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8230FC" w:rsidRPr="00E87FC0" w14:paraId="502A9299" w14:textId="77777777" w:rsidTr="001C269E">
        <w:trPr>
          <w:trHeight w:val="709"/>
        </w:trPr>
        <w:tc>
          <w:tcPr>
            <w:tcW w:w="976" w:type="dxa"/>
            <w:tcBorders>
              <w:bottom w:val="single" w:sz="12" w:space="0" w:color="auto"/>
            </w:tcBorders>
            <w:shd w:val="clear" w:color="auto" w:fill="auto"/>
          </w:tcPr>
          <w:p w14:paraId="3519866F" w14:textId="77777777" w:rsidR="008230FC" w:rsidRPr="006F4285" w:rsidRDefault="009772E4" w:rsidP="006F4285">
            <w:pPr>
              <w:suppressLineNumbers/>
              <w:suppressAutoHyphens/>
              <w:kinsoku w:val="0"/>
              <w:overflowPunct w:val="0"/>
              <w:autoSpaceDE w:val="0"/>
              <w:autoSpaceDN w:val="0"/>
              <w:spacing w:before="120"/>
              <w:rPr>
                <w:rFonts w:ascii="Calibri" w:eastAsia="Calibri" w:hAnsi="Calibri"/>
                <w:snapToGrid w:val="0"/>
                <w:kern w:val="22"/>
                <w:szCs w:val="22"/>
              </w:rPr>
            </w:pPr>
            <w:bookmarkStart w:id="0" w:name="_Hlk505247837"/>
            <w:r w:rsidRPr="006F4285">
              <w:rPr>
                <w:rFonts w:ascii="Calibri" w:eastAsia="Calibri" w:hAnsi="Calibri"/>
                <w:noProof/>
                <w:snapToGrid w:val="0"/>
                <w:kern w:val="22"/>
                <w:szCs w:val="22"/>
                <w:lang w:val="en-US"/>
              </w:rPr>
              <w:drawing>
                <wp:inline distT="0" distB="0" distL="0" distR="0" wp14:anchorId="0CEE66F5" wp14:editId="30F08631">
                  <wp:extent cx="476250" cy="40513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5130"/>
                          </a:xfrm>
                          <a:prstGeom prst="rect">
                            <a:avLst/>
                          </a:prstGeom>
                          <a:noFill/>
                          <a:ln>
                            <a:noFill/>
                          </a:ln>
                        </pic:spPr>
                      </pic:pic>
                    </a:graphicData>
                  </a:graphic>
                </wp:inline>
              </w:drawing>
            </w:r>
          </w:p>
        </w:tc>
        <w:tc>
          <w:tcPr>
            <w:tcW w:w="5141" w:type="dxa"/>
            <w:tcBorders>
              <w:bottom w:val="single" w:sz="12" w:space="0" w:color="auto"/>
            </w:tcBorders>
            <w:shd w:val="clear" w:color="auto" w:fill="auto"/>
          </w:tcPr>
          <w:p w14:paraId="2F47242C" w14:textId="77777777" w:rsidR="008230FC" w:rsidRPr="006F4285" w:rsidRDefault="009772E4" w:rsidP="006F4285">
            <w:pPr>
              <w:suppressLineNumbers/>
              <w:suppressAutoHyphens/>
              <w:kinsoku w:val="0"/>
              <w:overflowPunct w:val="0"/>
              <w:autoSpaceDE w:val="0"/>
              <w:autoSpaceDN w:val="0"/>
              <w:spacing w:before="120"/>
              <w:rPr>
                <w:rFonts w:ascii="Calibri" w:eastAsia="Calibri" w:hAnsi="Calibri"/>
                <w:snapToGrid w:val="0"/>
                <w:kern w:val="22"/>
                <w:szCs w:val="22"/>
              </w:rPr>
            </w:pPr>
            <w:r w:rsidRPr="006F4285">
              <w:rPr>
                <w:rFonts w:ascii="Calibri" w:eastAsia="Calibri" w:hAnsi="Calibri"/>
                <w:noProof/>
                <w:snapToGrid w:val="0"/>
                <w:kern w:val="22"/>
                <w:szCs w:val="22"/>
                <w:lang w:val="en-US"/>
              </w:rPr>
              <w:drawing>
                <wp:inline distT="0" distB="0" distL="0" distR="0" wp14:anchorId="1658E0B1" wp14:editId="6AB0A670">
                  <wp:extent cx="342900" cy="40513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5130"/>
                          </a:xfrm>
                          <a:prstGeom prst="rect">
                            <a:avLst/>
                          </a:prstGeom>
                          <a:noFill/>
                          <a:ln>
                            <a:noFill/>
                          </a:ln>
                        </pic:spPr>
                      </pic:pic>
                    </a:graphicData>
                  </a:graphic>
                </wp:inline>
              </w:drawing>
            </w:r>
          </w:p>
        </w:tc>
        <w:tc>
          <w:tcPr>
            <w:tcW w:w="4090" w:type="dxa"/>
            <w:tcBorders>
              <w:bottom w:val="single" w:sz="12" w:space="0" w:color="auto"/>
            </w:tcBorders>
            <w:shd w:val="clear" w:color="auto" w:fill="auto"/>
          </w:tcPr>
          <w:p w14:paraId="57436946" w14:textId="77777777" w:rsidR="008230FC" w:rsidRPr="006F4285" w:rsidRDefault="008230FC" w:rsidP="006F4285">
            <w:pPr>
              <w:suppressLineNumbers/>
              <w:suppressAutoHyphens/>
              <w:kinsoku w:val="0"/>
              <w:overflowPunct w:val="0"/>
              <w:autoSpaceDE w:val="0"/>
              <w:autoSpaceDN w:val="0"/>
              <w:spacing w:before="120"/>
              <w:jc w:val="right"/>
              <w:rPr>
                <w:rFonts w:ascii="Arial" w:eastAsia="Calibri" w:hAnsi="Arial" w:cs="Arial"/>
                <w:b/>
                <w:snapToGrid w:val="0"/>
                <w:kern w:val="22"/>
                <w:sz w:val="32"/>
                <w:szCs w:val="32"/>
              </w:rPr>
            </w:pPr>
            <w:r w:rsidRPr="006F4285">
              <w:rPr>
                <w:rFonts w:ascii="Arial" w:eastAsia="Calibri" w:hAnsi="Arial" w:cs="Arial"/>
                <w:b/>
                <w:snapToGrid w:val="0"/>
                <w:kern w:val="22"/>
                <w:sz w:val="32"/>
                <w:szCs w:val="32"/>
              </w:rPr>
              <w:t>CBD</w:t>
            </w:r>
          </w:p>
        </w:tc>
      </w:tr>
      <w:bookmarkEnd w:id="0"/>
      <w:tr w:rsidR="008230FC" w:rsidRPr="00E87FC0" w14:paraId="4FC35DF8" w14:textId="77777777" w:rsidTr="001C269E">
        <w:tc>
          <w:tcPr>
            <w:tcW w:w="6117" w:type="dxa"/>
            <w:gridSpan w:val="2"/>
            <w:tcBorders>
              <w:top w:val="single" w:sz="12" w:space="0" w:color="auto"/>
              <w:bottom w:val="single" w:sz="36" w:space="0" w:color="auto"/>
            </w:tcBorders>
            <w:shd w:val="clear" w:color="auto" w:fill="auto"/>
            <w:vAlign w:val="center"/>
          </w:tcPr>
          <w:p w14:paraId="0C46CE34" w14:textId="77777777" w:rsidR="008230FC" w:rsidRPr="006F4285" w:rsidRDefault="009772E4" w:rsidP="006F4285">
            <w:pPr>
              <w:suppressLineNumbers/>
              <w:suppressAutoHyphens/>
              <w:kinsoku w:val="0"/>
              <w:overflowPunct w:val="0"/>
              <w:autoSpaceDE w:val="0"/>
              <w:autoSpaceDN w:val="0"/>
              <w:spacing w:before="120"/>
              <w:rPr>
                <w:rFonts w:ascii="Calibri" w:eastAsia="Calibri" w:hAnsi="Calibri"/>
                <w:snapToGrid w:val="0"/>
                <w:kern w:val="22"/>
                <w:szCs w:val="22"/>
              </w:rPr>
            </w:pPr>
            <w:r w:rsidRPr="006F4285">
              <w:rPr>
                <w:rFonts w:ascii="Calibri" w:eastAsia="Calibri" w:hAnsi="Calibri"/>
                <w:noProof/>
                <w:snapToGrid w:val="0"/>
                <w:kern w:val="22"/>
                <w:szCs w:val="22"/>
                <w:lang w:val="en-US"/>
              </w:rPr>
              <w:drawing>
                <wp:inline distT="0" distB="0" distL="0" distR="0" wp14:anchorId="15EE031D" wp14:editId="66FA1CA4">
                  <wp:extent cx="2886075" cy="1081405"/>
                  <wp:effectExtent l="0" t="0" r="0" b="0"/>
                  <wp:docPr id="3"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07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shd w:val="clear" w:color="auto" w:fill="auto"/>
          </w:tcPr>
          <w:p w14:paraId="13615378" w14:textId="77777777" w:rsidR="008230FC" w:rsidRPr="006F4285" w:rsidRDefault="008230FC" w:rsidP="006F4285">
            <w:pPr>
              <w:suppressLineNumbers/>
              <w:suppressAutoHyphens/>
              <w:kinsoku w:val="0"/>
              <w:overflowPunct w:val="0"/>
              <w:autoSpaceDE w:val="0"/>
              <w:autoSpaceDN w:val="0"/>
              <w:ind w:left="1210"/>
              <w:rPr>
                <w:rFonts w:eastAsia="Calibri"/>
                <w:snapToGrid w:val="0"/>
                <w:kern w:val="22"/>
                <w:szCs w:val="22"/>
              </w:rPr>
            </w:pPr>
            <w:r w:rsidRPr="006F4285">
              <w:rPr>
                <w:rFonts w:eastAsia="Calibri"/>
                <w:snapToGrid w:val="0"/>
                <w:kern w:val="22"/>
                <w:szCs w:val="22"/>
              </w:rPr>
              <w:t>Distr.</w:t>
            </w:r>
          </w:p>
          <w:p w14:paraId="17CBED60" w14:textId="77777777" w:rsidR="008230FC" w:rsidRPr="006F4285" w:rsidRDefault="008230FC" w:rsidP="006F4285">
            <w:pPr>
              <w:suppressLineNumbers/>
              <w:suppressAutoHyphens/>
              <w:kinsoku w:val="0"/>
              <w:overflowPunct w:val="0"/>
              <w:autoSpaceDE w:val="0"/>
              <w:autoSpaceDN w:val="0"/>
              <w:ind w:left="1210"/>
              <w:rPr>
                <w:rFonts w:eastAsia="Calibri"/>
                <w:snapToGrid w:val="0"/>
                <w:kern w:val="22"/>
                <w:szCs w:val="22"/>
              </w:rPr>
            </w:pPr>
            <w:r w:rsidRPr="006F4285">
              <w:rPr>
                <w:rFonts w:eastAsia="Calibri"/>
                <w:caps/>
                <w:snapToGrid w:val="0"/>
                <w:kern w:val="22"/>
                <w:szCs w:val="22"/>
              </w:rPr>
              <w:t>GENERAL</w:t>
            </w:r>
          </w:p>
          <w:p w14:paraId="055E39FF" w14:textId="77777777" w:rsidR="008230FC" w:rsidRPr="006F4285" w:rsidRDefault="008230FC" w:rsidP="006F4285">
            <w:pPr>
              <w:suppressLineNumbers/>
              <w:suppressAutoHyphens/>
              <w:kinsoku w:val="0"/>
              <w:overflowPunct w:val="0"/>
              <w:autoSpaceDE w:val="0"/>
              <w:autoSpaceDN w:val="0"/>
              <w:ind w:left="1210"/>
              <w:rPr>
                <w:rFonts w:eastAsia="Calibri"/>
                <w:snapToGrid w:val="0"/>
                <w:kern w:val="22"/>
                <w:szCs w:val="22"/>
              </w:rPr>
            </w:pPr>
          </w:p>
          <w:sdt>
            <w:sdtPr>
              <w:rPr>
                <w:rFonts w:eastAsia="Calibri"/>
                <w:bCs/>
                <w:snapToGrid w:val="0"/>
                <w:kern w:val="22"/>
                <w:szCs w:val="22"/>
              </w:rPr>
              <w:alias w:val="Subject"/>
              <w:tag w:val=""/>
              <w:id w:val="-1179198322"/>
              <w:placeholder>
                <w:docPart w:val="8E41C0D8DA6449578AE97D95F5CF77E2"/>
              </w:placeholder>
              <w:dataBinding w:prefixMappings="xmlns:ns0='http://purl.org/dc/elements/1.1/' xmlns:ns1='http://schemas.openxmlformats.org/package/2006/metadata/core-properties' " w:xpath="/ns1:coreProperties[1]/ns0:subject[1]" w:storeItemID="{6C3C8BC8-F283-45AE-878A-BAB7291924A1}"/>
              <w:text/>
            </w:sdtPr>
            <w:sdtEndPr/>
            <w:sdtContent>
              <w:p w14:paraId="0AE38F02" w14:textId="77777777" w:rsidR="008230FC" w:rsidRPr="006F4285" w:rsidRDefault="00615981" w:rsidP="006F4285">
                <w:pPr>
                  <w:suppressLineNumbers/>
                  <w:suppressAutoHyphens/>
                  <w:kinsoku w:val="0"/>
                  <w:overflowPunct w:val="0"/>
                  <w:autoSpaceDE w:val="0"/>
                  <w:autoSpaceDN w:val="0"/>
                  <w:ind w:left="1210"/>
                  <w:rPr>
                    <w:rFonts w:eastAsia="Calibri"/>
                    <w:snapToGrid w:val="0"/>
                    <w:kern w:val="22"/>
                    <w:szCs w:val="22"/>
                  </w:rPr>
                </w:pPr>
                <w:r w:rsidRPr="006F4285">
                  <w:rPr>
                    <w:rFonts w:eastAsia="Calibri"/>
                    <w:bCs/>
                    <w:snapToGrid w:val="0"/>
                    <w:kern w:val="22"/>
                    <w:szCs w:val="22"/>
                  </w:rPr>
                  <w:t>CBD/SBSTTA/22/7</w:t>
                </w:r>
              </w:p>
            </w:sdtContent>
          </w:sdt>
          <w:p w14:paraId="56F1E903" w14:textId="2EECB527" w:rsidR="008230FC" w:rsidRPr="006F4285" w:rsidRDefault="006B60AC" w:rsidP="006F4285">
            <w:pPr>
              <w:suppressLineNumbers/>
              <w:suppressAutoHyphens/>
              <w:kinsoku w:val="0"/>
              <w:overflowPunct w:val="0"/>
              <w:autoSpaceDE w:val="0"/>
              <w:autoSpaceDN w:val="0"/>
              <w:ind w:left="1210"/>
              <w:rPr>
                <w:rFonts w:eastAsia="Calibri"/>
                <w:snapToGrid w:val="0"/>
                <w:kern w:val="22"/>
                <w:szCs w:val="22"/>
              </w:rPr>
            </w:pPr>
            <w:r w:rsidRPr="006F4285">
              <w:rPr>
                <w:rFonts w:eastAsia="Calibri"/>
                <w:snapToGrid w:val="0"/>
                <w:kern w:val="22"/>
                <w:szCs w:val="22"/>
              </w:rPr>
              <w:t>27</w:t>
            </w:r>
            <w:r w:rsidR="008230FC" w:rsidRPr="006F4285">
              <w:rPr>
                <w:rFonts w:eastAsia="Calibri"/>
                <w:snapToGrid w:val="0"/>
                <w:kern w:val="22"/>
                <w:szCs w:val="22"/>
              </w:rPr>
              <w:t xml:space="preserve"> </w:t>
            </w:r>
            <w:r w:rsidRPr="006F4285">
              <w:rPr>
                <w:rFonts w:eastAsia="Calibri"/>
                <w:snapToGrid w:val="0"/>
                <w:kern w:val="22"/>
                <w:szCs w:val="22"/>
              </w:rPr>
              <w:t>March</w:t>
            </w:r>
            <w:r w:rsidR="008230FC" w:rsidRPr="006F4285">
              <w:rPr>
                <w:rFonts w:eastAsia="Calibri"/>
                <w:snapToGrid w:val="0"/>
                <w:kern w:val="22"/>
                <w:szCs w:val="22"/>
              </w:rPr>
              <w:t xml:space="preserve"> 2018</w:t>
            </w:r>
            <w:r w:rsidR="00DA3417">
              <w:rPr>
                <w:rStyle w:val="FootnoteReference"/>
                <w:rFonts w:eastAsia="Calibri"/>
                <w:snapToGrid w:val="0"/>
                <w:kern w:val="22"/>
                <w:szCs w:val="22"/>
              </w:rPr>
              <w:footnoteReference w:customMarkFollows="1" w:id="1"/>
              <w:t>*</w:t>
            </w:r>
          </w:p>
          <w:p w14:paraId="1984F527" w14:textId="77777777" w:rsidR="008230FC" w:rsidRPr="006F4285" w:rsidRDefault="008230FC" w:rsidP="006F4285">
            <w:pPr>
              <w:suppressLineNumbers/>
              <w:suppressAutoHyphens/>
              <w:kinsoku w:val="0"/>
              <w:overflowPunct w:val="0"/>
              <w:autoSpaceDE w:val="0"/>
              <w:autoSpaceDN w:val="0"/>
              <w:ind w:left="1210"/>
              <w:rPr>
                <w:rFonts w:eastAsia="Calibri"/>
                <w:snapToGrid w:val="0"/>
                <w:kern w:val="22"/>
                <w:szCs w:val="22"/>
              </w:rPr>
            </w:pPr>
          </w:p>
          <w:p w14:paraId="1CBDA393" w14:textId="748E3283" w:rsidR="008230FC" w:rsidRPr="006F4285" w:rsidRDefault="000E1E03" w:rsidP="006F4285">
            <w:pPr>
              <w:suppressLineNumbers/>
              <w:suppressAutoHyphens/>
              <w:kinsoku w:val="0"/>
              <w:overflowPunct w:val="0"/>
              <w:autoSpaceDE w:val="0"/>
              <w:autoSpaceDN w:val="0"/>
              <w:ind w:left="1210"/>
              <w:rPr>
                <w:rFonts w:eastAsia="Calibri"/>
                <w:snapToGrid w:val="0"/>
                <w:kern w:val="22"/>
                <w:szCs w:val="22"/>
              </w:rPr>
            </w:pPr>
            <w:r w:rsidRPr="006F4285">
              <w:rPr>
                <w:rFonts w:eastAsia="Calibri"/>
                <w:snapToGrid w:val="0"/>
                <w:kern w:val="22"/>
                <w:szCs w:val="22"/>
              </w:rPr>
              <w:t xml:space="preserve">ORIGINAL: </w:t>
            </w:r>
            <w:r w:rsidR="008230FC" w:rsidRPr="006F4285">
              <w:rPr>
                <w:rFonts w:eastAsia="Calibri"/>
                <w:snapToGrid w:val="0"/>
                <w:kern w:val="22"/>
                <w:szCs w:val="22"/>
              </w:rPr>
              <w:t>ENGLISH</w:t>
            </w:r>
          </w:p>
          <w:p w14:paraId="3239000A" w14:textId="77777777" w:rsidR="008230FC" w:rsidRPr="006F4285" w:rsidRDefault="008230FC" w:rsidP="006F4285">
            <w:pPr>
              <w:suppressLineNumbers/>
              <w:suppressAutoHyphens/>
              <w:kinsoku w:val="0"/>
              <w:overflowPunct w:val="0"/>
              <w:autoSpaceDE w:val="0"/>
              <w:autoSpaceDN w:val="0"/>
              <w:spacing w:before="120"/>
              <w:rPr>
                <w:rFonts w:eastAsia="Calibri"/>
                <w:snapToGrid w:val="0"/>
                <w:kern w:val="22"/>
                <w:szCs w:val="22"/>
              </w:rPr>
            </w:pPr>
          </w:p>
        </w:tc>
      </w:tr>
    </w:tbl>
    <w:p w14:paraId="14F8C0DF" w14:textId="77777777" w:rsidR="008230FC" w:rsidRPr="006F4285" w:rsidRDefault="008230FC" w:rsidP="006F4285">
      <w:pPr>
        <w:pStyle w:val="Cornernotation"/>
        <w:suppressLineNumbers/>
        <w:suppressAutoHyphens/>
        <w:kinsoku w:val="0"/>
        <w:overflowPunct w:val="0"/>
        <w:autoSpaceDE w:val="0"/>
        <w:autoSpaceDN w:val="0"/>
        <w:rPr>
          <w:snapToGrid w:val="0"/>
          <w:kern w:val="22"/>
          <w:szCs w:val="22"/>
        </w:rPr>
      </w:pPr>
      <w:r w:rsidRPr="006F4285">
        <w:rPr>
          <w:snapToGrid w:val="0"/>
          <w:kern w:val="22"/>
          <w:szCs w:val="22"/>
        </w:rPr>
        <w:t>SUBSIDIARY BODY ON SCIENTIFIC, TECHNICAL AND TECHNOLOGICAL ADVICE</w:t>
      </w:r>
    </w:p>
    <w:p w14:paraId="260BF352" w14:textId="77777777" w:rsidR="008230FC" w:rsidRPr="006F4285" w:rsidRDefault="008230FC" w:rsidP="006F4285">
      <w:pPr>
        <w:suppressLineNumbers/>
        <w:suppressAutoHyphens/>
        <w:kinsoku w:val="0"/>
        <w:overflowPunct w:val="0"/>
        <w:autoSpaceDE w:val="0"/>
        <w:autoSpaceDN w:val="0"/>
        <w:rPr>
          <w:snapToGrid w:val="0"/>
          <w:kern w:val="22"/>
          <w:szCs w:val="22"/>
        </w:rPr>
      </w:pPr>
      <w:r w:rsidRPr="006F4285">
        <w:rPr>
          <w:snapToGrid w:val="0"/>
          <w:kern w:val="22"/>
          <w:szCs w:val="22"/>
        </w:rPr>
        <w:t>Twenty-second meeting</w:t>
      </w:r>
    </w:p>
    <w:p w14:paraId="33824F21" w14:textId="77777777" w:rsidR="008230FC" w:rsidRPr="006F4285" w:rsidRDefault="008230FC" w:rsidP="006F4285">
      <w:pPr>
        <w:pStyle w:val="Cornernotation"/>
        <w:suppressLineNumbers/>
        <w:suppressAutoHyphens/>
        <w:kinsoku w:val="0"/>
        <w:overflowPunct w:val="0"/>
        <w:autoSpaceDE w:val="0"/>
        <w:autoSpaceDN w:val="0"/>
        <w:rPr>
          <w:snapToGrid w:val="0"/>
          <w:kern w:val="22"/>
          <w:szCs w:val="22"/>
        </w:rPr>
      </w:pPr>
      <w:r w:rsidRPr="006F4285">
        <w:rPr>
          <w:snapToGrid w:val="0"/>
          <w:kern w:val="22"/>
          <w:szCs w:val="22"/>
        </w:rPr>
        <w:t>Montreal, 2-7 July 2018</w:t>
      </w:r>
    </w:p>
    <w:p w14:paraId="292283A0" w14:textId="30C7DB21" w:rsidR="008230FC" w:rsidRPr="006F4285" w:rsidRDefault="008230FC" w:rsidP="006F4285">
      <w:pPr>
        <w:pStyle w:val="Cornernotation"/>
        <w:suppressLineNumbers/>
        <w:suppressAutoHyphens/>
        <w:kinsoku w:val="0"/>
        <w:overflowPunct w:val="0"/>
        <w:autoSpaceDE w:val="0"/>
        <w:autoSpaceDN w:val="0"/>
        <w:rPr>
          <w:snapToGrid w:val="0"/>
          <w:kern w:val="22"/>
          <w:szCs w:val="22"/>
        </w:rPr>
      </w:pPr>
      <w:r w:rsidRPr="006F4285">
        <w:rPr>
          <w:snapToGrid w:val="0"/>
          <w:kern w:val="22"/>
          <w:szCs w:val="22"/>
        </w:rPr>
        <w:t>Item 8 of the provisional agenda</w:t>
      </w:r>
      <w:r w:rsidRPr="006F4285">
        <w:rPr>
          <w:rStyle w:val="StyleFootnoteReferenceNounderline"/>
          <w:snapToGrid w:val="0"/>
          <w:kern w:val="22"/>
          <w:sz w:val="22"/>
          <w:szCs w:val="22"/>
          <w:vertAlign w:val="superscript"/>
        </w:rPr>
        <w:footnoteReference w:customMarkFollows="1" w:id="2"/>
        <w:t>*</w:t>
      </w:r>
      <w:r w:rsidR="00DA3417">
        <w:rPr>
          <w:rStyle w:val="StyleFootnoteReferenceNounderline"/>
          <w:snapToGrid w:val="0"/>
          <w:kern w:val="22"/>
          <w:sz w:val="22"/>
          <w:szCs w:val="22"/>
          <w:vertAlign w:val="superscript"/>
        </w:rPr>
        <w:t>*</w:t>
      </w:r>
    </w:p>
    <w:p w14:paraId="62BF62B7" w14:textId="175060F7" w:rsidR="00133576" w:rsidRPr="006F4285" w:rsidRDefault="00283FFE" w:rsidP="006F4285">
      <w:pPr>
        <w:pStyle w:val="heading2notforTOC"/>
        <w:suppressLineNumbers/>
        <w:tabs>
          <w:tab w:val="clear" w:pos="567"/>
        </w:tabs>
        <w:suppressAutoHyphens/>
        <w:kinsoku w:val="0"/>
        <w:overflowPunct w:val="0"/>
        <w:autoSpaceDE w:val="0"/>
        <w:autoSpaceDN w:val="0"/>
        <w:spacing w:before="240"/>
        <w:outlineLvl w:val="9"/>
        <w:rPr>
          <w:rFonts w:ascii="Times New Roman Bold" w:hAnsi="Times New Roman Bold" w:cs="Times New Roman Bold"/>
          <w:bCs/>
          <w:i w:val="0"/>
          <w:iCs w:val="0"/>
          <w:caps/>
          <w:snapToGrid w:val="0"/>
          <w:kern w:val="22"/>
          <w:szCs w:val="22"/>
        </w:rPr>
      </w:pPr>
      <w:sdt>
        <w:sdtPr>
          <w:rPr>
            <w:rFonts w:ascii="Times New Roman Bold" w:hAnsi="Times New Roman Bold" w:cs="Times New Roman Bold"/>
            <w:b/>
            <w:bCs/>
            <w:i w:val="0"/>
            <w:iCs w:val="0"/>
            <w:caps/>
            <w:snapToGrid w:val="0"/>
            <w:kern w:val="22"/>
            <w:szCs w:val="22"/>
          </w:rPr>
          <w:alias w:val="Title"/>
          <w:tag w:val=""/>
          <w:id w:val="2096975362"/>
          <w:placeholder>
            <w:docPart w:val="25E0E252C2E343C6B5DB993D072F27AF"/>
          </w:placeholder>
          <w:dataBinding w:prefixMappings="xmlns:ns0='http://purl.org/dc/elements/1.1/' xmlns:ns1='http://schemas.openxmlformats.org/package/2006/metadata/core-properties' " w:xpath="/ns1:coreProperties[1]/ns0:title[1]" w:storeItemID="{6C3C8BC8-F283-45AE-878A-BAB7291924A1}"/>
          <w:text/>
        </w:sdtPr>
        <w:sdtEndPr/>
        <w:sdtContent>
          <w:r w:rsidR="00E87FC0" w:rsidRPr="006F4285">
            <w:rPr>
              <w:rFonts w:ascii="Times New Roman Bold" w:hAnsi="Times New Roman Bold" w:cs="Times New Roman Bold"/>
              <w:b/>
              <w:bCs/>
              <w:i w:val="0"/>
              <w:iCs w:val="0"/>
              <w:caps/>
              <w:snapToGrid w:val="0"/>
              <w:kern w:val="22"/>
              <w:szCs w:val="22"/>
            </w:rPr>
            <w:t>Marine and coastal biodiversity</w:t>
          </w:r>
        </w:sdtContent>
      </w:sdt>
    </w:p>
    <w:p w14:paraId="633AFD64" w14:textId="77777777" w:rsidR="000058CB" w:rsidRPr="006F4285" w:rsidRDefault="000058CB" w:rsidP="006F4285">
      <w:pPr>
        <w:pStyle w:val="heading2notforTOC"/>
        <w:suppressLineNumbers/>
        <w:tabs>
          <w:tab w:val="clear" w:pos="567"/>
        </w:tabs>
        <w:suppressAutoHyphens/>
        <w:kinsoku w:val="0"/>
        <w:overflowPunct w:val="0"/>
        <w:autoSpaceDE w:val="0"/>
        <w:autoSpaceDN w:val="0"/>
        <w:spacing w:before="0"/>
        <w:outlineLvl w:val="9"/>
        <w:rPr>
          <w:snapToGrid w:val="0"/>
          <w:kern w:val="22"/>
          <w:szCs w:val="22"/>
        </w:rPr>
      </w:pPr>
      <w:r w:rsidRPr="006F4285">
        <w:rPr>
          <w:snapToGrid w:val="0"/>
          <w:kern w:val="22"/>
          <w:szCs w:val="22"/>
        </w:rPr>
        <w:t>Note by the Executive Secretary</w:t>
      </w:r>
    </w:p>
    <w:p w14:paraId="5091B4D5" w14:textId="01A4A8F8" w:rsidR="00161629" w:rsidRPr="006F4285" w:rsidRDefault="00161629" w:rsidP="006F4285">
      <w:pPr>
        <w:pStyle w:val="HEADINGNOTFORTOC"/>
        <w:suppressLineNumbers/>
        <w:tabs>
          <w:tab w:val="clear" w:pos="720"/>
        </w:tabs>
        <w:suppressAutoHyphens/>
        <w:kinsoku w:val="0"/>
        <w:overflowPunct w:val="0"/>
        <w:autoSpaceDE w:val="0"/>
        <w:autoSpaceDN w:val="0"/>
        <w:spacing w:before="0"/>
        <w:ind w:left="1440" w:hanging="720"/>
        <w:jc w:val="left"/>
        <w:rPr>
          <w:snapToGrid w:val="0"/>
          <w:kern w:val="22"/>
          <w:szCs w:val="22"/>
        </w:rPr>
      </w:pPr>
      <w:r w:rsidRPr="006F4285">
        <w:rPr>
          <w:snapToGrid w:val="0"/>
          <w:kern w:val="22"/>
          <w:szCs w:val="22"/>
        </w:rPr>
        <w:t>I.</w:t>
      </w:r>
      <w:r w:rsidRPr="006F4285">
        <w:rPr>
          <w:snapToGrid w:val="0"/>
          <w:kern w:val="22"/>
          <w:szCs w:val="22"/>
        </w:rPr>
        <w:tab/>
        <w:t>Progress report on describing areas meeting the criteria for ecologically or biologically significant marine areas</w:t>
      </w:r>
    </w:p>
    <w:p w14:paraId="00D33BE1" w14:textId="77777777" w:rsidR="000058CB" w:rsidRPr="006F4285" w:rsidRDefault="00133576" w:rsidP="006F4285">
      <w:pPr>
        <w:pStyle w:val="Heading2"/>
        <w:suppressLineNumbers/>
        <w:tabs>
          <w:tab w:val="clear" w:pos="720"/>
          <w:tab w:val="left" w:pos="540"/>
        </w:tabs>
        <w:suppressAutoHyphens/>
        <w:kinsoku w:val="0"/>
        <w:overflowPunct w:val="0"/>
        <w:autoSpaceDE w:val="0"/>
        <w:autoSpaceDN w:val="0"/>
        <w:spacing w:before="0" w:after="0"/>
        <w:rPr>
          <w:snapToGrid w:val="0"/>
          <w:kern w:val="22"/>
          <w:szCs w:val="22"/>
        </w:rPr>
      </w:pPr>
      <w:r w:rsidRPr="006F4285">
        <w:rPr>
          <w:snapToGrid w:val="0"/>
          <w:kern w:val="22"/>
          <w:szCs w:val="22"/>
        </w:rPr>
        <w:t>A.</w:t>
      </w:r>
      <w:r w:rsidRPr="006F4285">
        <w:rPr>
          <w:snapToGrid w:val="0"/>
          <w:kern w:val="22"/>
          <w:szCs w:val="22"/>
        </w:rPr>
        <w:tab/>
      </w:r>
      <w:r w:rsidR="00C82100" w:rsidRPr="006F4285">
        <w:rPr>
          <w:snapToGrid w:val="0"/>
          <w:kern w:val="22"/>
          <w:szCs w:val="22"/>
        </w:rPr>
        <w:t>I</w:t>
      </w:r>
      <w:r w:rsidR="00161629" w:rsidRPr="006F4285">
        <w:rPr>
          <w:snapToGrid w:val="0"/>
          <w:kern w:val="22"/>
          <w:szCs w:val="22"/>
        </w:rPr>
        <w:t>ntroduction and overview</w:t>
      </w:r>
    </w:p>
    <w:p w14:paraId="42ACDAD0" w14:textId="2A5E4E0A" w:rsidR="00C96E30" w:rsidRPr="006F4285" w:rsidRDefault="00C96E30" w:rsidP="006F4285">
      <w:pPr>
        <w:numPr>
          <w:ilvl w:val="0"/>
          <w:numId w:val="5"/>
        </w:numPr>
        <w:suppressLineNumbers/>
        <w:suppressAutoHyphens/>
        <w:kinsoku w:val="0"/>
        <w:overflowPunct w:val="0"/>
        <w:autoSpaceDE w:val="0"/>
        <w:autoSpaceDN w:val="0"/>
        <w:spacing w:before="120" w:after="120"/>
        <w:ind w:left="0" w:firstLine="0"/>
        <w:rPr>
          <w:snapToGrid w:val="0"/>
          <w:kern w:val="22"/>
          <w:szCs w:val="22"/>
        </w:rPr>
      </w:pPr>
      <w:r w:rsidRPr="006F4285">
        <w:rPr>
          <w:snapToGrid w:val="0"/>
          <w:kern w:val="22"/>
          <w:szCs w:val="22"/>
          <w:lang w:eastAsia="en-GB"/>
        </w:rPr>
        <w:t>The Conference of the Parties to the Convention on Biological Diversity, at its tenth meeting, established a global process, based on the organization of a series of regional workshops,</w:t>
      </w:r>
      <w:r w:rsidR="0042224E" w:rsidRPr="006F4285">
        <w:rPr>
          <w:rStyle w:val="FootnoteReference"/>
          <w:snapToGrid w:val="0"/>
          <w:kern w:val="22"/>
          <w:szCs w:val="22"/>
          <w:lang w:eastAsia="en-GB"/>
        </w:rPr>
        <w:footnoteReference w:id="3"/>
      </w:r>
      <w:r w:rsidRPr="006F4285">
        <w:rPr>
          <w:snapToGrid w:val="0"/>
          <w:kern w:val="22"/>
          <w:szCs w:val="22"/>
          <w:lang w:eastAsia="en-GB"/>
        </w:rPr>
        <w:t xml:space="preserve"> for describing ecologically or biologically significant marine areas (EBSAs) through the application of </w:t>
      </w:r>
      <w:r w:rsidR="00E81E14" w:rsidRPr="006F4285">
        <w:rPr>
          <w:snapToGrid w:val="0"/>
          <w:kern w:val="22"/>
          <w:szCs w:val="22"/>
          <w:lang w:eastAsia="en-GB"/>
        </w:rPr>
        <w:t xml:space="preserve">the </w:t>
      </w:r>
      <w:r w:rsidRPr="006F4285">
        <w:rPr>
          <w:snapToGrid w:val="0"/>
          <w:kern w:val="22"/>
          <w:szCs w:val="22"/>
        </w:rPr>
        <w:t xml:space="preserve">scientific criteria in </w:t>
      </w:r>
      <w:r w:rsidR="006E0222" w:rsidRPr="006076EA">
        <w:rPr>
          <w:snapToGrid w:val="0"/>
          <w:kern w:val="22"/>
          <w:szCs w:val="22"/>
        </w:rPr>
        <w:t xml:space="preserve">decision </w:t>
      </w:r>
      <w:hyperlink r:id="rId11" w:history="1">
        <w:r w:rsidR="006E0222" w:rsidRPr="006076EA">
          <w:rPr>
            <w:rStyle w:val="Hyperlink"/>
            <w:snapToGrid w:val="0"/>
          </w:rPr>
          <w:t>IX/20</w:t>
        </w:r>
      </w:hyperlink>
      <w:r w:rsidR="006E0222">
        <w:rPr>
          <w:snapToGrid w:val="0"/>
          <w:kern w:val="22"/>
          <w:szCs w:val="22"/>
        </w:rPr>
        <w:t xml:space="preserve">, </w:t>
      </w:r>
      <w:r w:rsidRPr="006F4285">
        <w:rPr>
          <w:snapToGrid w:val="0"/>
          <w:kern w:val="22"/>
          <w:szCs w:val="22"/>
        </w:rPr>
        <w:t>annex</w:t>
      </w:r>
      <w:r w:rsidR="006E0222">
        <w:rPr>
          <w:snapToGrid w:val="0"/>
          <w:kern w:val="22"/>
          <w:szCs w:val="22"/>
        </w:rPr>
        <w:t> </w:t>
      </w:r>
      <w:r w:rsidRPr="006F4285">
        <w:rPr>
          <w:snapToGrid w:val="0"/>
          <w:kern w:val="22"/>
          <w:szCs w:val="22"/>
        </w:rPr>
        <w:t>I</w:t>
      </w:r>
      <w:r w:rsidR="006E0222">
        <w:rPr>
          <w:snapToGrid w:val="0"/>
          <w:kern w:val="22"/>
          <w:szCs w:val="22"/>
        </w:rPr>
        <w:t>,</w:t>
      </w:r>
      <w:r w:rsidR="00EA5550" w:rsidRPr="006F4285">
        <w:rPr>
          <w:snapToGrid w:val="0"/>
          <w:kern w:val="22"/>
          <w:szCs w:val="22"/>
        </w:rPr>
        <w:t xml:space="preserve"> </w:t>
      </w:r>
      <w:r w:rsidRPr="006F4285">
        <w:rPr>
          <w:snapToGrid w:val="0"/>
          <w:kern w:val="22"/>
          <w:szCs w:val="22"/>
        </w:rPr>
        <w:t xml:space="preserve">as well as other relevant compatible and complementary nationally and </w:t>
      </w:r>
      <w:proofErr w:type="spellStart"/>
      <w:r w:rsidRPr="006F4285">
        <w:rPr>
          <w:snapToGrid w:val="0"/>
          <w:kern w:val="22"/>
          <w:szCs w:val="22"/>
        </w:rPr>
        <w:t>intergovernmentally</w:t>
      </w:r>
      <w:proofErr w:type="spellEnd"/>
      <w:r w:rsidRPr="006F4285">
        <w:rPr>
          <w:snapToGrid w:val="0"/>
          <w:kern w:val="22"/>
          <w:szCs w:val="22"/>
        </w:rPr>
        <w:t xml:space="preserve"> agreed scientific criteria.</w:t>
      </w:r>
    </w:p>
    <w:p w14:paraId="7C53409E" w14:textId="1DDB6D53" w:rsidR="00F1603B" w:rsidRPr="00E87FC0" w:rsidRDefault="000058CB" w:rsidP="006F4285">
      <w:pPr>
        <w:pStyle w:val="Para1"/>
        <w:numPr>
          <w:ilvl w:val="0"/>
          <w:numId w:val="5"/>
        </w:numPr>
        <w:suppressLineNumbers/>
        <w:suppressAutoHyphens/>
        <w:kinsoku w:val="0"/>
        <w:overflowPunct w:val="0"/>
        <w:autoSpaceDE w:val="0"/>
        <w:autoSpaceDN w:val="0"/>
        <w:ind w:left="0" w:firstLine="0"/>
        <w:rPr>
          <w:kern w:val="22"/>
          <w:szCs w:val="22"/>
        </w:rPr>
      </w:pPr>
      <w:r w:rsidRPr="00E87FC0">
        <w:rPr>
          <w:kern w:val="22"/>
          <w:szCs w:val="22"/>
        </w:rPr>
        <w:t>Pursuant to decision</w:t>
      </w:r>
      <w:r w:rsidR="00E353C8" w:rsidRPr="00E87FC0">
        <w:rPr>
          <w:kern w:val="22"/>
          <w:szCs w:val="22"/>
        </w:rPr>
        <w:t xml:space="preserve">s </w:t>
      </w:r>
      <w:hyperlink r:id="rId12" w:history="1">
        <w:r w:rsidR="00E353C8" w:rsidRPr="006F4285">
          <w:rPr>
            <w:rStyle w:val="Hyperlink"/>
          </w:rPr>
          <w:t>X/29</w:t>
        </w:r>
      </w:hyperlink>
      <w:r w:rsidR="00E353C8" w:rsidRPr="0052181D">
        <w:rPr>
          <w:kern w:val="22"/>
          <w:szCs w:val="22"/>
        </w:rPr>
        <w:t xml:space="preserve"> and </w:t>
      </w:r>
      <w:hyperlink r:id="rId13" w:history="1">
        <w:r w:rsidR="00E353C8" w:rsidRPr="006F4285">
          <w:rPr>
            <w:rStyle w:val="Hyperlink"/>
          </w:rPr>
          <w:t>XI/17</w:t>
        </w:r>
      </w:hyperlink>
      <w:r w:rsidRPr="0052181D">
        <w:rPr>
          <w:kern w:val="22"/>
          <w:szCs w:val="22"/>
        </w:rPr>
        <w:t xml:space="preserve">, </w:t>
      </w:r>
      <w:r w:rsidR="00C546F8" w:rsidRPr="00221D3B">
        <w:rPr>
          <w:kern w:val="22"/>
          <w:szCs w:val="22"/>
        </w:rPr>
        <w:t xml:space="preserve">the </w:t>
      </w:r>
      <w:r w:rsidR="00C546F8" w:rsidRPr="00E87FC0">
        <w:rPr>
          <w:kern w:val="22"/>
          <w:szCs w:val="22"/>
          <w:lang w:eastAsia="en-GB"/>
        </w:rPr>
        <w:t>Conference of the Parties at its eleventh</w:t>
      </w:r>
      <w:r w:rsidR="00E81E14" w:rsidRPr="00E87FC0">
        <w:rPr>
          <w:kern w:val="22"/>
          <w:szCs w:val="22"/>
          <w:lang w:eastAsia="en-GB"/>
        </w:rPr>
        <w:t>,</w:t>
      </w:r>
      <w:r w:rsidR="00C546F8" w:rsidRPr="00E87FC0">
        <w:rPr>
          <w:kern w:val="22"/>
          <w:szCs w:val="22"/>
          <w:lang w:eastAsia="en-GB"/>
        </w:rPr>
        <w:t xml:space="preserve"> twelfth </w:t>
      </w:r>
      <w:r w:rsidR="00E81E14" w:rsidRPr="00E87FC0">
        <w:rPr>
          <w:kern w:val="22"/>
          <w:szCs w:val="22"/>
          <w:lang w:eastAsia="en-GB"/>
        </w:rPr>
        <w:t xml:space="preserve">and thirteenth </w:t>
      </w:r>
      <w:r w:rsidR="00C546F8" w:rsidRPr="00E87FC0">
        <w:rPr>
          <w:kern w:val="22"/>
          <w:szCs w:val="22"/>
          <w:lang w:eastAsia="en-GB"/>
        </w:rPr>
        <w:t xml:space="preserve">meetings </w:t>
      </w:r>
      <w:r w:rsidR="00C96E30" w:rsidRPr="00E87FC0">
        <w:rPr>
          <w:kern w:val="22"/>
          <w:szCs w:val="22"/>
        </w:rPr>
        <w:t>considered the summary reports on the description of areas that meet the criteria for EBSAs</w:t>
      </w:r>
      <w:r w:rsidR="001A0EFE" w:rsidRPr="00E87FC0">
        <w:rPr>
          <w:kern w:val="22"/>
          <w:szCs w:val="22"/>
        </w:rPr>
        <w:t>.</w:t>
      </w:r>
      <w:r w:rsidRPr="00E87FC0">
        <w:rPr>
          <w:kern w:val="22"/>
          <w:szCs w:val="22"/>
        </w:rPr>
        <w:t xml:space="preserve"> </w:t>
      </w:r>
      <w:r w:rsidR="000F7D27" w:rsidRPr="00E87FC0">
        <w:rPr>
          <w:kern w:val="22"/>
          <w:szCs w:val="22"/>
        </w:rPr>
        <w:t>T</w:t>
      </w:r>
      <w:r w:rsidRPr="00E87FC0">
        <w:rPr>
          <w:kern w:val="22"/>
          <w:szCs w:val="22"/>
        </w:rPr>
        <w:t>he summary reports</w:t>
      </w:r>
      <w:bookmarkStart w:id="1" w:name="_Ref510103353"/>
      <w:r w:rsidR="001A0EFE" w:rsidRPr="00E87FC0">
        <w:rPr>
          <w:rStyle w:val="FootnoteReference"/>
          <w:kern w:val="22"/>
          <w:szCs w:val="22"/>
        </w:rPr>
        <w:footnoteReference w:id="4"/>
      </w:r>
      <w:bookmarkEnd w:id="1"/>
      <w:r w:rsidRPr="00E87FC0">
        <w:rPr>
          <w:kern w:val="22"/>
          <w:szCs w:val="22"/>
        </w:rPr>
        <w:t xml:space="preserve"> were </w:t>
      </w:r>
      <w:r w:rsidR="00C96E30" w:rsidRPr="00E87FC0">
        <w:rPr>
          <w:kern w:val="22"/>
          <w:szCs w:val="22"/>
        </w:rPr>
        <w:t xml:space="preserve">included in the EBSA repository and </w:t>
      </w:r>
      <w:r w:rsidRPr="00E87FC0">
        <w:rPr>
          <w:kern w:val="22"/>
          <w:szCs w:val="22"/>
        </w:rPr>
        <w:t>submitted to the United Nations General Assembly as well as its relevant working groups, by means of a letter from the Executive Secretary of the Convention on Biological Diversity addressed to the Secretary</w:t>
      </w:r>
      <w:r w:rsidR="00E77827" w:rsidRPr="00E87FC0">
        <w:rPr>
          <w:kern w:val="22"/>
          <w:szCs w:val="22"/>
        </w:rPr>
        <w:noBreakHyphen/>
      </w:r>
      <w:r w:rsidRPr="00E87FC0">
        <w:rPr>
          <w:kern w:val="22"/>
          <w:szCs w:val="22"/>
        </w:rPr>
        <w:t>General of the United Nations</w:t>
      </w:r>
      <w:r w:rsidR="00C96E30" w:rsidRPr="00E87FC0">
        <w:rPr>
          <w:kern w:val="22"/>
          <w:szCs w:val="22"/>
        </w:rPr>
        <w:t>.</w:t>
      </w:r>
      <w:r w:rsidRPr="00E87FC0">
        <w:rPr>
          <w:rStyle w:val="FootnoteReference"/>
          <w:kern w:val="22"/>
          <w:szCs w:val="22"/>
        </w:rPr>
        <w:footnoteReference w:id="5"/>
      </w:r>
    </w:p>
    <w:p w14:paraId="20E2D7A6" w14:textId="5AA6EF66" w:rsidR="00682C04" w:rsidRPr="006F4285" w:rsidRDefault="002B7E5B" w:rsidP="006F4285">
      <w:pPr>
        <w:numPr>
          <w:ilvl w:val="0"/>
          <w:numId w:val="5"/>
        </w:numPr>
        <w:suppressLineNumbers/>
        <w:suppressAutoHyphens/>
        <w:kinsoku w:val="0"/>
        <w:overflowPunct w:val="0"/>
        <w:autoSpaceDE w:val="0"/>
        <w:autoSpaceDN w:val="0"/>
        <w:spacing w:before="120" w:after="120"/>
        <w:ind w:left="0" w:firstLine="0"/>
        <w:rPr>
          <w:snapToGrid w:val="0"/>
          <w:kern w:val="22"/>
          <w:szCs w:val="22"/>
        </w:rPr>
      </w:pPr>
      <w:r w:rsidRPr="007D4E53">
        <w:rPr>
          <w:snapToGrid w:val="0"/>
          <w:kern w:val="22"/>
          <w:szCs w:val="22"/>
        </w:rPr>
        <w:t xml:space="preserve">Following the twentieth meeting of the Subsidiary Body, </w:t>
      </w:r>
      <w:r w:rsidR="006A31CE" w:rsidRPr="006F4285">
        <w:rPr>
          <w:snapToGrid w:val="0"/>
          <w:kern w:val="22"/>
          <w:szCs w:val="22"/>
        </w:rPr>
        <w:t xml:space="preserve">additional </w:t>
      </w:r>
      <w:r w:rsidR="008A0A8D" w:rsidRPr="006F4285">
        <w:rPr>
          <w:snapToGrid w:val="0"/>
          <w:kern w:val="22"/>
          <w:szCs w:val="22"/>
        </w:rPr>
        <w:t>regional EBSA</w:t>
      </w:r>
      <w:bookmarkStart w:id="2" w:name="_GoBack"/>
      <w:bookmarkEnd w:id="2"/>
      <w:r w:rsidR="008A0A8D" w:rsidRPr="006F4285">
        <w:rPr>
          <w:snapToGrid w:val="0"/>
          <w:kern w:val="22"/>
          <w:szCs w:val="22"/>
        </w:rPr>
        <w:t xml:space="preserve"> workshops were convened by the Executive Secretary</w:t>
      </w:r>
      <w:r w:rsidR="001A0EFE" w:rsidRPr="006F4285">
        <w:rPr>
          <w:snapToGrid w:val="0"/>
          <w:kern w:val="22"/>
          <w:szCs w:val="22"/>
          <w:vertAlign w:val="superscript"/>
        </w:rPr>
        <w:fldChar w:fldCharType="begin"/>
      </w:r>
      <w:r w:rsidR="001A0EFE" w:rsidRPr="006F4285">
        <w:rPr>
          <w:snapToGrid w:val="0"/>
          <w:kern w:val="22"/>
          <w:szCs w:val="22"/>
          <w:vertAlign w:val="superscript"/>
        </w:rPr>
        <w:instrText xml:space="preserve"> NOTEREF _Ref510103353 \h  \* MERGEFORMAT </w:instrText>
      </w:r>
      <w:r w:rsidR="001A0EFE" w:rsidRPr="006F4285">
        <w:rPr>
          <w:snapToGrid w:val="0"/>
          <w:kern w:val="22"/>
          <w:szCs w:val="22"/>
          <w:vertAlign w:val="superscript"/>
        </w:rPr>
      </w:r>
      <w:r w:rsidR="001A0EFE" w:rsidRPr="006F4285">
        <w:rPr>
          <w:snapToGrid w:val="0"/>
          <w:kern w:val="22"/>
          <w:szCs w:val="22"/>
          <w:vertAlign w:val="superscript"/>
        </w:rPr>
        <w:fldChar w:fldCharType="separate"/>
      </w:r>
      <w:r w:rsidR="00EB56E7" w:rsidRPr="007D4E53">
        <w:rPr>
          <w:snapToGrid w:val="0"/>
          <w:kern w:val="22"/>
          <w:szCs w:val="22"/>
          <w:vertAlign w:val="superscript"/>
        </w:rPr>
        <w:t>2</w:t>
      </w:r>
      <w:r w:rsidR="001A0EFE" w:rsidRPr="006F4285">
        <w:rPr>
          <w:snapToGrid w:val="0"/>
          <w:kern w:val="22"/>
          <w:szCs w:val="22"/>
          <w:vertAlign w:val="superscript"/>
        </w:rPr>
        <w:fldChar w:fldCharType="end"/>
      </w:r>
      <w:r w:rsidR="00C546F8" w:rsidRPr="006F4285">
        <w:rPr>
          <w:snapToGrid w:val="0"/>
          <w:kern w:val="22"/>
          <w:szCs w:val="22"/>
        </w:rPr>
        <w:t xml:space="preserve"> </w:t>
      </w:r>
      <w:r w:rsidR="008A0A8D" w:rsidRPr="006F4285">
        <w:rPr>
          <w:snapToGrid w:val="0"/>
          <w:kern w:val="22"/>
          <w:szCs w:val="22"/>
        </w:rPr>
        <w:t>for the</w:t>
      </w:r>
      <w:r w:rsidR="00CC0C9F" w:rsidRPr="006F4285">
        <w:rPr>
          <w:snapToGrid w:val="0"/>
          <w:kern w:val="22"/>
          <w:szCs w:val="22"/>
        </w:rPr>
        <w:t xml:space="preserve"> Black Sea and Caspian Sea, and for the Baltic Sea</w:t>
      </w:r>
      <w:r w:rsidR="008A0A8D" w:rsidRPr="006F4285">
        <w:rPr>
          <w:snapToGrid w:val="0"/>
          <w:kern w:val="22"/>
          <w:szCs w:val="22"/>
        </w:rPr>
        <w:t>.</w:t>
      </w:r>
      <w:r w:rsidR="002C42A8" w:rsidRPr="006F4285">
        <w:rPr>
          <w:snapToGrid w:val="0"/>
          <w:kern w:val="22"/>
          <w:szCs w:val="22"/>
        </w:rPr>
        <w:t xml:space="preserve"> </w:t>
      </w:r>
      <w:r w:rsidR="006B60AC" w:rsidRPr="006F4285">
        <w:rPr>
          <w:snapToGrid w:val="0"/>
          <w:kern w:val="22"/>
          <w:szCs w:val="22"/>
        </w:rPr>
        <w:t>T</w:t>
      </w:r>
      <w:r w:rsidR="009072B9" w:rsidRPr="006F4285">
        <w:rPr>
          <w:snapToGrid w:val="0"/>
          <w:kern w:val="22"/>
          <w:szCs w:val="22"/>
        </w:rPr>
        <w:t xml:space="preserve">he </w:t>
      </w:r>
      <w:r w:rsidR="006B60AC" w:rsidRPr="006F4285">
        <w:rPr>
          <w:snapToGrid w:val="0"/>
          <w:kern w:val="22"/>
          <w:szCs w:val="22"/>
        </w:rPr>
        <w:t>section below</w:t>
      </w:r>
      <w:r w:rsidR="000058CB" w:rsidRPr="006F4285">
        <w:rPr>
          <w:snapToGrid w:val="0"/>
          <w:kern w:val="22"/>
          <w:szCs w:val="22"/>
        </w:rPr>
        <w:t xml:space="preserve"> provides a progress report on the</w:t>
      </w:r>
      <w:r w:rsidR="00C546F8" w:rsidRPr="006F4285">
        <w:rPr>
          <w:snapToGrid w:val="0"/>
          <w:kern w:val="22"/>
          <w:szCs w:val="22"/>
        </w:rPr>
        <w:t>se</w:t>
      </w:r>
      <w:r w:rsidR="000058CB" w:rsidRPr="006F4285">
        <w:rPr>
          <w:snapToGrid w:val="0"/>
          <w:kern w:val="22"/>
          <w:szCs w:val="22"/>
        </w:rPr>
        <w:t xml:space="preserve"> </w:t>
      </w:r>
      <w:r w:rsidR="00112352" w:rsidRPr="006F4285">
        <w:rPr>
          <w:snapToGrid w:val="0"/>
          <w:kern w:val="22"/>
          <w:szCs w:val="22"/>
        </w:rPr>
        <w:t>t</w:t>
      </w:r>
      <w:r w:rsidR="00CC0C9F" w:rsidRPr="006F4285">
        <w:rPr>
          <w:snapToGrid w:val="0"/>
          <w:kern w:val="22"/>
          <w:szCs w:val="22"/>
        </w:rPr>
        <w:t>wo</w:t>
      </w:r>
      <w:r w:rsidR="00112352" w:rsidRPr="006F4285">
        <w:rPr>
          <w:snapToGrid w:val="0"/>
          <w:kern w:val="22"/>
          <w:szCs w:val="22"/>
        </w:rPr>
        <w:t xml:space="preserve"> </w:t>
      </w:r>
      <w:r w:rsidR="000058CB" w:rsidRPr="006F4285">
        <w:rPr>
          <w:snapToGrid w:val="0"/>
          <w:kern w:val="22"/>
          <w:szCs w:val="22"/>
        </w:rPr>
        <w:t>workshops</w:t>
      </w:r>
      <w:r w:rsidR="006A31CE" w:rsidRPr="006F4285">
        <w:rPr>
          <w:snapToGrid w:val="0"/>
          <w:kern w:val="22"/>
          <w:szCs w:val="22"/>
        </w:rPr>
        <w:t xml:space="preserve"> </w:t>
      </w:r>
      <w:r w:rsidR="000058CB" w:rsidRPr="006F4285">
        <w:rPr>
          <w:snapToGrid w:val="0"/>
          <w:kern w:val="22"/>
          <w:szCs w:val="22"/>
        </w:rPr>
        <w:t xml:space="preserve">and highlights </w:t>
      </w:r>
      <w:r w:rsidR="00FA25F0" w:rsidRPr="007D4E53">
        <w:rPr>
          <w:snapToGrid w:val="0"/>
          <w:kern w:val="22"/>
          <w:szCs w:val="22"/>
        </w:rPr>
        <w:t xml:space="preserve">the </w:t>
      </w:r>
      <w:r w:rsidR="000058CB" w:rsidRPr="006F4285">
        <w:rPr>
          <w:snapToGrid w:val="0"/>
          <w:kern w:val="22"/>
          <w:szCs w:val="22"/>
        </w:rPr>
        <w:t xml:space="preserve">key </w:t>
      </w:r>
      <w:r w:rsidR="006A31CE" w:rsidRPr="006F4285">
        <w:rPr>
          <w:snapToGrid w:val="0"/>
          <w:kern w:val="22"/>
          <w:szCs w:val="22"/>
        </w:rPr>
        <w:t xml:space="preserve">results </w:t>
      </w:r>
      <w:r w:rsidR="000058CB" w:rsidRPr="006F4285">
        <w:rPr>
          <w:snapToGrid w:val="0"/>
          <w:kern w:val="22"/>
          <w:szCs w:val="22"/>
        </w:rPr>
        <w:t xml:space="preserve">from each of them. The full reports of the </w:t>
      </w:r>
      <w:r w:rsidR="006E57F9" w:rsidRPr="006F4285">
        <w:rPr>
          <w:snapToGrid w:val="0"/>
          <w:kern w:val="22"/>
          <w:szCs w:val="22"/>
        </w:rPr>
        <w:t>t</w:t>
      </w:r>
      <w:r w:rsidR="00CC0C9F" w:rsidRPr="006F4285">
        <w:rPr>
          <w:snapToGrid w:val="0"/>
          <w:kern w:val="22"/>
          <w:szCs w:val="22"/>
        </w:rPr>
        <w:t>wo</w:t>
      </w:r>
      <w:r w:rsidR="00112352" w:rsidRPr="006F4285">
        <w:rPr>
          <w:snapToGrid w:val="0"/>
          <w:kern w:val="22"/>
          <w:szCs w:val="22"/>
        </w:rPr>
        <w:t xml:space="preserve"> </w:t>
      </w:r>
      <w:r w:rsidR="000058CB" w:rsidRPr="006F4285">
        <w:rPr>
          <w:snapToGrid w:val="0"/>
          <w:kern w:val="22"/>
          <w:szCs w:val="22"/>
        </w:rPr>
        <w:t xml:space="preserve">workshops </w:t>
      </w:r>
      <w:r w:rsidR="007D4E53" w:rsidRPr="007D4E53">
        <w:rPr>
          <w:snapToGrid w:val="0"/>
          <w:kern w:val="22"/>
          <w:szCs w:val="22"/>
        </w:rPr>
        <w:t>will be issued in due course</w:t>
      </w:r>
      <w:r w:rsidR="00EF55E3" w:rsidRPr="006F4285">
        <w:rPr>
          <w:snapToGrid w:val="0"/>
          <w:kern w:val="22"/>
          <w:szCs w:val="22"/>
        </w:rPr>
        <w:t>.</w:t>
      </w:r>
      <w:r w:rsidR="00C546F8" w:rsidRPr="006F4285">
        <w:rPr>
          <w:rFonts w:eastAsia="Times New Roman"/>
          <w:snapToGrid w:val="0"/>
          <w:kern w:val="22"/>
          <w:szCs w:val="22"/>
          <w:vertAlign w:val="superscript"/>
          <w:lang w:eastAsia="x-none"/>
        </w:rPr>
        <w:footnoteReference w:id="6"/>
      </w:r>
      <w:r w:rsidR="001A3E03" w:rsidRPr="006F4285">
        <w:rPr>
          <w:snapToGrid w:val="0"/>
          <w:kern w:val="22"/>
          <w:szCs w:val="22"/>
        </w:rPr>
        <w:t xml:space="preserve"> </w:t>
      </w:r>
      <w:r w:rsidR="000058CB" w:rsidRPr="006F4285">
        <w:rPr>
          <w:snapToGrid w:val="0"/>
          <w:kern w:val="22"/>
          <w:szCs w:val="22"/>
        </w:rPr>
        <w:t xml:space="preserve">To assist </w:t>
      </w:r>
      <w:r w:rsidR="00801065" w:rsidRPr="006F4285">
        <w:rPr>
          <w:snapToGrid w:val="0"/>
          <w:kern w:val="22"/>
          <w:szCs w:val="22"/>
        </w:rPr>
        <w:t>the Subsidiary Body</w:t>
      </w:r>
      <w:r w:rsidR="000058CB" w:rsidRPr="006F4285">
        <w:rPr>
          <w:snapToGrid w:val="0"/>
          <w:kern w:val="22"/>
          <w:szCs w:val="22"/>
        </w:rPr>
        <w:t xml:space="preserve"> in </w:t>
      </w:r>
      <w:r w:rsidR="00112352" w:rsidRPr="006F4285">
        <w:rPr>
          <w:snapToGrid w:val="0"/>
          <w:kern w:val="22"/>
          <w:szCs w:val="22"/>
        </w:rPr>
        <w:t>the preparation</w:t>
      </w:r>
      <w:r w:rsidR="000058CB" w:rsidRPr="006F4285">
        <w:rPr>
          <w:snapToGrid w:val="0"/>
          <w:kern w:val="22"/>
          <w:szCs w:val="22"/>
        </w:rPr>
        <w:t xml:space="preserve"> of </w:t>
      </w:r>
      <w:r w:rsidR="00112352" w:rsidRPr="006F4285">
        <w:rPr>
          <w:snapToGrid w:val="0"/>
          <w:kern w:val="22"/>
          <w:szCs w:val="22"/>
        </w:rPr>
        <w:t xml:space="preserve">a </w:t>
      </w:r>
      <w:r w:rsidR="000058CB" w:rsidRPr="006F4285">
        <w:rPr>
          <w:snapToGrid w:val="0"/>
          <w:kern w:val="22"/>
          <w:szCs w:val="22"/>
        </w:rPr>
        <w:t xml:space="preserve">summary report, a summary description of each of the areas meeting the EBSA criteria is provided in an </w:t>
      </w:r>
      <w:r w:rsidR="002D3618" w:rsidRPr="006F4285">
        <w:rPr>
          <w:snapToGrid w:val="0"/>
          <w:kern w:val="22"/>
          <w:szCs w:val="22"/>
        </w:rPr>
        <w:t>a</w:t>
      </w:r>
      <w:r w:rsidR="000058CB" w:rsidRPr="006F4285">
        <w:rPr>
          <w:snapToGrid w:val="0"/>
          <w:kern w:val="22"/>
          <w:szCs w:val="22"/>
        </w:rPr>
        <w:t xml:space="preserve">ddendum to </w:t>
      </w:r>
      <w:r w:rsidR="009072B9" w:rsidRPr="006F4285">
        <w:rPr>
          <w:snapToGrid w:val="0"/>
          <w:kern w:val="22"/>
          <w:szCs w:val="22"/>
        </w:rPr>
        <w:t>the present note</w:t>
      </w:r>
      <w:r w:rsidR="000058CB" w:rsidRPr="006F4285">
        <w:rPr>
          <w:snapToGrid w:val="0"/>
          <w:kern w:val="22"/>
          <w:szCs w:val="22"/>
        </w:rPr>
        <w:t xml:space="preserve"> (</w:t>
      </w:r>
      <w:hyperlink r:id="rId14" w:history="1">
        <w:r w:rsidR="000058CB" w:rsidRPr="006F4285">
          <w:rPr>
            <w:rStyle w:val="Hyperlink"/>
            <w:snapToGrid w:val="0"/>
          </w:rPr>
          <w:t>CBD/SBSTTA/</w:t>
        </w:r>
        <w:r w:rsidR="00034CB6" w:rsidRPr="006F4285">
          <w:rPr>
            <w:rStyle w:val="Hyperlink"/>
            <w:snapToGrid w:val="0"/>
          </w:rPr>
          <w:t>2</w:t>
        </w:r>
        <w:r w:rsidR="00277873" w:rsidRPr="006F4285">
          <w:rPr>
            <w:rStyle w:val="Hyperlink"/>
            <w:snapToGrid w:val="0"/>
          </w:rPr>
          <w:t>2</w:t>
        </w:r>
        <w:r w:rsidR="000058CB" w:rsidRPr="006F4285">
          <w:rPr>
            <w:rStyle w:val="Hyperlink"/>
            <w:snapToGrid w:val="0"/>
          </w:rPr>
          <w:t>/</w:t>
        </w:r>
        <w:r w:rsidR="0042224E" w:rsidRPr="006F4285">
          <w:rPr>
            <w:rStyle w:val="Hyperlink"/>
            <w:snapToGrid w:val="0"/>
          </w:rPr>
          <w:t>7</w:t>
        </w:r>
        <w:r w:rsidR="000058CB" w:rsidRPr="006F4285">
          <w:rPr>
            <w:rStyle w:val="Hyperlink"/>
            <w:snapToGrid w:val="0"/>
          </w:rPr>
          <w:t>/Add.1</w:t>
        </w:r>
      </w:hyperlink>
      <w:r w:rsidR="000058CB" w:rsidRPr="006F4285">
        <w:rPr>
          <w:snapToGrid w:val="0"/>
          <w:kern w:val="22"/>
          <w:szCs w:val="22"/>
        </w:rPr>
        <w:t>).</w:t>
      </w:r>
    </w:p>
    <w:p w14:paraId="3977C4A9" w14:textId="513AFB96" w:rsidR="00CA6330" w:rsidRPr="006F4285" w:rsidRDefault="00E92351" w:rsidP="006F4285">
      <w:pPr>
        <w:numPr>
          <w:ilvl w:val="0"/>
          <w:numId w:val="5"/>
        </w:numPr>
        <w:suppressLineNumbers/>
        <w:suppressAutoHyphens/>
        <w:kinsoku w:val="0"/>
        <w:overflowPunct w:val="0"/>
        <w:autoSpaceDE w:val="0"/>
        <w:autoSpaceDN w:val="0"/>
        <w:spacing w:before="120" w:after="120"/>
        <w:ind w:left="0" w:firstLine="0"/>
        <w:rPr>
          <w:snapToGrid w:val="0"/>
          <w:kern w:val="22"/>
          <w:szCs w:val="22"/>
        </w:rPr>
      </w:pPr>
      <w:r w:rsidRPr="006F4285">
        <w:rPr>
          <w:snapToGrid w:val="0"/>
          <w:kern w:val="22"/>
          <w:szCs w:val="22"/>
        </w:rPr>
        <w:t>The f</w:t>
      </w:r>
      <w:r w:rsidR="000058CB" w:rsidRPr="006F4285">
        <w:rPr>
          <w:snapToGrid w:val="0"/>
          <w:kern w:val="22"/>
          <w:szCs w:val="22"/>
        </w:rPr>
        <w:t xml:space="preserve">igure </w:t>
      </w:r>
      <w:r w:rsidRPr="006F4285">
        <w:rPr>
          <w:snapToGrid w:val="0"/>
          <w:kern w:val="22"/>
          <w:szCs w:val="22"/>
        </w:rPr>
        <w:t>below</w:t>
      </w:r>
      <w:r w:rsidR="000058CB" w:rsidRPr="006F4285">
        <w:rPr>
          <w:snapToGrid w:val="0"/>
          <w:kern w:val="22"/>
          <w:szCs w:val="22"/>
        </w:rPr>
        <w:t xml:space="preserve"> shows that regional workshops to describe areas meeting </w:t>
      </w:r>
      <w:r w:rsidR="00917629" w:rsidRPr="006F4285">
        <w:rPr>
          <w:snapToGrid w:val="0"/>
          <w:kern w:val="22"/>
          <w:szCs w:val="22"/>
        </w:rPr>
        <w:t xml:space="preserve">the </w:t>
      </w:r>
      <w:r w:rsidR="000058CB" w:rsidRPr="006F4285">
        <w:rPr>
          <w:snapToGrid w:val="0"/>
          <w:kern w:val="22"/>
          <w:szCs w:val="22"/>
        </w:rPr>
        <w:t>EBSA criteria have been held for most of the world’s ocean areas</w:t>
      </w:r>
      <w:r w:rsidR="00BB2BEC" w:rsidRPr="006F4285">
        <w:rPr>
          <w:snapToGrid w:val="0"/>
          <w:kern w:val="22"/>
          <w:szCs w:val="22"/>
        </w:rPr>
        <w:t xml:space="preserve"> (</w:t>
      </w:r>
      <w:r w:rsidR="00BB2BEC" w:rsidRPr="006F4285">
        <w:rPr>
          <w:rFonts w:eastAsia="Times New Roman"/>
          <w:snapToGrid w:val="0"/>
          <w:kern w:val="22"/>
          <w:szCs w:val="22"/>
        </w:rPr>
        <w:t>74 per</w:t>
      </w:r>
      <w:r w:rsidR="00917629" w:rsidRPr="006F4285">
        <w:rPr>
          <w:rFonts w:eastAsia="Times New Roman"/>
          <w:snapToGrid w:val="0"/>
          <w:kern w:val="22"/>
          <w:szCs w:val="22"/>
        </w:rPr>
        <w:t xml:space="preserve"> </w:t>
      </w:r>
      <w:r w:rsidR="00BB2BEC" w:rsidRPr="006F4285">
        <w:rPr>
          <w:rFonts w:eastAsia="Times New Roman"/>
          <w:snapToGrid w:val="0"/>
          <w:kern w:val="22"/>
          <w:szCs w:val="22"/>
        </w:rPr>
        <w:t>cent global ocean coverage</w:t>
      </w:r>
      <w:r w:rsidR="00E353C8" w:rsidRPr="006F4285">
        <w:rPr>
          <w:rFonts w:eastAsia="Times New Roman"/>
          <w:snapToGrid w:val="0"/>
          <w:kern w:val="22"/>
          <w:szCs w:val="22"/>
        </w:rPr>
        <w:t xml:space="preserve"> or </w:t>
      </w:r>
      <w:r w:rsidR="0077141C" w:rsidRPr="006F4285">
        <w:rPr>
          <w:rFonts w:eastAsia="Times New Roman"/>
          <w:snapToGrid w:val="0"/>
          <w:kern w:val="22"/>
          <w:szCs w:val="22"/>
        </w:rPr>
        <w:t>just over</w:t>
      </w:r>
      <w:r w:rsidR="00E353C8" w:rsidRPr="006F4285">
        <w:rPr>
          <w:rFonts w:eastAsia="Times New Roman"/>
          <w:snapToGrid w:val="0"/>
          <w:kern w:val="22"/>
          <w:szCs w:val="22"/>
        </w:rPr>
        <w:t xml:space="preserve"> 82 </w:t>
      </w:r>
      <w:r w:rsidR="00917629" w:rsidRPr="006F4285">
        <w:rPr>
          <w:rFonts w:eastAsia="Times New Roman"/>
          <w:snapToGrid w:val="0"/>
          <w:kern w:val="22"/>
          <w:szCs w:val="22"/>
        </w:rPr>
        <w:t xml:space="preserve">per </w:t>
      </w:r>
      <w:r w:rsidR="00917629" w:rsidRPr="006F4285">
        <w:rPr>
          <w:rFonts w:eastAsia="Times New Roman"/>
          <w:snapToGrid w:val="0"/>
          <w:kern w:val="22"/>
          <w:szCs w:val="22"/>
        </w:rPr>
        <w:lastRenderedPageBreak/>
        <w:t>cent</w:t>
      </w:r>
      <w:r w:rsidR="00A75BB3" w:rsidRPr="006F4285">
        <w:rPr>
          <w:rFonts w:eastAsia="Times New Roman"/>
          <w:snapToGrid w:val="0"/>
          <w:kern w:val="22"/>
          <w:szCs w:val="22"/>
        </w:rPr>
        <w:t xml:space="preserve"> global ocean coverage without including the area under</w:t>
      </w:r>
      <w:r w:rsidR="00CA6330" w:rsidRPr="006F4285">
        <w:rPr>
          <w:rFonts w:eastAsia="Times New Roman"/>
          <w:snapToGrid w:val="0"/>
          <w:kern w:val="22"/>
          <w:szCs w:val="22"/>
        </w:rPr>
        <w:t xml:space="preserve"> the</w:t>
      </w:r>
      <w:r w:rsidR="00F83291" w:rsidRPr="006F4285">
        <w:rPr>
          <w:rFonts w:eastAsia="Times New Roman"/>
          <w:snapToGrid w:val="0"/>
          <w:kern w:val="22"/>
          <w:szCs w:val="22"/>
        </w:rPr>
        <w:t xml:space="preserve"> </w:t>
      </w:r>
      <w:hyperlink r:id="rId15" w:history="1">
        <w:r w:rsidR="00F83291" w:rsidRPr="006F4285">
          <w:rPr>
            <w:rStyle w:val="Hyperlink"/>
            <w:snapToGrid w:val="0"/>
          </w:rPr>
          <w:t>Convention on the Conservation of Antarctic Marine Living Resources</w:t>
        </w:r>
      </w:hyperlink>
      <w:r w:rsidR="00BB2BEC" w:rsidRPr="006F4285">
        <w:rPr>
          <w:rFonts w:eastAsia="Times New Roman"/>
          <w:snapToGrid w:val="0"/>
          <w:kern w:val="22"/>
          <w:szCs w:val="22"/>
        </w:rPr>
        <w:t>)</w:t>
      </w:r>
      <w:r w:rsidR="000058CB" w:rsidRPr="006F4285">
        <w:rPr>
          <w:snapToGrid w:val="0"/>
          <w:kern w:val="22"/>
          <w:szCs w:val="22"/>
        </w:rPr>
        <w:t xml:space="preserve">. The workshops have addressed areas within national jurisdiction when so decided by the countries concerned. </w:t>
      </w:r>
      <w:r w:rsidR="002E16E0" w:rsidRPr="006F4285">
        <w:rPr>
          <w:snapToGrid w:val="0"/>
          <w:kern w:val="22"/>
          <w:szCs w:val="22"/>
        </w:rPr>
        <w:t>I</w:t>
      </w:r>
      <w:r w:rsidR="00CA6330" w:rsidRPr="006F4285">
        <w:rPr>
          <w:snapToGrid w:val="0"/>
          <w:kern w:val="22"/>
          <w:szCs w:val="22"/>
        </w:rPr>
        <w:t xml:space="preserve">t should be noted that there is an ongoing process led by the </w:t>
      </w:r>
      <w:hyperlink r:id="rId16" w:history="1">
        <w:r w:rsidR="00CA6330" w:rsidRPr="006F4285">
          <w:rPr>
            <w:rStyle w:val="Hyperlink"/>
            <w:snapToGrid w:val="0"/>
          </w:rPr>
          <w:t>OSPAR Commission</w:t>
        </w:r>
      </w:hyperlink>
      <w:r w:rsidR="00CA6330" w:rsidRPr="006F4285">
        <w:rPr>
          <w:snapToGrid w:val="0"/>
          <w:kern w:val="22"/>
          <w:szCs w:val="22"/>
        </w:rPr>
        <w:t xml:space="preserve"> and the </w:t>
      </w:r>
      <w:hyperlink r:id="rId17" w:history="1">
        <w:r w:rsidR="007732F7" w:rsidRPr="00AF19BF">
          <w:rPr>
            <w:rStyle w:val="Hyperlink"/>
            <w:snapToGrid w:val="0"/>
            <w:kern w:val="22"/>
            <w:szCs w:val="22"/>
          </w:rPr>
          <w:t>North</w:t>
        </w:r>
        <w:r w:rsidR="007732F7">
          <w:rPr>
            <w:rStyle w:val="Hyperlink"/>
            <w:snapToGrid w:val="0"/>
            <w:kern w:val="22"/>
            <w:szCs w:val="22"/>
          </w:rPr>
          <w:t>-</w:t>
        </w:r>
        <w:r w:rsidR="00CA6330" w:rsidRPr="006F4285">
          <w:rPr>
            <w:rStyle w:val="Hyperlink"/>
            <w:snapToGrid w:val="0"/>
          </w:rPr>
          <w:t>East Atlantic Fisheries Commission</w:t>
        </w:r>
      </w:hyperlink>
      <w:r w:rsidR="00CA6330" w:rsidRPr="006F4285">
        <w:rPr>
          <w:snapToGrid w:val="0"/>
          <w:kern w:val="22"/>
          <w:szCs w:val="22"/>
        </w:rPr>
        <w:t>, for the description of areas meeting the EBSA criteria in the North-East Atlantic.</w:t>
      </w:r>
    </w:p>
    <w:p w14:paraId="42C05A91" w14:textId="506C1E5D" w:rsidR="000058CB" w:rsidRPr="006F4285" w:rsidRDefault="005602D2" w:rsidP="006F4285">
      <w:pPr>
        <w:keepNext/>
        <w:suppressLineNumbers/>
        <w:suppressAutoHyphens/>
        <w:kinsoku w:val="0"/>
        <w:overflowPunct w:val="0"/>
        <w:autoSpaceDE w:val="0"/>
        <w:autoSpaceDN w:val="0"/>
        <w:spacing w:before="120"/>
        <w:ind w:left="720" w:hanging="720"/>
        <w:rPr>
          <w:snapToGrid w:val="0"/>
          <w:kern w:val="22"/>
          <w:szCs w:val="22"/>
        </w:rPr>
      </w:pPr>
      <w:r w:rsidRPr="006F4285">
        <w:rPr>
          <w:snapToGrid w:val="0"/>
          <w:kern w:val="22"/>
          <w:szCs w:val="22"/>
        </w:rPr>
        <w:t>Figure</w:t>
      </w:r>
      <w:r w:rsidR="00367E65" w:rsidRPr="006F4285">
        <w:rPr>
          <w:snapToGrid w:val="0"/>
          <w:kern w:val="22"/>
          <w:szCs w:val="22"/>
        </w:rPr>
        <w:t>.</w:t>
      </w:r>
      <w:r w:rsidR="00367E65" w:rsidRPr="006F4285">
        <w:rPr>
          <w:b/>
          <w:snapToGrid w:val="0"/>
          <w:kern w:val="22"/>
          <w:szCs w:val="22"/>
        </w:rPr>
        <w:tab/>
      </w:r>
      <w:r w:rsidR="00B84F1B" w:rsidRPr="006F4285">
        <w:rPr>
          <w:b/>
          <w:bCs/>
          <w:snapToGrid w:val="0"/>
          <w:kern w:val="22"/>
          <w:szCs w:val="22"/>
        </w:rPr>
        <w:t>G</w:t>
      </w:r>
      <w:r w:rsidR="00367E65" w:rsidRPr="006F4285">
        <w:rPr>
          <w:b/>
          <w:bCs/>
          <w:snapToGrid w:val="0"/>
          <w:kern w:val="22"/>
          <w:szCs w:val="22"/>
        </w:rPr>
        <w:t>eographical scope of the 1</w:t>
      </w:r>
      <w:r w:rsidR="009B52A3" w:rsidRPr="006F4285">
        <w:rPr>
          <w:b/>
          <w:bCs/>
          <w:snapToGrid w:val="0"/>
          <w:kern w:val="22"/>
          <w:szCs w:val="22"/>
        </w:rPr>
        <w:t>4</w:t>
      </w:r>
      <w:r w:rsidR="00367E65" w:rsidRPr="006F4285">
        <w:rPr>
          <w:b/>
          <w:bCs/>
          <w:snapToGrid w:val="0"/>
          <w:kern w:val="22"/>
          <w:szCs w:val="22"/>
        </w:rPr>
        <w:t xml:space="preserve"> regional workshops organized to date by the Secretariat </w:t>
      </w:r>
      <w:r w:rsidR="00BA2ECE">
        <w:rPr>
          <w:b/>
          <w:bCs/>
          <w:snapToGrid w:val="0"/>
          <w:kern w:val="22"/>
          <w:szCs w:val="22"/>
        </w:rPr>
        <w:t xml:space="preserve">of the Convention </w:t>
      </w:r>
      <w:r w:rsidR="00367E65" w:rsidRPr="006F4285">
        <w:rPr>
          <w:b/>
          <w:bCs/>
          <w:snapToGrid w:val="0"/>
          <w:kern w:val="22"/>
          <w:szCs w:val="22"/>
        </w:rPr>
        <w:t>to facilitate the description of areas meeting the EBSA criteria</w:t>
      </w:r>
    </w:p>
    <w:p w14:paraId="685F37FA" w14:textId="77777777" w:rsidR="007F56F6" w:rsidRPr="0052181D" w:rsidRDefault="009772E4" w:rsidP="006F4285">
      <w:pPr>
        <w:pStyle w:val="Para1"/>
        <w:numPr>
          <w:ilvl w:val="0"/>
          <w:numId w:val="0"/>
        </w:numPr>
        <w:suppressLineNumbers/>
        <w:suppressAutoHyphens/>
        <w:kinsoku w:val="0"/>
        <w:overflowPunct w:val="0"/>
        <w:autoSpaceDE w:val="0"/>
        <w:autoSpaceDN w:val="0"/>
        <w:spacing w:after="0"/>
        <w:ind w:right="289"/>
        <w:jc w:val="center"/>
        <w:rPr>
          <w:kern w:val="22"/>
          <w:szCs w:val="22"/>
          <w:highlight w:val="yellow"/>
        </w:rPr>
      </w:pPr>
      <w:r w:rsidRPr="006F4285">
        <w:rPr>
          <w:rFonts w:eastAsia="Times New Roman"/>
          <w:noProof/>
          <w:kern w:val="22"/>
          <w:szCs w:val="22"/>
          <w:lang w:val="en-US" w:eastAsia="en-US"/>
        </w:rPr>
        <w:drawing>
          <wp:inline distT="0" distB="0" distL="0" distR="0" wp14:anchorId="2429A6C2" wp14:editId="6CEF1885">
            <wp:extent cx="5486400" cy="3657600"/>
            <wp:effectExtent l="0" t="0" r="0" b="0"/>
            <wp:docPr id="4" name="Picture 4" descr="EBSA new glob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SA new globe ma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27F360B7" w14:textId="77777777" w:rsidR="00DC3FE1" w:rsidRPr="006F4285" w:rsidRDefault="004F1416" w:rsidP="006F4285">
      <w:pPr>
        <w:suppressLineNumbers/>
        <w:suppressAutoHyphens/>
        <w:kinsoku w:val="0"/>
        <w:overflowPunct w:val="0"/>
        <w:autoSpaceDE w:val="0"/>
        <w:autoSpaceDN w:val="0"/>
        <w:spacing w:before="120"/>
        <w:rPr>
          <w:snapToGrid w:val="0"/>
          <w:kern w:val="22"/>
          <w:szCs w:val="22"/>
          <w:lang w:eastAsia="x-none"/>
        </w:rPr>
      </w:pPr>
      <w:r w:rsidRPr="006F4285">
        <w:rPr>
          <w:i/>
          <w:iCs/>
          <w:snapToGrid w:val="0"/>
          <w:kern w:val="22"/>
          <w:szCs w:val="22"/>
        </w:rPr>
        <w:t>Note</w:t>
      </w:r>
      <w:r w:rsidRPr="006F4285">
        <w:rPr>
          <w:snapToGrid w:val="0"/>
          <w:kern w:val="22"/>
          <w:szCs w:val="22"/>
        </w:rPr>
        <w:t xml:space="preserve">: </w:t>
      </w:r>
      <w:r w:rsidR="00DC3FE1" w:rsidRPr="006F4285">
        <w:rPr>
          <w:snapToGrid w:val="0"/>
          <w:kern w:val="22"/>
          <w:szCs w:val="22"/>
          <w:lang w:eastAsia="x-none"/>
        </w:rPr>
        <w:t>The hatched area in the North-East Atlantic indicates the ongoing process on EBSAs.</w:t>
      </w:r>
    </w:p>
    <w:p w14:paraId="3ED21FBA" w14:textId="77777777" w:rsidR="00F54904" w:rsidRPr="006F4285" w:rsidRDefault="00F54904" w:rsidP="006F4285">
      <w:pPr>
        <w:pStyle w:val="Para1"/>
        <w:numPr>
          <w:ilvl w:val="0"/>
          <w:numId w:val="0"/>
        </w:numPr>
        <w:suppressLineNumbers/>
        <w:suppressAutoHyphens/>
        <w:kinsoku w:val="0"/>
        <w:overflowPunct w:val="0"/>
        <w:autoSpaceDE w:val="0"/>
        <w:autoSpaceDN w:val="0"/>
        <w:spacing w:before="0" w:after="0"/>
        <w:ind w:right="288"/>
        <w:jc w:val="left"/>
        <w:rPr>
          <w:kern w:val="22"/>
          <w:szCs w:val="22"/>
        </w:rPr>
      </w:pPr>
    </w:p>
    <w:p w14:paraId="1E17F4D8" w14:textId="77777777" w:rsidR="0013030B" w:rsidRPr="006F4285" w:rsidRDefault="00133576" w:rsidP="006F4285">
      <w:pPr>
        <w:pStyle w:val="Heading2"/>
        <w:suppressLineNumbers/>
        <w:suppressAutoHyphens/>
        <w:kinsoku w:val="0"/>
        <w:overflowPunct w:val="0"/>
        <w:autoSpaceDE w:val="0"/>
        <w:autoSpaceDN w:val="0"/>
        <w:spacing w:before="0" w:after="0"/>
        <w:ind w:left="1584" w:hanging="864"/>
        <w:jc w:val="left"/>
        <w:rPr>
          <w:snapToGrid w:val="0"/>
          <w:kern w:val="22"/>
          <w:szCs w:val="22"/>
        </w:rPr>
      </w:pPr>
      <w:r w:rsidRPr="006F4285">
        <w:rPr>
          <w:snapToGrid w:val="0"/>
          <w:kern w:val="22"/>
          <w:szCs w:val="22"/>
        </w:rPr>
        <w:t>B.</w:t>
      </w:r>
      <w:r w:rsidRPr="006F4285">
        <w:rPr>
          <w:snapToGrid w:val="0"/>
          <w:kern w:val="22"/>
          <w:szCs w:val="22"/>
        </w:rPr>
        <w:tab/>
      </w:r>
      <w:r w:rsidR="00161629" w:rsidRPr="006F4285">
        <w:rPr>
          <w:snapToGrid w:val="0"/>
          <w:kern w:val="22"/>
          <w:szCs w:val="22"/>
        </w:rPr>
        <w:t>P</w:t>
      </w:r>
      <w:r w:rsidR="0013030B" w:rsidRPr="006F4285">
        <w:rPr>
          <w:snapToGrid w:val="0"/>
          <w:kern w:val="22"/>
          <w:szCs w:val="22"/>
        </w:rPr>
        <w:t xml:space="preserve">rogress on additional </w:t>
      </w:r>
      <w:r w:rsidR="00161629" w:rsidRPr="006F4285">
        <w:rPr>
          <w:snapToGrid w:val="0"/>
          <w:kern w:val="22"/>
          <w:szCs w:val="22"/>
        </w:rPr>
        <w:t>regional workshops</w:t>
      </w:r>
      <w:r w:rsidR="00C96E30" w:rsidRPr="006F4285">
        <w:rPr>
          <w:snapToGrid w:val="0"/>
          <w:kern w:val="22"/>
          <w:szCs w:val="22"/>
        </w:rPr>
        <w:t xml:space="preserve"> </w:t>
      </w:r>
      <w:r w:rsidR="00D17E3B" w:rsidRPr="006F4285">
        <w:rPr>
          <w:snapToGrid w:val="0"/>
          <w:kern w:val="22"/>
          <w:szCs w:val="22"/>
        </w:rPr>
        <w:t xml:space="preserve">and training sessions </w:t>
      </w:r>
      <w:r w:rsidR="00C96E30" w:rsidRPr="006F4285">
        <w:rPr>
          <w:snapToGrid w:val="0"/>
          <w:kern w:val="22"/>
          <w:szCs w:val="22"/>
        </w:rPr>
        <w:t>on the description of EBSA</w:t>
      </w:r>
      <w:r w:rsidR="00693880" w:rsidRPr="006F4285">
        <w:rPr>
          <w:snapToGrid w:val="0"/>
          <w:kern w:val="22"/>
          <w:szCs w:val="22"/>
        </w:rPr>
        <w:t>s</w:t>
      </w:r>
    </w:p>
    <w:p w14:paraId="1818C6E2" w14:textId="494621B3" w:rsidR="000058CB" w:rsidRPr="00E87FC0" w:rsidRDefault="005066B2" w:rsidP="006F4285">
      <w:pPr>
        <w:pStyle w:val="Para1"/>
        <w:numPr>
          <w:ilvl w:val="0"/>
          <w:numId w:val="5"/>
        </w:numPr>
        <w:suppressLineNumbers/>
        <w:suppressAutoHyphens/>
        <w:kinsoku w:val="0"/>
        <w:overflowPunct w:val="0"/>
        <w:autoSpaceDE w:val="0"/>
        <w:autoSpaceDN w:val="0"/>
        <w:ind w:left="0" w:firstLine="0"/>
        <w:rPr>
          <w:caps/>
          <w:kern w:val="22"/>
          <w:szCs w:val="22"/>
        </w:rPr>
      </w:pPr>
      <w:r w:rsidRPr="0052181D">
        <w:rPr>
          <w:kern w:val="22"/>
          <w:szCs w:val="22"/>
        </w:rPr>
        <w:t>T</w:t>
      </w:r>
      <w:r w:rsidR="000058CB" w:rsidRPr="00E87FC0">
        <w:rPr>
          <w:kern w:val="22"/>
          <w:szCs w:val="22"/>
        </w:rPr>
        <w:t xml:space="preserve">his section provides a summary of the </w:t>
      </w:r>
      <w:r w:rsidR="009B5F1F" w:rsidRPr="00E87FC0">
        <w:rPr>
          <w:kern w:val="22"/>
          <w:szCs w:val="22"/>
        </w:rPr>
        <w:t>t</w:t>
      </w:r>
      <w:r w:rsidR="002858BA" w:rsidRPr="00E87FC0">
        <w:rPr>
          <w:kern w:val="22"/>
          <w:szCs w:val="22"/>
        </w:rPr>
        <w:t>w</w:t>
      </w:r>
      <w:r w:rsidR="009477C7" w:rsidRPr="00E87FC0">
        <w:rPr>
          <w:kern w:val="22"/>
          <w:szCs w:val="22"/>
        </w:rPr>
        <w:t>o</w:t>
      </w:r>
      <w:r w:rsidR="000058CB" w:rsidRPr="00E87FC0">
        <w:rPr>
          <w:kern w:val="22"/>
          <w:szCs w:val="22"/>
        </w:rPr>
        <w:t xml:space="preserve"> regional workshops </w:t>
      </w:r>
      <w:r w:rsidR="00234B6C">
        <w:rPr>
          <w:kern w:val="22"/>
          <w:szCs w:val="22"/>
        </w:rPr>
        <w:t>held</w:t>
      </w:r>
      <w:r w:rsidR="00234B6C" w:rsidRPr="00E87FC0">
        <w:rPr>
          <w:kern w:val="22"/>
          <w:szCs w:val="22"/>
        </w:rPr>
        <w:t xml:space="preserve"> </w:t>
      </w:r>
      <w:r w:rsidR="000058CB" w:rsidRPr="00E87FC0">
        <w:rPr>
          <w:kern w:val="22"/>
          <w:szCs w:val="22"/>
        </w:rPr>
        <w:t xml:space="preserve">since the </w:t>
      </w:r>
      <w:r w:rsidR="009477C7" w:rsidRPr="00E87FC0">
        <w:rPr>
          <w:kern w:val="22"/>
          <w:szCs w:val="22"/>
        </w:rPr>
        <w:t>twentieth</w:t>
      </w:r>
      <w:r w:rsidR="000058CB" w:rsidRPr="00E87FC0">
        <w:rPr>
          <w:kern w:val="22"/>
          <w:szCs w:val="22"/>
        </w:rPr>
        <w:t xml:space="preserve"> meeting of </w:t>
      </w:r>
      <w:r w:rsidR="0059721A" w:rsidRPr="00E87FC0">
        <w:rPr>
          <w:kern w:val="22"/>
          <w:szCs w:val="22"/>
        </w:rPr>
        <w:t>the Subsidiary Body</w:t>
      </w:r>
      <w:r w:rsidR="00CB66AB" w:rsidRPr="00E87FC0">
        <w:rPr>
          <w:kern w:val="22"/>
          <w:szCs w:val="22"/>
        </w:rPr>
        <w:t xml:space="preserve">, as </w:t>
      </w:r>
      <w:r w:rsidR="00960761">
        <w:rPr>
          <w:kern w:val="22"/>
          <w:szCs w:val="22"/>
        </w:rPr>
        <w:t>indicated</w:t>
      </w:r>
      <w:r w:rsidR="00960761" w:rsidRPr="00E87FC0">
        <w:rPr>
          <w:kern w:val="22"/>
          <w:szCs w:val="22"/>
        </w:rPr>
        <w:t xml:space="preserve"> </w:t>
      </w:r>
      <w:r w:rsidR="00CB66AB" w:rsidRPr="00E87FC0">
        <w:rPr>
          <w:kern w:val="22"/>
          <w:szCs w:val="22"/>
        </w:rPr>
        <w:t xml:space="preserve">in paragraph </w:t>
      </w:r>
      <w:r w:rsidR="00FB3020" w:rsidRPr="00E87FC0">
        <w:rPr>
          <w:kern w:val="22"/>
          <w:szCs w:val="22"/>
        </w:rPr>
        <w:t>3</w:t>
      </w:r>
      <w:r w:rsidR="00CB66AB" w:rsidRPr="00E87FC0">
        <w:rPr>
          <w:kern w:val="22"/>
          <w:szCs w:val="22"/>
        </w:rPr>
        <w:t xml:space="preserve"> above</w:t>
      </w:r>
      <w:r w:rsidR="000058CB" w:rsidRPr="00E87FC0">
        <w:rPr>
          <w:kern w:val="22"/>
          <w:szCs w:val="22"/>
        </w:rPr>
        <w:t>.</w:t>
      </w:r>
    </w:p>
    <w:p w14:paraId="0992795D" w14:textId="36E330A3" w:rsidR="000058CB" w:rsidRPr="006F4285" w:rsidRDefault="00133576" w:rsidP="006F4285">
      <w:pPr>
        <w:pStyle w:val="Heading3"/>
        <w:suppressLineNumbers/>
        <w:tabs>
          <w:tab w:val="clear" w:pos="567"/>
        </w:tabs>
        <w:suppressAutoHyphens/>
        <w:kinsoku w:val="0"/>
        <w:overflowPunct w:val="0"/>
        <w:autoSpaceDE w:val="0"/>
        <w:autoSpaceDN w:val="0"/>
        <w:spacing w:before="0" w:after="0"/>
        <w:ind w:left="1440" w:hanging="720"/>
        <w:jc w:val="left"/>
        <w:rPr>
          <w:iCs w:val="0"/>
          <w:snapToGrid w:val="0"/>
          <w:kern w:val="22"/>
          <w:szCs w:val="22"/>
          <w:shd w:val="clear" w:color="auto" w:fill="FFFFFF"/>
        </w:rPr>
      </w:pPr>
      <w:r w:rsidRPr="006F4285">
        <w:rPr>
          <w:snapToGrid w:val="0"/>
          <w:kern w:val="22"/>
          <w:szCs w:val="22"/>
          <w:shd w:val="clear" w:color="auto" w:fill="FFFFFF"/>
        </w:rPr>
        <w:t>1</w:t>
      </w:r>
      <w:r w:rsidR="00554A6E" w:rsidRPr="006F4285">
        <w:rPr>
          <w:snapToGrid w:val="0"/>
          <w:kern w:val="22"/>
          <w:szCs w:val="22"/>
          <w:shd w:val="clear" w:color="auto" w:fill="FFFFFF"/>
        </w:rPr>
        <w:t>.</w:t>
      </w:r>
      <w:r w:rsidR="00554A6E" w:rsidRPr="006F4285">
        <w:rPr>
          <w:snapToGrid w:val="0"/>
          <w:kern w:val="22"/>
          <w:szCs w:val="22"/>
          <w:shd w:val="clear" w:color="auto" w:fill="FFFFFF"/>
        </w:rPr>
        <w:tab/>
      </w:r>
      <w:r w:rsidR="00BE770C" w:rsidRPr="006F4285">
        <w:rPr>
          <w:snapToGrid w:val="0"/>
          <w:kern w:val="22"/>
          <w:szCs w:val="22"/>
          <w:lang w:eastAsia="ko-KR"/>
        </w:rPr>
        <w:t xml:space="preserve">Regional Workshop to Facilitate the Description of Ecologically or Biologically Significant Marine Areas in the Black Sea and </w:t>
      </w:r>
      <w:r w:rsidR="006B60AC" w:rsidRPr="006F4285">
        <w:rPr>
          <w:snapToGrid w:val="0"/>
          <w:kern w:val="22"/>
          <w:szCs w:val="22"/>
          <w:lang w:eastAsia="ko-KR"/>
        </w:rPr>
        <w:t xml:space="preserve">the </w:t>
      </w:r>
      <w:r w:rsidR="00BE770C" w:rsidRPr="006F4285">
        <w:rPr>
          <w:snapToGrid w:val="0"/>
          <w:kern w:val="22"/>
          <w:szCs w:val="22"/>
          <w:lang w:eastAsia="ko-KR"/>
        </w:rPr>
        <w:t>Caspian Sea (Baku,</w:t>
      </w:r>
      <w:r w:rsidRPr="006F4285">
        <w:rPr>
          <w:snapToGrid w:val="0"/>
          <w:kern w:val="22"/>
          <w:szCs w:val="22"/>
          <w:lang w:eastAsia="ko-KR"/>
        </w:rPr>
        <w:t xml:space="preserve"> </w:t>
      </w:r>
      <w:r w:rsidR="00BE770C" w:rsidRPr="006F4285">
        <w:rPr>
          <w:snapToGrid w:val="0"/>
          <w:kern w:val="22"/>
          <w:szCs w:val="22"/>
          <w:lang w:eastAsia="ko-KR"/>
        </w:rPr>
        <w:t>24</w:t>
      </w:r>
      <w:r w:rsidR="003906EC">
        <w:rPr>
          <w:snapToGrid w:val="0"/>
          <w:kern w:val="22"/>
          <w:szCs w:val="22"/>
          <w:lang w:eastAsia="ko-KR"/>
        </w:rPr>
        <w:t>-</w:t>
      </w:r>
      <w:r w:rsidR="00BE770C" w:rsidRPr="006F4285">
        <w:rPr>
          <w:snapToGrid w:val="0"/>
          <w:kern w:val="22"/>
          <w:szCs w:val="22"/>
          <w:lang w:eastAsia="ko-KR"/>
        </w:rPr>
        <w:t>29</w:t>
      </w:r>
      <w:r w:rsidR="00F56682">
        <w:rPr>
          <w:snapToGrid w:val="0"/>
          <w:kern w:val="22"/>
          <w:szCs w:val="22"/>
          <w:lang w:eastAsia="ko-KR"/>
        </w:rPr>
        <w:t> </w:t>
      </w:r>
      <w:r w:rsidR="00BE770C" w:rsidRPr="006F4285">
        <w:rPr>
          <w:snapToGrid w:val="0"/>
          <w:kern w:val="22"/>
          <w:szCs w:val="22"/>
          <w:lang w:eastAsia="ko-KR"/>
        </w:rPr>
        <w:t>April</w:t>
      </w:r>
      <w:r w:rsidR="00F56682">
        <w:rPr>
          <w:snapToGrid w:val="0"/>
          <w:kern w:val="22"/>
          <w:szCs w:val="22"/>
          <w:lang w:eastAsia="ko-KR"/>
        </w:rPr>
        <w:t> </w:t>
      </w:r>
      <w:r w:rsidR="00BE770C" w:rsidRPr="006F4285">
        <w:rPr>
          <w:snapToGrid w:val="0"/>
          <w:kern w:val="22"/>
          <w:szCs w:val="22"/>
          <w:lang w:eastAsia="ko-KR"/>
        </w:rPr>
        <w:t>2017)</w:t>
      </w:r>
    </w:p>
    <w:p w14:paraId="53468D2C" w14:textId="2167B79B" w:rsidR="00DA73F7" w:rsidRPr="00E87FC0" w:rsidRDefault="000058CB" w:rsidP="006F4285">
      <w:pPr>
        <w:pStyle w:val="Para1"/>
        <w:numPr>
          <w:ilvl w:val="0"/>
          <w:numId w:val="5"/>
        </w:numPr>
        <w:suppressLineNumbers/>
        <w:suppressAutoHyphens/>
        <w:kinsoku w:val="0"/>
        <w:overflowPunct w:val="0"/>
        <w:autoSpaceDE w:val="0"/>
        <w:autoSpaceDN w:val="0"/>
        <w:spacing w:after="0"/>
        <w:ind w:left="0" w:firstLine="0"/>
        <w:rPr>
          <w:b/>
          <w:iCs/>
          <w:caps/>
          <w:kern w:val="22"/>
          <w:szCs w:val="22"/>
          <w:lang w:eastAsia="ko-KR"/>
        </w:rPr>
      </w:pPr>
      <w:r w:rsidRPr="0052181D">
        <w:rPr>
          <w:iCs/>
          <w:kern w:val="22"/>
          <w:szCs w:val="22"/>
          <w:lang w:eastAsia="ko-KR"/>
        </w:rPr>
        <w:t xml:space="preserve">The Executive Secretary convened this </w:t>
      </w:r>
      <w:r w:rsidR="006B60AC" w:rsidRPr="00E87FC0">
        <w:rPr>
          <w:iCs/>
          <w:kern w:val="22"/>
          <w:szCs w:val="22"/>
          <w:lang w:eastAsia="ko-KR"/>
        </w:rPr>
        <w:t xml:space="preserve">workshop, including </w:t>
      </w:r>
      <w:r w:rsidR="00F96E9F">
        <w:rPr>
          <w:iCs/>
          <w:kern w:val="22"/>
          <w:szCs w:val="22"/>
          <w:lang w:eastAsia="ko-KR"/>
        </w:rPr>
        <w:t xml:space="preserve">a </w:t>
      </w:r>
      <w:r w:rsidR="006B60AC" w:rsidRPr="0052181D">
        <w:rPr>
          <w:iCs/>
          <w:kern w:val="22"/>
          <w:szCs w:val="22"/>
          <w:lang w:eastAsia="ko-KR"/>
        </w:rPr>
        <w:t>one-day training session,</w:t>
      </w:r>
      <w:r w:rsidRPr="00E87FC0">
        <w:rPr>
          <w:iCs/>
          <w:kern w:val="22"/>
          <w:szCs w:val="22"/>
          <w:lang w:eastAsia="ko-KR"/>
        </w:rPr>
        <w:t xml:space="preserve"> in collaboration with</w:t>
      </w:r>
      <w:r w:rsidR="009477C7" w:rsidRPr="00E87FC0">
        <w:rPr>
          <w:b/>
          <w:iCs/>
          <w:caps/>
          <w:kern w:val="22"/>
          <w:szCs w:val="22"/>
          <w:lang w:eastAsia="ko-KR"/>
        </w:rPr>
        <w:t xml:space="preserve"> </w:t>
      </w:r>
      <w:r w:rsidR="009477C7" w:rsidRPr="00E87FC0">
        <w:rPr>
          <w:iCs/>
          <w:kern w:val="22"/>
          <w:szCs w:val="22"/>
          <w:lang w:eastAsia="ko-KR"/>
        </w:rPr>
        <w:t>the Commission on the Protection of the Black Sea against Pollution (BSC), the Tehran Convention Interim Secretariat (TCIS), the General Fisheries Commission for the Mediterranean (GFCM) and the Agreement on the Conservation of Cetaceans of the Black Sea, Mediterranean Sea and Contiguous Atlantic Area (ACCOBAMS)</w:t>
      </w:r>
      <w:r w:rsidRPr="00E87FC0">
        <w:rPr>
          <w:iCs/>
          <w:kern w:val="22"/>
          <w:szCs w:val="22"/>
          <w:lang w:eastAsia="ko-KR"/>
        </w:rPr>
        <w:t xml:space="preserve">. It was hosted by the Government of </w:t>
      </w:r>
      <w:r w:rsidR="009477C7" w:rsidRPr="00E87FC0">
        <w:rPr>
          <w:iCs/>
          <w:kern w:val="22"/>
          <w:szCs w:val="22"/>
          <w:lang w:eastAsia="ko-KR"/>
        </w:rPr>
        <w:t>Azerbaijan</w:t>
      </w:r>
      <w:r w:rsidRPr="00E87FC0">
        <w:rPr>
          <w:kern w:val="22"/>
          <w:szCs w:val="22"/>
        </w:rPr>
        <w:t xml:space="preserve"> and organized with financial support from the Government of Japan (through the Japan Biodiversity Fund).</w:t>
      </w:r>
      <w:r w:rsidR="006B60AC" w:rsidRPr="00E87FC0">
        <w:rPr>
          <w:kern w:val="22"/>
          <w:szCs w:val="22"/>
        </w:rPr>
        <w:t xml:space="preserve"> </w:t>
      </w:r>
      <w:r w:rsidR="000C6EA6" w:rsidRPr="00E87FC0">
        <w:rPr>
          <w:kern w:val="22"/>
          <w:szCs w:val="22"/>
        </w:rPr>
        <w:t>The meeting was attended by experts from</w:t>
      </w:r>
      <w:r w:rsidR="00BE770C" w:rsidRPr="00E87FC0">
        <w:rPr>
          <w:kern w:val="22"/>
          <w:szCs w:val="22"/>
        </w:rPr>
        <w:t xml:space="preserve"> Azerbaijan, Bulgaria, Georgia, </w:t>
      </w:r>
      <w:r w:rsidR="00E42DF8">
        <w:rPr>
          <w:kern w:val="22"/>
          <w:szCs w:val="22"/>
        </w:rPr>
        <w:t xml:space="preserve">the Islamic Republic of </w:t>
      </w:r>
      <w:r w:rsidR="00BE770C" w:rsidRPr="00E87FC0">
        <w:rPr>
          <w:kern w:val="22"/>
          <w:szCs w:val="22"/>
        </w:rPr>
        <w:t xml:space="preserve">Iran, Kazakhstan, Romania, </w:t>
      </w:r>
      <w:r w:rsidR="00E42DF8">
        <w:rPr>
          <w:kern w:val="22"/>
          <w:szCs w:val="22"/>
        </w:rPr>
        <w:t xml:space="preserve">the </w:t>
      </w:r>
      <w:r w:rsidR="00BE770C" w:rsidRPr="00E87FC0">
        <w:rPr>
          <w:kern w:val="22"/>
          <w:szCs w:val="22"/>
        </w:rPr>
        <w:t xml:space="preserve">Russian Federation, Turkey, Turkmenistan, Ukraine, BSC, TCIS, </w:t>
      </w:r>
      <w:r w:rsidR="00BE770C" w:rsidRPr="006F4285">
        <w:rPr>
          <w:caps/>
          <w:kern w:val="22"/>
          <w:szCs w:val="22"/>
        </w:rPr>
        <w:t>A</w:t>
      </w:r>
      <w:r w:rsidR="00BE770C" w:rsidRPr="0052181D">
        <w:rPr>
          <w:kern w:val="22"/>
          <w:szCs w:val="22"/>
        </w:rPr>
        <w:t xml:space="preserve">CCOBAMS, </w:t>
      </w:r>
      <w:r w:rsidR="00E42DF8">
        <w:rPr>
          <w:kern w:val="22"/>
          <w:szCs w:val="22"/>
        </w:rPr>
        <w:t xml:space="preserve">the </w:t>
      </w:r>
      <w:r w:rsidR="00BE770C" w:rsidRPr="0052181D">
        <w:rPr>
          <w:kern w:val="22"/>
          <w:szCs w:val="22"/>
        </w:rPr>
        <w:t>Food and Agriculture Organization of the United Nations</w:t>
      </w:r>
      <w:r w:rsidR="005A73B3">
        <w:rPr>
          <w:kern w:val="22"/>
          <w:szCs w:val="22"/>
        </w:rPr>
        <w:t xml:space="preserve"> (FAO)</w:t>
      </w:r>
      <w:r w:rsidR="00BE770C" w:rsidRPr="0052181D">
        <w:rPr>
          <w:kern w:val="22"/>
          <w:szCs w:val="22"/>
        </w:rPr>
        <w:t xml:space="preserve">, </w:t>
      </w:r>
      <w:r w:rsidR="00E42DF8">
        <w:rPr>
          <w:kern w:val="22"/>
          <w:szCs w:val="22"/>
        </w:rPr>
        <w:t xml:space="preserve">the </w:t>
      </w:r>
      <w:r w:rsidR="00BE770C" w:rsidRPr="0052181D">
        <w:rPr>
          <w:kern w:val="22"/>
          <w:szCs w:val="22"/>
        </w:rPr>
        <w:t>Ocean Biogeographic Information System (OBIS</w:t>
      </w:r>
      <w:r w:rsidR="00E42DF8">
        <w:rPr>
          <w:kern w:val="22"/>
          <w:szCs w:val="22"/>
        </w:rPr>
        <w:t>)</w:t>
      </w:r>
      <w:r w:rsidR="00BE770C" w:rsidRPr="0052181D">
        <w:rPr>
          <w:kern w:val="22"/>
          <w:szCs w:val="22"/>
        </w:rPr>
        <w:t xml:space="preserve"> of the Intergovernmental Oceanographic Commission/United Nations Education</w:t>
      </w:r>
      <w:r w:rsidR="00E42DF8">
        <w:rPr>
          <w:kern w:val="22"/>
          <w:szCs w:val="22"/>
        </w:rPr>
        <w:t>al</w:t>
      </w:r>
      <w:r w:rsidR="00BE770C" w:rsidRPr="0052181D">
        <w:rPr>
          <w:kern w:val="22"/>
          <w:szCs w:val="22"/>
        </w:rPr>
        <w:t>, Scien</w:t>
      </w:r>
      <w:r w:rsidR="00E42DF8">
        <w:rPr>
          <w:kern w:val="22"/>
          <w:szCs w:val="22"/>
        </w:rPr>
        <w:t>tifi</w:t>
      </w:r>
      <w:r w:rsidR="00BE770C" w:rsidRPr="0052181D">
        <w:rPr>
          <w:kern w:val="22"/>
          <w:szCs w:val="22"/>
        </w:rPr>
        <w:t>c and Cultural Organization, Global Ocean Biodiv</w:t>
      </w:r>
      <w:r w:rsidR="00BE770C" w:rsidRPr="00E87FC0">
        <w:rPr>
          <w:kern w:val="22"/>
          <w:szCs w:val="22"/>
        </w:rPr>
        <w:t>ersity</w:t>
      </w:r>
      <w:r w:rsidR="00BE770C" w:rsidRPr="00E87FC0">
        <w:rPr>
          <w:b/>
          <w:caps/>
          <w:kern w:val="22"/>
          <w:szCs w:val="22"/>
        </w:rPr>
        <w:t xml:space="preserve"> </w:t>
      </w:r>
      <w:r w:rsidR="00BE770C" w:rsidRPr="00E87FC0">
        <w:rPr>
          <w:kern w:val="22"/>
          <w:szCs w:val="22"/>
        </w:rPr>
        <w:t xml:space="preserve">Initiative (GOBI), </w:t>
      </w:r>
      <w:proofErr w:type="spellStart"/>
      <w:r w:rsidR="00BE770C" w:rsidRPr="00E87FC0">
        <w:rPr>
          <w:kern w:val="22"/>
          <w:szCs w:val="22"/>
        </w:rPr>
        <w:t>BirdLife</w:t>
      </w:r>
      <w:proofErr w:type="spellEnd"/>
      <w:r w:rsidR="00BE770C" w:rsidRPr="00E87FC0">
        <w:rPr>
          <w:kern w:val="22"/>
          <w:szCs w:val="22"/>
        </w:rPr>
        <w:t xml:space="preserve"> International and Centre for </w:t>
      </w:r>
      <w:r w:rsidR="00BE770C" w:rsidRPr="00E87FC0">
        <w:rPr>
          <w:kern w:val="22"/>
          <w:szCs w:val="22"/>
        </w:rPr>
        <w:lastRenderedPageBreak/>
        <w:t>Sustainable Development/Indigenous Peoples’ and Community Conserved Territories and Areas (ICCA) Consortium for West and Central Asia</w:t>
      </w:r>
      <w:r w:rsidR="007A120E" w:rsidRPr="00E87FC0">
        <w:rPr>
          <w:kern w:val="22"/>
          <w:szCs w:val="22"/>
        </w:rPr>
        <w:t>.</w:t>
      </w:r>
    </w:p>
    <w:p w14:paraId="54A2A727" w14:textId="48DA4C2A" w:rsidR="000058CB" w:rsidRPr="00E87FC0" w:rsidRDefault="00DA73F7" w:rsidP="006F4285">
      <w:pPr>
        <w:pStyle w:val="Para1"/>
        <w:numPr>
          <w:ilvl w:val="0"/>
          <w:numId w:val="5"/>
        </w:numPr>
        <w:suppressLineNumbers/>
        <w:suppressAutoHyphens/>
        <w:kinsoku w:val="0"/>
        <w:overflowPunct w:val="0"/>
        <w:autoSpaceDE w:val="0"/>
        <w:autoSpaceDN w:val="0"/>
        <w:spacing w:after="0"/>
        <w:ind w:left="0" w:firstLine="0"/>
        <w:rPr>
          <w:iCs/>
          <w:kern w:val="22"/>
          <w:szCs w:val="22"/>
          <w:lang w:eastAsia="ko-KR"/>
        </w:rPr>
      </w:pPr>
      <w:r w:rsidRPr="00E87FC0">
        <w:rPr>
          <w:iCs/>
          <w:kern w:val="22"/>
          <w:szCs w:val="22"/>
        </w:rPr>
        <w:t>The participants agreed that the</w:t>
      </w:r>
      <w:r w:rsidR="006D5822">
        <w:rPr>
          <w:iCs/>
          <w:kern w:val="22"/>
          <w:szCs w:val="22"/>
        </w:rPr>
        <w:t>ir</w:t>
      </w:r>
      <w:r w:rsidRPr="00E87FC0">
        <w:rPr>
          <w:iCs/>
          <w:kern w:val="22"/>
          <w:szCs w:val="22"/>
        </w:rPr>
        <w:t xml:space="preserve"> deliberation</w:t>
      </w:r>
      <w:r w:rsidR="006D5822">
        <w:rPr>
          <w:iCs/>
          <w:kern w:val="22"/>
          <w:szCs w:val="22"/>
        </w:rPr>
        <w:t>s</w:t>
      </w:r>
      <w:r w:rsidRPr="00E87FC0">
        <w:rPr>
          <w:iCs/>
          <w:kern w:val="22"/>
          <w:szCs w:val="22"/>
        </w:rPr>
        <w:t xml:space="preserve"> would focus on the Black Sea, as defined by BSC and its relevant protocol, and the Caspian Sea, as defined by the Tehran Convention.</w:t>
      </w:r>
    </w:p>
    <w:p w14:paraId="7EF358A8" w14:textId="74013D0E" w:rsidR="000058CB" w:rsidRPr="00AF19BF" w:rsidRDefault="000058CB" w:rsidP="006F4285">
      <w:pPr>
        <w:pStyle w:val="Para1"/>
        <w:numPr>
          <w:ilvl w:val="0"/>
          <w:numId w:val="5"/>
        </w:numPr>
        <w:suppressLineNumbers/>
        <w:suppressAutoHyphens/>
        <w:kinsoku w:val="0"/>
        <w:overflowPunct w:val="0"/>
        <w:autoSpaceDE w:val="0"/>
        <w:autoSpaceDN w:val="0"/>
        <w:ind w:left="0" w:firstLine="0"/>
        <w:rPr>
          <w:kern w:val="22"/>
          <w:szCs w:val="22"/>
          <w:lang w:eastAsia="ko-KR"/>
        </w:rPr>
      </w:pPr>
      <w:r w:rsidRPr="00AF19BF">
        <w:rPr>
          <w:kern w:val="22"/>
          <w:szCs w:val="22"/>
          <w:lang w:eastAsia="ko-KR"/>
        </w:rPr>
        <w:t xml:space="preserve">Participants agreed on the description of </w:t>
      </w:r>
      <w:r w:rsidR="005E7A77" w:rsidRPr="00AF19BF">
        <w:rPr>
          <w:kern w:val="22"/>
          <w:szCs w:val="22"/>
          <w:lang w:eastAsia="ko-KR"/>
        </w:rPr>
        <w:t>33</w:t>
      </w:r>
      <w:r w:rsidR="00041052" w:rsidRPr="00AF19BF">
        <w:rPr>
          <w:kern w:val="22"/>
          <w:szCs w:val="22"/>
          <w:lang w:eastAsia="ko-KR"/>
        </w:rPr>
        <w:t xml:space="preserve"> </w:t>
      </w:r>
      <w:r w:rsidRPr="00AF19BF">
        <w:rPr>
          <w:kern w:val="22"/>
          <w:szCs w:val="22"/>
          <w:lang w:eastAsia="ko-KR"/>
        </w:rPr>
        <w:t>areas meeting the EBSA criteria.</w:t>
      </w:r>
      <w:r w:rsidR="007A120E" w:rsidRPr="00AF19BF">
        <w:rPr>
          <w:kern w:val="22"/>
          <w:szCs w:val="22"/>
          <w:lang w:eastAsia="ko-KR"/>
        </w:rPr>
        <w:t xml:space="preserve"> These are described in the addendum to the present </w:t>
      </w:r>
      <w:r w:rsidR="00F96E9F">
        <w:rPr>
          <w:kern w:val="22"/>
          <w:szCs w:val="22"/>
          <w:lang w:eastAsia="ko-KR"/>
        </w:rPr>
        <w:t>document</w:t>
      </w:r>
      <w:r w:rsidR="007A120E" w:rsidRPr="0052181D">
        <w:rPr>
          <w:kern w:val="22"/>
          <w:szCs w:val="22"/>
          <w:lang w:eastAsia="ko-KR"/>
        </w:rPr>
        <w:t>.</w:t>
      </w:r>
      <w:r w:rsidR="007A120E" w:rsidRPr="00AF19BF">
        <w:rPr>
          <w:rStyle w:val="FootnoteReference"/>
          <w:kern w:val="22"/>
          <w:szCs w:val="22"/>
          <w:lang w:eastAsia="ko-KR"/>
        </w:rPr>
        <w:footnoteReference w:id="7"/>
      </w:r>
    </w:p>
    <w:p w14:paraId="211D0FCA" w14:textId="5DA6E1D9" w:rsidR="000058CB" w:rsidRPr="006F4285" w:rsidRDefault="00133576" w:rsidP="006F4285">
      <w:pPr>
        <w:pStyle w:val="Heading3"/>
        <w:suppressLineNumbers/>
        <w:suppressAutoHyphens/>
        <w:kinsoku w:val="0"/>
        <w:overflowPunct w:val="0"/>
        <w:autoSpaceDE w:val="0"/>
        <w:autoSpaceDN w:val="0"/>
        <w:spacing w:before="0" w:after="0"/>
        <w:ind w:left="1440" w:hanging="720"/>
        <w:jc w:val="left"/>
        <w:rPr>
          <w:iCs w:val="0"/>
          <w:snapToGrid w:val="0"/>
          <w:kern w:val="22"/>
          <w:szCs w:val="22"/>
          <w:highlight w:val="yellow"/>
          <w:shd w:val="clear" w:color="auto" w:fill="FFFFFF"/>
        </w:rPr>
      </w:pPr>
      <w:r w:rsidRPr="006F4285">
        <w:rPr>
          <w:snapToGrid w:val="0"/>
          <w:kern w:val="22"/>
          <w:szCs w:val="22"/>
          <w:shd w:val="clear" w:color="auto" w:fill="FFFFFF"/>
        </w:rPr>
        <w:t>2</w:t>
      </w:r>
      <w:r w:rsidR="00554A6E" w:rsidRPr="006F4285">
        <w:rPr>
          <w:snapToGrid w:val="0"/>
          <w:kern w:val="22"/>
          <w:szCs w:val="22"/>
          <w:shd w:val="clear" w:color="auto" w:fill="FFFFFF"/>
        </w:rPr>
        <w:t>.</w:t>
      </w:r>
      <w:r w:rsidR="00554A6E" w:rsidRPr="006F4285">
        <w:rPr>
          <w:snapToGrid w:val="0"/>
          <w:kern w:val="22"/>
          <w:szCs w:val="22"/>
          <w:shd w:val="clear" w:color="auto" w:fill="FFFFFF"/>
        </w:rPr>
        <w:tab/>
      </w:r>
      <w:r w:rsidR="00E6105C" w:rsidRPr="006F4285">
        <w:rPr>
          <w:snapToGrid w:val="0"/>
          <w:kern w:val="22"/>
          <w:szCs w:val="22"/>
          <w:lang w:eastAsia="ko-KR"/>
        </w:rPr>
        <w:t xml:space="preserve">Regional Workshop to Facilitate the Description of Ecologically or Biologically Significant Marine Areas in the Baltic Sea </w:t>
      </w:r>
      <w:r w:rsidR="000058CB" w:rsidRPr="006F4285">
        <w:rPr>
          <w:snapToGrid w:val="0"/>
          <w:kern w:val="22"/>
          <w:szCs w:val="22"/>
          <w:shd w:val="clear" w:color="auto" w:fill="FFFFFF"/>
        </w:rPr>
        <w:t>(</w:t>
      </w:r>
      <w:r w:rsidR="00E6105C" w:rsidRPr="006F4285">
        <w:rPr>
          <w:snapToGrid w:val="0"/>
          <w:kern w:val="22"/>
          <w:szCs w:val="22"/>
          <w:shd w:val="clear" w:color="auto" w:fill="FFFFFF"/>
        </w:rPr>
        <w:t>Helsinki,</w:t>
      </w:r>
      <w:r w:rsidR="00685A84" w:rsidRPr="006F4285">
        <w:rPr>
          <w:snapToGrid w:val="0"/>
          <w:kern w:val="22"/>
          <w:szCs w:val="22"/>
          <w:shd w:val="clear" w:color="auto" w:fill="FFFFFF"/>
        </w:rPr>
        <w:t xml:space="preserve"> </w:t>
      </w:r>
      <w:r w:rsidR="00E6105C" w:rsidRPr="006F4285">
        <w:rPr>
          <w:snapToGrid w:val="0"/>
          <w:kern w:val="22"/>
          <w:szCs w:val="22"/>
          <w:shd w:val="clear" w:color="auto" w:fill="FFFFFF"/>
        </w:rPr>
        <w:t>19</w:t>
      </w:r>
      <w:r w:rsidR="003906EC">
        <w:rPr>
          <w:snapToGrid w:val="0"/>
          <w:kern w:val="22"/>
          <w:szCs w:val="22"/>
          <w:shd w:val="clear" w:color="auto" w:fill="FFFFFF"/>
        </w:rPr>
        <w:t>-</w:t>
      </w:r>
      <w:r w:rsidR="00E6105C" w:rsidRPr="006F4285">
        <w:rPr>
          <w:snapToGrid w:val="0"/>
          <w:kern w:val="22"/>
          <w:szCs w:val="22"/>
          <w:shd w:val="clear" w:color="auto" w:fill="FFFFFF"/>
        </w:rPr>
        <w:t>24</w:t>
      </w:r>
      <w:r w:rsidR="00FF38B7" w:rsidRPr="006F4285">
        <w:rPr>
          <w:snapToGrid w:val="0"/>
          <w:kern w:val="22"/>
          <w:szCs w:val="22"/>
          <w:shd w:val="clear" w:color="auto" w:fill="FFFFFF"/>
        </w:rPr>
        <w:t> </w:t>
      </w:r>
      <w:r w:rsidR="00E6105C" w:rsidRPr="006F4285">
        <w:rPr>
          <w:snapToGrid w:val="0"/>
          <w:kern w:val="22"/>
          <w:szCs w:val="22"/>
          <w:shd w:val="clear" w:color="auto" w:fill="FFFFFF"/>
        </w:rPr>
        <w:t>February 2018</w:t>
      </w:r>
      <w:r w:rsidR="000058CB" w:rsidRPr="006F4285">
        <w:rPr>
          <w:snapToGrid w:val="0"/>
          <w:kern w:val="22"/>
          <w:szCs w:val="22"/>
          <w:shd w:val="clear" w:color="auto" w:fill="FFFFFF"/>
        </w:rPr>
        <w:t>)</w:t>
      </w:r>
    </w:p>
    <w:p w14:paraId="72F370E0" w14:textId="46293F41" w:rsidR="00E6105C" w:rsidRPr="006F4285" w:rsidRDefault="000058CB" w:rsidP="006F4285">
      <w:pPr>
        <w:numPr>
          <w:ilvl w:val="0"/>
          <w:numId w:val="5"/>
        </w:numPr>
        <w:suppressLineNumbers/>
        <w:suppressAutoHyphens/>
        <w:kinsoku w:val="0"/>
        <w:overflowPunct w:val="0"/>
        <w:autoSpaceDE w:val="0"/>
        <w:autoSpaceDN w:val="0"/>
        <w:spacing w:before="120"/>
        <w:ind w:left="0" w:firstLine="0"/>
        <w:rPr>
          <w:b/>
          <w:caps/>
          <w:snapToGrid w:val="0"/>
          <w:kern w:val="22"/>
          <w:szCs w:val="22"/>
          <w:lang w:eastAsia="ko-KR"/>
        </w:rPr>
      </w:pPr>
      <w:r w:rsidRPr="006F4285">
        <w:rPr>
          <w:snapToGrid w:val="0"/>
          <w:kern w:val="22"/>
          <w:szCs w:val="22"/>
          <w:lang w:eastAsia="ko-KR"/>
        </w:rPr>
        <w:t>The Executive Secretary convened this workshop</w:t>
      </w:r>
      <w:r w:rsidR="006B60AC" w:rsidRPr="006F4285">
        <w:rPr>
          <w:snapToGrid w:val="0"/>
          <w:kern w:val="22"/>
          <w:szCs w:val="22"/>
          <w:lang w:eastAsia="ko-KR"/>
        </w:rPr>
        <w:t>, including</w:t>
      </w:r>
      <w:r w:rsidR="0096758F">
        <w:rPr>
          <w:snapToGrid w:val="0"/>
          <w:kern w:val="22"/>
          <w:szCs w:val="22"/>
          <w:lang w:eastAsia="ko-KR"/>
        </w:rPr>
        <w:t xml:space="preserve"> a</w:t>
      </w:r>
      <w:r w:rsidR="006B60AC" w:rsidRPr="006F4285">
        <w:rPr>
          <w:snapToGrid w:val="0"/>
          <w:kern w:val="22"/>
          <w:szCs w:val="22"/>
          <w:lang w:eastAsia="ko-KR"/>
        </w:rPr>
        <w:t xml:space="preserve"> one-day training session,</w:t>
      </w:r>
      <w:r w:rsidR="007A120E" w:rsidRPr="006F4285">
        <w:rPr>
          <w:snapToGrid w:val="0"/>
          <w:kern w:val="22"/>
          <w:szCs w:val="22"/>
          <w:lang w:eastAsia="ko-KR"/>
        </w:rPr>
        <w:t xml:space="preserve"> </w:t>
      </w:r>
      <w:r w:rsidR="00884EEB">
        <w:rPr>
          <w:snapToGrid w:val="0"/>
          <w:kern w:val="22"/>
          <w:szCs w:val="22"/>
          <w:lang w:eastAsia="ko-KR"/>
        </w:rPr>
        <w:t>in</w:t>
      </w:r>
      <w:r w:rsidRPr="006F4285">
        <w:rPr>
          <w:snapToGrid w:val="0"/>
          <w:kern w:val="22"/>
          <w:szCs w:val="22"/>
          <w:lang w:eastAsia="ko-KR"/>
        </w:rPr>
        <w:t xml:space="preserve"> collaboration with</w:t>
      </w:r>
      <w:r w:rsidR="00E6105C" w:rsidRPr="006F4285">
        <w:rPr>
          <w:snapToGrid w:val="0"/>
          <w:kern w:val="22"/>
          <w:szCs w:val="22"/>
          <w:lang w:eastAsia="ko-KR"/>
        </w:rPr>
        <w:t xml:space="preserve"> the Baltic Marine Environment Protection Commission (HELCOM)</w:t>
      </w:r>
      <w:r w:rsidRPr="006F4285">
        <w:rPr>
          <w:snapToGrid w:val="0"/>
          <w:kern w:val="22"/>
          <w:szCs w:val="22"/>
          <w:lang w:eastAsia="ko-KR"/>
        </w:rPr>
        <w:t xml:space="preserve">. </w:t>
      </w:r>
      <w:r w:rsidR="000527CC" w:rsidRPr="006F4285">
        <w:rPr>
          <w:snapToGrid w:val="0"/>
          <w:kern w:val="22"/>
          <w:szCs w:val="22"/>
          <w:lang w:eastAsia="ko-KR"/>
        </w:rPr>
        <w:t xml:space="preserve">The workshop was hosted by the </w:t>
      </w:r>
      <w:r w:rsidR="00E6105C" w:rsidRPr="006F4285">
        <w:rPr>
          <w:snapToGrid w:val="0"/>
          <w:kern w:val="22"/>
          <w:szCs w:val="22"/>
          <w:lang w:eastAsia="ko-KR"/>
        </w:rPr>
        <w:t xml:space="preserve">Government of Finland </w:t>
      </w:r>
      <w:r w:rsidR="000527CC" w:rsidRPr="006F4285">
        <w:rPr>
          <w:snapToGrid w:val="0"/>
          <w:kern w:val="22"/>
          <w:szCs w:val="22"/>
          <w:lang w:eastAsia="ko-KR"/>
        </w:rPr>
        <w:t xml:space="preserve">and was held in </w:t>
      </w:r>
      <w:r w:rsidR="00E6105C" w:rsidRPr="006F4285">
        <w:rPr>
          <w:snapToGrid w:val="0"/>
          <w:kern w:val="22"/>
          <w:szCs w:val="22"/>
          <w:lang w:eastAsia="ko-KR"/>
        </w:rPr>
        <w:t>Helsinki</w:t>
      </w:r>
      <w:r w:rsidR="000527CC" w:rsidRPr="006F4285">
        <w:rPr>
          <w:snapToGrid w:val="0"/>
          <w:kern w:val="22"/>
          <w:szCs w:val="22"/>
          <w:lang w:eastAsia="ko-KR"/>
        </w:rPr>
        <w:t xml:space="preserve"> with</w:t>
      </w:r>
      <w:r w:rsidRPr="006F4285">
        <w:rPr>
          <w:snapToGrid w:val="0"/>
          <w:kern w:val="22"/>
          <w:szCs w:val="22"/>
          <w:lang w:eastAsia="ko-KR"/>
        </w:rPr>
        <w:t xml:space="preserve"> financial support from the Government</w:t>
      </w:r>
      <w:r w:rsidR="006B60AC" w:rsidRPr="006F4285">
        <w:rPr>
          <w:snapToGrid w:val="0"/>
          <w:kern w:val="22"/>
          <w:szCs w:val="22"/>
          <w:lang w:eastAsia="ko-KR"/>
        </w:rPr>
        <w:t>s</w:t>
      </w:r>
      <w:r w:rsidRPr="006F4285">
        <w:rPr>
          <w:snapToGrid w:val="0"/>
          <w:kern w:val="22"/>
          <w:szCs w:val="22"/>
          <w:lang w:eastAsia="ko-KR"/>
        </w:rPr>
        <w:t xml:space="preserve"> of </w:t>
      </w:r>
      <w:r w:rsidR="00E6105C" w:rsidRPr="006F4285">
        <w:rPr>
          <w:snapToGrid w:val="0"/>
          <w:kern w:val="22"/>
          <w:szCs w:val="22"/>
          <w:lang w:eastAsia="ko-KR"/>
        </w:rPr>
        <w:t>Finland</w:t>
      </w:r>
      <w:r w:rsidR="006B60AC" w:rsidRPr="006F4285">
        <w:rPr>
          <w:snapToGrid w:val="0"/>
          <w:kern w:val="22"/>
          <w:szCs w:val="22"/>
          <w:lang w:eastAsia="ko-KR"/>
        </w:rPr>
        <w:t xml:space="preserve"> and</w:t>
      </w:r>
      <w:r w:rsidR="00E6105C" w:rsidRPr="006F4285">
        <w:rPr>
          <w:snapToGrid w:val="0"/>
          <w:kern w:val="22"/>
          <w:szCs w:val="22"/>
          <w:lang w:eastAsia="ko-KR"/>
        </w:rPr>
        <w:t xml:space="preserve"> Sweden</w:t>
      </w:r>
      <w:r w:rsidRPr="006F4285">
        <w:rPr>
          <w:snapToGrid w:val="0"/>
          <w:kern w:val="22"/>
          <w:szCs w:val="22"/>
          <w:lang w:eastAsia="ko-KR"/>
        </w:rPr>
        <w:t xml:space="preserve">. </w:t>
      </w:r>
      <w:r w:rsidR="009D3A20" w:rsidRPr="006F4285">
        <w:rPr>
          <w:snapToGrid w:val="0"/>
          <w:kern w:val="22"/>
          <w:szCs w:val="22"/>
          <w:lang w:eastAsia="ko-KR"/>
        </w:rPr>
        <w:t>The meeting was attended by experts from</w:t>
      </w:r>
      <w:r w:rsidR="002858BA" w:rsidRPr="006F4285">
        <w:rPr>
          <w:snapToGrid w:val="0"/>
          <w:kern w:val="22"/>
          <w:szCs w:val="22"/>
          <w:lang w:eastAsia="ko-KR"/>
        </w:rPr>
        <w:t xml:space="preserve"> Estonia, Finland, Germany, Latvia, Lithuania, </w:t>
      </w:r>
      <w:r w:rsidR="00986EAF">
        <w:rPr>
          <w:snapToGrid w:val="0"/>
          <w:kern w:val="22"/>
          <w:szCs w:val="22"/>
          <w:lang w:eastAsia="ko-KR"/>
        </w:rPr>
        <w:t xml:space="preserve">the </w:t>
      </w:r>
      <w:r w:rsidR="002858BA" w:rsidRPr="006F4285">
        <w:rPr>
          <w:snapToGrid w:val="0"/>
          <w:kern w:val="22"/>
          <w:szCs w:val="22"/>
          <w:lang w:eastAsia="ko-KR"/>
        </w:rPr>
        <w:t xml:space="preserve">Russian Federation, Sweden, HELCOM, </w:t>
      </w:r>
      <w:proofErr w:type="spellStart"/>
      <w:r w:rsidR="002858BA" w:rsidRPr="006F4285">
        <w:rPr>
          <w:snapToGrid w:val="0"/>
          <w:kern w:val="22"/>
          <w:szCs w:val="22"/>
          <w:lang w:eastAsia="ko-KR"/>
        </w:rPr>
        <w:t>BirdLife</w:t>
      </w:r>
      <w:proofErr w:type="spellEnd"/>
      <w:r w:rsidR="002858BA" w:rsidRPr="006F4285">
        <w:rPr>
          <w:snapToGrid w:val="0"/>
          <w:kern w:val="22"/>
          <w:szCs w:val="22"/>
          <w:lang w:eastAsia="ko-KR"/>
        </w:rPr>
        <w:t xml:space="preserve"> International, Coalition Clean Baltic, Global Ocean Biodiversity Initiative, </w:t>
      </w:r>
      <w:r w:rsidR="00986EAF">
        <w:rPr>
          <w:snapToGrid w:val="0"/>
          <w:kern w:val="22"/>
          <w:szCs w:val="22"/>
          <w:lang w:eastAsia="ko-KR"/>
        </w:rPr>
        <w:t xml:space="preserve">the </w:t>
      </w:r>
      <w:r w:rsidR="002858BA" w:rsidRPr="006F4285">
        <w:rPr>
          <w:snapToGrid w:val="0"/>
          <w:kern w:val="22"/>
          <w:szCs w:val="22"/>
          <w:lang w:eastAsia="ko-KR"/>
        </w:rPr>
        <w:t xml:space="preserve">Indigenous Peoples’ and Community Conserved Areas and Territories (ICCA) Consortium, </w:t>
      </w:r>
      <w:r w:rsidR="00986EAF">
        <w:rPr>
          <w:snapToGrid w:val="0"/>
          <w:kern w:val="22"/>
          <w:szCs w:val="22"/>
          <w:lang w:eastAsia="ko-KR"/>
        </w:rPr>
        <w:t xml:space="preserve">the </w:t>
      </w:r>
      <w:r w:rsidR="002858BA" w:rsidRPr="006F4285">
        <w:rPr>
          <w:snapToGrid w:val="0"/>
          <w:kern w:val="22"/>
          <w:szCs w:val="22"/>
          <w:lang w:eastAsia="ko-KR"/>
        </w:rPr>
        <w:t>U</w:t>
      </w:r>
      <w:r w:rsidR="007A120E" w:rsidRPr="006F4285">
        <w:rPr>
          <w:snapToGrid w:val="0"/>
          <w:kern w:val="22"/>
          <w:szCs w:val="22"/>
          <w:lang w:eastAsia="ko-KR"/>
        </w:rPr>
        <w:t>nited Nations Environment Programme’s</w:t>
      </w:r>
      <w:r w:rsidR="002858BA" w:rsidRPr="006F4285">
        <w:rPr>
          <w:snapToGrid w:val="0"/>
          <w:kern w:val="22"/>
          <w:szCs w:val="22"/>
          <w:lang w:eastAsia="ko-KR"/>
        </w:rPr>
        <w:t xml:space="preserve"> World Conservation Monitoring Centre (UNEP-WCMC) and </w:t>
      </w:r>
      <w:r w:rsidR="00986EAF">
        <w:rPr>
          <w:snapToGrid w:val="0"/>
          <w:kern w:val="22"/>
          <w:szCs w:val="22"/>
          <w:lang w:eastAsia="ko-KR"/>
        </w:rPr>
        <w:t xml:space="preserve">the </w:t>
      </w:r>
      <w:r w:rsidR="002858BA" w:rsidRPr="006F4285">
        <w:rPr>
          <w:snapToGrid w:val="0"/>
          <w:kern w:val="22"/>
          <w:szCs w:val="22"/>
          <w:lang w:eastAsia="ko-KR"/>
        </w:rPr>
        <w:t>WWF Baltic Ecoregion Programme</w:t>
      </w:r>
      <w:r w:rsidR="009D3A20" w:rsidRPr="006F4285">
        <w:rPr>
          <w:snapToGrid w:val="0"/>
          <w:kern w:val="22"/>
          <w:szCs w:val="22"/>
          <w:lang w:eastAsia="ko-KR"/>
        </w:rPr>
        <w:t>.</w:t>
      </w:r>
    </w:p>
    <w:p w14:paraId="003E3FEF" w14:textId="59577227" w:rsidR="00CB0AD1" w:rsidRPr="006F4285" w:rsidRDefault="00CA6807" w:rsidP="006F4285">
      <w:pPr>
        <w:numPr>
          <w:ilvl w:val="0"/>
          <w:numId w:val="5"/>
        </w:numPr>
        <w:suppressLineNumbers/>
        <w:suppressAutoHyphens/>
        <w:kinsoku w:val="0"/>
        <w:overflowPunct w:val="0"/>
        <w:autoSpaceDE w:val="0"/>
        <w:autoSpaceDN w:val="0"/>
        <w:adjustRightInd w:val="0"/>
        <w:spacing w:before="120"/>
        <w:ind w:left="0" w:firstLine="0"/>
        <w:rPr>
          <w:snapToGrid w:val="0"/>
          <w:kern w:val="22"/>
          <w:szCs w:val="22"/>
          <w:lang w:eastAsia="ko-KR"/>
        </w:rPr>
      </w:pPr>
      <w:r w:rsidRPr="006F4285">
        <w:rPr>
          <w:snapToGrid w:val="0"/>
          <w:kern w:val="22"/>
          <w:szCs w:val="22"/>
        </w:rPr>
        <w:t>The participants agreed that the workshop would focus on the geographic area of competence of H</w:t>
      </w:r>
      <w:r w:rsidR="006B60AC" w:rsidRPr="006F4285">
        <w:rPr>
          <w:snapToGrid w:val="0"/>
          <w:kern w:val="22"/>
          <w:szCs w:val="22"/>
        </w:rPr>
        <w:t>ELCOM except for</w:t>
      </w:r>
      <w:r w:rsidRPr="006F4285">
        <w:rPr>
          <w:snapToGrid w:val="0"/>
          <w:kern w:val="22"/>
          <w:szCs w:val="22"/>
        </w:rPr>
        <w:t xml:space="preserve"> the marine areas of </w:t>
      </w:r>
      <w:r w:rsidR="006B60AC" w:rsidRPr="006F4285">
        <w:rPr>
          <w:snapToGrid w:val="0"/>
          <w:kern w:val="22"/>
          <w:szCs w:val="22"/>
        </w:rPr>
        <w:t>two HELCOM</w:t>
      </w:r>
      <w:r w:rsidRPr="006F4285">
        <w:rPr>
          <w:snapToGrid w:val="0"/>
          <w:kern w:val="22"/>
          <w:szCs w:val="22"/>
        </w:rPr>
        <w:t xml:space="preserve"> countries</w:t>
      </w:r>
      <w:r w:rsidR="006B60AC" w:rsidRPr="006F4285">
        <w:rPr>
          <w:snapToGrid w:val="0"/>
          <w:kern w:val="22"/>
          <w:szCs w:val="22"/>
        </w:rPr>
        <w:t xml:space="preserve"> that were not represented at the workshop</w:t>
      </w:r>
      <w:r w:rsidRPr="006F4285">
        <w:rPr>
          <w:snapToGrid w:val="0"/>
          <w:kern w:val="22"/>
          <w:szCs w:val="22"/>
        </w:rPr>
        <w:t>.</w:t>
      </w:r>
    </w:p>
    <w:p w14:paraId="6F275F5B" w14:textId="5F8321FC" w:rsidR="000058CB" w:rsidRPr="006F4285" w:rsidRDefault="00E900FC" w:rsidP="006F4285">
      <w:pPr>
        <w:numPr>
          <w:ilvl w:val="0"/>
          <w:numId w:val="5"/>
        </w:numPr>
        <w:suppressLineNumbers/>
        <w:suppressAutoHyphens/>
        <w:kinsoku w:val="0"/>
        <w:overflowPunct w:val="0"/>
        <w:autoSpaceDE w:val="0"/>
        <w:autoSpaceDN w:val="0"/>
        <w:adjustRightInd w:val="0"/>
        <w:spacing w:before="120"/>
        <w:ind w:left="0" w:firstLine="0"/>
        <w:rPr>
          <w:iCs/>
          <w:snapToGrid w:val="0"/>
          <w:kern w:val="22"/>
          <w:szCs w:val="22"/>
        </w:rPr>
      </w:pPr>
      <w:r w:rsidRPr="006F4285">
        <w:rPr>
          <w:snapToGrid w:val="0"/>
          <w:kern w:val="22"/>
          <w:szCs w:val="22"/>
          <w:lang w:eastAsia="ko-KR"/>
        </w:rPr>
        <w:t xml:space="preserve">The workshop participants agreed on descriptions of nine areas meeting the EBSA criteria. The map of all described areas is contained </w:t>
      </w:r>
      <w:r w:rsidR="003C2031" w:rsidRPr="006F4285">
        <w:rPr>
          <w:snapToGrid w:val="0"/>
          <w:kern w:val="22"/>
          <w:szCs w:val="22"/>
          <w:lang w:eastAsia="ko-KR"/>
        </w:rPr>
        <w:t>in the workshop report</w:t>
      </w:r>
      <w:r w:rsidRPr="006F4285">
        <w:rPr>
          <w:snapToGrid w:val="0"/>
          <w:kern w:val="22"/>
          <w:szCs w:val="22"/>
          <w:lang w:eastAsia="ko-KR"/>
        </w:rPr>
        <w:t>.</w:t>
      </w:r>
      <w:r w:rsidR="007A120E" w:rsidRPr="006F4285">
        <w:rPr>
          <w:rStyle w:val="FootnoteReference"/>
          <w:snapToGrid w:val="0"/>
          <w:kern w:val="22"/>
          <w:szCs w:val="22"/>
          <w:lang w:eastAsia="ko-KR"/>
        </w:rPr>
        <w:footnoteReference w:id="8"/>
      </w:r>
    </w:p>
    <w:p w14:paraId="1D53B74F" w14:textId="18558C5B" w:rsidR="00F55185" w:rsidRPr="006F4285" w:rsidRDefault="00A26326" w:rsidP="006F4285">
      <w:pPr>
        <w:pStyle w:val="Heading1longmultiline"/>
        <w:suppressLineNumbers/>
        <w:tabs>
          <w:tab w:val="clear" w:pos="720"/>
        </w:tabs>
        <w:suppressAutoHyphens/>
        <w:kinsoku w:val="0"/>
        <w:overflowPunct w:val="0"/>
        <w:autoSpaceDE w:val="0"/>
        <w:autoSpaceDN w:val="0"/>
        <w:spacing w:before="120"/>
        <w:ind w:left="1584" w:hanging="864"/>
        <w:rPr>
          <w:rFonts w:ascii="Times New Roman Bold" w:hAnsi="Times New Roman Bold" w:cs="Times New Roman Bold"/>
          <w:bCs/>
          <w:snapToGrid w:val="0"/>
          <w:kern w:val="22"/>
          <w:szCs w:val="22"/>
        </w:rPr>
      </w:pPr>
      <w:r w:rsidRPr="006F4285">
        <w:rPr>
          <w:rFonts w:ascii="Times New Roman Bold" w:hAnsi="Times New Roman Bold" w:cs="Times New Roman Bold"/>
          <w:bCs/>
          <w:snapToGrid w:val="0"/>
          <w:kern w:val="22"/>
          <w:szCs w:val="22"/>
        </w:rPr>
        <w:t>II.</w:t>
      </w:r>
      <w:r w:rsidRPr="006F4285">
        <w:rPr>
          <w:rFonts w:ascii="Times New Roman Bold" w:hAnsi="Times New Roman Bold" w:cs="Times New Roman Bold"/>
          <w:bCs/>
          <w:snapToGrid w:val="0"/>
          <w:kern w:val="22"/>
          <w:szCs w:val="22"/>
        </w:rPr>
        <w:tab/>
        <w:t>Development of options for modifying the description of ecologically or biologically significant marine areas, for describing new areas, and for strengthening the scientific credibility and transparency of this process</w:t>
      </w:r>
    </w:p>
    <w:p w14:paraId="2FAC19C8" w14:textId="413562B1" w:rsidR="00E71965" w:rsidRPr="00E87FC0" w:rsidRDefault="00E71965" w:rsidP="006F4285">
      <w:pPr>
        <w:pStyle w:val="Para1"/>
        <w:numPr>
          <w:ilvl w:val="0"/>
          <w:numId w:val="0"/>
        </w:numPr>
        <w:suppressLineNumbers/>
        <w:suppressAutoHyphens/>
        <w:kinsoku w:val="0"/>
        <w:overflowPunct w:val="0"/>
        <w:autoSpaceDE w:val="0"/>
        <w:autoSpaceDN w:val="0"/>
        <w:spacing w:after="0"/>
        <w:rPr>
          <w:kern w:val="22"/>
          <w:szCs w:val="22"/>
        </w:rPr>
      </w:pPr>
      <w:r w:rsidRPr="0052181D">
        <w:rPr>
          <w:color w:val="000000"/>
          <w:kern w:val="22"/>
          <w:szCs w:val="22"/>
        </w:rPr>
        <w:t>1</w:t>
      </w:r>
      <w:r w:rsidR="006B60AC" w:rsidRPr="00E87FC0">
        <w:rPr>
          <w:color w:val="000000"/>
          <w:kern w:val="22"/>
          <w:szCs w:val="22"/>
        </w:rPr>
        <w:t>2</w:t>
      </w:r>
      <w:r w:rsidRPr="00E87FC0">
        <w:rPr>
          <w:color w:val="000000"/>
          <w:kern w:val="22"/>
          <w:szCs w:val="22"/>
        </w:rPr>
        <w:t>.</w:t>
      </w:r>
      <w:r w:rsidRPr="00E87FC0">
        <w:rPr>
          <w:color w:val="000000"/>
          <w:kern w:val="22"/>
          <w:szCs w:val="22"/>
        </w:rPr>
        <w:tab/>
        <w:t xml:space="preserve">Pursuant to the request by the Conference of the Parties </w:t>
      </w:r>
      <w:r w:rsidR="0092047E">
        <w:rPr>
          <w:color w:val="000000"/>
          <w:kern w:val="22"/>
          <w:szCs w:val="22"/>
        </w:rPr>
        <w:t xml:space="preserve">in </w:t>
      </w:r>
      <w:r w:rsidRPr="00E87FC0">
        <w:rPr>
          <w:color w:val="000000"/>
          <w:kern w:val="22"/>
          <w:szCs w:val="22"/>
        </w:rPr>
        <w:t>decision XIII/12, para. 10</w:t>
      </w:r>
      <w:r w:rsidR="0092047E">
        <w:rPr>
          <w:color w:val="000000"/>
          <w:kern w:val="22"/>
          <w:szCs w:val="22"/>
        </w:rPr>
        <w:t>,</w:t>
      </w:r>
      <w:r w:rsidRPr="00E87FC0">
        <w:rPr>
          <w:color w:val="000000"/>
          <w:kern w:val="22"/>
          <w:szCs w:val="22"/>
        </w:rPr>
        <w:t xml:space="preserve"> </w:t>
      </w:r>
      <w:r w:rsidRPr="00E87FC0">
        <w:rPr>
          <w:iCs/>
          <w:kern w:val="22"/>
          <w:szCs w:val="22"/>
          <w:lang w:eastAsia="ko-KR"/>
        </w:rPr>
        <w:t>and with financial support from the Governments of Germany and Sweden, the Secretariat of the Convention on Biological Diversity organized the Expert Workshop to Develop Options for Modifying the Description of Ecologically or Biologically Significant Marine Areas, for Describing New Areas, and for Strengthening the Scientific Credibility and Transparency of this Process</w:t>
      </w:r>
      <w:r w:rsidRPr="00E87FC0">
        <w:rPr>
          <w:kern w:val="22"/>
          <w:szCs w:val="22"/>
        </w:rPr>
        <w:t xml:space="preserve">. The workshop was hosted by the Government of Germany and </w:t>
      </w:r>
      <w:r w:rsidR="007B61C7">
        <w:rPr>
          <w:kern w:val="22"/>
          <w:szCs w:val="22"/>
        </w:rPr>
        <w:t>was held</w:t>
      </w:r>
      <w:r w:rsidRPr="00E87FC0">
        <w:rPr>
          <w:kern w:val="22"/>
          <w:szCs w:val="22"/>
        </w:rPr>
        <w:t xml:space="preserve"> in Berlin</w:t>
      </w:r>
      <w:r w:rsidR="00572CFB" w:rsidRPr="00E87FC0">
        <w:rPr>
          <w:kern w:val="22"/>
          <w:szCs w:val="22"/>
        </w:rPr>
        <w:t xml:space="preserve"> from 5 to 8 December 2017</w:t>
      </w:r>
      <w:r w:rsidRPr="00E87FC0">
        <w:rPr>
          <w:kern w:val="22"/>
          <w:szCs w:val="22"/>
        </w:rPr>
        <w:t>.</w:t>
      </w:r>
    </w:p>
    <w:p w14:paraId="7865DD74" w14:textId="77777777" w:rsidR="00E71965" w:rsidRPr="00E87FC0" w:rsidRDefault="00E71965" w:rsidP="006F4285">
      <w:pPr>
        <w:pStyle w:val="Para1"/>
        <w:numPr>
          <w:ilvl w:val="0"/>
          <w:numId w:val="0"/>
        </w:numPr>
        <w:suppressLineNumbers/>
        <w:suppressAutoHyphens/>
        <w:kinsoku w:val="0"/>
        <w:overflowPunct w:val="0"/>
        <w:autoSpaceDE w:val="0"/>
        <w:autoSpaceDN w:val="0"/>
        <w:spacing w:after="0"/>
        <w:rPr>
          <w:color w:val="000000"/>
          <w:kern w:val="22"/>
          <w:szCs w:val="22"/>
        </w:rPr>
      </w:pPr>
      <w:r w:rsidRPr="00E87FC0">
        <w:rPr>
          <w:kern w:val="22"/>
          <w:szCs w:val="22"/>
        </w:rPr>
        <w:t>1</w:t>
      </w:r>
      <w:r w:rsidR="006B60AC" w:rsidRPr="00E87FC0">
        <w:rPr>
          <w:kern w:val="22"/>
          <w:szCs w:val="22"/>
        </w:rPr>
        <w:t>3</w:t>
      </w:r>
      <w:r w:rsidRPr="00E87FC0">
        <w:rPr>
          <w:kern w:val="22"/>
          <w:szCs w:val="22"/>
        </w:rPr>
        <w:t>.</w:t>
      </w:r>
      <w:r w:rsidRPr="00E87FC0">
        <w:rPr>
          <w:kern w:val="22"/>
          <w:szCs w:val="22"/>
        </w:rPr>
        <w:tab/>
        <w:t xml:space="preserve">Pursuant to the same decision, </w:t>
      </w:r>
      <w:r w:rsidRPr="00E87FC0">
        <w:rPr>
          <w:color w:val="000000"/>
          <w:kern w:val="22"/>
          <w:szCs w:val="22"/>
        </w:rPr>
        <w:t>this expert workshop had the following objectives:</w:t>
      </w:r>
    </w:p>
    <w:p w14:paraId="76ED9623" w14:textId="6EC61639" w:rsidR="00E71965" w:rsidRPr="00E87FC0" w:rsidRDefault="00E71965" w:rsidP="006F4285">
      <w:pPr>
        <w:pStyle w:val="Para1"/>
        <w:numPr>
          <w:ilvl w:val="0"/>
          <w:numId w:val="0"/>
        </w:numPr>
        <w:suppressLineNumbers/>
        <w:suppressAutoHyphens/>
        <w:kinsoku w:val="0"/>
        <w:overflowPunct w:val="0"/>
        <w:autoSpaceDE w:val="0"/>
        <w:autoSpaceDN w:val="0"/>
        <w:spacing w:after="0"/>
        <w:ind w:firstLine="720"/>
        <w:rPr>
          <w:rStyle w:val="Emphasis"/>
          <w:b/>
          <w:bCs/>
          <w:color w:val="000000"/>
          <w:kern w:val="22"/>
          <w:szCs w:val="22"/>
        </w:rPr>
      </w:pPr>
      <w:r w:rsidRPr="006F4285">
        <w:rPr>
          <w:color w:val="000000"/>
          <w:kern w:val="22"/>
          <w:szCs w:val="22"/>
        </w:rPr>
        <w:t>(a)</w:t>
      </w:r>
      <w:r w:rsidRPr="00E87FC0">
        <w:rPr>
          <w:color w:val="000000"/>
          <w:kern w:val="22"/>
          <w:szCs w:val="22"/>
        </w:rPr>
        <w:tab/>
        <w:t>To develop options, for cases both within and beyond national jurisdiction, regarding procedures within the Convention to modify the description</w:t>
      </w:r>
      <w:r w:rsidRPr="00E87FC0">
        <w:rPr>
          <w:rStyle w:val="FootnoteReference"/>
          <w:color w:val="000000"/>
          <w:kern w:val="22"/>
          <w:szCs w:val="22"/>
        </w:rPr>
        <w:footnoteReference w:id="9"/>
      </w:r>
      <w:r w:rsidRPr="00E87FC0">
        <w:rPr>
          <w:color w:val="000000"/>
          <w:kern w:val="22"/>
          <w:szCs w:val="22"/>
        </w:rPr>
        <w:t xml:space="preserve"> of areas meeting the EBSA criteria and to describe new areas, while fully respecting the sovereignty, sovereign rights and jurisdiction of coastal States reaffirmed in </w:t>
      </w:r>
      <w:r w:rsidR="00B911D1" w:rsidRPr="00E87FC0">
        <w:rPr>
          <w:color w:val="000000"/>
          <w:kern w:val="22"/>
          <w:szCs w:val="22"/>
        </w:rPr>
        <w:t xml:space="preserve">decision </w:t>
      </w:r>
      <w:r w:rsidR="00B911D1" w:rsidRPr="009B2A85">
        <w:rPr>
          <w:color w:val="000000"/>
          <w:kern w:val="22"/>
          <w:szCs w:val="22"/>
        </w:rPr>
        <w:t>XIII/12</w:t>
      </w:r>
      <w:r w:rsidR="00B911D1">
        <w:rPr>
          <w:color w:val="000000"/>
          <w:kern w:val="22"/>
          <w:szCs w:val="22"/>
        </w:rPr>
        <w:t xml:space="preserve">, </w:t>
      </w:r>
      <w:r w:rsidRPr="00E87FC0">
        <w:rPr>
          <w:color w:val="000000"/>
          <w:kern w:val="22"/>
          <w:szCs w:val="22"/>
        </w:rPr>
        <w:t>paragraph 3</w:t>
      </w:r>
      <w:r w:rsidRPr="0052181D">
        <w:rPr>
          <w:color w:val="000000"/>
          <w:kern w:val="22"/>
          <w:szCs w:val="22"/>
        </w:rPr>
        <w:t>;</w:t>
      </w:r>
    </w:p>
    <w:p w14:paraId="13A5A53E" w14:textId="77777777" w:rsidR="00E71965" w:rsidRPr="00E87FC0" w:rsidRDefault="00E71965" w:rsidP="006F4285">
      <w:pPr>
        <w:pStyle w:val="Para1"/>
        <w:numPr>
          <w:ilvl w:val="0"/>
          <w:numId w:val="0"/>
        </w:numPr>
        <w:suppressLineNumbers/>
        <w:suppressAutoHyphens/>
        <w:kinsoku w:val="0"/>
        <w:overflowPunct w:val="0"/>
        <w:autoSpaceDE w:val="0"/>
        <w:autoSpaceDN w:val="0"/>
        <w:spacing w:after="0"/>
        <w:ind w:firstLine="720"/>
        <w:rPr>
          <w:color w:val="000000"/>
          <w:kern w:val="22"/>
          <w:szCs w:val="22"/>
        </w:rPr>
      </w:pPr>
      <w:r w:rsidRPr="00E87FC0">
        <w:rPr>
          <w:color w:val="000000"/>
          <w:kern w:val="22"/>
          <w:szCs w:val="22"/>
        </w:rPr>
        <w:lastRenderedPageBreak/>
        <w:t>(b)</w:t>
      </w:r>
      <w:r w:rsidRPr="00E87FC0">
        <w:rPr>
          <w:color w:val="000000"/>
          <w:kern w:val="22"/>
          <w:szCs w:val="22"/>
        </w:rPr>
        <w:tab/>
        <w:t>To develop options for strengthening the scientific credibility and transparency of the EBSA process, including by enhancing the scientific peer review by Parties, other Governments and relevant organizations.</w:t>
      </w:r>
    </w:p>
    <w:p w14:paraId="54C0FDFC" w14:textId="6167FA5F" w:rsidR="00E71965" w:rsidRPr="006F4285" w:rsidRDefault="00E71965" w:rsidP="006F4285">
      <w:pPr>
        <w:pStyle w:val="Default"/>
        <w:widowControl/>
        <w:suppressLineNumbers/>
        <w:suppressAutoHyphens/>
        <w:kinsoku w:val="0"/>
        <w:overflowPunct w:val="0"/>
        <w:spacing w:before="120"/>
        <w:jc w:val="both"/>
        <w:rPr>
          <w:snapToGrid w:val="0"/>
          <w:kern w:val="22"/>
          <w:sz w:val="22"/>
          <w:szCs w:val="22"/>
          <w:lang w:val="en-GB" w:eastAsia="ko-KR"/>
        </w:rPr>
      </w:pPr>
      <w:r w:rsidRPr="006F4285">
        <w:rPr>
          <w:snapToGrid w:val="0"/>
          <w:kern w:val="22"/>
          <w:sz w:val="22"/>
          <w:szCs w:val="22"/>
          <w:lang w:val="en-GB"/>
        </w:rPr>
        <w:t>1</w:t>
      </w:r>
      <w:r w:rsidR="006B60AC" w:rsidRPr="006F4285">
        <w:rPr>
          <w:snapToGrid w:val="0"/>
          <w:kern w:val="22"/>
          <w:sz w:val="22"/>
          <w:szCs w:val="22"/>
          <w:lang w:val="en-GB"/>
        </w:rPr>
        <w:t>4</w:t>
      </w:r>
      <w:r w:rsidRPr="006F4285">
        <w:rPr>
          <w:snapToGrid w:val="0"/>
          <w:kern w:val="22"/>
          <w:sz w:val="22"/>
          <w:szCs w:val="22"/>
          <w:lang w:val="en-GB"/>
        </w:rPr>
        <w:t>.</w:t>
      </w:r>
      <w:r w:rsidRPr="006F4285">
        <w:rPr>
          <w:snapToGrid w:val="0"/>
          <w:kern w:val="22"/>
          <w:sz w:val="22"/>
          <w:szCs w:val="22"/>
          <w:lang w:val="en-GB"/>
        </w:rPr>
        <w:tab/>
        <w:t>Pursuant to</w:t>
      </w:r>
      <w:r w:rsidRPr="006F4285">
        <w:rPr>
          <w:snapToGrid w:val="0"/>
          <w:kern w:val="22"/>
          <w:sz w:val="22"/>
          <w:szCs w:val="22"/>
          <w:lang w:val="en-GB" w:eastAsia="ko-KR"/>
        </w:rPr>
        <w:t xml:space="preserve"> the same decision and through a notification,</w:t>
      </w:r>
      <w:r w:rsidR="004E26E7" w:rsidRPr="006F4285">
        <w:rPr>
          <w:rStyle w:val="FootnoteReference"/>
          <w:snapToGrid w:val="0"/>
          <w:kern w:val="22"/>
          <w:szCs w:val="22"/>
          <w:lang w:val="en-GB" w:eastAsia="ko-KR"/>
        </w:rPr>
        <w:footnoteReference w:id="10"/>
      </w:r>
      <w:r w:rsidRPr="006F4285">
        <w:rPr>
          <w:snapToGrid w:val="0"/>
          <w:kern w:val="22"/>
          <w:sz w:val="22"/>
          <w:szCs w:val="22"/>
          <w:lang w:val="en-GB" w:eastAsia="ko-KR"/>
        </w:rPr>
        <w:t xml:space="preserve"> the Executive Secretary made available the report of the above-noted workshop for peer-review by Parties, other Governments and relevant organizations</w:t>
      </w:r>
      <w:r w:rsidR="00C50C49" w:rsidRPr="006F4285">
        <w:rPr>
          <w:snapToGrid w:val="0"/>
          <w:kern w:val="22"/>
          <w:sz w:val="22"/>
          <w:szCs w:val="22"/>
          <w:lang w:val="en-GB" w:eastAsia="ko-KR"/>
        </w:rPr>
        <w:t>. In respon</w:t>
      </w:r>
      <w:r w:rsidR="00460BA6" w:rsidRPr="006F4285">
        <w:rPr>
          <w:snapToGrid w:val="0"/>
          <w:kern w:val="22"/>
          <w:sz w:val="22"/>
          <w:szCs w:val="22"/>
          <w:lang w:val="en-GB" w:eastAsia="ko-KR"/>
        </w:rPr>
        <w:t>se to this notification, 12</w:t>
      </w:r>
      <w:r w:rsidR="00C50C49" w:rsidRPr="006F4285">
        <w:rPr>
          <w:snapToGrid w:val="0"/>
          <w:kern w:val="22"/>
          <w:sz w:val="22"/>
          <w:szCs w:val="22"/>
          <w:lang w:val="en-GB" w:eastAsia="ko-KR"/>
        </w:rPr>
        <w:t xml:space="preserve"> submissions were </w:t>
      </w:r>
      <w:r w:rsidR="00F45B91">
        <w:rPr>
          <w:snapToGrid w:val="0"/>
          <w:kern w:val="22"/>
          <w:sz w:val="22"/>
          <w:szCs w:val="22"/>
          <w:lang w:val="en-GB" w:eastAsia="ko-KR"/>
        </w:rPr>
        <w:t>received</w:t>
      </w:r>
      <w:r w:rsidR="00F45B91" w:rsidRPr="006F4285">
        <w:rPr>
          <w:snapToGrid w:val="0"/>
          <w:kern w:val="22"/>
          <w:sz w:val="22"/>
          <w:szCs w:val="22"/>
          <w:lang w:val="en-GB" w:eastAsia="ko-KR"/>
        </w:rPr>
        <w:t xml:space="preserve"> </w:t>
      </w:r>
      <w:r w:rsidR="00C50C49" w:rsidRPr="006F4285">
        <w:rPr>
          <w:snapToGrid w:val="0"/>
          <w:kern w:val="22"/>
          <w:sz w:val="22"/>
          <w:szCs w:val="22"/>
          <w:lang w:val="en-GB" w:eastAsia="ko-KR"/>
        </w:rPr>
        <w:t xml:space="preserve">from </w:t>
      </w:r>
      <w:r w:rsidR="00460BA6" w:rsidRPr="006F4285">
        <w:rPr>
          <w:snapToGrid w:val="0"/>
          <w:kern w:val="22"/>
          <w:sz w:val="22"/>
          <w:szCs w:val="22"/>
          <w:lang w:val="en-GB" w:eastAsia="ko-KR"/>
        </w:rPr>
        <w:t xml:space="preserve">eight </w:t>
      </w:r>
      <w:r w:rsidR="00C50C49" w:rsidRPr="006F4285">
        <w:rPr>
          <w:snapToGrid w:val="0"/>
          <w:kern w:val="22"/>
          <w:sz w:val="22"/>
          <w:szCs w:val="22"/>
          <w:lang w:val="en-GB" w:eastAsia="ko-KR"/>
        </w:rPr>
        <w:t xml:space="preserve">Parties and </w:t>
      </w:r>
      <w:r w:rsidR="00460BA6" w:rsidRPr="006F4285">
        <w:rPr>
          <w:snapToGrid w:val="0"/>
          <w:kern w:val="22"/>
          <w:sz w:val="22"/>
          <w:szCs w:val="22"/>
          <w:lang w:val="en-GB" w:eastAsia="ko-KR"/>
        </w:rPr>
        <w:t>four</w:t>
      </w:r>
      <w:r w:rsidR="00C50C49" w:rsidRPr="006F4285">
        <w:rPr>
          <w:snapToGrid w:val="0"/>
          <w:kern w:val="22"/>
          <w:sz w:val="22"/>
          <w:szCs w:val="22"/>
          <w:lang w:val="en-GB" w:eastAsia="ko-KR"/>
        </w:rPr>
        <w:t xml:space="preserve"> organizations.</w:t>
      </w:r>
      <w:r w:rsidR="00C50C49" w:rsidRPr="006F4285">
        <w:rPr>
          <w:rStyle w:val="FootnoteReference"/>
          <w:snapToGrid w:val="0"/>
          <w:kern w:val="22"/>
          <w:szCs w:val="22"/>
          <w:lang w:val="en-GB" w:eastAsia="ko-KR"/>
        </w:rPr>
        <w:footnoteReference w:id="11"/>
      </w:r>
    </w:p>
    <w:p w14:paraId="49C5EE02" w14:textId="7FFC86C8" w:rsidR="001F05E5" w:rsidRPr="006F4285" w:rsidRDefault="006B60AC" w:rsidP="00885947">
      <w:pPr>
        <w:pStyle w:val="Default"/>
        <w:widowControl/>
        <w:suppressLineNumbers/>
        <w:suppressAutoHyphens/>
        <w:kinsoku w:val="0"/>
        <w:overflowPunct w:val="0"/>
        <w:spacing w:before="120" w:after="120"/>
        <w:jc w:val="both"/>
        <w:rPr>
          <w:snapToGrid w:val="0"/>
          <w:kern w:val="22"/>
          <w:sz w:val="22"/>
          <w:szCs w:val="22"/>
          <w:lang w:val="en-GB" w:eastAsia="ko-KR"/>
        </w:rPr>
      </w:pPr>
      <w:r w:rsidRPr="006F4285">
        <w:rPr>
          <w:snapToGrid w:val="0"/>
          <w:kern w:val="22"/>
          <w:sz w:val="22"/>
          <w:szCs w:val="22"/>
          <w:lang w:val="en-GB" w:eastAsia="ko-KR"/>
        </w:rPr>
        <w:t>15</w:t>
      </w:r>
      <w:r w:rsidR="00E71965" w:rsidRPr="006F4285">
        <w:rPr>
          <w:snapToGrid w:val="0"/>
          <w:kern w:val="22"/>
          <w:sz w:val="22"/>
          <w:szCs w:val="22"/>
          <w:lang w:val="en-GB" w:eastAsia="ko-KR"/>
        </w:rPr>
        <w:t>.</w:t>
      </w:r>
      <w:r w:rsidR="00EE206E" w:rsidRPr="006F4285">
        <w:rPr>
          <w:snapToGrid w:val="0"/>
          <w:kern w:val="22"/>
          <w:sz w:val="22"/>
          <w:szCs w:val="22"/>
          <w:lang w:val="en-GB" w:eastAsia="ko-KR"/>
        </w:rPr>
        <w:tab/>
      </w:r>
      <w:proofErr w:type="gramStart"/>
      <w:r w:rsidR="00840F23" w:rsidRPr="00840F23">
        <w:rPr>
          <w:snapToGrid w:val="0"/>
          <w:kern w:val="22"/>
          <w:szCs w:val="22"/>
          <w:lang w:eastAsia="ko-KR"/>
        </w:rPr>
        <w:t>On the basis of</w:t>
      </w:r>
      <w:proofErr w:type="gramEnd"/>
      <w:r w:rsidR="00EE206E" w:rsidRPr="006F4285">
        <w:rPr>
          <w:snapToGrid w:val="0"/>
          <w:kern w:val="22"/>
          <w:sz w:val="22"/>
          <w:szCs w:val="22"/>
          <w:lang w:val="en-GB" w:eastAsia="ko-KR"/>
        </w:rPr>
        <w:t xml:space="preserve"> the results of the above-</w:t>
      </w:r>
      <w:r w:rsidR="00840F23" w:rsidRPr="00840F23">
        <w:rPr>
          <w:snapToGrid w:val="0"/>
          <w:kern w:val="22"/>
          <w:szCs w:val="22"/>
          <w:lang w:eastAsia="ko-KR"/>
        </w:rPr>
        <w:t>referenced</w:t>
      </w:r>
      <w:r w:rsidR="00840F23" w:rsidRPr="006F4285">
        <w:rPr>
          <w:snapToGrid w:val="0"/>
          <w:kern w:val="22"/>
          <w:sz w:val="22"/>
          <w:szCs w:val="22"/>
          <w:lang w:val="en-GB" w:eastAsia="ko-KR"/>
        </w:rPr>
        <w:t xml:space="preserve"> </w:t>
      </w:r>
      <w:r w:rsidR="00EE206E" w:rsidRPr="006F4285">
        <w:rPr>
          <w:snapToGrid w:val="0"/>
          <w:kern w:val="22"/>
          <w:sz w:val="22"/>
          <w:szCs w:val="22"/>
          <w:lang w:val="en-GB" w:eastAsia="ko-KR"/>
        </w:rPr>
        <w:t xml:space="preserve">workshop as well as the peer-review comments </w:t>
      </w:r>
      <w:r w:rsidR="00C14279" w:rsidRPr="006F4285">
        <w:rPr>
          <w:snapToGrid w:val="0"/>
          <w:kern w:val="22"/>
          <w:sz w:val="22"/>
          <w:szCs w:val="22"/>
          <w:lang w:val="en-GB" w:eastAsia="ko-KR"/>
        </w:rPr>
        <w:t xml:space="preserve">compiled in </w:t>
      </w:r>
      <w:r w:rsidR="00885947" w:rsidRPr="00885947">
        <w:rPr>
          <w:snapToGrid w:val="0"/>
          <w:kern w:val="22"/>
          <w:sz w:val="22"/>
          <w:szCs w:val="22"/>
          <w:lang w:val="en-GB" w:eastAsia="ko-KR"/>
        </w:rPr>
        <w:t>CBD/SBSTTA/22/INF/</w:t>
      </w:r>
      <w:r w:rsidR="000B4108">
        <w:rPr>
          <w:snapToGrid w:val="0"/>
          <w:kern w:val="22"/>
          <w:sz w:val="22"/>
          <w:szCs w:val="22"/>
          <w:lang w:val="en-GB" w:eastAsia="ko-KR"/>
        </w:rPr>
        <w:t>25</w:t>
      </w:r>
      <w:r w:rsidR="00B442B2" w:rsidRPr="006F4285">
        <w:rPr>
          <w:snapToGrid w:val="0"/>
          <w:kern w:val="22"/>
          <w:sz w:val="22"/>
          <w:szCs w:val="22"/>
          <w:lang w:val="en-GB" w:eastAsia="ko-KR"/>
        </w:rPr>
        <w:t>,</w:t>
      </w:r>
      <w:r w:rsidR="008E7192" w:rsidRPr="006F4285">
        <w:rPr>
          <w:snapToGrid w:val="0"/>
          <w:kern w:val="22"/>
          <w:sz w:val="22"/>
          <w:szCs w:val="22"/>
          <w:lang w:val="en-GB" w:eastAsia="ko-KR"/>
        </w:rPr>
        <w:t xml:space="preserve"> </w:t>
      </w:r>
      <w:r w:rsidR="00C14279" w:rsidRPr="006F4285">
        <w:rPr>
          <w:snapToGrid w:val="0"/>
          <w:kern w:val="22"/>
          <w:sz w:val="22"/>
          <w:szCs w:val="22"/>
          <w:lang w:val="en-GB" w:eastAsia="ko-KR"/>
        </w:rPr>
        <w:t xml:space="preserve">options </w:t>
      </w:r>
      <w:r w:rsidR="00F12E4B" w:rsidRPr="00840F23">
        <w:rPr>
          <w:snapToGrid w:val="0"/>
          <w:kern w:val="22"/>
          <w:szCs w:val="22"/>
          <w:lang w:eastAsia="ko-KR"/>
        </w:rPr>
        <w:t xml:space="preserve">for </w:t>
      </w:r>
      <w:r w:rsidR="00C14279" w:rsidRPr="006F4285">
        <w:rPr>
          <w:snapToGrid w:val="0"/>
          <w:kern w:val="22"/>
          <w:sz w:val="22"/>
          <w:szCs w:val="22"/>
          <w:lang w:val="en-GB" w:eastAsia="ko-KR"/>
        </w:rPr>
        <w:t>addressing the above two objectives described in paragraph</w:t>
      </w:r>
      <w:r w:rsidR="00B442B2" w:rsidRPr="006F4285">
        <w:rPr>
          <w:snapToGrid w:val="0"/>
          <w:kern w:val="22"/>
          <w:sz w:val="22"/>
          <w:szCs w:val="22"/>
          <w:lang w:val="en-GB" w:eastAsia="ko-KR"/>
        </w:rPr>
        <w:t> </w:t>
      </w:r>
      <w:r w:rsidR="00C14279" w:rsidRPr="006F4285">
        <w:rPr>
          <w:snapToGrid w:val="0"/>
          <w:kern w:val="22"/>
          <w:sz w:val="22"/>
          <w:szCs w:val="22"/>
          <w:lang w:val="en-GB" w:eastAsia="ko-KR"/>
        </w:rPr>
        <w:t>14</w:t>
      </w:r>
      <w:r w:rsidR="00AF19BF" w:rsidRPr="00840F23">
        <w:rPr>
          <w:snapToGrid w:val="0"/>
          <w:kern w:val="22"/>
          <w:szCs w:val="22"/>
          <w:lang w:eastAsia="ko-KR"/>
        </w:rPr>
        <w:t xml:space="preserve"> above</w:t>
      </w:r>
      <w:r w:rsidR="00C14279" w:rsidRPr="006F4285">
        <w:rPr>
          <w:snapToGrid w:val="0"/>
          <w:kern w:val="22"/>
          <w:sz w:val="22"/>
          <w:szCs w:val="22"/>
          <w:lang w:val="en-GB" w:eastAsia="ko-KR"/>
        </w:rPr>
        <w:t xml:space="preserve"> are </w:t>
      </w:r>
      <w:r w:rsidR="00F12E4B" w:rsidRPr="00840F23">
        <w:rPr>
          <w:snapToGrid w:val="0"/>
          <w:kern w:val="22"/>
          <w:szCs w:val="22"/>
          <w:lang w:eastAsia="ko-KR"/>
        </w:rPr>
        <w:t xml:space="preserve">shown </w:t>
      </w:r>
      <w:r w:rsidR="00C14279" w:rsidRPr="006F4285">
        <w:rPr>
          <w:snapToGrid w:val="0"/>
          <w:kern w:val="22"/>
          <w:sz w:val="22"/>
          <w:szCs w:val="22"/>
          <w:lang w:val="en-GB" w:eastAsia="ko-KR"/>
        </w:rPr>
        <w:t xml:space="preserve">in </w:t>
      </w:r>
      <w:r w:rsidR="00EE152D" w:rsidRPr="00840F23">
        <w:rPr>
          <w:snapToGrid w:val="0"/>
          <w:kern w:val="22"/>
          <w:szCs w:val="22"/>
          <w:lang w:eastAsia="ko-KR"/>
        </w:rPr>
        <w:t xml:space="preserve">the </w:t>
      </w:r>
      <w:r w:rsidR="00C14279" w:rsidRPr="006F4285">
        <w:rPr>
          <w:snapToGrid w:val="0"/>
          <w:kern w:val="22"/>
          <w:sz w:val="22"/>
          <w:szCs w:val="22"/>
          <w:lang w:val="en-GB" w:eastAsia="ko-KR"/>
        </w:rPr>
        <w:t>annex</w:t>
      </w:r>
      <w:r w:rsidR="00B460D0" w:rsidRPr="006F4285">
        <w:rPr>
          <w:snapToGrid w:val="0"/>
          <w:kern w:val="22"/>
          <w:sz w:val="22"/>
          <w:szCs w:val="22"/>
          <w:lang w:val="en-GB" w:eastAsia="ko-KR"/>
        </w:rPr>
        <w:t xml:space="preserve"> </w:t>
      </w:r>
      <w:r w:rsidR="00EE152D" w:rsidRPr="006F4285">
        <w:rPr>
          <w:snapToGrid w:val="0"/>
          <w:kern w:val="22"/>
          <w:szCs w:val="22"/>
          <w:lang w:eastAsia="ko-KR"/>
        </w:rPr>
        <w:t>in section IV below</w:t>
      </w:r>
      <w:r w:rsidR="00C14279" w:rsidRPr="006F4285">
        <w:rPr>
          <w:snapToGrid w:val="0"/>
          <w:kern w:val="22"/>
          <w:sz w:val="22"/>
          <w:szCs w:val="22"/>
          <w:lang w:val="en-GB" w:eastAsia="ko-KR"/>
        </w:rPr>
        <w:t>.</w:t>
      </w:r>
    </w:p>
    <w:p w14:paraId="49488F27" w14:textId="60526976" w:rsidR="00460BA6" w:rsidRPr="006F4285" w:rsidRDefault="00460BA6" w:rsidP="006F4285">
      <w:pPr>
        <w:pStyle w:val="Heading1"/>
        <w:suppressLineNumbers/>
        <w:tabs>
          <w:tab w:val="clear" w:pos="720"/>
        </w:tabs>
        <w:suppressAutoHyphens/>
        <w:kinsoku w:val="0"/>
        <w:overflowPunct w:val="0"/>
        <w:autoSpaceDE w:val="0"/>
        <w:autoSpaceDN w:val="0"/>
        <w:spacing w:before="120"/>
        <w:rPr>
          <w:rFonts w:ascii="Times New Roman Bold" w:hAnsi="Times New Roman Bold" w:cs="Times New Roman Bold"/>
          <w:b w:val="0"/>
          <w:bCs/>
          <w:caps w:val="0"/>
          <w:kern w:val="22"/>
          <w:szCs w:val="22"/>
        </w:rPr>
      </w:pPr>
      <w:r w:rsidRPr="006F4285">
        <w:rPr>
          <w:rFonts w:ascii="Times New Roman Bold" w:hAnsi="Times New Roman Bold" w:cs="Times New Roman Bold"/>
          <w:bCs/>
          <w:snapToGrid w:val="0"/>
          <w:kern w:val="22"/>
          <w:szCs w:val="22"/>
        </w:rPr>
        <w:t>III.</w:t>
      </w:r>
      <w:r w:rsidRPr="006F4285">
        <w:rPr>
          <w:rFonts w:ascii="Times New Roman Bold" w:hAnsi="Times New Roman Bold" w:cs="Times New Roman Bold"/>
          <w:bCs/>
          <w:snapToGrid w:val="0"/>
          <w:kern w:val="22"/>
          <w:szCs w:val="22"/>
        </w:rPr>
        <w:tab/>
      </w:r>
      <w:r w:rsidR="00A26326" w:rsidRPr="006F4285">
        <w:rPr>
          <w:rFonts w:ascii="Times New Roman Bold" w:hAnsi="Times New Roman Bold" w:cs="Times New Roman Bold"/>
          <w:bCs/>
          <w:snapToGrid w:val="0"/>
          <w:kern w:val="22"/>
          <w:szCs w:val="22"/>
        </w:rPr>
        <w:t>Progress report on other matters</w:t>
      </w:r>
    </w:p>
    <w:p w14:paraId="7FA8AF7E" w14:textId="5F3E589E" w:rsidR="001F05E5" w:rsidRPr="006F4285" w:rsidRDefault="00FF38B7" w:rsidP="006F4285">
      <w:pPr>
        <w:pStyle w:val="Heading2"/>
        <w:suppressLineNumbers/>
        <w:tabs>
          <w:tab w:val="clear" w:pos="720"/>
        </w:tabs>
        <w:suppressAutoHyphens/>
        <w:kinsoku w:val="0"/>
        <w:overflowPunct w:val="0"/>
        <w:autoSpaceDE w:val="0"/>
        <w:autoSpaceDN w:val="0"/>
        <w:spacing w:before="0" w:after="0"/>
        <w:ind w:left="1800" w:right="288" w:hanging="720"/>
        <w:jc w:val="left"/>
        <w:rPr>
          <w:b w:val="0"/>
          <w:bCs w:val="0"/>
          <w:kern w:val="22"/>
          <w:szCs w:val="22"/>
        </w:rPr>
      </w:pPr>
      <w:r w:rsidRPr="006F4285">
        <w:rPr>
          <w:snapToGrid w:val="0"/>
          <w:kern w:val="22"/>
          <w:szCs w:val="22"/>
        </w:rPr>
        <w:t>A.</w:t>
      </w:r>
      <w:r w:rsidRPr="006F4285">
        <w:rPr>
          <w:snapToGrid w:val="0"/>
          <w:kern w:val="22"/>
          <w:szCs w:val="22"/>
        </w:rPr>
        <w:tab/>
      </w:r>
      <w:r w:rsidR="001F05E5" w:rsidRPr="006F4285">
        <w:rPr>
          <w:snapToGrid w:val="0"/>
          <w:kern w:val="22"/>
          <w:szCs w:val="22"/>
        </w:rPr>
        <w:t xml:space="preserve">Addressing </w:t>
      </w:r>
      <w:r w:rsidRPr="006F4285">
        <w:rPr>
          <w:snapToGrid w:val="0"/>
          <w:kern w:val="22"/>
          <w:szCs w:val="22"/>
        </w:rPr>
        <w:t>i</w:t>
      </w:r>
      <w:r w:rsidR="001F05E5" w:rsidRPr="006F4285">
        <w:rPr>
          <w:snapToGrid w:val="0"/>
          <w:kern w:val="22"/>
          <w:szCs w:val="22"/>
        </w:rPr>
        <w:t xml:space="preserve">mpacts of </w:t>
      </w:r>
      <w:r w:rsidRPr="006F4285">
        <w:rPr>
          <w:snapToGrid w:val="0"/>
          <w:kern w:val="22"/>
          <w:szCs w:val="22"/>
        </w:rPr>
        <w:t>a</w:t>
      </w:r>
      <w:r w:rsidR="001F05E5" w:rsidRPr="006F4285">
        <w:rPr>
          <w:snapToGrid w:val="0"/>
          <w:kern w:val="22"/>
          <w:szCs w:val="22"/>
        </w:rPr>
        <w:t xml:space="preserve">nthropogenic </w:t>
      </w:r>
      <w:r w:rsidRPr="006F4285">
        <w:rPr>
          <w:snapToGrid w:val="0"/>
          <w:kern w:val="22"/>
          <w:szCs w:val="22"/>
        </w:rPr>
        <w:t>u</w:t>
      </w:r>
      <w:r w:rsidR="001F05E5" w:rsidRPr="006F4285">
        <w:rPr>
          <w:snapToGrid w:val="0"/>
          <w:kern w:val="22"/>
          <w:szCs w:val="22"/>
        </w:rPr>
        <w:t xml:space="preserve">nderwater </w:t>
      </w:r>
      <w:r w:rsidRPr="006F4285">
        <w:rPr>
          <w:snapToGrid w:val="0"/>
          <w:kern w:val="22"/>
          <w:szCs w:val="22"/>
        </w:rPr>
        <w:t>n</w:t>
      </w:r>
      <w:r w:rsidR="001F05E5" w:rsidRPr="006F4285">
        <w:rPr>
          <w:snapToGrid w:val="0"/>
          <w:kern w:val="22"/>
          <w:szCs w:val="22"/>
        </w:rPr>
        <w:t xml:space="preserve">oise on </w:t>
      </w:r>
      <w:r w:rsidRPr="006F4285">
        <w:rPr>
          <w:snapToGrid w:val="0"/>
          <w:kern w:val="22"/>
          <w:szCs w:val="22"/>
        </w:rPr>
        <w:t>m</w:t>
      </w:r>
      <w:r w:rsidR="001F05E5" w:rsidRPr="006F4285">
        <w:rPr>
          <w:snapToGrid w:val="0"/>
          <w:kern w:val="22"/>
          <w:szCs w:val="22"/>
        </w:rPr>
        <w:t xml:space="preserve">arine and </w:t>
      </w:r>
      <w:r w:rsidRPr="006F4285">
        <w:rPr>
          <w:snapToGrid w:val="0"/>
          <w:kern w:val="22"/>
          <w:szCs w:val="22"/>
        </w:rPr>
        <w:t>c</w:t>
      </w:r>
      <w:r w:rsidR="001F05E5" w:rsidRPr="006F4285">
        <w:rPr>
          <w:snapToGrid w:val="0"/>
          <w:kern w:val="22"/>
          <w:szCs w:val="22"/>
        </w:rPr>
        <w:t xml:space="preserve">oastal </w:t>
      </w:r>
      <w:r w:rsidRPr="006F4285">
        <w:rPr>
          <w:snapToGrid w:val="0"/>
          <w:kern w:val="22"/>
          <w:szCs w:val="22"/>
        </w:rPr>
        <w:t>b</w:t>
      </w:r>
      <w:r w:rsidR="001F05E5" w:rsidRPr="006F4285">
        <w:rPr>
          <w:snapToGrid w:val="0"/>
          <w:kern w:val="22"/>
          <w:szCs w:val="22"/>
        </w:rPr>
        <w:t>iodiversity</w:t>
      </w:r>
    </w:p>
    <w:p w14:paraId="05617D4C" w14:textId="53E3DDD0" w:rsidR="001F05E5" w:rsidRPr="006F4285" w:rsidRDefault="001F05E5" w:rsidP="006F4285">
      <w:pPr>
        <w:pStyle w:val="Para1"/>
        <w:suppressLineNumbers/>
        <w:tabs>
          <w:tab w:val="clear" w:pos="1710"/>
        </w:tabs>
        <w:suppressAutoHyphens/>
        <w:kinsoku w:val="0"/>
        <w:overflowPunct w:val="0"/>
        <w:autoSpaceDE w:val="0"/>
        <w:autoSpaceDN w:val="0"/>
        <w:ind w:left="0"/>
        <w:rPr>
          <w:kern w:val="22"/>
          <w:szCs w:val="22"/>
        </w:rPr>
      </w:pPr>
      <w:r w:rsidRPr="006F4285">
        <w:rPr>
          <w:kern w:val="22"/>
          <w:szCs w:val="22"/>
        </w:rPr>
        <w:t xml:space="preserve">Pursuant to decision </w:t>
      </w:r>
      <w:hyperlink r:id="rId19" w:history="1">
        <w:r w:rsidRPr="006F4285">
          <w:rPr>
            <w:rStyle w:val="Hyperlink"/>
            <w:kern w:val="22"/>
            <w:szCs w:val="22"/>
          </w:rPr>
          <w:t>XIII/10</w:t>
        </w:r>
      </w:hyperlink>
      <w:r w:rsidRPr="006F4285">
        <w:rPr>
          <w:kern w:val="22"/>
          <w:szCs w:val="22"/>
        </w:rPr>
        <w:t xml:space="preserve">, the Executive Secretary issued </w:t>
      </w:r>
      <w:r w:rsidR="00EF42DF">
        <w:rPr>
          <w:kern w:val="22"/>
          <w:szCs w:val="22"/>
        </w:rPr>
        <w:t xml:space="preserve">a </w:t>
      </w:r>
      <w:r w:rsidRPr="006F4285">
        <w:rPr>
          <w:kern w:val="22"/>
          <w:szCs w:val="22"/>
        </w:rPr>
        <w:t>notification</w:t>
      </w:r>
      <w:r w:rsidR="00EF42DF">
        <w:rPr>
          <w:rStyle w:val="FootnoteReference"/>
          <w:kern w:val="22"/>
          <w:szCs w:val="22"/>
        </w:rPr>
        <w:footnoteReference w:id="12"/>
      </w:r>
      <w:r w:rsidRPr="006F4285">
        <w:rPr>
          <w:kern w:val="22"/>
          <w:szCs w:val="22"/>
        </w:rPr>
        <w:t xml:space="preserve"> requesting information on experiences in the use of measures to avoid, minimize and mitigate the significant adverse impacts of anthropogenic underwater noise on marine and coastal biodiversity, in particular with regard to activities listed in paragraph 3 of decision </w:t>
      </w:r>
      <w:hyperlink r:id="rId20" w:history="1">
        <w:r w:rsidRPr="006F4285">
          <w:rPr>
            <w:rStyle w:val="Hyperlink"/>
            <w:kern w:val="22"/>
            <w:szCs w:val="22"/>
          </w:rPr>
          <w:t>XII/23</w:t>
        </w:r>
      </w:hyperlink>
      <w:r w:rsidRPr="006F4285">
        <w:rPr>
          <w:kern w:val="22"/>
          <w:szCs w:val="22"/>
        </w:rPr>
        <w:t>. The submissions received in response to this notification are compiled in</w:t>
      </w:r>
      <w:r w:rsidR="008E7192" w:rsidRPr="006F4285">
        <w:rPr>
          <w:kern w:val="22"/>
          <w:szCs w:val="22"/>
        </w:rPr>
        <w:t xml:space="preserve"> </w:t>
      </w:r>
      <w:r w:rsidR="00F14B5B">
        <w:rPr>
          <w:kern w:val="22"/>
          <w:szCs w:val="22"/>
        </w:rPr>
        <w:t>an information document on the subject</w:t>
      </w:r>
      <w:r w:rsidR="003B6B15" w:rsidRPr="006F4285">
        <w:rPr>
          <w:kern w:val="22"/>
          <w:szCs w:val="22"/>
        </w:rPr>
        <w:t xml:space="preserve"> (</w:t>
      </w:r>
      <w:r w:rsidRPr="006F4285">
        <w:rPr>
          <w:kern w:val="22"/>
          <w:szCs w:val="22"/>
        </w:rPr>
        <w:t>CBD/SBSTTA/2</w:t>
      </w:r>
      <w:r w:rsidR="00C154A8" w:rsidRPr="006F4285">
        <w:rPr>
          <w:kern w:val="22"/>
          <w:szCs w:val="22"/>
        </w:rPr>
        <w:t>2</w:t>
      </w:r>
      <w:r w:rsidRPr="006F4285">
        <w:rPr>
          <w:kern w:val="22"/>
          <w:szCs w:val="22"/>
        </w:rPr>
        <w:t>/INF/</w:t>
      </w:r>
      <w:r w:rsidR="00A029FC" w:rsidRPr="006F4285">
        <w:rPr>
          <w:kern w:val="22"/>
          <w:szCs w:val="22"/>
        </w:rPr>
        <w:t>13</w:t>
      </w:r>
      <w:r w:rsidR="003B6B15" w:rsidRPr="006F4285">
        <w:rPr>
          <w:kern w:val="22"/>
          <w:szCs w:val="22"/>
        </w:rPr>
        <w:t>)</w:t>
      </w:r>
      <w:r w:rsidRPr="006F4285">
        <w:rPr>
          <w:kern w:val="22"/>
          <w:szCs w:val="22"/>
        </w:rPr>
        <w:t>. Some of the submissions provide</w:t>
      </w:r>
      <w:r w:rsidR="00860F76">
        <w:rPr>
          <w:kern w:val="22"/>
          <w:szCs w:val="22"/>
        </w:rPr>
        <w:t>d</w:t>
      </w:r>
      <w:r w:rsidRPr="006F4285">
        <w:rPr>
          <w:kern w:val="22"/>
          <w:szCs w:val="22"/>
        </w:rPr>
        <w:t xml:space="preserve"> an update on activities listed in previous submissions provided in response to notification 2015-066. The information compiled in </w:t>
      </w:r>
      <w:r w:rsidR="003B6B15" w:rsidRPr="006F4285">
        <w:rPr>
          <w:kern w:val="22"/>
          <w:szCs w:val="22"/>
        </w:rPr>
        <w:t xml:space="preserve">this </w:t>
      </w:r>
      <w:r w:rsidR="006B60AC" w:rsidRPr="006F4285">
        <w:rPr>
          <w:kern w:val="22"/>
          <w:szCs w:val="22"/>
        </w:rPr>
        <w:t xml:space="preserve">document </w:t>
      </w:r>
      <w:r w:rsidRPr="006F4285">
        <w:rPr>
          <w:kern w:val="22"/>
          <w:szCs w:val="22"/>
        </w:rPr>
        <w:t>describe various activities undertaken related to anthropogenic underwater noise, including:</w:t>
      </w:r>
    </w:p>
    <w:p w14:paraId="08107E4A" w14:textId="77777777" w:rsidR="001F05E5" w:rsidRPr="006F4285" w:rsidRDefault="001F05E5" w:rsidP="006F4285">
      <w:pPr>
        <w:pStyle w:val="Para1"/>
        <w:numPr>
          <w:ilvl w:val="1"/>
          <w:numId w:val="2"/>
        </w:numPr>
        <w:suppressLineNumbers/>
        <w:tabs>
          <w:tab w:val="clear" w:pos="1440"/>
        </w:tabs>
        <w:suppressAutoHyphens/>
        <w:kinsoku w:val="0"/>
        <w:overflowPunct w:val="0"/>
        <w:autoSpaceDE w:val="0"/>
        <w:autoSpaceDN w:val="0"/>
        <w:spacing w:before="0"/>
        <w:rPr>
          <w:kern w:val="22"/>
          <w:szCs w:val="22"/>
        </w:rPr>
      </w:pPr>
      <w:r w:rsidRPr="006F4285">
        <w:rPr>
          <w:kern w:val="22"/>
          <w:szCs w:val="22"/>
        </w:rPr>
        <w:t xml:space="preserve">Monitoring of sound-sensitive species (e.g., acoustic monitoring, satellite tagging, surveying) as part of </w:t>
      </w:r>
      <w:r w:rsidRPr="006F4285">
        <w:rPr>
          <w:rFonts w:eastAsia="Calibri"/>
          <w:kern w:val="22"/>
          <w:szCs w:val="22"/>
        </w:rPr>
        <w:t>larger environmental monitoring program</w:t>
      </w:r>
      <w:r w:rsidR="004E26E7" w:rsidRPr="0052181D">
        <w:rPr>
          <w:rFonts w:eastAsia="Calibri"/>
          <w:kern w:val="22"/>
          <w:szCs w:val="22"/>
        </w:rPr>
        <w:t>me</w:t>
      </w:r>
      <w:r w:rsidRPr="006F4285">
        <w:rPr>
          <w:rFonts w:eastAsia="Calibri"/>
          <w:kern w:val="22"/>
          <w:szCs w:val="22"/>
        </w:rPr>
        <w:t>s</w:t>
      </w:r>
      <w:r w:rsidRPr="006F4285">
        <w:rPr>
          <w:kern w:val="22"/>
          <w:szCs w:val="22"/>
        </w:rPr>
        <w:t>;</w:t>
      </w:r>
    </w:p>
    <w:p w14:paraId="7BC9A0C4" w14:textId="67C15EA9" w:rsidR="001F05E5" w:rsidRPr="006F4285" w:rsidRDefault="001F05E5" w:rsidP="006F4285">
      <w:pPr>
        <w:pStyle w:val="Para1"/>
        <w:numPr>
          <w:ilvl w:val="1"/>
          <w:numId w:val="2"/>
        </w:numPr>
        <w:suppressLineNumbers/>
        <w:tabs>
          <w:tab w:val="clear" w:pos="1440"/>
        </w:tabs>
        <w:suppressAutoHyphens/>
        <w:kinsoku w:val="0"/>
        <w:overflowPunct w:val="0"/>
        <w:autoSpaceDE w:val="0"/>
        <w:autoSpaceDN w:val="0"/>
        <w:spacing w:before="0"/>
        <w:rPr>
          <w:bCs/>
          <w:kern w:val="22"/>
          <w:szCs w:val="22"/>
        </w:rPr>
      </w:pPr>
      <w:r w:rsidRPr="006F4285">
        <w:rPr>
          <w:rFonts w:eastAsia="Calibri"/>
          <w:bCs/>
          <w:kern w:val="22"/>
          <w:szCs w:val="22"/>
        </w:rPr>
        <w:t>Requirements for noise reduction measures as a condition for the issuance of licen</w:t>
      </w:r>
      <w:r w:rsidR="00AF034E">
        <w:rPr>
          <w:rFonts w:eastAsia="Calibri"/>
          <w:bCs/>
          <w:kern w:val="22"/>
          <w:szCs w:val="22"/>
        </w:rPr>
        <w:t>c</w:t>
      </w:r>
      <w:r w:rsidRPr="006F4285">
        <w:rPr>
          <w:rFonts w:eastAsia="Calibri"/>
          <w:bCs/>
          <w:kern w:val="22"/>
          <w:szCs w:val="22"/>
        </w:rPr>
        <w:t>es for petroleum exploration and exploitation;</w:t>
      </w:r>
    </w:p>
    <w:p w14:paraId="01296EC7" w14:textId="00595B08" w:rsidR="001F05E5" w:rsidRPr="006F4285" w:rsidRDefault="001F05E5" w:rsidP="006F4285">
      <w:pPr>
        <w:pStyle w:val="Para1"/>
        <w:numPr>
          <w:ilvl w:val="1"/>
          <w:numId w:val="2"/>
        </w:numPr>
        <w:suppressLineNumbers/>
        <w:tabs>
          <w:tab w:val="clear" w:pos="1440"/>
        </w:tabs>
        <w:suppressAutoHyphens/>
        <w:kinsoku w:val="0"/>
        <w:overflowPunct w:val="0"/>
        <w:autoSpaceDE w:val="0"/>
        <w:autoSpaceDN w:val="0"/>
        <w:spacing w:before="0"/>
        <w:rPr>
          <w:kern w:val="22"/>
          <w:szCs w:val="22"/>
        </w:rPr>
      </w:pPr>
      <w:r w:rsidRPr="006F4285">
        <w:rPr>
          <w:rFonts w:eastAsia="Calibri"/>
          <w:kern w:val="22"/>
          <w:szCs w:val="22"/>
        </w:rPr>
        <w:t>Education on underwater noise for employees involved in the noise-producing industries;</w:t>
      </w:r>
    </w:p>
    <w:p w14:paraId="2D8B673D" w14:textId="77777777" w:rsidR="001F05E5" w:rsidRPr="006F4285" w:rsidRDefault="001F05E5" w:rsidP="006F4285">
      <w:pPr>
        <w:pStyle w:val="ListParagraph"/>
        <w:numPr>
          <w:ilvl w:val="1"/>
          <w:numId w:val="2"/>
        </w:numPr>
        <w:suppressLineNumbers/>
        <w:tabs>
          <w:tab w:val="clear" w:pos="1440"/>
        </w:tabs>
        <w:suppressAutoHyphens/>
        <w:kinsoku w:val="0"/>
        <w:overflowPunct w:val="0"/>
        <w:autoSpaceDE w:val="0"/>
        <w:autoSpaceDN w:val="0"/>
        <w:spacing w:after="120" w:line="240" w:lineRule="auto"/>
        <w:contextualSpacing w:val="0"/>
        <w:jc w:val="both"/>
        <w:rPr>
          <w:rFonts w:ascii="Times New Roman" w:hAnsi="Times New Roman"/>
          <w:snapToGrid w:val="0"/>
          <w:kern w:val="22"/>
          <w:lang w:val="en-GB"/>
        </w:rPr>
      </w:pPr>
      <w:r w:rsidRPr="006F4285">
        <w:rPr>
          <w:rFonts w:ascii="Times New Roman" w:hAnsi="Times New Roman"/>
          <w:snapToGrid w:val="0"/>
          <w:kern w:val="22"/>
          <w:lang w:val="en-GB"/>
        </w:rPr>
        <w:t>Restricting development projects near especially biodiverse and sensitive marine sites;</w:t>
      </w:r>
    </w:p>
    <w:p w14:paraId="580469AC" w14:textId="77777777" w:rsidR="001F05E5" w:rsidRPr="006F4285" w:rsidRDefault="001F05E5" w:rsidP="006F4285">
      <w:pPr>
        <w:pStyle w:val="ListParagraph"/>
        <w:numPr>
          <w:ilvl w:val="1"/>
          <w:numId w:val="2"/>
        </w:numPr>
        <w:suppressLineNumbers/>
        <w:tabs>
          <w:tab w:val="clear" w:pos="1440"/>
        </w:tabs>
        <w:suppressAutoHyphens/>
        <w:kinsoku w:val="0"/>
        <w:overflowPunct w:val="0"/>
        <w:autoSpaceDE w:val="0"/>
        <w:autoSpaceDN w:val="0"/>
        <w:spacing w:after="120" w:line="240" w:lineRule="auto"/>
        <w:contextualSpacing w:val="0"/>
        <w:jc w:val="both"/>
        <w:rPr>
          <w:rFonts w:ascii="Times New Roman" w:hAnsi="Times New Roman"/>
          <w:snapToGrid w:val="0"/>
          <w:kern w:val="22"/>
          <w:lang w:val="en-GB"/>
        </w:rPr>
      </w:pPr>
      <w:r w:rsidRPr="006F4285">
        <w:rPr>
          <w:rFonts w:ascii="Times New Roman" w:hAnsi="Times New Roman"/>
          <w:snapToGrid w:val="0"/>
          <w:kern w:val="22"/>
          <w:lang w:val="en-GB"/>
        </w:rPr>
        <w:t>Incorporating noise issues into national action plans for marine mammal conservation;</w:t>
      </w:r>
    </w:p>
    <w:p w14:paraId="3C56E103" w14:textId="77777777" w:rsidR="001F05E5" w:rsidRPr="006F4285" w:rsidRDefault="001F05E5" w:rsidP="006F4285">
      <w:pPr>
        <w:pStyle w:val="Para1"/>
        <w:numPr>
          <w:ilvl w:val="1"/>
          <w:numId w:val="2"/>
        </w:numPr>
        <w:suppressLineNumbers/>
        <w:tabs>
          <w:tab w:val="clear" w:pos="1440"/>
        </w:tabs>
        <w:suppressAutoHyphens/>
        <w:kinsoku w:val="0"/>
        <w:overflowPunct w:val="0"/>
        <w:autoSpaceDE w:val="0"/>
        <w:autoSpaceDN w:val="0"/>
        <w:spacing w:before="0"/>
        <w:rPr>
          <w:kern w:val="22"/>
          <w:szCs w:val="22"/>
        </w:rPr>
      </w:pPr>
      <w:r w:rsidRPr="006F4285">
        <w:rPr>
          <w:kern w:val="22"/>
          <w:szCs w:val="22"/>
        </w:rPr>
        <w:t>Providing financial incentives for vessels that install certain quieting technologies;</w:t>
      </w:r>
    </w:p>
    <w:p w14:paraId="6C02F313" w14:textId="7F05E904" w:rsidR="001F05E5" w:rsidRPr="006F4285" w:rsidRDefault="001F05E5" w:rsidP="006F4285">
      <w:pPr>
        <w:pStyle w:val="Para1"/>
        <w:numPr>
          <w:ilvl w:val="1"/>
          <w:numId w:val="2"/>
        </w:numPr>
        <w:suppressLineNumbers/>
        <w:tabs>
          <w:tab w:val="clear" w:pos="1440"/>
        </w:tabs>
        <w:suppressAutoHyphens/>
        <w:kinsoku w:val="0"/>
        <w:overflowPunct w:val="0"/>
        <w:autoSpaceDE w:val="0"/>
        <w:autoSpaceDN w:val="0"/>
        <w:spacing w:before="0"/>
        <w:rPr>
          <w:kern w:val="22"/>
          <w:szCs w:val="22"/>
        </w:rPr>
      </w:pPr>
      <w:r w:rsidRPr="006F4285">
        <w:rPr>
          <w:kern w:val="22"/>
          <w:szCs w:val="22"/>
        </w:rPr>
        <w:t>Voluntary speed reduction measures for maritime transportation;</w:t>
      </w:r>
    </w:p>
    <w:p w14:paraId="48340894" w14:textId="77777777" w:rsidR="001F05E5" w:rsidRPr="006F4285" w:rsidRDefault="001F05E5" w:rsidP="006F4285">
      <w:pPr>
        <w:pStyle w:val="Para1"/>
        <w:numPr>
          <w:ilvl w:val="1"/>
          <w:numId w:val="2"/>
        </w:numPr>
        <w:suppressLineNumbers/>
        <w:tabs>
          <w:tab w:val="clear" w:pos="1440"/>
        </w:tabs>
        <w:suppressAutoHyphens/>
        <w:kinsoku w:val="0"/>
        <w:overflowPunct w:val="0"/>
        <w:autoSpaceDE w:val="0"/>
        <w:autoSpaceDN w:val="0"/>
        <w:spacing w:before="0" w:after="0"/>
        <w:rPr>
          <w:kern w:val="22"/>
          <w:szCs w:val="22"/>
        </w:rPr>
      </w:pPr>
      <w:r w:rsidRPr="006F4285">
        <w:rPr>
          <w:kern w:val="22"/>
          <w:szCs w:val="22"/>
        </w:rPr>
        <w:t>Assessing the effectiveness of hull cleaning to reduce a vessel’s underwater noise profile.</w:t>
      </w:r>
    </w:p>
    <w:p w14:paraId="0F39E62B" w14:textId="4CB6CFE5" w:rsidR="001F05E5" w:rsidRPr="006F4285" w:rsidRDefault="001F05E5" w:rsidP="006F4285">
      <w:pPr>
        <w:pStyle w:val="Para1"/>
        <w:suppressLineNumbers/>
        <w:tabs>
          <w:tab w:val="clear" w:pos="1710"/>
        </w:tabs>
        <w:suppressAutoHyphens/>
        <w:kinsoku w:val="0"/>
        <w:overflowPunct w:val="0"/>
        <w:autoSpaceDE w:val="0"/>
        <w:autoSpaceDN w:val="0"/>
        <w:spacing w:after="0"/>
        <w:ind w:left="0"/>
        <w:rPr>
          <w:kern w:val="22"/>
          <w:szCs w:val="22"/>
        </w:rPr>
      </w:pPr>
      <w:r w:rsidRPr="006F4285">
        <w:rPr>
          <w:kern w:val="22"/>
          <w:szCs w:val="22"/>
        </w:rPr>
        <w:t>Building on the “</w:t>
      </w:r>
      <w:r w:rsidR="000B7510">
        <w:rPr>
          <w:kern w:val="22"/>
          <w:szCs w:val="22"/>
        </w:rPr>
        <w:t>s</w:t>
      </w:r>
      <w:r w:rsidRPr="006F4285">
        <w:rPr>
          <w:kern w:val="22"/>
          <w:szCs w:val="22"/>
        </w:rPr>
        <w:t>cientific synthesis of the impacts of underwater noise on marine and coastal biodiversity and habitats”</w:t>
      </w:r>
      <w:r w:rsidR="002E12FB" w:rsidRPr="006F4285">
        <w:rPr>
          <w:rStyle w:val="FootnoteReference"/>
          <w:kern w:val="22"/>
          <w:szCs w:val="22"/>
        </w:rPr>
        <w:footnoteReference w:id="13"/>
      </w:r>
      <w:r w:rsidRPr="006F4285">
        <w:rPr>
          <w:kern w:val="22"/>
          <w:szCs w:val="22"/>
        </w:rPr>
        <w:t xml:space="preserve"> and background materials prepared for the Expert Workshop on Underwater Noise and its Impacts on Marine and Coastal Biodiversity (London, 25</w:t>
      </w:r>
      <w:r w:rsidR="002D5C31">
        <w:rPr>
          <w:kern w:val="22"/>
          <w:szCs w:val="22"/>
        </w:rPr>
        <w:t>-</w:t>
      </w:r>
      <w:r w:rsidRPr="006F4285">
        <w:rPr>
          <w:kern w:val="22"/>
          <w:szCs w:val="22"/>
        </w:rPr>
        <w:t>27 February 2014), the Secretariat is currently preparing a draft CBD Technical Series report on the impacts of underwater noise on marine and coastal biodiversity and habitats and tools and approaches to minimize and mitigate these impacts.</w:t>
      </w:r>
    </w:p>
    <w:p w14:paraId="3B3FAF47" w14:textId="1C5274D0" w:rsidR="001F05E5" w:rsidRPr="006F4285" w:rsidRDefault="001F05E5" w:rsidP="006F4285">
      <w:pPr>
        <w:pStyle w:val="Para1"/>
        <w:suppressLineNumbers/>
        <w:tabs>
          <w:tab w:val="clear" w:pos="1710"/>
        </w:tabs>
        <w:suppressAutoHyphens/>
        <w:kinsoku w:val="0"/>
        <w:overflowPunct w:val="0"/>
        <w:autoSpaceDE w:val="0"/>
        <w:autoSpaceDN w:val="0"/>
        <w:spacing w:after="0"/>
        <w:ind w:left="0"/>
        <w:rPr>
          <w:kern w:val="22"/>
          <w:szCs w:val="22"/>
        </w:rPr>
      </w:pPr>
      <w:r w:rsidRPr="006F4285">
        <w:rPr>
          <w:kern w:val="22"/>
          <w:szCs w:val="22"/>
        </w:rPr>
        <w:lastRenderedPageBreak/>
        <w:t>Pursuant to decisions XI/18, XII/23 and XIII/10</w:t>
      </w:r>
      <w:r w:rsidR="00F20B57" w:rsidRPr="006F4285">
        <w:rPr>
          <w:kern w:val="22"/>
          <w:szCs w:val="22"/>
        </w:rPr>
        <w:t>,</w:t>
      </w:r>
      <w:r w:rsidRPr="006F4285">
        <w:rPr>
          <w:kern w:val="22"/>
          <w:szCs w:val="22"/>
        </w:rPr>
        <w:t xml:space="preserve"> the Secretariat will continue to compile and synthesize scientific and technical information on measures and experience with the application of these measures to minimize and mitigate the impacts of anthropogenic underwater noise on marine and coa</w:t>
      </w:r>
      <w:r w:rsidR="00F0075E" w:rsidRPr="006F4285">
        <w:rPr>
          <w:kern w:val="22"/>
          <w:szCs w:val="22"/>
        </w:rPr>
        <w:t>stal biodiversity and will make</w:t>
      </w:r>
      <w:r w:rsidRPr="006F4285">
        <w:rPr>
          <w:kern w:val="22"/>
          <w:szCs w:val="22"/>
        </w:rPr>
        <w:t xml:space="preserve"> it</w:t>
      </w:r>
      <w:r w:rsidR="00F0075E" w:rsidRPr="006F4285">
        <w:rPr>
          <w:kern w:val="22"/>
          <w:szCs w:val="22"/>
        </w:rPr>
        <w:t xml:space="preserve"> available</w:t>
      </w:r>
      <w:r w:rsidRPr="006F4285">
        <w:rPr>
          <w:kern w:val="22"/>
          <w:szCs w:val="22"/>
        </w:rPr>
        <w:t xml:space="preserve"> as information for future meetings of the Subsidiary Body with a view to disseminating the results of the synthesis, including examples of successful experiences, through the clearing-house mechanism or other means.</w:t>
      </w:r>
    </w:p>
    <w:p w14:paraId="1533FE5A" w14:textId="258207EB" w:rsidR="001F05E5" w:rsidRPr="006F4285" w:rsidRDefault="00FF38B7" w:rsidP="006F4285">
      <w:pPr>
        <w:pStyle w:val="Para1"/>
        <w:keepNext/>
        <w:numPr>
          <w:ilvl w:val="0"/>
          <w:numId w:val="0"/>
        </w:numPr>
        <w:suppressLineNumbers/>
        <w:tabs>
          <w:tab w:val="left" w:pos="360"/>
        </w:tabs>
        <w:suppressAutoHyphens/>
        <w:kinsoku w:val="0"/>
        <w:overflowPunct w:val="0"/>
        <w:autoSpaceDE w:val="0"/>
        <w:autoSpaceDN w:val="0"/>
        <w:spacing w:after="0"/>
        <w:jc w:val="center"/>
        <w:rPr>
          <w:b/>
          <w:bCs/>
          <w:kern w:val="22"/>
          <w:szCs w:val="22"/>
        </w:rPr>
      </w:pPr>
      <w:r w:rsidRPr="006F4285">
        <w:rPr>
          <w:b/>
          <w:bCs/>
          <w:kern w:val="22"/>
          <w:szCs w:val="22"/>
        </w:rPr>
        <w:t>B.</w:t>
      </w:r>
      <w:r w:rsidRPr="006F4285">
        <w:rPr>
          <w:b/>
          <w:bCs/>
          <w:kern w:val="22"/>
          <w:szCs w:val="22"/>
        </w:rPr>
        <w:tab/>
      </w:r>
      <w:r w:rsidR="001F05E5" w:rsidRPr="006F4285">
        <w:rPr>
          <w:b/>
          <w:bCs/>
          <w:kern w:val="22"/>
          <w:szCs w:val="22"/>
        </w:rPr>
        <w:t xml:space="preserve">Marine </w:t>
      </w:r>
      <w:r w:rsidR="006F6C0F">
        <w:rPr>
          <w:b/>
          <w:bCs/>
          <w:kern w:val="22"/>
          <w:szCs w:val="22"/>
        </w:rPr>
        <w:t>s</w:t>
      </w:r>
      <w:r w:rsidR="001F05E5" w:rsidRPr="006F4285">
        <w:rPr>
          <w:b/>
          <w:bCs/>
          <w:kern w:val="22"/>
          <w:szCs w:val="22"/>
        </w:rPr>
        <w:t xml:space="preserve">patial </w:t>
      </w:r>
      <w:r w:rsidR="006F6C0F">
        <w:rPr>
          <w:b/>
          <w:bCs/>
          <w:kern w:val="22"/>
          <w:szCs w:val="22"/>
        </w:rPr>
        <w:t>p</w:t>
      </w:r>
      <w:r w:rsidR="001F05E5" w:rsidRPr="006F4285">
        <w:rPr>
          <w:b/>
          <w:bCs/>
          <w:kern w:val="22"/>
          <w:szCs w:val="22"/>
        </w:rPr>
        <w:t>lanning</w:t>
      </w:r>
    </w:p>
    <w:p w14:paraId="06B18815" w14:textId="1D655EA6" w:rsidR="001F05E5" w:rsidRPr="006F4285" w:rsidRDefault="001F05E5" w:rsidP="006F4285">
      <w:pPr>
        <w:pStyle w:val="Para1"/>
        <w:suppressLineNumbers/>
        <w:tabs>
          <w:tab w:val="clear" w:pos="1710"/>
        </w:tabs>
        <w:suppressAutoHyphens/>
        <w:kinsoku w:val="0"/>
        <w:overflowPunct w:val="0"/>
        <w:autoSpaceDE w:val="0"/>
        <w:autoSpaceDN w:val="0"/>
        <w:ind w:left="0"/>
        <w:rPr>
          <w:kern w:val="22"/>
          <w:szCs w:val="22"/>
        </w:rPr>
      </w:pPr>
      <w:r w:rsidRPr="006F4285">
        <w:rPr>
          <w:kern w:val="22"/>
          <w:szCs w:val="22"/>
        </w:rPr>
        <w:t xml:space="preserve">Pursuant to decision </w:t>
      </w:r>
      <w:hyperlink r:id="rId21" w:history="1">
        <w:r w:rsidRPr="006F4285">
          <w:rPr>
            <w:rStyle w:val="Hyperlink"/>
            <w:kern w:val="22"/>
            <w:szCs w:val="22"/>
          </w:rPr>
          <w:t>XIII/9</w:t>
        </w:r>
      </w:hyperlink>
      <w:r w:rsidRPr="006F4285">
        <w:rPr>
          <w:kern w:val="22"/>
          <w:szCs w:val="22"/>
        </w:rPr>
        <w:t xml:space="preserve">, the Executive Secretary issued </w:t>
      </w:r>
      <w:r w:rsidR="00F0075E" w:rsidRPr="006F4285">
        <w:rPr>
          <w:kern w:val="22"/>
          <w:szCs w:val="22"/>
        </w:rPr>
        <w:t xml:space="preserve">a </w:t>
      </w:r>
      <w:r w:rsidRPr="006F4285">
        <w:rPr>
          <w:kern w:val="22"/>
          <w:szCs w:val="22"/>
        </w:rPr>
        <w:t>notification</w:t>
      </w:r>
      <w:r w:rsidR="00420E40" w:rsidRPr="006F4285">
        <w:rPr>
          <w:rStyle w:val="FootnoteReference"/>
          <w:kern w:val="22"/>
          <w:szCs w:val="22"/>
        </w:rPr>
        <w:footnoteReference w:id="14"/>
      </w:r>
      <w:r w:rsidRPr="006F4285">
        <w:rPr>
          <w:kern w:val="22"/>
          <w:szCs w:val="22"/>
        </w:rPr>
        <w:t xml:space="preserve"> requesting information on national, </w:t>
      </w:r>
      <w:proofErr w:type="spellStart"/>
      <w:r w:rsidRPr="006F4285">
        <w:rPr>
          <w:kern w:val="22"/>
          <w:szCs w:val="22"/>
        </w:rPr>
        <w:t>subregional</w:t>
      </w:r>
      <w:proofErr w:type="spellEnd"/>
      <w:r w:rsidRPr="006F4285">
        <w:rPr>
          <w:kern w:val="22"/>
          <w:szCs w:val="22"/>
        </w:rPr>
        <w:t xml:space="preserve"> or regional experiences in the implementation of marine spatial planning. The submissions received are compiled in </w:t>
      </w:r>
      <w:r w:rsidR="006A7D25">
        <w:rPr>
          <w:kern w:val="22"/>
          <w:szCs w:val="22"/>
        </w:rPr>
        <w:t>an information document on the subject</w:t>
      </w:r>
      <w:r w:rsidR="00AE02FC">
        <w:rPr>
          <w:rStyle w:val="FootnoteReference"/>
          <w:kern w:val="22"/>
          <w:szCs w:val="22"/>
        </w:rPr>
        <w:footnoteReference w:id="15"/>
      </w:r>
      <w:r w:rsidRPr="006F4285">
        <w:rPr>
          <w:kern w:val="22"/>
          <w:szCs w:val="22"/>
        </w:rPr>
        <w:t xml:space="preserve"> and describe various activities related to marine spatial planning, including:</w:t>
      </w:r>
    </w:p>
    <w:p w14:paraId="63BE48BF" w14:textId="17FC26B4" w:rsidR="001F05E5" w:rsidRPr="006F4285" w:rsidRDefault="001F05E5" w:rsidP="006F4285">
      <w:pPr>
        <w:pStyle w:val="Para1"/>
        <w:numPr>
          <w:ilvl w:val="1"/>
          <w:numId w:val="2"/>
        </w:numPr>
        <w:suppressLineNumbers/>
        <w:tabs>
          <w:tab w:val="clear" w:pos="1440"/>
        </w:tabs>
        <w:suppressAutoHyphens/>
        <w:kinsoku w:val="0"/>
        <w:overflowPunct w:val="0"/>
        <w:autoSpaceDE w:val="0"/>
        <w:autoSpaceDN w:val="0"/>
        <w:spacing w:before="0"/>
        <w:rPr>
          <w:kern w:val="22"/>
          <w:szCs w:val="22"/>
        </w:rPr>
      </w:pPr>
      <w:r w:rsidRPr="006F4285">
        <w:rPr>
          <w:kern w:val="22"/>
          <w:szCs w:val="22"/>
        </w:rPr>
        <w:t>Creati</w:t>
      </w:r>
      <w:r w:rsidR="005C3EB6">
        <w:rPr>
          <w:kern w:val="22"/>
          <w:szCs w:val="22"/>
        </w:rPr>
        <w:t>ng</w:t>
      </w:r>
      <w:r w:rsidRPr="006F4285">
        <w:rPr>
          <w:kern w:val="22"/>
          <w:szCs w:val="22"/>
        </w:rPr>
        <w:t xml:space="preserve"> </w:t>
      </w:r>
      <w:proofErr w:type="spellStart"/>
      <w:r w:rsidRPr="006F4285">
        <w:rPr>
          <w:kern w:val="22"/>
          <w:szCs w:val="22"/>
        </w:rPr>
        <w:t>interministerial</w:t>
      </w:r>
      <w:proofErr w:type="spellEnd"/>
      <w:r w:rsidRPr="006F4285">
        <w:rPr>
          <w:kern w:val="22"/>
          <w:szCs w:val="22"/>
        </w:rPr>
        <w:t xml:space="preserve"> working groups to propose marine spatial planning guidelines, tools and methodologies for implementation at the national level;</w:t>
      </w:r>
    </w:p>
    <w:p w14:paraId="15F9AD4B" w14:textId="77777777" w:rsidR="001F05E5" w:rsidRPr="006F4285" w:rsidRDefault="001F05E5" w:rsidP="006F4285">
      <w:pPr>
        <w:pStyle w:val="Para1"/>
        <w:numPr>
          <w:ilvl w:val="1"/>
          <w:numId w:val="2"/>
        </w:numPr>
        <w:suppressLineNumbers/>
        <w:tabs>
          <w:tab w:val="clear" w:pos="1440"/>
        </w:tabs>
        <w:suppressAutoHyphens/>
        <w:kinsoku w:val="0"/>
        <w:overflowPunct w:val="0"/>
        <w:autoSpaceDE w:val="0"/>
        <w:autoSpaceDN w:val="0"/>
        <w:spacing w:before="0"/>
        <w:rPr>
          <w:kern w:val="22"/>
          <w:szCs w:val="22"/>
        </w:rPr>
      </w:pPr>
      <w:r w:rsidRPr="006F4285">
        <w:rPr>
          <w:kern w:val="22"/>
          <w:szCs w:val="22"/>
        </w:rPr>
        <w:t>Implementing legislation for national marine spatial planning through the development of marine spatial plans</w:t>
      </w:r>
      <w:r w:rsidR="00FD3523" w:rsidRPr="006F4285">
        <w:rPr>
          <w:kern w:val="22"/>
          <w:szCs w:val="22"/>
        </w:rPr>
        <w:t>;</w:t>
      </w:r>
    </w:p>
    <w:p w14:paraId="2679CAEC" w14:textId="77777777" w:rsidR="001F05E5" w:rsidRPr="006F4285" w:rsidRDefault="001F05E5" w:rsidP="006F4285">
      <w:pPr>
        <w:pStyle w:val="Para1"/>
        <w:numPr>
          <w:ilvl w:val="1"/>
          <w:numId w:val="2"/>
        </w:numPr>
        <w:suppressLineNumbers/>
        <w:tabs>
          <w:tab w:val="clear" w:pos="1440"/>
        </w:tabs>
        <w:suppressAutoHyphens/>
        <w:kinsoku w:val="0"/>
        <w:overflowPunct w:val="0"/>
        <w:autoSpaceDE w:val="0"/>
        <w:autoSpaceDN w:val="0"/>
        <w:spacing w:before="0"/>
        <w:rPr>
          <w:kern w:val="22"/>
          <w:szCs w:val="22"/>
        </w:rPr>
      </w:pPr>
      <w:r w:rsidRPr="006F4285">
        <w:rPr>
          <w:kern w:val="22"/>
          <w:szCs w:val="22"/>
        </w:rPr>
        <w:t>Using integrated coastal and marine biodiversity protection and management to ensure coherent territorial environmental planning and integrated management of the coastal and marine zone;</w:t>
      </w:r>
    </w:p>
    <w:p w14:paraId="296A8DD0" w14:textId="77777777" w:rsidR="001F05E5" w:rsidRPr="006F4285" w:rsidRDefault="001F05E5" w:rsidP="006F4285">
      <w:pPr>
        <w:pStyle w:val="Para1"/>
        <w:numPr>
          <w:ilvl w:val="1"/>
          <w:numId w:val="2"/>
        </w:numPr>
        <w:suppressLineNumbers/>
        <w:tabs>
          <w:tab w:val="clear" w:pos="1440"/>
        </w:tabs>
        <w:suppressAutoHyphens/>
        <w:kinsoku w:val="0"/>
        <w:overflowPunct w:val="0"/>
        <w:autoSpaceDE w:val="0"/>
        <w:autoSpaceDN w:val="0"/>
        <w:spacing w:before="0"/>
        <w:rPr>
          <w:kern w:val="22"/>
          <w:szCs w:val="22"/>
        </w:rPr>
      </w:pPr>
      <w:r w:rsidRPr="006F4285">
        <w:rPr>
          <w:kern w:val="22"/>
          <w:szCs w:val="22"/>
        </w:rPr>
        <w:t>Enhanc</w:t>
      </w:r>
      <w:r w:rsidR="00F0075E" w:rsidRPr="006F4285">
        <w:rPr>
          <w:kern w:val="22"/>
          <w:szCs w:val="22"/>
        </w:rPr>
        <w:t>ing coordination of transboundary</w:t>
      </w:r>
      <w:r w:rsidRPr="006F4285">
        <w:rPr>
          <w:kern w:val="22"/>
          <w:szCs w:val="22"/>
        </w:rPr>
        <w:t xml:space="preserve"> planning on issues such as environment, shipping, commercial fishing and energy extraction and electricity transmission;</w:t>
      </w:r>
    </w:p>
    <w:p w14:paraId="77CF2260" w14:textId="3F657F23" w:rsidR="001F05E5" w:rsidRPr="006F4285" w:rsidRDefault="001F05E5" w:rsidP="006F4285">
      <w:pPr>
        <w:pStyle w:val="Para1"/>
        <w:numPr>
          <w:ilvl w:val="1"/>
          <w:numId w:val="2"/>
        </w:numPr>
        <w:suppressLineNumbers/>
        <w:tabs>
          <w:tab w:val="clear" w:pos="1440"/>
        </w:tabs>
        <w:suppressAutoHyphens/>
        <w:kinsoku w:val="0"/>
        <w:overflowPunct w:val="0"/>
        <w:autoSpaceDE w:val="0"/>
        <w:autoSpaceDN w:val="0"/>
        <w:spacing w:before="0"/>
        <w:rPr>
          <w:kern w:val="22"/>
          <w:szCs w:val="22"/>
        </w:rPr>
      </w:pPr>
      <w:r w:rsidRPr="006F4285">
        <w:rPr>
          <w:kern w:val="22"/>
          <w:szCs w:val="22"/>
        </w:rPr>
        <w:t>Using the concept of green infrastructure (or similar approaches) to integrate environmental and ecological considerations into broader spatial planning;</w:t>
      </w:r>
    </w:p>
    <w:p w14:paraId="6066B775" w14:textId="77777777" w:rsidR="001F05E5" w:rsidRPr="006F4285" w:rsidRDefault="001F05E5" w:rsidP="006F4285">
      <w:pPr>
        <w:pStyle w:val="Para1"/>
        <w:numPr>
          <w:ilvl w:val="1"/>
          <w:numId w:val="2"/>
        </w:numPr>
        <w:suppressLineNumbers/>
        <w:tabs>
          <w:tab w:val="clear" w:pos="1440"/>
        </w:tabs>
        <w:suppressAutoHyphens/>
        <w:kinsoku w:val="0"/>
        <w:overflowPunct w:val="0"/>
        <w:autoSpaceDE w:val="0"/>
        <w:autoSpaceDN w:val="0"/>
        <w:spacing w:before="0"/>
        <w:rPr>
          <w:kern w:val="22"/>
          <w:szCs w:val="22"/>
        </w:rPr>
      </w:pPr>
      <w:r w:rsidRPr="006F4285">
        <w:rPr>
          <w:kern w:val="22"/>
          <w:szCs w:val="22"/>
        </w:rPr>
        <w:t>Working through regional platform for cooperation to facilitate coherent regional marine spatial planning among countries in a region.</w:t>
      </w:r>
    </w:p>
    <w:p w14:paraId="0761BFC8" w14:textId="758530BA" w:rsidR="001F05E5" w:rsidRPr="006F4285" w:rsidRDefault="001F05E5" w:rsidP="006F4285">
      <w:pPr>
        <w:pStyle w:val="Para1"/>
        <w:suppressLineNumbers/>
        <w:tabs>
          <w:tab w:val="clear" w:pos="1710"/>
        </w:tabs>
        <w:suppressAutoHyphens/>
        <w:kinsoku w:val="0"/>
        <w:overflowPunct w:val="0"/>
        <w:autoSpaceDE w:val="0"/>
        <w:autoSpaceDN w:val="0"/>
        <w:spacing w:after="0"/>
        <w:ind w:left="0"/>
        <w:rPr>
          <w:b/>
          <w:bCs/>
          <w:kern w:val="22"/>
          <w:szCs w:val="22"/>
        </w:rPr>
      </w:pPr>
      <w:r w:rsidRPr="006F4285">
        <w:rPr>
          <w:kern w:val="22"/>
          <w:szCs w:val="22"/>
        </w:rPr>
        <w:t xml:space="preserve">Pursuant to decisions XIII/9, </w:t>
      </w:r>
      <w:hyperlink r:id="rId22" w:history="1">
        <w:r w:rsidRPr="006F4285">
          <w:rPr>
            <w:rStyle w:val="Hyperlink"/>
            <w:kern w:val="22"/>
            <w:szCs w:val="22"/>
          </w:rPr>
          <w:t>XII/23</w:t>
        </w:r>
      </w:hyperlink>
      <w:r w:rsidRPr="006F4285">
        <w:rPr>
          <w:kern w:val="22"/>
          <w:szCs w:val="22"/>
        </w:rPr>
        <w:t xml:space="preserve"> and </w:t>
      </w:r>
      <w:hyperlink r:id="rId23" w:history="1">
        <w:r w:rsidRPr="006F4285">
          <w:rPr>
            <w:rStyle w:val="Hyperlink"/>
            <w:kern w:val="22"/>
            <w:szCs w:val="22"/>
          </w:rPr>
          <w:t>XI/18</w:t>
        </w:r>
      </w:hyperlink>
      <w:r w:rsidRPr="006F4285">
        <w:rPr>
          <w:kern w:val="22"/>
          <w:szCs w:val="22"/>
        </w:rPr>
        <w:t>, the Executive Secretary convened a number of capacity</w:t>
      </w:r>
      <w:r w:rsidR="000468EE" w:rsidRPr="00AF19BF">
        <w:rPr>
          <w:kern w:val="22"/>
          <w:szCs w:val="22"/>
        </w:rPr>
        <w:t>-</w:t>
      </w:r>
      <w:r w:rsidRPr="006F4285">
        <w:rPr>
          <w:kern w:val="22"/>
          <w:szCs w:val="22"/>
        </w:rPr>
        <w:t xml:space="preserve">building workshops </w:t>
      </w:r>
      <w:r w:rsidR="000468EE" w:rsidRPr="00AF19BF">
        <w:rPr>
          <w:kern w:val="22"/>
          <w:szCs w:val="22"/>
        </w:rPr>
        <w:t>with</w:t>
      </w:r>
      <w:r w:rsidRPr="006F4285">
        <w:rPr>
          <w:kern w:val="22"/>
          <w:szCs w:val="22"/>
        </w:rPr>
        <w:t>in the framework of the Sustainable Ocean Initiative</w:t>
      </w:r>
      <w:r w:rsidR="000468EE" w:rsidRPr="00AF19BF">
        <w:rPr>
          <w:kern w:val="22"/>
          <w:szCs w:val="22"/>
        </w:rPr>
        <w:t xml:space="preserve"> (SOI)</w:t>
      </w:r>
      <w:r w:rsidRPr="006F4285">
        <w:rPr>
          <w:kern w:val="22"/>
          <w:szCs w:val="22"/>
        </w:rPr>
        <w:t xml:space="preserve"> focused on sharing experiences and expertise on, and enhancing capacity for, marine spatial planning. These efforts are referred to in paragraphs </w:t>
      </w:r>
      <w:r w:rsidR="00066BED" w:rsidRPr="006F4285">
        <w:rPr>
          <w:kern w:val="22"/>
          <w:szCs w:val="22"/>
        </w:rPr>
        <w:t>2</w:t>
      </w:r>
      <w:r w:rsidR="00F20B57" w:rsidRPr="006F4285">
        <w:rPr>
          <w:kern w:val="22"/>
          <w:szCs w:val="22"/>
        </w:rPr>
        <w:t>1-25</w:t>
      </w:r>
      <w:r w:rsidRPr="006F4285">
        <w:rPr>
          <w:kern w:val="22"/>
          <w:szCs w:val="22"/>
        </w:rPr>
        <w:t xml:space="preserve"> </w:t>
      </w:r>
      <w:r w:rsidR="000468EE" w:rsidRPr="00AF19BF">
        <w:rPr>
          <w:kern w:val="22"/>
          <w:szCs w:val="22"/>
        </w:rPr>
        <w:t>below</w:t>
      </w:r>
      <w:r w:rsidRPr="006F4285">
        <w:rPr>
          <w:kern w:val="22"/>
          <w:szCs w:val="22"/>
        </w:rPr>
        <w:t>.</w:t>
      </w:r>
    </w:p>
    <w:p w14:paraId="4C070DC8" w14:textId="7F68A521" w:rsidR="001F05E5" w:rsidRPr="006F4285" w:rsidRDefault="00FF38B7" w:rsidP="006F4285">
      <w:pPr>
        <w:pStyle w:val="Heading2longmultiline"/>
        <w:suppressLineNumbers/>
        <w:tabs>
          <w:tab w:val="clear" w:pos="720"/>
        </w:tabs>
        <w:suppressAutoHyphens/>
        <w:kinsoku w:val="0"/>
        <w:overflowPunct w:val="0"/>
        <w:autoSpaceDE w:val="0"/>
        <w:autoSpaceDN w:val="0"/>
        <w:ind w:left="2160" w:right="720" w:hanging="864"/>
        <w:rPr>
          <w:b w:val="0"/>
          <w:kern w:val="22"/>
          <w:szCs w:val="22"/>
        </w:rPr>
      </w:pPr>
      <w:r w:rsidRPr="006F4285">
        <w:rPr>
          <w:i w:val="0"/>
          <w:snapToGrid w:val="0"/>
          <w:kern w:val="22"/>
          <w:szCs w:val="22"/>
        </w:rPr>
        <w:t>C.</w:t>
      </w:r>
      <w:r w:rsidRPr="006F4285">
        <w:rPr>
          <w:i w:val="0"/>
          <w:snapToGrid w:val="0"/>
          <w:kern w:val="22"/>
          <w:szCs w:val="22"/>
        </w:rPr>
        <w:tab/>
      </w:r>
      <w:r w:rsidR="00FD3523" w:rsidRPr="006F4285">
        <w:rPr>
          <w:i w:val="0"/>
          <w:snapToGrid w:val="0"/>
          <w:kern w:val="22"/>
          <w:szCs w:val="22"/>
        </w:rPr>
        <w:t>Capacity</w:t>
      </w:r>
      <w:r w:rsidRPr="006F4285">
        <w:rPr>
          <w:i w:val="0"/>
          <w:snapToGrid w:val="0"/>
          <w:kern w:val="22"/>
          <w:szCs w:val="22"/>
        </w:rPr>
        <w:t>-b</w:t>
      </w:r>
      <w:r w:rsidR="00FD3523" w:rsidRPr="006F4285">
        <w:rPr>
          <w:i w:val="0"/>
          <w:snapToGrid w:val="0"/>
          <w:kern w:val="22"/>
          <w:szCs w:val="22"/>
        </w:rPr>
        <w:t>uilding</w:t>
      </w:r>
      <w:r w:rsidR="001F05E5" w:rsidRPr="006F4285">
        <w:rPr>
          <w:i w:val="0"/>
          <w:snapToGrid w:val="0"/>
          <w:kern w:val="22"/>
          <w:szCs w:val="22"/>
        </w:rPr>
        <w:t xml:space="preserve"> and </w:t>
      </w:r>
      <w:r w:rsidRPr="006F4285">
        <w:rPr>
          <w:i w:val="0"/>
          <w:snapToGrid w:val="0"/>
          <w:kern w:val="22"/>
          <w:szCs w:val="22"/>
        </w:rPr>
        <w:t>p</w:t>
      </w:r>
      <w:r w:rsidR="001F05E5" w:rsidRPr="006F4285">
        <w:rPr>
          <w:i w:val="0"/>
          <w:snapToGrid w:val="0"/>
          <w:kern w:val="22"/>
          <w:szCs w:val="22"/>
        </w:rPr>
        <w:t xml:space="preserve">artnership </w:t>
      </w:r>
      <w:r w:rsidRPr="006F4285">
        <w:rPr>
          <w:i w:val="0"/>
          <w:snapToGrid w:val="0"/>
          <w:kern w:val="22"/>
          <w:szCs w:val="22"/>
        </w:rPr>
        <w:t>a</w:t>
      </w:r>
      <w:r w:rsidR="001F05E5" w:rsidRPr="006F4285">
        <w:rPr>
          <w:i w:val="0"/>
          <w:snapToGrid w:val="0"/>
          <w:kern w:val="22"/>
          <w:szCs w:val="22"/>
        </w:rPr>
        <w:t xml:space="preserve">ctivities within the </w:t>
      </w:r>
      <w:r w:rsidRPr="006F4285">
        <w:rPr>
          <w:i w:val="0"/>
          <w:snapToGrid w:val="0"/>
          <w:kern w:val="22"/>
          <w:szCs w:val="22"/>
        </w:rPr>
        <w:t>f</w:t>
      </w:r>
      <w:r w:rsidR="001F05E5" w:rsidRPr="006F4285">
        <w:rPr>
          <w:i w:val="0"/>
          <w:snapToGrid w:val="0"/>
          <w:kern w:val="22"/>
          <w:szCs w:val="22"/>
        </w:rPr>
        <w:t>ramework of the Sustainable Ocean Initiative</w:t>
      </w:r>
    </w:p>
    <w:p w14:paraId="45A89F5A" w14:textId="7F3ACF15" w:rsidR="00FD3523" w:rsidRPr="006F4285" w:rsidRDefault="00FF38B7" w:rsidP="006F4285">
      <w:pPr>
        <w:pStyle w:val="Heading3"/>
        <w:suppressLineNumbers/>
        <w:tabs>
          <w:tab w:val="clear" w:pos="567"/>
          <w:tab w:val="left" w:pos="360"/>
        </w:tabs>
        <w:suppressAutoHyphens/>
        <w:kinsoku w:val="0"/>
        <w:overflowPunct w:val="0"/>
        <w:autoSpaceDE w:val="0"/>
        <w:autoSpaceDN w:val="0"/>
        <w:spacing w:before="0" w:after="0"/>
        <w:rPr>
          <w:kern w:val="22"/>
          <w:szCs w:val="22"/>
        </w:rPr>
      </w:pPr>
      <w:r w:rsidRPr="006F4285">
        <w:rPr>
          <w:snapToGrid w:val="0"/>
          <w:kern w:val="22"/>
          <w:szCs w:val="22"/>
        </w:rPr>
        <w:t>1.</w:t>
      </w:r>
      <w:r w:rsidRPr="006F4285">
        <w:rPr>
          <w:snapToGrid w:val="0"/>
          <w:kern w:val="22"/>
          <w:szCs w:val="22"/>
        </w:rPr>
        <w:tab/>
      </w:r>
      <w:r w:rsidR="00616C9B" w:rsidRPr="00DE1001">
        <w:rPr>
          <w:snapToGrid w:val="0"/>
          <w:kern w:val="22"/>
          <w:szCs w:val="22"/>
        </w:rPr>
        <w:t>Sustainable Ocean Initiative</w:t>
      </w:r>
      <w:r w:rsidR="00616C9B" w:rsidRPr="0052181D" w:rsidDel="00616C9B">
        <w:rPr>
          <w:snapToGrid w:val="0"/>
          <w:kern w:val="22"/>
          <w:szCs w:val="22"/>
        </w:rPr>
        <w:t xml:space="preserve"> </w:t>
      </w:r>
      <w:r w:rsidR="00616C9B">
        <w:rPr>
          <w:snapToGrid w:val="0"/>
          <w:kern w:val="22"/>
          <w:szCs w:val="22"/>
        </w:rPr>
        <w:t>c</w:t>
      </w:r>
      <w:r w:rsidR="00FD3523" w:rsidRPr="006F4285">
        <w:rPr>
          <w:snapToGrid w:val="0"/>
          <w:kern w:val="22"/>
          <w:szCs w:val="22"/>
        </w:rPr>
        <w:t>apacity</w:t>
      </w:r>
      <w:r w:rsidRPr="006F4285">
        <w:rPr>
          <w:snapToGrid w:val="0"/>
          <w:kern w:val="22"/>
          <w:szCs w:val="22"/>
        </w:rPr>
        <w:t>-b</w:t>
      </w:r>
      <w:r w:rsidR="00FD3523" w:rsidRPr="006F4285">
        <w:rPr>
          <w:snapToGrid w:val="0"/>
          <w:kern w:val="22"/>
          <w:szCs w:val="22"/>
        </w:rPr>
        <w:t>uilding</w:t>
      </w:r>
    </w:p>
    <w:p w14:paraId="70F61689" w14:textId="32F011F9" w:rsidR="001F05E5" w:rsidRPr="006F4285" w:rsidRDefault="00312A5C" w:rsidP="006F4285">
      <w:pPr>
        <w:pStyle w:val="Para1"/>
        <w:suppressLineNumbers/>
        <w:tabs>
          <w:tab w:val="clear" w:pos="1710"/>
        </w:tabs>
        <w:suppressAutoHyphens/>
        <w:kinsoku w:val="0"/>
        <w:overflowPunct w:val="0"/>
        <w:autoSpaceDE w:val="0"/>
        <w:autoSpaceDN w:val="0"/>
        <w:spacing w:after="0"/>
        <w:ind w:left="0"/>
        <w:rPr>
          <w:kern w:val="22"/>
          <w:szCs w:val="22"/>
        </w:rPr>
      </w:pPr>
      <w:r>
        <w:rPr>
          <w:kern w:val="22"/>
          <w:szCs w:val="22"/>
        </w:rPr>
        <w:t>SOI</w:t>
      </w:r>
      <w:r w:rsidR="00F0075E" w:rsidRPr="006F4285">
        <w:rPr>
          <w:rStyle w:val="StyleFootnoteReferencenumberFootnoteReferenceSuperscript-EF"/>
          <w:kern w:val="22"/>
          <w:szCs w:val="22"/>
        </w:rPr>
        <w:footnoteReference w:id="16"/>
      </w:r>
      <w:r w:rsidR="001F05E5" w:rsidRPr="006F4285">
        <w:rPr>
          <w:kern w:val="22"/>
          <w:szCs w:val="22"/>
        </w:rPr>
        <w:t xml:space="preserve"> is a global platform for building partnerships and enhancing the capacity of developing country Parties</w:t>
      </w:r>
      <w:r w:rsidR="00F20B57" w:rsidRPr="006F4285">
        <w:rPr>
          <w:kern w:val="22"/>
          <w:szCs w:val="22"/>
        </w:rPr>
        <w:t xml:space="preserve"> </w:t>
      </w:r>
      <w:r w:rsidR="001F05E5" w:rsidRPr="006F4285">
        <w:rPr>
          <w:kern w:val="22"/>
          <w:szCs w:val="22"/>
        </w:rPr>
        <w:t>to achieve the Aichi Biodiversity Targets related to marine and coastal biodiversity in a holistic manner by (</w:t>
      </w:r>
      <w:r w:rsidR="00420E40" w:rsidRPr="006F4285">
        <w:rPr>
          <w:kern w:val="22"/>
          <w:szCs w:val="22"/>
        </w:rPr>
        <w:t>a</w:t>
      </w:r>
      <w:r w:rsidR="001F05E5" w:rsidRPr="006F4285">
        <w:rPr>
          <w:kern w:val="22"/>
          <w:szCs w:val="22"/>
        </w:rPr>
        <w:t>) facilitating the exchange of knowledge, experience and best practices, (</w:t>
      </w:r>
      <w:r w:rsidR="00420E40" w:rsidRPr="006F4285">
        <w:rPr>
          <w:kern w:val="22"/>
          <w:szCs w:val="22"/>
        </w:rPr>
        <w:t>b</w:t>
      </w:r>
      <w:r w:rsidR="001F05E5" w:rsidRPr="006F4285">
        <w:rPr>
          <w:kern w:val="22"/>
          <w:szCs w:val="22"/>
        </w:rPr>
        <w:t>) creating partnerships that can provide targeted capacity-building, (</w:t>
      </w:r>
      <w:r w:rsidR="00420E40" w:rsidRPr="006F4285">
        <w:rPr>
          <w:kern w:val="22"/>
          <w:szCs w:val="22"/>
        </w:rPr>
        <w:t>c</w:t>
      </w:r>
      <w:r w:rsidR="001F05E5" w:rsidRPr="006F4285">
        <w:rPr>
          <w:kern w:val="22"/>
          <w:szCs w:val="22"/>
        </w:rPr>
        <w:t>)</w:t>
      </w:r>
      <w:r w:rsidR="00420E40" w:rsidRPr="006F4285">
        <w:rPr>
          <w:kern w:val="22"/>
          <w:szCs w:val="22"/>
        </w:rPr>
        <w:t> </w:t>
      </w:r>
      <w:r w:rsidR="001F05E5" w:rsidRPr="006F4285">
        <w:rPr>
          <w:kern w:val="22"/>
          <w:szCs w:val="22"/>
        </w:rPr>
        <w:t>enhancing communication among global policy, science and local stakeholders and (</w:t>
      </w:r>
      <w:r w:rsidR="00420E40" w:rsidRPr="006F4285">
        <w:rPr>
          <w:kern w:val="22"/>
          <w:szCs w:val="22"/>
        </w:rPr>
        <w:t>d</w:t>
      </w:r>
      <w:r w:rsidR="001F05E5" w:rsidRPr="006F4285">
        <w:rPr>
          <w:kern w:val="22"/>
          <w:szCs w:val="22"/>
        </w:rPr>
        <w:t>) enhancing dialogue and coordination among various sectors to achieve a balance between the conservation and sustainable use of marine biodiversity.</w:t>
      </w:r>
      <w:r w:rsidR="00066BED" w:rsidRPr="006F4285">
        <w:rPr>
          <w:kern w:val="22"/>
          <w:szCs w:val="22"/>
        </w:rPr>
        <w:t xml:space="preserve"> The execution of SOI training and partnership activities have been financially supported by the Governments of Japan (through </w:t>
      </w:r>
      <w:r w:rsidR="00F20B57" w:rsidRPr="006F4285">
        <w:rPr>
          <w:kern w:val="22"/>
          <w:szCs w:val="22"/>
        </w:rPr>
        <w:t xml:space="preserve">the </w:t>
      </w:r>
      <w:r w:rsidR="00066BED" w:rsidRPr="006F4285">
        <w:rPr>
          <w:kern w:val="22"/>
          <w:szCs w:val="22"/>
        </w:rPr>
        <w:t xml:space="preserve">Japan Biodiversity Fund), France (through </w:t>
      </w:r>
      <w:r w:rsidR="00F20B57" w:rsidRPr="006F4285">
        <w:rPr>
          <w:kern w:val="22"/>
          <w:szCs w:val="22"/>
        </w:rPr>
        <w:t xml:space="preserve">the </w:t>
      </w:r>
      <w:r w:rsidR="00066BED" w:rsidRPr="006F4285">
        <w:rPr>
          <w:kern w:val="22"/>
          <w:szCs w:val="22"/>
        </w:rPr>
        <w:t xml:space="preserve">French Biodiversity Agency), Republic of Korea (through the Ministry of Oceans and Fisheries), Sweden (through the Ministry </w:t>
      </w:r>
      <w:r w:rsidR="007F01C6">
        <w:rPr>
          <w:kern w:val="22"/>
          <w:szCs w:val="22"/>
        </w:rPr>
        <w:t>of the</w:t>
      </w:r>
      <w:r w:rsidR="007F01C6" w:rsidRPr="006F4285">
        <w:rPr>
          <w:kern w:val="22"/>
          <w:szCs w:val="22"/>
        </w:rPr>
        <w:t xml:space="preserve"> </w:t>
      </w:r>
      <w:r w:rsidR="00066BED" w:rsidRPr="006F4285">
        <w:rPr>
          <w:kern w:val="22"/>
          <w:szCs w:val="22"/>
        </w:rPr>
        <w:t>Environment</w:t>
      </w:r>
      <w:r w:rsidR="007F01C6">
        <w:rPr>
          <w:kern w:val="22"/>
          <w:szCs w:val="22"/>
        </w:rPr>
        <w:t xml:space="preserve"> and Energy</w:t>
      </w:r>
      <w:r w:rsidR="00066BED" w:rsidRPr="006F4285">
        <w:rPr>
          <w:kern w:val="22"/>
          <w:szCs w:val="22"/>
        </w:rPr>
        <w:t>), and the European Union, and coordinated by the Secretariat, in collaboration with various international partners.</w:t>
      </w:r>
    </w:p>
    <w:p w14:paraId="2BCB739E" w14:textId="6713B6DC" w:rsidR="001F05E5" w:rsidRPr="006F4285" w:rsidRDefault="001F05E5" w:rsidP="006F4285">
      <w:pPr>
        <w:pStyle w:val="Para1"/>
        <w:suppressLineNumbers/>
        <w:tabs>
          <w:tab w:val="clear" w:pos="1710"/>
        </w:tabs>
        <w:suppressAutoHyphens/>
        <w:kinsoku w:val="0"/>
        <w:overflowPunct w:val="0"/>
        <w:autoSpaceDE w:val="0"/>
        <w:autoSpaceDN w:val="0"/>
        <w:spacing w:after="0"/>
        <w:ind w:left="0"/>
        <w:rPr>
          <w:kern w:val="22"/>
          <w:szCs w:val="22"/>
        </w:rPr>
      </w:pPr>
      <w:r w:rsidRPr="006F4285">
        <w:rPr>
          <w:kern w:val="22"/>
          <w:szCs w:val="22"/>
        </w:rPr>
        <w:lastRenderedPageBreak/>
        <w:t xml:space="preserve">From February 2013 </w:t>
      </w:r>
      <w:r w:rsidR="00E401A1">
        <w:rPr>
          <w:kern w:val="22"/>
          <w:szCs w:val="22"/>
        </w:rPr>
        <w:t>to</w:t>
      </w:r>
      <w:r w:rsidR="00E401A1" w:rsidRPr="006F4285">
        <w:rPr>
          <w:kern w:val="22"/>
          <w:szCs w:val="22"/>
        </w:rPr>
        <w:t xml:space="preserve"> </w:t>
      </w:r>
      <w:r w:rsidRPr="006F4285">
        <w:rPr>
          <w:kern w:val="22"/>
          <w:szCs w:val="22"/>
        </w:rPr>
        <w:t xml:space="preserve">February 2018, SOI provided training opportunities for 627 participants from more than 100 country Parties, some of </w:t>
      </w:r>
      <w:r w:rsidR="00694498">
        <w:rPr>
          <w:kern w:val="22"/>
          <w:szCs w:val="22"/>
        </w:rPr>
        <w:t>which</w:t>
      </w:r>
      <w:r w:rsidRPr="006F4285">
        <w:rPr>
          <w:kern w:val="22"/>
          <w:szCs w:val="22"/>
        </w:rPr>
        <w:t xml:space="preserve"> benefit</w:t>
      </w:r>
      <w:r w:rsidR="00694498">
        <w:rPr>
          <w:kern w:val="22"/>
          <w:szCs w:val="22"/>
        </w:rPr>
        <w:t>ed</w:t>
      </w:r>
      <w:r w:rsidRPr="006F4285">
        <w:rPr>
          <w:kern w:val="22"/>
          <w:szCs w:val="22"/>
        </w:rPr>
        <w:t xml:space="preserve"> from multiple training activities, and numerous regional and national organizations/initiatives.</w:t>
      </w:r>
    </w:p>
    <w:p w14:paraId="371F32F7" w14:textId="600C97C1" w:rsidR="00066BED" w:rsidRPr="006F4285" w:rsidRDefault="00066BED" w:rsidP="006F4285">
      <w:pPr>
        <w:pStyle w:val="Para1"/>
        <w:suppressLineNumbers/>
        <w:tabs>
          <w:tab w:val="clear" w:pos="1710"/>
        </w:tabs>
        <w:suppressAutoHyphens/>
        <w:kinsoku w:val="0"/>
        <w:overflowPunct w:val="0"/>
        <w:autoSpaceDE w:val="0"/>
        <w:autoSpaceDN w:val="0"/>
        <w:spacing w:after="0"/>
        <w:ind w:left="0"/>
        <w:rPr>
          <w:kern w:val="22"/>
          <w:szCs w:val="22"/>
        </w:rPr>
      </w:pPr>
      <w:r w:rsidRPr="006F4285">
        <w:rPr>
          <w:kern w:val="22"/>
          <w:szCs w:val="22"/>
        </w:rPr>
        <w:t xml:space="preserve">Since the </w:t>
      </w:r>
      <w:r w:rsidR="00420E40" w:rsidRPr="006F4285">
        <w:rPr>
          <w:kern w:val="22"/>
          <w:szCs w:val="22"/>
        </w:rPr>
        <w:t>twentieth</w:t>
      </w:r>
      <w:r w:rsidRPr="006F4285">
        <w:rPr>
          <w:kern w:val="22"/>
          <w:szCs w:val="22"/>
        </w:rPr>
        <w:t xml:space="preserve"> meeting of the </w:t>
      </w:r>
      <w:r w:rsidR="00706691">
        <w:rPr>
          <w:kern w:val="22"/>
          <w:szCs w:val="22"/>
        </w:rPr>
        <w:t>Subsidiary Body</w:t>
      </w:r>
      <w:r w:rsidRPr="006F4285">
        <w:rPr>
          <w:kern w:val="22"/>
          <w:szCs w:val="22"/>
        </w:rPr>
        <w:t>, t</w:t>
      </w:r>
      <w:r w:rsidR="001F05E5" w:rsidRPr="006F4285">
        <w:rPr>
          <w:kern w:val="22"/>
          <w:szCs w:val="22"/>
        </w:rPr>
        <w:t xml:space="preserve">he Executive Secretary </w:t>
      </w:r>
      <w:r w:rsidRPr="006F4285">
        <w:rPr>
          <w:kern w:val="22"/>
          <w:szCs w:val="22"/>
        </w:rPr>
        <w:t xml:space="preserve">has </w:t>
      </w:r>
      <w:r w:rsidR="001F05E5" w:rsidRPr="006F4285">
        <w:rPr>
          <w:kern w:val="22"/>
          <w:szCs w:val="22"/>
        </w:rPr>
        <w:t xml:space="preserve">continued </w:t>
      </w:r>
      <w:r w:rsidR="00645CBB">
        <w:rPr>
          <w:kern w:val="22"/>
          <w:szCs w:val="22"/>
        </w:rPr>
        <w:t xml:space="preserve">the </w:t>
      </w:r>
      <w:r w:rsidR="001F05E5" w:rsidRPr="006F4285">
        <w:rPr>
          <w:kern w:val="22"/>
          <w:szCs w:val="22"/>
        </w:rPr>
        <w:t xml:space="preserve">work under </w:t>
      </w:r>
      <w:r w:rsidR="00645CBB">
        <w:rPr>
          <w:kern w:val="22"/>
          <w:szCs w:val="22"/>
        </w:rPr>
        <w:t>SOI</w:t>
      </w:r>
      <w:r w:rsidR="001F05E5" w:rsidRPr="006F4285">
        <w:rPr>
          <w:kern w:val="22"/>
          <w:szCs w:val="22"/>
        </w:rPr>
        <w:t xml:space="preserve"> </w:t>
      </w:r>
      <w:r w:rsidRPr="006F4285">
        <w:rPr>
          <w:kern w:val="22"/>
          <w:szCs w:val="22"/>
        </w:rPr>
        <w:t xml:space="preserve">at </w:t>
      </w:r>
      <w:r w:rsidR="00645CBB">
        <w:rPr>
          <w:kern w:val="22"/>
          <w:szCs w:val="22"/>
        </w:rPr>
        <w:t xml:space="preserve">the </w:t>
      </w:r>
      <w:r w:rsidRPr="006F4285">
        <w:rPr>
          <w:kern w:val="22"/>
          <w:szCs w:val="22"/>
        </w:rPr>
        <w:t>global, regional and national levels, including:</w:t>
      </w:r>
    </w:p>
    <w:p w14:paraId="42F2FAE8" w14:textId="08C06CA7" w:rsidR="00A46A72" w:rsidRPr="006F4285" w:rsidRDefault="001F05E5" w:rsidP="006F4285">
      <w:pPr>
        <w:pStyle w:val="Para1"/>
        <w:numPr>
          <w:ilvl w:val="1"/>
          <w:numId w:val="2"/>
        </w:numPr>
        <w:suppressLineNumbers/>
        <w:tabs>
          <w:tab w:val="clear" w:pos="1440"/>
          <w:tab w:val="left" w:pos="1170"/>
        </w:tabs>
        <w:suppressAutoHyphens/>
        <w:kinsoku w:val="0"/>
        <w:overflowPunct w:val="0"/>
        <w:autoSpaceDE w:val="0"/>
        <w:autoSpaceDN w:val="0"/>
        <w:spacing w:after="0"/>
        <w:rPr>
          <w:kern w:val="22"/>
          <w:szCs w:val="22"/>
        </w:rPr>
      </w:pPr>
      <w:r w:rsidRPr="006F4285">
        <w:rPr>
          <w:kern w:val="22"/>
          <w:szCs w:val="22"/>
        </w:rPr>
        <w:t>Training of Trainers</w:t>
      </w:r>
      <w:r w:rsidR="00A46A72" w:rsidRPr="006F4285">
        <w:rPr>
          <w:kern w:val="22"/>
          <w:szCs w:val="22"/>
        </w:rPr>
        <w:t xml:space="preserve"> Workshop</w:t>
      </w:r>
      <w:r w:rsidRPr="006F4285">
        <w:rPr>
          <w:kern w:val="22"/>
          <w:szCs w:val="22"/>
        </w:rPr>
        <w:t xml:space="preserve"> </w:t>
      </w:r>
      <w:r w:rsidR="00A46A72" w:rsidRPr="006F4285">
        <w:rPr>
          <w:kern w:val="22"/>
          <w:szCs w:val="22"/>
        </w:rPr>
        <w:t>(</w:t>
      </w:r>
      <w:r w:rsidR="00A46A72" w:rsidRPr="006F4285">
        <w:rPr>
          <w:noProof/>
          <w:kern w:val="22"/>
          <w:szCs w:val="22"/>
        </w:rPr>
        <w:t>Yeosu</w:t>
      </w:r>
      <w:r w:rsidR="00A46A72" w:rsidRPr="006F4285">
        <w:rPr>
          <w:kern w:val="22"/>
          <w:szCs w:val="22"/>
        </w:rPr>
        <w:t>, Republic of Korea</w:t>
      </w:r>
      <w:r w:rsidR="00420E40" w:rsidRPr="006F4285">
        <w:rPr>
          <w:kern w:val="22"/>
          <w:szCs w:val="22"/>
        </w:rPr>
        <w:t xml:space="preserve">, July 2016 and </w:t>
      </w:r>
      <w:r w:rsidR="00420E40" w:rsidRPr="006F4285">
        <w:rPr>
          <w:noProof/>
          <w:kern w:val="22"/>
          <w:szCs w:val="22"/>
        </w:rPr>
        <w:t>Seocheon</w:t>
      </w:r>
      <w:r w:rsidR="00420E40" w:rsidRPr="006F4285">
        <w:rPr>
          <w:kern w:val="22"/>
          <w:szCs w:val="22"/>
        </w:rPr>
        <w:t xml:space="preserve">, Republic of Korea, </w:t>
      </w:r>
      <w:r w:rsidR="00A46A72" w:rsidRPr="006F4285">
        <w:rPr>
          <w:kern w:val="22"/>
          <w:szCs w:val="22"/>
        </w:rPr>
        <w:t>September 2017)</w:t>
      </w:r>
      <w:r w:rsidR="00420E40" w:rsidRPr="006F4285">
        <w:rPr>
          <w:kern w:val="22"/>
          <w:szCs w:val="22"/>
        </w:rPr>
        <w:t>;</w:t>
      </w:r>
      <w:r w:rsidR="00A20CCE" w:rsidRPr="006F4285">
        <w:rPr>
          <w:rStyle w:val="FootnoteReference"/>
          <w:kern w:val="22"/>
          <w:szCs w:val="22"/>
        </w:rPr>
        <w:footnoteReference w:id="17"/>
      </w:r>
    </w:p>
    <w:p w14:paraId="7E907390" w14:textId="05AD6907" w:rsidR="001F05E5" w:rsidRPr="006F4285" w:rsidRDefault="00A46A72" w:rsidP="006F4285">
      <w:pPr>
        <w:pStyle w:val="Para1"/>
        <w:numPr>
          <w:ilvl w:val="1"/>
          <w:numId w:val="2"/>
        </w:numPr>
        <w:suppressLineNumbers/>
        <w:tabs>
          <w:tab w:val="clear" w:pos="1440"/>
          <w:tab w:val="left" w:pos="1170"/>
        </w:tabs>
        <w:suppressAutoHyphens/>
        <w:kinsoku w:val="0"/>
        <w:overflowPunct w:val="0"/>
        <w:autoSpaceDE w:val="0"/>
        <w:autoSpaceDN w:val="0"/>
        <w:spacing w:after="0"/>
        <w:rPr>
          <w:kern w:val="22"/>
          <w:szCs w:val="22"/>
        </w:rPr>
      </w:pPr>
      <w:r w:rsidRPr="006F4285">
        <w:rPr>
          <w:kern w:val="22"/>
          <w:szCs w:val="22"/>
        </w:rPr>
        <w:t>Regional Capacity</w:t>
      </w:r>
      <w:r w:rsidR="00420E40" w:rsidRPr="006F4285">
        <w:rPr>
          <w:kern w:val="22"/>
          <w:szCs w:val="22"/>
        </w:rPr>
        <w:t>-</w:t>
      </w:r>
      <w:r w:rsidRPr="006F4285">
        <w:rPr>
          <w:kern w:val="22"/>
          <w:szCs w:val="22"/>
        </w:rPr>
        <w:t>Building Workshops for the Pacific Island</w:t>
      </w:r>
      <w:r w:rsidR="00F20B57" w:rsidRPr="006F4285">
        <w:rPr>
          <w:kern w:val="22"/>
          <w:szCs w:val="22"/>
        </w:rPr>
        <w:t>s</w:t>
      </w:r>
      <w:r w:rsidRPr="006F4285">
        <w:rPr>
          <w:kern w:val="22"/>
          <w:szCs w:val="22"/>
        </w:rPr>
        <w:t xml:space="preserve"> (Samoa, October 2016) and for </w:t>
      </w:r>
      <w:r w:rsidR="001F05E5" w:rsidRPr="006F4285">
        <w:rPr>
          <w:kern w:val="22"/>
          <w:szCs w:val="22"/>
        </w:rPr>
        <w:t xml:space="preserve">the Wider Caribbean and Central America </w:t>
      </w:r>
      <w:r w:rsidRPr="006F4285">
        <w:rPr>
          <w:kern w:val="22"/>
          <w:szCs w:val="22"/>
        </w:rPr>
        <w:t>(</w:t>
      </w:r>
      <w:r w:rsidR="001F05E5" w:rsidRPr="006F4285">
        <w:rPr>
          <w:kern w:val="22"/>
          <w:szCs w:val="22"/>
        </w:rPr>
        <w:t>Costa Rica</w:t>
      </w:r>
      <w:r w:rsidRPr="006F4285">
        <w:rPr>
          <w:kern w:val="22"/>
          <w:szCs w:val="22"/>
        </w:rPr>
        <w:t>,</w:t>
      </w:r>
      <w:r w:rsidR="001F05E5" w:rsidRPr="006F4285">
        <w:rPr>
          <w:kern w:val="22"/>
          <w:szCs w:val="22"/>
        </w:rPr>
        <w:t xml:space="preserve"> February 2017</w:t>
      </w:r>
      <w:r w:rsidRPr="006F4285">
        <w:rPr>
          <w:kern w:val="22"/>
          <w:szCs w:val="22"/>
        </w:rPr>
        <w:t>)</w:t>
      </w:r>
      <w:r w:rsidR="00420E40" w:rsidRPr="006F4285">
        <w:rPr>
          <w:kern w:val="22"/>
          <w:szCs w:val="22"/>
        </w:rPr>
        <w:t>;</w:t>
      </w:r>
      <w:r w:rsidR="00A20CCE" w:rsidRPr="006F4285">
        <w:rPr>
          <w:rStyle w:val="FootnoteReference"/>
          <w:kern w:val="22"/>
          <w:szCs w:val="22"/>
        </w:rPr>
        <w:footnoteReference w:id="18"/>
      </w:r>
    </w:p>
    <w:p w14:paraId="6ACB7F2F" w14:textId="6560923B" w:rsidR="00FD3523" w:rsidRPr="006F4285" w:rsidRDefault="001F05E5" w:rsidP="006F4285">
      <w:pPr>
        <w:pStyle w:val="Para1"/>
        <w:numPr>
          <w:ilvl w:val="1"/>
          <w:numId w:val="2"/>
        </w:numPr>
        <w:suppressLineNumbers/>
        <w:tabs>
          <w:tab w:val="clear" w:pos="1440"/>
          <w:tab w:val="left" w:pos="1170"/>
        </w:tabs>
        <w:suppressAutoHyphens/>
        <w:kinsoku w:val="0"/>
        <w:overflowPunct w:val="0"/>
        <w:autoSpaceDE w:val="0"/>
        <w:autoSpaceDN w:val="0"/>
        <w:rPr>
          <w:kern w:val="22"/>
          <w:szCs w:val="22"/>
        </w:rPr>
      </w:pPr>
      <w:r w:rsidRPr="006F4285">
        <w:rPr>
          <w:kern w:val="22"/>
          <w:szCs w:val="22"/>
        </w:rPr>
        <w:t xml:space="preserve">National Capacity Development Workshop for Timor-Leste </w:t>
      </w:r>
      <w:r w:rsidR="00A46A72" w:rsidRPr="006F4285">
        <w:rPr>
          <w:kern w:val="22"/>
          <w:szCs w:val="22"/>
        </w:rPr>
        <w:t>(</w:t>
      </w:r>
      <w:r w:rsidRPr="006F4285">
        <w:rPr>
          <w:kern w:val="22"/>
          <w:szCs w:val="22"/>
        </w:rPr>
        <w:t>September 2016</w:t>
      </w:r>
      <w:r w:rsidR="00A46A72" w:rsidRPr="006F4285">
        <w:rPr>
          <w:kern w:val="22"/>
          <w:szCs w:val="22"/>
        </w:rPr>
        <w:t xml:space="preserve">), </w:t>
      </w:r>
      <w:r w:rsidRPr="006F4285">
        <w:rPr>
          <w:kern w:val="22"/>
          <w:szCs w:val="22"/>
        </w:rPr>
        <w:t>Vanuatu</w:t>
      </w:r>
      <w:r w:rsidR="00A46A72" w:rsidRPr="006F4285">
        <w:rPr>
          <w:kern w:val="22"/>
          <w:szCs w:val="22"/>
        </w:rPr>
        <w:t xml:space="preserve"> (</w:t>
      </w:r>
      <w:r w:rsidRPr="006F4285">
        <w:rPr>
          <w:kern w:val="22"/>
          <w:szCs w:val="22"/>
        </w:rPr>
        <w:t>November 2016</w:t>
      </w:r>
      <w:r w:rsidR="00A46A72" w:rsidRPr="006F4285">
        <w:rPr>
          <w:kern w:val="22"/>
          <w:szCs w:val="22"/>
        </w:rPr>
        <w:t xml:space="preserve">) and </w:t>
      </w:r>
      <w:r w:rsidRPr="006F4285">
        <w:rPr>
          <w:kern w:val="22"/>
          <w:szCs w:val="22"/>
        </w:rPr>
        <w:t xml:space="preserve">Cameroon </w:t>
      </w:r>
      <w:r w:rsidR="00A46A72" w:rsidRPr="006F4285">
        <w:rPr>
          <w:kern w:val="22"/>
          <w:szCs w:val="22"/>
        </w:rPr>
        <w:t>(</w:t>
      </w:r>
      <w:r w:rsidRPr="006F4285">
        <w:rPr>
          <w:kern w:val="22"/>
          <w:szCs w:val="22"/>
        </w:rPr>
        <w:t>January 2018</w:t>
      </w:r>
      <w:r w:rsidR="00A46A72" w:rsidRPr="006F4285">
        <w:rPr>
          <w:kern w:val="22"/>
          <w:szCs w:val="22"/>
        </w:rPr>
        <w:t>)</w:t>
      </w:r>
      <w:r w:rsidR="008D48FE" w:rsidRPr="006F4285">
        <w:rPr>
          <w:kern w:val="22"/>
          <w:szCs w:val="22"/>
        </w:rPr>
        <w:t>.</w:t>
      </w:r>
      <w:r w:rsidR="00A20CCE" w:rsidRPr="006F4285">
        <w:rPr>
          <w:rStyle w:val="FootnoteReference"/>
          <w:kern w:val="22"/>
          <w:szCs w:val="22"/>
        </w:rPr>
        <w:footnoteReference w:id="19"/>
      </w:r>
    </w:p>
    <w:p w14:paraId="1BDB0D89" w14:textId="44D6BDF8" w:rsidR="001F05E5" w:rsidRPr="006F4285" w:rsidRDefault="008B60B4" w:rsidP="006F4285">
      <w:pPr>
        <w:pStyle w:val="Heading3"/>
        <w:suppressLineNumbers/>
        <w:tabs>
          <w:tab w:val="clear" w:pos="567"/>
          <w:tab w:val="left" w:pos="360"/>
        </w:tabs>
        <w:suppressAutoHyphens/>
        <w:kinsoku w:val="0"/>
        <w:overflowPunct w:val="0"/>
        <w:autoSpaceDE w:val="0"/>
        <w:autoSpaceDN w:val="0"/>
        <w:spacing w:before="0" w:after="0"/>
        <w:rPr>
          <w:kern w:val="22"/>
          <w:szCs w:val="22"/>
        </w:rPr>
      </w:pPr>
      <w:r w:rsidRPr="006F4285">
        <w:rPr>
          <w:snapToGrid w:val="0"/>
          <w:kern w:val="22"/>
          <w:szCs w:val="22"/>
        </w:rPr>
        <w:t>2.</w:t>
      </w:r>
      <w:r w:rsidRPr="006F4285">
        <w:rPr>
          <w:snapToGrid w:val="0"/>
          <w:kern w:val="22"/>
          <w:szCs w:val="22"/>
        </w:rPr>
        <w:tab/>
      </w:r>
      <w:r w:rsidR="00FD3523" w:rsidRPr="006F4285">
        <w:rPr>
          <w:snapToGrid w:val="0"/>
          <w:kern w:val="22"/>
          <w:szCs w:val="22"/>
        </w:rPr>
        <w:t>SOI Global Dialogue</w:t>
      </w:r>
    </w:p>
    <w:p w14:paraId="3DA30421" w14:textId="7651BDB0" w:rsidR="00FD3523" w:rsidRPr="006F4285" w:rsidRDefault="001F05E5" w:rsidP="006F4285">
      <w:pPr>
        <w:pStyle w:val="Para1"/>
        <w:suppressLineNumbers/>
        <w:tabs>
          <w:tab w:val="clear" w:pos="1710"/>
        </w:tabs>
        <w:suppressAutoHyphens/>
        <w:kinsoku w:val="0"/>
        <w:overflowPunct w:val="0"/>
        <w:autoSpaceDE w:val="0"/>
        <w:autoSpaceDN w:val="0"/>
        <w:spacing w:after="0"/>
        <w:ind w:left="0"/>
        <w:rPr>
          <w:kern w:val="22"/>
          <w:szCs w:val="22"/>
        </w:rPr>
      </w:pPr>
      <w:r w:rsidRPr="006F4285">
        <w:rPr>
          <w:kern w:val="22"/>
          <w:szCs w:val="22"/>
        </w:rPr>
        <w:t xml:space="preserve">In </w:t>
      </w:r>
      <w:r w:rsidR="00136B78" w:rsidRPr="006F4285">
        <w:rPr>
          <w:kern w:val="22"/>
          <w:szCs w:val="22"/>
        </w:rPr>
        <w:t xml:space="preserve">September </w:t>
      </w:r>
      <w:r w:rsidRPr="006F4285">
        <w:rPr>
          <w:kern w:val="22"/>
          <w:szCs w:val="22"/>
        </w:rPr>
        <w:t xml:space="preserve">2016, the </w:t>
      </w:r>
      <w:r w:rsidR="00136B78" w:rsidRPr="006F4285">
        <w:rPr>
          <w:kern w:val="22"/>
          <w:szCs w:val="22"/>
        </w:rPr>
        <w:t>Secretariat, in collaboration with</w:t>
      </w:r>
      <w:r w:rsidRPr="006F4285">
        <w:rPr>
          <w:kern w:val="22"/>
          <w:szCs w:val="22"/>
        </w:rPr>
        <w:t xml:space="preserve"> </w:t>
      </w:r>
      <w:r w:rsidR="00420E40" w:rsidRPr="006F4285">
        <w:rPr>
          <w:kern w:val="22"/>
          <w:szCs w:val="22"/>
        </w:rPr>
        <w:t xml:space="preserve">the United Nations Environment Programme </w:t>
      </w:r>
      <w:r w:rsidRPr="006F4285">
        <w:rPr>
          <w:kern w:val="22"/>
          <w:szCs w:val="22"/>
        </w:rPr>
        <w:t xml:space="preserve">and </w:t>
      </w:r>
      <w:r w:rsidR="005A73B3">
        <w:rPr>
          <w:kern w:val="22"/>
          <w:szCs w:val="22"/>
        </w:rPr>
        <w:t>FAO</w:t>
      </w:r>
      <w:r w:rsidR="00420E40" w:rsidRPr="006F4285">
        <w:rPr>
          <w:kern w:val="22"/>
          <w:szCs w:val="22"/>
        </w:rPr>
        <w:t xml:space="preserve"> </w:t>
      </w:r>
      <w:r w:rsidRPr="006F4285">
        <w:rPr>
          <w:kern w:val="22"/>
          <w:szCs w:val="22"/>
        </w:rPr>
        <w:t xml:space="preserve">and </w:t>
      </w:r>
      <w:r w:rsidR="00136B78" w:rsidRPr="006F4285">
        <w:rPr>
          <w:kern w:val="22"/>
          <w:szCs w:val="22"/>
        </w:rPr>
        <w:t xml:space="preserve">with </w:t>
      </w:r>
      <w:r w:rsidRPr="006F4285">
        <w:rPr>
          <w:kern w:val="22"/>
          <w:szCs w:val="22"/>
        </w:rPr>
        <w:t>the financial support of the</w:t>
      </w:r>
      <w:r w:rsidR="00136B78" w:rsidRPr="006F4285">
        <w:rPr>
          <w:kern w:val="22"/>
          <w:szCs w:val="22"/>
        </w:rPr>
        <w:t xml:space="preserve"> Governments of Japan (through </w:t>
      </w:r>
      <w:r w:rsidR="00AA090A">
        <w:rPr>
          <w:kern w:val="22"/>
          <w:szCs w:val="22"/>
        </w:rPr>
        <w:t xml:space="preserve">the </w:t>
      </w:r>
      <w:r w:rsidR="00136B78" w:rsidRPr="006F4285">
        <w:rPr>
          <w:kern w:val="22"/>
          <w:szCs w:val="22"/>
        </w:rPr>
        <w:t>Japan Biodiversity Fund) and the</w:t>
      </w:r>
      <w:r w:rsidRPr="006F4285">
        <w:rPr>
          <w:kern w:val="22"/>
          <w:szCs w:val="22"/>
        </w:rPr>
        <w:t xml:space="preserve"> Republic of Korea</w:t>
      </w:r>
      <w:r w:rsidR="00136B78" w:rsidRPr="006F4285">
        <w:rPr>
          <w:kern w:val="22"/>
          <w:szCs w:val="22"/>
        </w:rPr>
        <w:t xml:space="preserve"> and the European Union</w:t>
      </w:r>
      <w:r w:rsidRPr="006F4285">
        <w:rPr>
          <w:kern w:val="22"/>
          <w:szCs w:val="22"/>
        </w:rPr>
        <w:t>, initiated a global process to facilitate dialogue and coo</w:t>
      </w:r>
      <w:r w:rsidR="00136B78" w:rsidRPr="006F4285">
        <w:rPr>
          <w:kern w:val="22"/>
          <w:szCs w:val="22"/>
        </w:rPr>
        <w:t>peration</w:t>
      </w:r>
      <w:r w:rsidRPr="006F4285">
        <w:rPr>
          <w:kern w:val="22"/>
          <w:szCs w:val="22"/>
        </w:rPr>
        <w:t xml:space="preserve"> among regional seas organizations and regional fishery bodies</w:t>
      </w:r>
      <w:r w:rsidR="00136B78" w:rsidRPr="006F4285">
        <w:rPr>
          <w:kern w:val="22"/>
          <w:szCs w:val="22"/>
        </w:rPr>
        <w:t xml:space="preserve"> around the world</w:t>
      </w:r>
      <w:r w:rsidRPr="006F4285">
        <w:rPr>
          <w:kern w:val="22"/>
          <w:szCs w:val="22"/>
        </w:rPr>
        <w:t xml:space="preserve"> </w:t>
      </w:r>
      <w:r w:rsidR="00136B78" w:rsidRPr="006F4285">
        <w:rPr>
          <w:kern w:val="22"/>
          <w:szCs w:val="22"/>
        </w:rPr>
        <w:t>by</w:t>
      </w:r>
      <w:r w:rsidRPr="006F4285">
        <w:rPr>
          <w:kern w:val="22"/>
          <w:szCs w:val="22"/>
        </w:rPr>
        <w:t xml:space="preserve"> convening the first meeting of the SOI Global Dialogue with Regional Seas Organizations and Regional Fisheries Bodies on Accelerating Progress towards the Aichi Biodiversity Targets and Sustainable Development Goals</w:t>
      </w:r>
      <w:r w:rsidR="00136B78" w:rsidRPr="006F4285">
        <w:rPr>
          <w:kern w:val="22"/>
          <w:szCs w:val="22"/>
        </w:rPr>
        <w:t>, hosted by the Government of Republic of Korea</w:t>
      </w:r>
      <w:r w:rsidRPr="006F4285">
        <w:rPr>
          <w:kern w:val="22"/>
          <w:szCs w:val="22"/>
        </w:rPr>
        <w:t xml:space="preserve">. </w:t>
      </w:r>
      <w:r w:rsidR="00FD3523" w:rsidRPr="006F4285">
        <w:rPr>
          <w:kern w:val="22"/>
          <w:szCs w:val="22"/>
        </w:rPr>
        <w:t>The results of the first meeting</w:t>
      </w:r>
      <w:r w:rsidR="00D93FF3" w:rsidRPr="006F4285">
        <w:rPr>
          <w:rStyle w:val="FootnoteReference"/>
          <w:kern w:val="22"/>
          <w:szCs w:val="22"/>
        </w:rPr>
        <w:footnoteReference w:id="20"/>
      </w:r>
      <w:r w:rsidR="00C10420" w:rsidRPr="006F4285">
        <w:rPr>
          <w:kern w:val="22"/>
          <w:szCs w:val="22"/>
        </w:rPr>
        <w:t xml:space="preserve"> were</w:t>
      </w:r>
      <w:r w:rsidR="00FD3523" w:rsidRPr="006F4285">
        <w:rPr>
          <w:kern w:val="22"/>
          <w:szCs w:val="22"/>
        </w:rPr>
        <w:t xml:space="preserve"> </w:t>
      </w:r>
      <w:r w:rsidR="00C10420" w:rsidRPr="006F4285">
        <w:rPr>
          <w:kern w:val="22"/>
          <w:szCs w:val="22"/>
        </w:rPr>
        <w:t>presented at various U</w:t>
      </w:r>
      <w:r w:rsidR="00420E40" w:rsidRPr="006F4285">
        <w:rPr>
          <w:kern w:val="22"/>
          <w:szCs w:val="22"/>
        </w:rPr>
        <w:t xml:space="preserve">nited </w:t>
      </w:r>
      <w:r w:rsidR="00C10420" w:rsidRPr="006F4285">
        <w:rPr>
          <w:kern w:val="22"/>
          <w:szCs w:val="22"/>
        </w:rPr>
        <w:t>N</w:t>
      </w:r>
      <w:r w:rsidR="00420E40" w:rsidRPr="006F4285">
        <w:rPr>
          <w:kern w:val="22"/>
          <w:szCs w:val="22"/>
        </w:rPr>
        <w:t>ations</w:t>
      </w:r>
      <w:r w:rsidR="00C10420" w:rsidRPr="006F4285">
        <w:rPr>
          <w:kern w:val="22"/>
          <w:szCs w:val="22"/>
        </w:rPr>
        <w:t xml:space="preserve">/global meetings/conferences, including </w:t>
      </w:r>
      <w:r w:rsidR="00F20B57" w:rsidRPr="006F4285">
        <w:rPr>
          <w:kern w:val="22"/>
          <w:szCs w:val="22"/>
        </w:rPr>
        <w:t xml:space="preserve">the </w:t>
      </w:r>
      <w:r w:rsidR="00C10420" w:rsidRPr="006F4285">
        <w:rPr>
          <w:kern w:val="22"/>
          <w:szCs w:val="22"/>
        </w:rPr>
        <w:t>U</w:t>
      </w:r>
      <w:r w:rsidR="00420E40" w:rsidRPr="006F4285">
        <w:rPr>
          <w:kern w:val="22"/>
          <w:szCs w:val="22"/>
        </w:rPr>
        <w:t xml:space="preserve">nited </w:t>
      </w:r>
      <w:r w:rsidR="00C10420" w:rsidRPr="006F4285">
        <w:rPr>
          <w:kern w:val="22"/>
          <w:szCs w:val="22"/>
        </w:rPr>
        <w:t>N</w:t>
      </w:r>
      <w:r w:rsidR="00420E40" w:rsidRPr="006F4285">
        <w:rPr>
          <w:kern w:val="22"/>
          <w:szCs w:val="22"/>
        </w:rPr>
        <w:t>ations</w:t>
      </w:r>
      <w:r w:rsidR="00C10420" w:rsidRPr="006F4285">
        <w:rPr>
          <w:kern w:val="22"/>
          <w:szCs w:val="22"/>
        </w:rPr>
        <w:t xml:space="preserve"> Ocean Conference (June 2017), and </w:t>
      </w:r>
      <w:r w:rsidR="00F20B57" w:rsidRPr="006F4285">
        <w:rPr>
          <w:kern w:val="22"/>
          <w:szCs w:val="22"/>
        </w:rPr>
        <w:t xml:space="preserve">were </w:t>
      </w:r>
      <w:r w:rsidR="00FD3523" w:rsidRPr="006F4285">
        <w:rPr>
          <w:kern w:val="22"/>
          <w:szCs w:val="22"/>
        </w:rPr>
        <w:t xml:space="preserve">recognized </w:t>
      </w:r>
      <w:r w:rsidR="00947AA8" w:rsidRPr="006F4285">
        <w:rPr>
          <w:kern w:val="22"/>
          <w:szCs w:val="22"/>
        </w:rPr>
        <w:t xml:space="preserve">by </w:t>
      </w:r>
      <w:r w:rsidR="00F20B57" w:rsidRPr="006F4285">
        <w:rPr>
          <w:kern w:val="22"/>
          <w:szCs w:val="22"/>
        </w:rPr>
        <w:t xml:space="preserve">the </w:t>
      </w:r>
      <w:r w:rsidR="00947AA8" w:rsidRPr="006F4285">
        <w:rPr>
          <w:kern w:val="22"/>
          <w:szCs w:val="22"/>
        </w:rPr>
        <w:t>U</w:t>
      </w:r>
      <w:r w:rsidR="00420E40" w:rsidRPr="006F4285">
        <w:rPr>
          <w:kern w:val="22"/>
          <w:szCs w:val="22"/>
        </w:rPr>
        <w:t xml:space="preserve">nited </w:t>
      </w:r>
      <w:r w:rsidR="00947AA8" w:rsidRPr="006F4285">
        <w:rPr>
          <w:kern w:val="22"/>
          <w:szCs w:val="22"/>
        </w:rPr>
        <w:t>N</w:t>
      </w:r>
      <w:r w:rsidR="00420E40" w:rsidRPr="006F4285">
        <w:rPr>
          <w:kern w:val="22"/>
          <w:szCs w:val="22"/>
        </w:rPr>
        <w:t>ations</w:t>
      </w:r>
      <w:r w:rsidR="00947AA8" w:rsidRPr="006F4285">
        <w:rPr>
          <w:kern w:val="22"/>
          <w:szCs w:val="22"/>
        </w:rPr>
        <w:t xml:space="preserve"> General Assembly at its </w:t>
      </w:r>
      <w:r w:rsidR="00AA090A">
        <w:rPr>
          <w:kern w:val="22"/>
          <w:szCs w:val="22"/>
        </w:rPr>
        <w:t>seventy-first</w:t>
      </w:r>
      <w:r w:rsidR="00AA090A" w:rsidRPr="006F4285">
        <w:rPr>
          <w:kern w:val="22"/>
          <w:szCs w:val="22"/>
        </w:rPr>
        <w:t xml:space="preserve"> </w:t>
      </w:r>
      <w:r w:rsidR="00AA090A">
        <w:rPr>
          <w:kern w:val="22"/>
          <w:szCs w:val="22"/>
        </w:rPr>
        <w:t>s</w:t>
      </w:r>
      <w:r w:rsidR="00947AA8" w:rsidRPr="006F4285">
        <w:rPr>
          <w:kern w:val="22"/>
          <w:szCs w:val="22"/>
        </w:rPr>
        <w:t>ession</w:t>
      </w:r>
      <w:r w:rsidR="00AA090A">
        <w:rPr>
          <w:kern w:val="22"/>
          <w:szCs w:val="22"/>
        </w:rPr>
        <w:t>,</w:t>
      </w:r>
      <w:r w:rsidR="00947AA8" w:rsidRPr="006F4285">
        <w:rPr>
          <w:kern w:val="22"/>
          <w:szCs w:val="22"/>
        </w:rPr>
        <w:t xml:space="preserve"> in 2016</w:t>
      </w:r>
      <w:r w:rsidR="00AA090A">
        <w:rPr>
          <w:kern w:val="22"/>
          <w:szCs w:val="22"/>
        </w:rPr>
        <w:t>,</w:t>
      </w:r>
      <w:r w:rsidR="00947AA8" w:rsidRPr="006F4285">
        <w:rPr>
          <w:kern w:val="22"/>
          <w:szCs w:val="22"/>
        </w:rPr>
        <w:t xml:space="preserve"> in its </w:t>
      </w:r>
      <w:hyperlink r:id="rId24" w:history="1">
        <w:r w:rsidR="00947AA8" w:rsidRPr="006F4285">
          <w:rPr>
            <w:rStyle w:val="Hyperlink"/>
            <w:kern w:val="22"/>
            <w:szCs w:val="22"/>
          </w:rPr>
          <w:t>resolution 71/257</w:t>
        </w:r>
      </w:hyperlink>
      <w:r w:rsidR="00947AA8" w:rsidRPr="006F4285">
        <w:rPr>
          <w:kern w:val="22"/>
          <w:szCs w:val="22"/>
        </w:rPr>
        <w:t xml:space="preserve"> </w:t>
      </w:r>
      <w:r w:rsidR="001E7520">
        <w:rPr>
          <w:kern w:val="22"/>
          <w:szCs w:val="22"/>
        </w:rPr>
        <w:t>on oceans and the law of the sea</w:t>
      </w:r>
      <w:r w:rsidR="00420E40" w:rsidRPr="006F4285">
        <w:rPr>
          <w:kern w:val="22"/>
          <w:szCs w:val="22"/>
        </w:rPr>
        <w:t>.</w:t>
      </w:r>
      <w:r w:rsidR="00947AA8" w:rsidRPr="006F4285">
        <w:rPr>
          <w:rStyle w:val="FootnoteReference"/>
          <w:kern w:val="22"/>
          <w:szCs w:val="22"/>
        </w:rPr>
        <w:footnoteReference w:id="21"/>
      </w:r>
    </w:p>
    <w:p w14:paraId="31E24B25" w14:textId="40333E4B" w:rsidR="001F05E5" w:rsidRPr="006F4285" w:rsidRDefault="00F87FD0" w:rsidP="006F4285">
      <w:pPr>
        <w:pStyle w:val="Para1"/>
        <w:suppressLineNumbers/>
        <w:tabs>
          <w:tab w:val="clear" w:pos="1710"/>
        </w:tabs>
        <w:suppressAutoHyphens/>
        <w:kinsoku w:val="0"/>
        <w:overflowPunct w:val="0"/>
        <w:autoSpaceDE w:val="0"/>
        <w:autoSpaceDN w:val="0"/>
        <w:spacing w:after="0"/>
        <w:ind w:left="0"/>
        <w:rPr>
          <w:kern w:val="22"/>
          <w:szCs w:val="22"/>
        </w:rPr>
      </w:pPr>
      <w:r w:rsidRPr="006F4285">
        <w:rPr>
          <w:kern w:val="22"/>
          <w:szCs w:val="22"/>
        </w:rPr>
        <w:t>Building</w:t>
      </w:r>
      <w:r w:rsidR="001F05E5" w:rsidRPr="006F4285">
        <w:rPr>
          <w:kern w:val="22"/>
          <w:szCs w:val="22"/>
        </w:rPr>
        <w:t xml:space="preserve"> the succe</w:t>
      </w:r>
      <w:r w:rsidRPr="006F4285">
        <w:rPr>
          <w:kern w:val="22"/>
          <w:szCs w:val="22"/>
        </w:rPr>
        <w:t>ssful outcome</w:t>
      </w:r>
      <w:r w:rsidR="001F05E5" w:rsidRPr="006F4285">
        <w:rPr>
          <w:kern w:val="22"/>
          <w:szCs w:val="22"/>
        </w:rPr>
        <w:t xml:space="preserve"> of th</w:t>
      </w:r>
      <w:r w:rsidRPr="006F4285">
        <w:rPr>
          <w:kern w:val="22"/>
          <w:szCs w:val="22"/>
        </w:rPr>
        <w:t>e</w:t>
      </w:r>
      <w:r w:rsidR="001F05E5" w:rsidRPr="006F4285">
        <w:rPr>
          <w:kern w:val="22"/>
          <w:szCs w:val="22"/>
        </w:rPr>
        <w:t xml:space="preserve"> first meeting</w:t>
      </w:r>
      <w:r w:rsidRPr="006F4285">
        <w:rPr>
          <w:kern w:val="22"/>
          <w:szCs w:val="22"/>
        </w:rPr>
        <w:t>,</w:t>
      </w:r>
      <w:r w:rsidR="001F05E5" w:rsidRPr="006F4285">
        <w:rPr>
          <w:kern w:val="22"/>
          <w:szCs w:val="22"/>
        </w:rPr>
        <w:t xml:space="preserve"> </w:t>
      </w:r>
      <w:r w:rsidR="00E93196">
        <w:rPr>
          <w:kern w:val="22"/>
          <w:szCs w:val="22"/>
        </w:rPr>
        <w:t xml:space="preserve">the </w:t>
      </w:r>
      <w:r w:rsidRPr="006F4285">
        <w:rPr>
          <w:kern w:val="22"/>
          <w:szCs w:val="22"/>
        </w:rPr>
        <w:t xml:space="preserve">SOI </w:t>
      </w:r>
      <w:r w:rsidR="00E93196">
        <w:rPr>
          <w:kern w:val="22"/>
          <w:szCs w:val="22"/>
        </w:rPr>
        <w:t>G</w:t>
      </w:r>
      <w:r w:rsidRPr="006F4285">
        <w:rPr>
          <w:kern w:val="22"/>
          <w:szCs w:val="22"/>
        </w:rPr>
        <w:t xml:space="preserve">lobal </w:t>
      </w:r>
      <w:r w:rsidR="00E93196">
        <w:rPr>
          <w:kern w:val="22"/>
          <w:szCs w:val="22"/>
        </w:rPr>
        <w:t>D</w:t>
      </w:r>
      <w:r w:rsidRPr="006F4285">
        <w:rPr>
          <w:kern w:val="22"/>
          <w:szCs w:val="22"/>
        </w:rPr>
        <w:t xml:space="preserve">ialogue became a regular biennial forum, and its second meeting is being convened </w:t>
      </w:r>
      <w:r w:rsidR="001F05E5" w:rsidRPr="006F4285">
        <w:rPr>
          <w:kern w:val="22"/>
          <w:szCs w:val="22"/>
        </w:rPr>
        <w:t xml:space="preserve">by the Secretariat in April 2018. This </w:t>
      </w:r>
      <w:r w:rsidRPr="006F4285">
        <w:rPr>
          <w:kern w:val="22"/>
          <w:szCs w:val="22"/>
        </w:rPr>
        <w:t xml:space="preserve">second </w:t>
      </w:r>
      <w:r w:rsidR="001F05E5" w:rsidRPr="006F4285">
        <w:rPr>
          <w:kern w:val="22"/>
          <w:szCs w:val="22"/>
        </w:rPr>
        <w:t>meeting</w:t>
      </w:r>
      <w:r w:rsidRPr="006F4285">
        <w:rPr>
          <w:kern w:val="22"/>
          <w:szCs w:val="22"/>
        </w:rPr>
        <w:t xml:space="preserve"> aims at</w:t>
      </w:r>
      <w:r w:rsidR="001F05E5" w:rsidRPr="006F4285">
        <w:rPr>
          <w:kern w:val="22"/>
          <w:szCs w:val="22"/>
        </w:rPr>
        <w:t xml:space="preserve"> advanc</w:t>
      </w:r>
      <w:r w:rsidRPr="006F4285">
        <w:rPr>
          <w:kern w:val="22"/>
          <w:szCs w:val="22"/>
        </w:rPr>
        <w:t>ing</w:t>
      </w:r>
      <w:r w:rsidR="001F05E5" w:rsidRPr="006F4285">
        <w:rPr>
          <w:kern w:val="22"/>
          <w:szCs w:val="22"/>
        </w:rPr>
        <w:t xml:space="preserve"> discussions on identifying tools, approaches and opportunities for enhanced cross-sectoral regional-scale coo</w:t>
      </w:r>
      <w:r w:rsidRPr="006F4285">
        <w:rPr>
          <w:kern w:val="22"/>
          <w:szCs w:val="22"/>
        </w:rPr>
        <w:t>peration</w:t>
      </w:r>
      <w:r w:rsidR="001F05E5" w:rsidRPr="006F4285">
        <w:rPr>
          <w:kern w:val="22"/>
          <w:szCs w:val="22"/>
        </w:rPr>
        <w:t>, in particular on issues related to the application of the ecosystem approach, area-based management tools, means to address marine pollution</w:t>
      </w:r>
      <w:r w:rsidRPr="006F4285">
        <w:rPr>
          <w:kern w:val="22"/>
          <w:szCs w:val="22"/>
        </w:rPr>
        <w:t>,</w:t>
      </w:r>
      <w:r w:rsidR="001F05E5" w:rsidRPr="006F4285">
        <w:rPr>
          <w:kern w:val="22"/>
          <w:szCs w:val="22"/>
        </w:rPr>
        <w:t xml:space="preserve"> and </w:t>
      </w:r>
      <w:r w:rsidRPr="006F4285">
        <w:rPr>
          <w:kern w:val="22"/>
          <w:szCs w:val="22"/>
        </w:rPr>
        <w:t>monitoring, research and data sharing</w:t>
      </w:r>
      <w:r w:rsidR="001F05E5" w:rsidRPr="006F4285">
        <w:rPr>
          <w:kern w:val="22"/>
          <w:szCs w:val="22"/>
        </w:rPr>
        <w:t>.</w:t>
      </w:r>
    </w:p>
    <w:p w14:paraId="51698629" w14:textId="15CBB33A" w:rsidR="001F05E5" w:rsidRPr="006F4285" w:rsidRDefault="00C02E5F" w:rsidP="00283FFE">
      <w:pPr>
        <w:pStyle w:val="Para1"/>
        <w:keepNext/>
        <w:numPr>
          <w:ilvl w:val="0"/>
          <w:numId w:val="0"/>
        </w:numPr>
        <w:suppressLineNumbers/>
        <w:suppressAutoHyphens/>
        <w:kinsoku w:val="0"/>
        <w:overflowPunct w:val="0"/>
        <w:autoSpaceDE w:val="0"/>
        <w:autoSpaceDN w:val="0"/>
        <w:spacing w:after="0"/>
        <w:ind w:left="432" w:hanging="432"/>
        <w:jc w:val="center"/>
        <w:rPr>
          <w:bCs/>
          <w:i/>
          <w:kern w:val="22"/>
          <w:szCs w:val="22"/>
        </w:rPr>
      </w:pPr>
      <w:r>
        <w:rPr>
          <w:bCs/>
          <w:i/>
          <w:kern w:val="22"/>
          <w:szCs w:val="22"/>
        </w:rPr>
        <w:t>3.</w:t>
      </w:r>
      <w:r>
        <w:rPr>
          <w:bCs/>
          <w:i/>
          <w:kern w:val="22"/>
          <w:szCs w:val="22"/>
        </w:rPr>
        <w:tab/>
      </w:r>
      <w:r w:rsidR="001F05E5" w:rsidRPr="00C02E5F">
        <w:rPr>
          <w:bCs/>
          <w:i/>
          <w:kern w:val="22"/>
          <w:szCs w:val="22"/>
        </w:rPr>
        <w:t xml:space="preserve">Addressing </w:t>
      </w:r>
      <w:r w:rsidR="005F6D3D" w:rsidRPr="00C02E5F">
        <w:rPr>
          <w:bCs/>
          <w:i/>
          <w:kern w:val="22"/>
          <w:szCs w:val="22"/>
        </w:rPr>
        <w:t>b</w:t>
      </w:r>
      <w:r w:rsidR="001F05E5" w:rsidRPr="00C02E5F">
        <w:rPr>
          <w:bCs/>
          <w:i/>
          <w:kern w:val="22"/>
          <w:szCs w:val="22"/>
        </w:rPr>
        <w:t xml:space="preserve">iodiversity </w:t>
      </w:r>
      <w:r w:rsidR="005F6D3D" w:rsidRPr="00C02E5F">
        <w:rPr>
          <w:bCs/>
          <w:i/>
          <w:kern w:val="22"/>
          <w:szCs w:val="22"/>
        </w:rPr>
        <w:t>c</w:t>
      </w:r>
      <w:r w:rsidR="001F05E5" w:rsidRPr="00C02E5F">
        <w:rPr>
          <w:bCs/>
          <w:i/>
          <w:kern w:val="22"/>
          <w:szCs w:val="22"/>
        </w:rPr>
        <w:t xml:space="preserve">onsiderations in </w:t>
      </w:r>
      <w:r w:rsidR="005F6D3D" w:rsidRPr="00C02E5F">
        <w:rPr>
          <w:bCs/>
          <w:i/>
          <w:kern w:val="22"/>
          <w:szCs w:val="22"/>
        </w:rPr>
        <w:t>f</w:t>
      </w:r>
      <w:r w:rsidR="001F05E5" w:rsidRPr="00C02E5F">
        <w:rPr>
          <w:bCs/>
          <w:i/>
          <w:kern w:val="22"/>
          <w:szCs w:val="22"/>
        </w:rPr>
        <w:t>isheries</w:t>
      </w:r>
    </w:p>
    <w:p w14:paraId="0F35695D" w14:textId="44676862" w:rsidR="001F05E5" w:rsidRPr="006F4285" w:rsidRDefault="001F05E5" w:rsidP="006F4285">
      <w:pPr>
        <w:pStyle w:val="Para1"/>
        <w:suppressLineNumbers/>
        <w:tabs>
          <w:tab w:val="clear" w:pos="1710"/>
        </w:tabs>
        <w:suppressAutoHyphens/>
        <w:kinsoku w:val="0"/>
        <w:overflowPunct w:val="0"/>
        <w:autoSpaceDE w:val="0"/>
        <w:autoSpaceDN w:val="0"/>
        <w:spacing w:after="0"/>
        <w:ind w:left="0"/>
        <w:rPr>
          <w:kern w:val="22"/>
          <w:szCs w:val="22"/>
        </w:rPr>
      </w:pPr>
      <w:r w:rsidRPr="006F4285">
        <w:rPr>
          <w:kern w:val="22"/>
          <w:szCs w:val="22"/>
        </w:rPr>
        <w:t xml:space="preserve">Pursuant to decision </w:t>
      </w:r>
      <w:hyperlink r:id="rId25" w:history="1">
        <w:r w:rsidRPr="006F4285">
          <w:rPr>
            <w:rStyle w:val="Hyperlink"/>
            <w:kern w:val="22"/>
            <w:szCs w:val="22"/>
          </w:rPr>
          <w:t>XIII/3</w:t>
        </w:r>
      </w:hyperlink>
      <w:r w:rsidR="00420E40" w:rsidRPr="006F4285">
        <w:rPr>
          <w:kern w:val="22"/>
          <w:szCs w:val="22"/>
        </w:rPr>
        <w:t>, paragraph 76</w:t>
      </w:r>
      <w:r w:rsidRPr="006F4285">
        <w:rPr>
          <w:kern w:val="22"/>
          <w:szCs w:val="22"/>
        </w:rPr>
        <w:t xml:space="preserve">, the Executive Secretary issued </w:t>
      </w:r>
      <w:r w:rsidR="0015515F" w:rsidRPr="006F4285">
        <w:rPr>
          <w:kern w:val="22"/>
          <w:szCs w:val="22"/>
        </w:rPr>
        <w:t xml:space="preserve">a </w:t>
      </w:r>
      <w:r w:rsidRPr="006F4285">
        <w:rPr>
          <w:kern w:val="22"/>
          <w:szCs w:val="22"/>
        </w:rPr>
        <w:t>notification</w:t>
      </w:r>
      <w:r w:rsidR="00420E40" w:rsidRPr="006F4285">
        <w:rPr>
          <w:rStyle w:val="FootnoteReference"/>
          <w:kern w:val="22"/>
          <w:szCs w:val="22"/>
        </w:rPr>
        <w:footnoteReference w:id="22"/>
      </w:r>
      <w:r w:rsidRPr="006F4285">
        <w:rPr>
          <w:kern w:val="22"/>
          <w:szCs w:val="22"/>
        </w:rPr>
        <w:t xml:space="preserve"> requesting information on experiences in mainstreaming biodiversity in fisheries, including through the ecosystem approach to fisheries. The submissions received are synthesized and compiled in </w:t>
      </w:r>
      <w:r w:rsidR="006D09C4">
        <w:rPr>
          <w:kern w:val="22"/>
          <w:szCs w:val="22"/>
        </w:rPr>
        <w:t>an information document on the subject</w:t>
      </w:r>
      <w:r w:rsidR="00424FE8" w:rsidRPr="006F4285">
        <w:rPr>
          <w:kern w:val="22"/>
          <w:szCs w:val="22"/>
        </w:rPr>
        <w:t xml:space="preserve"> (</w:t>
      </w:r>
      <w:r w:rsidRPr="006F4285">
        <w:rPr>
          <w:kern w:val="22"/>
          <w:szCs w:val="22"/>
        </w:rPr>
        <w:t>CBD/SBSTTA/2</w:t>
      </w:r>
      <w:r w:rsidR="00C154A8" w:rsidRPr="006F4285">
        <w:rPr>
          <w:kern w:val="22"/>
          <w:szCs w:val="22"/>
        </w:rPr>
        <w:t>2</w:t>
      </w:r>
      <w:r w:rsidRPr="006F4285">
        <w:rPr>
          <w:kern w:val="22"/>
          <w:szCs w:val="22"/>
        </w:rPr>
        <w:t>/INF/</w:t>
      </w:r>
      <w:r w:rsidR="00F51545" w:rsidRPr="006F4285">
        <w:rPr>
          <w:kern w:val="22"/>
          <w:szCs w:val="22"/>
        </w:rPr>
        <w:t>15</w:t>
      </w:r>
      <w:r w:rsidR="00424FE8" w:rsidRPr="006F4285">
        <w:rPr>
          <w:kern w:val="22"/>
          <w:szCs w:val="22"/>
        </w:rPr>
        <w:t>)</w:t>
      </w:r>
      <w:r w:rsidRPr="006F4285">
        <w:rPr>
          <w:kern w:val="22"/>
          <w:szCs w:val="22"/>
        </w:rPr>
        <w:t xml:space="preserve"> and describe various activities related to mainstreaming biodiversity in fisheries, including:</w:t>
      </w:r>
    </w:p>
    <w:p w14:paraId="0F17BF7F" w14:textId="77777777" w:rsidR="001F05E5" w:rsidRPr="006F4285" w:rsidRDefault="001F05E5" w:rsidP="006F4285">
      <w:pPr>
        <w:pStyle w:val="Para1"/>
        <w:numPr>
          <w:ilvl w:val="1"/>
          <w:numId w:val="2"/>
        </w:numPr>
        <w:suppressLineNumbers/>
        <w:tabs>
          <w:tab w:val="clear" w:pos="1440"/>
        </w:tabs>
        <w:suppressAutoHyphens/>
        <w:kinsoku w:val="0"/>
        <w:overflowPunct w:val="0"/>
        <w:autoSpaceDE w:val="0"/>
        <w:autoSpaceDN w:val="0"/>
        <w:spacing w:after="0"/>
        <w:rPr>
          <w:kern w:val="22"/>
          <w:szCs w:val="22"/>
        </w:rPr>
      </w:pPr>
      <w:r w:rsidRPr="006F4285">
        <w:rPr>
          <w:kern w:val="22"/>
          <w:szCs w:val="22"/>
        </w:rPr>
        <w:t>Modification of, or development of new, legislation to better integrate the ecosystem approach and the precautionary approach into fisheries policy, and to outline policies focused on conserving marine and coastal ecosystems and minimizing and mitigating impacts on biodiversity;</w:t>
      </w:r>
    </w:p>
    <w:p w14:paraId="1D1A3325" w14:textId="2D1468C1" w:rsidR="001F05E5" w:rsidRPr="006F4285" w:rsidRDefault="001F05E5" w:rsidP="006F4285">
      <w:pPr>
        <w:pStyle w:val="Para1"/>
        <w:numPr>
          <w:ilvl w:val="1"/>
          <w:numId w:val="2"/>
        </w:numPr>
        <w:suppressLineNumbers/>
        <w:tabs>
          <w:tab w:val="clear" w:pos="1440"/>
        </w:tabs>
        <w:suppressAutoHyphens/>
        <w:kinsoku w:val="0"/>
        <w:overflowPunct w:val="0"/>
        <w:autoSpaceDE w:val="0"/>
        <w:autoSpaceDN w:val="0"/>
        <w:spacing w:after="0"/>
        <w:rPr>
          <w:kern w:val="22"/>
          <w:szCs w:val="22"/>
        </w:rPr>
      </w:pPr>
      <w:r w:rsidRPr="006F4285">
        <w:rPr>
          <w:kern w:val="22"/>
          <w:szCs w:val="22"/>
        </w:rPr>
        <w:lastRenderedPageBreak/>
        <w:t xml:space="preserve">Application of trade regulations to control extraction and export of aquatic resources, making the environmental performance of the fishery a condition </w:t>
      </w:r>
      <w:r w:rsidR="00763627">
        <w:rPr>
          <w:kern w:val="22"/>
          <w:szCs w:val="22"/>
        </w:rPr>
        <w:t>for</w:t>
      </w:r>
      <w:r w:rsidR="00763627" w:rsidRPr="006F4285">
        <w:rPr>
          <w:kern w:val="22"/>
          <w:szCs w:val="22"/>
        </w:rPr>
        <w:t xml:space="preserve"> </w:t>
      </w:r>
      <w:r w:rsidRPr="006F4285">
        <w:rPr>
          <w:kern w:val="22"/>
          <w:szCs w:val="22"/>
        </w:rPr>
        <w:t>export</w:t>
      </w:r>
      <w:r w:rsidR="00763627">
        <w:rPr>
          <w:kern w:val="22"/>
          <w:szCs w:val="22"/>
        </w:rPr>
        <w:t>ing</w:t>
      </w:r>
      <w:r w:rsidRPr="006F4285">
        <w:rPr>
          <w:kern w:val="22"/>
          <w:szCs w:val="22"/>
        </w:rPr>
        <w:t xml:space="preserve"> its products;</w:t>
      </w:r>
    </w:p>
    <w:p w14:paraId="1128DB46" w14:textId="5F876ED5" w:rsidR="001F05E5" w:rsidRPr="006F4285" w:rsidRDefault="001F05E5" w:rsidP="006F4285">
      <w:pPr>
        <w:pStyle w:val="Para1"/>
        <w:numPr>
          <w:ilvl w:val="1"/>
          <w:numId w:val="2"/>
        </w:numPr>
        <w:suppressLineNumbers/>
        <w:tabs>
          <w:tab w:val="clear" w:pos="1440"/>
        </w:tabs>
        <w:suppressAutoHyphens/>
        <w:kinsoku w:val="0"/>
        <w:overflowPunct w:val="0"/>
        <w:autoSpaceDE w:val="0"/>
        <w:autoSpaceDN w:val="0"/>
        <w:spacing w:after="0"/>
        <w:rPr>
          <w:kern w:val="22"/>
          <w:szCs w:val="22"/>
        </w:rPr>
      </w:pPr>
      <w:r w:rsidRPr="006F4285">
        <w:rPr>
          <w:kern w:val="22"/>
          <w:szCs w:val="22"/>
        </w:rPr>
        <w:t xml:space="preserve">Establishment and updating of plans to facilitate the implementation of the </w:t>
      </w:r>
      <w:r w:rsidR="00107209">
        <w:rPr>
          <w:kern w:val="22"/>
          <w:szCs w:val="22"/>
        </w:rPr>
        <w:t>e</w:t>
      </w:r>
      <w:r w:rsidRPr="006F4285">
        <w:rPr>
          <w:kern w:val="22"/>
          <w:szCs w:val="22"/>
        </w:rPr>
        <w:t xml:space="preserve">cosystem </w:t>
      </w:r>
      <w:r w:rsidR="00107209">
        <w:rPr>
          <w:kern w:val="22"/>
          <w:szCs w:val="22"/>
        </w:rPr>
        <w:t>a</w:t>
      </w:r>
      <w:r w:rsidRPr="006F4285">
        <w:rPr>
          <w:kern w:val="22"/>
          <w:szCs w:val="22"/>
        </w:rPr>
        <w:t xml:space="preserve">pproach to </w:t>
      </w:r>
      <w:r w:rsidR="00107209">
        <w:rPr>
          <w:kern w:val="22"/>
          <w:szCs w:val="22"/>
        </w:rPr>
        <w:t>f</w:t>
      </w:r>
      <w:r w:rsidRPr="006F4285">
        <w:rPr>
          <w:kern w:val="22"/>
          <w:szCs w:val="22"/>
        </w:rPr>
        <w:t>isheries;</w:t>
      </w:r>
    </w:p>
    <w:p w14:paraId="6770D52F" w14:textId="69B3CE2C" w:rsidR="001F05E5" w:rsidRPr="006F4285" w:rsidRDefault="001F05E5" w:rsidP="006F4285">
      <w:pPr>
        <w:pStyle w:val="Para1"/>
        <w:numPr>
          <w:ilvl w:val="1"/>
          <w:numId w:val="2"/>
        </w:numPr>
        <w:suppressLineNumbers/>
        <w:tabs>
          <w:tab w:val="clear" w:pos="1440"/>
        </w:tabs>
        <w:suppressAutoHyphens/>
        <w:kinsoku w:val="0"/>
        <w:overflowPunct w:val="0"/>
        <w:autoSpaceDE w:val="0"/>
        <w:autoSpaceDN w:val="0"/>
        <w:spacing w:after="0"/>
        <w:rPr>
          <w:kern w:val="22"/>
          <w:szCs w:val="22"/>
        </w:rPr>
      </w:pPr>
      <w:r w:rsidRPr="006F4285">
        <w:rPr>
          <w:kern w:val="22"/>
          <w:szCs w:val="22"/>
        </w:rPr>
        <w:t>Redefining fisheries management objectives regarding the bioeconomic and ecological performance of the fisheries, with due regard to target stocks but also to the collateral impact on non-target species and habitats;</w:t>
      </w:r>
    </w:p>
    <w:p w14:paraId="6EAF5439" w14:textId="77777777" w:rsidR="001F05E5" w:rsidRPr="006F4285" w:rsidRDefault="001F05E5" w:rsidP="006F4285">
      <w:pPr>
        <w:pStyle w:val="Para1"/>
        <w:numPr>
          <w:ilvl w:val="1"/>
          <w:numId w:val="2"/>
        </w:numPr>
        <w:suppressLineNumbers/>
        <w:tabs>
          <w:tab w:val="clear" w:pos="1440"/>
        </w:tabs>
        <w:suppressAutoHyphens/>
        <w:kinsoku w:val="0"/>
        <w:overflowPunct w:val="0"/>
        <w:autoSpaceDE w:val="0"/>
        <w:autoSpaceDN w:val="0"/>
        <w:spacing w:after="0"/>
        <w:rPr>
          <w:kern w:val="22"/>
          <w:szCs w:val="22"/>
        </w:rPr>
      </w:pPr>
      <w:r w:rsidRPr="006F4285">
        <w:rPr>
          <w:kern w:val="22"/>
          <w:szCs w:val="22"/>
        </w:rPr>
        <w:t xml:space="preserve">Specific management measures to reduce collateral impact of fishing, such as identification and management of vulnerable marine ecosystems, marine protected areas, areas designated for sustainable fisheries and conservation, prohibitions of certain gears in specific areas to protect endangered species or vulnerable habitats, use of bycatch excluder devices, mandatory reporting of interactions of fisheries with species of concern and use of </w:t>
      </w:r>
      <w:r w:rsidR="0015515F" w:rsidRPr="006F4285">
        <w:rPr>
          <w:kern w:val="22"/>
          <w:szCs w:val="22"/>
        </w:rPr>
        <w:t>e</w:t>
      </w:r>
      <w:r w:rsidRPr="006F4285">
        <w:rPr>
          <w:kern w:val="22"/>
          <w:szCs w:val="22"/>
        </w:rPr>
        <w:t xml:space="preserve">cological </w:t>
      </w:r>
      <w:r w:rsidR="0015515F" w:rsidRPr="006F4285">
        <w:rPr>
          <w:kern w:val="22"/>
          <w:szCs w:val="22"/>
        </w:rPr>
        <w:t>r</w:t>
      </w:r>
      <w:r w:rsidRPr="006F4285">
        <w:rPr>
          <w:kern w:val="22"/>
          <w:szCs w:val="22"/>
        </w:rPr>
        <w:t>i</w:t>
      </w:r>
      <w:r w:rsidR="0015515F" w:rsidRPr="006F4285">
        <w:rPr>
          <w:kern w:val="22"/>
          <w:szCs w:val="22"/>
        </w:rPr>
        <w:t>s</w:t>
      </w:r>
      <w:r w:rsidRPr="006F4285">
        <w:rPr>
          <w:kern w:val="22"/>
          <w:szCs w:val="22"/>
        </w:rPr>
        <w:t xml:space="preserve">k </w:t>
      </w:r>
      <w:r w:rsidR="0015515F" w:rsidRPr="006F4285">
        <w:rPr>
          <w:kern w:val="22"/>
          <w:szCs w:val="22"/>
        </w:rPr>
        <w:t>a</w:t>
      </w:r>
      <w:r w:rsidRPr="006F4285">
        <w:rPr>
          <w:kern w:val="22"/>
          <w:szCs w:val="22"/>
        </w:rPr>
        <w:t>ssessment.</w:t>
      </w:r>
    </w:p>
    <w:p w14:paraId="573EFAFA" w14:textId="36EC5075" w:rsidR="001F05E5" w:rsidRPr="006F4285" w:rsidRDefault="001F05E5">
      <w:pPr>
        <w:pStyle w:val="Para1"/>
        <w:suppressLineNumbers/>
        <w:tabs>
          <w:tab w:val="clear" w:pos="1710"/>
        </w:tabs>
        <w:suppressAutoHyphens/>
        <w:kinsoku w:val="0"/>
        <w:overflowPunct w:val="0"/>
        <w:autoSpaceDE w:val="0"/>
        <w:autoSpaceDN w:val="0"/>
        <w:spacing w:after="0"/>
        <w:ind w:left="0"/>
        <w:rPr>
          <w:kern w:val="22"/>
          <w:szCs w:val="22"/>
        </w:rPr>
      </w:pPr>
      <w:r w:rsidRPr="006F4285">
        <w:rPr>
          <w:kern w:val="22"/>
          <w:szCs w:val="22"/>
        </w:rPr>
        <w:t xml:space="preserve">Pursuant to decision </w:t>
      </w:r>
      <w:hyperlink r:id="rId26" w:history="1">
        <w:r w:rsidRPr="006F4285">
          <w:rPr>
            <w:rStyle w:val="Hyperlink"/>
            <w:kern w:val="22"/>
            <w:szCs w:val="22"/>
          </w:rPr>
          <w:t>XIII/28</w:t>
        </w:r>
      </w:hyperlink>
      <w:r w:rsidRPr="006F4285">
        <w:rPr>
          <w:kern w:val="22"/>
          <w:szCs w:val="22"/>
        </w:rPr>
        <w:t xml:space="preserve">, </w:t>
      </w:r>
      <w:r w:rsidR="002E4E8E" w:rsidRPr="006F4285">
        <w:rPr>
          <w:kern w:val="22"/>
          <w:szCs w:val="22"/>
        </w:rPr>
        <w:t xml:space="preserve">paragraph 11, </w:t>
      </w:r>
      <w:r w:rsidRPr="006F4285">
        <w:rPr>
          <w:kern w:val="22"/>
          <w:szCs w:val="22"/>
        </w:rPr>
        <w:t xml:space="preserve">the Secretariat is working with FAO and the Fisheries Expert Group of the Commission on Ecosystem Management of the International Union for Conservation of Nature, in collaboration with the European Bureau on Conservation and Development, to identify opportunities for reporting mechanisms under to contribute to assessing progress towards Aichi Biodiversity Target 6. </w:t>
      </w:r>
      <w:proofErr w:type="gramStart"/>
      <w:r w:rsidRPr="006F4285">
        <w:rPr>
          <w:kern w:val="22"/>
          <w:szCs w:val="22"/>
        </w:rPr>
        <w:t>In particular, this</w:t>
      </w:r>
      <w:proofErr w:type="gramEnd"/>
      <w:r w:rsidRPr="006F4285">
        <w:rPr>
          <w:kern w:val="22"/>
          <w:szCs w:val="22"/>
        </w:rPr>
        <w:t xml:space="preserve"> ongoing work is focused on the identification of potential revisions and additions to the FAO Questionnaire for the Code of Conduct for Responsible Fisheries to better reflect issues and considerations related to Aichi Biodiversity Target</w:t>
      </w:r>
      <w:r w:rsidR="00520AF8">
        <w:rPr>
          <w:kern w:val="22"/>
          <w:szCs w:val="22"/>
        </w:rPr>
        <w:t> </w:t>
      </w:r>
      <w:r w:rsidRPr="006F4285">
        <w:rPr>
          <w:kern w:val="22"/>
          <w:szCs w:val="22"/>
        </w:rPr>
        <w:t>6</w:t>
      </w:r>
      <w:r w:rsidR="003264E1">
        <w:rPr>
          <w:kern w:val="22"/>
          <w:szCs w:val="22"/>
        </w:rPr>
        <w:t>, and</w:t>
      </w:r>
      <w:r w:rsidR="002D580C">
        <w:rPr>
          <w:kern w:val="22"/>
          <w:szCs w:val="22"/>
        </w:rPr>
        <w:t xml:space="preserve"> </w:t>
      </w:r>
      <w:r w:rsidR="003264E1">
        <w:rPr>
          <w:kern w:val="22"/>
          <w:szCs w:val="22"/>
        </w:rPr>
        <w:t>the drafting of</w:t>
      </w:r>
      <w:r w:rsidR="002D580C">
        <w:rPr>
          <w:kern w:val="22"/>
          <w:szCs w:val="22"/>
        </w:rPr>
        <w:t xml:space="preserve"> a scientific assessment of progress towards the achievement </w:t>
      </w:r>
      <w:r w:rsidR="003264E1">
        <w:rPr>
          <w:kern w:val="22"/>
          <w:szCs w:val="22"/>
        </w:rPr>
        <w:t>of Aichi Biodiversity Target 6 (</w:t>
      </w:r>
      <w:r w:rsidR="002D580C" w:rsidRPr="002D580C">
        <w:rPr>
          <w:kern w:val="22"/>
          <w:szCs w:val="22"/>
        </w:rPr>
        <w:t>CBD/</w:t>
      </w:r>
      <w:r w:rsidR="002D580C" w:rsidRPr="001E1C51">
        <w:rPr>
          <w:kern w:val="22"/>
          <w:szCs w:val="22"/>
        </w:rPr>
        <w:t>SBSTTA/20/INF/</w:t>
      </w:r>
      <w:r w:rsidR="001E1C51" w:rsidRPr="00283FFE">
        <w:rPr>
          <w:kern w:val="22"/>
          <w:szCs w:val="22"/>
        </w:rPr>
        <w:t>28</w:t>
      </w:r>
      <w:r w:rsidR="003264E1" w:rsidRPr="00283FFE">
        <w:rPr>
          <w:kern w:val="22"/>
          <w:szCs w:val="22"/>
        </w:rPr>
        <w:t>)</w:t>
      </w:r>
      <w:r w:rsidR="002D580C" w:rsidRPr="001E1C51">
        <w:rPr>
          <w:kern w:val="22"/>
          <w:szCs w:val="22"/>
        </w:rPr>
        <w:t>.</w:t>
      </w:r>
    </w:p>
    <w:p w14:paraId="262F34CB" w14:textId="22D75B0B" w:rsidR="00F0075E" w:rsidRPr="006F4285" w:rsidRDefault="00C02E5F" w:rsidP="00283FFE">
      <w:pPr>
        <w:pStyle w:val="Para1"/>
        <w:keepNext/>
        <w:numPr>
          <w:ilvl w:val="0"/>
          <w:numId w:val="0"/>
        </w:numPr>
        <w:suppressLineNumbers/>
        <w:suppressAutoHyphens/>
        <w:kinsoku w:val="0"/>
        <w:overflowPunct w:val="0"/>
        <w:autoSpaceDE w:val="0"/>
        <w:autoSpaceDN w:val="0"/>
        <w:spacing w:after="0"/>
        <w:ind w:left="432" w:hanging="432"/>
        <w:jc w:val="center"/>
        <w:rPr>
          <w:bCs/>
          <w:i/>
          <w:kern w:val="22"/>
          <w:szCs w:val="22"/>
        </w:rPr>
      </w:pPr>
      <w:r>
        <w:rPr>
          <w:bCs/>
          <w:i/>
          <w:kern w:val="22"/>
          <w:szCs w:val="22"/>
        </w:rPr>
        <w:t>4.</w:t>
      </w:r>
      <w:r>
        <w:rPr>
          <w:bCs/>
          <w:i/>
          <w:kern w:val="22"/>
          <w:szCs w:val="22"/>
        </w:rPr>
        <w:tab/>
      </w:r>
      <w:r w:rsidR="00F0075E" w:rsidRPr="00C02E5F">
        <w:rPr>
          <w:bCs/>
          <w:i/>
          <w:kern w:val="22"/>
          <w:szCs w:val="22"/>
        </w:rPr>
        <w:t xml:space="preserve">Technical </w:t>
      </w:r>
      <w:r w:rsidR="005963BD" w:rsidRPr="00C02E5F">
        <w:rPr>
          <w:bCs/>
          <w:i/>
          <w:kern w:val="22"/>
          <w:szCs w:val="22"/>
        </w:rPr>
        <w:t>c</w:t>
      </w:r>
      <w:r w:rsidR="00F0075E" w:rsidRPr="00C02E5F">
        <w:rPr>
          <w:bCs/>
          <w:i/>
          <w:kern w:val="22"/>
          <w:szCs w:val="22"/>
        </w:rPr>
        <w:t xml:space="preserve">ollaboration and </w:t>
      </w:r>
      <w:r w:rsidR="005963BD" w:rsidRPr="00C02E5F">
        <w:rPr>
          <w:bCs/>
          <w:i/>
          <w:kern w:val="22"/>
          <w:szCs w:val="22"/>
        </w:rPr>
        <w:t>i</w:t>
      </w:r>
      <w:r w:rsidR="00F0075E" w:rsidRPr="00C02E5F">
        <w:rPr>
          <w:bCs/>
          <w:i/>
          <w:kern w:val="22"/>
          <w:szCs w:val="22"/>
        </w:rPr>
        <w:t xml:space="preserve">nformation-sharing on </w:t>
      </w:r>
      <w:r w:rsidR="005963BD" w:rsidRPr="00C02E5F">
        <w:rPr>
          <w:bCs/>
          <w:i/>
          <w:kern w:val="22"/>
          <w:szCs w:val="22"/>
        </w:rPr>
        <w:t>s</w:t>
      </w:r>
      <w:r w:rsidR="00F0075E" w:rsidRPr="00C02E5F">
        <w:rPr>
          <w:bCs/>
          <w:i/>
          <w:kern w:val="22"/>
          <w:szCs w:val="22"/>
        </w:rPr>
        <w:t xml:space="preserve">ustainable </w:t>
      </w:r>
      <w:r w:rsidR="005963BD" w:rsidRPr="00C02E5F">
        <w:rPr>
          <w:bCs/>
          <w:i/>
          <w:kern w:val="22"/>
          <w:szCs w:val="22"/>
        </w:rPr>
        <w:t>m</w:t>
      </w:r>
      <w:r w:rsidR="00F0075E" w:rsidRPr="00C02E5F">
        <w:rPr>
          <w:bCs/>
          <w:i/>
          <w:kern w:val="22"/>
          <w:szCs w:val="22"/>
        </w:rPr>
        <w:t xml:space="preserve">anagement of </w:t>
      </w:r>
      <w:r w:rsidR="005963BD" w:rsidRPr="00C02E5F">
        <w:rPr>
          <w:bCs/>
          <w:i/>
          <w:kern w:val="22"/>
          <w:szCs w:val="22"/>
        </w:rPr>
        <w:t>c</w:t>
      </w:r>
      <w:r w:rsidR="00F0075E" w:rsidRPr="00C02E5F">
        <w:rPr>
          <w:bCs/>
          <w:i/>
          <w:kern w:val="22"/>
          <w:szCs w:val="22"/>
        </w:rPr>
        <w:t xml:space="preserve">oral </w:t>
      </w:r>
      <w:r w:rsidR="005963BD" w:rsidRPr="00C02E5F">
        <w:rPr>
          <w:bCs/>
          <w:i/>
          <w:kern w:val="22"/>
          <w:szCs w:val="22"/>
        </w:rPr>
        <w:t>r</w:t>
      </w:r>
      <w:r w:rsidR="00F0075E" w:rsidRPr="00C02E5F">
        <w:rPr>
          <w:bCs/>
          <w:i/>
          <w:kern w:val="22"/>
          <w:szCs w:val="22"/>
        </w:rPr>
        <w:t>eefs</w:t>
      </w:r>
      <w:r w:rsidR="0015515F" w:rsidRPr="00C02E5F">
        <w:rPr>
          <w:bCs/>
          <w:i/>
          <w:kern w:val="22"/>
          <w:szCs w:val="22"/>
        </w:rPr>
        <w:t xml:space="preserve"> and </w:t>
      </w:r>
      <w:r w:rsidR="005963BD" w:rsidRPr="00C02E5F">
        <w:rPr>
          <w:bCs/>
          <w:i/>
          <w:kern w:val="22"/>
          <w:szCs w:val="22"/>
        </w:rPr>
        <w:t>c</w:t>
      </w:r>
      <w:r w:rsidR="0015515F" w:rsidRPr="00C02E5F">
        <w:rPr>
          <w:bCs/>
          <w:i/>
          <w:kern w:val="22"/>
          <w:szCs w:val="22"/>
        </w:rPr>
        <w:t xml:space="preserve">losely </w:t>
      </w:r>
      <w:r w:rsidR="005963BD" w:rsidRPr="00C02E5F">
        <w:rPr>
          <w:bCs/>
          <w:i/>
          <w:kern w:val="22"/>
          <w:szCs w:val="22"/>
        </w:rPr>
        <w:t>a</w:t>
      </w:r>
      <w:r w:rsidR="0015515F" w:rsidRPr="00C02E5F">
        <w:rPr>
          <w:bCs/>
          <w:i/>
          <w:kern w:val="22"/>
          <w:szCs w:val="22"/>
        </w:rPr>
        <w:t xml:space="preserve">ssociated </w:t>
      </w:r>
      <w:r w:rsidR="005963BD" w:rsidRPr="00C02E5F">
        <w:rPr>
          <w:bCs/>
          <w:i/>
          <w:kern w:val="22"/>
          <w:szCs w:val="22"/>
        </w:rPr>
        <w:t>e</w:t>
      </w:r>
      <w:r w:rsidR="0015515F" w:rsidRPr="00C02E5F">
        <w:rPr>
          <w:bCs/>
          <w:i/>
          <w:kern w:val="22"/>
          <w:szCs w:val="22"/>
        </w:rPr>
        <w:t>cosystems</w:t>
      </w:r>
    </w:p>
    <w:p w14:paraId="7C091FC4" w14:textId="1C49D661" w:rsidR="00F0075E" w:rsidRPr="006F4285" w:rsidRDefault="00F0075E" w:rsidP="006F4285">
      <w:pPr>
        <w:pStyle w:val="Para1"/>
        <w:suppressLineNumbers/>
        <w:tabs>
          <w:tab w:val="clear" w:pos="1710"/>
        </w:tabs>
        <w:suppressAutoHyphens/>
        <w:kinsoku w:val="0"/>
        <w:overflowPunct w:val="0"/>
        <w:autoSpaceDE w:val="0"/>
        <w:autoSpaceDN w:val="0"/>
        <w:spacing w:after="0"/>
        <w:ind w:left="0"/>
        <w:rPr>
          <w:kern w:val="22"/>
          <w:szCs w:val="22"/>
        </w:rPr>
      </w:pPr>
      <w:r w:rsidRPr="006F4285">
        <w:rPr>
          <w:kern w:val="22"/>
          <w:szCs w:val="22"/>
        </w:rPr>
        <w:t xml:space="preserve">Pursuant to decision </w:t>
      </w:r>
      <w:hyperlink r:id="rId27" w:history="1">
        <w:r w:rsidRPr="006F4285">
          <w:rPr>
            <w:rStyle w:val="Hyperlink"/>
            <w:kern w:val="22"/>
            <w:szCs w:val="22"/>
          </w:rPr>
          <w:t>XII/23</w:t>
        </w:r>
      </w:hyperlink>
      <w:r w:rsidR="002E4E8E" w:rsidRPr="006F4285">
        <w:rPr>
          <w:kern w:val="22"/>
          <w:szCs w:val="22"/>
        </w:rPr>
        <w:t>, paragraph 12</w:t>
      </w:r>
      <w:r w:rsidRPr="006F4285">
        <w:rPr>
          <w:kern w:val="22"/>
          <w:szCs w:val="22"/>
        </w:rPr>
        <w:t xml:space="preserve">, </w:t>
      </w:r>
      <w:r w:rsidR="00594416" w:rsidRPr="006F4285">
        <w:rPr>
          <w:kern w:val="22"/>
          <w:szCs w:val="22"/>
        </w:rPr>
        <w:t xml:space="preserve">in particular in order to facilitate the implementation of the Priority Actions to Achieve Aichi Biodiversity Target 10 for Coral Reefs and Closely Associated Ecosystems, </w:t>
      </w:r>
      <w:r w:rsidRPr="006F4285">
        <w:rPr>
          <w:kern w:val="22"/>
          <w:szCs w:val="22"/>
        </w:rPr>
        <w:t xml:space="preserve">the </w:t>
      </w:r>
      <w:r w:rsidR="0015515F" w:rsidRPr="006F4285">
        <w:rPr>
          <w:kern w:val="22"/>
          <w:szCs w:val="22"/>
        </w:rPr>
        <w:t>Secretariat</w:t>
      </w:r>
      <w:r w:rsidRPr="006F4285">
        <w:rPr>
          <w:kern w:val="22"/>
          <w:szCs w:val="22"/>
        </w:rPr>
        <w:t xml:space="preserve"> is </w:t>
      </w:r>
      <w:r w:rsidR="0015515F" w:rsidRPr="006F4285">
        <w:rPr>
          <w:kern w:val="22"/>
          <w:szCs w:val="22"/>
        </w:rPr>
        <w:t xml:space="preserve">currently </w:t>
      </w:r>
      <w:r w:rsidRPr="006F4285">
        <w:rPr>
          <w:kern w:val="22"/>
          <w:szCs w:val="22"/>
        </w:rPr>
        <w:t>developing a coral portal to facilitate technical collaboration and voluntary information-sharing on all aspects of sustainable management of coral reefs</w:t>
      </w:r>
      <w:r w:rsidR="00594416" w:rsidRPr="006F4285">
        <w:rPr>
          <w:kern w:val="22"/>
          <w:szCs w:val="22"/>
        </w:rPr>
        <w:t xml:space="preserve"> and closely associated ecosystems</w:t>
      </w:r>
      <w:r w:rsidRPr="006F4285">
        <w:rPr>
          <w:kern w:val="22"/>
          <w:szCs w:val="22"/>
        </w:rPr>
        <w:t xml:space="preserve">. This coral portal will contain information and background on the role of coral reefs in the Aichi Biodiversity Targets and Sustainable Development Goals, provide links to global (e.g., the International Coral Reef Initiative) and regional initiatives (e.g., the Coral Triangle Initiative on Coral Reefs and Fisheries and Food Security) related to coral reefs, provide access to a range of resources and materials related to coral reef management and provides an interactive platform for Parties, </w:t>
      </w:r>
      <w:r w:rsidR="00AA0936">
        <w:rPr>
          <w:kern w:val="22"/>
          <w:szCs w:val="22"/>
        </w:rPr>
        <w:t>o</w:t>
      </w:r>
      <w:r w:rsidRPr="006F4285">
        <w:rPr>
          <w:kern w:val="22"/>
          <w:szCs w:val="22"/>
        </w:rPr>
        <w:t xml:space="preserve">ther Governments and organizations to report their actions and activities to manage coral reef ecosystems and </w:t>
      </w:r>
      <w:r w:rsidR="00AA0936">
        <w:rPr>
          <w:kern w:val="22"/>
          <w:szCs w:val="22"/>
        </w:rPr>
        <w:t xml:space="preserve">the </w:t>
      </w:r>
      <w:r w:rsidRPr="006F4285">
        <w:rPr>
          <w:kern w:val="22"/>
          <w:szCs w:val="22"/>
        </w:rPr>
        <w:t>pressures on them</w:t>
      </w:r>
      <w:r w:rsidR="00594416" w:rsidRPr="006F4285">
        <w:rPr>
          <w:kern w:val="22"/>
          <w:szCs w:val="22"/>
        </w:rPr>
        <w:t>.</w:t>
      </w:r>
    </w:p>
    <w:p w14:paraId="039BC20D" w14:textId="2A6B33F2" w:rsidR="000058CB" w:rsidRPr="006F4285" w:rsidRDefault="00387339" w:rsidP="006F4285">
      <w:pPr>
        <w:keepNext/>
        <w:suppressLineNumbers/>
        <w:suppressAutoHyphens/>
        <w:kinsoku w:val="0"/>
        <w:overflowPunct w:val="0"/>
        <w:autoSpaceDE w:val="0"/>
        <w:autoSpaceDN w:val="0"/>
        <w:jc w:val="center"/>
        <w:rPr>
          <w:b/>
          <w:snapToGrid w:val="0"/>
          <w:kern w:val="22"/>
          <w:szCs w:val="22"/>
        </w:rPr>
      </w:pPr>
      <w:r>
        <w:rPr>
          <w:b/>
          <w:snapToGrid w:val="0"/>
          <w:kern w:val="22"/>
          <w:szCs w:val="22"/>
        </w:rPr>
        <w:t>IV.</w:t>
      </w:r>
      <w:r>
        <w:rPr>
          <w:b/>
          <w:snapToGrid w:val="0"/>
          <w:kern w:val="22"/>
          <w:szCs w:val="22"/>
        </w:rPr>
        <w:tab/>
      </w:r>
      <w:r w:rsidR="00C546F8" w:rsidRPr="006F4285">
        <w:rPr>
          <w:b/>
          <w:snapToGrid w:val="0"/>
          <w:kern w:val="22"/>
          <w:szCs w:val="22"/>
        </w:rPr>
        <w:t>SUGGESTED RECOMMENDATIONS</w:t>
      </w:r>
    </w:p>
    <w:p w14:paraId="3D4DB055" w14:textId="1D49E8AE" w:rsidR="00136B3E" w:rsidRPr="00D02397" w:rsidRDefault="000058CB" w:rsidP="006F4285">
      <w:pPr>
        <w:pStyle w:val="Para1"/>
        <w:suppressLineNumbers/>
        <w:tabs>
          <w:tab w:val="clear" w:pos="1710"/>
        </w:tabs>
        <w:suppressAutoHyphens/>
        <w:kinsoku w:val="0"/>
        <w:overflowPunct w:val="0"/>
        <w:autoSpaceDE w:val="0"/>
        <w:autoSpaceDN w:val="0"/>
        <w:spacing w:after="0"/>
        <w:ind w:left="0"/>
        <w:rPr>
          <w:kern w:val="22"/>
          <w:szCs w:val="22"/>
        </w:rPr>
      </w:pPr>
      <w:r w:rsidRPr="00AF19BF">
        <w:rPr>
          <w:kern w:val="22"/>
          <w:szCs w:val="22"/>
        </w:rPr>
        <w:t>The Subsidiary Body on Scientific, Technical and Technological Advice may w</w:t>
      </w:r>
      <w:r w:rsidRPr="00D02397">
        <w:rPr>
          <w:kern w:val="22"/>
          <w:szCs w:val="22"/>
        </w:rPr>
        <w:t xml:space="preserve">ish to </w:t>
      </w:r>
      <w:r w:rsidRPr="0052181D">
        <w:rPr>
          <w:kern w:val="22"/>
          <w:szCs w:val="22"/>
        </w:rPr>
        <w:t>recommend</w:t>
      </w:r>
      <w:r w:rsidRPr="00D02397">
        <w:rPr>
          <w:kern w:val="22"/>
          <w:szCs w:val="22"/>
        </w:rPr>
        <w:t xml:space="preserve"> that the Conference of the Parties</w:t>
      </w:r>
      <w:r w:rsidR="00D80E5B" w:rsidRPr="00D02397">
        <w:rPr>
          <w:kern w:val="22"/>
          <w:szCs w:val="22"/>
        </w:rPr>
        <w:t xml:space="preserve"> at its </w:t>
      </w:r>
      <w:r w:rsidR="00594416" w:rsidRPr="00D02397">
        <w:rPr>
          <w:kern w:val="22"/>
          <w:szCs w:val="22"/>
        </w:rPr>
        <w:t>four</w:t>
      </w:r>
      <w:r w:rsidR="00CC3936" w:rsidRPr="00D02397">
        <w:rPr>
          <w:kern w:val="22"/>
          <w:szCs w:val="22"/>
        </w:rPr>
        <w:t>teenth</w:t>
      </w:r>
      <w:r w:rsidR="00D80E5B" w:rsidRPr="00D02397">
        <w:rPr>
          <w:kern w:val="22"/>
          <w:szCs w:val="22"/>
        </w:rPr>
        <w:t xml:space="preserve"> meeting</w:t>
      </w:r>
      <w:r w:rsidRPr="00D02397">
        <w:rPr>
          <w:kern w:val="22"/>
          <w:szCs w:val="22"/>
        </w:rPr>
        <w:t xml:space="preserve"> adopt a decision along the following lines:</w:t>
      </w:r>
    </w:p>
    <w:p w14:paraId="0AE6A6B2" w14:textId="651F4B4B" w:rsidR="00125688" w:rsidRPr="00E87FC0" w:rsidRDefault="000058CB" w:rsidP="006F4285">
      <w:pPr>
        <w:suppressLineNumbers/>
        <w:suppressAutoHyphens/>
        <w:kinsoku w:val="0"/>
        <w:overflowPunct w:val="0"/>
        <w:autoSpaceDE w:val="0"/>
        <w:autoSpaceDN w:val="0"/>
        <w:spacing w:before="120" w:after="120"/>
        <w:ind w:firstLine="720"/>
        <w:rPr>
          <w:bCs/>
          <w:i/>
          <w:snapToGrid w:val="0"/>
          <w:kern w:val="22"/>
          <w:szCs w:val="22"/>
          <w:lang w:eastAsia="ko-KR"/>
        </w:rPr>
      </w:pPr>
      <w:r w:rsidRPr="00D02397">
        <w:rPr>
          <w:bCs/>
          <w:i/>
          <w:snapToGrid w:val="0"/>
          <w:kern w:val="22"/>
          <w:szCs w:val="22"/>
          <w:lang w:eastAsia="ko-KR"/>
        </w:rPr>
        <w:t>The Conference of the Parties</w:t>
      </w:r>
    </w:p>
    <w:p w14:paraId="4D95A466" w14:textId="7D5062F6" w:rsidR="00125688" w:rsidRPr="006F4285" w:rsidRDefault="00A930EC" w:rsidP="006F4285">
      <w:pPr>
        <w:pStyle w:val="Heading2"/>
        <w:suppressLineNumbers/>
        <w:tabs>
          <w:tab w:val="clear" w:pos="720"/>
        </w:tabs>
        <w:suppressAutoHyphens/>
        <w:kinsoku w:val="0"/>
        <w:overflowPunct w:val="0"/>
        <w:autoSpaceDE w:val="0"/>
        <w:autoSpaceDN w:val="0"/>
        <w:spacing w:before="0" w:after="0"/>
        <w:rPr>
          <w:snapToGrid w:val="0"/>
          <w:kern w:val="22"/>
          <w:szCs w:val="22"/>
        </w:rPr>
      </w:pPr>
      <w:r w:rsidRPr="006F4285">
        <w:rPr>
          <w:snapToGrid w:val="0"/>
          <w:kern w:val="22"/>
          <w:szCs w:val="22"/>
        </w:rPr>
        <w:t>E</w:t>
      </w:r>
      <w:r w:rsidR="00125688" w:rsidRPr="006F4285">
        <w:rPr>
          <w:snapToGrid w:val="0"/>
          <w:kern w:val="22"/>
          <w:szCs w:val="22"/>
        </w:rPr>
        <w:t>cologically or biologically significant marine areas</w:t>
      </w:r>
    </w:p>
    <w:p w14:paraId="6D2DFEF3" w14:textId="6EDB94E8" w:rsidR="00125688" w:rsidRPr="006F4285" w:rsidRDefault="000058CB" w:rsidP="006F4285">
      <w:pPr>
        <w:suppressLineNumbers/>
        <w:suppressAutoHyphens/>
        <w:kinsoku w:val="0"/>
        <w:overflowPunct w:val="0"/>
        <w:autoSpaceDE w:val="0"/>
        <w:autoSpaceDN w:val="0"/>
        <w:spacing w:before="120" w:after="120"/>
        <w:ind w:firstLine="720"/>
        <w:rPr>
          <w:snapToGrid w:val="0"/>
          <w:kern w:val="22"/>
          <w:szCs w:val="22"/>
        </w:rPr>
      </w:pPr>
      <w:r w:rsidRPr="006F4285">
        <w:rPr>
          <w:snapToGrid w:val="0"/>
          <w:kern w:val="22"/>
          <w:szCs w:val="22"/>
        </w:rPr>
        <w:t>1.</w:t>
      </w:r>
      <w:r w:rsidRPr="006F4285">
        <w:rPr>
          <w:snapToGrid w:val="0"/>
          <w:kern w:val="22"/>
          <w:szCs w:val="22"/>
        </w:rPr>
        <w:tab/>
      </w:r>
      <w:r w:rsidR="00125688" w:rsidRPr="006F4285">
        <w:rPr>
          <w:i/>
          <w:snapToGrid w:val="0"/>
          <w:kern w:val="22"/>
          <w:szCs w:val="22"/>
        </w:rPr>
        <w:t>Welcomes</w:t>
      </w:r>
      <w:r w:rsidR="00125688" w:rsidRPr="006F4285">
        <w:rPr>
          <w:snapToGrid w:val="0"/>
          <w:kern w:val="22"/>
          <w:szCs w:val="22"/>
        </w:rPr>
        <w:t xml:space="preserve"> the summary reports prepared by the Subsidiary Body </w:t>
      </w:r>
      <w:r w:rsidR="00737CBE" w:rsidRPr="00686CEB">
        <w:rPr>
          <w:kern w:val="22"/>
          <w:szCs w:val="22"/>
        </w:rPr>
        <w:t>on Scientific, Technical and Technological Advice</w:t>
      </w:r>
      <w:r w:rsidR="00737CBE" w:rsidRPr="00AF19BF">
        <w:rPr>
          <w:snapToGrid w:val="0"/>
          <w:kern w:val="22"/>
          <w:szCs w:val="22"/>
        </w:rPr>
        <w:t xml:space="preserve"> </w:t>
      </w:r>
      <w:r w:rsidR="00125688" w:rsidRPr="006F4285">
        <w:rPr>
          <w:snapToGrid w:val="0"/>
          <w:kern w:val="22"/>
          <w:szCs w:val="22"/>
        </w:rPr>
        <w:t>at its twenty</w:t>
      </w:r>
      <w:r w:rsidR="00737CBE">
        <w:rPr>
          <w:snapToGrid w:val="0"/>
          <w:kern w:val="22"/>
          <w:szCs w:val="22"/>
        </w:rPr>
        <w:t>-</w:t>
      </w:r>
      <w:r w:rsidR="00125688" w:rsidRPr="006F4285">
        <w:rPr>
          <w:snapToGrid w:val="0"/>
          <w:kern w:val="22"/>
          <w:szCs w:val="22"/>
        </w:rPr>
        <w:t xml:space="preserve">second meeting, annexed to the present </w:t>
      </w:r>
      <w:r w:rsidR="00737CBE">
        <w:rPr>
          <w:snapToGrid w:val="0"/>
          <w:kern w:val="22"/>
          <w:szCs w:val="22"/>
        </w:rPr>
        <w:t xml:space="preserve">draft </w:t>
      </w:r>
      <w:r w:rsidR="00125688" w:rsidRPr="006F4285">
        <w:rPr>
          <w:snapToGrid w:val="0"/>
          <w:kern w:val="22"/>
          <w:szCs w:val="22"/>
        </w:rPr>
        <w:t>decision, based on the reports of the two regional workshops for describing ecological or biologically significant marine areas for</w:t>
      </w:r>
      <w:r w:rsidR="00125688" w:rsidRPr="006F4285">
        <w:rPr>
          <w:snapToGrid w:val="0"/>
          <w:kern w:val="22"/>
          <w:szCs w:val="22"/>
          <w:shd w:val="clear" w:color="auto" w:fill="FFFFFF"/>
        </w:rPr>
        <w:t xml:space="preserve"> Black Sea and Caspian Sea,</w:t>
      </w:r>
      <w:r w:rsidR="00125688" w:rsidRPr="006F4285">
        <w:rPr>
          <w:snapToGrid w:val="0"/>
          <w:kern w:val="22"/>
          <w:szCs w:val="22"/>
        </w:rPr>
        <w:t xml:space="preserve"> and Baltic Sea</w:t>
      </w:r>
      <w:r w:rsidR="00940AF9">
        <w:rPr>
          <w:snapToGrid w:val="0"/>
          <w:kern w:val="22"/>
          <w:szCs w:val="22"/>
        </w:rPr>
        <w:t>,</w:t>
      </w:r>
      <w:r w:rsidR="002E4E8E" w:rsidRPr="006F4285">
        <w:rPr>
          <w:rStyle w:val="FootnoteReference"/>
          <w:snapToGrid w:val="0"/>
          <w:kern w:val="22"/>
          <w:szCs w:val="22"/>
        </w:rPr>
        <w:footnoteReference w:id="23"/>
      </w:r>
      <w:r w:rsidR="00125688" w:rsidRPr="006F4285">
        <w:rPr>
          <w:snapToGrid w:val="0"/>
          <w:kern w:val="22"/>
          <w:szCs w:val="22"/>
        </w:rPr>
        <w:t xml:space="preserve"> </w:t>
      </w:r>
      <w:r w:rsidR="00125688" w:rsidRPr="006F4285">
        <w:rPr>
          <w:snapToGrid w:val="0"/>
          <w:kern w:val="22"/>
          <w:szCs w:val="22"/>
          <w:shd w:val="clear" w:color="auto" w:fill="FFFFFF"/>
        </w:rPr>
        <w:t xml:space="preserve">and </w:t>
      </w:r>
      <w:r w:rsidR="00125688" w:rsidRPr="006F4285">
        <w:rPr>
          <w:i/>
          <w:snapToGrid w:val="0"/>
          <w:kern w:val="22"/>
          <w:szCs w:val="22"/>
          <w:shd w:val="clear" w:color="auto" w:fill="FFFFFF"/>
        </w:rPr>
        <w:t>r</w:t>
      </w:r>
      <w:r w:rsidR="00125688" w:rsidRPr="006F4285">
        <w:rPr>
          <w:i/>
          <w:snapToGrid w:val="0"/>
          <w:kern w:val="22"/>
          <w:szCs w:val="22"/>
        </w:rPr>
        <w:t>equests</w:t>
      </w:r>
      <w:r w:rsidR="00125688" w:rsidRPr="006F4285">
        <w:rPr>
          <w:snapToGrid w:val="0"/>
          <w:kern w:val="22"/>
          <w:szCs w:val="22"/>
        </w:rPr>
        <w:t xml:space="preserve"> the Executive Secretary to include the summary reports in the EBSA repository, and to submit them to the United Nations General Assembly and its relevant processes, as well as Parties, other Governments and relevant international organizations in line with the purpose and procedures set out in decisions </w:t>
      </w:r>
      <w:hyperlink r:id="rId28" w:history="1">
        <w:r w:rsidR="00125688" w:rsidRPr="006F4285">
          <w:rPr>
            <w:rStyle w:val="Hyperlink"/>
            <w:snapToGrid w:val="0"/>
            <w:kern w:val="22"/>
            <w:szCs w:val="22"/>
          </w:rPr>
          <w:t>X/29</w:t>
        </w:r>
      </w:hyperlink>
      <w:r w:rsidR="00125688" w:rsidRPr="006F4285">
        <w:rPr>
          <w:snapToGrid w:val="0"/>
          <w:kern w:val="22"/>
          <w:szCs w:val="22"/>
        </w:rPr>
        <w:t xml:space="preserve">, </w:t>
      </w:r>
      <w:hyperlink r:id="rId29" w:history="1">
        <w:r w:rsidR="00125688" w:rsidRPr="006F4285">
          <w:rPr>
            <w:rStyle w:val="Hyperlink"/>
            <w:snapToGrid w:val="0"/>
            <w:kern w:val="22"/>
            <w:szCs w:val="22"/>
          </w:rPr>
          <w:t>XI/17</w:t>
        </w:r>
      </w:hyperlink>
      <w:r w:rsidR="00125688" w:rsidRPr="006F4285">
        <w:rPr>
          <w:snapToGrid w:val="0"/>
          <w:kern w:val="22"/>
          <w:szCs w:val="22"/>
        </w:rPr>
        <w:t xml:space="preserve">, </w:t>
      </w:r>
      <w:hyperlink r:id="rId30" w:history="1">
        <w:r w:rsidR="00125688" w:rsidRPr="006F4285">
          <w:rPr>
            <w:rStyle w:val="Hyperlink"/>
            <w:snapToGrid w:val="0"/>
            <w:kern w:val="22"/>
            <w:szCs w:val="22"/>
          </w:rPr>
          <w:t>XII/22</w:t>
        </w:r>
      </w:hyperlink>
      <w:r w:rsidR="00125688" w:rsidRPr="006F4285">
        <w:rPr>
          <w:snapToGrid w:val="0"/>
          <w:kern w:val="22"/>
          <w:szCs w:val="22"/>
        </w:rPr>
        <w:t xml:space="preserve"> and </w:t>
      </w:r>
      <w:hyperlink r:id="rId31" w:history="1">
        <w:r w:rsidR="00125688" w:rsidRPr="006F4285">
          <w:rPr>
            <w:rStyle w:val="Hyperlink"/>
            <w:snapToGrid w:val="0"/>
            <w:kern w:val="22"/>
            <w:szCs w:val="22"/>
          </w:rPr>
          <w:t>XIII/12</w:t>
        </w:r>
      </w:hyperlink>
      <w:r w:rsidR="00125688" w:rsidRPr="006F4285">
        <w:rPr>
          <w:snapToGrid w:val="0"/>
          <w:kern w:val="22"/>
          <w:szCs w:val="22"/>
        </w:rPr>
        <w:t>;</w:t>
      </w:r>
    </w:p>
    <w:p w14:paraId="19A8C302" w14:textId="3FE4C420" w:rsidR="00125688" w:rsidRPr="006F4285" w:rsidRDefault="00F20B57" w:rsidP="006F4285">
      <w:pPr>
        <w:suppressLineNumbers/>
        <w:suppressAutoHyphens/>
        <w:kinsoku w:val="0"/>
        <w:overflowPunct w:val="0"/>
        <w:autoSpaceDE w:val="0"/>
        <w:autoSpaceDN w:val="0"/>
        <w:spacing w:before="120" w:after="120"/>
        <w:ind w:firstLine="720"/>
        <w:rPr>
          <w:snapToGrid w:val="0"/>
          <w:kern w:val="22"/>
          <w:szCs w:val="22"/>
        </w:rPr>
      </w:pPr>
      <w:r w:rsidRPr="006F4285">
        <w:rPr>
          <w:snapToGrid w:val="0"/>
          <w:kern w:val="22"/>
          <w:szCs w:val="22"/>
        </w:rPr>
        <w:lastRenderedPageBreak/>
        <w:t>2</w:t>
      </w:r>
      <w:r w:rsidR="00594416" w:rsidRPr="006F4285">
        <w:rPr>
          <w:snapToGrid w:val="0"/>
          <w:kern w:val="22"/>
          <w:szCs w:val="22"/>
        </w:rPr>
        <w:t>.</w:t>
      </w:r>
      <w:r w:rsidR="00594416" w:rsidRPr="006F4285">
        <w:rPr>
          <w:snapToGrid w:val="0"/>
          <w:kern w:val="22"/>
          <w:szCs w:val="22"/>
        </w:rPr>
        <w:tab/>
      </w:r>
      <w:r w:rsidR="0039764F">
        <w:rPr>
          <w:i/>
          <w:snapToGrid w:val="0"/>
          <w:kern w:val="22"/>
          <w:szCs w:val="22"/>
        </w:rPr>
        <w:t>Also w</w:t>
      </w:r>
      <w:r w:rsidR="00594416" w:rsidRPr="006F4285">
        <w:rPr>
          <w:i/>
          <w:snapToGrid w:val="0"/>
          <w:kern w:val="22"/>
          <w:szCs w:val="22"/>
        </w:rPr>
        <w:t xml:space="preserve">elcomes </w:t>
      </w:r>
      <w:r w:rsidR="00594416" w:rsidRPr="006F4285">
        <w:rPr>
          <w:snapToGrid w:val="0"/>
          <w:kern w:val="22"/>
          <w:szCs w:val="22"/>
        </w:rPr>
        <w:t xml:space="preserve">the report of the Expert Workshop on </w:t>
      </w:r>
      <w:r w:rsidR="00594416" w:rsidRPr="006F4285">
        <w:rPr>
          <w:iCs/>
          <w:snapToGrid w:val="0"/>
          <w:kern w:val="22"/>
          <w:szCs w:val="22"/>
          <w:lang w:eastAsia="ko-KR"/>
        </w:rPr>
        <w:t>to Develop Options for Modifying the Description of Ecologically or Biologically Significant Marine Areas, for Describing New Areas, and for Strengthening the Scientific Credibility and Transparency of this Process</w:t>
      </w:r>
      <w:r w:rsidR="00594416" w:rsidRPr="006F4285">
        <w:rPr>
          <w:snapToGrid w:val="0"/>
          <w:kern w:val="22"/>
          <w:szCs w:val="22"/>
        </w:rPr>
        <w:t>,</w:t>
      </w:r>
      <w:r w:rsidR="002E4E8E" w:rsidRPr="006F4285">
        <w:rPr>
          <w:rStyle w:val="FootnoteReference"/>
          <w:snapToGrid w:val="0"/>
          <w:kern w:val="22"/>
          <w:szCs w:val="22"/>
        </w:rPr>
        <w:footnoteReference w:id="24"/>
      </w:r>
      <w:r w:rsidR="00594416" w:rsidRPr="006F4285">
        <w:rPr>
          <w:snapToGrid w:val="0"/>
          <w:kern w:val="22"/>
          <w:szCs w:val="22"/>
        </w:rPr>
        <w:t xml:space="preserve"> held in Berlin from 5 to 8</w:t>
      </w:r>
      <w:r w:rsidR="00BB3096">
        <w:rPr>
          <w:snapToGrid w:val="0"/>
          <w:kern w:val="22"/>
          <w:szCs w:val="22"/>
        </w:rPr>
        <w:t> </w:t>
      </w:r>
      <w:r w:rsidR="00594416" w:rsidRPr="006F4285">
        <w:rPr>
          <w:snapToGrid w:val="0"/>
          <w:kern w:val="22"/>
          <w:szCs w:val="22"/>
        </w:rPr>
        <w:t>December 2017</w:t>
      </w:r>
      <w:r w:rsidR="002C2BFE" w:rsidRPr="00BB3096">
        <w:rPr>
          <w:snapToGrid w:val="0"/>
          <w:kern w:val="22"/>
          <w:szCs w:val="22"/>
        </w:rPr>
        <w:t>,</w:t>
      </w:r>
      <w:r w:rsidR="00125688" w:rsidRPr="006F4285">
        <w:rPr>
          <w:snapToGrid w:val="0"/>
          <w:kern w:val="22"/>
          <w:szCs w:val="22"/>
        </w:rPr>
        <w:t xml:space="preserve"> and </w:t>
      </w:r>
      <w:r w:rsidR="00125688" w:rsidRPr="006F4285">
        <w:rPr>
          <w:i/>
          <w:snapToGrid w:val="0"/>
          <w:kern w:val="22"/>
          <w:szCs w:val="22"/>
        </w:rPr>
        <w:t>e</w:t>
      </w:r>
      <w:r w:rsidR="00E563DC" w:rsidRPr="006F4285">
        <w:rPr>
          <w:i/>
          <w:snapToGrid w:val="0"/>
          <w:kern w:val="22"/>
          <w:szCs w:val="22"/>
        </w:rPr>
        <w:t xml:space="preserve">ndorses </w:t>
      </w:r>
      <w:r w:rsidR="00E563DC" w:rsidRPr="006F4285">
        <w:rPr>
          <w:snapToGrid w:val="0"/>
          <w:kern w:val="22"/>
          <w:szCs w:val="22"/>
        </w:rPr>
        <w:t>the set of options</w:t>
      </w:r>
      <w:r w:rsidR="00572CFB" w:rsidRPr="006F4285">
        <w:rPr>
          <w:snapToGrid w:val="0"/>
          <w:kern w:val="22"/>
          <w:szCs w:val="22"/>
        </w:rPr>
        <w:t xml:space="preserve"> as contained in </w:t>
      </w:r>
      <w:r w:rsidR="00E20C51">
        <w:rPr>
          <w:snapToGrid w:val="0"/>
          <w:kern w:val="22"/>
          <w:szCs w:val="22"/>
        </w:rPr>
        <w:t xml:space="preserve">the </w:t>
      </w:r>
      <w:r w:rsidR="00572CFB" w:rsidRPr="006F4285">
        <w:rPr>
          <w:snapToGrid w:val="0"/>
          <w:kern w:val="22"/>
          <w:szCs w:val="22"/>
        </w:rPr>
        <w:t>annex</w:t>
      </w:r>
      <w:r w:rsidR="002E4E8E" w:rsidRPr="006F4285">
        <w:rPr>
          <w:snapToGrid w:val="0"/>
          <w:kern w:val="22"/>
          <w:szCs w:val="22"/>
        </w:rPr>
        <w:t xml:space="preserve"> to the present draft decision</w:t>
      </w:r>
      <w:r w:rsidR="00E563DC" w:rsidRPr="006F4285">
        <w:rPr>
          <w:snapToGrid w:val="0"/>
          <w:kern w:val="22"/>
          <w:szCs w:val="22"/>
        </w:rPr>
        <w:t>:</w:t>
      </w:r>
      <w:r w:rsidR="002E4E8E" w:rsidRPr="006F4285">
        <w:rPr>
          <w:rStyle w:val="FootnoteReference"/>
          <w:snapToGrid w:val="0"/>
          <w:kern w:val="22"/>
          <w:szCs w:val="22"/>
        </w:rPr>
        <w:footnoteReference w:id="25"/>
      </w:r>
    </w:p>
    <w:p w14:paraId="7A4DF253" w14:textId="6ECC67DE" w:rsidR="00125688" w:rsidRPr="006F4285" w:rsidRDefault="00E563DC" w:rsidP="006F4285">
      <w:pPr>
        <w:suppressLineNumbers/>
        <w:suppressAutoHyphens/>
        <w:kinsoku w:val="0"/>
        <w:overflowPunct w:val="0"/>
        <w:autoSpaceDE w:val="0"/>
        <w:autoSpaceDN w:val="0"/>
        <w:spacing w:after="120"/>
        <w:ind w:firstLine="720"/>
        <w:rPr>
          <w:snapToGrid w:val="0"/>
          <w:kern w:val="22"/>
          <w:szCs w:val="22"/>
        </w:rPr>
      </w:pPr>
      <w:r w:rsidRPr="006F4285">
        <w:rPr>
          <w:snapToGrid w:val="0"/>
          <w:kern w:val="22"/>
          <w:szCs w:val="22"/>
        </w:rPr>
        <w:t>(</w:t>
      </w:r>
      <w:r w:rsidR="00C462FD" w:rsidRPr="006F4285">
        <w:rPr>
          <w:snapToGrid w:val="0"/>
          <w:kern w:val="22"/>
          <w:szCs w:val="22"/>
        </w:rPr>
        <w:t>a</w:t>
      </w:r>
      <w:r w:rsidRPr="006F4285">
        <w:rPr>
          <w:snapToGrid w:val="0"/>
          <w:kern w:val="22"/>
          <w:szCs w:val="22"/>
        </w:rPr>
        <w:t>)</w:t>
      </w:r>
      <w:r w:rsidR="002E4E8E" w:rsidRPr="006F4285">
        <w:rPr>
          <w:snapToGrid w:val="0"/>
          <w:kern w:val="22"/>
          <w:szCs w:val="22"/>
        </w:rPr>
        <w:tab/>
        <w:t>F</w:t>
      </w:r>
      <w:r w:rsidRPr="006F4285">
        <w:rPr>
          <w:snapToGrid w:val="0"/>
          <w:kern w:val="22"/>
          <w:szCs w:val="22"/>
        </w:rPr>
        <w:t>or cases both within and beyond national jurisdiction, regarding procedures within the Convention to modify the description of areas meeting the EBSA criteria and to describe new areas, while fully respecting the sovereignty, sovereign rights and jurisdiction of coastal States;</w:t>
      </w:r>
    </w:p>
    <w:p w14:paraId="1B565440" w14:textId="5B632A9B" w:rsidR="00125688" w:rsidRPr="006F4285" w:rsidRDefault="00E563DC" w:rsidP="006F4285">
      <w:pPr>
        <w:suppressLineNumbers/>
        <w:suppressAutoHyphens/>
        <w:kinsoku w:val="0"/>
        <w:overflowPunct w:val="0"/>
        <w:autoSpaceDE w:val="0"/>
        <w:autoSpaceDN w:val="0"/>
        <w:spacing w:after="120"/>
        <w:ind w:firstLine="720"/>
        <w:rPr>
          <w:snapToGrid w:val="0"/>
          <w:kern w:val="22"/>
          <w:szCs w:val="22"/>
        </w:rPr>
      </w:pPr>
      <w:r w:rsidRPr="006F4285">
        <w:rPr>
          <w:snapToGrid w:val="0"/>
          <w:kern w:val="22"/>
          <w:szCs w:val="22"/>
        </w:rPr>
        <w:t>(</w:t>
      </w:r>
      <w:r w:rsidR="00C462FD" w:rsidRPr="006F4285">
        <w:rPr>
          <w:snapToGrid w:val="0"/>
          <w:kern w:val="22"/>
          <w:szCs w:val="22"/>
        </w:rPr>
        <w:t>b</w:t>
      </w:r>
      <w:r w:rsidRPr="006F4285">
        <w:rPr>
          <w:snapToGrid w:val="0"/>
          <w:kern w:val="22"/>
          <w:szCs w:val="22"/>
        </w:rPr>
        <w:t>)</w:t>
      </w:r>
      <w:r w:rsidR="002E4E8E" w:rsidRPr="006F4285">
        <w:rPr>
          <w:snapToGrid w:val="0"/>
          <w:kern w:val="22"/>
          <w:szCs w:val="22"/>
        </w:rPr>
        <w:tab/>
        <w:t>F</w:t>
      </w:r>
      <w:r w:rsidRPr="006F4285">
        <w:rPr>
          <w:snapToGrid w:val="0"/>
          <w:kern w:val="22"/>
          <w:szCs w:val="22"/>
        </w:rPr>
        <w:t>or strengthening the scientific credibility and transparency of the EBSA process, including by enhancing the scientific peer review by Parties, other Governments and relevant organizations</w:t>
      </w:r>
      <w:r w:rsidR="00572CFB" w:rsidRPr="006F4285">
        <w:rPr>
          <w:snapToGrid w:val="0"/>
          <w:kern w:val="22"/>
          <w:szCs w:val="22"/>
        </w:rPr>
        <w:t>;</w:t>
      </w:r>
    </w:p>
    <w:p w14:paraId="59EAE14F" w14:textId="12133BD0" w:rsidR="00E563DC" w:rsidRPr="006F4285" w:rsidRDefault="00F20B57" w:rsidP="006F4285">
      <w:pPr>
        <w:pStyle w:val="Para1"/>
        <w:numPr>
          <w:ilvl w:val="0"/>
          <w:numId w:val="0"/>
        </w:numPr>
        <w:suppressLineNumbers/>
        <w:suppressAutoHyphens/>
        <w:kinsoku w:val="0"/>
        <w:overflowPunct w:val="0"/>
        <w:autoSpaceDE w:val="0"/>
        <w:autoSpaceDN w:val="0"/>
        <w:ind w:firstLine="720"/>
        <w:rPr>
          <w:kern w:val="22"/>
          <w:szCs w:val="22"/>
        </w:rPr>
      </w:pPr>
      <w:r w:rsidRPr="006F4285">
        <w:rPr>
          <w:kern w:val="22"/>
          <w:szCs w:val="22"/>
        </w:rPr>
        <w:t>3.</w:t>
      </w:r>
      <w:r w:rsidRPr="006F4285">
        <w:rPr>
          <w:kern w:val="22"/>
          <w:szCs w:val="22"/>
        </w:rPr>
        <w:tab/>
      </w:r>
      <w:r w:rsidR="00125688" w:rsidRPr="006F4285">
        <w:rPr>
          <w:i/>
          <w:kern w:val="22"/>
          <w:szCs w:val="22"/>
        </w:rPr>
        <w:t>R</w:t>
      </w:r>
      <w:r w:rsidR="00E563DC" w:rsidRPr="006F4285">
        <w:rPr>
          <w:i/>
          <w:kern w:val="22"/>
          <w:szCs w:val="22"/>
        </w:rPr>
        <w:t>equests</w:t>
      </w:r>
      <w:r w:rsidR="00E563DC" w:rsidRPr="006F4285">
        <w:rPr>
          <w:kern w:val="22"/>
          <w:szCs w:val="22"/>
        </w:rPr>
        <w:t xml:space="preserve"> the Executive Secretary to</w:t>
      </w:r>
      <w:r w:rsidR="00F73C5A" w:rsidRPr="006F4285">
        <w:rPr>
          <w:kern w:val="22"/>
          <w:szCs w:val="22"/>
        </w:rPr>
        <w:t xml:space="preserve"> </w:t>
      </w:r>
      <w:r w:rsidR="00BB390B" w:rsidRPr="006F4285">
        <w:rPr>
          <w:kern w:val="22"/>
          <w:szCs w:val="22"/>
        </w:rPr>
        <w:t xml:space="preserve">work with Parties, other Governments and relevant organizations to </w:t>
      </w:r>
      <w:r w:rsidRPr="006F4285">
        <w:rPr>
          <w:kern w:val="22"/>
          <w:szCs w:val="22"/>
        </w:rPr>
        <w:t xml:space="preserve">facilitate </w:t>
      </w:r>
      <w:r w:rsidR="00BB390B" w:rsidRPr="006F4285">
        <w:rPr>
          <w:kern w:val="22"/>
          <w:szCs w:val="22"/>
        </w:rPr>
        <w:t>the implementation of this set of options</w:t>
      </w:r>
      <w:r w:rsidRPr="006F4285">
        <w:rPr>
          <w:kern w:val="22"/>
          <w:szCs w:val="22"/>
        </w:rPr>
        <w:t>,</w:t>
      </w:r>
      <w:r w:rsidR="00BB390B" w:rsidRPr="006F4285">
        <w:rPr>
          <w:kern w:val="22"/>
          <w:szCs w:val="22"/>
        </w:rPr>
        <w:t xml:space="preserve"> as contained in annex I</w:t>
      </w:r>
      <w:r w:rsidRPr="006F4285">
        <w:rPr>
          <w:kern w:val="22"/>
          <w:szCs w:val="22"/>
        </w:rPr>
        <w:t>, through the provisioning of scientific and technical support to Parties, other Government and relevant organizations, as appropriate;</w:t>
      </w:r>
    </w:p>
    <w:p w14:paraId="22D2672C" w14:textId="77777777" w:rsidR="009A6208" w:rsidRPr="006F4285" w:rsidRDefault="00F20B57" w:rsidP="006F4285">
      <w:pPr>
        <w:pStyle w:val="Para1"/>
        <w:numPr>
          <w:ilvl w:val="0"/>
          <w:numId w:val="0"/>
        </w:numPr>
        <w:suppressLineNumbers/>
        <w:suppressAutoHyphens/>
        <w:kinsoku w:val="0"/>
        <w:overflowPunct w:val="0"/>
        <w:autoSpaceDE w:val="0"/>
        <w:autoSpaceDN w:val="0"/>
        <w:ind w:firstLine="720"/>
        <w:rPr>
          <w:kern w:val="22"/>
          <w:szCs w:val="22"/>
          <w:highlight w:val="yellow"/>
        </w:rPr>
      </w:pPr>
      <w:r w:rsidRPr="006F4285">
        <w:rPr>
          <w:kern w:val="22"/>
          <w:szCs w:val="22"/>
        </w:rPr>
        <w:t>4.</w:t>
      </w:r>
      <w:r w:rsidRPr="006F4285">
        <w:rPr>
          <w:kern w:val="22"/>
          <w:szCs w:val="22"/>
        </w:rPr>
        <w:tab/>
      </w:r>
      <w:r w:rsidR="009A6208" w:rsidRPr="006F4285">
        <w:rPr>
          <w:i/>
          <w:iCs/>
          <w:kern w:val="22"/>
          <w:szCs w:val="22"/>
        </w:rPr>
        <w:t>Calls for</w:t>
      </w:r>
      <w:r w:rsidR="009A6208" w:rsidRPr="006F4285">
        <w:rPr>
          <w:kern w:val="22"/>
          <w:szCs w:val="22"/>
        </w:rPr>
        <w:t xml:space="preserve"> further collaboration and information-sharing among the Secretariat of the Convention on Biological Diversity, the Food and Agriculture Organization of the United Nations, and regional fishery bodies regarding the use of scientific information on areas meeting the criteria for ecologically or biologically significant marine areas and vulnerable marine ecosystems in support of achieving various Aichi Biodiversity Targets;</w:t>
      </w:r>
    </w:p>
    <w:p w14:paraId="56804785" w14:textId="06EA5755" w:rsidR="00460BA6" w:rsidRPr="006F4285" w:rsidRDefault="00A930EC" w:rsidP="006F4285">
      <w:pPr>
        <w:pStyle w:val="Heading2"/>
        <w:suppressLineNumbers/>
        <w:tabs>
          <w:tab w:val="clear" w:pos="720"/>
        </w:tabs>
        <w:suppressAutoHyphens/>
        <w:kinsoku w:val="0"/>
        <w:overflowPunct w:val="0"/>
        <w:autoSpaceDE w:val="0"/>
        <w:autoSpaceDN w:val="0"/>
        <w:spacing w:before="0" w:after="0"/>
        <w:rPr>
          <w:caps/>
          <w:snapToGrid w:val="0"/>
          <w:kern w:val="22"/>
          <w:szCs w:val="22"/>
        </w:rPr>
      </w:pPr>
      <w:r w:rsidRPr="006F4285">
        <w:rPr>
          <w:snapToGrid w:val="0"/>
          <w:kern w:val="22"/>
          <w:szCs w:val="22"/>
        </w:rPr>
        <w:t>Other matters</w:t>
      </w:r>
    </w:p>
    <w:p w14:paraId="12448E10" w14:textId="595BDA60" w:rsidR="00460BA6" w:rsidRPr="00E87FC0" w:rsidRDefault="00857701" w:rsidP="006F4285">
      <w:pPr>
        <w:suppressLineNumbers/>
        <w:suppressAutoHyphens/>
        <w:kinsoku w:val="0"/>
        <w:overflowPunct w:val="0"/>
        <w:autoSpaceDE w:val="0"/>
        <w:autoSpaceDN w:val="0"/>
        <w:spacing w:before="120" w:after="120"/>
        <w:ind w:firstLine="720"/>
        <w:rPr>
          <w:snapToGrid w:val="0"/>
          <w:kern w:val="22"/>
          <w:szCs w:val="22"/>
        </w:rPr>
      </w:pPr>
      <w:r w:rsidRPr="0052181D">
        <w:rPr>
          <w:snapToGrid w:val="0"/>
          <w:kern w:val="22"/>
          <w:szCs w:val="22"/>
        </w:rPr>
        <w:t>5</w:t>
      </w:r>
      <w:r w:rsidR="00460BA6" w:rsidRPr="00E87FC0">
        <w:rPr>
          <w:snapToGrid w:val="0"/>
          <w:kern w:val="22"/>
          <w:szCs w:val="22"/>
        </w:rPr>
        <w:t>.</w:t>
      </w:r>
      <w:r w:rsidR="00460BA6" w:rsidRPr="00E87FC0">
        <w:rPr>
          <w:i/>
          <w:snapToGrid w:val="0"/>
          <w:kern w:val="22"/>
          <w:szCs w:val="22"/>
        </w:rPr>
        <w:tab/>
        <w:t xml:space="preserve">Takes note </w:t>
      </w:r>
      <w:r w:rsidR="00460BA6" w:rsidRPr="006F4285">
        <w:rPr>
          <w:snapToGrid w:val="0"/>
          <w:kern w:val="22"/>
          <w:szCs w:val="22"/>
        </w:rPr>
        <w:t>of</w:t>
      </w:r>
      <w:r w:rsidR="00460BA6" w:rsidRPr="0052181D">
        <w:rPr>
          <w:i/>
          <w:snapToGrid w:val="0"/>
          <w:kern w:val="22"/>
          <w:szCs w:val="22"/>
        </w:rPr>
        <w:t xml:space="preserve"> </w:t>
      </w:r>
      <w:r w:rsidR="00460BA6" w:rsidRPr="00E87FC0">
        <w:rPr>
          <w:snapToGrid w:val="0"/>
          <w:kern w:val="22"/>
          <w:szCs w:val="22"/>
        </w:rPr>
        <w:t>the continued work of the Executive Secretary on the compilation and synthesis of information related to</w:t>
      </w:r>
      <w:r w:rsidR="00212972" w:rsidRPr="00E87FC0">
        <w:rPr>
          <w:snapToGrid w:val="0"/>
          <w:kern w:val="22"/>
          <w:szCs w:val="22"/>
        </w:rPr>
        <w:t xml:space="preserve"> (</w:t>
      </w:r>
      <w:r w:rsidR="008E7B8D" w:rsidRPr="00E87FC0">
        <w:rPr>
          <w:snapToGrid w:val="0"/>
          <w:kern w:val="22"/>
          <w:szCs w:val="22"/>
        </w:rPr>
        <w:t>a</w:t>
      </w:r>
      <w:r w:rsidR="00212972" w:rsidRPr="00E87FC0">
        <w:rPr>
          <w:snapToGrid w:val="0"/>
          <w:kern w:val="22"/>
          <w:szCs w:val="22"/>
        </w:rPr>
        <w:t>)</w:t>
      </w:r>
      <w:r w:rsidR="00460BA6" w:rsidRPr="00E87FC0">
        <w:rPr>
          <w:snapToGrid w:val="0"/>
          <w:kern w:val="22"/>
          <w:szCs w:val="22"/>
        </w:rPr>
        <w:t xml:space="preserve"> the impacts of anthropogenic underwater noise on marine and coastal biodiversity and means to minimize and mitigate these impacts</w:t>
      </w:r>
      <w:r w:rsidR="00212972" w:rsidRPr="00E87FC0">
        <w:rPr>
          <w:snapToGrid w:val="0"/>
          <w:kern w:val="22"/>
          <w:szCs w:val="22"/>
        </w:rPr>
        <w:t xml:space="preserve"> </w:t>
      </w:r>
      <w:r w:rsidR="00FB19A7" w:rsidRPr="00E87FC0">
        <w:rPr>
          <w:snapToGrid w:val="0"/>
          <w:kern w:val="22"/>
          <w:szCs w:val="22"/>
        </w:rPr>
        <w:t xml:space="preserve">and </w:t>
      </w:r>
      <w:r w:rsidR="00212972" w:rsidRPr="00E87FC0">
        <w:rPr>
          <w:snapToGrid w:val="0"/>
          <w:kern w:val="22"/>
          <w:szCs w:val="22"/>
        </w:rPr>
        <w:t>(</w:t>
      </w:r>
      <w:r w:rsidR="008E7B8D" w:rsidRPr="00E87FC0">
        <w:rPr>
          <w:snapToGrid w:val="0"/>
          <w:kern w:val="22"/>
          <w:szCs w:val="22"/>
        </w:rPr>
        <w:t>b</w:t>
      </w:r>
      <w:r w:rsidR="00212972" w:rsidRPr="00E87FC0">
        <w:rPr>
          <w:snapToGrid w:val="0"/>
          <w:kern w:val="22"/>
          <w:szCs w:val="22"/>
        </w:rPr>
        <w:t xml:space="preserve">) experiences </w:t>
      </w:r>
      <w:r w:rsidR="000D0034">
        <w:rPr>
          <w:snapToGrid w:val="0"/>
          <w:kern w:val="22"/>
          <w:szCs w:val="22"/>
        </w:rPr>
        <w:t>with</w:t>
      </w:r>
      <w:r w:rsidR="000D0034" w:rsidRPr="00E87FC0">
        <w:rPr>
          <w:snapToGrid w:val="0"/>
          <w:kern w:val="22"/>
          <w:szCs w:val="22"/>
        </w:rPr>
        <w:t xml:space="preserve"> </w:t>
      </w:r>
      <w:r w:rsidR="00212972" w:rsidRPr="00E87FC0">
        <w:rPr>
          <w:snapToGrid w:val="0"/>
          <w:kern w:val="22"/>
          <w:szCs w:val="22"/>
        </w:rPr>
        <w:t xml:space="preserve">the application of marine spatial planning, </w:t>
      </w:r>
      <w:r w:rsidR="00460BA6" w:rsidRPr="00E87FC0">
        <w:rPr>
          <w:snapToGrid w:val="0"/>
          <w:kern w:val="22"/>
          <w:szCs w:val="22"/>
        </w:rPr>
        <w:t xml:space="preserve">and </w:t>
      </w:r>
      <w:r w:rsidR="00460BA6" w:rsidRPr="00E87FC0">
        <w:rPr>
          <w:i/>
          <w:snapToGrid w:val="0"/>
          <w:kern w:val="22"/>
          <w:szCs w:val="22"/>
        </w:rPr>
        <w:t>encourages</w:t>
      </w:r>
      <w:r w:rsidR="00460BA6" w:rsidRPr="00E87FC0">
        <w:rPr>
          <w:snapToGrid w:val="0"/>
          <w:kern w:val="22"/>
          <w:szCs w:val="22"/>
        </w:rPr>
        <w:t xml:space="preserve"> Parties, other Governments and relevant organizations to make use of this information;</w:t>
      </w:r>
    </w:p>
    <w:p w14:paraId="6B0ABFFF" w14:textId="33D56CC4" w:rsidR="00460BA6" w:rsidRPr="006F4285" w:rsidRDefault="00857701" w:rsidP="006F4285">
      <w:pPr>
        <w:suppressLineNumbers/>
        <w:suppressAutoHyphens/>
        <w:kinsoku w:val="0"/>
        <w:overflowPunct w:val="0"/>
        <w:autoSpaceDE w:val="0"/>
        <w:autoSpaceDN w:val="0"/>
        <w:spacing w:before="120" w:after="120"/>
        <w:ind w:firstLine="720"/>
        <w:rPr>
          <w:snapToGrid w:val="0"/>
          <w:kern w:val="22"/>
          <w:szCs w:val="22"/>
        </w:rPr>
      </w:pPr>
      <w:r w:rsidRPr="00E87FC0">
        <w:rPr>
          <w:snapToGrid w:val="0"/>
          <w:kern w:val="22"/>
          <w:szCs w:val="22"/>
        </w:rPr>
        <w:t>6</w:t>
      </w:r>
      <w:r w:rsidR="00460BA6" w:rsidRPr="00E87FC0">
        <w:rPr>
          <w:snapToGrid w:val="0"/>
          <w:kern w:val="22"/>
          <w:szCs w:val="22"/>
        </w:rPr>
        <w:t>.</w:t>
      </w:r>
      <w:r w:rsidR="00460BA6" w:rsidRPr="00E87FC0">
        <w:rPr>
          <w:i/>
          <w:snapToGrid w:val="0"/>
          <w:kern w:val="22"/>
          <w:szCs w:val="22"/>
        </w:rPr>
        <w:tab/>
      </w:r>
      <w:r w:rsidR="00460BA6" w:rsidRPr="006F4285">
        <w:rPr>
          <w:i/>
          <w:iCs/>
          <w:snapToGrid w:val="0"/>
          <w:kern w:val="22"/>
          <w:szCs w:val="22"/>
        </w:rPr>
        <w:t>Welcomes</w:t>
      </w:r>
      <w:r w:rsidR="00460BA6" w:rsidRPr="006F4285">
        <w:rPr>
          <w:snapToGrid w:val="0"/>
          <w:kern w:val="22"/>
          <w:szCs w:val="22"/>
        </w:rPr>
        <w:t xml:space="preserve"> the capacity-building and partnership activities being facilitated by the Executive Secretary through the Sustainable Ocean Initiative at the national, regional and global levels in collaboration with Parties</w:t>
      </w:r>
      <w:r w:rsidR="00FB19A7" w:rsidRPr="006F4285">
        <w:rPr>
          <w:snapToGrid w:val="0"/>
          <w:kern w:val="22"/>
          <w:szCs w:val="22"/>
        </w:rPr>
        <w:t>, other Governments</w:t>
      </w:r>
      <w:r w:rsidR="00460BA6" w:rsidRPr="006F4285">
        <w:rPr>
          <w:snapToGrid w:val="0"/>
          <w:kern w:val="22"/>
          <w:szCs w:val="22"/>
        </w:rPr>
        <w:t xml:space="preserve"> and relevant organizations, and </w:t>
      </w:r>
      <w:r w:rsidR="00460BA6" w:rsidRPr="006F4285">
        <w:rPr>
          <w:i/>
          <w:snapToGrid w:val="0"/>
          <w:kern w:val="22"/>
          <w:szCs w:val="22"/>
        </w:rPr>
        <w:t>expresses its gratitude</w:t>
      </w:r>
      <w:r w:rsidR="00460BA6" w:rsidRPr="006F4285">
        <w:rPr>
          <w:snapToGrid w:val="0"/>
          <w:kern w:val="22"/>
          <w:szCs w:val="22"/>
        </w:rPr>
        <w:t xml:space="preserve"> to </w:t>
      </w:r>
      <w:r w:rsidR="00FB19A7" w:rsidRPr="006F4285">
        <w:rPr>
          <w:snapToGrid w:val="0"/>
          <w:kern w:val="22"/>
          <w:szCs w:val="22"/>
        </w:rPr>
        <w:t xml:space="preserve">donor countries </w:t>
      </w:r>
      <w:r w:rsidR="00460BA6" w:rsidRPr="006F4285">
        <w:rPr>
          <w:snapToGrid w:val="0"/>
          <w:kern w:val="22"/>
          <w:szCs w:val="22"/>
        </w:rPr>
        <w:t>and many other partners for providing financial and technical support for the implementation of activities related to the Sustainable Ocean Initiative;</w:t>
      </w:r>
    </w:p>
    <w:p w14:paraId="0E2E0DAC" w14:textId="4DDDA3DB" w:rsidR="00460BA6" w:rsidRPr="006F4285" w:rsidRDefault="00857701" w:rsidP="006F4285">
      <w:pPr>
        <w:suppressLineNumbers/>
        <w:suppressAutoHyphens/>
        <w:kinsoku w:val="0"/>
        <w:overflowPunct w:val="0"/>
        <w:autoSpaceDE w:val="0"/>
        <w:autoSpaceDN w:val="0"/>
        <w:spacing w:before="120" w:after="120"/>
        <w:ind w:firstLine="720"/>
        <w:rPr>
          <w:snapToGrid w:val="0"/>
          <w:kern w:val="22"/>
          <w:szCs w:val="22"/>
        </w:rPr>
      </w:pPr>
      <w:r w:rsidRPr="006F4285">
        <w:rPr>
          <w:snapToGrid w:val="0"/>
          <w:kern w:val="22"/>
          <w:szCs w:val="22"/>
        </w:rPr>
        <w:t>7</w:t>
      </w:r>
      <w:r w:rsidR="00FB19A7" w:rsidRPr="006F4285">
        <w:rPr>
          <w:snapToGrid w:val="0"/>
          <w:kern w:val="22"/>
          <w:szCs w:val="22"/>
        </w:rPr>
        <w:t>.</w:t>
      </w:r>
      <w:r w:rsidR="00FB19A7" w:rsidRPr="006F4285">
        <w:rPr>
          <w:snapToGrid w:val="0"/>
          <w:kern w:val="22"/>
          <w:szCs w:val="22"/>
        </w:rPr>
        <w:tab/>
      </w:r>
      <w:r w:rsidR="003163D9">
        <w:rPr>
          <w:i/>
          <w:snapToGrid w:val="0"/>
          <w:kern w:val="22"/>
          <w:szCs w:val="22"/>
        </w:rPr>
        <w:t>Also w</w:t>
      </w:r>
      <w:r w:rsidR="0096699D" w:rsidRPr="006F4285">
        <w:rPr>
          <w:i/>
          <w:snapToGrid w:val="0"/>
          <w:kern w:val="22"/>
          <w:szCs w:val="22"/>
        </w:rPr>
        <w:t xml:space="preserve">elcomes </w:t>
      </w:r>
      <w:r w:rsidR="0096699D" w:rsidRPr="006F4285">
        <w:rPr>
          <w:snapToGrid w:val="0"/>
          <w:kern w:val="22"/>
          <w:szCs w:val="22"/>
        </w:rPr>
        <w:t xml:space="preserve">the collaborative efforts among the Secretariat, </w:t>
      </w:r>
      <w:r w:rsidR="008E7B8D" w:rsidRPr="006F4285">
        <w:rPr>
          <w:snapToGrid w:val="0"/>
          <w:kern w:val="22"/>
          <w:szCs w:val="22"/>
        </w:rPr>
        <w:t>the United Nations Environment Programme</w:t>
      </w:r>
      <w:r w:rsidR="0096699D" w:rsidRPr="006F4285">
        <w:rPr>
          <w:snapToGrid w:val="0"/>
          <w:kern w:val="22"/>
          <w:szCs w:val="22"/>
        </w:rPr>
        <w:t xml:space="preserve">, </w:t>
      </w:r>
      <w:r w:rsidR="008E7B8D" w:rsidRPr="006F4285">
        <w:rPr>
          <w:snapToGrid w:val="0"/>
          <w:kern w:val="22"/>
          <w:szCs w:val="22"/>
        </w:rPr>
        <w:t>the Food and Agriculture Organization of the United Nations</w:t>
      </w:r>
      <w:r w:rsidR="0096699D" w:rsidRPr="006F4285">
        <w:rPr>
          <w:snapToGrid w:val="0"/>
          <w:kern w:val="22"/>
          <w:szCs w:val="22"/>
        </w:rPr>
        <w:t xml:space="preserve">, the </w:t>
      </w:r>
      <w:r w:rsidR="00F20B57" w:rsidRPr="006F4285">
        <w:rPr>
          <w:snapToGrid w:val="0"/>
          <w:kern w:val="22"/>
          <w:szCs w:val="22"/>
        </w:rPr>
        <w:t xml:space="preserve">Regional Seas Conventions and </w:t>
      </w:r>
      <w:r w:rsidR="0096699D" w:rsidRPr="006F4285">
        <w:rPr>
          <w:snapToGrid w:val="0"/>
          <w:kern w:val="22"/>
          <w:szCs w:val="22"/>
        </w:rPr>
        <w:t>Action Plans, regional fisher</w:t>
      </w:r>
      <w:r w:rsidR="00F20B57" w:rsidRPr="006F4285">
        <w:rPr>
          <w:snapToGrid w:val="0"/>
          <w:kern w:val="22"/>
          <w:szCs w:val="22"/>
        </w:rPr>
        <w:t>y</w:t>
      </w:r>
      <w:r w:rsidR="0096699D" w:rsidRPr="006F4285">
        <w:rPr>
          <w:snapToGrid w:val="0"/>
          <w:kern w:val="22"/>
          <w:szCs w:val="22"/>
        </w:rPr>
        <w:t xml:space="preserve"> bodies, large marine ecosystem projects/programmes and other relevant regional initiatives, on strengthening cross-sectoral cooperation at </w:t>
      </w:r>
      <w:r w:rsidR="00EB2841">
        <w:rPr>
          <w:snapToGrid w:val="0"/>
          <w:kern w:val="22"/>
          <w:szCs w:val="22"/>
        </w:rPr>
        <w:t xml:space="preserve">the </w:t>
      </w:r>
      <w:r w:rsidR="0096699D" w:rsidRPr="006F4285">
        <w:rPr>
          <w:snapToGrid w:val="0"/>
          <w:kern w:val="22"/>
          <w:szCs w:val="22"/>
        </w:rPr>
        <w:t xml:space="preserve">regional scale to accelerate progress to achieve </w:t>
      </w:r>
      <w:r w:rsidR="00F20B57" w:rsidRPr="006F4285">
        <w:rPr>
          <w:snapToGrid w:val="0"/>
          <w:kern w:val="22"/>
          <w:szCs w:val="22"/>
        </w:rPr>
        <w:t xml:space="preserve">the </w:t>
      </w:r>
      <w:r w:rsidR="0096699D" w:rsidRPr="006F4285">
        <w:rPr>
          <w:snapToGrid w:val="0"/>
          <w:kern w:val="22"/>
          <w:szCs w:val="22"/>
        </w:rPr>
        <w:t xml:space="preserve">Aichi Biodiversity Targets and relevant Sustainable Development Goals, including through </w:t>
      </w:r>
      <w:r w:rsidR="00F20B57" w:rsidRPr="006F4285">
        <w:rPr>
          <w:snapToGrid w:val="0"/>
          <w:kern w:val="22"/>
          <w:szCs w:val="22"/>
        </w:rPr>
        <w:t xml:space="preserve">the </w:t>
      </w:r>
      <w:r w:rsidR="0096699D" w:rsidRPr="006F4285">
        <w:rPr>
          <w:snapToGrid w:val="0"/>
          <w:kern w:val="22"/>
          <w:szCs w:val="22"/>
        </w:rPr>
        <w:t xml:space="preserve">Sustainable Ocean Initiative Global Dialogue, and </w:t>
      </w:r>
      <w:r w:rsidR="0096699D" w:rsidRPr="006F4285">
        <w:rPr>
          <w:i/>
          <w:snapToGrid w:val="0"/>
          <w:kern w:val="22"/>
          <w:szCs w:val="22"/>
        </w:rPr>
        <w:t xml:space="preserve">requests </w:t>
      </w:r>
      <w:r w:rsidR="0096699D" w:rsidRPr="006F4285">
        <w:rPr>
          <w:snapToGrid w:val="0"/>
          <w:kern w:val="22"/>
          <w:szCs w:val="22"/>
        </w:rPr>
        <w:t xml:space="preserve">the Executive Secretary to transmit the outcomes of its first and second meetings to relevant global and regional processes and </w:t>
      </w:r>
      <w:r w:rsidR="00F20B57" w:rsidRPr="006F4285">
        <w:rPr>
          <w:snapToGrid w:val="0"/>
          <w:kern w:val="22"/>
          <w:szCs w:val="22"/>
        </w:rPr>
        <w:t xml:space="preserve">to </w:t>
      </w:r>
      <w:r w:rsidR="0096699D" w:rsidRPr="006F4285">
        <w:rPr>
          <w:snapToGrid w:val="0"/>
          <w:kern w:val="22"/>
          <w:szCs w:val="22"/>
        </w:rPr>
        <w:t xml:space="preserve">collaborate with Parties, other Governments, relevant organizations and donors </w:t>
      </w:r>
      <w:r w:rsidRPr="006F4285">
        <w:rPr>
          <w:snapToGrid w:val="0"/>
          <w:kern w:val="22"/>
          <w:szCs w:val="22"/>
        </w:rPr>
        <w:t xml:space="preserve">to facilitate </w:t>
      </w:r>
      <w:r w:rsidR="0096699D" w:rsidRPr="006F4285">
        <w:rPr>
          <w:snapToGrid w:val="0"/>
          <w:kern w:val="22"/>
          <w:szCs w:val="22"/>
        </w:rPr>
        <w:t>on-the-ground implementation of these outcomes</w:t>
      </w:r>
      <w:r w:rsidRPr="006F4285">
        <w:rPr>
          <w:snapToGrid w:val="0"/>
          <w:kern w:val="22"/>
          <w:szCs w:val="22"/>
        </w:rPr>
        <w:t>;</w:t>
      </w:r>
    </w:p>
    <w:p w14:paraId="17CF3523" w14:textId="4AE3F787" w:rsidR="00460BA6" w:rsidRPr="006F4285" w:rsidRDefault="00F20B57" w:rsidP="006F4285">
      <w:pPr>
        <w:suppressLineNumbers/>
        <w:suppressAutoHyphens/>
        <w:kinsoku w:val="0"/>
        <w:overflowPunct w:val="0"/>
        <w:autoSpaceDE w:val="0"/>
        <w:autoSpaceDN w:val="0"/>
        <w:spacing w:before="120" w:after="120"/>
        <w:ind w:firstLine="720"/>
        <w:rPr>
          <w:snapToGrid w:val="0"/>
          <w:kern w:val="22"/>
          <w:szCs w:val="22"/>
        </w:rPr>
      </w:pPr>
      <w:r w:rsidRPr="006F4285">
        <w:rPr>
          <w:snapToGrid w:val="0"/>
          <w:kern w:val="22"/>
          <w:szCs w:val="22"/>
        </w:rPr>
        <w:t>8</w:t>
      </w:r>
      <w:r w:rsidR="00460BA6" w:rsidRPr="006F4285">
        <w:rPr>
          <w:snapToGrid w:val="0"/>
          <w:kern w:val="22"/>
          <w:szCs w:val="22"/>
        </w:rPr>
        <w:t>.</w:t>
      </w:r>
      <w:r w:rsidR="00460BA6" w:rsidRPr="006F4285">
        <w:rPr>
          <w:snapToGrid w:val="0"/>
          <w:kern w:val="22"/>
          <w:szCs w:val="22"/>
        </w:rPr>
        <w:tab/>
      </w:r>
      <w:r w:rsidR="00460BA6" w:rsidRPr="006F4285">
        <w:rPr>
          <w:i/>
          <w:iCs/>
          <w:snapToGrid w:val="0"/>
          <w:kern w:val="22"/>
          <w:szCs w:val="22"/>
        </w:rPr>
        <w:t>Invites</w:t>
      </w:r>
      <w:r w:rsidR="00460BA6" w:rsidRPr="006F4285">
        <w:rPr>
          <w:snapToGrid w:val="0"/>
          <w:kern w:val="22"/>
          <w:szCs w:val="22"/>
        </w:rPr>
        <w:t xml:space="preserve"> the Food and Agriculture Organization of the United Nations</w:t>
      </w:r>
      <w:r w:rsidR="00857701" w:rsidRPr="006F4285">
        <w:rPr>
          <w:snapToGrid w:val="0"/>
          <w:kern w:val="22"/>
          <w:szCs w:val="22"/>
        </w:rPr>
        <w:t xml:space="preserve"> and regional fisheries bodies</w:t>
      </w:r>
      <w:r w:rsidR="00460BA6" w:rsidRPr="006F4285">
        <w:rPr>
          <w:snapToGrid w:val="0"/>
          <w:kern w:val="22"/>
          <w:szCs w:val="22"/>
        </w:rPr>
        <w:t xml:space="preserve"> to contribute </w:t>
      </w:r>
      <w:r w:rsidR="00857701" w:rsidRPr="006F4285">
        <w:rPr>
          <w:snapToGrid w:val="0"/>
          <w:kern w:val="22"/>
          <w:szCs w:val="22"/>
        </w:rPr>
        <w:t xml:space="preserve">scientific </w:t>
      </w:r>
      <w:r w:rsidR="00460BA6" w:rsidRPr="006F4285">
        <w:rPr>
          <w:snapToGrid w:val="0"/>
          <w:kern w:val="22"/>
          <w:szCs w:val="22"/>
        </w:rPr>
        <w:t xml:space="preserve">information and </w:t>
      </w:r>
      <w:r w:rsidR="00857701" w:rsidRPr="006F4285">
        <w:rPr>
          <w:snapToGrid w:val="0"/>
          <w:kern w:val="22"/>
          <w:szCs w:val="22"/>
        </w:rPr>
        <w:t xml:space="preserve">compilation of </w:t>
      </w:r>
      <w:r w:rsidR="00460BA6" w:rsidRPr="006F4285">
        <w:rPr>
          <w:snapToGrid w:val="0"/>
          <w:kern w:val="22"/>
          <w:szCs w:val="22"/>
        </w:rPr>
        <w:t>experiences</w:t>
      </w:r>
      <w:r w:rsidR="00857701" w:rsidRPr="006F4285">
        <w:rPr>
          <w:snapToGrid w:val="0"/>
          <w:kern w:val="22"/>
          <w:szCs w:val="22"/>
        </w:rPr>
        <w:t xml:space="preserve"> and lessons learned</w:t>
      </w:r>
      <w:r w:rsidR="00460BA6" w:rsidRPr="006F4285">
        <w:rPr>
          <w:snapToGrid w:val="0"/>
          <w:kern w:val="22"/>
          <w:szCs w:val="22"/>
        </w:rPr>
        <w:t xml:space="preserve">, as appropriate, to the preparation of the fifth </w:t>
      </w:r>
      <w:r w:rsidR="008B60B4" w:rsidRPr="006F4285">
        <w:rPr>
          <w:snapToGrid w:val="0"/>
          <w:kern w:val="22"/>
          <w:szCs w:val="22"/>
        </w:rPr>
        <w:t xml:space="preserve">edition of the </w:t>
      </w:r>
      <w:r w:rsidR="00460BA6" w:rsidRPr="006F4285">
        <w:rPr>
          <w:i/>
          <w:snapToGrid w:val="0"/>
          <w:kern w:val="22"/>
          <w:szCs w:val="22"/>
        </w:rPr>
        <w:t>Global Biodiversity Outlook</w:t>
      </w:r>
      <w:r w:rsidR="00460BA6" w:rsidRPr="006F4285">
        <w:rPr>
          <w:snapToGrid w:val="0"/>
          <w:kern w:val="22"/>
          <w:szCs w:val="22"/>
        </w:rPr>
        <w:t>;</w:t>
      </w:r>
    </w:p>
    <w:p w14:paraId="0336354B" w14:textId="269BD042" w:rsidR="00F20B57" w:rsidRPr="006F4285" w:rsidRDefault="00F20B57" w:rsidP="006F4285">
      <w:pPr>
        <w:suppressLineNumbers/>
        <w:suppressAutoHyphens/>
        <w:kinsoku w:val="0"/>
        <w:overflowPunct w:val="0"/>
        <w:autoSpaceDE w:val="0"/>
        <w:autoSpaceDN w:val="0"/>
        <w:spacing w:before="120" w:after="120"/>
        <w:ind w:firstLine="720"/>
        <w:rPr>
          <w:snapToGrid w:val="0"/>
          <w:kern w:val="22"/>
          <w:szCs w:val="22"/>
        </w:rPr>
      </w:pPr>
      <w:r w:rsidRPr="006F4285">
        <w:rPr>
          <w:snapToGrid w:val="0"/>
          <w:kern w:val="22"/>
          <w:szCs w:val="22"/>
        </w:rPr>
        <w:lastRenderedPageBreak/>
        <w:t>9.</w:t>
      </w:r>
      <w:r w:rsidRPr="006F4285">
        <w:rPr>
          <w:snapToGrid w:val="0"/>
          <w:kern w:val="22"/>
          <w:szCs w:val="22"/>
        </w:rPr>
        <w:tab/>
      </w:r>
      <w:r w:rsidRPr="006F4285">
        <w:rPr>
          <w:i/>
          <w:iCs/>
          <w:snapToGrid w:val="0"/>
          <w:kern w:val="22"/>
          <w:szCs w:val="22"/>
        </w:rPr>
        <w:t>Welcomes</w:t>
      </w:r>
      <w:r w:rsidRPr="006F4285">
        <w:rPr>
          <w:snapToGrid w:val="0"/>
          <w:kern w:val="22"/>
          <w:szCs w:val="22"/>
        </w:rPr>
        <w:t xml:space="preserve"> the cooperation</w:t>
      </w:r>
      <w:r w:rsidRPr="006F4285">
        <w:rPr>
          <w:i/>
          <w:iCs/>
          <w:snapToGrid w:val="0"/>
          <w:kern w:val="22"/>
          <w:szCs w:val="22"/>
        </w:rPr>
        <w:t xml:space="preserve"> </w:t>
      </w:r>
      <w:r w:rsidRPr="006F4285">
        <w:rPr>
          <w:snapToGrid w:val="0"/>
          <w:kern w:val="22"/>
          <w:szCs w:val="22"/>
        </w:rPr>
        <w:t xml:space="preserve">between the Food and Agriculture Organization of the United Nations, the International Union for Conservation of Nature and the Executive Secretary to support and improve reporting on, and the achievement of, Aichi Biodiversity Target 6, and </w:t>
      </w:r>
      <w:r w:rsidRPr="006F4285">
        <w:rPr>
          <w:i/>
          <w:iCs/>
          <w:snapToGrid w:val="0"/>
          <w:kern w:val="22"/>
          <w:szCs w:val="22"/>
        </w:rPr>
        <w:t>requests</w:t>
      </w:r>
      <w:r w:rsidRPr="006F4285">
        <w:rPr>
          <w:snapToGrid w:val="0"/>
          <w:kern w:val="22"/>
          <w:szCs w:val="22"/>
        </w:rPr>
        <w:t xml:space="preserve"> the Executive Secretary to continue this cooperation</w:t>
      </w:r>
      <w:r w:rsidR="008E7B8D" w:rsidRPr="006F4285">
        <w:rPr>
          <w:snapToGrid w:val="0"/>
          <w:kern w:val="22"/>
          <w:szCs w:val="22"/>
        </w:rPr>
        <w:t>.</w:t>
      </w:r>
    </w:p>
    <w:p w14:paraId="61D6D754" w14:textId="590FD190" w:rsidR="008D0540" w:rsidRPr="006F4285" w:rsidRDefault="001F05E5" w:rsidP="006F4285">
      <w:pPr>
        <w:suppressLineNumbers/>
        <w:suppressAutoHyphens/>
        <w:kinsoku w:val="0"/>
        <w:overflowPunct w:val="0"/>
        <w:autoSpaceDE w:val="0"/>
        <w:autoSpaceDN w:val="0"/>
        <w:jc w:val="center"/>
        <w:rPr>
          <w:i/>
          <w:snapToGrid w:val="0"/>
          <w:kern w:val="22"/>
          <w:szCs w:val="22"/>
        </w:rPr>
      </w:pPr>
      <w:r w:rsidRPr="006F4285">
        <w:rPr>
          <w:i/>
          <w:snapToGrid w:val="0"/>
          <w:kern w:val="22"/>
          <w:szCs w:val="22"/>
        </w:rPr>
        <w:t>Annex</w:t>
      </w:r>
    </w:p>
    <w:p w14:paraId="0A0FA32F" w14:textId="1CB1F811" w:rsidR="001F05E5" w:rsidRPr="006F4285" w:rsidRDefault="008D1D15" w:rsidP="006F4285">
      <w:pPr>
        <w:pStyle w:val="HEADINGNOTFORTOC"/>
        <w:suppressLineNumbers/>
        <w:tabs>
          <w:tab w:val="clear" w:pos="720"/>
        </w:tabs>
        <w:suppressAutoHyphens/>
        <w:kinsoku w:val="0"/>
        <w:overflowPunct w:val="0"/>
        <w:autoSpaceDE w:val="0"/>
        <w:autoSpaceDN w:val="0"/>
        <w:spacing w:before="120"/>
        <w:rPr>
          <w:snapToGrid w:val="0"/>
          <w:kern w:val="22"/>
          <w:szCs w:val="22"/>
        </w:rPr>
      </w:pPr>
      <w:r w:rsidRPr="006F4285">
        <w:rPr>
          <w:snapToGrid w:val="0"/>
          <w:kern w:val="22"/>
          <w:szCs w:val="22"/>
        </w:rPr>
        <w:t>Options for modifying the description of ecologically or biologically significant marine areas, for describing new areas, and for strengthening the scientific credibility and transparency of</w:t>
      </w:r>
      <w:r w:rsidR="00CE482C">
        <w:rPr>
          <w:snapToGrid w:val="0"/>
          <w:kern w:val="22"/>
          <w:szCs w:val="22"/>
        </w:rPr>
        <w:t> </w:t>
      </w:r>
      <w:r w:rsidRPr="006F4285">
        <w:rPr>
          <w:snapToGrid w:val="0"/>
          <w:kern w:val="22"/>
          <w:szCs w:val="22"/>
        </w:rPr>
        <w:t>this</w:t>
      </w:r>
      <w:r w:rsidR="00CE482C">
        <w:rPr>
          <w:snapToGrid w:val="0"/>
          <w:kern w:val="22"/>
          <w:szCs w:val="22"/>
        </w:rPr>
        <w:t> </w:t>
      </w:r>
      <w:r w:rsidRPr="006F4285">
        <w:rPr>
          <w:snapToGrid w:val="0"/>
          <w:kern w:val="22"/>
          <w:szCs w:val="22"/>
        </w:rPr>
        <w:t>process</w:t>
      </w:r>
    </w:p>
    <w:p w14:paraId="7147AF8D" w14:textId="28D75C95" w:rsidR="000A0D51" w:rsidRPr="006F4285" w:rsidRDefault="008B60B4" w:rsidP="006F4285">
      <w:pPr>
        <w:pStyle w:val="Heading1"/>
        <w:suppressLineNumbers/>
        <w:tabs>
          <w:tab w:val="clear" w:pos="720"/>
          <w:tab w:val="left" w:pos="360"/>
        </w:tabs>
        <w:suppressAutoHyphens/>
        <w:kinsoku w:val="0"/>
        <w:overflowPunct w:val="0"/>
        <w:autoSpaceDE w:val="0"/>
        <w:autoSpaceDN w:val="0"/>
        <w:spacing w:before="120"/>
        <w:rPr>
          <w:b w:val="0"/>
          <w:snapToGrid w:val="0"/>
          <w:color w:val="000000"/>
          <w:kern w:val="22"/>
          <w:szCs w:val="22"/>
        </w:rPr>
      </w:pPr>
      <w:r w:rsidRPr="006F4285">
        <w:rPr>
          <w:snapToGrid w:val="0"/>
          <w:color w:val="000000"/>
          <w:kern w:val="22"/>
          <w:szCs w:val="22"/>
        </w:rPr>
        <w:t>I</w:t>
      </w:r>
      <w:r w:rsidR="000A0D51" w:rsidRPr="006F4285">
        <w:rPr>
          <w:snapToGrid w:val="0"/>
          <w:color w:val="000000"/>
          <w:kern w:val="22"/>
          <w:szCs w:val="22"/>
        </w:rPr>
        <w:t>.</w:t>
      </w:r>
      <w:r w:rsidRPr="006F4285">
        <w:rPr>
          <w:snapToGrid w:val="0"/>
          <w:color w:val="000000"/>
          <w:kern w:val="22"/>
          <w:szCs w:val="22"/>
        </w:rPr>
        <w:tab/>
      </w:r>
      <w:r w:rsidR="000A0D51" w:rsidRPr="006F4285">
        <w:rPr>
          <w:snapToGrid w:val="0"/>
          <w:color w:val="000000"/>
          <w:kern w:val="22"/>
          <w:szCs w:val="22"/>
        </w:rPr>
        <w:t>Modification of existing EBSAs</w:t>
      </w:r>
    </w:p>
    <w:p w14:paraId="6626ACDB" w14:textId="77777777" w:rsidR="00900CE3" w:rsidRPr="006F4285" w:rsidRDefault="008B60B4" w:rsidP="006F4285">
      <w:pPr>
        <w:pStyle w:val="Heading2"/>
        <w:suppressLineNumbers/>
        <w:tabs>
          <w:tab w:val="clear" w:pos="720"/>
          <w:tab w:val="left" w:pos="360"/>
        </w:tabs>
        <w:suppressAutoHyphens/>
        <w:kinsoku w:val="0"/>
        <w:overflowPunct w:val="0"/>
        <w:autoSpaceDE w:val="0"/>
        <w:autoSpaceDN w:val="0"/>
        <w:spacing w:before="0" w:after="0"/>
        <w:rPr>
          <w:b w:val="0"/>
          <w:snapToGrid w:val="0"/>
          <w:kern w:val="22"/>
          <w:szCs w:val="22"/>
        </w:rPr>
      </w:pPr>
      <w:r w:rsidRPr="006F4285">
        <w:rPr>
          <w:snapToGrid w:val="0"/>
          <w:kern w:val="22"/>
          <w:szCs w:val="22"/>
        </w:rPr>
        <w:t>A.</w:t>
      </w:r>
      <w:r w:rsidRPr="006F4285">
        <w:rPr>
          <w:snapToGrid w:val="0"/>
          <w:kern w:val="22"/>
          <w:szCs w:val="22"/>
        </w:rPr>
        <w:tab/>
      </w:r>
      <w:r w:rsidR="00900CE3" w:rsidRPr="006F4285">
        <w:rPr>
          <w:snapToGrid w:val="0"/>
          <w:kern w:val="22"/>
          <w:szCs w:val="22"/>
        </w:rPr>
        <w:t xml:space="preserve">Modification </w:t>
      </w:r>
      <w:r w:rsidR="002738AD" w:rsidRPr="006F4285">
        <w:rPr>
          <w:snapToGrid w:val="0"/>
          <w:kern w:val="22"/>
          <w:szCs w:val="22"/>
        </w:rPr>
        <w:t>in</w:t>
      </w:r>
      <w:r w:rsidR="00900CE3" w:rsidRPr="006F4285">
        <w:rPr>
          <w:snapToGrid w:val="0"/>
          <w:kern w:val="22"/>
          <w:szCs w:val="22"/>
        </w:rPr>
        <w:t xml:space="preserve"> the current </w:t>
      </w:r>
      <w:r w:rsidR="002738AD" w:rsidRPr="006F4285">
        <w:rPr>
          <w:snapToGrid w:val="0"/>
          <w:kern w:val="22"/>
          <w:szCs w:val="22"/>
        </w:rPr>
        <w:t>process</w:t>
      </w:r>
    </w:p>
    <w:p w14:paraId="74C2387A" w14:textId="2C3A1FFC" w:rsidR="000A0D51" w:rsidRPr="006F4285" w:rsidRDefault="000A0D51" w:rsidP="006F4285">
      <w:pPr>
        <w:suppressLineNumbers/>
        <w:suppressAutoHyphens/>
        <w:kinsoku w:val="0"/>
        <w:overflowPunct w:val="0"/>
        <w:autoSpaceDE w:val="0"/>
        <w:autoSpaceDN w:val="0"/>
        <w:spacing w:before="120" w:after="120"/>
        <w:rPr>
          <w:snapToGrid w:val="0"/>
          <w:kern w:val="22"/>
          <w:szCs w:val="22"/>
        </w:rPr>
      </w:pPr>
      <w:r w:rsidRPr="006F4285">
        <w:rPr>
          <w:snapToGrid w:val="0"/>
          <w:kern w:val="22"/>
          <w:szCs w:val="22"/>
        </w:rPr>
        <w:t>1.</w:t>
      </w:r>
      <w:r w:rsidRPr="006F4285">
        <w:rPr>
          <w:snapToGrid w:val="0"/>
          <w:kern w:val="22"/>
          <w:szCs w:val="22"/>
        </w:rPr>
        <w:tab/>
      </w:r>
      <w:r w:rsidR="00D53E48" w:rsidRPr="006F4285">
        <w:rPr>
          <w:snapToGrid w:val="0"/>
          <w:kern w:val="22"/>
          <w:szCs w:val="22"/>
        </w:rPr>
        <w:t>T</w:t>
      </w:r>
      <w:r w:rsidRPr="006F4285">
        <w:rPr>
          <w:snapToGrid w:val="0"/>
          <w:kern w:val="22"/>
          <w:szCs w:val="22"/>
        </w:rPr>
        <w:t>he description of areas meeting the EBSA criteria comprised</w:t>
      </w:r>
      <w:r w:rsidR="00D53E48" w:rsidRPr="006F4285">
        <w:rPr>
          <w:rStyle w:val="FootnoteReference"/>
          <w:snapToGrid w:val="0"/>
          <w:kern w:val="22"/>
          <w:szCs w:val="22"/>
        </w:rPr>
        <w:footnoteReference w:id="26"/>
      </w:r>
      <w:r w:rsidRPr="006F4285">
        <w:rPr>
          <w:snapToGrid w:val="0"/>
          <w:kern w:val="22"/>
          <w:szCs w:val="22"/>
        </w:rPr>
        <w:t xml:space="preserve"> both a textual description and a polygon of the area, as contained in the relevant decisions of the Conference of the Parties to the Convention, including decisions XI/17 (annex), XII/22 (annex), and XIII/12 (annex I), and presented in the EBSA repository and the map available at www.cbd.int/ebsa. Modification of an existing EBSA description constituted a modification affecting the textual description of areas meeting the EBSA criteria, as contained in the decisions noted above and/or the polygon of the area, as presented in the EBSA repository. </w:t>
      </w:r>
      <w:r w:rsidR="00F00131" w:rsidRPr="006F4285">
        <w:rPr>
          <w:snapToGrid w:val="0"/>
          <w:kern w:val="22"/>
          <w:szCs w:val="22"/>
        </w:rPr>
        <w:t>T</w:t>
      </w:r>
      <w:r w:rsidRPr="006F4285">
        <w:rPr>
          <w:snapToGrid w:val="0"/>
          <w:kern w:val="22"/>
          <w:szCs w:val="22"/>
        </w:rPr>
        <w:t>he EBSA descriptions contained in the EBSA repository, as requested by the Conference of the Parties in decisions XI/17, XII/22 and XIII/12, currently could be modified through the decisions by the Conference of the Parties at its future meetings.</w:t>
      </w:r>
    </w:p>
    <w:p w14:paraId="59FDA83D" w14:textId="77777777" w:rsidR="00900CE3" w:rsidRPr="006F4285" w:rsidRDefault="008B60B4" w:rsidP="006F4285">
      <w:pPr>
        <w:pStyle w:val="Heading2"/>
        <w:suppressLineNumbers/>
        <w:tabs>
          <w:tab w:val="clear" w:pos="720"/>
          <w:tab w:val="left" w:pos="360"/>
        </w:tabs>
        <w:suppressAutoHyphens/>
        <w:kinsoku w:val="0"/>
        <w:overflowPunct w:val="0"/>
        <w:autoSpaceDE w:val="0"/>
        <w:autoSpaceDN w:val="0"/>
        <w:spacing w:before="0" w:after="0"/>
        <w:rPr>
          <w:b w:val="0"/>
          <w:snapToGrid w:val="0"/>
          <w:kern w:val="22"/>
          <w:szCs w:val="22"/>
        </w:rPr>
      </w:pPr>
      <w:r w:rsidRPr="006F4285">
        <w:rPr>
          <w:snapToGrid w:val="0"/>
          <w:kern w:val="22"/>
          <w:szCs w:val="22"/>
        </w:rPr>
        <w:t>B.</w:t>
      </w:r>
      <w:r w:rsidRPr="006F4285">
        <w:rPr>
          <w:snapToGrid w:val="0"/>
          <w:kern w:val="22"/>
          <w:szCs w:val="22"/>
        </w:rPr>
        <w:tab/>
      </w:r>
      <w:r w:rsidR="00900CE3" w:rsidRPr="006F4285">
        <w:rPr>
          <w:snapToGrid w:val="0"/>
          <w:kern w:val="22"/>
          <w:szCs w:val="22"/>
        </w:rPr>
        <w:t>Possible reasons for modification of existing EBSA description</w:t>
      </w:r>
    </w:p>
    <w:p w14:paraId="732C192E" w14:textId="77777777" w:rsidR="000A0D51" w:rsidRPr="006F4285" w:rsidRDefault="000A0D51" w:rsidP="006F4285">
      <w:pPr>
        <w:suppressLineNumbers/>
        <w:suppressAutoHyphens/>
        <w:kinsoku w:val="0"/>
        <w:overflowPunct w:val="0"/>
        <w:autoSpaceDE w:val="0"/>
        <w:autoSpaceDN w:val="0"/>
        <w:spacing w:before="120" w:after="120"/>
        <w:rPr>
          <w:snapToGrid w:val="0"/>
          <w:kern w:val="22"/>
          <w:szCs w:val="22"/>
        </w:rPr>
      </w:pPr>
      <w:r w:rsidRPr="006F4285">
        <w:rPr>
          <w:snapToGrid w:val="0"/>
          <w:kern w:val="22"/>
          <w:szCs w:val="22"/>
        </w:rPr>
        <w:t>2.</w:t>
      </w:r>
      <w:r w:rsidRPr="006F4285">
        <w:rPr>
          <w:snapToGrid w:val="0"/>
          <w:kern w:val="22"/>
          <w:szCs w:val="22"/>
        </w:rPr>
        <w:tab/>
      </w:r>
      <w:r w:rsidR="00F00131" w:rsidRPr="006F4285">
        <w:rPr>
          <w:snapToGrid w:val="0"/>
          <w:kern w:val="22"/>
          <w:szCs w:val="22"/>
        </w:rPr>
        <w:t>P</w:t>
      </w:r>
      <w:r w:rsidRPr="006F4285">
        <w:rPr>
          <w:snapToGrid w:val="0"/>
          <w:kern w:val="22"/>
          <w:szCs w:val="22"/>
        </w:rPr>
        <w:t xml:space="preserve">ossible reasons for the potential modification of existing EBSAs, </w:t>
      </w:r>
      <w:r w:rsidR="00F00131" w:rsidRPr="006F4285">
        <w:rPr>
          <w:snapToGrid w:val="0"/>
          <w:kern w:val="22"/>
          <w:szCs w:val="22"/>
        </w:rPr>
        <w:t>could include</w:t>
      </w:r>
      <w:r w:rsidRPr="006F4285">
        <w:rPr>
          <w:snapToGrid w:val="0"/>
          <w:kern w:val="22"/>
          <w:szCs w:val="22"/>
        </w:rPr>
        <w:t xml:space="preserve"> the following:</w:t>
      </w:r>
    </w:p>
    <w:p w14:paraId="7DCEDE90" w14:textId="4CE9BE25" w:rsidR="000A0D51" w:rsidRPr="006F4285" w:rsidRDefault="000A0D51" w:rsidP="006F4285">
      <w:pPr>
        <w:numPr>
          <w:ilvl w:val="0"/>
          <w:numId w:val="31"/>
        </w:numPr>
        <w:suppressLineNumbers/>
        <w:suppressAutoHyphens/>
        <w:kinsoku w:val="0"/>
        <w:overflowPunct w:val="0"/>
        <w:autoSpaceDE w:val="0"/>
        <w:autoSpaceDN w:val="0"/>
        <w:spacing w:after="120"/>
        <w:ind w:left="0" w:firstLine="720"/>
        <w:rPr>
          <w:snapToGrid w:val="0"/>
          <w:kern w:val="22"/>
          <w:szCs w:val="22"/>
        </w:rPr>
      </w:pPr>
      <w:r w:rsidRPr="006F4285">
        <w:rPr>
          <w:snapToGrid w:val="0"/>
          <w:kern w:val="22"/>
          <w:szCs w:val="22"/>
        </w:rPr>
        <w:t>There has been newly available/accessible scientific and technical information, including traditional knowledge, on existing features or on new features associated with an existing area;</w:t>
      </w:r>
    </w:p>
    <w:p w14:paraId="043D270A" w14:textId="77777777" w:rsidR="000A0D51" w:rsidRPr="006F4285" w:rsidRDefault="000A0D51" w:rsidP="006F4285">
      <w:pPr>
        <w:numPr>
          <w:ilvl w:val="0"/>
          <w:numId w:val="31"/>
        </w:numPr>
        <w:suppressLineNumbers/>
        <w:suppressAutoHyphens/>
        <w:kinsoku w:val="0"/>
        <w:overflowPunct w:val="0"/>
        <w:autoSpaceDE w:val="0"/>
        <w:autoSpaceDN w:val="0"/>
        <w:spacing w:after="120"/>
        <w:ind w:left="0" w:firstLine="720"/>
        <w:rPr>
          <w:snapToGrid w:val="0"/>
          <w:kern w:val="22"/>
          <w:szCs w:val="22"/>
        </w:rPr>
      </w:pPr>
      <w:r w:rsidRPr="006F4285">
        <w:rPr>
          <w:snapToGrid w:val="0"/>
          <w:kern w:val="22"/>
          <w:szCs w:val="22"/>
        </w:rPr>
        <w:t>There have been changes in the information being provided by other intergovernmental processes, which were used in the application of the EBSA criteria;</w:t>
      </w:r>
    </w:p>
    <w:p w14:paraId="390F4D53" w14:textId="77777777" w:rsidR="000A0D51" w:rsidRPr="006F4285" w:rsidRDefault="00435A08" w:rsidP="006F4285">
      <w:pPr>
        <w:numPr>
          <w:ilvl w:val="0"/>
          <w:numId w:val="31"/>
        </w:numPr>
        <w:suppressLineNumbers/>
        <w:suppressAutoHyphens/>
        <w:kinsoku w:val="0"/>
        <w:overflowPunct w:val="0"/>
        <w:autoSpaceDE w:val="0"/>
        <w:autoSpaceDN w:val="0"/>
        <w:spacing w:after="120"/>
        <w:ind w:left="0" w:firstLine="720"/>
        <w:rPr>
          <w:snapToGrid w:val="0"/>
          <w:kern w:val="22"/>
          <w:szCs w:val="22"/>
        </w:rPr>
      </w:pPr>
      <w:r w:rsidRPr="006F4285">
        <w:rPr>
          <w:snapToGrid w:val="0"/>
          <w:kern w:val="22"/>
          <w:szCs w:val="22"/>
        </w:rPr>
        <w:t xml:space="preserve">Advanced </w:t>
      </w:r>
      <w:r w:rsidR="000A0D51" w:rsidRPr="006F4285">
        <w:rPr>
          <w:snapToGrid w:val="0"/>
          <w:kern w:val="22"/>
          <w:szCs w:val="22"/>
        </w:rPr>
        <w:t>expertise, methodological approaches or analytical methods that have emerged;</w:t>
      </w:r>
    </w:p>
    <w:p w14:paraId="1B1646D1" w14:textId="77777777" w:rsidR="000A0D51" w:rsidRPr="006F4285" w:rsidRDefault="000A0D51" w:rsidP="006F4285">
      <w:pPr>
        <w:numPr>
          <w:ilvl w:val="0"/>
          <w:numId w:val="31"/>
        </w:numPr>
        <w:suppressLineNumbers/>
        <w:suppressAutoHyphens/>
        <w:kinsoku w:val="0"/>
        <w:overflowPunct w:val="0"/>
        <w:autoSpaceDE w:val="0"/>
        <w:autoSpaceDN w:val="0"/>
        <w:spacing w:after="120"/>
        <w:ind w:left="0" w:firstLine="720"/>
        <w:rPr>
          <w:snapToGrid w:val="0"/>
          <w:kern w:val="22"/>
          <w:szCs w:val="22"/>
        </w:rPr>
      </w:pPr>
      <w:r w:rsidRPr="006F4285">
        <w:rPr>
          <w:snapToGrid w:val="0"/>
          <w:kern w:val="22"/>
          <w:szCs w:val="22"/>
        </w:rPr>
        <w:t>There has been a change in the ecological or biological feature(s) of an EBSA, which may lead to the change in the ranking of the area against the EBSA criteria or the change in the polygon of the area;</w:t>
      </w:r>
    </w:p>
    <w:p w14:paraId="40A7755A" w14:textId="77777777" w:rsidR="000A0D51" w:rsidRPr="006F4285" w:rsidRDefault="000A0D51" w:rsidP="006F4285">
      <w:pPr>
        <w:numPr>
          <w:ilvl w:val="0"/>
          <w:numId w:val="31"/>
        </w:numPr>
        <w:suppressLineNumbers/>
        <w:suppressAutoHyphens/>
        <w:kinsoku w:val="0"/>
        <w:overflowPunct w:val="0"/>
        <w:autoSpaceDE w:val="0"/>
        <w:autoSpaceDN w:val="0"/>
        <w:spacing w:after="120"/>
        <w:ind w:left="0" w:firstLine="720"/>
        <w:rPr>
          <w:snapToGrid w:val="0"/>
          <w:kern w:val="22"/>
          <w:szCs w:val="22"/>
        </w:rPr>
      </w:pPr>
      <w:r w:rsidRPr="006F4285">
        <w:rPr>
          <w:snapToGrid w:val="0"/>
          <w:kern w:val="22"/>
          <w:szCs w:val="22"/>
        </w:rPr>
        <w:t>Scientific errors in existing descriptions;</w:t>
      </w:r>
    </w:p>
    <w:p w14:paraId="734DC4B9" w14:textId="3E3062BD" w:rsidR="00900CE3" w:rsidRPr="006F4285" w:rsidRDefault="000A0D51" w:rsidP="006F4285">
      <w:pPr>
        <w:numPr>
          <w:ilvl w:val="0"/>
          <w:numId w:val="31"/>
        </w:numPr>
        <w:suppressLineNumbers/>
        <w:suppressAutoHyphens/>
        <w:kinsoku w:val="0"/>
        <w:overflowPunct w:val="0"/>
        <w:autoSpaceDE w:val="0"/>
        <w:autoSpaceDN w:val="0"/>
        <w:spacing w:after="120"/>
        <w:ind w:left="0" w:firstLine="720"/>
        <w:rPr>
          <w:snapToGrid w:val="0"/>
          <w:kern w:val="22"/>
          <w:szCs w:val="22"/>
        </w:rPr>
      </w:pPr>
      <w:r w:rsidRPr="006F4285">
        <w:rPr>
          <w:snapToGrid w:val="0"/>
          <w:kern w:val="22"/>
          <w:szCs w:val="22"/>
        </w:rPr>
        <w:t xml:space="preserve">Modifications or additions to the format and categories of information in the EBSA template, as agreed to by </w:t>
      </w:r>
      <w:r w:rsidR="008E7B8D" w:rsidRPr="006F4285">
        <w:rPr>
          <w:snapToGrid w:val="0"/>
          <w:kern w:val="22"/>
          <w:szCs w:val="22"/>
        </w:rPr>
        <w:t>the Conference of the Parties</w:t>
      </w:r>
      <w:r w:rsidRPr="006F4285">
        <w:rPr>
          <w:snapToGrid w:val="0"/>
          <w:kern w:val="22"/>
          <w:szCs w:val="22"/>
        </w:rPr>
        <w:t>.</w:t>
      </w:r>
    </w:p>
    <w:p w14:paraId="0980F4E8" w14:textId="77777777" w:rsidR="00900CE3" w:rsidRPr="006F4285" w:rsidRDefault="008B60B4" w:rsidP="006F4285">
      <w:pPr>
        <w:pStyle w:val="Heading2"/>
        <w:suppressLineNumbers/>
        <w:tabs>
          <w:tab w:val="clear" w:pos="720"/>
          <w:tab w:val="left" w:pos="360"/>
        </w:tabs>
        <w:suppressAutoHyphens/>
        <w:kinsoku w:val="0"/>
        <w:overflowPunct w:val="0"/>
        <w:autoSpaceDE w:val="0"/>
        <w:autoSpaceDN w:val="0"/>
        <w:spacing w:before="0" w:after="0"/>
        <w:rPr>
          <w:b w:val="0"/>
          <w:snapToGrid w:val="0"/>
          <w:kern w:val="22"/>
          <w:szCs w:val="22"/>
        </w:rPr>
      </w:pPr>
      <w:r w:rsidRPr="006F4285">
        <w:rPr>
          <w:snapToGrid w:val="0"/>
          <w:kern w:val="22"/>
          <w:szCs w:val="22"/>
        </w:rPr>
        <w:t>C.</w:t>
      </w:r>
      <w:r w:rsidRPr="006F4285">
        <w:rPr>
          <w:snapToGrid w:val="0"/>
          <w:kern w:val="22"/>
          <w:szCs w:val="22"/>
        </w:rPr>
        <w:tab/>
      </w:r>
      <w:r w:rsidR="00643410" w:rsidRPr="006F4285">
        <w:rPr>
          <w:snapToGrid w:val="0"/>
          <w:kern w:val="22"/>
          <w:szCs w:val="22"/>
        </w:rPr>
        <w:t>A</w:t>
      </w:r>
      <w:r w:rsidR="00900CE3" w:rsidRPr="006F4285">
        <w:rPr>
          <w:snapToGrid w:val="0"/>
          <w:kern w:val="22"/>
          <w:szCs w:val="22"/>
        </w:rPr>
        <w:t xml:space="preserve">ctors </w:t>
      </w:r>
      <w:r w:rsidR="002738AD" w:rsidRPr="006F4285">
        <w:rPr>
          <w:snapToGrid w:val="0"/>
          <w:kern w:val="22"/>
          <w:szCs w:val="22"/>
        </w:rPr>
        <w:t xml:space="preserve">that can </w:t>
      </w:r>
      <w:r w:rsidR="00900CE3" w:rsidRPr="006F4285">
        <w:rPr>
          <w:snapToGrid w:val="0"/>
          <w:kern w:val="22"/>
          <w:szCs w:val="22"/>
        </w:rPr>
        <w:t>propose modification of existing EBSA description</w:t>
      </w:r>
    </w:p>
    <w:p w14:paraId="334019F6" w14:textId="6148C992" w:rsidR="000A0D51" w:rsidRPr="006F4285" w:rsidRDefault="000A0D51" w:rsidP="006F4285">
      <w:pPr>
        <w:suppressLineNumbers/>
        <w:suppressAutoHyphens/>
        <w:kinsoku w:val="0"/>
        <w:overflowPunct w:val="0"/>
        <w:autoSpaceDE w:val="0"/>
        <w:autoSpaceDN w:val="0"/>
        <w:spacing w:before="120" w:after="120"/>
        <w:rPr>
          <w:snapToGrid w:val="0"/>
          <w:kern w:val="22"/>
          <w:szCs w:val="22"/>
        </w:rPr>
      </w:pPr>
      <w:r w:rsidRPr="006F4285">
        <w:rPr>
          <w:snapToGrid w:val="0"/>
          <w:kern w:val="22"/>
          <w:szCs w:val="22"/>
        </w:rPr>
        <w:t>3.</w:t>
      </w:r>
      <w:r w:rsidRPr="006F4285">
        <w:rPr>
          <w:snapToGrid w:val="0"/>
          <w:kern w:val="22"/>
          <w:szCs w:val="22"/>
        </w:rPr>
        <w:tab/>
      </w:r>
      <w:r w:rsidR="00AE77FC" w:rsidRPr="006F4285">
        <w:rPr>
          <w:snapToGrid w:val="0"/>
          <w:kern w:val="22"/>
          <w:szCs w:val="22"/>
        </w:rPr>
        <w:t>The f</w:t>
      </w:r>
      <w:r w:rsidRPr="006F4285">
        <w:rPr>
          <w:snapToGrid w:val="0"/>
          <w:kern w:val="22"/>
          <w:szCs w:val="22"/>
        </w:rPr>
        <w:t xml:space="preserve">ollowing actors </w:t>
      </w:r>
      <w:r w:rsidR="00F00131" w:rsidRPr="006F4285">
        <w:rPr>
          <w:snapToGrid w:val="0"/>
          <w:kern w:val="22"/>
          <w:szCs w:val="22"/>
        </w:rPr>
        <w:t>could</w:t>
      </w:r>
      <w:r w:rsidRPr="006F4285">
        <w:rPr>
          <w:snapToGrid w:val="0"/>
          <w:kern w:val="22"/>
          <w:szCs w:val="22"/>
        </w:rPr>
        <w:t xml:space="preserve"> propose a modification of existing EBSAs:</w:t>
      </w:r>
    </w:p>
    <w:p w14:paraId="3D30B641" w14:textId="4069C8DF" w:rsidR="000A0D51" w:rsidRPr="006F4285" w:rsidRDefault="000A0D51" w:rsidP="006F4285">
      <w:pPr>
        <w:pStyle w:val="ListParagraph"/>
        <w:numPr>
          <w:ilvl w:val="0"/>
          <w:numId w:val="32"/>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n-GB"/>
        </w:rPr>
      </w:pPr>
      <w:r w:rsidRPr="006F4285">
        <w:rPr>
          <w:rFonts w:ascii="Times New Roman" w:hAnsi="Times New Roman"/>
          <w:bCs/>
          <w:snapToGrid w:val="0"/>
          <w:kern w:val="22"/>
          <w:lang w:val="en-GB"/>
        </w:rPr>
        <w:t>For EBSAs within national jurisdiction:</w:t>
      </w:r>
      <w:r w:rsidRPr="006F4285">
        <w:rPr>
          <w:rFonts w:ascii="Times New Roman" w:hAnsi="Times New Roman"/>
          <w:snapToGrid w:val="0"/>
          <w:kern w:val="22"/>
          <w:lang w:val="en-GB"/>
        </w:rPr>
        <w:t xml:space="preserve"> </w:t>
      </w:r>
      <w:r w:rsidR="008E7B8D" w:rsidRPr="006F4285">
        <w:rPr>
          <w:rFonts w:ascii="Times New Roman" w:hAnsi="Times New Roman"/>
          <w:snapToGrid w:val="0"/>
          <w:kern w:val="22"/>
          <w:lang w:val="en-GB"/>
        </w:rPr>
        <w:t>r</w:t>
      </w:r>
      <w:r w:rsidRPr="006F4285">
        <w:rPr>
          <w:rFonts w:ascii="Times New Roman" w:hAnsi="Times New Roman"/>
          <w:snapToGrid w:val="0"/>
          <w:kern w:val="22"/>
          <w:lang w:val="en-GB"/>
        </w:rPr>
        <w:t>elevant State</w:t>
      </w:r>
      <w:r w:rsidR="008E7B8D" w:rsidRPr="006F4285">
        <w:rPr>
          <w:rFonts w:ascii="Times New Roman" w:hAnsi="Times New Roman"/>
          <w:snapToGrid w:val="0"/>
          <w:kern w:val="22"/>
          <w:lang w:val="en-GB"/>
        </w:rPr>
        <w:t>;</w:t>
      </w:r>
    </w:p>
    <w:p w14:paraId="10CCA4D2" w14:textId="354BDCE4" w:rsidR="000A0D51" w:rsidRPr="006F4285" w:rsidRDefault="000A0D51" w:rsidP="006F4285">
      <w:pPr>
        <w:pStyle w:val="ListParagraph"/>
        <w:numPr>
          <w:ilvl w:val="0"/>
          <w:numId w:val="32"/>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n-GB"/>
        </w:rPr>
      </w:pPr>
      <w:r w:rsidRPr="006F4285">
        <w:rPr>
          <w:rFonts w:ascii="Times New Roman" w:hAnsi="Times New Roman"/>
          <w:bCs/>
          <w:snapToGrid w:val="0"/>
          <w:kern w:val="22"/>
          <w:lang w:val="en-GB"/>
        </w:rPr>
        <w:t xml:space="preserve">For EBSAs within the national jurisdiction of multiple States: </w:t>
      </w:r>
      <w:r w:rsidR="008E7B8D" w:rsidRPr="006F4285">
        <w:rPr>
          <w:rFonts w:ascii="Times New Roman" w:hAnsi="Times New Roman"/>
          <w:bCs/>
          <w:snapToGrid w:val="0"/>
          <w:kern w:val="22"/>
          <w:lang w:val="en-GB"/>
        </w:rPr>
        <w:t>o</w:t>
      </w:r>
      <w:r w:rsidRPr="006F4285">
        <w:rPr>
          <w:rFonts w:ascii="Times New Roman" w:hAnsi="Times New Roman"/>
          <w:bCs/>
          <w:snapToGrid w:val="0"/>
          <w:kern w:val="22"/>
          <w:lang w:val="en-GB"/>
        </w:rPr>
        <w:t xml:space="preserve">ne or more relevant States or all </w:t>
      </w:r>
      <w:r w:rsidRPr="006F4285">
        <w:rPr>
          <w:rFonts w:ascii="Times New Roman" w:hAnsi="Times New Roman"/>
          <w:snapToGrid w:val="0"/>
          <w:kern w:val="22"/>
          <w:lang w:val="en-GB"/>
        </w:rPr>
        <w:t>relevant States concerned by the modification</w:t>
      </w:r>
      <w:r w:rsidR="008E7B8D" w:rsidRPr="006F4285">
        <w:rPr>
          <w:rFonts w:ascii="Times New Roman" w:hAnsi="Times New Roman"/>
          <w:snapToGrid w:val="0"/>
          <w:kern w:val="22"/>
          <w:lang w:val="en-GB"/>
        </w:rPr>
        <w:t>;</w:t>
      </w:r>
    </w:p>
    <w:p w14:paraId="15DBD187" w14:textId="3A65F46A" w:rsidR="000A0D51" w:rsidRPr="006F4285" w:rsidRDefault="000A0D51" w:rsidP="006F4285">
      <w:pPr>
        <w:pStyle w:val="ListParagraph"/>
        <w:numPr>
          <w:ilvl w:val="0"/>
          <w:numId w:val="32"/>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n-GB"/>
        </w:rPr>
      </w:pPr>
      <w:r w:rsidRPr="006F4285">
        <w:rPr>
          <w:rFonts w:ascii="Times New Roman" w:hAnsi="Times New Roman"/>
          <w:bCs/>
          <w:snapToGrid w:val="0"/>
          <w:kern w:val="22"/>
          <w:lang w:val="en-GB"/>
        </w:rPr>
        <w:t>For EBSAs in ABNJ:</w:t>
      </w:r>
      <w:r w:rsidRPr="006F4285">
        <w:rPr>
          <w:rFonts w:ascii="Times New Roman" w:hAnsi="Times New Roman"/>
          <w:snapToGrid w:val="0"/>
          <w:kern w:val="22"/>
          <w:lang w:val="en-GB"/>
        </w:rPr>
        <w:t xml:space="preserve"> </w:t>
      </w:r>
      <w:r w:rsidR="008E7B8D" w:rsidRPr="006F4285">
        <w:rPr>
          <w:rFonts w:ascii="Times New Roman" w:hAnsi="Times New Roman"/>
          <w:snapToGrid w:val="0"/>
          <w:kern w:val="22"/>
          <w:lang w:val="en-GB"/>
        </w:rPr>
        <w:t>a</w:t>
      </w:r>
      <w:r w:rsidRPr="006F4285">
        <w:rPr>
          <w:rFonts w:ascii="Times New Roman" w:hAnsi="Times New Roman"/>
          <w:snapToGrid w:val="0"/>
          <w:kern w:val="22"/>
          <w:lang w:val="en-GB"/>
        </w:rPr>
        <w:t>ny State and/or competent intergovernmental organization(s)</w:t>
      </w:r>
      <w:r w:rsidR="008E7B8D" w:rsidRPr="006F4285">
        <w:rPr>
          <w:rFonts w:ascii="Times New Roman" w:hAnsi="Times New Roman"/>
          <w:snapToGrid w:val="0"/>
          <w:kern w:val="22"/>
          <w:lang w:val="en-GB"/>
        </w:rPr>
        <w:t>;</w:t>
      </w:r>
    </w:p>
    <w:p w14:paraId="2D01D53A" w14:textId="745E5B53" w:rsidR="000A0D51" w:rsidRPr="006F4285" w:rsidRDefault="000A0D51" w:rsidP="006F4285">
      <w:pPr>
        <w:pStyle w:val="ListParagraph"/>
        <w:numPr>
          <w:ilvl w:val="0"/>
          <w:numId w:val="32"/>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n-GB"/>
        </w:rPr>
      </w:pPr>
      <w:r w:rsidRPr="006F4285">
        <w:rPr>
          <w:rFonts w:ascii="Times New Roman" w:hAnsi="Times New Roman"/>
          <w:snapToGrid w:val="0"/>
          <w:kern w:val="22"/>
          <w:lang w:val="en-GB"/>
        </w:rPr>
        <w:lastRenderedPageBreak/>
        <w:t xml:space="preserve">For EBSAs with features in areas both within and beyond national jurisdiction: </w:t>
      </w:r>
      <w:r w:rsidR="008E7B8D" w:rsidRPr="006F4285">
        <w:rPr>
          <w:rFonts w:ascii="Times New Roman" w:hAnsi="Times New Roman"/>
          <w:snapToGrid w:val="0"/>
          <w:kern w:val="22"/>
          <w:lang w:val="en-GB"/>
        </w:rPr>
        <w:t>r</w:t>
      </w:r>
      <w:r w:rsidRPr="006F4285">
        <w:rPr>
          <w:rFonts w:ascii="Times New Roman" w:hAnsi="Times New Roman"/>
          <w:snapToGrid w:val="0"/>
          <w:kern w:val="22"/>
          <w:lang w:val="en-GB"/>
        </w:rPr>
        <w:t>elevant State(s) and/or competent intergovernmental organizations</w:t>
      </w:r>
      <w:r w:rsidR="008E7B8D" w:rsidRPr="006F4285">
        <w:rPr>
          <w:rFonts w:ascii="Times New Roman" w:hAnsi="Times New Roman"/>
          <w:snapToGrid w:val="0"/>
          <w:kern w:val="22"/>
          <w:lang w:val="en-GB"/>
        </w:rPr>
        <w:t>;</w:t>
      </w:r>
    </w:p>
    <w:p w14:paraId="3A5DD9DA" w14:textId="77777777" w:rsidR="000A0D51" w:rsidRPr="006F4285" w:rsidRDefault="000A0D51" w:rsidP="006F4285">
      <w:pPr>
        <w:pStyle w:val="ListParagraph"/>
        <w:numPr>
          <w:ilvl w:val="0"/>
          <w:numId w:val="32"/>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n-GB"/>
        </w:rPr>
      </w:pPr>
      <w:r w:rsidRPr="006F4285">
        <w:rPr>
          <w:rFonts w:ascii="Times New Roman" w:hAnsi="Times New Roman"/>
          <w:snapToGrid w:val="0"/>
          <w:kern w:val="22"/>
          <w:lang w:val="en-GB"/>
        </w:rPr>
        <w:t>Knowledge holders, including scientific research organizations, non-governmental organizations and holders of and experts in traditional knowledge, should be encouraged to draw the attention of States and the Secretariat to any of the above reasons to facilitate the preparation of modification proposals, if appropriate, and provide suggestions for modification.</w:t>
      </w:r>
    </w:p>
    <w:p w14:paraId="3D7B5A7C" w14:textId="77777777" w:rsidR="00900CE3" w:rsidRPr="006F4285" w:rsidRDefault="008B60B4" w:rsidP="006F4285">
      <w:pPr>
        <w:pStyle w:val="Heading2"/>
        <w:suppressLineNumbers/>
        <w:tabs>
          <w:tab w:val="clear" w:pos="720"/>
          <w:tab w:val="left" w:pos="360"/>
        </w:tabs>
        <w:suppressAutoHyphens/>
        <w:kinsoku w:val="0"/>
        <w:overflowPunct w:val="0"/>
        <w:autoSpaceDE w:val="0"/>
        <w:autoSpaceDN w:val="0"/>
        <w:spacing w:before="0" w:after="0"/>
        <w:rPr>
          <w:b w:val="0"/>
          <w:snapToGrid w:val="0"/>
          <w:kern w:val="22"/>
          <w:szCs w:val="22"/>
        </w:rPr>
      </w:pPr>
      <w:r w:rsidRPr="006F4285">
        <w:rPr>
          <w:snapToGrid w:val="0"/>
          <w:kern w:val="22"/>
          <w:szCs w:val="22"/>
        </w:rPr>
        <w:t>D.</w:t>
      </w:r>
      <w:r w:rsidRPr="006F4285">
        <w:rPr>
          <w:snapToGrid w:val="0"/>
          <w:kern w:val="22"/>
          <w:szCs w:val="22"/>
        </w:rPr>
        <w:tab/>
      </w:r>
      <w:r w:rsidR="00900CE3" w:rsidRPr="006F4285">
        <w:rPr>
          <w:snapToGrid w:val="0"/>
          <w:kern w:val="22"/>
          <w:szCs w:val="22"/>
        </w:rPr>
        <w:t>Options to initiate the modification process</w:t>
      </w:r>
    </w:p>
    <w:p w14:paraId="404B1C2A" w14:textId="62E270AB" w:rsidR="00900CE3" w:rsidRPr="006F4285" w:rsidRDefault="000A0D51" w:rsidP="006F4285">
      <w:pPr>
        <w:suppressLineNumbers/>
        <w:suppressAutoHyphens/>
        <w:kinsoku w:val="0"/>
        <w:overflowPunct w:val="0"/>
        <w:autoSpaceDE w:val="0"/>
        <w:autoSpaceDN w:val="0"/>
        <w:spacing w:before="120"/>
        <w:rPr>
          <w:snapToGrid w:val="0"/>
          <w:kern w:val="22"/>
          <w:szCs w:val="22"/>
        </w:rPr>
      </w:pPr>
      <w:r w:rsidRPr="006F4285">
        <w:rPr>
          <w:snapToGrid w:val="0"/>
          <w:kern w:val="22"/>
          <w:szCs w:val="22"/>
        </w:rPr>
        <w:t>4.</w:t>
      </w:r>
      <w:r w:rsidRPr="006F4285">
        <w:rPr>
          <w:snapToGrid w:val="0"/>
          <w:kern w:val="22"/>
          <w:szCs w:val="22"/>
        </w:rPr>
        <w:tab/>
      </w:r>
      <w:r w:rsidR="00900CE3" w:rsidRPr="006F4285">
        <w:rPr>
          <w:snapToGrid w:val="0"/>
          <w:kern w:val="22"/>
          <w:szCs w:val="22"/>
        </w:rPr>
        <w:t>There are options, which could be complementary, for the procedure to initiate the modification process:</w:t>
      </w:r>
    </w:p>
    <w:p w14:paraId="1C845E49" w14:textId="24093128" w:rsidR="00900CE3" w:rsidRPr="006F4285" w:rsidRDefault="00900CE3" w:rsidP="006F4285">
      <w:pPr>
        <w:suppressLineNumbers/>
        <w:suppressAutoHyphens/>
        <w:kinsoku w:val="0"/>
        <w:overflowPunct w:val="0"/>
        <w:autoSpaceDE w:val="0"/>
        <w:autoSpaceDN w:val="0"/>
        <w:spacing w:after="120"/>
        <w:ind w:left="1656" w:hanging="936"/>
        <w:rPr>
          <w:snapToGrid w:val="0"/>
          <w:kern w:val="22"/>
          <w:szCs w:val="22"/>
        </w:rPr>
      </w:pPr>
      <w:r w:rsidRPr="006F4285">
        <w:rPr>
          <w:i/>
          <w:snapToGrid w:val="0"/>
          <w:kern w:val="22"/>
          <w:szCs w:val="22"/>
        </w:rPr>
        <w:t>Option 1.</w:t>
      </w:r>
      <w:r w:rsidR="00857FBD">
        <w:rPr>
          <w:snapToGrid w:val="0"/>
          <w:kern w:val="22"/>
          <w:szCs w:val="22"/>
        </w:rPr>
        <w:tab/>
      </w:r>
      <w:r w:rsidRPr="006F4285">
        <w:rPr>
          <w:snapToGrid w:val="0"/>
          <w:kern w:val="22"/>
          <w:szCs w:val="22"/>
        </w:rPr>
        <w:t>Submission of specific modification proposals (case-by-case basis) to the Secretariat at any time</w:t>
      </w:r>
      <w:r w:rsidR="008E7B8D" w:rsidRPr="006F4285">
        <w:rPr>
          <w:snapToGrid w:val="0"/>
          <w:kern w:val="22"/>
          <w:szCs w:val="22"/>
        </w:rPr>
        <w:t>.</w:t>
      </w:r>
    </w:p>
    <w:p w14:paraId="1D21E6FF" w14:textId="5BF2D286" w:rsidR="00900CE3" w:rsidRPr="006F4285" w:rsidRDefault="00900CE3" w:rsidP="006F4285">
      <w:pPr>
        <w:suppressLineNumbers/>
        <w:suppressAutoHyphens/>
        <w:kinsoku w:val="0"/>
        <w:overflowPunct w:val="0"/>
        <w:autoSpaceDE w:val="0"/>
        <w:autoSpaceDN w:val="0"/>
        <w:spacing w:after="120"/>
        <w:ind w:left="1656" w:hanging="936"/>
        <w:rPr>
          <w:snapToGrid w:val="0"/>
          <w:kern w:val="22"/>
          <w:szCs w:val="22"/>
        </w:rPr>
      </w:pPr>
      <w:r w:rsidRPr="006F4285">
        <w:rPr>
          <w:i/>
          <w:snapToGrid w:val="0"/>
          <w:kern w:val="22"/>
          <w:szCs w:val="22"/>
        </w:rPr>
        <w:t>Option 2.</w:t>
      </w:r>
      <w:r w:rsidR="00857FBD">
        <w:rPr>
          <w:snapToGrid w:val="0"/>
          <w:kern w:val="22"/>
          <w:szCs w:val="22"/>
        </w:rPr>
        <w:tab/>
      </w:r>
      <w:r w:rsidRPr="006F4285">
        <w:rPr>
          <w:snapToGrid w:val="0"/>
          <w:kern w:val="22"/>
          <w:szCs w:val="22"/>
        </w:rPr>
        <w:t xml:space="preserve">Periodic regional workshops (timeframe agreed upon by </w:t>
      </w:r>
      <w:r w:rsidR="001A6D73" w:rsidRPr="006F4285">
        <w:rPr>
          <w:snapToGrid w:val="0"/>
          <w:kern w:val="22"/>
          <w:szCs w:val="22"/>
        </w:rPr>
        <w:t>the Conference of the Parties</w:t>
      </w:r>
      <w:r w:rsidRPr="006F4285">
        <w:rPr>
          <w:snapToGrid w:val="0"/>
          <w:kern w:val="22"/>
          <w:szCs w:val="22"/>
        </w:rPr>
        <w:t>)</w:t>
      </w:r>
      <w:r w:rsidR="008E7B8D" w:rsidRPr="006F4285">
        <w:rPr>
          <w:snapToGrid w:val="0"/>
          <w:kern w:val="22"/>
          <w:szCs w:val="22"/>
        </w:rPr>
        <w:t>.</w:t>
      </w:r>
    </w:p>
    <w:p w14:paraId="38A77B43" w14:textId="0D8350E0" w:rsidR="00900CE3" w:rsidRPr="006F4285" w:rsidRDefault="00900CE3" w:rsidP="006F4285">
      <w:pPr>
        <w:suppressLineNumbers/>
        <w:suppressAutoHyphens/>
        <w:kinsoku w:val="0"/>
        <w:overflowPunct w:val="0"/>
        <w:autoSpaceDE w:val="0"/>
        <w:autoSpaceDN w:val="0"/>
        <w:spacing w:after="120"/>
        <w:ind w:left="1656" w:hanging="936"/>
        <w:rPr>
          <w:snapToGrid w:val="0"/>
          <w:kern w:val="22"/>
          <w:szCs w:val="22"/>
        </w:rPr>
      </w:pPr>
      <w:r w:rsidRPr="006F4285">
        <w:rPr>
          <w:i/>
          <w:snapToGrid w:val="0"/>
          <w:kern w:val="22"/>
          <w:szCs w:val="22"/>
        </w:rPr>
        <w:t>Option 3.</w:t>
      </w:r>
      <w:r w:rsidR="00857FBD">
        <w:rPr>
          <w:snapToGrid w:val="0"/>
          <w:kern w:val="22"/>
          <w:szCs w:val="22"/>
        </w:rPr>
        <w:tab/>
      </w:r>
      <w:r w:rsidRPr="006F4285">
        <w:rPr>
          <w:snapToGrid w:val="0"/>
          <w:kern w:val="22"/>
          <w:szCs w:val="22"/>
        </w:rPr>
        <w:t>Submission of modification proposals to the Secretariat until a defined number of proposals have been received or a specific time period has elapsed since the submission of the proposal, at which time the Secretariat would convene a workshop, in consultation with the informal advisory group</w:t>
      </w:r>
      <w:r w:rsidR="008E7B8D" w:rsidRPr="006F4285">
        <w:rPr>
          <w:snapToGrid w:val="0"/>
          <w:kern w:val="22"/>
          <w:szCs w:val="22"/>
        </w:rPr>
        <w:t>.</w:t>
      </w:r>
    </w:p>
    <w:p w14:paraId="0C307CC7" w14:textId="01C24DF6" w:rsidR="00900CE3" w:rsidRPr="006F4285" w:rsidRDefault="00900CE3" w:rsidP="006F4285">
      <w:pPr>
        <w:suppressLineNumbers/>
        <w:suppressAutoHyphens/>
        <w:kinsoku w:val="0"/>
        <w:overflowPunct w:val="0"/>
        <w:autoSpaceDE w:val="0"/>
        <w:autoSpaceDN w:val="0"/>
        <w:spacing w:after="120"/>
        <w:ind w:left="1656" w:hanging="936"/>
        <w:rPr>
          <w:snapToGrid w:val="0"/>
          <w:kern w:val="22"/>
          <w:szCs w:val="22"/>
        </w:rPr>
      </w:pPr>
      <w:r w:rsidRPr="006F4285">
        <w:rPr>
          <w:i/>
          <w:snapToGrid w:val="0"/>
          <w:kern w:val="22"/>
          <w:szCs w:val="22"/>
        </w:rPr>
        <w:t>Option 4.</w:t>
      </w:r>
      <w:r w:rsidR="00857FBD">
        <w:rPr>
          <w:snapToGrid w:val="0"/>
          <w:kern w:val="22"/>
          <w:szCs w:val="22"/>
        </w:rPr>
        <w:tab/>
      </w:r>
      <w:r w:rsidRPr="006F4285">
        <w:rPr>
          <w:snapToGrid w:val="0"/>
          <w:kern w:val="22"/>
          <w:szCs w:val="22"/>
        </w:rPr>
        <w:t>A regional advisory group (once established) would determine when a workshop would be convened to consider possible modifications</w:t>
      </w:r>
      <w:r w:rsidR="008E7B8D" w:rsidRPr="006F4285">
        <w:rPr>
          <w:snapToGrid w:val="0"/>
          <w:kern w:val="22"/>
          <w:szCs w:val="22"/>
        </w:rPr>
        <w:t>.</w:t>
      </w:r>
    </w:p>
    <w:p w14:paraId="3B2FA40D" w14:textId="77777777" w:rsidR="0019615E" w:rsidRPr="006F4285" w:rsidRDefault="0019615E" w:rsidP="006F4285">
      <w:pPr>
        <w:suppressLineNumbers/>
        <w:suppressAutoHyphens/>
        <w:kinsoku w:val="0"/>
        <w:overflowPunct w:val="0"/>
        <w:autoSpaceDE w:val="0"/>
        <w:autoSpaceDN w:val="0"/>
        <w:spacing w:before="120" w:after="120"/>
        <w:rPr>
          <w:snapToGrid w:val="0"/>
          <w:kern w:val="22"/>
          <w:szCs w:val="22"/>
        </w:rPr>
      </w:pPr>
      <w:r w:rsidRPr="006F4285">
        <w:rPr>
          <w:snapToGrid w:val="0"/>
          <w:kern w:val="22"/>
          <w:szCs w:val="22"/>
        </w:rPr>
        <w:t>5.</w:t>
      </w:r>
      <w:r w:rsidRPr="006F4285">
        <w:rPr>
          <w:snapToGrid w:val="0"/>
          <w:kern w:val="22"/>
          <w:szCs w:val="22"/>
        </w:rPr>
        <w:tab/>
        <w:t>There are options for the differentiation between a significant modification and a minor modification to existing EBSAs, as follows:</w:t>
      </w:r>
    </w:p>
    <w:p w14:paraId="2DB564AF" w14:textId="77777777" w:rsidR="0019615E" w:rsidRPr="006F4285" w:rsidRDefault="0019615E" w:rsidP="006F4285">
      <w:pPr>
        <w:suppressLineNumbers/>
        <w:suppressAutoHyphens/>
        <w:kinsoku w:val="0"/>
        <w:overflowPunct w:val="0"/>
        <w:autoSpaceDE w:val="0"/>
        <w:autoSpaceDN w:val="0"/>
        <w:spacing w:after="120"/>
        <w:ind w:left="1656" w:hanging="936"/>
        <w:rPr>
          <w:iCs/>
          <w:snapToGrid w:val="0"/>
          <w:kern w:val="22"/>
          <w:szCs w:val="22"/>
        </w:rPr>
      </w:pPr>
      <w:r w:rsidRPr="006F4285">
        <w:rPr>
          <w:iCs/>
          <w:snapToGrid w:val="0"/>
          <w:kern w:val="22"/>
          <w:szCs w:val="22"/>
        </w:rPr>
        <w:t>Option 1. All modifications must go through the current CBD process</w:t>
      </w:r>
      <w:r w:rsidR="008E7B8D" w:rsidRPr="006F4285">
        <w:rPr>
          <w:iCs/>
          <w:snapToGrid w:val="0"/>
          <w:kern w:val="22"/>
          <w:szCs w:val="22"/>
        </w:rPr>
        <w:t>.</w:t>
      </w:r>
    </w:p>
    <w:p w14:paraId="22E45EE0" w14:textId="77777777" w:rsidR="0019615E" w:rsidRPr="006F4285" w:rsidRDefault="0019615E" w:rsidP="006F4285">
      <w:pPr>
        <w:suppressLineNumbers/>
        <w:suppressAutoHyphens/>
        <w:kinsoku w:val="0"/>
        <w:overflowPunct w:val="0"/>
        <w:autoSpaceDE w:val="0"/>
        <w:autoSpaceDN w:val="0"/>
        <w:spacing w:after="120"/>
        <w:ind w:left="1656" w:hanging="936"/>
        <w:rPr>
          <w:iCs/>
          <w:snapToGrid w:val="0"/>
          <w:kern w:val="22"/>
          <w:szCs w:val="22"/>
        </w:rPr>
      </w:pPr>
      <w:r w:rsidRPr="006F4285">
        <w:rPr>
          <w:iCs/>
          <w:snapToGrid w:val="0"/>
          <w:kern w:val="22"/>
          <w:szCs w:val="22"/>
        </w:rPr>
        <w:t>Option 2. Proposals for modification will be sorted into two classes, one of which will go through a simpler process. Modifications that will go through a simpler process can be determined by:</w:t>
      </w:r>
    </w:p>
    <w:p w14:paraId="2E186DED" w14:textId="1F66101A" w:rsidR="0019615E" w:rsidRPr="006F4285" w:rsidRDefault="004C278C" w:rsidP="006F4285">
      <w:pPr>
        <w:suppressLineNumbers/>
        <w:suppressAutoHyphens/>
        <w:kinsoku w:val="0"/>
        <w:overflowPunct w:val="0"/>
        <w:autoSpaceDE w:val="0"/>
        <w:autoSpaceDN w:val="0"/>
        <w:spacing w:after="120"/>
        <w:ind w:left="1872" w:hanging="432"/>
        <w:rPr>
          <w:snapToGrid w:val="0"/>
          <w:kern w:val="22"/>
          <w:szCs w:val="22"/>
        </w:rPr>
      </w:pPr>
      <w:r w:rsidRPr="006F4285">
        <w:rPr>
          <w:snapToGrid w:val="0"/>
          <w:kern w:val="22"/>
          <w:szCs w:val="22"/>
        </w:rPr>
        <w:t>(a)</w:t>
      </w:r>
      <w:r w:rsidRPr="006F4285">
        <w:rPr>
          <w:snapToGrid w:val="0"/>
          <w:kern w:val="22"/>
          <w:szCs w:val="22"/>
        </w:rPr>
        <w:tab/>
      </w:r>
      <w:r w:rsidR="0019615E" w:rsidRPr="006F4285">
        <w:rPr>
          <w:snapToGrid w:val="0"/>
          <w:kern w:val="22"/>
          <w:szCs w:val="22"/>
        </w:rPr>
        <w:t>Pre-identified criteria</w:t>
      </w:r>
      <w:r w:rsidRPr="006F4285">
        <w:rPr>
          <w:snapToGrid w:val="0"/>
          <w:kern w:val="22"/>
          <w:szCs w:val="22"/>
        </w:rPr>
        <w:t>;</w:t>
      </w:r>
    </w:p>
    <w:p w14:paraId="7A3DD990" w14:textId="5A045D06" w:rsidR="0019615E" w:rsidRPr="006F4285" w:rsidRDefault="004C278C" w:rsidP="006F4285">
      <w:pPr>
        <w:suppressLineNumbers/>
        <w:suppressAutoHyphens/>
        <w:kinsoku w:val="0"/>
        <w:overflowPunct w:val="0"/>
        <w:autoSpaceDE w:val="0"/>
        <w:autoSpaceDN w:val="0"/>
        <w:spacing w:after="120"/>
        <w:ind w:left="1872" w:hanging="432"/>
        <w:rPr>
          <w:snapToGrid w:val="0"/>
          <w:kern w:val="22"/>
          <w:szCs w:val="22"/>
        </w:rPr>
      </w:pPr>
      <w:r w:rsidRPr="006F4285">
        <w:rPr>
          <w:snapToGrid w:val="0"/>
          <w:kern w:val="22"/>
          <w:szCs w:val="22"/>
        </w:rPr>
        <w:t>(b)</w:t>
      </w:r>
      <w:r w:rsidRPr="006F4285">
        <w:rPr>
          <w:snapToGrid w:val="0"/>
          <w:kern w:val="22"/>
          <w:szCs w:val="22"/>
        </w:rPr>
        <w:tab/>
      </w:r>
      <w:r w:rsidR="0019615E" w:rsidRPr="006F4285">
        <w:rPr>
          <w:snapToGrid w:val="0"/>
          <w:kern w:val="22"/>
          <w:szCs w:val="22"/>
        </w:rPr>
        <w:t>An expert advisory group of the CBD</w:t>
      </w:r>
      <w:r w:rsidR="00435A08" w:rsidRPr="006F4285">
        <w:rPr>
          <w:snapToGrid w:val="0"/>
          <w:kern w:val="22"/>
          <w:szCs w:val="22"/>
        </w:rPr>
        <w:t xml:space="preserve"> (e.g. Informal Advisory Group on EBSAs)</w:t>
      </w:r>
      <w:r w:rsidRPr="006F4285">
        <w:rPr>
          <w:snapToGrid w:val="0"/>
          <w:kern w:val="22"/>
          <w:szCs w:val="22"/>
        </w:rPr>
        <w:t>;</w:t>
      </w:r>
    </w:p>
    <w:p w14:paraId="31D0598E" w14:textId="430F9193" w:rsidR="0019615E" w:rsidRPr="006F4285" w:rsidRDefault="004C278C" w:rsidP="006F4285">
      <w:pPr>
        <w:suppressLineNumbers/>
        <w:suppressAutoHyphens/>
        <w:kinsoku w:val="0"/>
        <w:overflowPunct w:val="0"/>
        <w:autoSpaceDE w:val="0"/>
        <w:autoSpaceDN w:val="0"/>
        <w:spacing w:after="120"/>
        <w:ind w:left="1872" w:hanging="432"/>
        <w:rPr>
          <w:snapToGrid w:val="0"/>
          <w:kern w:val="22"/>
          <w:szCs w:val="22"/>
        </w:rPr>
      </w:pPr>
      <w:r w:rsidRPr="006F4285">
        <w:rPr>
          <w:snapToGrid w:val="0"/>
          <w:kern w:val="22"/>
          <w:szCs w:val="22"/>
        </w:rPr>
        <w:t>(c)</w:t>
      </w:r>
      <w:r w:rsidRPr="006F4285">
        <w:rPr>
          <w:snapToGrid w:val="0"/>
          <w:kern w:val="22"/>
          <w:szCs w:val="22"/>
        </w:rPr>
        <w:tab/>
      </w:r>
      <w:r w:rsidR="0019615E" w:rsidRPr="006F4285">
        <w:rPr>
          <w:snapToGrid w:val="0"/>
          <w:kern w:val="22"/>
          <w:szCs w:val="22"/>
        </w:rPr>
        <w:t>A regional group mandated to do this task</w:t>
      </w:r>
      <w:r w:rsidRPr="006F4285">
        <w:rPr>
          <w:snapToGrid w:val="0"/>
          <w:kern w:val="22"/>
          <w:szCs w:val="22"/>
        </w:rPr>
        <w:t>.</w:t>
      </w:r>
    </w:p>
    <w:p w14:paraId="21087A53" w14:textId="77E3B866" w:rsidR="0019615E" w:rsidRPr="006F4285" w:rsidRDefault="0019615E" w:rsidP="006F4285">
      <w:pPr>
        <w:suppressLineNumbers/>
        <w:suppressAutoHyphens/>
        <w:kinsoku w:val="0"/>
        <w:overflowPunct w:val="0"/>
        <w:autoSpaceDE w:val="0"/>
        <w:autoSpaceDN w:val="0"/>
        <w:spacing w:before="120" w:after="120"/>
        <w:rPr>
          <w:snapToGrid w:val="0"/>
          <w:kern w:val="22"/>
          <w:szCs w:val="22"/>
        </w:rPr>
      </w:pPr>
      <w:r w:rsidRPr="006F4285">
        <w:rPr>
          <w:snapToGrid w:val="0"/>
          <w:kern w:val="22"/>
          <w:szCs w:val="22"/>
        </w:rPr>
        <w:t xml:space="preserve">For </w:t>
      </w:r>
      <w:r w:rsidR="008E7B8D" w:rsidRPr="006F4285">
        <w:rPr>
          <w:snapToGrid w:val="0"/>
          <w:kern w:val="22"/>
          <w:szCs w:val="22"/>
        </w:rPr>
        <w:t>o</w:t>
      </w:r>
      <w:r w:rsidRPr="006F4285">
        <w:rPr>
          <w:snapToGrid w:val="0"/>
          <w:kern w:val="22"/>
          <w:szCs w:val="22"/>
        </w:rPr>
        <w:t xml:space="preserve">ption 2, </w:t>
      </w:r>
      <w:r w:rsidR="006B6746">
        <w:rPr>
          <w:snapToGrid w:val="0"/>
          <w:kern w:val="22"/>
          <w:szCs w:val="22"/>
        </w:rPr>
        <w:t xml:space="preserve">a </w:t>
      </w:r>
      <w:r w:rsidRPr="006F4285">
        <w:rPr>
          <w:snapToGrid w:val="0"/>
          <w:kern w:val="22"/>
          <w:szCs w:val="22"/>
        </w:rPr>
        <w:t>clear definition is necessary to determine what is deemed a significant vs. minor change that may trigger modification or that may require different CBD processes</w:t>
      </w:r>
      <w:r w:rsidR="008E7B8D" w:rsidRPr="006F4285">
        <w:rPr>
          <w:snapToGrid w:val="0"/>
          <w:kern w:val="22"/>
          <w:szCs w:val="22"/>
        </w:rPr>
        <w:t>.</w:t>
      </w:r>
    </w:p>
    <w:p w14:paraId="5D497E8B" w14:textId="77777777" w:rsidR="00900CE3" w:rsidRPr="006F4285" w:rsidRDefault="008B60B4" w:rsidP="006F4285">
      <w:pPr>
        <w:pStyle w:val="Heading2"/>
        <w:suppressLineNumbers/>
        <w:tabs>
          <w:tab w:val="clear" w:pos="720"/>
          <w:tab w:val="left" w:pos="360"/>
        </w:tabs>
        <w:suppressAutoHyphens/>
        <w:kinsoku w:val="0"/>
        <w:overflowPunct w:val="0"/>
        <w:autoSpaceDE w:val="0"/>
        <w:autoSpaceDN w:val="0"/>
        <w:spacing w:before="0" w:after="0"/>
        <w:rPr>
          <w:b w:val="0"/>
          <w:snapToGrid w:val="0"/>
          <w:kern w:val="22"/>
          <w:szCs w:val="22"/>
        </w:rPr>
      </w:pPr>
      <w:r w:rsidRPr="006F4285">
        <w:rPr>
          <w:snapToGrid w:val="0"/>
          <w:kern w:val="22"/>
          <w:szCs w:val="22"/>
        </w:rPr>
        <w:t>E.</w:t>
      </w:r>
      <w:r w:rsidRPr="006F4285">
        <w:rPr>
          <w:snapToGrid w:val="0"/>
          <w:kern w:val="22"/>
          <w:szCs w:val="22"/>
        </w:rPr>
        <w:tab/>
      </w:r>
      <w:r w:rsidR="00900CE3" w:rsidRPr="006F4285">
        <w:rPr>
          <w:snapToGrid w:val="0"/>
          <w:kern w:val="22"/>
          <w:szCs w:val="22"/>
        </w:rPr>
        <w:t>Options to complement existing regional workshops</w:t>
      </w:r>
    </w:p>
    <w:p w14:paraId="678883C5" w14:textId="30AB6928" w:rsidR="00900CE3" w:rsidRPr="006F4285" w:rsidRDefault="0019615E" w:rsidP="006F4285">
      <w:pPr>
        <w:suppressLineNumbers/>
        <w:suppressAutoHyphens/>
        <w:kinsoku w:val="0"/>
        <w:overflowPunct w:val="0"/>
        <w:autoSpaceDE w:val="0"/>
        <w:autoSpaceDN w:val="0"/>
        <w:spacing w:before="120" w:after="120"/>
        <w:rPr>
          <w:snapToGrid w:val="0"/>
          <w:kern w:val="22"/>
          <w:szCs w:val="22"/>
        </w:rPr>
      </w:pPr>
      <w:r w:rsidRPr="006F4285">
        <w:rPr>
          <w:snapToGrid w:val="0"/>
          <w:kern w:val="22"/>
          <w:szCs w:val="22"/>
        </w:rPr>
        <w:t>6</w:t>
      </w:r>
      <w:r w:rsidR="00900CE3" w:rsidRPr="006F4285">
        <w:rPr>
          <w:snapToGrid w:val="0"/>
          <w:kern w:val="22"/>
          <w:szCs w:val="22"/>
        </w:rPr>
        <w:t>.</w:t>
      </w:r>
      <w:r w:rsidR="00900CE3" w:rsidRPr="006F4285">
        <w:rPr>
          <w:snapToGrid w:val="0"/>
          <w:kern w:val="22"/>
          <w:szCs w:val="22"/>
        </w:rPr>
        <w:tab/>
      </w:r>
      <w:r w:rsidR="00E91BF5" w:rsidRPr="006F4285">
        <w:rPr>
          <w:snapToGrid w:val="0"/>
          <w:kern w:val="22"/>
          <w:szCs w:val="22"/>
        </w:rPr>
        <w:t>The f</w:t>
      </w:r>
      <w:r w:rsidR="00900CE3" w:rsidRPr="006F4285">
        <w:rPr>
          <w:snapToGrid w:val="0"/>
          <w:kern w:val="22"/>
          <w:szCs w:val="22"/>
        </w:rPr>
        <w:t>ollowing could complement existing regional workshops:</w:t>
      </w:r>
    </w:p>
    <w:p w14:paraId="7B33FE45" w14:textId="52A5EAA8" w:rsidR="00900CE3" w:rsidRPr="006F4285" w:rsidRDefault="00900CE3" w:rsidP="006F4285">
      <w:pPr>
        <w:numPr>
          <w:ilvl w:val="0"/>
          <w:numId w:val="17"/>
        </w:numPr>
        <w:suppressLineNumbers/>
        <w:suppressAutoHyphens/>
        <w:kinsoku w:val="0"/>
        <w:overflowPunct w:val="0"/>
        <w:autoSpaceDE w:val="0"/>
        <w:autoSpaceDN w:val="0"/>
        <w:spacing w:after="120"/>
        <w:ind w:left="0" w:firstLine="720"/>
        <w:rPr>
          <w:snapToGrid w:val="0"/>
          <w:kern w:val="22"/>
          <w:szCs w:val="22"/>
        </w:rPr>
      </w:pPr>
      <w:r w:rsidRPr="006F4285">
        <w:rPr>
          <w:snapToGrid w:val="0"/>
          <w:kern w:val="22"/>
          <w:szCs w:val="22"/>
        </w:rPr>
        <w:t xml:space="preserve">Submission(s), by States or competent </w:t>
      </w:r>
      <w:r w:rsidR="00435A08" w:rsidRPr="006F4285">
        <w:rPr>
          <w:snapToGrid w:val="0"/>
          <w:kern w:val="22"/>
          <w:szCs w:val="22"/>
        </w:rPr>
        <w:t xml:space="preserve">intergovernmental </w:t>
      </w:r>
      <w:r w:rsidRPr="006F4285">
        <w:rPr>
          <w:snapToGrid w:val="0"/>
          <w:kern w:val="22"/>
          <w:szCs w:val="22"/>
        </w:rPr>
        <w:t>organizations, of proposals for modification of existing EBSA descriptions to, and collation by, the Secretariat</w:t>
      </w:r>
      <w:r w:rsidR="00A930EC" w:rsidRPr="006F4285">
        <w:rPr>
          <w:snapToGrid w:val="0"/>
          <w:kern w:val="22"/>
          <w:szCs w:val="22"/>
        </w:rPr>
        <w:t xml:space="preserve"> of the Convention on Biological Diversity</w:t>
      </w:r>
      <w:r w:rsidRPr="006F4285">
        <w:rPr>
          <w:snapToGrid w:val="0"/>
          <w:kern w:val="22"/>
          <w:szCs w:val="22"/>
        </w:rPr>
        <w:t>;</w:t>
      </w:r>
    </w:p>
    <w:p w14:paraId="14AE97E0" w14:textId="72E28D65" w:rsidR="00900CE3" w:rsidRPr="006F4285" w:rsidRDefault="00900CE3" w:rsidP="006F4285">
      <w:pPr>
        <w:numPr>
          <w:ilvl w:val="0"/>
          <w:numId w:val="17"/>
        </w:numPr>
        <w:suppressLineNumbers/>
        <w:suppressAutoHyphens/>
        <w:kinsoku w:val="0"/>
        <w:overflowPunct w:val="0"/>
        <w:autoSpaceDE w:val="0"/>
        <w:autoSpaceDN w:val="0"/>
        <w:spacing w:after="120"/>
        <w:ind w:left="0" w:firstLine="720"/>
        <w:rPr>
          <w:snapToGrid w:val="0"/>
          <w:kern w:val="22"/>
          <w:szCs w:val="22"/>
        </w:rPr>
      </w:pPr>
      <w:r w:rsidRPr="006F4285">
        <w:rPr>
          <w:snapToGrid w:val="0"/>
          <w:kern w:val="22"/>
          <w:szCs w:val="22"/>
        </w:rPr>
        <w:t xml:space="preserve">Regular (e.g., annual or biennial for the cycle of </w:t>
      </w:r>
      <w:r w:rsidR="00F13E10">
        <w:rPr>
          <w:snapToGrid w:val="0"/>
          <w:kern w:val="22"/>
          <w:szCs w:val="22"/>
        </w:rPr>
        <w:t>the Subsidiary Body on Scientific, Technical and Technological Advice</w:t>
      </w:r>
      <w:r w:rsidRPr="006F4285">
        <w:rPr>
          <w:snapToGrid w:val="0"/>
          <w:kern w:val="22"/>
          <w:szCs w:val="22"/>
        </w:rPr>
        <w:t>/</w:t>
      </w:r>
      <w:r w:rsidR="00F13E10">
        <w:rPr>
          <w:snapToGrid w:val="0"/>
          <w:kern w:val="22"/>
          <w:szCs w:val="22"/>
        </w:rPr>
        <w:t>Conference of the Parties</w:t>
      </w:r>
      <w:r w:rsidRPr="006F4285">
        <w:rPr>
          <w:snapToGrid w:val="0"/>
          <w:kern w:val="22"/>
          <w:szCs w:val="22"/>
        </w:rPr>
        <w:t>) progress report on submissions made available through the information-sharing mechanism or other means;</w:t>
      </w:r>
    </w:p>
    <w:p w14:paraId="09053B21" w14:textId="77777777" w:rsidR="00900CE3" w:rsidRPr="006F4285" w:rsidRDefault="00900CE3" w:rsidP="006F4285">
      <w:pPr>
        <w:numPr>
          <w:ilvl w:val="0"/>
          <w:numId w:val="17"/>
        </w:numPr>
        <w:suppressLineNumbers/>
        <w:suppressAutoHyphens/>
        <w:kinsoku w:val="0"/>
        <w:overflowPunct w:val="0"/>
        <w:autoSpaceDE w:val="0"/>
        <w:autoSpaceDN w:val="0"/>
        <w:spacing w:after="120"/>
        <w:ind w:left="0" w:firstLine="720"/>
        <w:rPr>
          <w:snapToGrid w:val="0"/>
          <w:kern w:val="22"/>
          <w:szCs w:val="22"/>
        </w:rPr>
      </w:pPr>
      <w:r w:rsidRPr="006F4285">
        <w:rPr>
          <w:snapToGrid w:val="0"/>
          <w:kern w:val="22"/>
          <w:szCs w:val="22"/>
        </w:rPr>
        <w:t>Proposals for modifications to be reviewed by a regional network of experts and other advisers, as appropriate, (to be established through relevant regional org</w:t>
      </w:r>
      <w:r w:rsidR="002738AD" w:rsidRPr="006F4285">
        <w:rPr>
          <w:snapToGrid w:val="0"/>
          <w:kern w:val="22"/>
          <w:szCs w:val="22"/>
        </w:rPr>
        <w:t>anizations</w:t>
      </w:r>
      <w:r w:rsidRPr="006F4285">
        <w:rPr>
          <w:snapToGrid w:val="0"/>
          <w:kern w:val="22"/>
          <w:szCs w:val="22"/>
        </w:rPr>
        <w:t>) or CBD informal advisory group on EBSAs, which may recommend that a regional or other type of workshop be convened sooner than the periodic regional workshops. Regional networks should engage various stakeholders, including regional and sectoral intergovernmental bodies, non-governmental organizations, private sector and indigenous peoples and local communities.</w:t>
      </w:r>
    </w:p>
    <w:p w14:paraId="28BA10CB" w14:textId="77777777" w:rsidR="00900CE3" w:rsidRPr="006F4285" w:rsidRDefault="008B60B4" w:rsidP="006F4285">
      <w:pPr>
        <w:pStyle w:val="Heading2"/>
        <w:suppressLineNumbers/>
        <w:suppressAutoHyphens/>
        <w:kinsoku w:val="0"/>
        <w:overflowPunct w:val="0"/>
        <w:autoSpaceDE w:val="0"/>
        <w:autoSpaceDN w:val="0"/>
        <w:spacing w:before="0" w:after="0"/>
        <w:rPr>
          <w:b w:val="0"/>
          <w:snapToGrid w:val="0"/>
          <w:kern w:val="22"/>
          <w:szCs w:val="22"/>
        </w:rPr>
      </w:pPr>
      <w:r w:rsidRPr="006F4285">
        <w:rPr>
          <w:snapToGrid w:val="0"/>
          <w:kern w:val="22"/>
          <w:szCs w:val="22"/>
        </w:rPr>
        <w:lastRenderedPageBreak/>
        <w:t>F.</w:t>
      </w:r>
      <w:r w:rsidRPr="006F4285">
        <w:rPr>
          <w:snapToGrid w:val="0"/>
          <w:kern w:val="22"/>
          <w:szCs w:val="22"/>
        </w:rPr>
        <w:tab/>
      </w:r>
      <w:r w:rsidR="00900CE3" w:rsidRPr="006F4285">
        <w:rPr>
          <w:snapToGrid w:val="0"/>
          <w:kern w:val="22"/>
          <w:szCs w:val="22"/>
        </w:rPr>
        <w:t>Key considerations for modifications</w:t>
      </w:r>
    </w:p>
    <w:p w14:paraId="0523113E" w14:textId="78574530" w:rsidR="00900CE3" w:rsidRPr="006F4285" w:rsidRDefault="00643410" w:rsidP="006F4285">
      <w:pPr>
        <w:suppressLineNumbers/>
        <w:suppressAutoHyphens/>
        <w:kinsoku w:val="0"/>
        <w:overflowPunct w:val="0"/>
        <w:autoSpaceDE w:val="0"/>
        <w:autoSpaceDN w:val="0"/>
        <w:spacing w:before="120"/>
        <w:rPr>
          <w:snapToGrid w:val="0"/>
          <w:kern w:val="22"/>
          <w:szCs w:val="22"/>
        </w:rPr>
      </w:pPr>
      <w:r w:rsidRPr="006F4285">
        <w:rPr>
          <w:snapToGrid w:val="0"/>
          <w:kern w:val="22"/>
          <w:szCs w:val="22"/>
        </w:rPr>
        <w:t>7</w:t>
      </w:r>
      <w:r w:rsidR="00900CE3" w:rsidRPr="006F4285">
        <w:rPr>
          <w:snapToGrid w:val="0"/>
          <w:kern w:val="22"/>
          <w:szCs w:val="22"/>
        </w:rPr>
        <w:t>.</w:t>
      </w:r>
      <w:r w:rsidR="00900CE3" w:rsidRPr="006F4285">
        <w:rPr>
          <w:snapToGrid w:val="0"/>
          <w:kern w:val="22"/>
          <w:szCs w:val="22"/>
        </w:rPr>
        <w:tab/>
        <w:t xml:space="preserve">Parties and </w:t>
      </w:r>
      <w:r w:rsidR="00193BB8" w:rsidRPr="006F4285">
        <w:rPr>
          <w:snapToGrid w:val="0"/>
          <w:kern w:val="22"/>
          <w:szCs w:val="22"/>
        </w:rPr>
        <w:t>o</w:t>
      </w:r>
      <w:r w:rsidR="00900CE3" w:rsidRPr="006F4285">
        <w:rPr>
          <w:snapToGrid w:val="0"/>
          <w:kern w:val="22"/>
          <w:szCs w:val="22"/>
        </w:rPr>
        <w:t>ther Governments, as well as relevant organizations, should be informed of any submission of proposals for the modification of existing EBSA descriptions through a CBD notification, the CBD website, the EBSA information-sharing mechanism, and the websites of CBD partner organizations and/or other means.</w:t>
      </w:r>
    </w:p>
    <w:p w14:paraId="2D5934AB" w14:textId="4706390D" w:rsidR="00826EF2" w:rsidRPr="006F4285" w:rsidRDefault="00643410" w:rsidP="006F4285">
      <w:pPr>
        <w:suppressLineNumbers/>
        <w:suppressAutoHyphens/>
        <w:kinsoku w:val="0"/>
        <w:overflowPunct w:val="0"/>
        <w:autoSpaceDE w:val="0"/>
        <w:autoSpaceDN w:val="0"/>
        <w:spacing w:before="120"/>
        <w:rPr>
          <w:snapToGrid w:val="0"/>
          <w:kern w:val="22"/>
          <w:szCs w:val="22"/>
        </w:rPr>
      </w:pPr>
      <w:r w:rsidRPr="006F4285">
        <w:rPr>
          <w:snapToGrid w:val="0"/>
          <w:kern w:val="22"/>
          <w:szCs w:val="22"/>
        </w:rPr>
        <w:t>8</w:t>
      </w:r>
      <w:r w:rsidR="000A0D51" w:rsidRPr="006F4285">
        <w:rPr>
          <w:snapToGrid w:val="0"/>
          <w:kern w:val="22"/>
          <w:szCs w:val="22"/>
        </w:rPr>
        <w:t>.</w:t>
      </w:r>
      <w:r w:rsidR="000A0D51" w:rsidRPr="006F4285">
        <w:rPr>
          <w:snapToGrid w:val="0"/>
          <w:kern w:val="22"/>
          <w:szCs w:val="22"/>
        </w:rPr>
        <w:tab/>
      </w:r>
      <w:r w:rsidR="00E91BF5" w:rsidRPr="006F4285">
        <w:rPr>
          <w:snapToGrid w:val="0"/>
          <w:kern w:val="22"/>
          <w:szCs w:val="22"/>
        </w:rPr>
        <w:t>The f</w:t>
      </w:r>
      <w:r w:rsidR="00084319" w:rsidRPr="006F4285">
        <w:rPr>
          <w:snapToGrid w:val="0"/>
          <w:kern w:val="22"/>
          <w:szCs w:val="22"/>
        </w:rPr>
        <w:t xml:space="preserve">ollowing considerations </w:t>
      </w:r>
      <w:r w:rsidRPr="006F4285">
        <w:rPr>
          <w:snapToGrid w:val="0"/>
          <w:kern w:val="22"/>
          <w:szCs w:val="22"/>
        </w:rPr>
        <w:t>need to be taken into account</w:t>
      </w:r>
      <w:r w:rsidR="00826EF2" w:rsidRPr="006F4285">
        <w:rPr>
          <w:snapToGrid w:val="0"/>
          <w:kern w:val="22"/>
          <w:szCs w:val="22"/>
        </w:rPr>
        <w:t>:</w:t>
      </w:r>
    </w:p>
    <w:p w14:paraId="52463FFD" w14:textId="02A6F8BE" w:rsidR="00084319" w:rsidRPr="006F4285" w:rsidRDefault="00C73F03" w:rsidP="006F4285">
      <w:pPr>
        <w:pStyle w:val="ListParagraph"/>
        <w:numPr>
          <w:ilvl w:val="0"/>
          <w:numId w:val="33"/>
        </w:numPr>
        <w:suppressLineNumbers/>
        <w:suppressAutoHyphens/>
        <w:kinsoku w:val="0"/>
        <w:overflowPunct w:val="0"/>
        <w:autoSpaceDE w:val="0"/>
        <w:autoSpaceDN w:val="0"/>
        <w:spacing w:before="120" w:after="120" w:line="240" w:lineRule="auto"/>
        <w:ind w:left="0" w:firstLine="720"/>
        <w:contextualSpacing w:val="0"/>
        <w:jc w:val="both"/>
        <w:rPr>
          <w:rFonts w:ascii="Times New Roman" w:hAnsi="Times New Roman"/>
          <w:snapToGrid w:val="0"/>
          <w:kern w:val="22"/>
          <w:lang w:val="en-GB"/>
        </w:rPr>
      </w:pPr>
      <w:r>
        <w:rPr>
          <w:rFonts w:ascii="Times New Roman" w:hAnsi="Times New Roman"/>
          <w:snapToGrid w:val="0"/>
          <w:kern w:val="22"/>
          <w:lang w:val="en-GB"/>
        </w:rPr>
        <w:t>The i</w:t>
      </w:r>
      <w:r w:rsidR="000A0D51" w:rsidRPr="006F4285">
        <w:rPr>
          <w:rFonts w:ascii="Times New Roman" w:hAnsi="Times New Roman"/>
          <w:snapToGrid w:val="0"/>
          <w:kern w:val="22"/>
          <w:lang w:val="en-GB"/>
        </w:rPr>
        <w:t>mportance of incorporating traditional knowledge in the process of modification of existing EBSA descriptions and ensuring the full and effective participation of indigenous peoples and local communities</w:t>
      </w:r>
      <w:r w:rsidR="00193BB8" w:rsidRPr="006F4285">
        <w:rPr>
          <w:rFonts w:ascii="Times New Roman" w:hAnsi="Times New Roman"/>
          <w:snapToGrid w:val="0"/>
          <w:kern w:val="22"/>
          <w:lang w:val="en-GB"/>
        </w:rPr>
        <w:t>;</w:t>
      </w:r>
    </w:p>
    <w:p w14:paraId="6C11ABC4" w14:textId="7A0F912C" w:rsidR="00084319" w:rsidRPr="006F4285" w:rsidRDefault="000A0D51" w:rsidP="006F4285">
      <w:pPr>
        <w:pStyle w:val="ListParagraph"/>
        <w:numPr>
          <w:ilvl w:val="0"/>
          <w:numId w:val="33"/>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n-GB"/>
        </w:rPr>
      </w:pPr>
      <w:r w:rsidRPr="006F4285">
        <w:rPr>
          <w:rFonts w:ascii="Times New Roman" w:hAnsi="Times New Roman"/>
          <w:snapToGrid w:val="0"/>
          <w:kern w:val="22"/>
          <w:lang w:val="en-GB"/>
        </w:rPr>
        <w:t>Options for enhancing the incorporation of traditional knowledge may also include revision of the EBSA description template to include a section with a list of all consulted organizations and specifically a subsection on consultations regarding traditional knowledge</w:t>
      </w:r>
      <w:r w:rsidR="00193BB8" w:rsidRPr="006F4285">
        <w:rPr>
          <w:rFonts w:ascii="Times New Roman" w:hAnsi="Times New Roman"/>
          <w:snapToGrid w:val="0"/>
          <w:kern w:val="22"/>
          <w:lang w:val="en-GB"/>
        </w:rPr>
        <w:t>;</w:t>
      </w:r>
    </w:p>
    <w:p w14:paraId="7CF77CC1" w14:textId="5CCE96C5" w:rsidR="00084319" w:rsidRPr="006F4285" w:rsidRDefault="00193BB8" w:rsidP="006F4285">
      <w:pPr>
        <w:pStyle w:val="ListParagraph"/>
        <w:numPr>
          <w:ilvl w:val="0"/>
          <w:numId w:val="33"/>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n-GB"/>
        </w:rPr>
      </w:pPr>
      <w:r w:rsidRPr="006F4285">
        <w:rPr>
          <w:rFonts w:ascii="Times New Roman" w:hAnsi="Times New Roman"/>
          <w:snapToGrid w:val="0"/>
          <w:kern w:val="22"/>
          <w:lang w:val="en-GB"/>
        </w:rPr>
        <w:t>T</w:t>
      </w:r>
      <w:r w:rsidR="000A0D51" w:rsidRPr="006F4285">
        <w:rPr>
          <w:rFonts w:ascii="Times New Roman" w:hAnsi="Times New Roman"/>
          <w:snapToGrid w:val="0"/>
          <w:kern w:val="22"/>
          <w:lang w:val="en-GB"/>
        </w:rPr>
        <w:t xml:space="preserve">he need for a strong scientific and technical basis for any proposed </w:t>
      </w:r>
      <w:r w:rsidR="00643410" w:rsidRPr="006F4285">
        <w:rPr>
          <w:rFonts w:ascii="Times New Roman" w:hAnsi="Times New Roman"/>
          <w:snapToGrid w:val="0"/>
          <w:kern w:val="22"/>
          <w:lang w:val="en-GB"/>
        </w:rPr>
        <w:t>modification</w:t>
      </w:r>
      <w:r w:rsidR="000A0D51" w:rsidRPr="006F4285">
        <w:rPr>
          <w:rFonts w:ascii="Times New Roman" w:hAnsi="Times New Roman"/>
          <w:snapToGrid w:val="0"/>
          <w:kern w:val="22"/>
          <w:lang w:val="en-GB"/>
        </w:rPr>
        <w:t>;</w:t>
      </w:r>
    </w:p>
    <w:p w14:paraId="3D79F060" w14:textId="372F97C9" w:rsidR="00084319" w:rsidRPr="006F4285" w:rsidRDefault="00193BB8" w:rsidP="006F4285">
      <w:pPr>
        <w:pStyle w:val="ListParagraph"/>
        <w:numPr>
          <w:ilvl w:val="0"/>
          <w:numId w:val="33"/>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n-GB"/>
        </w:rPr>
      </w:pPr>
      <w:r w:rsidRPr="006F4285">
        <w:rPr>
          <w:rFonts w:ascii="Times New Roman" w:hAnsi="Times New Roman"/>
          <w:snapToGrid w:val="0"/>
          <w:kern w:val="22"/>
          <w:lang w:val="en-GB"/>
        </w:rPr>
        <w:t>T</w:t>
      </w:r>
      <w:r w:rsidR="000A0D51" w:rsidRPr="006F4285">
        <w:rPr>
          <w:rFonts w:ascii="Times New Roman" w:hAnsi="Times New Roman"/>
          <w:snapToGrid w:val="0"/>
          <w:kern w:val="22"/>
          <w:lang w:val="en-GB"/>
        </w:rPr>
        <w:t>he importance of transparency in the modification process; the opportunity to use cost</w:t>
      </w:r>
      <w:r w:rsidR="00AE77FC" w:rsidRPr="006F4285">
        <w:rPr>
          <w:rFonts w:ascii="Times New Roman" w:hAnsi="Times New Roman"/>
          <w:snapToGrid w:val="0"/>
          <w:kern w:val="22"/>
          <w:lang w:val="en-GB"/>
        </w:rPr>
        <w:noBreakHyphen/>
      </w:r>
      <w:r w:rsidR="000A0D51" w:rsidRPr="006F4285">
        <w:rPr>
          <w:rFonts w:ascii="Times New Roman" w:hAnsi="Times New Roman"/>
          <w:snapToGrid w:val="0"/>
          <w:kern w:val="22"/>
          <w:lang w:val="en-GB"/>
        </w:rPr>
        <w:t>effective modalities, including web-based communication;</w:t>
      </w:r>
    </w:p>
    <w:p w14:paraId="0A075AE2" w14:textId="56CC383D" w:rsidR="00084319" w:rsidRPr="006F4285" w:rsidRDefault="00193BB8" w:rsidP="006F4285">
      <w:pPr>
        <w:pStyle w:val="ListParagraph"/>
        <w:numPr>
          <w:ilvl w:val="0"/>
          <w:numId w:val="33"/>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n-GB"/>
        </w:rPr>
      </w:pPr>
      <w:r w:rsidRPr="006F4285">
        <w:rPr>
          <w:rFonts w:ascii="Times New Roman" w:hAnsi="Times New Roman"/>
          <w:snapToGrid w:val="0"/>
          <w:kern w:val="22"/>
          <w:lang w:val="en-GB"/>
        </w:rPr>
        <w:t>T</w:t>
      </w:r>
      <w:r w:rsidR="000A0D51" w:rsidRPr="006F4285">
        <w:rPr>
          <w:rFonts w:ascii="Times New Roman" w:hAnsi="Times New Roman"/>
          <w:snapToGrid w:val="0"/>
          <w:kern w:val="22"/>
          <w:lang w:val="en-GB"/>
        </w:rPr>
        <w:t>he need to accompany modifications caused by changes to the ecological or biological features of EBSA(s) with guidelines for monitoring the concerned EBSA(s) and implications for threats and effectiveness of management measures currently or potentially in use to support national efforts to restore the original ecological or biological value of the areas that had met the EBSA criteria</w:t>
      </w:r>
      <w:r w:rsidRPr="006F4285">
        <w:rPr>
          <w:rFonts w:ascii="Times New Roman" w:hAnsi="Times New Roman"/>
          <w:snapToGrid w:val="0"/>
          <w:kern w:val="22"/>
          <w:lang w:val="en-GB"/>
        </w:rPr>
        <w:t>;</w:t>
      </w:r>
    </w:p>
    <w:p w14:paraId="573658EE" w14:textId="69B8CC4F" w:rsidR="00084319" w:rsidRPr="006F4285" w:rsidRDefault="00083FFF" w:rsidP="006F4285">
      <w:pPr>
        <w:pStyle w:val="ListParagraph"/>
        <w:numPr>
          <w:ilvl w:val="0"/>
          <w:numId w:val="33"/>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n-GB"/>
        </w:rPr>
      </w:pPr>
      <w:r>
        <w:rPr>
          <w:rFonts w:ascii="Times New Roman" w:hAnsi="Times New Roman"/>
          <w:snapToGrid w:val="0"/>
          <w:kern w:val="22"/>
          <w:lang w:val="en-GB"/>
        </w:rPr>
        <w:t xml:space="preserve">The </w:t>
      </w:r>
      <w:r w:rsidR="000A0D51" w:rsidRPr="006F4285">
        <w:rPr>
          <w:rFonts w:ascii="Times New Roman" w:hAnsi="Times New Roman"/>
          <w:snapToGrid w:val="0"/>
          <w:kern w:val="22"/>
          <w:lang w:val="en-GB"/>
        </w:rPr>
        <w:t>opportunity to introduce the category of “EBSA at Risk”</w:t>
      </w:r>
      <w:r w:rsidR="00643410" w:rsidRPr="006F4285">
        <w:rPr>
          <w:rFonts w:ascii="Times New Roman" w:hAnsi="Times New Roman"/>
          <w:snapToGrid w:val="0"/>
          <w:kern w:val="22"/>
          <w:lang w:val="en-GB"/>
        </w:rPr>
        <w:t xml:space="preserve">, learning from the example of the </w:t>
      </w:r>
      <w:proofErr w:type="spellStart"/>
      <w:r w:rsidR="00643410" w:rsidRPr="006F4285">
        <w:rPr>
          <w:rFonts w:ascii="Times New Roman" w:hAnsi="Times New Roman"/>
          <w:snapToGrid w:val="0"/>
          <w:kern w:val="22"/>
          <w:lang w:val="en-GB"/>
        </w:rPr>
        <w:t>R</w:t>
      </w:r>
      <w:r w:rsidR="00E91BF5" w:rsidRPr="006F4285">
        <w:rPr>
          <w:rFonts w:ascii="Times New Roman" w:hAnsi="Times New Roman"/>
          <w:snapToGrid w:val="0"/>
          <w:kern w:val="22"/>
          <w:lang w:val="en-GB"/>
        </w:rPr>
        <w:t>amsar</w:t>
      </w:r>
      <w:proofErr w:type="spellEnd"/>
      <w:r w:rsidR="00643410" w:rsidRPr="006F4285">
        <w:rPr>
          <w:rFonts w:ascii="Times New Roman" w:hAnsi="Times New Roman"/>
          <w:snapToGrid w:val="0"/>
          <w:kern w:val="22"/>
          <w:lang w:val="en-GB"/>
        </w:rPr>
        <w:t xml:space="preserve"> Convention</w:t>
      </w:r>
      <w:r w:rsidR="00193BB8" w:rsidRPr="006F4285">
        <w:rPr>
          <w:rFonts w:ascii="Times New Roman" w:hAnsi="Times New Roman"/>
          <w:snapToGrid w:val="0"/>
          <w:kern w:val="22"/>
          <w:lang w:val="en-GB"/>
        </w:rPr>
        <w:t>;</w:t>
      </w:r>
    </w:p>
    <w:p w14:paraId="5AFE9194" w14:textId="7182D407" w:rsidR="000A0D51" w:rsidRPr="006F4285" w:rsidRDefault="00083FFF" w:rsidP="006F4285">
      <w:pPr>
        <w:pStyle w:val="ListParagraph"/>
        <w:numPr>
          <w:ilvl w:val="0"/>
          <w:numId w:val="33"/>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n-GB"/>
        </w:rPr>
      </w:pPr>
      <w:r>
        <w:rPr>
          <w:rFonts w:ascii="Times New Roman" w:hAnsi="Times New Roman"/>
          <w:snapToGrid w:val="0"/>
          <w:kern w:val="22"/>
          <w:lang w:val="en-GB"/>
        </w:rPr>
        <w:t xml:space="preserve">The </w:t>
      </w:r>
      <w:r w:rsidR="000A0D51" w:rsidRPr="006F4285">
        <w:rPr>
          <w:rFonts w:ascii="Times New Roman" w:hAnsi="Times New Roman"/>
          <w:snapToGrid w:val="0"/>
          <w:kern w:val="22"/>
          <w:lang w:val="en-GB"/>
        </w:rPr>
        <w:t>need to keep information about any previously described EBSA within the repository in case of modification/deletion of the EBSA from the list.</w:t>
      </w:r>
    </w:p>
    <w:p w14:paraId="7323C2EA" w14:textId="430D0EDF" w:rsidR="00643410" w:rsidRPr="006F4285" w:rsidRDefault="008B60B4" w:rsidP="006F4285">
      <w:pPr>
        <w:pStyle w:val="Heading2"/>
        <w:suppressLineNumbers/>
        <w:suppressAutoHyphens/>
        <w:kinsoku w:val="0"/>
        <w:overflowPunct w:val="0"/>
        <w:autoSpaceDE w:val="0"/>
        <w:autoSpaceDN w:val="0"/>
        <w:spacing w:before="0" w:after="0"/>
        <w:rPr>
          <w:b w:val="0"/>
          <w:snapToGrid w:val="0"/>
          <w:kern w:val="22"/>
          <w:szCs w:val="22"/>
        </w:rPr>
      </w:pPr>
      <w:r w:rsidRPr="006F4285">
        <w:rPr>
          <w:snapToGrid w:val="0"/>
          <w:kern w:val="22"/>
          <w:szCs w:val="22"/>
        </w:rPr>
        <w:t>G.</w:t>
      </w:r>
      <w:r w:rsidRPr="006F4285">
        <w:rPr>
          <w:snapToGrid w:val="0"/>
          <w:kern w:val="22"/>
          <w:szCs w:val="22"/>
        </w:rPr>
        <w:tab/>
      </w:r>
      <w:r w:rsidR="00643410" w:rsidRPr="006F4285">
        <w:rPr>
          <w:snapToGrid w:val="0"/>
          <w:kern w:val="22"/>
          <w:szCs w:val="22"/>
        </w:rPr>
        <w:t>Capacity</w:t>
      </w:r>
      <w:r w:rsidR="00444767" w:rsidRPr="006F4285">
        <w:rPr>
          <w:snapToGrid w:val="0"/>
          <w:kern w:val="22"/>
          <w:szCs w:val="22"/>
        </w:rPr>
        <w:t>-</w:t>
      </w:r>
      <w:r w:rsidR="00643410" w:rsidRPr="006F4285">
        <w:rPr>
          <w:snapToGrid w:val="0"/>
          <w:kern w:val="22"/>
          <w:szCs w:val="22"/>
        </w:rPr>
        <w:t>building needs for the modification of existing EBSAs</w:t>
      </w:r>
    </w:p>
    <w:p w14:paraId="3DF97748" w14:textId="77777777" w:rsidR="000A0D51" w:rsidRPr="006F4285" w:rsidRDefault="002A0C9B" w:rsidP="006F4285">
      <w:pPr>
        <w:suppressLineNumbers/>
        <w:suppressAutoHyphens/>
        <w:kinsoku w:val="0"/>
        <w:overflowPunct w:val="0"/>
        <w:autoSpaceDE w:val="0"/>
        <w:autoSpaceDN w:val="0"/>
        <w:spacing w:before="120"/>
        <w:rPr>
          <w:snapToGrid w:val="0"/>
          <w:color w:val="000000"/>
          <w:kern w:val="22"/>
          <w:szCs w:val="22"/>
          <w:lang w:eastAsia="ko-KR"/>
        </w:rPr>
      </w:pPr>
      <w:r w:rsidRPr="006F4285">
        <w:rPr>
          <w:bCs/>
          <w:snapToGrid w:val="0"/>
          <w:color w:val="000000"/>
          <w:kern w:val="22"/>
          <w:szCs w:val="22"/>
          <w:lang w:eastAsia="ko-KR"/>
        </w:rPr>
        <w:t>9</w:t>
      </w:r>
      <w:r w:rsidR="000A0D51" w:rsidRPr="006F4285">
        <w:rPr>
          <w:bCs/>
          <w:snapToGrid w:val="0"/>
          <w:color w:val="000000"/>
          <w:kern w:val="22"/>
          <w:szCs w:val="22"/>
          <w:lang w:eastAsia="ko-KR"/>
        </w:rPr>
        <w:t>.</w:t>
      </w:r>
      <w:r w:rsidR="000A0D51" w:rsidRPr="006F4285">
        <w:rPr>
          <w:bCs/>
          <w:snapToGrid w:val="0"/>
          <w:color w:val="000000"/>
          <w:kern w:val="22"/>
          <w:szCs w:val="22"/>
          <w:lang w:eastAsia="ko-KR"/>
        </w:rPr>
        <w:tab/>
      </w:r>
      <w:r w:rsidR="00084319" w:rsidRPr="006F4285">
        <w:rPr>
          <w:bCs/>
          <w:snapToGrid w:val="0"/>
          <w:color w:val="000000"/>
          <w:kern w:val="22"/>
          <w:szCs w:val="22"/>
          <w:lang w:eastAsia="ko-KR"/>
        </w:rPr>
        <w:t>C</w:t>
      </w:r>
      <w:r w:rsidR="000A0D51" w:rsidRPr="006F4285">
        <w:rPr>
          <w:bCs/>
          <w:snapToGrid w:val="0"/>
          <w:color w:val="000000"/>
          <w:kern w:val="22"/>
          <w:szCs w:val="22"/>
          <w:lang w:eastAsia="ko-KR"/>
        </w:rPr>
        <w:t>apacity-building needs with regard to the modification of existing EBSAs</w:t>
      </w:r>
      <w:r w:rsidR="00084319" w:rsidRPr="006F4285">
        <w:rPr>
          <w:bCs/>
          <w:snapToGrid w:val="0"/>
          <w:color w:val="000000"/>
          <w:kern w:val="22"/>
          <w:szCs w:val="22"/>
          <w:lang w:eastAsia="ko-KR"/>
        </w:rPr>
        <w:t xml:space="preserve"> include</w:t>
      </w:r>
      <w:r w:rsidR="000A0D51" w:rsidRPr="006F4285">
        <w:rPr>
          <w:bCs/>
          <w:snapToGrid w:val="0"/>
          <w:color w:val="000000"/>
          <w:kern w:val="22"/>
          <w:szCs w:val="22"/>
          <w:lang w:eastAsia="ko-KR"/>
        </w:rPr>
        <w:t>:</w:t>
      </w:r>
    </w:p>
    <w:p w14:paraId="2661CAC4" w14:textId="77777777" w:rsidR="000A0D51" w:rsidRPr="006F4285" w:rsidRDefault="000A0D51" w:rsidP="006F4285">
      <w:pPr>
        <w:pStyle w:val="ListParagraph"/>
        <w:numPr>
          <w:ilvl w:val="0"/>
          <w:numId w:val="34"/>
        </w:numPr>
        <w:suppressLineNumbers/>
        <w:suppressAutoHyphens/>
        <w:kinsoku w:val="0"/>
        <w:overflowPunct w:val="0"/>
        <w:autoSpaceDE w:val="0"/>
        <w:autoSpaceDN w:val="0"/>
        <w:spacing w:before="120" w:after="120" w:line="240" w:lineRule="auto"/>
        <w:ind w:left="0" w:firstLine="720"/>
        <w:contextualSpacing w:val="0"/>
        <w:rPr>
          <w:rFonts w:ascii="Times New Roman" w:hAnsi="Times New Roman"/>
          <w:snapToGrid w:val="0"/>
          <w:color w:val="000000"/>
          <w:kern w:val="22"/>
          <w:lang w:val="en-GB"/>
        </w:rPr>
      </w:pPr>
      <w:r w:rsidRPr="006F4285">
        <w:rPr>
          <w:rFonts w:ascii="Times New Roman" w:hAnsi="Times New Roman"/>
          <w:snapToGrid w:val="0"/>
          <w:color w:val="000000"/>
          <w:kern w:val="22"/>
          <w:lang w:val="en-GB"/>
        </w:rPr>
        <w:t>Peer review of modification proposals on the basis of the EBSA criteria;</w:t>
      </w:r>
    </w:p>
    <w:p w14:paraId="10AC913B" w14:textId="77777777" w:rsidR="000A0D51" w:rsidRPr="006F4285" w:rsidRDefault="000A0D51" w:rsidP="006F4285">
      <w:pPr>
        <w:pStyle w:val="ListParagraph"/>
        <w:numPr>
          <w:ilvl w:val="0"/>
          <w:numId w:val="34"/>
        </w:numPr>
        <w:suppressLineNumbers/>
        <w:suppressAutoHyphens/>
        <w:kinsoku w:val="0"/>
        <w:overflowPunct w:val="0"/>
        <w:autoSpaceDE w:val="0"/>
        <w:autoSpaceDN w:val="0"/>
        <w:spacing w:after="120" w:line="240" w:lineRule="auto"/>
        <w:ind w:left="0" w:firstLine="720"/>
        <w:contextualSpacing w:val="0"/>
        <w:rPr>
          <w:rFonts w:ascii="Times New Roman" w:hAnsi="Times New Roman"/>
          <w:snapToGrid w:val="0"/>
          <w:color w:val="000000"/>
          <w:kern w:val="22"/>
          <w:lang w:val="en-GB"/>
        </w:rPr>
      </w:pPr>
      <w:r w:rsidRPr="006F4285">
        <w:rPr>
          <w:rFonts w:ascii="Times New Roman" w:hAnsi="Times New Roman"/>
          <w:snapToGrid w:val="0"/>
          <w:color w:val="000000"/>
          <w:kern w:val="22"/>
          <w:lang w:val="en-GB"/>
        </w:rPr>
        <w:t>Use of scientific and technical information, including traditional knowledge, to modify an EBSA description;</w:t>
      </w:r>
    </w:p>
    <w:p w14:paraId="474C379C" w14:textId="77777777" w:rsidR="000A0D51" w:rsidRPr="006F4285" w:rsidRDefault="000A0D51" w:rsidP="006F4285">
      <w:pPr>
        <w:pStyle w:val="ListParagraph"/>
        <w:numPr>
          <w:ilvl w:val="0"/>
          <w:numId w:val="34"/>
        </w:numPr>
        <w:suppressLineNumbers/>
        <w:suppressAutoHyphens/>
        <w:kinsoku w:val="0"/>
        <w:overflowPunct w:val="0"/>
        <w:autoSpaceDE w:val="0"/>
        <w:autoSpaceDN w:val="0"/>
        <w:spacing w:after="120" w:line="240" w:lineRule="auto"/>
        <w:ind w:left="0" w:firstLine="720"/>
        <w:contextualSpacing w:val="0"/>
        <w:rPr>
          <w:rFonts w:ascii="Times New Roman" w:hAnsi="Times New Roman"/>
          <w:snapToGrid w:val="0"/>
          <w:color w:val="000000"/>
          <w:kern w:val="22"/>
          <w:lang w:val="en-GB"/>
        </w:rPr>
      </w:pPr>
      <w:r w:rsidRPr="006F4285">
        <w:rPr>
          <w:rFonts w:ascii="Times New Roman" w:hAnsi="Times New Roman"/>
          <w:snapToGrid w:val="0"/>
          <w:color w:val="000000"/>
          <w:kern w:val="22"/>
          <w:lang w:val="en-GB"/>
        </w:rPr>
        <w:t>Awareness and understanding of the EBSA process.</w:t>
      </w:r>
    </w:p>
    <w:p w14:paraId="51FE37D5" w14:textId="6700644A" w:rsidR="000A0D51" w:rsidRPr="006F4285" w:rsidRDefault="008B60B4" w:rsidP="006F4285">
      <w:pPr>
        <w:pStyle w:val="Heading1"/>
        <w:suppressLineNumbers/>
        <w:tabs>
          <w:tab w:val="clear" w:pos="720"/>
          <w:tab w:val="left" w:pos="360"/>
        </w:tabs>
        <w:suppressAutoHyphens/>
        <w:kinsoku w:val="0"/>
        <w:overflowPunct w:val="0"/>
        <w:autoSpaceDE w:val="0"/>
        <w:autoSpaceDN w:val="0"/>
        <w:spacing w:before="120"/>
        <w:rPr>
          <w:b w:val="0"/>
          <w:snapToGrid w:val="0"/>
          <w:kern w:val="22"/>
          <w:szCs w:val="22"/>
        </w:rPr>
      </w:pPr>
      <w:r w:rsidRPr="006F4285">
        <w:rPr>
          <w:snapToGrid w:val="0"/>
          <w:kern w:val="22"/>
          <w:szCs w:val="22"/>
        </w:rPr>
        <w:t>II</w:t>
      </w:r>
      <w:r w:rsidR="000A0D51" w:rsidRPr="006F4285">
        <w:rPr>
          <w:snapToGrid w:val="0"/>
          <w:kern w:val="22"/>
          <w:szCs w:val="22"/>
        </w:rPr>
        <w:t xml:space="preserve">. </w:t>
      </w:r>
      <w:r w:rsidRPr="006F4285">
        <w:rPr>
          <w:snapToGrid w:val="0"/>
          <w:kern w:val="22"/>
          <w:szCs w:val="22"/>
        </w:rPr>
        <w:tab/>
      </w:r>
      <w:r w:rsidR="000A0D51" w:rsidRPr="006F4285">
        <w:rPr>
          <w:snapToGrid w:val="0"/>
          <w:kern w:val="22"/>
          <w:szCs w:val="22"/>
        </w:rPr>
        <w:t>Description of New Areas meeting the EBSA criteria</w:t>
      </w:r>
    </w:p>
    <w:p w14:paraId="20B0D041" w14:textId="77777777" w:rsidR="00643410" w:rsidRPr="006F4285" w:rsidRDefault="008B60B4" w:rsidP="006F4285">
      <w:pPr>
        <w:pStyle w:val="Heading2"/>
        <w:suppressLineNumbers/>
        <w:tabs>
          <w:tab w:val="clear" w:pos="720"/>
          <w:tab w:val="left" w:pos="360"/>
        </w:tabs>
        <w:suppressAutoHyphens/>
        <w:kinsoku w:val="0"/>
        <w:overflowPunct w:val="0"/>
        <w:autoSpaceDE w:val="0"/>
        <w:autoSpaceDN w:val="0"/>
        <w:spacing w:before="0" w:after="0"/>
        <w:rPr>
          <w:b w:val="0"/>
          <w:snapToGrid w:val="0"/>
          <w:kern w:val="22"/>
          <w:szCs w:val="22"/>
        </w:rPr>
      </w:pPr>
      <w:r w:rsidRPr="006F4285">
        <w:rPr>
          <w:snapToGrid w:val="0"/>
          <w:kern w:val="22"/>
          <w:szCs w:val="22"/>
        </w:rPr>
        <w:t>A.</w:t>
      </w:r>
      <w:r w:rsidRPr="006F4285">
        <w:rPr>
          <w:snapToGrid w:val="0"/>
          <w:kern w:val="22"/>
          <w:szCs w:val="22"/>
        </w:rPr>
        <w:tab/>
      </w:r>
      <w:r w:rsidR="00643410" w:rsidRPr="006F4285">
        <w:rPr>
          <w:snapToGrid w:val="0"/>
          <w:kern w:val="22"/>
          <w:szCs w:val="22"/>
        </w:rPr>
        <w:t xml:space="preserve">Actors </w:t>
      </w:r>
      <w:r w:rsidR="002738AD" w:rsidRPr="006F4285">
        <w:rPr>
          <w:snapToGrid w:val="0"/>
          <w:kern w:val="22"/>
          <w:szCs w:val="22"/>
        </w:rPr>
        <w:t>that can</w:t>
      </w:r>
      <w:r w:rsidR="00643410" w:rsidRPr="006F4285">
        <w:rPr>
          <w:snapToGrid w:val="0"/>
          <w:kern w:val="22"/>
          <w:szCs w:val="22"/>
        </w:rPr>
        <w:t xml:space="preserve"> propose description of new areas meeting the EBSA criteria</w:t>
      </w:r>
    </w:p>
    <w:p w14:paraId="3A321A57" w14:textId="77777777" w:rsidR="000A0D51" w:rsidRPr="006F4285" w:rsidRDefault="000A0D51" w:rsidP="006F4285">
      <w:pPr>
        <w:suppressLineNumbers/>
        <w:suppressAutoHyphens/>
        <w:kinsoku w:val="0"/>
        <w:overflowPunct w:val="0"/>
        <w:autoSpaceDE w:val="0"/>
        <w:autoSpaceDN w:val="0"/>
        <w:spacing w:before="120"/>
        <w:rPr>
          <w:snapToGrid w:val="0"/>
          <w:kern w:val="22"/>
          <w:szCs w:val="22"/>
        </w:rPr>
      </w:pPr>
      <w:r w:rsidRPr="006F4285">
        <w:rPr>
          <w:snapToGrid w:val="0"/>
          <w:kern w:val="22"/>
          <w:szCs w:val="22"/>
        </w:rPr>
        <w:t>1</w:t>
      </w:r>
      <w:r w:rsidR="002A0C9B" w:rsidRPr="006F4285">
        <w:rPr>
          <w:snapToGrid w:val="0"/>
          <w:kern w:val="22"/>
          <w:szCs w:val="22"/>
        </w:rPr>
        <w:t>0</w:t>
      </w:r>
      <w:r w:rsidRPr="006F4285">
        <w:rPr>
          <w:snapToGrid w:val="0"/>
          <w:kern w:val="22"/>
          <w:szCs w:val="22"/>
        </w:rPr>
        <w:t xml:space="preserve">. </w:t>
      </w:r>
      <w:r w:rsidRPr="006F4285">
        <w:rPr>
          <w:snapToGrid w:val="0"/>
          <w:kern w:val="22"/>
          <w:szCs w:val="22"/>
        </w:rPr>
        <w:tab/>
      </w:r>
      <w:r w:rsidR="00084319" w:rsidRPr="006F4285">
        <w:rPr>
          <w:snapToGrid w:val="0"/>
          <w:kern w:val="22"/>
          <w:szCs w:val="22"/>
        </w:rPr>
        <w:t>O</w:t>
      </w:r>
      <w:r w:rsidRPr="006F4285">
        <w:rPr>
          <w:snapToGrid w:val="0"/>
          <w:kern w:val="22"/>
          <w:szCs w:val="22"/>
        </w:rPr>
        <w:t xml:space="preserve">ptions for actors that can </w:t>
      </w:r>
      <w:r w:rsidR="00435A08" w:rsidRPr="006F4285">
        <w:rPr>
          <w:snapToGrid w:val="0"/>
          <w:kern w:val="22"/>
          <w:szCs w:val="22"/>
        </w:rPr>
        <w:t>initiate</w:t>
      </w:r>
      <w:r w:rsidRPr="006F4285">
        <w:rPr>
          <w:snapToGrid w:val="0"/>
          <w:kern w:val="22"/>
          <w:szCs w:val="22"/>
        </w:rPr>
        <w:t xml:space="preserve"> the description of new areas meeting the EBSA criteria</w:t>
      </w:r>
      <w:r w:rsidR="00084319" w:rsidRPr="006F4285">
        <w:rPr>
          <w:snapToGrid w:val="0"/>
          <w:kern w:val="22"/>
          <w:szCs w:val="22"/>
        </w:rPr>
        <w:t xml:space="preserve"> include</w:t>
      </w:r>
      <w:r w:rsidRPr="006F4285">
        <w:rPr>
          <w:snapToGrid w:val="0"/>
          <w:kern w:val="22"/>
          <w:szCs w:val="22"/>
        </w:rPr>
        <w:t>:</w:t>
      </w:r>
    </w:p>
    <w:p w14:paraId="2F295572" w14:textId="77777777" w:rsidR="000A0D51" w:rsidRPr="006F4285" w:rsidRDefault="000A0D51" w:rsidP="006F4285">
      <w:pPr>
        <w:numPr>
          <w:ilvl w:val="0"/>
          <w:numId w:val="35"/>
        </w:numPr>
        <w:suppressLineNumbers/>
        <w:suppressAutoHyphens/>
        <w:kinsoku w:val="0"/>
        <w:overflowPunct w:val="0"/>
        <w:autoSpaceDE w:val="0"/>
        <w:autoSpaceDN w:val="0"/>
        <w:spacing w:after="120"/>
        <w:ind w:left="0" w:firstLine="720"/>
        <w:rPr>
          <w:snapToGrid w:val="0"/>
          <w:kern w:val="22"/>
          <w:szCs w:val="22"/>
          <w:lang w:eastAsia="de-DE"/>
        </w:rPr>
      </w:pPr>
      <w:r w:rsidRPr="006F4285">
        <w:rPr>
          <w:snapToGrid w:val="0"/>
          <w:color w:val="000000"/>
          <w:kern w:val="22"/>
          <w:szCs w:val="22"/>
          <w:lang w:eastAsia="de-DE"/>
        </w:rPr>
        <w:t>Areas beyond national jurisdiction: State(s), competent intergovernmental organizations, also taking into account future developments in the United Nations General Assembly process on biodiversity in areas beyond national jurisdiction</w:t>
      </w:r>
      <w:r w:rsidR="00444767" w:rsidRPr="006F4285">
        <w:rPr>
          <w:snapToGrid w:val="0"/>
          <w:color w:val="000000"/>
          <w:kern w:val="22"/>
          <w:szCs w:val="22"/>
          <w:lang w:eastAsia="de-DE"/>
        </w:rPr>
        <w:t>;</w:t>
      </w:r>
    </w:p>
    <w:p w14:paraId="5FBFC816" w14:textId="77777777" w:rsidR="000A0D51" w:rsidRPr="006F4285" w:rsidRDefault="000A0D51" w:rsidP="006F4285">
      <w:pPr>
        <w:numPr>
          <w:ilvl w:val="0"/>
          <w:numId w:val="35"/>
        </w:numPr>
        <w:suppressLineNumbers/>
        <w:suppressAutoHyphens/>
        <w:kinsoku w:val="0"/>
        <w:overflowPunct w:val="0"/>
        <w:autoSpaceDE w:val="0"/>
        <w:autoSpaceDN w:val="0"/>
        <w:spacing w:after="120"/>
        <w:ind w:left="0" w:firstLine="720"/>
        <w:rPr>
          <w:snapToGrid w:val="0"/>
          <w:kern w:val="22"/>
          <w:szCs w:val="22"/>
          <w:lang w:eastAsia="de-DE"/>
        </w:rPr>
      </w:pPr>
      <w:r w:rsidRPr="006F4285">
        <w:rPr>
          <w:snapToGrid w:val="0"/>
          <w:kern w:val="22"/>
          <w:szCs w:val="22"/>
          <w:lang w:eastAsia="de-DE"/>
        </w:rPr>
        <w:t>Areas within national jurisdiction: relevant States</w:t>
      </w:r>
      <w:r w:rsidR="00444767" w:rsidRPr="006F4285">
        <w:rPr>
          <w:snapToGrid w:val="0"/>
          <w:kern w:val="22"/>
          <w:szCs w:val="22"/>
          <w:lang w:eastAsia="de-DE"/>
        </w:rPr>
        <w:t>;</w:t>
      </w:r>
    </w:p>
    <w:p w14:paraId="5B6BCD61" w14:textId="15145E93" w:rsidR="000A0D51" w:rsidRPr="006F4285" w:rsidRDefault="000A0D51" w:rsidP="006F4285">
      <w:pPr>
        <w:numPr>
          <w:ilvl w:val="0"/>
          <w:numId w:val="35"/>
        </w:numPr>
        <w:suppressLineNumbers/>
        <w:suppressAutoHyphens/>
        <w:kinsoku w:val="0"/>
        <w:overflowPunct w:val="0"/>
        <w:autoSpaceDE w:val="0"/>
        <w:autoSpaceDN w:val="0"/>
        <w:spacing w:after="120"/>
        <w:ind w:left="0" w:firstLine="720"/>
        <w:rPr>
          <w:snapToGrid w:val="0"/>
          <w:kern w:val="22"/>
          <w:szCs w:val="22"/>
          <w:lang w:eastAsia="de-DE"/>
        </w:rPr>
      </w:pPr>
      <w:r w:rsidRPr="006F4285">
        <w:rPr>
          <w:snapToGrid w:val="0"/>
          <w:color w:val="000000"/>
          <w:kern w:val="22"/>
          <w:szCs w:val="22"/>
          <w:lang w:eastAsia="de-DE"/>
        </w:rPr>
        <w:t>Regional</w:t>
      </w:r>
      <w:r w:rsidR="00AE77FC" w:rsidRPr="006F4285">
        <w:rPr>
          <w:snapToGrid w:val="0"/>
          <w:color w:val="000000"/>
          <w:kern w:val="22"/>
          <w:szCs w:val="22"/>
          <w:lang w:eastAsia="de-DE"/>
        </w:rPr>
        <w:t xml:space="preserve"> </w:t>
      </w:r>
      <w:r w:rsidRPr="006F4285">
        <w:rPr>
          <w:snapToGrid w:val="0"/>
          <w:color w:val="000000"/>
          <w:kern w:val="22"/>
          <w:szCs w:val="22"/>
          <w:lang w:eastAsia="de-DE"/>
        </w:rPr>
        <w:t xml:space="preserve">scale: a regional network of experts can decide if newly available information is sufficient to justify </w:t>
      </w:r>
      <w:r w:rsidR="000B1FAB">
        <w:rPr>
          <w:snapToGrid w:val="0"/>
          <w:color w:val="000000"/>
          <w:kern w:val="22"/>
          <w:szCs w:val="22"/>
          <w:lang w:eastAsia="de-DE"/>
        </w:rPr>
        <w:t xml:space="preserve">the </w:t>
      </w:r>
      <w:r w:rsidRPr="006F4285">
        <w:rPr>
          <w:snapToGrid w:val="0"/>
          <w:color w:val="000000"/>
          <w:kern w:val="22"/>
          <w:szCs w:val="22"/>
          <w:lang w:eastAsia="de-DE"/>
        </w:rPr>
        <w:t>organization of another regional workshop, based on regular periodic review</w:t>
      </w:r>
      <w:r w:rsidR="00444767" w:rsidRPr="006F4285">
        <w:rPr>
          <w:snapToGrid w:val="0"/>
          <w:color w:val="000000"/>
          <w:kern w:val="22"/>
          <w:szCs w:val="22"/>
          <w:lang w:eastAsia="de-DE"/>
        </w:rPr>
        <w:t>;</w:t>
      </w:r>
    </w:p>
    <w:p w14:paraId="51B2F6D3" w14:textId="77777777" w:rsidR="000A0D51" w:rsidRPr="006F4285" w:rsidRDefault="000A0D51" w:rsidP="006F4285">
      <w:pPr>
        <w:numPr>
          <w:ilvl w:val="0"/>
          <w:numId w:val="35"/>
        </w:numPr>
        <w:suppressLineNumbers/>
        <w:suppressAutoHyphens/>
        <w:kinsoku w:val="0"/>
        <w:overflowPunct w:val="0"/>
        <w:autoSpaceDE w:val="0"/>
        <w:autoSpaceDN w:val="0"/>
        <w:spacing w:after="120"/>
        <w:ind w:left="0" w:firstLine="720"/>
        <w:rPr>
          <w:snapToGrid w:val="0"/>
          <w:kern w:val="22"/>
          <w:szCs w:val="22"/>
          <w:lang w:eastAsia="de-DE"/>
        </w:rPr>
      </w:pPr>
      <w:r w:rsidRPr="006F4285">
        <w:rPr>
          <w:snapToGrid w:val="0"/>
          <w:color w:val="000000"/>
          <w:kern w:val="22"/>
          <w:szCs w:val="22"/>
          <w:lang w:eastAsia="de-DE"/>
        </w:rPr>
        <w:t>Hybrid of time-based and new information-based trigger: regional experts decide if newly available information would warrant a regional workshop to be held sooner</w:t>
      </w:r>
      <w:r w:rsidR="00444767" w:rsidRPr="006F4285">
        <w:rPr>
          <w:snapToGrid w:val="0"/>
          <w:color w:val="000000"/>
          <w:kern w:val="22"/>
          <w:szCs w:val="22"/>
          <w:lang w:eastAsia="de-DE"/>
        </w:rPr>
        <w:t>;</w:t>
      </w:r>
    </w:p>
    <w:p w14:paraId="59B3EEC4" w14:textId="5966CB68" w:rsidR="000A0D51" w:rsidRPr="006F4285" w:rsidRDefault="000A0D51" w:rsidP="006F4285">
      <w:pPr>
        <w:numPr>
          <w:ilvl w:val="0"/>
          <w:numId w:val="35"/>
        </w:numPr>
        <w:suppressLineNumbers/>
        <w:suppressAutoHyphens/>
        <w:kinsoku w:val="0"/>
        <w:overflowPunct w:val="0"/>
        <w:autoSpaceDE w:val="0"/>
        <w:autoSpaceDN w:val="0"/>
        <w:spacing w:after="120"/>
        <w:ind w:left="0" w:firstLine="720"/>
        <w:rPr>
          <w:snapToGrid w:val="0"/>
          <w:kern w:val="22"/>
          <w:szCs w:val="22"/>
        </w:rPr>
      </w:pPr>
      <w:r w:rsidRPr="006F4285">
        <w:rPr>
          <w:snapToGrid w:val="0"/>
          <w:color w:val="000000"/>
          <w:kern w:val="22"/>
          <w:szCs w:val="22"/>
          <w:lang w:eastAsia="de-DE"/>
        </w:rPr>
        <w:lastRenderedPageBreak/>
        <w:t>Informal advisory group on EBSAs (as described in decision XIII/12</w:t>
      </w:r>
      <w:r w:rsidR="001A6D73" w:rsidRPr="006F4285">
        <w:rPr>
          <w:snapToGrid w:val="0"/>
          <w:color w:val="000000"/>
          <w:kern w:val="22"/>
          <w:szCs w:val="22"/>
          <w:lang w:eastAsia="de-DE"/>
        </w:rPr>
        <w:t>, annex III</w:t>
      </w:r>
      <w:r w:rsidRPr="006F4285">
        <w:rPr>
          <w:snapToGrid w:val="0"/>
          <w:color w:val="000000"/>
          <w:kern w:val="22"/>
          <w:szCs w:val="22"/>
          <w:lang w:eastAsia="de-DE"/>
        </w:rPr>
        <w:t xml:space="preserve">) can advise the Secretariat </w:t>
      </w:r>
      <w:r w:rsidR="001A6D73" w:rsidRPr="006F4285">
        <w:rPr>
          <w:snapToGrid w:val="0"/>
          <w:color w:val="000000"/>
          <w:kern w:val="22"/>
          <w:szCs w:val="22"/>
          <w:lang w:eastAsia="de-DE"/>
        </w:rPr>
        <w:t xml:space="preserve">of the Convention on Biological Diversity </w:t>
      </w:r>
      <w:r w:rsidRPr="006F4285">
        <w:rPr>
          <w:snapToGrid w:val="0"/>
          <w:color w:val="000000"/>
          <w:kern w:val="22"/>
          <w:szCs w:val="22"/>
          <w:lang w:eastAsia="de-DE"/>
        </w:rPr>
        <w:t>when a new workshop is needed</w:t>
      </w:r>
      <w:r w:rsidR="00444767" w:rsidRPr="006F4285">
        <w:rPr>
          <w:snapToGrid w:val="0"/>
          <w:color w:val="000000"/>
          <w:kern w:val="22"/>
          <w:szCs w:val="22"/>
          <w:lang w:eastAsia="de-DE"/>
        </w:rPr>
        <w:t>;</w:t>
      </w:r>
    </w:p>
    <w:p w14:paraId="66DBC78B" w14:textId="37E9170A" w:rsidR="000A0D51" w:rsidRPr="006F4285" w:rsidRDefault="000A0D51" w:rsidP="006F4285">
      <w:pPr>
        <w:numPr>
          <w:ilvl w:val="0"/>
          <w:numId w:val="35"/>
        </w:numPr>
        <w:suppressLineNumbers/>
        <w:suppressAutoHyphens/>
        <w:kinsoku w:val="0"/>
        <w:overflowPunct w:val="0"/>
        <w:autoSpaceDE w:val="0"/>
        <w:autoSpaceDN w:val="0"/>
        <w:spacing w:after="120"/>
        <w:ind w:left="0" w:firstLine="720"/>
        <w:rPr>
          <w:snapToGrid w:val="0"/>
          <w:kern w:val="22"/>
          <w:szCs w:val="22"/>
        </w:rPr>
      </w:pPr>
      <w:r w:rsidRPr="006F4285">
        <w:rPr>
          <w:snapToGrid w:val="0"/>
          <w:kern w:val="22"/>
          <w:szCs w:val="22"/>
        </w:rPr>
        <w:t>Knowledge holders, including scientific research organizations, non-governmental organizations and holders of/experts in traditional knowledge, should be encouraged to draw the attention of States and the Secretariat to any of the needs/reasons to facilitate the preparation of proposals for the description of a new EBSA, if appropriate.</w:t>
      </w:r>
    </w:p>
    <w:p w14:paraId="18830062" w14:textId="77777777" w:rsidR="00643410" w:rsidRPr="006F4285" w:rsidRDefault="008B60B4" w:rsidP="006F4285">
      <w:pPr>
        <w:pStyle w:val="Heading2"/>
        <w:suppressLineNumbers/>
        <w:tabs>
          <w:tab w:val="clear" w:pos="720"/>
          <w:tab w:val="left" w:pos="360"/>
        </w:tabs>
        <w:suppressAutoHyphens/>
        <w:kinsoku w:val="0"/>
        <w:overflowPunct w:val="0"/>
        <w:autoSpaceDE w:val="0"/>
        <w:autoSpaceDN w:val="0"/>
        <w:spacing w:before="0" w:after="0"/>
        <w:rPr>
          <w:b w:val="0"/>
          <w:snapToGrid w:val="0"/>
          <w:kern w:val="22"/>
          <w:szCs w:val="22"/>
        </w:rPr>
      </w:pPr>
      <w:r w:rsidRPr="006F4285">
        <w:rPr>
          <w:snapToGrid w:val="0"/>
          <w:kern w:val="22"/>
          <w:szCs w:val="22"/>
        </w:rPr>
        <w:t>B.</w:t>
      </w:r>
      <w:r w:rsidRPr="006F4285">
        <w:rPr>
          <w:snapToGrid w:val="0"/>
          <w:kern w:val="22"/>
          <w:szCs w:val="22"/>
        </w:rPr>
        <w:tab/>
      </w:r>
      <w:r w:rsidR="00643410" w:rsidRPr="006F4285">
        <w:rPr>
          <w:snapToGrid w:val="0"/>
          <w:kern w:val="22"/>
          <w:szCs w:val="22"/>
        </w:rPr>
        <w:t>Options to undertake the description of new EBSAs</w:t>
      </w:r>
    </w:p>
    <w:p w14:paraId="74B25DC1" w14:textId="77777777" w:rsidR="000A0D51" w:rsidRPr="006F4285" w:rsidRDefault="000A0D51" w:rsidP="006F4285">
      <w:pPr>
        <w:suppressLineNumbers/>
        <w:suppressAutoHyphens/>
        <w:kinsoku w:val="0"/>
        <w:overflowPunct w:val="0"/>
        <w:autoSpaceDE w:val="0"/>
        <w:autoSpaceDN w:val="0"/>
        <w:spacing w:before="120" w:after="120"/>
        <w:rPr>
          <w:snapToGrid w:val="0"/>
          <w:kern w:val="22"/>
          <w:szCs w:val="22"/>
        </w:rPr>
      </w:pPr>
      <w:r w:rsidRPr="006F4285">
        <w:rPr>
          <w:snapToGrid w:val="0"/>
          <w:kern w:val="22"/>
          <w:szCs w:val="22"/>
        </w:rPr>
        <w:t>1</w:t>
      </w:r>
      <w:r w:rsidR="002A0C9B" w:rsidRPr="006F4285">
        <w:rPr>
          <w:snapToGrid w:val="0"/>
          <w:kern w:val="22"/>
          <w:szCs w:val="22"/>
        </w:rPr>
        <w:t>1</w:t>
      </w:r>
      <w:r w:rsidRPr="006F4285">
        <w:rPr>
          <w:snapToGrid w:val="0"/>
          <w:kern w:val="22"/>
          <w:szCs w:val="22"/>
        </w:rPr>
        <w:t>.</w:t>
      </w:r>
      <w:r w:rsidRPr="006F4285">
        <w:rPr>
          <w:snapToGrid w:val="0"/>
          <w:kern w:val="22"/>
          <w:szCs w:val="22"/>
        </w:rPr>
        <w:tab/>
      </w:r>
      <w:r w:rsidR="00084319" w:rsidRPr="006F4285">
        <w:rPr>
          <w:snapToGrid w:val="0"/>
          <w:kern w:val="22"/>
          <w:szCs w:val="22"/>
        </w:rPr>
        <w:t>O</w:t>
      </w:r>
      <w:r w:rsidRPr="006F4285">
        <w:rPr>
          <w:snapToGrid w:val="0"/>
          <w:kern w:val="22"/>
          <w:szCs w:val="22"/>
        </w:rPr>
        <w:t>ptions for the description of new areas</w:t>
      </w:r>
      <w:r w:rsidR="00084319" w:rsidRPr="006F4285">
        <w:rPr>
          <w:snapToGrid w:val="0"/>
          <w:kern w:val="22"/>
          <w:szCs w:val="22"/>
        </w:rPr>
        <w:t xml:space="preserve"> include</w:t>
      </w:r>
      <w:r w:rsidRPr="006F4285">
        <w:rPr>
          <w:snapToGrid w:val="0"/>
          <w:kern w:val="22"/>
          <w:szCs w:val="22"/>
        </w:rPr>
        <w:t>:</w:t>
      </w:r>
    </w:p>
    <w:p w14:paraId="79C3B11E" w14:textId="04259B00" w:rsidR="000A0D51" w:rsidRPr="006F4285" w:rsidRDefault="000A0D51" w:rsidP="006F4285">
      <w:pPr>
        <w:numPr>
          <w:ilvl w:val="0"/>
          <w:numId w:val="36"/>
        </w:numPr>
        <w:suppressLineNumbers/>
        <w:suppressAutoHyphens/>
        <w:kinsoku w:val="0"/>
        <w:overflowPunct w:val="0"/>
        <w:autoSpaceDE w:val="0"/>
        <w:autoSpaceDN w:val="0"/>
        <w:spacing w:after="120"/>
        <w:ind w:left="0" w:firstLine="720"/>
        <w:rPr>
          <w:snapToGrid w:val="0"/>
          <w:kern w:val="22"/>
          <w:szCs w:val="22"/>
          <w:lang w:eastAsia="de-DE"/>
        </w:rPr>
      </w:pPr>
      <w:r w:rsidRPr="006F4285">
        <w:rPr>
          <w:snapToGrid w:val="0"/>
          <w:color w:val="000000"/>
          <w:kern w:val="22"/>
          <w:szCs w:val="22"/>
          <w:lang w:eastAsia="de-DE"/>
        </w:rPr>
        <w:t>Regional workshops can continue, complemented by a virtual workshop, and supported by a continuous ongoing process of submission to the Secretariat of proposals on potential new areas meeting the EBSA criteria</w:t>
      </w:r>
      <w:r w:rsidR="00444767" w:rsidRPr="006F4285">
        <w:rPr>
          <w:snapToGrid w:val="0"/>
          <w:color w:val="000000"/>
          <w:kern w:val="22"/>
          <w:szCs w:val="22"/>
          <w:lang w:eastAsia="de-DE"/>
        </w:rPr>
        <w:t>;</w:t>
      </w:r>
    </w:p>
    <w:p w14:paraId="636EBD6A" w14:textId="31B8039A" w:rsidR="000A0D51" w:rsidRPr="006F4285" w:rsidRDefault="000A0D51" w:rsidP="006F4285">
      <w:pPr>
        <w:numPr>
          <w:ilvl w:val="0"/>
          <w:numId w:val="36"/>
        </w:numPr>
        <w:suppressLineNumbers/>
        <w:suppressAutoHyphens/>
        <w:kinsoku w:val="0"/>
        <w:overflowPunct w:val="0"/>
        <w:autoSpaceDE w:val="0"/>
        <w:autoSpaceDN w:val="0"/>
        <w:spacing w:after="120"/>
        <w:ind w:left="0" w:firstLine="720"/>
        <w:rPr>
          <w:snapToGrid w:val="0"/>
          <w:kern w:val="22"/>
          <w:szCs w:val="22"/>
          <w:lang w:eastAsia="de-DE"/>
        </w:rPr>
      </w:pPr>
      <w:r w:rsidRPr="006F4285">
        <w:rPr>
          <w:snapToGrid w:val="0"/>
          <w:color w:val="000000"/>
          <w:kern w:val="22"/>
          <w:szCs w:val="22"/>
          <w:lang w:eastAsia="de-DE"/>
        </w:rPr>
        <w:t xml:space="preserve">New information can be submitted (using the template format) and reviewed by a regional network of experts, and/or by the informal advisory group on EBSAs, to decide if a new review or workshop is needed. Such </w:t>
      </w:r>
      <w:r w:rsidR="00A25244">
        <w:rPr>
          <w:snapToGrid w:val="0"/>
          <w:color w:val="000000"/>
          <w:kern w:val="22"/>
          <w:szCs w:val="22"/>
          <w:lang w:eastAsia="de-DE"/>
        </w:rPr>
        <w:t xml:space="preserve">a </w:t>
      </w:r>
      <w:r w:rsidRPr="006F4285">
        <w:rPr>
          <w:snapToGrid w:val="0"/>
          <w:color w:val="000000"/>
          <w:kern w:val="22"/>
          <w:szCs w:val="22"/>
          <w:lang w:eastAsia="de-DE"/>
        </w:rPr>
        <w:t>review can focus on a specific element (such as specific species), and multiple sources of new submitted information can be combined to describe new areas meeting the EBSA criteria</w:t>
      </w:r>
      <w:r w:rsidR="00444767" w:rsidRPr="006F4285">
        <w:rPr>
          <w:snapToGrid w:val="0"/>
          <w:color w:val="000000"/>
          <w:kern w:val="22"/>
          <w:szCs w:val="22"/>
          <w:lang w:eastAsia="de-DE"/>
        </w:rPr>
        <w:t>;</w:t>
      </w:r>
    </w:p>
    <w:p w14:paraId="2A656C8B" w14:textId="04BB4B07" w:rsidR="000A0D51" w:rsidRPr="006F4285" w:rsidRDefault="000A0D51" w:rsidP="006F4285">
      <w:pPr>
        <w:numPr>
          <w:ilvl w:val="0"/>
          <w:numId w:val="36"/>
        </w:numPr>
        <w:suppressLineNumbers/>
        <w:suppressAutoHyphens/>
        <w:kinsoku w:val="0"/>
        <w:overflowPunct w:val="0"/>
        <w:autoSpaceDE w:val="0"/>
        <w:autoSpaceDN w:val="0"/>
        <w:spacing w:after="120"/>
        <w:ind w:left="0" w:firstLine="720"/>
        <w:rPr>
          <w:snapToGrid w:val="0"/>
          <w:kern w:val="22"/>
          <w:szCs w:val="22"/>
          <w:lang w:eastAsia="de-DE"/>
        </w:rPr>
      </w:pPr>
      <w:r w:rsidRPr="006F4285">
        <w:rPr>
          <w:snapToGrid w:val="0"/>
          <w:color w:val="000000"/>
          <w:kern w:val="22"/>
          <w:szCs w:val="22"/>
          <w:lang w:eastAsia="de-DE"/>
        </w:rPr>
        <w:t xml:space="preserve">Any information to be </w:t>
      </w:r>
      <w:r w:rsidR="00CF018E">
        <w:rPr>
          <w:snapToGrid w:val="0"/>
          <w:color w:val="000000"/>
          <w:kern w:val="22"/>
          <w:szCs w:val="22"/>
          <w:lang w:eastAsia="de-DE"/>
        </w:rPr>
        <w:t>published</w:t>
      </w:r>
      <w:r w:rsidR="00CF018E" w:rsidRPr="006F4285">
        <w:rPr>
          <w:snapToGrid w:val="0"/>
          <w:color w:val="000000"/>
          <w:kern w:val="22"/>
          <w:szCs w:val="22"/>
          <w:lang w:eastAsia="de-DE"/>
        </w:rPr>
        <w:t xml:space="preserve"> </w:t>
      </w:r>
      <w:r w:rsidRPr="006F4285">
        <w:rPr>
          <w:snapToGrid w:val="0"/>
          <w:color w:val="000000"/>
          <w:kern w:val="22"/>
          <w:szCs w:val="22"/>
          <w:lang w:eastAsia="de-DE"/>
        </w:rPr>
        <w:t>on the CBD website should be fully reviewed by the informal advisory group on EBSAs, in view of potential sensitivities associated with public visibility</w:t>
      </w:r>
      <w:r w:rsidR="00444767" w:rsidRPr="006F4285">
        <w:rPr>
          <w:snapToGrid w:val="0"/>
          <w:color w:val="000000"/>
          <w:kern w:val="22"/>
          <w:szCs w:val="22"/>
          <w:lang w:eastAsia="de-DE"/>
        </w:rPr>
        <w:t>;</w:t>
      </w:r>
    </w:p>
    <w:p w14:paraId="1001CC98" w14:textId="4067A87A" w:rsidR="000A0D51" w:rsidRPr="006F4285" w:rsidRDefault="000A0D51" w:rsidP="006F4285">
      <w:pPr>
        <w:numPr>
          <w:ilvl w:val="0"/>
          <w:numId w:val="36"/>
        </w:numPr>
        <w:suppressLineNumbers/>
        <w:suppressAutoHyphens/>
        <w:kinsoku w:val="0"/>
        <w:overflowPunct w:val="0"/>
        <w:autoSpaceDE w:val="0"/>
        <w:autoSpaceDN w:val="0"/>
        <w:spacing w:after="120"/>
        <w:ind w:left="0" w:firstLine="720"/>
        <w:rPr>
          <w:snapToGrid w:val="0"/>
          <w:kern w:val="22"/>
          <w:szCs w:val="22"/>
          <w:lang w:eastAsia="de-DE"/>
        </w:rPr>
      </w:pPr>
      <w:r w:rsidRPr="006F4285">
        <w:rPr>
          <w:snapToGrid w:val="0"/>
          <w:color w:val="000000"/>
          <w:kern w:val="22"/>
          <w:szCs w:val="22"/>
          <w:lang w:eastAsia="de-DE"/>
        </w:rPr>
        <w:t xml:space="preserve">Workshops can be regional, </w:t>
      </w:r>
      <w:proofErr w:type="spellStart"/>
      <w:r w:rsidRPr="006F4285">
        <w:rPr>
          <w:snapToGrid w:val="0"/>
          <w:color w:val="000000"/>
          <w:kern w:val="22"/>
          <w:szCs w:val="22"/>
          <w:lang w:eastAsia="de-DE"/>
        </w:rPr>
        <w:t>subregional</w:t>
      </w:r>
      <w:proofErr w:type="spellEnd"/>
      <w:r w:rsidRPr="006F4285">
        <w:rPr>
          <w:snapToGrid w:val="0"/>
          <w:color w:val="000000"/>
          <w:kern w:val="22"/>
          <w:szCs w:val="22"/>
          <w:lang w:eastAsia="de-DE"/>
        </w:rPr>
        <w:t xml:space="preserve"> or interregional (global), or thematic</w:t>
      </w:r>
      <w:r w:rsidR="00444767" w:rsidRPr="006F4285">
        <w:rPr>
          <w:snapToGrid w:val="0"/>
          <w:color w:val="000000"/>
          <w:kern w:val="22"/>
          <w:szCs w:val="22"/>
          <w:lang w:eastAsia="de-DE"/>
        </w:rPr>
        <w:t>;</w:t>
      </w:r>
    </w:p>
    <w:p w14:paraId="30128A42" w14:textId="63B72942" w:rsidR="000A0D51" w:rsidRPr="006F4285" w:rsidRDefault="000A0D51" w:rsidP="006F4285">
      <w:pPr>
        <w:numPr>
          <w:ilvl w:val="0"/>
          <w:numId w:val="36"/>
        </w:numPr>
        <w:suppressLineNumbers/>
        <w:suppressAutoHyphens/>
        <w:kinsoku w:val="0"/>
        <w:overflowPunct w:val="0"/>
        <w:autoSpaceDE w:val="0"/>
        <w:autoSpaceDN w:val="0"/>
        <w:spacing w:after="120"/>
        <w:ind w:left="0" w:firstLine="720"/>
        <w:rPr>
          <w:snapToGrid w:val="0"/>
          <w:kern w:val="22"/>
          <w:szCs w:val="22"/>
          <w:lang w:eastAsia="de-DE"/>
        </w:rPr>
      </w:pPr>
      <w:r w:rsidRPr="006F4285">
        <w:rPr>
          <w:snapToGrid w:val="0"/>
          <w:color w:val="000000"/>
          <w:kern w:val="22"/>
          <w:szCs w:val="22"/>
          <w:lang w:eastAsia="de-DE"/>
        </w:rPr>
        <w:t>Workshops can both modify existing areas and describe new areas on the basis of submissions</w:t>
      </w:r>
      <w:r w:rsidR="00444767" w:rsidRPr="006F4285">
        <w:rPr>
          <w:snapToGrid w:val="0"/>
          <w:color w:val="000000"/>
          <w:kern w:val="22"/>
          <w:szCs w:val="22"/>
          <w:lang w:eastAsia="de-DE"/>
        </w:rPr>
        <w:t>;</w:t>
      </w:r>
    </w:p>
    <w:p w14:paraId="524ED1CE" w14:textId="1CEA20BF" w:rsidR="000A0D51" w:rsidRPr="006F4285" w:rsidRDefault="000E0F49" w:rsidP="006F4285">
      <w:pPr>
        <w:numPr>
          <w:ilvl w:val="0"/>
          <w:numId w:val="36"/>
        </w:numPr>
        <w:suppressLineNumbers/>
        <w:suppressAutoHyphens/>
        <w:kinsoku w:val="0"/>
        <w:overflowPunct w:val="0"/>
        <w:autoSpaceDE w:val="0"/>
        <w:autoSpaceDN w:val="0"/>
        <w:spacing w:after="120"/>
        <w:ind w:left="0" w:firstLine="720"/>
        <w:rPr>
          <w:snapToGrid w:val="0"/>
          <w:kern w:val="22"/>
          <w:szCs w:val="22"/>
        </w:rPr>
      </w:pPr>
      <w:r>
        <w:rPr>
          <w:snapToGrid w:val="0"/>
          <w:color w:val="000000"/>
          <w:kern w:val="22"/>
          <w:szCs w:val="22"/>
          <w:lang w:eastAsia="de-DE"/>
        </w:rPr>
        <w:t>A s</w:t>
      </w:r>
      <w:r w:rsidR="000A0D51" w:rsidRPr="006F4285">
        <w:rPr>
          <w:snapToGrid w:val="0"/>
          <w:color w:val="000000"/>
          <w:kern w:val="22"/>
          <w:szCs w:val="22"/>
          <w:lang w:eastAsia="de-DE"/>
        </w:rPr>
        <w:t>cientific gap analysis should be undertaken to support the prioritization for new regional/</w:t>
      </w:r>
      <w:proofErr w:type="spellStart"/>
      <w:r w:rsidR="000A0D51" w:rsidRPr="006F4285">
        <w:rPr>
          <w:snapToGrid w:val="0"/>
          <w:color w:val="000000"/>
          <w:kern w:val="22"/>
          <w:szCs w:val="22"/>
          <w:lang w:eastAsia="de-DE"/>
        </w:rPr>
        <w:t>subregional</w:t>
      </w:r>
      <w:proofErr w:type="spellEnd"/>
      <w:r w:rsidR="000A0D51" w:rsidRPr="006F4285">
        <w:rPr>
          <w:snapToGrid w:val="0"/>
          <w:color w:val="000000"/>
          <w:kern w:val="22"/>
          <w:szCs w:val="22"/>
          <w:lang w:eastAsia="de-DE"/>
        </w:rPr>
        <w:t xml:space="preserve">/interregional workshops and/or thematic workshops, which can be reviewed and considered by </w:t>
      </w:r>
      <w:r w:rsidR="001A6D73" w:rsidRPr="006F4285">
        <w:rPr>
          <w:snapToGrid w:val="0"/>
          <w:color w:val="000000"/>
          <w:kern w:val="22"/>
          <w:szCs w:val="22"/>
          <w:lang w:eastAsia="de-DE"/>
        </w:rPr>
        <w:t>the Subsidiary Body on Scientific, Technical and Technological Advice</w:t>
      </w:r>
      <w:r w:rsidR="000A0D51" w:rsidRPr="006F4285">
        <w:rPr>
          <w:snapToGrid w:val="0"/>
          <w:color w:val="000000"/>
          <w:kern w:val="22"/>
          <w:szCs w:val="22"/>
          <w:lang w:eastAsia="de-DE"/>
        </w:rPr>
        <w:t>.</w:t>
      </w:r>
    </w:p>
    <w:p w14:paraId="34D39EC8" w14:textId="77777777" w:rsidR="00C701A5" w:rsidRPr="006F4285" w:rsidRDefault="008B60B4" w:rsidP="006F4285">
      <w:pPr>
        <w:pStyle w:val="Heading2"/>
        <w:suppressLineNumbers/>
        <w:tabs>
          <w:tab w:val="clear" w:pos="720"/>
          <w:tab w:val="left" w:pos="360"/>
        </w:tabs>
        <w:suppressAutoHyphens/>
        <w:kinsoku w:val="0"/>
        <w:overflowPunct w:val="0"/>
        <w:autoSpaceDE w:val="0"/>
        <w:autoSpaceDN w:val="0"/>
        <w:spacing w:before="0" w:after="0"/>
        <w:rPr>
          <w:snapToGrid w:val="0"/>
          <w:kern w:val="22"/>
          <w:szCs w:val="22"/>
        </w:rPr>
      </w:pPr>
      <w:r w:rsidRPr="006F4285">
        <w:rPr>
          <w:snapToGrid w:val="0"/>
          <w:kern w:val="22"/>
          <w:szCs w:val="22"/>
        </w:rPr>
        <w:t>C.</w:t>
      </w:r>
      <w:r w:rsidRPr="006F4285">
        <w:rPr>
          <w:snapToGrid w:val="0"/>
          <w:kern w:val="22"/>
          <w:szCs w:val="22"/>
        </w:rPr>
        <w:tab/>
      </w:r>
      <w:r w:rsidR="00C701A5" w:rsidRPr="006F4285">
        <w:rPr>
          <w:snapToGrid w:val="0"/>
          <w:kern w:val="22"/>
          <w:szCs w:val="22"/>
        </w:rPr>
        <w:t>Key considerations for the description of new EBSAs</w:t>
      </w:r>
    </w:p>
    <w:p w14:paraId="357F3B6B" w14:textId="5CF6F615" w:rsidR="00084319" w:rsidRPr="006F4285" w:rsidRDefault="000A0D51" w:rsidP="006F4285">
      <w:pPr>
        <w:suppressLineNumbers/>
        <w:suppressAutoHyphens/>
        <w:kinsoku w:val="0"/>
        <w:overflowPunct w:val="0"/>
        <w:autoSpaceDE w:val="0"/>
        <w:autoSpaceDN w:val="0"/>
        <w:spacing w:before="120" w:after="120"/>
        <w:rPr>
          <w:snapToGrid w:val="0"/>
          <w:kern w:val="22"/>
          <w:szCs w:val="22"/>
        </w:rPr>
      </w:pPr>
      <w:r w:rsidRPr="006F4285">
        <w:rPr>
          <w:snapToGrid w:val="0"/>
          <w:kern w:val="22"/>
          <w:szCs w:val="22"/>
        </w:rPr>
        <w:t>1</w:t>
      </w:r>
      <w:r w:rsidR="002A0C9B" w:rsidRPr="006F4285">
        <w:rPr>
          <w:snapToGrid w:val="0"/>
          <w:kern w:val="22"/>
          <w:szCs w:val="22"/>
        </w:rPr>
        <w:t>2</w:t>
      </w:r>
      <w:r w:rsidRPr="006F4285">
        <w:rPr>
          <w:snapToGrid w:val="0"/>
          <w:kern w:val="22"/>
          <w:szCs w:val="22"/>
        </w:rPr>
        <w:t>.</w:t>
      </w:r>
      <w:r w:rsidRPr="006F4285">
        <w:rPr>
          <w:snapToGrid w:val="0"/>
          <w:kern w:val="22"/>
          <w:szCs w:val="22"/>
        </w:rPr>
        <w:tab/>
      </w:r>
      <w:r w:rsidR="00B456CA">
        <w:rPr>
          <w:snapToGrid w:val="0"/>
          <w:kern w:val="22"/>
          <w:szCs w:val="22"/>
        </w:rPr>
        <w:t>The f</w:t>
      </w:r>
      <w:r w:rsidR="00084319" w:rsidRPr="006F4285">
        <w:rPr>
          <w:snapToGrid w:val="0"/>
          <w:kern w:val="22"/>
          <w:szCs w:val="22"/>
        </w:rPr>
        <w:t>ollowi</w:t>
      </w:r>
      <w:r w:rsidR="00C701A5" w:rsidRPr="006F4285">
        <w:rPr>
          <w:snapToGrid w:val="0"/>
          <w:kern w:val="22"/>
          <w:szCs w:val="22"/>
        </w:rPr>
        <w:t>ng considerations need to be taken into account</w:t>
      </w:r>
      <w:r w:rsidR="00084319" w:rsidRPr="006F4285">
        <w:rPr>
          <w:snapToGrid w:val="0"/>
          <w:kern w:val="22"/>
          <w:szCs w:val="22"/>
        </w:rPr>
        <w:t>:</w:t>
      </w:r>
    </w:p>
    <w:p w14:paraId="6D174CC3" w14:textId="094B7466" w:rsidR="000A0D51" w:rsidRPr="006F4285" w:rsidRDefault="00084319" w:rsidP="006F4285">
      <w:pPr>
        <w:pStyle w:val="ListParagraph"/>
        <w:numPr>
          <w:ilvl w:val="0"/>
          <w:numId w:val="37"/>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n-GB"/>
        </w:rPr>
      </w:pPr>
      <w:r w:rsidRPr="006F4285">
        <w:rPr>
          <w:rFonts w:ascii="Times New Roman" w:hAnsi="Times New Roman"/>
          <w:snapToGrid w:val="0"/>
          <w:color w:val="000000"/>
          <w:kern w:val="22"/>
          <w:lang w:val="en-GB" w:eastAsia="de-DE"/>
        </w:rPr>
        <w:t>Need t</w:t>
      </w:r>
      <w:r w:rsidR="000A0D51" w:rsidRPr="006F4285">
        <w:rPr>
          <w:rFonts w:ascii="Times New Roman" w:hAnsi="Times New Roman"/>
          <w:snapToGrid w:val="0"/>
          <w:color w:val="000000"/>
          <w:kern w:val="22"/>
          <w:lang w:val="en-GB" w:eastAsia="de-DE"/>
        </w:rPr>
        <w:t>o ensure full and effective participation of indigenous peoples and local communities to incorporate traditional knowledge in the description of new EBSAs, and that traditional knowledge holders and experts should be engaged in the formation and functions of the regional network of experts on EBSAs (once decided to be established)</w:t>
      </w:r>
      <w:r w:rsidR="00444767" w:rsidRPr="006F4285">
        <w:rPr>
          <w:rFonts w:ascii="Times New Roman" w:hAnsi="Times New Roman"/>
          <w:snapToGrid w:val="0"/>
          <w:color w:val="000000"/>
          <w:kern w:val="22"/>
          <w:lang w:val="en-GB" w:eastAsia="de-DE"/>
        </w:rPr>
        <w:t>;</w:t>
      </w:r>
    </w:p>
    <w:p w14:paraId="31E8CD53" w14:textId="2AB51AA3" w:rsidR="00084319" w:rsidRPr="006F4285" w:rsidRDefault="00084319" w:rsidP="006F4285">
      <w:pPr>
        <w:pStyle w:val="ListParagraph"/>
        <w:numPr>
          <w:ilvl w:val="0"/>
          <w:numId w:val="37"/>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n-GB"/>
        </w:rPr>
      </w:pPr>
      <w:r w:rsidRPr="006F4285">
        <w:rPr>
          <w:rFonts w:ascii="Times New Roman" w:hAnsi="Times New Roman"/>
          <w:snapToGrid w:val="0"/>
          <w:kern w:val="22"/>
          <w:lang w:val="en-GB"/>
        </w:rPr>
        <w:t>A</w:t>
      </w:r>
      <w:r w:rsidR="000A0D51" w:rsidRPr="006F4285">
        <w:rPr>
          <w:rFonts w:ascii="Times New Roman" w:hAnsi="Times New Roman"/>
          <w:snapToGrid w:val="0"/>
          <w:kern w:val="22"/>
          <w:lang w:val="en-GB"/>
        </w:rPr>
        <w:t>ny information submitted for potential description of new areas should be transmitted to Parties</w:t>
      </w:r>
      <w:r w:rsidR="00E91BF5" w:rsidRPr="006F4285">
        <w:rPr>
          <w:rFonts w:ascii="Times New Roman" w:hAnsi="Times New Roman"/>
          <w:snapToGrid w:val="0"/>
          <w:kern w:val="22"/>
          <w:lang w:val="en-GB"/>
        </w:rPr>
        <w:t xml:space="preserve"> to the Convention on Biological Diversity</w:t>
      </w:r>
      <w:r w:rsidR="000A0D51" w:rsidRPr="006F4285">
        <w:rPr>
          <w:rFonts w:ascii="Times New Roman" w:hAnsi="Times New Roman"/>
          <w:snapToGrid w:val="0"/>
          <w:kern w:val="22"/>
          <w:lang w:val="en-GB"/>
        </w:rPr>
        <w:t>, other Governments and relevant organizations</w:t>
      </w:r>
      <w:r w:rsidR="00444767" w:rsidRPr="006F4285">
        <w:rPr>
          <w:rFonts w:ascii="Times New Roman" w:hAnsi="Times New Roman"/>
          <w:snapToGrid w:val="0"/>
          <w:kern w:val="22"/>
          <w:lang w:val="en-GB"/>
        </w:rPr>
        <w:t>;</w:t>
      </w:r>
      <w:r w:rsidR="000A0D51" w:rsidRPr="006F4285">
        <w:rPr>
          <w:rFonts w:ascii="Times New Roman" w:hAnsi="Times New Roman"/>
          <w:snapToGrid w:val="0"/>
          <w:kern w:val="22"/>
          <w:lang w:val="en-GB"/>
        </w:rPr>
        <w:t xml:space="preserve"> </w:t>
      </w:r>
    </w:p>
    <w:p w14:paraId="4B19C5FD" w14:textId="20B85495" w:rsidR="00D87ECF" w:rsidRPr="006F4285" w:rsidRDefault="000A0D51" w:rsidP="006F4285">
      <w:pPr>
        <w:pStyle w:val="ListParagraph"/>
        <w:numPr>
          <w:ilvl w:val="0"/>
          <w:numId w:val="37"/>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n-GB"/>
        </w:rPr>
      </w:pPr>
      <w:r w:rsidRPr="006F4285">
        <w:rPr>
          <w:rFonts w:ascii="Times New Roman" w:hAnsi="Times New Roman"/>
          <w:snapToGrid w:val="0"/>
          <w:kern w:val="22"/>
          <w:lang w:val="en-GB"/>
        </w:rPr>
        <w:t xml:space="preserve">The new description process, through regional workshops or thematic workshops, should follow the existing process of submission to </w:t>
      </w:r>
      <w:r w:rsidR="00DB3FCB">
        <w:rPr>
          <w:rFonts w:ascii="Times New Roman" w:hAnsi="Times New Roman"/>
          <w:snapToGrid w:val="0"/>
          <w:kern w:val="22"/>
          <w:lang w:val="en-GB"/>
        </w:rPr>
        <w:t>the Subsidiary Body on Scientific, Technical and Technological Advice and the Conference of the Parties</w:t>
      </w:r>
      <w:r w:rsidRPr="006F4285">
        <w:rPr>
          <w:rFonts w:ascii="Times New Roman" w:hAnsi="Times New Roman"/>
          <w:snapToGrid w:val="0"/>
          <w:kern w:val="22"/>
          <w:lang w:val="en-GB"/>
        </w:rPr>
        <w:t xml:space="preserve"> for consideration before inclusion in the EBSA repository.</w:t>
      </w:r>
    </w:p>
    <w:p w14:paraId="36CD56C6" w14:textId="5A919678" w:rsidR="00C701A5" w:rsidRPr="006F4285" w:rsidRDefault="008B60B4" w:rsidP="006F4285">
      <w:pPr>
        <w:pStyle w:val="Heading2"/>
        <w:suppressLineNumbers/>
        <w:tabs>
          <w:tab w:val="clear" w:pos="720"/>
          <w:tab w:val="left" w:pos="360"/>
        </w:tabs>
        <w:suppressAutoHyphens/>
        <w:kinsoku w:val="0"/>
        <w:overflowPunct w:val="0"/>
        <w:autoSpaceDE w:val="0"/>
        <w:autoSpaceDN w:val="0"/>
        <w:spacing w:before="0" w:after="0"/>
        <w:rPr>
          <w:snapToGrid w:val="0"/>
          <w:kern w:val="22"/>
          <w:szCs w:val="22"/>
        </w:rPr>
      </w:pPr>
      <w:r w:rsidRPr="006F4285">
        <w:rPr>
          <w:snapToGrid w:val="0"/>
          <w:kern w:val="22"/>
          <w:szCs w:val="22"/>
        </w:rPr>
        <w:t>D.</w:t>
      </w:r>
      <w:r w:rsidRPr="006F4285">
        <w:rPr>
          <w:snapToGrid w:val="0"/>
          <w:kern w:val="22"/>
          <w:szCs w:val="22"/>
        </w:rPr>
        <w:tab/>
      </w:r>
      <w:r w:rsidR="00C701A5" w:rsidRPr="006F4285">
        <w:rPr>
          <w:snapToGrid w:val="0"/>
          <w:kern w:val="22"/>
          <w:szCs w:val="22"/>
        </w:rPr>
        <w:t>Capacity</w:t>
      </w:r>
      <w:r w:rsidRPr="006F4285">
        <w:rPr>
          <w:snapToGrid w:val="0"/>
          <w:kern w:val="22"/>
          <w:szCs w:val="22"/>
        </w:rPr>
        <w:t>-</w:t>
      </w:r>
      <w:r w:rsidR="00C701A5" w:rsidRPr="006F4285">
        <w:rPr>
          <w:snapToGrid w:val="0"/>
          <w:kern w:val="22"/>
          <w:szCs w:val="22"/>
        </w:rPr>
        <w:t>building needs for the description of new EBSAs</w:t>
      </w:r>
    </w:p>
    <w:p w14:paraId="7E86B7ED" w14:textId="0D6CCEE9" w:rsidR="000A0D51" w:rsidRPr="006F4285" w:rsidRDefault="000A0D51" w:rsidP="006F4285">
      <w:pPr>
        <w:suppressLineNumbers/>
        <w:suppressAutoHyphens/>
        <w:kinsoku w:val="0"/>
        <w:overflowPunct w:val="0"/>
        <w:autoSpaceDE w:val="0"/>
        <w:autoSpaceDN w:val="0"/>
        <w:spacing w:before="120" w:after="120"/>
        <w:rPr>
          <w:snapToGrid w:val="0"/>
          <w:kern w:val="22"/>
          <w:szCs w:val="22"/>
        </w:rPr>
      </w:pPr>
      <w:r w:rsidRPr="006F4285">
        <w:rPr>
          <w:snapToGrid w:val="0"/>
          <w:kern w:val="22"/>
          <w:szCs w:val="22"/>
        </w:rPr>
        <w:t>1</w:t>
      </w:r>
      <w:r w:rsidR="002A0C9B" w:rsidRPr="006F4285">
        <w:rPr>
          <w:snapToGrid w:val="0"/>
          <w:kern w:val="22"/>
          <w:szCs w:val="22"/>
        </w:rPr>
        <w:t>3</w:t>
      </w:r>
      <w:r w:rsidRPr="006F4285">
        <w:rPr>
          <w:snapToGrid w:val="0"/>
          <w:kern w:val="22"/>
          <w:szCs w:val="22"/>
        </w:rPr>
        <w:t>.</w:t>
      </w:r>
      <w:r w:rsidRPr="006F4285">
        <w:rPr>
          <w:snapToGrid w:val="0"/>
          <w:kern w:val="22"/>
          <w:szCs w:val="22"/>
        </w:rPr>
        <w:tab/>
        <w:t>Capacity-building needs identified for the modification of existing EBSAs also apply to the description of new areas meeting the EBSA criteria, as follows:</w:t>
      </w:r>
    </w:p>
    <w:p w14:paraId="114B02AD" w14:textId="224A692F" w:rsidR="000A0D51" w:rsidRPr="006F4285" w:rsidRDefault="000A0D51" w:rsidP="006F4285">
      <w:pPr>
        <w:numPr>
          <w:ilvl w:val="0"/>
          <w:numId w:val="38"/>
        </w:numPr>
        <w:suppressLineNumbers/>
        <w:tabs>
          <w:tab w:val="clear" w:pos="360"/>
        </w:tabs>
        <w:suppressAutoHyphens/>
        <w:kinsoku w:val="0"/>
        <w:overflowPunct w:val="0"/>
        <w:autoSpaceDE w:val="0"/>
        <w:autoSpaceDN w:val="0"/>
        <w:spacing w:after="120"/>
        <w:ind w:left="0" w:firstLine="720"/>
        <w:rPr>
          <w:snapToGrid w:val="0"/>
          <w:color w:val="000000"/>
          <w:kern w:val="22"/>
          <w:szCs w:val="22"/>
        </w:rPr>
      </w:pPr>
      <w:r w:rsidRPr="006F4285">
        <w:rPr>
          <w:snapToGrid w:val="0"/>
          <w:color w:val="000000"/>
          <w:kern w:val="22"/>
          <w:szCs w:val="22"/>
        </w:rPr>
        <w:t>Understanding what constitutes an EBSA</w:t>
      </w:r>
      <w:r w:rsidR="00444767" w:rsidRPr="006F4285">
        <w:rPr>
          <w:snapToGrid w:val="0"/>
          <w:color w:val="000000"/>
          <w:kern w:val="22"/>
          <w:szCs w:val="22"/>
        </w:rPr>
        <w:t>;</w:t>
      </w:r>
    </w:p>
    <w:p w14:paraId="05B258D4" w14:textId="7460FA99" w:rsidR="000A0D51" w:rsidRPr="006F4285" w:rsidRDefault="000A0D51" w:rsidP="006F4285">
      <w:pPr>
        <w:numPr>
          <w:ilvl w:val="0"/>
          <w:numId w:val="38"/>
        </w:numPr>
        <w:suppressLineNumbers/>
        <w:tabs>
          <w:tab w:val="clear" w:pos="360"/>
        </w:tabs>
        <w:suppressAutoHyphens/>
        <w:kinsoku w:val="0"/>
        <w:overflowPunct w:val="0"/>
        <w:autoSpaceDE w:val="0"/>
        <w:autoSpaceDN w:val="0"/>
        <w:spacing w:after="120"/>
        <w:ind w:left="0" w:firstLine="720"/>
        <w:rPr>
          <w:snapToGrid w:val="0"/>
          <w:color w:val="000000"/>
          <w:kern w:val="22"/>
          <w:szCs w:val="22"/>
        </w:rPr>
      </w:pPr>
      <w:r w:rsidRPr="006F4285">
        <w:rPr>
          <w:snapToGrid w:val="0"/>
          <w:color w:val="000000"/>
          <w:kern w:val="22"/>
          <w:szCs w:val="22"/>
        </w:rPr>
        <w:t>How to develop a proposal</w:t>
      </w:r>
      <w:r w:rsidR="00CE66A6">
        <w:rPr>
          <w:snapToGrid w:val="0"/>
          <w:color w:val="000000"/>
          <w:kern w:val="22"/>
          <w:szCs w:val="22"/>
        </w:rPr>
        <w:t>,</w:t>
      </w:r>
      <w:r w:rsidR="00D87ECF" w:rsidRPr="006F4285">
        <w:rPr>
          <w:snapToGrid w:val="0"/>
          <w:color w:val="000000"/>
          <w:kern w:val="22"/>
          <w:szCs w:val="22"/>
        </w:rPr>
        <w:t xml:space="preserve"> </w:t>
      </w:r>
      <w:r w:rsidRPr="006F4285">
        <w:rPr>
          <w:snapToGrid w:val="0"/>
          <w:color w:val="000000"/>
          <w:kern w:val="22"/>
          <w:szCs w:val="22"/>
        </w:rPr>
        <w:t>conduct a peer review</w:t>
      </w:r>
      <w:r w:rsidR="00CE66A6">
        <w:rPr>
          <w:snapToGrid w:val="0"/>
          <w:color w:val="000000"/>
          <w:kern w:val="22"/>
          <w:szCs w:val="22"/>
        </w:rPr>
        <w:t>,</w:t>
      </w:r>
      <w:r w:rsidR="00D87ECF" w:rsidRPr="006F4285">
        <w:rPr>
          <w:snapToGrid w:val="0"/>
          <w:color w:val="000000"/>
          <w:kern w:val="22"/>
          <w:szCs w:val="22"/>
        </w:rPr>
        <w:t xml:space="preserve"> </w:t>
      </w:r>
      <w:r w:rsidRPr="006F4285">
        <w:rPr>
          <w:snapToGrid w:val="0"/>
          <w:color w:val="000000"/>
          <w:kern w:val="22"/>
          <w:szCs w:val="22"/>
        </w:rPr>
        <w:t>evaluate changes</w:t>
      </w:r>
      <w:r w:rsidR="00CE66A6">
        <w:rPr>
          <w:snapToGrid w:val="0"/>
          <w:color w:val="000000"/>
          <w:kern w:val="22"/>
          <w:szCs w:val="22"/>
        </w:rPr>
        <w:t>,</w:t>
      </w:r>
      <w:r w:rsidR="00D87ECF" w:rsidRPr="006F4285">
        <w:rPr>
          <w:snapToGrid w:val="0"/>
          <w:color w:val="000000"/>
          <w:kern w:val="22"/>
          <w:szCs w:val="22"/>
        </w:rPr>
        <w:t xml:space="preserve"> </w:t>
      </w:r>
      <w:r w:rsidR="00CE66A6">
        <w:rPr>
          <w:snapToGrid w:val="0"/>
          <w:color w:val="000000"/>
          <w:kern w:val="22"/>
          <w:szCs w:val="22"/>
        </w:rPr>
        <w:t xml:space="preserve">and </w:t>
      </w:r>
      <w:r w:rsidR="00D87ECF" w:rsidRPr="006F4285">
        <w:rPr>
          <w:snapToGrid w:val="0"/>
          <w:color w:val="000000"/>
          <w:kern w:val="22"/>
          <w:szCs w:val="22"/>
        </w:rPr>
        <w:t>fill gaps in scientific data, data collection, etc.</w:t>
      </w:r>
      <w:r w:rsidR="00444767" w:rsidRPr="006F4285">
        <w:rPr>
          <w:snapToGrid w:val="0"/>
          <w:color w:val="000000"/>
          <w:kern w:val="22"/>
          <w:szCs w:val="22"/>
        </w:rPr>
        <w:t>;</w:t>
      </w:r>
    </w:p>
    <w:p w14:paraId="2606766A" w14:textId="77777777" w:rsidR="000A0D51" w:rsidRPr="006F4285" w:rsidRDefault="000A0D51" w:rsidP="006F4285">
      <w:pPr>
        <w:numPr>
          <w:ilvl w:val="0"/>
          <w:numId w:val="38"/>
        </w:numPr>
        <w:suppressLineNumbers/>
        <w:tabs>
          <w:tab w:val="clear" w:pos="360"/>
        </w:tabs>
        <w:suppressAutoHyphens/>
        <w:kinsoku w:val="0"/>
        <w:overflowPunct w:val="0"/>
        <w:autoSpaceDE w:val="0"/>
        <w:autoSpaceDN w:val="0"/>
        <w:spacing w:after="120"/>
        <w:ind w:left="0" w:firstLine="720"/>
        <w:rPr>
          <w:snapToGrid w:val="0"/>
          <w:color w:val="000000"/>
          <w:kern w:val="22"/>
          <w:szCs w:val="22"/>
        </w:rPr>
      </w:pPr>
      <w:r w:rsidRPr="006F4285">
        <w:rPr>
          <w:snapToGrid w:val="0"/>
          <w:color w:val="000000"/>
          <w:kern w:val="22"/>
          <w:szCs w:val="22"/>
        </w:rPr>
        <w:t>How holders of and experts in traditional knowledge can participate in these processes and how scientists can engage with them</w:t>
      </w:r>
      <w:r w:rsidR="00444767" w:rsidRPr="006F4285">
        <w:rPr>
          <w:snapToGrid w:val="0"/>
          <w:color w:val="000000"/>
          <w:kern w:val="22"/>
          <w:szCs w:val="22"/>
        </w:rPr>
        <w:t>;</w:t>
      </w:r>
    </w:p>
    <w:p w14:paraId="60F9793A" w14:textId="477AC122" w:rsidR="000A0D51" w:rsidRPr="006F4285" w:rsidRDefault="000A0D51" w:rsidP="006F4285">
      <w:pPr>
        <w:numPr>
          <w:ilvl w:val="0"/>
          <w:numId w:val="38"/>
        </w:numPr>
        <w:suppressLineNumbers/>
        <w:tabs>
          <w:tab w:val="clear" w:pos="360"/>
        </w:tabs>
        <w:suppressAutoHyphens/>
        <w:kinsoku w:val="0"/>
        <w:overflowPunct w:val="0"/>
        <w:autoSpaceDE w:val="0"/>
        <w:autoSpaceDN w:val="0"/>
        <w:spacing w:after="120"/>
        <w:ind w:left="0" w:firstLine="720"/>
        <w:rPr>
          <w:snapToGrid w:val="0"/>
          <w:color w:val="000000"/>
          <w:kern w:val="22"/>
          <w:szCs w:val="22"/>
        </w:rPr>
      </w:pPr>
      <w:r w:rsidRPr="006F4285">
        <w:rPr>
          <w:snapToGrid w:val="0"/>
          <w:color w:val="000000"/>
          <w:kern w:val="22"/>
          <w:szCs w:val="22"/>
        </w:rPr>
        <w:lastRenderedPageBreak/>
        <w:t>How to use EBSA information for management</w:t>
      </w:r>
      <w:r w:rsidR="00444767" w:rsidRPr="006F4285">
        <w:rPr>
          <w:snapToGrid w:val="0"/>
          <w:color w:val="000000"/>
          <w:kern w:val="22"/>
          <w:szCs w:val="22"/>
        </w:rPr>
        <w:t>;</w:t>
      </w:r>
    </w:p>
    <w:p w14:paraId="40969E14" w14:textId="4B501170" w:rsidR="00017480" w:rsidRPr="006F4285" w:rsidRDefault="000A0D51" w:rsidP="006F4285">
      <w:pPr>
        <w:numPr>
          <w:ilvl w:val="0"/>
          <w:numId w:val="38"/>
        </w:numPr>
        <w:suppressLineNumbers/>
        <w:tabs>
          <w:tab w:val="clear" w:pos="360"/>
        </w:tabs>
        <w:suppressAutoHyphens/>
        <w:kinsoku w:val="0"/>
        <w:overflowPunct w:val="0"/>
        <w:autoSpaceDE w:val="0"/>
        <w:autoSpaceDN w:val="0"/>
        <w:spacing w:after="120"/>
        <w:ind w:left="0" w:firstLine="720"/>
        <w:rPr>
          <w:snapToGrid w:val="0"/>
          <w:color w:val="000000"/>
          <w:kern w:val="22"/>
          <w:szCs w:val="22"/>
        </w:rPr>
      </w:pPr>
      <w:r w:rsidRPr="006F4285">
        <w:rPr>
          <w:snapToGrid w:val="0"/>
          <w:color w:val="000000"/>
          <w:kern w:val="22"/>
          <w:szCs w:val="22"/>
        </w:rPr>
        <w:t>Understanding of different types of processes, including the links between the EBSA process and other processes, sectors, activities and stakeholders.</w:t>
      </w:r>
    </w:p>
    <w:p w14:paraId="6D3B4DB7" w14:textId="0EF035A5" w:rsidR="000A0D51" w:rsidRPr="006F4285" w:rsidRDefault="008B60B4" w:rsidP="006F4285">
      <w:pPr>
        <w:pStyle w:val="Heading1longmultiline"/>
        <w:suppressLineNumbers/>
        <w:tabs>
          <w:tab w:val="clear" w:pos="720"/>
        </w:tabs>
        <w:suppressAutoHyphens/>
        <w:kinsoku w:val="0"/>
        <w:overflowPunct w:val="0"/>
        <w:autoSpaceDE w:val="0"/>
        <w:autoSpaceDN w:val="0"/>
        <w:spacing w:before="120"/>
        <w:ind w:left="1440" w:hanging="720"/>
        <w:rPr>
          <w:b w:val="0"/>
          <w:snapToGrid w:val="0"/>
          <w:kern w:val="22"/>
          <w:szCs w:val="22"/>
        </w:rPr>
      </w:pPr>
      <w:r w:rsidRPr="006F4285">
        <w:rPr>
          <w:snapToGrid w:val="0"/>
          <w:kern w:val="22"/>
          <w:szCs w:val="22"/>
        </w:rPr>
        <w:t>III</w:t>
      </w:r>
      <w:r w:rsidR="00460BA6" w:rsidRPr="006F4285">
        <w:rPr>
          <w:snapToGrid w:val="0"/>
          <w:kern w:val="22"/>
          <w:szCs w:val="22"/>
        </w:rPr>
        <w:t>.</w:t>
      </w:r>
      <w:r w:rsidRPr="006F4285">
        <w:rPr>
          <w:snapToGrid w:val="0"/>
          <w:kern w:val="22"/>
          <w:szCs w:val="22"/>
        </w:rPr>
        <w:tab/>
      </w:r>
      <w:r w:rsidR="000A0D51" w:rsidRPr="006F4285">
        <w:rPr>
          <w:snapToGrid w:val="0"/>
          <w:kern w:val="22"/>
          <w:szCs w:val="22"/>
        </w:rPr>
        <w:t>O</w:t>
      </w:r>
      <w:r w:rsidR="00460BA6" w:rsidRPr="006F4285">
        <w:rPr>
          <w:snapToGrid w:val="0"/>
          <w:kern w:val="22"/>
          <w:szCs w:val="22"/>
        </w:rPr>
        <w:t>ptions for strengthening the scientific credibility and transparency of the EBSA process</w:t>
      </w:r>
    </w:p>
    <w:p w14:paraId="17214744" w14:textId="77777777" w:rsidR="000A0D51" w:rsidRPr="006F4285" w:rsidRDefault="008B60B4" w:rsidP="006F4285">
      <w:pPr>
        <w:pStyle w:val="Heading2"/>
        <w:suppressLineNumbers/>
        <w:tabs>
          <w:tab w:val="clear" w:pos="720"/>
          <w:tab w:val="left" w:pos="360"/>
        </w:tabs>
        <w:suppressAutoHyphens/>
        <w:kinsoku w:val="0"/>
        <w:overflowPunct w:val="0"/>
        <w:autoSpaceDE w:val="0"/>
        <w:autoSpaceDN w:val="0"/>
        <w:spacing w:before="0" w:after="0"/>
        <w:rPr>
          <w:b w:val="0"/>
          <w:snapToGrid w:val="0"/>
          <w:kern w:val="22"/>
          <w:szCs w:val="22"/>
        </w:rPr>
      </w:pPr>
      <w:r w:rsidRPr="006F4285">
        <w:rPr>
          <w:snapToGrid w:val="0"/>
          <w:kern w:val="22"/>
          <w:szCs w:val="22"/>
        </w:rPr>
        <w:t>A.</w:t>
      </w:r>
      <w:r w:rsidRPr="006F4285">
        <w:rPr>
          <w:snapToGrid w:val="0"/>
          <w:kern w:val="22"/>
          <w:szCs w:val="22"/>
        </w:rPr>
        <w:tab/>
      </w:r>
      <w:r w:rsidR="000A0D51" w:rsidRPr="006F4285">
        <w:rPr>
          <w:snapToGrid w:val="0"/>
          <w:kern w:val="22"/>
          <w:szCs w:val="22"/>
        </w:rPr>
        <w:t>Scientific credibility of the regional workshops on EBSAs</w:t>
      </w:r>
    </w:p>
    <w:p w14:paraId="72B7B0D3" w14:textId="3046A9C6" w:rsidR="000A0D51" w:rsidRPr="006F4285" w:rsidRDefault="00017480" w:rsidP="006816B5">
      <w:pPr>
        <w:suppressLineNumbers/>
        <w:suppressAutoHyphens/>
        <w:kinsoku w:val="0"/>
        <w:overflowPunct w:val="0"/>
        <w:autoSpaceDE w:val="0"/>
        <w:autoSpaceDN w:val="0"/>
        <w:spacing w:before="120" w:after="120" w:line="233" w:lineRule="auto"/>
        <w:rPr>
          <w:snapToGrid w:val="0"/>
          <w:kern w:val="22"/>
          <w:szCs w:val="22"/>
        </w:rPr>
      </w:pPr>
      <w:r w:rsidRPr="006F4285">
        <w:rPr>
          <w:snapToGrid w:val="0"/>
          <w:kern w:val="22"/>
          <w:szCs w:val="22"/>
        </w:rPr>
        <w:t>1</w:t>
      </w:r>
      <w:r w:rsidR="002A0C9B" w:rsidRPr="006F4285">
        <w:rPr>
          <w:snapToGrid w:val="0"/>
          <w:kern w:val="22"/>
          <w:szCs w:val="22"/>
        </w:rPr>
        <w:t>4</w:t>
      </w:r>
      <w:r w:rsidR="000A0D51" w:rsidRPr="006F4285">
        <w:rPr>
          <w:snapToGrid w:val="0"/>
          <w:kern w:val="22"/>
          <w:szCs w:val="22"/>
        </w:rPr>
        <w:t>.</w:t>
      </w:r>
      <w:r w:rsidR="000A0D51" w:rsidRPr="006F4285">
        <w:rPr>
          <w:snapToGrid w:val="0"/>
          <w:kern w:val="22"/>
          <w:szCs w:val="22"/>
        </w:rPr>
        <w:tab/>
        <w:t>With regard to strengthening the scientific credibility of regional workshops, the following steps</w:t>
      </w:r>
      <w:r w:rsidR="00B77A18" w:rsidRPr="006F4285">
        <w:rPr>
          <w:snapToGrid w:val="0"/>
          <w:kern w:val="22"/>
          <w:szCs w:val="22"/>
        </w:rPr>
        <w:t xml:space="preserve"> </w:t>
      </w:r>
      <w:r w:rsidR="00B73091" w:rsidRPr="006F4285">
        <w:rPr>
          <w:snapToGrid w:val="0"/>
          <w:kern w:val="22"/>
          <w:szCs w:val="22"/>
        </w:rPr>
        <w:t xml:space="preserve">could </w:t>
      </w:r>
      <w:r w:rsidR="000A0D51" w:rsidRPr="006F4285">
        <w:rPr>
          <w:snapToGrid w:val="0"/>
          <w:kern w:val="22"/>
          <w:szCs w:val="22"/>
        </w:rPr>
        <w:t>ensure enough breadth of knowledge through a strengthened nomination process, fully utilizing the advice of the informal advisory group on EBSAs:</w:t>
      </w:r>
    </w:p>
    <w:p w14:paraId="0C07868B" w14:textId="21EBD890" w:rsidR="000A0D51" w:rsidRPr="006F4285" w:rsidRDefault="000A0D51" w:rsidP="006816B5">
      <w:pPr>
        <w:numPr>
          <w:ilvl w:val="0"/>
          <w:numId w:val="39"/>
        </w:numPr>
        <w:suppressLineNumbers/>
        <w:tabs>
          <w:tab w:val="clear" w:pos="360"/>
        </w:tabs>
        <w:suppressAutoHyphens/>
        <w:kinsoku w:val="0"/>
        <w:overflowPunct w:val="0"/>
        <w:autoSpaceDE w:val="0"/>
        <w:autoSpaceDN w:val="0"/>
        <w:spacing w:after="120" w:line="233" w:lineRule="auto"/>
        <w:ind w:left="0" w:firstLine="720"/>
        <w:rPr>
          <w:snapToGrid w:val="0"/>
          <w:kern w:val="22"/>
          <w:szCs w:val="22"/>
        </w:rPr>
      </w:pPr>
      <w:r w:rsidRPr="006F4285">
        <w:rPr>
          <w:snapToGrid w:val="0"/>
          <w:kern w:val="22"/>
          <w:szCs w:val="22"/>
        </w:rPr>
        <w:t xml:space="preserve">Establishing “regional networks of experts on EBSAs”, building on available experts in different regions with experience </w:t>
      </w:r>
      <w:r w:rsidR="00F538E3">
        <w:rPr>
          <w:snapToGrid w:val="0"/>
          <w:kern w:val="22"/>
          <w:szCs w:val="22"/>
        </w:rPr>
        <w:t>from</w:t>
      </w:r>
      <w:r w:rsidR="00F538E3" w:rsidRPr="006F4285">
        <w:rPr>
          <w:snapToGrid w:val="0"/>
          <w:kern w:val="22"/>
          <w:szCs w:val="22"/>
        </w:rPr>
        <w:t xml:space="preserve"> </w:t>
      </w:r>
      <w:r w:rsidRPr="006F4285">
        <w:rPr>
          <w:snapToGrid w:val="0"/>
          <w:kern w:val="22"/>
          <w:szCs w:val="22"/>
        </w:rPr>
        <w:t>previous regional workshops, in collaboration with the relevant regional seas organizations, regional sectoral management bodies and other relevant regional initiatives, such as large marine ecosystem programmes/projects, industry and community organizations, as well as regional experts on traditional knowledge;</w:t>
      </w:r>
    </w:p>
    <w:p w14:paraId="17C12797" w14:textId="77777777" w:rsidR="000A0D51" w:rsidRPr="006F4285" w:rsidRDefault="000A0D51" w:rsidP="006816B5">
      <w:pPr>
        <w:numPr>
          <w:ilvl w:val="0"/>
          <w:numId w:val="39"/>
        </w:numPr>
        <w:suppressLineNumbers/>
        <w:tabs>
          <w:tab w:val="clear" w:pos="360"/>
        </w:tabs>
        <w:suppressAutoHyphens/>
        <w:kinsoku w:val="0"/>
        <w:overflowPunct w:val="0"/>
        <w:autoSpaceDE w:val="0"/>
        <w:autoSpaceDN w:val="0"/>
        <w:spacing w:after="120" w:line="233" w:lineRule="auto"/>
        <w:ind w:left="0" w:firstLine="720"/>
        <w:rPr>
          <w:snapToGrid w:val="0"/>
          <w:kern w:val="22"/>
          <w:szCs w:val="22"/>
        </w:rPr>
      </w:pPr>
      <w:r w:rsidRPr="006F4285">
        <w:rPr>
          <w:snapToGrid w:val="0"/>
          <w:kern w:val="22"/>
          <w:szCs w:val="22"/>
        </w:rPr>
        <w:t>Advanced planning of workshop participation in collaboration with “regional networks of experts on EBSAs” (once established), gathering scientific information at appropriate scales;</w:t>
      </w:r>
    </w:p>
    <w:p w14:paraId="68187BF5" w14:textId="77777777" w:rsidR="000A0D51" w:rsidRPr="006F4285" w:rsidRDefault="000A0D51" w:rsidP="006816B5">
      <w:pPr>
        <w:numPr>
          <w:ilvl w:val="0"/>
          <w:numId w:val="39"/>
        </w:numPr>
        <w:suppressLineNumbers/>
        <w:tabs>
          <w:tab w:val="clear" w:pos="360"/>
        </w:tabs>
        <w:suppressAutoHyphens/>
        <w:kinsoku w:val="0"/>
        <w:overflowPunct w:val="0"/>
        <w:autoSpaceDE w:val="0"/>
        <w:autoSpaceDN w:val="0"/>
        <w:spacing w:after="120" w:line="233" w:lineRule="auto"/>
        <w:ind w:left="0" w:firstLine="720"/>
        <w:rPr>
          <w:snapToGrid w:val="0"/>
          <w:kern w:val="22"/>
          <w:szCs w:val="22"/>
        </w:rPr>
      </w:pPr>
      <w:r w:rsidRPr="006F4285">
        <w:rPr>
          <w:snapToGrid w:val="0"/>
          <w:kern w:val="22"/>
          <w:szCs w:val="22"/>
        </w:rPr>
        <w:t>Specifically addressing any imbalance across areas of expertise, including by exploring possible linkages with the CBD Global Taxonomy Initiative and synergies with other intergovernmental organizations</w:t>
      </w:r>
      <w:r w:rsidR="00444767" w:rsidRPr="006F4285">
        <w:rPr>
          <w:snapToGrid w:val="0"/>
          <w:kern w:val="22"/>
          <w:szCs w:val="22"/>
        </w:rPr>
        <w:t>;</w:t>
      </w:r>
    </w:p>
    <w:p w14:paraId="0E585760" w14:textId="6FDFD8A9" w:rsidR="000A0D51" w:rsidRPr="006F4285" w:rsidRDefault="002A0C9B" w:rsidP="006816B5">
      <w:pPr>
        <w:suppressLineNumbers/>
        <w:suppressAutoHyphens/>
        <w:kinsoku w:val="0"/>
        <w:overflowPunct w:val="0"/>
        <w:autoSpaceDE w:val="0"/>
        <w:autoSpaceDN w:val="0"/>
        <w:spacing w:before="120" w:after="120" w:line="233" w:lineRule="auto"/>
        <w:rPr>
          <w:snapToGrid w:val="0"/>
          <w:kern w:val="22"/>
          <w:szCs w:val="22"/>
        </w:rPr>
      </w:pPr>
      <w:r w:rsidRPr="006F4285">
        <w:rPr>
          <w:snapToGrid w:val="0"/>
          <w:kern w:val="22"/>
          <w:szCs w:val="22"/>
        </w:rPr>
        <w:t>15</w:t>
      </w:r>
      <w:r w:rsidR="000A0D51" w:rsidRPr="006F4285">
        <w:rPr>
          <w:snapToGrid w:val="0"/>
          <w:kern w:val="22"/>
          <w:szCs w:val="22"/>
        </w:rPr>
        <w:t>.</w:t>
      </w:r>
      <w:r w:rsidR="000A0D51" w:rsidRPr="006F4285">
        <w:rPr>
          <w:snapToGrid w:val="0"/>
          <w:kern w:val="22"/>
          <w:szCs w:val="22"/>
        </w:rPr>
        <w:tab/>
      </w:r>
      <w:r w:rsidR="00153588" w:rsidRPr="006F4285">
        <w:rPr>
          <w:snapToGrid w:val="0"/>
          <w:kern w:val="22"/>
          <w:szCs w:val="22"/>
        </w:rPr>
        <w:t>The f</w:t>
      </w:r>
      <w:r w:rsidR="00B77A18" w:rsidRPr="006F4285">
        <w:rPr>
          <w:snapToGrid w:val="0"/>
          <w:kern w:val="22"/>
          <w:szCs w:val="22"/>
        </w:rPr>
        <w:t>oll</w:t>
      </w:r>
      <w:r w:rsidR="00D87ECF" w:rsidRPr="006F4285">
        <w:rPr>
          <w:snapToGrid w:val="0"/>
          <w:kern w:val="22"/>
          <w:szCs w:val="22"/>
        </w:rPr>
        <w:t>owing considerations need to be taken into account</w:t>
      </w:r>
      <w:r w:rsidR="000A0D51" w:rsidRPr="006F4285">
        <w:rPr>
          <w:snapToGrid w:val="0"/>
          <w:kern w:val="22"/>
          <w:szCs w:val="22"/>
        </w:rPr>
        <w:t>:</w:t>
      </w:r>
    </w:p>
    <w:p w14:paraId="6E1CAA88" w14:textId="6A21982C" w:rsidR="000A0D51" w:rsidRPr="006F4285" w:rsidRDefault="00444767" w:rsidP="006816B5">
      <w:pPr>
        <w:numPr>
          <w:ilvl w:val="0"/>
          <w:numId w:val="40"/>
        </w:numPr>
        <w:suppressLineNumbers/>
        <w:tabs>
          <w:tab w:val="clear" w:pos="360"/>
        </w:tabs>
        <w:suppressAutoHyphens/>
        <w:kinsoku w:val="0"/>
        <w:overflowPunct w:val="0"/>
        <w:autoSpaceDE w:val="0"/>
        <w:autoSpaceDN w:val="0"/>
        <w:spacing w:after="120" w:line="233" w:lineRule="auto"/>
        <w:ind w:left="0" w:firstLine="720"/>
        <w:rPr>
          <w:snapToGrid w:val="0"/>
          <w:kern w:val="22"/>
          <w:szCs w:val="22"/>
        </w:rPr>
      </w:pPr>
      <w:r w:rsidRPr="006F4285">
        <w:rPr>
          <w:snapToGrid w:val="0"/>
          <w:kern w:val="22"/>
          <w:szCs w:val="22"/>
        </w:rPr>
        <w:t>F</w:t>
      </w:r>
      <w:r w:rsidR="000A0D51" w:rsidRPr="006F4285">
        <w:rPr>
          <w:snapToGrid w:val="0"/>
          <w:kern w:val="22"/>
          <w:szCs w:val="22"/>
        </w:rPr>
        <w:t>urthering cooperation with OBIS/IOC-UNESCO in accessing scientific information in support of regional workshops;</w:t>
      </w:r>
    </w:p>
    <w:p w14:paraId="5CC70722" w14:textId="630456FD" w:rsidR="000A0D51" w:rsidRPr="006F4285" w:rsidRDefault="00444767" w:rsidP="006816B5">
      <w:pPr>
        <w:numPr>
          <w:ilvl w:val="0"/>
          <w:numId w:val="40"/>
        </w:numPr>
        <w:suppressLineNumbers/>
        <w:suppressAutoHyphens/>
        <w:kinsoku w:val="0"/>
        <w:overflowPunct w:val="0"/>
        <w:autoSpaceDE w:val="0"/>
        <w:autoSpaceDN w:val="0"/>
        <w:spacing w:after="120" w:line="233" w:lineRule="auto"/>
        <w:ind w:left="0" w:firstLine="720"/>
        <w:rPr>
          <w:snapToGrid w:val="0"/>
          <w:kern w:val="22"/>
          <w:szCs w:val="22"/>
        </w:rPr>
      </w:pPr>
      <w:r w:rsidRPr="006F4285">
        <w:rPr>
          <w:snapToGrid w:val="0"/>
          <w:kern w:val="22"/>
          <w:szCs w:val="22"/>
        </w:rPr>
        <w:t>S</w:t>
      </w:r>
      <w:r w:rsidR="000A0D51" w:rsidRPr="006F4285">
        <w:rPr>
          <w:snapToGrid w:val="0"/>
          <w:kern w:val="22"/>
          <w:szCs w:val="22"/>
        </w:rPr>
        <w:t>trengthening the provision of guidance for preparations at national and regional levels prior to an EBSA regional workshop to ensure the timely gathering of scientific information;</w:t>
      </w:r>
    </w:p>
    <w:p w14:paraId="6C762A7C" w14:textId="316F58D1" w:rsidR="000A0D51" w:rsidRPr="006F4285" w:rsidRDefault="00444767" w:rsidP="006816B5">
      <w:pPr>
        <w:numPr>
          <w:ilvl w:val="0"/>
          <w:numId w:val="40"/>
        </w:numPr>
        <w:suppressLineNumbers/>
        <w:suppressAutoHyphens/>
        <w:kinsoku w:val="0"/>
        <w:overflowPunct w:val="0"/>
        <w:autoSpaceDE w:val="0"/>
        <w:autoSpaceDN w:val="0"/>
        <w:spacing w:after="120" w:line="233" w:lineRule="auto"/>
        <w:ind w:left="0" w:firstLine="720"/>
        <w:rPr>
          <w:snapToGrid w:val="0"/>
          <w:kern w:val="22"/>
          <w:szCs w:val="22"/>
        </w:rPr>
      </w:pPr>
      <w:r w:rsidRPr="006F4285">
        <w:rPr>
          <w:snapToGrid w:val="0"/>
          <w:kern w:val="22"/>
          <w:szCs w:val="22"/>
        </w:rPr>
        <w:t>O</w:t>
      </w:r>
      <w:r w:rsidR="000A0D51" w:rsidRPr="006F4285">
        <w:rPr>
          <w:snapToGrid w:val="0"/>
          <w:kern w:val="22"/>
          <w:szCs w:val="22"/>
        </w:rPr>
        <w:t>ffering pre-workshop training, including online training.</w:t>
      </w:r>
    </w:p>
    <w:p w14:paraId="0C48C50C" w14:textId="77777777" w:rsidR="000A0D51" w:rsidRPr="006F4285" w:rsidRDefault="008B60B4" w:rsidP="006816B5">
      <w:pPr>
        <w:pStyle w:val="Heading2"/>
        <w:suppressLineNumbers/>
        <w:tabs>
          <w:tab w:val="clear" w:pos="720"/>
          <w:tab w:val="left" w:pos="360"/>
        </w:tabs>
        <w:suppressAutoHyphens/>
        <w:kinsoku w:val="0"/>
        <w:overflowPunct w:val="0"/>
        <w:autoSpaceDE w:val="0"/>
        <w:autoSpaceDN w:val="0"/>
        <w:spacing w:before="0" w:after="0" w:line="233" w:lineRule="auto"/>
        <w:rPr>
          <w:b w:val="0"/>
          <w:snapToGrid w:val="0"/>
          <w:kern w:val="22"/>
          <w:szCs w:val="22"/>
        </w:rPr>
      </w:pPr>
      <w:r w:rsidRPr="006F4285">
        <w:rPr>
          <w:snapToGrid w:val="0"/>
          <w:kern w:val="22"/>
          <w:szCs w:val="22"/>
        </w:rPr>
        <w:t>B.</w:t>
      </w:r>
      <w:r w:rsidRPr="006F4285">
        <w:rPr>
          <w:snapToGrid w:val="0"/>
          <w:kern w:val="22"/>
          <w:szCs w:val="22"/>
        </w:rPr>
        <w:tab/>
      </w:r>
      <w:r w:rsidR="000A0D51" w:rsidRPr="006F4285">
        <w:rPr>
          <w:snapToGrid w:val="0"/>
          <w:kern w:val="22"/>
          <w:szCs w:val="22"/>
        </w:rPr>
        <w:t>Transparency of the regional workshops on EBSAs</w:t>
      </w:r>
    </w:p>
    <w:p w14:paraId="5EBC0359" w14:textId="77777777" w:rsidR="000A0D51" w:rsidRPr="006F4285" w:rsidRDefault="002A0C9B" w:rsidP="006816B5">
      <w:pPr>
        <w:suppressLineNumbers/>
        <w:suppressAutoHyphens/>
        <w:kinsoku w:val="0"/>
        <w:overflowPunct w:val="0"/>
        <w:autoSpaceDE w:val="0"/>
        <w:autoSpaceDN w:val="0"/>
        <w:spacing w:before="120" w:after="120" w:line="233" w:lineRule="auto"/>
        <w:rPr>
          <w:snapToGrid w:val="0"/>
          <w:kern w:val="22"/>
          <w:szCs w:val="22"/>
        </w:rPr>
      </w:pPr>
      <w:r w:rsidRPr="006F4285">
        <w:rPr>
          <w:snapToGrid w:val="0"/>
          <w:kern w:val="22"/>
          <w:szCs w:val="22"/>
        </w:rPr>
        <w:t>16</w:t>
      </w:r>
      <w:r w:rsidR="000A0D51" w:rsidRPr="006F4285">
        <w:rPr>
          <w:snapToGrid w:val="0"/>
          <w:kern w:val="22"/>
          <w:szCs w:val="22"/>
        </w:rPr>
        <w:t>.</w:t>
      </w:r>
      <w:r w:rsidR="000A0D51" w:rsidRPr="006F4285">
        <w:rPr>
          <w:snapToGrid w:val="0"/>
          <w:kern w:val="22"/>
          <w:szCs w:val="22"/>
        </w:rPr>
        <w:tab/>
        <w:t xml:space="preserve">With regard to strengthening the transparency of regional workshops, </w:t>
      </w:r>
      <w:r w:rsidR="00B77A18" w:rsidRPr="006F4285">
        <w:rPr>
          <w:snapToGrid w:val="0"/>
          <w:kern w:val="22"/>
          <w:szCs w:val="22"/>
        </w:rPr>
        <w:t xml:space="preserve">the </w:t>
      </w:r>
      <w:r w:rsidR="000A0D51" w:rsidRPr="006F4285">
        <w:rPr>
          <w:snapToGrid w:val="0"/>
          <w:kern w:val="22"/>
          <w:szCs w:val="22"/>
        </w:rPr>
        <w:t>following steps</w:t>
      </w:r>
      <w:r w:rsidR="00870E91" w:rsidRPr="006F4285">
        <w:rPr>
          <w:snapToGrid w:val="0"/>
          <w:kern w:val="22"/>
          <w:szCs w:val="22"/>
        </w:rPr>
        <w:t xml:space="preserve"> could be taken</w:t>
      </w:r>
      <w:r w:rsidR="000A0D51" w:rsidRPr="006F4285">
        <w:rPr>
          <w:snapToGrid w:val="0"/>
          <w:kern w:val="22"/>
          <w:szCs w:val="22"/>
        </w:rPr>
        <w:t>:</w:t>
      </w:r>
    </w:p>
    <w:p w14:paraId="6DD94AB1" w14:textId="17AF1A40" w:rsidR="000A0D51" w:rsidRPr="006F4285" w:rsidRDefault="00715981" w:rsidP="006816B5">
      <w:pPr>
        <w:numPr>
          <w:ilvl w:val="0"/>
          <w:numId w:val="41"/>
        </w:numPr>
        <w:suppressLineNumbers/>
        <w:suppressAutoHyphens/>
        <w:kinsoku w:val="0"/>
        <w:overflowPunct w:val="0"/>
        <w:autoSpaceDE w:val="0"/>
        <w:autoSpaceDN w:val="0"/>
        <w:spacing w:after="120" w:line="233" w:lineRule="auto"/>
        <w:ind w:firstLine="720"/>
        <w:rPr>
          <w:snapToGrid w:val="0"/>
          <w:kern w:val="22"/>
          <w:szCs w:val="22"/>
        </w:rPr>
      </w:pPr>
      <w:r w:rsidRPr="006F4285">
        <w:rPr>
          <w:snapToGrid w:val="0"/>
          <w:kern w:val="22"/>
          <w:szCs w:val="22"/>
        </w:rPr>
        <w:t>I</w:t>
      </w:r>
      <w:r w:rsidR="000A0D51" w:rsidRPr="006F4285">
        <w:rPr>
          <w:snapToGrid w:val="0"/>
          <w:kern w:val="22"/>
          <w:szCs w:val="22"/>
        </w:rPr>
        <w:t>ncluding a list of experts who have contributed to describing new or reviewing existing descriptions, and other aspects of the CBD EBSA process, as appropriate;</w:t>
      </w:r>
    </w:p>
    <w:p w14:paraId="44134E94" w14:textId="338ED84D" w:rsidR="000A0D51" w:rsidRPr="006F4285" w:rsidRDefault="00715981" w:rsidP="006816B5">
      <w:pPr>
        <w:numPr>
          <w:ilvl w:val="0"/>
          <w:numId w:val="41"/>
        </w:numPr>
        <w:suppressLineNumbers/>
        <w:suppressAutoHyphens/>
        <w:kinsoku w:val="0"/>
        <w:overflowPunct w:val="0"/>
        <w:autoSpaceDE w:val="0"/>
        <w:autoSpaceDN w:val="0"/>
        <w:spacing w:after="120" w:line="233" w:lineRule="auto"/>
        <w:ind w:firstLine="720"/>
        <w:rPr>
          <w:snapToGrid w:val="0"/>
          <w:kern w:val="22"/>
          <w:szCs w:val="22"/>
        </w:rPr>
      </w:pPr>
      <w:r w:rsidRPr="006F4285">
        <w:rPr>
          <w:snapToGrid w:val="0"/>
          <w:kern w:val="22"/>
          <w:szCs w:val="22"/>
        </w:rPr>
        <w:t>I</w:t>
      </w:r>
      <w:r w:rsidR="000A0D51" w:rsidRPr="006F4285">
        <w:rPr>
          <w:snapToGrid w:val="0"/>
          <w:kern w:val="22"/>
          <w:szCs w:val="22"/>
        </w:rPr>
        <w:t>ncluding information on free prior informed consent of indigenous peoples and local communities where traditional knowledge was used;</w:t>
      </w:r>
    </w:p>
    <w:p w14:paraId="33BA5B5C" w14:textId="283A44AE" w:rsidR="000A0D51" w:rsidRPr="006F4285" w:rsidRDefault="00715981" w:rsidP="006816B5">
      <w:pPr>
        <w:numPr>
          <w:ilvl w:val="0"/>
          <w:numId w:val="41"/>
        </w:numPr>
        <w:suppressLineNumbers/>
        <w:suppressAutoHyphens/>
        <w:kinsoku w:val="0"/>
        <w:overflowPunct w:val="0"/>
        <w:autoSpaceDE w:val="0"/>
        <w:autoSpaceDN w:val="0"/>
        <w:spacing w:after="120" w:line="233" w:lineRule="auto"/>
        <w:ind w:firstLine="720"/>
        <w:rPr>
          <w:snapToGrid w:val="0"/>
          <w:kern w:val="22"/>
          <w:szCs w:val="22"/>
        </w:rPr>
      </w:pPr>
      <w:r w:rsidRPr="006F4285">
        <w:rPr>
          <w:snapToGrid w:val="0"/>
          <w:kern w:val="22"/>
          <w:szCs w:val="22"/>
        </w:rPr>
        <w:t>A</w:t>
      </w:r>
      <w:r w:rsidR="000A0D51" w:rsidRPr="006F4285">
        <w:rPr>
          <w:snapToGrid w:val="0"/>
          <w:kern w:val="22"/>
          <w:szCs w:val="22"/>
        </w:rPr>
        <w:t>llowing online submission of public comments on EBSA descriptions, and provision of opportunities for responses to those comments;</w:t>
      </w:r>
    </w:p>
    <w:p w14:paraId="0F4F98DD" w14:textId="5E6985D9" w:rsidR="000A0D51" w:rsidRPr="006F4285" w:rsidRDefault="00715981" w:rsidP="006816B5">
      <w:pPr>
        <w:numPr>
          <w:ilvl w:val="0"/>
          <w:numId w:val="41"/>
        </w:numPr>
        <w:suppressLineNumbers/>
        <w:suppressAutoHyphens/>
        <w:kinsoku w:val="0"/>
        <w:overflowPunct w:val="0"/>
        <w:autoSpaceDE w:val="0"/>
        <w:autoSpaceDN w:val="0"/>
        <w:spacing w:after="120" w:line="233" w:lineRule="auto"/>
        <w:ind w:firstLine="720"/>
        <w:rPr>
          <w:snapToGrid w:val="0"/>
          <w:kern w:val="22"/>
          <w:szCs w:val="22"/>
        </w:rPr>
      </w:pPr>
      <w:r w:rsidRPr="006F4285">
        <w:rPr>
          <w:snapToGrid w:val="0"/>
          <w:kern w:val="22"/>
          <w:szCs w:val="22"/>
        </w:rPr>
        <w:t>T</w:t>
      </w:r>
      <w:r w:rsidR="000A0D51" w:rsidRPr="006F4285">
        <w:rPr>
          <w:snapToGrid w:val="0"/>
          <w:kern w:val="22"/>
          <w:szCs w:val="22"/>
        </w:rPr>
        <w:t>raining of science experts in the use of traditional knowledge prior to their participation in the regional workshops</w:t>
      </w:r>
      <w:r w:rsidR="00B73091" w:rsidRPr="006F4285">
        <w:rPr>
          <w:snapToGrid w:val="0"/>
          <w:kern w:val="22"/>
          <w:szCs w:val="22"/>
        </w:rPr>
        <w:t>;</w:t>
      </w:r>
    </w:p>
    <w:p w14:paraId="7BA811DA" w14:textId="1140D058" w:rsidR="000A0D51" w:rsidRPr="006F4285" w:rsidRDefault="00715981" w:rsidP="006816B5">
      <w:pPr>
        <w:numPr>
          <w:ilvl w:val="0"/>
          <w:numId w:val="41"/>
        </w:numPr>
        <w:suppressLineNumbers/>
        <w:suppressAutoHyphens/>
        <w:kinsoku w:val="0"/>
        <w:overflowPunct w:val="0"/>
        <w:autoSpaceDE w:val="0"/>
        <w:autoSpaceDN w:val="0"/>
        <w:spacing w:after="120" w:line="233" w:lineRule="auto"/>
        <w:ind w:firstLine="720"/>
        <w:rPr>
          <w:snapToGrid w:val="0"/>
          <w:kern w:val="22"/>
          <w:szCs w:val="22"/>
        </w:rPr>
      </w:pPr>
      <w:r w:rsidRPr="006F4285">
        <w:rPr>
          <w:snapToGrid w:val="0"/>
          <w:kern w:val="22"/>
          <w:szCs w:val="22"/>
        </w:rPr>
        <w:t>C</w:t>
      </w:r>
      <w:r w:rsidR="000A0D51" w:rsidRPr="006F4285">
        <w:rPr>
          <w:snapToGrid w:val="0"/>
          <w:kern w:val="22"/>
          <w:szCs w:val="22"/>
        </w:rPr>
        <w:t>larifying the geographic scope of regional workshops in the repository;</w:t>
      </w:r>
    </w:p>
    <w:p w14:paraId="79C1C18B" w14:textId="6090CF40" w:rsidR="000A0D51" w:rsidRPr="006F4285" w:rsidRDefault="00715981" w:rsidP="006816B5">
      <w:pPr>
        <w:numPr>
          <w:ilvl w:val="0"/>
          <w:numId w:val="41"/>
        </w:numPr>
        <w:suppressLineNumbers/>
        <w:suppressAutoHyphens/>
        <w:kinsoku w:val="0"/>
        <w:overflowPunct w:val="0"/>
        <w:autoSpaceDE w:val="0"/>
        <w:autoSpaceDN w:val="0"/>
        <w:spacing w:after="120" w:line="233" w:lineRule="auto"/>
        <w:ind w:firstLine="720"/>
        <w:rPr>
          <w:snapToGrid w:val="0"/>
          <w:kern w:val="22"/>
          <w:szCs w:val="22"/>
        </w:rPr>
      </w:pPr>
      <w:r w:rsidRPr="006F4285">
        <w:rPr>
          <w:snapToGrid w:val="0"/>
          <w:kern w:val="22"/>
          <w:szCs w:val="22"/>
        </w:rPr>
        <w:t>E</w:t>
      </w:r>
      <w:r w:rsidR="000A0D51" w:rsidRPr="006F4285">
        <w:rPr>
          <w:snapToGrid w:val="0"/>
          <w:kern w:val="22"/>
          <w:szCs w:val="22"/>
        </w:rPr>
        <w:t>nsuring open access to data (e.g., satellite images, links to referenced academic papers, documentation of traditional knowledge) from the regional workshops (access can be partial or subject to embargo periods, if necessary to respond to Parties’ concerns about data sensitivity) in the CBD information-sharing mechanism, and possibly also on OBIS or as links to primary data sources;</w:t>
      </w:r>
    </w:p>
    <w:p w14:paraId="192ADA53" w14:textId="2E6BA271" w:rsidR="000A0D51" w:rsidRPr="006F4285" w:rsidRDefault="00715981" w:rsidP="006816B5">
      <w:pPr>
        <w:numPr>
          <w:ilvl w:val="0"/>
          <w:numId w:val="41"/>
        </w:numPr>
        <w:suppressLineNumbers/>
        <w:suppressAutoHyphens/>
        <w:kinsoku w:val="0"/>
        <w:overflowPunct w:val="0"/>
        <w:autoSpaceDE w:val="0"/>
        <w:autoSpaceDN w:val="0"/>
        <w:spacing w:after="120" w:line="233" w:lineRule="auto"/>
        <w:ind w:firstLine="720"/>
        <w:rPr>
          <w:snapToGrid w:val="0"/>
          <w:kern w:val="22"/>
          <w:szCs w:val="22"/>
        </w:rPr>
      </w:pPr>
      <w:r w:rsidRPr="006F4285">
        <w:rPr>
          <w:snapToGrid w:val="0"/>
          <w:kern w:val="22"/>
          <w:szCs w:val="22"/>
        </w:rPr>
        <w:t>I</w:t>
      </w:r>
      <w:r w:rsidR="000A0D51" w:rsidRPr="006F4285">
        <w:rPr>
          <w:snapToGrid w:val="0"/>
          <w:kern w:val="22"/>
          <w:szCs w:val="22"/>
        </w:rPr>
        <w:t>nstitutionalizing participatory data management systems, to avoid exclusion of traditional knowledge holders or stakeholders.</w:t>
      </w:r>
    </w:p>
    <w:p w14:paraId="1C065A20" w14:textId="19201BA1" w:rsidR="000A0D51" w:rsidRPr="006F4285" w:rsidRDefault="002A0C9B" w:rsidP="006816B5">
      <w:pPr>
        <w:suppressLineNumbers/>
        <w:suppressAutoHyphens/>
        <w:kinsoku w:val="0"/>
        <w:overflowPunct w:val="0"/>
        <w:autoSpaceDE w:val="0"/>
        <w:autoSpaceDN w:val="0"/>
        <w:spacing w:before="120" w:after="120" w:line="233" w:lineRule="auto"/>
        <w:rPr>
          <w:snapToGrid w:val="0"/>
          <w:kern w:val="22"/>
          <w:szCs w:val="22"/>
        </w:rPr>
      </w:pPr>
      <w:r w:rsidRPr="006F4285">
        <w:rPr>
          <w:snapToGrid w:val="0"/>
          <w:kern w:val="22"/>
          <w:szCs w:val="22"/>
        </w:rPr>
        <w:lastRenderedPageBreak/>
        <w:t>17</w:t>
      </w:r>
      <w:r w:rsidR="000A0D51" w:rsidRPr="006F4285">
        <w:rPr>
          <w:snapToGrid w:val="0"/>
          <w:kern w:val="22"/>
          <w:szCs w:val="22"/>
        </w:rPr>
        <w:t>.</w:t>
      </w:r>
      <w:r w:rsidR="000A0D51" w:rsidRPr="006F4285">
        <w:rPr>
          <w:snapToGrid w:val="0"/>
          <w:kern w:val="22"/>
          <w:szCs w:val="22"/>
        </w:rPr>
        <w:tab/>
      </w:r>
      <w:r w:rsidR="00B77A18" w:rsidRPr="006F4285">
        <w:rPr>
          <w:snapToGrid w:val="0"/>
          <w:kern w:val="22"/>
          <w:szCs w:val="22"/>
        </w:rPr>
        <w:t xml:space="preserve">There is a </w:t>
      </w:r>
      <w:r w:rsidR="000A0D51" w:rsidRPr="006F4285">
        <w:rPr>
          <w:snapToGrid w:val="0"/>
          <w:kern w:val="22"/>
          <w:szCs w:val="22"/>
        </w:rPr>
        <w:t>need to enhance the understanding of the EBSA process</w:t>
      </w:r>
      <w:r w:rsidR="00AB0601">
        <w:rPr>
          <w:snapToGrid w:val="0"/>
          <w:kern w:val="22"/>
          <w:szCs w:val="22"/>
        </w:rPr>
        <w:t>,</w:t>
      </w:r>
      <w:r w:rsidR="000A0D51" w:rsidRPr="006F4285">
        <w:rPr>
          <w:snapToGrid w:val="0"/>
          <w:kern w:val="22"/>
          <w:szCs w:val="22"/>
        </w:rPr>
        <w:t xml:space="preserve"> with a view to contributing to its transparency, through the following steps:</w:t>
      </w:r>
    </w:p>
    <w:p w14:paraId="3ABC4B67" w14:textId="72439ADF" w:rsidR="000A0D51" w:rsidRPr="006F4285" w:rsidRDefault="00715981" w:rsidP="006816B5">
      <w:pPr>
        <w:numPr>
          <w:ilvl w:val="0"/>
          <w:numId w:val="42"/>
        </w:numPr>
        <w:suppressLineNumbers/>
        <w:suppressAutoHyphens/>
        <w:kinsoku w:val="0"/>
        <w:overflowPunct w:val="0"/>
        <w:autoSpaceDE w:val="0"/>
        <w:autoSpaceDN w:val="0"/>
        <w:spacing w:after="120" w:line="233" w:lineRule="auto"/>
        <w:ind w:left="0" w:firstLine="720"/>
        <w:rPr>
          <w:snapToGrid w:val="0"/>
          <w:kern w:val="22"/>
          <w:szCs w:val="22"/>
        </w:rPr>
      </w:pPr>
      <w:r w:rsidRPr="006F4285">
        <w:rPr>
          <w:snapToGrid w:val="0"/>
          <w:kern w:val="22"/>
          <w:szCs w:val="22"/>
        </w:rPr>
        <w:t>C</w:t>
      </w:r>
      <w:r w:rsidR="000A0D51" w:rsidRPr="006F4285">
        <w:rPr>
          <w:snapToGrid w:val="0"/>
          <w:kern w:val="22"/>
          <w:szCs w:val="22"/>
        </w:rPr>
        <w:t>onveying the relevance of EBSA descriptions to different sectors and the broader scientific community in understandable language;</w:t>
      </w:r>
    </w:p>
    <w:p w14:paraId="64A576B9" w14:textId="79CAE43A" w:rsidR="000A0D51" w:rsidRPr="006F4285" w:rsidRDefault="00715981" w:rsidP="006816B5">
      <w:pPr>
        <w:numPr>
          <w:ilvl w:val="0"/>
          <w:numId w:val="42"/>
        </w:numPr>
        <w:suppressLineNumbers/>
        <w:suppressAutoHyphens/>
        <w:kinsoku w:val="0"/>
        <w:overflowPunct w:val="0"/>
        <w:autoSpaceDE w:val="0"/>
        <w:autoSpaceDN w:val="0"/>
        <w:spacing w:after="120" w:line="233" w:lineRule="auto"/>
        <w:ind w:left="0" w:firstLine="720"/>
        <w:rPr>
          <w:snapToGrid w:val="0"/>
          <w:kern w:val="22"/>
          <w:szCs w:val="22"/>
        </w:rPr>
      </w:pPr>
      <w:r w:rsidRPr="006F4285">
        <w:rPr>
          <w:snapToGrid w:val="0"/>
          <w:kern w:val="22"/>
          <w:szCs w:val="22"/>
        </w:rPr>
        <w:t>I</w:t>
      </w:r>
      <w:r w:rsidR="000A0D51" w:rsidRPr="006F4285">
        <w:rPr>
          <w:snapToGrid w:val="0"/>
          <w:kern w:val="22"/>
          <w:szCs w:val="22"/>
        </w:rPr>
        <w:t xml:space="preserve">ncreasing media engagement at </w:t>
      </w:r>
      <w:r w:rsidR="00115457">
        <w:rPr>
          <w:snapToGrid w:val="0"/>
          <w:kern w:val="22"/>
          <w:szCs w:val="22"/>
        </w:rPr>
        <w:t xml:space="preserve">the </w:t>
      </w:r>
      <w:r w:rsidR="000A0D51" w:rsidRPr="006F4285">
        <w:rPr>
          <w:snapToGrid w:val="0"/>
          <w:kern w:val="22"/>
          <w:szCs w:val="22"/>
        </w:rPr>
        <w:t xml:space="preserve">national and regional levels during/at the end of regional workshops (on the basis of experience accrued by the Secretariat </w:t>
      </w:r>
      <w:r w:rsidR="00E91BF5" w:rsidRPr="006F4285">
        <w:rPr>
          <w:snapToGrid w:val="0"/>
          <w:kern w:val="22"/>
          <w:szCs w:val="22"/>
        </w:rPr>
        <w:t xml:space="preserve">of the Convention on Biological Diversity </w:t>
      </w:r>
      <w:r w:rsidR="000A0D51" w:rsidRPr="006F4285">
        <w:rPr>
          <w:snapToGrid w:val="0"/>
          <w:kern w:val="22"/>
          <w:szCs w:val="22"/>
        </w:rPr>
        <w:t>in the context of other CBD expert meetings);</w:t>
      </w:r>
    </w:p>
    <w:p w14:paraId="3AC87BE9" w14:textId="2E32974D" w:rsidR="000A0D51" w:rsidRPr="006F4285" w:rsidRDefault="00715981" w:rsidP="006816B5">
      <w:pPr>
        <w:numPr>
          <w:ilvl w:val="0"/>
          <w:numId w:val="42"/>
        </w:numPr>
        <w:suppressLineNumbers/>
        <w:suppressAutoHyphens/>
        <w:kinsoku w:val="0"/>
        <w:overflowPunct w:val="0"/>
        <w:autoSpaceDE w:val="0"/>
        <w:autoSpaceDN w:val="0"/>
        <w:spacing w:after="120" w:line="233" w:lineRule="auto"/>
        <w:ind w:left="0" w:firstLine="720"/>
        <w:rPr>
          <w:snapToGrid w:val="0"/>
          <w:kern w:val="22"/>
          <w:szCs w:val="22"/>
        </w:rPr>
      </w:pPr>
      <w:r w:rsidRPr="006F4285">
        <w:rPr>
          <w:snapToGrid w:val="0"/>
          <w:kern w:val="22"/>
          <w:szCs w:val="22"/>
        </w:rPr>
        <w:t>C</w:t>
      </w:r>
      <w:r w:rsidR="000A0D51" w:rsidRPr="006F4285">
        <w:rPr>
          <w:snapToGrid w:val="0"/>
          <w:kern w:val="22"/>
          <w:szCs w:val="22"/>
        </w:rPr>
        <w:t xml:space="preserve">onsidering the use of EBSA descriptions </w:t>
      </w:r>
      <w:r w:rsidR="00435A08" w:rsidRPr="006F4285">
        <w:rPr>
          <w:snapToGrid w:val="0"/>
          <w:kern w:val="22"/>
          <w:szCs w:val="22"/>
        </w:rPr>
        <w:t>in support of</w:t>
      </w:r>
      <w:r w:rsidR="000A0D51" w:rsidRPr="006F4285">
        <w:rPr>
          <w:snapToGrid w:val="0"/>
          <w:kern w:val="22"/>
          <w:szCs w:val="22"/>
        </w:rPr>
        <w:t xml:space="preserve"> national and regional marine spatial planning or other initiatives for achieving the Aichi Biodiversity Targets and </w:t>
      </w:r>
      <w:r w:rsidR="00115457">
        <w:rPr>
          <w:snapToGrid w:val="0"/>
          <w:kern w:val="22"/>
          <w:szCs w:val="22"/>
        </w:rPr>
        <w:t xml:space="preserve">the </w:t>
      </w:r>
      <w:r w:rsidR="000A0D51" w:rsidRPr="006F4285">
        <w:rPr>
          <w:snapToGrid w:val="0"/>
          <w:kern w:val="22"/>
          <w:szCs w:val="22"/>
        </w:rPr>
        <w:t>Sustainable Development Goals.</w:t>
      </w:r>
    </w:p>
    <w:p w14:paraId="38467848" w14:textId="65E32C01" w:rsidR="000A0D51" w:rsidRPr="006F4285" w:rsidRDefault="002A0C9B" w:rsidP="006816B5">
      <w:pPr>
        <w:suppressLineNumbers/>
        <w:suppressAutoHyphens/>
        <w:kinsoku w:val="0"/>
        <w:overflowPunct w:val="0"/>
        <w:autoSpaceDE w:val="0"/>
        <w:autoSpaceDN w:val="0"/>
        <w:spacing w:before="120" w:after="120" w:line="233" w:lineRule="auto"/>
        <w:rPr>
          <w:snapToGrid w:val="0"/>
          <w:kern w:val="22"/>
          <w:szCs w:val="22"/>
        </w:rPr>
      </w:pPr>
      <w:r w:rsidRPr="006F4285">
        <w:rPr>
          <w:snapToGrid w:val="0"/>
          <w:kern w:val="22"/>
          <w:szCs w:val="22"/>
        </w:rPr>
        <w:t>18</w:t>
      </w:r>
      <w:r w:rsidR="000A0D51" w:rsidRPr="006F4285">
        <w:rPr>
          <w:snapToGrid w:val="0"/>
          <w:kern w:val="22"/>
          <w:szCs w:val="22"/>
        </w:rPr>
        <w:t>.</w:t>
      </w:r>
      <w:r w:rsidR="000A0D51" w:rsidRPr="006F4285">
        <w:rPr>
          <w:snapToGrid w:val="0"/>
          <w:kern w:val="22"/>
          <w:szCs w:val="22"/>
        </w:rPr>
        <w:tab/>
      </w:r>
      <w:r w:rsidR="00B77A18" w:rsidRPr="006F4285">
        <w:rPr>
          <w:snapToGrid w:val="0"/>
          <w:kern w:val="22"/>
          <w:szCs w:val="22"/>
        </w:rPr>
        <w:t xml:space="preserve">The </w:t>
      </w:r>
      <w:r w:rsidR="000A0D51" w:rsidRPr="006F4285">
        <w:rPr>
          <w:snapToGrid w:val="0"/>
          <w:kern w:val="22"/>
          <w:szCs w:val="22"/>
        </w:rPr>
        <w:t>link between enhanced transparency and follow-up on the outcomes of EBSA regional workshops</w:t>
      </w:r>
      <w:r w:rsidR="00B77A18" w:rsidRPr="006F4285">
        <w:rPr>
          <w:snapToGrid w:val="0"/>
          <w:kern w:val="22"/>
          <w:szCs w:val="22"/>
        </w:rPr>
        <w:t xml:space="preserve"> is considered</w:t>
      </w:r>
      <w:r w:rsidR="00AB0601">
        <w:rPr>
          <w:snapToGrid w:val="0"/>
          <w:kern w:val="22"/>
          <w:szCs w:val="22"/>
        </w:rPr>
        <w:t xml:space="preserve"> in</w:t>
      </w:r>
      <w:r w:rsidR="000A0D51" w:rsidRPr="006F4285">
        <w:rPr>
          <w:snapToGrid w:val="0"/>
          <w:kern w:val="22"/>
          <w:szCs w:val="22"/>
        </w:rPr>
        <w:t xml:space="preserve"> the following </w:t>
      </w:r>
      <w:r w:rsidR="00870E91" w:rsidRPr="006F4285">
        <w:rPr>
          <w:snapToGrid w:val="0"/>
          <w:kern w:val="22"/>
          <w:szCs w:val="22"/>
        </w:rPr>
        <w:t>ways</w:t>
      </w:r>
      <w:r w:rsidR="000A0D51" w:rsidRPr="006F4285">
        <w:rPr>
          <w:snapToGrid w:val="0"/>
          <w:kern w:val="22"/>
          <w:szCs w:val="22"/>
        </w:rPr>
        <w:t>:</w:t>
      </w:r>
    </w:p>
    <w:p w14:paraId="02812572" w14:textId="7F6D1CE4" w:rsidR="00870E91" w:rsidRPr="006F4285" w:rsidRDefault="00715981" w:rsidP="006816B5">
      <w:pPr>
        <w:pStyle w:val="ListParagraph"/>
        <w:numPr>
          <w:ilvl w:val="0"/>
          <w:numId w:val="43"/>
        </w:numPr>
        <w:suppressLineNumbers/>
        <w:suppressAutoHyphens/>
        <w:kinsoku w:val="0"/>
        <w:overflowPunct w:val="0"/>
        <w:autoSpaceDE w:val="0"/>
        <w:autoSpaceDN w:val="0"/>
        <w:spacing w:after="120" w:line="233" w:lineRule="auto"/>
        <w:ind w:left="0" w:firstLine="720"/>
        <w:contextualSpacing w:val="0"/>
        <w:jc w:val="both"/>
        <w:rPr>
          <w:rFonts w:ascii="Times New Roman" w:hAnsi="Times New Roman"/>
          <w:snapToGrid w:val="0"/>
          <w:kern w:val="22"/>
          <w:lang w:val="en-GB"/>
        </w:rPr>
      </w:pPr>
      <w:r w:rsidRPr="006F4285">
        <w:rPr>
          <w:rFonts w:ascii="Times New Roman" w:hAnsi="Times New Roman"/>
          <w:snapToGrid w:val="0"/>
          <w:kern w:val="22"/>
          <w:lang w:val="en-GB"/>
        </w:rPr>
        <w:t>D</w:t>
      </w:r>
      <w:r w:rsidR="000A0D51" w:rsidRPr="006F4285">
        <w:rPr>
          <w:rFonts w:ascii="Times New Roman" w:hAnsi="Times New Roman"/>
          <w:snapToGrid w:val="0"/>
          <w:kern w:val="22"/>
          <w:lang w:val="en-GB"/>
        </w:rPr>
        <w:t xml:space="preserve">iscussing towards the end of regional workshops possible follow-up action at </w:t>
      </w:r>
      <w:r w:rsidR="007B1409">
        <w:rPr>
          <w:rFonts w:ascii="Times New Roman" w:hAnsi="Times New Roman"/>
          <w:snapToGrid w:val="0"/>
          <w:kern w:val="22"/>
          <w:lang w:val="en-GB"/>
        </w:rPr>
        <w:t xml:space="preserve">the </w:t>
      </w:r>
      <w:r w:rsidR="000A0D51" w:rsidRPr="006F4285">
        <w:rPr>
          <w:rFonts w:ascii="Times New Roman" w:hAnsi="Times New Roman"/>
          <w:snapToGrid w:val="0"/>
          <w:kern w:val="22"/>
          <w:lang w:val="en-GB"/>
        </w:rPr>
        <w:t xml:space="preserve">national and other levels, including identifying “champions” to relate EBSA regional workshop outcomes to other international </w:t>
      </w:r>
      <w:r w:rsidR="007B1409">
        <w:rPr>
          <w:rFonts w:ascii="Times New Roman" w:hAnsi="Times New Roman"/>
          <w:snapToGrid w:val="0"/>
          <w:kern w:val="22"/>
          <w:lang w:val="en-GB"/>
        </w:rPr>
        <w:t>forums</w:t>
      </w:r>
      <w:r w:rsidR="007B1409" w:rsidRPr="006F4285">
        <w:rPr>
          <w:rFonts w:ascii="Times New Roman" w:hAnsi="Times New Roman"/>
          <w:snapToGrid w:val="0"/>
          <w:kern w:val="22"/>
          <w:lang w:val="en-GB"/>
        </w:rPr>
        <w:t xml:space="preserve"> </w:t>
      </w:r>
      <w:r w:rsidR="000A0D51" w:rsidRPr="006F4285">
        <w:rPr>
          <w:rFonts w:ascii="Times New Roman" w:hAnsi="Times New Roman"/>
          <w:snapToGrid w:val="0"/>
          <w:kern w:val="22"/>
          <w:lang w:val="en-GB"/>
        </w:rPr>
        <w:t xml:space="preserve">or in relation to other areas of work of the </w:t>
      </w:r>
      <w:r w:rsidR="00E91BF5" w:rsidRPr="006F4285">
        <w:rPr>
          <w:rFonts w:ascii="Times New Roman" w:hAnsi="Times New Roman"/>
          <w:snapToGrid w:val="0"/>
          <w:kern w:val="22"/>
          <w:lang w:val="en-GB"/>
        </w:rPr>
        <w:t>Convention on Biological Diversity</w:t>
      </w:r>
      <w:r w:rsidR="000A0D51" w:rsidRPr="006F4285">
        <w:rPr>
          <w:rFonts w:ascii="Times New Roman" w:hAnsi="Times New Roman"/>
          <w:snapToGrid w:val="0"/>
          <w:kern w:val="22"/>
          <w:lang w:val="en-GB"/>
        </w:rPr>
        <w:t>;</w:t>
      </w:r>
    </w:p>
    <w:p w14:paraId="2F863E3D" w14:textId="76C4C3DC" w:rsidR="000A0D51" w:rsidRPr="006F4285" w:rsidRDefault="00715981" w:rsidP="006816B5">
      <w:pPr>
        <w:pStyle w:val="ListParagraph"/>
        <w:numPr>
          <w:ilvl w:val="0"/>
          <w:numId w:val="43"/>
        </w:numPr>
        <w:suppressLineNumbers/>
        <w:suppressAutoHyphens/>
        <w:kinsoku w:val="0"/>
        <w:overflowPunct w:val="0"/>
        <w:autoSpaceDE w:val="0"/>
        <w:autoSpaceDN w:val="0"/>
        <w:spacing w:after="120" w:line="233" w:lineRule="auto"/>
        <w:ind w:left="0" w:firstLine="720"/>
        <w:contextualSpacing w:val="0"/>
        <w:rPr>
          <w:rFonts w:ascii="Times New Roman" w:hAnsi="Times New Roman"/>
          <w:snapToGrid w:val="0"/>
          <w:kern w:val="22"/>
          <w:lang w:val="en-GB"/>
        </w:rPr>
      </w:pPr>
      <w:r w:rsidRPr="006F4285">
        <w:rPr>
          <w:rFonts w:ascii="Times New Roman" w:hAnsi="Times New Roman"/>
          <w:snapToGrid w:val="0"/>
          <w:kern w:val="22"/>
          <w:lang w:val="en-GB"/>
        </w:rPr>
        <w:t>C</w:t>
      </w:r>
      <w:r w:rsidR="002738AD" w:rsidRPr="006F4285">
        <w:rPr>
          <w:rFonts w:ascii="Times New Roman" w:hAnsi="Times New Roman"/>
          <w:snapToGrid w:val="0"/>
          <w:kern w:val="22"/>
          <w:lang w:val="en-GB"/>
        </w:rPr>
        <w:t>ompiling information on the</w:t>
      </w:r>
      <w:r w:rsidR="000A0D51" w:rsidRPr="006F4285">
        <w:rPr>
          <w:rFonts w:ascii="Times New Roman" w:hAnsi="Times New Roman"/>
          <w:snapToGrid w:val="0"/>
          <w:kern w:val="22"/>
          <w:lang w:val="en-GB"/>
        </w:rPr>
        <w:t xml:space="preserve"> uptake of EBSA regional workshop outcomes.</w:t>
      </w:r>
    </w:p>
    <w:p w14:paraId="4C0E6A00" w14:textId="77777777" w:rsidR="000A0D51" w:rsidRPr="006F4285" w:rsidRDefault="008B60B4" w:rsidP="006816B5">
      <w:pPr>
        <w:pStyle w:val="Heading2"/>
        <w:suppressLineNumbers/>
        <w:tabs>
          <w:tab w:val="clear" w:pos="720"/>
          <w:tab w:val="left" w:pos="360"/>
        </w:tabs>
        <w:suppressAutoHyphens/>
        <w:kinsoku w:val="0"/>
        <w:overflowPunct w:val="0"/>
        <w:autoSpaceDE w:val="0"/>
        <w:autoSpaceDN w:val="0"/>
        <w:spacing w:before="0" w:after="0" w:line="233" w:lineRule="auto"/>
        <w:rPr>
          <w:b w:val="0"/>
          <w:snapToGrid w:val="0"/>
          <w:kern w:val="22"/>
          <w:szCs w:val="22"/>
        </w:rPr>
      </w:pPr>
      <w:r w:rsidRPr="006F4285">
        <w:rPr>
          <w:snapToGrid w:val="0"/>
          <w:kern w:val="22"/>
          <w:szCs w:val="22"/>
        </w:rPr>
        <w:t>C.</w:t>
      </w:r>
      <w:r w:rsidRPr="006F4285">
        <w:rPr>
          <w:snapToGrid w:val="0"/>
          <w:kern w:val="22"/>
          <w:szCs w:val="22"/>
        </w:rPr>
        <w:tab/>
      </w:r>
      <w:r w:rsidR="000A0D51" w:rsidRPr="006F4285">
        <w:rPr>
          <w:snapToGrid w:val="0"/>
          <w:kern w:val="22"/>
          <w:szCs w:val="22"/>
        </w:rPr>
        <w:t>Enhanced peer-review in the EBSA process</w:t>
      </w:r>
    </w:p>
    <w:p w14:paraId="6005698D" w14:textId="77777777" w:rsidR="000A0D51" w:rsidRPr="006F4285" w:rsidRDefault="002A0C9B" w:rsidP="006816B5">
      <w:pPr>
        <w:suppressLineNumbers/>
        <w:suppressAutoHyphens/>
        <w:kinsoku w:val="0"/>
        <w:overflowPunct w:val="0"/>
        <w:autoSpaceDE w:val="0"/>
        <w:autoSpaceDN w:val="0"/>
        <w:spacing w:before="120" w:after="120" w:line="233" w:lineRule="auto"/>
        <w:rPr>
          <w:snapToGrid w:val="0"/>
          <w:kern w:val="22"/>
          <w:szCs w:val="22"/>
          <w:u w:val="single"/>
        </w:rPr>
      </w:pPr>
      <w:r w:rsidRPr="006F4285">
        <w:rPr>
          <w:snapToGrid w:val="0"/>
          <w:kern w:val="22"/>
          <w:szCs w:val="22"/>
        </w:rPr>
        <w:t>19</w:t>
      </w:r>
      <w:r w:rsidR="000A0D51" w:rsidRPr="006F4285">
        <w:rPr>
          <w:snapToGrid w:val="0"/>
          <w:kern w:val="22"/>
          <w:szCs w:val="22"/>
        </w:rPr>
        <w:t>.</w:t>
      </w:r>
      <w:r w:rsidR="000A0D51" w:rsidRPr="006F4285">
        <w:rPr>
          <w:snapToGrid w:val="0"/>
          <w:kern w:val="22"/>
          <w:szCs w:val="22"/>
        </w:rPr>
        <w:tab/>
      </w:r>
      <w:r w:rsidR="00A97257" w:rsidRPr="006F4285">
        <w:rPr>
          <w:snapToGrid w:val="0"/>
          <w:kern w:val="22"/>
          <w:szCs w:val="22"/>
        </w:rPr>
        <w:t>P</w:t>
      </w:r>
      <w:r w:rsidR="000A0D51" w:rsidRPr="006F4285">
        <w:rPr>
          <w:snapToGrid w:val="0"/>
          <w:kern w:val="22"/>
          <w:szCs w:val="22"/>
        </w:rPr>
        <w:t>eer-review options should be implemented in a manner and timing that allows experts to respond to peer-review comments to potentially incorporate changes and strengthen the description. With regard to strengthening the peer-review process, the following options</w:t>
      </w:r>
      <w:r w:rsidR="00A97257" w:rsidRPr="006F4285">
        <w:rPr>
          <w:snapToGrid w:val="0"/>
          <w:kern w:val="22"/>
          <w:szCs w:val="22"/>
        </w:rPr>
        <w:t xml:space="preserve"> could be considered</w:t>
      </w:r>
      <w:r w:rsidR="000A0D51" w:rsidRPr="006F4285">
        <w:rPr>
          <w:snapToGrid w:val="0"/>
          <w:kern w:val="22"/>
          <w:szCs w:val="22"/>
        </w:rPr>
        <w:t>:</w:t>
      </w:r>
    </w:p>
    <w:p w14:paraId="4AAF211C" w14:textId="5075DFDF" w:rsidR="000A0D51" w:rsidRPr="006F4285" w:rsidRDefault="000A0D51" w:rsidP="006816B5">
      <w:pPr>
        <w:suppressLineNumbers/>
        <w:suppressAutoHyphens/>
        <w:kinsoku w:val="0"/>
        <w:overflowPunct w:val="0"/>
        <w:autoSpaceDE w:val="0"/>
        <w:autoSpaceDN w:val="0"/>
        <w:spacing w:after="120" w:line="233" w:lineRule="auto"/>
        <w:ind w:firstLine="720"/>
        <w:rPr>
          <w:snapToGrid w:val="0"/>
          <w:kern w:val="22"/>
          <w:szCs w:val="22"/>
        </w:rPr>
      </w:pPr>
      <w:r w:rsidRPr="006F4285">
        <w:rPr>
          <w:i/>
          <w:snapToGrid w:val="0"/>
          <w:kern w:val="22"/>
          <w:szCs w:val="22"/>
        </w:rPr>
        <w:t>Option 1</w:t>
      </w:r>
      <w:r w:rsidRPr="006F4285">
        <w:rPr>
          <w:snapToGrid w:val="0"/>
          <w:kern w:val="22"/>
          <w:szCs w:val="22"/>
        </w:rPr>
        <w:t xml:space="preserve">: </w:t>
      </w:r>
      <w:r w:rsidR="00243301">
        <w:rPr>
          <w:snapToGrid w:val="0"/>
          <w:kern w:val="22"/>
          <w:szCs w:val="22"/>
        </w:rPr>
        <w:t>D</w:t>
      </w:r>
      <w:r w:rsidRPr="006F4285">
        <w:rPr>
          <w:snapToGrid w:val="0"/>
          <w:kern w:val="22"/>
          <w:szCs w:val="22"/>
        </w:rPr>
        <w:t>eveloping global and regional rosters of additional peer-reviewers (including traditional knowledge holders and experts), to be selected when needed by the informal advisory group on EBSAs, with the Se</w:t>
      </w:r>
      <w:r w:rsidR="00A97257" w:rsidRPr="006F4285">
        <w:rPr>
          <w:snapToGrid w:val="0"/>
          <w:kern w:val="22"/>
          <w:szCs w:val="22"/>
        </w:rPr>
        <w:t xml:space="preserve">cretariat </w:t>
      </w:r>
      <w:r w:rsidR="00E91BF5" w:rsidRPr="006F4285">
        <w:rPr>
          <w:snapToGrid w:val="0"/>
          <w:kern w:val="22"/>
          <w:szCs w:val="22"/>
        </w:rPr>
        <w:t xml:space="preserve">of the Convention on Biological Diversity </w:t>
      </w:r>
      <w:r w:rsidR="00A97257" w:rsidRPr="006F4285">
        <w:rPr>
          <w:snapToGrid w:val="0"/>
          <w:kern w:val="22"/>
          <w:szCs w:val="22"/>
        </w:rPr>
        <w:t>liaising with relevant</w:t>
      </w:r>
      <w:r w:rsidRPr="006F4285">
        <w:rPr>
          <w:snapToGrid w:val="0"/>
          <w:kern w:val="22"/>
          <w:szCs w:val="22"/>
        </w:rPr>
        <w:t xml:space="preserve"> regional organizations to identify regional expertise in a geographically and thematically balanced way</w:t>
      </w:r>
      <w:r w:rsidR="00A97257" w:rsidRPr="006F4285">
        <w:rPr>
          <w:snapToGrid w:val="0"/>
          <w:kern w:val="22"/>
          <w:szCs w:val="22"/>
        </w:rPr>
        <w:t>;</w:t>
      </w:r>
      <w:r w:rsidRPr="006F4285">
        <w:rPr>
          <w:snapToGrid w:val="0"/>
          <w:kern w:val="22"/>
          <w:szCs w:val="22"/>
        </w:rPr>
        <w:t xml:space="preserve"> </w:t>
      </w:r>
      <w:r w:rsidR="00A97257" w:rsidRPr="006F4285">
        <w:rPr>
          <w:snapToGrid w:val="0"/>
          <w:kern w:val="22"/>
          <w:szCs w:val="22"/>
        </w:rPr>
        <w:t>providing training opportunities to</w:t>
      </w:r>
      <w:r w:rsidRPr="006F4285">
        <w:rPr>
          <w:snapToGrid w:val="0"/>
          <w:kern w:val="22"/>
          <w:szCs w:val="22"/>
        </w:rPr>
        <w:t xml:space="preserve"> reviewers included in the roster on the application of the EBSA criteria;</w:t>
      </w:r>
    </w:p>
    <w:p w14:paraId="3B9615AD" w14:textId="6E42F0D8" w:rsidR="000A0D51" w:rsidRPr="006F4285" w:rsidRDefault="000A0D51" w:rsidP="006816B5">
      <w:pPr>
        <w:suppressLineNumbers/>
        <w:suppressAutoHyphens/>
        <w:kinsoku w:val="0"/>
        <w:overflowPunct w:val="0"/>
        <w:autoSpaceDE w:val="0"/>
        <w:autoSpaceDN w:val="0"/>
        <w:spacing w:after="120" w:line="233" w:lineRule="auto"/>
        <w:ind w:firstLine="720"/>
        <w:rPr>
          <w:snapToGrid w:val="0"/>
          <w:kern w:val="22"/>
          <w:szCs w:val="22"/>
        </w:rPr>
      </w:pPr>
      <w:r w:rsidRPr="006F4285">
        <w:rPr>
          <w:i/>
          <w:snapToGrid w:val="0"/>
          <w:kern w:val="22"/>
          <w:szCs w:val="22"/>
        </w:rPr>
        <w:t>Option 2</w:t>
      </w:r>
      <w:r w:rsidRPr="006F4285">
        <w:rPr>
          <w:snapToGrid w:val="0"/>
          <w:kern w:val="22"/>
          <w:szCs w:val="22"/>
        </w:rPr>
        <w:t xml:space="preserve">: </w:t>
      </w:r>
      <w:r w:rsidR="00243301">
        <w:rPr>
          <w:snapToGrid w:val="0"/>
          <w:kern w:val="22"/>
          <w:szCs w:val="22"/>
        </w:rPr>
        <w:t>I</w:t>
      </w:r>
      <w:r w:rsidRPr="006F4285">
        <w:rPr>
          <w:snapToGrid w:val="0"/>
          <w:kern w:val="22"/>
          <w:szCs w:val="22"/>
        </w:rPr>
        <w:t>ncluding members of the informal advisory group among regional workshop participants to ensure consistency across workshops;</w:t>
      </w:r>
    </w:p>
    <w:p w14:paraId="07CA53E9" w14:textId="4390B707" w:rsidR="000A0D51" w:rsidRPr="006F4285" w:rsidRDefault="000A0D51" w:rsidP="006816B5">
      <w:pPr>
        <w:suppressLineNumbers/>
        <w:suppressAutoHyphens/>
        <w:kinsoku w:val="0"/>
        <w:overflowPunct w:val="0"/>
        <w:autoSpaceDE w:val="0"/>
        <w:autoSpaceDN w:val="0"/>
        <w:spacing w:after="120" w:line="233" w:lineRule="auto"/>
        <w:ind w:firstLine="720"/>
        <w:rPr>
          <w:snapToGrid w:val="0"/>
          <w:kern w:val="22"/>
          <w:szCs w:val="22"/>
        </w:rPr>
      </w:pPr>
      <w:r w:rsidRPr="006F4285">
        <w:rPr>
          <w:i/>
          <w:snapToGrid w:val="0"/>
          <w:kern w:val="22"/>
          <w:szCs w:val="22"/>
        </w:rPr>
        <w:t>Option 3</w:t>
      </w:r>
      <w:r w:rsidRPr="006F4285">
        <w:rPr>
          <w:snapToGrid w:val="0"/>
          <w:kern w:val="22"/>
          <w:szCs w:val="22"/>
        </w:rPr>
        <w:t xml:space="preserve">: </w:t>
      </w:r>
      <w:r w:rsidR="00243301">
        <w:rPr>
          <w:snapToGrid w:val="0"/>
          <w:kern w:val="22"/>
          <w:szCs w:val="22"/>
        </w:rPr>
        <w:t>A</w:t>
      </w:r>
      <w:r w:rsidRPr="006F4285">
        <w:rPr>
          <w:snapToGrid w:val="0"/>
          <w:kern w:val="22"/>
          <w:szCs w:val="22"/>
        </w:rPr>
        <w:t>dding an external review committee to review the reports after regional workshops, with a view to proving feedback for consideration at the next workshop;</w:t>
      </w:r>
    </w:p>
    <w:p w14:paraId="75FFB2EC" w14:textId="6901810F" w:rsidR="000A0D51" w:rsidRPr="006F4285" w:rsidRDefault="000A0D51" w:rsidP="006816B5">
      <w:pPr>
        <w:suppressLineNumbers/>
        <w:suppressAutoHyphens/>
        <w:kinsoku w:val="0"/>
        <w:overflowPunct w:val="0"/>
        <w:autoSpaceDE w:val="0"/>
        <w:autoSpaceDN w:val="0"/>
        <w:spacing w:after="120" w:line="233" w:lineRule="auto"/>
        <w:ind w:firstLine="720"/>
        <w:rPr>
          <w:snapToGrid w:val="0"/>
          <w:kern w:val="22"/>
          <w:szCs w:val="22"/>
        </w:rPr>
      </w:pPr>
      <w:r w:rsidRPr="006F4285">
        <w:rPr>
          <w:i/>
          <w:snapToGrid w:val="0"/>
          <w:kern w:val="22"/>
          <w:szCs w:val="22"/>
        </w:rPr>
        <w:t>Option 4</w:t>
      </w:r>
      <w:r w:rsidRPr="006F4285">
        <w:rPr>
          <w:snapToGrid w:val="0"/>
          <w:kern w:val="22"/>
          <w:szCs w:val="22"/>
        </w:rPr>
        <w:t xml:space="preserve">: </w:t>
      </w:r>
      <w:r w:rsidR="00243301">
        <w:rPr>
          <w:snapToGrid w:val="0"/>
          <w:kern w:val="22"/>
          <w:szCs w:val="22"/>
        </w:rPr>
        <w:t>I</w:t>
      </w:r>
      <w:r w:rsidRPr="006F4285">
        <w:rPr>
          <w:snapToGrid w:val="0"/>
          <w:kern w:val="22"/>
          <w:szCs w:val="22"/>
        </w:rPr>
        <w:t>nvolving competent international bodies for EBSAs that partly or entirely concern areas beyond national jurisdiction.</w:t>
      </w:r>
    </w:p>
    <w:p w14:paraId="6D800C94" w14:textId="77777777" w:rsidR="000A0D51" w:rsidRPr="006F4285" w:rsidRDefault="008B60B4" w:rsidP="006816B5">
      <w:pPr>
        <w:pStyle w:val="Heading2"/>
        <w:suppressLineNumbers/>
        <w:tabs>
          <w:tab w:val="clear" w:pos="720"/>
          <w:tab w:val="left" w:pos="360"/>
        </w:tabs>
        <w:suppressAutoHyphens/>
        <w:kinsoku w:val="0"/>
        <w:overflowPunct w:val="0"/>
        <w:autoSpaceDE w:val="0"/>
        <w:autoSpaceDN w:val="0"/>
        <w:spacing w:before="0" w:after="0" w:line="233" w:lineRule="auto"/>
        <w:rPr>
          <w:b w:val="0"/>
          <w:snapToGrid w:val="0"/>
          <w:kern w:val="22"/>
          <w:szCs w:val="22"/>
        </w:rPr>
      </w:pPr>
      <w:r w:rsidRPr="006F4285">
        <w:rPr>
          <w:snapToGrid w:val="0"/>
          <w:kern w:val="22"/>
          <w:szCs w:val="22"/>
        </w:rPr>
        <w:t>D.</w:t>
      </w:r>
      <w:r w:rsidRPr="006F4285">
        <w:rPr>
          <w:snapToGrid w:val="0"/>
          <w:kern w:val="22"/>
          <w:szCs w:val="22"/>
        </w:rPr>
        <w:tab/>
      </w:r>
      <w:r w:rsidR="000A0D51" w:rsidRPr="006F4285">
        <w:rPr>
          <w:snapToGrid w:val="0"/>
          <w:kern w:val="22"/>
          <w:szCs w:val="22"/>
        </w:rPr>
        <w:t>Thematic workshops</w:t>
      </w:r>
    </w:p>
    <w:p w14:paraId="646F8BEA" w14:textId="5A58FE8D" w:rsidR="000A0D51" w:rsidRPr="006F4285" w:rsidRDefault="002A0C9B" w:rsidP="006816B5">
      <w:pPr>
        <w:suppressLineNumbers/>
        <w:suppressAutoHyphens/>
        <w:kinsoku w:val="0"/>
        <w:overflowPunct w:val="0"/>
        <w:autoSpaceDE w:val="0"/>
        <w:autoSpaceDN w:val="0"/>
        <w:spacing w:before="120" w:after="120" w:line="233" w:lineRule="auto"/>
        <w:rPr>
          <w:snapToGrid w:val="0"/>
          <w:kern w:val="22"/>
          <w:szCs w:val="22"/>
        </w:rPr>
      </w:pPr>
      <w:r w:rsidRPr="006F4285">
        <w:rPr>
          <w:snapToGrid w:val="0"/>
          <w:kern w:val="22"/>
          <w:szCs w:val="22"/>
        </w:rPr>
        <w:t>20</w:t>
      </w:r>
      <w:r w:rsidR="000A0D51" w:rsidRPr="006F4285">
        <w:rPr>
          <w:snapToGrid w:val="0"/>
          <w:kern w:val="22"/>
          <w:szCs w:val="22"/>
        </w:rPr>
        <w:t>.</w:t>
      </w:r>
      <w:r w:rsidR="000A0D51" w:rsidRPr="006F4285">
        <w:rPr>
          <w:snapToGrid w:val="0"/>
          <w:kern w:val="22"/>
          <w:szCs w:val="22"/>
        </w:rPr>
        <w:tab/>
      </w:r>
      <w:r w:rsidR="00B77A18" w:rsidRPr="006F4285">
        <w:rPr>
          <w:snapToGrid w:val="0"/>
          <w:kern w:val="22"/>
          <w:szCs w:val="22"/>
        </w:rPr>
        <w:t xml:space="preserve">There is a </w:t>
      </w:r>
      <w:r w:rsidR="000A0D51" w:rsidRPr="006F4285">
        <w:rPr>
          <w:snapToGrid w:val="0"/>
          <w:kern w:val="22"/>
          <w:szCs w:val="22"/>
        </w:rPr>
        <w:t>need for thematic workshops</w:t>
      </w:r>
      <w:r w:rsidR="00CB652A">
        <w:rPr>
          <w:snapToGrid w:val="0"/>
          <w:kern w:val="22"/>
          <w:szCs w:val="22"/>
        </w:rPr>
        <w:t>,</w:t>
      </w:r>
      <w:r w:rsidR="000A0D51" w:rsidRPr="006F4285">
        <w:rPr>
          <w:snapToGrid w:val="0"/>
          <w:kern w:val="22"/>
          <w:szCs w:val="22"/>
        </w:rPr>
        <w:t xml:space="preserve"> and the following options</w:t>
      </w:r>
      <w:r w:rsidR="00A97257" w:rsidRPr="006F4285">
        <w:rPr>
          <w:snapToGrid w:val="0"/>
          <w:kern w:val="22"/>
          <w:szCs w:val="22"/>
        </w:rPr>
        <w:t xml:space="preserve"> can be considered</w:t>
      </w:r>
      <w:r w:rsidR="000A0D51" w:rsidRPr="006F4285">
        <w:rPr>
          <w:snapToGrid w:val="0"/>
          <w:kern w:val="22"/>
          <w:szCs w:val="22"/>
        </w:rPr>
        <w:t>:</w:t>
      </w:r>
    </w:p>
    <w:p w14:paraId="26577D7B" w14:textId="39F9EF85" w:rsidR="000A0D51" w:rsidRPr="006F4285" w:rsidRDefault="000A0D51" w:rsidP="006816B5">
      <w:pPr>
        <w:suppressLineNumbers/>
        <w:suppressAutoHyphens/>
        <w:kinsoku w:val="0"/>
        <w:overflowPunct w:val="0"/>
        <w:autoSpaceDE w:val="0"/>
        <w:autoSpaceDN w:val="0"/>
        <w:spacing w:after="120" w:line="233" w:lineRule="auto"/>
        <w:ind w:firstLine="720"/>
        <w:rPr>
          <w:snapToGrid w:val="0"/>
          <w:kern w:val="22"/>
          <w:szCs w:val="22"/>
        </w:rPr>
      </w:pPr>
      <w:r w:rsidRPr="006F4285">
        <w:rPr>
          <w:i/>
          <w:snapToGrid w:val="0"/>
          <w:kern w:val="22"/>
          <w:szCs w:val="22"/>
        </w:rPr>
        <w:t>Option 1</w:t>
      </w:r>
      <w:r w:rsidRPr="006F4285">
        <w:rPr>
          <w:snapToGrid w:val="0"/>
          <w:kern w:val="22"/>
          <w:szCs w:val="22"/>
        </w:rPr>
        <w:t xml:space="preserve">: </w:t>
      </w:r>
      <w:r w:rsidR="00CB652A" w:rsidRPr="00127BA2">
        <w:rPr>
          <w:snapToGrid w:val="0"/>
          <w:kern w:val="22"/>
          <w:szCs w:val="22"/>
        </w:rPr>
        <w:t>T</w:t>
      </w:r>
      <w:r w:rsidRPr="006F4285">
        <w:rPr>
          <w:snapToGrid w:val="0"/>
          <w:kern w:val="22"/>
          <w:szCs w:val="22"/>
        </w:rPr>
        <w:t>he informal advisory group advises the Executive Secretary/</w:t>
      </w:r>
      <w:r w:rsidR="009F65CC" w:rsidRPr="006F4285">
        <w:rPr>
          <w:snapToGrid w:val="0"/>
          <w:kern w:val="22"/>
          <w:szCs w:val="22"/>
        </w:rPr>
        <w:t>the Subsidiary Body on Scientific, Technical and Technological Advice</w:t>
      </w:r>
      <w:r w:rsidRPr="006F4285">
        <w:rPr>
          <w:snapToGrid w:val="0"/>
          <w:kern w:val="22"/>
          <w:szCs w:val="22"/>
        </w:rPr>
        <w:t xml:space="preserve"> on the need for thematic workshops</w:t>
      </w:r>
      <w:r w:rsidR="0052181D" w:rsidRPr="00127BA2">
        <w:rPr>
          <w:snapToGrid w:val="0"/>
          <w:kern w:val="22"/>
          <w:szCs w:val="22"/>
        </w:rPr>
        <w:t>;</w:t>
      </w:r>
    </w:p>
    <w:p w14:paraId="057599A0" w14:textId="4466A6D8" w:rsidR="000A0D51" w:rsidRPr="006F4285" w:rsidRDefault="000A0D51" w:rsidP="006816B5">
      <w:pPr>
        <w:suppressLineNumbers/>
        <w:suppressAutoHyphens/>
        <w:kinsoku w:val="0"/>
        <w:overflowPunct w:val="0"/>
        <w:autoSpaceDE w:val="0"/>
        <w:autoSpaceDN w:val="0"/>
        <w:spacing w:after="120" w:line="233" w:lineRule="auto"/>
        <w:ind w:firstLine="720"/>
        <w:rPr>
          <w:snapToGrid w:val="0"/>
          <w:kern w:val="22"/>
          <w:szCs w:val="22"/>
        </w:rPr>
      </w:pPr>
      <w:r w:rsidRPr="006F4285">
        <w:rPr>
          <w:i/>
          <w:snapToGrid w:val="0"/>
          <w:kern w:val="22"/>
          <w:szCs w:val="22"/>
        </w:rPr>
        <w:t>Option 2</w:t>
      </w:r>
      <w:r w:rsidRPr="006F4285">
        <w:rPr>
          <w:snapToGrid w:val="0"/>
          <w:kern w:val="22"/>
          <w:szCs w:val="22"/>
        </w:rPr>
        <w:t xml:space="preserve">: </w:t>
      </w:r>
      <w:r w:rsidR="00CB652A" w:rsidRPr="00127BA2">
        <w:rPr>
          <w:snapToGrid w:val="0"/>
          <w:kern w:val="22"/>
          <w:szCs w:val="22"/>
        </w:rPr>
        <w:t>T</w:t>
      </w:r>
      <w:r w:rsidRPr="006F4285">
        <w:rPr>
          <w:snapToGrid w:val="0"/>
          <w:kern w:val="22"/>
          <w:szCs w:val="22"/>
        </w:rPr>
        <w:t>he regional networks of experts on EBSAs identify the need for specific thematic workshops;</w:t>
      </w:r>
    </w:p>
    <w:p w14:paraId="0B933C9C" w14:textId="08B16E3A" w:rsidR="000A0D51" w:rsidRPr="006F4285" w:rsidRDefault="000A0D51" w:rsidP="006816B5">
      <w:pPr>
        <w:suppressLineNumbers/>
        <w:suppressAutoHyphens/>
        <w:kinsoku w:val="0"/>
        <w:overflowPunct w:val="0"/>
        <w:autoSpaceDE w:val="0"/>
        <w:autoSpaceDN w:val="0"/>
        <w:spacing w:after="120" w:line="233" w:lineRule="auto"/>
        <w:ind w:firstLine="720"/>
        <w:rPr>
          <w:snapToGrid w:val="0"/>
          <w:kern w:val="22"/>
          <w:szCs w:val="22"/>
        </w:rPr>
      </w:pPr>
      <w:r w:rsidRPr="006F4285">
        <w:rPr>
          <w:i/>
          <w:snapToGrid w:val="0"/>
          <w:kern w:val="22"/>
          <w:szCs w:val="22"/>
        </w:rPr>
        <w:t>Option 3</w:t>
      </w:r>
      <w:r w:rsidRPr="006F4285">
        <w:rPr>
          <w:snapToGrid w:val="0"/>
          <w:kern w:val="22"/>
          <w:szCs w:val="22"/>
        </w:rPr>
        <w:t xml:space="preserve">: </w:t>
      </w:r>
      <w:r w:rsidR="00CB652A" w:rsidRPr="00127BA2">
        <w:rPr>
          <w:snapToGrid w:val="0"/>
          <w:kern w:val="22"/>
          <w:szCs w:val="22"/>
        </w:rPr>
        <w:t>T</w:t>
      </w:r>
      <w:r w:rsidRPr="006F4285">
        <w:rPr>
          <w:snapToGrid w:val="0"/>
          <w:kern w:val="22"/>
          <w:szCs w:val="22"/>
        </w:rPr>
        <w:t>he Secretariat conducts/commissions a gap analysis with a view to identifying the need for thematic workshops;</w:t>
      </w:r>
    </w:p>
    <w:p w14:paraId="2A88E9F7" w14:textId="19DE6304" w:rsidR="000A0D51" w:rsidRPr="006F4285" w:rsidRDefault="000A0D51" w:rsidP="006816B5">
      <w:pPr>
        <w:suppressLineNumbers/>
        <w:suppressAutoHyphens/>
        <w:kinsoku w:val="0"/>
        <w:overflowPunct w:val="0"/>
        <w:autoSpaceDE w:val="0"/>
        <w:autoSpaceDN w:val="0"/>
        <w:spacing w:after="120" w:line="233" w:lineRule="auto"/>
        <w:ind w:firstLine="720"/>
        <w:rPr>
          <w:snapToGrid w:val="0"/>
          <w:kern w:val="22"/>
          <w:szCs w:val="22"/>
        </w:rPr>
      </w:pPr>
      <w:r w:rsidRPr="006F4285">
        <w:rPr>
          <w:i/>
          <w:snapToGrid w:val="0"/>
          <w:kern w:val="22"/>
          <w:szCs w:val="22"/>
        </w:rPr>
        <w:t>Option 4</w:t>
      </w:r>
      <w:r w:rsidRPr="006F4285">
        <w:rPr>
          <w:snapToGrid w:val="0"/>
          <w:kern w:val="22"/>
          <w:szCs w:val="22"/>
        </w:rPr>
        <w:t>: The Secretariat arranges for an online public-input process for the identification of thematic workshops</w:t>
      </w:r>
      <w:r w:rsidR="0052181D" w:rsidRPr="00127BA2">
        <w:rPr>
          <w:snapToGrid w:val="0"/>
          <w:kern w:val="22"/>
          <w:szCs w:val="22"/>
        </w:rPr>
        <w:t>;</w:t>
      </w:r>
    </w:p>
    <w:p w14:paraId="61847288" w14:textId="77777777" w:rsidR="000A0D51" w:rsidRPr="006F4285" w:rsidRDefault="000A0D51" w:rsidP="006816B5">
      <w:pPr>
        <w:suppressLineNumbers/>
        <w:suppressAutoHyphens/>
        <w:kinsoku w:val="0"/>
        <w:overflowPunct w:val="0"/>
        <w:autoSpaceDE w:val="0"/>
        <w:autoSpaceDN w:val="0"/>
        <w:spacing w:after="120" w:line="233" w:lineRule="auto"/>
        <w:ind w:firstLine="720"/>
        <w:rPr>
          <w:snapToGrid w:val="0"/>
          <w:kern w:val="22"/>
          <w:szCs w:val="22"/>
        </w:rPr>
      </w:pPr>
      <w:r w:rsidRPr="006F4285">
        <w:rPr>
          <w:i/>
          <w:snapToGrid w:val="0"/>
          <w:kern w:val="22"/>
          <w:szCs w:val="22"/>
        </w:rPr>
        <w:t>Option 5</w:t>
      </w:r>
      <w:r w:rsidRPr="006F4285">
        <w:rPr>
          <w:snapToGrid w:val="0"/>
          <w:kern w:val="22"/>
          <w:szCs w:val="22"/>
        </w:rPr>
        <w:t>: Thematic workshops implemented to provide information for the regional workshops and other aspects of the Convention’s work on EBSAs.</w:t>
      </w:r>
    </w:p>
    <w:p w14:paraId="312AC863" w14:textId="03894FEC" w:rsidR="000A0D51" w:rsidRPr="006F4285" w:rsidRDefault="002A0C9B" w:rsidP="006816B5">
      <w:pPr>
        <w:suppressLineNumbers/>
        <w:suppressAutoHyphens/>
        <w:kinsoku w:val="0"/>
        <w:overflowPunct w:val="0"/>
        <w:autoSpaceDE w:val="0"/>
        <w:autoSpaceDN w:val="0"/>
        <w:spacing w:before="120" w:after="120" w:line="233" w:lineRule="auto"/>
        <w:rPr>
          <w:snapToGrid w:val="0"/>
          <w:kern w:val="22"/>
          <w:szCs w:val="22"/>
        </w:rPr>
      </w:pPr>
      <w:r w:rsidRPr="006F4285">
        <w:rPr>
          <w:snapToGrid w:val="0"/>
          <w:kern w:val="22"/>
          <w:szCs w:val="22"/>
        </w:rPr>
        <w:lastRenderedPageBreak/>
        <w:t>21</w:t>
      </w:r>
      <w:r w:rsidR="000A0D51" w:rsidRPr="006F4285">
        <w:rPr>
          <w:snapToGrid w:val="0"/>
          <w:kern w:val="22"/>
          <w:szCs w:val="22"/>
        </w:rPr>
        <w:t>.</w:t>
      </w:r>
      <w:r w:rsidR="000A0D51" w:rsidRPr="006F4285">
        <w:rPr>
          <w:snapToGrid w:val="0"/>
          <w:kern w:val="22"/>
          <w:szCs w:val="22"/>
        </w:rPr>
        <w:tab/>
      </w:r>
      <w:r w:rsidR="00B77A18" w:rsidRPr="006F4285">
        <w:rPr>
          <w:snapToGrid w:val="0"/>
          <w:kern w:val="22"/>
          <w:szCs w:val="22"/>
        </w:rPr>
        <w:t>There is a</w:t>
      </w:r>
      <w:r w:rsidR="000A0D51" w:rsidRPr="006F4285">
        <w:rPr>
          <w:snapToGrid w:val="0"/>
          <w:kern w:val="22"/>
          <w:szCs w:val="22"/>
        </w:rPr>
        <w:t xml:space="preserve"> need to ensure that participants in thematic workshops have the appropriate expertise, and the following steps </w:t>
      </w:r>
      <w:r w:rsidR="00A97257" w:rsidRPr="006F4285">
        <w:rPr>
          <w:snapToGrid w:val="0"/>
          <w:kern w:val="22"/>
          <w:szCs w:val="22"/>
        </w:rPr>
        <w:t>could be taken by</w:t>
      </w:r>
      <w:r w:rsidR="000A0D51" w:rsidRPr="006F4285">
        <w:rPr>
          <w:snapToGrid w:val="0"/>
          <w:kern w:val="22"/>
          <w:szCs w:val="22"/>
        </w:rPr>
        <w:t xml:space="preserve"> the Secretariat</w:t>
      </w:r>
      <w:r w:rsidR="00E91BF5" w:rsidRPr="006F4285">
        <w:rPr>
          <w:snapToGrid w:val="0"/>
          <w:kern w:val="22"/>
          <w:szCs w:val="22"/>
        </w:rPr>
        <w:t xml:space="preserve"> of the Convention on Biological Diversity</w:t>
      </w:r>
      <w:r w:rsidR="000A0D51" w:rsidRPr="006F4285">
        <w:rPr>
          <w:snapToGrid w:val="0"/>
          <w:kern w:val="22"/>
          <w:szCs w:val="22"/>
        </w:rPr>
        <w:t>:</w:t>
      </w:r>
    </w:p>
    <w:p w14:paraId="515656E7" w14:textId="77777777" w:rsidR="000A0D51" w:rsidRPr="006F4285" w:rsidRDefault="000A0D51" w:rsidP="006816B5">
      <w:pPr>
        <w:numPr>
          <w:ilvl w:val="0"/>
          <w:numId w:val="44"/>
        </w:numPr>
        <w:suppressLineNumbers/>
        <w:tabs>
          <w:tab w:val="clear" w:pos="360"/>
        </w:tabs>
        <w:suppressAutoHyphens/>
        <w:kinsoku w:val="0"/>
        <w:overflowPunct w:val="0"/>
        <w:autoSpaceDE w:val="0"/>
        <w:autoSpaceDN w:val="0"/>
        <w:spacing w:after="120" w:line="233" w:lineRule="auto"/>
        <w:ind w:left="0" w:firstLine="720"/>
        <w:rPr>
          <w:snapToGrid w:val="0"/>
          <w:kern w:val="22"/>
          <w:szCs w:val="22"/>
        </w:rPr>
      </w:pPr>
      <w:r w:rsidRPr="006F4285">
        <w:rPr>
          <w:snapToGrid w:val="0"/>
          <w:kern w:val="22"/>
          <w:szCs w:val="22"/>
        </w:rPr>
        <w:t>Reach</w:t>
      </w:r>
      <w:r w:rsidR="00A97257" w:rsidRPr="006F4285">
        <w:rPr>
          <w:snapToGrid w:val="0"/>
          <w:kern w:val="22"/>
          <w:szCs w:val="22"/>
        </w:rPr>
        <w:t>ing</w:t>
      </w:r>
      <w:r w:rsidRPr="006F4285">
        <w:rPr>
          <w:snapToGrid w:val="0"/>
          <w:kern w:val="22"/>
          <w:szCs w:val="22"/>
        </w:rPr>
        <w:t xml:space="preserve"> out to well-established international communities of thematic experts;</w:t>
      </w:r>
    </w:p>
    <w:p w14:paraId="7850CD0E" w14:textId="3455C740" w:rsidR="000A0D51" w:rsidRPr="006F4285" w:rsidRDefault="00A97257" w:rsidP="006816B5">
      <w:pPr>
        <w:numPr>
          <w:ilvl w:val="0"/>
          <w:numId w:val="44"/>
        </w:numPr>
        <w:suppressLineNumbers/>
        <w:tabs>
          <w:tab w:val="clear" w:pos="360"/>
        </w:tabs>
        <w:suppressAutoHyphens/>
        <w:kinsoku w:val="0"/>
        <w:overflowPunct w:val="0"/>
        <w:autoSpaceDE w:val="0"/>
        <w:autoSpaceDN w:val="0"/>
        <w:spacing w:after="120" w:line="233" w:lineRule="auto"/>
        <w:ind w:left="0" w:firstLine="720"/>
        <w:rPr>
          <w:snapToGrid w:val="0"/>
          <w:kern w:val="22"/>
          <w:szCs w:val="22"/>
        </w:rPr>
      </w:pPr>
      <w:r w:rsidRPr="006F4285">
        <w:rPr>
          <w:snapToGrid w:val="0"/>
          <w:kern w:val="22"/>
          <w:szCs w:val="22"/>
        </w:rPr>
        <w:t>Liaising</w:t>
      </w:r>
      <w:r w:rsidR="000A0D51" w:rsidRPr="006F4285">
        <w:rPr>
          <w:snapToGrid w:val="0"/>
          <w:kern w:val="22"/>
          <w:szCs w:val="22"/>
        </w:rPr>
        <w:t xml:space="preserve"> with intergovernmental organizations comprising marine biodiversity experts for other purposes, as well as </w:t>
      </w:r>
      <w:r w:rsidR="00F55728">
        <w:rPr>
          <w:snapToGrid w:val="0"/>
          <w:kern w:val="22"/>
          <w:szCs w:val="22"/>
        </w:rPr>
        <w:t>inviting</w:t>
      </w:r>
      <w:r w:rsidR="00F55728" w:rsidRPr="00F55728">
        <w:rPr>
          <w:snapToGrid w:val="0"/>
          <w:kern w:val="22"/>
          <w:szCs w:val="22"/>
        </w:rPr>
        <w:t xml:space="preserve"> </w:t>
      </w:r>
      <w:r w:rsidR="000A0D51" w:rsidRPr="006F4285">
        <w:rPr>
          <w:snapToGrid w:val="0"/>
          <w:kern w:val="22"/>
          <w:szCs w:val="22"/>
        </w:rPr>
        <w:t>these experts to participate;</w:t>
      </w:r>
    </w:p>
    <w:p w14:paraId="4ED79CED" w14:textId="77777777" w:rsidR="002A0C9B" w:rsidRPr="006F4285" w:rsidRDefault="002A0C9B" w:rsidP="006816B5">
      <w:pPr>
        <w:numPr>
          <w:ilvl w:val="0"/>
          <w:numId w:val="44"/>
        </w:numPr>
        <w:suppressLineNumbers/>
        <w:tabs>
          <w:tab w:val="clear" w:pos="360"/>
        </w:tabs>
        <w:suppressAutoHyphens/>
        <w:kinsoku w:val="0"/>
        <w:overflowPunct w:val="0"/>
        <w:autoSpaceDE w:val="0"/>
        <w:autoSpaceDN w:val="0"/>
        <w:spacing w:after="120" w:line="233" w:lineRule="auto"/>
        <w:ind w:left="0" w:firstLine="720"/>
        <w:rPr>
          <w:snapToGrid w:val="0"/>
          <w:kern w:val="22"/>
          <w:szCs w:val="22"/>
        </w:rPr>
      </w:pPr>
      <w:r w:rsidRPr="006F4285">
        <w:rPr>
          <w:snapToGrid w:val="0"/>
          <w:kern w:val="22"/>
          <w:szCs w:val="22"/>
        </w:rPr>
        <w:t>Involving</w:t>
      </w:r>
      <w:r w:rsidR="000A0D51" w:rsidRPr="006F4285">
        <w:rPr>
          <w:snapToGrid w:val="0"/>
          <w:kern w:val="22"/>
          <w:szCs w:val="22"/>
        </w:rPr>
        <w:t xml:space="preserve"> regional networks of experts on EBSAs (once established) in the identification of experts</w:t>
      </w:r>
      <w:r w:rsidRPr="006F4285">
        <w:rPr>
          <w:snapToGrid w:val="0"/>
          <w:kern w:val="22"/>
          <w:szCs w:val="22"/>
        </w:rPr>
        <w:t xml:space="preserve"> to participate.</w:t>
      </w:r>
    </w:p>
    <w:p w14:paraId="40AC2044" w14:textId="59C99FB1" w:rsidR="002A0C9B" w:rsidRPr="006F4285" w:rsidRDefault="002A0C9B" w:rsidP="006816B5">
      <w:pPr>
        <w:suppressLineNumbers/>
        <w:suppressAutoHyphens/>
        <w:kinsoku w:val="0"/>
        <w:overflowPunct w:val="0"/>
        <w:autoSpaceDE w:val="0"/>
        <w:autoSpaceDN w:val="0"/>
        <w:spacing w:before="120" w:after="120" w:line="233" w:lineRule="auto"/>
        <w:rPr>
          <w:snapToGrid w:val="0"/>
          <w:kern w:val="22"/>
          <w:szCs w:val="22"/>
        </w:rPr>
      </w:pPr>
      <w:r w:rsidRPr="006F4285">
        <w:rPr>
          <w:snapToGrid w:val="0"/>
          <w:kern w:val="22"/>
          <w:szCs w:val="22"/>
        </w:rPr>
        <w:t>22.</w:t>
      </w:r>
      <w:r w:rsidRPr="006F4285">
        <w:rPr>
          <w:snapToGrid w:val="0"/>
          <w:kern w:val="22"/>
          <w:szCs w:val="22"/>
        </w:rPr>
        <w:tab/>
      </w:r>
      <w:r w:rsidR="00A9591D">
        <w:rPr>
          <w:snapToGrid w:val="0"/>
          <w:kern w:val="22"/>
          <w:szCs w:val="22"/>
        </w:rPr>
        <w:t>The f</w:t>
      </w:r>
      <w:r w:rsidRPr="006F4285">
        <w:rPr>
          <w:snapToGrid w:val="0"/>
          <w:kern w:val="22"/>
          <w:szCs w:val="22"/>
        </w:rPr>
        <w:t>ollowing steps could be taken to enhance the potential contributions of thematic workshops:</w:t>
      </w:r>
    </w:p>
    <w:p w14:paraId="265EA752" w14:textId="7EF5459F" w:rsidR="002A0C9B" w:rsidRPr="006F4285" w:rsidRDefault="002A0C9B" w:rsidP="006816B5">
      <w:pPr>
        <w:pStyle w:val="Para2"/>
        <w:suppressLineNumbers/>
        <w:suppressAutoHyphens/>
        <w:kinsoku w:val="0"/>
        <w:overflowPunct w:val="0"/>
        <w:spacing w:before="0" w:line="233" w:lineRule="auto"/>
        <w:rPr>
          <w:kern w:val="22"/>
          <w:szCs w:val="22"/>
        </w:rPr>
      </w:pPr>
      <w:r w:rsidRPr="006F4285">
        <w:rPr>
          <w:kern w:val="22"/>
          <w:szCs w:val="22"/>
        </w:rPr>
        <w:t>P</w:t>
      </w:r>
      <w:r w:rsidR="000A0D51" w:rsidRPr="006F4285">
        <w:rPr>
          <w:kern w:val="22"/>
          <w:szCs w:val="22"/>
        </w:rPr>
        <w:t>rovid</w:t>
      </w:r>
      <w:r w:rsidRPr="006F4285">
        <w:rPr>
          <w:kern w:val="22"/>
          <w:szCs w:val="22"/>
        </w:rPr>
        <w:t>ing</w:t>
      </w:r>
      <w:r w:rsidR="000A0D51" w:rsidRPr="006F4285">
        <w:rPr>
          <w:kern w:val="22"/>
          <w:szCs w:val="22"/>
        </w:rPr>
        <w:t xml:space="preserve"> advance notice of thematic workshops</w:t>
      </w:r>
      <w:r w:rsidRPr="006F4285">
        <w:rPr>
          <w:kern w:val="22"/>
          <w:szCs w:val="22"/>
        </w:rPr>
        <w:t xml:space="preserve"> through online means</w:t>
      </w:r>
      <w:r w:rsidR="000A0D51" w:rsidRPr="006F4285">
        <w:rPr>
          <w:kern w:val="22"/>
          <w:szCs w:val="22"/>
        </w:rPr>
        <w:t>, and invit</w:t>
      </w:r>
      <w:r w:rsidRPr="006F4285">
        <w:rPr>
          <w:kern w:val="22"/>
          <w:szCs w:val="22"/>
        </w:rPr>
        <w:t>ing</w:t>
      </w:r>
      <w:r w:rsidR="000A0D51" w:rsidRPr="006F4285">
        <w:rPr>
          <w:kern w:val="22"/>
          <w:szCs w:val="22"/>
        </w:rPr>
        <w:t xml:space="preserve"> submissions from experts and stakeholders of proposed areas of interest to be considered at these workshops</w:t>
      </w:r>
      <w:r w:rsidRPr="006F4285">
        <w:rPr>
          <w:kern w:val="22"/>
          <w:szCs w:val="22"/>
        </w:rPr>
        <w:t>;</w:t>
      </w:r>
    </w:p>
    <w:p w14:paraId="48F249B6" w14:textId="227CECC2" w:rsidR="00B77A18" w:rsidRPr="006F4285" w:rsidRDefault="00B77A18" w:rsidP="006816B5">
      <w:pPr>
        <w:pStyle w:val="Para2"/>
        <w:suppressLineNumbers/>
        <w:suppressAutoHyphens/>
        <w:kinsoku w:val="0"/>
        <w:overflowPunct w:val="0"/>
        <w:spacing w:before="0" w:line="233" w:lineRule="auto"/>
        <w:rPr>
          <w:b/>
          <w:i/>
          <w:kern w:val="22"/>
          <w:szCs w:val="22"/>
        </w:rPr>
      </w:pPr>
      <w:r w:rsidRPr="006F4285">
        <w:rPr>
          <w:kern w:val="22"/>
          <w:szCs w:val="22"/>
        </w:rPr>
        <w:t>T</w:t>
      </w:r>
      <w:r w:rsidR="000A0D51" w:rsidRPr="006F4285">
        <w:rPr>
          <w:kern w:val="22"/>
          <w:szCs w:val="22"/>
        </w:rPr>
        <w:t>hematic workshops would provide data that could contribute to the preparation of regional workshops.</w:t>
      </w:r>
    </w:p>
    <w:p w14:paraId="1202AF99" w14:textId="77777777" w:rsidR="000A0D51" w:rsidRPr="006F4285" w:rsidRDefault="008B60B4" w:rsidP="006816B5">
      <w:pPr>
        <w:pStyle w:val="Heading2"/>
        <w:suppressLineNumbers/>
        <w:tabs>
          <w:tab w:val="clear" w:pos="720"/>
          <w:tab w:val="left" w:pos="360"/>
        </w:tabs>
        <w:suppressAutoHyphens/>
        <w:kinsoku w:val="0"/>
        <w:overflowPunct w:val="0"/>
        <w:autoSpaceDE w:val="0"/>
        <w:autoSpaceDN w:val="0"/>
        <w:spacing w:before="0" w:after="0" w:line="233" w:lineRule="auto"/>
        <w:rPr>
          <w:snapToGrid w:val="0"/>
          <w:kern w:val="22"/>
          <w:szCs w:val="22"/>
        </w:rPr>
      </w:pPr>
      <w:r w:rsidRPr="006F4285">
        <w:rPr>
          <w:snapToGrid w:val="0"/>
          <w:kern w:val="22"/>
          <w:szCs w:val="22"/>
        </w:rPr>
        <w:t>E.</w:t>
      </w:r>
      <w:r w:rsidRPr="006F4285">
        <w:rPr>
          <w:snapToGrid w:val="0"/>
          <w:kern w:val="22"/>
          <w:szCs w:val="22"/>
        </w:rPr>
        <w:tab/>
      </w:r>
      <w:r w:rsidR="000A0D51" w:rsidRPr="006F4285">
        <w:rPr>
          <w:snapToGrid w:val="0"/>
          <w:kern w:val="22"/>
          <w:szCs w:val="22"/>
        </w:rPr>
        <w:t>National exercises</w:t>
      </w:r>
    </w:p>
    <w:p w14:paraId="0C174A51" w14:textId="12D5924F" w:rsidR="002A0C9B" w:rsidRPr="006F4285" w:rsidRDefault="002A0C9B" w:rsidP="006816B5">
      <w:pPr>
        <w:suppressLineNumbers/>
        <w:suppressAutoHyphens/>
        <w:kinsoku w:val="0"/>
        <w:overflowPunct w:val="0"/>
        <w:autoSpaceDE w:val="0"/>
        <w:autoSpaceDN w:val="0"/>
        <w:spacing w:before="120" w:after="120" w:line="233" w:lineRule="auto"/>
        <w:rPr>
          <w:snapToGrid w:val="0"/>
          <w:kern w:val="22"/>
          <w:szCs w:val="22"/>
        </w:rPr>
      </w:pPr>
      <w:r w:rsidRPr="006F4285">
        <w:rPr>
          <w:snapToGrid w:val="0"/>
          <w:kern w:val="22"/>
          <w:szCs w:val="22"/>
        </w:rPr>
        <w:t>23</w:t>
      </w:r>
      <w:r w:rsidR="000A0D51" w:rsidRPr="006F4285">
        <w:rPr>
          <w:snapToGrid w:val="0"/>
          <w:kern w:val="22"/>
          <w:szCs w:val="22"/>
        </w:rPr>
        <w:t>.</w:t>
      </w:r>
      <w:r w:rsidR="000A0D51" w:rsidRPr="006F4285">
        <w:rPr>
          <w:snapToGrid w:val="0"/>
          <w:kern w:val="22"/>
          <w:szCs w:val="22"/>
        </w:rPr>
        <w:tab/>
      </w:r>
      <w:r w:rsidR="00B77A18" w:rsidRPr="006F4285">
        <w:rPr>
          <w:snapToGrid w:val="0"/>
          <w:kern w:val="22"/>
          <w:szCs w:val="22"/>
        </w:rPr>
        <w:t>S</w:t>
      </w:r>
      <w:r w:rsidR="000A0D51" w:rsidRPr="006F4285">
        <w:rPr>
          <w:snapToGrid w:val="0"/>
          <w:kern w:val="22"/>
          <w:szCs w:val="22"/>
        </w:rPr>
        <w:t xml:space="preserve">trengthening the scientific credibility and transparency of national exercises on the application of the EBSA criteria or similar criteria, </w:t>
      </w:r>
      <w:r w:rsidR="00B77A18" w:rsidRPr="006F4285">
        <w:rPr>
          <w:snapToGrid w:val="0"/>
          <w:kern w:val="22"/>
          <w:szCs w:val="22"/>
        </w:rPr>
        <w:t xml:space="preserve">can be done, </w:t>
      </w:r>
      <w:r w:rsidR="000A0D51" w:rsidRPr="006F4285">
        <w:rPr>
          <w:snapToGrid w:val="0"/>
          <w:kern w:val="22"/>
          <w:szCs w:val="22"/>
        </w:rPr>
        <w:t>including by referencing, as much as possible, peer</w:t>
      </w:r>
      <w:r w:rsidR="004A229D" w:rsidRPr="006F4285">
        <w:rPr>
          <w:snapToGrid w:val="0"/>
          <w:kern w:val="22"/>
          <w:szCs w:val="22"/>
        </w:rPr>
        <w:noBreakHyphen/>
      </w:r>
      <w:r w:rsidR="000A0D51" w:rsidRPr="006F4285">
        <w:rPr>
          <w:snapToGrid w:val="0"/>
          <w:kern w:val="22"/>
          <w:szCs w:val="22"/>
        </w:rPr>
        <w:t>reviewed publications and incorporating traditional knowledge</w:t>
      </w:r>
      <w:r w:rsidR="00B77A18" w:rsidRPr="006F4285">
        <w:rPr>
          <w:snapToGrid w:val="0"/>
          <w:kern w:val="22"/>
          <w:szCs w:val="22"/>
        </w:rPr>
        <w:t>.</w:t>
      </w:r>
    </w:p>
    <w:p w14:paraId="748AAEB5" w14:textId="77777777" w:rsidR="002A0C9B" w:rsidRPr="006F4285" w:rsidRDefault="002A0C9B" w:rsidP="006816B5">
      <w:pPr>
        <w:suppressLineNumbers/>
        <w:suppressAutoHyphens/>
        <w:kinsoku w:val="0"/>
        <w:overflowPunct w:val="0"/>
        <w:autoSpaceDE w:val="0"/>
        <w:autoSpaceDN w:val="0"/>
        <w:spacing w:before="120" w:after="120" w:line="233" w:lineRule="auto"/>
        <w:rPr>
          <w:snapToGrid w:val="0"/>
          <w:kern w:val="22"/>
          <w:szCs w:val="22"/>
        </w:rPr>
      </w:pPr>
      <w:r w:rsidRPr="006F4285">
        <w:rPr>
          <w:snapToGrid w:val="0"/>
          <w:kern w:val="22"/>
          <w:szCs w:val="22"/>
        </w:rPr>
        <w:t>24.</w:t>
      </w:r>
      <w:r w:rsidRPr="006F4285">
        <w:rPr>
          <w:snapToGrid w:val="0"/>
          <w:kern w:val="22"/>
          <w:szCs w:val="22"/>
        </w:rPr>
        <w:tab/>
      </w:r>
      <w:r w:rsidR="00B77A18" w:rsidRPr="006F4285">
        <w:rPr>
          <w:snapToGrid w:val="0"/>
          <w:kern w:val="22"/>
          <w:szCs w:val="22"/>
        </w:rPr>
        <w:t>There is a</w:t>
      </w:r>
      <w:r w:rsidR="000A0D51" w:rsidRPr="006F4285">
        <w:rPr>
          <w:snapToGrid w:val="0"/>
          <w:kern w:val="22"/>
          <w:szCs w:val="22"/>
        </w:rPr>
        <w:t xml:space="preserve"> need for</w:t>
      </w:r>
      <w:r w:rsidRPr="006F4285">
        <w:rPr>
          <w:snapToGrid w:val="0"/>
          <w:kern w:val="22"/>
          <w:szCs w:val="22"/>
        </w:rPr>
        <w:t>:</w:t>
      </w:r>
    </w:p>
    <w:p w14:paraId="075D592F" w14:textId="7F6E6BED" w:rsidR="002A0C9B" w:rsidRPr="006F4285" w:rsidRDefault="002A0C9B" w:rsidP="006816B5">
      <w:pPr>
        <w:pStyle w:val="Para2"/>
        <w:numPr>
          <w:ilvl w:val="0"/>
          <w:numId w:val="46"/>
        </w:numPr>
        <w:suppressLineNumbers/>
        <w:tabs>
          <w:tab w:val="clear" w:pos="1080"/>
        </w:tabs>
        <w:suppressAutoHyphens/>
        <w:kinsoku w:val="0"/>
        <w:overflowPunct w:val="0"/>
        <w:spacing w:before="0" w:line="233" w:lineRule="auto"/>
        <w:ind w:left="0" w:firstLine="720"/>
        <w:rPr>
          <w:kern w:val="22"/>
        </w:rPr>
      </w:pPr>
      <w:r w:rsidRPr="006F4285">
        <w:rPr>
          <w:kern w:val="22"/>
          <w:szCs w:val="22"/>
        </w:rPr>
        <w:t>C</w:t>
      </w:r>
      <w:r w:rsidR="000A0D51" w:rsidRPr="006F4285">
        <w:rPr>
          <w:kern w:val="22"/>
          <w:szCs w:val="22"/>
        </w:rPr>
        <w:t>apacity</w:t>
      </w:r>
      <w:r w:rsidR="000E1E03" w:rsidRPr="006F4285">
        <w:rPr>
          <w:kern w:val="22"/>
          <w:szCs w:val="22"/>
        </w:rPr>
        <w:t>-</w:t>
      </w:r>
      <w:r w:rsidR="000A0D51" w:rsidRPr="006F4285">
        <w:rPr>
          <w:kern w:val="22"/>
          <w:szCs w:val="22"/>
        </w:rPr>
        <w:t>building in best practices for the application of the EBSA criteria at the national level</w:t>
      </w:r>
      <w:r w:rsidRPr="006F4285">
        <w:rPr>
          <w:kern w:val="22"/>
          <w:szCs w:val="22"/>
        </w:rPr>
        <w:t>, particularly</w:t>
      </w:r>
      <w:r w:rsidR="000A0D51" w:rsidRPr="006F4285">
        <w:rPr>
          <w:kern w:val="22"/>
          <w:szCs w:val="22"/>
        </w:rPr>
        <w:t xml:space="preserve"> in developing countries</w:t>
      </w:r>
      <w:r w:rsidR="003B3F46">
        <w:rPr>
          <w:kern w:val="22"/>
          <w:szCs w:val="22"/>
        </w:rPr>
        <w:t>;</w:t>
      </w:r>
    </w:p>
    <w:p w14:paraId="23330444" w14:textId="77777777" w:rsidR="002A0C9B" w:rsidRPr="006F4285" w:rsidRDefault="002A0C9B" w:rsidP="006816B5">
      <w:pPr>
        <w:pStyle w:val="Para2"/>
        <w:numPr>
          <w:ilvl w:val="0"/>
          <w:numId w:val="46"/>
        </w:numPr>
        <w:suppressLineNumbers/>
        <w:tabs>
          <w:tab w:val="clear" w:pos="1080"/>
        </w:tabs>
        <w:suppressAutoHyphens/>
        <w:kinsoku w:val="0"/>
        <w:overflowPunct w:val="0"/>
        <w:spacing w:before="0" w:line="233" w:lineRule="auto"/>
        <w:ind w:left="0" w:firstLine="720"/>
        <w:rPr>
          <w:kern w:val="22"/>
        </w:rPr>
      </w:pPr>
      <w:r w:rsidRPr="006F4285">
        <w:rPr>
          <w:kern w:val="22"/>
          <w:szCs w:val="22"/>
        </w:rPr>
        <w:t>Providing incentives to enhance accessibility of local/national information;</w:t>
      </w:r>
    </w:p>
    <w:p w14:paraId="77377446" w14:textId="4A2F5750" w:rsidR="002A0C9B" w:rsidRPr="006F4285" w:rsidRDefault="002A0C9B" w:rsidP="006816B5">
      <w:pPr>
        <w:pStyle w:val="Para2"/>
        <w:numPr>
          <w:ilvl w:val="0"/>
          <w:numId w:val="46"/>
        </w:numPr>
        <w:suppressLineNumbers/>
        <w:tabs>
          <w:tab w:val="clear" w:pos="1080"/>
        </w:tabs>
        <w:suppressAutoHyphens/>
        <w:kinsoku w:val="0"/>
        <w:overflowPunct w:val="0"/>
        <w:spacing w:before="0" w:line="233" w:lineRule="auto"/>
        <w:ind w:left="0" w:firstLine="720"/>
        <w:rPr>
          <w:kern w:val="22"/>
        </w:rPr>
      </w:pPr>
      <w:r w:rsidRPr="006F4285">
        <w:rPr>
          <w:kern w:val="22"/>
          <w:szCs w:val="22"/>
        </w:rPr>
        <w:t>Ensuring inter-institutional coordination for effective national exercises;</w:t>
      </w:r>
    </w:p>
    <w:p w14:paraId="25749DE3" w14:textId="77777777" w:rsidR="002A0C9B" w:rsidRPr="006F4285" w:rsidRDefault="002A0C9B" w:rsidP="006816B5">
      <w:pPr>
        <w:pStyle w:val="Para2"/>
        <w:numPr>
          <w:ilvl w:val="0"/>
          <w:numId w:val="46"/>
        </w:numPr>
        <w:suppressLineNumbers/>
        <w:tabs>
          <w:tab w:val="clear" w:pos="1080"/>
        </w:tabs>
        <w:suppressAutoHyphens/>
        <w:kinsoku w:val="0"/>
        <w:overflowPunct w:val="0"/>
        <w:spacing w:before="0" w:line="233" w:lineRule="auto"/>
        <w:ind w:left="0" w:firstLine="720"/>
        <w:rPr>
          <w:kern w:val="22"/>
        </w:rPr>
      </w:pPr>
      <w:r w:rsidRPr="006F4285">
        <w:rPr>
          <w:kern w:val="22"/>
          <w:szCs w:val="22"/>
        </w:rPr>
        <w:t>Securing financial resources for national exercises.</w:t>
      </w:r>
    </w:p>
    <w:p w14:paraId="05D9DC12" w14:textId="3CCD0EB2" w:rsidR="000A0D51" w:rsidRPr="006F4285" w:rsidRDefault="002A0C9B" w:rsidP="006816B5">
      <w:pPr>
        <w:suppressLineNumbers/>
        <w:suppressAutoHyphens/>
        <w:kinsoku w:val="0"/>
        <w:overflowPunct w:val="0"/>
        <w:autoSpaceDE w:val="0"/>
        <w:autoSpaceDN w:val="0"/>
        <w:spacing w:before="120" w:after="120" w:line="233" w:lineRule="auto"/>
        <w:rPr>
          <w:snapToGrid w:val="0"/>
          <w:kern w:val="22"/>
          <w:szCs w:val="22"/>
        </w:rPr>
      </w:pPr>
      <w:r w:rsidRPr="006F4285">
        <w:rPr>
          <w:snapToGrid w:val="0"/>
          <w:kern w:val="22"/>
          <w:szCs w:val="22"/>
        </w:rPr>
        <w:t>25.</w:t>
      </w:r>
      <w:r w:rsidRPr="006F4285">
        <w:rPr>
          <w:snapToGrid w:val="0"/>
          <w:kern w:val="22"/>
          <w:szCs w:val="22"/>
        </w:rPr>
        <w:tab/>
      </w:r>
      <w:r w:rsidR="000A0D51" w:rsidRPr="006F4285">
        <w:rPr>
          <w:snapToGrid w:val="0"/>
          <w:kern w:val="22"/>
          <w:szCs w:val="22"/>
        </w:rPr>
        <w:t>In the light of the need to clarify the distinction between including the results of national processes in the information-sharing mechanism or the global EBSA repository, the options for submission of national exercises to the Secretariat</w:t>
      </w:r>
      <w:r w:rsidR="00B77A18" w:rsidRPr="006F4285">
        <w:rPr>
          <w:snapToGrid w:val="0"/>
          <w:kern w:val="22"/>
          <w:szCs w:val="22"/>
        </w:rPr>
        <w:t xml:space="preserve"> </w:t>
      </w:r>
      <w:r w:rsidR="00E91BF5" w:rsidRPr="006F4285">
        <w:rPr>
          <w:snapToGrid w:val="0"/>
          <w:kern w:val="22"/>
          <w:szCs w:val="22"/>
        </w:rPr>
        <w:t xml:space="preserve">of the Convention on Biological Diversity </w:t>
      </w:r>
      <w:r w:rsidR="00B77A18" w:rsidRPr="006F4285">
        <w:rPr>
          <w:snapToGrid w:val="0"/>
          <w:kern w:val="22"/>
          <w:szCs w:val="22"/>
        </w:rPr>
        <w:t>could include</w:t>
      </w:r>
      <w:r w:rsidR="000A0D51" w:rsidRPr="006F4285">
        <w:rPr>
          <w:snapToGrid w:val="0"/>
          <w:kern w:val="22"/>
          <w:szCs w:val="22"/>
        </w:rPr>
        <w:t>:</w:t>
      </w:r>
    </w:p>
    <w:p w14:paraId="11DC4069" w14:textId="77777777" w:rsidR="000A0D51" w:rsidRPr="006F4285" w:rsidRDefault="000A0D51" w:rsidP="006816B5">
      <w:pPr>
        <w:suppressLineNumbers/>
        <w:suppressAutoHyphens/>
        <w:kinsoku w:val="0"/>
        <w:overflowPunct w:val="0"/>
        <w:autoSpaceDE w:val="0"/>
        <w:autoSpaceDN w:val="0"/>
        <w:spacing w:after="120" w:line="233" w:lineRule="auto"/>
        <w:ind w:firstLine="720"/>
        <w:rPr>
          <w:snapToGrid w:val="0"/>
          <w:kern w:val="22"/>
          <w:szCs w:val="22"/>
        </w:rPr>
      </w:pPr>
      <w:r w:rsidRPr="006F4285">
        <w:rPr>
          <w:i/>
          <w:snapToGrid w:val="0"/>
          <w:kern w:val="22"/>
          <w:szCs w:val="22"/>
        </w:rPr>
        <w:t>Option 1:</w:t>
      </w:r>
      <w:r w:rsidRPr="006F4285">
        <w:rPr>
          <w:snapToGrid w:val="0"/>
          <w:kern w:val="22"/>
          <w:szCs w:val="22"/>
        </w:rPr>
        <w:t xml:space="preserve"> Description of national processes and outputs submitted for inclusion in the information-sharing mechanism be made available to Parties for comment</w:t>
      </w:r>
      <w:r w:rsidR="002A0C9B" w:rsidRPr="006F4285">
        <w:rPr>
          <w:snapToGrid w:val="0"/>
          <w:kern w:val="22"/>
          <w:szCs w:val="22"/>
        </w:rPr>
        <w:t>s</w:t>
      </w:r>
      <w:r w:rsidRPr="006F4285">
        <w:rPr>
          <w:snapToGrid w:val="0"/>
          <w:kern w:val="22"/>
          <w:szCs w:val="22"/>
        </w:rPr>
        <w:t xml:space="preserve"> prior to inclusion in the information-sharing mechanism and those comments to be taken into account</w:t>
      </w:r>
      <w:r w:rsidR="002A0C9B" w:rsidRPr="006F4285">
        <w:rPr>
          <w:snapToGrid w:val="0"/>
          <w:kern w:val="22"/>
          <w:szCs w:val="22"/>
        </w:rPr>
        <w:t>;</w:t>
      </w:r>
    </w:p>
    <w:p w14:paraId="499FB384" w14:textId="2A3475A1" w:rsidR="000A0D51" w:rsidRPr="006F4285" w:rsidRDefault="000A0D51" w:rsidP="006816B5">
      <w:pPr>
        <w:suppressLineNumbers/>
        <w:suppressAutoHyphens/>
        <w:kinsoku w:val="0"/>
        <w:overflowPunct w:val="0"/>
        <w:autoSpaceDE w:val="0"/>
        <w:autoSpaceDN w:val="0"/>
        <w:spacing w:after="120" w:line="233" w:lineRule="auto"/>
        <w:ind w:firstLine="720"/>
        <w:rPr>
          <w:snapToGrid w:val="0"/>
          <w:kern w:val="22"/>
          <w:szCs w:val="22"/>
        </w:rPr>
      </w:pPr>
      <w:r w:rsidRPr="006F4285">
        <w:rPr>
          <w:i/>
          <w:snapToGrid w:val="0"/>
          <w:kern w:val="22"/>
          <w:szCs w:val="22"/>
        </w:rPr>
        <w:t xml:space="preserve">Option </w:t>
      </w:r>
      <w:r w:rsidR="00435A08" w:rsidRPr="006F4285">
        <w:rPr>
          <w:i/>
          <w:snapToGrid w:val="0"/>
          <w:kern w:val="22"/>
          <w:szCs w:val="22"/>
        </w:rPr>
        <w:t>2</w:t>
      </w:r>
      <w:r w:rsidRPr="006F4285">
        <w:rPr>
          <w:i/>
          <w:snapToGrid w:val="0"/>
          <w:kern w:val="22"/>
          <w:szCs w:val="22"/>
        </w:rPr>
        <w:t>:</w:t>
      </w:r>
      <w:r w:rsidRPr="006F4285">
        <w:rPr>
          <w:snapToGrid w:val="0"/>
          <w:kern w:val="22"/>
          <w:szCs w:val="22"/>
        </w:rPr>
        <w:t xml:space="preserve"> Inclusion in regional workshops, followed by consideration by </w:t>
      </w:r>
      <w:r w:rsidR="00E91BF5" w:rsidRPr="006F4285">
        <w:rPr>
          <w:snapToGrid w:val="0"/>
          <w:kern w:val="22"/>
          <w:szCs w:val="22"/>
        </w:rPr>
        <w:t xml:space="preserve">the Subsidiary Body on Scientific, Technical and Technological Advice </w:t>
      </w:r>
      <w:r w:rsidRPr="006F4285">
        <w:rPr>
          <w:snapToGrid w:val="0"/>
          <w:kern w:val="22"/>
          <w:szCs w:val="22"/>
        </w:rPr>
        <w:t xml:space="preserve">and </w:t>
      </w:r>
      <w:r w:rsidR="00E91BF5" w:rsidRPr="006F4285">
        <w:rPr>
          <w:snapToGrid w:val="0"/>
          <w:kern w:val="22"/>
          <w:szCs w:val="22"/>
        </w:rPr>
        <w:t>the Conference of the Parties</w:t>
      </w:r>
      <w:r w:rsidRPr="006F4285">
        <w:rPr>
          <w:snapToGrid w:val="0"/>
          <w:kern w:val="22"/>
          <w:szCs w:val="22"/>
        </w:rPr>
        <w:t>, before inclusion in the global EBSA repository;</w:t>
      </w:r>
    </w:p>
    <w:p w14:paraId="0EB6B1B6" w14:textId="1C40C22F" w:rsidR="000A0D51" w:rsidRPr="006F4285" w:rsidRDefault="002738AD" w:rsidP="006816B5">
      <w:pPr>
        <w:suppressLineNumbers/>
        <w:suppressAutoHyphens/>
        <w:kinsoku w:val="0"/>
        <w:overflowPunct w:val="0"/>
        <w:autoSpaceDE w:val="0"/>
        <w:autoSpaceDN w:val="0"/>
        <w:spacing w:after="120" w:line="233" w:lineRule="auto"/>
        <w:ind w:firstLine="720"/>
        <w:rPr>
          <w:snapToGrid w:val="0"/>
          <w:kern w:val="22"/>
          <w:szCs w:val="22"/>
        </w:rPr>
      </w:pPr>
      <w:r w:rsidRPr="006F4285">
        <w:rPr>
          <w:i/>
          <w:snapToGrid w:val="0"/>
          <w:kern w:val="22"/>
          <w:szCs w:val="22"/>
        </w:rPr>
        <w:t xml:space="preserve">Option </w:t>
      </w:r>
      <w:r w:rsidR="00435A08" w:rsidRPr="006F4285">
        <w:rPr>
          <w:i/>
          <w:snapToGrid w:val="0"/>
          <w:kern w:val="22"/>
          <w:szCs w:val="22"/>
        </w:rPr>
        <w:t>3</w:t>
      </w:r>
      <w:r w:rsidR="000A0D51" w:rsidRPr="006F4285">
        <w:rPr>
          <w:i/>
          <w:snapToGrid w:val="0"/>
          <w:kern w:val="22"/>
          <w:szCs w:val="22"/>
        </w:rPr>
        <w:t>:</w:t>
      </w:r>
      <w:r w:rsidR="000A0D51" w:rsidRPr="006F4285">
        <w:rPr>
          <w:snapToGrid w:val="0"/>
          <w:kern w:val="22"/>
          <w:szCs w:val="22"/>
        </w:rPr>
        <w:t xml:space="preserve"> Peer-review process (rather than inclusion in the regional workshops), followed by consideration by </w:t>
      </w:r>
      <w:r w:rsidR="00E91BF5" w:rsidRPr="006F4285">
        <w:rPr>
          <w:snapToGrid w:val="0"/>
          <w:kern w:val="22"/>
          <w:szCs w:val="22"/>
        </w:rPr>
        <w:t xml:space="preserve">the Subsidiary Body on Scientific, Technical and Technological Advice </w:t>
      </w:r>
      <w:r w:rsidR="000A0D51" w:rsidRPr="006F4285">
        <w:rPr>
          <w:snapToGrid w:val="0"/>
          <w:kern w:val="22"/>
          <w:szCs w:val="22"/>
        </w:rPr>
        <w:t xml:space="preserve">and </w:t>
      </w:r>
      <w:r w:rsidR="00E91BF5" w:rsidRPr="006F4285">
        <w:rPr>
          <w:snapToGrid w:val="0"/>
          <w:kern w:val="22"/>
          <w:szCs w:val="22"/>
        </w:rPr>
        <w:t>the Conference of the Parties</w:t>
      </w:r>
      <w:r w:rsidR="000A0D51" w:rsidRPr="006F4285">
        <w:rPr>
          <w:snapToGrid w:val="0"/>
          <w:kern w:val="22"/>
          <w:szCs w:val="22"/>
        </w:rPr>
        <w:t>, prior to inclusion in the global EBSA repository;</w:t>
      </w:r>
    </w:p>
    <w:p w14:paraId="11CC5608" w14:textId="1C43A302" w:rsidR="000A0D51" w:rsidRPr="006F4285" w:rsidRDefault="000A0D51" w:rsidP="006816B5">
      <w:pPr>
        <w:suppressLineNumbers/>
        <w:suppressAutoHyphens/>
        <w:kinsoku w:val="0"/>
        <w:overflowPunct w:val="0"/>
        <w:autoSpaceDE w:val="0"/>
        <w:autoSpaceDN w:val="0"/>
        <w:spacing w:after="120" w:line="233" w:lineRule="auto"/>
        <w:ind w:firstLine="720"/>
        <w:rPr>
          <w:snapToGrid w:val="0"/>
          <w:kern w:val="22"/>
          <w:szCs w:val="22"/>
        </w:rPr>
      </w:pPr>
      <w:r w:rsidRPr="006F4285">
        <w:rPr>
          <w:i/>
          <w:snapToGrid w:val="0"/>
          <w:kern w:val="22"/>
          <w:szCs w:val="22"/>
        </w:rPr>
        <w:t xml:space="preserve">Option </w:t>
      </w:r>
      <w:r w:rsidR="00435A08" w:rsidRPr="006F4285">
        <w:rPr>
          <w:i/>
          <w:snapToGrid w:val="0"/>
          <w:kern w:val="22"/>
          <w:szCs w:val="22"/>
        </w:rPr>
        <w:t>4</w:t>
      </w:r>
      <w:r w:rsidRPr="006F4285">
        <w:rPr>
          <w:i/>
          <w:snapToGrid w:val="0"/>
          <w:kern w:val="22"/>
          <w:szCs w:val="22"/>
        </w:rPr>
        <w:t xml:space="preserve">: </w:t>
      </w:r>
      <w:r w:rsidRPr="006F4285">
        <w:rPr>
          <w:snapToGrid w:val="0"/>
          <w:kern w:val="22"/>
          <w:szCs w:val="22"/>
        </w:rPr>
        <w:t xml:space="preserve">Submission to </w:t>
      </w:r>
      <w:r w:rsidR="00E91BF5" w:rsidRPr="006F4285">
        <w:rPr>
          <w:snapToGrid w:val="0"/>
          <w:kern w:val="22"/>
          <w:szCs w:val="22"/>
        </w:rPr>
        <w:t xml:space="preserve">the Subsidiary Body on Scientific, Technical and Technological Advice </w:t>
      </w:r>
      <w:r w:rsidRPr="006F4285">
        <w:rPr>
          <w:snapToGrid w:val="0"/>
          <w:kern w:val="22"/>
          <w:szCs w:val="22"/>
        </w:rPr>
        <w:t>upon advice of the informal advisory group, for inclusion in the global EBSA repository;</w:t>
      </w:r>
    </w:p>
    <w:p w14:paraId="670D2C3F" w14:textId="1CC37A99" w:rsidR="000A0D51" w:rsidRPr="006F4285" w:rsidRDefault="000A0D51" w:rsidP="006816B5">
      <w:pPr>
        <w:suppressLineNumbers/>
        <w:suppressAutoHyphens/>
        <w:kinsoku w:val="0"/>
        <w:overflowPunct w:val="0"/>
        <w:autoSpaceDE w:val="0"/>
        <w:autoSpaceDN w:val="0"/>
        <w:spacing w:after="120" w:line="233" w:lineRule="auto"/>
        <w:ind w:firstLine="720"/>
        <w:rPr>
          <w:snapToGrid w:val="0"/>
          <w:kern w:val="22"/>
          <w:szCs w:val="22"/>
        </w:rPr>
      </w:pPr>
      <w:r w:rsidRPr="006F4285">
        <w:rPr>
          <w:i/>
          <w:snapToGrid w:val="0"/>
          <w:kern w:val="22"/>
          <w:szCs w:val="22"/>
        </w:rPr>
        <w:t xml:space="preserve">Option </w:t>
      </w:r>
      <w:r w:rsidR="00435A08" w:rsidRPr="006F4285">
        <w:rPr>
          <w:i/>
          <w:snapToGrid w:val="0"/>
          <w:kern w:val="22"/>
          <w:szCs w:val="22"/>
        </w:rPr>
        <w:t>5</w:t>
      </w:r>
      <w:r w:rsidRPr="006F4285">
        <w:rPr>
          <w:i/>
          <w:snapToGrid w:val="0"/>
          <w:kern w:val="22"/>
          <w:szCs w:val="22"/>
        </w:rPr>
        <w:t>:</w:t>
      </w:r>
      <w:r w:rsidRPr="006F4285">
        <w:rPr>
          <w:snapToGrid w:val="0"/>
          <w:kern w:val="22"/>
          <w:szCs w:val="22"/>
        </w:rPr>
        <w:t xml:space="preserve"> Informal advisory group reviews and advises the Executive Secretary of a national exercise, followed by consideration by </w:t>
      </w:r>
      <w:r w:rsidR="00E91BF5" w:rsidRPr="006F4285">
        <w:rPr>
          <w:snapToGrid w:val="0"/>
          <w:kern w:val="22"/>
          <w:szCs w:val="22"/>
        </w:rPr>
        <w:t xml:space="preserve">the Subsidiary Body on Scientific, Technical and Technological Advice </w:t>
      </w:r>
      <w:r w:rsidRPr="006F4285">
        <w:rPr>
          <w:snapToGrid w:val="0"/>
          <w:kern w:val="22"/>
          <w:szCs w:val="22"/>
        </w:rPr>
        <w:t xml:space="preserve">and </w:t>
      </w:r>
      <w:r w:rsidR="00E91BF5" w:rsidRPr="006F4285">
        <w:rPr>
          <w:snapToGrid w:val="0"/>
          <w:kern w:val="22"/>
          <w:szCs w:val="22"/>
        </w:rPr>
        <w:t>the Conference of the Parties</w:t>
      </w:r>
      <w:r w:rsidRPr="006F4285">
        <w:rPr>
          <w:snapToGrid w:val="0"/>
          <w:kern w:val="22"/>
          <w:szCs w:val="22"/>
        </w:rPr>
        <w:t>, rather than of individual EBSA descriptions arising from a national exercise, for inclusion in the global repository.</w:t>
      </w:r>
    </w:p>
    <w:p w14:paraId="3D01E657" w14:textId="77777777" w:rsidR="00A543E0" w:rsidRPr="006F4285" w:rsidRDefault="00DB3FDA" w:rsidP="006816B5">
      <w:pPr>
        <w:pStyle w:val="MediumGrid1-Accent21"/>
        <w:suppressLineNumbers/>
        <w:suppressAutoHyphens/>
        <w:kinsoku w:val="0"/>
        <w:overflowPunct w:val="0"/>
        <w:autoSpaceDE w:val="0"/>
        <w:autoSpaceDN w:val="0"/>
        <w:spacing w:before="120" w:line="233" w:lineRule="auto"/>
        <w:ind w:leftChars="0" w:left="0"/>
        <w:contextualSpacing/>
        <w:jc w:val="center"/>
        <w:rPr>
          <w:snapToGrid w:val="0"/>
          <w:kern w:val="22"/>
          <w:szCs w:val="22"/>
          <w:lang w:eastAsia="ko-KR"/>
        </w:rPr>
      </w:pPr>
      <w:r w:rsidRPr="006F4285">
        <w:rPr>
          <w:snapToGrid w:val="0"/>
          <w:kern w:val="22"/>
          <w:szCs w:val="22"/>
        </w:rPr>
        <w:t>__________</w:t>
      </w:r>
    </w:p>
    <w:sectPr w:rsidR="00A543E0" w:rsidRPr="006F4285" w:rsidSect="006F4285">
      <w:headerReference w:type="even" r:id="rId32"/>
      <w:headerReference w:type="default" r:id="rId33"/>
      <w:footerReference w:type="even" r:id="rId34"/>
      <w:footerReference w:type="default" r:id="rId35"/>
      <w:type w:val="continuous"/>
      <w:pgSz w:w="12240" w:h="15840" w:code="1"/>
      <w:pgMar w:top="1021" w:right="1440" w:bottom="1134"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3ABBF" w14:textId="77777777" w:rsidR="00EE54BF" w:rsidRDefault="00EE54BF">
      <w:r>
        <w:separator/>
      </w:r>
    </w:p>
  </w:endnote>
  <w:endnote w:type="continuationSeparator" w:id="0">
    <w:p w14:paraId="6E5BC822" w14:textId="77777777" w:rsidR="00EE54BF" w:rsidRDefault="00EE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tang">
    <w:altName w:val="바탕"/>
    <w:panose1 w:val="02030600000101010101"/>
    <w:charset w:val="81"/>
    <w:family w:val="roman"/>
    <w:pitch w:val="variable"/>
    <w:sig w:usb0="B00002AF" w:usb1="69D77CFB" w:usb2="00000030" w:usb3="00000000" w:csb0="0008009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F27AC" w14:textId="77777777" w:rsidR="00B911D1" w:rsidRDefault="00B911D1" w:rsidP="006F4285">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E4C7" w14:textId="77777777" w:rsidR="00B911D1" w:rsidRDefault="00B911D1" w:rsidP="006F4285">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187F8" w14:textId="77777777" w:rsidR="00EE54BF" w:rsidRDefault="00EE54BF">
      <w:r>
        <w:separator/>
      </w:r>
    </w:p>
  </w:footnote>
  <w:footnote w:type="continuationSeparator" w:id="0">
    <w:p w14:paraId="0738DCE1" w14:textId="77777777" w:rsidR="00EE54BF" w:rsidRDefault="00EE54BF">
      <w:r>
        <w:continuationSeparator/>
      </w:r>
    </w:p>
  </w:footnote>
  <w:footnote w:id="1">
    <w:p w14:paraId="49EE6BD0" w14:textId="6A427D0E" w:rsidR="00DA3417" w:rsidRPr="00283FFE" w:rsidRDefault="00DA3417" w:rsidP="00283FFE">
      <w:pPr>
        <w:pStyle w:val="FootnoteText"/>
        <w:ind w:firstLine="0"/>
        <w:rPr>
          <w:lang w:val="en-CA"/>
        </w:rPr>
      </w:pPr>
      <w:r>
        <w:rPr>
          <w:rStyle w:val="FootnoteReference"/>
        </w:rPr>
        <w:t>*</w:t>
      </w:r>
      <w:r>
        <w:t xml:space="preserve"> </w:t>
      </w:r>
      <w:r>
        <w:rPr>
          <w:lang w:val="en-CA"/>
        </w:rPr>
        <w:t>Reissued for technical reasons on 8 June 2018.</w:t>
      </w:r>
    </w:p>
  </w:footnote>
  <w:footnote w:id="2">
    <w:p w14:paraId="7BEC4B40" w14:textId="21A05CB3" w:rsidR="00B911D1" w:rsidRPr="00AB363B" w:rsidRDefault="00DA3417" w:rsidP="006F4285">
      <w:pPr>
        <w:pStyle w:val="reference"/>
        <w:keepNext w:val="0"/>
        <w:kinsoku w:val="0"/>
        <w:overflowPunct w:val="0"/>
        <w:autoSpaceDE w:val="0"/>
        <w:autoSpaceDN w:val="0"/>
        <w:spacing w:before="0" w:beforeAutospacing="0" w:after="60"/>
        <w:jc w:val="left"/>
        <w:rPr>
          <w:snapToGrid w:val="0"/>
          <w:kern w:val="18"/>
          <w:szCs w:val="18"/>
        </w:rPr>
      </w:pPr>
      <w:r w:rsidRPr="00283FFE">
        <w:rPr>
          <w:snapToGrid w:val="0"/>
          <w:kern w:val="18"/>
          <w:szCs w:val="18"/>
          <w:vertAlign w:val="superscript"/>
        </w:rPr>
        <w:t>*</w:t>
      </w:r>
      <w:r w:rsidR="00B911D1" w:rsidRPr="003A717C">
        <w:rPr>
          <w:rStyle w:val="FootnoteReference"/>
          <w:snapToGrid w:val="0"/>
          <w:kern w:val="18"/>
          <w:sz w:val="18"/>
          <w:szCs w:val="18"/>
        </w:rPr>
        <w:t>*</w:t>
      </w:r>
      <w:r w:rsidR="00B911D1" w:rsidRPr="00AB363B">
        <w:rPr>
          <w:iCs w:val="0"/>
          <w:snapToGrid w:val="0"/>
          <w:kern w:val="18"/>
          <w:szCs w:val="18"/>
        </w:rPr>
        <w:t xml:space="preserve"> </w:t>
      </w:r>
      <w:hyperlink r:id="rId1" w:history="1">
        <w:r w:rsidR="00B911D1" w:rsidRPr="006F4285">
          <w:rPr>
            <w:rStyle w:val="Hyperlink"/>
          </w:rPr>
          <w:t>CBD/SBSTTA/22/1</w:t>
        </w:r>
      </w:hyperlink>
      <w:r w:rsidR="00B911D1" w:rsidRPr="00AB363B">
        <w:rPr>
          <w:rStyle w:val="StyleFootnoteReferenceNounderline"/>
          <w:iCs w:val="0"/>
          <w:snapToGrid w:val="0"/>
          <w:kern w:val="18"/>
          <w:szCs w:val="18"/>
        </w:rPr>
        <w:t>.</w:t>
      </w:r>
    </w:p>
  </w:footnote>
  <w:footnote w:id="3">
    <w:p w14:paraId="330FC12C" w14:textId="77777777" w:rsidR="00B911D1" w:rsidRPr="006F4285" w:rsidRDefault="00B911D1"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snapToGrid w:val="0"/>
          <w:kern w:val="18"/>
          <w:sz w:val="18"/>
          <w:szCs w:val="18"/>
        </w:rPr>
        <w:footnoteRef/>
      </w:r>
      <w:r w:rsidRPr="006F4285">
        <w:rPr>
          <w:snapToGrid w:val="0"/>
          <w:kern w:val="18"/>
          <w:szCs w:val="18"/>
        </w:rPr>
        <w:t xml:space="preserve"> </w:t>
      </w:r>
      <w:r w:rsidRPr="006F4285">
        <w:rPr>
          <w:snapToGrid w:val="0"/>
          <w:kern w:val="18"/>
          <w:szCs w:val="18"/>
          <w:lang w:eastAsia="en-GB"/>
        </w:rPr>
        <w:t>Decision X/29, paragraph 36.</w:t>
      </w:r>
    </w:p>
  </w:footnote>
  <w:footnote w:id="4">
    <w:p w14:paraId="7E72969D" w14:textId="0D345127" w:rsidR="00B911D1" w:rsidRPr="006F4285" w:rsidRDefault="00B911D1"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snapToGrid w:val="0"/>
          <w:kern w:val="18"/>
          <w:sz w:val="18"/>
          <w:szCs w:val="18"/>
        </w:rPr>
        <w:footnoteRef/>
      </w:r>
      <w:r w:rsidRPr="006F4285">
        <w:rPr>
          <w:snapToGrid w:val="0"/>
          <w:kern w:val="18"/>
          <w:szCs w:val="18"/>
        </w:rPr>
        <w:t xml:space="preserve"> Pursuant to decisions XI/17, XII/22 and </w:t>
      </w:r>
      <w:hyperlink r:id="rId2" w:history="1">
        <w:r w:rsidRPr="006F4285">
          <w:rPr>
            <w:rStyle w:val="Hyperlink"/>
            <w:snapToGrid w:val="0"/>
            <w:kern w:val="18"/>
            <w:szCs w:val="18"/>
          </w:rPr>
          <w:t>XIII/12</w:t>
        </w:r>
      </w:hyperlink>
      <w:r w:rsidRPr="006F4285">
        <w:rPr>
          <w:snapToGrid w:val="0"/>
          <w:kern w:val="18"/>
          <w:szCs w:val="18"/>
        </w:rPr>
        <w:t>.</w:t>
      </w:r>
    </w:p>
  </w:footnote>
  <w:footnote w:id="5">
    <w:p w14:paraId="0D08F8E1" w14:textId="443D70CF" w:rsidR="00B911D1" w:rsidRPr="00AB363B" w:rsidRDefault="00B911D1"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rFonts w:eastAsia="Georgia"/>
          <w:snapToGrid w:val="0"/>
          <w:kern w:val="18"/>
          <w:sz w:val="18"/>
          <w:szCs w:val="18"/>
        </w:rPr>
        <w:footnoteRef/>
      </w:r>
      <w:r w:rsidRPr="00AB363B">
        <w:rPr>
          <w:snapToGrid w:val="0"/>
          <w:kern w:val="18"/>
          <w:szCs w:val="18"/>
        </w:rPr>
        <w:t xml:space="preserve"> See </w:t>
      </w:r>
      <w:hyperlink r:id="rId3" w:history="1">
        <w:r w:rsidRPr="00AB363B">
          <w:rPr>
            <w:rStyle w:val="Hyperlink"/>
            <w:snapToGrid w:val="0"/>
            <w:kern w:val="18"/>
            <w:szCs w:val="18"/>
          </w:rPr>
          <w:t>A/67/838</w:t>
        </w:r>
      </w:hyperlink>
      <w:r w:rsidRPr="00AB363B">
        <w:rPr>
          <w:snapToGrid w:val="0"/>
          <w:kern w:val="18"/>
          <w:szCs w:val="18"/>
        </w:rPr>
        <w:t xml:space="preserve">, </w:t>
      </w:r>
      <w:hyperlink r:id="rId4" w:history="1">
        <w:r w:rsidRPr="00AB363B">
          <w:rPr>
            <w:rStyle w:val="Hyperlink"/>
            <w:snapToGrid w:val="0"/>
            <w:kern w:val="18"/>
            <w:szCs w:val="18"/>
          </w:rPr>
          <w:t>A/69/794</w:t>
        </w:r>
      </w:hyperlink>
      <w:r w:rsidRPr="006F4285">
        <w:rPr>
          <w:snapToGrid w:val="0"/>
          <w:kern w:val="18"/>
          <w:szCs w:val="18"/>
        </w:rPr>
        <w:t xml:space="preserve"> and </w:t>
      </w:r>
      <w:hyperlink r:id="rId5" w:history="1">
        <w:r w:rsidRPr="006F4285">
          <w:rPr>
            <w:rStyle w:val="Hyperlink"/>
            <w:snapToGrid w:val="0"/>
            <w:kern w:val="18"/>
            <w:szCs w:val="18"/>
          </w:rPr>
          <w:t>A/72/491</w:t>
        </w:r>
      </w:hyperlink>
      <w:r w:rsidRPr="00AB363B">
        <w:rPr>
          <w:snapToGrid w:val="0"/>
          <w:kern w:val="18"/>
          <w:szCs w:val="18"/>
        </w:rPr>
        <w:t>.</w:t>
      </w:r>
    </w:p>
  </w:footnote>
  <w:footnote w:id="6">
    <w:p w14:paraId="40EE328D" w14:textId="036D9A3C" w:rsidR="00B911D1" w:rsidRPr="00AB363B" w:rsidRDefault="00B911D1"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snapToGrid w:val="0"/>
          <w:kern w:val="18"/>
          <w:sz w:val="18"/>
          <w:szCs w:val="18"/>
        </w:rPr>
        <w:footnoteRef/>
      </w:r>
      <w:r w:rsidRPr="00AB363B">
        <w:rPr>
          <w:snapToGrid w:val="0"/>
          <w:kern w:val="18"/>
          <w:szCs w:val="18"/>
        </w:rPr>
        <w:t xml:space="preserve"> Report of the Regional Workshop for the Black Sea and Caspian Sea</w:t>
      </w:r>
      <w:r w:rsidRPr="00AB363B" w:rsidDel="00CC0C9F">
        <w:rPr>
          <w:snapToGrid w:val="0"/>
          <w:kern w:val="18"/>
          <w:szCs w:val="18"/>
        </w:rPr>
        <w:t xml:space="preserve"> </w:t>
      </w:r>
      <w:r w:rsidRPr="00AB363B">
        <w:rPr>
          <w:snapToGrid w:val="0"/>
          <w:kern w:val="18"/>
          <w:szCs w:val="18"/>
        </w:rPr>
        <w:t>(CBD/EBSA/WS/2017/1/3) and report of the Regional Workshop for the Baltic Sea (CBD/EBSA/WS/2018/1/4).</w:t>
      </w:r>
    </w:p>
  </w:footnote>
  <w:footnote w:id="7">
    <w:p w14:paraId="0D16201F" w14:textId="2AE1F2E8" w:rsidR="00B911D1" w:rsidRPr="006F4285" w:rsidRDefault="00B911D1"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snapToGrid w:val="0"/>
          <w:kern w:val="18"/>
          <w:sz w:val="18"/>
          <w:szCs w:val="18"/>
        </w:rPr>
        <w:footnoteRef/>
      </w:r>
      <w:r w:rsidRPr="006F4285">
        <w:rPr>
          <w:snapToGrid w:val="0"/>
          <w:kern w:val="18"/>
          <w:szCs w:val="18"/>
        </w:rPr>
        <w:t xml:space="preserve"> </w:t>
      </w:r>
      <w:r w:rsidRPr="00AB363B">
        <w:rPr>
          <w:snapToGrid w:val="0"/>
          <w:kern w:val="18"/>
          <w:szCs w:val="18"/>
          <w:lang w:eastAsia="ko-KR"/>
        </w:rPr>
        <w:t>See</w:t>
      </w:r>
      <w:r w:rsidRPr="006F4285">
        <w:rPr>
          <w:rFonts w:eastAsia="MS Mincho"/>
          <w:snapToGrid w:val="0"/>
          <w:kern w:val="18"/>
          <w:szCs w:val="18"/>
        </w:rPr>
        <w:t xml:space="preserve"> the summary description of these areas in CBD/SBSTTA/22/7/Add.1, table 1. More detailed</w:t>
      </w:r>
      <w:r w:rsidRPr="006F4285">
        <w:rPr>
          <w:rFonts w:eastAsia="MS Mincho"/>
          <w:snapToGrid w:val="0"/>
          <w:kern w:val="18"/>
          <w:szCs w:val="18"/>
          <w:lang w:eastAsia="ko-KR"/>
        </w:rPr>
        <w:t xml:space="preserve"> descriptions are contained in the </w:t>
      </w:r>
      <w:r w:rsidRPr="006F4285">
        <w:rPr>
          <w:snapToGrid w:val="0"/>
          <w:kern w:val="18"/>
          <w:szCs w:val="18"/>
          <w:lang w:eastAsia="ko-KR"/>
        </w:rPr>
        <w:t>workshop report (CBD/EBSA/WS/2017/1/3).</w:t>
      </w:r>
    </w:p>
  </w:footnote>
  <w:footnote w:id="8">
    <w:p w14:paraId="24DAF106" w14:textId="13B817E5" w:rsidR="00B911D1" w:rsidRPr="006F4285" w:rsidRDefault="00B911D1"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snapToGrid w:val="0"/>
          <w:kern w:val="18"/>
          <w:sz w:val="18"/>
          <w:szCs w:val="18"/>
        </w:rPr>
        <w:footnoteRef/>
      </w:r>
      <w:r w:rsidRPr="006F4285">
        <w:rPr>
          <w:snapToGrid w:val="0"/>
          <w:kern w:val="18"/>
          <w:szCs w:val="18"/>
        </w:rPr>
        <w:t xml:space="preserve"> </w:t>
      </w:r>
      <w:r w:rsidRPr="00AB363B">
        <w:rPr>
          <w:snapToGrid w:val="0"/>
          <w:kern w:val="18"/>
          <w:szCs w:val="18"/>
          <w:lang w:eastAsia="ko-KR"/>
        </w:rPr>
        <w:t>See</w:t>
      </w:r>
      <w:r w:rsidRPr="006F4285">
        <w:rPr>
          <w:rFonts w:eastAsia="MS Mincho"/>
          <w:snapToGrid w:val="0"/>
          <w:kern w:val="18"/>
          <w:szCs w:val="18"/>
        </w:rPr>
        <w:t xml:space="preserve"> the summary description of these areas in CBD/SBSTTA/22/7/Add.1, table 2. More detailed</w:t>
      </w:r>
      <w:r w:rsidRPr="006F4285">
        <w:rPr>
          <w:rFonts w:eastAsia="MS Mincho"/>
          <w:snapToGrid w:val="0"/>
          <w:kern w:val="18"/>
          <w:szCs w:val="18"/>
          <w:lang w:eastAsia="ko-KR"/>
        </w:rPr>
        <w:t xml:space="preserve"> descriptions are contained in the </w:t>
      </w:r>
      <w:r w:rsidRPr="006F4285">
        <w:rPr>
          <w:snapToGrid w:val="0"/>
          <w:kern w:val="18"/>
          <w:szCs w:val="18"/>
          <w:lang w:eastAsia="ko-KR"/>
        </w:rPr>
        <w:t>workshop report (</w:t>
      </w:r>
      <w:r w:rsidRPr="006F4285">
        <w:rPr>
          <w:rFonts w:eastAsia="Calibri"/>
          <w:snapToGrid w:val="0"/>
          <w:kern w:val="18"/>
          <w:szCs w:val="18"/>
        </w:rPr>
        <w:t>CBD/EBSA/WS/2018/1/4</w:t>
      </w:r>
      <w:r w:rsidRPr="006F4285">
        <w:rPr>
          <w:snapToGrid w:val="0"/>
          <w:kern w:val="18"/>
          <w:szCs w:val="18"/>
        </w:rPr>
        <w:t>).</w:t>
      </w:r>
    </w:p>
  </w:footnote>
  <w:footnote w:id="9">
    <w:p w14:paraId="5713C787" w14:textId="77777777" w:rsidR="00B911D1" w:rsidRPr="00AB363B" w:rsidRDefault="00B911D1"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snapToGrid w:val="0"/>
          <w:kern w:val="18"/>
          <w:sz w:val="18"/>
          <w:szCs w:val="18"/>
        </w:rPr>
        <w:footnoteRef/>
      </w:r>
      <w:r w:rsidRPr="00AB363B">
        <w:rPr>
          <w:snapToGrid w:val="0"/>
          <w:kern w:val="18"/>
          <w:szCs w:val="18"/>
        </w:rPr>
        <w:t xml:space="preserve"> The description of areas meeting the EBSA criteria constitutes both a textual description and a polygon of the area, as contained in the relevant decisions of the Conference of the Parties to the Convention, including decisions XI/17 (annex) and XII/22 (annex), and presented in the EBSA repository and the map available at </w:t>
      </w:r>
      <w:hyperlink r:id="rId6" w:history="1">
        <w:r w:rsidRPr="006F4285">
          <w:rPr>
            <w:rStyle w:val="Hyperlink"/>
            <w:snapToGrid w:val="0"/>
            <w:kern w:val="18"/>
            <w:szCs w:val="18"/>
          </w:rPr>
          <w:t>www.cbd.int/ebsa</w:t>
        </w:r>
      </w:hyperlink>
      <w:r w:rsidRPr="006F4285">
        <w:rPr>
          <w:snapToGrid w:val="0"/>
          <w:kern w:val="18"/>
          <w:szCs w:val="18"/>
        </w:rPr>
        <w:t>. Modification of an existing EBSA description in this note constitutes a modification affecting the textual description of areas meeting the EBSA criteria, as contained in the relevant decisions, including decisions XI/17 (annex) and XII/22 (annex), and/or the polygon of the area, as presented in the EBSA repository.</w:t>
      </w:r>
    </w:p>
  </w:footnote>
  <w:footnote w:id="10">
    <w:p w14:paraId="2CDA7A8F" w14:textId="77777777" w:rsidR="00B911D1" w:rsidRPr="006F4285" w:rsidRDefault="00B911D1"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snapToGrid w:val="0"/>
          <w:kern w:val="18"/>
          <w:sz w:val="18"/>
          <w:szCs w:val="18"/>
        </w:rPr>
        <w:footnoteRef/>
      </w:r>
      <w:r w:rsidRPr="006F4285">
        <w:rPr>
          <w:snapToGrid w:val="0"/>
          <w:kern w:val="18"/>
          <w:szCs w:val="18"/>
        </w:rPr>
        <w:t xml:space="preserve"> </w:t>
      </w:r>
      <w:r w:rsidRPr="006F4285">
        <w:rPr>
          <w:snapToGrid w:val="0"/>
          <w:kern w:val="18"/>
          <w:szCs w:val="18"/>
          <w:lang w:eastAsia="ko-KR"/>
        </w:rPr>
        <w:t>Ref No. 2018-004, dated 10 January 2018.</w:t>
      </w:r>
    </w:p>
  </w:footnote>
  <w:footnote w:id="11">
    <w:p w14:paraId="549C84BC" w14:textId="077CA513" w:rsidR="00B911D1" w:rsidRPr="006F4285" w:rsidRDefault="00B911D1"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snapToGrid w:val="0"/>
          <w:kern w:val="18"/>
          <w:sz w:val="18"/>
          <w:szCs w:val="18"/>
        </w:rPr>
        <w:footnoteRef/>
      </w:r>
      <w:r w:rsidRPr="006F4285">
        <w:rPr>
          <w:snapToGrid w:val="0"/>
          <w:kern w:val="18"/>
          <w:szCs w:val="18"/>
        </w:rPr>
        <w:t xml:space="preserve"> Peer-review comments </w:t>
      </w:r>
      <w:r w:rsidR="00973FE2" w:rsidRPr="00AB363B">
        <w:rPr>
          <w:snapToGrid w:val="0"/>
          <w:kern w:val="18"/>
          <w:szCs w:val="18"/>
        </w:rPr>
        <w:t xml:space="preserve">were </w:t>
      </w:r>
      <w:r w:rsidRPr="006F4285">
        <w:rPr>
          <w:snapToGrid w:val="0"/>
          <w:kern w:val="18"/>
          <w:szCs w:val="18"/>
        </w:rPr>
        <w:t xml:space="preserve">submitted by Azerbaijan, Croatia, Cuba, Greece, Iraq, Norway, New Zealand, Oman, </w:t>
      </w:r>
      <w:r w:rsidR="00973FE2" w:rsidRPr="00AB363B">
        <w:rPr>
          <w:snapToGrid w:val="0"/>
          <w:kern w:val="18"/>
          <w:szCs w:val="18"/>
        </w:rPr>
        <w:t xml:space="preserve">the </w:t>
      </w:r>
      <w:r w:rsidRPr="006F4285">
        <w:rPr>
          <w:snapToGrid w:val="0"/>
          <w:kern w:val="18"/>
          <w:szCs w:val="18"/>
        </w:rPr>
        <w:t xml:space="preserve">International Seabed Authority, </w:t>
      </w:r>
      <w:r w:rsidR="00973FE2" w:rsidRPr="00AB363B">
        <w:rPr>
          <w:snapToGrid w:val="0"/>
          <w:kern w:val="18"/>
          <w:szCs w:val="18"/>
        </w:rPr>
        <w:t xml:space="preserve">the </w:t>
      </w:r>
      <w:r w:rsidRPr="006F4285">
        <w:rPr>
          <w:snapToGrid w:val="0"/>
          <w:kern w:val="18"/>
          <w:szCs w:val="18"/>
        </w:rPr>
        <w:t xml:space="preserve">IUCN Marine Mammal Protected Area Task Force, UNEP-WCMC, </w:t>
      </w:r>
      <w:r w:rsidR="00973FE2" w:rsidRPr="00AB363B">
        <w:rPr>
          <w:snapToGrid w:val="0"/>
          <w:kern w:val="18"/>
          <w:szCs w:val="18"/>
        </w:rPr>
        <w:t xml:space="preserve">and </w:t>
      </w:r>
      <w:proofErr w:type="spellStart"/>
      <w:r w:rsidRPr="006F4285">
        <w:rPr>
          <w:snapToGrid w:val="0"/>
          <w:kern w:val="18"/>
          <w:szCs w:val="18"/>
        </w:rPr>
        <w:t>BirdLife</w:t>
      </w:r>
      <w:proofErr w:type="spellEnd"/>
      <w:r w:rsidRPr="006F4285">
        <w:rPr>
          <w:snapToGrid w:val="0"/>
          <w:kern w:val="18"/>
          <w:szCs w:val="18"/>
        </w:rPr>
        <w:t xml:space="preserve"> International.</w:t>
      </w:r>
    </w:p>
  </w:footnote>
  <w:footnote w:id="12">
    <w:p w14:paraId="1481E708" w14:textId="6F482BD5" w:rsidR="00EF42DF" w:rsidRPr="006F4285" w:rsidRDefault="00EF42DF"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snapToGrid w:val="0"/>
          <w:kern w:val="18"/>
          <w:sz w:val="18"/>
          <w:szCs w:val="18"/>
        </w:rPr>
        <w:footnoteRef/>
      </w:r>
      <w:r w:rsidRPr="006F4285">
        <w:rPr>
          <w:snapToGrid w:val="0"/>
          <w:kern w:val="18"/>
          <w:szCs w:val="18"/>
        </w:rPr>
        <w:t xml:space="preserve"> Ref No. 2017-082, dated 31 August 2017.</w:t>
      </w:r>
    </w:p>
  </w:footnote>
  <w:footnote w:id="13">
    <w:p w14:paraId="139CF066" w14:textId="77777777" w:rsidR="00B911D1" w:rsidRPr="006F4285" w:rsidRDefault="00B911D1"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snapToGrid w:val="0"/>
          <w:kern w:val="18"/>
          <w:sz w:val="18"/>
          <w:szCs w:val="18"/>
        </w:rPr>
        <w:footnoteRef/>
      </w:r>
      <w:r w:rsidRPr="006F4285">
        <w:rPr>
          <w:snapToGrid w:val="0"/>
          <w:kern w:val="18"/>
          <w:szCs w:val="18"/>
        </w:rPr>
        <w:t xml:space="preserve"> UNEP/CBD/SBSTTA/20/INF/8.</w:t>
      </w:r>
    </w:p>
  </w:footnote>
  <w:footnote w:id="14">
    <w:p w14:paraId="06BF3334" w14:textId="77777777" w:rsidR="00B911D1" w:rsidRPr="006F4285" w:rsidRDefault="00B911D1"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snapToGrid w:val="0"/>
          <w:kern w:val="18"/>
          <w:sz w:val="18"/>
          <w:szCs w:val="18"/>
        </w:rPr>
        <w:footnoteRef/>
      </w:r>
      <w:r w:rsidRPr="006F4285">
        <w:rPr>
          <w:snapToGrid w:val="0"/>
          <w:kern w:val="18"/>
          <w:szCs w:val="18"/>
        </w:rPr>
        <w:t xml:space="preserve"> Ref No. 2017-083, dated 31 August 2017.</w:t>
      </w:r>
    </w:p>
  </w:footnote>
  <w:footnote w:id="15">
    <w:p w14:paraId="0074858D" w14:textId="486B88C3" w:rsidR="00B911D1" w:rsidRPr="006F4285" w:rsidRDefault="00B911D1"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snapToGrid w:val="0"/>
          <w:kern w:val="18"/>
          <w:sz w:val="18"/>
          <w:szCs w:val="18"/>
        </w:rPr>
        <w:footnoteRef/>
      </w:r>
      <w:r w:rsidRPr="006F4285">
        <w:rPr>
          <w:snapToGrid w:val="0"/>
          <w:kern w:val="18"/>
          <w:szCs w:val="18"/>
        </w:rPr>
        <w:t xml:space="preserve"> CBD/SBSTTA/22/INF/14</w:t>
      </w:r>
    </w:p>
  </w:footnote>
  <w:footnote w:id="16">
    <w:p w14:paraId="701C0391" w14:textId="77777777" w:rsidR="00B911D1" w:rsidRPr="006F4285" w:rsidRDefault="00B911D1"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snapToGrid w:val="0"/>
          <w:kern w:val="18"/>
          <w:sz w:val="18"/>
          <w:szCs w:val="18"/>
        </w:rPr>
        <w:footnoteRef/>
      </w:r>
      <w:r w:rsidRPr="006F4285">
        <w:rPr>
          <w:snapToGrid w:val="0"/>
          <w:kern w:val="18"/>
          <w:szCs w:val="18"/>
          <w:vertAlign w:val="superscript"/>
        </w:rPr>
        <w:t xml:space="preserve"> </w:t>
      </w:r>
      <w:r w:rsidRPr="006F4285">
        <w:rPr>
          <w:snapToGrid w:val="0"/>
          <w:kern w:val="18"/>
          <w:szCs w:val="18"/>
        </w:rPr>
        <w:t xml:space="preserve">See </w:t>
      </w:r>
      <w:hyperlink r:id="rId7" w:history="1">
        <w:r w:rsidRPr="006F4285">
          <w:rPr>
            <w:rStyle w:val="Hyperlink"/>
            <w:snapToGrid w:val="0"/>
            <w:kern w:val="18"/>
            <w:szCs w:val="18"/>
          </w:rPr>
          <w:t>www.cbd.int/soi</w:t>
        </w:r>
      </w:hyperlink>
      <w:r w:rsidRPr="006F4285">
        <w:rPr>
          <w:snapToGrid w:val="0"/>
          <w:kern w:val="18"/>
          <w:szCs w:val="18"/>
        </w:rPr>
        <w:t xml:space="preserve"> </w:t>
      </w:r>
    </w:p>
  </w:footnote>
  <w:footnote w:id="17">
    <w:p w14:paraId="7DC1BBEC" w14:textId="53D58ACA" w:rsidR="00B911D1" w:rsidRPr="006F4285" w:rsidRDefault="00B911D1"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snapToGrid w:val="0"/>
          <w:kern w:val="18"/>
          <w:sz w:val="18"/>
          <w:szCs w:val="18"/>
        </w:rPr>
        <w:footnoteRef/>
      </w:r>
      <w:r w:rsidRPr="006F4285">
        <w:rPr>
          <w:snapToGrid w:val="0"/>
          <w:kern w:val="18"/>
          <w:szCs w:val="18"/>
          <w:vertAlign w:val="superscript"/>
        </w:rPr>
        <w:t xml:space="preserve"> </w:t>
      </w:r>
      <w:hyperlink r:id="rId8" w:history="1">
        <w:r w:rsidRPr="006F4285">
          <w:rPr>
            <w:rStyle w:val="Hyperlink"/>
            <w:snapToGrid w:val="0"/>
            <w:kern w:val="18"/>
            <w:szCs w:val="18"/>
          </w:rPr>
          <w:t>UNEP/CBD/SOI/WS/2016/2/2</w:t>
        </w:r>
      </w:hyperlink>
      <w:r w:rsidRPr="006F4285">
        <w:rPr>
          <w:snapToGrid w:val="0"/>
          <w:kern w:val="18"/>
          <w:szCs w:val="18"/>
          <w:vertAlign w:val="superscript"/>
        </w:rPr>
        <w:t xml:space="preserve"> </w:t>
      </w:r>
      <w:r w:rsidRPr="006F4285">
        <w:rPr>
          <w:rStyle w:val="Strong"/>
          <w:b w:val="0"/>
          <w:snapToGrid w:val="0"/>
          <w:kern w:val="18"/>
          <w:szCs w:val="18"/>
        </w:rPr>
        <w:t>and CBD/SOI/WS/2017/2/2.</w:t>
      </w:r>
    </w:p>
  </w:footnote>
  <w:footnote w:id="18">
    <w:p w14:paraId="0C533C75" w14:textId="423A4CC3" w:rsidR="00B911D1" w:rsidRPr="006F4285" w:rsidRDefault="00B911D1"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snapToGrid w:val="0"/>
          <w:kern w:val="18"/>
          <w:sz w:val="18"/>
          <w:szCs w:val="18"/>
        </w:rPr>
        <w:footnoteRef/>
      </w:r>
      <w:r w:rsidRPr="006F4285">
        <w:rPr>
          <w:snapToGrid w:val="0"/>
          <w:kern w:val="18"/>
          <w:szCs w:val="18"/>
          <w:vertAlign w:val="superscript"/>
        </w:rPr>
        <w:t xml:space="preserve"> </w:t>
      </w:r>
      <w:hyperlink r:id="rId9" w:history="1">
        <w:r w:rsidRPr="006F4285">
          <w:rPr>
            <w:rStyle w:val="Hyperlink"/>
            <w:snapToGrid w:val="0"/>
            <w:kern w:val="18"/>
            <w:szCs w:val="18"/>
          </w:rPr>
          <w:t>UNEP/CBD/SOI/WS/2016/3/2/Rev.1</w:t>
        </w:r>
      </w:hyperlink>
      <w:r w:rsidRPr="006F4285">
        <w:rPr>
          <w:rStyle w:val="Strong"/>
          <w:b w:val="0"/>
          <w:snapToGrid w:val="0"/>
          <w:kern w:val="18"/>
          <w:szCs w:val="18"/>
        </w:rPr>
        <w:t xml:space="preserve"> and</w:t>
      </w:r>
      <w:r w:rsidRPr="006F4285">
        <w:rPr>
          <w:rStyle w:val="Strong"/>
          <w:snapToGrid w:val="0"/>
          <w:kern w:val="18"/>
          <w:szCs w:val="18"/>
        </w:rPr>
        <w:t xml:space="preserve"> </w:t>
      </w:r>
      <w:r w:rsidRPr="006F4285">
        <w:rPr>
          <w:snapToGrid w:val="0"/>
          <w:kern w:val="18"/>
          <w:szCs w:val="18"/>
          <w:vertAlign w:val="superscript"/>
        </w:rPr>
        <w:t xml:space="preserve"> </w:t>
      </w:r>
      <w:hyperlink r:id="rId10" w:history="1">
        <w:r w:rsidRPr="006F4285">
          <w:rPr>
            <w:rStyle w:val="Hyperlink"/>
            <w:snapToGrid w:val="0"/>
            <w:kern w:val="18"/>
            <w:szCs w:val="18"/>
          </w:rPr>
          <w:t>UNEP/CBD/SOI/WS/2017/1/2</w:t>
        </w:r>
      </w:hyperlink>
    </w:p>
  </w:footnote>
  <w:footnote w:id="19">
    <w:p w14:paraId="70430162" w14:textId="519FA576" w:rsidR="00B911D1" w:rsidRPr="006F4285" w:rsidRDefault="00B911D1" w:rsidP="006F4285">
      <w:pPr>
        <w:kinsoku w:val="0"/>
        <w:overflowPunct w:val="0"/>
        <w:autoSpaceDE w:val="0"/>
        <w:autoSpaceDN w:val="0"/>
        <w:spacing w:after="60"/>
        <w:jc w:val="left"/>
        <w:rPr>
          <w:rFonts w:eastAsia="Times New Roman"/>
          <w:snapToGrid w:val="0"/>
          <w:color w:val="333333"/>
          <w:kern w:val="18"/>
          <w:szCs w:val="18"/>
        </w:rPr>
      </w:pPr>
      <w:r w:rsidRPr="006F4285">
        <w:rPr>
          <w:rStyle w:val="FootnoteReference"/>
          <w:snapToGrid w:val="0"/>
          <w:kern w:val="18"/>
          <w:sz w:val="18"/>
          <w:szCs w:val="18"/>
        </w:rPr>
        <w:footnoteRef/>
      </w:r>
      <w:r w:rsidRPr="006F4285">
        <w:rPr>
          <w:snapToGrid w:val="0"/>
          <w:kern w:val="18"/>
          <w:sz w:val="18"/>
          <w:szCs w:val="18"/>
        </w:rPr>
        <w:t xml:space="preserve"> </w:t>
      </w:r>
      <w:hyperlink r:id="rId11" w:history="1">
        <w:r w:rsidRPr="006F4285">
          <w:rPr>
            <w:rStyle w:val="Hyperlink"/>
            <w:snapToGrid w:val="0"/>
            <w:kern w:val="18"/>
            <w:szCs w:val="18"/>
          </w:rPr>
          <w:t>UNEP/CBD/SOI/WS/2016/4/2</w:t>
        </w:r>
      </w:hyperlink>
      <w:r w:rsidRPr="006F4285">
        <w:rPr>
          <w:snapToGrid w:val="0"/>
          <w:kern w:val="18"/>
          <w:sz w:val="18"/>
          <w:szCs w:val="18"/>
        </w:rPr>
        <w:t xml:space="preserve"> and </w:t>
      </w:r>
      <w:r w:rsidRPr="006F4285">
        <w:rPr>
          <w:rFonts w:eastAsia="Times New Roman"/>
          <w:bCs/>
          <w:snapToGrid w:val="0"/>
          <w:kern w:val="18"/>
          <w:sz w:val="18"/>
          <w:szCs w:val="18"/>
        </w:rPr>
        <w:t>CBD/SOI/WS/2018/1/2</w:t>
      </w:r>
      <w:r w:rsidRPr="006F4285">
        <w:rPr>
          <w:snapToGrid w:val="0"/>
          <w:kern w:val="18"/>
          <w:sz w:val="18"/>
          <w:szCs w:val="18"/>
        </w:rPr>
        <w:t>.</w:t>
      </w:r>
    </w:p>
  </w:footnote>
  <w:footnote w:id="20">
    <w:p w14:paraId="5599053C" w14:textId="77777777" w:rsidR="00B911D1" w:rsidRPr="006F4285" w:rsidRDefault="00B911D1"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snapToGrid w:val="0"/>
          <w:kern w:val="18"/>
          <w:sz w:val="18"/>
          <w:szCs w:val="18"/>
        </w:rPr>
        <w:footnoteRef/>
      </w:r>
      <w:r w:rsidRPr="006F4285">
        <w:rPr>
          <w:snapToGrid w:val="0"/>
          <w:kern w:val="18"/>
          <w:szCs w:val="18"/>
          <w:vertAlign w:val="superscript"/>
        </w:rPr>
        <w:t xml:space="preserve"> </w:t>
      </w:r>
      <w:r w:rsidRPr="006F4285">
        <w:rPr>
          <w:snapToGrid w:val="0"/>
          <w:kern w:val="18"/>
          <w:szCs w:val="18"/>
        </w:rPr>
        <w:t xml:space="preserve">See </w:t>
      </w:r>
      <w:hyperlink r:id="rId12" w:history="1">
        <w:r w:rsidRPr="006F4285">
          <w:rPr>
            <w:rStyle w:val="Hyperlink"/>
            <w:snapToGrid w:val="0"/>
            <w:kern w:val="18"/>
            <w:szCs w:val="18"/>
          </w:rPr>
          <w:t>https://www.cbd.int/doc/meetings/mar/soiom-2016-01/official/soiom-2016-01-outcome-en.pdf</w:t>
        </w:r>
      </w:hyperlink>
      <w:r w:rsidRPr="006F4285">
        <w:rPr>
          <w:snapToGrid w:val="0"/>
          <w:kern w:val="18"/>
          <w:szCs w:val="18"/>
        </w:rPr>
        <w:t xml:space="preserve"> </w:t>
      </w:r>
    </w:p>
  </w:footnote>
  <w:footnote w:id="21">
    <w:p w14:paraId="6A6AB9B8" w14:textId="749B8AC9" w:rsidR="00B911D1" w:rsidRPr="006F4285" w:rsidRDefault="00B911D1"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snapToGrid w:val="0"/>
          <w:kern w:val="18"/>
          <w:sz w:val="18"/>
          <w:szCs w:val="18"/>
        </w:rPr>
        <w:footnoteRef/>
      </w:r>
      <w:r w:rsidRPr="006F4285">
        <w:rPr>
          <w:snapToGrid w:val="0"/>
          <w:kern w:val="18"/>
          <w:szCs w:val="18"/>
        </w:rPr>
        <w:t xml:space="preserve"> Paragraph 258</w:t>
      </w:r>
      <w:r w:rsidRPr="00AB363B">
        <w:rPr>
          <w:snapToGrid w:val="0"/>
          <w:kern w:val="18"/>
          <w:szCs w:val="18"/>
        </w:rPr>
        <w:t xml:space="preserve"> of resolution 71/257 reads:</w:t>
      </w:r>
      <w:r w:rsidRPr="006F4285">
        <w:rPr>
          <w:snapToGrid w:val="0"/>
          <w:kern w:val="18"/>
          <w:szCs w:val="18"/>
        </w:rPr>
        <w:t xml:space="preserve"> </w:t>
      </w:r>
      <w:r w:rsidRPr="006F4285">
        <w:rPr>
          <w:i/>
          <w:snapToGrid w:val="0"/>
          <w:kern w:val="18"/>
          <w:szCs w:val="18"/>
        </w:rPr>
        <w:t>Notes with appreciation</w:t>
      </w:r>
      <w:r w:rsidRPr="006F4285">
        <w:rPr>
          <w:snapToGrid w:val="0"/>
          <w:kern w:val="18"/>
          <w:szCs w:val="18"/>
        </w:rPr>
        <w:t xml:space="preserve"> the work of the Sustainable Ocean Initiative under the Convention on Biological Diversity, and notes in this regard the global dialogue with regional seas organizations and regional fisheries bodies on accelerating progress towards the Aichi Biodiversity Targets, held in Seoul, from 26 to 29 September 2016;</w:t>
      </w:r>
    </w:p>
  </w:footnote>
  <w:footnote w:id="22">
    <w:p w14:paraId="1B63A967" w14:textId="77777777" w:rsidR="00B911D1" w:rsidRPr="006F4285" w:rsidRDefault="00B911D1"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snapToGrid w:val="0"/>
          <w:kern w:val="18"/>
          <w:sz w:val="18"/>
          <w:szCs w:val="18"/>
        </w:rPr>
        <w:footnoteRef/>
      </w:r>
      <w:r w:rsidRPr="006F4285">
        <w:rPr>
          <w:snapToGrid w:val="0"/>
          <w:kern w:val="18"/>
          <w:szCs w:val="18"/>
        </w:rPr>
        <w:t xml:space="preserve"> Ref No. 2017-121, dated 16 November 2017.</w:t>
      </w:r>
    </w:p>
  </w:footnote>
  <w:footnote w:id="23">
    <w:p w14:paraId="59669AED" w14:textId="77777777" w:rsidR="00B911D1" w:rsidRPr="006F4285" w:rsidRDefault="00B911D1"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snapToGrid w:val="0"/>
          <w:kern w:val="18"/>
          <w:sz w:val="18"/>
          <w:szCs w:val="18"/>
        </w:rPr>
        <w:footnoteRef/>
      </w:r>
      <w:r w:rsidRPr="006F4285">
        <w:rPr>
          <w:snapToGrid w:val="0"/>
          <w:kern w:val="18"/>
          <w:szCs w:val="18"/>
        </w:rPr>
        <w:t xml:space="preserve"> CBD/EBSA/WS/2017/1/3 and CBD/EBSA/WS/2018/1/4.</w:t>
      </w:r>
    </w:p>
  </w:footnote>
  <w:footnote w:id="24">
    <w:p w14:paraId="50524D04" w14:textId="77777777" w:rsidR="00B911D1" w:rsidRPr="006F4285" w:rsidRDefault="00B911D1"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snapToGrid w:val="0"/>
          <w:kern w:val="18"/>
          <w:sz w:val="18"/>
          <w:szCs w:val="18"/>
        </w:rPr>
        <w:footnoteRef/>
      </w:r>
      <w:r w:rsidRPr="006F4285">
        <w:rPr>
          <w:snapToGrid w:val="0"/>
          <w:kern w:val="18"/>
          <w:szCs w:val="18"/>
        </w:rPr>
        <w:t xml:space="preserve"> </w:t>
      </w:r>
      <w:r w:rsidRPr="006F4285">
        <w:rPr>
          <w:rStyle w:val="Strong"/>
          <w:b w:val="0"/>
          <w:snapToGrid w:val="0"/>
          <w:kern w:val="18"/>
          <w:szCs w:val="18"/>
        </w:rPr>
        <w:t>CBD/EBSA/EM/2017/1/3.</w:t>
      </w:r>
    </w:p>
  </w:footnote>
  <w:footnote w:id="25">
    <w:p w14:paraId="006160E8" w14:textId="77777777" w:rsidR="00B911D1" w:rsidRPr="006F4285" w:rsidRDefault="00B911D1"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snapToGrid w:val="0"/>
          <w:kern w:val="18"/>
          <w:sz w:val="18"/>
          <w:szCs w:val="18"/>
        </w:rPr>
        <w:footnoteRef/>
      </w:r>
      <w:r w:rsidRPr="006F4285">
        <w:rPr>
          <w:snapToGrid w:val="0"/>
          <w:kern w:val="18"/>
          <w:szCs w:val="18"/>
        </w:rPr>
        <w:t xml:space="preserve"> Contained in CBD/SBSTTA/22/7.</w:t>
      </w:r>
    </w:p>
  </w:footnote>
  <w:footnote w:id="26">
    <w:p w14:paraId="32CF5E94" w14:textId="0E2848F1" w:rsidR="00B911D1" w:rsidRPr="006F4285" w:rsidRDefault="00B911D1" w:rsidP="006F4285">
      <w:pPr>
        <w:pStyle w:val="FootnoteText"/>
        <w:keepLines w:val="0"/>
        <w:kinsoku w:val="0"/>
        <w:overflowPunct w:val="0"/>
        <w:autoSpaceDE w:val="0"/>
        <w:autoSpaceDN w:val="0"/>
        <w:ind w:firstLine="0"/>
        <w:jc w:val="left"/>
        <w:rPr>
          <w:snapToGrid w:val="0"/>
          <w:kern w:val="18"/>
          <w:szCs w:val="18"/>
        </w:rPr>
      </w:pPr>
      <w:r w:rsidRPr="006F4285">
        <w:rPr>
          <w:rStyle w:val="FootnoteReference"/>
          <w:snapToGrid w:val="0"/>
          <w:kern w:val="18"/>
          <w:sz w:val="18"/>
          <w:szCs w:val="18"/>
        </w:rPr>
        <w:footnoteRef/>
      </w:r>
      <w:r w:rsidRPr="006F4285">
        <w:rPr>
          <w:snapToGrid w:val="0"/>
          <w:kern w:val="18"/>
          <w:szCs w:val="18"/>
        </w:rPr>
        <w:t xml:space="preserve"> As described in decision XIII/12</w:t>
      </w:r>
      <w:r w:rsidR="00BB039A" w:rsidRPr="00AB363B">
        <w:rPr>
          <w:snapToGrid w:val="0"/>
          <w:kern w:val="18"/>
          <w:szCs w:val="18"/>
        </w:rPr>
        <w:t>, footnote 1</w:t>
      </w:r>
      <w:r w:rsidRPr="006F4285">
        <w:rPr>
          <w:snapToGrid w:val="0"/>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119167940"/>
      <w:placeholder>
        <w:docPart w:val="6AFF405DBDF14C1683343B8B6CD6DD14"/>
      </w:placeholder>
      <w:dataBinding w:prefixMappings="xmlns:ns0='http://purl.org/dc/elements/1.1/' xmlns:ns1='http://schemas.openxmlformats.org/package/2006/metadata/core-properties' " w:xpath="/ns1:coreProperties[1]/ns0:subject[1]" w:storeItemID="{6C3C8BC8-F283-45AE-878A-BAB7291924A1}"/>
      <w:text/>
    </w:sdtPr>
    <w:sdtEndPr/>
    <w:sdtContent>
      <w:p w14:paraId="38691B65" w14:textId="0B68CB31" w:rsidR="00B911D1" w:rsidRPr="006F4285" w:rsidRDefault="00B911D1" w:rsidP="006F4285">
        <w:pPr>
          <w:pStyle w:val="Header"/>
          <w:tabs>
            <w:tab w:val="clear" w:pos="4320"/>
            <w:tab w:val="clear" w:pos="8640"/>
          </w:tabs>
          <w:kinsoku w:val="0"/>
          <w:overflowPunct w:val="0"/>
          <w:autoSpaceDE w:val="0"/>
          <w:autoSpaceDN w:val="0"/>
          <w:jc w:val="left"/>
          <w:rPr>
            <w:noProof/>
            <w:kern w:val="22"/>
          </w:rPr>
        </w:pPr>
        <w:r w:rsidRPr="006F4285">
          <w:rPr>
            <w:noProof/>
            <w:kern w:val="22"/>
          </w:rPr>
          <w:t>CBD/SBSTTA/22/7</w:t>
        </w:r>
      </w:p>
    </w:sdtContent>
  </w:sdt>
  <w:p w14:paraId="334CC40A" w14:textId="66F65646" w:rsidR="00B911D1" w:rsidRPr="006F4285" w:rsidRDefault="00B911D1" w:rsidP="006F4285">
    <w:pPr>
      <w:pStyle w:val="Header"/>
      <w:tabs>
        <w:tab w:val="clear" w:pos="4320"/>
        <w:tab w:val="clear" w:pos="8640"/>
      </w:tabs>
      <w:kinsoku w:val="0"/>
      <w:overflowPunct w:val="0"/>
      <w:autoSpaceDE w:val="0"/>
      <w:autoSpaceDN w:val="0"/>
      <w:jc w:val="left"/>
      <w:rPr>
        <w:noProof/>
        <w:kern w:val="22"/>
      </w:rPr>
    </w:pPr>
    <w:r w:rsidRPr="006F4285">
      <w:rPr>
        <w:noProof/>
        <w:kern w:val="22"/>
      </w:rPr>
      <w:t xml:space="preserve">Page </w:t>
    </w:r>
    <w:r w:rsidRPr="006F4285">
      <w:rPr>
        <w:noProof/>
        <w:kern w:val="22"/>
      </w:rPr>
      <w:fldChar w:fldCharType="begin"/>
    </w:r>
    <w:r w:rsidRPr="006F4285">
      <w:rPr>
        <w:noProof/>
        <w:kern w:val="22"/>
      </w:rPr>
      <w:instrText xml:space="preserve"> PAGE   \* MERGEFORMAT </w:instrText>
    </w:r>
    <w:r w:rsidRPr="006F4285">
      <w:rPr>
        <w:noProof/>
        <w:kern w:val="22"/>
      </w:rPr>
      <w:fldChar w:fldCharType="separate"/>
    </w:r>
    <w:r w:rsidR="00283FFE">
      <w:rPr>
        <w:noProof/>
        <w:kern w:val="22"/>
      </w:rPr>
      <w:t>2</w:t>
    </w:r>
    <w:r w:rsidRPr="006F4285">
      <w:rPr>
        <w:noProof/>
        <w:kern w:val="22"/>
      </w:rPr>
      <w:fldChar w:fldCharType="end"/>
    </w:r>
  </w:p>
  <w:p w14:paraId="152AFFA5" w14:textId="77777777" w:rsidR="00B911D1" w:rsidRPr="006F4285" w:rsidRDefault="00B911D1" w:rsidP="006F4285">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364446807"/>
      <w:placeholder>
        <w:docPart w:val="4205EAE89CBB497D8FF59F3A30CF80A9"/>
      </w:placeholder>
      <w:dataBinding w:prefixMappings="xmlns:ns0='http://purl.org/dc/elements/1.1/' xmlns:ns1='http://schemas.openxmlformats.org/package/2006/metadata/core-properties' " w:xpath="/ns1:coreProperties[1]/ns0:subject[1]" w:storeItemID="{6C3C8BC8-F283-45AE-878A-BAB7291924A1}"/>
      <w:text/>
    </w:sdtPr>
    <w:sdtEndPr/>
    <w:sdtContent>
      <w:p w14:paraId="3E5A6597" w14:textId="4F8F6ED7" w:rsidR="00B911D1" w:rsidRPr="006F4285" w:rsidRDefault="00B911D1" w:rsidP="006F4285">
        <w:pPr>
          <w:pStyle w:val="Header"/>
          <w:tabs>
            <w:tab w:val="clear" w:pos="4320"/>
            <w:tab w:val="clear" w:pos="8640"/>
          </w:tabs>
          <w:kinsoku w:val="0"/>
          <w:overflowPunct w:val="0"/>
          <w:autoSpaceDE w:val="0"/>
          <w:autoSpaceDN w:val="0"/>
          <w:jc w:val="right"/>
          <w:rPr>
            <w:noProof/>
            <w:kern w:val="22"/>
          </w:rPr>
        </w:pPr>
        <w:r w:rsidRPr="006F4285">
          <w:rPr>
            <w:noProof/>
            <w:kern w:val="22"/>
          </w:rPr>
          <w:t>CBD/SBSTTA/22/7</w:t>
        </w:r>
      </w:p>
    </w:sdtContent>
  </w:sdt>
  <w:p w14:paraId="2CF820FB" w14:textId="1758334C" w:rsidR="00B911D1" w:rsidRPr="006F4285" w:rsidRDefault="00B911D1" w:rsidP="006F4285">
    <w:pPr>
      <w:pStyle w:val="Header"/>
      <w:tabs>
        <w:tab w:val="clear" w:pos="4320"/>
        <w:tab w:val="clear" w:pos="8640"/>
      </w:tabs>
      <w:kinsoku w:val="0"/>
      <w:overflowPunct w:val="0"/>
      <w:autoSpaceDE w:val="0"/>
      <w:autoSpaceDN w:val="0"/>
      <w:jc w:val="right"/>
      <w:rPr>
        <w:noProof/>
        <w:kern w:val="22"/>
      </w:rPr>
    </w:pPr>
    <w:r w:rsidRPr="006F4285">
      <w:rPr>
        <w:noProof/>
        <w:kern w:val="22"/>
      </w:rPr>
      <w:t xml:space="preserve">Page </w:t>
    </w:r>
    <w:r w:rsidRPr="006F4285">
      <w:rPr>
        <w:noProof/>
        <w:kern w:val="22"/>
      </w:rPr>
      <w:fldChar w:fldCharType="begin"/>
    </w:r>
    <w:r w:rsidRPr="006F4285">
      <w:rPr>
        <w:noProof/>
        <w:kern w:val="22"/>
      </w:rPr>
      <w:instrText xml:space="preserve"> PAGE   \* MERGEFORMAT </w:instrText>
    </w:r>
    <w:r w:rsidRPr="006F4285">
      <w:rPr>
        <w:noProof/>
        <w:kern w:val="22"/>
      </w:rPr>
      <w:fldChar w:fldCharType="separate"/>
    </w:r>
    <w:r w:rsidR="00283FFE">
      <w:rPr>
        <w:noProof/>
        <w:kern w:val="22"/>
      </w:rPr>
      <w:t>3</w:t>
    </w:r>
    <w:r w:rsidRPr="006F4285">
      <w:rPr>
        <w:noProof/>
        <w:kern w:val="22"/>
      </w:rPr>
      <w:fldChar w:fldCharType="end"/>
    </w:r>
  </w:p>
  <w:p w14:paraId="3519A86A" w14:textId="77777777" w:rsidR="00B911D1" w:rsidRPr="006F4285" w:rsidRDefault="00B911D1" w:rsidP="006F4285">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4E2"/>
    <w:multiLevelType w:val="hybridMultilevel"/>
    <w:tmpl w:val="FDB48DEC"/>
    <w:lvl w:ilvl="0" w:tplc="FA9E34B0">
      <w:numFmt w:val="bullet"/>
      <w:lvlText w:val="•"/>
      <w:lvlJc w:val="left"/>
      <w:pPr>
        <w:ind w:left="0" w:hanging="360"/>
      </w:pPr>
      <w:rPr>
        <w:rFonts w:ascii="Batang" w:eastAsia="Batang" w:hAnsi="Batang"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65C2F26"/>
    <w:multiLevelType w:val="hybridMultilevel"/>
    <w:tmpl w:val="1EA4F8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9E5379"/>
    <w:multiLevelType w:val="multilevel"/>
    <w:tmpl w:val="0DE09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AEF1FAE"/>
    <w:multiLevelType w:val="multilevel"/>
    <w:tmpl w:val="CBFADBD6"/>
    <w:lvl w:ilvl="0">
      <w:start w:val="1"/>
      <w:numFmt w:val="lowerLetter"/>
      <w:lvlText w:val="(%1)"/>
      <w:lvlJc w:val="left"/>
      <w:pPr>
        <w:tabs>
          <w:tab w:val="num" w:pos="360"/>
        </w:tabs>
        <w:ind w:left="360" w:hanging="360"/>
      </w:pPr>
      <w:rPr>
        <w:rFonts w:hint="default"/>
        <w:b w:val="0"/>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664F12"/>
    <w:multiLevelType w:val="hybridMultilevel"/>
    <w:tmpl w:val="3C4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C3B22"/>
    <w:multiLevelType w:val="hybridMultilevel"/>
    <w:tmpl w:val="AB1E3EFE"/>
    <w:lvl w:ilvl="0" w:tplc="FA9E34B0">
      <w:numFmt w:val="bullet"/>
      <w:lvlText w:val="•"/>
      <w:lvlJc w:val="left"/>
      <w:pPr>
        <w:ind w:left="360" w:hanging="360"/>
      </w:pPr>
      <w:rPr>
        <w:rFonts w:ascii="Batang" w:eastAsia="Batang" w:hAnsi="Batang"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F45387"/>
    <w:multiLevelType w:val="hybridMultilevel"/>
    <w:tmpl w:val="78A85D06"/>
    <w:lvl w:ilvl="0" w:tplc="CAB40D4C">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9B4467"/>
    <w:multiLevelType w:val="hybridMultilevel"/>
    <w:tmpl w:val="06BA52CA"/>
    <w:lvl w:ilvl="0" w:tplc="98E4E162">
      <w:start w:val="8"/>
      <w:numFmt w:val="bullet"/>
      <w:lvlText w:val=""/>
      <w:lvlJc w:val="left"/>
      <w:pPr>
        <w:ind w:left="720" w:hanging="360"/>
      </w:pPr>
      <w:rPr>
        <w:rFonts w:ascii="Symbol" w:eastAsia="Malgun Gothic"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424C8A"/>
    <w:multiLevelType w:val="hybridMultilevel"/>
    <w:tmpl w:val="2AB6159E"/>
    <w:lvl w:ilvl="0" w:tplc="CAB40D4C">
      <w:start w:val="1"/>
      <w:numFmt w:val="lowerLetter"/>
      <w:lvlText w:val="(%1)"/>
      <w:lvlJc w:val="left"/>
      <w:pPr>
        <w:ind w:left="360" w:hanging="360"/>
      </w:pPr>
      <w:rPr>
        <w:rFont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D3343A"/>
    <w:multiLevelType w:val="multilevel"/>
    <w:tmpl w:val="CBFADBD6"/>
    <w:lvl w:ilvl="0">
      <w:start w:val="1"/>
      <w:numFmt w:val="lowerLetter"/>
      <w:lvlText w:val="(%1)"/>
      <w:lvlJc w:val="left"/>
      <w:pPr>
        <w:tabs>
          <w:tab w:val="num" w:pos="360"/>
        </w:tabs>
        <w:ind w:left="360" w:hanging="360"/>
      </w:pPr>
      <w:rPr>
        <w:rFonts w:hint="default"/>
        <w:b w:val="0"/>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3937DA0"/>
    <w:multiLevelType w:val="hybridMultilevel"/>
    <w:tmpl w:val="60C85C64"/>
    <w:lvl w:ilvl="0" w:tplc="FA9E34B0">
      <w:numFmt w:val="bullet"/>
      <w:lvlText w:val="•"/>
      <w:lvlJc w:val="left"/>
      <w:pPr>
        <w:ind w:left="360" w:hanging="360"/>
      </w:pPr>
      <w:rPr>
        <w:rFonts w:ascii="Batang" w:eastAsia="Batang" w:hAnsi="Batang"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6B1FD2"/>
    <w:multiLevelType w:val="hybridMultilevel"/>
    <w:tmpl w:val="E938CCB4"/>
    <w:lvl w:ilvl="0" w:tplc="54E8DD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5770B8"/>
    <w:multiLevelType w:val="hybridMultilevel"/>
    <w:tmpl w:val="1D6881C0"/>
    <w:lvl w:ilvl="0" w:tplc="CAB40D4C">
      <w:start w:val="1"/>
      <w:numFmt w:val="lowerLetter"/>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956F65"/>
    <w:multiLevelType w:val="hybridMultilevel"/>
    <w:tmpl w:val="6706B9A4"/>
    <w:lvl w:ilvl="0" w:tplc="FA9E34B0">
      <w:numFmt w:val="bullet"/>
      <w:lvlText w:val="•"/>
      <w:lvlJc w:val="left"/>
      <w:pPr>
        <w:ind w:left="360" w:hanging="360"/>
      </w:pPr>
      <w:rPr>
        <w:rFonts w:ascii="Batang" w:eastAsia="Batang" w:hAnsi="Batang"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04C113E"/>
    <w:multiLevelType w:val="hybridMultilevel"/>
    <w:tmpl w:val="56240164"/>
    <w:lvl w:ilvl="0" w:tplc="CAB40D4C">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8042D7"/>
    <w:multiLevelType w:val="hybridMultilevel"/>
    <w:tmpl w:val="F1AE4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2210AE"/>
    <w:multiLevelType w:val="hybridMultilevel"/>
    <w:tmpl w:val="4E1AAC04"/>
    <w:lvl w:ilvl="0" w:tplc="CAB40D4C">
      <w:start w:val="1"/>
      <w:numFmt w:val="lowerLetter"/>
      <w:lvlText w:val="(%1)"/>
      <w:lvlJc w:val="left"/>
      <w:pPr>
        <w:ind w:left="0" w:hanging="360"/>
      </w:pPr>
      <w:rPr>
        <w:rFonts w:hint="default"/>
        <w:b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4DF029F"/>
    <w:multiLevelType w:val="hybridMultilevel"/>
    <w:tmpl w:val="776011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8FB3F62"/>
    <w:multiLevelType w:val="hybridMultilevel"/>
    <w:tmpl w:val="B02C0FCE"/>
    <w:lvl w:ilvl="0" w:tplc="FA9E34B0">
      <w:numFmt w:val="bullet"/>
      <w:lvlText w:val="•"/>
      <w:lvlJc w:val="left"/>
      <w:pPr>
        <w:ind w:left="360" w:hanging="360"/>
      </w:pPr>
      <w:rPr>
        <w:rFonts w:ascii="Batang" w:eastAsia="Batang" w:hAnsi="Batang"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3A7D83"/>
    <w:multiLevelType w:val="hybridMultilevel"/>
    <w:tmpl w:val="AC387298"/>
    <w:lvl w:ilvl="0" w:tplc="CAB40D4C">
      <w:start w:val="1"/>
      <w:numFmt w:val="lowerLetter"/>
      <w:lvlText w:val="(%1)"/>
      <w:lvlJc w:val="left"/>
      <w:pPr>
        <w:ind w:left="360" w:hanging="360"/>
      </w:pPr>
      <w:rPr>
        <w:rFonts w:hint="default"/>
        <w:b w:val="0"/>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5F5A33"/>
    <w:multiLevelType w:val="hybridMultilevel"/>
    <w:tmpl w:val="1C78A972"/>
    <w:lvl w:ilvl="0" w:tplc="FA9E34B0">
      <w:numFmt w:val="bullet"/>
      <w:lvlText w:val="•"/>
      <w:lvlJc w:val="left"/>
      <w:pPr>
        <w:ind w:left="360" w:hanging="360"/>
      </w:pPr>
      <w:rPr>
        <w:rFonts w:ascii="Batang" w:eastAsia="Batang" w:hAnsi="Batang" w:cs="Times New Roman"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9D175E"/>
    <w:multiLevelType w:val="hybridMultilevel"/>
    <w:tmpl w:val="2736C1DC"/>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0442B4"/>
    <w:multiLevelType w:val="multilevel"/>
    <w:tmpl w:val="B8565DB8"/>
    <w:lvl w:ilvl="0">
      <w:start w:val="16"/>
      <w:numFmt w:val="decimal"/>
      <w:pStyle w:val="Para1"/>
      <w:lvlText w:val="%1."/>
      <w:lvlJc w:val="left"/>
      <w:pPr>
        <w:tabs>
          <w:tab w:val="num" w:pos="1710"/>
        </w:tabs>
        <w:ind w:left="135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2436BC"/>
    <w:multiLevelType w:val="hybridMultilevel"/>
    <w:tmpl w:val="FC807EF6"/>
    <w:lvl w:ilvl="0" w:tplc="54E8DD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F50A16"/>
    <w:multiLevelType w:val="multilevel"/>
    <w:tmpl w:val="CBFADBD6"/>
    <w:lvl w:ilvl="0">
      <w:start w:val="1"/>
      <w:numFmt w:val="lowerLetter"/>
      <w:lvlText w:val="(%1)"/>
      <w:lvlJc w:val="left"/>
      <w:pPr>
        <w:tabs>
          <w:tab w:val="num" w:pos="360"/>
        </w:tabs>
        <w:ind w:left="360" w:hanging="360"/>
      </w:pPr>
      <w:rPr>
        <w:rFonts w:hint="default"/>
        <w:b w:val="0"/>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41042F9"/>
    <w:multiLevelType w:val="hybridMultilevel"/>
    <w:tmpl w:val="05C46D42"/>
    <w:lvl w:ilvl="0" w:tplc="CAB40D4C">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A65A37"/>
    <w:multiLevelType w:val="hybridMultilevel"/>
    <w:tmpl w:val="FD82EAFA"/>
    <w:lvl w:ilvl="0" w:tplc="2C645BC4">
      <w:start w:val="1"/>
      <w:numFmt w:val="decimal"/>
      <w:lvlText w:val="%1."/>
      <w:lvlJc w:val="left"/>
      <w:pPr>
        <w:ind w:left="720" w:hanging="360"/>
      </w:pPr>
      <w:rPr>
        <w:b w:val="0"/>
        <w:i w:val="0"/>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62E36D9A"/>
    <w:multiLevelType w:val="hybridMultilevel"/>
    <w:tmpl w:val="FC9EF592"/>
    <w:lvl w:ilvl="0" w:tplc="63982320">
      <w:start w:val="1"/>
      <w:numFmt w:val="bullet"/>
      <w:lvlText w:val="•"/>
      <w:lvlJc w:val="left"/>
      <w:pPr>
        <w:tabs>
          <w:tab w:val="num" w:pos="360"/>
        </w:tabs>
        <w:ind w:left="360" w:hanging="360"/>
      </w:pPr>
      <w:rPr>
        <w:rFonts w:ascii="Arial" w:hAnsi="Arial" w:hint="default"/>
      </w:rPr>
    </w:lvl>
    <w:lvl w:ilvl="1" w:tplc="FD925688" w:tentative="1">
      <w:start w:val="1"/>
      <w:numFmt w:val="bullet"/>
      <w:lvlText w:val="•"/>
      <w:lvlJc w:val="left"/>
      <w:pPr>
        <w:tabs>
          <w:tab w:val="num" w:pos="1080"/>
        </w:tabs>
        <w:ind w:left="1080" w:hanging="360"/>
      </w:pPr>
      <w:rPr>
        <w:rFonts w:ascii="Arial" w:hAnsi="Arial" w:hint="default"/>
      </w:rPr>
    </w:lvl>
    <w:lvl w:ilvl="2" w:tplc="3B0EE646" w:tentative="1">
      <w:start w:val="1"/>
      <w:numFmt w:val="bullet"/>
      <w:lvlText w:val="•"/>
      <w:lvlJc w:val="left"/>
      <w:pPr>
        <w:tabs>
          <w:tab w:val="num" w:pos="1800"/>
        </w:tabs>
        <w:ind w:left="1800" w:hanging="360"/>
      </w:pPr>
      <w:rPr>
        <w:rFonts w:ascii="Arial" w:hAnsi="Arial" w:hint="default"/>
      </w:rPr>
    </w:lvl>
    <w:lvl w:ilvl="3" w:tplc="8C3EBA9C" w:tentative="1">
      <w:start w:val="1"/>
      <w:numFmt w:val="bullet"/>
      <w:lvlText w:val="•"/>
      <w:lvlJc w:val="left"/>
      <w:pPr>
        <w:tabs>
          <w:tab w:val="num" w:pos="2520"/>
        </w:tabs>
        <w:ind w:left="2520" w:hanging="360"/>
      </w:pPr>
      <w:rPr>
        <w:rFonts w:ascii="Arial" w:hAnsi="Arial" w:hint="default"/>
      </w:rPr>
    </w:lvl>
    <w:lvl w:ilvl="4" w:tplc="8CF03A12" w:tentative="1">
      <w:start w:val="1"/>
      <w:numFmt w:val="bullet"/>
      <w:lvlText w:val="•"/>
      <w:lvlJc w:val="left"/>
      <w:pPr>
        <w:tabs>
          <w:tab w:val="num" w:pos="3240"/>
        </w:tabs>
        <w:ind w:left="3240" w:hanging="360"/>
      </w:pPr>
      <w:rPr>
        <w:rFonts w:ascii="Arial" w:hAnsi="Arial" w:hint="default"/>
      </w:rPr>
    </w:lvl>
    <w:lvl w:ilvl="5" w:tplc="53348854" w:tentative="1">
      <w:start w:val="1"/>
      <w:numFmt w:val="bullet"/>
      <w:lvlText w:val="•"/>
      <w:lvlJc w:val="left"/>
      <w:pPr>
        <w:tabs>
          <w:tab w:val="num" w:pos="3960"/>
        </w:tabs>
        <w:ind w:left="3960" w:hanging="360"/>
      </w:pPr>
      <w:rPr>
        <w:rFonts w:ascii="Arial" w:hAnsi="Arial" w:hint="default"/>
      </w:rPr>
    </w:lvl>
    <w:lvl w:ilvl="6" w:tplc="7C8EE94A" w:tentative="1">
      <w:start w:val="1"/>
      <w:numFmt w:val="bullet"/>
      <w:lvlText w:val="•"/>
      <w:lvlJc w:val="left"/>
      <w:pPr>
        <w:tabs>
          <w:tab w:val="num" w:pos="4680"/>
        </w:tabs>
        <w:ind w:left="4680" w:hanging="360"/>
      </w:pPr>
      <w:rPr>
        <w:rFonts w:ascii="Arial" w:hAnsi="Arial" w:hint="default"/>
      </w:rPr>
    </w:lvl>
    <w:lvl w:ilvl="7" w:tplc="6E7045FE" w:tentative="1">
      <w:start w:val="1"/>
      <w:numFmt w:val="bullet"/>
      <w:lvlText w:val="•"/>
      <w:lvlJc w:val="left"/>
      <w:pPr>
        <w:tabs>
          <w:tab w:val="num" w:pos="5400"/>
        </w:tabs>
        <w:ind w:left="5400" w:hanging="360"/>
      </w:pPr>
      <w:rPr>
        <w:rFonts w:ascii="Arial" w:hAnsi="Arial" w:hint="default"/>
      </w:rPr>
    </w:lvl>
    <w:lvl w:ilvl="8" w:tplc="8202EF56"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3C303E1"/>
    <w:multiLevelType w:val="hybridMultilevel"/>
    <w:tmpl w:val="EB6C2696"/>
    <w:lvl w:ilvl="0" w:tplc="FA9E34B0">
      <w:numFmt w:val="bullet"/>
      <w:lvlText w:val="•"/>
      <w:lvlJc w:val="left"/>
      <w:pPr>
        <w:ind w:left="360" w:hanging="360"/>
      </w:pPr>
      <w:rPr>
        <w:rFonts w:ascii="Batang" w:eastAsia="Batang" w:hAnsi="Batang"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BB132E"/>
    <w:multiLevelType w:val="hybridMultilevel"/>
    <w:tmpl w:val="E68E56F0"/>
    <w:lvl w:ilvl="0" w:tplc="CAB40D4C">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FF7C7C"/>
    <w:multiLevelType w:val="hybridMultilevel"/>
    <w:tmpl w:val="F126029C"/>
    <w:lvl w:ilvl="0" w:tplc="FA9E34B0">
      <w:numFmt w:val="bullet"/>
      <w:lvlText w:val="•"/>
      <w:lvlJc w:val="left"/>
      <w:pPr>
        <w:ind w:left="360" w:hanging="360"/>
      </w:pPr>
      <w:rPr>
        <w:rFonts w:ascii="Batang" w:eastAsia="Batang" w:hAnsi="Batang"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F60E1E"/>
    <w:multiLevelType w:val="hybridMultilevel"/>
    <w:tmpl w:val="7220BF64"/>
    <w:lvl w:ilvl="0" w:tplc="CAB40D4C">
      <w:start w:val="1"/>
      <w:numFmt w:val="lowerLetter"/>
      <w:lvlText w:val="(%1)"/>
      <w:lvlJc w:val="left"/>
      <w:pPr>
        <w:tabs>
          <w:tab w:val="num" w:pos="360"/>
        </w:tabs>
        <w:ind w:left="360" w:hanging="360"/>
      </w:pPr>
      <w:rPr>
        <w:rFonts w:hint="default"/>
        <w:b w:val="0"/>
      </w:rPr>
    </w:lvl>
    <w:lvl w:ilvl="1" w:tplc="FD925688" w:tentative="1">
      <w:start w:val="1"/>
      <w:numFmt w:val="bullet"/>
      <w:lvlText w:val="•"/>
      <w:lvlJc w:val="left"/>
      <w:pPr>
        <w:tabs>
          <w:tab w:val="num" w:pos="1080"/>
        </w:tabs>
        <w:ind w:left="1080" w:hanging="360"/>
      </w:pPr>
      <w:rPr>
        <w:rFonts w:ascii="Arial" w:hAnsi="Arial" w:hint="default"/>
      </w:rPr>
    </w:lvl>
    <w:lvl w:ilvl="2" w:tplc="3B0EE646" w:tentative="1">
      <w:start w:val="1"/>
      <w:numFmt w:val="bullet"/>
      <w:lvlText w:val="•"/>
      <w:lvlJc w:val="left"/>
      <w:pPr>
        <w:tabs>
          <w:tab w:val="num" w:pos="1800"/>
        </w:tabs>
        <w:ind w:left="1800" w:hanging="360"/>
      </w:pPr>
      <w:rPr>
        <w:rFonts w:ascii="Arial" w:hAnsi="Arial" w:hint="default"/>
      </w:rPr>
    </w:lvl>
    <w:lvl w:ilvl="3" w:tplc="8C3EBA9C" w:tentative="1">
      <w:start w:val="1"/>
      <w:numFmt w:val="bullet"/>
      <w:lvlText w:val="•"/>
      <w:lvlJc w:val="left"/>
      <w:pPr>
        <w:tabs>
          <w:tab w:val="num" w:pos="2520"/>
        </w:tabs>
        <w:ind w:left="2520" w:hanging="360"/>
      </w:pPr>
      <w:rPr>
        <w:rFonts w:ascii="Arial" w:hAnsi="Arial" w:hint="default"/>
      </w:rPr>
    </w:lvl>
    <w:lvl w:ilvl="4" w:tplc="8CF03A12" w:tentative="1">
      <w:start w:val="1"/>
      <w:numFmt w:val="bullet"/>
      <w:lvlText w:val="•"/>
      <w:lvlJc w:val="left"/>
      <w:pPr>
        <w:tabs>
          <w:tab w:val="num" w:pos="3240"/>
        </w:tabs>
        <w:ind w:left="3240" w:hanging="360"/>
      </w:pPr>
      <w:rPr>
        <w:rFonts w:ascii="Arial" w:hAnsi="Arial" w:hint="default"/>
      </w:rPr>
    </w:lvl>
    <w:lvl w:ilvl="5" w:tplc="53348854" w:tentative="1">
      <w:start w:val="1"/>
      <w:numFmt w:val="bullet"/>
      <w:lvlText w:val="•"/>
      <w:lvlJc w:val="left"/>
      <w:pPr>
        <w:tabs>
          <w:tab w:val="num" w:pos="3960"/>
        </w:tabs>
        <w:ind w:left="3960" w:hanging="360"/>
      </w:pPr>
      <w:rPr>
        <w:rFonts w:ascii="Arial" w:hAnsi="Arial" w:hint="default"/>
      </w:rPr>
    </w:lvl>
    <w:lvl w:ilvl="6" w:tplc="7C8EE94A" w:tentative="1">
      <w:start w:val="1"/>
      <w:numFmt w:val="bullet"/>
      <w:lvlText w:val="•"/>
      <w:lvlJc w:val="left"/>
      <w:pPr>
        <w:tabs>
          <w:tab w:val="num" w:pos="4680"/>
        </w:tabs>
        <w:ind w:left="4680" w:hanging="360"/>
      </w:pPr>
      <w:rPr>
        <w:rFonts w:ascii="Arial" w:hAnsi="Arial" w:hint="default"/>
      </w:rPr>
    </w:lvl>
    <w:lvl w:ilvl="7" w:tplc="6E7045FE" w:tentative="1">
      <w:start w:val="1"/>
      <w:numFmt w:val="bullet"/>
      <w:lvlText w:val="•"/>
      <w:lvlJc w:val="left"/>
      <w:pPr>
        <w:tabs>
          <w:tab w:val="num" w:pos="5400"/>
        </w:tabs>
        <w:ind w:left="5400" w:hanging="360"/>
      </w:pPr>
      <w:rPr>
        <w:rFonts w:ascii="Arial" w:hAnsi="Arial" w:hint="default"/>
      </w:rPr>
    </w:lvl>
    <w:lvl w:ilvl="8" w:tplc="8202EF56"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6C1D5F85"/>
    <w:multiLevelType w:val="hybridMultilevel"/>
    <w:tmpl w:val="9E2EF78E"/>
    <w:lvl w:ilvl="0" w:tplc="CAB40D4C">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FB5297"/>
    <w:multiLevelType w:val="hybridMultilevel"/>
    <w:tmpl w:val="589608D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E6432"/>
    <w:multiLevelType w:val="hybridMultilevel"/>
    <w:tmpl w:val="3FC84A70"/>
    <w:lvl w:ilvl="0" w:tplc="FA9E34B0">
      <w:numFmt w:val="bullet"/>
      <w:lvlText w:val="•"/>
      <w:lvlJc w:val="left"/>
      <w:pPr>
        <w:ind w:left="720" w:hanging="360"/>
      </w:pPr>
      <w:rPr>
        <w:rFonts w:ascii="Batang" w:eastAsia="Batang" w:hAnsi="Batang"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63AB5"/>
    <w:multiLevelType w:val="hybridMultilevel"/>
    <w:tmpl w:val="05145252"/>
    <w:lvl w:ilvl="0" w:tplc="FA9E34B0">
      <w:numFmt w:val="bullet"/>
      <w:lvlText w:val="•"/>
      <w:lvlJc w:val="left"/>
      <w:pPr>
        <w:ind w:left="360" w:hanging="360"/>
      </w:pPr>
      <w:rPr>
        <w:rFonts w:ascii="Batang" w:eastAsia="Batang" w:hAnsi="Batang"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5146DF"/>
    <w:multiLevelType w:val="hybridMultilevel"/>
    <w:tmpl w:val="14ECE116"/>
    <w:lvl w:ilvl="0" w:tplc="CAB40D4C">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19291C"/>
    <w:multiLevelType w:val="hybridMultilevel"/>
    <w:tmpl w:val="C3B44DC8"/>
    <w:lvl w:ilvl="0" w:tplc="FA9E34B0">
      <w:numFmt w:val="bullet"/>
      <w:lvlText w:val="•"/>
      <w:lvlJc w:val="left"/>
      <w:pPr>
        <w:ind w:left="360" w:hanging="360"/>
      </w:pPr>
      <w:rPr>
        <w:rFonts w:ascii="Batang" w:eastAsia="Batang" w:hAnsi="Batang" w:cs="Times New Roman" w:hint="eastAsia"/>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41" w15:restartNumberingAfterBreak="0">
    <w:nsid w:val="7E5E2DD0"/>
    <w:multiLevelType w:val="hybridMultilevel"/>
    <w:tmpl w:val="88F0CB06"/>
    <w:lvl w:ilvl="0" w:tplc="4CFCDB64">
      <w:numFmt w:val="bullet"/>
      <w:lvlText w:val="•"/>
      <w:lvlJc w:val="left"/>
      <w:pPr>
        <w:ind w:left="360" w:hanging="360"/>
      </w:pPr>
      <w:rPr>
        <w:rFonts w:ascii="Batang" w:eastAsia="Batang" w:hAnsi="Batang" w:cs="Times New Roman" w:hint="eastAsia"/>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5"/>
  </w:num>
  <w:num w:numId="3">
    <w:abstractNumId w:val="23"/>
  </w:num>
  <w:num w:numId="4">
    <w:abstractNumId w:val="24"/>
  </w:num>
  <w:num w:numId="5">
    <w:abstractNumId w:val="29"/>
  </w:num>
  <w:num w:numId="6">
    <w:abstractNumId w:val="4"/>
  </w:num>
  <w:num w:numId="7">
    <w:abstractNumId w:val="16"/>
  </w:num>
  <w:num w:numId="8">
    <w:abstractNumId w:val="37"/>
  </w:num>
  <w:num w:numId="9">
    <w:abstractNumId w:val="30"/>
  </w:num>
  <w:num w:numId="10">
    <w:abstractNumId w:val="31"/>
  </w:num>
  <w:num w:numId="11">
    <w:abstractNumId w:val="41"/>
  </w:num>
  <w:num w:numId="12">
    <w:abstractNumId w:val="2"/>
  </w:num>
  <w:num w:numId="13">
    <w:abstractNumId w:val="21"/>
  </w:num>
  <w:num w:numId="14">
    <w:abstractNumId w:val="0"/>
  </w:num>
  <w:num w:numId="15">
    <w:abstractNumId w:val="5"/>
  </w:num>
  <w:num w:numId="16">
    <w:abstractNumId w:val="40"/>
  </w:num>
  <w:num w:numId="17">
    <w:abstractNumId w:val="22"/>
  </w:num>
  <w:num w:numId="18">
    <w:abstractNumId w:val="1"/>
  </w:num>
  <w:num w:numId="19">
    <w:abstractNumId w:val="36"/>
  </w:num>
  <w:num w:numId="20">
    <w:abstractNumId w:val="18"/>
  </w:num>
  <w:num w:numId="21">
    <w:abstractNumId w:val="11"/>
  </w:num>
  <w:num w:numId="22">
    <w:abstractNumId w:val="26"/>
  </w:num>
  <w:num w:numId="23">
    <w:abstractNumId w:val="19"/>
  </w:num>
  <w:num w:numId="24">
    <w:abstractNumId w:val="10"/>
  </w:num>
  <w:num w:numId="25">
    <w:abstractNumId w:val="13"/>
  </w:num>
  <w:num w:numId="26">
    <w:abstractNumId w:val="38"/>
  </w:num>
  <w:num w:numId="27">
    <w:abstractNumId w:val="33"/>
  </w:num>
  <w:num w:numId="2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5"/>
  </w:num>
  <w:num w:numId="31">
    <w:abstractNumId w:val="39"/>
  </w:num>
  <w:num w:numId="32">
    <w:abstractNumId w:val="6"/>
  </w:num>
  <w:num w:numId="33">
    <w:abstractNumId w:val="35"/>
  </w:num>
  <w:num w:numId="34">
    <w:abstractNumId w:val="15"/>
  </w:num>
  <w:num w:numId="35">
    <w:abstractNumId w:val="32"/>
  </w:num>
  <w:num w:numId="36">
    <w:abstractNumId w:val="20"/>
  </w:num>
  <w:num w:numId="37">
    <w:abstractNumId w:val="28"/>
  </w:num>
  <w:num w:numId="38">
    <w:abstractNumId w:val="3"/>
  </w:num>
  <w:num w:numId="39">
    <w:abstractNumId w:val="9"/>
  </w:num>
  <w:num w:numId="40">
    <w:abstractNumId w:val="27"/>
  </w:num>
  <w:num w:numId="41">
    <w:abstractNumId w:val="17"/>
  </w:num>
  <w:num w:numId="42">
    <w:abstractNumId w:val="12"/>
  </w:num>
  <w:num w:numId="43">
    <w:abstractNumId w:val="8"/>
  </w:num>
  <w:num w:numId="44">
    <w:abstractNumId w:val="34"/>
  </w:num>
  <w:num w:numId="45">
    <w:abstractNumId w:val="23"/>
    <w:lvlOverride w:ilvl="0">
      <w:startOverride w:val="1"/>
    </w:lvlOverride>
  </w:num>
  <w:num w:numId="46">
    <w:abstractNumId w:val="23"/>
    <w:lvlOverride w:ilvl="0">
      <w:startOverride w:val="1"/>
    </w:lvlOverride>
  </w:num>
  <w:num w:numId="4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BD"/>
    <w:rsid w:val="00000303"/>
    <w:rsid w:val="000058CB"/>
    <w:rsid w:val="00006AD2"/>
    <w:rsid w:val="00012285"/>
    <w:rsid w:val="000163D8"/>
    <w:rsid w:val="00017480"/>
    <w:rsid w:val="000175B3"/>
    <w:rsid w:val="00021172"/>
    <w:rsid w:val="00021E53"/>
    <w:rsid w:val="00022696"/>
    <w:rsid w:val="00022C3D"/>
    <w:rsid w:val="00023E35"/>
    <w:rsid w:val="00026512"/>
    <w:rsid w:val="00027BD1"/>
    <w:rsid w:val="00032E86"/>
    <w:rsid w:val="000334C9"/>
    <w:rsid w:val="00034134"/>
    <w:rsid w:val="00034CB6"/>
    <w:rsid w:val="00035378"/>
    <w:rsid w:val="0003551F"/>
    <w:rsid w:val="000370A9"/>
    <w:rsid w:val="000377E1"/>
    <w:rsid w:val="00037DA1"/>
    <w:rsid w:val="0004087D"/>
    <w:rsid w:val="00041052"/>
    <w:rsid w:val="000416E9"/>
    <w:rsid w:val="00042662"/>
    <w:rsid w:val="000448C0"/>
    <w:rsid w:val="000455E1"/>
    <w:rsid w:val="000468EE"/>
    <w:rsid w:val="0004735A"/>
    <w:rsid w:val="00047A91"/>
    <w:rsid w:val="00050960"/>
    <w:rsid w:val="000527CC"/>
    <w:rsid w:val="0005343A"/>
    <w:rsid w:val="00053F57"/>
    <w:rsid w:val="00055290"/>
    <w:rsid w:val="000602C1"/>
    <w:rsid w:val="00062B02"/>
    <w:rsid w:val="00062D18"/>
    <w:rsid w:val="00065727"/>
    <w:rsid w:val="00066BED"/>
    <w:rsid w:val="00070697"/>
    <w:rsid w:val="000715B0"/>
    <w:rsid w:val="00072303"/>
    <w:rsid w:val="000754B3"/>
    <w:rsid w:val="00076069"/>
    <w:rsid w:val="000809BC"/>
    <w:rsid w:val="00080CCD"/>
    <w:rsid w:val="0008195A"/>
    <w:rsid w:val="00083FFF"/>
    <w:rsid w:val="00084319"/>
    <w:rsid w:val="0008536B"/>
    <w:rsid w:val="00090220"/>
    <w:rsid w:val="0009132A"/>
    <w:rsid w:val="00095452"/>
    <w:rsid w:val="00095E1E"/>
    <w:rsid w:val="000976E8"/>
    <w:rsid w:val="000A0D51"/>
    <w:rsid w:val="000A1122"/>
    <w:rsid w:val="000A1423"/>
    <w:rsid w:val="000A1A96"/>
    <w:rsid w:val="000A3171"/>
    <w:rsid w:val="000A3978"/>
    <w:rsid w:val="000A63E9"/>
    <w:rsid w:val="000A6C10"/>
    <w:rsid w:val="000A6F28"/>
    <w:rsid w:val="000A7594"/>
    <w:rsid w:val="000B0141"/>
    <w:rsid w:val="000B0613"/>
    <w:rsid w:val="000B08E3"/>
    <w:rsid w:val="000B1777"/>
    <w:rsid w:val="000B1FAB"/>
    <w:rsid w:val="000B2F2E"/>
    <w:rsid w:val="000B4108"/>
    <w:rsid w:val="000B4142"/>
    <w:rsid w:val="000B7510"/>
    <w:rsid w:val="000C003D"/>
    <w:rsid w:val="000C1C1D"/>
    <w:rsid w:val="000C2391"/>
    <w:rsid w:val="000C5158"/>
    <w:rsid w:val="000C584F"/>
    <w:rsid w:val="000C67BF"/>
    <w:rsid w:val="000C6BF6"/>
    <w:rsid w:val="000C6DB8"/>
    <w:rsid w:val="000C6EA6"/>
    <w:rsid w:val="000C6F88"/>
    <w:rsid w:val="000D0034"/>
    <w:rsid w:val="000D0253"/>
    <w:rsid w:val="000D6781"/>
    <w:rsid w:val="000D7E40"/>
    <w:rsid w:val="000E0F49"/>
    <w:rsid w:val="000E1857"/>
    <w:rsid w:val="000E1E03"/>
    <w:rsid w:val="000E2572"/>
    <w:rsid w:val="000E25F0"/>
    <w:rsid w:val="000E3C25"/>
    <w:rsid w:val="000E7F81"/>
    <w:rsid w:val="000F11E3"/>
    <w:rsid w:val="000F3C92"/>
    <w:rsid w:val="000F5F0D"/>
    <w:rsid w:val="000F6F22"/>
    <w:rsid w:val="000F7D27"/>
    <w:rsid w:val="00105563"/>
    <w:rsid w:val="00107209"/>
    <w:rsid w:val="00112352"/>
    <w:rsid w:val="00113841"/>
    <w:rsid w:val="00115457"/>
    <w:rsid w:val="00115E8E"/>
    <w:rsid w:val="00117E17"/>
    <w:rsid w:val="00120851"/>
    <w:rsid w:val="001217DC"/>
    <w:rsid w:val="001239D6"/>
    <w:rsid w:val="00125688"/>
    <w:rsid w:val="00127268"/>
    <w:rsid w:val="00127BA2"/>
    <w:rsid w:val="0013030B"/>
    <w:rsid w:val="001308E1"/>
    <w:rsid w:val="001312C3"/>
    <w:rsid w:val="001319EB"/>
    <w:rsid w:val="00131B1C"/>
    <w:rsid w:val="00131DDF"/>
    <w:rsid w:val="001327A2"/>
    <w:rsid w:val="00132F14"/>
    <w:rsid w:val="00133576"/>
    <w:rsid w:val="00134A21"/>
    <w:rsid w:val="00136886"/>
    <w:rsid w:val="00136B3E"/>
    <w:rsid w:val="00136B78"/>
    <w:rsid w:val="00140483"/>
    <w:rsid w:val="0014072A"/>
    <w:rsid w:val="00141769"/>
    <w:rsid w:val="0014229F"/>
    <w:rsid w:val="00142388"/>
    <w:rsid w:val="0014269E"/>
    <w:rsid w:val="00142F22"/>
    <w:rsid w:val="0014441D"/>
    <w:rsid w:val="00144D0A"/>
    <w:rsid w:val="00145BA6"/>
    <w:rsid w:val="00147423"/>
    <w:rsid w:val="00153588"/>
    <w:rsid w:val="0015515F"/>
    <w:rsid w:val="00157BE4"/>
    <w:rsid w:val="00161629"/>
    <w:rsid w:val="00163766"/>
    <w:rsid w:val="00165E00"/>
    <w:rsid w:val="00172C2B"/>
    <w:rsid w:val="00173834"/>
    <w:rsid w:val="00173AB6"/>
    <w:rsid w:val="001765F6"/>
    <w:rsid w:val="00182C13"/>
    <w:rsid w:val="00184056"/>
    <w:rsid w:val="0019065C"/>
    <w:rsid w:val="00192DA1"/>
    <w:rsid w:val="00193BB8"/>
    <w:rsid w:val="00195E2B"/>
    <w:rsid w:val="0019615E"/>
    <w:rsid w:val="001A0EFE"/>
    <w:rsid w:val="001A1F9C"/>
    <w:rsid w:val="001A1FD1"/>
    <w:rsid w:val="001A3E03"/>
    <w:rsid w:val="001A4523"/>
    <w:rsid w:val="001A47BD"/>
    <w:rsid w:val="001A49C2"/>
    <w:rsid w:val="001A6D73"/>
    <w:rsid w:val="001B1C8E"/>
    <w:rsid w:val="001B2DE3"/>
    <w:rsid w:val="001B2FA6"/>
    <w:rsid w:val="001B5D6D"/>
    <w:rsid w:val="001C1C37"/>
    <w:rsid w:val="001C269E"/>
    <w:rsid w:val="001C3228"/>
    <w:rsid w:val="001C3A50"/>
    <w:rsid w:val="001C4FD9"/>
    <w:rsid w:val="001C594D"/>
    <w:rsid w:val="001C645A"/>
    <w:rsid w:val="001C702F"/>
    <w:rsid w:val="001C751B"/>
    <w:rsid w:val="001C7BE5"/>
    <w:rsid w:val="001C7F63"/>
    <w:rsid w:val="001D06D6"/>
    <w:rsid w:val="001D11B8"/>
    <w:rsid w:val="001D1EEA"/>
    <w:rsid w:val="001D2CE2"/>
    <w:rsid w:val="001D4B01"/>
    <w:rsid w:val="001D57CA"/>
    <w:rsid w:val="001D5BA7"/>
    <w:rsid w:val="001D7A64"/>
    <w:rsid w:val="001E15B5"/>
    <w:rsid w:val="001E1C51"/>
    <w:rsid w:val="001E1DFA"/>
    <w:rsid w:val="001E2A10"/>
    <w:rsid w:val="001E5000"/>
    <w:rsid w:val="001E7520"/>
    <w:rsid w:val="001E770F"/>
    <w:rsid w:val="001E77A8"/>
    <w:rsid w:val="001F0203"/>
    <w:rsid w:val="001F05E5"/>
    <w:rsid w:val="001F1CEC"/>
    <w:rsid w:val="001F37B1"/>
    <w:rsid w:val="001F4003"/>
    <w:rsid w:val="001F7FF0"/>
    <w:rsid w:val="00200A7E"/>
    <w:rsid w:val="00201941"/>
    <w:rsid w:val="0020327B"/>
    <w:rsid w:val="002037CB"/>
    <w:rsid w:val="00203EEE"/>
    <w:rsid w:val="002043AA"/>
    <w:rsid w:val="002062A8"/>
    <w:rsid w:val="00206550"/>
    <w:rsid w:val="00206E80"/>
    <w:rsid w:val="0021114E"/>
    <w:rsid w:val="00212972"/>
    <w:rsid w:val="00215E1A"/>
    <w:rsid w:val="00216894"/>
    <w:rsid w:val="00221B9C"/>
    <w:rsid w:val="00221D3B"/>
    <w:rsid w:val="00222B0E"/>
    <w:rsid w:val="002237A3"/>
    <w:rsid w:val="00223D7C"/>
    <w:rsid w:val="00224D4C"/>
    <w:rsid w:val="00226E0A"/>
    <w:rsid w:val="002273E8"/>
    <w:rsid w:val="0022773D"/>
    <w:rsid w:val="00231BF7"/>
    <w:rsid w:val="002328C6"/>
    <w:rsid w:val="00234B6C"/>
    <w:rsid w:val="00235E61"/>
    <w:rsid w:val="00236E43"/>
    <w:rsid w:val="00240044"/>
    <w:rsid w:val="00242902"/>
    <w:rsid w:val="00242C09"/>
    <w:rsid w:val="00243301"/>
    <w:rsid w:val="00252A38"/>
    <w:rsid w:val="00252C02"/>
    <w:rsid w:val="00254012"/>
    <w:rsid w:val="002616B3"/>
    <w:rsid w:val="00262566"/>
    <w:rsid w:val="002627BD"/>
    <w:rsid w:val="00262DB5"/>
    <w:rsid w:val="0026693B"/>
    <w:rsid w:val="0026784E"/>
    <w:rsid w:val="00271FFF"/>
    <w:rsid w:val="002735CD"/>
    <w:rsid w:val="002738AD"/>
    <w:rsid w:val="00273A85"/>
    <w:rsid w:val="00274BDC"/>
    <w:rsid w:val="00277873"/>
    <w:rsid w:val="002813E8"/>
    <w:rsid w:val="002821FB"/>
    <w:rsid w:val="00283FFE"/>
    <w:rsid w:val="0028400E"/>
    <w:rsid w:val="00284EBE"/>
    <w:rsid w:val="002858BA"/>
    <w:rsid w:val="00287167"/>
    <w:rsid w:val="0028748D"/>
    <w:rsid w:val="00293EBD"/>
    <w:rsid w:val="002940DD"/>
    <w:rsid w:val="00295002"/>
    <w:rsid w:val="00295947"/>
    <w:rsid w:val="00297B45"/>
    <w:rsid w:val="002A0C9B"/>
    <w:rsid w:val="002A49FC"/>
    <w:rsid w:val="002A51C5"/>
    <w:rsid w:val="002A5849"/>
    <w:rsid w:val="002A60E3"/>
    <w:rsid w:val="002B06E3"/>
    <w:rsid w:val="002B07C5"/>
    <w:rsid w:val="002B29C2"/>
    <w:rsid w:val="002B3A39"/>
    <w:rsid w:val="002B3E74"/>
    <w:rsid w:val="002B41A8"/>
    <w:rsid w:val="002B7808"/>
    <w:rsid w:val="002B7ADA"/>
    <w:rsid w:val="002B7E5B"/>
    <w:rsid w:val="002C2BFE"/>
    <w:rsid w:val="002C42A8"/>
    <w:rsid w:val="002C5E39"/>
    <w:rsid w:val="002C736A"/>
    <w:rsid w:val="002C73A3"/>
    <w:rsid w:val="002C784F"/>
    <w:rsid w:val="002C7F62"/>
    <w:rsid w:val="002D059E"/>
    <w:rsid w:val="002D3618"/>
    <w:rsid w:val="002D4AFB"/>
    <w:rsid w:val="002D57AE"/>
    <w:rsid w:val="002D580C"/>
    <w:rsid w:val="002D5C31"/>
    <w:rsid w:val="002D61F4"/>
    <w:rsid w:val="002D6DD6"/>
    <w:rsid w:val="002D726B"/>
    <w:rsid w:val="002E0572"/>
    <w:rsid w:val="002E05B7"/>
    <w:rsid w:val="002E12FB"/>
    <w:rsid w:val="002E16E0"/>
    <w:rsid w:val="002E4E8E"/>
    <w:rsid w:val="002E515F"/>
    <w:rsid w:val="002E5BC9"/>
    <w:rsid w:val="002F2C39"/>
    <w:rsid w:val="002F3B59"/>
    <w:rsid w:val="002F687D"/>
    <w:rsid w:val="002F7B22"/>
    <w:rsid w:val="002F7D8F"/>
    <w:rsid w:val="00303AA7"/>
    <w:rsid w:val="00306635"/>
    <w:rsid w:val="00311B79"/>
    <w:rsid w:val="00312A5C"/>
    <w:rsid w:val="0031624B"/>
    <w:rsid w:val="003163D9"/>
    <w:rsid w:val="0031676D"/>
    <w:rsid w:val="00322352"/>
    <w:rsid w:val="00322E8A"/>
    <w:rsid w:val="0032384A"/>
    <w:rsid w:val="003250FB"/>
    <w:rsid w:val="003264E1"/>
    <w:rsid w:val="003269AA"/>
    <w:rsid w:val="003327F2"/>
    <w:rsid w:val="00335EF8"/>
    <w:rsid w:val="00340008"/>
    <w:rsid w:val="00341828"/>
    <w:rsid w:val="00341DF9"/>
    <w:rsid w:val="00342D6E"/>
    <w:rsid w:val="003444B7"/>
    <w:rsid w:val="00350209"/>
    <w:rsid w:val="003505C1"/>
    <w:rsid w:val="00351369"/>
    <w:rsid w:val="00355769"/>
    <w:rsid w:val="00355FA7"/>
    <w:rsid w:val="003562A3"/>
    <w:rsid w:val="0036434D"/>
    <w:rsid w:val="00364BCE"/>
    <w:rsid w:val="00366AA8"/>
    <w:rsid w:val="00367E65"/>
    <w:rsid w:val="0037358B"/>
    <w:rsid w:val="0037705F"/>
    <w:rsid w:val="00381BE5"/>
    <w:rsid w:val="00381CAF"/>
    <w:rsid w:val="00383868"/>
    <w:rsid w:val="003853FC"/>
    <w:rsid w:val="00385CD7"/>
    <w:rsid w:val="00387339"/>
    <w:rsid w:val="003906EC"/>
    <w:rsid w:val="003929AD"/>
    <w:rsid w:val="00394499"/>
    <w:rsid w:val="00394B0B"/>
    <w:rsid w:val="0039536D"/>
    <w:rsid w:val="0039564E"/>
    <w:rsid w:val="00395FCC"/>
    <w:rsid w:val="00396F3C"/>
    <w:rsid w:val="003975B4"/>
    <w:rsid w:val="0039764F"/>
    <w:rsid w:val="003A46A2"/>
    <w:rsid w:val="003A4934"/>
    <w:rsid w:val="003A51D3"/>
    <w:rsid w:val="003A717C"/>
    <w:rsid w:val="003A7A45"/>
    <w:rsid w:val="003B040F"/>
    <w:rsid w:val="003B13F6"/>
    <w:rsid w:val="003B3F46"/>
    <w:rsid w:val="003B52F4"/>
    <w:rsid w:val="003B52FA"/>
    <w:rsid w:val="003B6B15"/>
    <w:rsid w:val="003B6C07"/>
    <w:rsid w:val="003B6C69"/>
    <w:rsid w:val="003B7D33"/>
    <w:rsid w:val="003B7F64"/>
    <w:rsid w:val="003C1B7B"/>
    <w:rsid w:val="003C2031"/>
    <w:rsid w:val="003C2514"/>
    <w:rsid w:val="003C2A3E"/>
    <w:rsid w:val="003C2D53"/>
    <w:rsid w:val="003C4261"/>
    <w:rsid w:val="003D08E5"/>
    <w:rsid w:val="003D2BDB"/>
    <w:rsid w:val="003D3F96"/>
    <w:rsid w:val="003D40B6"/>
    <w:rsid w:val="003D43CE"/>
    <w:rsid w:val="003D490D"/>
    <w:rsid w:val="003D5436"/>
    <w:rsid w:val="003E3653"/>
    <w:rsid w:val="003E44AC"/>
    <w:rsid w:val="003E7DE5"/>
    <w:rsid w:val="003F1470"/>
    <w:rsid w:val="003F4F93"/>
    <w:rsid w:val="004006AB"/>
    <w:rsid w:val="00400F68"/>
    <w:rsid w:val="004024BB"/>
    <w:rsid w:val="00405EDB"/>
    <w:rsid w:val="00407FA1"/>
    <w:rsid w:val="00410DFE"/>
    <w:rsid w:val="004140B5"/>
    <w:rsid w:val="00414D07"/>
    <w:rsid w:val="004167A5"/>
    <w:rsid w:val="004203D1"/>
    <w:rsid w:val="00420E40"/>
    <w:rsid w:val="0042224E"/>
    <w:rsid w:val="004227F6"/>
    <w:rsid w:val="00423FF0"/>
    <w:rsid w:val="00424FE8"/>
    <w:rsid w:val="004270E3"/>
    <w:rsid w:val="004275CB"/>
    <w:rsid w:val="00431FA3"/>
    <w:rsid w:val="004322FA"/>
    <w:rsid w:val="00432AD8"/>
    <w:rsid w:val="00434215"/>
    <w:rsid w:val="00435A08"/>
    <w:rsid w:val="004369FE"/>
    <w:rsid w:val="00437CAC"/>
    <w:rsid w:val="00440C57"/>
    <w:rsid w:val="00444767"/>
    <w:rsid w:val="00444F31"/>
    <w:rsid w:val="00446581"/>
    <w:rsid w:val="00447BD0"/>
    <w:rsid w:val="00450AA1"/>
    <w:rsid w:val="00460BA6"/>
    <w:rsid w:val="00461928"/>
    <w:rsid w:val="004673F8"/>
    <w:rsid w:val="00470FF8"/>
    <w:rsid w:val="00476AF1"/>
    <w:rsid w:val="004828F4"/>
    <w:rsid w:val="0048314E"/>
    <w:rsid w:val="00483D78"/>
    <w:rsid w:val="004865A1"/>
    <w:rsid w:val="004869D1"/>
    <w:rsid w:val="00491D39"/>
    <w:rsid w:val="00492CAF"/>
    <w:rsid w:val="004937BE"/>
    <w:rsid w:val="00494B88"/>
    <w:rsid w:val="00497D51"/>
    <w:rsid w:val="004A0C27"/>
    <w:rsid w:val="004A0FB9"/>
    <w:rsid w:val="004A229D"/>
    <w:rsid w:val="004A2397"/>
    <w:rsid w:val="004A419F"/>
    <w:rsid w:val="004A45B2"/>
    <w:rsid w:val="004A63E3"/>
    <w:rsid w:val="004A7423"/>
    <w:rsid w:val="004B2868"/>
    <w:rsid w:val="004B3C19"/>
    <w:rsid w:val="004B3EB8"/>
    <w:rsid w:val="004B7B6B"/>
    <w:rsid w:val="004B7DA3"/>
    <w:rsid w:val="004C01B2"/>
    <w:rsid w:val="004C278C"/>
    <w:rsid w:val="004C2B79"/>
    <w:rsid w:val="004C3408"/>
    <w:rsid w:val="004C3485"/>
    <w:rsid w:val="004C392B"/>
    <w:rsid w:val="004D0085"/>
    <w:rsid w:val="004D0E12"/>
    <w:rsid w:val="004D11AE"/>
    <w:rsid w:val="004D2816"/>
    <w:rsid w:val="004D480A"/>
    <w:rsid w:val="004D73E5"/>
    <w:rsid w:val="004D74EF"/>
    <w:rsid w:val="004D76EE"/>
    <w:rsid w:val="004E027C"/>
    <w:rsid w:val="004E21A6"/>
    <w:rsid w:val="004E25AB"/>
    <w:rsid w:val="004E26E7"/>
    <w:rsid w:val="004E4CD6"/>
    <w:rsid w:val="004F1416"/>
    <w:rsid w:val="004F2D4B"/>
    <w:rsid w:val="004F5F20"/>
    <w:rsid w:val="004F6F5F"/>
    <w:rsid w:val="005001B5"/>
    <w:rsid w:val="00501921"/>
    <w:rsid w:val="005023F7"/>
    <w:rsid w:val="005066B2"/>
    <w:rsid w:val="00510AC2"/>
    <w:rsid w:val="0051122D"/>
    <w:rsid w:val="00513295"/>
    <w:rsid w:val="005157FC"/>
    <w:rsid w:val="00517E8B"/>
    <w:rsid w:val="005200F4"/>
    <w:rsid w:val="00520AF8"/>
    <w:rsid w:val="00520D18"/>
    <w:rsid w:val="00520F0C"/>
    <w:rsid w:val="0052181D"/>
    <w:rsid w:val="00521C70"/>
    <w:rsid w:val="00521D5F"/>
    <w:rsid w:val="00522257"/>
    <w:rsid w:val="005236AB"/>
    <w:rsid w:val="00524BA1"/>
    <w:rsid w:val="00527B1D"/>
    <w:rsid w:val="00527F3F"/>
    <w:rsid w:val="005327AF"/>
    <w:rsid w:val="00532F2F"/>
    <w:rsid w:val="00542E92"/>
    <w:rsid w:val="005439B7"/>
    <w:rsid w:val="00543C54"/>
    <w:rsid w:val="005446B6"/>
    <w:rsid w:val="0054711F"/>
    <w:rsid w:val="005523FF"/>
    <w:rsid w:val="005532BA"/>
    <w:rsid w:val="00553E7B"/>
    <w:rsid w:val="00553E96"/>
    <w:rsid w:val="00554A6E"/>
    <w:rsid w:val="00554CA7"/>
    <w:rsid w:val="005555B4"/>
    <w:rsid w:val="005558E0"/>
    <w:rsid w:val="005600F1"/>
    <w:rsid w:val="005602D2"/>
    <w:rsid w:val="00560CEE"/>
    <w:rsid w:val="00566DD4"/>
    <w:rsid w:val="00566EB5"/>
    <w:rsid w:val="00567FFC"/>
    <w:rsid w:val="00570F3E"/>
    <w:rsid w:val="0057260E"/>
    <w:rsid w:val="00572CFB"/>
    <w:rsid w:val="00580E26"/>
    <w:rsid w:val="00581AD1"/>
    <w:rsid w:val="00582A63"/>
    <w:rsid w:val="00584B16"/>
    <w:rsid w:val="00584B4A"/>
    <w:rsid w:val="00585DA3"/>
    <w:rsid w:val="00587A78"/>
    <w:rsid w:val="00590188"/>
    <w:rsid w:val="00594416"/>
    <w:rsid w:val="00594F6E"/>
    <w:rsid w:val="0059566A"/>
    <w:rsid w:val="005963BD"/>
    <w:rsid w:val="0059721A"/>
    <w:rsid w:val="005974D4"/>
    <w:rsid w:val="005A168A"/>
    <w:rsid w:val="005A654E"/>
    <w:rsid w:val="005A73B3"/>
    <w:rsid w:val="005A7706"/>
    <w:rsid w:val="005B0591"/>
    <w:rsid w:val="005B526A"/>
    <w:rsid w:val="005B5EE3"/>
    <w:rsid w:val="005B60C7"/>
    <w:rsid w:val="005B6288"/>
    <w:rsid w:val="005B6662"/>
    <w:rsid w:val="005B761E"/>
    <w:rsid w:val="005C29B5"/>
    <w:rsid w:val="005C3EB6"/>
    <w:rsid w:val="005C4845"/>
    <w:rsid w:val="005C5377"/>
    <w:rsid w:val="005D28E4"/>
    <w:rsid w:val="005D6067"/>
    <w:rsid w:val="005D690B"/>
    <w:rsid w:val="005D7491"/>
    <w:rsid w:val="005E082A"/>
    <w:rsid w:val="005E430A"/>
    <w:rsid w:val="005E663B"/>
    <w:rsid w:val="005E7A77"/>
    <w:rsid w:val="005F0181"/>
    <w:rsid w:val="005F6D3D"/>
    <w:rsid w:val="006002E4"/>
    <w:rsid w:val="00604DCC"/>
    <w:rsid w:val="006130DD"/>
    <w:rsid w:val="00613219"/>
    <w:rsid w:val="006134DF"/>
    <w:rsid w:val="00615981"/>
    <w:rsid w:val="006161AC"/>
    <w:rsid w:val="00616B7B"/>
    <w:rsid w:val="00616C9B"/>
    <w:rsid w:val="006206C5"/>
    <w:rsid w:val="00621471"/>
    <w:rsid w:val="00623EC5"/>
    <w:rsid w:val="0062465A"/>
    <w:rsid w:val="00624677"/>
    <w:rsid w:val="0062697D"/>
    <w:rsid w:val="0062700F"/>
    <w:rsid w:val="006274FB"/>
    <w:rsid w:val="00630289"/>
    <w:rsid w:val="006416DA"/>
    <w:rsid w:val="00643410"/>
    <w:rsid w:val="00645CBB"/>
    <w:rsid w:val="00647096"/>
    <w:rsid w:val="00650876"/>
    <w:rsid w:val="006543C6"/>
    <w:rsid w:val="00654B96"/>
    <w:rsid w:val="00655FFE"/>
    <w:rsid w:val="00663BDD"/>
    <w:rsid w:val="00663DD1"/>
    <w:rsid w:val="00675772"/>
    <w:rsid w:val="0067666D"/>
    <w:rsid w:val="0068153C"/>
    <w:rsid w:val="006816B5"/>
    <w:rsid w:val="00682C04"/>
    <w:rsid w:val="00682E2A"/>
    <w:rsid w:val="00685A84"/>
    <w:rsid w:val="00687F34"/>
    <w:rsid w:val="00690F2C"/>
    <w:rsid w:val="00691E00"/>
    <w:rsid w:val="00692B75"/>
    <w:rsid w:val="00693880"/>
    <w:rsid w:val="00693DB8"/>
    <w:rsid w:val="00694498"/>
    <w:rsid w:val="0069452D"/>
    <w:rsid w:val="006955B6"/>
    <w:rsid w:val="0069707D"/>
    <w:rsid w:val="006A1239"/>
    <w:rsid w:val="006A31CE"/>
    <w:rsid w:val="006A4DC7"/>
    <w:rsid w:val="006A7D25"/>
    <w:rsid w:val="006B04E8"/>
    <w:rsid w:val="006B60AC"/>
    <w:rsid w:val="006B6746"/>
    <w:rsid w:val="006B6C05"/>
    <w:rsid w:val="006B77D9"/>
    <w:rsid w:val="006C1637"/>
    <w:rsid w:val="006C374D"/>
    <w:rsid w:val="006C41E7"/>
    <w:rsid w:val="006C6F0D"/>
    <w:rsid w:val="006C77F5"/>
    <w:rsid w:val="006C7978"/>
    <w:rsid w:val="006C7E9F"/>
    <w:rsid w:val="006D09A7"/>
    <w:rsid w:val="006D09C4"/>
    <w:rsid w:val="006D10BD"/>
    <w:rsid w:val="006D20AB"/>
    <w:rsid w:val="006D3076"/>
    <w:rsid w:val="006D4598"/>
    <w:rsid w:val="006D5822"/>
    <w:rsid w:val="006D58B7"/>
    <w:rsid w:val="006E0222"/>
    <w:rsid w:val="006E364D"/>
    <w:rsid w:val="006E414F"/>
    <w:rsid w:val="006E4A23"/>
    <w:rsid w:val="006E57F9"/>
    <w:rsid w:val="006F1C09"/>
    <w:rsid w:val="006F4285"/>
    <w:rsid w:val="006F6C0F"/>
    <w:rsid w:val="007007E7"/>
    <w:rsid w:val="007032DA"/>
    <w:rsid w:val="00703B21"/>
    <w:rsid w:val="007041EB"/>
    <w:rsid w:val="00704B96"/>
    <w:rsid w:val="00705998"/>
    <w:rsid w:val="00706691"/>
    <w:rsid w:val="00707FCD"/>
    <w:rsid w:val="00711769"/>
    <w:rsid w:val="00711D0D"/>
    <w:rsid w:val="007130FE"/>
    <w:rsid w:val="00715981"/>
    <w:rsid w:val="00720F61"/>
    <w:rsid w:val="00723C81"/>
    <w:rsid w:val="007243F2"/>
    <w:rsid w:val="0072655F"/>
    <w:rsid w:val="007346A3"/>
    <w:rsid w:val="00735FFF"/>
    <w:rsid w:val="00737CBE"/>
    <w:rsid w:val="00740858"/>
    <w:rsid w:val="00740F6C"/>
    <w:rsid w:val="007451DE"/>
    <w:rsid w:val="007461A1"/>
    <w:rsid w:val="0074785F"/>
    <w:rsid w:val="00750170"/>
    <w:rsid w:val="00753971"/>
    <w:rsid w:val="00756467"/>
    <w:rsid w:val="007566ED"/>
    <w:rsid w:val="00757309"/>
    <w:rsid w:val="00761433"/>
    <w:rsid w:val="0076258A"/>
    <w:rsid w:val="00763627"/>
    <w:rsid w:val="00764F9B"/>
    <w:rsid w:val="00766807"/>
    <w:rsid w:val="007672C9"/>
    <w:rsid w:val="007672CF"/>
    <w:rsid w:val="0077141C"/>
    <w:rsid w:val="007732F7"/>
    <w:rsid w:val="00773F1F"/>
    <w:rsid w:val="00775E9D"/>
    <w:rsid w:val="00777DE2"/>
    <w:rsid w:val="00787C19"/>
    <w:rsid w:val="00793E36"/>
    <w:rsid w:val="007952EF"/>
    <w:rsid w:val="007A120E"/>
    <w:rsid w:val="007A20A2"/>
    <w:rsid w:val="007B10F9"/>
    <w:rsid w:val="007B1409"/>
    <w:rsid w:val="007B2489"/>
    <w:rsid w:val="007B357D"/>
    <w:rsid w:val="007B61C7"/>
    <w:rsid w:val="007B760E"/>
    <w:rsid w:val="007C1A2A"/>
    <w:rsid w:val="007C2393"/>
    <w:rsid w:val="007C41C6"/>
    <w:rsid w:val="007C4331"/>
    <w:rsid w:val="007C5C19"/>
    <w:rsid w:val="007C7310"/>
    <w:rsid w:val="007D0941"/>
    <w:rsid w:val="007D2BD2"/>
    <w:rsid w:val="007D4E53"/>
    <w:rsid w:val="007E1633"/>
    <w:rsid w:val="007E4A97"/>
    <w:rsid w:val="007E508B"/>
    <w:rsid w:val="007F01C6"/>
    <w:rsid w:val="007F21F4"/>
    <w:rsid w:val="007F32F4"/>
    <w:rsid w:val="007F4A1F"/>
    <w:rsid w:val="007F56F6"/>
    <w:rsid w:val="007F6931"/>
    <w:rsid w:val="007F7F89"/>
    <w:rsid w:val="00801065"/>
    <w:rsid w:val="00807370"/>
    <w:rsid w:val="00807D24"/>
    <w:rsid w:val="00812150"/>
    <w:rsid w:val="0081256F"/>
    <w:rsid w:val="0081601E"/>
    <w:rsid w:val="00821024"/>
    <w:rsid w:val="008230FC"/>
    <w:rsid w:val="00823385"/>
    <w:rsid w:val="008244EF"/>
    <w:rsid w:val="00824C42"/>
    <w:rsid w:val="00825153"/>
    <w:rsid w:val="00826EF2"/>
    <w:rsid w:val="00830944"/>
    <w:rsid w:val="008313C6"/>
    <w:rsid w:val="00834D08"/>
    <w:rsid w:val="00836D5C"/>
    <w:rsid w:val="00840F23"/>
    <w:rsid w:val="0084131B"/>
    <w:rsid w:val="0084200A"/>
    <w:rsid w:val="00845DBE"/>
    <w:rsid w:val="00845EF8"/>
    <w:rsid w:val="00846C01"/>
    <w:rsid w:val="00850CBB"/>
    <w:rsid w:val="00850DE8"/>
    <w:rsid w:val="008530F5"/>
    <w:rsid w:val="008533F3"/>
    <w:rsid w:val="00853E93"/>
    <w:rsid w:val="00857701"/>
    <w:rsid w:val="00857FBD"/>
    <w:rsid w:val="00860F76"/>
    <w:rsid w:val="00865B86"/>
    <w:rsid w:val="00865CC4"/>
    <w:rsid w:val="00867EF0"/>
    <w:rsid w:val="00870E91"/>
    <w:rsid w:val="00872E9A"/>
    <w:rsid w:val="0087341E"/>
    <w:rsid w:val="00874CCA"/>
    <w:rsid w:val="00874F23"/>
    <w:rsid w:val="00876C49"/>
    <w:rsid w:val="00882F6D"/>
    <w:rsid w:val="008839C3"/>
    <w:rsid w:val="008845FC"/>
    <w:rsid w:val="0088486F"/>
    <w:rsid w:val="00884EEB"/>
    <w:rsid w:val="00885947"/>
    <w:rsid w:val="00887992"/>
    <w:rsid w:val="00896A75"/>
    <w:rsid w:val="008A0A8D"/>
    <w:rsid w:val="008A292C"/>
    <w:rsid w:val="008A4DF5"/>
    <w:rsid w:val="008A65BA"/>
    <w:rsid w:val="008B36D7"/>
    <w:rsid w:val="008B36E5"/>
    <w:rsid w:val="008B60B4"/>
    <w:rsid w:val="008B6A34"/>
    <w:rsid w:val="008B7C34"/>
    <w:rsid w:val="008C007C"/>
    <w:rsid w:val="008C06B3"/>
    <w:rsid w:val="008C07C3"/>
    <w:rsid w:val="008C3846"/>
    <w:rsid w:val="008C6E5F"/>
    <w:rsid w:val="008D0540"/>
    <w:rsid w:val="008D070A"/>
    <w:rsid w:val="008D13B1"/>
    <w:rsid w:val="008D1D15"/>
    <w:rsid w:val="008D2ADF"/>
    <w:rsid w:val="008D38F0"/>
    <w:rsid w:val="008D48FE"/>
    <w:rsid w:val="008D5F51"/>
    <w:rsid w:val="008E51DA"/>
    <w:rsid w:val="008E6905"/>
    <w:rsid w:val="008E7192"/>
    <w:rsid w:val="008E7B8D"/>
    <w:rsid w:val="008F162F"/>
    <w:rsid w:val="008F3717"/>
    <w:rsid w:val="008F59B7"/>
    <w:rsid w:val="008F6278"/>
    <w:rsid w:val="008F6D6A"/>
    <w:rsid w:val="00900CE3"/>
    <w:rsid w:val="00905422"/>
    <w:rsid w:val="00906569"/>
    <w:rsid w:val="009072B9"/>
    <w:rsid w:val="00913618"/>
    <w:rsid w:val="00915AB8"/>
    <w:rsid w:val="00917629"/>
    <w:rsid w:val="0092046C"/>
    <w:rsid w:val="0092047E"/>
    <w:rsid w:val="00921282"/>
    <w:rsid w:val="009224C8"/>
    <w:rsid w:val="00923F86"/>
    <w:rsid w:val="00924156"/>
    <w:rsid w:val="00925B23"/>
    <w:rsid w:val="00925EBD"/>
    <w:rsid w:val="009274B8"/>
    <w:rsid w:val="009305AF"/>
    <w:rsid w:val="00930CA9"/>
    <w:rsid w:val="009316FF"/>
    <w:rsid w:val="00932840"/>
    <w:rsid w:val="0093303D"/>
    <w:rsid w:val="009333BC"/>
    <w:rsid w:val="0093666B"/>
    <w:rsid w:val="00936A77"/>
    <w:rsid w:val="00940AF9"/>
    <w:rsid w:val="00945E37"/>
    <w:rsid w:val="009477C7"/>
    <w:rsid w:val="00947AA8"/>
    <w:rsid w:val="00950714"/>
    <w:rsid w:val="00950F5D"/>
    <w:rsid w:val="00953B7B"/>
    <w:rsid w:val="00954274"/>
    <w:rsid w:val="00954DD5"/>
    <w:rsid w:val="00955FB9"/>
    <w:rsid w:val="00960124"/>
    <w:rsid w:val="00960761"/>
    <w:rsid w:val="00961632"/>
    <w:rsid w:val="009626B7"/>
    <w:rsid w:val="0096336D"/>
    <w:rsid w:val="00965A0D"/>
    <w:rsid w:val="0096699D"/>
    <w:rsid w:val="009674A3"/>
    <w:rsid w:val="0096758F"/>
    <w:rsid w:val="00967DB8"/>
    <w:rsid w:val="00973FE2"/>
    <w:rsid w:val="009744CD"/>
    <w:rsid w:val="00975E32"/>
    <w:rsid w:val="009772E4"/>
    <w:rsid w:val="00980741"/>
    <w:rsid w:val="00980934"/>
    <w:rsid w:val="009831FA"/>
    <w:rsid w:val="0098324A"/>
    <w:rsid w:val="00986AAE"/>
    <w:rsid w:val="00986EAF"/>
    <w:rsid w:val="00992F0F"/>
    <w:rsid w:val="00993061"/>
    <w:rsid w:val="00993CC0"/>
    <w:rsid w:val="009942E1"/>
    <w:rsid w:val="00995616"/>
    <w:rsid w:val="00995A34"/>
    <w:rsid w:val="0099652E"/>
    <w:rsid w:val="009A007C"/>
    <w:rsid w:val="009A4064"/>
    <w:rsid w:val="009A5973"/>
    <w:rsid w:val="009A6208"/>
    <w:rsid w:val="009A6DEB"/>
    <w:rsid w:val="009B3AD8"/>
    <w:rsid w:val="009B4317"/>
    <w:rsid w:val="009B52A3"/>
    <w:rsid w:val="009B5F1F"/>
    <w:rsid w:val="009C04EC"/>
    <w:rsid w:val="009C0F9C"/>
    <w:rsid w:val="009C780B"/>
    <w:rsid w:val="009D1112"/>
    <w:rsid w:val="009D208D"/>
    <w:rsid w:val="009D3A20"/>
    <w:rsid w:val="009D3C8D"/>
    <w:rsid w:val="009D4C85"/>
    <w:rsid w:val="009E0526"/>
    <w:rsid w:val="009E1AAA"/>
    <w:rsid w:val="009E2038"/>
    <w:rsid w:val="009E205A"/>
    <w:rsid w:val="009E2DA9"/>
    <w:rsid w:val="009F3022"/>
    <w:rsid w:val="009F49C7"/>
    <w:rsid w:val="009F52C3"/>
    <w:rsid w:val="009F65CC"/>
    <w:rsid w:val="009F7193"/>
    <w:rsid w:val="009F7490"/>
    <w:rsid w:val="009F77C5"/>
    <w:rsid w:val="00A00576"/>
    <w:rsid w:val="00A029FC"/>
    <w:rsid w:val="00A03DCE"/>
    <w:rsid w:val="00A05706"/>
    <w:rsid w:val="00A07D83"/>
    <w:rsid w:val="00A1442D"/>
    <w:rsid w:val="00A15885"/>
    <w:rsid w:val="00A1588E"/>
    <w:rsid w:val="00A17D3B"/>
    <w:rsid w:val="00A20CCE"/>
    <w:rsid w:val="00A2247B"/>
    <w:rsid w:val="00A226B8"/>
    <w:rsid w:val="00A22865"/>
    <w:rsid w:val="00A2385F"/>
    <w:rsid w:val="00A24753"/>
    <w:rsid w:val="00A24A9E"/>
    <w:rsid w:val="00A25244"/>
    <w:rsid w:val="00A25ECC"/>
    <w:rsid w:val="00A26073"/>
    <w:rsid w:val="00A26326"/>
    <w:rsid w:val="00A307DA"/>
    <w:rsid w:val="00A30E56"/>
    <w:rsid w:val="00A31EDC"/>
    <w:rsid w:val="00A32226"/>
    <w:rsid w:val="00A32F94"/>
    <w:rsid w:val="00A34398"/>
    <w:rsid w:val="00A3516C"/>
    <w:rsid w:val="00A36AF3"/>
    <w:rsid w:val="00A40A8F"/>
    <w:rsid w:val="00A416F0"/>
    <w:rsid w:val="00A42B7E"/>
    <w:rsid w:val="00A44F6B"/>
    <w:rsid w:val="00A46A72"/>
    <w:rsid w:val="00A530F1"/>
    <w:rsid w:val="00A543E0"/>
    <w:rsid w:val="00A5591B"/>
    <w:rsid w:val="00A5708B"/>
    <w:rsid w:val="00A575B8"/>
    <w:rsid w:val="00A5792C"/>
    <w:rsid w:val="00A57BFC"/>
    <w:rsid w:val="00A62013"/>
    <w:rsid w:val="00A644D5"/>
    <w:rsid w:val="00A65A98"/>
    <w:rsid w:val="00A67A8E"/>
    <w:rsid w:val="00A704D1"/>
    <w:rsid w:val="00A73D05"/>
    <w:rsid w:val="00A75710"/>
    <w:rsid w:val="00A75BB3"/>
    <w:rsid w:val="00A81E46"/>
    <w:rsid w:val="00A823AE"/>
    <w:rsid w:val="00A82AB0"/>
    <w:rsid w:val="00A83F99"/>
    <w:rsid w:val="00A85A92"/>
    <w:rsid w:val="00A86AAE"/>
    <w:rsid w:val="00A87494"/>
    <w:rsid w:val="00A910AC"/>
    <w:rsid w:val="00A910EC"/>
    <w:rsid w:val="00A92C71"/>
    <w:rsid w:val="00A93009"/>
    <w:rsid w:val="00A930EC"/>
    <w:rsid w:val="00A9591D"/>
    <w:rsid w:val="00A97257"/>
    <w:rsid w:val="00A974BA"/>
    <w:rsid w:val="00A97CB9"/>
    <w:rsid w:val="00AA090A"/>
    <w:rsid w:val="00AA0936"/>
    <w:rsid w:val="00AA181F"/>
    <w:rsid w:val="00AA5714"/>
    <w:rsid w:val="00AA5F78"/>
    <w:rsid w:val="00AB02C3"/>
    <w:rsid w:val="00AB0601"/>
    <w:rsid w:val="00AB06EA"/>
    <w:rsid w:val="00AB0E41"/>
    <w:rsid w:val="00AB363B"/>
    <w:rsid w:val="00AB5688"/>
    <w:rsid w:val="00AC1AA3"/>
    <w:rsid w:val="00AC1D15"/>
    <w:rsid w:val="00AC241D"/>
    <w:rsid w:val="00AC4F6B"/>
    <w:rsid w:val="00AC6E37"/>
    <w:rsid w:val="00AD0E7D"/>
    <w:rsid w:val="00AD3A85"/>
    <w:rsid w:val="00AD5104"/>
    <w:rsid w:val="00AD600D"/>
    <w:rsid w:val="00AD7103"/>
    <w:rsid w:val="00AD7967"/>
    <w:rsid w:val="00AE02FC"/>
    <w:rsid w:val="00AE0E85"/>
    <w:rsid w:val="00AE284C"/>
    <w:rsid w:val="00AE77FC"/>
    <w:rsid w:val="00AE7968"/>
    <w:rsid w:val="00AF034E"/>
    <w:rsid w:val="00AF039C"/>
    <w:rsid w:val="00AF0893"/>
    <w:rsid w:val="00AF19BF"/>
    <w:rsid w:val="00AF4D29"/>
    <w:rsid w:val="00B00E89"/>
    <w:rsid w:val="00B020C4"/>
    <w:rsid w:val="00B032F1"/>
    <w:rsid w:val="00B039A6"/>
    <w:rsid w:val="00B0643A"/>
    <w:rsid w:val="00B073EB"/>
    <w:rsid w:val="00B075FB"/>
    <w:rsid w:val="00B14E92"/>
    <w:rsid w:val="00B20865"/>
    <w:rsid w:val="00B20DDD"/>
    <w:rsid w:val="00B20ECC"/>
    <w:rsid w:val="00B2267F"/>
    <w:rsid w:val="00B25A7A"/>
    <w:rsid w:val="00B25F1A"/>
    <w:rsid w:val="00B2750E"/>
    <w:rsid w:val="00B30F22"/>
    <w:rsid w:val="00B32F59"/>
    <w:rsid w:val="00B378A1"/>
    <w:rsid w:val="00B409CE"/>
    <w:rsid w:val="00B414A5"/>
    <w:rsid w:val="00B418C1"/>
    <w:rsid w:val="00B423E2"/>
    <w:rsid w:val="00B42425"/>
    <w:rsid w:val="00B42899"/>
    <w:rsid w:val="00B431A0"/>
    <w:rsid w:val="00B442B2"/>
    <w:rsid w:val="00B44F0B"/>
    <w:rsid w:val="00B456CA"/>
    <w:rsid w:val="00B460D0"/>
    <w:rsid w:val="00B4749D"/>
    <w:rsid w:val="00B47719"/>
    <w:rsid w:val="00B51277"/>
    <w:rsid w:val="00B531AD"/>
    <w:rsid w:val="00B539E5"/>
    <w:rsid w:val="00B553BE"/>
    <w:rsid w:val="00B555FE"/>
    <w:rsid w:val="00B574CA"/>
    <w:rsid w:val="00B57F9B"/>
    <w:rsid w:val="00B607E2"/>
    <w:rsid w:val="00B62995"/>
    <w:rsid w:val="00B63292"/>
    <w:rsid w:val="00B65AE4"/>
    <w:rsid w:val="00B662D9"/>
    <w:rsid w:val="00B706A6"/>
    <w:rsid w:val="00B70A6F"/>
    <w:rsid w:val="00B71921"/>
    <w:rsid w:val="00B73091"/>
    <w:rsid w:val="00B76B18"/>
    <w:rsid w:val="00B77A18"/>
    <w:rsid w:val="00B77E4C"/>
    <w:rsid w:val="00B808F8"/>
    <w:rsid w:val="00B84D25"/>
    <w:rsid w:val="00B84F1B"/>
    <w:rsid w:val="00B850C4"/>
    <w:rsid w:val="00B86671"/>
    <w:rsid w:val="00B911D1"/>
    <w:rsid w:val="00B92EE5"/>
    <w:rsid w:val="00B941A0"/>
    <w:rsid w:val="00B96FD2"/>
    <w:rsid w:val="00B97278"/>
    <w:rsid w:val="00B97E0A"/>
    <w:rsid w:val="00BA1902"/>
    <w:rsid w:val="00BA22B9"/>
    <w:rsid w:val="00BA2774"/>
    <w:rsid w:val="00BA2ECE"/>
    <w:rsid w:val="00BA51AE"/>
    <w:rsid w:val="00BA6CB9"/>
    <w:rsid w:val="00BB039A"/>
    <w:rsid w:val="00BB10DA"/>
    <w:rsid w:val="00BB2BEC"/>
    <w:rsid w:val="00BB3096"/>
    <w:rsid w:val="00BB390B"/>
    <w:rsid w:val="00BB65F6"/>
    <w:rsid w:val="00BB7D93"/>
    <w:rsid w:val="00BC2ED2"/>
    <w:rsid w:val="00BC734D"/>
    <w:rsid w:val="00BD2FFF"/>
    <w:rsid w:val="00BD4088"/>
    <w:rsid w:val="00BD4437"/>
    <w:rsid w:val="00BD5B5F"/>
    <w:rsid w:val="00BE24D5"/>
    <w:rsid w:val="00BE3B16"/>
    <w:rsid w:val="00BE770C"/>
    <w:rsid w:val="00BE7A10"/>
    <w:rsid w:val="00BF263A"/>
    <w:rsid w:val="00BF399A"/>
    <w:rsid w:val="00BF3F07"/>
    <w:rsid w:val="00BF675D"/>
    <w:rsid w:val="00BF6D7A"/>
    <w:rsid w:val="00C020BA"/>
    <w:rsid w:val="00C02E5F"/>
    <w:rsid w:val="00C02FF4"/>
    <w:rsid w:val="00C10420"/>
    <w:rsid w:val="00C119C4"/>
    <w:rsid w:val="00C120AD"/>
    <w:rsid w:val="00C14279"/>
    <w:rsid w:val="00C154A8"/>
    <w:rsid w:val="00C20976"/>
    <w:rsid w:val="00C20BFB"/>
    <w:rsid w:val="00C2270A"/>
    <w:rsid w:val="00C30978"/>
    <w:rsid w:val="00C34BA7"/>
    <w:rsid w:val="00C37573"/>
    <w:rsid w:val="00C4079C"/>
    <w:rsid w:val="00C45BDF"/>
    <w:rsid w:val="00C462FD"/>
    <w:rsid w:val="00C47205"/>
    <w:rsid w:val="00C50C49"/>
    <w:rsid w:val="00C5129B"/>
    <w:rsid w:val="00C517CA"/>
    <w:rsid w:val="00C52D67"/>
    <w:rsid w:val="00C5368C"/>
    <w:rsid w:val="00C53B56"/>
    <w:rsid w:val="00C54675"/>
    <w:rsid w:val="00C546F8"/>
    <w:rsid w:val="00C56E73"/>
    <w:rsid w:val="00C574D3"/>
    <w:rsid w:val="00C6435C"/>
    <w:rsid w:val="00C6472C"/>
    <w:rsid w:val="00C66517"/>
    <w:rsid w:val="00C6675B"/>
    <w:rsid w:val="00C701A5"/>
    <w:rsid w:val="00C714F9"/>
    <w:rsid w:val="00C73019"/>
    <w:rsid w:val="00C73F03"/>
    <w:rsid w:val="00C75977"/>
    <w:rsid w:val="00C76184"/>
    <w:rsid w:val="00C77AF9"/>
    <w:rsid w:val="00C82100"/>
    <w:rsid w:val="00C830B2"/>
    <w:rsid w:val="00C843AC"/>
    <w:rsid w:val="00C85124"/>
    <w:rsid w:val="00C87970"/>
    <w:rsid w:val="00C911C7"/>
    <w:rsid w:val="00C91922"/>
    <w:rsid w:val="00C94597"/>
    <w:rsid w:val="00C96E30"/>
    <w:rsid w:val="00C977F6"/>
    <w:rsid w:val="00C97FDB"/>
    <w:rsid w:val="00CA0745"/>
    <w:rsid w:val="00CA0803"/>
    <w:rsid w:val="00CA1EA6"/>
    <w:rsid w:val="00CA2A3D"/>
    <w:rsid w:val="00CA35BB"/>
    <w:rsid w:val="00CA41CA"/>
    <w:rsid w:val="00CA6330"/>
    <w:rsid w:val="00CA6807"/>
    <w:rsid w:val="00CA7678"/>
    <w:rsid w:val="00CB0AD1"/>
    <w:rsid w:val="00CB44E1"/>
    <w:rsid w:val="00CB652A"/>
    <w:rsid w:val="00CB66AB"/>
    <w:rsid w:val="00CB7E9D"/>
    <w:rsid w:val="00CC0C9F"/>
    <w:rsid w:val="00CC1FEB"/>
    <w:rsid w:val="00CC2F78"/>
    <w:rsid w:val="00CC3936"/>
    <w:rsid w:val="00CC5105"/>
    <w:rsid w:val="00CC6738"/>
    <w:rsid w:val="00CD0EA5"/>
    <w:rsid w:val="00CD1573"/>
    <w:rsid w:val="00CD45A5"/>
    <w:rsid w:val="00CD5CE4"/>
    <w:rsid w:val="00CD5DB5"/>
    <w:rsid w:val="00CD6BC7"/>
    <w:rsid w:val="00CD6CB7"/>
    <w:rsid w:val="00CD73A7"/>
    <w:rsid w:val="00CE118D"/>
    <w:rsid w:val="00CE28C0"/>
    <w:rsid w:val="00CE482C"/>
    <w:rsid w:val="00CE4E6D"/>
    <w:rsid w:val="00CE66A6"/>
    <w:rsid w:val="00CE6D82"/>
    <w:rsid w:val="00CE6E8D"/>
    <w:rsid w:val="00CF018E"/>
    <w:rsid w:val="00CF0FC8"/>
    <w:rsid w:val="00CF3F8C"/>
    <w:rsid w:val="00CF739F"/>
    <w:rsid w:val="00D011C2"/>
    <w:rsid w:val="00D02397"/>
    <w:rsid w:val="00D02ED4"/>
    <w:rsid w:val="00D0318D"/>
    <w:rsid w:val="00D11A74"/>
    <w:rsid w:val="00D121A7"/>
    <w:rsid w:val="00D123D1"/>
    <w:rsid w:val="00D17E0C"/>
    <w:rsid w:val="00D17E3B"/>
    <w:rsid w:val="00D21A73"/>
    <w:rsid w:val="00D22070"/>
    <w:rsid w:val="00D22603"/>
    <w:rsid w:val="00D25F26"/>
    <w:rsid w:val="00D27D5D"/>
    <w:rsid w:val="00D27EB6"/>
    <w:rsid w:val="00D3096E"/>
    <w:rsid w:val="00D32900"/>
    <w:rsid w:val="00D35A21"/>
    <w:rsid w:val="00D410A9"/>
    <w:rsid w:val="00D4197C"/>
    <w:rsid w:val="00D41DB8"/>
    <w:rsid w:val="00D46186"/>
    <w:rsid w:val="00D47AF7"/>
    <w:rsid w:val="00D507AB"/>
    <w:rsid w:val="00D50B04"/>
    <w:rsid w:val="00D50ECB"/>
    <w:rsid w:val="00D51A59"/>
    <w:rsid w:val="00D5268F"/>
    <w:rsid w:val="00D53E48"/>
    <w:rsid w:val="00D55E01"/>
    <w:rsid w:val="00D62888"/>
    <w:rsid w:val="00D63A43"/>
    <w:rsid w:val="00D702F9"/>
    <w:rsid w:val="00D71108"/>
    <w:rsid w:val="00D71D89"/>
    <w:rsid w:val="00D75679"/>
    <w:rsid w:val="00D7598F"/>
    <w:rsid w:val="00D763C6"/>
    <w:rsid w:val="00D80E5B"/>
    <w:rsid w:val="00D82291"/>
    <w:rsid w:val="00D8246B"/>
    <w:rsid w:val="00D83550"/>
    <w:rsid w:val="00D84771"/>
    <w:rsid w:val="00D84861"/>
    <w:rsid w:val="00D86C19"/>
    <w:rsid w:val="00D86C98"/>
    <w:rsid w:val="00D86D84"/>
    <w:rsid w:val="00D87ECF"/>
    <w:rsid w:val="00D921B9"/>
    <w:rsid w:val="00D93FF3"/>
    <w:rsid w:val="00D949D2"/>
    <w:rsid w:val="00DA0E67"/>
    <w:rsid w:val="00DA185B"/>
    <w:rsid w:val="00DA200E"/>
    <w:rsid w:val="00DA3417"/>
    <w:rsid w:val="00DA3FD5"/>
    <w:rsid w:val="00DA5E00"/>
    <w:rsid w:val="00DA6844"/>
    <w:rsid w:val="00DA73F7"/>
    <w:rsid w:val="00DB31A1"/>
    <w:rsid w:val="00DB3FCB"/>
    <w:rsid w:val="00DB3FDA"/>
    <w:rsid w:val="00DB6DF7"/>
    <w:rsid w:val="00DC00E3"/>
    <w:rsid w:val="00DC1A7E"/>
    <w:rsid w:val="00DC2C4B"/>
    <w:rsid w:val="00DC3FE1"/>
    <w:rsid w:val="00DC5FCB"/>
    <w:rsid w:val="00DC7D9C"/>
    <w:rsid w:val="00DD129C"/>
    <w:rsid w:val="00DD5775"/>
    <w:rsid w:val="00DD675B"/>
    <w:rsid w:val="00DE0768"/>
    <w:rsid w:val="00DE4F0F"/>
    <w:rsid w:val="00DF10F8"/>
    <w:rsid w:val="00DF1ED1"/>
    <w:rsid w:val="00DF22D0"/>
    <w:rsid w:val="00DF4467"/>
    <w:rsid w:val="00DF4908"/>
    <w:rsid w:val="00DF7A77"/>
    <w:rsid w:val="00E01A5B"/>
    <w:rsid w:val="00E01B06"/>
    <w:rsid w:val="00E02AD3"/>
    <w:rsid w:val="00E05547"/>
    <w:rsid w:val="00E066FE"/>
    <w:rsid w:val="00E101DF"/>
    <w:rsid w:val="00E15BDF"/>
    <w:rsid w:val="00E15C03"/>
    <w:rsid w:val="00E20C51"/>
    <w:rsid w:val="00E20C53"/>
    <w:rsid w:val="00E2356B"/>
    <w:rsid w:val="00E25321"/>
    <w:rsid w:val="00E264D3"/>
    <w:rsid w:val="00E31430"/>
    <w:rsid w:val="00E3188E"/>
    <w:rsid w:val="00E353C8"/>
    <w:rsid w:val="00E36C87"/>
    <w:rsid w:val="00E401A1"/>
    <w:rsid w:val="00E40238"/>
    <w:rsid w:val="00E40279"/>
    <w:rsid w:val="00E42DF8"/>
    <w:rsid w:val="00E42F4E"/>
    <w:rsid w:val="00E50626"/>
    <w:rsid w:val="00E52B4F"/>
    <w:rsid w:val="00E53CB0"/>
    <w:rsid w:val="00E545A0"/>
    <w:rsid w:val="00E54B17"/>
    <w:rsid w:val="00E563DC"/>
    <w:rsid w:val="00E575DC"/>
    <w:rsid w:val="00E60CD0"/>
    <w:rsid w:val="00E6105C"/>
    <w:rsid w:val="00E6183E"/>
    <w:rsid w:val="00E62016"/>
    <w:rsid w:val="00E648F0"/>
    <w:rsid w:val="00E65056"/>
    <w:rsid w:val="00E65FF0"/>
    <w:rsid w:val="00E70638"/>
    <w:rsid w:val="00E70F1E"/>
    <w:rsid w:val="00E71965"/>
    <w:rsid w:val="00E742EC"/>
    <w:rsid w:val="00E75E2E"/>
    <w:rsid w:val="00E77827"/>
    <w:rsid w:val="00E81E14"/>
    <w:rsid w:val="00E87FC0"/>
    <w:rsid w:val="00E900FC"/>
    <w:rsid w:val="00E91BF5"/>
    <w:rsid w:val="00E9233B"/>
    <w:rsid w:val="00E92351"/>
    <w:rsid w:val="00E93196"/>
    <w:rsid w:val="00E9608D"/>
    <w:rsid w:val="00EA208B"/>
    <w:rsid w:val="00EA3BB2"/>
    <w:rsid w:val="00EA5550"/>
    <w:rsid w:val="00EB020F"/>
    <w:rsid w:val="00EB041F"/>
    <w:rsid w:val="00EB2841"/>
    <w:rsid w:val="00EB475A"/>
    <w:rsid w:val="00EB4FC6"/>
    <w:rsid w:val="00EB56E7"/>
    <w:rsid w:val="00EB5874"/>
    <w:rsid w:val="00EB6B70"/>
    <w:rsid w:val="00EC0AA8"/>
    <w:rsid w:val="00ED0171"/>
    <w:rsid w:val="00ED02EA"/>
    <w:rsid w:val="00ED3697"/>
    <w:rsid w:val="00ED48B8"/>
    <w:rsid w:val="00ED4CF3"/>
    <w:rsid w:val="00ED4F0A"/>
    <w:rsid w:val="00ED52CA"/>
    <w:rsid w:val="00ED6B7C"/>
    <w:rsid w:val="00EE0BCC"/>
    <w:rsid w:val="00EE152D"/>
    <w:rsid w:val="00EE182A"/>
    <w:rsid w:val="00EE1FF8"/>
    <w:rsid w:val="00EE206E"/>
    <w:rsid w:val="00EE33AD"/>
    <w:rsid w:val="00EE3AED"/>
    <w:rsid w:val="00EE54BF"/>
    <w:rsid w:val="00EE7BD0"/>
    <w:rsid w:val="00EF0DFB"/>
    <w:rsid w:val="00EF2838"/>
    <w:rsid w:val="00EF3A3D"/>
    <w:rsid w:val="00EF42DF"/>
    <w:rsid w:val="00EF4F68"/>
    <w:rsid w:val="00EF55E3"/>
    <w:rsid w:val="00EF5733"/>
    <w:rsid w:val="00F00131"/>
    <w:rsid w:val="00F0075E"/>
    <w:rsid w:val="00F00855"/>
    <w:rsid w:val="00F00F40"/>
    <w:rsid w:val="00F02382"/>
    <w:rsid w:val="00F02A9C"/>
    <w:rsid w:val="00F041F2"/>
    <w:rsid w:val="00F06EB8"/>
    <w:rsid w:val="00F12DB6"/>
    <w:rsid w:val="00F12E4B"/>
    <w:rsid w:val="00F13E10"/>
    <w:rsid w:val="00F14B5B"/>
    <w:rsid w:val="00F1603B"/>
    <w:rsid w:val="00F1705A"/>
    <w:rsid w:val="00F20B57"/>
    <w:rsid w:val="00F20ED3"/>
    <w:rsid w:val="00F21765"/>
    <w:rsid w:val="00F225E0"/>
    <w:rsid w:val="00F24716"/>
    <w:rsid w:val="00F27930"/>
    <w:rsid w:val="00F309C9"/>
    <w:rsid w:val="00F30D59"/>
    <w:rsid w:val="00F337A2"/>
    <w:rsid w:val="00F350C7"/>
    <w:rsid w:val="00F35159"/>
    <w:rsid w:val="00F35216"/>
    <w:rsid w:val="00F404D4"/>
    <w:rsid w:val="00F417D5"/>
    <w:rsid w:val="00F45B91"/>
    <w:rsid w:val="00F51545"/>
    <w:rsid w:val="00F522A7"/>
    <w:rsid w:val="00F52B52"/>
    <w:rsid w:val="00F538E3"/>
    <w:rsid w:val="00F54904"/>
    <w:rsid w:val="00F54B0E"/>
    <w:rsid w:val="00F55185"/>
    <w:rsid w:val="00F55728"/>
    <w:rsid w:val="00F56682"/>
    <w:rsid w:val="00F60EE5"/>
    <w:rsid w:val="00F628B7"/>
    <w:rsid w:val="00F64A46"/>
    <w:rsid w:val="00F700FD"/>
    <w:rsid w:val="00F716C9"/>
    <w:rsid w:val="00F73C5A"/>
    <w:rsid w:val="00F7402A"/>
    <w:rsid w:val="00F83291"/>
    <w:rsid w:val="00F83E3F"/>
    <w:rsid w:val="00F852B5"/>
    <w:rsid w:val="00F855B1"/>
    <w:rsid w:val="00F86D3A"/>
    <w:rsid w:val="00F87088"/>
    <w:rsid w:val="00F87FD0"/>
    <w:rsid w:val="00F90A02"/>
    <w:rsid w:val="00F90CCF"/>
    <w:rsid w:val="00F92AD0"/>
    <w:rsid w:val="00F92F6F"/>
    <w:rsid w:val="00F94957"/>
    <w:rsid w:val="00F96179"/>
    <w:rsid w:val="00F96E9F"/>
    <w:rsid w:val="00FA25F0"/>
    <w:rsid w:val="00FA3E36"/>
    <w:rsid w:val="00FA510E"/>
    <w:rsid w:val="00FB19A7"/>
    <w:rsid w:val="00FB3020"/>
    <w:rsid w:val="00FB31E0"/>
    <w:rsid w:val="00FB50F2"/>
    <w:rsid w:val="00FC2953"/>
    <w:rsid w:val="00FC2EEC"/>
    <w:rsid w:val="00FC7F61"/>
    <w:rsid w:val="00FD0DA4"/>
    <w:rsid w:val="00FD3523"/>
    <w:rsid w:val="00FD43D7"/>
    <w:rsid w:val="00FD631E"/>
    <w:rsid w:val="00FD68B5"/>
    <w:rsid w:val="00FD7DE9"/>
    <w:rsid w:val="00FE0C35"/>
    <w:rsid w:val="00FE0F30"/>
    <w:rsid w:val="00FE154A"/>
    <w:rsid w:val="00FE2250"/>
    <w:rsid w:val="00FE2B59"/>
    <w:rsid w:val="00FE31B0"/>
    <w:rsid w:val="00FE3E06"/>
    <w:rsid w:val="00FF38B7"/>
    <w:rsid w:val="00FF42B9"/>
    <w:rsid w:val="00FF475B"/>
    <w:rsid w:val="00FF575F"/>
    <w:rsid w:val="00FF5AC6"/>
    <w:rsid w:val="00FF5AF3"/>
    <w:rsid w:val="00FF65E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DD329"/>
  <w15:docId w15:val="{7DCB1615-E2E0-425A-ACFB-EDF1D253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83D"/>
    <w:pPr>
      <w:jc w:val="both"/>
    </w:pPr>
    <w:rPr>
      <w:sz w:val="22"/>
      <w:szCs w:val="24"/>
      <w:lang w:val="en-GB" w:eastAsia="en-U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133576"/>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pPr>
      <w:numPr>
        <w:numId w:val="2"/>
      </w:numPr>
      <w:spacing w:before="120" w:after="120"/>
    </w:pPr>
    <w:rPr>
      <w:snapToGrid w:val="0"/>
      <w:szCs w:val="18"/>
      <w:lang w:eastAsia="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pPr>
      <w:keepLines/>
      <w:spacing w:after="60"/>
      <w:ind w:firstLine="720"/>
    </w:pPr>
    <w:rPr>
      <w:sz w:val="18"/>
      <w:lang w:eastAsia="x-none"/>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224E"/>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2633E"/>
    <w:pPr>
      <w:ind w:left="170" w:right="4540"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rsid w:val="00A46A72"/>
    <w:pPr>
      <w:numPr>
        <w:ilvl w:val="2"/>
        <w:numId w:val="2"/>
      </w:numPr>
      <w:spacing w:before="120" w:after="12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styleId="BodyText2">
    <w:name w:val="Body Text 2"/>
    <w:basedOn w:val="Normal"/>
    <w:link w:val="BodyText2Char"/>
    <w:uiPriority w:val="99"/>
    <w:semiHidden/>
    <w:unhideWhenUsed/>
    <w:rsid w:val="00862D66"/>
    <w:pPr>
      <w:spacing w:after="120" w:line="480" w:lineRule="auto"/>
    </w:p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BodyText2Char">
    <w:name w:val="Body Text 2 Char"/>
    <w:link w:val="BodyText2"/>
    <w:uiPriority w:val="99"/>
    <w:semiHidden/>
    <w:rsid w:val="00862D66"/>
    <w:rPr>
      <w:sz w:val="22"/>
      <w:szCs w:val="24"/>
      <w:lang w:val="en-GB" w:eastAsia="en-US"/>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Heading2-center">
    <w:name w:val="Heading 2-center"/>
    <w:basedOn w:val="Heading2"/>
    <w:rsid w:val="00C03925"/>
    <w:pPr>
      <w:outlineLvl w:val="9"/>
    </w:pPr>
    <w:rPr>
      <w:i/>
      <w:iCs w:val="0"/>
      <w:caps/>
    </w:rPr>
  </w:style>
  <w:style w:type="paragraph" w:customStyle="1" w:styleId="ColorfulList-Accent11">
    <w:name w:val="Colorful List - Accent 11"/>
    <w:basedOn w:val="Normal"/>
    <w:uiPriority w:val="34"/>
    <w:qFormat/>
    <w:rsid w:val="00C03925"/>
    <w:pPr>
      <w:spacing w:after="200" w:line="276" w:lineRule="auto"/>
      <w:ind w:left="720"/>
      <w:contextualSpacing/>
      <w:jc w:val="left"/>
    </w:pPr>
    <w:rPr>
      <w:rFonts w:ascii="Calibri" w:hAnsi="Calibri"/>
      <w:szCs w:val="22"/>
    </w:rPr>
  </w:style>
  <w:style w:type="character" w:customStyle="1" w:styleId="apple-converted-space">
    <w:name w:val="apple-converted-space"/>
    <w:basedOn w:val="DefaultParagraphFont"/>
    <w:rsid w:val="00C201F4"/>
  </w:style>
  <w:style w:type="character" w:styleId="Hyperlink">
    <w:name w:val="Hyperlink"/>
    <w:uiPriority w:val="99"/>
    <w:unhideWhenUsed/>
    <w:rsid w:val="00C201F4"/>
    <w:rPr>
      <w:color w:val="0000FF"/>
      <w:u w:val="single"/>
    </w:rPr>
  </w:style>
  <w:style w:type="character" w:styleId="HTMLVariable">
    <w:name w:val="HTML Variable"/>
    <w:uiPriority w:val="99"/>
    <w:semiHidden/>
    <w:unhideWhenUsed/>
    <w:rsid w:val="00C201F4"/>
    <w:rPr>
      <w:i/>
      <w:iCs/>
    </w:rPr>
  </w:style>
  <w:style w:type="character" w:styleId="Emphasis">
    <w:name w:val="Emphasis"/>
    <w:uiPriority w:val="20"/>
    <w:qFormat/>
    <w:rsid w:val="00C201F4"/>
    <w:rPr>
      <w:i/>
      <w:iCs/>
    </w:rPr>
  </w:style>
  <w:style w:type="paragraph" w:customStyle="1" w:styleId="Default">
    <w:name w:val="Default"/>
    <w:rsid w:val="00C201F4"/>
    <w:pPr>
      <w:widowControl w:val="0"/>
      <w:autoSpaceDE w:val="0"/>
      <w:autoSpaceDN w:val="0"/>
      <w:adjustRightInd w:val="0"/>
    </w:pPr>
    <w:rPr>
      <w:color w:val="000000"/>
      <w:sz w:val="24"/>
      <w:szCs w:val="24"/>
      <w:lang w:eastAsia="en-US"/>
    </w:rPr>
  </w:style>
  <w:style w:type="paragraph" w:customStyle="1" w:styleId="Normal1">
    <w:name w:val="Normal1"/>
    <w:rsid w:val="00E62276"/>
    <w:pPr>
      <w:spacing w:after="200"/>
      <w:jc w:val="both"/>
    </w:pPr>
    <w:rPr>
      <w:color w:val="000000"/>
      <w:sz w:val="22"/>
      <w:szCs w:val="22"/>
      <w:lang w:eastAsia="en-US"/>
    </w:rPr>
  </w:style>
  <w:style w:type="character" w:customStyle="1" w:styleId="Para1Char">
    <w:name w:val="Para1 Char"/>
    <w:link w:val="Para1"/>
    <w:locked/>
    <w:rsid w:val="00E62276"/>
    <w:rPr>
      <w:snapToGrid w:val="0"/>
      <w:sz w:val="22"/>
      <w:szCs w:val="18"/>
      <w:lang w:val="en-GB" w:eastAsia="x-none"/>
    </w:rPr>
  </w:style>
  <w:style w:type="paragraph" w:styleId="Subtitle">
    <w:name w:val="Subtitle"/>
    <w:basedOn w:val="Normal1"/>
    <w:next w:val="Normal1"/>
    <w:link w:val="SubtitleChar"/>
    <w:qFormat/>
    <w:rsid w:val="00E62276"/>
    <w:pPr>
      <w:spacing w:before="360" w:after="80"/>
    </w:pPr>
    <w:rPr>
      <w:rFonts w:ascii="Georgia" w:eastAsia="Georgia" w:hAnsi="Georgia"/>
      <w:i/>
      <w:color w:val="666666"/>
      <w:sz w:val="48"/>
      <w:lang w:val="x-none" w:eastAsia="x-none"/>
    </w:rPr>
  </w:style>
  <w:style w:type="character" w:customStyle="1" w:styleId="SubtitleChar">
    <w:name w:val="Subtitle Char"/>
    <w:link w:val="Subtitle"/>
    <w:rsid w:val="00E62276"/>
    <w:rPr>
      <w:rFonts w:ascii="Georgia" w:eastAsia="Georgia" w:hAnsi="Georgia"/>
      <w:i/>
      <w:color w:val="666666"/>
      <w:sz w:val="48"/>
      <w:szCs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E62276"/>
    <w:rPr>
      <w:sz w:val="18"/>
      <w:szCs w:val="24"/>
      <w:lang w:val="en-GB"/>
    </w:rPr>
  </w:style>
  <w:style w:type="paragraph" w:customStyle="1" w:styleId="LightGrid-Accent31">
    <w:name w:val="Light Grid - Accent 31"/>
    <w:basedOn w:val="Normal"/>
    <w:uiPriority w:val="34"/>
    <w:qFormat/>
    <w:rsid w:val="007E67C1"/>
    <w:pPr>
      <w:spacing w:after="200" w:line="276" w:lineRule="auto"/>
      <w:ind w:left="720"/>
      <w:contextualSpacing/>
      <w:jc w:val="left"/>
    </w:pPr>
    <w:rPr>
      <w:rFonts w:ascii="Calibri" w:hAnsi="Calibri"/>
      <w:szCs w:val="22"/>
      <w:lang w:val="en-US" w:eastAsia="ko-KR"/>
    </w:rPr>
  </w:style>
  <w:style w:type="character" w:customStyle="1" w:styleId="hps">
    <w:name w:val="hps"/>
    <w:rsid w:val="001618FB"/>
  </w:style>
  <w:style w:type="character" w:customStyle="1" w:styleId="CommentTextChar">
    <w:name w:val="Comment Text Char"/>
    <w:link w:val="CommentText"/>
    <w:uiPriority w:val="99"/>
    <w:semiHidden/>
    <w:rsid w:val="009C6750"/>
    <w:rPr>
      <w:sz w:val="22"/>
      <w:szCs w:val="24"/>
      <w:lang w:val="en-GB"/>
    </w:rPr>
  </w:style>
  <w:style w:type="paragraph" w:styleId="BalloonText">
    <w:name w:val="Balloon Text"/>
    <w:basedOn w:val="Normal"/>
    <w:link w:val="BalloonTextChar"/>
    <w:uiPriority w:val="99"/>
    <w:semiHidden/>
    <w:unhideWhenUsed/>
    <w:rsid w:val="009C6750"/>
    <w:rPr>
      <w:rFonts w:ascii="Tahoma" w:hAnsi="Tahoma"/>
      <w:sz w:val="16"/>
      <w:szCs w:val="16"/>
      <w:lang w:eastAsia="x-none"/>
    </w:rPr>
  </w:style>
  <w:style w:type="character" w:customStyle="1" w:styleId="BalloonTextChar">
    <w:name w:val="Balloon Text Char"/>
    <w:link w:val="BalloonText"/>
    <w:uiPriority w:val="99"/>
    <w:semiHidden/>
    <w:rsid w:val="009C6750"/>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E11447"/>
    <w:pPr>
      <w:spacing w:after="0" w:line="240" w:lineRule="auto"/>
    </w:pPr>
    <w:rPr>
      <w:b/>
      <w:bCs/>
    </w:rPr>
  </w:style>
  <w:style w:type="character" w:customStyle="1" w:styleId="CommentSubjectChar">
    <w:name w:val="Comment Subject Char"/>
    <w:link w:val="CommentSubject"/>
    <w:uiPriority w:val="99"/>
    <w:semiHidden/>
    <w:rsid w:val="00E11447"/>
    <w:rPr>
      <w:b/>
      <w:bCs/>
      <w:sz w:val="22"/>
      <w:szCs w:val="24"/>
      <w:lang w:val="en-GB"/>
    </w:rPr>
  </w:style>
  <w:style w:type="paragraph" w:customStyle="1" w:styleId="ColorfulList-Accent12">
    <w:name w:val="Colorful List - Accent 12"/>
    <w:basedOn w:val="Normal"/>
    <w:uiPriority w:val="34"/>
    <w:qFormat/>
    <w:rsid w:val="00C26284"/>
    <w:pPr>
      <w:ind w:left="720"/>
      <w:contextualSpacing/>
    </w:pPr>
  </w:style>
  <w:style w:type="paragraph" w:customStyle="1" w:styleId="ColorfulShading-Accent11">
    <w:name w:val="Colorful Shading - Accent 11"/>
    <w:hidden/>
    <w:uiPriority w:val="99"/>
    <w:semiHidden/>
    <w:rsid w:val="00F672A7"/>
    <w:rPr>
      <w:sz w:val="22"/>
      <w:szCs w:val="24"/>
      <w:lang w:val="en-GB" w:eastAsia="en-US"/>
    </w:rPr>
  </w:style>
  <w:style w:type="character" w:customStyle="1" w:styleId="FootnoteTextChar2">
    <w:name w:val="Footnote Text Char2"/>
    <w:aliases w:val="fn Char3,Geneva 9 Char3,Font: Geneva 9 Char3,Boston 10 Char3,f Char3,ft Char4,Fotnotstext Char Char3,ft Char Char3,single space Char3,footnote text Char2,FOOTNOTES Char3,ADB Char3,single space1 Char3,footnote text1 Char3,fn1 Char3"/>
    <w:semiHidden/>
    <w:rsid w:val="00921207"/>
    <w:rPr>
      <w:sz w:val="18"/>
      <w:szCs w:val="24"/>
      <w:lang w:val="en-GB" w:eastAsia="en-US"/>
    </w:rPr>
  </w:style>
  <w:style w:type="character" w:customStyle="1" w:styleId="Heading7Char">
    <w:name w:val="Heading 7 Char"/>
    <w:link w:val="Heading7"/>
    <w:rsid w:val="00402B8B"/>
    <w:rPr>
      <w:rFonts w:ascii="Univers" w:hAnsi="Univers"/>
      <w:b/>
      <w:sz w:val="28"/>
      <w:szCs w:val="24"/>
      <w:lang w:val="en-GB" w:eastAsia="en-US"/>
    </w:rPr>
  </w:style>
  <w:style w:type="paragraph" w:customStyle="1" w:styleId="MediumList2-Accent21">
    <w:name w:val="Medium List 2 - Accent 21"/>
    <w:hidden/>
    <w:uiPriority w:val="99"/>
    <w:semiHidden/>
    <w:rsid w:val="00CB7E9D"/>
    <w:rPr>
      <w:sz w:val="22"/>
      <w:szCs w:val="24"/>
      <w:lang w:val="en-GB" w:eastAsia="en-US"/>
    </w:rPr>
  </w:style>
  <w:style w:type="paragraph" w:customStyle="1" w:styleId="MediumGrid1-Accent21">
    <w:name w:val="Medium Grid 1 - Accent 21"/>
    <w:basedOn w:val="Normal"/>
    <w:link w:val="MediumGrid1-Accent2Char"/>
    <w:uiPriority w:val="34"/>
    <w:qFormat/>
    <w:rsid w:val="00394499"/>
    <w:pPr>
      <w:ind w:leftChars="400" w:left="800"/>
    </w:pPr>
  </w:style>
  <w:style w:type="table" w:styleId="TableGrid">
    <w:name w:val="Table Grid"/>
    <w:basedOn w:val="TableNormal"/>
    <w:uiPriority w:val="59"/>
    <w:rsid w:val="00322E8A"/>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link w:val="MediumShading1-Accent1Char"/>
    <w:uiPriority w:val="1"/>
    <w:qFormat/>
    <w:rsid w:val="00322E8A"/>
    <w:rPr>
      <w:rFonts w:ascii="Calibri" w:eastAsia="Times New Roman" w:hAnsi="Calibri"/>
      <w:sz w:val="22"/>
      <w:szCs w:val="22"/>
      <w:lang w:eastAsia="en-US"/>
    </w:rPr>
  </w:style>
  <w:style w:type="character" w:customStyle="1" w:styleId="MediumShading1-Accent1Char">
    <w:name w:val="Medium Shading 1 - Accent 1 Char"/>
    <w:link w:val="MediumShading1-Accent11"/>
    <w:uiPriority w:val="1"/>
    <w:rsid w:val="00322E8A"/>
    <w:rPr>
      <w:rFonts w:ascii="Calibri" w:eastAsia="Times New Roman" w:hAnsi="Calibri"/>
      <w:sz w:val="22"/>
      <w:szCs w:val="22"/>
    </w:rPr>
  </w:style>
  <w:style w:type="character" w:customStyle="1" w:styleId="PargrafodaListaCarcter">
    <w:name w:val="Parágrafo da Lista Carácter"/>
    <w:aliases w:val="subitem Carácter"/>
    <w:link w:val="PargrafodaLista"/>
    <w:uiPriority w:val="34"/>
    <w:locked/>
    <w:rsid w:val="00E575DC"/>
    <w:rPr>
      <w:rFonts w:ascii="Calibri" w:hAnsi="Calibri"/>
    </w:rPr>
  </w:style>
  <w:style w:type="paragraph" w:customStyle="1" w:styleId="PargrafodaLista">
    <w:name w:val="Parágrafo da Lista"/>
    <w:aliases w:val="subitem"/>
    <w:basedOn w:val="Normal"/>
    <w:link w:val="PargrafodaListaCarcter"/>
    <w:uiPriority w:val="34"/>
    <w:rsid w:val="00E575DC"/>
    <w:pPr>
      <w:spacing w:after="200" w:line="276" w:lineRule="auto"/>
      <w:ind w:left="720"/>
      <w:contextualSpacing/>
      <w:jc w:val="left"/>
    </w:pPr>
    <w:rPr>
      <w:rFonts w:ascii="Calibri" w:hAnsi="Calibri"/>
      <w:sz w:val="20"/>
      <w:szCs w:val="20"/>
      <w:lang w:val="en-US"/>
    </w:rPr>
  </w:style>
  <w:style w:type="paragraph" w:styleId="NormalWeb">
    <w:name w:val="Normal (Web)"/>
    <w:basedOn w:val="Normal"/>
    <w:uiPriority w:val="99"/>
    <w:semiHidden/>
    <w:unhideWhenUsed/>
    <w:rsid w:val="00740858"/>
    <w:pPr>
      <w:spacing w:before="100" w:beforeAutospacing="1" w:after="100" w:afterAutospacing="1"/>
      <w:jc w:val="left"/>
    </w:pPr>
    <w:rPr>
      <w:rFonts w:eastAsia="Calibri"/>
      <w:sz w:val="24"/>
      <w:lang w:val="en-US"/>
    </w:rPr>
  </w:style>
  <w:style w:type="character" w:customStyle="1" w:styleId="MediumGrid1-Accent2Char">
    <w:name w:val="Medium Grid 1 - Accent 2 Char"/>
    <w:link w:val="MediumGrid1-Accent21"/>
    <w:uiPriority w:val="34"/>
    <w:rsid w:val="00845DBE"/>
    <w:rPr>
      <w:sz w:val="22"/>
      <w:szCs w:val="24"/>
      <w:lang w:val="en-GB"/>
    </w:rPr>
  </w:style>
  <w:style w:type="paragraph" w:styleId="Revision">
    <w:name w:val="Revision"/>
    <w:hidden/>
    <w:uiPriority w:val="99"/>
    <w:semiHidden/>
    <w:rsid w:val="009F49C7"/>
    <w:rPr>
      <w:sz w:val="22"/>
      <w:szCs w:val="24"/>
      <w:lang w:val="en-GB" w:eastAsia="en-US"/>
    </w:rPr>
  </w:style>
  <w:style w:type="paragraph" w:styleId="ListParagraph">
    <w:name w:val="List Paragraph"/>
    <w:basedOn w:val="Normal"/>
    <w:link w:val="ListParagraphChar"/>
    <w:uiPriority w:val="34"/>
    <w:qFormat/>
    <w:rsid w:val="00F522A7"/>
    <w:pPr>
      <w:spacing w:after="200" w:line="276" w:lineRule="auto"/>
      <w:ind w:left="720"/>
      <w:contextualSpacing/>
      <w:jc w:val="left"/>
    </w:pPr>
    <w:rPr>
      <w:rFonts w:ascii="Calibri" w:eastAsia="Calibri" w:hAnsi="Calibri"/>
      <w:szCs w:val="22"/>
      <w:lang w:val="en-CA"/>
    </w:rPr>
  </w:style>
  <w:style w:type="character" w:customStyle="1" w:styleId="ListParagraphChar">
    <w:name w:val="List Paragraph Char"/>
    <w:link w:val="ListParagraph"/>
    <w:uiPriority w:val="34"/>
    <w:rsid w:val="00F522A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D93FF3"/>
    <w:rPr>
      <w:color w:val="808080"/>
      <w:shd w:val="clear" w:color="auto" w:fill="E6E6E6"/>
    </w:rPr>
  </w:style>
  <w:style w:type="character" w:styleId="PlaceholderText">
    <w:name w:val="Placeholder Text"/>
    <w:basedOn w:val="DefaultParagraphFont"/>
    <w:uiPriority w:val="99"/>
    <w:semiHidden/>
    <w:rsid w:val="001B1C8E"/>
    <w:rPr>
      <w:color w:val="808080"/>
    </w:rPr>
  </w:style>
  <w:style w:type="character" w:customStyle="1" w:styleId="StyleFootnoteReferencenumberFootnoteReferenceSuperscript-EF">
    <w:name w:val="Style Footnote ReferencenumberFootnote Reference Superscript-E F..."/>
    <w:basedOn w:val="FootnoteReference"/>
    <w:rsid w:val="00FF38B7"/>
    <w:rPr>
      <w:rFonts w:ascii="Times New Roman" w:hAnsi="Times New Roman"/>
      <w:sz w:val="22"/>
      <w:u w:val="none"/>
      <w:vertAlign w:val="superscript"/>
    </w:rPr>
  </w:style>
  <w:style w:type="character" w:styleId="Strong">
    <w:name w:val="Strong"/>
    <w:basedOn w:val="DefaultParagraphFont"/>
    <w:uiPriority w:val="22"/>
    <w:qFormat/>
    <w:rsid w:val="002E4E8E"/>
    <w:rPr>
      <w:b/>
      <w:bCs/>
    </w:rPr>
  </w:style>
  <w:style w:type="character" w:customStyle="1" w:styleId="UnresolvedMention2">
    <w:name w:val="Unresolved Mention2"/>
    <w:basedOn w:val="DefaultParagraphFont"/>
    <w:uiPriority w:val="99"/>
    <w:semiHidden/>
    <w:unhideWhenUsed/>
    <w:rsid w:val="000E1E03"/>
    <w:rPr>
      <w:color w:val="808080"/>
      <w:shd w:val="clear" w:color="auto" w:fill="E6E6E6"/>
    </w:rPr>
  </w:style>
  <w:style w:type="character" w:customStyle="1" w:styleId="UnresolvedMention3">
    <w:name w:val="Unresolved Mention3"/>
    <w:basedOn w:val="DefaultParagraphFont"/>
    <w:uiPriority w:val="99"/>
    <w:semiHidden/>
    <w:unhideWhenUsed/>
    <w:rsid w:val="00B442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2851">
      <w:bodyDiv w:val="1"/>
      <w:marLeft w:val="0"/>
      <w:marRight w:val="0"/>
      <w:marTop w:val="0"/>
      <w:marBottom w:val="0"/>
      <w:divBdr>
        <w:top w:val="none" w:sz="0" w:space="0" w:color="auto"/>
        <w:left w:val="none" w:sz="0" w:space="0" w:color="auto"/>
        <w:bottom w:val="none" w:sz="0" w:space="0" w:color="auto"/>
        <w:right w:val="none" w:sz="0" w:space="0" w:color="auto"/>
      </w:divBdr>
    </w:div>
    <w:div w:id="261187665">
      <w:bodyDiv w:val="1"/>
      <w:marLeft w:val="0"/>
      <w:marRight w:val="0"/>
      <w:marTop w:val="0"/>
      <w:marBottom w:val="0"/>
      <w:divBdr>
        <w:top w:val="none" w:sz="0" w:space="0" w:color="auto"/>
        <w:left w:val="none" w:sz="0" w:space="0" w:color="auto"/>
        <w:bottom w:val="none" w:sz="0" w:space="0" w:color="auto"/>
        <w:right w:val="none" w:sz="0" w:space="0" w:color="auto"/>
      </w:divBdr>
    </w:div>
    <w:div w:id="276180026">
      <w:bodyDiv w:val="1"/>
      <w:marLeft w:val="0"/>
      <w:marRight w:val="0"/>
      <w:marTop w:val="0"/>
      <w:marBottom w:val="0"/>
      <w:divBdr>
        <w:top w:val="none" w:sz="0" w:space="0" w:color="auto"/>
        <w:left w:val="none" w:sz="0" w:space="0" w:color="auto"/>
        <w:bottom w:val="none" w:sz="0" w:space="0" w:color="auto"/>
        <w:right w:val="none" w:sz="0" w:space="0" w:color="auto"/>
      </w:divBdr>
    </w:div>
    <w:div w:id="376052437">
      <w:bodyDiv w:val="1"/>
      <w:marLeft w:val="0"/>
      <w:marRight w:val="0"/>
      <w:marTop w:val="0"/>
      <w:marBottom w:val="0"/>
      <w:divBdr>
        <w:top w:val="none" w:sz="0" w:space="0" w:color="auto"/>
        <w:left w:val="none" w:sz="0" w:space="0" w:color="auto"/>
        <w:bottom w:val="none" w:sz="0" w:space="0" w:color="auto"/>
        <w:right w:val="none" w:sz="0" w:space="0" w:color="auto"/>
      </w:divBdr>
    </w:div>
    <w:div w:id="409498718">
      <w:bodyDiv w:val="1"/>
      <w:marLeft w:val="0"/>
      <w:marRight w:val="0"/>
      <w:marTop w:val="0"/>
      <w:marBottom w:val="0"/>
      <w:divBdr>
        <w:top w:val="none" w:sz="0" w:space="0" w:color="auto"/>
        <w:left w:val="none" w:sz="0" w:space="0" w:color="auto"/>
        <w:bottom w:val="none" w:sz="0" w:space="0" w:color="auto"/>
        <w:right w:val="none" w:sz="0" w:space="0" w:color="auto"/>
      </w:divBdr>
    </w:div>
    <w:div w:id="455756779">
      <w:bodyDiv w:val="1"/>
      <w:marLeft w:val="0"/>
      <w:marRight w:val="0"/>
      <w:marTop w:val="0"/>
      <w:marBottom w:val="0"/>
      <w:divBdr>
        <w:top w:val="none" w:sz="0" w:space="0" w:color="auto"/>
        <w:left w:val="none" w:sz="0" w:space="0" w:color="auto"/>
        <w:bottom w:val="none" w:sz="0" w:space="0" w:color="auto"/>
        <w:right w:val="none" w:sz="0" w:space="0" w:color="auto"/>
      </w:divBdr>
    </w:div>
    <w:div w:id="457720394">
      <w:bodyDiv w:val="1"/>
      <w:marLeft w:val="0"/>
      <w:marRight w:val="0"/>
      <w:marTop w:val="0"/>
      <w:marBottom w:val="0"/>
      <w:divBdr>
        <w:top w:val="none" w:sz="0" w:space="0" w:color="auto"/>
        <w:left w:val="none" w:sz="0" w:space="0" w:color="auto"/>
        <w:bottom w:val="none" w:sz="0" w:space="0" w:color="auto"/>
        <w:right w:val="none" w:sz="0" w:space="0" w:color="auto"/>
      </w:divBdr>
    </w:div>
    <w:div w:id="629749407">
      <w:bodyDiv w:val="1"/>
      <w:marLeft w:val="0"/>
      <w:marRight w:val="0"/>
      <w:marTop w:val="0"/>
      <w:marBottom w:val="0"/>
      <w:divBdr>
        <w:top w:val="none" w:sz="0" w:space="0" w:color="auto"/>
        <w:left w:val="none" w:sz="0" w:space="0" w:color="auto"/>
        <w:bottom w:val="none" w:sz="0" w:space="0" w:color="auto"/>
        <w:right w:val="none" w:sz="0" w:space="0" w:color="auto"/>
      </w:divBdr>
    </w:div>
    <w:div w:id="792797151">
      <w:bodyDiv w:val="1"/>
      <w:marLeft w:val="0"/>
      <w:marRight w:val="0"/>
      <w:marTop w:val="0"/>
      <w:marBottom w:val="0"/>
      <w:divBdr>
        <w:top w:val="none" w:sz="0" w:space="0" w:color="auto"/>
        <w:left w:val="none" w:sz="0" w:space="0" w:color="auto"/>
        <w:bottom w:val="none" w:sz="0" w:space="0" w:color="auto"/>
        <w:right w:val="none" w:sz="0" w:space="0" w:color="auto"/>
      </w:divBdr>
    </w:div>
    <w:div w:id="901327873">
      <w:bodyDiv w:val="1"/>
      <w:marLeft w:val="0"/>
      <w:marRight w:val="0"/>
      <w:marTop w:val="0"/>
      <w:marBottom w:val="0"/>
      <w:divBdr>
        <w:top w:val="none" w:sz="0" w:space="0" w:color="auto"/>
        <w:left w:val="none" w:sz="0" w:space="0" w:color="auto"/>
        <w:bottom w:val="none" w:sz="0" w:space="0" w:color="auto"/>
        <w:right w:val="none" w:sz="0" w:space="0" w:color="auto"/>
      </w:divBdr>
    </w:div>
    <w:div w:id="1011569444">
      <w:bodyDiv w:val="1"/>
      <w:marLeft w:val="0"/>
      <w:marRight w:val="0"/>
      <w:marTop w:val="0"/>
      <w:marBottom w:val="0"/>
      <w:divBdr>
        <w:top w:val="none" w:sz="0" w:space="0" w:color="auto"/>
        <w:left w:val="none" w:sz="0" w:space="0" w:color="auto"/>
        <w:bottom w:val="none" w:sz="0" w:space="0" w:color="auto"/>
        <w:right w:val="none" w:sz="0" w:space="0" w:color="auto"/>
      </w:divBdr>
    </w:div>
    <w:div w:id="1059207096">
      <w:bodyDiv w:val="1"/>
      <w:marLeft w:val="0"/>
      <w:marRight w:val="0"/>
      <w:marTop w:val="0"/>
      <w:marBottom w:val="0"/>
      <w:divBdr>
        <w:top w:val="none" w:sz="0" w:space="0" w:color="auto"/>
        <w:left w:val="none" w:sz="0" w:space="0" w:color="auto"/>
        <w:bottom w:val="none" w:sz="0" w:space="0" w:color="auto"/>
        <w:right w:val="none" w:sz="0" w:space="0" w:color="auto"/>
      </w:divBdr>
    </w:div>
    <w:div w:id="1084063195">
      <w:bodyDiv w:val="1"/>
      <w:marLeft w:val="0"/>
      <w:marRight w:val="0"/>
      <w:marTop w:val="0"/>
      <w:marBottom w:val="0"/>
      <w:divBdr>
        <w:top w:val="none" w:sz="0" w:space="0" w:color="auto"/>
        <w:left w:val="none" w:sz="0" w:space="0" w:color="auto"/>
        <w:bottom w:val="none" w:sz="0" w:space="0" w:color="auto"/>
        <w:right w:val="none" w:sz="0" w:space="0" w:color="auto"/>
      </w:divBdr>
    </w:div>
    <w:div w:id="1120566606">
      <w:bodyDiv w:val="1"/>
      <w:marLeft w:val="0"/>
      <w:marRight w:val="0"/>
      <w:marTop w:val="0"/>
      <w:marBottom w:val="0"/>
      <w:divBdr>
        <w:top w:val="none" w:sz="0" w:space="0" w:color="auto"/>
        <w:left w:val="none" w:sz="0" w:space="0" w:color="auto"/>
        <w:bottom w:val="none" w:sz="0" w:space="0" w:color="auto"/>
        <w:right w:val="none" w:sz="0" w:space="0" w:color="auto"/>
      </w:divBdr>
    </w:div>
    <w:div w:id="1136337487">
      <w:bodyDiv w:val="1"/>
      <w:marLeft w:val="0"/>
      <w:marRight w:val="0"/>
      <w:marTop w:val="0"/>
      <w:marBottom w:val="0"/>
      <w:divBdr>
        <w:top w:val="none" w:sz="0" w:space="0" w:color="auto"/>
        <w:left w:val="none" w:sz="0" w:space="0" w:color="auto"/>
        <w:bottom w:val="none" w:sz="0" w:space="0" w:color="auto"/>
        <w:right w:val="none" w:sz="0" w:space="0" w:color="auto"/>
      </w:divBdr>
    </w:div>
    <w:div w:id="1178033460">
      <w:bodyDiv w:val="1"/>
      <w:marLeft w:val="0"/>
      <w:marRight w:val="0"/>
      <w:marTop w:val="0"/>
      <w:marBottom w:val="0"/>
      <w:divBdr>
        <w:top w:val="none" w:sz="0" w:space="0" w:color="auto"/>
        <w:left w:val="none" w:sz="0" w:space="0" w:color="auto"/>
        <w:bottom w:val="none" w:sz="0" w:space="0" w:color="auto"/>
        <w:right w:val="none" w:sz="0" w:space="0" w:color="auto"/>
      </w:divBdr>
    </w:div>
    <w:div w:id="1193498855">
      <w:bodyDiv w:val="1"/>
      <w:marLeft w:val="0"/>
      <w:marRight w:val="0"/>
      <w:marTop w:val="0"/>
      <w:marBottom w:val="0"/>
      <w:divBdr>
        <w:top w:val="none" w:sz="0" w:space="0" w:color="auto"/>
        <w:left w:val="none" w:sz="0" w:space="0" w:color="auto"/>
        <w:bottom w:val="none" w:sz="0" w:space="0" w:color="auto"/>
        <w:right w:val="none" w:sz="0" w:space="0" w:color="auto"/>
      </w:divBdr>
    </w:div>
    <w:div w:id="1238320882">
      <w:bodyDiv w:val="1"/>
      <w:marLeft w:val="0"/>
      <w:marRight w:val="0"/>
      <w:marTop w:val="0"/>
      <w:marBottom w:val="0"/>
      <w:divBdr>
        <w:top w:val="none" w:sz="0" w:space="0" w:color="auto"/>
        <w:left w:val="none" w:sz="0" w:space="0" w:color="auto"/>
        <w:bottom w:val="none" w:sz="0" w:space="0" w:color="auto"/>
        <w:right w:val="none" w:sz="0" w:space="0" w:color="auto"/>
      </w:divBdr>
    </w:div>
    <w:div w:id="1241913435">
      <w:bodyDiv w:val="1"/>
      <w:marLeft w:val="0"/>
      <w:marRight w:val="0"/>
      <w:marTop w:val="0"/>
      <w:marBottom w:val="0"/>
      <w:divBdr>
        <w:top w:val="none" w:sz="0" w:space="0" w:color="auto"/>
        <w:left w:val="none" w:sz="0" w:space="0" w:color="auto"/>
        <w:bottom w:val="none" w:sz="0" w:space="0" w:color="auto"/>
        <w:right w:val="none" w:sz="0" w:space="0" w:color="auto"/>
      </w:divBdr>
    </w:div>
    <w:div w:id="1251355934">
      <w:bodyDiv w:val="1"/>
      <w:marLeft w:val="0"/>
      <w:marRight w:val="0"/>
      <w:marTop w:val="0"/>
      <w:marBottom w:val="0"/>
      <w:divBdr>
        <w:top w:val="none" w:sz="0" w:space="0" w:color="auto"/>
        <w:left w:val="none" w:sz="0" w:space="0" w:color="auto"/>
        <w:bottom w:val="none" w:sz="0" w:space="0" w:color="auto"/>
        <w:right w:val="none" w:sz="0" w:space="0" w:color="auto"/>
      </w:divBdr>
    </w:div>
    <w:div w:id="1412853461">
      <w:bodyDiv w:val="1"/>
      <w:marLeft w:val="0"/>
      <w:marRight w:val="0"/>
      <w:marTop w:val="0"/>
      <w:marBottom w:val="0"/>
      <w:divBdr>
        <w:top w:val="none" w:sz="0" w:space="0" w:color="auto"/>
        <w:left w:val="none" w:sz="0" w:space="0" w:color="auto"/>
        <w:bottom w:val="none" w:sz="0" w:space="0" w:color="auto"/>
        <w:right w:val="none" w:sz="0" w:space="0" w:color="auto"/>
      </w:divBdr>
    </w:div>
    <w:div w:id="1480993924">
      <w:bodyDiv w:val="1"/>
      <w:marLeft w:val="0"/>
      <w:marRight w:val="0"/>
      <w:marTop w:val="0"/>
      <w:marBottom w:val="0"/>
      <w:divBdr>
        <w:top w:val="none" w:sz="0" w:space="0" w:color="auto"/>
        <w:left w:val="none" w:sz="0" w:space="0" w:color="auto"/>
        <w:bottom w:val="none" w:sz="0" w:space="0" w:color="auto"/>
        <w:right w:val="none" w:sz="0" w:space="0" w:color="auto"/>
      </w:divBdr>
      <w:divsChild>
        <w:div w:id="251475274">
          <w:marLeft w:val="0"/>
          <w:marRight w:val="0"/>
          <w:marTop w:val="0"/>
          <w:marBottom w:val="0"/>
          <w:divBdr>
            <w:top w:val="none" w:sz="0" w:space="0" w:color="auto"/>
            <w:left w:val="none" w:sz="0" w:space="0" w:color="auto"/>
            <w:bottom w:val="none" w:sz="0" w:space="0" w:color="auto"/>
            <w:right w:val="none" w:sz="0" w:space="0" w:color="auto"/>
          </w:divBdr>
        </w:div>
        <w:div w:id="262225135">
          <w:marLeft w:val="0"/>
          <w:marRight w:val="0"/>
          <w:marTop w:val="0"/>
          <w:marBottom w:val="0"/>
          <w:divBdr>
            <w:top w:val="none" w:sz="0" w:space="0" w:color="auto"/>
            <w:left w:val="none" w:sz="0" w:space="0" w:color="auto"/>
            <w:bottom w:val="none" w:sz="0" w:space="0" w:color="auto"/>
            <w:right w:val="none" w:sz="0" w:space="0" w:color="auto"/>
          </w:divBdr>
        </w:div>
        <w:div w:id="416052737">
          <w:marLeft w:val="0"/>
          <w:marRight w:val="0"/>
          <w:marTop w:val="0"/>
          <w:marBottom w:val="0"/>
          <w:divBdr>
            <w:top w:val="none" w:sz="0" w:space="0" w:color="auto"/>
            <w:left w:val="none" w:sz="0" w:space="0" w:color="auto"/>
            <w:bottom w:val="none" w:sz="0" w:space="0" w:color="auto"/>
            <w:right w:val="none" w:sz="0" w:space="0" w:color="auto"/>
          </w:divBdr>
        </w:div>
        <w:div w:id="607394955">
          <w:marLeft w:val="0"/>
          <w:marRight w:val="0"/>
          <w:marTop w:val="0"/>
          <w:marBottom w:val="0"/>
          <w:divBdr>
            <w:top w:val="none" w:sz="0" w:space="0" w:color="auto"/>
            <w:left w:val="none" w:sz="0" w:space="0" w:color="auto"/>
            <w:bottom w:val="none" w:sz="0" w:space="0" w:color="auto"/>
            <w:right w:val="none" w:sz="0" w:space="0" w:color="auto"/>
          </w:divBdr>
        </w:div>
        <w:div w:id="686912290">
          <w:marLeft w:val="0"/>
          <w:marRight w:val="0"/>
          <w:marTop w:val="0"/>
          <w:marBottom w:val="0"/>
          <w:divBdr>
            <w:top w:val="none" w:sz="0" w:space="0" w:color="auto"/>
            <w:left w:val="none" w:sz="0" w:space="0" w:color="auto"/>
            <w:bottom w:val="none" w:sz="0" w:space="0" w:color="auto"/>
            <w:right w:val="none" w:sz="0" w:space="0" w:color="auto"/>
          </w:divBdr>
        </w:div>
        <w:div w:id="935406117">
          <w:marLeft w:val="0"/>
          <w:marRight w:val="0"/>
          <w:marTop w:val="0"/>
          <w:marBottom w:val="0"/>
          <w:divBdr>
            <w:top w:val="none" w:sz="0" w:space="0" w:color="auto"/>
            <w:left w:val="none" w:sz="0" w:space="0" w:color="auto"/>
            <w:bottom w:val="none" w:sz="0" w:space="0" w:color="auto"/>
            <w:right w:val="none" w:sz="0" w:space="0" w:color="auto"/>
          </w:divBdr>
        </w:div>
        <w:div w:id="961348968">
          <w:marLeft w:val="0"/>
          <w:marRight w:val="0"/>
          <w:marTop w:val="0"/>
          <w:marBottom w:val="0"/>
          <w:divBdr>
            <w:top w:val="none" w:sz="0" w:space="0" w:color="auto"/>
            <w:left w:val="none" w:sz="0" w:space="0" w:color="auto"/>
            <w:bottom w:val="none" w:sz="0" w:space="0" w:color="auto"/>
            <w:right w:val="none" w:sz="0" w:space="0" w:color="auto"/>
          </w:divBdr>
        </w:div>
        <w:div w:id="1587878335">
          <w:marLeft w:val="0"/>
          <w:marRight w:val="0"/>
          <w:marTop w:val="0"/>
          <w:marBottom w:val="0"/>
          <w:divBdr>
            <w:top w:val="none" w:sz="0" w:space="0" w:color="auto"/>
            <w:left w:val="none" w:sz="0" w:space="0" w:color="auto"/>
            <w:bottom w:val="none" w:sz="0" w:space="0" w:color="auto"/>
            <w:right w:val="none" w:sz="0" w:space="0" w:color="auto"/>
          </w:divBdr>
        </w:div>
        <w:div w:id="1607423423">
          <w:marLeft w:val="0"/>
          <w:marRight w:val="0"/>
          <w:marTop w:val="0"/>
          <w:marBottom w:val="0"/>
          <w:divBdr>
            <w:top w:val="none" w:sz="0" w:space="0" w:color="auto"/>
            <w:left w:val="none" w:sz="0" w:space="0" w:color="auto"/>
            <w:bottom w:val="none" w:sz="0" w:space="0" w:color="auto"/>
            <w:right w:val="none" w:sz="0" w:space="0" w:color="auto"/>
          </w:divBdr>
        </w:div>
        <w:div w:id="1930311064">
          <w:marLeft w:val="0"/>
          <w:marRight w:val="0"/>
          <w:marTop w:val="0"/>
          <w:marBottom w:val="0"/>
          <w:divBdr>
            <w:top w:val="none" w:sz="0" w:space="0" w:color="auto"/>
            <w:left w:val="none" w:sz="0" w:space="0" w:color="auto"/>
            <w:bottom w:val="none" w:sz="0" w:space="0" w:color="auto"/>
            <w:right w:val="none" w:sz="0" w:space="0" w:color="auto"/>
          </w:divBdr>
        </w:div>
        <w:div w:id="1967546961">
          <w:marLeft w:val="0"/>
          <w:marRight w:val="0"/>
          <w:marTop w:val="0"/>
          <w:marBottom w:val="0"/>
          <w:divBdr>
            <w:top w:val="none" w:sz="0" w:space="0" w:color="auto"/>
            <w:left w:val="none" w:sz="0" w:space="0" w:color="auto"/>
            <w:bottom w:val="none" w:sz="0" w:space="0" w:color="auto"/>
            <w:right w:val="none" w:sz="0" w:space="0" w:color="auto"/>
          </w:divBdr>
        </w:div>
      </w:divsChild>
    </w:div>
    <w:div w:id="1659186809">
      <w:bodyDiv w:val="1"/>
      <w:marLeft w:val="0"/>
      <w:marRight w:val="0"/>
      <w:marTop w:val="0"/>
      <w:marBottom w:val="0"/>
      <w:divBdr>
        <w:top w:val="none" w:sz="0" w:space="0" w:color="auto"/>
        <w:left w:val="none" w:sz="0" w:space="0" w:color="auto"/>
        <w:bottom w:val="none" w:sz="0" w:space="0" w:color="auto"/>
        <w:right w:val="none" w:sz="0" w:space="0" w:color="auto"/>
      </w:divBdr>
      <w:divsChild>
        <w:div w:id="259416767">
          <w:marLeft w:val="1282"/>
          <w:marRight w:val="0"/>
          <w:marTop w:val="80"/>
          <w:marBottom w:val="160"/>
          <w:divBdr>
            <w:top w:val="none" w:sz="0" w:space="0" w:color="auto"/>
            <w:left w:val="none" w:sz="0" w:space="0" w:color="auto"/>
            <w:bottom w:val="none" w:sz="0" w:space="0" w:color="auto"/>
            <w:right w:val="none" w:sz="0" w:space="0" w:color="auto"/>
          </w:divBdr>
        </w:div>
      </w:divsChild>
    </w:div>
    <w:div w:id="1737169763">
      <w:bodyDiv w:val="1"/>
      <w:marLeft w:val="0"/>
      <w:marRight w:val="0"/>
      <w:marTop w:val="0"/>
      <w:marBottom w:val="0"/>
      <w:divBdr>
        <w:top w:val="none" w:sz="0" w:space="0" w:color="auto"/>
        <w:left w:val="none" w:sz="0" w:space="0" w:color="auto"/>
        <w:bottom w:val="none" w:sz="0" w:space="0" w:color="auto"/>
        <w:right w:val="none" w:sz="0" w:space="0" w:color="auto"/>
      </w:divBdr>
    </w:div>
    <w:div w:id="1754080620">
      <w:bodyDiv w:val="1"/>
      <w:marLeft w:val="0"/>
      <w:marRight w:val="0"/>
      <w:marTop w:val="0"/>
      <w:marBottom w:val="0"/>
      <w:divBdr>
        <w:top w:val="none" w:sz="0" w:space="0" w:color="auto"/>
        <w:left w:val="none" w:sz="0" w:space="0" w:color="auto"/>
        <w:bottom w:val="none" w:sz="0" w:space="0" w:color="auto"/>
        <w:right w:val="none" w:sz="0" w:space="0" w:color="auto"/>
      </w:divBdr>
    </w:div>
    <w:div w:id="1816340366">
      <w:bodyDiv w:val="1"/>
      <w:marLeft w:val="0"/>
      <w:marRight w:val="0"/>
      <w:marTop w:val="0"/>
      <w:marBottom w:val="0"/>
      <w:divBdr>
        <w:top w:val="none" w:sz="0" w:space="0" w:color="auto"/>
        <w:left w:val="none" w:sz="0" w:space="0" w:color="auto"/>
        <w:bottom w:val="none" w:sz="0" w:space="0" w:color="auto"/>
        <w:right w:val="none" w:sz="0" w:space="0" w:color="auto"/>
      </w:divBdr>
    </w:div>
    <w:div w:id="1866673424">
      <w:bodyDiv w:val="1"/>
      <w:marLeft w:val="0"/>
      <w:marRight w:val="0"/>
      <w:marTop w:val="0"/>
      <w:marBottom w:val="0"/>
      <w:divBdr>
        <w:top w:val="none" w:sz="0" w:space="0" w:color="auto"/>
        <w:left w:val="none" w:sz="0" w:space="0" w:color="auto"/>
        <w:bottom w:val="none" w:sz="0" w:space="0" w:color="auto"/>
        <w:right w:val="none" w:sz="0" w:space="0" w:color="auto"/>
      </w:divBdr>
    </w:div>
    <w:div w:id="1914504061">
      <w:bodyDiv w:val="1"/>
      <w:marLeft w:val="0"/>
      <w:marRight w:val="0"/>
      <w:marTop w:val="0"/>
      <w:marBottom w:val="0"/>
      <w:divBdr>
        <w:top w:val="none" w:sz="0" w:space="0" w:color="auto"/>
        <w:left w:val="none" w:sz="0" w:space="0" w:color="auto"/>
        <w:bottom w:val="none" w:sz="0" w:space="0" w:color="auto"/>
        <w:right w:val="none" w:sz="0" w:space="0" w:color="auto"/>
      </w:divBdr>
      <w:divsChild>
        <w:div w:id="1387950008">
          <w:marLeft w:val="0"/>
          <w:marRight w:val="0"/>
          <w:marTop w:val="0"/>
          <w:marBottom w:val="0"/>
          <w:divBdr>
            <w:top w:val="none" w:sz="0" w:space="0" w:color="auto"/>
            <w:left w:val="none" w:sz="0" w:space="0" w:color="auto"/>
            <w:bottom w:val="none" w:sz="0" w:space="0" w:color="auto"/>
            <w:right w:val="none" w:sz="0" w:space="0" w:color="auto"/>
          </w:divBdr>
          <w:divsChild>
            <w:div w:id="1062485032">
              <w:marLeft w:val="0"/>
              <w:marRight w:val="0"/>
              <w:marTop w:val="0"/>
              <w:marBottom w:val="0"/>
              <w:divBdr>
                <w:top w:val="none" w:sz="0" w:space="0" w:color="auto"/>
                <w:left w:val="none" w:sz="0" w:space="0" w:color="auto"/>
                <w:bottom w:val="none" w:sz="0" w:space="0" w:color="auto"/>
                <w:right w:val="none" w:sz="0" w:space="0" w:color="auto"/>
              </w:divBdr>
              <w:divsChild>
                <w:div w:id="1172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6093">
      <w:bodyDiv w:val="1"/>
      <w:marLeft w:val="0"/>
      <w:marRight w:val="0"/>
      <w:marTop w:val="0"/>
      <w:marBottom w:val="0"/>
      <w:divBdr>
        <w:top w:val="none" w:sz="0" w:space="0" w:color="auto"/>
        <w:left w:val="none" w:sz="0" w:space="0" w:color="auto"/>
        <w:bottom w:val="none" w:sz="0" w:space="0" w:color="auto"/>
        <w:right w:val="none" w:sz="0" w:space="0" w:color="auto"/>
      </w:divBdr>
    </w:div>
    <w:div w:id="19520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1/cop-11-dec-17-en.pdf" TargetMode="External"/><Relationship Id="rId18" Type="http://schemas.openxmlformats.org/officeDocument/2006/relationships/image" Target="media/image4.png"/><Relationship Id="rId26" Type="http://schemas.openxmlformats.org/officeDocument/2006/relationships/hyperlink" Target="https://www.cbd.int/doc/decisions/cop-13/cop-13-dec-28-en.pdf" TargetMode="External"/><Relationship Id="rId3" Type="http://schemas.openxmlformats.org/officeDocument/2006/relationships/styles" Target="styles.xml"/><Relationship Id="rId21" Type="http://schemas.openxmlformats.org/officeDocument/2006/relationships/hyperlink" Target="https://www.cbd.int/doc/decisions/cop-13/cop-13-dec-09-en.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bd.int/doc/decisions/cop-10/cop-10-dec-29-en.pdf" TargetMode="External"/><Relationship Id="rId17" Type="http://schemas.openxmlformats.org/officeDocument/2006/relationships/hyperlink" Target="https://www.neafc.org/" TargetMode="External"/><Relationship Id="rId25" Type="http://schemas.openxmlformats.org/officeDocument/2006/relationships/hyperlink" Target="https://www.cbd.int/doc/decisions/cop-13/cop-13-dec-03-en.pdf"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spar.org/" TargetMode="External"/><Relationship Id="rId20" Type="http://schemas.openxmlformats.org/officeDocument/2006/relationships/hyperlink" Target="https://www.cbd.int/doc/decisions/cop-12/cop-12-dec-23-en.pdf" TargetMode="External"/><Relationship Id="rId29" Type="http://schemas.openxmlformats.org/officeDocument/2006/relationships/hyperlink" Target="https://www.cbd.int/doc/decisions/cop-11/cop-11-dec-17-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9/cop-09-dec-20-en.pdf" TargetMode="External"/><Relationship Id="rId24" Type="http://schemas.openxmlformats.org/officeDocument/2006/relationships/hyperlink" Target="http://www.un.org/en/ga/search/view_doc.asp?symbol=A/RES/71/257"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treaties.un.org/doc/Publication/UNTS/Volume%201329/volume-1329-I-22301-English.pdf" TargetMode="External"/><Relationship Id="rId23" Type="http://schemas.openxmlformats.org/officeDocument/2006/relationships/hyperlink" Target="https://www.cbd.int/doc/decisions/cop-11/cop-11-dec-18-en.pdf" TargetMode="External"/><Relationship Id="rId28" Type="http://schemas.openxmlformats.org/officeDocument/2006/relationships/hyperlink" Target="https://www.cbd.int/doc/decisions/cop-10/cop-10-dec-29-en.pdf" TargetMode="External"/><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www.cbd.int/doc/decisions/cop-13/cop-13-dec-10-en.pdf" TargetMode="External"/><Relationship Id="rId31" Type="http://schemas.openxmlformats.org/officeDocument/2006/relationships/hyperlink" Target="https://www.cbd.int/doc/decisions/cop-13/cop-13-dec-12-en.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c/11d4/f928/a044ee258fd8416cb4b966f2/sbstta-22-07-add1-en.pdf" TargetMode="External"/><Relationship Id="rId22" Type="http://schemas.openxmlformats.org/officeDocument/2006/relationships/hyperlink" Target="https://www.cbd.int/doc/decisions/cop-12/cop-12-dec-23-en.pdf" TargetMode="External"/><Relationship Id="rId27" Type="http://schemas.openxmlformats.org/officeDocument/2006/relationships/hyperlink" Target="https://www.cbd.int/doc/decisions/cop-12/cop-12-dec-23-en.pdf" TargetMode="External"/><Relationship Id="rId30" Type="http://schemas.openxmlformats.org/officeDocument/2006/relationships/hyperlink" Target="https://www.cbd.int/doc/decisions/cop-12/cop-12-dec-22-en.pdf"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1466/492f/f5ccce200e4f6daa0e0bc74e/soi-ws-2016-02-02-en.pdf" TargetMode="External"/><Relationship Id="rId3" Type="http://schemas.openxmlformats.org/officeDocument/2006/relationships/hyperlink" Target="http://undocs.org/A/67/838" TargetMode="External"/><Relationship Id="rId7" Type="http://schemas.openxmlformats.org/officeDocument/2006/relationships/hyperlink" Target="http://www.cbd.int/soi" TargetMode="External"/><Relationship Id="rId12" Type="http://schemas.openxmlformats.org/officeDocument/2006/relationships/hyperlink" Target="https://www.cbd.int/doc/meetings/mar/soiom-2016-01/official/soiom-2016-01-outcome-en.pdf" TargetMode="External"/><Relationship Id="rId2" Type="http://schemas.openxmlformats.org/officeDocument/2006/relationships/hyperlink" Target="https://www.cbd.int/doc/decisions/cop-13/cop-13-dec-12-en.pdf" TargetMode="External"/><Relationship Id="rId1" Type="http://schemas.openxmlformats.org/officeDocument/2006/relationships/hyperlink" Target="https://www.cbd.int/doc/meetings/sbstta/sbstta-22/official/sbstta-22-01-en.pdf" TargetMode="External"/><Relationship Id="rId6" Type="http://schemas.openxmlformats.org/officeDocument/2006/relationships/hyperlink" Target="http://www.cbd.int/ebsa" TargetMode="External"/><Relationship Id="rId11" Type="http://schemas.openxmlformats.org/officeDocument/2006/relationships/hyperlink" Target="https://www.cbd.int/doc/meetings/mar/soiws-2016-04/official/soiws-2016-04-02-en.pdf" TargetMode="External"/><Relationship Id="rId5" Type="http://schemas.openxmlformats.org/officeDocument/2006/relationships/hyperlink" Target="http://undocs.org/A/72/491" TargetMode="External"/><Relationship Id="rId10" Type="http://schemas.openxmlformats.org/officeDocument/2006/relationships/hyperlink" Target="https://www.cbd.int/doc/meetings/mar/soiws-2017-01/official/soiws-2017-01-02-en.pdf" TargetMode="External"/><Relationship Id="rId4" Type="http://schemas.openxmlformats.org/officeDocument/2006/relationships/hyperlink" Target="http://undocs.org/A/69/794" TargetMode="External"/><Relationship Id="rId9" Type="http://schemas.openxmlformats.org/officeDocument/2006/relationships/hyperlink" Target="https://www.cbd.int/doc/meetings/mar/soiws-2016-03/official/soiws-2016-03-02-rev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2014\SBSTTA-18\template-sbstta-1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41C0D8DA6449578AE97D95F5CF77E2"/>
        <w:category>
          <w:name w:val="General"/>
          <w:gallery w:val="placeholder"/>
        </w:category>
        <w:types>
          <w:type w:val="bbPlcHdr"/>
        </w:types>
        <w:behaviors>
          <w:behavior w:val="content"/>
        </w:behaviors>
        <w:guid w:val="{01C88AA7-5470-47CB-B192-57AEB1613E95}"/>
      </w:docPartPr>
      <w:docPartBody>
        <w:p w:rsidR="00CD4BE0" w:rsidRDefault="00CD4BE0">
          <w:r w:rsidRPr="007D39C1">
            <w:rPr>
              <w:rStyle w:val="PlaceholderText"/>
            </w:rPr>
            <w:t>[Subject]</w:t>
          </w:r>
        </w:p>
      </w:docPartBody>
    </w:docPart>
    <w:docPart>
      <w:docPartPr>
        <w:name w:val="25E0E252C2E343C6B5DB993D072F27AF"/>
        <w:category>
          <w:name w:val="General"/>
          <w:gallery w:val="placeholder"/>
        </w:category>
        <w:types>
          <w:type w:val="bbPlcHdr"/>
        </w:types>
        <w:behaviors>
          <w:behavior w:val="content"/>
        </w:behaviors>
        <w:guid w:val="{A4AA83D0-8F7E-41B2-AF61-4DB843304D6B}"/>
      </w:docPartPr>
      <w:docPartBody>
        <w:p w:rsidR="00CD4BE0" w:rsidRDefault="00CD4BE0">
          <w:r w:rsidRPr="007D39C1">
            <w:rPr>
              <w:rStyle w:val="PlaceholderText"/>
            </w:rPr>
            <w:t>[Title]</w:t>
          </w:r>
        </w:p>
      </w:docPartBody>
    </w:docPart>
    <w:docPart>
      <w:docPartPr>
        <w:name w:val="6AFF405DBDF14C1683343B8B6CD6DD14"/>
        <w:category>
          <w:name w:val="General"/>
          <w:gallery w:val="placeholder"/>
        </w:category>
        <w:types>
          <w:type w:val="bbPlcHdr"/>
        </w:types>
        <w:behaviors>
          <w:behavior w:val="content"/>
        </w:behaviors>
        <w:guid w:val="{E7313243-BA3F-4552-8751-802953473313}"/>
      </w:docPartPr>
      <w:docPartBody>
        <w:p w:rsidR="00307555" w:rsidRDefault="00307555">
          <w:r w:rsidRPr="000A7028">
            <w:rPr>
              <w:rStyle w:val="PlaceholderText"/>
            </w:rPr>
            <w:t>[Subject]</w:t>
          </w:r>
        </w:p>
      </w:docPartBody>
    </w:docPart>
    <w:docPart>
      <w:docPartPr>
        <w:name w:val="4205EAE89CBB497D8FF59F3A30CF80A9"/>
        <w:category>
          <w:name w:val="General"/>
          <w:gallery w:val="placeholder"/>
        </w:category>
        <w:types>
          <w:type w:val="bbPlcHdr"/>
        </w:types>
        <w:behaviors>
          <w:behavior w:val="content"/>
        </w:behaviors>
        <w:guid w:val="{C87C2BC1-3895-4EE0-9E5D-950648541C6C}"/>
      </w:docPartPr>
      <w:docPartBody>
        <w:p w:rsidR="00307555" w:rsidRDefault="00307555">
          <w:r w:rsidRPr="000A702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tang">
    <w:altName w:val="바탕"/>
    <w:panose1 w:val="02030600000101010101"/>
    <w:charset w:val="81"/>
    <w:family w:val="roman"/>
    <w:pitch w:val="variable"/>
    <w:sig w:usb0="B00002AF" w:usb1="69D77CFB" w:usb2="00000030" w:usb3="00000000" w:csb0="0008009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00000001" w:usb1="080E0000" w:usb2="00000010" w:usb3="00000000" w:csb0="00040000"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E0"/>
    <w:rsid w:val="00105265"/>
    <w:rsid w:val="00114BB2"/>
    <w:rsid w:val="001B2AC2"/>
    <w:rsid w:val="00307555"/>
    <w:rsid w:val="00391DFE"/>
    <w:rsid w:val="0099359B"/>
    <w:rsid w:val="00CD4BE0"/>
    <w:rsid w:val="00E8511C"/>
    <w:rsid w:val="00ED70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19646-A554-4456-8A63-A4971F6D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template-sbstta-18.dot</Template>
  <TotalTime>0</TotalTime>
  <Pages>15</Pages>
  <Words>7190</Words>
  <Characters>40989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Marine and coastal biodiversity</vt:lpstr>
    </vt:vector>
  </TitlesOfParts>
  <Company>SCBD</Company>
  <LinksUpToDate>false</LinksUpToDate>
  <CharactersWithSpaces>48083</CharactersWithSpaces>
  <SharedDoc>false</SharedDoc>
  <HyperlinkBase/>
  <HLinks>
    <vt:vector size="30" baseType="variant">
      <vt:variant>
        <vt:i4>2818098</vt:i4>
      </vt:variant>
      <vt:variant>
        <vt:i4>12</vt:i4>
      </vt:variant>
      <vt:variant>
        <vt:i4>0</vt:i4>
      </vt:variant>
      <vt:variant>
        <vt:i4>5</vt:i4>
      </vt:variant>
      <vt:variant>
        <vt:lpwstr>http://www.cbd.int/soi</vt:lpwstr>
      </vt:variant>
      <vt:variant>
        <vt:lpwstr/>
      </vt:variant>
      <vt:variant>
        <vt:i4>2555967</vt:i4>
      </vt:variant>
      <vt:variant>
        <vt:i4>9</vt:i4>
      </vt:variant>
      <vt:variant>
        <vt:i4>0</vt:i4>
      </vt:variant>
      <vt:variant>
        <vt:i4>5</vt:i4>
      </vt:variant>
      <vt:variant>
        <vt:lpwstr>http://www.cbd.int/ebsa</vt:lpwstr>
      </vt:variant>
      <vt:variant>
        <vt:lpwstr/>
      </vt:variant>
      <vt:variant>
        <vt:i4>6029324</vt:i4>
      </vt:variant>
      <vt:variant>
        <vt:i4>6</vt:i4>
      </vt:variant>
      <vt:variant>
        <vt:i4>0</vt:i4>
      </vt:variant>
      <vt:variant>
        <vt:i4>5</vt:i4>
      </vt:variant>
      <vt:variant>
        <vt:lpwstr>https://documents-dds-ny.un.org/doc/UNDOC/GEN/N17/311/21/PDF/N1731121.pdf?OpenElement</vt:lpwstr>
      </vt:variant>
      <vt:variant>
        <vt:lpwstr/>
      </vt:variant>
      <vt:variant>
        <vt:i4>393265</vt:i4>
      </vt:variant>
      <vt:variant>
        <vt:i4>3</vt:i4>
      </vt:variant>
      <vt:variant>
        <vt:i4>0</vt:i4>
      </vt:variant>
      <vt:variant>
        <vt:i4>5</vt:i4>
      </vt:variant>
      <vt:variant>
        <vt:lpwstr>http://www.un.org/ga/search/view_doc.asp?symbol=A/69/794 and A/72/491</vt:lpwstr>
      </vt:variant>
      <vt:variant>
        <vt:lpwstr/>
      </vt:variant>
      <vt:variant>
        <vt:i4>5111932</vt:i4>
      </vt:variant>
      <vt:variant>
        <vt:i4>0</vt:i4>
      </vt:variant>
      <vt:variant>
        <vt:i4>0</vt:i4>
      </vt:variant>
      <vt:variant>
        <vt:i4>5</vt:i4>
      </vt:variant>
      <vt:variant>
        <vt:lpwstr>http://www.un.org/ga/search/view_doc.asp?symbol=A/67/838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coastal biodiversity</dc:title>
  <dc:subject>CBD/SBSTTA/22/7</dc:subject>
  <dc:creator>SCBD</dc:creator>
  <cp:lastModifiedBy>veronique lefebvre</cp:lastModifiedBy>
  <cp:revision>3</cp:revision>
  <cp:lastPrinted>2018-04-18T20:42:00Z</cp:lastPrinted>
  <dcterms:created xsi:type="dcterms:W3CDTF">2018-06-08T20:51:00Z</dcterms:created>
  <dcterms:modified xsi:type="dcterms:W3CDTF">2018-06-08T20:51:00Z</dcterms:modified>
</cp:coreProperties>
</file>