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3060"/>
      </w:tblGrid>
      <w:tr w:rsidR="007F7FFE" w:rsidRPr="00482021" w14:paraId="77C7115E" w14:textId="77777777" w:rsidTr="00FA4FE8">
        <w:trPr>
          <w:cantSplit/>
          <w:trHeight w:val="1080"/>
        </w:trPr>
        <w:tc>
          <w:tcPr>
            <w:tcW w:w="6588" w:type="dxa"/>
            <w:gridSpan w:val="2"/>
            <w:tcBorders>
              <w:top w:val="nil"/>
              <w:left w:val="nil"/>
              <w:bottom w:val="single" w:sz="12" w:space="0" w:color="auto"/>
              <w:right w:val="nil"/>
            </w:tcBorders>
          </w:tcPr>
          <w:p w14:paraId="6C489995" w14:textId="77777777" w:rsidR="007F7FFE" w:rsidRPr="007A007F" w:rsidRDefault="007F7FFE" w:rsidP="00A86457">
            <w:pPr>
              <w:rPr>
                <w:rFonts w:ascii="Univers" w:hAnsi="Univers"/>
                <w:b/>
                <w:bCs/>
                <w:sz w:val="32"/>
                <w:szCs w:val="32"/>
              </w:rPr>
            </w:pPr>
            <w:bookmarkStart w:id="0" w:name="_Hlk525646615"/>
            <w:r w:rsidRPr="007A007F">
              <w:rPr>
                <w:rFonts w:ascii="Univers" w:hAnsi="Univers"/>
                <w:b/>
                <w:bCs/>
                <w:sz w:val="32"/>
                <w:szCs w:val="32"/>
              </w:rPr>
              <w:t>CBD</w:t>
            </w:r>
          </w:p>
        </w:tc>
        <w:tc>
          <w:tcPr>
            <w:tcW w:w="3060" w:type="dxa"/>
            <w:tcBorders>
              <w:top w:val="nil"/>
              <w:left w:val="nil"/>
              <w:bottom w:val="single" w:sz="12" w:space="0" w:color="auto"/>
              <w:right w:val="nil"/>
            </w:tcBorders>
          </w:tcPr>
          <w:p w14:paraId="3838D819" w14:textId="77777777" w:rsidR="007F7FFE" w:rsidRPr="007F7FFE" w:rsidRDefault="00466889" w:rsidP="007F7FFE">
            <w:pPr>
              <w:tabs>
                <w:tab w:val="left" w:pos="-720"/>
              </w:tabs>
              <w:suppressAutoHyphens/>
              <w:jc w:val="center"/>
              <w:rPr>
                <w:b/>
                <w:bCs/>
              </w:rPr>
            </w:pPr>
            <w:r>
              <w:rPr>
                <w:rFonts w:ascii="Univers" w:hAnsi="Univers"/>
                <w:bCs/>
                <w:iCs/>
                <w:noProof/>
                <w:sz w:val="32"/>
                <w:szCs w:val="32"/>
              </w:rPr>
              <mc:AlternateContent>
                <mc:Choice Requires="wpg">
                  <w:drawing>
                    <wp:anchor distT="0" distB="0" distL="114300" distR="114300" simplePos="0" relativeHeight="251663360" behindDoc="0" locked="0" layoutInCell="1" allowOverlap="1" wp14:anchorId="6490413A" wp14:editId="0D2331BA">
                      <wp:simplePos x="0" y="0"/>
                      <wp:positionH relativeFrom="column">
                        <wp:posOffset>544195</wp:posOffset>
                      </wp:positionH>
                      <wp:positionV relativeFrom="paragraph">
                        <wp:posOffset>83185</wp:posOffset>
                      </wp:positionV>
                      <wp:extent cx="1217295" cy="457200"/>
                      <wp:effectExtent l="3175" t="0" r="0" b="254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3"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45992" id="Group 8" o:spid="_x0000_s1026" style="position:absolute;margin-left:42.85pt;margin-top:6.55pt;width:95.85pt;height:36pt;z-index:25166336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ipiiSAwAA4wsAAA4AAABkcnMvZTJvRG9jLnhtbOxW227bOBB9X2D/&#10;gdC7oktkyxJiF1nJzi7QS9A2H0BTlEREIgmSshMU++87pKRcnAIp0qcuasAyxSGHM+ecGfP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r>
      <w:tr w:rsidR="001E3423" w:rsidRPr="00482021" w14:paraId="1DAD55AC" w14:textId="77777777" w:rsidTr="00F5150E">
        <w:trPr>
          <w:cantSplit/>
          <w:trHeight w:val="1770"/>
        </w:trPr>
        <w:tc>
          <w:tcPr>
            <w:tcW w:w="4428" w:type="dxa"/>
            <w:tcBorders>
              <w:top w:val="nil"/>
              <w:left w:val="nil"/>
              <w:bottom w:val="single" w:sz="24" w:space="0" w:color="auto"/>
              <w:right w:val="nil"/>
            </w:tcBorders>
          </w:tcPr>
          <w:p w14:paraId="2AF23EA2" w14:textId="77777777" w:rsidR="001E3423" w:rsidRPr="00FC32BA" w:rsidRDefault="001E3423" w:rsidP="00F5150E">
            <w:pPr>
              <w:spacing w:before="60"/>
              <w:rPr>
                <w:sz w:val="22"/>
                <w:szCs w:val="22"/>
              </w:rPr>
            </w:pPr>
            <w:r w:rsidRPr="00FC32BA">
              <w:rPr>
                <w:sz w:val="22"/>
                <w:szCs w:val="22"/>
              </w:rPr>
              <w:t>Distr.</w:t>
            </w:r>
          </w:p>
          <w:p w14:paraId="2A598D84" w14:textId="77777777" w:rsidR="001E3423" w:rsidRPr="00FC32BA" w:rsidRDefault="000E1928" w:rsidP="00F5150E">
            <w:pPr>
              <w:rPr>
                <w:sz w:val="22"/>
                <w:szCs w:val="22"/>
              </w:rPr>
            </w:pPr>
            <w:r>
              <w:rPr>
                <w:sz w:val="22"/>
                <w:szCs w:val="22"/>
              </w:rPr>
              <w:t>GENERAL</w:t>
            </w:r>
          </w:p>
          <w:p w14:paraId="4896D16D" w14:textId="77777777" w:rsidR="001E3423" w:rsidRPr="00FC32BA" w:rsidRDefault="001E3423" w:rsidP="00F5150E">
            <w:pPr>
              <w:pStyle w:val="Heading3"/>
              <w:bidi w:val="0"/>
              <w:spacing w:before="0" w:after="0" w:line="240" w:lineRule="auto"/>
              <w:jc w:val="left"/>
              <w:rPr>
                <w:sz w:val="22"/>
                <w:szCs w:val="22"/>
                <w:lang w:val="en-US"/>
              </w:rPr>
            </w:pPr>
          </w:p>
          <w:p w14:paraId="5CED1F95" w14:textId="77777777" w:rsidR="001E3423" w:rsidRPr="00FC32BA" w:rsidRDefault="001E3423" w:rsidP="006140F7">
            <w:pPr>
              <w:rPr>
                <w:sz w:val="22"/>
                <w:szCs w:val="22"/>
              </w:rPr>
            </w:pPr>
            <w:r>
              <w:rPr>
                <w:sz w:val="22"/>
                <w:szCs w:val="22"/>
              </w:rPr>
              <w:t>CBD/SBSTTA/</w:t>
            </w:r>
            <w:r w:rsidR="00FF674B">
              <w:rPr>
                <w:sz w:val="22"/>
                <w:szCs w:val="22"/>
              </w:rPr>
              <w:t>22</w:t>
            </w:r>
            <w:r>
              <w:rPr>
                <w:sz w:val="22"/>
                <w:szCs w:val="22"/>
              </w:rPr>
              <w:t>/</w:t>
            </w:r>
            <w:r w:rsidR="000E1928">
              <w:rPr>
                <w:sz w:val="22"/>
                <w:szCs w:val="22"/>
              </w:rPr>
              <w:t>12</w:t>
            </w:r>
          </w:p>
          <w:p w14:paraId="0FE180EE" w14:textId="77777777" w:rsidR="001E3423" w:rsidRPr="00FC32BA" w:rsidRDefault="000E1928" w:rsidP="00FF674B">
            <w:pPr>
              <w:rPr>
                <w:rFonts w:eastAsia="MS Mincho"/>
                <w:sz w:val="22"/>
                <w:szCs w:val="22"/>
                <w:lang w:eastAsia="ja-JP"/>
              </w:rPr>
            </w:pPr>
            <w:r>
              <w:rPr>
                <w:sz w:val="22"/>
                <w:szCs w:val="22"/>
              </w:rPr>
              <w:t>9</w:t>
            </w:r>
            <w:r w:rsidR="006140F7">
              <w:rPr>
                <w:sz w:val="22"/>
                <w:szCs w:val="22"/>
              </w:rPr>
              <w:t xml:space="preserve"> July</w:t>
            </w:r>
            <w:r w:rsidR="00FF674B">
              <w:rPr>
                <w:sz w:val="22"/>
                <w:szCs w:val="22"/>
              </w:rPr>
              <w:t xml:space="preserve"> 2018</w:t>
            </w:r>
          </w:p>
          <w:p w14:paraId="591BF038" w14:textId="77777777" w:rsidR="001E3423" w:rsidRPr="00FC32BA" w:rsidRDefault="001E3423" w:rsidP="00F5150E">
            <w:pPr>
              <w:pStyle w:val="Heading5"/>
              <w:tabs>
                <w:tab w:val="left" w:pos="-720"/>
              </w:tabs>
              <w:suppressAutoHyphens/>
              <w:bidi w:val="0"/>
              <w:spacing w:before="0" w:after="0"/>
              <w:rPr>
                <w:rFonts w:ascii="Times New Roman" w:hAnsi="Times New Roman" w:cs="Times New Roman"/>
                <w:b w:val="0"/>
                <w:bCs w:val="0"/>
                <w:szCs w:val="22"/>
                <w:lang w:eastAsia="en-US"/>
              </w:rPr>
            </w:pPr>
          </w:p>
          <w:p w14:paraId="1FDB724E" w14:textId="77777777" w:rsidR="001E3423" w:rsidRPr="00FC32BA" w:rsidRDefault="001E3423" w:rsidP="00F5150E">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0BCEBA2" w14:textId="77777777" w:rsidR="001E3423" w:rsidRPr="00FC32BA" w:rsidRDefault="001E3423" w:rsidP="00F5150E">
            <w:pPr>
              <w:tabs>
                <w:tab w:val="left" w:pos="-720"/>
              </w:tabs>
              <w:suppressAutoHyphens/>
              <w:spacing w:after="40"/>
              <w:rPr>
                <w:sz w:val="22"/>
                <w:szCs w:val="22"/>
              </w:rPr>
            </w:pPr>
            <w:r w:rsidRPr="00FC32BA">
              <w:rPr>
                <w:sz w:val="22"/>
                <w:szCs w:val="22"/>
              </w:rPr>
              <w:t xml:space="preserve">ORIGINAL: ENGLISH </w:t>
            </w:r>
          </w:p>
        </w:tc>
        <w:tc>
          <w:tcPr>
            <w:tcW w:w="5220" w:type="dxa"/>
            <w:gridSpan w:val="2"/>
            <w:tcBorders>
              <w:top w:val="nil"/>
              <w:left w:val="nil"/>
              <w:bottom w:val="single" w:sz="24" w:space="0" w:color="auto"/>
              <w:right w:val="nil"/>
            </w:tcBorders>
          </w:tcPr>
          <w:p w14:paraId="2AA882C4" w14:textId="77777777" w:rsidR="001E3423" w:rsidRPr="00482021" w:rsidRDefault="001E3423" w:rsidP="00F5150E">
            <w:pPr>
              <w:tabs>
                <w:tab w:val="left" w:pos="-720"/>
              </w:tabs>
              <w:suppressAutoHyphens/>
              <w:spacing w:before="120"/>
              <w:jc w:val="both"/>
              <w:rPr>
                <w:rtl/>
              </w:rPr>
            </w:pPr>
            <w:r>
              <w:rPr>
                <w:b/>
                <w:bCs/>
                <w:noProof/>
                <w:sz w:val="36"/>
                <w:szCs w:val="36"/>
                <w:rtl/>
              </w:rPr>
              <w:drawing>
                <wp:anchor distT="0" distB="0" distL="114300" distR="114300" simplePos="0" relativeHeight="251661312" behindDoc="0" locked="0" layoutInCell="1" allowOverlap="1" wp14:anchorId="08976F3C" wp14:editId="34930313">
                  <wp:simplePos x="3745362" y="1009540"/>
                  <wp:positionH relativeFrom="margin">
                    <wp:align>right</wp:align>
                  </wp:positionH>
                  <wp:positionV relativeFrom="margin">
                    <wp:align>top</wp:align>
                  </wp:positionV>
                  <wp:extent cx="2561979" cy="1025396"/>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79" cy="1025396"/>
                          </a:xfrm>
                          <a:prstGeom prst="rect">
                            <a:avLst/>
                          </a:prstGeom>
                          <a:noFill/>
                          <a:ln w="9525">
                            <a:noFill/>
                            <a:miter lim="800000"/>
                            <a:headEnd/>
                            <a:tailEnd/>
                          </a:ln>
                        </pic:spPr>
                      </pic:pic>
                    </a:graphicData>
                  </a:graphic>
                </wp:anchor>
              </w:drawing>
            </w:r>
          </w:p>
        </w:tc>
      </w:tr>
    </w:tbl>
    <w:p w14:paraId="1DBC715E" w14:textId="77777777" w:rsidR="001E3423" w:rsidRPr="00F15332" w:rsidRDefault="001E3423" w:rsidP="0008009C">
      <w:pPr>
        <w:bidi/>
        <w:spacing w:before="60"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p>
    <w:p w14:paraId="6155DA5E" w14:textId="77777777" w:rsidR="001E3423" w:rsidRPr="00F15332" w:rsidRDefault="001E3423" w:rsidP="0008009C">
      <w:pPr>
        <w:bidi/>
        <w:spacing w:line="216" w:lineRule="auto"/>
        <w:ind w:firstLine="360"/>
        <w:rPr>
          <w:rFonts w:ascii="Simplified Arabic" w:hAnsi="Simplified Arabic" w:cs="Simplified Arabic"/>
          <w:rtl/>
        </w:rPr>
      </w:pPr>
      <w:r w:rsidRPr="00F15332">
        <w:rPr>
          <w:rFonts w:ascii="Simplified Arabic" w:hAnsi="Simplified Arabic" w:cs="Simplified Arabic"/>
          <w:b/>
          <w:bCs/>
          <w:rtl/>
        </w:rPr>
        <w:t>والتقنية والتكنولوجية</w:t>
      </w:r>
    </w:p>
    <w:p w14:paraId="35A74355" w14:textId="77777777" w:rsidR="001E3423" w:rsidRPr="00F15332" w:rsidRDefault="001E3423" w:rsidP="0008009C">
      <w:pPr>
        <w:bidi/>
        <w:spacing w:line="216" w:lineRule="auto"/>
        <w:rPr>
          <w:rFonts w:ascii="Simplified Arabic" w:hAnsi="Simplified Arabic" w:cs="Simplified Arabic"/>
          <w:rtl/>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ثان</w:t>
      </w:r>
      <w:r w:rsidRPr="00F15332">
        <w:rPr>
          <w:rFonts w:ascii="Simplified Arabic" w:hAnsi="Simplified Arabic" w:cs="Simplified Arabic"/>
          <w:rtl/>
        </w:rPr>
        <w:t>ي والعشرون</w:t>
      </w:r>
    </w:p>
    <w:p w14:paraId="6CCEDF08" w14:textId="77777777" w:rsidR="001E3423" w:rsidRPr="00F15332" w:rsidRDefault="001E3423" w:rsidP="0008009C">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xml:space="preserve">، كندا، </w:t>
      </w:r>
      <w:r w:rsidR="00FF674B" w:rsidRPr="00F15332">
        <w:rPr>
          <w:rFonts w:ascii="Simplified Arabic" w:hAnsi="Simplified Arabic" w:cs="Simplified Arabic"/>
          <w:rtl/>
          <w:lang w:bidi="ar-EG"/>
        </w:rPr>
        <w:t>2-7 يوليه/تموز</w:t>
      </w:r>
      <w:r w:rsidR="00C5766C" w:rsidRPr="00F15332">
        <w:rPr>
          <w:rFonts w:ascii="Simplified Arabic" w:hAnsi="Simplified Arabic" w:cs="Simplified Arabic"/>
          <w:rtl/>
          <w:lang w:bidi="ar-EG"/>
        </w:rPr>
        <w:t xml:space="preserve"> 2018</w:t>
      </w:r>
    </w:p>
    <w:p w14:paraId="574F16DD" w14:textId="77777777" w:rsidR="00F15332" w:rsidRDefault="00F15332" w:rsidP="00F15332">
      <w:pPr>
        <w:bidi/>
        <w:spacing w:line="120" w:lineRule="auto"/>
        <w:rPr>
          <w:rtl/>
        </w:rPr>
      </w:pPr>
    </w:p>
    <w:p w14:paraId="102CF7ED" w14:textId="5295AD7E" w:rsidR="00C5766C" w:rsidRPr="006140F7" w:rsidRDefault="006140F7" w:rsidP="00A86457">
      <w:pPr>
        <w:bidi/>
        <w:spacing w:after="100" w:line="209" w:lineRule="auto"/>
        <w:jc w:val="center"/>
        <w:rPr>
          <w:rFonts w:cs="Simplified Arabic"/>
          <w:b/>
          <w:bCs/>
          <w:sz w:val="28"/>
          <w:szCs w:val="28"/>
          <w:rtl/>
        </w:rPr>
      </w:pPr>
      <w:r>
        <w:rPr>
          <w:rFonts w:cs="Simplified Arabic" w:hint="cs"/>
          <w:b/>
          <w:bCs/>
          <w:sz w:val="28"/>
          <w:szCs w:val="28"/>
          <w:rtl/>
        </w:rPr>
        <w:t xml:space="preserve">تقرير </w:t>
      </w:r>
      <w:r w:rsidR="00A86D0E" w:rsidRPr="00A86D0E">
        <w:rPr>
          <w:rFonts w:cs="Simplified Arabic"/>
          <w:b/>
          <w:bCs/>
          <w:sz w:val="28"/>
          <w:szCs w:val="28"/>
          <w:rtl/>
        </w:rPr>
        <w:t xml:space="preserve">الهيئة الفرعية للمشورة العلمية التقنية والتكنولوجية عن اجتماعها </w:t>
      </w:r>
      <w:r w:rsidR="00C517FB">
        <w:rPr>
          <w:rFonts w:cs="Simplified Arabic" w:hint="cs"/>
          <w:b/>
          <w:bCs/>
          <w:sz w:val="28"/>
          <w:szCs w:val="28"/>
          <w:rtl/>
        </w:rPr>
        <w:t>الثاني</w:t>
      </w:r>
      <w:r w:rsidR="00A86D0E" w:rsidRPr="00A86D0E">
        <w:rPr>
          <w:rFonts w:cs="Simplified Arabic"/>
          <w:b/>
          <w:bCs/>
          <w:sz w:val="28"/>
          <w:szCs w:val="28"/>
          <w:rtl/>
        </w:rPr>
        <w:t xml:space="preserve"> والعشرين</w:t>
      </w:r>
    </w:p>
    <w:tbl>
      <w:tblPr>
        <w:tblStyle w:val="TableGrid"/>
        <w:bidiVisual/>
        <w:tblW w:w="0" w:type="auto"/>
        <w:tblLook w:val="04A0" w:firstRow="1" w:lastRow="0" w:firstColumn="1" w:lastColumn="0" w:noHBand="0" w:noVBand="1"/>
      </w:tblPr>
      <w:tblGrid>
        <w:gridCol w:w="9350"/>
      </w:tblGrid>
      <w:tr w:rsidR="00A86D0E" w14:paraId="5F244FAD" w14:textId="77777777" w:rsidTr="00A86D0E">
        <w:tc>
          <w:tcPr>
            <w:tcW w:w="9350" w:type="dxa"/>
          </w:tcPr>
          <w:p w14:paraId="282FF832" w14:textId="2E077661" w:rsidR="00A86D0E" w:rsidRPr="00A86D0E" w:rsidRDefault="00A86D0E" w:rsidP="00A86457">
            <w:pPr>
              <w:bidi/>
              <w:spacing w:before="120" w:after="120" w:line="216" w:lineRule="auto"/>
              <w:jc w:val="both"/>
              <w:rPr>
                <w:rFonts w:cs="Simplified Arabic"/>
                <w:sz w:val="22"/>
                <w:rtl/>
              </w:rPr>
            </w:pPr>
            <w:r>
              <w:rPr>
                <w:rFonts w:cs="Simplified Arabic"/>
                <w:sz w:val="22"/>
              </w:rPr>
              <w:tab/>
            </w:r>
            <w:r w:rsidR="00A27986" w:rsidRPr="00A27986">
              <w:rPr>
                <w:rFonts w:cs="Simplified Arabic" w:hint="cs"/>
                <w:sz w:val="22"/>
                <w:rtl/>
              </w:rPr>
              <w:t xml:space="preserve">عقدت الهيئة الفرعية للمشورة العلمية والتقنية والتكنولوجية اجتماعها الثاني والعشرين في مونتريال، كندا، من 2 إلى 7 يوليه/تموز 2018. واعتمدت عشرة توصيات تتعلق بما يلي: (أ) </w:t>
            </w:r>
            <w:r w:rsidR="008308CF">
              <w:rPr>
                <w:rFonts w:cs="Simplified Arabic"/>
                <w:sz w:val="22"/>
                <w:rtl/>
              </w:rPr>
              <w:t>معلومات التسلسل الرقمي المتعلقة بالموارد الجينية</w:t>
            </w:r>
            <w:r w:rsidR="00A27986" w:rsidRPr="00A27986">
              <w:rPr>
                <w:rFonts w:cs="Simplified Arabic" w:hint="cs"/>
                <w:sz w:val="22"/>
                <w:rtl/>
              </w:rPr>
              <w:t>؛ (ب)</w:t>
            </w:r>
            <w:r w:rsidR="00A27986">
              <w:rPr>
                <w:rFonts w:cs="Simplified Arabic" w:hint="eastAsia"/>
                <w:sz w:val="22"/>
                <w:rtl/>
              </w:rPr>
              <w:t> </w:t>
            </w:r>
            <w:r w:rsidR="00A27986" w:rsidRPr="00A27986">
              <w:rPr>
                <w:rFonts w:cs="Simplified Arabic"/>
                <w:sz w:val="22"/>
                <w:rtl/>
              </w:rPr>
              <w:t>تقييم مخاطر الكائنات الحية المحورة وإدارة هذه المخاطر</w:t>
            </w:r>
            <w:r w:rsidR="00A27986" w:rsidRPr="00A27986">
              <w:rPr>
                <w:rFonts w:cs="Simplified Arabic" w:hint="cs"/>
                <w:sz w:val="22"/>
                <w:rtl/>
              </w:rPr>
              <w:t xml:space="preserve">؛ (ج) </w:t>
            </w:r>
            <w:r w:rsidR="00A27986" w:rsidRPr="00A27986">
              <w:rPr>
                <w:rFonts w:cs="Simplified Arabic"/>
                <w:sz w:val="22"/>
                <w:rtl/>
              </w:rPr>
              <w:t>البيولوجيا التركيبية</w:t>
            </w:r>
            <w:r w:rsidR="00A27986" w:rsidRPr="00A27986">
              <w:rPr>
                <w:rFonts w:cs="Simplified Arabic" w:hint="cs"/>
                <w:sz w:val="22"/>
                <w:rtl/>
              </w:rPr>
              <w:t>؛</w:t>
            </w:r>
            <w:r w:rsidR="00A27986" w:rsidRPr="00A86D0E">
              <w:rPr>
                <w:rFonts w:cs="Simplified Arabic"/>
                <w:sz w:val="22"/>
                <w:rtl/>
              </w:rPr>
              <w:t xml:space="preserve"> </w:t>
            </w:r>
            <w:r w:rsidRPr="00A86D0E">
              <w:rPr>
                <w:rFonts w:cs="Simplified Arabic"/>
                <w:sz w:val="22"/>
                <w:rtl/>
              </w:rPr>
              <w:t>(د) التقييم العلمي المحدث للتقدم صوب تحقيق أهداف مختارة من أهداف أيشي للتنوع البيولوجي والخيارات المتاحة لتسريع وتيرة التقدم؛ (</w:t>
            </w:r>
            <w:r w:rsidRPr="00A86D0E">
              <w:rPr>
                <w:rFonts w:cs="Simplified Arabic" w:hint="cs"/>
                <w:sz w:val="22"/>
                <w:rtl/>
              </w:rPr>
              <w:t>ﻫ</w:t>
            </w:r>
            <w:r w:rsidRPr="00A86D0E">
              <w:rPr>
                <w:rFonts w:cs="Simplified Arabic"/>
                <w:sz w:val="22"/>
                <w:rtl/>
              </w:rPr>
              <w:t>) المناطق المحمية وتدابير الحفظ الفعالة الأخرى القائمة على أساس المناطق؛ (و) التنوع البيولوجي البحري والساحلي؛ (ز)</w:t>
            </w:r>
            <w:r w:rsidR="00A27986">
              <w:rPr>
                <w:rFonts w:cs="Simplified Arabic" w:hint="cs"/>
                <w:sz w:val="22"/>
                <w:rtl/>
              </w:rPr>
              <w:t> </w:t>
            </w:r>
            <w:r w:rsidRPr="00A86D0E">
              <w:rPr>
                <w:rFonts w:cs="Simplified Arabic"/>
                <w:sz w:val="22"/>
                <w:rtl/>
              </w:rPr>
              <w:t>النُهج القائمة على النظم الإيكولوجية بشأن التكيف مع تغير المناخ والحد من مخاطر الكوارث</w:t>
            </w:r>
            <w:r>
              <w:rPr>
                <w:rFonts w:cs="Simplified Arabic" w:hint="cs"/>
                <w:sz w:val="22"/>
                <w:rtl/>
              </w:rPr>
              <w:t xml:space="preserve">؛ </w:t>
            </w:r>
            <w:r w:rsidRPr="00A86D0E">
              <w:rPr>
                <w:rFonts w:cs="Simplified Arabic" w:hint="cs"/>
                <w:sz w:val="22"/>
                <w:rtl/>
              </w:rPr>
              <w:t>(ح) </w:t>
            </w:r>
            <w:r w:rsidR="00A27986" w:rsidRPr="00A27986">
              <w:rPr>
                <w:rFonts w:cs="Simplified Arabic"/>
                <w:sz w:val="22"/>
                <w:rtl/>
              </w:rPr>
              <w:t>الأنواع الغريبة الغازية</w:t>
            </w:r>
            <w:r w:rsidRPr="00A86D0E">
              <w:rPr>
                <w:rFonts w:cs="Simplified Arabic" w:hint="cs"/>
                <w:sz w:val="22"/>
                <w:rtl/>
              </w:rPr>
              <w:t>؛ (ط) </w:t>
            </w:r>
            <w:r w:rsidR="00A27986" w:rsidRPr="00A27986">
              <w:rPr>
                <w:rFonts w:cs="Simplified Arabic"/>
                <w:sz w:val="22"/>
                <w:rtl/>
              </w:rPr>
              <w:t>حفظ الملقحات واستخدامها المستدام</w:t>
            </w:r>
            <w:r w:rsidRPr="00A86D0E">
              <w:rPr>
                <w:rFonts w:cs="Simplified Arabic" w:hint="cs"/>
                <w:sz w:val="22"/>
                <w:rtl/>
              </w:rPr>
              <w:t>؛ (ي) </w:t>
            </w:r>
            <w:r w:rsidR="00A27986" w:rsidRPr="00A27986">
              <w:rPr>
                <w:rFonts w:cs="Simplified Arabic"/>
                <w:sz w:val="22"/>
                <w:rtl/>
              </w:rPr>
              <w:t>برنامج العمل الثاني للمنبر الحكومي الدولي للعلوم والسياسات في مجال التنوع البيولوجي وخدمات النظم الإيكولوجية</w:t>
            </w:r>
            <w:r w:rsidRPr="00A86D0E">
              <w:rPr>
                <w:rFonts w:cs="Simplified Arabic"/>
                <w:sz w:val="22"/>
                <w:rtl/>
              </w:rPr>
              <w:t>. وترد هذه التوصيات في القسم الأول من التقرير</w:t>
            </w:r>
            <w:r w:rsidRPr="00A86D0E">
              <w:rPr>
                <w:rFonts w:cs="Simplified Arabic"/>
                <w:sz w:val="22"/>
              </w:rPr>
              <w:t>.</w:t>
            </w:r>
          </w:p>
          <w:p w14:paraId="53515960" w14:textId="77777777" w:rsidR="00A86D0E" w:rsidRPr="00A86D0E" w:rsidRDefault="00A86D0E" w:rsidP="00A86457">
            <w:pPr>
              <w:bidi/>
              <w:spacing w:after="100" w:line="209" w:lineRule="auto"/>
              <w:jc w:val="both"/>
              <w:rPr>
                <w:rFonts w:cs="Simplified Arabic"/>
                <w:sz w:val="22"/>
                <w:rtl/>
              </w:rPr>
            </w:pPr>
            <w:r>
              <w:rPr>
                <w:rFonts w:cs="Simplified Arabic"/>
                <w:sz w:val="22"/>
                <w:rtl/>
              </w:rPr>
              <w:tab/>
            </w:r>
            <w:r w:rsidRPr="00A86D0E">
              <w:rPr>
                <w:rFonts w:cs="Simplified Arabic" w:hint="eastAsia"/>
                <w:sz w:val="22"/>
                <w:rtl/>
              </w:rPr>
              <w:t>وستقدم</w:t>
            </w:r>
            <w:r w:rsidRPr="00A86D0E">
              <w:rPr>
                <w:rFonts w:cs="Simplified Arabic"/>
                <w:sz w:val="22"/>
                <w:rtl/>
              </w:rPr>
              <w:t xml:space="preserve"> مشاريع المقررات الواردة في التوصيات إلى مؤتمر الأطراف في اتفاقية التنوع البيولوجي للنظر فيها في اجتماعه الرابع عش</w:t>
            </w:r>
            <w:r w:rsidR="00A27986">
              <w:rPr>
                <w:rFonts w:cs="Simplified Arabic" w:hint="cs"/>
                <w:sz w:val="22"/>
                <w:rtl/>
              </w:rPr>
              <w:t>ر، و</w:t>
            </w:r>
            <w:r w:rsidR="00A27986" w:rsidRPr="00A27986">
              <w:rPr>
                <w:rFonts w:cs="Simplified Arabic"/>
                <w:sz w:val="22"/>
                <w:rtl/>
              </w:rPr>
              <w:t>حيثما ينطبق، على مؤتمر الأطراف العامل كاجتماع للأطراف في بروتوكول قرطاجنة ومؤتمر الأطراف العامل كاجتماع للأطراف في بروتوكول ناغويا للنظر فيها في اجتماعيهما التاسع والثالث على التوالي.</w:t>
            </w:r>
          </w:p>
          <w:p w14:paraId="72DE8F17" w14:textId="07440127" w:rsidR="00A86D0E" w:rsidRDefault="00A86D0E" w:rsidP="007A007F">
            <w:pPr>
              <w:bidi/>
              <w:spacing w:after="100" w:line="209" w:lineRule="auto"/>
              <w:jc w:val="both"/>
              <w:rPr>
                <w:rFonts w:cs="Simplified Arabic"/>
                <w:sz w:val="22"/>
                <w:rtl/>
              </w:rPr>
            </w:pPr>
            <w:r>
              <w:rPr>
                <w:rFonts w:cs="Simplified Arabic"/>
                <w:sz w:val="22"/>
                <w:rtl/>
              </w:rPr>
              <w:tab/>
            </w:r>
            <w:r w:rsidRPr="00A86D0E">
              <w:rPr>
                <w:rFonts w:cs="Simplified Arabic" w:hint="eastAsia"/>
                <w:sz w:val="22"/>
                <w:rtl/>
              </w:rPr>
              <w:t>وترد</w:t>
            </w:r>
            <w:r w:rsidRPr="00A86D0E">
              <w:rPr>
                <w:rFonts w:cs="Simplified Arabic"/>
                <w:sz w:val="22"/>
                <w:rtl/>
              </w:rPr>
              <w:t xml:space="preserve"> وقائع </w:t>
            </w:r>
            <w:r w:rsidR="007A007F">
              <w:rPr>
                <w:rFonts w:cs="Simplified Arabic" w:hint="cs"/>
                <w:sz w:val="22"/>
                <w:rtl/>
              </w:rPr>
              <w:t>ال</w:t>
            </w:r>
            <w:r w:rsidRPr="00A86D0E">
              <w:rPr>
                <w:rFonts w:cs="Simplified Arabic"/>
                <w:sz w:val="22"/>
                <w:rtl/>
              </w:rPr>
              <w:t>مداولات في القسم الثاني من التقرير.</w:t>
            </w:r>
          </w:p>
        </w:tc>
      </w:tr>
    </w:tbl>
    <w:p w14:paraId="0F119676" w14:textId="77777777" w:rsidR="004C45BA" w:rsidRPr="00A86D0E" w:rsidRDefault="004C45BA" w:rsidP="00A86457">
      <w:pPr>
        <w:bidi/>
        <w:spacing w:after="100" w:line="209" w:lineRule="auto"/>
        <w:jc w:val="both"/>
        <w:rPr>
          <w:rFonts w:cs="Simplified Arabic"/>
          <w:sz w:val="22"/>
        </w:rPr>
      </w:pPr>
    </w:p>
    <w:p w14:paraId="30C5F4F3" w14:textId="77777777" w:rsidR="004C45BA" w:rsidRPr="004C45BA" w:rsidRDefault="004C45BA" w:rsidP="00A86457">
      <w:pPr>
        <w:bidi/>
        <w:spacing w:after="100" w:line="209" w:lineRule="auto"/>
        <w:jc w:val="both"/>
        <w:rPr>
          <w:rFonts w:cs="Simplified Arabic"/>
          <w:b/>
          <w:bCs/>
          <w:sz w:val="28"/>
          <w:szCs w:val="28"/>
          <w:rtl/>
          <w:lang w:val="en-US"/>
        </w:rPr>
      </w:pPr>
    </w:p>
    <w:p w14:paraId="3552DE14" w14:textId="77777777" w:rsidR="00A27986" w:rsidRDefault="00A27986" w:rsidP="00A86457">
      <w:pPr>
        <w:rPr>
          <w:rFonts w:cs="Simplified Arabic"/>
          <w:b/>
          <w:bCs/>
          <w:sz w:val="28"/>
          <w:szCs w:val="28"/>
          <w:rtl/>
          <w:lang w:val="en-US"/>
        </w:rPr>
      </w:pPr>
      <w:r>
        <w:rPr>
          <w:rFonts w:cs="Simplified Arabic"/>
          <w:b/>
          <w:bCs/>
          <w:sz w:val="28"/>
          <w:szCs w:val="28"/>
          <w:rtl/>
          <w:lang w:val="en-US"/>
        </w:rPr>
        <w:br w:type="page"/>
      </w:r>
    </w:p>
    <w:p w14:paraId="471E69E6" w14:textId="77777777" w:rsidR="000A31BB" w:rsidRPr="000A31BB" w:rsidRDefault="000A31BB" w:rsidP="00A86457">
      <w:pPr>
        <w:bidi/>
        <w:spacing w:before="120" w:after="120" w:line="216" w:lineRule="auto"/>
        <w:jc w:val="center"/>
        <w:rPr>
          <w:rFonts w:cs="Simplified Arabic"/>
          <w:i/>
          <w:iCs/>
          <w:sz w:val="22"/>
          <w:rtl/>
        </w:rPr>
      </w:pPr>
      <w:r w:rsidRPr="000A31BB">
        <w:rPr>
          <w:rFonts w:cs="Simplified Arabic" w:hint="cs"/>
          <w:i/>
          <w:iCs/>
          <w:sz w:val="22"/>
          <w:rtl/>
        </w:rPr>
        <w:lastRenderedPageBreak/>
        <w:t>المحتويات</w:t>
      </w:r>
    </w:p>
    <w:sdt>
      <w:sdtPr>
        <w:rPr>
          <w:rFonts w:ascii="Times New Roman" w:eastAsia="Times New Roman" w:hAnsi="Times New Roman" w:cs="Times New Roman"/>
          <w:color w:val="auto"/>
          <w:sz w:val="24"/>
          <w:szCs w:val="24"/>
          <w:rtl/>
          <w:lang w:val="en-CA" w:eastAsia="en-CA"/>
        </w:rPr>
        <w:id w:val="-950855016"/>
        <w:docPartObj>
          <w:docPartGallery w:val="Table of Contents"/>
          <w:docPartUnique/>
        </w:docPartObj>
      </w:sdtPr>
      <w:sdtEndPr>
        <w:rPr>
          <w:b/>
          <w:bCs/>
          <w:noProof/>
        </w:rPr>
      </w:sdtEndPr>
      <w:sdtContent>
        <w:p w14:paraId="74D18514" w14:textId="77777777" w:rsidR="00395A06" w:rsidRPr="00395A06" w:rsidRDefault="00395A06" w:rsidP="00395A06">
          <w:pPr>
            <w:pStyle w:val="TOCHeading"/>
            <w:bidi/>
            <w:rPr>
              <w:rFonts w:ascii="Simplified Arabic" w:hAnsi="Simplified Arabic" w:cs="Simplified Arabic"/>
            </w:rPr>
          </w:pPr>
        </w:p>
        <w:p w14:paraId="24EB3904" w14:textId="711EFE16" w:rsidR="00395A06" w:rsidRPr="00EE371E" w:rsidRDefault="00395A06" w:rsidP="00011C8F">
          <w:pPr>
            <w:pStyle w:val="TOC2"/>
            <w:ind w:left="571" w:hanging="565"/>
            <w:rPr>
              <w:rStyle w:val="Hyperlink"/>
              <w:rFonts w:ascii="Simplified Arabic" w:eastAsia="Malgun Gothic" w:hAnsi="Simplified Arabic" w:cs="Simplified Arabic"/>
              <w:b/>
              <w:bCs/>
              <w:noProof/>
              <w:lang w:val="en-US" w:eastAsia="en-US" w:bidi="ar-EG"/>
            </w:rPr>
          </w:pPr>
          <w:r w:rsidRPr="00395A06">
            <w:rPr>
              <w:noProof/>
            </w:rPr>
            <w:fldChar w:fldCharType="begin"/>
          </w:r>
          <w:r w:rsidRPr="00395A06">
            <w:rPr>
              <w:noProof/>
            </w:rPr>
            <w:instrText xml:space="preserve"> TOC \o "1-3" \h \z \u </w:instrText>
          </w:r>
          <w:r w:rsidRPr="00395A06">
            <w:rPr>
              <w:noProof/>
            </w:rPr>
            <w:fldChar w:fldCharType="separate"/>
          </w:r>
          <w:hyperlink w:anchor="_Toc525647814" w:history="1">
            <w:r w:rsidRPr="00EE371E">
              <w:rPr>
                <w:rStyle w:val="Hyperlink"/>
                <w:rFonts w:ascii="Simplified Arabic" w:eastAsia="Malgun Gothic" w:hAnsi="Simplified Arabic" w:cs="Simplified Arabic"/>
                <w:b/>
                <w:bCs/>
                <w:noProof/>
                <w:rtl/>
                <w:lang w:val="en-US" w:eastAsia="en-US" w:bidi="ar-EG"/>
              </w:rPr>
              <w:t>أولا-</w:t>
            </w:r>
            <w:r w:rsidRPr="00EE371E">
              <w:rPr>
                <w:rStyle w:val="Hyperlink"/>
                <w:rFonts w:ascii="Simplified Arabic" w:eastAsia="Malgun Gothic" w:hAnsi="Simplified Arabic" w:cs="Simplified Arabic"/>
                <w:b/>
                <w:bCs/>
                <w:noProof/>
                <w:rtl/>
                <w:lang w:val="en-US" w:eastAsia="en-US" w:bidi="ar-EG"/>
              </w:rPr>
              <w:tab/>
              <w:t>التوصيات التي اعتمدتها الهيئة الفرعية للمشورة العلمية والتقنية والتكنولوجية</w:t>
            </w:r>
            <w:r w:rsidR="007A007F">
              <w:rPr>
                <w:rStyle w:val="Hyperlink"/>
                <w:rFonts w:ascii="Simplified Arabic" w:eastAsia="Malgun Gothic" w:hAnsi="Simplified Arabic" w:cs="Simplified Arabic" w:hint="cs"/>
                <w:b/>
                <w:bCs/>
                <w:noProof/>
                <w:rtl/>
                <w:lang w:val="en-US" w:eastAsia="en-US" w:bidi="ar-EG"/>
              </w:rPr>
              <w:t xml:space="preserve"> في اجتماعها الثاني والعشرين</w:t>
            </w:r>
            <w:r w:rsidRPr="00EE371E">
              <w:rPr>
                <w:rStyle w:val="Hyperlink"/>
                <w:rFonts w:ascii="Simplified Arabic" w:eastAsia="Malgun Gothic" w:hAnsi="Simplified Arabic" w:cs="Simplified Arabic"/>
                <w:b/>
                <w:bCs/>
                <w:noProof/>
                <w:webHidden/>
                <w:lang w:val="en-US" w:eastAsia="en-US" w:bidi="ar-EG"/>
              </w:rPr>
              <w:tab/>
            </w:r>
            <w:r w:rsidRPr="00EE371E">
              <w:rPr>
                <w:rStyle w:val="Hyperlink"/>
                <w:rFonts w:ascii="Simplified Arabic" w:eastAsia="Malgun Gothic" w:hAnsi="Simplified Arabic" w:cs="Simplified Arabic"/>
                <w:b/>
                <w:bCs/>
                <w:noProof/>
                <w:webHidden/>
                <w:lang w:val="en-US" w:eastAsia="en-US" w:bidi="ar-EG"/>
              </w:rPr>
              <w:fldChar w:fldCharType="begin"/>
            </w:r>
            <w:r w:rsidRPr="00EE371E">
              <w:rPr>
                <w:rStyle w:val="Hyperlink"/>
                <w:rFonts w:ascii="Simplified Arabic" w:eastAsia="Malgun Gothic" w:hAnsi="Simplified Arabic" w:cs="Simplified Arabic"/>
                <w:b/>
                <w:bCs/>
                <w:noProof/>
                <w:webHidden/>
                <w:lang w:val="en-US" w:eastAsia="en-US" w:bidi="ar-EG"/>
              </w:rPr>
              <w:instrText xml:space="preserve"> PAGEREF _Toc525647814 \h </w:instrText>
            </w:r>
            <w:r w:rsidRPr="00EE371E">
              <w:rPr>
                <w:rStyle w:val="Hyperlink"/>
                <w:rFonts w:ascii="Simplified Arabic" w:eastAsia="Malgun Gothic" w:hAnsi="Simplified Arabic" w:cs="Simplified Arabic"/>
                <w:b/>
                <w:bCs/>
                <w:noProof/>
                <w:webHidden/>
                <w:lang w:val="en-US" w:eastAsia="en-US" w:bidi="ar-EG"/>
              </w:rPr>
            </w:r>
            <w:r w:rsidRPr="00EE371E">
              <w:rPr>
                <w:rStyle w:val="Hyperlink"/>
                <w:rFonts w:ascii="Simplified Arabic" w:eastAsia="Malgun Gothic" w:hAnsi="Simplified Arabic" w:cs="Simplified Arabic"/>
                <w:b/>
                <w:bCs/>
                <w:noProof/>
                <w:webHidden/>
                <w:lang w:val="en-US" w:eastAsia="en-US" w:bidi="ar-EG"/>
              </w:rPr>
              <w:fldChar w:fldCharType="separate"/>
            </w:r>
            <w:r w:rsidR="003C2E33">
              <w:rPr>
                <w:rStyle w:val="Hyperlink"/>
                <w:rFonts w:ascii="Simplified Arabic" w:eastAsia="Malgun Gothic" w:hAnsi="Simplified Arabic" w:cs="Simplified Arabic"/>
                <w:b/>
                <w:bCs/>
                <w:noProof/>
                <w:webHidden/>
                <w:rtl/>
                <w:lang w:val="en-US" w:eastAsia="en-US" w:bidi="ar-EG"/>
              </w:rPr>
              <w:t>3</w:t>
            </w:r>
            <w:r w:rsidRPr="00EE371E">
              <w:rPr>
                <w:rStyle w:val="Hyperlink"/>
                <w:rFonts w:ascii="Simplified Arabic" w:eastAsia="Malgun Gothic" w:hAnsi="Simplified Arabic" w:cs="Simplified Arabic"/>
                <w:b/>
                <w:bCs/>
                <w:noProof/>
                <w:webHidden/>
                <w:lang w:val="en-US" w:eastAsia="en-US" w:bidi="ar-EG"/>
              </w:rPr>
              <w:fldChar w:fldCharType="end"/>
            </w:r>
          </w:hyperlink>
        </w:p>
        <w:p w14:paraId="6EF725E4" w14:textId="1E6814D2"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15" w:history="1">
            <w:r w:rsidR="00395A06" w:rsidRPr="00395A06">
              <w:rPr>
                <w:rStyle w:val="Hyperlink"/>
                <w:rFonts w:ascii="Simplified Arabic" w:eastAsia="Malgun Gothic" w:hAnsi="Simplified Arabic" w:cs="Simplified Arabic"/>
                <w:noProof/>
                <w:rtl/>
                <w:lang w:val="en-US" w:eastAsia="en-US" w:bidi="ar-EG"/>
              </w:rPr>
              <w:t>22/1-</w:t>
            </w:r>
            <w:r w:rsidR="00011C8F">
              <w:rPr>
                <w:rStyle w:val="Hyperlink"/>
                <w:rFonts w:ascii="Simplified Arabic" w:eastAsia="Malgun Gothic" w:hAnsi="Simplified Arabic" w:cs="Simplified Arabic"/>
                <w:noProof/>
                <w:rtl/>
                <w:lang w:val="en-US" w:eastAsia="en-US" w:bidi="ar-EG"/>
              </w:rPr>
              <w:tab/>
            </w:r>
            <w:r w:rsidR="008308CF">
              <w:rPr>
                <w:rStyle w:val="Hyperlink"/>
                <w:rFonts w:ascii="Simplified Arabic" w:eastAsia="Malgun Gothic" w:hAnsi="Simplified Arabic" w:cs="Simplified Arabic"/>
                <w:noProof/>
                <w:rtl/>
                <w:lang w:val="en-US" w:eastAsia="en-US" w:bidi="ar-EG"/>
              </w:rPr>
              <w:t>معلومات التسلسل الرقمي المتعلقة بالموارد الجينية</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_Toc525647815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3</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1A759B0F" w14:textId="2E917BA8"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16" w:history="1">
            <w:r w:rsidR="00395A06" w:rsidRPr="00395A06">
              <w:rPr>
                <w:rStyle w:val="Hyperlink"/>
                <w:rFonts w:ascii="Simplified Arabic" w:eastAsia="Malgun Gothic" w:hAnsi="Simplified Arabic" w:cs="Simplified Arabic"/>
                <w:noProof/>
                <w:rtl/>
                <w:lang w:val="en-US" w:eastAsia="en-US" w:bidi="ar-EG"/>
              </w:rPr>
              <w:t>22/2-</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تقييم مخاطر الكائنات الحية المحورة وإدارة هذه المخاطر</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_Toc525647816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8</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2CCA5269" w14:textId="5780F97D"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17" w:history="1">
            <w:r w:rsidR="00395A06" w:rsidRPr="00395A06">
              <w:rPr>
                <w:rStyle w:val="Hyperlink"/>
                <w:rFonts w:ascii="Simplified Arabic" w:eastAsia="Malgun Gothic" w:hAnsi="Simplified Arabic" w:cs="Simplified Arabic"/>
                <w:noProof/>
                <w:rtl/>
                <w:lang w:val="en-US" w:eastAsia="en-US" w:bidi="ar-EG"/>
              </w:rPr>
              <w:t>22/3-</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البيولوجيا التركيبية</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_Toc525647817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11</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68C85651" w14:textId="5941A55C"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18" w:history="1">
            <w:r w:rsidR="00395A06" w:rsidRPr="00395A06">
              <w:rPr>
                <w:rStyle w:val="Hyperlink"/>
                <w:rFonts w:ascii="Simplified Arabic" w:eastAsia="Malgun Gothic" w:hAnsi="Simplified Arabic" w:cs="Simplified Arabic"/>
                <w:noProof/>
                <w:rtl/>
                <w:lang w:val="en-US" w:eastAsia="en-US" w:bidi="ar-EG"/>
              </w:rPr>
              <w:t>22/4-</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التقييم العلمي المحدث للتقدم صوب تحقيق أهداف مختارة من أهداف أيشي للتنوع البيولوجي والخيارات المتاحة لتسريع وتيرة التقدم</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_Toc525647818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15</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68A448E6" w14:textId="1070E793"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19" w:history="1">
            <w:r w:rsidR="00395A06" w:rsidRPr="00395A06">
              <w:rPr>
                <w:rStyle w:val="Hyperlink"/>
                <w:rFonts w:ascii="Simplified Arabic" w:eastAsia="Malgun Gothic" w:hAnsi="Simplified Arabic" w:cs="Simplified Arabic"/>
                <w:noProof/>
                <w:rtl/>
                <w:lang w:val="en-US" w:eastAsia="en-US" w:bidi="ar-EG"/>
              </w:rPr>
              <w:t>22/5-</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المناطق المحمية وتدابير الحفظ الفعالة الأخرى القائمة على أساس المناطق</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_Toc525647819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22</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018D99D7" w14:textId="38C9AF3B"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20" w:history="1">
            <w:r w:rsidR="00395A06" w:rsidRPr="00395A06">
              <w:rPr>
                <w:rStyle w:val="Hyperlink"/>
                <w:rFonts w:ascii="Simplified Arabic" w:eastAsia="Malgun Gothic" w:hAnsi="Simplified Arabic" w:cs="Simplified Arabic"/>
                <w:noProof/>
                <w:rtl/>
                <w:lang w:val="en-US" w:eastAsia="en-US" w:bidi="ar-EG"/>
              </w:rPr>
              <w:t>22/6-</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التنوع البيولوجي البحري والساحلي</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_Toc525647820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44</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3053915E" w14:textId="396CD05A"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21" w:history="1">
            <w:r w:rsidR="00395A06" w:rsidRPr="00395A06">
              <w:rPr>
                <w:rStyle w:val="Hyperlink"/>
                <w:rFonts w:ascii="Simplified Arabic" w:eastAsia="Malgun Gothic" w:hAnsi="Simplified Arabic" w:cs="Simplified Arabic"/>
                <w:noProof/>
                <w:rtl/>
                <w:lang w:val="en-US" w:eastAsia="en-US" w:bidi="ar-EG"/>
              </w:rPr>
              <w:t>22/7-</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التنوع البيولوجي وتغير المناخ: النُهج القائمة على النظم الإيكولوجية بشأن التكيف مع تغير المناخ والحد من مخاطر الكوارث</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_Toc525647821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54</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10FC88D6" w14:textId="7514AE5E"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22" w:history="1">
            <w:r w:rsidR="00395A06" w:rsidRPr="00395A06">
              <w:rPr>
                <w:rStyle w:val="Hyperlink"/>
                <w:rFonts w:ascii="Simplified Arabic" w:eastAsia="Malgun Gothic" w:hAnsi="Simplified Arabic" w:cs="Simplified Arabic"/>
                <w:noProof/>
                <w:rtl/>
                <w:lang w:val="en-US" w:eastAsia="en-US" w:bidi="ar-EG"/>
              </w:rPr>
              <w:t>22/8-</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الأنواع الغريبة الغازية</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_Toc525647822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81</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431A35DF" w14:textId="7902773D"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23" w:history="1">
            <w:r w:rsidR="00395A06" w:rsidRPr="00395A06">
              <w:rPr>
                <w:rStyle w:val="Hyperlink"/>
                <w:rFonts w:ascii="Simplified Arabic" w:eastAsia="Malgun Gothic" w:hAnsi="Simplified Arabic" w:cs="Simplified Arabic"/>
                <w:noProof/>
                <w:rtl/>
                <w:lang w:val="en-US" w:eastAsia="en-US" w:bidi="ar-EG"/>
              </w:rPr>
              <w:t>22/9-</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حفظ الملقحات واستخدامها المستدام</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_Toc525647823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88</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5F919014" w14:textId="5ACC5326" w:rsidR="00395A06" w:rsidRPr="00395A06" w:rsidRDefault="003C2E33" w:rsidP="00011C8F">
          <w:pPr>
            <w:pStyle w:val="TOC2"/>
            <w:rPr>
              <w:rStyle w:val="Hyperlink"/>
              <w:rFonts w:ascii="Simplified Arabic" w:eastAsia="Malgun Gothic" w:hAnsi="Simplified Arabic" w:cs="Simplified Arabic"/>
              <w:noProof/>
              <w:lang w:val="en-US" w:eastAsia="en-US" w:bidi="ar-EG"/>
            </w:rPr>
          </w:pPr>
          <w:hyperlink w:anchor="_Toc525647824" w:history="1">
            <w:r w:rsidR="00395A06" w:rsidRPr="00395A06">
              <w:rPr>
                <w:rStyle w:val="Hyperlink"/>
                <w:rFonts w:ascii="Simplified Arabic" w:eastAsia="Malgun Gothic" w:hAnsi="Simplified Arabic" w:cs="Simplified Arabic"/>
                <w:noProof/>
                <w:rtl/>
                <w:lang w:val="en-US" w:eastAsia="en-US" w:bidi="ar-EG"/>
              </w:rPr>
              <w:t>22/10</w:t>
            </w:r>
            <w:r w:rsidR="00011C8F">
              <w:rPr>
                <w:rStyle w:val="Hyperlink"/>
                <w:rFonts w:ascii="Simplified Arabic" w:eastAsia="Malgun Gothic" w:hAnsi="Simplified Arabic" w:cs="Simplified Arabic" w:hint="cs"/>
                <w:noProof/>
                <w:rtl/>
                <w:lang w:val="en-US" w:eastAsia="en-US" w:bidi="ar-EG"/>
              </w:rPr>
              <w:t>-</w:t>
            </w:r>
            <w:r w:rsidR="00011C8F">
              <w:rPr>
                <w:rStyle w:val="Hyperlink"/>
                <w:rFonts w:ascii="Simplified Arabic" w:eastAsia="Malgun Gothic" w:hAnsi="Simplified Arabic" w:cs="Simplified Arabic"/>
                <w:noProof/>
                <w:rtl/>
                <w:lang w:val="en-US" w:eastAsia="en-US" w:bidi="ar-EG"/>
              </w:rPr>
              <w:tab/>
            </w:r>
            <w:r w:rsidR="00395A06" w:rsidRPr="00395A06">
              <w:rPr>
                <w:rStyle w:val="Hyperlink"/>
                <w:rFonts w:ascii="Simplified Arabic" w:eastAsia="Malgun Gothic" w:hAnsi="Simplified Arabic" w:cs="Simplified Arabic"/>
                <w:noProof/>
                <w:rtl/>
                <w:lang w:val="en-US" w:eastAsia="en-US" w:bidi="ar-EG"/>
              </w:rPr>
              <w:t>برنامج العمل الثاني للمنبر الحكومي الدولي للعلوم والسياسات في مجال التنوع البيولوجي وخدمات النظم الإيكولوجية</w:t>
            </w:r>
            <w:r w:rsidR="00395A06" w:rsidRPr="00395A06">
              <w:rPr>
                <w:rStyle w:val="Hyperlink"/>
                <w:rFonts w:ascii="Simplified Arabic" w:eastAsia="Malgun Gothic" w:hAnsi="Simplified Arabic" w:cs="Simplified Arabic"/>
                <w:noProof/>
                <w:webHidden/>
                <w:lang w:val="en-US" w:eastAsia="en-US" w:bidi="ar-EG"/>
              </w:rPr>
              <w:tab/>
            </w:r>
            <w:r w:rsidR="00395A06" w:rsidRPr="00395A06">
              <w:rPr>
                <w:rStyle w:val="Hyperlink"/>
                <w:rFonts w:ascii="Simplified Arabic" w:eastAsia="Malgun Gothic" w:hAnsi="Simplified Arabic" w:cs="Simplified Arabic"/>
                <w:noProof/>
                <w:webHidden/>
                <w:lang w:val="en-US" w:eastAsia="en-US" w:bidi="ar-EG"/>
              </w:rPr>
              <w:fldChar w:fldCharType="begin"/>
            </w:r>
            <w:r w:rsidR="00395A06" w:rsidRPr="00395A06">
              <w:rPr>
                <w:rStyle w:val="Hyperlink"/>
                <w:rFonts w:ascii="Simplified Arabic" w:eastAsia="Malgun Gothic" w:hAnsi="Simplified Arabic" w:cs="Simplified Arabic"/>
                <w:noProof/>
                <w:webHidden/>
                <w:lang w:val="en-US" w:eastAsia="en-US" w:bidi="ar-EG"/>
              </w:rPr>
              <w:instrText xml:space="preserve"> PAGEREF _Toc525647824 \h </w:instrText>
            </w:r>
            <w:r w:rsidR="00395A06" w:rsidRPr="00395A06">
              <w:rPr>
                <w:rStyle w:val="Hyperlink"/>
                <w:rFonts w:ascii="Simplified Arabic" w:eastAsia="Malgun Gothic" w:hAnsi="Simplified Arabic" w:cs="Simplified Arabic"/>
                <w:noProof/>
                <w:webHidden/>
                <w:lang w:val="en-US" w:eastAsia="en-US" w:bidi="ar-EG"/>
              </w:rPr>
            </w:r>
            <w:r w:rsidR="00395A06" w:rsidRPr="00395A06">
              <w:rPr>
                <w:rStyle w:val="Hyperlink"/>
                <w:rFonts w:ascii="Simplified Arabic" w:eastAsia="Malgun Gothic" w:hAnsi="Simplified Arabic" w:cs="Simplified Arabic"/>
                <w:noProof/>
                <w:webHidden/>
                <w:lang w:val="en-US" w:eastAsia="en-US" w:bidi="ar-EG"/>
              </w:rPr>
              <w:fldChar w:fldCharType="separate"/>
            </w:r>
            <w:r>
              <w:rPr>
                <w:rStyle w:val="Hyperlink"/>
                <w:rFonts w:ascii="Simplified Arabic" w:eastAsia="Malgun Gothic" w:hAnsi="Simplified Arabic" w:cs="Simplified Arabic"/>
                <w:noProof/>
                <w:webHidden/>
                <w:rtl/>
                <w:lang w:val="en-US" w:eastAsia="en-US" w:bidi="ar-EG"/>
              </w:rPr>
              <w:t>105</w:t>
            </w:r>
            <w:r w:rsidR="00395A06" w:rsidRPr="00395A06">
              <w:rPr>
                <w:rStyle w:val="Hyperlink"/>
                <w:rFonts w:ascii="Simplified Arabic" w:eastAsia="Malgun Gothic" w:hAnsi="Simplified Arabic" w:cs="Simplified Arabic"/>
                <w:noProof/>
                <w:webHidden/>
                <w:lang w:val="en-US" w:eastAsia="en-US" w:bidi="ar-EG"/>
              </w:rPr>
              <w:fldChar w:fldCharType="end"/>
            </w:r>
          </w:hyperlink>
        </w:p>
        <w:p w14:paraId="6E512C2D" w14:textId="415DBF71" w:rsidR="00395A06" w:rsidRPr="00EE371E" w:rsidRDefault="003C2E33" w:rsidP="007A007F">
          <w:pPr>
            <w:pStyle w:val="TOC2"/>
            <w:ind w:left="571" w:hanging="565"/>
            <w:rPr>
              <w:rFonts w:eastAsiaTheme="minorEastAsia"/>
              <w:b/>
              <w:bCs/>
              <w:noProof/>
              <w:sz w:val="22"/>
              <w:szCs w:val="22"/>
            </w:rPr>
          </w:pPr>
          <w:hyperlink w:anchor="_Toc525647825" w:history="1">
            <w:r w:rsidR="00395A06" w:rsidRPr="00EE371E">
              <w:rPr>
                <w:rStyle w:val="Hyperlink"/>
                <w:rFonts w:ascii="Simplified Arabic" w:eastAsia="Malgun Gothic" w:hAnsi="Simplified Arabic" w:cs="Simplified Arabic"/>
                <w:b/>
                <w:bCs/>
                <w:noProof/>
                <w:rtl/>
                <w:lang w:val="en-US" w:eastAsia="en-US" w:bidi="ar-EG"/>
              </w:rPr>
              <w:t>ثانيا-</w:t>
            </w:r>
            <w:r w:rsidR="00395A06" w:rsidRPr="00EE371E">
              <w:rPr>
                <w:rStyle w:val="Hyperlink"/>
                <w:rFonts w:ascii="Simplified Arabic" w:eastAsia="Malgun Gothic" w:hAnsi="Simplified Arabic" w:cs="Simplified Arabic"/>
                <w:b/>
                <w:bCs/>
                <w:noProof/>
                <w:lang w:val="en-US" w:eastAsia="en-US" w:bidi="ar-EG"/>
              </w:rPr>
              <w:tab/>
            </w:r>
            <w:r w:rsidR="00395A06" w:rsidRPr="00EE371E">
              <w:rPr>
                <w:rStyle w:val="Hyperlink"/>
                <w:rFonts w:ascii="Simplified Arabic" w:eastAsia="Malgun Gothic" w:hAnsi="Simplified Arabic" w:cs="Simplified Arabic"/>
                <w:b/>
                <w:bCs/>
                <w:noProof/>
                <w:rtl/>
                <w:lang w:val="en-US" w:eastAsia="en-US" w:bidi="ar-EG"/>
              </w:rPr>
              <w:t xml:space="preserve">وقائع </w:t>
            </w:r>
            <w:r w:rsidR="007A007F">
              <w:rPr>
                <w:rStyle w:val="Hyperlink"/>
                <w:rFonts w:ascii="Simplified Arabic" w:eastAsia="Malgun Gothic" w:hAnsi="Simplified Arabic" w:cs="Simplified Arabic" w:hint="cs"/>
                <w:b/>
                <w:bCs/>
                <w:noProof/>
                <w:rtl/>
                <w:lang w:val="en-US" w:eastAsia="en-US" w:bidi="ar-EG"/>
              </w:rPr>
              <w:t>ال</w:t>
            </w:r>
            <w:r w:rsidR="00395A06" w:rsidRPr="00EE371E">
              <w:rPr>
                <w:rStyle w:val="Hyperlink"/>
                <w:rFonts w:ascii="Simplified Arabic" w:eastAsia="Malgun Gothic" w:hAnsi="Simplified Arabic" w:cs="Simplified Arabic"/>
                <w:b/>
                <w:bCs/>
                <w:noProof/>
                <w:rtl/>
                <w:lang w:val="en-US" w:eastAsia="en-US" w:bidi="ar-EG"/>
              </w:rPr>
              <w:t>مداولات</w:t>
            </w:r>
            <w:r w:rsidR="00395A06" w:rsidRPr="00EE371E">
              <w:rPr>
                <w:rStyle w:val="Hyperlink"/>
                <w:rFonts w:ascii="Simplified Arabic" w:eastAsia="Malgun Gothic" w:hAnsi="Simplified Arabic" w:cs="Simplified Arabic"/>
                <w:b/>
                <w:bCs/>
                <w:noProof/>
                <w:webHidden/>
                <w:lang w:val="en-US" w:eastAsia="en-US" w:bidi="ar-EG"/>
              </w:rPr>
              <w:tab/>
            </w:r>
            <w:r w:rsidR="00395A06" w:rsidRPr="00EE371E">
              <w:rPr>
                <w:rStyle w:val="Hyperlink"/>
                <w:rFonts w:ascii="Simplified Arabic" w:eastAsia="Malgun Gothic" w:hAnsi="Simplified Arabic" w:cs="Simplified Arabic"/>
                <w:b/>
                <w:bCs/>
                <w:noProof/>
                <w:webHidden/>
                <w:lang w:val="en-US" w:eastAsia="en-US" w:bidi="ar-EG"/>
              </w:rPr>
              <w:fldChar w:fldCharType="begin"/>
            </w:r>
            <w:r w:rsidR="00395A06" w:rsidRPr="00EE371E">
              <w:rPr>
                <w:rStyle w:val="Hyperlink"/>
                <w:rFonts w:ascii="Simplified Arabic" w:eastAsia="Malgun Gothic" w:hAnsi="Simplified Arabic" w:cs="Simplified Arabic"/>
                <w:b/>
                <w:bCs/>
                <w:noProof/>
                <w:webHidden/>
                <w:lang w:val="en-US" w:eastAsia="en-US" w:bidi="ar-EG"/>
              </w:rPr>
              <w:instrText xml:space="preserve"> PAGEREF _Toc525647825 \h </w:instrText>
            </w:r>
            <w:r w:rsidR="00395A06" w:rsidRPr="00EE371E">
              <w:rPr>
                <w:rStyle w:val="Hyperlink"/>
                <w:rFonts w:ascii="Simplified Arabic" w:eastAsia="Malgun Gothic" w:hAnsi="Simplified Arabic" w:cs="Simplified Arabic"/>
                <w:b/>
                <w:bCs/>
                <w:noProof/>
                <w:webHidden/>
                <w:lang w:val="en-US" w:eastAsia="en-US" w:bidi="ar-EG"/>
              </w:rPr>
            </w:r>
            <w:r w:rsidR="00395A06" w:rsidRPr="00EE371E">
              <w:rPr>
                <w:rStyle w:val="Hyperlink"/>
                <w:rFonts w:ascii="Simplified Arabic" w:eastAsia="Malgun Gothic" w:hAnsi="Simplified Arabic" w:cs="Simplified Arabic"/>
                <w:b/>
                <w:bCs/>
                <w:noProof/>
                <w:webHidden/>
                <w:lang w:val="en-US" w:eastAsia="en-US" w:bidi="ar-EG"/>
              </w:rPr>
              <w:fldChar w:fldCharType="separate"/>
            </w:r>
            <w:r>
              <w:rPr>
                <w:rStyle w:val="Hyperlink"/>
                <w:rFonts w:ascii="Simplified Arabic" w:eastAsia="Malgun Gothic" w:hAnsi="Simplified Arabic" w:cs="Simplified Arabic"/>
                <w:b/>
                <w:bCs/>
                <w:noProof/>
                <w:webHidden/>
                <w:rtl/>
                <w:lang w:val="en-US" w:eastAsia="en-US" w:bidi="ar-EG"/>
              </w:rPr>
              <w:t>108</w:t>
            </w:r>
            <w:r w:rsidR="00395A06" w:rsidRPr="00EE371E">
              <w:rPr>
                <w:rStyle w:val="Hyperlink"/>
                <w:rFonts w:ascii="Simplified Arabic" w:eastAsia="Malgun Gothic" w:hAnsi="Simplified Arabic" w:cs="Simplified Arabic"/>
                <w:b/>
                <w:bCs/>
                <w:noProof/>
                <w:webHidden/>
                <w:lang w:val="en-US" w:eastAsia="en-US" w:bidi="ar-EG"/>
              </w:rPr>
              <w:fldChar w:fldCharType="end"/>
            </w:r>
          </w:hyperlink>
        </w:p>
        <w:p w14:paraId="3B189D2E" w14:textId="77777777" w:rsidR="00395A06" w:rsidRDefault="00395A06" w:rsidP="00395A06">
          <w:pPr>
            <w:bidi/>
          </w:pPr>
          <w:r w:rsidRPr="00395A06">
            <w:rPr>
              <w:rFonts w:ascii="Simplified Arabic" w:hAnsi="Simplified Arabic" w:cs="Simplified Arabic"/>
              <w:noProof/>
            </w:rPr>
            <w:fldChar w:fldCharType="end"/>
          </w:r>
        </w:p>
      </w:sdtContent>
    </w:sdt>
    <w:p w14:paraId="3A52B7AA" w14:textId="77777777" w:rsidR="000A31BB" w:rsidRDefault="000A31BB" w:rsidP="00A86457">
      <w:pPr>
        <w:bidi/>
        <w:spacing w:before="120" w:after="120" w:line="216" w:lineRule="auto"/>
        <w:jc w:val="both"/>
        <w:rPr>
          <w:rFonts w:cs="Simplified Arabic"/>
          <w:sz w:val="22"/>
          <w:rtl/>
        </w:rPr>
      </w:pPr>
    </w:p>
    <w:p w14:paraId="125CD951" w14:textId="77777777" w:rsidR="000A31BB" w:rsidRDefault="000A31BB" w:rsidP="00A86457">
      <w:pPr>
        <w:bidi/>
        <w:spacing w:before="120" w:after="120" w:line="216" w:lineRule="auto"/>
        <w:jc w:val="both"/>
        <w:rPr>
          <w:rFonts w:cs="Simplified Arabic"/>
          <w:sz w:val="22"/>
          <w:rtl/>
        </w:rPr>
      </w:pPr>
    </w:p>
    <w:p w14:paraId="0F09A2C3" w14:textId="77777777" w:rsidR="000A31BB" w:rsidRDefault="000A31BB" w:rsidP="00A86457">
      <w:pPr>
        <w:bidi/>
        <w:spacing w:before="120" w:after="120" w:line="216" w:lineRule="auto"/>
        <w:jc w:val="both"/>
        <w:rPr>
          <w:rFonts w:cs="Simplified Arabic"/>
          <w:sz w:val="22"/>
          <w:rtl/>
        </w:rPr>
      </w:pPr>
    </w:p>
    <w:p w14:paraId="7FB5DE5D" w14:textId="77777777" w:rsidR="000A31BB" w:rsidRDefault="000A31BB" w:rsidP="00A86457">
      <w:pPr>
        <w:bidi/>
        <w:spacing w:before="120" w:after="120" w:line="216" w:lineRule="auto"/>
        <w:jc w:val="both"/>
        <w:rPr>
          <w:rFonts w:cs="Simplified Arabic"/>
          <w:sz w:val="22"/>
          <w:rtl/>
        </w:rPr>
      </w:pPr>
    </w:p>
    <w:p w14:paraId="7F209995" w14:textId="77777777" w:rsidR="000A31BB" w:rsidRPr="000A31BB" w:rsidRDefault="000A31BB" w:rsidP="00A86457">
      <w:pPr>
        <w:bidi/>
        <w:spacing w:before="120" w:after="120" w:line="216" w:lineRule="auto"/>
        <w:jc w:val="both"/>
        <w:rPr>
          <w:rFonts w:cs="Simplified Arabic"/>
          <w:sz w:val="22"/>
          <w:rtl/>
        </w:rPr>
      </w:pPr>
      <w:r w:rsidRPr="000A31BB">
        <w:rPr>
          <w:rFonts w:cs="Simplified Arabic"/>
          <w:sz w:val="22"/>
          <w:rtl/>
        </w:rPr>
        <w:br w:type="page"/>
      </w:r>
    </w:p>
    <w:p w14:paraId="20B0D674" w14:textId="54A352FE" w:rsidR="00A27986" w:rsidRPr="005C03E2" w:rsidRDefault="002C67A8" w:rsidP="007A007F">
      <w:pPr>
        <w:bidi/>
        <w:spacing w:before="240" w:after="240"/>
        <w:ind w:left="1422" w:hanging="709"/>
        <w:jc w:val="both"/>
        <w:outlineLvl w:val="0"/>
        <w:rPr>
          <w:rFonts w:ascii="Simplified Arabic" w:hAnsi="Simplified Arabic" w:cs="Simplified Arabic"/>
          <w:b/>
          <w:bCs/>
          <w:sz w:val="28"/>
          <w:szCs w:val="28"/>
          <w:rtl/>
          <w:lang w:val="en-US"/>
        </w:rPr>
      </w:pPr>
      <w:bookmarkStart w:id="1" w:name="_Toc525647814"/>
      <w:r w:rsidRPr="005C03E2">
        <w:rPr>
          <w:rFonts w:ascii="Simplified Arabic" w:hAnsi="Simplified Arabic" w:cs="Simplified Arabic" w:hint="cs"/>
          <w:b/>
          <w:bCs/>
          <w:sz w:val="28"/>
          <w:szCs w:val="28"/>
          <w:rtl/>
          <w:lang w:val="en-US"/>
        </w:rPr>
        <w:lastRenderedPageBreak/>
        <w:t>أولا-</w:t>
      </w:r>
      <w:r w:rsidR="007A007F">
        <w:rPr>
          <w:rFonts w:ascii="Simplified Arabic" w:hAnsi="Simplified Arabic" w:cs="Simplified Arabic" w:hint="cs"/>
          <w:b/>
          <w:bCs/>
          <w:sz w:val="28"/>
          <w:szCs w:val="28"/>
          <w:rtl/>
          <w:lang w:val="en-US"/>
        </w:rPr>
        <w:tab/>
      </w:r>
      <w:r w:rsidRPr="005C03E2">
        <w:rPr>
          <w:rFonts w:ascii="Simplified Arabic" w:hAnsi="Simplified Arabic" w:cs="Simplified Arabic" w:hint="cs"/>
          <w:b/>
          <w:bCs/>
          <w:sz w:val="28"/>
          <w:szCs w:val="28"/>
          <w:rtl/>
          <w:lang w:val="en-US"/>
        </w:rPr>
        <w:t>التوصيات التي اعتمدتها الهيئة الفرعية للمشورة العلمية والتقنية والتكنولوجية</w:t>
      </w:r>
      <w:bookmarkEnd w:id="1"/>
      <w:r w:rsidR="007A007F" w:rsidRPr="007A007F">
        <w:rPr>
          <w:rtl/>
        </w:rPr>
        <w:t xml:space="preserve"> </w:t>
      </w:r>
      <w:r w:rsidR="007A007F" w:rsidRPr="007A007F">
        <w:rPr>
          <w:rFonts w:ascii="Simplified Arabic" w:hAnsi="Simplified Arabic" w:cs="Simplified Arabic"/>
          <w:b/>
          <w:bCs/>
          <w:sz w:val="28"/>
          <w:szCs w:val="28"/>
          <w:rtl/>
          <w:lang w:val="en-US"/>
        </w:rPr>
        <w:t>في اجتماعها الثاني والعشرين</w:t>
      </w:r>
    </w:p>
    <w:p w14:paraId="3B1FD437" w14:textId="4DEC9ABE" w:rsidR="005C03E2" w:rsidRPr="005C03E2" w:rsidRDefault="005C03E2" w:rsidP="00A86457">
      <w:pPr>
        <w:bidi/>
        <w:spacing w:after="120" w:line="216" w:lineRule="auto"/>
        <w:jc w:val="center"/>
        <w:outlineLvl w:val="1"/>
        <w:rPr>
          <w:rFonts w:eastAsia="Malgun Gothic" w:cs="Simplified Arabic"/>
          <w:b/>
          <w:bCs/>
          <w:rtl/>
          <w:lang w:val="en-US" w:eastAsia="en-US" w:bidi="ar-EG"/>
        </w:rPr>
      </w:pPr>
      <w:bookmarkStart w:id="2" w:name="_Toc525647815"/>
      <w:r w:rsidRPr="005C03E2">
        <w:rPr>
          <w:rFonts w:eastAsia="Malgun Gothic" w:cs="Simplified Arabic" w:hint="cs"/>
          <w:b/>
          <w:bCs/>
          <w:rtl/>
          <w:lang w:val="en-US" w:eastAsia="en-US" w:bidi="ar-EG"/>
        </w:rPr>
        <w:t>22/1-</w:t>
      </w:r>
      <w:r w:rsidRPr="005C03E2">
        <w:rPr>
          <w:rFonts w:eastAsia="Malgun Gothic" w:cs="Simplified Arabic"/>
          <w:b/>
          <w:bCs/>
          <w:rtl/>
          <w:lang w:val="en-US" w:eastAsia="en-US" w:bidi="ar-EG"/>
        </w:rPr>
        <w:tab/>
      </w:r>
      <w:r w:rsidR="008308CF">
        <w:rPr>
          <w:rFonts w:eastAsia="Malgun Gothic" w:cs="Simplified Arabic" w:hint="cs"/>
          <w:b/>
          <w:bCs/>
          <w:rtl/>
          <w:lang w:val="en-US" w:eastAsia="en-US" w:bidi="ar-EG"/>
        </w:rPr>
        <w:t>معلومات التسلسل الرقمي المتعلقة بالموارد الجينية</w:t>
      </w:r>
      <w:bookmarkEnd w:id="2"/>
    </w:p>
    <w:p w14:paraId="4F1D2509" w14:textId="77777777" w:rsidR="005C03E2" w:rsidRPr="005C03E2" w:rsidRDefault="005C03E2" w:rsidP="00A86457">
      <w:pPr>
        <w:bidi/>
        <w:spacing w:after="120" w:line="216" w:lineRule="auto"/>
        <w:ind w:firstLine="720"/>
        <w:jc w:val="both"/>
        <w:rPr>
          <w:rFonts w:eastAsia="Malgun Gothic" w:cs="Simplified Arabic"/>
          <w:i/>
          <w:iCs/>
          <w:sz w:val="22"/>
          <w:rtl/>
          <w:lang w:val="en-US" w:eastAsia="en-US" w:bidi="ar-EG"/>
        </w:rPr>
      </w:pPr>
      <w:r w:rsidRPr="005C03E2">
        <w:rPr>
          <w:rFonts w:eastAsia="Malgun Gothic" w:cs="Simplified Arabic" w:hint="cs"/>
          <w:i/>
          <w:iCs/>
          <w:sz w:val="22"/>
          <w:rtl/>
          <w:lang w:val="en-US" w:eastAsia="en-US" w:bidi="ar-EG"/>
        </w:rPr>
        <w:t>إن الهيئة الفرعية للمشورة العلمية والتقنية والتكنولوجية،</w:t>
      </w:r>
    </w:p>
    <w:p w14:paraId="2C22A90E" w14:textId="5E383F6E" w:rsidR="005C03E2" w:rsidRPr="005C03E2" w:rsidRDefault="005C03E2" w:rsidP="00A86457">
      <w:pPr>
        <w:bidi/>
        <w:spacing w:after="120" w:line="216" w:lineRule="auto"/>
        <w:ind w:firstLine="720"/>
        <w:jc w:val="both"/>
        <w:rPr>
          <w:rFonts w:eastAsia="Malgun Gothic"/>
          <w:sz w:val="22"/>
          <w:rtl/>
          <w:lang w:val="en-GB" w:eastAsia="en-US"/>
        </w:rPr>
      </w:pPr>
      <w:r w:rsidRPr="005C03E2">
        <w:rPr>
          <w:rFonts w:eastAsia="Malgun Gothic" w:cs="Simplified Arabic" w:hint="cs"/>
          <w:i/>
          <w:iCs/>
          <w:sz w:val="22"/>
          <w:rtl/>
          <w:lang w:val="en-US" w:eastAsia="en-US" w:bidi="ar-EG"/>
        </w:rPr>
        <w:t xml:space="preserve">إذ تشير إلى </w:t>
      </w:r>
      <w:r w:rsidRPr="005C03E2">
        <w:rPr>
          <w:rFonts w:eastAsia="Malgun Gothic" w:cs="Simplified Arabic" w:hint="cs"/>
          <w:sz w:val="22"/>
          <w:rtl/>
          <w:lang w:val="en-US" w:eastAsia="en-US" w:bidi="ar-EG"/>
        </w:rPr>
        <w:t>النهج المنسق وغير الازدواجي المتعلق ب</w:t>
      </w:r>
      <w:r w:rsidR="008308CF">
        <w:rPr>
          <w:rFonts w:eastAsia="Malgun Gothic" w:cs="Simplified Arabic" w:hint="cs"/>
          <w:sz w:val="22"/>
          <w:rtl/>
          <w:lang w:val="en-US" w:eastAsia="en-US" w:bidi="ar-EG"/>
        </w:rPr>
        <w:t>معلومات التسلسل الرقمي المتعلقة بالموارد الجينية</w:t>
      </w:r>
      <w:r w:rsidRPr="005C03E2">
        <w:rPr>
          <w:rFonts w:eastAsia="Malgun Gothic" w:cs="Simplified Arabic" w:hint="cs"/>
          <w:sz w:val="22"/>
          <w:rtl/>
          <w:lang w:val="en-US" w:eastAsia="en-US" w:bidi="ar-EG"/>
        </w:rPr>
        <w:t xml:space="preserve"> بموجب الاتفاقية وبروتوكول ناغويا المعتمد في المقررين 13/16 و</w:t>
      </w:r>
      <w:r w:rsidRPr="005C03E2">
        <w:rPr>
          <w:rFonts w:eastAsia="Malgun Gothic"/>
          <w:sz w:val="22"/>
          <w:lang w:val="en-GB" w:eastAsia="en-US"/>
        </w:rPr>
        <w:t>NP-2/14</w:t>
      </w:r>
      <w:r w:rsidRPr="005C03E2">
        <w:rPr>
          <w:rFonts w:eastAsia="Malgun Gothic" w:hint="cs"/>
          <w:sz w:val="22"/>
          <w:rtl/>
          <w:lang w:val="en-GB" w:eastAsia="en-US"/>
        </w:rPr>
        <w:t>،</w:t>
      </w:r>
    </w:p>
    <w:p w14:paraId="48BC4F4F" w14:textId="526E3303" w:rsidR="005C03E2" w:rsidRPr="005C03E2" w:rsidRDefault="005C03E2" w:rsidP="00A86457">
      <w:pPr>
        <w:bidi/>
        <w:spacing w:after="120" w:line="216" w:lineRule="auto"/>
        <w:ind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i/>
          <w:iCs/>
          <w:sz w:val="22"/>
          <w:rtl/>
          <w:lang w:val="en-GB" w:eastAsia="en-US"/>
        </w:rPr>
        <w:t xml:space="preserve">وإذ </w:t>
      </w:r>
      <w:r w:rsidRPr="005C03E2">
        <w:rPr>
          <w:rFonts w:ascii="Simplified Arabic" w:eastAsia="Malgun Gothic" w:hAnsi="Simplified Arabic" w:cs="Simplified Arabic" w:hint="cs"/>
          <w:i/>
          <w:iCs/>
          <w:sz w:val="22"/>
          <w:rtl/>
          <w:lang w:val="en-GB" w:eastAsia="en-US"/>
        </w:rPr>
        <w:t>تلاحظ</w:t>
      </w:r>
      <w:r w:rsidRPr="005C03E2">
        <w:rPr>
          <w:rFonts w:ascii="Simplified Arabic" w:eastAsia="Malgun Gothic" w:hAnsi="Simplified Arabic" w:cs="Simplified Arabic" w:hint="cs"/>
          <w:sz w:val="22"/>
          <w:rtl/>
          <w:lang w:val="en-GB" w:eastAsia="en-US"/>
        </w:rPr>
        <w:t xml:space="preserve"> التقرير ال</w:t>
      </w:r>
      <w:r w:rsidRPr="005C03E2">
        <w:rPr>
          <w:rFonts w:ascii="Simplified Arabic" w:eastAsia="Malgun Gothic" w:hAnsi="Simplified Arabic" w:cs="Simplified Arabic"/>
          <w:sz w:val="22"/>
          <w:rtl/>
          <w:lang w:val="en-GB" w:eastAsia="en-US"/>
        </w:rPr>
        <w:t>توليف</w:t>
      </w:r>
      <w:r w:rsidRPr="005C03E2">
        <w:rPr>
          <w:rFonts w:ascii="Simplified Arabic" w:eastAsia="Malgun Gothic" w:hAnsi="Simplified Arabic" w:cs="Simplified Arabic" w:hint="cs"/>
          <w:sz w:val="22"/>
          <w:rtl/>
          <w:lang w:val="en-GB" w:eastAsia="en-US"/>
        </w:rPr>
        <w:t>ي ل</w:t>
      </w:r>
      <w:r w:rsidRPr="005C03E2">
        <w:rPr>
          <w:rFonts w:ascii="Simplified Arabic" w:eastAsia="Malgun Gothic" w:hAnsi="Simplified Arabic" w:cs="Simplified Arabic"/>
          <w:sz w:val="22"/>
          <w:rtl/>
          <w:lang w:val="en-GB" w:eastAsia="en-US"/>
        </w:rPr>
        <w:t xml:space="preserve">لآراء والمعلومات بشأن الآثار المحتملة لاستخدام </w:t>
      </w:r>
      <w:r w:rsidR="008308CF">
        <w:rPr>
          <w:rFonts w:ascii="Simplified Arabic" w:eastAsia="Malgun Gothic" w:hAnsi="Simplified Arabic" w:cs="Simplified Arabic"/>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بالنسبة إلى أهداف الاتفاقية الثلاثة وهدف بروتوكول ناغويا،</w:t>
      </w:r>
      <w:r w:rsidRPr="005C03E2">
        <w:rPr>
          <w:rFonts w:ascii="Simplified Arabic" w:eastAsia="Malgun Gothic" w:hAnsi="Simplified Arabic" w:cs="Simplified Arabic"/>
          <w:sz w:val="22"/>
          <w:vertAlign w:val="superscript"/>
          <w:rtl/>
          <w:lang w:val="en-GB" w:eastAsia="en-US" w:bidi="ar-EG"/>
        </w:rPr>
        <w:footnoteReference w:id="1"/>
      </w:r>
    </w:p>
    <w:p w14:paraId="7B3B5FA4" w14:textId="11BA718F" w:rsidR="005C03E2" w:rsidRPr="005C03E2" w:rsidRDefault="005C03E2" w:rsidP="00A86457">
      <w:pPr>
        <w:bidi/>
        <w:spacing w:after="120" w:line="216" w:lineRule="auto"/>
        <w:ind w:firstLine="720"/>
        <w:jc w:val="both"/>
        <w:rPr>
          <w:rFonts w:ascii="Simplified Arabic" w:eastAsia="Malgun Gothic" w:hAnsi="Simplified Arabic" w:cs="Simplified Arabic"/>
          <w:sz w:val="22"/>
          <w:rtl/>
          <w:lang w:val="en-GB" w:eastAsia="en-US" w:bidi="ar-EG"/>
        </w:rPr>
      </w:pPr>
      <w:r w:rsidRPr="005C03E2">
        <w:rPr>
          <w:rFonts w:ascii="Simplified Arabic" w:eastAsia="Malgun Gothic" w:hAnsi="Simplified Arabic" w:cs="Simplified Arabic" w:hint="cs"/>
          <w:i/>
          <w:iCs/>
          <w:sz w:val="22"/>
          <w:rtl/>
          <w:lang w:val="en-GB" w:eastAsia="en-US"/>
        </w:rPr>
        <w:t xml:space="preserve">وإذ تلاحظ أيضا </w:t>
      </w:r>
      <w:r w:rsidRPr="005C03E2">
        <w:rPr>
          <w:rFonts w:eastAsia="Malgun Gothic" w:cs="Simplified Arabic" w:hint="cs"/>
          <w:sz w:val="22"/>
          <w:rtl/>
          <w:lang w:val="en-GB" w:eastAsia="en-US" w:bidi="ar-EG"/>
        </w:rPr>
        <w:t xml:space="preserve">الدراسة الاستطلاعية لتقصي الحقائق وكذلك تعليقات استعراض النظراء ذات الصلة لتوضيح المصطلحات والمفاهيم ولتقييم مدى استخدام </w:t>
      </w:r>
      <w:r w:rsidR="008308CF">
        <w:rPr>
          <w:rFonts w:eastAsia="Malgun Gothic" w:cs="Simplified Arabic" w:hint="cs"/>
          <w:sz w:val="22"/>
          <w:rtl/>
          <w:lang w:val="en-GB" w:eastAsia="en-US" w:bidi="ar-EG"/>
        </w:rPr>
        <w:t>معلومات التسلسل الرقمي المتعلقة بالموارد الجينية</w:t>
      </w:r>
      <w:r w:rsidRPr="005C03E2">
        <w:rPr>
          <w:rFonts w:eastAsia="Malgun Gothic" w:cs="Simplified Arabic" w:hint="cs"/>
          <w:sz w:val="22"/>
          <w:rtl/>
          <w:lang w:val="en-GB" w:eastAsia="en-US" w:bidi="ar-EG"/>
        </w:rPr>
        <w:t xml:space="preserve"> وأحكامه وشروطه في سياق الاتفاقية وبروتوكول ناغويا</w:t>
      </w:r>
      <w:r w:rsidRPr="005C03E2">
        <w:rPr>
          <w:rFonts w:ascii="Simplified Arabic" w:eastAsia="Malgun Gothic" w:hAnsi="Simplified Arabic" w:cs="Simplified Arabic" w:hint="cs"/>
          <w:sz w:val="22"/>
          <w:rtl/>
          <w:lang w:val="en-GB" w:eastAsia="en-US"/>
        </w:rPr>
        <w:t>،</w:t>
      </w:r>
      <w:r w:rsidRPr="005C03E2">
        <w:rPr>
          <w:rFonts w:ascii="Simplified Arabic" w:eastAsia="Malgun Gothic" w:hAnsi="Simplified Arabic" w:cs="Simplified Arabic"/>
          <w:sz w:val="22"/>
          <w:vertAlign w:val="superscript"/>
          <w:rtl/>
          <w:lang w:val="en-GB" w:eastAsia="en-US" w:bidi="ar-EG"/>
        </w:rPr>
        <w:footnoteReference w:id="2"/>
      </w:r>
    </w:p>
    <w:p w14:paraId="2FD0FD88" w14:textId="6641A864" w:rsidR="005C03E2" w:rsidRPr="005C03E2" w:rsidRDefault="005C03E2" w:rsidP="00A86457">
      <w:pPr>
        <w:bidi/>
        <w:spacing w:after="120" w:line="216" w:lineRule="auto"/>
        <w:ind w:firstLine="720"/>
        <w:jc w:val="both"/>
        <w:rPr>
          <w:rFonts w:ascii="Simplified Arabic" w:eastAsia="Malgun Gothic" w:hAnsi="Simplified Arabic" w:cs="Simplified Arabic"/>
          <w:sz w:val="22"/>
          <w:rtl/>
          <w:lang w:val="en-GB" w:eastAsia="en-US" w:bidi="ar-EG"/>
        </w:rPr>
      </w:pPr>
      <w:r w:rsidRPr="005C03E2">
        <w:rPr>
          <w:rFonts w:ascii="Simplified Arabic" w:eastAsia="Malgun Gothic" w:hAnsi="Simplified Arabic" w:cs="Simplified Arabic" w:hint="cs"/>
          <w:i/>
          <w:iCs/>
          <w:sz w:val="22"/>
          <w:rtl/>
          <w:lang w:val="en-GB" w:eastAsia="en-US"/>
        </w:rPr>
        <w:t xml:space="preserve">وإذ تلاحظ كذلك </w:t>
      </w:r>
      <w:r w:rsidRPr="005C03E2">
        <w:rPr>
          <w:rFonts w:ascii="Simplified Arabic" w:eastAsia="Malgun Gothic" w:hAnsi="Simplified Arabic" w:cs="Simplified Arabic" w:hint="cs"/>
          <w:sz w:val="22"/>
          <w:rtl/>
          <w:lang w:val="en-GB" w:eastAsia="en-US"/>
        </w:rPr>
        <w:t>تقرير</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فريق الخبراء التقنيين المخصص المعني ب</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w:t>
      </w:r>
      <w:r w:rsidRPr="005C03E2">
        <w:rPr>
          <w:rFonts w:ascii="Simplified Arabic" w:eastAsia="Malgun Gothic" w:hAnsi="Simplified Arabic" w:cs="Simplified Arabic"/>
          <w:sz w:val="22"/>
          <w:vertAlign w:val="superscript"/>
          <w:rtl/>
          <w:lang w:val="en-GB" w:eastAsia="en-US" w:bidi="ar-EG"/>
        </w:rPr>
        <w:footnoteReference w:id="3"/>
      </w:r>
    </w:p>
    <w:p w14:paraId="7F9B140F" w14:textId="77777777" w:rsidR="005C03E2" w:rsidRPr="005C03E2" w:rsidRDefault="005C03E2" w:rsidP="00A86457">
      <w:pPr>
        <w:bidi/>
        <w:spacing w:after="120" w:line="216" w:lineRule="auto"/>
        <w:jc w:val="center"/>
        <w:rPr>
          <w:rFonts w:ascii="Simplified Arabic" w:eastAsia="Malgun Gothic" w:hAnsi="Simplified Arabic" w:cs="Simplified Arabic"/>
          <w:b/>
          <w:bCs/>
          <w:sz w:val="22"/>
          <w:rtl/>
          <w:lang w:val="en-GB" w:eastAsia="en-US" w:bidi="ar-EG"/>
        </w:rPr>
      </w:pPr>
      <w:r w:rsidRPr="005C03E2">
        <w:rPr>
          <w:rFonts w:ascii="Simplified Arabic" w:eastAsia="Malgun Gothic" w:hAnsi="Simplified Arabic" w:cs="Simplified Arabic" w:hint="cs"/>
          <w:b/>
          <w:bCs/>
          <w:sz w:val="22"/>
          <w:rtl/>
          <w:lang w:val="en-GB" w:eastAsia="en-US"/>
        </w:rPr>
        <w:t>ألف-</w:t>
      </w:r>
      <w:r w:rsidRPr="005C03E2">
        <w:rPr>
          <w:rFonts w:ascii="Simplified Arabic" w:eastAsia="Malgun Gothic" w:hAnsi="Simplified Arabic" w:cs="Simplified Arabic" w:hint="cs"/>
          <w:b/>
          <w:bCs/>
          <w:sz w:val="22"/>
          <w:rtl/>
          <w:lang w:val="en-GB" w:eastAsia="en-US"/>
        </w:rPr>
        <w:tab/>
        <w:t>مشروع مقرر لمؤتمر الأطراف في الاتفاقية المتعلقة بالتنوع البيولوجي</w:t>
      </w:r>
    </w:p>
    <w:p w14:paraId="7B5D727D" w14:textId="77777777" w:rsidR="005C03E2" w:rsidRPr="005C03E2" w:rsidRDefault="005C03E2" w:rsidP="00A86457">
      <w:pPr>
        <w:bidi/>
        <w:spacing w:after="120" w:line="216" w:lineRule="auto"/>
        <w:ind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i/>
          <w:iCs/>
          <w:sz w:val="22"/>
          <w:rtl/>
          <w:lang w:val="en-GB" w:eastAsia="en-US" w:bidi="ar-EG"/>
        </w:rPr>
        <w:t>1-</w:t>
      </w:r>
      <w:r w:rsidRPr="005C03E2">
        <w:rPr>
          <w:rFonts w:ascii="Simplified Arabic" w:eastAsia="Malgun Gothic" w:hAnsi="Simplified Arabic" w:cs="Simplified Arabic"/>
          <w:i/>
          <w:iCs/>
          <w:sz w:val="22"/>
          <w:rtl/>
          <w:lang w:val="en-GB" w:eastAsia="en-US" w:bidi="ar-EG"/>
        </w:rPr>
        <w:tab/>
      </w:r>
      <w:r w:rsidRPr="005C03E2">
        <w:rPr>
          <w:rFonts w:ascii="Simplified Arabic" w:eastAsia="Malgun Gothic" w:hAnsi="Simplified Arabic" w:cs="Simplified Arabic" w:hint="cs"/>
          <w:i/>
          <w:iCs/>
          <w:sz w:val="22"/>
          <w:rtl/>
          <w:lang w:val="en-GB" w:eastAsia="en-US"/>
        </w:rPr>
        <w:t xml:space="preserve">توصي </w:t>
      </w:r>
      <w:r w:rsidRPr="005C03E2">
        <w:rPr>
          <w:rFonts w:ascii="Simplified Arabic" w:eastAsia="Malgun Gothic" w:hAnsi="Simplified Arabic" w:cs="Simplified Arabic" w:hint="cs"/>
          <w:sz w:val="22"/>
          <w:rtl/>
          <w:lang w:val="en-GB" w:eastAsia="en-US"/>
        </w:rPr>
        <w:t>بأن يعتمد مؤتمر الأطراف في اتفاقية التنوع البيولوجي، في اجتماعه الرابع عشر، مقررا على غرار ما يلي:</w:t>
      </w:r>
    </w:p>
    <w:p w14:paraId="4AFE2D1B"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i/>
          <w:iCs/>
          <w:sz w:val="22"/>
          <w:rtl/>
          <w:lang w:val="en-GB" w:eastAsia="en-US"/>
        </w:rPr>
      </w:pPr>
      <w:r w:rsidRPr="005C03E2">
        <w:rPr>
          <w:rFonts w:ascii="Simplified Arabic" w:eastAsia="Malgun Gothic" w:hAnsi="Simplified Arabic" w:cs="Simplified Arabic" w:hint="cs"/>
          <w:sz w:val="28"/>
          <w:szCs w:val="28"/>
          <w:rtl/>
          <w:lang w:val="en-GB" w:eastAsia="en-US"/>
        </w:rPr>
        <w:t>[</w:t>
      </w:r>
      <w:r w:rsidRPr="005C03E2">
        <w:rPr>
          <w:rFonts w:ascii="Simplified Arabic" w:eastAsia="Malgun Gothic" w:hAnsi="Simplified Arabic" w:cs="Simplified Arabic" w:hint="cs"/>
          <w:i/>
          <w:iCs/>
          <w:sz w:val="22"/>
          <w:rtl/>
          <w:lang w:val="en-GB" w:eastAsia="en-US"/>
        </w:rPr>
        <w:t>إن مؤتمر الأطراف،</w:t>
      </w:r>
    </w:p>
    <w:p w14:paraId="14153CDA"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i/>
          <w:iCs/>
          <w:sz w:val="22"/>
          <w:rtl/>
          <w:lang w:val="en-GB" w:eastAsia="en-US"/>
        </w:rPr>
        <w:t xml:space="preserve">إذ يأخذ في اعتباره </w:t>
      </w:r>
      <w:r w:rsidRPr="005C03E2">
        <w:rPr>
          <w:rFonts w:ascii="Simplified Arabic" w:eastAsia="Malgun Gothic" w:hAnsi="Simplified Arabic" w:cs="Simplified Arabic" w:hint="cs"/>
          <w:sz w:val="22"/>
          <w:rtl/>
          <w:lang w:val="en-GB" w:eastAsia="en-US"/>
        </w:rPr>
        <w:t>أهداف الاتفاقية الثلاثة،</w:t>
      </w:r>
    </w:p>
    <w:p w14:paraId="0DCC3B15"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i/>
          <w:iCs/>
          <w:sz w:val="22"/>
          <w:rtl/>
          <w:lang w:val="en-GB" w:eastAsia="en-US"/>
        </w:rPr>
        <w:t xml:space="preserve">وإذ يشير </w:t>
      </w:r>
      <w:r w:rsidRPr="005C03E2">
        <w:rPr>
          <w:rFonts w:ascii="Simplified Arabic" w:eastAsia="Malgun Gothic" w:hAnsi="Simplified Arabic" w:cs="Simplified Arabic" w:hint="cs"/>
          <w:sz w:val="22"/>
          <w:rtl/>
          <w:lang w:val="en-GB" w:eastAsia="en-US"/>
        </w:rPr>
        <w:t>إلى</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المواد 12 و15 و16 و17 و18 من الاتفاقية والمقررات 8/11، و12/29، و13/31،</w:t>
      </w:r>
    </w:p>
    <w:p w14:paraId="6F035DD5"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bidi="ar-EG"/>
        </w:rPr>
      </w:pPr>
      <w:r w:rsidRPr="005C03E2">
        <w:rPr>
          <w:rFonts w:ascii="Simplified Arabic" w:eastAsia="Malgun Gothic" w:hAnsi="Simplified Arabic" w:cs="Simplified Arabic" w:hint="cs"/>
          <w:sz w:val="22"/>
          <w:rtl/>
          <w:lang w:val="en-GB" w:eastAsia="en-US"/>
        </w:rPr>
        <w:t>[</w:t>
      </w:r>
      <w:r w:rsidRPr="005C03E2">
        <w:rPr>
          <w:rFonts w:ascii="Simplified Arabic" w:eastAsia="Malgun Gothic" w:hAnsi="Simplified Arabic" w:cs="Simplified Arabic" w:hint="cs"/>
          <w:i/>
          <w:iCs/>
          <w:sz w:val="22"/>
          <w:rtl/>
          <w:lang w:val="en-GB" w:eastAsia="en-US"/>
        </w:rPr>
        <w:t>وإذ يلاحظ</w:t>
      </w:r>
      <w:r w:rsidRPr="005C03E2">
        <w:rPr>
          <w:rFonts w:ascii="Simplified Arabic" w:eastAsia="Malgun Gothic" w:hAnsi="Simplified Arabic" w:cs="Simplified Arabic" w:hint="cs"/>
          <w:sz w:val="22"/>
          <w:rtl/>
          <w:lang w:val="en-GB" w:eastAsia="en-US"/>
        </w:rPr>
        <w:t xml:space="preserve"> تقارير المناقشات التي دارت حول هذه المسألة والمسائل ذات الصلة في هيئات الأمم المتحدة الأخرى، مثل منظمة الأغذية والزراعة للأمم المتحدة، و</w:t>
      </w:r>
      <w:r w:rsidRPr="005C03E2">
        <w:rPr>
          <w:rFonts w:ascii="Simplified Arabic" w:eastAsia="Malgun Gothic" w:hAnsi="Simplified Arabic" w:cs="Simplified Arabic" w:hint="cs"/>
          <w:sz w:val="22"/>
          <w:rtl/>
          <w:lang w:val="en-GB" w:eastAsia="en-US" w:bidi="ar-EG"/>
        </w:rPr>
        <w:t>المعاهدة الدولية بشأن الموارد الوراثية النباتية للأغذية والزراعة، ومنظمة الصحة العالمية والمنظمة العالمية للملكية الفكرية،]</w:t>
      </w:r>
    </w:p>
    <w:p w14:paraId="6F339FF9" w14:textId="77777777" w:rsidR="005C03E2" w:rsidRPr="005C03E2" w:rsidRDefault="005C03E2" w:rsidP="00A86457">
      <w:pPr>
        <w:numPr>
          <w:ilvl w:val="0"/>
          <w:numId w:val="3"/>
        </w:num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i/>
          <w:iCs/>
          <w:sz w:val="22"/>
          <w:rtl/>
          <w:lang w:val="en-GB" w:eastAsia="en-US"/>
        </w:rPr>
        <w:t xml:space="preserve">يلاحظ </w:t>
      </w:r>
      <w:r w:rsidRPr="005C03E2">
        <w:rPr>
          <w:rFonts w:ascii="Simplified Arabic" w:eastAsia="Malgun Gothic" w:hAnsi="Simplified Arabic" w:cs="Simplified Arabic" w:hint="cs"/>
          <w:sz w:val="22"/>
          <w:rtl/>
          <w:lang w:val="en-GB" w:eastAsia="en-US"/>
        </w:rPr>
        <w:t>أن مصطلح "معلومات التسلسل الرقمي" قد لا يكون هو المصطلح الأكثر ملاءمة للإشارة إلى مختلف أنواع المعلومات بشأن الموارد الجينية، وأنه يستخدم كمصطلح نائب حتى يتم الاتفاق على مصطلح بديل؛</w:t>
      </w:r>
    </w:p>
    <w:p w14:paraId="2A8D0D5E"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[2-</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يدرك</w:t>
      </w:r>
      <w:r w:rsidRPr="005C03E2">
        <w:rPr>
          <w:rFonts w:ascii="Simplified Arabic" w:eastAsia="Malgun Gothic" w:hAnsi="Simplified Arabic" w:cs="Simplified Arabic" w:hint="cs"/>
          <w:sz w:val="22"/>
          <w:rtl/>
          <w:lang w:val="en-GB" w:eastAsia="en-US"/>
        </w:rPr>
        <w:t xml:space="preserve"> أن معلومات التسلسل الرقمي تشمل معلومات عن تسلسلات الأحماض النووية والبروتين، فضلا عن معلومات مشتقة من العمليات البيولوجية وعمليات الأيض المحددة لخلايا الموارد الجينية؛]</w:t>
      </w:r>
    </w:p>
    <w:p w14:paraId="00469702" w14:textId="31D65A4B" w:rsidR="005C03E2" w:rsidRPr="005C03E2" w:rsidRDefault="005C03E2" w:rsidP="00A86457">
      <w:pPr>
        <w:numPr>
          <w:ilvl w:val="0"/>
          <w:numId w:val="4"/>
        </w:num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i/>
          <w:iCs/>
          <w:sz w:val="22"/>
          <w:rtl/>
          <w:lang w:val="en-GB" w:eastAsia="en-US"/>
        </w:rPr>
        <w:t xml:space="preserve">يقر </w:t>
      </w:r>
      <w:r w:rsidRPr="005C03E2">
        <w:rPr>
          <w:rFonts w:ascii="Simplified Arabic" w:eastAsia="Malgun Gothic" w:hAnsi="Simplified Arabic" w:cs="Simplified Arabic" w:hint="cs"/>
          <w:sz w:val="22"/>
          <w:rtl/>
          <w:lang w:val="en-GB" w:eastAsia="en-US"/>
        </w:rPr>
        <w:t xml:space="preserve">بأهمية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بالنسبة لحفظ التنوع البيولوجي والاستخدام المستدام لمكوناته </w:t>
      </w:r>
      <w:r w:rsidRPr="005C03E2">
        <w:rPr>
          <w:rFonts w:ascii="Simplified Arabic" w:eastAsia="Malgun Gothic" w:hAnsi="Simplified Arabic" w:cs="Simplified Arabic" w:hint="cs"/>
          <w:i/>
          <w:iCs/>
          <w:sz w:val="22"/>
          <w:rtl/>
          <w:lang w:val="en-GB" w:eastAsia="en-US"/>
        </w:rPr>
        <w:t>مشددا على</w:t>
      </w:r>
      <w:r w:rsidRPr="005C03E2">
        <w:rPr>
          <w:rFonts w:ascii="Simplified Arabic" w:eastAsia="Malgun Gothic" w:hAnsi="Simplified Arabic" w:cs="Simplified Arabic" w:hint="cs"/>
          <w:sz w:val="22"/>
          <w:rtl/>
          <w:lang w:val="en-GB" w:eastAsia="en-US"/>
        </w:rPr>
        <w:t xml:space="preserve"> أن أهداف الاتفاقية الثلاثة مترابطة ومتآزرة؛</w:t>
      </w:r>
    </w:p>
    <w:p w14:paraId="2F1BE29F" w14:textId="0B4181F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val="en-GB" w:eastAsia="en-US"/>
        </w:rPr>
        <w:t>[</w:t>
      </w:r>
      <w:r>
        <w:rPr>
          <w:rFonts w:ascii="Simplified Arabic" w:eastAsia="Malgun Gothic" w:hAnsi="Simplified Arabic" w:cs="Simplified Arabic" w:hint="cs"/>
          <w:sz w:val="22"/>
          <w:rtl/>
          <w:lang w:val="en-GB" w:eastAsia="en-US"/>
        </w:rPr>
        <w:t>4-</w:t>
      </w:r>
      <w:r>
        <w:rPr>
          <w:rFonts w:ascii="Simplified Arabic" w:eastAsia="Malgun Gothic" w:hAnsi="Simplified Arabic" w:cs="Simplified Arabic"/>
          <w:sz w:val="22"/>
          <w:rtl/>
          <w:lang w:val="en-GB" w:eastAsia="en-US"/>
        </w:rPr>
        <w:tab/>
      </w:r>
      <w:r w:rsidRPr="005C03E2">
        <w:rPr>
          <w:rFonts w:ascii="Simplified Arabic" w:eastAsia="Malgun Gothic" w:hAnsi="Simplified Arabic" w:cs="Simplified Arabic" w:hint="cs"/>
          <w:i/>
          <w:iCs/>
          <w:sz w:val="22"/>
          <w:rtl/>
          <w:lang w:val="en-GB" w:eastAsia="en-US"/>
        </w:rPr>
        <w:t>يقر</w:t>
      </w:r>
      <w:r w:rsidRPr="005C03E2">
        <w:rPr>
          <w:rFonts w:ascii="Simplified Arabic" w:eastAsia="Malgun Gothic" w:hAnsi="Simplified Arabic" w:cs="Simplified Arabic" w:hint="cs"/>
          <w:sz w:val="22"/>
          <w:rtl/>
          <w:lang w:val="en-GB" w:eastAsia="en-US"/>
        </w:rPr>
        <w:t xml:space="preserve"> بأن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لها تأثيرات كبيرة وإيجابية للغاية على حفظ التنوع البيولوجي والاستخدام المستدام لمكوناته فضلا عن حماية صحة الإنسان والحيوان والنبات وبالنسبة للأمن الغذائي وسلامته؛]</w:t>
      </w:r>
    </w:p>
    <w:p w14:paraId="5BD1BEC2" w14:textId="4EE287F6"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val="en-GB" w:eastAsia="en-US"/>
        </w:rPr>
        <w:t>5-</w:t>
      </w:r>
      <w:r w:rsidRPr="005C03E2">
        <w:rPr>
          <w:rFonts w:ascii="Simplified Arabic" w:eastAsia="Malgun Gothic" w:hAnsi="Simplified Arabic" w:cs="Simplified Arabic"/>
          <w:sz w:val="22"/>
          <w:rtl/>
          <w:lang w:val="en-GB" w:eastAsia="en-US"/>
        </w:rPr>
        <w:tab/>
      </w:r>
      <w:r w:rsidRPr="005C03E2">
        <w:rPr>
          <w:rFonts w:ascii="Simplified Arabic" w:eastAsia="Malgun Gothic" w:hAnsi="Simplified Arabic" w:cs="Simplified Arabic" w:hint="cs"/>
          <w:i/>
          <w:iCs/>
          <w:sz w:val="22"/>
          <w:rtl/>
          <w:lang w:val="en-GB" w:eastAsia="en-US"/>
        </w:rPr>
        <w:t xml:space="preserve">يقر </w:t>
      </w:r>
      <w:r w:rsidRPr="005C03E2">
        <w:rPr>
          <w:rFonts w:ascii="Simplified Arabic" w:eastAsia="Malgun Gothic" w:hAnsi="Simplified Arabic" w:cs="Simplified Arabic" w:hint="cs"/>
          <w:sz w:val="22"/>
          <w:rtl/>
          <w:lang w:val="en-GB" w:eastAsia="en-US"/>
        </w:rPr>
        <w:t xml:space="preserve">بأن استخدام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وإمكانية وصول الجمهور إلى هذه المعلومات تسهم في البحث العلمي [الذي يعد ضروريا لتوصيف التنوع البيولوجي، وحفظه واستخدامه المستدام وللأمن الغذائي، وسلامة الأغذية وصحة الإنسان] [وتوفر منافع متعددة للمجتمع] [التي ينبغي تقاسمها على نحو عادل ومنصف]؛</w:t>
      </w:r>
    </w:p>
    <w:p w14:paraId="18900E44" w14:textId="77777777" w:rsidR="005C03E2" w:rsidRPr="005C03E2" w:rsidRDefault="005C03E2" w:rsidP="00A86457">
      <w:pPr>
        <w:bidi/>
        <w:spacing w:after="120" w:line="216" w:lineRule="auto"/>
        <w:ind w:left="1440"/>
        <w:jc w:val="both"/>
        <w:rPr>
          <w:rFonts w:ascii="Simplified Arabic" w:eastAsia="YouYuan" w:hAnsi="Simplified Arabic" w:cs="Simplified Arabic"/>
          <w:kern w:val="2"/>
          <w:sz w:val="20"/>
          <w:lang w:val="en-US" w:eastAsia="en-US"/>
        </w:rPr>
      </w:pPr>
      <w:r w:rsidRPr="005C03E2">
        <w:rPr>
          <w:rFonts w:ascii="Simplified Arabic" w:eastAsia="YouYuan" w:hAnsi="Simplified Arabic" w:cs="Simplified Arabic" w:hint="cs"/>
          <w:kern w:val="2"/>
          <w:sz w:val="20"/>
          <w:rtl/>
          <w:lang w:val="en-US" w:eastAsia="en-US"/>
        </w:rPr>
        <w:t>[6-</w:t>
      </w:r>
      <w:r w:rsidRPr="005C03E2">
        <w:rPr>
          <w:rFonts w:ascii="Simplified Arabic" w:eastAsia="YouYuan" w:hAnsi="Simplified Arabic" w:cs="Simplified Arabic" w:hint="cs"/>
          <w:kern w:val="2"/>
          <w:sz w:val="20"/>
          <w:rtl/>
          <w:lang w:val="en-US" w:eastAsia="en-US"/>
        </w:rPr>
        <w:tab/>
      </w:r>
      <w:r w:rsidRPr="005C03E2">
        <w:rPr>
          <w:rFonts w:ascii="Simplified Arabic" w:eastAsia="YouYuan" w:hAnsi="Simplified Arabic" w:cs="Simplified Arabic" w:hint="cs"/>
          <w:i/>
          <w:iCs/>
          <w:kern w:val="2"/>
          <w:sz w:val="20"/>
          <w:rtl/>
          <w:lang w:val="en-US" w:eastAsia="en-US"/>
        </w:rPr>
        <w:t>يلاحظ</w:t>
      </w:r>
      <w:r w:rsidRPr="005C03E2">
        <w:rPr>
          <w:rFonts w:ascii="Simplified Arabic" w:eastAsia="YouYuan" w:hAnsi="Simplified Arabic" w:cs="Simplified Arabic" w:hint="cs"/>
          <w:kern w:val="2"/>
          <w:sz w:val="20"/>
          <w:rtl/>
          <w:lang w:val="en-US" w:eastAsia="en-US"/>
        </w:rPr>
        <w:t xml:space="preserve"> أن الوصول إلى معلومات التسلسل الرقمي المحتفظ بها في قواعد البيانات العامة لا يخضع لمتطلبات الموافقة المسبقة عن علم؛]</w:t>
      </w:r>
    </w:p>
    <w:p w14:paraId="69800EDB"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eastAsia="en-US"/>
        </w:rPr>
        <w:t>[7-</w:t>
      </w:r>
      <w:r w:rsidRPr="005C03E2">
        <w:rPr>
          <w:rFonts w:ascii="Simplified Arabic" w:eastAsia="Malgun Gothic" w:hAnsi="Simplified Arabic" w:cs="Simplified Arabic" w:hint="cs"/>
          <w:sz w:val="22"/>
          <w:rtl/>
          <w:lang w:eastAsia="en-US"/>
        </w:rPr>
        <w:tab/>
      </w:r>
      <w:r w:rsidRPr="005C03E2">
        <w:rPr>
          <w:rFonts w:ascii="Simplified Arabic" w:eastAsia="Malgun Gothic" w:hAnsi="Simplified Arabic" w:cs="Simplified Arabic" w:hint="cs"/>
          <w:i/>
          <w:iCs/>
          <w:sz w:val="22"/>
          <w:rtl/>
          <w:lang w:val="en-GB" w:eastAsia="en-US"/>
        </w:rPr>
        <w:t>يلاحظ</w:t>
      </w:r>
      <w:r w:rsidRPr="005C03E2">
        <w:rPr>
          <w:rFonts w:ascii="Simplified Arabic" w:eastAsia="Malgun Gothic" w:hAnsi="Simplified Arabic" w:cs="Simplified Arabic" w:hint="cs"/>
          <w:sz w:val="22"/>
          <w:rtl/>
          <w:lang w:val="en-GB" w:eastAsia="en-US"/>
        </w:rPr>
        <w:t xml:space="preserve"> أن إنشاء معلومات التسلسل الرقمي يتطلب الوصول الأولي إلى موارد جينية مادية، وأنه لذلك، ينبغي تقاسم المنافع الناشئة عن استخدام معلومات التسلسل الرقمي على نحو عادل ومنصف وفقا للهدف الثالث للاتفاقية، وهدف بروتوكول ناغويا والمادة 5(1) من بروتوكول ناغويا بطريقة تستفيد منها مباشرة الشعوب الأصلية والمجتمعات المحلية التي تحفظ التنوع البيولوجي حتى يعمل كحافز للحفظ والاستخدام المستدام؛]</w:t>
      </w:r>
    </w:p>
    <w:p w14:paraId="70C6E4B0" w14:textId="1BF6FED2" w:rsidR="005C03E2" w:rsidRPr="005C03E2" w:rsidRDefault="005C03E2" w:rsidP="00A86457">
      <w:pPr>
        <w:numPr>
          <w:ilvl w:val="0"/>
          <w:numId w:val="5"/>
        </w:num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i/>
          <w:iCs/>
          <w:sz w:val="22"/>
          <w:rtl/>
          <w:lang w:val="en-GB" w:eastAsia="en-US"/>
        </w:rPr>
        <w:t xml:space="preserve">يقر أيضا </w:t>
      </w:r>
      <w:r w:rsidRPr="005C03E2">
        <w:rPr>
          <w:rFonts w:ascii="Simplified Arabic" w:eastAsia="Malgun Gothic" w:hAnsi="Simplified Arabic" w:cs="Simplified Arabic" w:hint="cs"/>
          <w:sz w:val="22"/>
          <w:rtl/>
          <w:lang w:val="en-GB" w:eastAsia="en-US"/>
        </w:rPr>
        <w:t xml:space="preserve">بأن هناك حاجة إلى تعزيز القدرات على استخدام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وتوليدها وتحليلها في العديد من البلدان، </w:t>
      </w:r>
      <w:r w:rsidRPr="005C03E2">
        <w:rPr>
          <w:rFonts w:ascii="Simplified Arabic" w:eastAsia="Malgun Gothic" w:hAnsi="Simplified Arabic" w:cs="Simplified Arabic" w:hint="cs"/>
          <w:i/>
          <w:iCs/>
          <w:sz w:val="22"/>
          <w:rtl/>
          <w:lang w:val="en-GB" w:eastAsia="en-US"/>
        </w:rPr>
        <w:t xml:space="preserve">ويشجع </w:t>
      </w:r>
      <w:r w:rsidRPr="005C03E2">
        <w:rPr>
          <w:rFonts w:ascii="Simplified Arabic" w:eastAsia="Malgun Gothic" w:hAnsi="Simplified Arabic" w:cs="Simplified Arabic" w:hint="cs"/>
          <w:sz w:val="22"/>
          <w:rtl/>
          <w:lang w:val="en-GB" w:eastAsia="en-US"/>
        </w:rPr>
        <w:t xml:space="preserve">الأطراف، والحكومات الأخرى والمنظمات ذات الصلة على دعم بناء القدرات ونقل التكنولوجيا للمساعدة في استخدام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من أجل المساهمة في حفظ التنوع البيولوجي واستخدامه المستدام؛</w:t>
      </w:r>
    </w:p>
    <w:p w14:paraId="19401AD1"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val="en-GB" w:eastAsia="en-US"/>
        </w:rPr>
        <w:t>[9-</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يقر أيضا </w:t>
      </w:r>
      <w:r w:rsidRPr="005C03E2">
        <w:rPr>
          <w:rFonts w:ascii="Simplified Arabic" w:eastAsia="Malgun Gothic" w:hAnsi="Simplified Arabic" w:cs="Simplified Arabic" w:hint="cs"/>
          <w:sz w:val="22"/>
          <w:rtl/>
          <w:lang w:val="en-GB" w:eastAsia="en-US"/>
        </w:rPr>
        <w:t>بالحاجة إلى إيجاد توازن بين الاهتمام</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بالوصول المفتوح والحر إلى المعلومات عن الموارد الجينية والاهتمام بالتقاسم العادل والمنصف للمنافع مع البلدان والمجتمعات التي تقدم هذه الموارد الجينية والتي تم توليد المعلومات فيها والتي قد لا تستفيد بخلاف ذلك من نتائج أنشطة البحث والتطوير؛]</w:t>
      </w:r>
    </w:p>
    <w:p w14:paraId="4B518689"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val="en-GB" w:eastAsia="en-US" w:bidi="ar-EG"/>
        </w:rPr>
        <w:t>[10-</w:t>
      </w:r>
      <w:r w:rsidRPr="005C03E2">
        <w:rPr>
          <w:rFonts w:ascii="Simplified Arabic" w:eastAsia="Malgun Gothic" w:hAnsi="Simplified Arabic" w:cs="Simplified Arabic" w:hint="cs"/>
          <w:sz w:val="22"/>
          <w:rtl/>
          <w:lang w:val="en-GB" w:eastAsia="en-US" w:bidi="ar-EG"/>
        </w:rPr>
        <w:tab/>
      </w:r>
      <w:r w:rsidRPr="005C03E2">
        <w:rPr>
          <w:rFonts w:ascii="Simplified Arabic" w:eastAsia="Malgun Gothic" w:hAnsi="Simplified Arabic" w:cs="Simplified Arabic" w:hint="cs"/>
          <w:i/>
          <w:iCs/>
          <w:sz w:val="22"/>
          <w:rtl/>
          <w:lang w:val="en-GB" w:eastAsia="en-US"/>
        </w:rPr>
        <w:t>يلاحظ</w:t>
      </w:r>
      <w:r w:rsidRPr="005C03E2">
        <w:rPr>
          <w:rFonts w:ascii="Simplified Arabic" w:eastAsia="Malgun Gothic" w:hAnsi="Simplified Arabic" w:cs="Simplified Arabic" w:hint="cs"/>
          <w:sz w:val="22"/>
          <w:rtl/>
          <w:lang w:val="en-GB" w:eastAsia="en-US"/>
        </w:rPr>
        <w:t xml:space="preserve"> أن بعض الأطراف قد نفذت أحكاما تعتبر معلومات التسلسل الرقمي كمعادل للموارد الجينية؛]</w:t>
      </w:r>
    </w:p>
    <w:p w14:paraId="11A321F8" w14:textId="5D9A495E"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val="en-GB" w:eastAsia="en-US"/>
        </w:rPr>
        <w:t>[11-</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يسلم </w:t>
      </w:r>
      <w:r w:rsidRPr="005C03E2">
        <w:rPr>
          <w:rFonts w:ascii="Simplified Arabic" w:eastAsia="Malgun Gothic" w:hAnsi="Simplified Arabic" w:cs="Simplified Arabic" w:hint="cs"/>
          <w:sz w:val="22"/>
          <w:rtl/>
          <w:lang w:val="en-GB" w:eastAsia="en-US"/>
        </w:rPr>
        <w:t>بأن الشروط المتفق عليها بصورة متبادلة يمكن أن تغطي المنافع الناشئة عن الاستخدام التجاري ل</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w:t>
      </w:r>
    </w:p>
    <w:p w14:paraId="3A5AE5A9" w14:textId="52A5C6C0"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val="en-GB" w:eastAsia="en-US"/>
        </w:rPr>
        <w:t>[12-</w:t>
      </w:r>
      <w:r w:rsidRPr="005C03E2">
        <w:rPr>
          <w:rFonts w:ascii="Simplified Arabic" w:eastAsia="Malgun Gothic" w:hAnsi="Simplified Arabic" w:cs="Simplified Arabic" w:hint="cs"/>
          <w:i/>
          <w:iCs/>
          <w:sz w:val="22"/>
          <w:rtl/>
          <w:lang w:val="en-GB" w:eastAsia="en-US"/>
        </w:rPr>
        <w:tab/>
        <w:t>يقر</w:t>
      </w:r>
      <w:r w:rsidRPr="005C03E2">
        <w:rPr>
          <w:rFonts w:ascii="Simplified Arabic" w:eastAsia="Malgun Gothic" w:hAnsi="Simplified Arabic" w:cs="Simplified Arabic" w:hint="cs"/>
          <w:sz w:val="22"/>
          <w:rtl/>
          <w:lang w:val="en-GB" w:eastAsia="en-US"/>
        </w:rPr>
        <w:t xml:space="preserve"> </w:t>
      </w:r>
      <w:r w:rsidRPr="005C03E2">
        <w:rPr>
          <w:rFonts w:ascii="Simplified Arabic" w:eastAsia="Malgun Gothic" w:hAnsi="Simplified Arabic" w:cs="Simplified Arabic" w:hint="cs"/>
          <w:i/>
          <w:iCs/>
          <w:sz w:val="22"/>
          <w:rtl/>
          <w:lang w:val="en-GB" w:eastAsia="en-US"/>
        </w:rPr>
        <w:t>أيضا</w:t>
      </w:r>
      <w:r w:rsidRPr="005C03E2">
        <w:rPr>
          <w:rFonts w:ascii="Simplified Arabic" w:eastAsia="Malgun Gothic" w:hAnsi="Simplified Arabic" w:cs="Simplified Arabic" w:hint="cs"/>
          <w:sz w:val="22"/>
          <w:rtl/>
          <w:lang w:val="en-GB" w:eastAsia="en-US"/>
        </w:rPr>
        <w:t xml:space="preserve"> بأن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يمكن أن تيسر الاستيلاء على الموارد الجينية إذا استخدمت لتخطي التشريعات الوطنية للحصول ولم توضع تدابير بديلة لتقاسم المنافع؛]</w:t>
      </w:r>
    </w:p>
    <w:p w14:paraId="4C295192" w14:textId="2A496A7A"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lang w:val="en-GB" w:eastAsia="en-US"/>
        </w:rPr>
      </w:pPr>
      <w:r w:rsidRPr="005C03E2">
        <w:rPr>
          <w:rFonts w:ascii="Simplified Arabic" w:eastAsia="Malgun Gothic" w:hAnsi="Simplified Arabic" w:cs="Simplified Arabic" w:hint="cs"/>
          <w:sz w:val="22"/>
          <w:rtl/>
          <w:lang w:val="en-GB" w:eastAsia="en-US"/>
        </w:rPr>
        <w:t>[13-</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يسلم </w:t>
      </w:r>
      <w:r w:rsidRPr="005C03E2">
        <w:rPr>
          <w:rFonts w:ascii="Simplified Arabic" w:eastAsia="Malgun Gothic" w:hAnsi="Simplified Arabic" w:cs="Simplified Arabic" w:hint="cs"/>
          <w:sz w:val="22"/>
          <w:rtl/>
          <w:lang w:val="en-GB" w:eastAsia="en-US"/>
        </w:rPr>
        <w:t xml:space="preserve">بأنه وفقا للمادة 15-7 من الاتفاقية والمادة 5 من بروتوكول ناغويا، ينبغي تقاسم المنافع من الاستخدام التجاري لنتائج استخدام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الناشئة عن الحصول عليها بطريقة عادلة ومنصفة؛]</w:t>
      </w:r>
    </w:p>
    <w:p w14:paraId="682B2B53" w14:textId="100439B3"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[14-</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يسلم أيضا </w:t>
      </w:r>
      <w:r w:rsidRPr="005C03E2">
        <w:rPr>
          <w:rFonts w:ascii="Simplified Arabic" w:eastAsia="Malgun Gothic" w:hAnsi="Simplified Arabic" w:cs="Simplified Arabic" w:hint="cs"/>
          <w:sz w:val="22"/>
          <w:rtl/>
          <w:lang w:val="en-GB" w:eastAsia="en-US"/>
        </w:rPr>
        <w:t xml:space="preserve">بأنه وفقا للمادة 15-2 من الاتفاقية والمادة 8 من بروتوكول ناغويا، ينبغي لاستخدام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لأغراض البحث والتطوير غير التجاري أن يخضع لتدابير مبسطة وفقا للتشريع المحلي، [مع مراعاة الحاجة إلى معالجة التغير في النية لمثل هذا البحث وتسليط الضوء على أنه حقا سياديا للطرف عن كيفية رغبته في تهيئة ظروف للنهوض بإجراء البحوث وتشجيعها]؛]</w:t>
      </w:r>
    </w:p>
    <w:p w14:paraId="5B29EE76"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[15-</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يدعو </w:t>
      </w:r>
      <w:r w:rsidRPr="005C03E2">
        <w:rPr>
          <w:rFonts w:ascii="Simplified Arabic" w:eastAsia="Malgun Gothic" w:hAnsi="Simplified Arabic" w:cs="Simplified Arabic" w:hint="cs"/>
          <w:sz w:val="22"/>
          <w:rtl/>
          <w:lang w:val="en-GB" w:eastAsia="en-US"/>
        </w:rPr>
        <w:t>الأطراف، والحكومات الأخرى، والشعوب الأصلية والمجتمعات المحلية، والمنظمات ذات الصلة وأصحاب المصلحة إلى تيسير الوصول إلى معلومات التسلسل الرقمي ودعم تبادلها واستخدامها [لتعزيز أهداف الاتفاقية الثلاثة] [لتعزيز أهداف الاتفاقية الثلاثة، بما في ذلك من أجل حماية صحة الإنسان والحيوان والنبات ومن أجل الأمن الغذائي] [ولأغراض حفظ التنوع البيولوجي والاستخدام المستدام لمكوناته وكذلك لحماية صحة الإنسان والحيوان والنبات وللأمن الغذائي]؛]</w:t>
      </w:r>
    </w:p>
    <w:p w14:paraId="72AE0080"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16-</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يدعو </w:t>
      </w:r>
      <w:r w:rsidRPr="005C03E2">
        <w:rPr>
          <w:rFonts w:ascii="Simplified Arabic" w:eastAsia="Malgun Gothic" w:hAnsi="Simplified Arabic" w:cs="Simplified Arabic" w:hint="cs"/>
          <w:sz w:val="22"/>
          <w:rtl/>
          <w:lang w:val="en-GB" w:eastAsia="en-US"/>
        </w:rPr>
        <w:t>الأطراف، والحكومات الأخرى، والشعوب الأصلية والمجتمعات المحلية، وأصحاب المصلحة المعنيين إلى تقديم آراء ومعلومات لتوضيح مفهوم معلومات التسلسل الرقمي؛</w:t>
      </w:r>
    </w:p>
    <w:p w14:paraId="18563453" w14:textId="11F8D0AE"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17-</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يدعو </w:t>
      </w:r>
      <w:r w:rsidRPr="005C03E2">
        <w:rPr>
          <w:rFonts w:ascii="Simplified Arabic" w:eastAsia="Malgun Gothic" w:hAnsi="Simplified Arabic" w:cs="Simplified Arabic" w:hint="cs"/>
          <w:sz w:val="22"/>
          <w:rtl/>
          <w:lang w:val="en-GB" w:eastAsia="en-US"/>
        </w:rPr>
        <w:t>الأطراف والحكومات الأخرى إلى تقديم معلومات عن كيفية تناولها لمعلومات التسلسل الرقمي في تشريعاتها المحلية والتدابير الأخرى ذات الصلة ب</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w:t>
      </w:r>
    </w:p>
    <w:p w14:paraId="3E221783"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[18-</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يقرر </w:t>
      </w:r>
      <w:r w:rsidRPr="005C03E2">
        <w:rPr>
          <w:rFonts w:ascii="Simplified Arabic" w:eastAsia="Malgun Gothic" w:hAnsi="Simplified Arabic" w:cs="Simplified Arabic" w:hint="cs"/>
          <w:sz w:val="22"/>
          <w:rtl/>
          <w:lang w:val="en-GB" w:eastAsia="en-US"/>
        </w:rPr>
        <w:t>إنشاء [فريق خبراء تقنيين مخصص</w:t>
      </w:r>
      <w:r w:rsidRPr="005C03E2">
        <w:rPr>
          <w:rFonts w:ascii="Simplified Arabic" w:eastAsia="Malgun Gothic" w:hAnsi="Simplified Arabic" w:cs="Simplified Arabic"/>
          <w:sz w:val="22"/>
          <w:vertAlign w:val="superscript"/>
          <w:rtl/>
          <w:lang w:val="en-GB" w:eastAsia="en-US" w:bidi="ar-EG"/>
        </w:rPr>
        <w:footnoteReference w:id="4"/>
      </w:r>
      <w:r w:rsidRPr="005C03E2">
        <w:rPr>
          <w:rFonts w:ascii="Simplified Arabic" w:eastAsia="Malgun Gothic" w:hAnsi="Simplified Arabic" w:cs="Simplified Arabic" w:hint="cs"/>
          <w:sz w:val="22"/>
          <w:rtl/>
          <w:lang w:val="en-GB" w:eastAsia="en-US"/>
        </w:rPr>
        <w:t xml:space="preserve">] [فريق عامل مفتوح العضوية] </w:t>
      </w:r>
      <w:r w:rsidRPr="005C03E2">
        <w:rPr>
          <w:rFonts w:ascii="Simplified Arabic" w:eastAsia="Malgun Gothic" w:hAnsi="Simplified Arabic" w:cs="Simplified Arabic" w:hint="cs"/>
          <w:i/>
          <w:iCs/>
          <w:sz w:val="22"/>
          <w:rtl/>
          <w:lang w:val="en-GB" w:eastAsia="en-US"/>
        </w:rPr>
        <w:t xml:space="preserve">ويطلب </w:t>
      </w:r>
      <w:r w:rsidRPr="005C03E2">
        <w:rPr>
          <w:rFonts w:ascii="Simplified Arabic" w:eastAsia="Malgun Gothic" w:hAnsi="Simplified Arabic" w:cs="Simplified Arabic" w:hint="cs"/>
          <w:sz w:val="22"/>
          <w:rtl/>
          <w:lang w:val="en-GB" w:eastAsia="en-US"/>
        </w:rPr>
        <w:t>إلى</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الأمينة التنفيذية أن تقوم، رهنا بتوافر الموارد المالية، بعقد اجتماع لهذا الفريق وفقا للاختصاصات الواردة في المرفق؛]</w:t>
      </w:r>
    </w:p>
    <w:p w14:paraId="3CECE1BE"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[19-</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يقرر</w:t>
      </w:r>
      <w:r w:rsidRPr="005C03E2">
        <w:rPr>
          <w:rFonts w:ascii="Simplified Arabic" w:eastAsia="Malgun Gothic" w:hAnsi="Simplified Arabic" w:cs="Simplified Arabic" w:hint="cs"/>
          <w:sz w:val="22"/>
          <w:rtl/>
          <w:lang w:val="en-GB" w:eastAsia="en-US"/>
        </w:rPr>
        <w:t xml:space="preserve"> إنشاء فريق عامل مفتوح العضوية لوضع طرائق لتقاسم المنافع من معلومات التسلسل الرقمي، بما في ذلك النُهج المتعددة الأطراف الممكنة والنُهج للوصول علنا إلى قواعد البيانات، مع مراعاة تقرير فريق الخبراء التقنيين المنشأ عملا للفقرة 18 أعلاه، على أن يجتمع مرة واحدة على الأقل في فترة السنتين القادمة وأن يرفع تقريرا إلى مؤتمر الأطراف في اجتماعه الخامس عشر؛]</w:t>
      </w:r>
    </w:p>
    <w:p w14:paraId="669D181A"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20-</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يطلب </w:t>
      </w:r>
      <w:r w:rsidRPr="005C03E2">
        <w:rPr>
          <w:rFonts w:ascii="Simplified Arabic" w:eastAsia="Malgun Gothic" w:hAnsi="Simplified Arabic" w:cs="Simplified Arabic" w:hint="cs"/>
          <w:sz w:val="22"/>
          <w:rtl/>
          <w:lang w:val="en-GB" w:eastAsia="en-US"/>
        </w:rPr>
        <w:t>إلى</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الأمينة التنفيذية أن تقوم بما يلي، رهنا بتوافر الموارد المالية:</w:t>
      </w:r>
    </w:p>
    <w:p w14:paraId="33B294BB"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(أ)</w:t>
      </w:r>
      <w:r w:rsidRPr="005C03E2">
        <w:rPr>
          <w:rFonts w:ascii="Simplified Arabic" w:eastAsia="Malgun Gothic" w:hAnsi="Simplified Arabic" w:cs="Simplified Arabic" w:hint="cs"/>
          <w:sz w:val="22"/>
          <w:rtl/>
          <w:lang w:val="en-GB" w:eastAsia="en-US"/>
        </w:rPr>
        <w:tab/>
        <w:t>تجميع وتوليف الآراء والمعلومات المقدمة؛</w:t>
      </w:r>
    </w:p>
    <w:p w14:paraId="6500AA5D" w14:textId="39B176E9"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[(ب)</w:t>
      </w:r>
      <w:r w:rsidRPr="005C03E2">
        <w:rPr>
          <w:rFonts w:ascii="Simplified Arabic" w:eastAsia="Malgun Gothic" w:hAnsi="Simplified Arabic" w:cs="Simplified Arabic" w:hint="cs"/>
          <w:sz w:val="22"/>
          <w:rtl/>
          <w:lang w:val="en-GB" w:eastAsia="en-US"/>
        </w:rPr>
        <w:tab/>
        <w:t xml:space="preserve">التكليف بإجراء دراسة يستعرضها النظراء بشأن التطورات الجارية في مجال إمكانية التتبع، بما في ذلك كيفية معالجة إمكانية التتبع بواسطة قواعد البيانات، وكيف يمكن أن ترشد هذه التطورات المناقشات حول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w:t>
      </w:r>
    </w:p>
    <w:p w14:paraId="6594A938"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[(ج)</w:t>
      </w:r>
      <w:r w:rsidRPr="005C03E2">
        <w:rPr>
          <w:rFonts w:ascii="Simplified Arabic" w:eastAsia="Malgun Gothic" w:hAnsi="Simplified Arabic" w:cs="Simplified Arabic" w:hint="cs"/>
          <w:sz w:val="22"/>
          <w:rtl/>
          <w:lang w:val="en-GB" w:eastAsia="en-US"/>
        </w:rPr>
        <w:tab/>
        <w:t>التكليف بإجراء دراسة يستعرضها النظراء بشأن تقاسم المنافع المرتبطة بمعلومات التسلسل الرقمي، بما في ذلك بحث الأشكال المختلفة لتقاسم المنافع للاستخدامات غير التجارية والتجارية، ومدى تأثير رقمنة المعلومات في القطاعات الأخرى على تقاسم المنافع، بما في ذلك الدروس الممكنة من صناعات الموسيقى، والبرمجيات، والنشر والصناعات الأخرى؛]</w:t>
      </w:r>
    </w:p>
    <w:p w14:paraId="132CB7B7"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(د)</w:t>
      </w:r>
      <w:r w:rsidRPr="005C03E2">
        <w:rPr>
          <w:rFonts w:ascii="Simplified Arabic" w:eastAsia="Malgun Gothic" w:hAnsi="Simplified Arabic" w:cs="Simplified Arabic" w:hint="cs"/>
          <w:sz w:val="22"/>
          <w:rtl/>
          <w:lang w:val="en-GB" w:eastAsia="en-US"/>
        </w:rPr>
        <w:tab/>
        <w:t>إتاحة الدراستين وتوليف الآراء للأطراف ولكي ينظر فيها فريق الخبراء التقنيين المخصص؛</w:t>
      </w:r>
    </w:p>
    <w:p w14:paraId="3590B050"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(ﻫ)</w:t>
      </w:r>
      <w:r w:rsidRPr="005C03E2">
        <w:rPr>
          <w:rFonts w:ascii="Simplified Arabic" w:eastAsia="Malgun Gothic" w:hAnsi="Simplified Arabic" w:cs="Simplified Arabic" w:hint="cs"/>
          <w:sz w:val="22"/>
          <w:rtl/>
          <w:lang w:val="en-GB" w:eastAsia="en-US"/>
        </w:rPr>
        <w:tab/>
        <w:t>عقد منتدى مفتوح وخاضع للإشراف على الإنترنت لدعم عمل فريق الخبراء التقنيين المخصص المنشأ بموجب الفقرة 10 أعلاه من أجل الوفاء باختصاصاته؛</w:t>
      </w:r>
    </w:p>
    <w:p w14:paraId="0AC8B5D2" w14:textId="77777777"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[21-</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يطلب </w:t>
      </w:r>
      <w:r w:rsidRPr="005C03E2">
        <w:rPr>
          <w:rFonts w:ascii="Simplified Arabic" w:eastAsia="Malgun Gothic" w:hAnsi="Simplified Arabic" w:cs="Simplified Arabic" w:hint="cs"/>
          <w:sz w:val="22"/>
          <w:rtl/>
          <w:lang w:val="en-GB" w:eastAsia="en-US"/>
        </w:rPr>
        <w:t>إلى</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الهيئة الفرعية للمشورة العلمية والتقنية والتكنولوجية أن تنظر في نتائج فريق الخبراء التقنيين المخصص وأن تعدّ توصية لكي ينظر فيها مؤتمر الأطراف في اجتماعه الخامس عشر؛]</w:t>
      </w:r>
    </w:p>
    <w:p w14:paraId="50F3FB13" w14:textId="69FA43C4"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22-</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يقر </w:t>
      </w:r>
      <w:r w:rsidRPr="005C03E2">
        <w:rPr>
          <w:rFonts w:ascii="Simplified Arabic" w:eastAsia="Malgun Gothic" w:hAnsi="Simplified Arabic" w:cs="Simplified Arabic" w:hint="cs"/>
          <w:sz w:val="22"/>
          <w:rtl/>
          <w:lang w:val="en-GB" w:eastAsia="en-US"/>
        </w:rPr>
        <w:t xml:space="preserve">بأن توليد معلومات التسلسل الرقمي واستخدامها وإدارتها أمر ديناميكي ويخضع للتطورات التكنولوجية والعلمية، </w:t>
      </w:r>
      <w:r w:rsidRPr="005C03E2">
        <w:rPr>
          <w:rFonts w:ascii="Simplified Arabic" w:eastAsia="Malgun Gothic" w:hAnsi="Simplified Arabic" w:cs="Simplified Arabic" w:hint="cs"/>
          <w:i/>
          <w:iCs/>
          <w:sz w:val="22"/>
          <w:rtl/>
          <w:lang w:val="en-GB" w:eastAsia="en-US"/>
        </w:rPr>
        <w:t xml:space="preserve">ويلاحظ </w:t>
      </w:r>
      <w:r w:rsidRPr="005C03E2">
        <w:rPr>
          <w:rFonts w:ascii="Simplified Arabic" w:eastAsia="Malgun Gothic" w:hAnsi="Simplified Arabic" w:cs="Simplified Arabic" w:hint="cs"/>
          <w:sz w:val="22"/>
          <w:rtl/>
          <w:lang w:val="en-GB" w:eastAsia="en-US"/>
        </w:rPr>
        <w:t xml:space="preserve">أن إجراء مسح أفقي منتظم للتطورات في مجال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أمر ضروري لاستعراض آثارها المحتملة على أهداف الاتفاقية وبروتوكول ناغويا؛]</w:t>
      </w:r>
    </w:p>
    <w:p w14:paraId="3AF3F42D" w14:textId="211B9E29" w:rsidR="005C03E2" w:rsidRPr="005C03E2" w:rsidRDefault="005C03E2" w:rsidP="00A86457">
      <w:pPr>
        <w:bidi/>
        <w:spacing w:after="120" w:line="216" w:lineRule="auto"/>
        <w:ind w:left="720" w:firstLine="556"/>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23</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يلاحظ </w:t>
      </w:r>
      <w:r w:rsidRPr="005C03E2">
        <w:rPr>
          <w:rFonts w:ascii="Simplified Arabic" w:eastAsia="Malgun Gothic" w:hAnsi="Simplified Arabic" w:cs="Simplified Arabic" w:hint="cs"/>
          <w:sz w:val="22"/>
          <w:rtl/>
          <w:lang w:val="en-GB" w:eastAsia="en-US"/>
        </w:rPr>
        <w:t xml:space="preserve">أن مسألة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يجري النظر فيها في عدد من المنتديات الدولية المختلفة، </w:t>
      </w:r>
      <w:r w:rsidRPr="005C03E2">
        <w:rPr>
          <w:rFonts w:ascii="Simplified Arabic" w:eastAsia="Malgun Gothic" w:hAnsi="Simplified Arabic" w:cs="Simplified Arabic" w:hint="cs"/>
          <w:i/>
          <w:iCs/>
          <w:sz w:val="22"/>
          <w:rtl/>
          <w:lang w:val="en-GB" w:eastAsia="en-US"/>
        </w:rPr>
        <w:t xml:space="preserve">ويطلب </w:t>
      </w:r>
      <w:r w:rsidRPr="005C03E2">
        <w:rPr>
          <w:rFonts w:ascii="Simplified Arabic" w:eastAsia="Malgun Gothic" w:hAnsi="Simplified Arabic" w:cs="Simplified Arabic" w:hint="cs"/>
          <w:sz w:val="22"/>
          <w:rtl/>
          <w:lang w:val="en-GB" w:eastAsia="en-US"/>
        </w:rPr>
        <w:t>إلى</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 xml:space="preserve">الأمينة التنفيذية أن تواصل المشاركة والتعاون مع العمليات الجارية ذات الصلة والمداولات المتعلقة بالسياسات من أجل جمع معلومات عن المناقشات الحالية بشأن استخدام </w:t>
      </w:r>
      <w:r w:rsidR="008308CF">
        <w:rPr>
          <w:rFonts w:ascii="Simplified Arabic" w:eastAsia="Malgun Gothic" w:hAnsi="Simplified Arabic" w:cs="Simplified Arabic" w:hint="cs"/>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sz w:val="22"/>
          <w:rtl/>
          <w:lang w:val="en-GB" w:eastAsia="en-US"/>
        </w:rPr>
        <w:t xml:space="preserve"> ذات الصلة بالاتفاقية وبروتوكول ناغويا.</w:t>
      </w:r>
    </w:p>
    <w:p w14:paraId="3BEB27E2" w14:textId="77777777" w:rsidR="005C03E2" w:rsidRPr="005C03E2" w:rsidRDefault="005C03E2" w:rsidP="00A86457">
      <w:pPr>
        <w:bidi/>
        <w:spacing w:after="120" w:line="204" w:lineRule="auto"/>
        <w:jc w:val="center"/>
        <w:rPr>
          <w:rFonts w:eastAsia="YouYuan" w:cs="Simplified Arabic"/>
          <w:i/>
          <w:iCs/>
          <w:kern w:val="2"/>
          <w:sz w:val="22"/>
          <w:rtl/>
          <w:lang w:val="en-US" w:eastAsia="en-US" w:bidi="ar-EG"/>
        </w:rPr>
      </w:pPr>
      <w:r w:rsidRPr="005C03E2">
        <w:rPr>
          <w:rFonts w:eastAsia="YouYuan" w:cs="Simplified Arabic" w:hint="cs"/>
          <w:kern w:val="2"/>
          <w:sz w:val="22"/>
          <w:rtl/>
          <w:lang w:val="en-US" w:eastAsia="en-US" w:bidi="ar-EG"/>
        </w:rPr>
        <w:t>[</w:t>
      </w:r>
      <w:r w:rsidRPr="005C03E2">
        <w:rPr>
          <w:rFonts w:eastAsia="YouYuan" w:cs="Simplified Arabic" w:hint="cs"/>
          <w:i/>
          <w:iCs/>
          <w:kern w:val="2"/>
          <w:sz w:val="22"/>
          <w:rtl/>
          <w:lang w:val="en-US" w:eastAsia="en-US" w:bidi="ar-EG"/>
        </w:rPr>
        <w:t>المرفق</w:t>
      </w:r>
    </w:p>
    <w:p w14:paraId="4765D228" w14:textId="0110B76C" w:rsidR="005C03E2" w:rsidRPr="005C03E2" w:rsidRDefault="005C03E2" w:rsidP="00A86457">
      <w:pPr>
        <w:bidi/>
        <w:spacing w:after="120" w:line="204" w:lineRule="auto"/>
        <w:jc w:val="center"/>
        <w:rPr>
          <w:rFonts w:eastAsia="YouYuan" w:cs="Simplified Arabic"/>
          <w:b/>
          <w:bCs/>
          <w:kern w:val="2"/>
          <w:sz w:val="22"/>
          <w:rtl/>
          <w:lang w:val="en-US" w:eastAsia="en-US" w:bidi="ar-EG"/>
        </w:rPr>
      </w:pPr>
      <w:r w:rsidRPr="005C03E2">
        <w:rPr>
          <w:rFonts w:eastAsia="YouYuan" w:cs="Simplified Arabic" w:hint="cs"/>
          <w:b/>
          <w:bCs/>
          <w:kern w:val="2"/>
          <w:sz w:val="22"/>
          <w:rtl/>
          <w:lang w:val="en-US" w:eastAsia="en-US" w:bidi="ar-EG"/>
        </w:rPr>
        <w:t>اختصاصات فريق الخبراء التقنيين المخصص الثاني المعني ب</w:t>
      </w:r>
      <w:r w:rsidR="008308CF">
        <w:rPr>
          <w:rFonts w:eastAsia="YouYuan" w:cs="Simplified Arabic" w:hint="cs"/>
          <w:b/>
          <w:bCs/>
          <w:kern w:val="2"/>
          <w:sz w:val="22"/>
          <w:rtl/>
          <w:lang w:val="en-US" w:eastAsia="en-US" w:bidi="ar-EG"/>
        </w:rPr>
        <w:t>معلومات التسلسل الرقمي المتعلقة بالموارد الجينية</w:t>
      </w:r>
    </w:p>
    <w:p w14:paraId="283C2632" w14:textId="77777777" w:rsidR="005C03E2" w:rsidRPr="005C03E2" w:rsidRDefault="005C03E2" w:rsidP="00A86457">
      <w:pPr>
        <w:bidi/>
        <w:spacing w:after="120" w:line="216" w:lineRule="auto"/>
        <w:ind w:firstLine="720"/>
        <w:jc w:val="lowKashida"/>
        <w:rPr>
          <w:rFonts w:eastAsia="YouYuan" w:cs="Simplified Arabic"/>
          <w:kern w:val="2"/>
          <w:sz w:val="20"/>
          <w:rtl/>
          <w:lang w:val="en-US" w:eastAsia="en-US" w:bidi="ar-EG"/>
        </w:rPr>
      </w:pPr>
      <w:r w:rsidRPr="005C03E2">
        <w:rPr>
          <w:rFonts w:eastAsia="YouYuan" w:cs="Simplified Arabic" w:hint="cs"/>
          <w:kern w:val="2"/>
          <w:sz w:val="20"/>
          <w:rtl/>
          <w:lang w:val="en-US" w:eastAsia="en-US" w:bidi="ar-EG"/>
        </w:rPr>
        <w:t>يقوم فريق الخبراء التقنيين المخصص بما يلي:</w:t>
      </w:r>
    </w:p>
    <w:p w14:paraId="26920197" w14:textId="77777777" w:rsidR="005C03E2" w:rsidRPr="005C03E2" w:rsidRDefault="005C03E2" w:rsidP="00A86457">
      <w:pPr>
        <w:bidi/>
        <w:spacing w:after="120" w:line="216" w:lineRule="auto"/>
        <w:ind w:left="720" w:firstLine="720"/>
        <w:jc w:val="both"/>
        <w:rPr>
          <w:rFonts w:eastAsia="Malgun Gothic" w:cs="Simplified Arabic"/>
          <w:sz w:val="22"/>
          <w:rtl/>
          <w:lang w:val="en-GB" w:eastAsia="en-US" w:bidi="ar-EG"/>
        </w:rPr>
      </w:pPr>
      <w:r w:rsidRPr="005C03E2">
        <w:rPr>
          <w:rFonts w:eastAsia="Malgun Gothic" w:cs="Simplified Arabic" w:hint="cs"/>
          <w:sz w:val="22"/>
          <w:rtl/>
          <w:lang w:val="en-GB" w:eastAsia="en-US" w:bidi="ar-EG"/>
        </w:rPr>
        <w:t>(أ)</w:t>
      </w:r>
      <w:r w:rsidRPr="005C03E2">
        <w:rPr>
          <w:rFonts w:eastAsia="Malgun Gothic" w:cs="Simplified Arabic" w:hint="cs"/>
          <w:sz w:val="22"/>
          <w:rtl/>
          <w:lang w:val="en-GB" w:eastAsia="en-US" w:bidi="ar-EG"/>
        </w:rPr>
        <w:tab/>
        <w:t>مراعاة ما يلي:</w:t>
      </w:r>
    </w:p>
    <w:p w14:paraId="4A53C4E3" w14:textId="728CD663" w:rsidR="005C03E2" w:rsidRPr="005C03E2" w:rsidRDefault="005C03E2" w:rsidP="00A86457">
      <w:pPr>
        <w:bidi/>
        <w:spacing w:after="120" w:line="216" w:lineRule="auto"/>
        <w:ind w:left="720" w:firstLine="720"/>
        <w:jc w:val="both"/>
        <w:rPr>
          <w:rFonts w:eastAsia="Malgun Gothic" w:cs="Simplified Arabic"/>
          <w:sz w:val="22"/>
          <w:rtl/>
          <w:lang w:val="en-GB" w:eastAsia="en-US" w:bidi="ar-EG"/>
        </w:rPr>
      </w:pPr>
      <w:r w:rsidRPr="005C03E2">
        <w:rPr>
          <w:rFonts w:eastAsia="Malgun Gothic" w:cs="Simplified Arabic" w:hint="cs"/>
          <w:sz w:val="22"/>
          <w:rtl/>
          <w:lang w:val="en-GB" w:eastAsia="en-US" w:bidi="ar-EG"/>
        </w:rPr>
        <w:t>(1)</w:t>
      </w:r>
      <w:r w:rsidRPr="005C03E2">
        <w:rPr>
          <w:rFonts w:eastAsia="Malgun Gothic" w:cs="Simplified Arabic"/>
          <w:sz w:val="22"/>
          <w:rtl/>
          <w:lang w:val="en-GB" w:eastAsia="en-US" w:bidi="ar-EG"/>
        </w:rPr>
        <w:tab/>
      </w:r>
      <w:r w:rsidRPr="005C03E2">
        <w:rPr>
          <w:rFonts w:eastAsia="Malgun Gothic" w:cs="Simplified Arabic" w:hint="cs"/>
          <w:sz w:val="22"/>
          <w:rtl/>
          <w:lang w:val="en-GB" w:eastAsia="en-US" w:bidi="ar-EG"/>
        </w:rPr>
        <w:t>تجميع وتوليف الآراء والمعلومات ذات الصلة ب</w:t>
      </w:r>
      <w:r w:rsidR="008308CF">
        <w:rPr>
          <w:rFonts w:eastAsia="Malgun Gothic" w:cs="Simplified Arabic" w:hint="cs"/>
          <w:sz w:val="22"/>
          <w:rtl/>
          <w:lang w:val="en-GB" w:eastAsia="en-US" w:bidi="ar-EG"/>
        </w:rPr>
        <w:t>معلومات التسلسل الرقمي المتعلقة بالموارد الجينية</w:t>
      </w:r>
      <w:r w:rsidRPr="005C03E2">
        <w:rPr>
          <w:rFonts w:eastAsia="Malgun Gothic" w:cs="Simplified Arabic" w:hint="cs"/>
          <w:sz w:val="22"/>
          <w:rtl/>
          <w:lang w:val="en-GB" w:eastAsia="en-US" w:bidi="ar-EG"/>
        </w:rPr>
        <w:t xml:space="preserve"> المقدمة عملا بالمقرر 13/16؛</w:t>
      </w:r>
      <w:r w:rsidRPr="005C03E2">
        <w:rPr>
          <w:rFonts w:eastAsia="Malgun Gothic" w:cs="Simplified Arabic"/>
          <w:sz w:val="22"/>
          <w:vertAlign w:val="superscript"/>
          <w:rtl/>
          <w:lang w:val="en-GB" w:eastAsia="en-US" w:bidi="ar-EG"/>
        </w:rPr>
        <w:footnoteReference w:id="5"/>
      </w:r>
    </w:p>
    <w:p w14:paraId="0AB519CD" w14:textId="2613BA95" w:rsidR="005C03E2" w:rsidRPr="005C03E2" w:rsidRDefault="005C03E2" w:rsidP="00A86457">
      <w:pPr>
        <w:bidi/>
        <w:spacing w:after="120" w:line="216" w:lineRule="auto"/>
        <w:ind w:left="720" w:firstLine="720"/>
        <w:jc w:val="both"/>
        <w:rPr>
          <w:rFonts w:eastAsia="Malgun Gothic" w:cs="Simplified Arabic"/>
          <w:sz w:val="22"/>
          <w:rtl/>
          <w:lang w:val="en-GB" w:eastAsia="en-US" w:bidi="ar-EG"/>
        </w:rPr>
      </w:pPr>
      <w:r w:rsidRPr="005C03E2">
        <w:rPr>
          <w:rFonts w:eastAsia="Malgun Gothic" w:cs="Simplified Arabic" w:hint="cs"/>
          <w:sz w:val="22"/>
          <w:rtl/>
          <w:lang w:val="en-GB" w:eastAsia="en-US" w:bidi="ar-EG"/>
        </w:rPr>
        <w:t>(2)</w:t>
      </w:r>
      <w:r w:rsidRPr="005C03E2">
        <w:rPr>
          <w:rFonts w:eastAsia="Malgun Gothic" w:cs="Simplified Arabic" w:hint="cs"/>
          <w:sz w:val="22"/>
          <w:rtl/>
          <w:lang w:val="en-GB" w:eastAsia="en-US" w:bidi="ar-EG"/>
        </w:rPr>
        <w:tab/>
        <w:t xml:space="preserve">الدراسة الاستطلاعية لتقصي الحقائق لتوضيح المصطلحات والمفاهيم ولتقييم مدى استخدام </w:t>
      </w:r>
      <w:r w:rsidR="008308CF">
        <w:rPr>
          <w:rFonts w:eastAsia="Malgun Gothic" w:cs="Simplified Arabic" w:hint="cs"/>
          <w:sz w:val="22"/>
          <w:rtl/>
          <w:lang w:val="en-GB" w:eastAsia="en-US" w:bidi="ar-EG"/>
        </w:rPr>
        <w:t>معلومات التسلسل الرقمي المتعلقة بالموارد الجينية</w:t>
      </w:r>
      <w:r w:rsidRPr="005C03E2">
        <w:rPr>
          <w:rFonts w:eastAsia="Malgun Gothic" w:cs="Simplified Arabic" w:hint="cs"/>
          <w:sz w:val="22"/>
          <w:rtl/>
          <w:lang w:val="en-GB" w:eastAsia="en-US" w:bidi="ar-EG"/>
        </w:rPr>
        <w:t xml:space="preserve"> وأحكامه وشروطه في سياق الاتفاقية وبروتوكول ناغويا، التي أُعدت عملا بالمقرر 13/16؛</w:t>
      </w:r>
      <w:r w:rsidRPr="005C03E2">
        <w:rPr>
          <w:rFonts w:eastAsia="Malgun Gothic" w:cs="Simplified Arabic"/>
          <w:sz w:val="22"/>
          <w:vertAlign w:val="superscript"/>
          <w:rtl/>
          <w:lang w:val="en-GB" w:eastAsia="en-US" w:bidi="ar-EG"/>
        </w:rPr>
        <w:footnoteReference w:id="6"/>
      </w:r>
    </w:p>
    <w:p w14:paraId="60AB7F13" w14:textId="69CA1208" w:rsidR="005C03E2" w:rsidRPr="005C03E2" w:rsidRDefault="005C03E2" w:rsidP="00A86457">
      <w:pPr>
        <w:bidi/>
        <w:spacing w:after="120" w:line="216" w:lineRule="auto"/>
        <w:ind w:left="720" w:firstLine="720"/>
        <w:jc w:val="both"/>
        <w:rPr>
          <w:rFonts w:eastAsia="Malgun Gothic" w:cs="Simplified Arabic"/>
          <w:sz w:val="22"/>
          <w:rtl/>
          <w:lang w:val="en-GB" w:eastAsia="en-US" w:bidi="ar-EG"/>
        </w:rPr>
      </w:pPr>
      <w:r w:rsidRPr="005C03E2">
        <w:rPr>
          <w:rFonts w:eastAsia="Malgun Gothic" w:cs="Simplified Arabic" w:hint="cs"/>
          <w:sz w:val="22"/>
          <w:rtl/>
          <w:lang w:val="en-GB" w:eastAsia="en-US" w:bidi="ar-EG"/>
        </w:rPr>
        <w:t>(3)</w:t>
      </w:r>
      <w:r w:rsidRPr="005C03E2">
        <w:rPr>
          <w:rFonts w:eastAsia="Malgun Gothic" w:cs="Simplified Arabic" w:hint="cs"/>
          <w:sz w:val="22"/>
          <w:rtl/>
          <w:lang w:val="en-GB" w:eastAsia="en-US" w:bidi="ar-EG"/>
        </w:rPr>
        <w:tab/>
        <w:t>تقرير فريق الخبراء التقنيين المخصص الأول المعني ب</w:t>
      </w:r>
      <w:r w:rsidR="008308CF">
        <w:rPr>
          <w:rFonts w:eastAsia="Malgun Gothic" w:cs="Simplified Arabic" w:hint="cs"/>
          <w:sz w:val="22"/>
          <w:rtl/>
          <w:lang w:val="en-GB" w:eastAsia="en-US" w:bidi="ar-EG"/>
        </w:rPr>
        <w:t>معلومات التسلسل الرقمي المتعلقة بالموارد الجينية</w:t>
      </w:r>
      <w:r w:rsidRPr="005C03E2">
        <w:rPr>
          <w:rFonts w:eastAsia="Malgun Gothic" w:cs="Simplified Arabic" w:hint="cs"/>
          <w:sz w:val="22"/>
          <w:rtl/>
          <w:lang w:val="en-GB" w:eastAsia="en-US" w:bidi="ar-EG"/>
        </w:rPr>
        <w:t>؛</w:t>
      </w:r>
      <w:r w:rsidRPr="005C03E2">
        <w:rPr>
          <w:rFonts w:eastAsia="Malgun Gothic" w:cs="Simplified Arabic"/>
          <w:sz w:val="22"/>
          <w:vertAlign w:val="superscript"/>
          <w:rtl/>
          <w:lang w:val="en-GB" w:eastAsia="en-US" w:bidi="ar-EG"/>
        </w:rPr>
        <w:footnoteReference w:id="7"/>
      </w:r>
    </w:p>
    <w:p w14:paraId="2E36DF2F"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i/>
          <w:sz w:val="22"/>
          <w:rtl/>
          <w:lang w:val="en-GB" w:eastAsia="en-US"/>
        </w:rPr>
      </w:pPr>
      <w:r w:rsidRPr="005C03E2">
        <w:rPr>
          <w:rFonts w:ascii="Simplified Arabic" w:eastAsia="Malgun Gothic" w:hAnsi="Simplified Arabic" w:cs="Simplified Arabic" w:hint="cs"/>
          <w:i/>
          <w:sz w:val="22"/>
          <w:rtl/>
          <w:lang w:val="en-GB" w:eastAsia="en-US"/>
        </w:rPr>
        <w:t>(ب)</w:t>
      </w:r>
      <w:r w:rsidRPr="005C03E2">
        <w:rPr>
          <w:rFonts w:ascii="Simplified Arabic" w:eastAsia="Malgun Gothic" w:hAnsi="Simplified Arabic" w:cs="Simplified Arabic" w:hint="cs"/>
          <w:i/>
          <w:sz w:val="22"/>
          <w:rtl/>
          <w:lang w:val="en-GB" w:eastAsia="en-US"/>
        </w:rPr>
        <w:tab/>
      </w:r>
      <w:r w:rsidRPr="005C03E2">
        <w:rPr>
          <w:rFonts w:ascii="Simplified Arabic" w:eastAsia="Malgun Gothic" w:hAnsi="Simplified Arabic" w:cs="Simplified Arabic"/>
          <w:i/>
          <w:sz w:val="22"/>
          <w:rtl/>
          <w:lang w:val="en-GB" w:eastAsia="en-US"/>
        </w:rPr>
        <w:t xml:space="preserve">النظر في توليف الآراء </w:t>
      </w:r>
      <w:r w:rsidRPr="005C03E2">
        <w:rPr>
          <w:rFonts w:ascii="Simplified Arabic" w:eastAsia="Malgun Gothic" w:hAnsi="Simplified Arabic" w:cs="Simplified Arabic" w:hint="cs"/>
          <w:i/>
          <w:sz w:val="22"/>
          <w:rtl/>
          <w:lang w:val="en-GB" w:eastAsia="en-US"/>
        </w:rPr>
        <w:t>والمعلومات والدراسات</w:t>
      </w:r>
      <w:r w:rsidRPr="005C03E2">
        <w:rPr>
          <w:rFonts w:ascii="Simplified Arabic" w:eastAsia="Malgun Gothic" w:hAnsi="Simplified Arabic" w:cs="Simplified Arabic"/>
          <w:i/>
          <w:sz w:val="22"/>
          <w:rtl/>
          <w:lang w:val="en-GB" w:eastAsia="en-US"/>
        </w:rPr>
        <w:t xml:space="preserve"> </w:t>
      </w:r>
      <w:r w:rsidRPr="005C03E2">
        <w:rPr>
          <w:rFonts w:ascii="Simplified Arabic" w:eastAsia="Malgun Gothic" w:hAnsi="Simplified Arabic" w:cs="Simplified Arabic" w:hint="cs"/>
          <w:i/>
          <w:sz w:val="22"/>
          <w:rtl/>
          <w:lang w:val="en-GB" w:eastAsia="en-US"/>
        </w:rPr>
        <w:t xml:space="preserve">الإضافية </w:t>
      </w:r>
      <w:r w:rsidRPr="005C03E2">
        <w:rPr>
          <w:rFonts w:ascii="Simplified Arabic" w:eastAsia="Malgun Gothic" w:hAnsi="Simplified Arabic" w:cs="Simplified Arabic"/>
          <w:i/>
          <w:sz w:val="22"/>
          <w:rtl/>
          <w:lang w:val="en-GB" w:eastAsia="en-US"/>
        </w:rPr>
        <w:t xml:space="preserve">المشار إليها في الفقرة </w:t>
      </w:r>
      <w:r w:rsidRPr="005C03E2">
        <w:rPr>
          <w:rFonts w:ascii="Simplified Arabic" w:eastAsia="Malgun Gothic" w:hAnsi="Simplified Arabic" w:cs="Simplified Arabic" w:hint="cs"/>
          <w:i/>
          <w:sz w:val="22"/>
          <w:rtl/>
          <w:lang w:val="en-GB" w:eastAsia="en-US"/>
        </w:rPr>
        <w:t>20</w:t>
      </w:r>
      <w:r w:rsidRPr="005C03E2">
        <w:rPr>
          <w:rFonts w:ascii="Simplified Arabic" w:eastAsia="Malgun Gothic" w:hAnsi="Simplified Arabic" w:cs="Simplified Arabic"/>
          <w:i/>
          <w:sz w:val="22"/>
          <w:rtl/>
          <w:lang w:val="en-GB" w:eastAsia="en-US"/>
        </w:rPr>
        <w:t xml:space="preserve">(أ) </w:t>
      </w:r>
      <w:r w:rsidRPr="005C03E2">
        <w:rPr>
          <w:rFonts w:ascii="Simplified Arabic" w:eastAsia="Malgun Gothic" w:hAnsi="Simplified Arabic" w:cs="Simplified Arabic" w:hint="cs"/>
          <w:i/>
          <w:sz w:val="22"/>
          <w:rtl/>
          <w:lang w:val="en-GB" w:eastAsia="en-US"/>
        </w:rPr>
        <w:t>[</w:t>
      </w:r>
      <w:r w:rsidRPr="005C03E2">
        <w:rPr>
          <w:rFonts w:ascii="Simplified Arabic" w:eastAsia="Malgun Gothic" w:hAnsi="Simplified Arabic" w:cs="Simplified Arabic"/>
          <w:i/>
          <w:sz w:val="22"/>
          <w:rtl/>
          <w:lang w:val="en-GB" w:eastAsia="en-US"/>
        </w:rPr>
        <w:t>و(ب)</w:t>
      </w:r>
      <w:r w:rsidRPr="005C03E2">
        <w:rPr>
          <w:rFonts w:ascii="Simplified Arabic" w:eastAsia="Malgun Gothic" w:hAnsi="Simplified Arabic" w:cs="Simplified Arabic" w:hint="cs"/>
          <w:i/>
          <w:sz w:val="22"/>
          <w:rtl/>
          <w:lang w:val="en-GB" w:eastAsia="en-US"/>
        </w:rPr>
        <w:t>]</w:t>
      </w:r>
      <w:r w:rsidRPr="005C03E2">
        <w:rPr>
          <w:rFonts w:ascii="Simplified Arabic" w:eastAsia="Malgun Gothic" w:hAnsi="Simplified Arabic" w:cs="Simplified Arabic"/>
          <w:i/>
          <w:sz w:val="22"/>
          <w:rtl/>
          <w:lang w:val="en-GB" w:eastAsia="en-US"/>
        </w:rPr>
        <w:t xml:space="preserve"> </w:t>
      </w:r>
      <w:r w:rsidRPr="005C03E2">
        <w:rPr>
          <w:rFonts w:ascii="Simplified Arabic" w:eastAsia="Malgun Gothic" w:hAnsi="Simplified Arabic" w:cs="Simplified Arabic" w:hint="cs"/>
          <w:i/>
          <w:sz w:val="22"/>
          <w:rtl/>
          <w:lang w:val="en-GB" w:eastAsia="en-US"/>
        </w:rPr>
        <w:t>[و(ج)] من هذا المقرر؛</w:t>
      </w:r>
    </w:p>
    <w:p w14:paraId="0A1CDB67"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i/>
          <w:sz w:val="22"/>
          <w:rtl/>
          <w:lang w:val="en-GB" w:eastAsia="en-US"/>
        </w:rPr>
      </w:pPr>
      <w:r w:rsidRPr="005C03E2">
        <w:rPr>
          <w:rFonts w:ascii="Simplified Arabic" w:eastAsia="Malgun Gothic" w:hAnsi="Simplified Arabic" w:cs="Simplified Arabic" w:hint="cs"/>
          <w:i/>
          <w:sz w:val="22"/>
          <w:rtl/>
          <w:lang w:val="en-GB" w:eastAsia="en-US"/>
        </w:rPr>
        <w:t>(ج)</w:t>
      </w:r>
      <w:r w:rsidRPr="005C03E2">
        <w:rPr>
          <w:rFonts w:ascii="Simplified Arabic" w:eastAsia="Malgun Gothic" w:hAnsi="Simplified Arabic" w:cs="Simplified Arabic" w:hint="cs"/>
          <w:i/>
          <w:sz w:val="22"/>
          <w:rtl/>
          <w:lang w:val="en-GB" w:eastAsia="en-US"/>
        </w:rPr>
        <w:tab/>
        <w:t>توضيح مفهوم معلومات التسلسل الرقمي في سياق الاتفاقية وبروتوكول ناغويا وتحديد مصطلح عملي؛</w:t>
      </w:r>
    </w:p>
    <w:p w14:paraId="1019C348" w14:textId="37B50D3C" w:rsidR="005C03E2" w:rsidRPr="005C03E2" w:rsidRDefault="005C03E2" w:rsidP="00A86457">
      <w:pPr>
        <w:bidi/>
        <w:spacing w:after="120" w:line="216" w:lineRule="auto"/>
        <w:ind w:left="720" w:firstLine="720"/>
        <w:jc w:val="both"/>
        <w:rPr>
          <w:rFonts w:ascii="Simplified Arabic" w:eastAsia="Malgun Gothic" w:hAnsi="Simplified Arabic" w:cs="Simplified Arabic"/>
          <w:i/>
          <w:sz w:val="22"/>
          <w:rtl/>
          <w:lang w:val="en-GB" w:eastAsia="en-US"/>
        </w:rPr>
      </w:pPr>
      <w:r w:rsidRPr="005C03E2">
        <w:rPr>
          <w:rFonts w:ascii="Simplified Arabic" w:eastAsia="Malgun Gothic" w:hAnsi="Simplified Arabic" w:cs="Simplified Arabic" w:hint="cs"/>
          <w:i/>
          <w:sz w:val="22"/>
          <w:rtl/>
          <w:lang w:val="en-GB" w:eastAsia="en-US"/>
        </w:rPr>
        <w:t>[(د)</w:t>
      </w:r>
      <w:r w:rsidRPr="005C03E2">
        <w:rPr>
          <w:rFonts w:ascii="Simplified Arabic" w:eastAsia="Malgun Gothic" w:hAnsi="Simplified Arabic" w:cs="Simplified Arabic" w:hint="cs"/>
          <w:i/>
          <w:sz w:val="22"/>
          <w:rtl/>
          <w:lang w:val="en-GB" w:eastAsia="en-US"/>
        </w:rPr>
        <w:tab/>
        <w:t xml:space="preserve">النظر في الكيفية التي يمكن بها الاسترشاد بالتطورات الجارية بشأن إمكانية التتبع في المناقشات حول </w:t>
      </w:r>
      <w:r w:rsidR="008308CF">
        <w:rPr>
          <w:rFonts w:ascii="Simplified Arabic" w:eastAsia="Malgun Gothic" w:hAnsi="Simplified Arabic" w:cs="Simplified Arabic" w:hint="cs"/>
          <w:i/>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i/>
          <w:sz w:val="22"/>
          <w:rtl/>
          <w:lang w:val="en-GB" w:eastAsia="en-US"/>
        </w:rPr>
        <w:t>؛]</w:t>
      </w:r>
    </w:p>
    <w:p w14:paraId="476551DC" w14:textId="46C7DC8A" w:rsidR="005C03E2" w:rsidRPr="005C03E2" w:rsidRDefault="005C03E2" w:rsidP="00A86457">
      <w:pPr>
        <w:bidi/>
        <w:spacing w:after="120" w:line="216" w:lineRule="auto"/>
        <w:ind w:left="720" w:firstLine="720"/>
        <w:jc w:val="both"/>
        <w:rPr>
          <w:rFonts w:ascii="Simplified Arabic" w:eastAsia="Malgun Gothic" w:hAnsi="Simplified Arabic" w:cs="Simplified Arabic"/>
          <w:i/>
          <w:sz w:val="22"/>
          <w:rtl/>
          <w:lang w:val="en-GB" w:eastAsia="en-US"/>
        </w:rPr>
      </w:pPr>
      <w:r w:rsidRPr="005C03E2">
        <w:rPr>
          <w:rFonts w:ascii="Simplified Arabic" w:eastAsia="Malgun Gothic" w:hAnsi="Simplified Arabic" w:cs="Simplified Arabic" w:hint="cs"/>
          <w:i/>
          <w:sz w:val="22"/>
          <w:rtl/>
          <w:lang w:val="en-GB" w:eastAsia="en-US"/>
        </w:rPr>
        <w:t>[(ﻫ)</w:t>
      </w:r>
      <w:r w:rsidRPr="005C03E2">
        <w:rPr>
          <w:rFonts w:ascii="Simplified Arabic" w:eastAsia="Malgun Gothic" w:hAnsi="Simplified Arabic" w:cs="Simplified Arabic" w:hint="cs"/>
          <w:i/>
          <w:sz w:val="22"/>
          <w:rtl/>
          <w:lang w:val="en-GB" w:eastAsia="en-US"/>
        </w:rPr>
        <w:tab/>
        <w:t xml:space="preserve">النظر في تدابير مبسطة لاستخدام </w:t>
      </w:r>
      <w:r w:rsidR="008308CF">
        <w:rPr>
          <w:rFonts w:ascii="Simplified Arabic" w:eastAsia="Malgun Gothic" w:hAnsi="Simplified Arabic" w:cs="Simplified Arabic" w:hint="cs"/>
          <w:i/>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i/>
          <w:sz w:val="22"/>
          <w:rtl/>
          <w:lang w:val="en-GB" w:eastAsia="en-US"/>
        </w:rPr>
        <w:t>؛</w:t>
      </w:r>
    </w:p>
    <w:p w14:paraId="15024150" w14:textId="343ACF35" w:rsidR="005C03E2" w:rsidRPr="005C03E2" w:rsidRDefault="005C03E2" w:rsidP="00A86457">
      <w:pPr>
        <w:bidi/>
        <w:spacing w:after="120" w:line="216" w:lineRule="auto"/>
        <w:ind w:left="720" w:firstLine="720"/>
        <w:jc w:val="both"/>
        <w:rPr>
          <w:rFonts w:ascii="Simplified Arabic" w:eastAsia="Malgun Gothic" w:hAnsi="Simplified Arabic" w:cs="Simplified Arabic"/>
          <w:i/>
          <w:sz w:val="22"/>
          <w:rtl/>
          <w:lang w:val="en-GB" w:eastAsia="en-US"/>
        </w:rPr>
      </w:pPr>
      <w:r w:rsidRPr="005C03E2">
        <w:rPr>
          <w:rFonts w:ascii="Simplified Arabic" w:eastAsia="Malgun Gothic" w:hAnsi="Simplified Arabic" w:cs="Simplified Arabic" w:hint="cs"/>
          <w:i/>
          <w:sz w:val="22"/>
          <w:rtl/>
          <w:lang w:val="en-GB" w:eastAsia="en-US"/>
        </w:rPr>
        <w:t>(و)</w:t>
      </w:r>
      <w:r w:rsidRPr="005C03E2">
        <w:rPr>
          <w:rFonts w:ascii="Simplified Arabic" w:eastAsia="Malgun Gothic" w:hAnsi="Simplified Arabic" w:cs="Simplified Arabic" w:hint="cs"/>
          <w:i/>
          <w:sz w:val="22"/>
          <w:rtl/>
          <w:lang w:val="en-GB" w:eastAsia="en-US"/>
        </w:rPr>
        <w:tab/>
        <w:t>النظر في آليات للتقاسم العادل والمنصف للمنافع الناشئة عن الاستخدام التجاري ل</w:t>
      </w:r>
      <w:r w:rsidR="008308CF">
        <w:rPr>
          <w:rFonts w:ascii="Simplified Arabic" w:eastAsia="Malgun Gothic" w:hAnsi="Simplified Arabic" w:cs="Simplified Arabic" w:hint="cs"/>
          <w:i/>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i/>
          <w:sz w:val="22"/>
          <w:rtl/>
          <w:lang w:val="en-GB" w:eastAsia="en-US"/>
        </w:rPr>
        <w:t xml:space="preserve"> بما في ذلك الحالات المحددة للأوضاع العابرة للحدود أو التي يتعذر فيها تحديد بلد منشأ المورد الجيني؛</w:t>
      </w:r>
    </w:p>
    <w:p w14:paraId="12904C1E" w14:textId="65F92DCD" w:rsidR="005C03E2" w:rsidRPr="005C03E2" w:rsidRDefault="005C03E2" w:rsidP="00A86457">
      <w:pPr>
        <w:bidi/>
        <w:spacing w:after="120" w:line="216" w:lineRule="auto"/>
        <w:ind w:left="720" w:firstLine="720"/>
        <w:jc w:val="both"/>
        <w:rPr>
          <w:rFonts w:ascii="Simplified Arabic" w:eastAsia="Malgun Gothic" w:hAnsi="Simplified Arabic" w:cs="Simplified Arabic"/>
          <w:i/>
          <w:sz w:val="22"/>
          <w:rtl/>
          <w:lang w:val="en-GB" w:eastAsia="en-US"/>
        </w:rPr>
      </w:pPr>
      <w:r w:rsidRPr="005C03E2">
        <w:rPr>
          <w:rFonts w:ascii="Simplified Arabic" w:eastAsia="Malgun Gothic" w:hAnsi="Simplified Arabic" w:cs="Simplified Arabic" w:hint="cs"/>
          <w:i/>
          <w:sz w:val="22"/>
          <w:rtl/>
          <w:lang w:val="en-GB" w:eastAsia="en-US"/>
        </w:rPr>
        <w:t>(ز)</w:t>
      </w:r>
      <w:r w:rsidRPr="005C03E2">
        <w:rPr>
          <w:rFonts w:ascii="Simplified Arabic" w:eastAsia="Malgun Gothic" w:hAnsi="Simplified Arabic" w:cs="Simplified Arabic" w:hint="cs"/>
          <w:i/>
          <w:sz w:val="22"/>
          <w:rtl/>
          <w:lang w:val="en-GB" w:eastAsia="en-US"/>
        </w:rPr>
        <w:tab/>
        <w:t xml:space="preserve">النظر في آليات لضمان الامتثال لالتزامات تقاسم المنافع من استخدام </w:t>
      </w:r>
      <w:r w:rsidR="008308CF">
        <w:rPr>
          <w:rFonts w:ascii="Simplified Arabic" w:eastAsia="Malgun Gothic" w:hAnsi="Simplified Arabic" w:cs="Simplified Arabic" w:hint="cs"/>
          <w:i/>
          <w:sz w:val="22"/>
          <w:rtl/>
          <w:lang w:val="en-GB" w:eastAsia="en-US"/>
        </w:rPr>
        <w:t>معلومات التسلسل الرقمي المتعلقة بالموارد الجينية</w:t>
      </w:r>
      <w:r w:rsidRPr="005C03E2">
        <w:rPr>
          <w:rFonts w:ascii="Simplified Arabic" w:eastAsia="Malgun Gothic" w:hAnsi="Simplified Arabic" w:cs="Simplified Arabic" w:hint="cs"/>
          <w:i/>
          <w:sz w:val="22"/>
          <w:rtl/>
          <w:lang w:val="en-GB" w:eastAsia="en-US"/>
        </w:rPr>
        <w:t xml:space="preserve"> وكذلك التطبيقات اللاحقة والتسويق؛]</w:t>
      </w:r>
    </w:p>
    <w:p w14:paraId="44C4DB43"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i/>
          <w:sz w:val="22"/>
          <w:rtl/>
          <w:lang w:val="en-GB" w:eastAsia="en-US"/>
        </w:rPr>
        <w:t>(ح)</w:t>
      </w:r>
      <w:r w:rsidRPr="005C03E2">
        <w:rPr>
          <w:rFonts w:ascii="Simplified Arabic" w:eastAsia="Malgun Gothic" w:hAnsi="Simplified Arabic" w:cs="Simplified Arabic" w:hint="cs"/>
          <w:i/>
          <w:sz w:val="22"/>
          <w:rtl/>
          <w:lang w:val="en-GB" w:eastAsia="en-US"/>
        </w:rPr>
        <w:tab/>
      </w:r>
      <w:r w:rsidRPr="005C03E2">
        <w:rPr>
          <w:rFonts w:ascii="Simplified Arabic" w:eastAsia="Malgun Gothic" w:hAnsi="Simplified Arabic" w:cs="Simplified Arabic"/>
          <w:i/>
          <w:sz w:val="22"/>
          <w:rtl/>
          <w:lang w:val="en-GB" w:eastAsia="en-US"/>
        </w:rPr>
        <w:t>الاجتماع</w:t>
      </w:r>
      <w:r w:rsidRPr="005C03E2">
        <w:rPr>
          <w:rFonts w:ascii="Simplified Arabic" w:eastAsia="Malgun Gothic" w:hAnsi="Simplified Arabic" w:cs="Simplified Arabic"/>
          <w:sz w:val="22"/>
          <w:rtl/>
          <w:lang w:val="en-GB" w:eastAsia="en-US"/>
        </w:rPr>
        <w:t xml:space="preserve"> وجها لوجه مرة على الأقل، رهنا بتوافر الموارد المالية، قبل انعقاد الاجتماع </w:t>
      </w:r>
      <w:r w:rsidRPr="005C03E2">
        <w:rPr>
          <w:rFonts w:ascii="Simplified Arabic" w:eastAsia="Malgun Gothic" w:hAnsi="Simplified Arabic" w:cs="Simplified Arabic" w:hint="cs"/>
          <w:sz w:val="22"/>
          <w:rtl/>
          <w:lang w:val="en-GB" w:eastAsia="en-US"/>
        </w:rPr>
        <w:t>الخامس</w:t>
      </w:r>
      <w:r w:rsidRPr="005C03E2">
        <w:rPr>
          <w:rFonts w:ascii="Simplified Arabic" w:eastAsia="Malgun Gothic" w:hAnsi="Simplified Arabic" w:cs="Simplified Arabic"/>
          <w:sz w:val="22"/>
          <w:rtl/>
          <w:lang w:val="en-GB" w:eastAsia="en-US"/>
        </w:rPr>
        <w:t xml:space="preserve"> عشر لمؤتمر الأطراف والاستفادة من الأدوات </w:t>
      </w:r>
      <w:r w:rsidRPr="005C03E2">
        <w:rPr>
          <w:rFonts w:ascii="Simplified Arabic" w:eastAsia="Malgun Gothic" w:hAnsi="Simplified Arabic" w:cs="Simplified Arabic" w:hint="cs"/>
          <w:sz w:val="22"/>
          <w:rtl/>
          <w:lang w:val="en-GB" w:eastAsia="en-US"/>
        </w:rPr>
        <w:t xml:space="preserve">المتاحة </w:t>
      </w:r>
      <w:r w:rsidRPr="005C03E2">
        <w:rPr>
          <w:rFonts w:ascii="Simplified Arabic" w:eastAsia="Malgun Gothic" w:hAnsi="Simplified Arabic" w:cs="Simplified Arabic"/>
          <w:sz w:val="22"/>
          <w:rtl/>
          <w:lang w:val="en-GB" w:eastAsia="en-US"/>
        </w:rPr>
        <w:t>على الإنترنت لتيسير عمله، حسب الاقتضاء</w:t>
      </w:r>
      <w:r w:rsidRPr="005C03E2">
        <w:rPr>
          <w:rFonts w:ascii="Simplified Arabic" w:eastAsia="Malgun Gothic" w:hAnsi="Simplified Arabic" w:cs="Simplified Arabic" w:hint="cs"/>
          <w:sz w:val="22"/>
          <w:rtl/>
          <w:lang w:val="en-GB" w:eastAsia="en-US"/>
        </w:rPr>
        <w:t>؛</w:t>
      </w:r>
    </w:p>
    <w:p w14:paraId="4F1C744D" w14:textId="77777777" w:rsidR="005C03E2" w:rsidRPr="005C03E2" w:rsidRDefault="005C03E2" w:rsidP="00A86457">
      <w:pPr>
        <w:bidi/>
        <w:spacing w:line="216" w:lineRule="auto"/>
        <w:ind w:left="720"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(ط)</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sz w:val="22"/>
          <w:rtl/>
          <w:lang w:val="en-GB" w:eastAsia="en-US"/>
        </w:rPr>
        <w:t xml:space="preserve">تقديم نتائجه لكي ينظر فيها اجتماع للهيئة الفرعية للمشورة العلمية والتقنية والتكنولوجية، يُعقد قبل الاجتماع </w:t>
      </w:r>
      <w:r w:rsidRPr="005C03E2">
        <w:rPr>
          <w:rFonts w:ascii="Simplified Arabic" w:eastAsia="Malgun Gothic" w:hAnsi="Simplified Arabic" w:cs="Simplified Arabic" w:hint="cs"/>
          <w:sz w:val="22"/>
          <w:rtl/>
          <w:lang w:val="en-GB" w:eastAsia="en-US"/>
        </w:rPr>
        <w:t>الخامس</w:t>
      </w:r>
      <w:r w:rsidRPr="005C03E2">
        <w:rPr>
          <w:rFonts w:ascii="Simplified Arabic" w:eastAsia="Malgun Gothic" w:hAnsi="Simplified Arabic" w:cs="Simplified Arabic"/>
          <w:sz w:val="22"/>
          <w:rtl/>
          <w:lang w:val="en-GB" w:eastAsia="en-US"/>
        </w:rPr>
        <w:t xml:space="preserve"> عشر لمؤتمر الأطراف</w:t>
      </w:r>
      <w:r w:rsidRPr="005C03E2">
        <w:rPr>
          <w:rFonts w:ascii="Simplified Arabic" w:eastAsia="Malgun Gothic" w:hAnsi="Simplified Arabic" w:cs="Simplified Arabic" w:hint="cs"/>
          <w:sz w:val="22"/>
          <w:rtl/>
          <w:lang w:val="en-GB" w:eastAsia="en-US"/>
        </w:rPr>
        <w:t>.]</w:t>
      </w:r>
      <w:r w:rsidRPr="005C03E2">
        <w:rPr>
          <w:rFonts w:ascii="Simplified Arabic" w:eastAsia="Malgun Gothic" w:hAnsi="Simplified Arabic" w:cs="Simplified Arabic" w:hint="cs"/>
          <w:rtl/>
          <w:lang w:val="en-GB" w:eastAsia="en-US"/>
        </w:rPr>
        <w:t>]</w:t>
      </w:r>
    </w:p>
    <w:p w14:paraId="11A69B72" w14:textId="77777777" w:rsidR="005C03E2" w:rsidRPr="005C03E2" w:rsidRDefault="005C03E2" w:rsidP="00A86457">
      <w:pPr>
        <w:bidi/>
        <w:spacing w:line="216" w:lineRule="auto"/>
        <w:jc w:val="lowKashida"/>
        <w:rPr>
          <w:rFonts w:ascii="Simplified Arabic" w:eastAsia="YouYuan" w:hAnsi="Simplified Arabic" w:cs="Simplified Arabic"/>
          <w:kern w:val="2"/>
          <w:sz w:val="20"/>
          <w:rtl/>
          <w:lang w:val="en-US" w:eastAsia="en-US"/>
        </w:rPr>
      </w:pPr>
    </w:p>
    <w:p w14:paraId="3FA6265A" w14:textId="77777777" w:rsidR="005C03E2" w:rsidRPr="005C03E2" w:rsidRDefault="005C03E2" w:rsidP="00A86457">
      <w:pPr>
        <w:bidi/>
        <w:spacing w:after="120" w:line="216" w:lineRule="auto"/>
        <w:jc w:val="center"/>
        <w:rPr>
          <w:rFonts w:ascii="Simplified Arabic" w:eastAsia="Malgun Gothic" w:hAnsi="Simplified Arabic" w:cs="Simplified Arabic"/>
          <w:b/>
          <w:bCs/>
          <w:sz w:val="22"/>
          <w:rtl/>
          <w:lang w:val="en-GB" w:eastAsia="en-US" w:bidi="ar-EG"/>
        </w:rPr>
      </w:pPr>
      <w:r w:rsidRPr="005C03E2">
        <w:rPr>
          <w:rFonts w:ascii="Simplified Arabic" w:eastAsia="Malgun Gothic" w:hAnsi="Simplified Arabic" w:cs="Simplified Arabic" w:hint="cs"/>
          <w:b/>
          <w:bCs/>
          <w:sz w:val="22"/>
          <w:rtl/>
          <w:lang w:val="en-GB" w:eastAsia="en-US"/>
        </w:rPr>
        <w:t>باء-</w:t>
      </w:r>
      <w:r w:rsidRPr="005C03E2">
        <w:rPr>
          <w:rFonts w:ascii="Simplified Arabic" w:eastAsia="Malgun Gothic" w:hAnsi="Simplified Arabic" w:cs="Simplified Arabic" w:hint="cs"/>
          <w:b/>
          <w:bCs/>
          <w:sz w:val="22"/>
          <w:rtl/>
          <w:lang w:val="en-GB" w:eastAsia="en-US"/>
        </w:rPr>
        <w:tab/>
        <w:t>مشروع مقرر لمؤتمر الأطراف العامل كاجتماع للأطراف في بروتوكول ناغويا</w:t>
      </w:r>
    </w:p>
    <w:p w14:paraId="641A1E8A" w14:textId="77777777" w:rsidR="005C03E2" w:rsidRPr="005C03E2" w:rsidRDefault="005C03E2" w:rsidP="00A86457">
      <w:pPr>
        <w:bidi/>
        <w:spacing w:after="120" w:line="216" w:lineRule="auto"/>
        <w:ind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2-</w:t>
      </w:r>
      <w:r w:rsidRPr="005C03E2">
        <w:rPr>
          <w:rFonts w:ascii="Simplified Arabic" w:eastAsia="Malgun Gothic" w:hAnsi="Simplified Arabic" w:cs="Simplified Arabic"/>
          <w:sz w:val="22"/>
          <w:rtl/>
          <w:lang w:val="en-GB" w:eastAsia="en-US"/>
        </w:rPr>
        <w:tab/>
      </w:r>
      <w:r w:rsidRPr="005C03E2">
        <w:rPr>
          <w:rFonts w:ascii="Simplified Arabic" w:eastAsia="Malgun Gothic" w:hAnsi="Simplified Arabic" w:cs="Simplified Arabic" w:hint="cs"/>
          <w:i/>
          <w:iCs/>
          <w:sz w:val="22"/>
          <w:rtl/>
          <w:lang w:val="en-GB" w:eastAsia="en-US"/>
        </w:rPr>
        <w:t xml:space="preserve">توصي </w:t>
      </w:r>
      <w:r w:rsidRPr="005C03E2">
        <w:rPr>
          <w:rFonts w:ascii="Simplified Arabic" w:eastAsia="Malgun Gothic" w:hAnsi="Simplified Arabic" w:cs="Simplified Arabic" w:hint="cs"/>
          <w:sz w:val="22"/>
          <w:rtl/>
          <w:lang w:val="en-GB" w:eastAsia="en-US"/>
        </w:rPr>
        <w:t>بأن يعتمد مؤتمر الأطراف العامل كاجتماع للأطراف في بروتوكول ناغويا، في اجتماعه الثالث، مقررا على غرار ما يلي:</w:t>
      </w:r>
    </w:p>
    <w:p w14:paraId="591277C9"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i/>
          <w:iCs/>
          <w:sz w:val="22"/>
          <w:rtl/>
          <w:lang w:val="en-GB" w:eastAsia="en-US"/>
        </w:rPr>
      </w:pPr>
      <w:r w:rsidRPr="005C03E2">
        <w:rPr>
          <w:rFonts w:ascii="Simplified Arabic" w:eastAsia="Malgun Gothic" w:hAnsi="Simplified Arabic" w:cs="Simplified Arabic" w:hint="cs"/>
          <w:b/>
          <w:bCs/>
          <w:sz w:val="28"/>
          <w:szCs w:val="28"/>
          <w:rtl/>
          <w:lang w:val="en-GB" w:eastAsia="en-US"/>
        </w:rPr>
        <w:t xml:space="preserve">[ </w:t>
      </w:r>
      <w:r w:rsidRPr="005C03E2">
        <w:rPr>
          <w:rFonts w:ascii="Simplified Arabic" w:eastAsia="Malgun Gothic" w:hAnsi="Simplified Arabic" w:cs="Simplified Arabic" w:hint="cs"/>
          <w:i/>
          <w:iCs/>
          <w:sz w:val="22"/>
          <w:rtl/>
          <w:lang w:val="en-GB" w:eastAsia="en-US"/>
        </w:rPr>
        <w:t>إن مؤتمر الأطراف العامل كاجتماع للأطراف في بروتوكول ناغويا،</w:t>
      </w:r>
    </w:p>
    <w:p w14:paraId="348A4A30"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i/>
          <w:iCs/>
          <w:sz w:val="22"/>
          <w:rtl/>
          <w:lang w:val="en-GB" w:eastAsia="en-US"/>
        </w:rPr>
        <w:t xml:space="preserve">إذ يأخذ في اعتباره </w:t>
      </w:r>
      <w:r w:rsidRPr="005C03E2">
        <w:rPr>
          <w:rFonts w:ascii="Simplified Arabic" w:eastAsia="Malgun Gothic" w:hAnsi="Simplified Arabic" w:cs="Simplified Arabic" w:hint="cs"/>
          <w:sz w:val="22"/>
          <w:rtl/>
          <w:lang w:val="en-GB" w:eastAsia="en-US"/>
        </w:rPr>
        <w:t>هدف بروتوكول ناغويا،</w:t>
      </w:r>
    </w:p>
    <w:p w14:paraId="384CEA0E"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sz w:val="22"/>
          <w:rtl/>
          <w:lang w:val="en-GB" w:eastAsia="en-US"/>
        </w:rPr>
        <w:t>[</w:t>
      </w:r>
      <w:r w:rsidRPr="005C03E2">
        <w:rPr>
          <w:rFonts w:ascii="Simplified Arabic" w:eastAsia="Malgun Gothic" w:hAnsi="Simplified Arabic" w:cs="Simplified Arabic" w:hint="cs"/>
          <w:i/>
          <w:iCs/>
          <w:sz w:val="22"/>
          <w:rtl/>
          <w:lang w:val="en-GB" w:eastAsia="en-US"/>
        </w:rPr>
        <w:t xml:space="preserve">وإذ يشير </w:t>
      </w:r>
      <w:r w:rsidRPr="005C03E2">
        <w:rPr>
          <w:rFonts w:ascii="Simplified Arabic" w:eastAsia="Malgun Gothic" w:hAnsi="Simplified Arabic" w:cs="Simplified Arabic" w:hint="cs"/>
          <w:sz w:val="22"/>
          <w:rtl/>
          <w:lang w:val="en-GB" w:eastAsia="en-US"/>
        </w:rPr>
        <w:t>إلى</w:t>
      </w:r>
      <w:r w:rsidRPr="005C03E2">
        <w:rPr>
          <w:rFonts w:ascii="Simplified Arabic" w:eastAsia="Malgun Gothic" w:hAnsi="Simplified Arabic" w:cs="Simplified Arabic" w:hint="cs"/>
          <w:i/>
          <w:iCs/>
          <w:sz w:val="22"/>
          <w:rtl/>
          <w:lang w:val="en-GB" w:eastAsia="en-US"/>
        </w:rPr>
        <w:t xml:space="preserve"> </w:t>
      </w:r>
      <w:r w:rsidRPr="005C03E2">
        <w:rPr>
          <w:rFonts w:ascii="Simplified Arabic" w:eastAsia="Malgun Gothic" w:hAnsi="Simplified Arabic" w:cs="Simplified Arabic" w:hint="cs"/>
          <w:sz w:val="22"/>
          <w:rtl/>
          <w:lang w:val="en-GB" w:eastAsia="en-US"/>
        </w:rPr>
        <w:t>المواد 5(1) و8 و17 و20 و22 و23 من بروتوكول ناغويا،]</w:t>
      </w:r>
    </w:p>
    <w:p w14:paraId="79BBF406"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rtl/>
          <w:lang w:val="en-GB" w:eastAsia="en-US"/>
        </w:rPr>
      </w:pPr>
      <w:r w:rsidRPr="005C03E2">
        <w:rPr>
          <w:rFonts w:ascii="Simplified Arabic" w:eastAsia="Malgun Gothic" w:hAnsi="Simplified Arabic" w:cs="Simplified Arabic" w:hint="cs"/>
          <w:i/>
          <w:iCs/>
          <w:sz w:val="22"/>
          <w:rtl/>
          <w:lang w:val="en-GB" w:eastAsia="en-US"/>
        </w:rPr>
        <w:t xml:space="preserve">وإذ يسلم </w:t>
      </w:r>
      <w:r w:rsidRPr="005C03E2">
        <w:rPr>
          <w:rFonts w:ascii="Simplified Arabic" w:eastAsia="Malgun Gothic" w:hAnsi="Simplified Arabic" w:cs="Simplified Arabic" w:hint="cs"/>
          <w:sz w:val="22"/>
          <w:rtl/>
          <w:lang w:val="en-GB" w:eastAsia="en-US"/>
        </w:rPr>
        <w:t>بالمقرر 14/</w:t>
      </w:r>
      <w:r w:rsidRPr="005C03E2">
        <w:rPr>
          <w:rFonts w:eastAsia="Malgun Gothic"/>
          <w:sz w:val="22"/>
          <w:lang w:val="en-GB" w:eastAsia="en-US"/>
        </w:rPr>
        <w:t>--</w:t>
      </w:r>
      <w:r w:rsidRPr="005C03E2">
        <w:rPr>
          <w:rFonts w:ascii="Simplified Arabic" w:eastAsia="Malgun Gothic" w:hAnsi="Simplified Arabic" w:cs="Simplified Arabic" w:hint="cs"/>
          <w:sz w:val="22"/>
          <w:rtl/>
          <w:lang w:val="en-GB" w:eastAsia="en-US"/>
        </w:rPr>
        <w:t>،</w:t>
      </w:r>
    </w:p>
    <w:p w14:paraId="3A8D7B52" w14:textId="77777777" w:rsidR="005C03E2" w:rsidRPr="005C03E2" w:rsidRDefault="005C03E2" w:rsidP="00A86457">
      <w:pPr>
        <w:bidi/>
        <w:spacing w:after="120" w:line="216" w:lineRule="auto"/>
        <w:ind w:left="720" w:firstLine="720"/>
        <w:jc w:val="both"/>
        <w:rPr>
          <w:rFonts w:ascii="Simplified Arabic" w:eastAsia="Malgun Gothic" w:hAnsi="Simplified Arabic" w:cs="Simplified Arabic"/>
          <w:sz w:val="22"/>
          <w:rtl/>
          <w:lang w:val="en-GB" w:eastAsia="en-US" w:bidi="ar-EG"/>
        </w:rPr>
      </w:pPr>
      <w:r w:rsidRPr="005C03E2">
        <w:rPr>
          <w:rFonts w:ascii="Simplified Arabic" w:eastAsia="Malgun Gothic" w:hAnsi="Simplified Arabic" w:cs="Simplified Arabic" w:hint="cs"/>
          <w:sz w:val="22"/>
          <w:rtl/>
          <w:lang w:val="en-GB" w:eastAsia="en-US"/>
        </w:rPr>
        <w:t>1-</w:t>
      </w:r>
      <w:r w:rsidRPr="005C03E2">
        <w:rPr>
          <w:rFonts w:ascii="Simplified Arabic" w:eastAsia="Malgun Gothic" w:hAnsi="Simplified Arabic" w:cs="Simplified Arabic" w:hint="cs"/>
          <w:sz w:val="22"/>
          <w:rtl/>
          <w:lang w:val="en-GB" w:eastAsia="en-US"/>
        </w:rPr>
        <w:tab/>
      </w:r>
      <w:r w:rsidRPr="005C03E2">
        <w:rPr>
          <w:rFonts w:ascii="Simplified Arabic" w:eastAsia="Malgun Gothic" w:hAnsi="Simplified Arabic" w:cs="Simplified Arabic" w:hint="cs"/>
          <w:i/>
          <w:iCs/>
          <w:sz w:val="22"/>
          <w:rtl/>
          <w:lang w:val="en-GB" w:eastAsia="en-US"/>
        </w:rPr>
        <w:t xml:space="preserve">يقرر </w:t>
      </w:r>
      <w:r w:rsidRPr="005C03E2">
        <w:rPr>
          <w:rFonts w:ascii="Simplified Arabic" w:eastAsia="Malgun Gothic" w:hAnsi="Simplified Arabic" w:cs="Simplified Arabic" w:hint="cs"/>
          <w:sz w:val="22"/>
          <w:rtl/>
          <w:lang w:val="en-GB" w:eastAsia="en-US"/>
        </w:rPr>
        <w:t xml:space="preserve">أن فريق الخبراء التقنيين المخصص المشار إليه في الفقرة </w:t>
      </w:r>
      <w:r w:rsidRPr="005C03E2">
        <w:rPr>
          <w:rFonts w:eastAsia="Malgun Gothic"/>
          <w:sz w:val="22"/>
          <w:lang w:val="en-GB" w:eastAsia="en-US"/>
        </w:rPr>
        <w:t>x</w:t>
      </w:r>
      <w:r w:rsidRPr="005C03E2">
        <w:rPr>
          <w:rFonts w:ascii="Simplified Arabic" w:eastAsia="Malgun Gothic" w:hAnsi="Simplified Arabic" w:cs="Simplified Arabic" w:hint="cs"/>
          <w:sz w:val="22"/>
          <w:rtl/>
          <w:lang w:val="en-GB" w:eastAsia="en-US" w:bidi="ar-EG"/>
        </w:rPr>
        <w:t xml:space="preserve"> من المقرر 14/</w:t>
      </w:r>
      <w:r w:rsidRPr="005C03E2">
        <w:rPr>
          <w:rFonts w:eastAsia="Malgun Gothic"/>
          <w:sz w:val="22"/>
          <w:lang w:val="en-GB" w:eastAsia="en-US"/>
        </w:rPr>
        <w:t>--</w:t>
      </w:r>
      <w:r w:rsidRPr="005C03E2">
        <w:rPr>
          <w:rFonts w:ascii="Simplified Arabic" w:eastAsia="Malgun Gothic" w:hAnsi="Simplified Arabic" w:cs="Simplified Arabic" w:hint="cs"/>
          <w:sz w:val="22"/>
          <w:rtl/>
          <w:lang w:val="en-GB" w:eastAsia="en-US" w:bidi="ar-EG"/>
        </w:rPr>
        <w:t xml:space="preserve"> سيخدم أيضا بروتوكول ناغويا؛</w:t>
      </w:r>
    </w:p>
    <w:p w14:paraId="60C0DD6B" w14:textId="77777777" w:rsidR="002C67A8" w:rsidRDefault="005C03E2" w:rsidP="00A86457">
      <w:pPr>
        <w:bidi/>
        <w:jc w:val="both"/>
        <w:rPr>
          <w:rFonts w:ascii="Simplified Arabic" w:hAnsi="Simplified Arabic" w:cs="Simplified Arabic"/>
          <w:rtl/>
          <w:lang w:val="en-US"/>
        </w:rPr>
      </w:pPr>
      <w:r w:rsidRPr="005C03E2">
        <w:rPr>
          <w:rFonts w:ascii="Simplified Arabic" w:eastAsia="YouYuan" w:hAnsi="Simplified Arabic" w:cs="Simplified Arabic" w:hint="cs"/>
          <w:kern w:val="2"/>
          <w:sz w:val="20"/>
          <w:rtl/>
          <w:lang w:val="en-US" w:eastAsia="en-US" w:bidi="ar-EG"/>
        </w:rPr>
        <w:t>2-</w:t>
      </w:r>
      <w:r w:rsidRPr="005C03E2">
        <w:rPr>
          <w:rFonts w:ascii="Simplified Arabic" w:eastAsia="YouYuan" w:hAnsi="Simplified Arabic" w:cs="Simplified Arabic" w:hint="cs"/>
          <w:kern w:val="2"/>
          <w:sz w:val="20"/>
          <w:rtl/>
          <w:lang w:val="en-US" w:eastAsia="en-US" w:bidi="ar-EG"/>
        </w:rPr>
        <w:tab/>
      </w:r>
      <w:r w:rsidRPr="005C03E2">
        <w:rPr>
          <w:rFonts w:ascii="Simplified Arabic" w:eastAsia="YouYuan" w:hAnsi="Simplified Arabic" w:cs="Simplified Arabic" w:hint="cs"/>
          <w:i/>
          <w:iCs/>
          <w:kern w:val="2"/>
          <w:sz w:val="20"/>
          <w:rtl/>
          <w:lang w:val="en-US" w:eastAsia="en-US" w:bidi="ar-EG"/>
        </w:rPr>
        <w:t xml:space="preserve">يطلب </w:t>
      </w:r>
      <w:r w:rsidRPr="005C03E2">
        <w:rPr>
          <w:rFonts w:ascii="Simplified Arabic" w:eastAsia="YouYuan" w:hAnsi="Simplified Arabic" w:cs="Simplified Arabic" w:hint="cs"/>
          <w:kern w:val="2"/>
          <w:sz w:val="20"/>
          <w:rtl/>
          <w:lang w:val="en-US" w:eastAsia="en-US" w:bidi="ar-EG"/>
        </w:rPr>
        <w:t>إلى</w:t>
      </w:r>
      <w:r w:rsidRPr="005C03E2">
        <w:rPr>
          <w:rFonts w:ascii="Simplified Arabic" w:eastAsia="YouYuan" w:hAnsi="Simplified Arabic" w:cs="Simplified Arabic" w:hint="cs"/>
          <w:i/>
          <w:iCs/>
          <w:kern w:val="2"/>
          <w:sz w:val="20"/>
          <w:rtl/>
          <w:lang w:val="en-US" w:eastAsia="en-US" w:bidi="ar-EG"/>
        </w:rPr>
        <w:t xml:space="preserve"> </w:t>
      </w:r>
      <w:r w:rsidRPr="005C03E2">
        <w:rPr>
          <w:rFonts w:ascii="Simplified Arabic" w:eastAsia="YouYuan" w:hAnsi="Simplified Arabic" w:cs="Simplified Arabic" w:hint="cs"/>
          <w:kern w:val="2"/>
          <w:sz w:val="20"/>
          <w:rtl/>
          <w:lang w:val="en-US" w:eastAsia="en-US" w:bidi="ar-EG"/>
        </w:rPr>
        <w:t>الهيئة الفرعية للمشورة العلمية والتقنية والتكنولوجية أن تنظر في نتائج فريق الخبراء التقنيين المخصص وأن تعدّ توصية لكي ينظر فيها مؤتمر الأطراف العامل كاجتماع للأطراف في بروتوكول ناغويا في اجتماعه الرابع.</w:t>
      </w:r>
      <w:r w:rsidRPr="005C03E2">
        <w:rPr>
          <w:rFonts w:ascii="Simplified Arabic" w:eastAsia="YouYuan" w:hAnsi="Simplified Arabic" w:cs="Simplified Arabic" w:hint="cs"/>
          <w:kern w:val="2"/>
          <w:rtl/>
          <w:lang w:val="en-US" w:eastAsia="en-US" w:bidi="ar-EG"/>
        </w:rPr>
        <w:t>]</w:t>
      </w:r>
    </w:p>
    <w:p w14:paraId="61FB2989" w14:textId="77777777" w:rsidR="00A27986" w:rsidRDefault="00A27986" w:rsidP="00A86457">
      <w:pPr>
        <w:bidi/>
        <w:jc w:val="both"/>
        <w:rPr>
          <w:rFonts w:ascii="Simplified Arabic" w:hAnsi="Simplified Arabic" w:cs="Simplified Arabic"/>
          <w:rtl/>
          <w:lang w:val="en-US"/>
        </w:rPr>
      </w:pPr>
    </w:p>
    <w:p w14:paraId="7B755A89" w14:textId="77777777" w:rsidR="005C03E2" w:rsidRDefault="005C03E2" w:rsidP="00A86457">
      <w:pPr>
        <w:bidi/>
        <w:jc w:val="both"/>
        <w:rPr>
          <w:rFonts w:ascii="Simplified Arabic" w:hAnsi="Simplified Arabic" w:cs="Simplified Arabic"/>
          <w:rtl/>
          <w:lang w:val="en-US"/>
        </w:rPr>
      </w:pPr>
    </w:p>
    <w:p w14:paraId="601F3DF1" w14:textId="77777777" w:rsidR="005C03E2" w:rsidRDefault="005C03E2" w:rsidP="00A86457">
      <w:pPr>
        <w:bidi/>
        <w:jc w:val="both"/>
        <w:rPr>
          <w:rFonts w:ascii="Simplified Arabic" w:hAnsi="Simplified Arabic" w:cs="Simplified Arabic"/>
          <w:rtl/>
          <w:lang w:val="en-US"/>
        </w:rPr>
      </w:pPr>
    </w:p>
    <w:p w14:paraId="29983047" w14:textId="77777777" w:rsidR="005C03E2" w:rsidRDefault="005C03E2" w:rsidP="00A86457">
      <w:pPr>
        <w:rPr>
          <w:rFonts w:ascii="Simplified Arabic" w:hAnsi="Simplified Arabic" w:cs="Simplified Arabic"/>
          <w:rtl/>
          <w:lang w:val="en-US"/>
        </w:rPr>
      </w:pPr>
      <w:r>
        <w:rPr>
          <w:rFonts w:ascii="Simplified Arabic" w:hAnsi="Simplified Arabic" w:cs="Simplified Arabic"/>
          <w:rtl/>
          <w:lang w:val="en-US"/>
        </w:rPr>
        <w:br w:type="page"/>
      </w:r>
    </w:p>
    <w:p w14:paraId="4E80D295" w14:textId="77777777" w:rsidR="00FA4FE8" w:rsidRPr="00FA4FE8" w:rsidRDefault="00FA4FE8" w:rsidP="00A86457">
      <w:pPr>
        <w:bidi/>
        <w:spacing w:after="120" w:line="216" w:lineRule="auto"/>
        <w:jc w:val="center"/>
        <w:outlineLvl w:val="1"/>
        <w:rPr>
          <w:rFonts w:eastAsia="Malgun Gothic" w:cs="Simplified Arabic"/>
          <w:b/>
          <w:bCs/>
          <w:rtl/>
          <w:lang w:val="en-US" w:eastAsia="en-US" w:bidi="ar-EG"/>
        </w:rPr>
      </w:pPr>
      <w:bookmarkStart w:id="3" w:name="_Toc525647816"/>
      <w:r w:rsidRPr="00FA4FE8">
        <w:rPr>
          <w:rFonts w:eastAsia="Malgun Gothic" w:cs="Simplified Arabic" w:hint="cs"/>
          <w:b/>
          <w:bCs/>
          <w:rtl/>
          <w:lang w:val="en-US" w:eastAsia="en-US" w:bidi="ar-EG"/>
        </w:rPr>
        <w:t>22/2-</w:t>
      </w:r>
      <w:r w:rsidRPr="00FA4FE8">
        <w:rPr>
          <w:rFonts w:eastAsia="Malgun Gothic" w:cs="Simplified Arabic"/>
          <w:b/>
          <w:bCs/>
          <w:rtl/>
          <w:lang w:val="en-US" w:eastAsia="en-US" w:bidi="ar-EG"/>
        </w:rPr>
        <w:tab/>
      </w:r>
      <w:r w:rsidRPr="00FA4FE8">
        <w:rPr>
          <w:rFonts w:eastAsia="Malgun Gothic" w:cs="Simplified Arabic"/>
          <w:b/>
          <w:bCs/>
          <w:rtl/>
          <w:lang w:val="en-US" w:eastAsia="en-US" w:bidi="ar-EG"/>
        </w:rPr>
        <w:tab/>
        <w:t>تقييم مخاطر الكائنات الحية المحورة وإدارة هذه المخاطر</w:t>
      </w:r>
      <w:bookmarkEnd w:id="3"/>
    </w:p>
    <w:p w14:paraId="3F1B8036" w14:textId="77777777" w:rsidR="00FA4FE8" w:rsidRPr="00FA4FE8" w:rsidRDefault="00FA4FE8" w:rsidP="00A86457">
      <w:pPr>
        <w:bidi/>
        <w:spacing w:after="120" w:line="216" w:lineRule="auto"/>
        <w:ind w:firstLine="720"/>
        <w:jc w:val="both"/>
        <w:rPr>
          <w:rFonts w:ascii="Simplified Arabic" w:eastAsia="Malgun Gothic" w:hAnsi="Simplified Arabic" w:cs="Simplified Arabic"/>
          <w:sz w:val="22"/>
          <w:rtl/>
          <w:lang w:val="en-GB" w:eastAsia="en-US" w:bidi="ar-EG"/>
        </w:rPr>
      </w:pPr>
      <w:r w:rsidRPr="00FA4FE8">
        <w:rPr>
          <w:rFonts w:ascii="Simplified Arabic" w:eastAsia="Malgun Gothic" w:hAnsi="Simplified Arabic" w:cs="Simplified Arabic" w:hint="cs"/>
          <w:sz w:val="22"/>
          <w:rtl/>
          <w:lang w:val="en-GB" w:eastAsia="en-US"/>
        </w:rPr>
        <w:t xml:space="preserve">توصي </w:t>
      </w:r>
      <w:r w:rsidRPr="00FA4FE8">
        <w:rPr>
          <w:rFonts w:eastAsia="Malgun Gothic" w:cs="Simplified Arabic" w:hint="cs"/>
          <w:sz w:val="22"/>
          <w:rtl/>
          <w:lang w:val="en-US" w:eastAsia="en-US" w:bidi="ar-EG"/>
        </w:rPr>
        <w:t>الهيئة الفرعية للمشورة العلمية والتقنية والتكنولوجية</w:t>
      </w:r>
      <w:r w:rsidRPr="00FA4FE8">
        <w:rPr>
          <w:rFonts w:ascii="Simplified Arabic" w:eastAsia="Malgun Gothic" w:hAnsi="Simplified Arabic" w:cs="Simplified Arabic" w:hint="cs"/>
          <w:sz w:val="22"/>
          <w:rtl/>
          <w:lang w:val="en-GB" w:eastAsia="en-US"/>
        </w:rPr>
        <w:t xml:space="preserve"> بأن يعتمد مؤتمر الأطراف </w:t>
      </w:r>
      <w:r w:rsidRPr="00FA4FE8">
        <w:rPr>
          <w:rFonts w:ascii="Simplified Arabic" w:eastAsia="Malgun Gothic" w:hAnsi="Simplified Arabic" w:cs="Simplified Arabic"/>
          <w:sz w:val="22"/>
          <w:rtl/>
          <w:lang w:val="en-GB" w:eastAsia="en-US"/>
        </w:rPr>
        <w:t>العامل كاجتماع للأطراف في بروتوكول قرطاجنة</w:t>
      </w:r>
      <w:r w:rsidRPr="00FA4FE8">
        <w:rPr>
          <w:rFonts w:ascii="Simplified Arabic" w:eastAsia="Malgun Gothic" w:hAnsi="Simplified Arabic" w:cs="Simplified Arabic" w:hint="cs"/>
          <w:sz w:val="22"/>
          <w:rtl/>
          <w:lang w:val="en-GB" w:eastAsia="en-US"/>
        </w:rPr>
        <w:t>، مقررا على غرار ما يلي:</w:t>
      </w:r>
    </w:p>
    <w:p w14:paraId="1D12688B" w14:textId="77777777" w:rsidR="00FA4FE8" w:rsidRPr="00FA4FE8" w:rsidRDefault="00FA4FE8" w:rsidP="00A86457">
      <w:pPr>
        <w:bidi/>
        <w:spacing w:after="120" w:line="216" w:lineRule="auto"/>
        <w:ind w:firstLine="720"/>
        <w:jc w:val="both"/>
        <w:rPr>
          <w:rFonts w:eastAsia="YouYuan" w:cs="Simplified Arabic"/>
          <w:i/>
          <w:iCs/>
          <w:kern w:val="2"/>
          <w:sz w:val="22"/>
          <w:lang w:val="en-US" w:eastAsia="en-US" w:bidi="ar-EG"/>
        </w:rPr>
      </w:pPr>
      <w:r w:rsidRPr="00FA4FE8">
        <w:rPr>
          <w:rFonts w:eastAsia="YouYuan" w:cs="Simplified Arabic"/>
          <w:i/>
          <w:iCs/>
          <w:kern w:val="2"/>
          <w:sz w:val="22"/>
          <w:rtl/>
          <w:lang w:val="en-US" w:eastAsia="en-US" w:bidi="ar-EG"/>
        </w:rPr>
        <w:t>إن مؤتمر الأطراف العامل كاجتماع للأطراف في بروتوكول قرطاجنة للسلامة الأحيائية،</w:t>
      </w:r>
    </w:p>
    <w:p w14:paraId="66415690" w14:textId="77777777" w:rsidR="00FA4FE8" w:rsidRPr="00FA4FE8" w:rsidRDefault="00FA4FE8" w:rsidP="00A86457">
      <w:p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i/>
          <w:iCs/>
          <w:kern w:val="2"/>
          <w:sz w:val="22"/>
          <w:rtl/>
          <w:lang w:val="en-US" w:eastAsia="en-US" w:bidi="ar-EG"/>
        </w:rPr>
        <w:t xml:space="preserve">إذ يشير </w:t>
      </w:r>
      <w:r w:rsidRPr="00FA4FE8">
        <w:rPr>
          <w:rFonts w:eastAsia="YouYuan" w:cs="Simplified Arabic"/>
          <w:kern w:val="2"/>
          <w:sz w:val="22"/>
          <w:rtl/>
          <w:lang w:val="en-US" w:eastAsia="en-US" w:bidi="ar-EG"/>
        </w:rPr>
        <w:t>إلى</w:t>
      </w:r>
      <w:r w:rsidRPr="00FA4FE8">
        <w:rPr>
          <w:rFonts w:eastAsia="YouYuan" w:cs="Simplified Arabic"/>
          <w:i/>
          <w:iCs/>
          <w:kern w:val="2"/>
          <w:sz w:val="22"/>
          <w:rtl/>
          <w:lang w:val="en-US" w:eastAsia="en-US" w:bidi="ar-EG"/>
        </w:rPr>
        <w:t xml:space="preserve"> </w:t>
      </w:r>
      <w:r w:rsidRPr="00FA4FE8">
        <w:rPr>
          <w:rFonts w:eastAsia="YouYuan" w:cs="Simplified Arabic"/>
          <w:kern w:val="2"/>
          <w:sz w:val="22"/>
          <w:rtl/>
          <w:lang w:val="en-US" w:eastAsia="en-US" w:bidi="ar-EG"/>
        </w:rPr>
        <w:t xml:space="preserve">المقررين </w:t>
      </w:r>
      <w:hyperlink r:id="rId13" w:history="1">
        <w:r w:rsidRPr="00FA4FE8">
          <w:rPr>
            <w:rFonts w:eastAsia="YouYuan" w:cs="Simplified Arabic"/>
            <w:color w:val="0000FF"/>
            <w:kern w:val="2"/>
            <w:sz w:val="22"/>
            <w:u w:val="single"/>
            <w:lang w:val="en-US" w:eastAsia="en-US" w:bidi="ar-EG"/>
          </w:rPr>
          <w:t>BS-VII/12</w:t>
        </w:r>
      </w:hyperlink>
      <w:r w:rsidRPr="00FA4FE8">
        <w:rPr>
          <w:rFonts w:eastAsia="YouYuan" w:cs="Simplified Arabic"/>
          <w:kern w:val="2"/>
          <w:sz w:val="22"/>
          <w:rtl/>
          <w:lang w:val="en-US" w:eastAsia="en-US" w:bidi="ar-EG"/>
        </w:rPr>
        <w:t xml:space="preserve"> و</w:t>
      </w:r>
      <w:hyperlink r:id="rId14" w:history="1">
        <w:r w:rsidRPr="00FA4FE8">
          <w:rPr>
            <w:rFonts w:eastAsia="YouYuan" w:cs="Simplified Arabic"/>
            <w:color w:val="0000FF"/>
            <w:kern w:val="2"/>
            <w:sz w:val="20"/>
            <w:u w:val="single"/>
            <w:rtl/>
            <w:lang w:val="en-US" w:eastAsia="en-US" w:bidi="ar-EG"/>
          </w:rPr>
          <w:t>12/24</w:t>
        </w:r>
      </w:hyperlink>
      <w:r w:rsidRPr="00FA4FE8">
        <w:rPr>
          <w:rFonts w:eastAsia="YouYuan" w:cs="Simplified Arabic"/>
          <w:kern w:val="2"/>
          <w:sz w:val="22"/>
          <w:rtl/>
          <w:lang w:val="en-US" w:eastAsia="en-US" w:bidi="ar-EG"/>
        </w:rPr>
        <w:t xml:space="preserve"> اللذان يوصيان بنهج منسق بشأن </w:t>
      </w:r>
      <w:r w:rsidRPr="00FA4FE8">
        <w:rPr>
          <w:rFonts w:eastAsia="YouYuan" w:cs="Simplified Arabic" w:hint="cs"/>
          <w:kern w:val="2"/>
          <w:sz w:val="22"/>
          <w:rtl/>
          <w:lang w:val="en-US" w:eastAsia="en-US" w:bidi="ar-EG"/>
        </w:rPr>
        <w:t>مسألة</w:t>
      </w:r>
      <w:r w:rsidRPr="00FA4FE8">
        <w:rPr>
          <w:rFonts w:eastAsia="YouYuan" w:cs="Simplified Arabic"/>
          <w:kern w:val="2"/>
          <w:sz w:val="22"/>
          <w:rtl/>
          <w:lang w:val="en-US" w:eastAsia="en-US" w:bidi="ar-EG"/>
        </w:rPr>
        <w:t xml:space="preserve"> البيولوجيا التركيبية،</w:t>
      </w:r>
    </w:p>
    <w:p w14:paraId="73A2C9BF" w14:textId="77777777" w:rsidR="00FA4FE8" w:rsidRPr="00FA4FE8" w:rsidRDefault="00FA4FE8" w:rsidP="00A86457">
      <w:pPr>
        <w:bidi/>
        <w:spacing w:after="120" w:line="216" w:lineRule="auto"/>
        <w:ind w:firstLine="713"/>
        <w:jc w:val="both"/>
        <w:rPr>
          <w:rFonts w:ascii="Simplified Arabic" w:eastAsia="YouYuan" w:hAnsi="Simplified Arabic" w:cs="Simplified Arabic"/>
          <w:kern w:val="2"/>
          <w:rtl/>
          <w:lang w:val="en-US" w:eastAsia="en-US"/>
        </w:rPr>
      </w:pPr>
      <w:r w:rsidRPr="00FA4FE8">
        <w:rPr>
          <w:rFonts w:ascii="Simplified Arabic" w:eastAsia="YouYuan" w:hAnsi="Simplified Arabic" w:cs="Simplified Arabic"/>
          <w:i/>
          <w:iCs/>
          <w:kern w:val="2"/>
          <w:rtl/>
          <w:lang w:val="en-US" w:eastAsia="en-US"/>
        </w:rPr>
        <w:t>إذ يعيد تأكيد</w:t>
      </w:r>
      <w:r w:rsidRPr="00FA4FE8">
        <w:rPr>
          <w:rFonts w:ascii="Simplified Arabic" w:eastAsia="YouYuan" w:hAnsi="Simplified Arabic" w:cs="Simplified Arabic"/>
          <w:kern w:val="2"/>
          <w:rtl/>
          <w:lang w:val="en-US" w:eastAsia="en-US"/>
        </w:rPr>
        <w:t xml:space="preserve"> المقرر 12/24 الصادر عن مؤتمر الأطراف الذي يحث الأطراف ويدعو الحكومات الأخرى إلى اتباع نهج </w:t>
      </w:r>
      <w:r w:rsidRPr="00FA4FE8">
        <w:rPr>
          <w:rFonts w:ascii="Simplified Arabic" w:eastAsia="YouYuan" w:hAnsi="Simplified Arabic" w:cs="Simplified Arabic" w:hint="cs"/>
          <w:kern w:val="2"/>
          <w:rtl/>
          <w:lang w:val="en-US" w:eastAsia="en-US"/>
        </w:rPr>
        <w:t>تحوطي</w:t>
      </w:r>
      <w:r w:rsidRPr="00FA4FE8">
        <w:rPr>
          <w:rFonts w:ascii="Simplified Arabic" w:eastAsia="YouYuan" w:hAnsi="Simplified Arabic" w:cs="Simplified Arabic"/>
          <w:kern w:val="2"/>
          <w:rtl/>
          <w:lang w:val="en-US" w:eastAsia="en-US"/>
        </w:rPr>
        <w:t xml:space="preserve">، وفقا لديباجة الاتفاقية والمادة 14، عند </w:t>
      </w:r>
      <w:r w:rsidRPr="00FA4FE8">
        <w:rPr>
          <w:rFonts w:ascii="Simplified Arabic" w:eastAsia="YouYuan" w:hAnsi="Simplified Arabic" w:cs="Simplified Arabic" w:hint="cs"/>
          <w:kern w:val="2"/>
          <w:rtl/>
          <w:lang w:val="en-US" w:eastAsia="en-US"/>
        </w:rPr>
        <w:t>التصدي للت</w:t>
      </w:r>
      <w:r w:rsidRPr="00FA4FE8">
        <w:rPr>
          <w:rFonts w:ascii="Simplified Arabic" w:eastAsia="YouYuan" w:hAnsi="Simplified Arabic" w:cs="Simplified Arabic"/>
          <w:kern w:val="2"/>
          <w:rtl/>
          <w:lang w:val="en-US" w:eastAsia="en-US"/>
        </w:rPr>
        <w:t xml:space="preserve">هديدات ذات الصلة </w:t>
      </w:r>
      <w:r w:rsidRPr="00FA4FE8">
        <w:rPr>
          <w:rFonts w:ascii="Simplified Arabic" w:eastAsia="YouYuan" w:hAnsi="Simplified Arabic" w:cs="Simplified Arabic" w:hint="cs"/>
          <w:kern w:val="2"/>
          <w:rtl/>
          <w:lang w:val="en-US" w:eastAsia="en-US"/>
        </w:rPr>
        <w:t>بالانخفاض الكبير</w:t>
      </w:r>
      <w:r w:rsidRPr="00FA4FE8">
        <w:rPr>
          <w:rFonts w:ascii="Simplified Arabic" w:eastAsia="YouYuan" w:hAnsi="Simplified Arabic" w:cs="Simplified Arabic"/>
          <w:kern w:val="2"/>
          <w:rtl/>
          <w:lang w:val="en-US" w:eastAsia="en-US"/>
        </w:rPr>
        <w:t xml:space="preserve"> أو الخسارة الكبير</w:t>
      </w:r>
      <w:r w:rsidRPr="00FA4FE8">
        <w:rPr>
          <w:rFonts w:ascii="Simplified Arabic" w:eastAsia="YouYuan" w:hAnsi="Simplified Arabic" w:cs="Simplified Arabic" w:hint="cs"/>
          <w:kern w:val="2"/>
          <w:rtl/>
          <w:lang w:val="en-US" w:eastAsia="en-US"/>
        </w:rPr>
        <w:t>ة</w:t>
      </w:r>
      <w:r w:rsidRPr="00FA4FE8">
        <w:rPr>
          <w:rFonts w:ascii="Simplified Arabic" w:eastAsia="YouYuan" w:hAnsi="Simplified Arabic" w:cs="Simplified Arabic"/>
          <w:kern w:val="2"/>
          <w:rtl/>
          <w:lang w:val="en-US" w:eastAsia="en-US"/>
        </w:rPr>
        <w:t xml:space="preserve"> للتنوع البيولوجي </w:t>
      </w:r>
      <w:r w:rsidRPr="00FA4FE8">
        <w:rPr>
          <w:rFonts w:ascii="Simplified Arabic" w:eastAsia="YouYuan" w:hAnsi="Simplified Arabic" w:cs="Simplified Arabic" w:hint="cs"/>
          <w:kern w:val="2"/>
          <w:rtl/>
          <w:lang w:val="en-US" w:eastAsia="en-US"/>
        </w:rPr>
        <w:t>الناجمة عن</w:t>
      </w:r>
      <w:r w:rsidRPr="00FA4FE8">
        <w:rPr>
          <w:rFonts w:ascii="Simplified Arabic" w:eastAsia="YouYuan" w:hAnsi="Simplified Arabic" w:cs="Simplified Arabic"/>
          <w:kern w:val="2"/>
          <w:rtl/>
          <w:lang w:val="en-US" w:eastAsia="en-US"/>
        </w:rPr>
        <w:t xml:space="preserve"> الكائنات الحية والمكونات والمنتجات الناتجة عن البيولوج</w:t>
      </w:r>
      <w:bookmarkStart w:id="4" w:name="_GoBack"/>
      <w:bookmarkEnd w:id="4"/>
      <w:r w:rsidRPr="00FA4FE8">
        <w:rPr>
          <w:rFonts w:ascii="Simplified Arabic" w:eastAsia="YouYuan" w:hAnsi="Simplified Arabic" w:cs="Simplified Arabic"/>
          <w:kern w:val="2"/>
          <w:rtl/>
          <w:lang w:val="en-US" w:eastAsia="en-US"/>
        </w:rPr>
        <w:t>يا التركيبية، وفقا للتشريعات المحلية والالتزامات الدولية الأخرى ذات الصلة،</w:t>
      </w:r>
      <w:r w:rsidRPr="00FA4FE8">
        <w:rPr>
          <w:rFonts w:ascii="Simplified Arabic" w:eastAsia="YouYuan" w:hAnsi="Simplified Arabic" w:cs="Simplified Arabic" w:hint="cs"/>
          <w:kern w:val="2"/>
          <w:rtl/>
          <w:lang w:val="en-US" w:eastAsia="en-US"/>
        </w:rPr>
        <w:t xml:space="preserve"> </w:t>
      </w:r>
    </w:p>
    <w:p w14:paraId="472292C2"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2"/>
          <w:rtl/>
          <w:lang w:val="en-US" w:eastAsia="en-US" w:bidi="ar-EG"/>
        </w:rPr>
      </w:pPr>
      <w:r w:rsidRPr="00FA4FE8">
        <w:rPr>
          <w:rFonts w:eastAsia="YouYuan" w:cs="Simplified Arabic"/>
          <w:i/>
          <w:iCs/>
          <w:kern w:val="2"/>
          <w:sz w:val="22"/>
          <w:rtl/>
          <w:lang w:val="en-US" w:eastAsia="en-US" w:bidi="ar-EG"/>
        </w:rPr>
        <w:t xml:space="preserve">يلاحظ </w:t>
      </w:r>
      <w:r w:rsidRPr="00FA4FE8">
        <w:rPr>
          <w:rFonts w:eastAsia="YouYuan" w:cs="Simplified Arabic"/>
          <w:kern w:val="2"/>
          <w:sz w:val="22"/>
          <w:rtl/>
          <w:lang w:val="en-US" w:eastAsia="en-US" w:bidi="ar-EG"/>
        </w:rPr>
        <w:t xml:space="preserve">توافر وثائق إرشادية عديدة وموارد أخرى لدعم عملية تقييم المخاطر، ولكنه </w:t>
      </w:r>
      <w:r w:rsidRPr="00FA4FE8">
        <w:rPr>
          <w:rFonts w:eastAsia="YouYuan" w:cs="Simplified Arabic"/>
          <w:i/>
          <w:iCs/>
          <w:kern w:val="2"/>
          <w:sz w:val="22"/>
          <w:rtl/>
          <w:lang w:val="en-US" w:eastAsia="en-US" w:bidi="ar-EG"/>
        </w:rPr>
        <w:t xml:space="preserve">يقر </w:t>
      </w:r>
      <w:r w:rsidRPr="00FA4FE8">
        <w:rPr>
          <w:rFonts w:eastAsia="YouYuan" w:cs="Simplified Arabic"/>
          <w:kern w:val="2"/>
          <w:sz w:val="22"/>
          <w:rtl/>
          <w:lang w:val="en-US" w:eastAsia="en-US" w:bidi="ar-EG"/>
        </w:rPr>
        <w:t>بالثغرات والاحتياجات التي حددتها بعض الأطراف</w:t>
      </w:r>
      <w:r w:rsidRPr="00FA4FE8">
        <w:rPr>
          <w:rFonts w:eastAsia="YouYuan" w:cs="Simplified Arabic" w:hint="cs"/>
          <w:kern w:val="2"/>
          <w:sz w:val="22"/>
          <w:rtl/>
          <w:lang w:val="en-US" w:eastAsia="en-US" w:bidi="ar-EG"/>
        </w:rPr>
        <w:t>؛</w:t>
      </w:r>
    </w:p>
    <w:p w14:paraId="1464E563"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 xml:space="preserve">يقر </w:t>
      </w:r>
      <w:r w:rsidRPr="00FA4FE8">
        <w:rPr>
          <w:rFonts w:eastAsia="YouYuan" w:cs="Simplified Arabic"/>
          <w:kern w:val="2"/>
          <w:sz w:val="22"/>
          <w:rtl/>
          <w:lang w:val="en-US" w:eastAsia="en-US" w:bidi="ar-EG"/>
        </w:rPr>
        <w:t xml:space="preserve">باختلاف الآراء فيما بين الأطراف عما إذا كانت </w:t>
      </w:r>
      <w:r w:rsidRPr="00FA4FE8">
        <w:rPr>
          <w:rFonts w:eastAsia="YouYuan" w:cs="Simplified Arabic" w:hint="cs"/>
          <w:kern w:val="2"/>
          <w:sz w:val="22"/>
          <w:rtl/>
          <w:lang w:val="en-US" w:eastAsia="en-US" w:bidi="ar-EG"/>
        </w:rPr>
        <w:t xml:space="preserve">أو لم تكن </w:t>
      </w:r>
      <w:r w:rsidRPr="00FA4FE8">
        <w:rPr>
          <w:rFonts w:eastAsia="YouYuan" w:cs="Simplified Arabic"/>
          <w:kern w:val="2"/>
          <w:sz w:val="22"/>
          <w:rtl/>
          <w:lang w:val="en-US" w:eastAsia="en-US" w:bidi="ar-EG"/>
        </w:rPr>
        <w:t xml:space="preserve">هناك حاجة إلى إرشادات إضافية بشأن </w:t>
      </w:r>
      <w:r w:rsidRPr="00FA4FE8">
        <w:rPr>
          <w:rFonts w:eastAsia="YouYuan" w:cs="Simplified Arabic" w:hint="cs"/>
          <w:kern w:val="2"/>
          <w:sz w:val="22"/>
          <w:rtl/>
          <w:lang w:val="en-US" w:eastAsia="en-US" w:bidi="ar-EG"/>
        </w:rPr>
        <w:t>مسائل</w:t>
      </w:r>
      <w:r w:rsidRPr="00FA4FE8">
        <w:rPr>
          <w:rFonts w:eastAsia="YouYuan" w:cs="Simplified Arabic"/>
          <w:kern w:val="2"/>
          <w:sz w:val="22"/>
          <w:rtl/>
          <w:lang w:val="en-US" w:eastAsia="en-US" w:bidi="ar-EG"/>
        </w:rPr>
        <w:t xml:space="preserve"> محددة لتقييم المخاطر</w:t>
      </w:r>
      <w:r w:rsidRPr="00FA4FE8">
        <w:rPr>
          <w:rFonts w:eastAsia="YouYuan" w:cs="Simplified Arabic" w:hint="cs"/>
          <w:kern w:val="2"/>
          <w:sz w:val="22"/>
          <w:rtl/>
          <w:lang w:val="en-US" w:eastAsia="en-US" w:bidi="ar-EG"/>
        </w:rPr>
        <w:t>؛</w:t>
      </w:r>
    </w:p>
    <w:p w14:paraId="7DC0B052"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2"/>
          <w:lang w:val="en-US" w:eastAsia="en-US" w:bidi="ar-EG"/>
        </w:rPr>
      </w:pPr>
      <w:r w:rsidRPr="00FA4FE8">
        <w:rPr>
          <w:rFonts w:eastAsia="YouYuan" w:cs="Simplified Arabic" w:hint="cs"/>
          <w:i/>
          <w:iCs/>
          <w:kern w:val="2"/>
          <w:sz w:val="22"/>
          <w:rtl/>
          <w:lang w:val="en-US" w:eastAsia="en-US" w:bidi="ar-EG"/>
        </w:rPr>
        <w:t xml:space="preserve">يقر أيضا </w:t>
      </w:r>
      <w:r w:rsidRPr="00FA4FE8">
        <w:rPr>
          <w:rFonts w:eastAsia="YouYuan" w:cs="Simplified Arabic" w:hint="cs"/>
          <w:kern w:val="2"/>
          <w:sz w:val="22"/>
          <w:rtl/>
          <w:lang w:val="en-US" w:eastAsia="en-US" w:bidi="ar-EG"/>
        </w:rPr>
        <w:t xml:space="preserve">بأنه قد يتعين إجراء بحوث وتحليلات قبل </w:t>
      </w:r>
      <w:r w:rsidRPr="00FA4FE8">
        <w:rPr>
          <w:rFonts w:eastAsia="YouYuan" w:cs="Simplified Arabic"/>
          <w:kern w:val="2"/>
          <w:sz w:val="22"/>
          <w:rtl/>
          <w:lang w:val="en-US" w:eastAsia="en-US" w:bidi="ar-EG"/>
        </w:rPr>
        <w:t xml:space="preserve">النظر في </w:t>
      </w:r>
      <w:r w:rsidRPr="00FA4FE8">
        <w:rPr>
          <w:rFonts w:eastAsia="YouYuan" w:cs="Simplified Arabic" w:hint="cs"/>
          <w:kern w:val="2"/>
          <w:sz w:val="22"/>
          <w:rtl/>
          <w:lang w:val="en-US" w:eastAsia="en-US" w:bidi="ar-EG"/>
        </w:rPr>
        <w:t xml:space="preserve">إطلاق </w:t>
      </w:r>
      <w:r w:rsidRPr="00FA4FE8">
        <w:rPr>
          <w:rFonts w:eastAsia="YouYuan" w:cs="Simplified Arabic"/>
          <w:kern w:val="2"/>
          <w:sz w:val="22"/>
          <w:rtl/>
          <w:lang w:val="en-US" w:eastAsia="en-US" w:bidi="ar-EG"/>
        </w:rPr>
        <w:t>الكائنات التي تحتوي على محركات الجينات المحورة هندسيا</w:t>
      </w:r>
      <w:r w:rsidRPr="00FA4FE8">
        <w:rPr>
          <w:rFonts w:eastAsia="YouYuan" w:cs="Simplified Arabic" w:hint="cs"/>
          <w:kern w:val="2"/>
          <w:sz w:val="22"/>
          <w:rtl/>
          <w:lang w:val="en-US" w:eastAsia="en-US" w:bidi="ar-EG"/>
        </w:rPr>
        <w:t xml:space="preserve"> </w:t>
      </w:r>
      <w:r w:rsidRPr="00FA4FE8">
        <w:rPr>
          <w:rFonts w:eastAsia="YouYuan" w:cs="Simplified Arabic"/>
          <w:kern w:val="2"/>
          <w:sz w:val="22"/>
          <w:rtl/>
          <w:lang w:val="en-US" w:eastAsia="en-US" w:bidi="ar-EG"/>
        </w:rPr>
        <w:t>في البيئة،</w:t>
      </w:r>
      <w:r w:rsidRPr="00FA4FE8">
        <w:rPr>
          <w:rFonts w:eastAsia="YouYuan" w:cs="Simplified Arabic" w:hint="cs"/>
          <w:kern w:val="2"/>
          <w:sz w:val="22"/>
          <w:rtl/>
          <w:lang w:val="en-US" w:eastAsia="en-US" w:bidi="ar-EG"/>
        </w:rPr>
        <w:t xml:space="preserve"> بالنظر إلى أنه قد تكون هناك</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 xml:space="preserve">تأثيرات ضارة محتملة </w:t>
      </w:r>
      <w:r w:rsidRPr="00FA4FE8">
        <w:rPr>
          <w:rFonts w:eastAsia="YouYuan" w:cs="Simplified Arabic"/>
          <w:kern w:val="2"/>
          <w:sz w:val="22"/>
          <w:rtl/>
          <w:lang w:val="en-US" w:eastAsia="en-US" w:bidi="ar-EG"/>
        </w:rPr>
        <w:t xml:space="preserve">تنشأ </w:t>
      </w:r>
      <w:r w:rsidRPr="00FA4FE8">
        <w:rPr>
          <w:rFonts w:eastAsia="YouYuan" w:cs="Simplified Arabic" w:hint="cs"/>
          <w:kern w:val="2"/>
          <w:sz w:val="22"/>
          <w:rtl/>
          <w:lang w:val="en-US" w:eastAsia="en-US" w:bidi="ar-EG"/>
        </w:rPr>
        <w:t>ع</w:t>
      </w:r>
      <w:r w:rsidRPr="00FA4FE8">
        <w:rPr>
          <w:rFonts w:eastAsia="YouYuan" w:cs="Simplified Arabic"/>
          <w:kern w:val="2"/>
          <w:sz w:val="22"/>
          <w:rtl/>
          <w:lang w:val="en-US" w:eastAsia="en-US" w:bidi="ar-EG"/>
        </w:rPr>
        <w:t>ن</w:t>
      </w:r>
      <w:r w:rsidRPr="00FA4FE8">
        <w:rPr>
          <w:rFonts w:eastAsia="YouYuan" w:cs="Simplified Arabic" w:hint="cs"/>
          <w:kern w:val="2"/>
          <w:sz w:val="22"/>
          <w:rtl/>
          <w:lang w:val="en-US" w:eastAsia="en-US" w:bidi="ar-EG"/>
        </w:rPr>
        <w:t>ها، كما قد تكون الإرشادات المحددة مفيدة لدعم تقييم المخاطر على أساس حالة بحالة؛</w:t>
      </w:r>
    </w:p>
    <w:p w14:paraId="6439442E"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2"/>
          <w:lang w:val="en-US" w:eastAsia="en-US" w:bidi="ar-EG"/>
        </w:rPr>
      </w:pPr>
      <w:r w:rsidRPr="00FA4FE8">
        <w:rPr>
          <w:rFonts w:eastAsia="YouYuan" w:cs="Simplified Arabic" w:hint="cs"/>
          <w:i/>
          <w:iCs/>
          <w:kern w:val="2"/>
          <w:sz w:val="22"/>
          <w:rtl/>
          <w:lang w:val="en-US" w:eastAsia="en-US" w:bidi="ar-EG"/>
        </w:rPr>
        <w:t xml:space="preserve">يلاحظ </w:t>
      </w:r>
      <w:r w:rsidRPr="00FA4FE8">
        <w:rPr>
          <w:rFonts w:eastAsia="YouYuan" w:cs="Simplified Arabic" w:hint="cs"/>
          <w:kern w:val="2"/>
          <w:sz w:val="22"/>
          <w:rtl/>
          <w:lang w:val="en-US" w:eastAsia="en-US" w:bidi="ar-EG"/>
        </w:rPr>
        <w:t>استنتاجات</w:t>
      </w:r>
      <w:r w:rsidRPr="00FA4FE8">
        <w:rPr>
          <w:rFonts w:eastAsia="YouYuan" w:cs="Simplified Arabic"/>
          <w:kern w:val="2"/>
          <w:sz w:val="22"/>
          <w:rtl/>
          <w:lang w:val="en-US" w:eastAsia="en-US" w:bidi="ar-EG"/>
        </w:rPr>
        <w:t xml:space="preserve"> </w:t>
      </w:r>
      <w:r w:rsidRPr="00FA4FE8">
        <w:rPr>
          <w:rFonts w:eastAsia="YouYuan" w:cs="Simplified Arabic"/>
          <w:kern w:val="2"/>
          <w:rtl/>
          <w:lang w:val="en-US" w:eastAsia="en-US"/>
        </w:rPr>
        <w:t xml:space="preserve">فريق الخبراء التقنيين المخصص </w:t>
      </w:r>
      <w:r w:rsidRPr="00FA4FE8">
        <w:rPr>
          <w:rFonts w:eastAsia="YouYuan" w:cs="Simplified Arabic" w:hint="cs"/>
          <w:kern w:val="2"/>
          <w:rtl/>
          <w:lang w:val="en-US" w:eastAsia="en-US"/>
        </w:rPr>
        <w:t>ل</w:t>
      </w:r>
      <w:r w:rsidRPr="00FA4FE8">
        <w:rPr>
          <w:rFonts w:eastAsia="YouYuan" w:cs="Simplified Arabic"/>
          <w:kern w:val="2"/>
          <w:rtl/>
          <w:lang w:val="en-US" w:eastAsia="en-US"/>
        </w:rPr>
        <w:t>لبيولوجيا التركيبية</w:t>
      </w:r>
      <w:r w:rsidRPr="00FA4FE8">
        <w:rPr>
          <w:rFonts w:eastAsia="YouYuan" w:cs="Simplified Arabic" w:hint="cs"/>
          <w:kern w:val="2"/>
          <w:rtl/>
          <w:lang w:val="en-US" w:eastAsia="en-US"/>
        </w:rPr>
        <w:t xml:space="preserve"> التي تفيد بأنه قد يلزم الحصول على الموافقة الحرة والمسبقة والمستنيرة للشعوب الأصلية والمجتمعات المحلية عند النظر في الإطلاق المحتمل ل</w:t>
      </w:r>
      <w:r w:rsidRPr="00FA4FE8">
        <w:rPr>
          <w:rFonts w:eastAsia="YouYuan" w:cs="Simplified Arabic"/>
          <w:kern w:val="2"/>
          <w:sz w:val="22"/>
          <w:rtl/>
          <w:lang w:val="en-US" w:eastAsia="en-US" w:bidi="ar-EG"/>
        </w:rPr>
        <w:t>لكائنات التي تحتوي على محركات الجينات المحورة هندسيا</w:t>
      </w:r>
      <w:r w:rsidRPr="00FA4FE8">
        <w:rPr>
          <w:rFonts w:eastAsia="YouYuan" w:cs="Simplified Arabic" w:hint="cs"/>
          <w:kern w:val="2"/>
          <w:sz w:val="22"/>
          <w:rtl/>
          <w:lang w:val="en-US" w:eastAsia="en-US" w:bidi="ar-EG"/>
        </w:rPr>
        <w:t xml:space="preserve"> التي قد تؤثر على معارفها وابتكاراتها وممارساتها وسبل عيشها التقليدية واستخدامها للأراضي والمياه، بالنظر إلى عدم اليقين المحيط بهذه الكائنات في الوقت الحالي؛</w:t>
      </w:r>
    </w:p>
    <w:p w14:paraId="03F98570"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 xml:space="preserve">يدعو </w:t>
      </w:r>
      <w:r w:rsidRPr="00FA4FE8">
        <w:rPr>
          <w:rFonts w:eastAsia="YouYuan" w:cs="Simplified Arabic"/>
          <w:kern w:val="2"/>
          <w:sz w:val="22"/>
          <w:rtl/>
          <w:lang w:val="en-US" w:eastAsia="en-US" w:bidi="ar-EG"/>
        </w:rPr>
        <w:t>إلى</w:t>
      </w:r>
      <w:r w:rsidRPr="00FA4FE8">
        <w:rPr>
          <w:rFonts w:eastAsia="YouYuan" w:cs="Simplified Arabic"/>
          <w:i/>
          <w:iCs/>
          <w:kern w:val="2"/>
          <w:sz w:val="22"/>
          <w:rtl/>
          <w:lang w:val="en-US" w:eastAsia="en-US" w:bidi="ar-EG"/>
        </w:rPr>
        <w:t xml:space="preserve"> </w:t>
      </w:r>
      <w:r w:rsidRPr="00FA4FE8">
        <w:rPr>
          <w:rFonts w:eastAsia="YouYuan" w:cs="Simplified Arabic"/>
          <w:kern w:val="2"/>
          <w:sz w:val="22"/>
          <w:rtl/>
          <w:lang w:val="en-US" w:eastAsia="en-US" w:bidi="ar-EG"/>
        </w:rPr>
        <w:t xml:space="preserve">التعاون الدولي الواسع </w:t>
      </w:r>
      <w:r w:rsidRPr="00FA4FE8">
        <w:rPr>
          <w:rFonts w:eastAsia="YouYuan" w:cs="Simplified Arabic" w:hint="cs"/>
          <w:kern w:val="2"/>
          <w:sz w:val="22"/>
          <w:rtl/>
          <w:lang w:val="en-US" w:eastAsia="en-US" w:bidi="ar-EG"/>
        </w:rPr>
        <w:t xml:space="preserve">وتقاسم المعارف وبناء القدرات </w:t>
      </w:r>
      <w:r w:rsidRPr="00FA4FE8">
        <w:rPr>
          <w:rFonts w:eastAsia="YouYuan" w:cs="Simplified Arabic"/>
          <w:kern w:val="2"/>
          <w:sz w:val="22"/>
          <w:rtl/>
          <w:lang w:val="en-US" w:eastAsia="en-US" w:bidi="ar-EG"/>
        </w:rPr>
        <w:t>ل</w:t>
      </w:r>
      <w:r w:rsidRPr="00FA4FE8">
        <w:rPr>
          <w:rFonts w:eastAsia="YouYuan" w:cs="Simplified Arabic" w:hint="cs"/>
          <w:kern w:val="2"/>
          <w:sz w:val="22"/>
          <w:rtl/>
          <w:lang w:val="en-US" w:eastAsia="en-US" w:bidi="ar-EG"/>
        </w:rPr>
        <w:t xml:space="preserve">دعم الأطراف في جملة أمور منها </w:t>
      </w:r>
      <w:r w:rsidRPr="00FA4FE8">
        <w:rPr>
          <w:rFonts w:eastAsia="YouYuan" w:cs="Simplified Arabic"/>
          <w:kern w:val="2"/>
          <w:sz w:val="22"/>
          <w:rtl/>
          <w:lang w:val="en-US" w:eastAsia="en-US" w:bidi="ar-EG"/>
        </w:rPr>
        <w:t xml:space="preserve">تقييم التأثيرات الضارة المحتملة </w:t>
      </w:r>
      <w:r w:rsidRPr="00FA4FE8">
        <w:rPr>
          <w:rFonts w:eastAsia="YouYuan" w:cs="Simplified Arabic" w:hint="cs"/>
          <w:kern w:val="2"/>
          <w:sz w:val="22"/>
          <w:rtl/>
          <w:lang w:val="en-US" w:eastAsia="en-US" w:bidi="ar-EG"/>
        </w:rPr>
        <w:t>[</w:t>
      </w:r>
      <w:r w:rsidRPr="00FA4FE8">
        <w:rPr>
          <w:rFonts w:eastAsia="YouYuan" w:cs="Simplified Arabic"/>
          <w:kern w:val="2"/>
          <w:sz w:val="22"/>
          <w:rtl/>
          <w:lang w:val="en-US" w:eastAsia="en-US" w:bidi="ar-EG"/>
        </w:rPr>
        <w:t>للكائنات</w:t>
      </w:r>
      <w:r w:rsidRPr="00FA4FE8">
        <w:rPr>
          <w:rFonts w:eastAsia="YouYuan" w:cs="Simplified Arabic" w:hint="cs"/>
          <w:kern w:val="2"/>
          <w:sz w:val="22"/>
          <w:rtl/>
          <w:lang w:val="en-US" w:eastAsia="en-US" w:bidi="ar-EG"/>
        </w:rPr>
        <w:t xml:space="preserve"> الحية المحورة</w:t>
      </w:r>
      <w:r w:rsidRPr="00FA4FE8">
        <w:rPr>
          <w:rFonts w:eastAsia="YouYuan" w:cs="Simplified Arabic"/>
          <w:kern w:val="2"/>
          <w:sz w:val="22"/>
          <w:rtl/>
          <w:lang w:val="en-US" w:eastAsia="en-US" w:bidi="ar-EG"/>
        </w:rPr>
        <w:t xml:space="preserve"> الناشئة عن تنقيح الجينوم</w:t>
      </w:r>
      <w:r w:rsidRPr="00FA4FE8">
        <w:rPr>
          <w:rFonts w:eastAsia="YouYuan" w:cs="Simplified Arabic" w:hint="cs"/>
          <w:kern w:val="2"/>
          <w:sz w:val="22"/>
          <w:rtl/>
          <w:lang w:val="en-US" w:eastAsia="en-US" w:bidi="ar-EG"/>
        </w:rPr>
        <w:t xml:space="preserve"> و]</w:t>
      </w:r>
      <w:r w:rsidRPr="00FA4FE8">
        <w:rPr>
          <w:rFonts w:eastAsia="YouYuan" w:cs="Simplified Arabic"/>
          <w:kern w:val="2"/>
          <w:sz w:val="22"/>
          <w:rtl/>
          <w:lang w:val="en-US" w:eastAsia="en-US" w:bidi="ar-EG"/>
        </w:rPr>
        <w:t xml:space="preserve"> الكائنات </w:t>
      </w:r>
      <w:r w:rsidRPr="00FA4FE8">
        <w:rPr>
          <w:rFonts w:eastAsia="YouYuan" w:cs="Simplified Arabic" w:hint="cs"/>
          <w:kern w:val="2"/>
          <w:sz w:val="22"/>
          <w:rtl/>
          <w:lang w:val="en-US" w:eastAsia="en-US" w:bidi="ar-EG"/>
        </w:rPr>
        <w:t xml:space="preserve">الحية المحورة </w:t>
      </w:r>
      <w:r w:rsidRPr="00FA4FE8">
        <w:rPr>
          <w:rFonts w:eastAsia="YouYuan" w:cs="Simplified Arabic"/>
          <w:kern w:val="2"/>
          <w:sz w:val="22"/>
          <w:rtl/>
          <w:lang w:val="en-US" w:eastAsia="en-US" w:bidi="ar-EG"/>
        </w:rPr>
        <w:t>التي تحتوي على محركات الجينات المحورة هندسيا والأسماك الحية المحورة، على حفظ التنوع البيولوجي واستخدامه المستدام</w:t>
      </w:r>
      <w:r w:rsidRPr="00FA4FE8">
        <w:rPr>
          <w:rFonts w:eastAsia="YouYuan" w:cs="Simplified Arabic" w:hint="cs"/>
          <w:kern w:val="2"/>
          <w:sz w:val="22"/>
          <w:rtl/>
          <w:lang w:val="en-US" w:eastAsia="en-US" w:bidi="ar-EG"/>
        </w:rPr>
        <w:t xml:space="preserve">، </w:t>
      </w:r>
      <w:r w:rsidRPr="00FA4FE8">
        <w:rPr>
          <w:rFonts w:eastAsia="YouYuan" w:cs="Simplified Arabic" w:hint="cs"/>
          <w:i/>
          <w:iCs/>
          <w:kern w:val="2"/>
          <w:sz w:val="22"/>
          <w:rtl/>
          <w:lang w:val="en-US" w:eastAsia="en-US" w:bidi="ar-EG"/>
        </w:rPr>
        <w:t>مع</w:t>
      </w:r>
      <w:r w:rsidRPr="00FA4FE8">
        <w:rPr>
          <w:rFonts w:eastAsia="YouYuan" w:cs="Simplified Arabic"/>
          <w:kern w:val="2"/>
          <w:sz w:val="22"/>
          <w:rtl/>
          <w:lang w:val="en-US" w:eastAsia="en-US" w:bidi="ar-EG"/>
        </w:rPr>
        <w:t xml:space="preserve"> مراعاة </w:t>
      </w:r>
      <w:r w:rsidRPr="00FA4FE8">
        <w:rPr>
          <w:rFonts w:eastAsia="YouYuan" w:cs="Simplified Arabic" w:hint="cs"/>
          <w:kern w:val="2"/>
          <w:sz w:val="22"/>
          <w:rtl/>
          <w:lang w:val="en-US" w:eastAsia="en-US" w:bidi="ar-EG"/>
        </w:rPr>
        <w:t xml:space="preserve">المخاطر على </w:t>
      </w:r>
      <w:r w:rsidRPr="00FA4FE8">
        <w:rPr>
          <w:rFonts w:eastAsia="YouYuan" w:cs="Simplified Arabic"/>
          <w:kern w:val="2"/>
          <w:sz w:val="22"/>
          <w:rtl/>
          <w:lang w:val="en-US" w:eastAsia="en-US" w:bidi="ar-EG"/>
        </w:rPr>
        <w:t>صحة ال</w:t>
      </w:r>
      <w:r w:rsidRPr="00FA4FE8">
        <w:rPr>
          <w:rFonts w:eastAsia="YouYuan" w:cs="Simplified Arabic" w:hint="cs"/>
          <w:kern w:val="2"/>
          <w:sz w:val="22"/>
          <w:rtl/>
          <w:lang w:val="en-US" w:eastAsia="en-US" w:bidi="ar-EG"/>
        </w:rPr>
        <w:t>إنسان</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وقيمة التنوع البيولوجي للشعوب الأصلية والمجتمعات المحلية، والخبرات ذات الصلة للبلدان الفردية في إجراء تقييم مخاطر هذه الكائنات الحية المحورة وفقا للمرفق الثالث من بروتوكول قرطاجنة؛</w:t>
      </w:r>
    </w:p>
    <w:p w14:paraId="1680BC4F"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2"/>
          <w:lang w:val="en-US" w:eastAsia="en-US" w:bidi="ar-EG"/>
        </w:rPr>
      </w:pPr>
      <w:r w:rsidRPr="00FA4FE8">
        <w:rPr>
          <w:rFonts w:eastAsia="YouYuan" w:cs="Simplified Arabic" w:hint="cs"/>
          <w:i/>
          <w:iCs/>
          <w:kern w:val="2"/>
          <w:sz w:val="22"/>
          <w:rtl/>
          <w:lang w:val="en-US" w:eastAsia="en-US" w:bidi="ar-EG"/>
        </w:rPr>
        <w:t>يقرر</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 xml:space="preserve">وضع </w:t>
      </w:r>
      <w:r w:rsidRPr="00FA4FE8">
        <w:rPr>
          <w:rFonts w:eastAsia="YouYuan" w:cs="Simplified Arabic"/>
          <w:kern w:val="2"/>
          <w:sz w:val="22"/>
          <w:rtl/>
          <w:lang w:val="en-US" w:eastAsia="en-US" w:bidi="ar-EG"/>
        </w:rPr>
        <w:t xml:space="preserve">عملية لتحديد </w:t>
      </w:r>
      <w:r w:rsidRPr="00FA4FE8">
        <w:rPr>
          <w:rFonts w:eastAsia="YouYuan" w:cs="Simplified Arabic" w:hint="cs"/>
          <w:kern w:val="2"/>
          <w:sz w:val="22"/>
          <w:rtl/>
          <w:lang w:val="en-US" w:eastAsia="en-US" w:bidi="ar-EG"/>
        </w:rPr>
        <w:t>مسائل</w:t>
      </w:r>
      <w:r w:rsidRPr="00FA4FE8">
        <w:rPr>
          <w:rFonts w:eastAsia="YouYuan" w:cs="Simplified Arabic"/>
          <w:kern w:val="2"/>
          <w:sz w:val="22"/>
          <w:rtl/>
          <w:lang w:val="en-US" w:eastAsia="en-US" w:bidi="ar-EG"/>
        </w:rPr>
        <w:t xml:space="preserve"> محددة </w:t>
      </w:r>
      <w:r w:rsidRPr="00FA4FE8">
        <w:rPr>
          <w:rFonts w:eastAsia="YouYuan" w:cs="Simplified Arabic" w:hint="cs"/>
          <w:kern w:val="2"/>
          <w:sz w:val="22"/>
          <w:rtl/>
          <w:lang w:val="en-US" w:eastAsia="en-US" w:bidi="ar-EG"/>
        </w:rPr>
        <w:t>تتعلق ب</w:t>
      </w:r>
      <w:r w:rsidRPr="00FA4FE8">
        <w:rPr>
          <w:rFonts w:eastAsia="YouYuan" w:cs="Simplified Arabic"/>
          <w:kern w:val="2"/>
          <w:sz w:val="22"/>
          <w:rtl/>
          <w:lang w:val="en-US" w:eastAsia="en-US" w:bidi="ar-EG"/>
        </w:rPr>
        <w:t xml:space="preserve">تقييم مخاطر الكائنات الحية المحورة </w:t>
      </w:r>
      <w:r w:rsidRPr="00FA4FE8">
        <w:rPr>
          <w:rFonts w:eastAsia="YouYuan" w:cs="Simplified Arabic" w:hint="cs"/>
          <w:kern w:val="2"/>
          <w:sz w:val="22"/>
          <w:rtl/>
          <w:lang w:val="en-US" w:eastAsia="en-US" w:bidi="ar-EG"/>
        </w:rPr>
        <w:t>وأولوياتها لي</w:t>
      </w:r>
      <w:r w:rsidRPr="00FA4FE8">
        <w:rPr>
          <w:rFonts w:eastAsia="YouYuan" w:cs="Simplified Arabic"/>
          <w:kern w:val="2"/>
          <w:sz w:val="22"/>
          <w:rtl/>
          <w:lang w:val="en-US" w:eastAsia="en-US" w:bidi="ar-EG"/>
        </w:rPr>
        <w:t>نظر فيها مؤتمر الأطراف العامل كاجتماع للأطراف في بروتوكول قرطاجنة</w:t>
      </w:r>
      <w:r w:rsidRPr="00FA4FE8">
        <w:rPr>
          <w:rFonts w:eastAsia="YouYuan" w:cs="Simplified Arabic" w:hint="cs"/>
          <w:kern w:val="2"/>
          <w:sz w:val="22"/>
          <w:rtl/>
          <w:lang w:val="en-US" w:eastAsia="en-US" w:bidi="ar-EG"/>
        </w:rPr>
        <w:t xml:space="preserve"> بهدف وضع مزيد من الإرشادات بشأن تقييم المخاطر للمسائل المحددة التي تم تبينها، مع مراعاة المرفق الأول؛</w:t>
      </w:r>
    </w:p>
    <w:p w14:paraId="63C4D307"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2"/>
          <w:lang w:val="en-US" w:eastAsia="en-US" w:bidi="ar-EG"/>
        </w:rPr>
      </w:pPr>
      <w:r w:rsidRPr="00FA4FE8">
        <w:rPr>
          <w:rFonts w:ascii="Simplified Arabic" w:eastAsia="YouYuan" w:hAnsi="Simplified Arabic" w:cs="Simplified Arabic" w:hint="cs"/>
          <w:i/>
          <w:iCs/>
          <w:kern w:val="2"/>
          <w:rtl/>
          <w:lang w:val="en-US" w:eastAsia="en-US"/>
        </w:rPr>
        <w:t>يقرر أيضا</w:t>
      </w:r>
      <w:r w:rsidRPr="00FA4FE8">
        <w:rPr>
          <w:rFonts w:ascii="Simplified Arabic" w:eastAsia="YouYuan" w:hAnsi="Simplified Arabic" w:cs="Simplified Arabic"/>
          <w:kern w:val="2"/>
          <w:rtl/>
          <w:lang w:val="en-US" w:eastAsia="en-US"/>
        </w:rPr>
        <w:t xml:space="preserve"> أن ينظر، في اجتماعه العاشر، فيما إذا كانت هناك حاجة إلى مواد </w:t>
      </w:r>
      <w:r w:rsidRPr="00FA4FE8">
        <w:rPr>
          <w:rFonts w:ascii="Simplified Arabic" w:eastAsia="YouYuan" w:hAnsi="Simplified Arabic" w:cs="Simplified Arabic" w:hint="cs"/>
          <w:kern w:val="2"/>
          <w:rtl/>
          <w:lang w:val="en-US" w:eastAsia="en-US"/>
        </w:rPr>
        <w:t>إرشادية</w:t>
      </w:r>
      <w:r w:rsidRPr="00FA4FE8">
        <w:rPr>
          <w:rFonts w:ascii="Simplified Arabic" w:eastAsia="YouYuan" w:hAnsi="Simplified Arabic" w:cs="Simplified Arabic"/>
          <w:kern w:val="2"/>
          <w:rtl/>
          <w:lang w:val="en-US" w:eastAsia="en-US"/>
        </w:rPr>
        <w:t xml:space="preserve"> إضافية بشأن تقييم المخاطر من أجل [(</w:t>
      </w:r>
      <w:r w:rsidRPr="00FA4FE8">
        <w:rPr>
          <w:rFonts w:ascii="Simplified Arabic" w:eastAsia="YouYuan" w:hAnsi="Simplified Arabic" w:cs="Simplified Arabic" w:hint="cs"/>
          <w:kern w:val="2"/>
          <w:rtl/>
          <w:lang w:val="en-US" w:eastAsia="en-US"/>
        </w:rPr>
        <w:t>أ</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ال</w:t>
      </w:r>
      <w:r w:rsidRPr="00FA4FE8">
        <w:rPr>
          <w:rFonts w:ascii="Simplified Arabic" w:eastAsia="YouYuan" w:hAnsi="Simplified Arabic" w:cs="Simplified Arabic"/>
          <w:kern w:val="2"/>
          <w:rtl/>
          <w:lang w:val="en-US" w:eastAsia="en-US"/>
        </w:rPr>
        <w:t xml:space="preserve">كائنات </w:t>
      </w:r>
      <w:r w:rsidRPr="00FA4FE8">
        <w:rPr>
          <w:rFonts w:ascii="Simplified Arabic" w:eastAsia="YouYuan" w:hAnsi="Simplified Arabic" w:cs="Simplified Arabic" w:hint="cs"/>
          <w:kern w:val="2"/>
          <w:rtl/>
          <w:lang w:val="en-US" w:eastAsia="en-US"/>
        </w:rPr>
        <w:t>ال</w:t>
      </w:r>
      <w:r w:rsidRPr="00FA4FE8">
        <w:rPr>
          <w:rFonts w:ascii="Simplified Arabic" w:eastAsia="YouYuan" w:hAnsi="Simplified Arabic" w:cs="Simplified Arabic"/>
          <w:kern w:val="2"/>
          <w:rtl/>
          <w:lang w:val="en-US" w:eastAsia="en-US"/>
        </w:rPr>
        <w:t xml:space="preserve">حية </w:t>
      </w:r>
      <w:r w:rsidRPr="00FA4FE8">
        <w:rPr>
          <w:rFonts w:ascii="Simplified Arabic" w:eastAsia="YouYuan" w:hAnsi="Simplified Arabic" w:cs="Simplified Arabic" w:hint="cs"/>
          <w:kern w:val="2"/>
          <w:rtl/>
          <w:lang w:val="en-US" w:eastAsia="en-US"/>
        </w:rPr>
        <w:t>ال</w:t>
      </w:r>
      <w:r w:rsidRPr="00FA4FE8">
        <w:rPr>
          <w:rFonts w:ascii="Simplified Arabic" w:eastAsia="YouYuan" w:hAnsi="Simplified Arabic" w:cs="Simplified Arabic"/>
          <w:kern w:val="2"/>
          <w:rtl/>
          <w:lang w:val="en-US" w:eastAsia="en-US"/>
        </w:rPr>
        <w:t xml:space="preserve">محورة </w:t>
      </w:r>
      <w:r w:rsidRPr="00FA4FE8">
        <w:rPr>
          <w:rFonts w:ascii="Simplified Arabic" w:eastAsia="YouYuan" w:hAnsi="Simplified Arabic" w:cs="Simplified Arabic" w:hint="cs"/>
          <w:kern w:val="2"/>
          <w:rtl/>
          <w:lang w:val="en-US" w:eastAsia="en-US"/>
        </w:rPr>
        <w:t>الناشئة عن</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تنقيح</w:t>
      </w:r>
      <w:r w:rsidRPr="00FA4FE8">
        <w:rPr>
          <w:rFonts w:ascii="Simplified Arabic" w:eastAsia="YouYuan" w:hAnsi="Simplified Arabic" w:cs="Simplified Arabic"/>
          <w:kern w:val="2"/>
          <w:rtl/>
          <w:lang w:val="en-US" w:eastAsia="en-US"/>
        </w:rPr>
        <w:t xml:space="preserve"> الجينوم،</w:t>
      </w:r>
      <w:r w:rsidRPr="00FA4FE8">
        <w:rPr>
          <w:rFonts w:ascii="Simplified Arabic" w:eastAsia="YouYuan" w:hAnsi="Simplified Arabic" w:cs="Simplified Arabic" w:hint="cs"/>
          <w:kern w:val="2"/>
          <w:rtl/>
          <w:lang w:val="en-US" w:eastAsia="en-US"/>
        </w:rPr>
        <w:t>]</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ب</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ال</w:t>
      </w:r>
      <w:r w:rsidRPr="00FA4FE8">
        <w:rPr>
          <w:rFonts w:ascii="Simplified Arabic" w:eastAsia="YouYuan" w:hAnsi="Simplified Arabic" w:cs="Simplified Arabic"/>
          <w:kern w:val="2"/>
          <w:rtl/>
          <w:lang w:val="en-US" w:eastAsia="en-US"/>
        </w:rPr>
        <w:t xml:space="preserve">كائنات </w:t>
      </w:r>
      <w:r w:rsidRPr="00FA4FE8">
        <w:rPr>
          <w:rFonts w:ascii="Simplified Arabic" w:eastAsia="YouYuan" w:hAnsi="Simplified Arabic" w:cs="Simplified Arabic" w:hint="cs"/>
          <w:kern w:val="2"/>
          <w:rtl/>
          <w:lang w:val="en-US" w:eastAsia="en-US"/>
        </w:rPr>
        <w:t>ال</w:t>
      </w:r>
      <w:r w:rsidRPr="00FA4FE8">
        <w:rPr>
          <w:rFonts w:ascii="Simplified Arabic" w:eastAsia="YouYuan" w:hAnsi="Simplified Arabic" w:cs="Simplified Arabic"/>
          <w:kern w:val="2"/>
          <w:rtl/>
          <w:lang w:val="en-US" w:eastAsia="en-US"/>
        </w:rPr>
        <w:t xml:space="preserve">حية </w:t>
      </w:r>
      <w:r w:rsidRPr="00FA4FE8">
        <w:rPr>
          <w:rFonts w:ascii="Simplified Arabic" w:eastAsia="YouYuan" w:hAnsi="Simplified Arabic" w:cs="Simplified Arabic" w:hint="cs"/>
          <w:kern w:val="2"/>
          <w:rtl/>
          <w:lang w:val="en-US" w:eastAsia="en-US"/>
        </w:rPr>
        <w:t>ال</w:t>
      </w:r>
      <w:r w:rsidRPr="00FA4FE8">
        <w:rPr>
          <w:rFonts w:ascii="Simplified Arabic" w:eastAsia="YouYuan" w:hAnsi="Simplified Arabic" w:cs="Simplified Arabic"/>
          <w:kern w:val="2"/>
          <w:rtl/>
          <w:lang w:val="en-US" w:eastAsia="en-US"/>
        </w:rPr>
        <w:t xml:space="preserve">محورة </w:t>
      </w:r>
      <w:r w:rsidRPr="00FA4FE8">
        <w:rPr>
          <w:rFonts w:ascii="Simplified Arabic" w:eastAsia="YouYuan" w:hAnsi="Simplified Arabic" w:cs="Simplified Arabic" w:hint="cs"/>
          <w:kern w:val="2"/>
          <w:rtl/>
          <w:lang w:val="en-US" w:eastAsia="en-US"/>
        </w:rPr>
        <w:t xml:space="preserve">التي </w:t>
      </w:r>
      <w:r w:rsidRPr="00FA4FE8">
        <w:rPr>
          <w:rFonts w:ascii="Simplified Arabic" w:eastAsia="YouYuan" w:hAnsi="Simplified Arabic" w:cs="Simplified Arabic"/>
          <w:kern w:val="2"/>
          <w:rtl/>
          <w:lang w:val="en-US" w:eastAsia="en-US"/>
        </w:rPr>
        <w:t xml:space="preserve">تحتوي على محركات الجينات المحورة هندسيا، </w:t>
      </w:r>
      <w:r w:rsidRPr="00FA4FE8">
        <w:rPr>
          <w:rFonts w:ascii="Simplified Arabic" w:eastAsia="YouYuan" w:hAnsi="Simplified Arabic" w:cs="Simplified Arabic" w:hint="cs"/>
          <w:kern w:val="2"/>
          <w:rtl/>
          <w:lang w:val="en-US" w:eastAsia="en-US"/>
        </w:rPr>
        <w:t>و</w:t>
      </w:r>
      <w:r w:rsidRPr="00FA4FE8">
        <w:rPr>
          <w:rFonts w:ascii="Simplified Arabic" w:eastAsia="YouYuan" w:hAnsi="Simplified Arabic" w:cs="Simplified Arabic"/>
          <w:kern w:val="2"/>
          <w:rtl/>
          <w:lang w:val="en-US" w:eastAsia="en-US"/>
        </w:rPr>
        <w:t>(</w:t>
      </w:r>
      <w:r w:rsidRPr="00FA4FE8">
        <w:rPr>
          <w:rFonts w:ascii="Simplified Arabic" w:eastAsia="YouYuan" w:hAnsi="Simplified Arabic" w:cs="Simplified Arabic" w:hint="cs"/>
          <w:kern w:val="2"/>
          <w:rtl/>
          <w:lang w:val="en-US" w:eastAsia="en-US"/>
        </w:rPr>
        <w:t>ج</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الأسماك الحية المحورة؛</w:t>
      </w:r>
    </w:p>
    <w:p w14:paraId="10E09374"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0"/>
          <w:lang w:val="en-US" w:eastAsia="en-US"/>
        </w:rPr>
      </w:pPr>
      <w:r w:rsidRPr="00FA4FE8">
        <w:rPr>
          <w:rFonts w:eastAsia="YouYuan" w:cs="Simplified Arabic"/>
          <w:i/>
          <w:iCs/>
          <w:kern w:val="2"/>
          <w:sz w:val="20"/>
          <w:rtl/>
          <w:lang w:val="en-US" w:eastAsia="en-US" w:bidi="ar-EG"/>
        </w:rPr>
        <w:t xml:space="preserve">يقرر </w:t>
      </w:r>
      <w:r w:rsidRPr="00FA4FE8">
        <w:rPr>
          <w:rFonts w:eastAsia="YouYuan" w:cs="Simplified Arabic" w:hint="cs"/>
          <w:i/>
          <w:iCs/>
          <w:kern w:val="2"/>
          <w:sz w:val="20"/>
          <w:rtl/>
          <w:lang w:val="en-US" w:eastAsia="en-US" w:bidi="ar-EG"/>
        </w:rPr>
        <w:t>كذلك</w:t>
      </w:r>
      <w:r w:rsidRPr="00FA4FE8">
        <w:rPr>
          <w:rFonts w:eastAsia="YouYuan" w:cs="Simplified Arabic"/>
          <w:i/>
          <w:iCs/>
          <w:kern w:val="2"/>
          <w:sz w:val="20"/>
          <w:rtl/>
          <w:lang w:val="en-US" w:eastAsia="en-US" w:bidi="ar-EG"/>
        </w:rPr>
        <w:t xml:space="preserve"> </w:t>
      </w:r>
      <w:r w:rsidRPr="00FA4FE8">
        <w:rPr>
          <w:rFonts w:eastAsia="YouYuan" w:cs="Simplified Arabic" w:hint="cs"/>
          <w:kern w:val="2"/>
          <w:sz w:val="20"/>
          <w:rtl/>
          <w:lang w:val="en-US" w:eastAsia="en-US" w:bidi="ar-EG"/>
        </w:rPr>
        <w:t>إنشاء</w:t>
      </w:r>
      <w:r w:rsidRPr="00FA4FE8">
        <w:rPr>
          <w:rFonts w:eastAsia="YouYuan" w:cs="Simplified Arabic"/>
          <w:i/>
          <w:iCs/>
          <w:kern w:val="2"/>
          <w:sz w:val="20"/>
          <w:rtl/>
          <w:lang w:val="en-US" w:eastAsia="en-US" w:bidi="ar-EG"/>
        </w:rPr>
        <w:t xml:space="preserve"> </w:t>
      </w:r>
      <w:r w:rsidRPr="00FA4FE8">
        <w:rPr>
          <w:rFonts w:eastAsia="YouYuan" w:cs="Simplified Arabic"/>
          <w:kern w:val="2"/>
          <w:sz w:val="20"/>
          <w:rtl/>
          <w:lang w:val="en-US" w:eastAsia="en-US" w:bidi="ar-EG"/>
        </w:rPr>
        <w:t xml:space="preserve">فريق خبراء تقنيين مخصص </w:t>
      </w:r>
      <w:r w:rsidRPr="00FA4FE8">
        <w:rPr>
          <w:rFonts w:eastAsia="YouYuan" w:cs="Simplified Arabic" w:hint="cs"/>
          <w:kern w:val="2"/>
          <w:sz w:val="20"/>
          <w:rtl/>
          <w:lang w:val="en-US" w:eastAsia="en-US" w:bidi="ar-EG"/>
        </w:rPr>
        <w:t>ل</w:t>
      </w:r>
      <w:r w:rsidRPr="00FA4FE8">
        <w:rPr>
          <w:rFonts w:eastAsia="YouYuan" w:cs="Simplified Arabic"/>
          <w:kern w:val="2"/>
          <w:sz w:val="20"/>
          <w:rtl/>
          <w:lang w:val="en-US" w:eastAsia="en-US" w:bidi="ar-EG"/>
        </w:rPr>
        <w:t>تقييم المخاطر، يتألف من خبراء يتم اختيارهم وفقا لطريقة التشغيل الموحدة للهيئة الفرعية للمشورة العلمية والتقنية والتكنولوجية،</w:t>
      </w:r>
      <w:r w:rsidRPr="00FA4FE8">
        <w:rPr>
          <w:rFonts w:eastAsia="YouYuan" w:cs="Simplified Arabic"/>
          <w:kern w:val="2"/>
          <w:sz w:val="22"/>
          <w:vertAlign w:val="superscript"/>
          <w:rtl/>
          <w:lang w:val="en-US" w:eastAsia="en-US" w:bidi="ar-EG"/>
        </w:rPr>
        <w:footnoteReference w:id="8"/>
      </w:r>
      <w:r w:rsidRPr="00FA4FE8">
        <w:rPr>
          <w:rFonts w:eastAsia="YouYuan" w:cs="Simplified Arabic"/>
          <w:kern w:val="2"/>
          <w:sz w:val="20"/>
          <w:rtl/>
          <w:lang w:val="en-US" w:eastAsia="en-US" w:bidi="ar-EG"/>
        </w:rPr>
        <w:t xml:space="preserve"> </w:t>
      </w:r>
      <w:r w:rsidRPr="00FA4FE8">
        <w:rPr>
          <w:rFonts w:eastAsia="YouYuan" w:cs="Simplified Arabic" w:hint="cs"/>
          <w:kern w:val="2"/>
          <w:sz w:val="20"/>
          <w:rtl/>
          <w:lang w:val="en-US" w:eastAsia="en-US" w:bidi="ar-EG"/>
        </w:rPr>
        <w:t>وفقا للاختصاصات الواردة في المرفق الثاني؛</w:t>
      </w:r>
    </w:p>
    <w:p w14:paraId="12858FCD" w14:textId="77777777" w:rsidR="00FA4FE8" w:rsidRPr="00FA4FE8" w:rsidRDefault="00FA4FE8" w:rsidP="00A86457">
      <w:pPr>
        <w:numPr>
          <w:ilvl w:val="0"/>
          <w:numId w:val="6"/>
        </w:numPr>
        <w:bidi/>
        <w:spacing w:after="120" w:line="216" w:lineRule="auto"/>
        <w:ind w:left="90" w:firstLine="630"/>
        <w:jc w:val="both"/>
        <w:rPr>
          <w:rFonts w:eastAsia="YouYuan" w:cs="Simplified Arabic"/>
          <w:kern w:val="2"/>
          <w:sz w:val="20"/>
          <w:lang w:val="en-US" w:eastAsia="en-US" w:bidi="ar-EG"/>
        </w:rPr>
      </w:pPr>
      <w:r w:rsidRPr="00FA4FE8">
        <w:rPr>
          <w:rFonts w:eastAsia="YouYuan" w:cs="Simplified Arabic"/>
          <w:i/>
          <w:iCs/>
          <w:kern w:val="2"/>
          <w:sz w:val="20"/>
          <w:rtl/>
          <w:lang w:val="en-US" w:eastAsia="en-US" w:bidi="ar-EG"/>
        </w:rPr>
        <w:t xml:space="preserve">يقرر </w:t>
      </w:r>
      <w:r w:rsidRPr="00FA4FE8">
        <w:rPr>
          <w:rFonts w:eastAsia="YouYuan" w:cs="Simplified Arabic"/>
          <w:kern w:val="2"/>
          <w:sz w:val="20"/>
          <w:rtl/>
          <w:lang w:val="en-US" w:eastAsia="en-US" w:bidi="ar-EG"/>
        </w:rPr>
        <w:t>توسيع</w:t>
      </w:r>
      <w:r w:rsidRPr="00FA4FE8">
        <w:rPr>
          <w:rFonts w:eastAsia="YouYuan" w:cs="Simplified Arabic"/>
          <w:i/>
          <w:iCs/>
          <w:kern w:val="2"/>
          <w:sz w:val="20"/>
          <w:rtl/>
          <w:lang w:val="en-US" w:eastAsia="en-US" w:bidi="ar-EG"/>
        </w:rPr>
        <w:t xml:space="preserve"> </w:t>
      </w:r>
      <w:r w:rsidRPr="00FA4FE8">
        <w:rPr>
          <w:rFonts w:eastAsia="YouYuan" w:cs="Simplified Arabic"/>
          <w:kern w:val="2"/>
          <w:sz w:val="20"/>
          <w:rtl/>
          <w:lang w:val="en-US" w:eastAsia="en-US" w:bidi="ar-EG"/>
        </w:rPr>
        <w:t xml:space="preserve">المنتدى الإلكتروني بشأن تقييم المخاطر وإدارة المخاطر </w:t>
      </w:r>
      <w:r w:rsidRPr="00FA4FE8">
        <w:rPr>
          <w:rFonts w:eastAsia="YouYuan" w:cs="Simplified Arabic" w:hint="cs"/>
          <w:kern w:val="2"/>
          <w:sz w:val="20"/>
          <w:rtl/>
          <w:lang w:val="en-US" w:eastAsia="en-US" w:bidi="ar-EG"/>
        </w:rPr>
        <w:t>لمساعدة</w:t>
      </w:r>
      <w:r w:rsidRPr="00FA4FE8">
        <w:rPr>
          <w:rFonts w:eastAsia="YouYuan" w:cs="Simplified Arabic"/>
          <w:kern w:val="2"/>
          <w:sz w:val="20"/>
          <w:rtl/>
          <w:lang w:val="en-US" w:eastAsia="en-US" w:bidi="ar-EG"/>
        </w:rPr>
        <w:t xml:space="preserve"> فريق الخبراء التقنيين المخصص لتقييم المخاطر</w:t>
      </w:r>
      <w:r w:rsidRPr="00FA4FE8">
        <w:rPr>
          <w:rFonts w:eastAsia="YouYuan" w:cs="Simplified Arabic" w:hint="cs"/>
          <w:kern w:val="2"/>
          <w:sz w:val="20"/>
          <w:rtl/>
          <w:lang w:val="en-US" w:eastAsia="en-US" w:bidi="ar-EG"/>
        </w:rPr>
        <w:t>؛</w:t>
      </w:r>
    </w:p>
    <w:p w14:paraId="28EA69F7" w14:textId="77777777" w:rsidR="00FA4FE8" w:rsidRPr="00FA4FE8" w:rsidRDefault="00FA4FE8" w:rsidP="00A86457">
      <w:pPr>
        <w:numPr>
          <w:ilvl w:val="0"/>
          <w:numId w:val="6"/>
        </w:numPr>
        <w:bidi/>
        <w:spacing w:after="120" w:line="216" w:lineRule="auto"/>
        <w:ind w:firstLine="720"/>
        <w:jc w:val="both"/>
        <w:rPr>
          <w:rFonts w:ascii="Simplified Arabic" w:eastAsia="Malgun Gothic" w:hAnsi="Simplified Arabic" w:cs="Simplified Arabic"/>
          <w:rtl/>
          <w:lang w:val="en-GB" w:eastAsia="en-US"/>
        </w:rPr>
      </w:pPr>
      <w:r w:rsidRPr="00FA4FE8">
        <w:rPr>
          <w:rFonts w:ascii="Simplified Arabic" w:eastAsia="Malgun Gothic" w:hAnsi="Simplified Arabic" w:cs="Simplified Arabic"/>
          <w:i/>
          <w:iCs/>
          <w:rtl/>
          <w:lang w:val="en-GB" w:eastAsia="en-US"/>
        </w:rPr>
        <w:t>يدعو</w:t>
      </w:r>
      <w:r w:rsidRPr="00FA4FE8">
        <w:rPr>
          <w:rFonts w:ascii="Simplified Arabic" w:eastAsia="Malgun Gothic" w:hAnsi="Simplified Arabic" w:cs="Simplified Arabic"/>
          <w:rtl/>
          <w:lang w:val="en-GB" w:eastAsia="en-US"/>
        </w:rPr>
        <w:t xml:space="preserve"> الأطراف، والحكومات الأخرى، والشعوب الأصلية والمجتمعات المحلية، والمنظمات ذات الصلة إلى ت</w:t>
      </w:r>
      <w:r w:rsidRPr="00FA4FE8">
        <w:rPr>
          <w:rFonts w:ascii="Simplified Arabic" w:eastAsia="Malgun Gothic" w:hAnsi="Simplified Arabic" w:cs="Simplified Arabic" w:hint="cs"/>
          <w:rtl/>
          <w:lang w:val="en-GB" w:eastAsia="en-US"/>
        </w:rPr>
        <w:t>زويد الأمينة التنفيذية ب</w:t>
      </w:r>
      <w:r w:rsidRPr="00FA4FE8">
        <w:rPr>
          <w:rFonts w:ascii="Simplified Arabic" w:eastAsia="Malgun Gothic" w:hAnsi="Simplified Arabic" w:cs="Simplified Arabic"/>
          <w:rtl/>
          <w:lang w:val="en-GB" w:eastAsia="en-US"/>
        </w:rPr>
        <w:t xml:space="preserve">معلومات ذات صلة بعمل المنتدى </w:t>
      </w:r>
      <w:r w:rsidRPr="00FA4FE8">
        <w:rPr>
          <w:rFonts w:ascii="Simplified Arabic" w:eastAsia="Malgun Gothic" w:hAnsi="Simplified Arabic" w:cs="Simplified Arabic" w:hint="cs"/>
          <w:rtl/>
          <w:lang w:val="en-GB" w:eastAsia="en-US"/>
        </w:rPr>
        <w:t>الإلكتروني</w:t>
      </w:r>
      <w:r w:rsidRPr="00FA4FE8">
        <w:rPr>
          <w:rFonts w:ascii="Simplified Arabic" w:eastAsia="Malgun Gothic" w:hAnsi="Simplified Arabic" w:cs="Simplified Arabic"/>
          <w:rtl/>
          <w:lang w:val="en-GB" w:eastAsia="en-US"/>
        </w:rPr>
        <w:t xml:space="preserve"> وفريق الخبراء التقنيين المخصص</w:t>
      </w:r>
      <w:r w:rsidRPr="00FA4FE8">
        <w:rPr>
          <w:rFonts w:ascii="Simplified Arabic" w:eastAsia="Malgun Gothic" w:hAnsi="Simplified Arabic" w:cs="Simplified Arabic" w:hint="cs"/>
          <w:rtl/>
          <w:lang w:val="en-GB" w:eastAsia="en-US"/>
        </w:rPr>
        <w:t>؛</w:t>
      </w:r>
    </w:p>
    <w:p w14:paraId="43EFEEF0" w14:textId="77777777" w:rsidR="00FA4FE8" w:rsidRPr="00FA4FE8" w:rsidRDefault="00FA4FE8" w:rsidP="00A86457">
      <w:pPr>
        <w:numPr>
          <w:ilvl w:val="0"/>
          <w:numId w:val="6"/>
        </w:numPr>
        <w:bidi/>
        <w:spacing w:after="120" w:line="216" w:lineRule="auto"/>
        <w:ind w:left="86" w:firstLine="634"/>
        <w:jc w:val="both"/>
        <w:rPr>
          <w:rFonts w:eastAsia="YouYuan" w:cs="Simplified Arabic"/>
          <w:kern w:val="2"/>
          <w:sz w:val="20"/>
          <w:lang w:val="en-US" w:eastAsia="en-US" w:bidi="ar-EG"/>
        </w:rPr>
      </w:pPr>
      <w:r w:rsidRPr="00FA4FE8">
        <w:rPr>
          <w:rFonts w:eastAsia="YouYuan" w:cs="Simplified Arabic"/>
          <w:i/>
          <w:iCs/>
          <w:kern w:val="2"/>
          <w:sz w:val="20"/>
          <w:rtl/>
          <w:lang w:val="en-US" w:eastAsia="en-US" w:bidi="ar-EG"/>
        </w:rPr>
        <w:t xml:space="preserve">يطلب </w:t>
      </w:r>
      <w:r w:rsidRPr="00FA4FE8">
        <w:rPr>
          <w:rFonts w:eastAsia="YouYuan" w:cs="Simplified Arabic"/>
          <w:kern w:val="2"/>
          <w:sz w:val="20"/>
          <w:rtl/>
          <w:lang w:val="en-US" w:eastAsia="en-US" w:bidi="ar-EG"/>
        </w:rPr>
        <w:t>إلى</w:t>
      </w:r>
      <w:r w:rsidRPr="00FA4FE8">
        <w:rPr>
          <w:rFonts w:eastAsia="YouYuan" w:cs="Simplified Arabic"/>
          <w:i/>
          <w:iCs/>
          <w:kern w:val="2"/>
          <w:sz w:val="20"/>
          <w:rtl/>
          <w:lang w:val="en-US" w:eastAsia="en-US" w:bidi="ar-EG"/>
        </w:rPr>
        <w:t xml:space="preserve"> </w:t>
      </w:r>
      <w:r w:rsidRPr="00FA4FE8">
        <w:rPr>
          <w:rFonts w:eastAsia="YouYuan" w:cs="Simplified Arabic"/>
          <w:kern w:val="2"/>
          <w:sz w:val="20"/>
          <w:rtl/>
          <w:lang w:val="en-US" w:eastAsia="en-US" w:bidi="ar-EG"/>
        </w:rPr>
        <w:t>الأمين</w:t>
      </w:r>
      <w:r w:rsidRPr="00FA4FE8">
        <w:rPr>
          <w:rFonts w:eastAsia="YouYuan" w:cs="Simplified Arabic" w:hint="cs"/>
          <w:kern w:val="2"/>
          <w:sz w:val="20"/>
          <w:rtl/>
          <w:lang w:val="en-US" w:eastAsia="en-US" w:bidi="ar-EG"/>
        </w:rPr>
        <w:t>ة</w:t>
      </w:r>
      <w:r w:rsidRPr="00FA4FE8">
        <w:rPr>
          <w:rFonts w:eastAsia="YouYuan" w:cs="Simplified Arabic"/>
          <w:kern w:val="2"/>
          <w:sz w:val="20"/>
          <w:rtl/>
          <w:lang w:val="en-US" w:eastAsia="en-US" w:bidi="ar-EG"/>
        </w:rPr>
        <w:t xml:space="preserve"> التنفيذي</w:t>
      </w:r>
      <w:r w:rsidRPr="00FA4FE8">
        <w:rPr>
          <w:rFonts w:eastAsia="YouYuan" w:cs="Simplified Arabic" w:hint="cs"/>
          <w:kern w:val="2"/>
          <w:sz w:val="20"/>
          <w:rtl/>
          <w:lang w:val="en-US" w:eastAsia="en-US" w:bidi="ar-EG"/>
        </w:rPr>
        <w:t>ة، رهنا بتوافر الموارد</w:t>
      </w:r>
      <w:r w:rsidRPr="00FA4FE8">
        <w:rPr>
          <w:rFonts w:eastAsia="YouYuan" w:cs="Simplified Arabic"/>
          <w:kern w:val="2"/>
          <w:sz w:val="20"/>
          <w:rtl/>
          <w:lang w:val="en-US" w:eastAsia="en-US" w:bidi="ar-EG"/>
        </w:rPr>
        <w:t>:</w:t>
      </w:r>
    </w:p>
    <w:p w14:paraId="66AE4E98" w14:textId="77777777" w:rsidR="00FA4FE8" w:rsidRPr="00FA4FE8" w:rsidRDefault="00FA4FE8" w:rsidP="00A86457">
      <w:pPr>
        <w:bidi/>
        <w:spacing w:after="120" w:line="216" w:lineRule="auto"/>
        <w:ind w:left="4" w:firstLine="716"/>
        <w:jc w:val="both"/>
        <w:rPr>
          <w:rFonts w:eastAsia="YouYuan" w:cs="Simplified Arabic"/>
          <w:kern w:val="2"/>
          <w:sz w:val="20"/>
          <w:rtl/>
          <w:lang w:val="en-US" w:eastAsia="en-US" w:bidi="ar-EG"/>
        </w:rPr>
      </w:pPr>
      <w:r w:rsidRPr="00FA4FE8">
        <w:rPr>
          <w:rFonts w:eastAsia="YouYuan" w:cs="Simplified Arabic"/>
          <w:kern w:val="2"/>
          <w:sz w:val="20"/>
          <w:rtl/>
          <w:lang w:val="en-US" w:eastAsia="en-US" w:bidi="ar-EG"/>
        </w:rPr>
        <w:t>(أ)</w:t>
      </w:r>
      <w:r w:rsidRPr="00FA4FE8">
        <w:rPr>
          <w:rFonts w:eastAsia="YouYuan" w:cs="Simplified Arabic"/>
          <w:kern w:val="2"/>
          <w:sz w:val="20"/>
          <w:rtl/>
          <w:lang w:val="en-US" w:eastAsia="en-US" w:bidi="ar-EG"/>
        </w:rPr>
        <w:tab/>
      </w:r>
      <w:r w:rsidRPr="00FA4FE8">
        <w:rPr>
          <w:rFonts w:eastAsia="YouYuan" w:cs="Simplified Arabic" w:hint="cs"/>
          <w:kern w:val="2"/>
          <w:sz w:val="20"/>
          <w:rtl/>
          <w:lang w:val="en-US" w:eastAsia="en-US" w:bidi="ar-EG"/>
        </w:rPr>
        <w:t xml:space="preserve">إصدار </w:t>
      </w:r>
      <w:r w:rsidRPr="00FA4FE8">
        <w:rPr>
          <w:rFonts w:ascii="Simplified Arabic" w:eastAsia="YouYuan" w:hAnsi="Simplified Arabic" w:cs="Simplified Arabic"/>
          <w:kern w:val="2"/>
          <w:rtl/>
          <w:lang w:val="en-US" w:eastAsia="en-US"/>
        </w:rPr>
        <w:t xml:space="preserve">تكليف </w:t>
      </w:r>
      <w:r w:rsidRPr="00FA4FE8">
        <w:rPr>
          <w:rFonts w:ascii="Simplified Arabic" w:eastAsia="YouYuan" w:hAnsi="Simplified Arabic" w:cs="Simplified Arabic" w:hint="cs"/>
          <w:kern w:val="2"/>
          <w:rtl/>
          <w:lang w:val="en-US" w:eastAsia="en-US"/>
        </w:rPr>
        <w:t>ب</w:t>
      </w:r>
      <w:r w:rsidRPr="00FA4FE8">
        <w:rPr>
          <w:rFonts w:ascii="Simplified Arabic" w:eastAsia="YouYuan" w:hAnsi="Simplified Arabic" w:cs="Simplified Arabic"/>
          <w:kern w:val="2"/>
          <w:rtl/>
          <w:lang w:val="en-US" w:eastAsia="en-US"/>
        </w:rPr>
        <w:t xml:space="preserve">إجراء دراسة </w:t>
      </w:r>
      <w:r w:rsidRPr="00FA4FE8">
        <w:rPr>
          <w:rFonts w:ascii="Simplified Arabic" w:eastAsia="YouYuan" w:hAnsi="Simplified Arabic" w:cs="Simplified Arabic" w:hint="cs"/>
          <w:kern w:val="2"/>
          <w:rtl/>
          <w:lang w:val="en-US" w:eastAsia="en-US"/>
        </w:rPr>
        <w:t>للاسترشاد بها في</w:t>
      </w:r>
      <w:r w:rsidRPr="00FA4FE8">
        <w:rPr>
          <w:rFonts w:ascii="Simplified Arabic" w:eastAsia="YouYuan" w:hAnsi="Simplified Arabic" w:cs="Simplified Arabic"/>
          <w:kern w:val="2"/>
          <w:rtl/>
          <w:lang w:val="en-US" w:eastAsia="en-US"/>
        </w:rPr>
        <w:t xml:space="preserve"> تطبيق </w:t>
      </w:r>
      <w:r w:rsidRPr="00FA4FE8">
        <w:rPr>
          <w:rFonts w:ascii="Simplified Arabic" w:eastAsia="YouYuan" w:hAnsi="Simplified Arabic" w:cs="Simplified Arabic" w:hint="cs"/>
          <w:kern w:val="2"/>
          <w:rtl/>
          <w:lang w:val="en-US" w:eastAsia="en-US"/>
        </w:rPr>
        <w:t xml:space="preserve">أحكام </w:t>
      </w:r>
      <w:r w:rsidRPr="00FA4FE8">
        <w:rPr>
          <w:rFonts w:ascii="Simplified Arabic" w:eastAsia="YouYuan" w:hAnsi="Simplified Arabic" w:cs="Simplified Arabic"/>
          <w:kern w:val="2"/>
          <w:rtl/>
          <w:lang w:val="en-US" w:eastAsia="en-US"/>
        </w:rPr>
        <w:t xml:space="preserve">المرفق الأول على [(1) الكائنات الحية المحورة </w:t>
      </w:r>
      <w:r w:rsidRPr="00FA4FE8">
        <w:rPr>
          <w:rFonts w:ascii="Simplified Arabic" w:eastAsia="YouYuan" w:hAnsi="Simplified Arabic" w:cs="Simplified Arabic" w:hint="cs"/>
          <w:kern w:val="2"/>
          <w:rtl/>
          <w:lang w:val="en-US" w:eastAsia="en-US"/>
        </w:rPr>
        <w:t>الناشئة عن</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تنقيح</w:t>
      </w:r>
      <w:r w:rsidRPr="00FA4FE8">
        <w:rPr>
          <w:rFonts w:ascii="Simplified Arabic" w:eastAsia="YouYuan" w:hAnsi="Simplified Arabic" w:cs="Simplified Arabic"/>
          <w:kern w:val="2"/>
          <w:rtl/>
          <w:lang w:val="en-US" w:eastAsia="en-US"/>
        </w:rPr>
        <w:t xml:space="preserve"> الجينوم،</w:t>
      </w:r>
      <w:r w:rsidRPr="00FA4FE8">
        <w:rPr>
          <w:rFonts w:ascii="Simplified Arabic" w:eastAsia="YouYuan" w:hAnsi="Simplified Arabic" w:cs="Simplified Arabic" w:hint="cs"/>
          <w:kern w:val="2"/>
          <w:rtl/>
          <w:lang w:val="en-US" w:eastAsia="en-US"/>
        </w:rPr>
        <w:t>]</w:t>
      </w:r>
      <w:r w:rsidRPr="00FA4FE8">
        <w:rPr>
          <w:rFonts w:ascii="Simplified Arabic" w:eastAsia="YouYuan" w:hAnsi="Simplified Arabic" w:cs="Simplified Arabic"/>
          <w:kern w:val="2"/>
          <w:rtl/>
          <w:lang w:val="en-US" w:eastAsia="en-US"/>
        </w:rPr>
        <w:t xml:space="preserve"> (2) الكائنات الحية المحورة التي تحتوي على محركات الجينات المحورة هندسيا</w:t>
      </w:r>
      <w:r w:rsidRPr="00FA4FE8">
        <w:rPr>
          <w:rFonts w:ascii="Simplified Arabic" w:eastAsia="YouYuan" w:hAnsi="Simplified Arabic" w:cs="Simplified Arabic" w:hint="cs"/>
          <w:kern w:val="2"/>
          <w:rtl/>
          <w:lang w:val="en-US" w:eastAsia="en-US"/>
        </w:rPr>
        <w:t xml:space="preserve">، </w:t>
      </w:r>
      <w:r w:rsidRPr="00FA4FE8">
        <w:rPr>
          <w:rFonts w:ascii="Simplified Arabic" w:eastAsia="YouYuan" w:hAnsi="Simplified Arabic" w:cs="Simplified Arabic"/>
          <w:kern w:val="2"/>
          <w:rtl/>
          <w:lang w:val="en-US" w:eastAsia="en-US"/>
        </w:rPr>
        <w:t xml:space="preserve">(3) الأسماك </w:t>
      </w:r>
      <w:r w:rsidRPr="00FA4FE8">
        <w:rPr>
          <w:rFonts w:ascii="Simplified Arabic" w:eastAsia="YouYuan" w:hAnsi="Simplified Arabic" w:cs="Simplified Arabic" w:hint="cs"/>
          <w:kern w:val="2"/>
          <w:rtl/>
          <w:lang w:val="en-US" w:eastAsia="en-US"/>
        </w:rPr>
        <w:t xml:space="preserve">الحية </w:t>
      </w:r>
      <w:r w:rsidRPr="00FA4FE8">
        <w:rPr>
          <w:rFonts w:ascii="Simplified Arabic" w:eastAsia="YouYuan" w:hAnsi="Simplified Arabic" w:cs="Simplified Arabic"/>
          <w:kern w:val="2"/>
          <w:rtl/>
          <w:lang w:val="en-US" w:eastAsia="en-US"/>
        </w:rPr>
        <w:t xml:space="preserve">المحورة، </w:t>
      </w:r>
      <w:r w:rsidRPr="00FA4FE8">
        <w:rPr>
          <w:rFonts w:ascii="Simplified Arabic" w:eastAsia="YouYuan" w:hAnsi="Simplified Arabic" w:cs="Simplified Arabic" w:hint="cs"/>
          <w:kern w:val="2"/>
          <w:rtl/>
          <w:lang w:val="en-US" w:eastAsia="en-US"/>
        </w:rPr>
        <w:t>لتيسير</w:t>
      </w:r>
      <w:r w:rsidRPr="00FA4FE8">
        <w:rPr>
          <w:rFonts w:ascii="Simplified Arabic" w:eastAsia="YouYuan" w:hAnsi="Simplified Arabic" w:cs="Simplified Arabic"/>
          <w:kern w:val="2"/>
          <w:rtl/>
          <w:lang w:val="en-US" w:eastAsia="en-US"/>
        </w:rPr>
        <w:t xml:space="preserve"> العملية </w:t>
      </w:r>
      <w:r w:rsidRPr="00FA4FE8">
        <w:rPr>
          <w:rFonts w:ascii="Simplified Arabic" w:eastAsia="YouYuan" w:hAnsi="Simplified Arabic" w:cs="Simplified Arabic" w:hint="cs"/>
          <w:kern w:val="2"/>
          <w:rtl/>
          <w:lang w:val="en-US" w:eastAsia="en-US"/>
        </w:rPr>
        <w:t>المشار إليها</w:t>
      </w:r>
      <w:r w:rsidRPr="00FA4FE8">
        <w:rPr>
          <w:rFonts w:ascii="Simplified Arabic" w:eastAsia="YouYuan" w:hAnsi="Simplified Arabic" w:cs="Simplified Arabic"/>
          <w:kern w:val="2"/>
          <w:rtl/>
          <w:lang w:val="en-US" w:eastAsia="en-US"/>
        </w:rPr>
        <w:t xml:space="preserve"> في الفقرة 5 أعلاه، وتقديمها إلى </w:t>
      </w:r>
      <w:r w:rsidRPr="00FA4FE8">
        <w:rPr>
          <w:rFonts w:ascii="Simplified Arabic" w:eastAsia="YouYuan" w:hAnsi="Simplified Arabic" w:cs="Simplified Arabic" w:hint="cs"/>
          <w:kern w:val="2"/>
          <w:rtl/>
          <w:lang w:val="en-US" w:eastAsia="en-US"/>
        </w:rPr>
        <w:t>المنتدى</w:t>
      </w:r>
      <w:r w:rsidRPr="00FA4FE8">
        <w:rPr>
          <w:rFonts w:eastAsia="YouYuan" w:cs="Simplified Arabic"/>
          <w:kern w:val="2"/>
          <w:sz w:val="20"/>
          <w:rtl/>
          <w:lang w:val="en-US" w:eastAsia="en-US" w:bidi="ar-EG"/>
        </w:rPr>
        <w:t xml:space="preserve"> </w:t>
      </w:r>
      <w:r w:rsidRPr="00FA4FE8">
        <w:rPr>
          <w:rFonts w:eastAsia="YouYuan" w:cs="Simplified Arabic" w:hint="cs"/>
          <w:kern w:val="2"/>
          <w:sz w:val="20"/>
          <w:rtl/>
          <w:lang w:val="en-US" w:eastAsia="en-US" w:bidi="ar-EG"/>
        </w:rPr>
        <w:t>الإلكتروني</w:t>
      </w:r>
      <w:r w:rsidRPr="00FA4FE8">
        <w:rPr>
          <w:rFonts w:eastAsia="YouYuan" w:cs="Simplified Arabic"/>
          <w:kern w:val="2"/>
          <w:sz w:val="20"/>
          <w:rtl/>
          <w:lang w:val="en-US" w:eastAsia="en-US" w:bidi="ar-EG"/>
        </w:rPr>
        <w:t xml:space="preserve"> المفتوح العضوية وفريق الخبراء التقنيين المخصص </w:t>
      </w:r>
      <w:r w:rsidRPr="00FA4FE8">
        <w:rPr>
          <w:rFonts w:eastAsia="YouYuan" w:cs="Simplified Arabic" w:hint="cs"/>
          <w:kern w:val="2"/>
          <w:sz w:val="20"/>
          <w:rtl/>
          <w:lang w:val="en-US" w:eastAsia="en-US" w:bidi="ar-EG"/>
        </w:rPr>
        <w:t>ل</w:t>
      </w:r>
      <w:r w:rsidRPr="00FA4FE8">
        <w:rPr>
          <w:rFonts w:eastAsia="YouYuan" w:cs="Simplified Arabic"/>
          <w:kern w:val="2"/>
          <w:sz w:val="20"/>
          <w:rtl/>
          <w:lang w:val="en-US" w:eastAsia="en-US" w:bidi="ar-EG"/>
        </w:rPr>
        <w:t>تقييم المخاطر وإدارة المخاطر؛</w:t>
      </w:r>
    </w:p>
    <w:p w14:paraId="4809FC27" w14:textId="77777777" w:rsidR="00FA4FE8" w:rsidRPr="00FA4FE8" w:rsidRDefault="00FA4FE8" w:rsidP="00A86457">
      <w:pPr>
        <w:bidi/>
        <w:spacing w:after="120" w:line="216" w:lineRule="auto"/>
        <w:ind w:left="4" w:firstLine="716"/>
        <w:jc w:val="both"/>
        <w:rPr>
          <w:rFonts w:eastAsia="YouYuan" w:cs="Simplified Arabic"/>
          <w:kern w:val="2"/>
          <w:sz w:val="20"/>
          <w:lang w:val="en-US" w:eastAsia="en-US" w:bidi="ar-EG"/>
        </w:rPr>
      </w:pPr>
      <w:r w:rsidRPr="00FA4FE8">
        <w:rPr>
          <w:rFonts w:eastAsia="YouYuan" w:cs="Simplified Arabic" w:hint="cs"/>
          <w:kern w:val="2"/>
          <w:sz w:val="20"/>
          <w:rtl/>
          <w:lang w:val="en-US" w:eastAsia="en-US" w:bidi="ar-EG"/>
        </w:rPr>
        <w:t>(ب)</w:t>
      </w:r>
      <w:r w:rsidRPr="00FA4FE8">
        <w:rPr>
          <w:rFonts w:eastAsia="YouYuan" w:cs="Simplified Arabic"/>
          <w:kern w:val="2"/>
          <w:sz w:val="20"/>
          <w:rtl/>
          <w:lang w:val="en-US" w:eastAsia="en-US" w:bidi="ar-EG"/>
        </w:rPr>
        <w:tab/>
        <w:t>تجميع وتوليف المعلومات ذات الصلة لتيسير عمل المنتدى الإلكتروني وفريق الخبراء التقنيين المخصص؛</w:t>
      </w:r>
    </w:p>
    <w:p w14:paraId="421B4354" w14:textId="77777777" w:rsidR="00FA4FE8" w:rsidRPr="00FA4FE8" w:rsidRDefault="00FA4FE8" w:rsidP="00A86457">
      <w:pPr>
        <w:bidi/>
        <w:spacing w:after="120" w:line="216" w:lineRule="auto"/>
        <w:ind w:left="4" w:firstLine="716"/>
        <w:jc w:val="both"/>
        <w:rPr>
          <w:rFonts w:eastAsia="YouYuan" w:cs="Simplified Arabic"/>
          <w:kern w:val="2"/>
          <w:sz w:val="20"/>
          <w:rtl/>
          <w:lang w:val="en-US" w:eastAsia="en-US" w:bidi="ar-EG"/>
        </w:rPr>
      </w:pPr>
      <w:r w:rsidRPr="00FA4FE8">
        <w:rPr>
          <w:rFonts w:eastAsia="YouYuan" w:cs="Simplified Arabic"/>
          <w:kern w:val="2"/>
          <w:sz w:val="20"/>
          <w:rtl/>
          <w:lang w:val="en-US" w:eastAsia="en-US" w:bidi="ar-EG"/>
        </w:rPr>
        <w:t>(</w:t>
      </w:r>
      <w:r w:rsidRPr="00FA4FE8">
        <w:rPr>
          <w:rFonts w:eastAsia="YouYuan" w:cs="Simplified Arabic" w:hint="cs"/>
          <w:kern w:val="2"/>
          <w:sz w:val="20"/>
          <w:rtl/>
          <w:lang w:val="en-US" w:eastAsia="en-US" w:bidi="ar-EG"/>
        </w:rPr>
        <w:t>ج</w:t>
      </w:r>
      <w:r w:rsidRPr="00FA4FE8">
        <w:rPr>
          <w:rFonts w:eastAsia="YouYuan" w:cs="Simplified Arabic"/>
          <w:kern w:val="2"/>
          <w:sz w:val="20"/>
          <w:rtl/>
          <w:lang w:val="en-US" w:eastAsia="en-US" w:bidi="ar-EG"/>
        </w:rPr>
        <w:t>)</w:t>
      </w:r>
      <w:r w:rsidRPr="00FA4FE8">
        <w:rPr>
          <w:rFonts w:eastAsia="YouYuan" w:cs="Simplified Arabic"/>
          <w:kern w:val="2"/>
          <w:sz w:val="20"/>
          <w:rtl/>
          <w:lang w:val="en-US" w:eastAsia="en-US" w:bidi="ar-EG"/>
        </w:rPr>
        <w:tab/>
        <w:t xml:space="preserve">مساعدة </w:t>
      </w:r>
      <w:r w:rsidRPr="00FA4FE8">
        <w:rPr>
          <w:rFonts w:eastAsia="YouYuan" w:cs="Simplified Arabic" w:hint="cs"/>
          <w:kern w:val="2"/>
          <w:sz w:val="20"/>
          <w:rtl/>
          <w:lang w:val="en-US" w:eastAsia="en-US" w:bidi="ar-EG"/>
        </w:rPr>
        <w:t>الميسر</w:t>
      </w:r>
      <w:r w:rsidRPr="00FA4FE8">
        <w:rPr>
          <w:rFonts w:eastAsia="YouYuan" w:cs="Simplified Arabic"/>
          <w:kern w:val="2"/>
          <w:sz w:val="20"/>
          <w:rtl/>
          <w:lang w:val="en-US" w:eastAsia="en-US" w:bidi="ar-EG"/>
        </w:rPr>
        <w:t xml:space="preserve"> الرئيسي للمنتدى الإلكتروني في عقد </w:t>
      </w:r>
      <w:r w:rsidRPr="00FA4FE8">
        <w:rPr>
          <w:rFonts w:eastAsia="YouYuan" w:cs="Simplified Arabic" w:hint="cs"/>
          <w:kern w:val="2"/>
          <w:sz w:val="20"/>
          <w:rtl/>
          <w:lang w:val="en-US" w:eastAsia="en-US" w:bidi="ar-EG"/>
        </w:rPr>
        <w:t>ال</w:t>
      </w:r>
      <w:r w:rsidRPr="00FA4FE8">
        <w:rPr>
          <w:rFonts w:eastAsia="YouYuan" w:cs="Simplified Arabic"/>
          <w:kern w:val="2"/>
          <w:sz w:val="20"/>
          <w:rtl/>
          <w:lang w:val="en-US" w:eastAsia="en-US" w:bidi="ar-EG"/>
        </w:rPr>
        <w:t xml:space="preserve">مناقشات والإبلاغ عن نتائج </w:t>
      </w:r>
      <w:r w:rsidRPr="00FA4FE8">
        <w:rPr>
          <w:rFonts w:eastAsia="YouYuan" w:cs="Simplified Arabic" w:hint="cs"/>
          <w:kern w:val="2"/>
          <w:sz w:val="20"/>
          <w:rtl/>
          <w:lang w:val="en-US" w:eastAsia="en-US" w:bidi="ar-EG"/>
        </w:rPr>
        <w:t>تلك</w:t>
      </w:r>
      <w:r w:rsidRPr="00FA4FE8">
        <w:rPr>
          <w:rFonts w:eastAsia="YouYuan" w:cs="Simplified Arabic"/>
          <w:kern w:val="2"/>
          <w:sz w:val="20"/>
          <w:rtl/>
          <w:lang w:val="en-US" w:eastAsia="en-US" w:bidi="ar-EG"/>
        </w:rPr>
        <w:t xml:space="preserve"> المناقشات؛</w:t>
      </w:r>
    </w:p>
    <w:p w14:paraId="2AF2BB38" w14:textId="77777777" w:rsidR="00FA4FE8" w:rsidRPr="00FA4FE8" w:rsidRDefault="00FA4FE8" w:rsidP="00A86457">
      <w:pPr>
        <w:bidi/>
        <w:spacing w:after="120" w:line="216" w:lineRule="auto"/>
        <w:ind w:left="4" w:firstLine="716"/>
        <w:jc w:val="both"/>
        <w:rPr>
          <w:rFonts w:eastAsia="YouYuan" w:cs="Simplified Arabic"/>
          <w:kern w:val="2"/>
          <w:sz w:val="20"/>
          <w:rtl/>
          <w:lang w:val="en-US" w:eastAsia="en-US" w:bidi="ar-EG"/>
        </w:rPr>
      </w:pPr>
      <w:r w:rsidRPr="00FA4FE8">
        <w:rPr>
          <w:rFonts w:eastAsia="YouYuan" w:cs="Simplified Arabic"/>
          <w:kern w:val="2"/>
          <w:sz w:val="20"/>
          <w:rtl/>
          <w:lang w:val="en-US" w:eastAsia="en-US" w:bidi="ar-EG"/>
        </w:rPr>
        <w:t>(ج)</w:t>
      </w:r>
      <w:r w:rsidRPr="00FA4FE8">
        <w:rPr>
          <w:rFonts w:eastAsia="YouYuan" w:cs="Simplified Arabic"/>
          <w:kern w:val="2"/>
          <w:sz w:val="20"/>
          <w:rtl/>
          <w:lang w:val="en-US" w:eastAsia="en-US" w:bidi="ar-EG"/>
        </w:rPr>
        <w:tab/>
        <w:t>عقد اجتماع وجها لوجه لفريق الخبراء التقنيين المخصص لتقييم المخاطر</w:t>
      </w:r>
      <w:r w:rsidRPr="00FA4FE8">
        <w:rPr>
          <w:rFonts w:eastAsia="YouYuan" w:cs="Simplified Arabic" w:hint="cs"/>
          <w:kern w:val="2"/>
          <w:sz w:val="20"/>
          <w:rtl/>
          <w:lang w:val="en-US" w:eastAsia="en-US" w:bidi="ar-EG"/>
        </w:rPr>
        <w:t>؛</w:t>
      </w:r>
    </w:p>
    <w:p w14:paraId="3D0514AF" w14:textId="77777777" w:rsidR="00FA4FE8" w:rsidRPr="00FA4FE8" w:rsidRDefault="00FA4FE8" w:rsidP="00A86457">
      <w:pPr>
        <w:numPr>
          <w:ilvl w:val="0"/>
          <w:numId w:val="6"/>
        </w:numPr>
        <w:bidi/>
        <w:spacing w:after="120" w:line="216" w:lineRule="auto"/>
        <w:ind w:left="86" w:firstLine="634"/>
        <w:jc w:val="both"/>
        <w:rPr>
          <w:rFonts w:eastAsia="YouYuan" w:cs="Simplified Arabic"/>
          <w:kern w:val="2"/>
          <w:sz w:val="20"/>
          <w:lang w:val="en-US" w:eastAsia="en-US" w:bidi="ar-EG"/>
        </w:rPr>
      </w:pPr>
      <w:r w:rsidRPr="00FA4FE8">
        <w:rPr>
          <w:rFonts w:eastAsia="YouYuan" w:cs="Simplified Arabic"/>
          <w:i/>
          <w:iCs/>
          <w:kern w:val="2"/>
          <w:sz w:val="20"/>
          <w:rtl/>
          <w:lang w:val="en-US" w:eastAsia="en-US" w:bidi="ar-EG"/>
        </w:rPr>
        <w:t>يطلب</w:t>
      </w:r>
      <w:r w:rsidRPr="00FA4FE8">
        <w:rPr>
          <w:rFonts w:eastAsia="YouYuan" w:cs="Simplified Arabic"/>
          <w:kern w:val="2"/>
          <w:sz w:val="20"/>
          <w:rtl/>
          <w:lang w:val="en-US" w:eastAsia="en-US" w:bidi="ar-EG"/>
        </w:rPr>
        <w:t xml:space="preserve"> إلى </w:t>
      </w:r>
      <w:r w:rsidRPr="00FA4FE8">
        <w:rPr>
          <w:rFonts w:eastAsia="YouYuan" w:cs="Simplified Arabic" w:hint="cs"/>
          <w:kern w:val="2"/>
          <w:sz w:val="20"/>
          <w:rtl/>
          <w:lang w:val="en-US" w:eastAsia="en-US" w:bidi="ar-EG"/>
        </w:rPr>
        <w:t>الهيئة الفرعية للمشورة العلمية والتقنية</w:t>
      </w:r>
      <w:r w:rsidRPr="00FA4FE8">
        <w:rPr>
          <w:rFonts w:eastAsia="YouYuan" w:cs="Simplified Arabic"/>
          <w:kern w:val="2"/>
          <w:sz w:val="20"/>
          <w:rtl/>
          <w:lang w:val="en-US" w:eastAsia="en-US" w:bidi="ar-EG"/>
        </w:rPr>
        <w:t xml:space="preserve"> </w:t>
      </w:r>
      <w:r w:rsidRPr="00FA4FE8">
        <w:rPr>
          <w:rFonts w:eastAsia="YouYuan" w:cs="Simplified Arabic" w:hint="cs"/>
          <w:kern w:val="2"/>
          <w:sz w:val="20"/>
          <w:rtl/>
          <w:lang w:val="en-US" w:eastAsia="en-US" w:bidi="ar-EG"/>
        </w:rPr>
        <w:t xml:space="preserve">والتكنولوجية </w:t>
      </w:r>
      <w:r w:rsidRPr="00FA4FE8">
        <w:rPr>
          <w:rFonts w:eastAsia="YouYuan" w:cs="Simplified Arabic"/>
          <w:kern w:val="2"/>
          <w:sz w:val="20"/>
          <w:rtl/>
          <w:lang w:val="en-US" w:eastAsia="en-US" w:bidi="ar-EG"/>
        </w:rPr>
        <w:t xml:space="preserve">أن تقدم توصية بشأن ما إذا كانت هناك حاجة إلى مواد إرشادية إضافية لتقييم المخاطر من أجل [(1) </w:t>
      </w:r>
      <w:r w:rsidRPr="00FA4FE8">
        <w:rPr>
          <w:rFonts w:ascii="Simplified Arabic" w:eastAsia="YouYuan" w:hAnsi="Simplified Arabic" w:cs="Simplified Arabic"/>
          <w:kern w:val="2"/>
          <w:rtl/>
          <w:lang w:val="en-US" w:eastAsia="en-US"/>
        </w:rPr>
        <w:t xml:space="preserve">الكائنات الحية المحورة </w:t>
      </w:r>
      <w:r w:rsidRPr="00FA4FE8">
        <w:rPr>
          <w:rFonts w:ascii="Simplified Arabic" w:eastAsia="YouYuan" w:hAnsi="Simplified Arabic" w:cs="Simplified Arabic" w:hint="cs"/>
          <w:kern w:val="2"/>
          <w:rtl/>
          <w:lang w:val="en-US" w:eastAsia="en-US"/>
        </w:rPr>
        <w:t>الناشئة عن</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تنقيح</w:t>
      </w:r>
      <w:r w:rsidRPr="00FA4FE8">
        <w:rPr>
          <w:rFonts w:ascii="Simplified Arabic" w:eastAsia="YouYuan" w:hAnsi="Simplified Arabic" w:cs="Simplified Arabic"/>
          <w:kern w:val="2"/>
          <w:rtl/>
          <w:lang w:val="en-US" w:eastAsia="en-US"/>
        </w:rPr>
        <w:t xml:space="preserve"> الجينوم،</w:t>
      </w:r>
      <w:r w:rsidRPr="00FA4FE8">
        <w:rPr>
          <w:rFonts w:ascii="Simplified Arabic" w:eastAsia="YouYuan" w:hAnsi="Simplified Arabic" w:cs="Simplified Arabic" w:hint="cs"/>
          <w:kern w:val="2"/>
          <w:rtl/>
          <w:lang w:val="en-US" w:eastAsia="en-US"/>
        </w:rPr>
        <w:t>]</w:t>
      </w:r>
      <w:r w:rsidRPr="00FA4FE8">
        <w:rPr>
          <w:rFonts w:ascii="Simplified Arabic" w:eastAsia="YouYuan" w:hAnsi="Simplified Arabic" w:cs="Simplified Arabic"/>
          <w:kern w:val="2"/>
          <w:rtl/>
          <w:lang w:val="en-US" w:eastAsia="en-US"/>
        </w:rPr>
        <w:t xml:space="preserve"> (2) الكائنات الحية المحورة التي تحتوي على محركات الجينات المحورة هندسيا</w:t>
      </w:r>
      <w:r w:rsidRPr="00FA4FE8">
        <w:rPr>
          <w:rFonts w:ascii="Simplified Arabic" w:eastAsia="YouYuan" w:hAnsi="Simplified Arabic" w:cs="Simplified Arabic" w:hint="cs"/>
          <w:kern w:val="2"/>
          <w:rtl/>
          <w:lang w:val="en-US" w:eastAsia="en-US"/>
        </w:rPr>
        <w:t xml:space="preserve">، </w:t>
      </w:r>
      <w:r w:rsidRPr="00FA4FE8">
        <w:rPr>
          <w:rFonts w:ascii="Simplified Arabic" w:eastAsia="YouYuan" w:hAnsi="Simplified Arabic" w:cs="Simplified Arabic"/>
          <w:kern w:val="2"/>
          <w:rtl/>
          <w:lang w:val="en-US" w:eastAsia="en-US"/>
        </w:rPr>
        <w:t xml:space="preserve">(3) الأسماك </w:t>
      </w:r>
      <w:r w:rsidRPr="00FA4FE8">
        <w:rPr>
          <w:rFonts w:ascii="Simplified Arabic" w:eastAsia="YouYuan" w:hAnsi="Simplified Arabic" w:cs="Simplified Arabic" w:hint="cs"/>
          <w:kern w:val="2"/>
          <w:rtl/>
          <w:lang w:val="en-US" w:eastAsia="en-US"/>
        </w:rPr>
        <w:t xml:space="preserve">الحية </w:t>
      </w:r>
      <w:r w:rsidRPr="00FA4FE8">
        <w:rPr>
          <w:rFonts w:ascii="Simplified Arabic" w:eastAsia="YouYuan" w:hAnsi="Simplified Arabic" w:cs="Simplified Arabic"/>
          <w:kern w:val="2"/>
          <w:rtl/>
          <w:lang w:val="en-US" w:eastAsia="en-US"/>
        </w:rPr>
        <w:t>المحورة</w:t>
      </w:r>
      <w:r w:rsidRPr="00FA4FE8">
        <w:rPr>
          <w:rFonts w:eastAsia="YouYuan" w:cs="Simplified Arabic"/>
          <w:kern w:val="2"/>
          <w:sz w:val="20"/>
          <w:rtl/>
          <w:lang w:val="en-US" w:eastAsia="en-US" w:bidi="ar-EG"/>
        </w:rPr>
        <w:t xml:space="preserve"> لكي ينظر فيها مؤتمر الأطراف العامل كاجتماع للأطراف في بروتوكول</w:t>
      </w:r>
      <w:r w:rsidRPr="00FA4FE8">
        <w:rPr>
          <w:rFonts w:eastAsia="YouYuan" w:cs="Simplified Arabic" w:hint="cs"/>
          <w:kern w:val="2"/>
          <w:sz w:val="20"/>
          <w:rtl/>
          <w:lang w:val="en-US" w:eastAsia="en-US" w:bidi="ar-EG"/>
        </w:rPr>
        <w:t xml:space="preserve"> قرطاجنة</w:t>
      </w:r>
      <w:r w:rsidRPr="00FA4FE8">
        <w:rPr>
          <w:rFonts w:eastAsia="YouYuan" w:cs="Simplified Arabic"/>
          <w:kern w:val="2"/>
          <w:sz w:val="20"/>
          <w:rtl/>
          <w:lang w:val="en-US" w:eastAsia="en-US" w:bidi="ar-EG"/>
        </w:rPr>
        <w:t xml:space="preserve"> في اجتماعه العاشر.</w:t>
      </w:r>
    </w:p>
    <w:p w14:paraId="06F7400A" w14:textId="77777777" w:rsidR="00FA4FE8" w:rsidRPr="00FA4FE8" w:rsidRDefault="00FA4FE8" w:rsidP="00A86457">
      <w:pPr>
        <w:bidi/>
        <w:spacing w:after="120" w:line="216" w:lineRule="auto"/>
        <w:ind w:left="720"/>
        <w:jc w:val="center"/>
        <w:rPr>
          <w:rFonts w:eastAsia="YouYuan" w:cs="Simplified Arabic"/>
          <w:i/>
          <w:iCs/>
          <w:kern w:val="2"/>
          <w:sz w:val="20"/>
          <w:rtl/>
          <w:lang w:val="en-US" w:eastAsia="en-US" w:bidi="ar-EG"/>
        </w:rPr>
      </w:pPr>
      <w:r w:rsidRPr="00FA4FE8">
        <w:rPr>
          <w:rFonts w:eastAsia="YouYuan" w:cs="Simplified Arabic"/>
          <w:i/>
          <w:iCs/>
          <w:kern w:val="2"/>
          <w:sz w:val="20"/>
          <w:rtl/>
          <w:lang w:val="en-US" w:eastAsia="en-US" w:bidi="ar-EG"/>
        </w:rPr>
        <w:t>المرفق</w:t>
      </w:r>
      <w:r w:rsidRPr="00FA4FE8">
        <w:rPr>
          <w:rFonts w:eastAsia="YouYuan" w:cs="Simplified Arabic" w:hint="cs"/>
          <w:i/>
          <w:iCs/>
          <w:kern w:val="2"/>
          <w:sz w:val="20"/>
          <w:rtl/>
          <w:lang w:val="en-US" w:eastAsia="en-US" w:bidi="ar-EG"/>
        </w:rPr>
        <w:t xml:space="preserve"> الأول</w:t>
      </w:r>
    </w:p>
    <w:p w14:paraId="56607787" w14:textId="77777777" w:rsidR="00FA4FE8" w:rsidRPr="00FA4FE8" w:rsidRDefault="00FA4FE8" w:rsidP="00A86457">
      <w:pPr>
        <w:bidi/>
        <w:spacing w:after="120" w:line="216" w:lineRule="auto"/>
        <w:ind w:left="4"/>
        <w:jc w:val="center"/>
        <w:rPr>
          <w:rFonts w:eastAsia="YouYuan" w:cs="Simplified Arabic"/>
          <w:b/>
          <w:bCs/>
          <w:kern w:val="2"/>
          <w:sz w:val="20"/>
          <w:rtl/>
          <w:lang w:val="en-US" w:eastAsia="en-US" w:bidi="ar-EG"/>
        </w:rPr>
      </w:pPr>
      <w:r w:rsidRPr="00FA4FE8">
        <w:rPr>
          <w:rFonts w:eastAsia="YouYuan" w:cs="Simplified Arabic"/>
          <w:b/>
          <w:bCs/>
          <w:kern w:val="2"/>
          <w:sz w:val="20"/>
          <w:rtl/>
          <w:lang w:val="en-US" w:eastAsia="en-US" w:bidi="ar-EG"/>
        </w:rPr>
        <w:t xml:space="preserve">تحديد </w:t>
      </w:r>
      <w:r w:rsidRPr="00FA4FE8">
        <w:rPr>
          <w:rFonts w:eastAsia="YouYuan" w:cs="Simplified Arabic" w:hint="cs"/>
          <w:b/>
          <w:bCs/>
          <w:kern w:val="2"/>
          <w:sz w:val="20"/>
          <w:rtl/>
          <w:lang w:val="en-US" w:eastAsia="en-US" w:bidi="ar-EG"/>
        </w:rPr>
        <w:t>مسائل</w:t>
      </w:r>
      <w:r w:rsidRPr="00FA4FE8">
        <w:rPr>
          <w:rFonts w:eastAsia="YouYuan" w:cs="Simplified Arabic"/>
          <w:b/>
          <w:bCs/>
          <w:kern w:val="2"/>
          <w:sz w:val="20"/>
          <w:rtl/>
          <w:lang w:val="en-US" w:eastAsia="en-US" w:bidi="ar-EG"/>
        </w:rPr>
        <w:t xml:space="preserve"> محددة لتقييم مخاطر الكائنات الحية المحورة التي قد يتعين النظر فيها وترتيب هذه </w:t>
      </w:r>
      <w:r w:rsidRPr="00FA4FE8">
        <w:rPr>
          <w:rFonts w:eastAsia="YouYuan" w:cs="Simplified Arabic" w:hint="cs"/>
          <w:b/>
          <w:bCs/>
          <w:kern w:val="2"/>
          <w:sz w:val="20"/>
          <w:rtl/>
          <w:lang w:val="en-US" w:eastAsia="en-US" w:bidi="ar-EG"/>
        </w:rPr>
        <w:t>المسائل</w:t>
      </w:r>
      <w:r w:rsidRPr="00FA4FE8">
        <w:rPr>
          <w:rFonts w:eastAsia="YouYuan" w:cs="Simplified Arabic"/>
          <w:b/>
          <w:bCs/>
          <w:kern w:val="2"/>
          <w:sz w:val="20"/>
          <w:rtl/>
          <w:lang w:val="en-US" w:eastAsia="en-US" w:bidi="ar-EG"/>
        </w:rPr>
        <w:t xml:space="preserve"> حسب الأولوية</w:t>
      </w:r>
    </w:p>
    <w:p w14:paraId="4DD66337" w14:textId="77777777" w:rsidR="00FA4FE8" w:rsidRPr="00FA4FE8" w:rsidRDefault="00FA4FE8" w:rsidP="00A86457">
      <w:pPr>
        <w:bidi/>
        <w:spacing w:after="120" w:line="216" w:lineRule="auto"/>
        <w:ind w:firstLine="720"/>
        <w:jc w:val="both"/>
        <w:rPr>
          <w:rFonts w:eastAsia="YouYuan" w:cs="Simplified Arabic"/>
          <w:kern w:val="2"/>
          <w:sz w:val="20"/>
          <w:rtl/>
          <w:lang w:val="en-US" w:eastAsia="en-US"/>
        </w:rPr>
      </w:pPr>
      <w:r w:rsidRPr="00FA4FE8">
        <w:rPr>
          <w:rFonts w:eastAsia="YouYuan" w:cs="Simplified Arabic"/>
          <w:kern w:val="2"/>
          <w:sz w:val="22"/>
          <w:rtl/>
          <w:lang w:val="en-US" w:eastAsia="en-US" w:bidi="ar-EG"/>
        </w:rPr>
        <w:t xml:space="preserve">ينبغي أن تشتمل عملية التوصية </w:t>
      </w:r>
      <w:r w:rsidRPr="00FA4FE8">
        <w:rPr>
          <w:rFonts w:eastAsia="YouYuan" w:cs="Simplified Arabic" w:hint="cs"/>
          <w:kern w:val="2"/>
          <w:sz w:val="22"/>
          <w:rtl/>
          <w:lang w:val="en-US" w:eastAsia="en-US" w:bidi="ar-EG"/>
        </w:rPr>
        <w:t>بمسائل</w:t>
      </w:r>
      <w:r w:rsidRPr="00FA4FE8">
        <w:rPr>
          <w:rFonts w:eastAsia="YouYuan" w:cs="Simplified Arabic"/>
          <w:kern w:val="2"/>
          <w:sz w:val="22"/>
          <w:rtl/>
          <w:lang w:val="en-US" w:eastAsia="en-US" w:bidi="ar-EG"/>
        </w:rPr>
        <w:t xml:space="preserve"> محددة لتقييم المخاطر لكي ينظر فيها مؤتمر الأطراف </w:t>
      </w:r>
      <w:r w:rsidRPr="00FA4FE8">
        <w:rPr>
          <w:rFonts w:eastAsia="YouYuan" w:cs="Simplified Arabic" w:hint="cs"/>
          <w:kern w:val="2"/>
          <w:sz w:val="22"/>
          <w:rtl/>
          <w:lang w:val="en-US" w:eastAsia="en-US" w:bidi="ar-EG"/>
        </w:rPr>
        <w:t xml:space="preserve">العامل كاجتماع للأطراف </w:t>
      </w:r>
      <w:r w:rsidRPr="00FA4FE8">
        <w:rPr>
          <w:rFonts w:eastAsia="YouYuan" w:cs="Simplified Arabic"/>
          <w:kern w:val="2"/>
          <w:sz w:val="22"/>
          <w:rtl/>
          <w:lang w:val="en-US" w:eastAsia="en-US" w:bidi="ar-EG"/>
        </w:rPr>
        <w:t xml:space="preserve">في بروتوكول قرطاجنة </w:t>
      </w:r>
      <w:r w:rsidRPr="00FA4FE8">
        <w:rPr>
          <w:rFonts w:eastAsia="YouYuan" w:cs="Simplified Arabic" w:hint="cs"/>
          <w:kern w:val="2"/>
          <w:sz w:val="22"/>
          <w:rtl/>
          <w:lang w:val="en-US" w:eastAsia="en-US" w:bidi="ar-EG"/>
        </w:rPr>
        <w:t xml:space="preserve">للسلامة الأحيائية </w:t>
      </w:r>
      <w:r w:rsidRPr="00FA4FE8">
        <w:rPr>
          <w:rFonts w:eastAsia="YouYuan" w:cs="Simplified Arabic"/>
          <w:kern w:val="2"/>
          <w:sz w:val="22"/>
          <w:rtl/>
          <w:lang w:val="en-US" w:eastAsia="en-US" w:bidi="ar-EG"/>
        </w:rPr>
        <w:t xml:space="preserve">على تحليل منظم لتقييم </w:t>
      </w:r>
      <w:r w:rsidRPr="00FA4FE8">
        <w:rPr>
          <w:rFonts w:eastAsia="YouYuan" w:cs="Simplified Arabic" w:hint="cs"/>
          <w:kern w:val="2"/>
          <w:sz w:val="22"/>
          <w:rtl/>
          <w:lang w:val="en-US" w:eastAsia="en-US" w:bidi="ar-EG"/>
        </w:rPr>
        <w:t>ما إذا كانت المسائل</w:t>
      </w:r>
      <w:r w:rsidRPr="00FA4FE8">
        <w:rPr>
          <w:rFonts w:eastAsia="YouYuan" w:cs="Simplified Arabic"/>
          <w:kern w:val="2"/>
          <w:sz w:val="22"/>
          <w:rtl/>
          <w:lang w:val="en-US" w:eastAsia="en-US" w:bidi="ar-EG"/>
        </w:rPr>
        <w:t xml:space="preserve"> المحددة </w:t>
      </w:r>
      <w:r w:rsidRPr="00FA4FE8">
        <w:rPr>
          <w:rFonts w:eastAsia="YouYuan" w:cs="Simplified Arabic" w:hint="cs"/>
          <w:kern w:val="2"/>
          <w:sz w:val="22"/>
          <w:rtl/>
          <w:lang w:val="en-US" w:eastAsia="en-US" w:bidi="ar-EG"/>
        </w:rPr>
        <w:t>تستوفي ما يلي</w:t>
      </w:r>
      <w:r w:rsidRPr="00FA4FE8">
        <w:rPr>
          <w:rFonts w:eastAsia="YouYuan" w:cs="Simplified Arabic"/>
          <w:kern w:val="2"/>
          <w:sz w:val="22"/>
          <w:rtl/>
          <w:lang w:val="en-US" w:eastAsia="en-US" w:bidi="ar-EG"/>
        </w:rPr>
        <w:t>:</w:t>
      </w:r>
    </w:p>
    <w:p w14:paraId="34A90169" w14:textId="77777777" w:rsidR="00FA4FE8" w:rsidRPr="00FA4FE8" w:rsidRDefault="00FA4FE8" w:rsidP="00A86457">
      <w:p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(أ)</w:t>
      </w:r>
      <w:r w:rsidRPr="00FA4FE8">
        <w:rPr>
          <w:rFonts w:eastAsia="YouYuan" w:cs="Simplified Arabic"/>
          <w:kern w:val="2"/>
          <w:sz w:val="22"/>
          <w:rtl/>
          <w:lang w:val="en-US" w:eastAsia="en-US" w:bidi="ar-EG"/>
        </w:rPr>
        <w:tab/>
      </w:r>
      <w:r w:rsidRPr="00FA4FE8">
        <w:rPr>
          <w:rFonts w:ascii="Simplified Arabic" w:eastAsia="YouYuan" w:hAnsi="Simplified Arabic" w:cs="Simplified Arabic"/>
          <w:kern w:val="2"/>
          <w:rtl/>
          <w:lang w:val="en-US" w:eastAsia="en-US"/>
        </w:rPr>
        <w:t xml:space="preserve">تم تحديدها من قبل الأطراف </w:t>
      </w:r>
      <w:r w:rsidRPr="00FA4FE8">
        <w:rPr>
          <w:rFonts w:ascii="Simplified Arabic" w:eastAsia="YouYuan" w:hAnsi="Simplified Arabic" w:cs="Simplified Arabic" w:hint="cs"/>
          <w:kern w:val="2"/>
          <w:rtl/>
          <w:lang w:val="en-US" w:eastAsia="en-US"/>
        </w:rPr>
        <w:t>على أنها ذات</w:t>
      </w:r>
      <w:r w:rsidRPr="00FA4FE8">
        <w:rPr>
          <w:rFonts w:ascii="Simplified Arabic" w:eastAsia="YouYuan" w:hAnsi="Simplified Arabic" w:cs="Simplified Arabic"/>
          <w:kern w:val="2"/>
          <w:rtl/>
          <w:lang w:val="en-US" w:eastAsia="en-US"/>
        </w:rPr>
        <w:t xml:space="preserve"> أولوي</w:t>
      </w:r>
      <w:r w:rsidRPr="00FA4FE8">
        <w:rPr>
          <w:rFonts w:ascii="Simplified Arabic" w:eastAsia="YouYuan" w:hAnsi="Simplified Arabic" w:cs="Simplified Arabic" w:hint="cs"/>
          <w:kern w:val="2"/>
          <w:rtl/>
          <w:lang w:val="en-US" w:eastAsia="en-US"/>
        </w:rPr>
        <w:t>ة</w:t>
      </w:r>
      <w:r w:rsidRPr="00FA4FE8">
        <w:rPr>
          <w:rFonts w:ascii="Simplified Arabic" w:eastAsia="YouYuan" w:hAnsi="Simplified Arabic" w:cs="Simplified Arabic"/>
          <w:kern w:val="2"/>
          <w:rtl/>
          <w:lang w:val="en-US" w:eastAsia="en-US"/>
        </w:rPr>
        <w:t xml:space="preserve"> </w:t>
      </w:r>
      <w:r w:rsidRPr="00FA4FE8">
        <w:rPr>
          <w:rFonts w:ascii="Simplified Arabic" w:eastAsia="YouYuan" w:hAnsi="Simplified Arabic" w:cs="Simplified Arabic" w:hint="cs"/>
          <w:kern w:val="2"/>
          <w:rtl/>
          <w:lang w:val="en-US" w:eastAsia="en-US"/>
        </w:rPr>
        <w:t>مع مراعاة</w:t>
      </w:r>
      <w:r w:rsidRPr="00FA4FE8">
        <w:rPr>
          <w:rFonts w:ascii="Simplified Arabic" w:eastAsia="YouYuan" w:hAnsi="Simplified Arabic" w:cs="Simplified Arabic"/>
          <w:kern w:val="2"/>
          <w:rtl/>
          <w:lang w:val="en-US" w:eastAsia="en-US"/>
        </w:rPr>
        <w:t xml:space="preserve"> التحديات التي تواجه تقييم المخاطر، خاصة في البلدان النامية الأطراف والبلدان التي تمر اقتصاداتها بمرحلة انتقال</w:t>
      </w:r>
      <w:r w:rsidRPr="00FA4FE8">
        <w:rPr>
          <w:rFonts w:ascii="Simplified Arabic" w:eastAsia="YouYuan" w:hAnsi="Simplified Arabic" w:cs="Simplified Arabic" w:hint="cs"/>
          <w:kern w:val="2"/>
          <w:rtl/>
          <w:lang w:val="en-US" w:eastAsia="en-US"/>
        </w:rPr>
        <w:t>ية؛</w:t>
      </w:r>
    </w:p>
    <w:p w14:paraId="52A7D71C" w14:textId="77777777" w:rsidR="00FA4FE8" w:rsidRPr="00FA4FE8" w:rsidRDefault="00FA4FE8" w:rsidP="00A86457">
      <w:p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hint="cs"/>
          <w:kern w:val="2"/>
          <w:sz w:val="22"/>
          <w:rtl/>
          <w:lang w:val="en-US" w:eastAsia="en-US" w:bidi="ar-EG"/>
        </w:rPr>
        <w:t>(ب)</w:t>
      </w:r>
      <w:r w:rsidRPr="00FA4FE8">
        <w:rPr>
          <w:rFonts w:eastAsia="YouYuan" w:cs="Simplified Arabic"/>
          <w:kern w:val="2"/>
          <w:sz w:val="22"/>
          <w:rtl/>
          <w:lang w:val="en-US" w:eastAsia="en-US" w:bidi="ar-EG"/>
        </w:rPr>
        <w:tab/>
        <w:t>تدخل ضمن نطاق بروتوكول قرطاجنة وهدفه؛</w:t>
      </w:r>
    </w:p>
    <w:p w14:paraId="0BF42F55" w14:textId="77777777" w:rsidR="00FA4FE8" w:rsidRPr="00FA4FE8" w:rsidRDefault="00FA4FE8" w:rsidP="00A86457">
      <w:p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w:t>
      </w:r>
      <w:r w:rsidRPr="00FA4FE8">
        <w:rPr>
          <w:rFonts w:eastAsia="YouYuan" w:cs="Simplified Arabic" w:hint="cs"/>
          <w:kern w:val="2"/>
          <w:sz w:val="22"/>
          <w:rtl/>
          <w:lang w:val="en-US" w:eastAsia="en-US" w:bidi="ar-EG"/>
        </w:rPr>
        <w:t>ج</w:t>
      </w:r>
      <w:r w:rsidRPr="00FA4FE8">
        <w:rPr>
          <w:rFonts w:eastAsia="YouYuan" w:cs="Simplified Arabic"/>
          <w:kern w:val="2"/>
          <w:sz w:val="22"/>
          <w:rtl/>
          <w:lang w:val="en-US" w:eastAsia="en-US" w:bidi="ar-EG"/>
        </w:rPr>
        <w:t>)</w:t>
      </w:r>
      <w:r w:rsidRPr="00FA4FE8">
        <w:rPr>
          <w:rFonts w:eastAsia="YouYuan" w:cs="Simplified Arabic"/>
          <w:kern w:val="2"/>
          <w:sz w:val="22"/>
          <w:rtl/>
          <w:lang w:val="en-US" w:eastAsia="en-US" w:bidi="ar-EG"/>
        </w:rPr>
        <w:tab/>
        <w:t xml:space="preserve">تشكل تحديات </w:t>
      </w:r>
      <w:r w:rsidRPr="00FA4FE8">
        <w:rPr>
          <w:rFonts w:eastAsia="YouYuan" w:cs="Simplified Arabic" w:hint="cs"/>
          <w:kern w:val="2"/>
          <w:sz w:val="22"/>
          <w:rtl/>
          <w:lang w:val="en-US" w:eastAsia="en-US" w:bidi="ar-EG"/>
        </w:rPr>
        <w:t>بالنسبة ل</w:t>
      </w:r>
      <w:r w:rsidRPr="00FA4FE8">
        <w:rPr>
          <w:rFonts w:eastAsia="YouYuan" w:cs="Simplified Arabic"/>
          <w:kern w:val="2"/>
          <w:sz w:val="22"/>
          <w:rtl/>
          <w:lang w:val="en-US" w:eastAsia="en-US" w:bidi="ar-EG"/>
        </w:rPr>
        <w:t xml:space="preserve">لأطر </w:t>
      </w:r>
      <w:r w:rsidRPr="00FA4FE8">
        <w:rPr>
          <w:rFonts w:eastAsia="YouYuan" w:cs="Simplified Arabic" w:hint="cs"/>
          <w:kern w:val="2"/>
          <w:sz w:val="22"/>
          <w:rtl/>
          <w:lang w:val="en-US" w:eastAsia="en-US" w:bidi="ar-EG"/>
        </w:rPr>
        <w:t xml:space="preserve">والإرشادات </w:t>
      </w:r>
      <w:r w:rsidRPr="00FA4FE8">
        <w:rPr>
          <w:rFonts w:eastAsia="YouYuan" w:cs="Simplified Arabic"/>
          <w:kern w:val="2"/>
          <w:sz w:val="22"/>
          <w:rtl/>
          <w:lang w:val="en-US" w:eastAsia="en-US" w:bidi="ar-EG"/>
        </w:rPr>
        <w:t>والمنهجيات الحالية لتقييم المخاطر</w:t>
      </w:r>
      <w:r w:rsidRPr="00FA4FE8">
        <w:rPr>
          <w:rFonts w:eastAsia="YouYuan" w:cs="Simplified Arabic" w:hint="cs"/>
          <w:kern w:val="2"/>
          <w:sz w:val="22"/>
          <w:rtl/>
          <w:lang w:val="en-US" w:eastAsia="en-US" w:bidi="ar-EG"/>
        </w:rPr>
        <w:t>، مثلا أنه يجري تقييم مسألة بأطر تقييم المخاطر القائمة ولكنها تشكل تحديات تقنية أو منهجية تتطلب مزيدا من الاهتمام؛</w:t>
      </w:r>
    </w:p>
    <w:p w14:paraId="31C88168" w14:textId="77777777" w:rsidR="00FA4FE8" w:rsidRPr="00FA4FE8" w:rsidRDefault="00FA4FE8" w:rsidP="00A86457">
      <w:p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(د)</w:t>
      </w:r>
      <w:r w:rsidRPr="00FA4FE8">
        <w:rPr>
          <w:rFonts w:eastAsia="YouYuan" w:cs="Simplified Arabic"/>
          <w:kern w:val="2"/>
          <w:sz w:val="22"/>
          <w:rtl/>
          <w:lang w:val="en-US" w:eastAsia="en-US" w:bidi="ar-EG"/>
        </w:rPr>
        <w:tab/>
      </w:r>
      <w:r w:rsidRPr="00FA4FE8">
        <w:rPr>
          <w:rFonts w:eastAsia="YouYuan" w:cs="Simplified Arabic" w:hint="cs"/>
          <w:kern w:val="2"/>
          <w:sz w:val="22"/>
          <w:rtl/>
          <w:lang w:val="en-US" w:eastAsia="en-US" w:bidi="ar-EG"/>
        </w:rPr>
        <w:t>هناك وصف دقيق للتحديدات التي تواجه معالجة المسألة المحددة؛</w:t>
      </w:r>
    </w:p>
    <w:p w14:paraId="74194F17" w14:textId="77777777" w:rsidR="00FA4FE8" w:rsidRPr="00FA4FE8" w:rsidRDefault="00FA4FE8" w:rsidP="00A86457">
      <w:pPr>
        <w:bidi/>
        <w:spacing w:after="120" w:line="216" w:lineRule="auto"/>
        <w:jc w:val="both"/>
        <w:rPr>
          <w:rFonts w:eastAsia="YouYuan" w:cs="Simplified Arabic"/>
          <w:kern w:val="2"/>
          <w:sz w:val="22"/>
          <w:rtl/>
          <w:lang w:val="en-US" w:eastAsia="en-US" w:bidi="ar-EG"/>
        </w:rPr>
      </w:pPr>
      <w:r w:rsidRPr="00FA4FE8">
        <w:rPr>
          <w:rFonts w:eastAsia="YouYuan" w:cs="Simplified Arabic" w:hint="cs"/>
          <w:kern w:val="2"/>
          <w:sz w:val="22"/>
          <w:rtl/>
          <w:lang w:val="en-US" w:eastAsia="en-US" w:bidi="ar-EG"/>
        </w:rPr>
        <w:t>والنظر ضمن أمور أخرى في:</w:t>
      </w:r>
    </w:p>
    <w:p w14:paraId="09FC1D2B" w14:textId="77777777" w:rsidR="00FA4FE8" w:rsidRPr="00FA4FE8" w:rsidRDefault="00FA4FE8" w:rsidP="00A86457">
      <w:p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(ه)</w:t>
      </w:r>
      <w:r w:rsidRPr="00FA4FE8">
        <w:rPr>
          <w:rFonts w:eastAsia="YouYuan" w:cs="Simplified Arabic"/>
          <w:kern w:val="2"/>
          <w:sz w:val="22"/>
          <w:rtl/>
          <w:lang w:val="en-US" w:eastAsia="en-US" w:bidi="ar-EG"/>
        </w:rPr>
        <w:tab/>
      </w:r>
      <w:r w:rsidRPr="00FA4FE8">
        <w:rPr>
          <w:rFonts w:eastAsia="YouYuan" w:cs="Simplified Arabic" w:hint="cs"/>
          <w:kern w:val="2"/>
          <w:sz w:val="22"/>
          <w:rtl/>
          <w:lang w:val="en-US" w:eastAsia="en-US" w:bidi="ar-EG"/>
        </w:rPr>
        <w:t>أن تتصل المسائل المحددة</w:t>
      </w:r>
      <w:r w:rsidRPr="00FA4FE8">
        <w:rPr>
          <w:rFonts w:eastAsia="YouYuan" w:cs="Simplified Arabic"/>
          <w:kern w:val="2"/>
          <w:sz w:val="22"/>
          <w:rtl/>
          <w:lang w:val="en-US" w:eastAsia="en-US" w:bidi="ar-EG"/>
        </w:rPr>
        <w:t xml:space="preserve"> بكائنات حية محورة:</w:t>
      </w:r>
    </w:p>
    <w:p w14:paraId="27F7BF2F" w14:textId="77777777" w:rsidR="00FA4FE8" w:rsidRPr="00FA4FE8" w:rsidRDefault="00FA4FE8" w:rsidP="00A86457">
      <w:pPr>
        <w:bidi/>
        <w:spacing w:after="120" w:line="216" w:lineRule="auto"/>
        <w:ind w:left="2160" w:hanging="720"/>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(1)</w:t>
      </w:r>
      <w:r w:rsidRPr="00FA4FE8">
        <w:rPr>
          <w:rFonts w:eastAsia="YouYuan" w:cs="Simplified Arabic"/>
          <w:kern w:val="2"/>
          <w:sz w:val="22"/>
          <w:rtl/>
          <w:lang w:val="en-US" w:eastAsia="en-US" w:bidi="ar-EG"/>
        </w:rPr>
        <w:tab/>
      </w:r>
      <w:r w:rsidRPr="00FA4FE8">
        <w:rPr>
          <w:rFonts w:eastAsia="YouYuan" w:cs="Simplified Arabic" w:hint="cs"/>
          <w:kern w:val="2"/>
          <w:sz w:val="22"/>
          <w:rtl/>
          <w:lang w:val="en-US" w:eastAsia="en-US" w:bidi="ar-EG"/>
        </w:rPr>
        <w:t>لديها</w:t>
      </w:r>
      <w:r w:rsidRPr="00FA4FE8">
        <w:rPr>
          <w:rFonts w:eastAsia="YouYuan" w:cs="Simplified Arabic"/>
          <w:kern w:val="2"/>
          <w:sz w:val="22"/>
          <w:rtl/>
          <w:lang w:val="en-US" w:eastAsia="en-US" w:bidi="ar-EG"/>
        </w:rPr>
        <w:t xml:space="preserve"> القدرة على إحداث تأثيرات ضارة </w:t>
      </w:r>
      <w:r w:rsidRPr="00FA4FE8">
        <w:rPr>
          <w:rFonts w:eastAsia="YouYuan" w:cs="Simplified Arabic" w:hint="cs"/>
          <w:kern w:val="2"/>
          <w:sz w:val="22"/>
          <w:rtl/>
          <w:lang w:val="en-US" w:eastAsia="en-US" w:bidi="ar-EG"/>
        </w:rPr>
        <w:t>[</w:t>
      </w:r>
      <w:r w:rsidRPr="00FA4FE8">
        <w:rPr>
          <w:rFonts w:eastAsia="YouYuan" w:cs="Simplified Arabic"/>
          <w:kern w:val="2"/>
          <w:sz w:val="22"/>
          <w:rtl/>
          <w:lang w:val="en-US" w:eastAsia="en-US" w:bidi="ar-EG"/>
        </w:rPr>
        <w:t xml:space="preserve">خطيرة </w:t>
      </w:r>
      <w:r w:rsidRPr="00FA4FE8">
        <w:rPr>
          <w:rFonts w:eastAsia="YouYuan" w:cs="Simplified Arabic" w:hint="cs"/>
          <w:kern w:val="2"/>
          <w:sz w:val="22"/>
          <w:rtl/>
          <w:lang w:val="en-US" w:eastAsia="en-US" w:bidi="ar-EG"/>
        </w:rPr>
        <w:t xml:space="preserve">أو </w:t>
      </w:r>
      <w:r w:rsidRPr="00FA4FE8">
        <w:rPr>
          <w:rFonts w:eastAsia="YouYuan" w:cs="Simplified Arabic"/>
          <w:kern w:val="2"/>
          <w:sz w:val="22"/>
          <w:rtl/>
          <w:lang w:val="en-US" w:eastAsia="en-US" w:bidi="ar-EG"/>
        </w:rPr>
        <w:t>يتعذر إصلاحها</w:t>
      </w:r>
      <w:r w:rsidRPr="00FA4FE8">
        <w:rPr>
          <w:rFonts w:eastAsia="YouYuan" w:cs="Simplified Arabic" w:hint="cs"/>
          <w:kern w:val="2"/>
          <w:sz w:val="22"/>
          <w:rtl/>
          <w:lang w:val="en-US" w:eastAsia="en-US" w:bidi="ar-EG"/>
        </w:rPr>
        <w:t>]</w:t>
      </w:r>
      <w:r w:rsidRPr="00FA4FE8">
        <w:rPr>
          <w:rFonts w:eastAsia="YouYuan" w:cs="Simplified Arabic"/>
          <w:kern w:val="2"/>
          <w:sz w:val="22"/>
          <w:rtl/>
          <w:lang w:val="en-US" w:eastAsia="en-US" w:bidi="ar-EG"/>
        </w:rPr>
        <w:t xml:space="preserve"> على التنوع البيولوجي، مع مراعاة الحاجة الملحة إلى حماية جوانب محددة للتنوع البيولوجي من قبيل أنواع متوطنة/نادرة، أو موئل </w:t>
      </w:r>
      <w:r w:rsidRPr="00FA4FE8">
        <w:rPr>
          <w:rFonts w:eastAsia="YouYuan" w:cs="Simplified Arabic" w:hint="cs"/>
          <w:kern w:val="2"/>
          <w:sz w:val="22"/>
          <w:rtl/>
          <w:lang w:val="en-US" w:eastAsia="en-US" w:bidi="ar-EG"/>
        </w:rPr>
        <w:t xml:space="preserve">فريدة </w:t>
      </w:r>
      <w:r w:rsidRPr="00FA4FE8">
        <w:rPr>
          <w:rFonts w:eastAsia="YouYuan" w:cs="Simplified Arabic"/>
          <w:kern w:val="2"/>
          <w:sz w:val="22"/>
          <w:rtl/>
          <w:lang w:val="en-US" w:eastAsia="en-US" w:bidi="ar-EG"/>
        </w:rPr>
        <w:t>أو نظام إيكولوجي فريد</w:t>
      </w:r>
      <w:r w:rsidRPr="00FA4FE8">
        <w:rPr>
          <w:rFonts w:eastAsia="YouYuan" w:cs="Simplified Arabic" w:hint="cs"/>
          <w:kern w:val="2"/>
          <w:sz w:val="22"/>
          <w:rtl/>
          <w:lang w:val="en-US" w:eastAsia="en-US" w:bidi="ar-EG"/>
        </w:rPr>
        <w:t>، مع مراعاة المخاطر على صحة الإنسان وأيضا قيمة التنوع البيولوجي للشعوب الأصلية والمجتمعات المحلية؛</w:t>
      </w:r>
    </w:p>
    <w:p w14:paraId="666E2944" w14:textId="77777777" w:rsidR="00FA4FE8" w:rsidRPr="00FA4FE8" w:rsidRDefault="00FA4FE8" w:rsidP="00A86457">
      <w:pPr>
        <w:bidi/>
        <w:spacing w:after="120" w:line="216" w:lineRule="auto"/>
        <w:ind w:left="2160" w:hanging="720"/>
        <w:jc w:val="both"/>
        <w:rPr>
          <w:rFonts w:eastAsia="YouYuan" w:cs="Simplified Arabic"/>
          <w:kern w:val="2"/>
          <w:sz w:val="22"/>
          <w:rtl/>
          <w:lang w:eastAsia="en-US" w:bidi="ar-EG"/>
        </w:rPr>
      </w:pPr>
      <w:r w:rsidRPr="00FA4FE8">
        <w:rPr>
          <w:rFonts w:eastAsia="YouYuan" w:cs="Simplified Arabic"/>
          <w:kern w:val="2"/>
          <w:sz w:val="22"/>
          <w:rtl/>
          <w:lang w:val="en-US" w:eastAsia="en-US" w:bidi="ar-EG"/>
        </w:rPr>
        <w:t>(2)</w:t>
      </w:r>
      <w:r w:rsidRPr="00FA4FE8">
        <w:rPr>
          <w:rFonts w:eastAsia="YouYuan" w:cs="Simplified Arabic"/>
          <w:kern w:val="2"/>
          <w:sz w:val="22"/>
          <w:rtl/>
          <w:lang w:val="en-US" w:eastAsia="en-US" w:bidi="ar-EG"/>
        </w:rPr>
        <w:tab/>
        <w:t xml:space="preserve">قد يتم إدخالها في البيئة سواء </w:t>
      </w:r>
      <w:r w:rsidRPr="00FA4FE8">
        <w:rPr>
          <w:rFonts w:eastAsia="YouYuan" w:cs="Simplified Arabic" w:hint="cs"/>
          <w:kern w:val="2"/>
          <w:sz w:val="22"/>
          <w:rtl/>
          <w:lang w:val="en-US" w:eastAsia="en-US" w:bidi="ar-EG"/>
        </w:rPr>
        <w:t>عن عمد</w:t>
      </w:r>
      <w:r w:rsidRPr="00FA4FE8">
        <w:rPr>
          <w:rFonts w:eastAsia="YouYuan" w:cs="Simplified Arabic"/>
          <w:kern w:val="2"/>
          <w:sz w:val="22"/>
          <w:rtl/>
          <w:lang w:val="en-US" w:eastAsia="en-US" w:bidi="ar-EG"/>
        </w:rPr>
        <w:t xml:space="preserve"> أو دون قصد؛</w:t>
      </w:r>
    </w:p>
    <w:p w14:paraId="2B320293" w14:textId="77777777" w:rsidR="00FA4FE8" w:rsidRPr="00FA4FE8" w:rsidRDefault="00FA4FE8" w:rsidP="00A86457">
      <w:pPr>
        <w:bidi/>
        <w:spacing w:after="120" w:line="216" w:lineRule="auto"/>
        <w:ind w:left="2160" w:hanging="720"/>
        <w:jc w:val="both"/>
        <w:rPr>
          <w:rFonts w:eastAsia="YouYuan" w:cs="Simplified Arabic"/>
          <w:kern w:val="2"/>
          <w:sz w:val="22"/>
          <w:lang w:val="en-US" w:eastAsia="en-US" w:bidi="ar-EG"/>
        </w:rPr>
      </w:pPr>
      <w:r w:rsidRPr="00FA4FE8">
        <w:rPr>
          <w:rFonts w:eastAsia="YouYuan" w:cs="Simplified Arabic"/>
          <w:kern w:val="2"/>
          <w:sz w:val="22"/>
          <w:rtl/>
          <w:lang w:val="en-US" w:eastAsia="en-US" w:bidi="ar-EG"/>
        </w:rPr>
        <w:t>(3)</w:t>
      </w:r>
      <w:r w:rsidRPr="00FA4FE8">
        <w:rPr>
          <w:rFonts w:eastAsia="YouYuan" w:cs="Simplified Arabic"/>
          <w:kern w:val="2"/>
          <w:sz w:val="22"/>
          <w:rtl/>
          <w:lang w:val="en-US" w:eastAsia="en-US" w:bidi="ar-EG"/>
        </w:rPr>
        <w:tab/>
      </w:r>
      <w:r w:rsidRPr="00FA4FE8">
        <w:rPr>
          <w:rFonts w:eastAsia="YouYuan" w:cs="Simplified Arabic" w:hint="cs"/>
          <w:kern w:val="2"/>
          <w:sz w:val="22"/>
          <w:rtl/>
          <w:lang w:val="en-US" w:eastAsia="en-US" w:bidi="ar-EG"/>
        </w:rPr>
        <w:t>لديها</w:t>
      </w:r>
      <w:r w:rsidRPr="00FA4FE8">
        <w:rPr>
          <w:rFonts w:eastAsia="YouYuan" w:cs="Simplified Arabic"/>
          <w:kern w:val="2"/>
          <w:sz w:val="22"/>
          <w:rtl/>
          <w:lang w:val="en-US" w:eastAsia="en-US" w:bidi="ar-EG"/>
        </w:rPr>
        <w:t xml:space="preserve"> القدرة على الانتشار عبر الحدود </w:t>
      </w:r>
      <w:r w:rsidRPr="00FA4FE8">
        <w:rPr>
          <w:rFonts w:eastAsia="YouYuan" w:cs="Simplified Arabic" w:hint="cs"/>
          <w:kern w:val="2"/>
          <w:sz w:val="22"/>
          <w:rtl/>
          <w:lang w:val="en-US" w:eastAsia="en-US" w:bidi="ar-EG"/>
        </w:rPr>
        <w:t>الوطنية</w:t>
      </w:r>
      <w:r w:rsidRPr="00FA4FE8">
        <w:rPr>
          <w:rFonts w:eastAsia="YouYuan" w:cs="Simplified Arabic"/>
          <w:kern w:val="2"/>
          <w:sz w:val="22"/>
          <w:rtl/>
          <w:lang w:val="en-US" w:eastAsia="en-US" w:bidi="ar-EG"/>
        </w:rPr>
        <w:t>؛</w:t>
      </w:r>
    </w:p>
    <w:p w14:paraId="38999852" w14:textId="77777777" w:rsidR="00FA4FE8" w:rsidRPr="00FA4FE8" w:rsidRDefault="00FA4FE8" w:rsidP="00A86457">
      <w:pPr>
        <w:bidi/>
        <w:spacing w:after="120" w:line="216" w:lineRule="auto"/>
        <w:ind w:left="2160" w:hanging="720"/>
        <w:jc w:val="both"/>
        <w:rPr>
          <w:rFonts w:eastAsia="YouYuan" w:cs="Simplified Arabic"/>
          <w:kern w:val="2"/>
          <w:sz w:val="22"/>
          <w:rtl/>
          <w:lang w:val="en-GB" w:eastAsia="en-US" w:bidi="ar-EG"/>
        </w:rPr>
      </w:pPr>
      <w:r w:rsidRPr="00FA4FE8">
        <w:rPr>
          <w:rFonts w:eastAsia="YouYuan" w:cs="Simplified Arabic"/>
          <w:kern w:val="2"/>
          <w:sz w:val="22"/>
          <w:rtl/>
          <w:lang w:val="en-US" w:eastAsia="en-US" w:bidi="ar-EG"/>
        </w:rPr>
        <w:t>(4)</w:t>
      </w:r>
      <w:r w:rsidRPr="00FA4FE8">
        <w:rPr>
          <w:rFonts w:eastAsia="YouYuan" w:cs="Simplified Arabic"/>
          <w:kern w:val="2"/>
          <w:sz w:val="22"/>
          <w:rtl/>
          <w:lang w:val="en-US" w:eastAsia="en-US" w:bidi="ar-EG"/>
        </w:rPr>
        <w:tab/>
        <w:t xml:space="preserve">يجري بالفعل، أو من </w:t>
      </w:r>
      <w:r w:rsidRPr="00FA4FE8">
        <w:rPr>
          <w:rFonts w:eastAsia="YouYuan" w:cs="Simplified Arabic" w:hint="cs"/>
          <w:kern w:val="2"/>
          <w:sz w:val="22"/>
          <w:rtl/>
          <w:lang w:val="en-US" w:eastAsia="en-US" w:bidi="ar-EG"/>
        </w:rPr>
        <w:t>المرجح أن يجري</w:t>
      </w:r>
      <w:r w:rsidRPr="00FA4FE8">
        <w:rPr>
          <w:rFonts w:eastAsia="YouYuan" w:cs="Simplified Arabic"/>
          <w:kern w:val="2"/>
          <w:sz w:val="22"/>
          <w:rtl/>
          <w:lang w:val="en-US" w:eastAsia="en-US" w:bidi="ar-EG"/>
        </w:rPr>
        <w:t xml:space="preserve">، تسويقها أو استخدمها في مكان ما </w:t>
      </w:r>
      <w:r w:rsidRPr="00FA4FE8">
        <w:rPr>
          <w:rFonts w:eastAsia="YouYuan" w:cs="Simplified Arabic" w:hint="cs"/>
          <w:kern w:val="2"/>
          <w:sz w:val="22"/>
          <w:rtl/>
          <w:lang w:val="en-US" w:eastAsia="en-US" w:bidi="ar-EG"/>
        </w:rPr>
        <w:t>في</w:t>
      </w:r>
      <w:r w:rsidRPr="00FA4FE8">
        <w:rPr>
          <w:rFonts w:eastAsia="YouYuan" w:cs="Simplified Arabic"/>
          <w:kern w:val="2"/>
          <w:sz w:val="22"/>
          <w:rtl/>
          <w:lang w:val="en-US" w:eastAsia="en-US" w:bidi="ar-EG"/>
        </w:rPr>
        <w:t xml:space="preserve"> العالم.</w:t>
      </w:r>
    </w:p>
    <w:p w14:paraId="7775503C" w14:textId="77777777" w:rsidR="00FA4FE8" w:rsidRPr="00FA4FE8" w:rsidRDefault="00FA4FE8" w:rsidP="00A86457">
      <w:pPr>
        <w:bidi/>
        <w:spacing w:after="120" w:line="216" w:lineRule="auto"/>
        <w:jc w:val="lowKashida"/>
        <w:rPr>
          <w:rFonts w:ascii="Simplified Arabic" w:eastAsia="YouYuan" w:hAnsi="Simplified Arabic" w:cs="Simplified Arabic"/>
          <w:kern w:val="2"/>
          <w:rtl/>
          <w:lang w:val="en-US" w:eastAsia="en-US"/>
        </w:rPr>
      </w:pPr>
      <w:r w:rsidRPr="00FA4FE8">
        <w:rPr>
          <w:rFonts w:ascii="Simplified Arabic" w:eastAsia="YouYuan" w:hAnsi="Simplified Arabic" w:cs="Simplified Arabic"/>
          <w:kern w:val="2"/>
          <w:rtl/>
          <w:lang w:val="en-US" w:eastAsia="en-US"/>
        </w:rPr>
        <w:t xml:space="preserve">والنظر في عملية تقييم لتحديد ما إذا كانت </w:t>
      </w:r>
      <w:r w:rsidRPr="00FA4FE8">
        <w:rPr>
          <w:rFonts w:ascii="Simplified Arabic" w:eastAsia="YouYuan" w:hAnsi="Simplified Arabic" w:cs="Simplified Arabic" w:hint="cs"/>
          <w:kern w:val="2"/>
          <w:rtl/>
          <w:lang w:val="en-US" w:eastAsia="en-US"/>
        </w:rPr>
        <w:t xml:space="preserve">الهيئات الوطنية والإقليمية والدولية قد أعدت </w:t>
      </w:r>
      <w:r w:rsidRPr="00FA4FE8">
        <w:rPr>
          <w:rFonts w:ascii="Simplified Arabic" w:eastAsia="YouYuan" w:hAnsi="Simplified Arabic" w:cs="Simplified Arabic"/>
          <w:kern w:val="2"/>
          <w:rtl/>
          <w:lang w:val="en-US" w:eastAsia="en-US"/>
        </w:rPr>
        <w:t xml:space="preserve">موارد </w:t>
      </w:r>
      <w:r w:rsidRPr="00FA4FE8">
        <w:rPr>
          <w:rFonts w:ascii="Simplified Arabic" w:eastAsia="YouYuan" w:hAnsi="Simplified Arabic" w:cs="Simplified Arabic" w:hint="cs"/>
          <w:kern w:val="2"/>
          <w:rtl/>
          <w:lang w:val="en-US" w:eastAsia="en-US"/>
        </w:rPr>
        <w:t>بشأن مسائل مماثلة</w:t>
      </w:r>
      <w:r w:rsidRPr="00FA4FE8">
        <w:rPr>
          <w:rFonts w:ascii="Simplified Arabic" w:eastAsia="YouYuan" w:hAnsi="Simplified Arabic" w:cs="Simplified Arabic"/>
          <w:kern w:val="2"/>
          <w:rtl/>
          <w:lang w:val="en-US" w:eastAsia="en-US"/>
        </w:rPr>
        <w:t xml:space="preserve">، وإذا كان الأمر كذلك، ما إذا كان من الممكن تنقيح هذه الموارد أو تكييفها </w:t>
      </w:r>
      <w:r w:rsidRPr="00FA4FE8">
        <w:rPr>
          <w:rFonts w:ascii="Simplified Arabic" w:eastAsia="YouYuan" w:hAnsi="Simplified Arabic" w:cs="Simplified Arabic" w:hint="cs"/>
          <w:kern w:val="2"/>
          <w:rtl/>
          <w:lang w:val="en-US" w:eastAsia="en-US"/>
        </w:rPr>
        <w:t>وفقا ل</w:t>
      </w:r>
      <w:r w:rsidRPr="00FA4FE8">
        <w:rPr>
          <w:rFonts w:ascii="Simplified Arabic" w:eastAsia="YouYuan" w:hAnsi="Simplified Arabic" w:cs="Simplified Arabic"/>
          <w:kern w:val="2"/>
          <w:rtl/>
          <w:lang w:val="en-US" w:eastAsia="en-US"/>
        </w:rPr>
        <w:t>هدف بروتوكول قرطاجنة، حسب الاقتضاء.</w:t>
      </w:r>
    </w:p>
    <w:p w14:paraId="6A9414D1" w14:textId="77777777" w:rsidR="00FA4FE8" w:rsidRPr="00FA4FE8" w:rsidRDefault="00FA4FE8" w:rsidP="00A86457">
      <w:pPr>
        <w:bidi/>
        <w:spacing w:after="120" w:line="216" w:lineRule="auto"/>
        <w:ind w:left="4"/>
        <w:jc w:val="center"/>
        <w:rPr>
          <w:rFonts w:ascii="Simplified Arabic" w:eastAsia="YouYuan" w:hAnsi="Simplified Arabic" w:cs="Simplified Arabic"/>
          <w:i/>
          <w:iCs/>
          <w:kern w:val="2"/>
          <w:rtl/>
          <w:lang w:val="en-US" w:eastAsia="en-US"/>
        </w:rPr>
      </w:pPr>
      <w:r w:rsidRPr="00FA4FE8">
        <w:rPr>
          <w:rFonts w:ascii="Simplified Arabic" w:eastAsia="YouYuan" w:hAnsi="Simplified Arabic" w:cs="Simplified Arabic" w:hint="cs"/>
          <w:i/>
          <w:iCs/>
          <w:kern w:val="2"/>
          <w:rtl/>
          <w:lang w:val="en-US" w:eastAsia="en-US"/>
        </w:rPr>
        <w:t>المرفق</w:t>
      </w:r>
      <w:r w:rsidRPr="00FA4FE8">
        <w:rPr>
          <w:rFonts w:ascii="Simplified Arabic" w:eastAsia="YouYuan" w:hAnsi="Simplified Arabic" w:cs="Simplified Arabic"/>
          <w:i/>
          <w:iCs/>
          <w:kern w:val="2"/>
          <w:rtl/>
          <w:lang w:val="en-US" w:eastAsia="en-US"/>
        </w:rPr>
        <w:t xml:space="preserve"> الثاني</w:t>
      </w:r>
    </w:p>
    <w:p w14:paraId="4DEF7C0D" w14:textId="77777777" w:rsidR="00FA4FE8" w:rsidRPr="00FA4FE8" w:rsidRDefault="00FA4FE8" w:rsidP="00A86457">
      <w:pPr>
        <w:bidi/>
        <w:spacing w:after="120" w:line="216" w:lineRule="auto"/>
        <w:jc w:val="center"/>
        <w:rPr>
          <w:rFonts w:eastAsia="YouYuan" w:cs="Simplified Arabic"/>
          <w:b/>
          <w:bCs/>
          <w:kern w:val="2"/>
          <w:sz w:val="20"/>
          <w:rtl/>
          <w:lang w:val="en-US" w:eastAsia="en-US" w:bidi="ar-EG"/>
        </w:rPr>
      </w:pPr>
      <w:r w:rsidRPr="00FA4FE8">
        <w:rPr>
          <w:rFonts w:eastAsia="YouYuan" w:cs="Simplified Arabic"/>
          <w:b/>
          <w:bCs/>
          <w:kern w:val="2"/>
          <w:sz w:val="20"/>
          <w:rtl/>
          <w:lang w:val="en-US" w:eastAsia="en-US" w:bidi="ar-EG"/>
        </w:rPr>
        <w:t xml:space="preserve">اختصاصات فريق الخبراء التقنيين المخصص </w:t>
      </w:r>
      <w:r w:rsidRPr="00FA4FE8">
        <w:rPr>
          <w:rFonts w:eastAsia="YouYuan" w:cs="Simplified Arabic" w:hint="cs"/>
          <w:b/>
          <w:bCs/>
          <w:kern w:val="2"/>
          <w:sz w:val="20"/>
          <w:rtl/>
          <w:lang w:val="en-US" w:eastAsia="en-US" w:bidi="ar-EG"/>
        </w:rPr>
        <w:t>ل</w:t>
      </w:r>
      <w:r w:rsidRPr="00FA4FE8">
        <w:rPr>
          <w:rFonts w:eastAsia="YouYuan" w:cs="Simplified Arabic"/>
          <w:b/>
          <w:bCs/>
          <w:kern w:val="2"/>
          <w:sz w:val="20"/>
          <w:rtl/>
          <w:lang w:val="en-US" w:eastAsia="en-US" w:bidi="ar-EG"/>
        </w:rPr>
        <w:t>تقييم المخاطر</w:t>
      </w:r>
    </w:p>
    <w:p w14:paraId="7776EEAA" w14:textId="77777777" w:rsidR="00FA4FE8" w:rsidRPr="00FA4FE8" w:rsidRDefault="00FA4FE8" w:rsidP="00A86457">
      <w:pPr>
        <w:bidi/>
        <w:spacing w:after="120" w:line="216" w:lineRule="auto"/>
        <w:ind w:left="4" w:firstLine="709"/>
        <w:jc w:val="lowKashida"/>
        <w:rPr>
          <w:rFonts w:eastAsia="YouYuan" w:cs="Simplified Arabic"/>
          <w:kern w:val="2"/>
          <w:rtl/>
          <w:lang w:val="en-US" w:eastAsia="en-US"/>
        </w:rPr>
      </w:pPr>
      <w:r w:rsidRPr="00FA4FE8">
        <w:rPr>
          <w:rFonts w:eastAsia="YouYuan" w:cs="Simplified Arabic"/>
          <w:kern w:val="2"/>
          <w:rtl/>
          <w:lang w:val="en-US" w:eastAsia="en-US"/>
        </w:rPr>
        <w:t xml:space="preserve">يقوم فريق الخبراء التقنيين المخصص </w:t>
      </w:r>
      <w:r w:rsidRPr="00FA4FE8">
        <w:rPr>
          <w:rFonts w:eastAsia="YouYuan" w:cs="Simplified Arabic" w:hint="cs"/>
          <w:kern w:val="2"/>
          <w:rtl/>
          <w:lang w:val="en-US" w:eastAsia="en-US"/>
        </w:rPr>
        <w:t>ل</w:t>
      </w:r>
      <w:r w:rsidRPr="00FA4FE8">
        <w:rPr>
          <w:rFonts w:eastAsia="YouYuan" w:cs="Simplified Arabic"/>
          <w:kern w:val="2"/>
          <w:rtl/>
          <w:lang w:val="en-US" w:eastAsia="en-US"/>
        </w:rPr>
        <w:t xml:space="preserve">تقييم المخاطر، مع مراعاة العمل الذي اضطلع به فريق الخبراء التقنيين المخصص </w:t>
      </w:r>
      <w:r w:rsidRPr="00FA4FE8">
        <w:rPr>
          <w:rFonts w:eastAsia="YouYuan" w:cs="Simplified Arabic" w:hint="cs"/>
          <w:kern w:val="2"/>
          <w:rtl/>
          <w:lang w:val="en-US" w:eastAsia="en-US"/>
        </w:rPr>
        <w:t>ل</w:t>
      </w:r>
      <w:r w:rsidRPr="00FA4FE8">
        <w:rPr>
          <w:rFonts w:eastAsia="YouYuan" w:cs="Simplified Arabic"/>
          <w:kern w:val="2"/>
          <w:rtl/>
          <w:lang w:val="en-US" w:eastAsia="en-US"/>
        </w:rPr>
        <w:t>لبيولوجيا التركيبية، بما يلي:</w:t>
      </w:r>
    </w:p>
    <w:p w14:paraId="28AED7D6" w14:textId="77777777" w:rsidR="00FA4FE8" w:rsidRPr="00FA4FE8" w:rsidRDefault="00FA4FE8" w:rsidP="00A86457">
      <w:pPr>
        <w:bidi/>
        <w:spacing w:after="120" w:line="216" w:lineRule="auto"/>
        <w:ind w:left="4" w:firstLine="709"/>
        <w:jc w:val="lowKashida"/>
        <w:rPr>
          <w:rFonts w:eastAsia="YouYuan" w:cs="Simplified Arabic"/>
          <w:kern w:val="2"/>
          <w:rtl/>
          <w:lang w:val="en-US" w:eastAsia="en-US"/>
        </w:rPr>
      </w:pPr>
      <w:r w:rsidRPr="00FA4FE8">
        <w:rPr>
          <w:rFonts w:eastAsia="YouYuan" w:cs="Simplified Arabic"/>
          <w:kern w:val="2"/>
          <w:rtl/>
          <w:lang w:val="en-US" w:eastAsia="en-US"/>
        </w:rPr>
        <w:t>(أ)</w:t>
      </w:r>
      <w:r w:rsidRPr="00FA4FE8">
        <w:rPr>
          <w:rFonts w:eastAsia="YouYuan" w:cs="Simplified Arabic"/>
          <w:kern w:val="2"/>
          <w:rtl/>
          <w:lang w:val="en-US" w:eastAsia="en-US"/>
        </w:rPr>
        <w:tab/>
        <w:t xml:space="preserve">استعراض الدراسة المشار إليها في الفقرة </w:t>
      </w:r>
      <w:r w:rsidRPr="00FA4FE8">
        <w:rPr>
          <w:rFonts w:eastAsia="YouYuan" w:cs="Simplified Arabic" w:hint="cs"/>
          <w:kern w:val="2"/>
          <w:rtl/>
          <w:lang w:val="en-US" w:eastAsia="en-US"/>
        </w:rPr>
        <w:t>11</w:t>
      </w:r>
      <w:r w:rsidRPr="00FA4FE8">
        <w:rPr>
          <w:rFonts w:eastAsia="YouYuan" w:cs="Simplified Arabic"/>
          <w:kern w:val="2"/>
          <w:rtl/>
          <w:lang w:val="en-US" w:eastAsia="en-US"/>
        </w:rPr>
        <w:t xml:space="preserve"> (أ) أعلاه، وإجراء تحليل</w:t>
      </w:r>
      <w:r w:rsidRPr="00FA4FE8">
        <w:rPr>
          <w:rFonts w:eastAsia="YouYuan" w:cs="Simplified Arabic" w:hint="cs"/>
          <w:kern w:val="2"/>
          <w:rtl/>
          <w:lang w:val="en-US" w:eastAsia="en-US"/>
        </w:rPr>
        <w:t xml:space="preserve"> بشأن</w:t>
      </w:r>
      <w:r w:rsidRPr="00FA4FE8">
        <w:rPr>
          <w:rFonts w:eastAsia="YouYuan" w:cs="Simplified Arabic"/>
          <w:kern w:val="2"/>
          <w:rtl/>
          <w:lang w:val="en-US" w:eastAsia="en-US"/>
        </w:rPr>
        <w:t xml:space="preserve"> [(1) الكائنات الحية المحورة </w:t>
      </w:r>
      <w:r w:rsidRPr="00FA4FE8">
        <w:rPr>
          <w:rFonts w:eastAsia="YouYuan" w:cs="Simplified Arabic" w:hint="cs"/>
          <w:kern w:val="2"/>
          <w:rtl/>
          <w:lang w:val="en-US" w:eastAsia="en-US"/>
        </w:rPr>
        <w:t>الناشئة عن</w:t>
      </w:r>
      <w:r w:rsidRPr="00FA4FE8">
        <w:rPr>
          <w:rFonts w:eastAsia="YouYuan" w:cs="Simplified Arabic"/>
          <w:kern w:val="2"/>
          <w:rtl/>
          <w:lang w:val="en-US" w:eastAsia="en-US"/>
        </w:rPr>
        <w:t xml:space="preserve"> </w:t>
      </w:r>
      <w:r w:rsidRPr="00FA4FE8">
        <w:rPr>
          <w:rFonts w:eastAsia="YouYuan" w:cs="Simplified Arabic" w:hint="cs"/>
          <w:kern w:val="2"/>
          <w:rtl/>
          <w:lang w:val="en-US" w:eastAsia="en-US"/>
        </w:rPr>
        <w:t>تنقيح</w:t>
      </w:r>
      <w:r w:rsidRPr="00FA4FE8">
        <w:rPr>
          <w:rFonts w:eastAsia="YouYuan" w:cs="Simplified Arabic"/>
          <w:kern w:val="2"/>
          <w:rtl/>
          <w:lang w:val="en-US" w:eastAsia="en-US"/>
        </w:rPr>
        <w:t xml:space="preserve"> الجينوم،</w:t>
      </w:r>
      <w:r w:rsidRPr="00FA4FE8">
        <w:rPr>
          <w:rFonts w:eastAsia="YouYuan" w:cs="Simplified Arabic" w:hint="cs"/>
          <w:kern w:val="2"/>
          <w:rtl/>
          <w:lang w:val="en-US" w:eastAsia="en-US"/>
        </w:rPr>
        <w:t xml:space="preserve"> و]</w:t>
      </w:r>
      <w:r w:rsidRPr="00FA4FE8">
        <w:rPr>
          <w:rFonts w:eastAsia="YouYuan" w:cs="Simplified Arabic"/>
          <w:kern w:val="2"/>
          <w:rtl/>
          <w:lang w:val="en-US" w:eastAsia="en-US"/>
        </w:rPr>
        <w:t xml:space="preserve"> (2) الكائنات الحية المحورة التي تحتوي على محركات الجينات المحورة هندسيا</w:t>
      </w:r>
      <w:r w:rsidRPr="00FA4FE8">
        <w:rPr>
          <w:rFonts w:eastAsia="YouYuan" w:cs="Simplified Arabic" w:hint="cs"/>
          <w:kern w:val="2"/>
          <w:rtl/>
          <w:lang w:val="en-US" w:eastAsia="en-US"/>
        </w:rPr>
        <w:t xml:space="preserve">، </w:t>
      </w:r>
      <w:r w:rsidRPr="00FA4FE8">
        <w:rPr>
          <w:rFonts w:eastAsia="YouYuan" w:cs="Simplified Arabic"/>
          <w:kern w:val="2"/>
          <w:rtl/>
          <w:lang w:val="en-US" w:eastAsia="en-US"/>
        </w:rPr>
        <w:t xml:space="preserve">(3) الأسماك </w:t>
      </w:r>
      <w:r w:rsidRPr="00FA4FE8">
        <w:rPr>
          <w:rFonts w:eastAsia="YouYuan" w:cs="Simplified Arabic" w:hint="cs"/>
          <w:kern w:val="2"/>
          <w:rtl/>
          <w:lang w:val="en-US" w:eastAsia="en-US"/>
        </w:rPr>
        <w:t xml:space="preserve">الحية </w:t>
      </w:r>
      <w:r w:rsidRPr="00FA4FE8">
        <w:rPr>
          <w:rFonts w:eastAsia="YouYuan" w:cs="Simplified Arabic"/>
          <w:kern w:val="2"/>
          <w:rtl/>
          <w:lang w:val="en-US" w:eastAsia="en-US"/>
        </w:rPr>
        <w:t>المحورة، وفقا للمرفق الأول، وبدعم من البيانات الواردة في الدراسة؛</w:t>
      </w:r>
    </w:p>
    <w:p w14:paraId="569AEBC1" w14:textId="77777777" w:rsidR="00FA4FE8" w:rsidRPr="00FA4FE8" w:rsidRDefault="00FA4FE8" w:rsidP="00A86457">
      <w:pPr>
        <w:bidi/>
        <w:spacing w:after="120" w:line="216" w:lineRule="auto"/>
        <w:ind w:left="4" w:firstLine="709"/>
        <w:jc w:val="lowKashida"/>
        <w:rPr>
          <w:rFonts w:eastAsia="YouYuan" w:cs="Simplified Arabic"/>
          <w:kern w:val="2"/>
          <w:rtl/>
          <w:lang w:val="en-US" w:eastAsia="en-US"/>
        </w:rPr>
      </w:pPr>
      <w:r w:rsidRPr="00FA4FE8">
        <w:rPr>
          <w:rFonts w:eastAsia="YouYuan" w:cs="Simplified Arabic"/>
          <w:kern w:val="2"/>
          <w:rtl/>
          <w:lang w:val="en-US" w:eastAsia="en-US"/>
        </w:rPr>
        <w:t>(ب)</w:t>
      </w:r>
      <w:r w:rsidRPr="00FA4FE8">
        <w:rPr>
          <w:rFonts w:eastAsia="YouYuan" w:cs="Simplified Arabic"/>
          <w:kern w:val="2"/>
          <w:rtl/>
          <w:lang w:val="en-US" w:eastAsia="en-US"/>
        </w:rPr>
        <w:tab/>
        <w:t xml:space="preserve">النظر في الاحتياجات والأولويات لمزيد من الإرشادات </w:t>
      </w:r>
      <w:r w:rsidRPr="00FA4FE8">
        <w:rPr>
          <w:rFonts w:eastAsia="YouYuan" w:cs="Simplified Arabic" w:hint="cs"/>
          <w:kern w:val="2"/>
          <w:rtl/>
          <w:lang w:val="en-US" w:eastAsia="en-US"/>
        </w:rPr>
        <w:t>وفي الثغرات في الإرشادات</w:t>
      </w:r>
      <w:r w:rsidRPr="00FA4FE8">
        <w:rPr>
          <w:rFonts w:eastAsia="YouYuan" w:cs="Simplified Arabic"/>
          <w:kern w:val="2"/>
          <w:rtl/>
          <w:lang w:val="en-US" w:eastAsia="en-US"/>
        </w:rPr>
        <w:t xml:space="preserve"> الحالية التي حددتها الأطراف استجابة للمقرر </w:t>
      </w:r>
      <w:r w:rsidRPr="00FA4FE8">
        <w:rPr>
          <w:rFonts w:eastAsia="YouYuan" w:cs="Simplified Arabic"/>
          <w:kern w:val="2"/>
          <w:sz w:val="22"/>
          <w:szCs w:val="22"/>
          <w:lang w:val="en-US" w:eastAsia="en-US"/>
        </w:rPr>
        <w:t>CP-VIII/12</w:t>
      </w:r>
      <w:r w:rsidRPr="00FA4FE8">
        <w:rPr>
          <w:rFonts w:eastAsia="YouYuan" w:cs="Simplified Arabic"/>
          <w:kern w:val="2"/>
          <w:sz w:val="22"/>
          <w:szCs w:val="22"/>
          <w:rtl/>
          <w:lang w:val="en-US" w:eastAsia="en-US"/>
        </w:rPr>
        <w:t xml:space="preserve"> </w:t>
      </w:r>
      <w:r w:rsidRPr="00FA4FE8">
        <w:rPr>
          <w:rFonts w:eastAsia="YouYuan" w:cs="Simplified Arabic"/>
          <w:kern w:val="2"/>
          <w:rtl/>
          <w:lang w:val="en-US" w:eastAsia="en-US"/>
        </w:rPr>
        <w:t xml:space="preserve">فيما يتعلق بالمواضيع المحددة </w:t>
      </w:r>
      <w:r w:rsidRPr="00FA4FE8">
        <w:rPr>
          <w:rFonts w:eastAsia="YouYuan" w:cs="Simplified Arabic" w:hint="cs"/>
          <w:kern w:val="2"/>
          <w:rtl/>
          <w:lang w:val="en-US" w:eastAsia="en-US"/>
        </w:rPr>
        <w:t>لتقييم المخاطر</w:t>
      </w:r>
      <w:r w:rsidRPr="00FA4FE8">
        <w:rPr>
          <w:rFonts w:eastAsia="YouYuan" w:cs="Simplified Arabic"/>
          <w:kern w:val="2"/>
          <w:rtl/>
          <w:lang w:val="en-US" w:eastAsia="en-US"/>
        </w:rPr>
        <w:t xml:space="preserve"> وإعداد تحليل؛</w:t>
      </w:r>
    </w:p>
    <w:p w14:paraId="1053421A" w14:textId="77777777" w:rsidR="00FA4FE8" w:rsidRPr="00FA4FE8" w:rsidRDefault="00FA4FE8" w:rsidP="00A86457">
      <w:pPr>
        <w:bidi/>
        <w:spacing w:after="120" w:line="216" w:lineRule="auto"/>
        <w:ind w:left="4" w:firstLine="709"/>
        <w:jc w:val="lowKashida"/>
        <w:rPr>
          <w:rFonts w:eastAsia="YouYuan" w:cs="Simplified Arabic"/>
          <w:kern w:val="2"/>
          <w:rtl/>
          <w:lang w:val="en-US" w:eastAsia="en-US"/>
        </w:rPr>
      </w:pPr>
      <w:r w:rsidRPr="00FA4FE8">
        <w:rPr>
          <w:rFonts w:eastAsia="YouYuan" w:cs="Simplified Arabic"/>
          <w:kern w:val="2"/>
          <w:rtl/>
          <w:lang w:val="en-US" w:eastAsia="en-US"/>
        </w:rPr>
        <w:t>(ج)</w:t>
      </w:r>
      <w:r w:rsidRPr="00FA4FE8">
        <w:rPr>
          <w:rFonts w:eastAsia="YouYuan" w:cs="Simplified Arabic"/>
          <w:kern w:val="2"/>
          <w:rtl/>
          <w:lang w:val="en-US" w:eastAsia="en-US"/>
        </w:rPr>
        <w:tab/>
        <w:t xml:space="preserve">تقديم توصيات بشأن (1) الحاجة </w:t>
      </w:r>
      <w:r w:rsidRPr="00FA4FE8">
        <w:rPr>
          <w:rFonts w:eastAsia="YouYuan" w:cs="Simplified Arabic" w:hint="cs"/>
          <w:kern w:val="2"/>
          <w:rtl/>
          <w:lang w:val="en-US" w:eastAsia="en-US"/>
        </w:rPr>
        <w:t>إلى وضع إرشادات</w:t>
      </w:r>
      <w:r w:rsidRPr="00FA4FE8">
        <w:rPr>
          <w:rFonts w:eastAsia="YouYuan" w:cs="Simplified Arabic"/>
          <w:kern w:val="2"/>
          <w:rtl/>
          <w:lang w:val="en-US" w:eastAsia="en-US"/>
        </w:rPr>
        <w:t xml:space="preserve"> بشأن تقييم مخاطر [الكائنات الحية المحورة </w:t>
      </w:r>
      <w:r w:rsidRPr="00FA4FE8">
        <w:rPr>
          <w:rFonts w:eastAsia="YouYuan" w:cs="Simplified Arabic" w:hint="cs"/>
          <w:kern w:val="2"/>
          <w:rtl/>
          <w:lang w:val="en-US" w:eastAsia="en-US"/>
        </w:rPr>
        <w:t>الناشئة عن</w:t>
      </w:r>
      <w:r w:rsidRPr="00FA4FE8">
        <w:rPr>
          <w:rFonts w:eastAsia="YouYuan" w:cs="Simplified Arabic"/>
          <w:kern w:val="2"/>
          <w:rtl/>
          <w:lang w:val="en-US" w:eastAsia="en-US"/>
        </w:rPr>
        <w:t xml:space="preserve"> </w:t>
      </w:r>
      <w:r w:rsidRPr="00FA4FE8">
        <w:rPr>
          <w:rFonts w:eastAsia="YouYuan" w:cs="Simplified Arabic" w:hint="cs"/>
          <w:kern w:val="2"/>
          <w:rtl/>
          <w:lang w:val="en-US" w:eastAsia="en-US"/>
        </w:rPr>
        <w:t>تنقيح</w:t>
      </w:r>
      <w:r w:rsidRPr="00FA4FE8">
        <w:rPr>
          <w:rFonts w:eastAsia="YouYuan" w:cs="Simplified Arabic"/>
          <w:kern w:val="2"/>
          <w:rtl/>
          <w:lang w:val="en-US" w:eastAsia="en-US"/>
        </w:rPr>
        <w:t xml:space="preserve"> الجينوم</w:t>
      </w:r>
      <w:r w:rsidRPr="00FA4FE8">
        <w:rPr>
          <w:rFonts w:eastAsia="YouYuan" w:cs="Simplified Arabic" w:hint="cs"/>
          <w:kern w:val="2"/>
          <w:rtl/>
          <w:lang w:val="en-US" w:eastAsia="en-US"/>
        </w:rPr>
        <w:t>، و</w:t>
      </w:r>
      <w:r w:rsidRPr="00FA4FE8">
        <w:rPr>
          <w:rFonts w:eastAsia="YouYuan" w:cs="Simplified Arabic"/>
          <w:kern w:val="2"/>
          <w:rtl/>
          <w:lang w:val="en-US" w:eastAsia="en-US"/>
        </w:rPr>
        <w:t>]</w:t>
      </w:r>
      <w:r w:rsidRPr="00FA4FE8">
        <w:rPr>
          <w:rFonts w:eastAsia="YouYuan" w:cs="Simplified Arabic" w:hint="cs"/>
          <w:kern w:val="2"/>
          <w:rtl/>
          <w:lang w:val="en-US" w:eastAsia="en-US"/>
        </w:rPr>
        <w:t xml:space="preserve"> </w:t>
      </w:r>
      <w:r w:rsidRPr="00FA4FE8">
        <w:rPr>
          <w:rFonts w:eastAsia="YouYuan" w:cs="Simplified Arabic"/>
          <w:kern w:val="2"/>
          <w:rtl/>
          <w:lang w:val="en-US" w:eastAsia="en-US"/>
        </w:rPr>
        <w:t>الكائنات الحية المحورة التي تحتوي على محركات الجينات المحورة هندسيا و</w:t>
      </w:r>
      <w:r w:rsidRPr="00FA4FE8">
        <w:rPr>
          <w:rFonts w:eastAsia="YouYuan" w:cs="Simplified Arabic" w:hint="cs"/>
          <w:kern w:val="2"/>
          <w:rtl/>
          <w:lang w:val="en-US" w:eastAsia="en-US"/>
        </w:rPr>
        <w:t>ال</w:t>
      </w:r>
      <w:r w:rsidRPr="00FA4FE8">
        <w:rPr>
          <w:rFonts w:eastAsia="YouYuan" w:cs="Simplified Arabic"/>
          <w:kern w:val="2"/>
          <w:rtl/>
          <w:lang w:val="en-US" w:eastAsia="en-US"/>
        </w:rPr>
        <w:t xml:space="preserve">أسماك </w:t>
      </w:r>
      <w:r w:rsidRPr="00FA4FE8">
        <w:rPr>
          <w:rFonts w:eastAsia="YouYuan" w:cs="Simplified Arabic" w:hint="cs"/>
          <w:kern w:val="2"/>
          <w:rtl/>
          <w:lang w:val="en-US" w:eastAsia="en-US"/>
        </w:rPr>
        <w:t>ال</w:t>
      </w:r>
      <w:r w:rsidRPr="00FA4FE8">
        <w:rPr>
          <w:rFonts w:eastAsia="YouYuan" w:cs="Simplified Arabic"/>
          <w:kern w:val="2"/>
          <w:rtl/>
          <w:lang w:val="en-US" w:eastAsia="en-US"/>
        </w:rPr>
        <w:t xml:space="preserve">حية </w:t>
      </w:r>
      <w:r w:rsidRPr="00FA4FE8">
        <w:rPr>
          <w:rFonts w:eastAsia="YouYuan" w:cs="Simplified Arabic" w:hint="cs"/>
          <w:kern w:val="2"/>
          <w:rtl/>
          <w:lang w:val="en-US" w:eastAsia="en-US"/>
        </w:rPr>
        <w:t>المحورة</w:t>
      </w:r>
      <w:r w:rsidRPr="00FA4FE8">
        <w:rPr>
          <w:rFonts w:eastAsia="YouYuan" w:cs="Simplified Arabic"/>
          <w:kern w:val="2"/>
          <w:rtl/>
          <w:lang w:val="en-US" w:eastAsia="en-US"/>
        </w:rPr>
        <w:t>، (2)</w:t>
      </w:r>
      <w:r w:rsidRPr="00FA4FE8">
        <w:rPr>
          <w:rFonts w:eastAsia="YouYuan" w:cs="Simplified Arabic" w:hint="cs"/>
          <w:kern w:val="2"/>
          <w:rtl/>
          <w:lang w:val="en-US" w:eastAsia="en-US"/>
        </w:rPr>
        <w:t> </w:t>
      </w:r>
      <w:r w:rsidRPr="00FA4FE8">
        <w:rPr>
          <w:rFonts w:eastAsia="YouYuan" w:cs="Simplified Arabic"/>
          <w:kern w:val="2"/>
          <w:rtl/>
          <w:lang w:val="en-US" w:eastAsia="en-US"/>
        </w:rPr>
        <w:t>أي تعديلات على المرفق الأول؛</w:t>
      </w:r>
    </w:p>
    <w:p w14:paraId="651BA401" w14:textId="77777777" w:rsidR="005C03E2" w:rsidRDefault="00FA4FE8" w:rsidP="00A86457">
      <w:pPr>
        <w:bidi/>
        <w:jc w:val="both"/>
        <w:rPr>
          <w:rFonts w:ascii="Simplified Arabic" w:hAnsi="Simplified Arabic" w:cs="Simplified Arabic"/>
          <w:rtl/>
          <w:lang w:val="en-US"/>
        </w:rPr>
      </w:pPr>
      <w:r w:rsidRPr="00FA4FE8">
        <w:rPr>
          <w:rFonts w:eastAsia="YouYuan" w:cs="Simplified Arabic"/>
          <w:kern w:val="2"/>
          <w:rtl/>
          <w:lang w:val="en-US" w:eastAsia="en-US"/>
        </w:rPr>
        <w:t>(د)</w:t>
      </w:r>
      <w:r w:rsidRPr="00FA4FE8">
        <w:rPr>
          <w:rFonts w:eastAsia="YouYuan" w:cs="Simplified Arabic"/>
          <w:kern w:val="2"/>
          <w:rtl/>
          <w:lang w:val="en-US" w:eastAsia="en-US"/>
        </w:rPr>
        <w:tab/>
        <w:t xml:space="preserve">إعداد تقرير لتنظر فيه الهيئة الفرعية للمشورة العلمية والتقنية والتكنولوجية بهدف تمكين الهيئة الفرعية من إعداد توصية لينظر فيها مؤتمر الأطراف العامل كاجتماع للأطراف في بروتوكول قرطاجنة </w:t>
      </w:r>
      <w:r w:rsidRPr="00FA4FE8">
        <w:rPr>
          <w:rFonts w:eastAsia="YouYuan" w:cs="Simplified Arabic" w:hint="cs"/>
          <w:kern w:val="2"/>
          <w:rtl/>
          <w:lang w:val="en-US" w:eastAsia="en-US"/>
        </w:rPr>
        <w:t xml:space="preserve">للسلامة الأحيائية </w:t>
      </w:r>
      <w:r w:rsidRPr="00FA4FE8">
        <w:rPr>
          <w:rFonts w:eastAsia="YouYuan" w:cs="Simplified Arabic"/>
          <w:kern w:val="2"/>
          <w:rtl/>
          <w:lang w:val="en-US" w:eastAsia="en-US"/>
        </w:rPr>
        <w:t>في اجتماعه العاشر.</w:t>
      </w:r>
    </w:p>
    <w:p w14:paraId="706F9BEB" w14:textId="77777777" w:rsidR="005C03E2" w:rsidRDefault="005C03E2" w:rsidP="00A86457">
      <w:pPr>
        <w:bidi/>
        <w:jc w:val="both"/>
        <w:rPr>
          <w:rFonts w:ascii="Simplified Arabic" w:hAnsi="Simplified Arabic" w:cs="Simplified Arabic"/>
          <w:rtl/>
          <w:lang w:val="en-US"/>
        </w:rPr>
      </w:pPr>
    </w:p>
    <w:p w14:paraId="04BD733F" w14:textId="77777777" w:rsidR="00FA4FE8" w:rsidRDefault="00FA4FE8" w:rsidP="00A86457">
      <w:pPr>
        <w:rPr>
          <w:rFonts w:ascii="Simplified Arabic" w:hAnsi="Simplified Arabic" w:cs="Simplified Arabic"/>
          <w:rtl/>
          <w:lang w:val="en-US"/>
        </w:rPr>
      </w:pPr>
      <w:r>
        <w:rPr>
          <w:rFonts w:ascii="Simplified Arabic" w:hAnsi="Simplified Arabic" w:cs="Simplified Arabic"/>
          <w:rtl/>
          <w:lang w:val="en-US"/>
        </w:rPr>
        <w:br w:type="page"/>
      </w:r>
    </w:p>
    <w:p w14:paraId="72FAE883" w14:textId="77777777" w:rsidR="00FA4FE8" w:rsidRPr="00FA4FE8" w:rsidRDefault="00FA4FE8" w:rsidP="00A86457">
      <w:pPr>
        <w:bidi/>
        <w:spacing w:after="120" w:line="216" w:lineRule="auto"/>
        <w:jc w:val="center"/>
        <w:outlineLvl w:val="1"/>
        <w:rPr>
          <w:rFonts w:eastAsia="Malgun Gothic" w:cs="Simplified Arabic"/>
          <w:b/>
          <w:bCs/>
          <w:rtl/>
          <w:lang w:val="en-US" w:eastAsia="en-US" w:bidi="ar-EG"/>
        </w:rPr>
      </w:pPr>
      <w:bookmarkStart w:id="5" w:name="_Toc525647817"/>
      <w:r w:rsidRPr="00FA4FE8">
        <w:rPr>
          <w:rFonts w:eastAsia="Malgun Gothic" w:cs="Simplified Arabic" w:hint="cs"/>
          <w:b/>
          <w:bCs/>
          <w:rtl/>
          <w:lang w:val="en-US" w:eastAsia="en-US" w:bidi="ar-EG"/>
        </w:rPr>
        <w:t>22/3-</w:t>
      </w:r>
      <w:r w:rsidRPr="00FA4FE8">
        <w:rPr>
          <w:rFonts w:eastAsia="Malgun Gothic" w:cs="Simplified Arabic"/>
          <w:b/>
          <w:bCs/>
          <w:rtl/>
          <w:lang w:val="en-US" w:eastAsia="en-US" w:bidi="ar-EG"/>
        </w:rPr>
        <w:tab/>
      </w:r>
      <w:r w:rsidRPr="00FA4FE8">
        <w:rPr>
          <w:rFonts w:eastAsia="Malgun Gothic" w:cs="Simplified Arabic"/>
          <w:b/>
          <w:bCs/>
          <w:rtl/>
          <w:lang w:val="en-US" w:eastAsia="en-US" w:bidi="ar-EG"/>
        </w:rPr>
        <w:tab/>
      </w:r>
      <w:r w:rsidRPr="00FA4FE8">
        <w:rPr>
          <w:rFonts w:eastAsia="Malgun Gothic" w:cs="Simplified Arabic" w:hint="cs"/>
          <w:b/>
          <w:bCs/>
          <w:rtl/>
          <w:lang w:val="en-US" w:eastAsia="en-US" w:bidi="ar-EG"/>
        </w:rPr>
        <w:t>البيولوجيا التركيبية</w:t>
      </w:r>
      <w:bookmarkEnd w:id="5"/>
    </w:p>
    <w:p w14:paraId="1EB6E560" w14:textId="77777777" w:rsidR="00FA4FE8" w:rsidRPr="00FA4FE8" w:rsidRDefault="00FA4FE8" w:rsidP="00A86457">
      <w:pPr>
        <w:bidi/>
        <w:spacing w:after="120" w:line="216" w:lineRule="auto"/>
        <w:ind w:firstLine="720"/>
        <w:jc w:val="both"/>
        <w:rPr>
          <w:rFonts w:ascii="Simplified Arabic" w:eastAsia="Malgun Gothic" w:hAnsi="Simplified Arabic" w:cs="Simplified Arabic"/>
          <w:sz w:val="22"/>
          <w:rtl/>
          <w:lang w:val="en-GB" w:eastAsia="en-US" w:bidi="ar-EG"/>
        </w:rPr>
      </w:pPr>
      <w:r w:rsidRPr="00FA4FE8">
        <w:rPr>
          <w:rFonts w:ascii="Simplified Arabic" w:eastAsia="Malgun Gothic" w:hAnsi="Simplified Arabic" w:cs="Simplified Arabic" w:hint="cs"/>
          <w:sz w:val="22"/>
          <w:rtl/>
          <w:lang w:val="en-GB" w:eastAsia="en-US"/>
        </w:rPr>
        <w:t xml:space="preserve">توصي </w:t>
      </w:r>
      <w:r w:rsidRPr="00FA4FE8">
        <w:rPr>
          <w:rFonts w:eastAsia="Malgun Gothic" w:cs="Simplified Arabic" w:hint="cs"/>
          <w:sz w:val="22"/>
          <w:rtl/>
          <w:lang w:val="en-US" w:eastAsia="en-US" w:bidi="ar-EG"/>
        </w:rPr>
        <w:t>الهيئة الفرعية للمشورة العلمية والتقنية والتكنولوجية</w:t>
      </w:r>
      <w:r w:rsidRPr="00FA4FE8">
        <w:rPr>
          <w:rFonts w:ascii="Simplified Arabic" w:eastAsia="Malgun Gothic" w:hAnsi="Simplified Arabic" w:cs="Simplified Arabic" w:hint="cs"/>
          <w:sz w:val="22"/>
          <w:rtl/>
          <w:lang w:val="en-GB" w:eastAsia="en-US"/>
        </w:rPr>
        <w:t xml:space="preserve"> بأن يعتمد مؤتمر الأطراف </w:t>
      </w:r>
      <w:r w:rsidRPr="00FA4FE8">
        <w:rPr>
          <w:rFonts w:ascii="Simplified Arabic" w:eastAsia="Malgun Gothic" w:hAnsi="Simplified Arabic" w:cs="Simplified Arabic"/>
          <w:sz w:val="22"/>
          <w:rtl/>
          <w:lang w:val="en-GB" w:eastAsia="en-US"/>
        </w:rPr>
        <w:t>العامل كاجتماع للأطراف في بروتوكول قرطاجنة للسلامة الأحيائية</w:t>
      </w:r>
      <w:r w:rsidRPr="00FA4FE8">
        <w:rPr>
          <w:rFonts w:ascii="Simplified Arabic" w:eastAsia="Malgun Gothic" w:hAnsi="Simplified Arabic" w:cs="Simplified Arabic" w:hint="cs"/>
          <w:sz w:val="22"/>
          <w:rtl/>
          <w:lang w:val="en-GB" w:eastAsia="en-US"/>
        </w:rPr>
        <w:t>، مقررا على غرار ما يلي:</w:t>
      </w:r>
    </w:p>
    <w:p w14:paraId="698A4A0C" w14:textId="77777777" w:rsidR="00FA4FE8" w:rsidRPr="00FA4FE8" w:rsidRDefault="00FA4FE8" w:rsidP="00A86457">
      <w:pPr>
        <w:bidi/>
        <w:spacing w:after="120" w:line="216" w:lineRule="auto"/>
        <w:ind w:left="843"/>
        <w:jc w:val="both"/>
        <w:rPr>
          <w:rFonts w:eastAsia="YouYuan" w:cs="Simplified Arabic"/>
          <w:i/>
          <w:iCs/>
          <w:kern w:val="2"/>
          <w:sz w:val="22"/>
          <w:rtl/>
          <w:lang w:val="en-US" w:eastAsia="en-US" w:bidi="ar-EG"/>
        </w:rPr>
      </w:pPr>
      <w:r w:rsidRPr="00FA4FE8">
        <w:rPr>
          <w:rFonts w:eastAsia="YouYuan" w:cs="Simplified Arabic" w:hint="cs"/>
          <w:i/>
          <w:iCs/>
          <w:kern w:val="2"/>
          <w:sz w:val="22"/>
          <w:rtl/>
          <w:lang w:val="en-US" w:eastAsia="en-US" w:bidi="ar-EG"/>
        </w:rPr>
        <w:t xml:space="preserve">إن </w:t>
      </w:r>
      <w:r w:rsidRPr="00FA4FE8">
        <w:rPr>
          <w:rFonts w:eastAsia="YouYuan" w:cs="Simplified Arabic"/>
          <w:i/>
          <w:iCs/>
          <w:kern w:val="2"/>
          <w:sz w:val="22"/>
          <w:rtl/>
          <w:lang w:val="en-US" w:eastAsia="en-US" w:bidi="ar-EG"/>
        </w:rPr>
        <w:t>مؤتمر الأطراف</w:t>
      </w:r>
      <w:r w:rsidRPr="00FA4FE8">
        <w:rPr>
          <w:rFonts w:eastAsia="YouYuan" w:cs="Simplified Arabic"/>
          <w:kern w:val="2"/>
          <w:sz w:val="20"/>
          <w:rtl/>
          <w:lang w:val="en-US" w:eastAsia="en-US"/>
        </w:rPr>
        <w:t xml:space="preserve"> </w:t>
      </w:r>
      <w:r w:rsidRPr="00FA4FE8">
        <w:rPr>
          <w:rFonts w:eastAsia="YouYuan" w:cs="Simplified Arabic"/>
          <w:i/>
          <w:iCs/>
          <w:kern w:val="2"/>
          <w:sz w:val="22"/>
          <w:rtl/>
          <w:lang w:val="en-US" w:eastAsia="en-US" w:bidi="ar-EG"/>
        </w:rPr>
        <w:t>العامل كاجتماع للأطراف في بروتوكول قرطاجنة للسلامة الأحيائية،</w:t>
      </w:r>
    </w:p>
    <w:p w14:paraId="794794B5" w14:textId="77777777" w:rsidR="00FA4FE8" w:rsidRPr="00FA4FE8" w:rsidRDefault="00FA4FE8" w:rsidP="00A86457">
      <w:pPr>
        <w:bidi/>
        <w:spacing w:after="120" w:line="216" w:lineRule="auto"/>
        <w:ind w:left="843"/>
        <w:jc w:val="both"/>
        <w:rPr>
          <w:rFonts w:eastAsia="YouYuan" w:cs="Simplified Arabic"/>
          <w:kern w:val="2"/>
          <w:sz w:val="22"/>
          <w:rtl/>
          <w:lang w:val="en-US" w:eastAsia="en-US" w:bidi="ar-EG"/>
        </w:rPr>
      </w:pPr>
      <w:r w:rsidRPr="00FA4FE8">
        <w:rPr>
          <w:rFonts w:eastAsia="YouYuan" w:cs="Simplified Arabic"/>
          <w:i/>
          <w:iCs/>
          <w:kern w:val="2"/>
          <w:sz w:val="22"/>
          <w:rtl/>
          <w:lang w:val="en-US" w:eastAsia="en-US" w:bidi="ar-EG"/>
        </w:rPr>
        <w:t>إذ يشير</w:t>
      </w:r>
      <w:r w:rsidRPr="00FA4FE8">
        <w:rPr>
          <w:rFonts w:eastAsia="YouYuan" w:cs="Simplified Arabic"/>
          <w:kern w:val="2"/>
          <w:sz w:val="22"/>
          <w:rtl/>
          <w:lang w:val="en-US" w:eastAsia="en-US" w:bidi="ar-EG"/>
        </w:rPr>
        <w:t xml:space="preserve"> إلى المقررين 12/24 و13/17،</w:t>
      </w:r>
    </w:p>
    <w:p w14:paraId="4A20E89A"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hint="cs"/>
          <w:i/>
          <w:iCs/>
          <w:kern w:val="2"/>
          <w:sz w:val="22"/>
          <w:rtl/>
          <w:lang w:val="en-US" w:eastAsia="en-US" w:bidi="ar-EG"/>
        </w:rPr>
        <w:t>يرحب</w:t>
      </w:r>
      <w:r w:rsidRPr="00FA4FE8">
        <w:rPr>
          <w:rFonts w:eastAsia="YouYuan" w:cs="Simplified Arabic"/>
          <w:kern w:val="2"/>
          <w:sz w:val="22"/>
          <w:rtl/>
          <w:lang w:val="en-US" w:eastAsia="en-US" w:bidi="ar-EG"/>
        </w:rPr>
        <w:t xml:space="preserve"> بنتائج اجتماع فريق الخبراء التقنيين المخصص للبيولوجيا التركيبية الذي عقد في مونتريال، كندا، من 5 إلى 8 ديسمبر/كانون الأول 2017؛</w:t>
      </w:r>
      <w:r w:rsidRPr="00FA4FE8">
        <w:rPr>
          <w:rFonts w:eastAsia="YouYuan" w:cs="Simplified Arabic"/>
          <w:kern w:val="2"/>
          <w:sz w:val="22"/>
          <w:vertAlign w:val="superscript"/>
          <w:rtl/>
          <w:lang w:val="en-US" w:eastAsia="en-US" w:bidi="ar-EG"/>
        </w:rPr>
        <w:footnoteReference w:id="9"/>
      </w:r>
    </w:p>
    <w:p w14:paraId="6B8837BB"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hint="cs"/>
          <w:i/>
          <w:iCs/>
          <w:kern w:val="2"/>
          <w:sz w:val="22"/>
          <w:rtl/>
          <w:lang w:val="en-US" w:eastAsia="en-US" w:bidi="ar-EG"/>
        </w:rPr>
        <w:t>يقر</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ب</w:t>
      </w:r>
      <w:r w:rsidRPr="00FA4FE8">
        <w:rPr>
          <w:rFonts w:eastAsia="YouYuan" w:cs="Simplified Arabic"/>
          <w:kern w:val="2"/>
          <w:sz w:val="22"/>
          <w:rtl/>
          <w:lang w:val="en-US" w:eastAsia="en-US" w:bidi="ar-EG"/>
        </w:rPr>
        <w:t xml:space="preserve">أن البيولوجيا التركيبية هي </w:t>
      </w:r>
      <w:r w:rsidRPr="00FA4FE8">
        <w:rPr>
          <w:rFonts w:eastAsia="YouYuan" w:cs="Simplified Arabic" w:hint="cs"/>
          <w:kern w:val="2"/>
          <w:sz w:val="22"/>
          <w:rtl/>
          <w:lang w:val="en-US" w:eastAsia="en-US" w:bidi="ar-EG"/>
        </w:rPr>
        <w:t>مسألة</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سريعة التطور و</w:t>
      </w:r>
      <w:r w:rsidRPr="00FA4FE8">
        <w:rPr>
          <w:rFonts w:eastAsia="YouYuan" w:cs="Simplified Arabic"/>
          <w:kern w:val="2"/>
          <w:sz w:val="22"/>
          <w:rtl/>
          <w:lang w:val="en-US" w:eastAsia="en-US" w:bidi="ar-EG"/>
        </w:rPr>
        <w:t>شاملة</w:t>
      </w:r>
      <w:r w:rsidRPr="00FA4FE8">
        <w:rPr>
          <w:rFonts w:eastAsia="YouYuan" w:cs="Simplified Arabic" w:hint="cs"/>
          <w:kern w:val="2"/>
          <w:sz w:val="22"/>
          <w:rtl/>
          <w:lang w:val="en-US" w:eastAsia="en-US" w:bidi="ar-EG"/>
        </w:rPr>
        <w:t>،</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 xml:space="preserve">مع منافع محتملة وتأثيرات ضارة محتملة مقابل </w:t>
      </w:r>
      <w:r w:rsidRPr="00FA4FE8">
        <w:rPr>
          <w:rFonts w:eastAsia="YouYuan" w:cs="Simplified Arabic"/>
          <w:kern w:val="2"/>
          <w:sz w:val="22"/>
          <w:rtl/>
          <w:lang w:val="en-US" w:eastAsia="en-US" w:bidi="ar-EG"/>
        </w:rPr>
        <w:t>الأهداف الثلاثة لاتفاقية التنوع البيولوجي؛</w:t>
      </w:r>
    </w:p>
    <w:p w14:paraId="63CEEE54"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hint="cs"/>
          <w:i/>
          <w:iCs/>
          <w:kern w:val="2"/>
          <w:sz w:val="22"/>
          <w:rtl/>
          <w:lang w:val="en-US" w:eastAsia="en-US" w:bidi="ar-EG"/>
        </w:rPr>
        <w:t>يوافق</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 xml:space="preserve">على </w:t>
      </w:r>
      <w:r w:rsidRPr="00FA4FE8">
        <w:rPr>
          <w:rFonts w:eastAsia="YouYuan" w:cs="Simplified Arabic"/>
          <w:kern w:val="2"/>
          <w:sz w:val="22"/>
          <w:rtl/>
          <w:lang w:val="en-US" w:eastAsia="en-US" w:bidi="ar-EG"/>
        </w:rPr>
        <w:t xml:space="preserve">أن </w:t>
      </w:r>
      <w:r w:rsidRPr="00FA4FE8">
        <w:rPr>
          <w:rFonts w:eastAsia="YouYuan" w:cs="Simplified Arabic" w:hint="cs"/>
          <w:kern w:val="2"/>
          <w:sz w:val="22"/>
          <w:rtl/>
          <w:lang w:val="en-US" w:eastAsia="en-US" w:bidi="ar-EG"/>
        </w:rPr>
        <w:t xml:space="preserve">هناك حاجة إلى </w:t>
      </w:r>
      <w:r w:rsidRPr="00FA4FE8">
        <w:rPr>
          <w:rFonts w:eastAsia="YouYuan" w:cs="Simplified Arabic"/>
          <w:kern w:val="2"/>
          <w:sz w:val="22"/>
          <w:rtl/>
          <w:lang w:val="en-US" w:eastAsia="en-US" w:bidi="ar-EG"/>
        </w:rPr>
        <w:t xml:space="preserve">إجراء مسح أفقي منتظم ورصد وتقييم </w:t>
      </w:r>
      <w:r w:rsidRPr="00FA4FE8">
        <w:rPr>
          <w:rFonts w:eastAsia="YouYuan" w:cs="Simplified Arabic" w:hint="cs"/>
          <w:kern w:val="2"/>
          <w:sz w:val="22"/>
          <w:rtl/>
          <w:lang w:val="en-US" w:eastAsia="en-US" w:bidi="ar-EG"/>
        </w:rPr>
        <w:t>ل</w:t>
      </w:r>
      <w:r w:rsidRPr="00FA4FE8">
        <w:rPr>
          <w:rFonts w:eastAsia="YouYuan" w:cs="Simplified Arabic"/>
          <w:kern w:val="2"/>
          <w:sz w:val="22"/>
          <w:rtl/>
          <w:lang w:val="en-US" w:eastAsia="en-US" w:bidi="ar-EG"/>
        </w:rPr>
        <w:t>لتطورات</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في مجال البيولوجيا التركيبية</w:t>
      </w:r>
      <w:r w:rsidRPr="00FA4FE8">
        <w:rPr>
          <w:rFonts w:eastAsia="YouYuan" w:cs="Simplified Arabic" w:hint="cs"/>
          <w:kern w:val="2"/>
          <w:sz w:val="22"/>
          <w:rtl/>
          <w:lang w:val="en-US" w:eastAsia="en-US" w:bidi="ar-EG"/>
        </w:rPr>
        <w:t>،</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بما في ذلك تلك التي تنشأ عن تعديل</w:t>
      </w:r>
      <w:r w:rsidRPr="00FA4FE8">
        <w:rPr>
          <w:rFonts w:eastAsia="YouYuan" w:cs="Simplified Arabic"/>
          <w:kern w:val="2"/>
          <w:sz w:val="22"/>
          <w:lang w:val="en-US" w:eastAsia="en-US" w:bidi="ar-EG"/>
        </w:rPr>
        <w:t xml:space="preserve"> </w:t>
      </w:r>
      <w:r w:rsidRPr="00FA4FE8">
        <w:rPr>
          <w:rFonts w:eastAsia="YouYuan" w:cs="Simplified Arabic" w:hint="cs"/>
          <w:kern w:val="2"/>
          <w:sz w:val="22"/>
          <w:rtl/>
          <w:lang w:val="en-US" w:eastAsia="en-US" w:bidi="ar-EG"/>
        </w:rPr>
        <w:t>الجينات،</w:t>
      </w:r>
      <w:r w:rsidRPr="00FA4FE8">
        <w:rPr>
          <w:rFonts w:eastAsia="YouYuan" w:cs="Simplified Arabic" w:hint="cs"/>
          <w:kern w:val="2"/>
          <w:sz w:val="22"/>
          <w:lang w:val="en-US" w:eastAsia="en-US" w:bidi="ar-EG"/>
        </w:rPr>
        <w:t>[</w:t>
      </w:r>
      <w:r w:rsidRPr="00FA4FE8">
        <w:rPr>
          <w:rFonts w:eastAsia="YouYuan" w:cs="Simplified Arabic"/>
          <w:kern w:val="2"/>
          <w:sz w:val="22"/>
          <w:rtl/>
          <w:lang w:val="en-US" w:eastAsia="en-US" w:bidi="ar-EG"/>
        </w:rPr>
        <w:t xml:space="preserve"> لاستعراض المعلومات الجديدة المتعلقة بالآثار الإيجابية </w:t>
      </w:r>
      <w:r w:rsidRPr="00FA4FE8">
        <w:rPr>
          <w:rFonts w:eastAsia="YouYuan" w:cs="Simplified Arabic" w:hint="cs"/>
          <w:kern w:val="2"/>
          <w:sz w:val="22"/>
          <w:rtl/>
          <w:lang w:val="en-US" w:eastAsia="en-US" w:bidi="ar-EG"/>
        </w:rPr>
        <w:t xml:space="preserve">المحتملة </w:t>
      </w:r>
      <w:r w:rsidRPr="00FA4FE8">
        <w:rPr>
          <w:rFonts w:eastAsia="YouYuan" w:cs="Simplified Arabic"/>
          <w:kern w:val="2"/>
          <w:sz w:val="22"/>
          <w:rtl/>
          <w:lang w:val="en-US" w:eastAsia="en-US" w:bidi="ar-EG"/>
        </w:rPr>
        <w:t>و</w:t>
      </w:r>
      <w:r w:rsidRPr="00FA4FE8">
        <w:rPr>
          <w:rFonts w:eastAsia="YouYuan" w:cs="Simplified Arabic" w:hint="cs"/>
          <w:kern w:val="2"/>
          <w:sz w:val="22"/>
          <w:rtl/>
          <w:lang w:val="en-US" w:eastAsia="en-US" w:bidi="ar-EG"/>
        </w:rPr>
        <w:t xml:space="preserve">الآثار </w:t>
      </w:r>
      <w:r w:rsidRPr="00FA4FE8">
        <w:rPr>
          <w:rFonts w:eastAsia="YouYuan" w:cs="Simplified Arabic"/>
          <w:kern w:val="2"/>
          <w:sz w:val="22"/>
          <w:rtl/>
          <w:lang w:val="en-US" w:eastAsia="en-US" w:bidi="ar-EG"/>
        </w:rPr>
        <w:t>السلبية</w:t>
      </w:r>
      <w:r w:rsidRPr="00FA4FE8">
        <w:rPr>
          <w:rFonts w:eastAsia="YouYuan" w:cs="Simplified Arabic" w:hint="cs"/>
          <w:kern w:val="2"/>
          <w:sz w:val="22"/>
          <w:rtl/>
          <w:lang w:val="en-US" w:eastAsia="en-US" w:bidi="ar-EG"/>
        </w:rPr>
        <w:t xml:space="preserve"> المحتملة</w:t>
      </w:r>
      <w:r w:rsidRPr="00FA4FE8">
        <w:rPr>
          <w:rFonts w:eastAsia="YouYuan" w:cs="Simplified Arabic"/>
          <w:kern w:val="2"/>
          <w:sz w:val="22"/>
          <w:rtl/>
          <w:lang w:val="en-US" w:eastAsia="en-US" w:bidi="ar-EG"/>
        </w:rPr>
        <w:t xml:space="preserve"> للبيولوجيا التركيبية مقابل الأهداف الثلاثة للاتفاقية وأهداف</w:t>
      </w:r>
      <w:r w:rsidRPr="00FA4FE8">
        <w:rPr>
          <w:rFonts w:eastAsia="YouYuan" w:cs="Simplified Arabic" w:hint="cs"/>
          <w:kern w:val="2"/>
          <w:sz w:val="22"/>
          <w:rtl/>
          <w:lang w:val="en-US" w:eastAsia="en-US" w:bidi="ar-EG"/>
        </w:rPr>
        <w:t xml:space="preserve"> </w:t>
      </w:r>
      <w:r w:rsidRPr="00FA4FE8">
        <w:rPr>
          <w:rFonts w:eastAsia="YouYuan" w:cs="Simplified Arabic"/>
          <w:kern w:val="2"/>
          <w:sz w:val="22"/>
          <w:rtl/>
          <w:lang w:val="en-US" w:eastAsia="en-US" w:bidi="ar-EG"/>
        </w:rPr>
        <w:t>بروتوكول</w:t>
      </w:r>
      <w:r w:rsidRPr="00FA4FE8">
        <w:rPr>
          <w:rFonts w:eastAsia="YouYuan" w:cs="Simplified Arabic" w:hint="cs"/>
          <w:kern w:val="2"/>
          <w:sz w:val="22"/>
          <w:rtl/>
          <w:lang w:val="en-US" w:eastAsia="en-US" w:bidi="ar-EG"/>
        </w:rPr>
        <w:t>يها؛</w:t>
      </w:r>
      <w:r w:rsidRPr="00FA4FE8">
        <w:rPr>
          <w:rFonts w:eastAsia="YouYuan" w:cs="Simplified Arabic" w:hint="cs"/>
          <w:kern w:val="2"/>
          <w:sz w:val="22"/>
          <w:lang w:val="en-US" w:eastAsia="en-US" w:bidi="ar-EG"/>
        </w:rPr>
        <w:t xml:space="preserve"> </w:t>
      </w:r>
    </w:p>
    <w:p w14:paraId="1499EDDA"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hint="cs"/>
          <w:i/>
          <w:iCs/>
          <w:kern w:val="2"/>
          <w:sz w:val="22"/>
          <w:rtl/>
          <w:lang w:val="en-US" w:eastAsia="en-US" w:bidi="ar-EG"/>
        </w:rPr>
        <w:t xml:space="preserve">[يقرر </w:t>
      </w:r>
      <w:r w:rsidRPr="00FA4FE8">
        <w:rPr>
          <w:rFonts w:eastAsia="YouYuan" w:cs="Simplified Arabic"/>
          <w:kern w:val="2"/>
          <w:sz w:val="22"/>
          <w:rtl/>
          <w:lang w:val="en-US" w:eastAsia="en-US" w:bidi="ar-EG"/>
        </w:rPr>
        <w:t xml:space="preserve">إنشاء عملية وطرائق لإجراء المسح الأفقي المنتظم </w:t>
      </w:r>
      <w:r w:rsidRPr="00FA4FE8">
        <w:rPr>
          <w:rFonts w:eastAsia="YouYuan" w:cs="Simplified Arabic" w:hint="cs"/>
          <w:kern w:val="2"/>
          <w:sz w:val="22"/>
          <w:rtl/>
          <w:lang w:val="en-US" w:eastAsia="en-US" w:bidi="ar-EG"/>
        </w:rPr>
        <w:t>ل</w:t>
      </w:r>
      <w:r w:rsidRPr="00FA4FE8">
        <w:rPr>
          <w:rFonts w:eastAsia="YouYuan" w:cs="Simplified Arabic"/>
          <w:kern w:val="2"/>
          <w:sz w:val="22"/>
          <w:rtl/>
          <w:lang w:val="en-US" w:eastAsia="en-US" w:bidi="ar-EG"/>
        </w:rPr>
        <w:t xml:space="preserve">لتطورات الجديدة في مجال البيولوجيا </w:t>
      </w:r>
      <w:r w:rsidRPr="00FA4FE8">
        <w:rPr>
          <w:rFonts w:eastAsia="YouYuan" w:cs="Simplified Arabic" w:hint="cs"/>
          <w:kern w:val="2"/>
          <w:sz w:val="22"/>
          <w:rtl/>
          <w:lang w:val="en-US" w:eastAsia="en-US" w:bidi="ar-EG"/>
        </w:rPr>
        <w:t>ا</w:t>
      </w:r>
      <w:r w:rsidRPr="00FA4FE8">
        <w:rPr>
          <w:rFonts w:eastAsia="YouYuan" w:cs="Simplified Arabic"/>
          <w:kern w:val="2"/>
          <w:sz w:val="22"/>
          <w:rtl/>
          <w:lang w:val="en-US" w:eastAsia="en-US" w:bidi="ar-EG"/>
        </w:rPr>
        <w:t xml:space="preserve">لتركيبية ورصدها وتقييمها، </w:t>
      </w:r>
      <w:r w:rsidRPr="00FA4FE8">
        <w:rPr>
          <w:rFonts w:eastAsia="YouYuan" w:cs="Simplified Arabic" w:hint="cs"/>
          <w:kern w:val="2"/>
          <w:sz w:val="22"/>
          <w:rtl/>
          <w:lang w:val="en-US" w:eastAsia="en-US" w:bidi="ar-EG"/>
        </w:rPr>
        <w:t>و</w:t>
      </w:r>
      <w:r w:rsidRPr="00FA4FE8">
        <w:rPr>
          <w:rFonts w:eastAsia="YouYuan" w:cs="Simplified Arabic"/>
          <w:i/>
          <w:iCs/>
          <w:kern w:val="2"/>
          <w:sz w:val="22"/>
          <w:rtl/>
          <w:lang w:val="en-US" w:eastAsia="en-US" w:bidi="ar-EG"/>
        </w:rPr>
        <w:t>يقرر</w:t>
      </w:r>
      <w:r w:rsidRPr="00FA4FE8">
        <w:rPr>
          <w:rFonts w:eastAsia="YouYuan" w:cs="Simplified Arabic" w:hint="cs"/>
          <w:i/>
          <w:iCs/>
          <w:kern w:val="2"/>
          <w:sz w:val="22"/>
          <w:rtl/>
          <w:lang w:val="en-US" w:eastAsia="en-US" w:bidi="ar-EG"/>
        </w:rPr>
        <w:t xml:space="preserve"> أيضا</w:t>
      </w:r>
      <w:r w:rsidRPr="00FA4FE8">
        <w:rPr>
          <w:rFonts w:eastAsia="YouYuan" w:cs="Simplified Arabic"/>
          <w:kern w:val="2"/>
          <w:sz w:val="22"/>
          <w:rtl/>
          <w:lang w:val="en-US" w:eastAsia="en-US" w:bidi="ar-EG"/>
        </w:rPr>
        <w:t xml:space="preserve"> إنشاء آلية للإبلاغ المنتظم عن النتائج إلى الهيئة الفرعية للمشورة العلمية والتقنية والتكنولوجية، </w:t>
      </w:r>
      <w:r w:rsidRPr="00FA4FE8">
        <w:rPr>
          <w:rFonts w:eastAsia="YouYuan" w:cs="Simplified Arabic" w:hint="cs"/>
          <w:kern w:val="2"/>
          <w:sz w:val="22"/>
          <w:rtl/>
          <w:lang w:val="en-US" w:eastAsia="en-US" w:bidi="ar-EG"/>
        </w:rPr>
        <w:t>و</w:t>
      </w:r>
      <w:r w:rsidRPr="00FA4FE8">
        <w:rPr>
          <w:rFonts w:eastAsia="YouYuan" w:cs="Simplified Arabic"/>
          <w:kern w:val="2"/>
          <w:sz w:val="22"/>
          <w:rtl/>
          <w:lang w:val="en-US" w:eastAsia="en-US" w:bidi="ar-EG"/>
        </w:rPr>
        <w:t>مؤتمر الأطراف ومؤتمر الأطراف العامل كاجتماع للأطراف في بروتوكول قرطاجنة للسلامة الأحيا</w:t>
      </w:r>
      <w:r w:rsidRPr="00FA4FE8">
        <w:rPr>
          <w:rFonts w:eastAsia="YouYuan" w:cs="Simplified Arabic" w:hint="cs"/>
          <w:kern w:val="2"/>
          <w:sz w:val="22"/>
          <w:rtl/>
          <w:lang w:val="en-US" w:eastAsia="en-US" w:bidi="ar-EG"/>
        </w:rPr>
        <w:t>ئية</w:t>
      </w:r>
      <w:r w:rsidRPr="00FA4FE8">
        <w:rPr>
          <w:rFonts w:eastAsia="YouYuan" w:cs="Simplified Arabic"/>
          <w:kern w:val="2"/>
          <w:sz w:val="22"/>
          <w:rtl/>
          <w:lang w:val="en-US" w:eastAsia="en-US" w:bidi="ar-EG"/>
        </w:rPr>
        <w:t>؛</w:t>
      </w:r>
      <w:r w:rsidRPr="00FA4FE8">
        <w:rPr>
          <w:rFonts w:eastAsia="YouYuan" w:cs="Simplified Arabic" w:hint="cs"/>
          <w:kern w:val="2"/>
          <w:sz w:val="22"/>
          <w:rtl/>
          <w:lang w:val="en-US" w:eastAsia="en-US" w:bidi="ar-EG"/>
        </w:rPr>
        <w:t>]</w:t>
      </w:r>
    </w:p>
    <w:p w14:paraId="704675CC"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hint="cs"/>
          <w:i/>
          <w:iCs/>
          <w:kern w:val="2"/>
          <w:sz w:val="22"/>
          <w:rtl/>
          <w:lang w:val="en-US" w:eastAsia="en-US" w:bidi="ar-EG"/>
        </w:rPr>
        <w:t xml:space="preserve">يقرّ </w:t>
      </w:r>
      <w:r w:rsidRPr="00FA4FE8">
        <w:rPr>
          <w:rFonts w:eastAsia="YouYuan" w:cs="Simplified Arabic"/>
          <w:kern w:val="2"/>
          <w:sz w:val="22"/>
          <w:rtl/>
          <w:lang w:val="en-US" w:eastAsia="en-US" w:bidi="ar-EG"/>
        </w:rPr>
        <w:t xml:space="preserve">بالحاجة إلى إجراء تحليل للبيولوجيا </w:t>
      </w:r>
      <w:r w:rsidRPr="00FA4FE8">
        <w:rPr>
          <w:rFonts w:eastAsia="YouYuan" w:cs="Simplified Arabic" w:hint="cs"/>
          <w:kern w:val="2"/>
          <w:sz w:val="22"/>
          <w:rtl/>
          <w:lang w:val="en-US" w:eastAsia="en-US" w:bidi="ar-EG"/>
        </w:rPr>
        <w:t>ا</w:t>
      </w:r>
      <w:r w:rsidRPr="00FA4FE8">
        <w:rPr>
          <w:rFonts w:eastAsia="YouYuan" w:cs="Simplified Arabic"/>
          <w:kern w:val="2"/>
          <w:sz w:val="22"/>
          <w:rtl/>
          <w:lang w:val="en-US" w:eastAsia="en-US" w:bidi="ar-EG"/>
        </w:rPr>
        <w:t>لتركيبية مقابل المعايير الواردة في الفقرة 12</w:t>
      </w:r>
      <w:r w:rsidRPr="00FA4FE8">
        <w:rPr>
          <w:rFonts w:eastAsia="YouYuan" w:cs="Simplified Arabic" w:hint="cs"/>
          <w:kern w:val="2"/>
          <w:sz w:val="22"/>
          <w:rtl/>
          <w:lang w:val="en-US" w:eastAsia="en-US" w:bidi="ar-EG"/>
        </w:rPr>
        <w:t xml:space="preserve"> من </w:t>
      </w:r>
      <w:r w:rsidRPr="00FA4FE8">
        <w:rPr>
          <w:rFonts w:eastAsia="YouYuan" w:cs="Simplified Arabic"/>
          <w:kern w:val="2"/>
          <w:sz w:val="22"/>
          <w:rtl/>
          <w:lang w:val="en-US" w:eastAsia="en-US" w:bidi="ar-EG"/>
        </w:rPr>
        <w:t xml:space="preserve">المقرر </w:t>
      </w:r>
      <w:r w:rsidRPr="00FA4FE8">
        <w:rPr>
          <w:rFonts w:eastAsia="YouYuan" w:cs="Simplified Arabic" w:hint="cs"/>
          <w:kern w:val="2"/>
          <w:sz w:val="22"/>
          <w:rtl/>
          <w:lang w:val="en-US" w:eastAsia="en-US" w:bidi="ar-EG"/>
        </w:rPr>
        <w:t>9</w:t>
      </w:r>
      <w:r w:rsidRPr="00FA4FE8">
        <w:rPr>
          <w:rFonts w:eastAsia="YouYuan" w:cs="Simplified Arabic"/>
          <w:kern w:val="2"/>
          <w:sz w:val="22"/>
          <w:rtl/>
          <w:lang w:val="en-US" w:eastAsia="en-US" w:bidi="ar-EG"/>
        </w:rPr>
        <w:t>/29، من أجل استكمال التحليل المطلوب في الفقرة 2 من المقرر 12/24 والفقرة 13 من ال</w:t>
      </w:r>
      <w:r w:rsidRPr="00FA4FE8">
        <w:rPr>
          <w:rFonts w:eastAsia="YouYuan" w:cs="Simplified Arabic" w:hint="cs"/>
          <w:kern w:val="2"/>
          <w:sz w:val="22"/>
          <w:rtl/>
          <w:lang w:val="en-US" w:eastAsia="en-US" w:bidi="ar-EG"/>
        </w:rPr>
        <w:t>مقرر</w:t>
      </w:r>
      <w:r w:rsidRPr="00FA4FE8">
        <w:rPr>
          <w:rFonts w:eastAsia="YouYuan" w:cs="Simplified Arabic"/>
          <w:kern w:val="2"/>
          <w:sz w:val="22"/>
          <w:rtl/>
          <w:lang w:val="en-US" w:eastAsia="en-US" w:bidi="ar-EG"/>
        </w:rPr>
        <w:t xml:space="preserve"> 13/1</w:t>
      </w:r>
      <w:r w:rsidRPr="00FA4FE8">
        <w:rPr>
          <w:rFonts w:eastAsia="YouYuan" w:cs="Simplified Arabic" w:hint="cs"/>
          <w:kern w:val="2"/>
          <w:sz w:val="22"/>
          <w:rtl/>
          <w:lang w:val="en-US" w:eastAsia="en-US" w:bidi="ar-EG"/>
        </w:rPr>
        <w:t>7</w:t>
      </w:r>
      <w:r w:rsidRPr="00FA4FE8">
        <w:rPr>
          <w:rFonts w:eastAsia="YouYuan" w:cs="Simplified Arabic"/>
          <w:kern w:val="2"/>
          <w:sz w:val="22"/>
          <w:rtl/>
          <w:lang w:val="en-US" w:eastAsia="en-US" w:bidi="ar-EG"/>
        </w:rPr>
        <w:t>؛</w:t>
      </w:r>
      <w:r w:rsidRPr="00FA4FE8">
        <w:rPr>
          <w:rFonts w:eastAsia="YouYuan" w:cs="Simplified Arabic" w:hint="cs"/>
          <w:kern w:val="2"/>
          <w:sz w:val="22"/>
          <w:rtl/>
          <w:lang w:val="en-US" w:eastAsia="en-US" w:bidi="ar-EG"/>
        </w:rPr>
        <w:t xml:space="preserve"> </w:t>
      </w:r>
    </w:p>
    <w:p w14:paraId="5A21F663"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hint="cs"/>
          <w:i/>
          <w:iCs/>
          <w:kern w:val="2"/>
          <w:sz w:val="22"/>
          <w:rtl/>
          <w:lang w:val="en-US" w:eastAsia="en-US" w:bidi="ar-EG"/>
        </w:rPr>
        <w:t>ي</w:t>
      </w:r>
      <w:r w:rsidRPr="00FA4FE8">
        <w:rPr>
          <w:rFonts w:eastAsia="YouYuan" w:cs="Simplified Arabic"/>
          <w:i/>
          <w:iCs/>
          <w:kern w:val="2"/>
          <w:sz w:val="22"/>
          <w:rtl/>
          <w:lang w:val="en-US" w:eastAsia="en-US" w:bidi="ar-EG"/>
        </w:rPr>
        <w:t>قر</w:t>
      </w:r>
      <w:r w:rsidRPr="00FA4FE8">
        <w:rPr>
          <w:rFonts w:eastAsia="YouYuan" w:cs="Simplified Arabic" w:hint="cs"/>
          <w:i/>
          <w:iCs/>
          <w:kern w:val="2"/>
          <w:sz w:val="22"/>
          <w:rtl/>
          <w:lang w:val="en-US" w:eastAsia="en-US" w:bidi="ar-EG"/>
        </w:rPr>
        <w:t>ّ</w:t>
      </w:r>
      <w:r w:rsidRPr="00FA4FE8">
        <w:rPr>
          <w:rFonts w:eastAsia="YouYuan" w:cs="Simplified Arabic"/>
          <w:i/>
          <w:iCs/>
          <w:kern w:val="2"/>
          <w:sz w:val="22"/>
          <w:rtl/>
          <w:lang w:val="en-US" w:eastAsia="en-US" w:bidi="ar-EG"/>
        </w:rPr>
        <w:t xml:space="preserve"> أيضا</w:t>
      </w:r>
      <w:r w:rsidRPr="00FA4FE8">
        <w:rPr>
          <w:rFonts w:eastAsia="YouYuan" w:cs="Simplified Arabic"/>
          <w:kern w:val="2"/>
          <w:sz w:val="22"/>
          <w:rtl/>
          <w:lang w:val="en-US" w:eastAsia="en-US" w:bidi="ar-EG"/>
        </w:rPr>
        <w:t xml:space="preserve"> بأن التطورات الناشئة عن البحث والتطوير في مجال البيولوجيا </w:t>
      </w:r>
      <w:r w:rsidRPr="00FA4FE8">
        <w:rPr>
          <w:rFonts w:eastAsia="YouYuan" w:cs="Simplified Arabic" w:hint="cs"/>
          <w:kern w:val="2"/>
          <w:sz w:val="22"/>
          <w:rtl/>
          <w:lang w:val="en-US" w:eastAsia="en-US" w:bidi="ar-EG"/>
        </w:rPr>
        <w:t>ا</w:t>
      </w:r>
      <w:r w:rsidRPr="00FA4FE8">
        <w:rPr>
          <w:rFonts w:eastAsia="YouYuan" w:cs="Simplified Arabic"/>
          <w:kern w:val="2"/>
          <w:sz w:val="22"/>
          <w:rtl/>
          <w:lang w:val="en-US" w:eastAsia="en-US" w:bidi="ar-EG"/>
        </w:rPr>
        <w:t xml:space="preserve">لتركيبية قد تشكل تحديات أمام قدرة بعض البلدان، ولا سيما البلدان النامية، </w:t>
      </w:r>
      <w:r w:rsidRPr="00FA4FE8">
        <w:rPr>
          <w:rFonts w:eastAsia="YouYuan" w:cs="Simplified Arabic" w:hint="cs"/>
          <w:kern w:val="2"/>
          <w:sz w:val="22"/>
          <w:rtl/>
          <w:lang w:val="en-US" w:eastAsia="en-US" w:bidi="ar-EG"/>
        </w:rPr>
        <w:t>وخاصة</w:t>
      </w:r>
      <w:r w:rsidRPr="00FA4FE8">
        <w:rPr>
          <w:rFonts w:eastAsia="YouYuan" w:cs="Simplified Arabic"/>
          <w:kern w:val="2"/>
          <w:sz w:val="22"/>
          <w:rtl/>
          <w:lang w:val="en-US" w:eastAsia="en-US" w:bidi="ar-EG"/>
        </w:rPr>
        <w:t xml:space="preserve"> البلدان ذات الخبرة أو الموارد المحدودة، على تقييم النطاق الكامل للتطبيقات والآثار المحتملة للبيولوجيا </w:t>
      </w:r>
      <w:r w:rsidRPr="00FA4FE8">
        <w:rPr>
          <w:rFonts w:eastAsia="YouYuan" w:cs="Simplified Arabic" w:hint="cs"/>
          <w:kern w:val="2"/>
          <w:sz w:val="22"/>
          <w:rtl/>
          <w:lang w:val="en-US" w:eastAsia="en-US" w:bidi="ar-EG"/>
        </w:rPr>
        <w:t>ا</w:t>
      </w:r>
      <w:r w:rsidRPr="00FA4FE8">
        <w:rPr>
          <w:rFonts w:eastAsia="YouYuan" w:cs="Simplified Arabic"/>
          <w:kern w:val="2"/>
          <w:sz w:val="22"/>
          <w:rtl/>
          <w:lang w:val="en-US" w:eastAsia="en-US" w:bidi="ar-EG"/>
        </w:rPr>
        <w:t>لتركيبية على الأهداف الثلاثة للاتفاقية</w:t>
      </w:r>
      <w:r w:rsidRPr="00FA4FE8">
        <w:rPr>
          <w:rFonts w:eastAsia="YouYuan" w:cs="Simplified Arabic" w:hint="cs"/>
          <w:kern w:val="2"/>
          <w:sz w:val="22"/>
          <w:rtl/>
          <w:lang w:val="en-US" w:eastAsia="en-US" w:bidi="ar-EG"/>
        </w:rPr>
        <w:t xml:space="preserve">؛ </w:t>
      </w:r>
    </w:p>
    <w:p w14:paraId="63F627BA"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hint="cs"/>
          <w:i/>
          <w:iCs/>
          <w:kern w:val="2"/>
          <w:sz w:val="22"/>
          <w:rtl/>
          <w:lang w:val="en-US" w:eastAsia="en-US" w:bidi="ar-EG"/>
        </w:rPr>
        <w:t xml:space="preserve">يقر </w:t>
      </w:r>
      <w:r w:rsidRPr="00FA4FE8">
        <w:rPr>
          <w:rFonts w:eastAsia="YouYuan" w:cs="Simplified Arabic"/>
          <w:i/>
          <w:iCs/>
          <w:kern w:val="2"/>
          <w:sz w:val="22"/>
          <w:rtl/>
          <w:lang w:val="en-US" w:eastAsia="en-US" w:bidi="ar-EG"/>
        </w:rPr>
        <w:t>كذلك</w:t>
      </w:r>
      <w:r w:rsidRPr="00FA4FE8">
        <w:rPr>
          <w:rFonts w:eastAsia="YouYuan" w:cs="Simplified Arabic"/>
          <w:kern w:val="2"/>
          <w:sz w:val="22"/>
          <w:rtl/>
          <w:lang w:val="en-US" w:eastAsia="en-US" w:bidi="ar-EG"/>
        </w:rPr>
        <w:t xml:space="preserve"> بدور المعلومات والموارد في إطار آلية </w:t>
      </w:r>
      <w:r w:rsidRPr="00FA4FE8">
        <w:rPr>
          <w:rFonts w:eastAsia="YouYuan" w:cs="Simplified Arabic" w:hint="cs"/>
          <w:kern w:val="2"/>
          <w:sz w:val="22"/>
          <w:rtl/>
          <w:lang w:val="en-US" w:eastAsia="en-US" w:bidi="ar-EG"/>
        </w:rPr>
        <w:t xml:space="preserve">غرفة </w:t>
      </w:r>
      <w:r w:rsidRPr="00FA4FE8">
        <w:rPr>
          <w:rFonts w:eastAsia="YouYuan" w:cs="Simplified Arabic"/>
          <w:kern w:val="2"/>
          <w:sz w:val="22"/>
          <w:rtl/>
          <w:lang w:val="en-US" w:eastAsia="en-US" w:bidi="ar-EG"/>
        </w:rPr>
        <w:t>تبادل المعلومات التابعة للاتفاقية وغرفة تبادل معلومات السلامة الأحيائية التابعة لبروتوكول قرطاجنة ومبادرات بناء القدرات في مساعدة تلك البلدان؛</w:t>
      </w:r>
    </w:p>
    <w:p w14:paraId="755EFCC2"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 xml:space="preserve">يشدد </w:t>
      </w:r>
      <w:r w:rsidRPr="00FA4FE8">
        <w:rPr>
          <w:rFonts w:eastAsia="YouYuan" w:cs="Simplified Arabic"/>
          <w:kern w:val="2"/>
          <w:sz w:val="22"/>
          <w:rtl/>
          <w:lang w:val="en-US" w:eastAsia="en-US" w:bidi="ar-EG"/>
        </w:rPr>
        <w:t>على الحاجة إلى نهج منسق وتكميلي وغير ازدواجي بشأن المسائل المتصلة بالبيولوجيا التركيبية بموجب الاتفاقية وبروتوكوليها، وكذلك بين الاتفاقيات الأخرى والمنظمات والمبادرات ذات الصلة؛</w:t>
      </w:r>
    </w:p>
    <w:p w14:paraId="581397C9"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يحيط علما</w:t>
      </w:r>
      <w:r w:rsidRPr="00FA4FE8">
        <w:rPr>
          <w:rFonts w:eastAsia="YouYuan" w:cs="Simplified Arabic"/>
          <w:kern w:val="2"/>
          <w:sz w:val="22"/>
          <w:rtl/>
          <w:lang w:val="en-US" w:eastAsia="en-US" w:bidi="ar-EG"/>
        </w:rPr>
        <w:t xml:space="preserve"> بالجهود الحالية التي تبذلها الأطراف والحكومات الأخرى والمنظمات ذات الصلة وغيرها من</w:t>
      </w:r>
      <w:r w:rsidRPr="00FA4FE8">
        <w:rPr>
          <w:rFonts w:eastAsia="YouYuan" w:cs="Simplified Arabic" w:hint="cs"/>
          <w:kern w:val="2"/>
          <w:sz w:val="22"/>
          <w:rtl/>
          <w:lang w:val="en-US" w:eastAsia="en-US" w:bidi="ar-EG"/>
        </w:rPr>
        <w:t xml:space="preserve"> الجهات</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 xml:space="preserve">من </w:t>
      </w:r>
      <w:r w:rsidRPr="00FA4FE8">
        <w:rPr>
          <w:rFonts w:eastAsia="YouYuan" w:cs="Simplified Arabic"/>
          <w:kern w:val="2"/>
          <w:sz w:val="22"/>
          <w:rtl/>
          <w:lang w:val="en-US" w:eastAsia="en-US" w:bidi="ar-EG"/>
        </w:rPr>
        <w:t>أجل تقديم معلومات عن الت</w:t>
      </w:r>
      <w:r w:rsidRPr="00FA4FE8">
        <w:rPr>
          <w:rFonts w:eastAsia="YouYuan" w:cs="Simplified Arabic" w:hint="cs"/>
          <w:kern w:val="2"/>
          <w:sz w:val="22"/>
          <w:rtl/>
          <w:lang w:val="en-US" w:eastAsia="en-US" w:bidi="ar-EG"/>
        </w:rPr>
        <w:t>طورات</w:t>
      </w:r>
      <w:r w:rsidRPr="00FA4FE8">
        <w:rPr>
          <w:rFonts w:eastAsia="YouYuan" w:cs="Simplified Arabic"/>
          <w:kern w:val="2"/>
          <w:sz w:val="22"/>
          <w:rtl/>
          <w:lang w:val="en-US" w:eastAsia="en-US" w:bidi="ar-EG"/>
        </w:rPr>
        <w:t xml:space="preserve"> والثغرات في المعارف وغيرها من المسائل ذات الصلة بأهداف الاتفاقية فيما يتعلق بالبيولوجيا التركيبية</w:t>
      </w:r>
      <w:r w:rsidRPr="00FA4FE8">
        <w:rPr>
          <w:rFonts w:eastAsia="YouYuan" w:cs="Simplified Arabic" w:hint="cs"/>
          <w:kern w:val="2"/>
          <w:sz w:val="22"/>
          <w:rtl/>
          <w:lang w:val="en-US" w:eastAsia="en-US" w:bidi="ar-EG"/>
        </w:rPr>
        <w:t>؛</w:t>
      </w:r>
      <w:r w:rsidRPr="00FA4FE8">
        <w:rPr>
          <w:rFonts w:eastAsia="YouYuan" w:cs="Simplified Arabic"/>
          <w:i/>
          <w:iCs/>
          <w:kern w:val="2"/>
          <w:sz w:val="22"/>
          <w:rtl/>
          <w:lang w:val="en-US" w:eastAsia="en-US" w:bidi="ar-EG"/>
        </w:rPr>
        <w:t xml:space="preserve"> </w:t>
      </w:r>
    </w:p>
    <w:p w14:paraId="02B2D6DC"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يدعو</w:t>
      </w:r>
      <w:r w:rsidRPr="00FA4FE8">
        <w:rPr>
          <w:rFonts w:eastAsia="YouYuan" w:cs="Simplified Arabic"/>
          <w:kern w:val="2"/>
          <w:sz w:val="22"/>
          <w:rtl/>
          <w:lang w:val="en-US" w:eastAsia="en-US" w:bidi="ar-EG"/>
        </w:rPr>
        <w:t xml:space="preserve"> الأطراف، والحكومات الأخرى</w:t>
      </w:r>
      <w:r w:rsidRPr="00FA4FE8">
        <w:rPr>
          <w:rFonts w:eastAsia="YouYuan" w:cs="Simplified Arabic" w:hint="cs"/>
          <w:kern w:val="2"/>
          <w:sz w:val="22"/>
          <w:rtl/>
          <w:lang w:val="en-US" w:eastAsia="en-US" w:bidi="ar-EG"/>
        </w:rPr>
        <w:t>،</w:t>
      </w:r>
      <w:r w:rsidRPr="00FA4FE8">
        <w:rPr>
          <w:rFonts w:eastAsia="YouYuan" w:cs="Simplified Arabic"/>
          <w:kern w:val="2"/>
          <w:sz w:val="22"/>
          <w:rtl/>
          <w:lang w:val="en-US" w:eastAsia="en-US" w:bidi="ar-EG"/>
        </w:rPr>
        <w:t xml:space="preserve"> مع مراعاة أوجه عدم اليقين الحالية بخصوص محركات الجينات المحورة هندسيا، إلى تطبيق نهج تحوطي</w:t>
      </w:r>
      <w:r w:rsidR="00275B81">
        <w:rPr>
          <w:rFonts w:eastAsia="YouYuan" w:cs="Simplified Arabic" w:hint="cs"/>
          <w:kern w:val="2"/>
          <w:sz w:val="22"/>
          <w:rtl/>
          <w:lang w:val="en-US" w:eastAsia="en-US" w:bidi="ar-EG"/>
        </w:rPr>
        <w:t>،</w:t>
      </w:r>
      <w:r w:rsidR="00275B81" w:rsidRPr="00FA4FE8">
        <w:rPr>
          <w:rFonts w:eastAsia="YouYuan" w:cs="Simplified Arabic"/>
          <w:kern w:val="2"/>
          <w:sz w:val="22"/>
          <w:vertAlign w:val="superscript"/>
          <w:rtl/>
          <w:lang w:val="en-US" w:eastAsia="en-US" w:bidi="ar-EG"/>
        </w:rPr>
        <w:footnoteReference w:id="10"/>
      </w:r>
      <w:r w:rsidRPr="00FA4FE8">
        <w:rPr>
          <w:rFonts w:eastAsia="YouYuan" w:cs="Simplified Arabic"/>
          <w:kern w:val="2"/>
          <w:sz w:val="22"/>
          <w:rtl/>
          <w:lang w:val="en-US" w:eastAsia="en-US" w:bidi="ar-EG"/>
        </w:rPr>
        <w:t xml:space="preserve"> وفقا لأهداف الاتفاقية</w:t>
      </w:r>
      <w:r w:rsidRPr="00FA4FE8">
        <w:rPr>
          <w:rFonts w:eastAsia="YouYuan" w:cs="Simplified Arabic" w:hint="cs"/>
          <w:kern w:val="2"/>
          <w:sz w:val="22"/>
          <w:rtl/>
          <w:lang w:val="en-US" w:eastAsia="en-US" w:bidi="ar-EG"/>
        </w:rPr>
        <w:t xml:space="preserve"> </w:t>
      </w:r>
      <w:r w:rsidRPr="00FA4FE8">
        <w:rPr>
          <w:rFonts w:eastAsia="YouYuan" w:cs="Simplified Arabic"/>
          <w:kern w:val="2"/>
          <w:sz w:val="22"/>
          <w:rtl/>
          <w:lang w:val="en-US" w:eastAsia="en-US" w:bidi="ar-EG"/>
        </w:rPr>
        <w:t xml:space="preserve">[فيما يتعلق] </w:t>
      </w:r>
      <w:r w:rsidRPr="00FA4FE8">
        <w:rPr>
          <w:rFonts w:eastAsia="YouYuan" w:cs="Simplified Arabic" w:hint="cs"/>
          <w:kern w:val="2"/>
          <w:sz w:val="22"/>
          <w:rtl/>
          <w:lang w:val="en-US" w:eastAsia="en-US" w:bidi="ar-EG"/>
        </w:rPr>
        <w:t xml:space="preserve">بالإطلاق </w:t>
      </w:r>
      <w:r w:rsidRPr="00FA4FE8">
        <w:rPr>
          <w:rFonts w:eastAsia="YouYuan" w:cs="Simplified Arabic"/>
          <w:kern w:val="2"/>
          <w:sz w:val="22"/>
          <w:rtl/>
          <w:lang w:val="en-US" w:eastAsia="en-US" w:bidi="ar-EG"/>
        </w:rPr>
        <w:t>[والامتناع عن] الإطلاق، بما في ذلك الإ</w:t>
      </w:r>
      <w:r w:rsidRPr="00FA4FE8">
        <w:rPr>
          <w:rFonts w:eastAsia="YouYuan" w:cs="Simplified Arabic" w:hint="cs"/>
          <w:kern w:val="2"/>
          <w:sz w:val="22"/>
          <w:rtl/>
          <w:lang w:val="en-US" w:eastAsia="en-US" w:bidi="ar-EG"/>
        </w:rPr>
        <w:t>طلاق</w:t>
      </w:r>
      <w:r w:rsidRPr="00FA4FE8">
        <w:rPr>
          <w:rFonts w:eastAsia="YouYuan" w:cs="Simplified Arabic"/>
          <w:kern w:val="2"/>
          <w:sz w:val="22"/>
          <w:rtl/>
          <w:lang w:val="en-US" w:eastAsia="en-US" w:bidi="ar-EG"/>
        </w:rPr>
        <w:t xml:space="preserve"> التجريبي، </w:t>
      </w:r>
      <w:r w:rsidRPr="00FA4FE8">
        <w:rPr>
          <w:rFonts w:eastAsia="YouYuan" w:cs="Simplified Arabic" w:hint="cs"/>
          <w:kern w:val="2"/>
          <w:sz w:val="22"/>
          <w:rtl/>
          <w:lang w:val="en-US" w:eastAsia="en-US" w:bidi="ar-EG"/>
        </w:rPr>
        <w:t>ل</w:t>
      </w:r>
      <w:r w:rsidRPr="00FA4FE8">
        <w:rPr>
          <w:rFonts w:eastAsia="YouYuan" w:cs="Simplified Arabic"/>
          <w:kern w:val="2"/>
          <w:sz w:val="22"/>
          <w:rtl/>
          <w:lang w:val="en-US" w:eastAsia="en-US" w:bidi="ar-EG"/>
        </w:rPr>
        <w:t>لكائنات التي تحتوي على محركات الجينات المحورة هندسيا.</w:t>
      </w:r>
    </w:p>
    <w:p w14:paraId="21E96B6C"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يقر</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بأنه قد تكون هناك تأثيرات ضارة محتملة ناشئة عن</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الكائنات التي تحتوي على محركات الجينات المحورة هندسيا، قبل أن يتم النظر في تلك</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 xml:space="preserve">الكائنات للإطلاق في البيئة، يلزم إجراء البحوث والتحليل، وقد تكون الإرشادات </w:t>
      </w:r>
      <w:r w:rsidRPr="00FA4FE8">
        <w:rPr>
          <w:rFonts w:eastAsia="YouYuan" w:cs="Simplified Arabic" w:hint="cs"/>
          <w:kern w:val="2"/>
          <w:sz w:val="22"/>
          <w:rtl/>
          <w:lang w:val="en-US" w:eastAsia="en-US" w:bidi="ar-EG"/>
        </w:rPr>
        <w:t xml:space="preserve">المحددة </w:t>
      </w:r>
      <w:r w:rsidRPr="00FA4FE8">
        <w:rPr>
          <w:rFonts w:eastAsia="YouYuan" w:cs="Simplified Arabic"/>
          <w:kern w:val="2"/>
          <w:sz w:val="22"/>
          <w:rtl/>
          <w:lang w:val="en-US" w:eastAsia="en-US" w:bidi="ar-EG"/>
        </w:rPr>
        <w:t>مفيدة</w:t>
      </w:r>
      <w:r w:rsidR="00275B81">
        <w:rPr>
          <w:rFonts w:eastAsia="YouYuan" w:cs="Simplified Arabic" w:hint="cs"/>
          <w:kern w:val="2"/>
          <w:sz w:val="22"/>
          <w:rtl/>
          <w:lang w:val="en-US" w:eastAsia="en-US" w:bidi="ar-EG"/>
        </w:rPr>
        <w:t>،</w:t>
      </w:r>
      <w:r w:rsidR="00275B81" w:rsidRPr="00FA4FE8">
        <w:rPr>
          <w:rFonts w:eastAsia="YouYuan" w:cs="Simplified Arabic"/>
          <w:kern w:val="2"/>
          <w:sz w:val="22"/>
          <w:vertAlign w:val="superscript"/>
          <w:rtl/>
          <w:lang w:val="en-US" w:eastAsia="en-US" w:bidi="ar-EG"/>
        </w:rPr>
        <w:footnoteReference w:id="11"/>
      </w:r>
      <w:r w:rsidRPr="00FA4FE8">
        <w:rPr>
          <w:rFonts w:eastAsia="YouYuan" w:cs="Simplified Arabic" w:hint="cs"/>
          <w:kern w:val="2"/>
          <w:sz w:val="22"/>
          <w:vertAlign w:val="superscript"/>
          <w:rtl/>
          <w:lang w:val="en-US" w:eastAsia="en-US" w:bidi="ar-EG"/>
        </w:rPr>
        <w:t xml:space="preserve"> </w:t>
      </w:r>
      <w:r w:rsidRPr="00FA4FE8">
        <w:rPr>
          <w:rFonts w:eastAsia="YouYuan" w:cs="Simplified Arabic" w:hint="cs"/>
          <w:kern w:val="2"/>
          <w:sz w:val="22"/>
          <w:rtl/>
          <w:lang w:val="en-US" w:eastAsia="en-US" w:bidi="ar-EG"/>
        </w:rPr>
        <w:t>لدعم</w:t>
      </w:r>
      <w:r w:rsidRPr="00FA4FE8">
        <w:rPr>
          <w:rFonts w:eastAsia="YouYuan" w:cs="Simplified Arabic" w:hint="cs"/>
          <w:kern w:val="2"/>
          <w:sz w:val="22"/>
          <w:lang w:val="en-US" w:eastAsia="en-US" w:bidi="ar-EG"/>
        </w:rPr>
        <w:t xml:space="preserve"> </w:t>
      </w:r>
      <w:r w:rsidRPr="00FA4FE8">
        <w:rPr>
          <w:rFonts w:eastAsia="YouYuan" w:cs="Simplified Arabic"/>
          <w:kern w:val="2"/>
          <w:sz w:val="22"/>
          <w:rtl/>
          <w:lang w:val="en-US" w:eastAsia="en-US" w:bidi="ar-EG"/>
        </w:rPr>
        <w:t>تقييم مخاطر كل حالة على حدة؛</w:t>
      </w:r>
    </w:p>
    <w:p w14:paraId="12CADC3D"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يلاحظ</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أن استنتاجات فريق الخبراء التقنيين المخصص للبيولوجيا التركيب</w:t>
      </w:r>
      <w:r w:rsidRPr="00FA4FE8">
        <w:rPr>
          <w:rFonts w:eastAsia="YouYuan" w:cs="Simplified Arabic" w:hint="cs"/>
          <w:kern w:val="2"/>
          <w:sz w:val="22"/>
          <w:rtl/>
          <w:lang w:val="en-US" w:eastAsia="en-US" w:bidi="ar-EG"/>
        </w:rPr>
        <w:t>ية</w:t>
      </w:r>
      <w:r w:rsidR="00275B81">
        <w:rPr>
          <w:rFonts w:eastAsia="YouYuan" w:cs="Simplified Arabic" w:hint="cs"/>
          <w:kern w:val="2"/>
          <w:sz w:val="22"/>
          <w:rtl/>
          <w:lang w:val="en-US" w:eastAsia="en-US" w:bidi="ar-EG"/>
        </w:rPr>
        <w:t>،</w:t>
      </w:r>
      <w:r w:rsidR="00275B81" w:rsidRPr="00FA4FE8">
        <w:rPr>
          <w:rFonts w:eastAsia="YouYuan" w:cs="Simplified Arabic"/>
          <w:kern w:val="2"/>
          <w:sz w:val="22"/>
          <w:vertAlign w:val="superscript"/>
          <w:rtl/>
          <w:lang w:val="en-US" w:eastAsia="en-US" w:bidi="ar-EG"/>
        </w:rPr>
        <w:footnoteReference w:id="12"/>
      </w:r>
      <w:r w:rsidRPr="00FA4FE8">
        <w:rPr>
          <w:rFonts w:eastAsia="YouYuan" w:cs="Simplified Arabic" w:hint="cs"/>
          <w:kern w:val="2"/>
          <w:sz w:val="22"/>
          <w:rtl/>
          <w:lang w:val="en-US" w:eastAsia="en-US"/>
        </w:rPr>
        <w:t xml:space="preserve"> التي تفيد </w:t>
      </w:r>
      <w:r w:rsidRPr="00FA4FE8">
        <w:rPr>
          <w:rFonts w:eastAsia="YouYuan" w:cs="Simplified Arabic" w:hint="cs"/>
          <w:kern w:val="2"/>
          <w:sz w:val="22"/>
          <w:rtl/>
          <w:lang w:val="en-US" w:eastAsia="en-US" w:bidi="ar-EG"/>
        </w:rPr>
        <w:t>بأنه</w:t>
      </w:r>
      <w:r w:rsidRPr="00FA4FE8">
        <w:rPr>
          <w:rFonts w:eastAsia="YouYuan" w:cs="Simplified Arabic" w:hint="cs"/>
          <w:kern w:val="2"/>
          <w:sz w:val="22"/>
          <w:lang w:val="en-US" w:eastAsia="en-US" w:bidi="ar-EG"/>
        </w:rPr>
        <w:t xml:space="preserve"> </w:t>
      </w:r>
      <w:r w:rsidRPr="00FA4FE8">
        <w:rPr>
          <w:rFonts w:eastAsia="YouYuan" w:cs="Simplified Arabic"/>
          <w:kern w:val="2"/>
          <w:sz w:val="22"/>
          <w:rtl/>
          <w:lang w:val="en-US" w:eastAsia="en-US" w:bidi="ar-EG"/>
        </w:rPr>
        <w:t xml:space="preserve">نظرا </w:t>
      </w:r>
      <w:r w:rsidRPr="00FA4FE8">
        <w:rPr>
          <w:rFonts w:eastAsia="YouYuan" w:cs="Simplified Arabic" w:hint="cs"/>
          <w:kern w:val="2"/>
          <w:sz w:val="22"/>
          <w:rtl/>
          <w:lang w:val="en-US" w:eastAsia="en-US" w:bidi="ar-EG"/>
        </w:rPr>
        <w:t>لأوجه</w:t>
      </w:r>
      <w:r w:rsidRPr="00FA4FE8">
        <w:rPr>
          <w:rFonts w:eastAsia="YouYuan" w:cs="Simplified Arabic"/>
          <w:kern w:val="2"/>
          <w:sz w:val="22"/>
          <w:rtl/>
          <w:lang w:val="en-US" w:eastAsia="en-US" w:bidi="ar-EG"/>
        </w:rPr>
        <w:t xml:space="preserve"> عدم اليقين الحالية بخصوص محركات الجينات المحورة هندسيا، يلزم الأمر</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ضمان</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الحصول على الموافقة الحرة والمسبقة والمستنيرة للشعوب الأصلية والمجتمعات المحلية</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عند النظر في الإطلاق الممكن للكائنات التي تحتوي على محركات الجينات المحورة هندسيا</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التي يمكن أن تؤثر على معارفها وابتكاراتها وممارساتها وعلى سبل عيشها</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التقليدية واستخدامها للأراضي والمياه؛</w:t>
      </w:r>
      <w:r w:rsidRPr="00FA4FE8">
        <w:rPr>
          <w:rFonts w:eastAsia="YouYuan" w:cs="Simplified Arabic" w:hint="cs"/>
          <w:kern w:val="2"/>
          <w:sz w:val="22"/>
          <w:lang w:val="en-US" w:eastAsia="en-US" w:bidi="ar-EG"/>
        </w:rPr>
        <w:t xml:space="preserve"> </w:t>
      </w:r>
    </w:p>
    <w:p w14:paraId="0B6FDE04"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يدعو</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 xml:space="preserve">الأطراف، والحكومات الأخرى والمنظمات ذات الصلة إلى مواصلة </w:t>
      </w:r>
      <w:r w:rsidRPr="00FA4FE8">
        <w:rPr>
          <w:rFonts w:eastAsia="YouYuan" w:cs="Simplified Arabic" w:hint="cs"/>
          <w:kern w:val="2"/>
          <w:sz w:val="22"/>
          <w:rtl/>
          <w:lang w:val="en-US" w:eastAsia="en-US" w:bidi="ar-EG"/>
        </w:rPr>
        <w:t>وضع</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 xml:space="preserve">أو </w:t>
      </w:r>
      <w:r w:rsidRPr="00FA4FE8">
        <w:rPr>
          <w:rFonts w:eastAsia="YouYuan" w:cs="Simplified Arabic"/>
          <w:kern w:val="2"/>
          <w:sz w:val="22"/>
          <w:rtl/>
          <w:lang w:val="en-US" w:eastAsia="en-US" w:bidi="ar-EG"/>
        </w:rPr>
        <w:t>تنفيذ،</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 xml:space="preserve">حسب الاقتضاء، تدابير لمنع أو </w:t>
      </w:r>
      <w:r w:rsidRPr="00FA4FE8">
        <w:rPr>
          <w:rFonts w:eastAsia="YouYuan" w:cs="Simplified Arabic" w:hint="cs"/>
          <w:kern w:val="2"/>
          <w:sz w:val="22"/>
          <w:rtl/>
          <w:lang w:val="en-US" w:eastAsia="en-US" w:bidi="ar-EG"/>
        </w:rPr>
        <w:t>ال</w:t>
      </w:r>
      <w:r w:rsidRPr="00FA4FE8">
        <w:rPr>
          <w:rFonts w:eastAsia="YouYuan" w:cs="Simplified Arabic"/>
          <w:kern w:val="2"/>
          <w:sz w:val="22"/>
          <w:rtl/>
          <w:lang w:val="en-US" w:eastAsia="en-US" w:bidi="ar-EG"/>
        </w:rPr>
        <w:t xml:space="preserve">تقليل إلى أدنى حد </w:t>
      </w:r>
      <w:r w:rsidRPr="00FA4FE8">
        <w:rPr>
          <w:rFonts w:ascii="Simplified Arabic" w:eastAsia="YouYuan" w:hAnsi="Simplified Arabic" w:cs="Simplified Arabic"/>
          <w:kern w:val="2"/>
          <w:sz w:val="20"/>
          <w:rtl/>
          <w:lang w:val="en-US" w:eastAsia="en-US"/>
        </w:rPr>
        <w:t xml:space="preserve">من الآثار الضارة المحتملة الناشئة عن </w:t>
      </w:r>
      <w:r w:rsidRPr="00FA4FE8">
        <w:rPr>
          <w:rFonts w:eastAsia="YouYuan" w:cs="Simplified Arabic"/>
          <w:kern w:val="2"/>
          <w:sz w:val="22"/>
          <w:rtl/>
          <w:lang w:val="en-US" w:eastAsia="en-US" w:bidi="ar-EG"/>
        </w:rPr>
        <w:t>تعرض البيئة لكائنات البيولوجيا</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التركيبية، ومكوناتها ومنتجاتها في إطار الاستخدام المعزول</w:t>
      </w:r>
      <w:r w:rsidRPr="00FA4FE8">
        <w:rPr>
          <w:rFonts w:eastAsia="YouYuan" w:cs="Simplified Arabic" w:hint="cs"/>
          <w:kern w:val="2"/>
          <w:sz w:val="22"/>
          <w:rtl/>
          <w:lang w:val="en-US" w:eastAsia="en-US" w:bidi="ar-EG"/>
        </w:rPr>
        <w:t>،</w:t>
      </w:r>
      <w:r w:rsidRPr="00FA4FE8">
        <w:rPr>
          <w:rFonts w:eastAsia="YouYuan" w:cs="Simplified Arabic"/>
          <w:kern w:val="2"/>
          <w:sz w:val="22"/>
          <w:rtl/>
          <w:lang w:val="en-US" w:eastAsia="en-US" w:bidi="ar-EG"/>
        </w:rPr>
        <w:t xml:space="preserve"> </w:t>
      </w:r>
      <w:r w:rsidRPr="00FA4FE8">
        <w:rPr>
          <w:rFonts w:eastAsia="YouYuan" w:cs="Simplified Arabic" w:hint="cs"/>
          <w:kern w:val="2"/>
          <w:sz w:val="20"/>
          <w:rtl/>
          <w:lang w:val="en-US" w:eastAsia="en-US" w:bidi="ar-EG"/>
        </w:rPr>
        <w:t>بما</w:t>
      </w:r>
      <w:r w:rsidRPr="00FA4FE8">
        <w:rPr>
          <w:rFonts w:eastAsia="YouYuan" w:cs="Simplified Arabic" w:hint="cs"/>
          <w:kern w:val="2"/>
          <w:sz w:val="20"/>
          <w:lang w:val="en-US" w:eastAsia="en-US" w:bidi="ar-EG"/>
        </w:rPr>
        <w:t xml:space="preserve"> </w:t>
      </w:r>
      <w:r w:rsidRPr="00FA4FE8">
        <w:rPr>
          <w:rFonts w:eastAsia="YouYuan" w:cs="Simplified Arabic" w:hint="cs"/>
          <w:kern w:val="2"/>
          <w:sz w:val="20"/>
          <w:rtl/>
          <w:lang w:val="en-US" w:eastAsia="en-US" w:bidi="ar-EG"/>
        </w:rPr>
        <w:t>في</w:t>
      </w:r>
      <w:r w:rsidRPr="00FA4FE8">
        <w:rPr>
          <w:rFonts w:eastAsia="YouYuan" w:cs="Simplified Arabic" w:hint="cs"/>
          <w:kern w:val="2"/>
          <w:sz w:val="20"/>
          <w:lang w:val="en-US" w:eastAsia="en-US" w:bidi="ar-EG"/>
        </w:rPr>
        <w:t xml:space="preserve"> </w:t>
      </w:r>
      <w:r w:rsidRPr="00FA4FE8">
        <w:rPr>
          <w:rFonts w:eastAsia="YouYuan" w:cs="Simplified Arabic" w:hint="cs"/>
          <w:kern w:val="2"/>
          <w:sz w:val="20"/>
          <w:rtl/>
          <w:lang w:val="en-US" w:eastAsia="en-US" w:bidi="ar-EG"/>
        </w:rPr>
        <w:t>ذلك</w:t>
      </w:r>
      <w:r w:rsidRPr="00FA4FE8">
        <w:rPr>
          <w:rFonts w:eastAsia="YouYuan" w:cs="Simplified Arabic"/>
          <w:kern w:val="2"/>
          <w:sz w:val="22"/>
          <w:rtl/>
          <w:lang w:val="en-US" w:eastAsia="en-US" w:bidi="ar-EG"/>
        </w:rPr>
        <w:t xml:space="preserve"> تدابير</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 xml:space="preserve">للكشف وتحديد </w:t>
      </w:r>
      <w:r w:rsidRPr="00FA4FE8">
        <w:rPr>
          <w:rFonts w:eastAsia="YouYuan" w:cs="Simplified Arabic" w:hint="cs"/>
          <w:kern w:val="2"/>
          <w:sz w:val="22"/>
          <w:rtl/>
          <w:lang w:val="en-US" w:eastAsia="en-US" w:bidi="ar-EG"/>
        </w:rPr>
        <w:t>ال</w:t>
      </w:r>
      <w:r w:rsidRPr="00FA4FE8">
        <w:rPr>
          <w:rFonts w:eastAsia="YouYuan" w:cs="Simplified Arabic"/>
          <w:kern w:val="2"/>
          <w:sz w:val="22"/>
          <w:rtl/>
          <w:lang w:val="en-US" w:eastAsia="en-US" w:bidi="ar-EG"/>
        </w:rPr>
        <w:t>هوي</w:t>
      </w:r>
      <w:r w:rsidRPr="00FA4FE8">
        <w:rPr>
          <w:rFonts w:eastAsia="YouYuan" w:cs="Simplified Arabic" w:hint="cs"/>
          <w:kern w:val="2"/>
          <w:sz w:val="22"/>
          <w:rtl/>
          <w:lang w:val="en-US" w:eastAsia="en-US" w:bidi="ar-EG"/>
        </w:rPr>
        <w:t>ة وال</w:t>
      </w:r>
      <w:r w:rsidRPr="00FA4FE8">
        <w:rPr>
          <w:rFonts w:eastAsia="YouYuan" w:cs="Simplified Arabic"/>
          <w:kern w:val="2"/>
          <w:sz w:val="22"/>
          <w:rtl/>
          <w:lang w:val="en-US" w:eastAsia="en-US" w:bidi="ar-EG"/>
        </w:rPr>
        <w:t>رصد،</w:t>
      </w:r>
      <w:r w:rsidRPr="00FA4FE8">
        <w:rPr>
          <w:rFonts w:eastAsia="YouYuan" w:cs="Simplified Arabic" w:hint="cs"/>
          <w:kern w:val="2"/>
          <w:sz w:val="22"/>
          <w:rtl/>
          <w:lang w:val="en-US" w:eastAsia="en-US" w:bidi="ar-EG"/>
        </w:rPr>
        <w:t xml:space="preserve"> وفقا للظروف المحلية أو المبادئ التوجيهية الدولية المتفق عليها، حسب الاقتضاء، مع إيلاء </w:t>
      </w:r>
      <w:r w:rsidRPr="00FA4FE8">
        <w:rPr>
          <w:rFonts w:eastAsia="YouYuan" w:cs="Simplified Arabic"/>
          <w:kern w:val="2"/>
          <w:sz w:val="22"/>
          <w:rtl/>
          <w:lang w:val="en-US" w:eastAsia="en-US" w:bidi="ar-EG"/>
        </w:rPr>
        <w:t xml:space="preserve">اعتبار خاص لمراكز </w:t>
      </w:r>
      <w:r w:rsidRPr="00FA4FE8">
        <w:rPr>
          <w:rFonts w:eastAsia="YouYuan" w:cs="Simplified Arabic" w:hint="cs"/>
          <w:kern w:val="2"/>
          <w:sz w:val="22"/>
          <w:rtl/>
          <w:lang w:val="en-US" w:eastAsia="en-US" w:bidi="ar-EG"/>
        </w:rPr>
        <w:t>ال</w:t>
      </w:r>
      <w:r w:rsidRPr="00FA4FE8">
        <w:rPr>
          <w:rFonts w:eastAsia="YouYuan" w:cs="Simplified Arabic"/>
          <w:kern w:val="2"/>
          <w:sz w:val="22"/>
          <w:rtl/>
          <w:lang w:val="en-US" w:eastAsia="en-US" w:bidi="ar-EG"/>
        </w:rPr>
        <w:t>منشأ و</w:t>
      </w:r>
      <w:r w:rsidRPr="00FA4FE8">
        <w:rPr>
          <w:rFonts w:eastAsia="YouYuan" w:cs="Simplified Arabic" w:hint="cs"/>
          <w:kern w:val="2"/>
          <w:sz w:val="22"/>
          <w:rtl/>
          <w:lang w:val="en-US" w:eastAsia="en-US" w:bidi="ar-EG"/>
        </w:rPr>
        <w:t>ال</w:t>
      </w:r>
      <w:r w:rsidRPr="00FA4FE8">
        <w:rPr>
          <w:rFonts w:eastAsia="YouYuan" w:cs="Simplified Arabic"/>
          <w:kern w:val="2"/>
          <w:sz w:val="22"/>
          <w:rtl/>
          <w:lang w:val="en-US" w:eastAsia="en-US" w:bidi="ar-EG"/>
        </w:rPr>
        <w:t xml:space="preserve">تنوع </w:t>
      </w:r>
      <w:r w:rsidRPr="00FA4FE8">
        <w:rPr>
          <w:rFonts w:eastAsia="YouYuan" w:cs="Simplified Arabic" w:hint="cs"/>
          <w:kern w:val="2"/>
          <w:sz w:val="22"/>
          <w:rtl/>
          <w:lang w:val="en-US" w:eastAsia="en-US" w:bidi="ar-EG"/>
        </w:rPr>
        <w:t>الجيني</w:t>
      </w:r>
      <w:r w:rsidRPr="00FA4FE8">
        <w:rPr>
          <w:rFonts w:eastAsia="YouYuan" w:cs="Simplified Arabic"/>
          <w:kern w:val="2"/>
          <w:sz w:val="22"/>
          <w:rtl/>
          <w:lang w:val="en-US" w:eastAsia="en-US" w:bidi="ar-EG"/>
        </w:rPr>
        <w:t>؛</w:t>
      </w:r>
      <w:r w:rsidRPr="00FA4FE8">
        <w:rPr>
          <w:rFonts w:eastAsia="YouYuan" w:cs="Simplified Arabic" w:hint="cs"/>
          <w:kern w:val="2"/>
          <w:sz w:val="20"/>
          <w:lang w:val="en-US" w:eastAsia="en-US" w:bidi="ar-EG"/>
        </w:rPr>
        <w:t xml:space="preserve"> </w:t>
      </w:r>
    </w:p>
    <w:p w14:paraId="5DA4E85D" w14:textId="77777777" w:rsidR="00FA4FE8" w:rsidRPr="00FA4FE8" w:rsidRDefault="00FA4FE8" w:rsidP="00A86457">
      <w:pPr>
        <w:numPr>
          <w:ilvl w:val="0"/>
          <w:numId w:val="7"/>
        </w:numPr>
        <w:bidi/>
        <w:spacing w:after="120" w:line="216" w:lineRule="auto"/>
        <w:ind w:firstLine="720"/>
        <w:jc w:val="both"/>
        <w:rPr>
          <w:rFonts w:ascii="Simplified Arabic" w:eastAsia="YouYuan" w:hAnsi="Simplified Arabic" w:cs="Simplified Arabic"/>
          <w:kern w:val="2"/>
          <w:sz w:val="20"/>
          <w:lang w:val="en-US" w:eastAsia="en-US"/>
        </w:rPr>
      </w:pPr>
      <w:r w:rsidRPr="00FA4FE8">
        <w:rPr>
          <w:rFonts w:ascii="Simplified Arabic" w:eastAsia="YouYuan" w:hAnsi="Simplified Arabic" w:cs="Simplified Arabic"/>
          <w:i/>
          <w:iCs/>
          <w:kern w:val="2"/>
          <w:sz w:val="20"/>
          <w:rtl/>
          <w:lang w:val="en-US" w:eastAsia="en-US"/>
        </w:rPr>
        <w:t>يدعو أيضا</w:t>
      </w:r>
      <w:r w:rsidRPr="00FA4FE8">
        <w:rPr>
          <w:rFonts w:ascii="Simplified Arabic" w:eastAsia="YouYuan" w:hAnsi="Simplified Arabic" w:cs="Simplified Arabic"/>
          <w:kern w:val="2"/>
          <w:sz w:val="20"/>
          <w:rtl/>
          <w:lang w:val="en-US" w:eastAsia="en-US"/>
        </w:rPr>
        <w:t xml:space="preserve"> الأطراف والحكومات الأخرى والمنظمات ذات الصلة إلى مواصلة نشر المعلومات</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hint="cs"/>
          <w:kern w:val="2"/>
          <w:sz w:val="20"/>
          <w:rtl/>
          <w:lang w:val="en-US" w:eastAsia="en-US" w:bidi="ar-EG"/>
        </w:rPr>
        <w:t>وتبادل</w:t>
      </w:r>
      <w:r w:rsidRPr="00FA4FE8">
        <w:rPr>
          <w:rFonts w:ascii="Simplified Arabic" w:eastAsia="YouYuan" w:hAnsi="Simplified Arabic" w:cs="Simplified Arabic" w:hint="cs"/>
          <w:kern w:val="2"/>
          <w:sz w:val="20"/>
          <w:lang w:val="en-US" w:eastAsia="en-US" w:bidi="ar-EG"/>
        </w:rPr>
        <w:t xml:space="preserve"> </w:t>
      </w:r>
      <w:r w:rsidRPr="00FA4FE8">
        <w:rPr>
          <w:rFonts w:ascii="Simplified Arabic" w:eastAsia="YouYuan" w:hAnsi="Simplified Arabic" w:cs="Simplified Arabic" w:hint="cs"/>
          <w:kern w:val="2"/>
          <w:sz w:val="20"/>
          <w:rtl/>
          <w:lang w:val="en-US" w:eastAsia="en-US" w:bidi="ar-EG"/>
        </w:rPr>
        <w:t>تجاربها</w:t>
      </w:r>
      <w:r w:rsidRPr="00FA4FE8">
        <w:rPr>
          <w:rFonts w:ascii="Simplified Arabic" w:eastAsia="YouYuan" w:hAnsi="Simplified Arabic" w:cs="Simplified Arabic"/>
          <w:kern w:val="2"/>
          <w:sz w:val="20"/>
          <w:rtl/>
          <w:lang w:val="en-US" w:eastAsia="en-US"/>
        </w:rPr>
        <w:t xml:space="preserve">، لا سيما من خلال آليات </w:t>
      </w:r>
      <w:r w:rsidRPr="00FA4FE8">
        <w:rPr>
          <w:rFonts w:ascii="Simplified Arabic" w:eastAsia="YouYuan" w:hAnsi="Simplified Arabic" w:cs="Simplified Arabic" w:hint="cs"/>
          <w:kern w:val="2"/>
          <w:sz w:val="20"/>
          <w:rtl/>
          <w:lang w:val="en-US" w:eastAsia="en-US"/>
        </w:rPr>
        <w:t>غرفة</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kern w:val="2"/>
          <w:sz w:val="20"/>
          <w:rtl/>
          <w:lang w:val="en-US" w:eastAsia="en-US"/>
        </w:rPr>
        <w:t xml:space="preserve">تبادل </w:t>
      </w:r>
      <w:r w:rsidRPr="00FA4FE8">
        <w:rPr>
          <w:rFonts w:eastAsia="YouYuan" w:cs="Simplified Arabic"/>
          <w:kern w:val="2"/>
          <w:sz w:val="22"/>
          <w:rtl/>
          <w:lang w:val="en-US" w:eastAsia="en-US" w:bidi="ar-EG"/>
        </w:rPr>
        <w:t>المعلومات</w:t>
      </w:r>
      <w:r w:rsidRPr="00FA4FE8">
        <w:rPr>
          <w:rFonts w:ascii="Simplified Arabic" w:eastAsia="YouYuan" w:hAnsi="Simplified Arabic" w:cs="Simplified Arabic"/>
          <w:kern w:val="2"/>
          <w:sz w:val="20"/>
          <w:rtl/>
          <w:lang w:val="en-US" w:eastAsia="en-US"/>
        </w:rPr>
        <w:t xml:space="preserve"> التابعة للاتفاقية وغرفة تبادل معلومات السلامة الأحيائية، بشأن التقييمات العلمية للفوائد المحتملة والآثار الضارة المحتملة </w:t>
      </w:r>
      <w:r w:rsidRPr="00FA4FE8">
        <w:rPr>
          <w:rFonts w:ascii="Simplified Arabic" w:eastAsia="YouYuan" w:hAnsi="Simplified Arabic" w:cs="Simplified Arabic" w:hint="cs"/>
          <w:kern w:val="2"/>
          <w:sz w:val="20"/>
          <w:rtl/>
          <w:lang w:val="en-US" w:eastAsia="en-US"/>
        </w:rPr>
        <w:t>ل</w:t>
      </w:r>
      <w:r w:rsidRPr="00FA4FE8">
        <w:rPr>
          <w:rFonts w:eastAsia="YouYuan" w:cs="Simplified Arabic"/>
          <w:kern w:val="2"/>
          <w:sz w:val="22"/>
          <w:rtl/>
          <w:lang w:val="en-US" w:eastAsia="en-US" w:bidi="ar-EG"/>
        </w:rPr>
        <w:t>لبيولوجيا التركيبية</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على</w:t>
      </w:r>
      <w:r w:rsidRPr="00FA4FE8">
        <w:rPr>
          <w:rFonts w:ascii="Simplified Arabic" w:eastAsia="YouYuan" w:hAnsi="Simplified Arabic" w:cs="Simplified Arabic"/>
          <w:kern w:val="2"/>
          <w:sz w:val="20"/>
          <w:rtl/>
          <w:lang w:val="en-US" w:eastAsia="en-US"/>
        </w:rPr>
        <w:t xml:space="preserve"> التنوع البيولوجي، بما في ذلك، ضمن أمور أخرى، التطبيقات الخاصة بالكائنات التي تحتوي على محركات الجينات المحورة هندسيا، ومن استخدام الكائنات الحية المحورة التي تم إطلاقها في البيئة؛</w:t>
      </w:r>
    </w:p>
    <w:p w14:paraId="1A73185F"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i/>
          <w:iCs/>
          <w:kern w:val="2"/>
          <w:sz w:val="22"/>
          <w:rtl/>
          <w:lang w:val="en-US" w:eastAsia="en-US" w:bidi="ar-EG"/>
        </w:rPr>
        <w:t xml:space="preserve">يقرر </w:t>
      </w:r>
      <w:r w:rsidRPr="00FA4FE8">
        <w:rPr>
          <w:rFonts w:eastAsia="YouYuan" w:cs="Simplified Arabic"/>
          <w:kern w:val="2"/>
          <w:sz w:val="22"/>
          <w:rtl/>
          <w:lang w:val="en-US" w:eastAsia="en-US" w:bidi="ar-EG"/>
        </w:rPr>
        <w:t xml:space="preserve">تمديد </w:t>
      </w:r>
      <w:r w:rsidRPr="00FA4FE8">
        <w:rPr>
          <w:rFonts w:eastAsia="YouYuan" w:cs="Simplified Arabic" w:hint="cs"/>
          <w:kern w:val="2"/>
          <w:sz w:val="22"/>
          <w:rtl/>
          <w:lang w:val="en-US" w:eastAsia="en-US" w:bidi="ar-EG"/>
        </w:rPr>
        <w:t>ولاية</w:t>
      </w:r>
      <w:r w:rsidRPr="00FA4FE8">
        <w:rPr>
          <w:rFonts w:eastAsia="YouYuan" w:cs="Simplified Arabic" w:hint="cs"/>
          <w:kern w:val="2"/>
          <w:sz w:val="22"/>
          <w:lang w:val="en-US" w:eastAsia="en-US" w:bidi="ar-EG"/>
        </w:rPr>
        <w:t xml:space="preserve"> </w:t>
      </w:r>
      <w:r w:rsidRPr="00FA4FE8">
        <w:rPr>
          <w:rFonts w:eastAsia="YouYuan" w:cs="Simplified Arabic"/>
          <w:kern w:val="2"/>
          <w:sz w:val="22"/>
          <w:rtl/>
          <w:lang w:val="en-US" w:eastAsia="en-US" w:bidi="ar-EG"/>
        </w:rPr>
        <w:t xml:space="preserve">فريق الخبراء التقنيين المخصص للبيولوجيا التركيبية بعضوية متجددة، مع الأخذ في </w:t>
      </w:r>
      <w:r w:rsidRPr="00FA4FE8">
        <w:rPr>
          <w:rFonts w:eastAsia="YouYuan" w:cs="Simplified Arabic" w:hint="cs"/>
          <w:kern w:val="2"/>
          <w:sz w:val="22"/>
          <w:rtl/>
          <w:lang w:val="en-US" w:eastAsia="en-US" w:bidi="ar-EG"/>
        </w:rPr>
        <w:t>الحسبان،</w:t>
      </w:r>
      <w:r w:rsidRPr="00FA4FE8">
        <w:rPr>
          <w:rFonts w:eastAsia="YouYuan" w:cs="Simplified Arabic"/>
          <w:kern w:val="2"/>
          <w:sz w:val="22"/>
          <w:rtl/>
          <w:lang w:val="en-US" w:eastAsia="en-US" w:bidi="ar-EG"/>
        </w:rPr>
        <w:t xml:space="preserve"> في جملة أمور، العمل المتعلق بتقييم المخاطر بموجب بروتوكول قرطاجنة، للعمل وفقا </w:t>
      </w:r>
      <w:r w:rsidRPr="00FA4FE8">
        <w:rPr>
          <w:rFonts w:eastAsia="YouYuan" w:cs="Simplified Arabic" w:hint="cs"/>
          <w:kern w:val="2"/>
          <w:sz w:val="22"/>
          <w:rtl/>
          <w:lang w:val="en-US" w:eastAsia="en-US" w:bidi="ar-EG"/>
        </w:rPr>
        <w:t>للاختصاصات</w:t>
      </w:r>
      <w:r w:rsidRPr="00FA4FE8">
        <w:rPr>
          <w:rFonts w:eastAsia="YouYuan" w:cs="Simplified Arabic"/>
          <w:kern w:val="2"/>
          <w:sz w:val="22"/>
          <w:rtl/>
          <w:lang w:val="en-US" w:eastAsia="en-US" w:bidi="ar-EG"/>
        </w:rPr>
        <w:t xml:space="preserve"> المرفقة بهذه ال</w:t>
      </w:r>
      <w:r w:rsidRPr="00FA4FE8">
        <w:rPr>
          <w:rFonts w:eastAsia="YouYuan" w:cs="Simplified Arabic" w:hint="cs"/>
          <w:kern w:val="2"/>
          <w:sz w:val="22"/>
          <w:rtl/>
          <w:lang w:val="en-US" w:eastAsia="en-US" w:bidi="ar-EG"/>
        </w:rPr>
        <w:t>مقرّر</w:t>
      </w:r>
      <w:r w:rsidRPr="00FA4FE8">
        <w:rPr>
          <w:rFonts w:eastAsia="YouYuan" w:cs="Simplified Arabic"/>
          <w:kern w:val="2"/>
          <w:sz w:val="22"/>
          <w:rtl/>
          <w:lang w:val="en-US" w:eastAsia="en-US" w:bidi="ar-EG"/>
        </w:rPr>
        <w:t>؛</w:t>
      </w:r>
    </w:p>
    <w:p w14:paraId="4C7AAD28"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يقرر أيضا</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تمديد المنتدى الإلكتروني المفتوح العضوية المعني بالبيولوجيا التركيبية،</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مع مراعاة العمل المتعلق بتقييم المخاطر في إطار بروتوكول قرطاجنة، لدعم مداولات</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فريق الخبراء التقنيين المخصص للبيولوجيا التركيبية،</w:t>
      </w:r>
      <w:r w:rsidRPr="00FA4FE8">
        <w:rPr>
          <w:rFonts w:eastAsia="YouYuan" w:cs="Simplified Arabic"/>
          <w:kern w:val="2"/>
          <w:sz w:val="22"/>
          <w:lang w:val="en-US" w:eastAsia="en-US" w:bidi="ar-EG"/>
        </w:rPr>
        <w:t xml:space="preserve"> </w:t>
      </w:r>
      <w:r w:rsidRPr="00FA4FE8">
        <w:rPr>
          <w:rFonts w:eastAsia="YouYuan" w:cs="Simplified Arabic"/>
          <w:i/>
          <w:iCs/>
          <w:kern w:val="2"/>
          <w:sz w:val="22"/>
          <w:rtl/>
          <w:lang w:val="en-US" w:eastAsia="en-US" w:bidi="ar-EG"/>
        </w:rPr>
        <w:t>ويدعو</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الأطراف، والحكومات الأخرى، والشعوب الأصلية والمجتمعات المحلية والمنظمات ذات</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الصلة إلى مواصلة ترشيح خبراء للمشاركة في المنتدى الإلكتروني المعني بالبيولوجيا</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التركيبية؛</w:t>
      </w:r>
    </w:p>
    <w:p w14:paraId="1951BDA9"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يدعو</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 xml:space="preserve">الأطراف، والحكومات الأخرى، والشعوب الأصلية والمجتمعات المحلية، </w:t>
      </w:r>
      <w:r w:rsidRPr="00FA4FE8">
        <w:rPr>
          <w:rFonts w:eastAsia="YouYuan" w:cs="Simplified Arabic" w:hint="cs"/>
          <w:kern w:val="2"/>
          <w:sz w:val="22"/>
          <w:rtl/>
          <w:lang w:val="en-US" w:eastAsia="en-US" w:bidi="ar-EG"/>
        </w:rPr>
        <w:t>والمنظمات</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ذات</w:t>
      </w:r>
      <w:r w:rsidRPr="00FA4FE8">
        <w:rPr>
          <w:rFonts w:eastAsia="YouYuan" w:cs="Simplified Arabic"/>
          <w:kern w:val="2"/>
          <w:sz w:val="22"/>
          <w:rtl/>
          <w:lang w:val="en-US" w:eastAsia="en-US" w:bidi="ar-EG"/>
        </w:rPr>
        <w:t xml:space="preserve"> الصلة إلى تزويد الأمينة التنفيذية بالمعلومات ذات الصلة بالفقرات</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 xml:space="preserve">(أ) إلى (د) من المرفق </w:t>
      </w:r>
      <w:r w:rsidRPr="00FA4FE8">
        <w:rPr>
          <w:rFonts w:eastAsia="YouYuan" w:cs="Simplified Arabic" w:hint="cs"/>
          <w:kern w:val="2"/>
          <w:sz w:val="22"/>
          <w:rtl/>
          <w:lang w:val="en-US" w:eastAsia="en-US" w:bidi="ar-EG"/>
        </w:rPr>
        <w:t>من أجل ا</w:t>
      </w:r>
      <w:r w:rsidRPr="00FA4FE8">
        <w:rPr>
          <w:rFonts w:eastAsia="YouYuan" w:cs="Simplified Arabic"/>
          <w:kern w:val="2"/>
          <w:sz w:val="22"/>
          <w:rtl/>
          <w:lang w:val="en-US" w:eastAsia="en-US" w:bidi="ar-EG"/>
        </w:rPr>
        <w:t>لمساهمة في عمل فريق الخبراء التقنيين المخصص؛</w:t>
      </w:r>
    </w:p>
    <w:p w14:paraId="6FE5C5F9"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i/>
          <w:iCs/>
          <w:kern w:val="2"/>
          <w:sz w:val="22"/>
          <w:rtl/>
          <w:lang w:val="en-US" w:eastAsia="en-US" w:bidi="ar-EG"/>
        </w:rPr>
        <w:t>يطلب</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إلى الأمينة التنفيذية</w:t>
      </w:r>
      <w:r w:rsidRPr="00FA4FE8">
        <w:rPr>
          <w:rFonts w:eastAsia="YouYuan" w:cs="Simplified Arabic" w:hint="cs"/>
          <w:kern w:val="2"/>
          <w:sz w:val="22"/>
          <w:rtl/>
          <w:lang w:val="en-US" w:eastAsia="en-US" w:bidi="ar-EG"/>
        </w:rPr>
        <w:t xml:space="preserve"> القيام بما يلي</w:t>
      </w:r>
      <w:r w:rsidRPr="00FA4FE8">
        <w:rPr>
          <w:rFonts w:eastAsia="YouYuan" w:cs="Simplified Arabic"/>
          <w:kern w:val="2"/>
          <w:sz w:val="22"/>
          <w:rtl/>
          <w:lang w:val="en-US" w:eastAsia="en-US" w:bidi="ar-EG"/>
        </w:rPr>
        <w:t>، رهنا بتوافر الموارد</w:t>
      </w:r>
      <w:r w:rsidRPr="00FA4FE8">
        <w:rPr>
          <w:rFonts w:eastAsia="YouYuan" w:cs="Simplified Arabic"/>
          <w:kern w:val="2"/>
          <w:sz w:val="22"/>
          <w:lang w:val="en-US" w:eastAsia="en-US" w:bidi="ar-EG"/>
        </w:rPr>
        <w:t>:</w:t>
      </w:r>
    </w:p>
    <w:p w14:paraId="5CE8C988" w14:textId="77777777" w:rsidR="00FA4FE8" w:rsidRPr="00FA4FE8" w:rsidRDefault="00FA4FE8" w:rsidP="00A86457">
      <w:pPr>
        <w:bidi/>
        <w:spacing w:after="120" w:line="216" w:lineRule="auto"/>
        <w:ind w:left="-6" w:firstLine="714"/>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 xml:space="preserve"> (أ)</w:t>
      </w:r>
      <w:r w:rsidRPr="00FA4FE8">
        <w:rPr>
          <w:rFonts w:eastAsia="YouYuan" w:cs="Simplified Arabic"/>
          <w:kern w:val="2"/>
          <w:sz w:val="22"/>
          <w:rtl/>
          <w:lang w:val="en-US" w:eastAsia="en-US" w:bidi="ar-EG"/>
        </w:rPr>
        <w:tab/>
        <w:t>إجراء مناقشات إلكترونية على الإنترنت في إطار المنتدى الإلكتروني المفتوح العضوية المعني بالبيولوجيا التركيبية؛</w:t>
      </w:r>
    </w:p>
    <w:p w14:paraId="69884BC8" w14:textId="77777777" w:rsidR="00FA4FE8" w:rsidRPr="00FA4FE8" w:rsidRDefault="00FA4FE8" w:rsidP="00A86457">
      <w:pPr>
        <w:bidi/>
        <w:spacing w:after="120" w:line="216" w:lineRule="auto"/>
        <w:ind w:left="-6" w:firstLine="714"/>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(ب)</w:t>
      </w:r>
      <w:r w:rsidRPr="00FA4FE8">
        <w:rPr>
          <w:rFonts w:eastAsia="YouYuan" w:cs="Simplified Arabic"/>
          <w:kern w:val="2"/>
          <w:sz w:val="22"/>
          <w:rtl/>
          <w:lang w:val="en-US" w:eastAsia="en-US" w:bidi="ar-EG"/>
        </w:rPr>
        <w:tab/>
        <w:t xml:space="preserve">تيسير عمل فريق الخبراء التقنيين المخصص للبيولوجيا التركيبية، من خلال جملة أمور من بينها جمع </w:t>
      </w:r>
      <w:r w:rsidRPr="00FA4FE8">
        <w:rPr>
          <w:rFonts w:eastAsia="YouYuan" w:cs="Simplified Arabic" w:hint="cs"/>
          <w:kern w:val="2"/>
          <w:sz w:val="22"/>
          <w:rtl/>
          <w:lang w:val="en-US" w:eastAsia="en-US" w:bidi="ar-EG"/>
        </w:rPr>
        <w:t>ا</w:t>
      </w:r>
      <w:r w:rsidRPr="00FA4FE8">
        <w:rPr>
          <w:rFonts w:eastAsia="YouYuan" w:cs="Simplified Arabic"/>
          <w:kern w:val="2"/>
          <w:sz w:val="22"/>
          <w:rtl/>
          <w:lang w:val="en-US" w:eastAsia="en-US" w:bidi="ar-EG"/>
        </w:rPr>
        <w:t xml:space="preserve">لمعلومات ذات الصلة </w:t>
      </w:r>
      <w:r w:rsidRPr="00FA4FE8">
        <w:rPr>
          <w:rFonts w:eastAsia="YouYuan" w:cs="Simplified Arabic" w:hint="cs"/>
          <w:kern w:val="2"/>
          <w:sz w:val="22"/>
          <w:rtl/>
          <w:lang w:val="en-US" w:eastAsia="en-US" w:bidi="ar-EG"/>
        </w:rPr>
        <w:t xml:space="preserve">الخاضعة </w:t>
      </w:r>
      <w:r w:rsidRPr="00FA4FE8">
        <w:rPr>
          <w:rFonts w:eastAsia="YouYuan" w:cs="Simplified Arabic"/>
          <w:kern w:val="2"/>
          <w:sz w:val="22"/>
          <w:rtl/>
          <w:lang w:val="en-US" w:eastAsia="en-US" w:bidi="ar-EG"/>
        </w:rPr>
        <w:t>لاستعراض النظراء وتوليف</w:t>
      </w:r>
      <w:r w:rsidRPr="00FA4FE8">
        <w:rPr>
          <w:rFonts w:eastAsia="YouYuan" w:cs="Simplified Arabic" w:hint="cs"/>
          <w:kern w:val="2"/>
          <w:sz w:val="22"/>
          <w:rtl/>
          <w:lang w:val="en-US" w:eastAsia="en-US" w:bidi="ar-EG"/>
        </w:rPr>
        <w:t>ها</w:t>
      </w:r>
      <w:r w:rsidRPr="00FA4FE8">
        <w:rPr>
          <w:rFonts w:eastAsia="YouYuan" w:cs="Simplified Arabic"/>
          <w:kern w:val="2"/>
          <w:sz w:val="22"/>
          <w:rtl/>
          <w:lang w:val="en-US" w:eastAsia="en-US" w:bidi="ar-EG"/>
        </w:rPr>
        <w:t xml:space="preserve"> وترتيب</w:t>
      </w:r>
      <w:r w:rsidRPr="00FA4FE8">
        <w:rPr>
          <w:rFonts w:eastAsia="YouYuan" w:cs="Simplified Arabic" w:hint="cs"/>
          <w:kern w:val="2"/>
          <w:sz w:val="22"/>
          <w:rtl/>
          <w:lang w:val="en-US" w:eastAsia="en-US" w:bidi="ar-EG"/>
        </w:rPr>
        <w:t>ها</w:t>
      </w:r>
      <w:r w:rsidRPr="00FA4FE8">
        <w:rPr>
          <w:rFonts w:eastAsia="YouYuan" w:cs="Simplified Arabic"/>
          <w:kern w:val="2"/>
          <w:sz w:val="22"/>
          <w:rtl/>
          <w:lang w:val="en-US" w:eastAsia="en-US" w:bidi="ar-EG"/>
        </w:rPr>
        <w:t xml:space="preserve">، وعقد اجتماع واحد على الأقل </w:t>
      </w:r>
      <w:r w:rsidRPr="00FA4FE8">
        <w:rPr>
          <w:rFonts w:eastAsia="YouYuan" w:cs="Simplified Arabic" w:hint="cs"/>
          <w:kern w:val="2"/>
          <w:sz w:val="22"/>
          <w:rtl/>
          <w:lang w:val="en-US" w:eastAsia="en-US" w:bidi="ar-EG"/>
        </w:rPr>
        <w:t>وجها لوجه؛</w:t>
      </w:r>
    </w:p>
    <w:p w14:paraId="2CD02EA5" w14:textId="77777777" w:rsidR="00FA4FE8" w:rsidRPr="00FA4FE8" w:rsidRDefault="00FA4FE8" w:rsidP="00A86457">
      <w:pPr>
        <w:bidi/>
        <w:spacing w:after="120" w:line="216" w:lineRule="auto"/>
        <w:ind w:left="-6" w:firstLine="714"/>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(ج)</w:t>
      </w:r>
      <w:r w:rsidRPr="00FA4FE8">
        <w:rPr>
          <w:rFonts w:eastAsia="YouYuan" w:cs="Simplified Arabic"/>
          <w:kern w:val="2"/>
          <w:sz w:val="22"/>
          <w:rtl/>
          <w:lang w:val="en-US" w:eastAsia="en-US" w:bidi="ar-EG"/>
        </w:rPr>
        <w:tab/>
      </w:r>
      <w:r w:rsidRPr="00FA4FE8">
        <w:rPr>
          <w:rFonts w:eastAsia="YouYuan" w:cs="Simplified Arabic" w:hint="cs"/>
          <w:kern w:val="2"/>
          <w:sz w:val="22"/>
          <w:rtl/>
          <w:lang w:val="en-US" w:eastAsia="en-US" w:bidi="ar-EG"/>
        </w:rPr>
        <w:t>تحديث السلسلة التقنية بشأن البيولوجيا التركيبية لنظر الهيئة الفرعية للمشورة العلمية والتقنية والتكنولوجيا</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 xml:space="preserve">استنادا إلى </w:t>
      </w:r>
      <w:r w:rsidRPr="00FA4FE8">
        <w:rPr>
          <w:rFonts w:eastAsia="YouYuan" w:cs="Simplified Arabic" w:hint="cs"/>
          <w:kern w:val="2"/>
          <w:sz w:val="22"/>
          <w:rtl/>
          <w:lang w:val="en-US" w:eastAsia="en-US" w:bidi="ar-EG"/>
        </w:rPr>
        <w:t>استعراض</w:t>
      </w:r>
      <w:r w:rsidRPr="00FA4FE8">
        <w:rPr>
          <w:rFonts w:eastAsia="YouYuan" w:cs="Simplified Arabic"/>
          <w:kern w:val="2"/>
          <w:sz w:val="22"/>
          <w:rtl/>
          <w:lang w:val="en-US" w:eastAsia="en-US" w:bidi="ar-EG"/>
        </w:rPr>
        <w:t xml:space="preserve"> الأقران للمعلومات العلمية والمعلومات الأخرى ذات الصلة؛</w:t>
      </w:r>
    </w:p>
    <w:p w14:paraId="499A3480" w14:textId="77777777" w:rsidR="00FA4FE8" w:rsidRPr="00FA4FE8" w:rsidRDefault="00FA4FE8" w:rsidP="00A86457">
      <w:pPr>
        <w:bidi/>
        <w:spacing w:after="120" w:line="216" w:lineRule="auto"/>
        <w:ind w:left="-6" w:firstLine="714"/>
        <w:jc w:val="both"/>
        <w:rPr>
          <w:rFonts w:eastAsia="YouYuan" w:cs="Simplified Arabic"/>
          <w:kern w:val="2"/>
          <w:sz w:val="22"/>
          <w:rtl/>
          <w:lang w:val="en-US" w:eastAsia="en-US" w:bidi="ar-EG"/>
        </w:rPr>
      </w:pPr>
      <w:r w:rsidRPr="00FA4FE8">
        <w:rPr>
          <w:rFonts w:eastAsia="YouYuan" w:cs="Simplified Arabic" w:hint="cs"/>
          <w:kern w:val="2"/>
          <w:sz w:val="22"/>
          <w:rtl/>
          <w:lang w:val="en-US" w:eastAsia="en-US" w:bidi="ar-EG"/>
        </w:rPr>
        <w:t>(د)</w:t>
      </w:r>
      <w:r w:rsidRPr="00FA4FE8">
        <w:rPr>
          <w:rFonts w:eastAsia="YouYuan" w:cs="Simplified Arabic" w:hint="cs"/>
          <w:kern w:val="2"/>
          <w:sz w:val="22"/>
          <w:rtl/>
          <w:lang w:val="en-US" w:eastAsia="en-US" w:bidi="ar-EG"/>
        </w:rPr>
        <w:tab/>
      </w:r>
      <w:r w:rsidRPr="00FA4FE8">
        <w:rPr>
          <w:rFonts w:eastAsia="YouYuan" w:cs="Simplified Arabic"/>
          <w:kern w:val="2"/>
          <w:sz w:val="22"/>
          <w:rtl/>
          <w:lang w:val="en-US" w:eastAsia="en-US" w:bidi="ar-EG"/>
        </w:rPr>
        <w:t>مواصلة التعاون مع المنظمات والاتفاقيات والمبادرات الأخرى، بما في ذلك المؤسسات الأكاديمية والبحثية، من جميع المناطق، بشأن المسائل المتعلقة بالبيولوجيا التركيبية</w:t>
      </w:r>
      <w:r w:rsidRPr="00FA4FE8">
        <w:rPr>
          <w:rFonts w:eastAsia="YouYuan" w:cs="Simplified Arabic" w:hint="cs"/>
          <w:kern w:val="2"/>
          <w:sz w:val="22"/>
          <w:rtl/>
          <w:lang w:val="en-US" w:eastAsia="en-US" w:bidi="ar-EG"/>
        </w:rPr>
        <w:t>،</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بما</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في</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ذلك</w:t>
      </w:r>
      <w:r w:rsidRPr="00FA4FE8">
        <w:rPr>
          <w:rFonts w:eastAsia="YouYuan" w:cs="Simplified Arabic"/>
          <w:kern w:val="2"/>
          <w:sz w:val="22"/>
          <w:lang w:val="en-US" w:eastAsia="en-US" w:bidi="ar-EG"/>
        </w:rPr>
        <w:t xml:space="preserve"> </w:t>
      </w:r>
      <w:r w:rsidRPr="00FA4FE8">
        <w:rPr>
          <w:rFonts w:eastAsia="YouYuan" w:cs="Simplified Arabic"/>
          <w:kern w:val="2"/>
          <w:sz w:val="22"/>
          <w:rtl/>
          <w:lang w:val="en-US" w:eastAsia="en-US" w:bidi="ar-EG"/>
        </w:rPr>
        <w:t>تبادل</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الخبرات</w:t>
      </w:r>
      <w:r w:rsidRPr="00FA4FE8">
        <w:rPr>
          <w:rFonts w:eastAsia="YouYuan" w:cs="Simplified Arabic" w:hint="cs"/>
          <w:kern w:val="2"/>
          <w:sz w:val="22"/>
          <w:lang w:val="en-US" w:eastAsia="en-US" w:bidi="ar-EG"/>
        </w:rPr>
        <w:t xml:space="preserve"> </w:t>
      </w:r>
      <w:r w:rsidRPr="00FA4FE8">
        <w:rPr>
          <w:rFonts w:eastAsia="YouYuan" w:cs="Simplified Arabic" w:hint="cs"/>
          <w:kern w:val="2"/>
          <w:sz w:val="22"/>
          <w:rtl/>
          <w:lang w:val="en-US" w:eastAsia="en-US" w:bidi="ar-EG"/>
        </w:rPr>
        <w:t>والمعلومات؛</w:t>
      </w:r>
    </w:p>
    <w:p w14:paraId="3BDCF40F" w14:textId="77777777" w:rsidR="00FA4FE8" w:rsidRPr="00FA4FE8" w:rsidRDefault="00FA4FE8" w:rsidP="00A86457">
      <w:pPr>
        <w:bidi/>
        <w:spacing w:after="120" w:line="216" w:lineRule="auto"/>
        <w:ind w:left="-6" w:firstLine="714"/>
        <w:jc w:val="both"/>
        <w:rPr>
          <w:rFonts w:eastAsia="YouYuan" w:cs="Simplified Arabic"/>
          <w:kern w:val="2"/>
          <w:sz w:val="22"/>
          <w:rtl/>
          <w:lang w:val="en-US" w:eastAsia="en-US" w:bidi="ar-EG"/>
        </w:rPr>
      </w:pPr>
      <w:r w:rsidRPr="00FA4FE8">
        <w:rPr>
          <w:rFonts w:eastAsia="YouYuan" w:cs="Simplified Arabic"/>
          <w:kern w:val="2"/>
          <w:sz w:val="22"/>
          <w:rtl/>
          <w:lang w:val="en-US" w:eastAsia="en-US" w:bidi="ar-EG"/>
        </w:rPr>
        <w:t>(</w:t>
      </w:r>
      <w:r w:rsidRPr="00FA4FE8">
        <w:rPr>
          <w:rFonts w:eastAsia="YouYuan" w:cs="Simplified Arabic" w:hint="cs"/>
          <w:kern w:val="2"/>
          <w:sz w:val="22"/>
          <w:rtl/>
          <w:lang w:val="en-US" w:eastAsia="en-US" w:bidi="ar-EG"/>
        </w:rPr>
        <w:t>ﻫ</w:t>
      </w:r>
      <w:r w:rsidRPr="00FA4FE8">
        <w:rPr>
          <w:rFonts w:eastAsia="YouYuan" w:cs="Simplified Arabic"/>
          <w:kern w:val="2"/>
          <w:sz w:val="22"/>
          <w:rtl/>
          <w:lang w:val="en-US" w:eastAsia="en-US" w:bidi="ar-EG"/>
        </w:rPr>
        <w:t>)</w:t>
      </w:r>
      <w:r w:rsidRPr="00FA4FE8">
        <w:rPr>
          <w:rFonts w:eastAsia="YouYuan" w:cs="Simplified Arabic"/>
          <w:kern w:val="2"/>
          <w:sz w:val="22"/>
          <w:rtl/>
          <w:lang w:val="en-US" w:eastAsia="en-US" w:bidi="ar-EG"/>
        </w:rPr>
        <w:tab/>
        <w:t xml:space="preserve">استكشاف </w:t>
      </w:r>
      <w:r w:rsidRPr="00FA4FE8">
        <w:rPr>
          <w:rFonts w:eastAsia="YouYuan" w:cs="Simplified Arabic" w:hint="cs"/>
          <w:kern w:val="2"/>
          <w:sz w:val="22"/>
          <w:rtl/>
          <w:lang w:val="en-US" w:eastAsia="en-US" w:bidi="ar-EG"/>
        </w:rPr>
        <w:t>وسائل</w:t>
      </w:r>
      <w:r w:rsidRPr="00FA4FE8">
        <w:rPr>
          <w:rFonts w:eastAsia="YouYuan" w:cs="Simplified Arabic"/>
          <w:kern w:val="2"/>
          <w:sz w:val="22"/>
          <w:rtl/>
          <w:lang w:val="en-US" w:eastAsia="en-US" w:bidi="ar-EG"/>
        </w:rPr>
        <w:t xml:space="preserve"> لتيسير وتعزيز ودعم بناء القدرات و</w:t>
      </w:r>
      <w:r w:rsidRPr="00FA4FE8">
        <w:rPr>
          <w:rFonts w:eastAsia="YouYuan" w:cs="Simplified Arabic" w:hint="cs"/>
          <w:kern w:val="2"/>
          <w:sz w:val="22"/>
          <w:rtl/>
          <w:lang w:val="en-US" w:eastAsia="en-US" w:bidi="ar-EG"/>
        </w:rPr>
        <w:t>تبادل</w:t>
      </w:r>
      <w:r w:rsidRPr="00FA4FE8">
        <w:rPr>
          <w:rFonts w:eastAsia="YouYuan" w:cs="Simplified Arabic"/>
          <w:kern w:val="2"/>
          <w:sz w:val="22"/>
          <w:rtl/>
          <w:lang w:val="en-US" w:eastAsia="en-US" w:bidi="ar-EG"/>
        </w:rPr>
        <w:t xml:space="preserve"> المعارف فيما يتعلق بالبيولوجيا التركيبية، مع مراعاة احتياجات الأطراف والشعوب الأصلية والمجتمعات المحلية، بما في ذلك من خلال التمويل اللازم، </w:t>
      </w:r>
      <w:r w:rsidRPr="00FA4FE8">
        <w:rPr>
          <w:rFonts w:eastAsia="YouYuan" w:cs="Simplified Arabic" w:hint="cs"/>
          <w:kern w:val="2"/>
          <w:sz w:val="22"/>
          <w:rtl/>
          <w:lang w:val="en-US" w:eastAsia="en-US" w:bidi="ar-EG"/>
        </w:rPr>
        <w:t>وال</w:t>
      </w:r>
      <w:r w:rsidRPr="00FA4FE8">
        <w:rPr>
          <w:rFonts w:eastAsia="YouYuan" w:cs="Simplified Arabic"/>
          <w:kern w:val="2"/>
          <w:sz w:val="22"/>
          <w:rtl/>
          <w:lang w:val="en-US" w:eastAsia="en-US" w:bidi="ar-EG"/>
        </w:rPr>
        <w:t xml:space="preserve">تصميم </w:t>
      </w:r>
      <w:r w:rsidRPr="00FA4FE8">
        <w:rPr>
          <w:rFonts w:eastAsia="YouYuan" w:cs="Simplified Arabic" w:hint="cs"/>
          <w:kern w:val="2"/>
          <w:sz w:val="22"/>
          <w:rtl/>
          <w:lang w:val="en-US" w:eastAsia="en-US" w:bidi="ar-EG"/>
        </w:rPr>
        <w:t>المشترك للمعلومات وال</w:t>
      </w:r>
      <w:r w:rsidRPr="00FA4FE8">
        <w:rPr>
          <w:rFonts w:eastAsia="YouYuan" w:cs="Simplified Arabic"/>
          <w:kern w:val="2"/>
          <w:sz w:val="22"/>
          <w:rtl/>
          <w:lang w:val="en-US" w:eastAsia="en-US" w:bidi="ar-EG"/>
        </w:rPr>
        <w:t>مواد التدريب</w:t>
      </w:r>
      <w:r w:rsidRPr="00FA4FE8">
        <w:rPr>
          <w:rFonts w:eastAsia="YouYuan" w:cs="Simplified Arabic" w:hint="cs"/>
          <w:kern w:val="2"/>
          <w:sz w:val="22"/>
          <w:rtl/>
          <w:lang w:val="en-US" w:eastAsia="en-US" w:bidi="ar-EG"/>
        </w:rPr>
        <w:t>ية</w:t>
      </w:r>
      <w:r w:rsidRPr="00FA4FE8">
        <w:rPr>
          <w:rFonts w:eastAsia="YouYuan" w:cs="Simplified Arabic"/>
          <w:kern w:val="2"/>
          <w:sz w:val="22"/>
          <w:rtl/>
          <w:lang w:val="en-US" w:eastAsia="en-US" w:bidi="ar-EG"/>
        </w:rPr>
        <w:t xml:space="preserve"> </w:t>
      </w:r>
      <w:r w:rsidRPr="00FA4FE8">
        <w:rPr>
          <w:rFonts w:eastAsia="YouYuan" w:cs="Simplified Arabic" w:hint="cs"/>
          <w:kern w:val="2"/>
          <w:sz w:val="22"/>
          <w:rtl/>
          <w:lang w:val="en-US" w:eastAsia="en-US" w:bidi="ar-EG"/>
        </w:rPr>
        <w:t>باللغات الرسمية للأمم المتحدة، وكلما أمكن، باللغات المحلي</w:t>
      </w:r>
      <w:r w:rsidRPr="00FA4FE8">
        <w:rPr>
          <w:rFonts w:eastAsia="YouYuan" w:cs="Simplified Arabic"/>
          <w:kern w:val="2"/>
          <w:sz w:val="22"/>
          <w:rtl/>
          <w:lang w:val="en-US" w:eastAsia="en-US" w:bidi="ar-EG"/>
        </w:rPr>
        <w:t>ة</w:t>
      </w:r>
      <w:r w:rsidRPr="00FA4FE8">
        <w:rPr>
          <w:rFonts w:eastAsia="YouYuan" w:cs="Simplified Arabic" w:hint="cs"/>
          <w:kern w:val="2"/>
          <w:sz w:val="22"/>
          <w:rtl/>
          <w:lang w:val="en-US" w:eastAsia="en-US" w:bidi="ar-EG"/>
        </w:rPr>
        <w:t>؛</w:t>
      </w:r>
    </w:p>
    <w:p w14:paraId="268BA9F5" w14:textId="77777777" w:rsidR="00FA4FE8" w:rsidRPr="00FA4FE8" w:rsidRDefault="00FA4FE8" w:rsidP="00A86457">
      <w:pPr>
        <w:bidi/>
        <w:spacing w:after="120" w:line="216" w:lineRule="auto"/>
        <w:ind w:left="-6" w:firstLine="714"/>
        <w:jc w:val="both"/>
        <w:rPr>
          <w:rFonts w:eastAsia="YouYuan" w:cs="Simplified Arabic"/>
          <w:kern w:val="2"/>
          <w:sz w:val="22"/>
          <w:rtl/>
          <w:lang w:val="en-US" w:eastAsia="en-US" w:bidi="ar-EG"/>
        </w:rPr>
      </w:pPr>
      <w:r w:rsidRPr="00FA4FE8">
        <w:rPr>
          <w:rFonts w:eastAsia="YouYuan" w:cs="Simplified Arabic" w:hint="cs"/>
          <w:kern w:val="2"/>
          <w:sz w:val="22"/>
          <w:rtl/>
          <w:lang w:val="en-US" w:eastAsia="en-US" w:bidi="ar-EG"/>
        </w:rPr>
        <w:t>(و)</w:t>
      </w:r>
      <w:r w:rsidRPr="00FA4FE8">
        <w:rPr>
          <w:rFonts w:eastAsia="YouYuan" w:cs="Simplified Arabic" w:hint="cs"/>
          <w:kern w:val="2"/>
          <w:sz w:val="22"/>
          <w:rtl/>
          <w:lang w:val="en-US" w:eastAsia="en-US" w:bidi="ar-EG"/>
        </w:rPr>
        <w:tab/>
      </w:r>
      <w:r w:rsidRPr="00FA4FE8">
        <w:rPr>
          <w:rFonts w:ascii="Simplified Arabic" w:eastAsia="YouYuan" w:hAnsi="Simplified Arabic" w:cs="Simplified Arabic"/>
          <w:kern w:val="2"/>
          <w:sz w:val="20"/>
          <w:rtl/>
          <w:lang w:val="en-US" w:eastAsia="en-US"/>
        </w:rPr>
        <w:t>التعاون وعقد مناقشات، بما في ذلك من خلال شبكة المختبرات للكشف عن الكائنات الحية المحور</w:t>
      </w:r>
      <w:r w:rsidR="00275B81">
        <w:rPr>
          <w:rFonts w:ascii="Simplified Arabic" w:eastAsia="YouYuan" w:hAnsi="Simplified Arabic" w:cs="Simplified Arabic" w:hint="cs"/>
          <w:kern w:val="2"/>
          <w:sz w:val="20"/>
          <w:rtl/>
          <w:lang w:val="en-US" w:eastAsia="en-US"/>
        </w:rPr>
        <w:t>ة</w:t>
      </w:r>
      <w:r w:rsidR="00275B81" w:rsidRPr="00FA4FE8">
        <w:rPr>
          <w:rFonts w:eastAsia="YouYuan" w:cs="Simplified Arabic"/>
          <w:kern w:val="2"/>
          <w:sz w:val="22"/>
          <w:vertAlign w:val="superscript"/>
          <w:rtl/>
          <w:lang w:val="en-US" w:eastAsia="en-US" w:bidi="ar-EG"/>
        </w:rPr>
        <w:footnoteReference w:id="13"/>
      </w:r>
      <w:r w:rsidRPr="00FA4FE8">
        <w:rPr>
          <w:rFonts w:ascii="Simplified Arabic" w:eastAsia="YouYuan" w:hAnsi="Simplified Arabic" w:cs="Simplified Arabic"/>
          <w:kern w:val="2"/>
          <w:sz w:val="20"/>
          <w:rtl/>
          <w:lang w:val="en-US" w:eastAsia="en-US"/>
        </w:rPr>
        <w:t xml:space="preserve"> وتحديد هويتها، </w:t>
      </w:r>
      <w:r w:rsidRPr="00FA4FE8">
        <w:rPr>
          <w:rFonts w:ascii="Simplified Arabic" w:eastAsia="YouYuan" w:hAnsi="Simplified Arabic" w:cs="Simplified Arabic" w:hint="cs"/>
          <w:kern w:val="2"/>
          <w:sz w:val="20"/>
          <w:rtl/>
          <w:lang w:val="en-US" w:eastAsia="en-US"/>
        </w:rPr>
        <w:t>من</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hint="cs"/>
          <w:kern w:val="2"/>
          <w:sz w:val="20"/>
          <w:rtl/>
          <w:lang w:val="en-US" w:eastAsia="en-US"/>
        </w:rPr>
        <w:t>أجل</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kern w:val="2"/>
          <w:sz w:val="20"/>
          <w:rtl/>
          <w:lang w:val="en-US" w:eastAsia="en-US"/>
        </w:rPr>
        <w:t xml:space="preserve">تبادل الخبرات </w:t>
      </w:r>
      <w:r w:rsidRPr="00FA4FE8">
        <w:rPr>
          <w:rFonts w:ascii="Simplified Arabic" w:eastAsia="YouYuan" w:hAnsi="Simplified Arabic" w:cs="Simplified Arabic" w:hint="cs"/>
          <w:kern w:val="2"/>
          <w:sz w:val="20"/>
          <w:rtl/>
          <w:lang w:val="en-US" w:eastAsia="en-US"/>
        </w:rPr>
        <w:t>في</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hint="cs"/>
          <w:kern w:val="2"/>
          <w:sz w:val="20"/>
          <w:rtl/>
          <w:lang w:val="en-US" w:eastAsia="en-US"/>
        </w:rPr>
        <w:t>مجال</w:t>
      </w:r>
      <w:r w:rsidRPr="00FA4FE8">
        <w:rPr>
          <w:rFonts w:ascii="Simplified Arabic" w:eastAsia="YouYuan" w:hAnsi="Simplified Arabic" w:cs="Simplified Arabic"/>
          <w:kern w:val="2"/>
          <w:sz w:val="20"/>
          <w:rtl/>
          <w:lang w:val="en-US" w:eastAsia="en-US"/>
        </w:rPr>
        <w:t xml:space="preserve"> كشف كائنات ومكونات ومنتجات البيولوجيا </w:t>
      </w:r>
      <w:r w:rsidRPr="00FA4FE8">
        <w:rPr>
          <w:rFonts w:eastAsia="YouYuan" w:cs="Simplified Arabic"/>
          <w:kern w:val="2"/>
          <w:sz w:val="22"/>
          <w:rtl/>
          <w:lang w:val="en-US" w:eastAsia="en-US" w:bidi="ar-EG"/>
        </w:rPr>
        <w:t>التركيبية</w:t>
      </w:r>
      <w:r w:rsidRPr="00FA4FE8">
        <w:rPr>
          <w:rFonts w:eastAsia="YouYuan" w:cs="Simplified Arabic" w:hint="cs"/>
          <w:kern w:val="2"/>
          <w:sz w:val="22"/>
          <w:lang w:val="en-US" w:eastAsia="en-US" w:bidi="ar-EG"/>
        </w:rPr>
        <w:t xml:space="preserve"> </w:t>
      </w:r>
      <w:r w:rsidRPr="00FA4FE8">
        <w:rPr>
          <w:rFonts w:ascii="Simplified Arabic" w:eastAsia="YouYuan" w:hAnsi="Simplified Arabic" w:cs="Simplified Arabic"/>
          <w:kern w:val="2"/>
          <w:sz w:val="20"/>
          <w:rtl/>
          <w:lang w:val="en-US" w:eastAsia="en-US"/>
        </w:rPr>
        <w:t>وتحديد</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hint="cs"/>
          <w:kern w:val="2"/>
          <w:sz w:val="20"/>
          <w:rtl/>
          <w:lang w:val="en-US" w:eastAsia="en-US"/>
        </w:rPr>
        <w:t>هويتها</w:t>
      </w:r>
      <w:r w:rsidRPr="00FA4FE8">
        <w:rPr>
          <w:rFonts w:ascii="Simplified Arabic" w:eastAsia="YouYuan" w:hAnsi="Simplified Arabic" w:cs="Simplified Arabic"/>
          <w:kern w:val="2"/>
          <w:sz w:val="20"/>
          <w:rtl/>
          <w:lang w:val="en-US" w:eastAsia="en-US"/>
        </w:rPr>
        <w:t xml:space="preserve"> و</w:t>
      </w:r>
      <w:r w:rsidRPr="00FA4FE8">
        <w:rPr>
          <w:rFonts w:ascii="Simplified Arabic" w:eastAsia="YouYuan" w:hAnsi="Simplified Arabic" w:cs="Simplified Arabic" w:hint="cs"/>
          <w:kern w:val="2"/>
          <w:sz w:val="20"/>
          <w:rtl/>
          <w:lang w:val="en-US" w:eastAsia="en-US"/>
        </w:rPr>
        <w:t>رصدها</w:t>
      </w:r>
      <w:r w:rsidRPr="00FA4FE8">
        <w:rPr>
          <w:rFonts w:ascii="Simplified Arabic" w:eastAsia="YouYuan" w:hAnsi="Simplified Arabic" w:cs="Simplified Arabic"/>
          <w:kern w:val="2"/>
          <w:sz w:val="20"/>
          <w:rtl/>
          <w:lang w:val="en-US" w:eastAsia="en-US"/>
        </w:rPr>
        <w:t>، ومواصلة دعوة المختبرات، بما في</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hint="cs"/>
          <w:kern w:val="2"/>
          <w:sz w:val="20"/>
          <w:rtl/>
          <w:lang w:val="en-US" w:eastAsia="en-US"/>
        </w:rPr>
        <w:t>ذلك</w:t>
      </w:r>
      <w:r w:rsidRPr="00FA4FE8">
        <w:rPr>
          <w:rFonts w:ascii="Simplified Arabic" w:eastAsia="YouYuan" w:hAnsi="Simplified Arabic" w:cs="Simplified Arabic"/>
          <w:kern w:val="2"/>
          <w:sz w:val="20"/>
          <w:rtl/>
          <w:lang w:val="en-US" w:eastAsia="en-US"/>
        </w:rPr>
        <w:t xml:space="preserve"> </w:t>
      </w:r>
      <w:r w:rsidRPr="00FA4FE8">
        <w:rPr>
          <w:rFonts w:ascii="Simplified Arabic" w:eastAsia="YouYuan" w:hAnsi="Simplified Arabic" w:cs="Simplified Arabic" w:hint="cs"/>
          <w:kern w:val="2"/>
          <w:sz w:val="20"/>
          <w:rtl/>
          <w:lang w:val="en-US" w:eastAsia="en-US"/>
        </w:rPr>
        <w:t>ال</w:t>
      </w:r>
      <w:r w:rsidRPr="00FA4FE8">
        <w:rPr>
          <w:rFonts w:ascii="Simplified Arabic" w:eastAsia="YouYuan" w:hAnsi="Simplified Arabic" w:cs="Simplified Arabic"/>
          <w:kern w:val="2"/>
          <w:sz w:val="20"/>
          <w:rtl/>
          <w:lang w:val="en-US" w:eastAsia="en-US"/>
        </w:rPr>
        <w:t>مختبرات</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kern w:val="2"/>
          <w:sz w:val="20"/>
          <w:rtl/>
          <w:lang w:val="en-US" w:eastAsia="en-US"/>
        </w:rPr>
        <w:t>التحليلية، للانضمام إلى الشبكة؛</w:t>
      </w:r>
    </w:p>
    <w:p w14:paraId="5703F2EB" w14:textId="77777777" w:rsidR="00FA4FE8" w:rsidRPr="00FA4FE8" w:rsidRDefault="00FA4FE8" w:rsidP="00A86457">
      <w:pPr>
        <w:bidi/>
        <w:spacing w:after="120" w:line="216" w:lineRule="auto"/>
        <w:ind w:left="-6" w:firstLine="714"/>
        <w:jc w:val="both"/>
        <w:rPr>
          <w:rFonts w:eastAsia="YouYuan" w:cs="Simplified Arabic"/>
          <w:kern w:val="2"/>
          <w:sz w:val="22"/>
          <w:rtl/>
          <w:lang w:val="en-US" w:eastAsia="en-US" w:bidi="ar-EG"/>
        </w:rPr>
      </w:pPr>
      <w:r w:rsidRPr="00FA4FE8">
        <w:rPr>
          <w:rFonts w:eastAsia="YouYuan" w:cs="Simplified Arabic" w:hint="cs"/>
          <w:kern w:val="2"/>
          <w:sz w:val="22"/>
          <w:rtl/>
          <w:lang w:val="en-US" w:eastAsia="en-US" w:bidi="ar-EG"/>
        </w:rPr>
        <w:t>(ز)</w:t>
      </w:r>
      <w:r w:rsidRPr="00FA4FE8">
        <w:rPr>
          <w:rFonts w:eastAsia="YouYuan" w:cs="Simplified Arabic" w:hint="cs"/>
          <w:kern w:val="2"/>
          <w:sz w:val="22"/>
          <w:rtl/>
          <w:lang w:val="en-US" w:eastAsia="en-US" w:bidi="ar-EG"/>
        </w:rPr>
        <w:tab/>
        <w:t>ضمان المشاركة الكاملة والفعالة للشعوب الأصلية والمجتمعات المحلية في المناقشات وعمليات صنع القرار بشأن البيولوجيا التركيبية، وفقا للمقرر 10/40؛</w:t>
      </w:r>
    </w:p>
    <w:p w14:paraId="4D8B162F" w14:textId="77777777" w:rsidR="00FA4FE8" w:rsidRPr="00FA4FE8" w:rsidRDefault="00FA4FE8" w:rsidP="00A86457">
      <w:pPr>
        <w:numPr>
          <w:ilvl w:val="0"/>
          <w:numId w:val="7"/>
        </w:numPr>
        <w:bidi/>
        <w:spacing w:after="120" w:line="216" w:lineRule="auto"/>
        <w:ind w:firstLine="720"/>
        <w:jc w:val="both"/>
        <w:rPr>
          <w:rFonts w:eastAsia="YouYuan" w:cs="Simplified Arabic"/>
          <w:kern w:val="2"/>
          <w:sz w:val="22"/>
          <w:lang w:val="en-US" w:eastAsia="en-US" w:bidi="ar-EG"/>
        </w:rPr>
      </w:pPr>
      <w:r w:rsidRPr="00FA4FE8">
        <w:rPr>
          <w:rFonts w:eastAsia="YouYuan" w:cs="Simplified Arabic"/>
          <w:i/>
          <w:iCs/>
          <w:kern w:val="2"/>
          <w:sz w:val="22"/>
          <w:rtl/>
          <w:lang w:val="en-US" w:eastAsia="en-US" w:bidi="ar-EG"/>
        </w:rPr>
        <w:t>يطلب</w:t>
      </w:r>
      <w:r w:rsidRPr="00FA4FE8">
        <w:rPr>
          <w:rFonts w:eastAsia="YouYuan" w:cs="Simplified Arabic"/>
          <w:kern w:val="2"/>
          <w:sz w:val="22"/>
          <w:rtl/>
          <w:lang w:val="en-US" w:eastAsia="en-US" w:bidi="ar-EG"/>
        </w:rPr>
        <w:t xml:space="preserve"> إلى الهيئة الفرعية </w:t>
      </w:r>
      <w:r w:rsidRPr="00FA4FE8">
        <w:rPr>
          <w:rFonts w:eastAsia="YouYuan" w:cs="Simplified Arabic" w:hint="cs"/>
          <w:kern w:val="2"/>
          <w:sz w:val="22"/>
          <w:rtl/>
          <w:lang w:val="en-US" w:eastAsia="en-US" w:bidi="ar-EG"/>
        </w:rPr>
        <w:t>ل</w:t>
      </w:r>
      <w:r w:rsidRPr="00FA4FE8">
        <w:rPr>
          <w:rFonts w:eastAsia="YouYuan" w:cs="Simplified Arabic"/>
          <w:kern w:val="2"/>
          <w:sz w:val="22"/>
          <w:rtl/>
          <w:lang w:val="en-US" w:eastAsia="en-US" w:bidi="ar-EG"/>
        </w:rPr>
        <w:t>لمشورة العلمية والتقنية والتكنولوجية</w:t>
      </w:r>
      <w:r w:rsidRPr="00FA4FE8">
        <w:rPr>
          <w:rFonts w:eastAsia="YouYuan" w:cs="Simplified Arabic" w:hint="cs"/>
          <w:kern w:val="2"/>
          <w:sz w:val="22"/>
          <w:rtl/>
          <w:lang w:val="en-US" w:eastAsia="en-US" w:bidi="ar-EG"/>
        </w:rPr>
        <w:t xml:space="preserve"> القيام بما يلي:</w:t>
      </w:r>
    </w:p>
    <w:p w14:paraId="6BDEE9BB" w14:textId="77777777" w:rsidR="00FA4FE8" w:rsidRPr="00FA4FE8" w:rsidRDefault="00FA4FE8" w:rsidP="00A86457">
      <w:pPr>
        <w:numPr>
          <w:ilvl w:val="0"/>
          <w:numId w:val="8"/>
        </w:numPr>
        <w:bidi/>
        <w:spacing w:after="120" w:line="216" w:lineRule="auto"/>
        <w:ind w:firstLine="720"/>
        <w:jc w:val="both"/>
        <w:rPr>
          <w:rFonts w:eastAsia="Malgun Gothic" w:cs="Simplified Arabic"/>
          <w:sz w:val="22"/>
          <w:lang w:val="en-GB" w:eastAsia="en-US" w:bidi="ar-EG"/>
        </w:rPr>
      </w:pPr>
      <w:r w:rsidRPr="00FA4FE8">
        <w:rPr>
          <w:rFonts w:eastAsia="Malgun Gothic" w:cs="Simplified Arabic" w:hint="cs"/>
          <w:sz w:val="22"/>
          <w:rtl/>
          <w:lang w:val="en-GB" w:eastAsia="en-US" w:bidi="ar-EG"/>
        </w:rPr>
        <w:t>ال</w:t>
      </w:r>
      <w:r w:rsidRPr="00FA4FE8">
        <w:rPr>
          <w:rFonts w:eastAsia="Malgun Gothic" w:cs="Simplified Arabic"/>
          <w:sz w:val="22"/>
          <w:rtl/>
          <w:lang w:val="en-GB" w:eastAsia="en-US" w:bidi="ar-EG"/>
        </w:rPr>
        <w:t>نظر في أعمال</w:t>
      </w:r>
      <w:r w:rsidRPr="00FA4FE8">
        <w:rPr>
          <w:rFonts w:eastAsia="Malgun Gothic" w:cs="Simplified Arabic" w:hint="cs"/>
          <w:sz w:val="22"/>
          <w:rtl/>
          <w:lang w:val="en-GB" w:eastAsia="en-US" w:bidi="ar-EG"/>
        </w:rPr>
        <w:t xml:space="preserve"> المنتدى الإلكتروني المفتوح العضوية و</w:t>
      </w:r>
      <w:r w:rsidRPr="00FA4FE8">
        <w:rPr>
          <w:rFonts w:eastAsia="Malgun Gothic" w:cs="Simplified Arabic"/>
          <w:sz w:val="22"/>
          <w:rtl/>
          <w:lang w:val="en-GB" w:eastAsia="en-US" w:bidi="ar-EG"/>
        </w:rPr>
        <w:t>فريق الخبراء التقنيين المخصص للبيولوجيا التركيبية</w:t>
      </w:r>
      <w:r w:rsidRPr="00FA4FE8">
        <w:rPr>
          <w:rFonts w:eastAsia="Malgun Gothic" w:cs="Simplified Arabic" w:hint="cs"/>
          <w:sz w:val="22"/>
          <w:rtl/>
          <w:lang w:val="en-GB" w:eastAsia="en-US" w:bidi="ar-EG"/>
        </w:rPr>
        <w:t>؛</w:t>
      </w:r>
    </w:p>
    <w:p w14:paraId="61B990E9" w14:textId="77777777" w:rsidR="00FA4FE8" w:rsidRPr="00FA4FE8" w:rsidRDefault="00FA4FE8" w:rsidP="00A86457">
      <w:pPr>
        <w:bidi/>
        <w:spacing w:after="120" w:line="216" w:lineRule="auto"/>
        <w:ind w:firstLine="720"/>
        <w:jc w:val="both"/>
        <w:rPr>
          <w:rFonts w:eastAsia="YouYuan" w:cs="Simplified Arabic"/>
          <w:kern w:val="2"/>
          <w:sz w:val="22"/>
          <w:rtl/>
          <w:lang w:val="en-US" w:eastAsia="en-US" w:bidi="ar-EG"/>
        </w:rPr>
      </w:pPr>
      <w:r w:rsidRPr="00FA4FE8">
        <w:rPr>
          <w:rFonts w:eastAsia="YouYuan" w:cs="Simplified Arabic" w:hint="cs"/>
          <w:kern w:val="2"/>
          <w:sz w:val="22"/>
          <w:rtl/>
          <w:lang w:val="en-US" w:eastAsia="en-US" w:bidi="ar-EG"/>
        </w:rPr>
        <w:t>(ب)</w:t>
      </w:r>
      <w:r w:rsidRPr="00FA4FE8">
        <w:rPr>
          <w:rFonts w:eastAsia="YouYuan" w:cs="Simplified Arabic" w:hint="cs"/>
          <w:kern w:val="2"/>
          <w:sz w:val="22"/>
          <w:rtl/>
          <w:lang w:val="en-US" w:eastAsia="en-US" w:bidi="ar-EG"/>
        </w:rPr>
        <w:tab/>
      </w:r>
      <w:r w:rsidRPr="00FA4FE8">
        <w:rPr>
          <w:rFonts w:ascii="Simplified Arabic" w:eastAsia="YouYuan" w:hAnsi="Simplified Arabic" w:cs="Simplified Arabic"/>
          <w:kern w:val="2"/>
          <w:sz w:val="20"/>
          <w:rtl/>
          <w:lang w:val="en-US" w:eastAsia="en-US"/>
        </w:rPr>
        <w:t>ملاحظة التحليلات الأولية التي أجر</w:t>
      </w:r>
      <w:r w:rsidRPr="00FA4FE8">
        <w:rPr>
          <w:rFonts w:ascii="Simplified Arabic" w:eastAsia="YouYuan" w:hAnsi="Simplified Arabic" w:cs="Simplified Arabic" w:hint="cs"/>
          <w:kern w:val="2"/>
          <w:sz w:val="20"/>
          <w:rtl/>
          <w:lang w:val="en-US" w:eastAsia="en-US"/>
        </w:rPr>
        <w:t>ت</w:t>
      </w:r>
      <w:r w:rsidRPr="00FA4FE8">
        <w:rPr>
          <w:rFonts w:ascii="Simplified Arabic" w:eastAsia="YouYuan" w:hAnsi="Simplified Arabic" w:cs="Simplified Arabic"/>
          <w:kern w:val="2"/>
          <w:sz w:val="20"/>
          <w:rtl/>
          <w:lang w:val="en-US" w:eastAsia="en-US"/>
        </w:rPr>
        <w:t>ها الأمين</w:t>
      </w:r>
      <w:r w:rsidRPr="00FA4FE8">
        <w:rPr>
          <w:rFonts w:ascii="Simplified Arabic" w:eastAsia="YouYuan" w:hAnsi="Simplified Arabic" w:cs="Simplified Arabic" w:hint="cs"/>
          <w:kern w:val="2"/>
          <w:sz w:val="20"/>
          <w:rtl/>
          <w:lang w:val="en-US" w:eastAsia="en-US"/>
        </w:rPr>
        <w:t>ة</w:t>
      </w:r>
      <w:r w:rsidRPr="00FA4FE8">
        <w:rPr>
          <w:rFonts w:ascii="Simplified Arabic" w:eastAsia="YouYuan" w:hAnsi="Simplified Arabic" w:cs="Simplified Arabic"/>
          <w:kern w:val="2"/>
          <w:sz w:val="20"/>
          <w:rtl/>
          <w:lang w:val="en-US" w:eastAsia="en-US"/>
        </w:rPr>
        <w:t xml:space="preserve"> التنفيذي</w:t>
      </w:r>
      <w:r w:rsidR="00275B81">
        <w:rPr>
          <w:rFonts w:ascii="Simplified Arabic" w:eastAsia="YouYuan" w:hAnsi="Simplified Arabic" w:cs="Simplified Arabic" w:hint="cs"/>
          <w:kern w:val="2"/>
          <w:sz w:val="20"/>
          <w:rtl/>
          <w:lang w:val="en-US" w:eastAsia="en-US"/>
        </w:rPr>
        <w:t>ة</w:t>
      </w:r>
      <w:r w:rsidR="00275B81" w:rsidRPr="00FA4FE8">
        <w:rPr>
          <w:rFonts w:eastAsia="YouYuan" w:cs="Simplified Arabic"/>
          <w:kern w:val="2"/>
          <w:sz w:val="22"/>
          <w:vertAlign w:val="superscript"/>
          <w:rtl/>
          <w:lang w:val="en-US" w:eastAsia="en-US" w:bidi="ar-EG"/>
        </w:rPr>
        <w:footnoteReference w:id="14"/>
      </w:r>
      <w:r w:rsidRPr="00FA4FE8">
        <w:rPr>
          <w:rFonts w:ascii="Simplified Arabic" w:eastAsia="YouYuan" w:hAnsi="Simplified Arabic" w:cs="Simplified Arabic"/>
          <w:kern w:val="2"/>
          <w:sz w:val="20"/>
          <w:rtl/>
          <w:lang w:val="en-US" w:eastAsia="en-US"/>
        </w:rPr>
        <w:t xml:space="preserve"> والنظر في المزيد من التحليلات والمشورة من فريق الخبراء التقنيين المخصص للبيولوجيا التركيبية </w:t>
      </w:r>
      <w:r w:rsidRPr="00FA4FE8">
        <w:rPr>
          <w:rFonts w:ascii="Simplified Arabic" w:eastAsia="YouYuan" w:hAnsi="Simplified Arabic" w:cs="Simplified Arabic" w:hint="cs"/>
          <w:kern w:val="2"/>
          <w:sz w:val="20"/>
          <w:rtl/>
          <w:lang w:val="en-US" w:eastAsia="en-US"/>
        </w:rPr>
        <w:t>بشأن</w:t>
      </w:r>
      <w:r w:rsidRPr="00FA4FE8">
        <w:rPr>
          <w:rFonts w:ascii="Simplified Arabic" w:eastAsia="YouYuan" w:hAnsi="Simplified Arabic" w:cs="Simplified Arabic" w:hint="cs"/>
          <w:kern w:val="2"/>
          <w:sz w:val="20"/>
          <w:lang w:val="en-US" w:eastAsia="en-US"/>
        </w:rPr>
        <w:t xml:space="preserve"> </w:t>
      </w:r>
      <w:r w:rsidRPr="00FA4FE8">
        <w:rPr>
          <w:rFonts w:ascii="Simplified Arabic" w:eastAsia="YouYuan" w:hAnsi="Simplified Arabic" w:cs="Simplified Arabic" w:hint="cs"/>
          <w:kern w:val="2"/>
          <w:sz w:val="20"/>
          <w:rtl/>
          <w:lang w:val="en-US" w:eastAsia="en-US"/>
        </w:rPr>
        <w:t>ا</w:t>
      </w:r>
      <w:r w:rsidRPr="00FA4FE8">
        <w:rPr>
          <w:rFonts w:ascii="Simplified Arabic" w:eastAsia="YouYuan" w:hAnsi="Simplified Arabic" w:cs="Simplified Arabic"/>
          <w:kern w:val="2"/>
          <w:sz w:val="20"/>
          <w:rtl/>
          <w:lang w:val="en-US" w:eastAsia="en-US"/>
        </w:rPr>
        <w:t xml:space="preserve">لعلاقة بين البيولوجيا التركيبية والمعايير </w:t>
      </w:r>
      <w:r w:rsidRPr="00FA4FE8">
        <w:rPr>
          <w:rFonts w:eastAsia="YouYuan" w:cs="Simplified Arabic" w:hint="cs"/>
          <w:kern w:val="2"/>
          <w:sz w:val="20"/>
          <w:rtl/>
          <w:lang w:val="en-US" w:eastAsia="en-US" w:bidi="ar-EG"/>
        </w:rPr>
        <w:t>المنصوص عليها في الفقرة 12 من المقرر 9/29، من أجل المساهمة في استكمال التحليل المطلوب في الفقرة 2 من المقرر 12/24</w:t>
      </w:r>
      <w:r w:rsidRPr="00FA4FE8">
        <w:rPr>
          <w:rFonts w:ascii="Simplified Arabic" w:eastAsia="YouYuan" w:hAnsi="Simplified Arabic" w:cs="Simplified Arabic"/>
          <w:kern w:val="2"/>
          <w:sz w:val="20"/>
          <w:rtl/>
          <w:lang w:val="en-US" w:eastAsia="en-US"/>
        </w:rPr>
        <w:t>؛</w:t>
      </w:r>
      <w:r w:rsidRPr="00FA4FE8">
        <w:rPr>
          <w:rFonts w:ascii="Simplified Arabic" w:eastAsia="YouYuan" w:hAnsi="Simplified Arabic" w:cs="Simplified Arabic" w:hint="cs"/>
          <w:kern w:val="2"/>
          <w:sz w:val="20"/>
          <w:lang w:val="en-US" w:eastAsia="en-US"/>
        </w:rPr>
        <w:t xml:space="preserve"> </w:t>
      </w:r>
    </w:p>
    <w:p w14:paraId="26F91CBA" w14:textId="77777777" w:rsidR="00FA4FE8" w:rsidRPr="00FA4FE8" w:rsidRDefault="00FA4FE8" w:rsidP="00A86457">
      <w:pPr>
        <w:bidi/>
        <w:spacing w:after="120" w:line="216" w:lineRule="auto"/>
        <w:ind w:left="720"/>
        <w:jc w:val="both"/>
        <w:rPr>
          <w:rFonts w:eastAsia="YouYuan" w:cs="Simplified Arabic"/>
          <w:kern w:val="2"/>
          <w:sz w:val="22"/>
          <w:lang w:val="en-US" w:eastAsia="en-US" w:bidi="ar-EG"/>
        </w:rPr>
      </w:pPr>
      <w:r w:rsidRPr="00FA4FE8">
        <w:rPr>
          <w:rFonts w:eastAsia="YouYuan" w:cs="Simplified Arabic" w:hint="cs"/>
          <w:kern w:val="2"/>
          <w:sz w:val="22"/>
          <w:rtl/>
          <w:lang w:val="en-US" w:eastAsia="en-US" w:bidi="ar-EG"/>
        </w:rPr>
        <w:t>(ج)</w:t>
      </w:r>
      <w:r w:rsidRPr="00FA4FE8">
        <w:rPr>
          <w:rFonts w:eastAsia="YouYuan" w:cs="Simplified Arabic" w:hint="cs"/>
          <w:kern w:val="2"/>
          <w:sz w:val="22"/>
          <w:rtl/>
          <w:lang w:val="en-US" w:eastAsia="en-US" w:bidi="ar-EG"/>
        </w:rPr>
        <w:tab/>
      </w:r>
      <w:r w:rsidRPr="00FA4FE8">
        <w:rPr>
          <w:rFonts w:eastAsia="YouYuan" w:cs="Simplified Arabic"/>
          <w:kern w:val="2"/>
          <w:sz w:val="22"/>
          <w:rtl/>
          <w:lang w:val="en-US" w:eastAsia="en-US" w:bidi="ar-EG"/>
        </w:rPr>
        <w:t>تقد</w:t>
      </w:r>
      <w:r w:rsidRPr="00FA4FE8">
        <w:rPr>
          <w:rFonts w:eastAsia="YouYuan" w:cs="Simplified Arabic" w:hint="cs"/>
          <w:kern w:val="2"/>
          <w:sz w:val="22"/>
          <w:rtl/>
          <w:lang w:val="en-US" w:eastAsia="en-US" w:bidi="ar-EG"/>
        </w:rPr>
        <w:t>ي</w:t>
      </w:r>
      <w:r w:rsidRPr="00FA4FE8">
        <w:rPr>
          <w:rFonts w:eastAsia="YouYuan" w:cs="Simplified Arabic"/>
          <w:kern w:val="2"/>
          <w:sz w:val="22"/>
          <w:rtl/>
          <w:lang w:val="en-US" w:eastAsia="en-US" w:bidi="ar-EG"/>
        </w:rPr>
        <w:t>م توصية إلى مؤتمر الأطراف في اجتماعه الخامس عشر.</w:t>
      </w:r>
    </w:p>
    <w:p w14:paraId="3DCFDC7E" w14:textId="77777777" w:rsidR="00FA4FE8" w:rsidRPr="00FA4FE8" w:rsidRDefault="00FA4FE8" w:rsidP="00A86457">
      <w:pPr>
        <w:bidi/>
        <w:spacing w:after="120" w:line="216" w:lineRule="auto"/>
        <w:jc w:val="center"/>
        <w:rPr>
          <w:rFonts w:eastAsia="YouYuan" w:cs="Simplified Arabic"/>
          <w:i/>
          <w:iCs/>
          <w:kern w:val="2"/>
          <w:sz w:val="20"/>
          <w:rtl/>
          <w:lang w:val="en-US" w:eastAsia="en-US" w:bidi="ar-EG"/>
        </w:rPr>
      </w:pPr>
      <w:r w:rsidRPr="00FA4FE8">
        <w:rPr>
          <w:rFonts w:eastAsia="YouYuan" w:cs="Simplified Arabic" w:hint="cs"/>
          <w:i/>
          <w:iCs/>
          <w:kern w:val="2"/>
          <w:sz w:val="20"/>
          <w:rtl/>
          <w:lang w:val="en-US" w:eastAsia="en-US" w:bidi="ar-EG"/>
        </w:rPr>
        <w:t>المرفق</w:t>
      </w:r>
    </w:p>
    <w:p w14:paraId="6A4AAE34" w14:textId="77777777" w:rsidR="00FA4FE8" w:rsidRPr="00FA4FE8" w:rsidRDefault="00FA4FE8" w:rsidP="00A86457">
      <w:pPr>
        <w:bidi/>
        <w:spacing w:after="120" w:line="216" w:lineRule="auto"/>
        <w:jc w:val="center"/>
        <w:rPr>
          <w:rFonts w:eastAsia="YouYuan" w:cs="Simplified Arabic"/>
          <w:b/>
          <w:bCs/>
          <w:kern w:val="2"/>
          <w:sz w:val="20"/>
          <w:rtl/>
          <w:lang w:val="en-US" w:eastAsia="en-US" w:bidi="ar-EG"/>
        </w:rPr>
      </w:pPr>
      <w:r w:rsidRPr="00FA4FE8">
        <w:rPr>
          <w:rFonts w:eastAsia="YouYuan" w:cs="Simplified Arabic" w:hint="cs"/>
          <w:b/>
          <w:bCs/>
          <w:kern w:val="2"/>
          <w:sz w:val="20"/>
          <w:rtl/>
          <w:lang w:val="en-US" w:eastAsia="en-US" w:bidi="ar-EG"/>
        </w:rPr>
        <w:t>اختصاصات فريق الخبراء التقنيين المخصص للبيولوجيا التركيبية</w:t>
      </w:r>
    </w:p>
    <w:p w14:paraId="4E09F853" w14:textId="77777777" w:rsidR="00FA4FE8" w:rsidRPr="00FA4FE8" w:rsidRDefault="00FA4FE8" w:rsidP="00A86457">
      <w:pPr>
        <w:bidi/>
        <w:spacing w:after="120" w:line="216" w:lineRule="auto"/>
        <w:jc w:val="both"/>
        <w:rPr>
          <w:rFonts w:eastAsia="YouYuan" w:cs="Simplified Arabic"/>
          <w:kern w:val="2"/>
          <w:sz w:val="20"/>
          <w:rtl/>
          <w:lang w:val="en-US" w:eastAsia="en-US" w:bidi="ar-EG"/>
        </w:rPr>
      </w:pPr>
      <w:r w:rsidRPr="00FA4FE8">
        <w:rPr>
          <w:rFonts w:eastAsia="YouYuan" w:cs="Simplified Arabic" w:hint="cs"/>
          <w:kern w:val="2"/>
          <w:sz w:val="20"/>
          <w:rtl/>
          <w:lang w:val="en-US" w:eastAsia="en-US" w:bidi="ar-EG"/>
        </w:rPr>
        <w:t>ينبغي أن يقوم فريق الخبراء التقنيين المخصص للبيولوجيا التركيبية بما يلي:</w:t>
      </w:r>
    </w:p>
    <w:p w14:paraId="6F887685" w14:textId="77777777" w:rsidR="00FA4FE8" w:rsidRPr="00FA4FE8" w:rsidRDefault="00FA4FE8" w:rsidP="00A86457">
      <w:pPr>
        <w:bidi/>
        <w:spacing w:after="120" w:line="216" w:lineRule="auto"/>
        <w:ind w:firstLine="720"/>
        <w:jc w:val="both"/>
        <w:rPr>
          <w:rFonts w:eastAsia="YouYuan" w:cs="Simplified Arabic"/>
          <w:kern w:val="2"/>
          <w:sz w:val="20"/>
          <w:rtl/>
          <w:lang w:val="en-US" w:eastAsia="en-US" w:bidi="ar-EG"/>
        </w:rPr>
      </w:pPr>
      <w:r w:rsidRPr="00FA4FE8">
        <w:rPr>
          <w:rFonts w:eastAsia="YouYuan" w:cs="Simplified Arabic" w:hint="cs"/>
          <w:kern w:val="2"/>
          <w:sz w:val="20"/>
          <w:rtl/>
          <w:lang w:val="en-US" w:eastAsia="en-US" w:bidi="ar-EG"/>
        </w:rPr>
        <w:t>(أ)</w:t>
      </w:r>
      <w:r w:rsidRPr="00FA4FE8">
        <w:rPr>
          <w:rFonts w:eastAsia="YouYuan" w:cs="Simplified Arabic" w:hint="cs"/>
          <w:kern w:val="2"/>
          <w:sz w:val="20"/>
          <w:rtl/>
          <w:lang w:val="en-US" w:eastAsia="en-US" w:bidi="ar-EG"/>
        </w:rPr>
        <w:tab/>
      </w:r>
      <w:r w:rsidRPr="00FA4FE8">
        <w:rPr>
          <w:rFonts w:ascii="Simplified Arabic" w:eastAsia="YouYuan" w:hAnsi="Simplified Arabic" w:cs="Simplified Arabic"/>
          <w:kern w:val="2"/>
          <w:sz w:val="20"/>
          <w:rtl/>
          <w:lang w:val="en-US" w:eastAsia="en-US"/>
        </w:rPr>
        <w:t xml:space="preserve">تقديم مشورة بشأن العلاقة بين البيولوجيا التركيبية والمعايير </w:t>
      </w:r>
      <w:r w:rsidRPr="00FA4FE8">
        <w:rPr>
          <w:rFonts w:eastAsia="YouYuan" w:cs="Simplified Arabic" w:hint="cs"/>
          <w:kern w:val="2"/>
          <w:sz w:val="20"/>
          <w:rtl/>
          <w:lang w:val="en-US" w:eastAsia="en-US" w:bidi="ar-EG"/>
        </w:rPr>
        <w:t>المنصوص عليها في الفقرة 12 من المقرر 9/29، من أجل المساهمة في استكمال التقييم المطلوب في الفقرة 2 من المقرر 12/24</w:t>
      </w:r>
      <w:r w:rsidRPr="00FA4FE8">
        <w:rPr>
          <w:rFonts w:ascii="Simplified Arabic" w:eastAsia="YouYuan" w:hAnsi="Simplified Arabic" w:cs="Simplified Arabic"/>
          <w:kern w:val="2"/>
          <w:sz w:val="20"/>
          <w:rtl/>
          <w:lang w:val="en-US" w:eastAsia="en-US"/>
        </w:rPr>
        <w:t>، بالاستناد إلى التحليل الأولي الذي أعد</w:t>
      </w:r>
      <w:r w:rsidRPr="00FA4FE8">
        <w:rPr>
          <w:rFonts w:ascii="Simplified Arabic" w:eastAsia="YouYuan" w:hAnsi="Simplified Arabic" w:cs="Simplified Arabic" w:hint="cs"/>
          <w:kern w:val="2"/>
          <w:sz w:val="20"/>
          <w:rtl/>
          <w:lang w:val="en-US" w:eastAsia="en-US"/>
        </w:rPr>
        <w:t>ت</w:t>
      </w:r>
      <w:r w:rsidRPr="00FA4FE8">
        <w:rPr>
          <w:rFonts w:ascii="Simplified Arabic" w:eastAsia="YouYuan" w:hAnsi="Simplified Arabic" w:cs="Simplified Arabic"/>
          <w:kern w:val="2"/>
          <w:sz w:val="20"/>
          <w:rtl/>
          <w:lang w:val="en-US" w:eastAsia="en-US"/>
        </w:rPr>
        <w:t>ه الأمين</w:t>
      </w:r>
      <w:r w:rsidRPr="00FA4FE8">
        <w:rPr>
          <w:rFonts w:ascii="Simplified Arabic" w:eastAsia="YouYuan" w:hAnsi="Simplified Arabic" w:cs="Simplified Arabic" w:hint="cs"/>
          <w:kern w:val="2"/>
          <w:sz w:val="20"/>
          <w:rtl/>
          <w:lang w:val="en-US" w:eastAsia="en-US"/>
        </w:rPr>
        <w:t>ة</w:t>
      </w:r>
      <w:r w:rsidRPr="00FA4FE8">
        <w:rPr>
          <w:rFonts w:ascii="Simplified Arabic" w:eastAsia="YouYuan" w:hAnsi="Simplified Arabic" w:cs="Simplified Arabic"/>
          <w:kern w:val="2"/>
          <w:sz w:val="20"/>
          <w:rtl/>
          <w:lang w:val="en-US" w:eastAsia="en-US"/>
        </w:rPr>
        <w:t xml:space="preserve"> التنفيذي</w:t>
      </w:r>
      <w:r w:rsidRPr="00FA4FE8">
        <w:rPr>
          <w:rFonts w:ascii="Simplified Arabic" w:eastAsia="YouYuan" w:hAnsi="Simplified Arabic" w:cs="Simplified Arabic" w:hint="cs"/>
          <w:kern w:val="2"/>
          <w:sz w:val="20"/>
          <w:rtl/>
          <w:lang w:val="en-US" w:eastAsia="en-US"/>
        </w:rPr>
        <w:t>ة</w:t>
      </w:r>
      <w:r w:rsidRPr="00FA4FE8">
        <w:rPr>
          <w:rFonts w:ascii="Simplified Arabic" w:eastAsia="YouYuan" w:hAnsi="Simplified Arabic" w:cs="Simplified Arabic"/>
          <w:kern w:val="2"/>
          <w:sz w:val="20"/>
          <w:rtl/>
          <w:lang w:val="en-US" w:eastAsia="en-US"/>
        </w:rPr>
        <w:t xml:space="preserve"> في الوثيقة </w:t>
      </w:r>
      <w:r w:rsidRPr="00FA4FE8">
        <w:rPr>
          <w:rFonts w:eastAsia="YouYuan" w:cs="Simplified Arabic"/>
          <w:snapToGrid w:val="0"/>
          <w:kern w:val="22"/>
          <w:sz w:val="20"/>
          <w:lang w:val="en-US" w:eastAsia="en-US"/>
        </w:rPr>
        <w:t>SBSTTA/22/INF/17</w:t>
      </w:r>
      <w:r w:rsidRPr="00FA4FE8">
        <w:rPr>
          <w:rFonts w:ascii="Simplified Arabic" w:eastAsia="YouYuan" w:hAnsi="Simplified Arabic" w:cs="Simplified Arabic"/>
          <w:kern w:val="2"/>
          <w:sz w:val="20"/>
          <w:rtl/>
          <w:lang w:val="en-US" w:eastAsia="en-US"/>
        </w:rPr>
        <w:t>؛</w:t>
      </w:r>
      <w:r w:rsidRPr="00FA4FE8">
        <w:rPr>
          <w:rFonts w:ascii="Simplified Arabic" w:eastAsia="YouYuan" w:hAnsi="Simplified Arabic" w:cs="Simplified Arabic" w:hint="cs"/>
          <w:kern w:val="2"/>
          <w:sz w:val="20"/>
          <w:lang w:val="en-US" w:eastAsia="en-US"/>
        </w:rPr>
        <w:t xml:space="preserve"> </w:t>
      </w:r>
    </w:p>
    <w:p w14:paraId="6137BB82" w14:textId="77777777" w:rsidR="00FA4FE8" w:rsidRPr="00FA4FE8" w:rsidRDefault="00FA4FE8" w:rsidP="00A86457">
      <w:pPr>
        <w:bidi/>
        <w:spacing w:after="120" w:line="216" w:lineRule="auto"/>
        <w:ind w:firstLine="720"/>
        <w:jc w:val="both"/>
        <w:rPr>
          <w:rFonts w:eastAsia="YouYuan" w:cs="Simplified Arabic"/>
          <w:kern w:val="2"/>
          <w:sz w:val="20"/>
          <w:rtl/>
          <w:lang w:val="en-US" w:eastAsia="en-US" w:bidi="ar-EG"/>
        </w:rPr>
      </w:pPr>
      <w:r w:rsidRPr="00FA4FE8">
        <w:rPr>
          <w:rFonts w:eastAsia="YouYuan" w:cs="Simplified Arabic" w:hint="cs"/>
          <w:kern w:val="2"/>
          <w:sz w:val="20"/>
          <w:rtl/>
          <w:lang w:val="en-US" w:eastAsia="en-US" w:bidi="ar-EG"/>
        </w:rPr>
        <w:t>(ب)</w:t>
      </w:r>
      <w:r w:rsidRPr="00FA4FE8">
        <w:rPr>
          <w:rFonts w:eastAsia="YouYuan" w:cs="Simplified Arabic"/>
          <w:kern w:val="2"/>
          <w:sz w:val="20"/>
          <w:lang w:val="en-US" w:eastAsia="en-US" w:bidi="ar-EG"/>
        </w:rPr>
        <w:tab/>
      </w:r>
      <w:r w:rsidRPr="00FA4FE8">
        <w:rPr>
          <w:rFonts w:eastAsia="YouYuan" w:cs="Simplified Arabic" w:hint="cs"/>
          <w:kern w:val="2"/>
          <w:sz w:val="20"/>
          <w:rtl/>
          <w:lang w:val="en-US" w:eastAsia="en-US" w:bidi="ar-EG"/>
        </w:rPr>
        <w:t>ت</w:t>
      </w:r>
      <w:r w:rsidRPr="00FA4FE8">
        <w:rPr>
          <w:rFonts w:eastAsia="YouYuan" w:cs="Simplified Arabic"/>
          <w:kern w:val="2"/>
          <w:sz w:val="20"/>
          <w:rtl/>
          <w:lang w:val="en-US" w:eastAsia="en-US" w:bidi="ar-EG"/>
        </w:rPr>
        <w:t xml:space="preserve">قييم التطورات الجديدة في </w:t>
      </w:r>
      <w:r w:rsidRPr="00FA4FE8">
        <w:rPr>
          <w:rFonts w:eastAsia="YouYuan" w:cs="Simplified Arabic" w:hint="cs"/>
          <w:kern w:val="2"/>
          <w:sz w:val="20"/>
          <w:rtl/>
          <w:lang w:val="en-US" w:eastAsia="en-US" w:bidi="ar-EG"/>
        </w:rPr>
        <w:t>مجال</w:t>
      </w:r>
      <w:r w:rsidRPr="00FA4FE8">
        <w:rPr>
          <w:rFonts w:eastAsia="YouYuan" w:cs="Simplified Arabic"/>
          <w:kern w:val="2"/>
          <w:sz w:val="20"/>
          <w:rtl/>
          <w:lang w:val="en-US" w:eastAsia="en-US" w:bidi="ar-EG"/>
        </w:rPr>
        <w:t xml:space="preserve"> البيولوجيا التركيبية منذ الاجتماع الأخير لفريق الخبراء التقنيين المخصص من أجل دعم عملية </w:t>
      </w:r>
      <w:r w:rsidRPr="00FA4FE8">
        <w:rPr>
          <w:rFonts w:eastAsia="YouYuan" w:cs="Simplified Arabic" w:hint="cs"/>
          <w:kern w:val="2"/>
          <w:sz w:val="20"/>
          <w:rtl/>
          <w:lang w:val="en-US" w:eastAsia="en-US" w:bidi="ar-EG"/>
        </w:rPr>
        <w:t xml:space="preserve">لإجراء </w:t>
      </w:r>
      <w:r w:rsidRPr="00FA4FE8">
        <w:rPr>
          <w:rFonts w:eastAsia="YouYuan" w:cs="Simplified Arabic"/>
          <w:kern w:val="2"/>
          <w:sz w:val="20"/>
          <w:rtl/>
          <w:lang w:val="en-US" w:eastAsia="en-US" w:bidi="ar-EG"/>
        </w:rPr>
        <w:t xml:space="preserve">مسح أفقي </w:t>
      </w:r>
      <w:r w:rsidRPr="00FA4FE8">
        <w:rPr>
          <w:rFonts w:eastAsia="YouYuan" w:cs="Simplified Arabic" w:hint="cs"/>
          <w:kern w:val="2"/>
          <w:sz w:val="20"/>
          <w:rtl/>
          <w:lang w:val="en-US" w:eastAsia="en-US" w:bidi="ar-EG"/>
        </w:rPr>
        <w:t xml:space="preserve">بشكل </w:t>
      </w:r>
      <w:r w:rsidRPr="00FA4FE8">
        <w:rPr>
          <w:rFonts w:eastAsia="YouYuan" w:cs="Simplified Arabic"/>
          <w:kern w:val="2"/>
          <w:sz w:val="20"/>
          <w:rtl/>
          <w:lang w:val="en-US" w:eastAsia="en-US" w:bidi="ar-EG"/>
        </w:rPr>
        <w:t>منتظم؛</w:t>
      </w:r>
    </w:p>
    <w:p w14:paraId="32215959" w14:textId="77777777" w:rsidR="00FA4FE8" w:rsidRPr="00FA4FE8" w:rsidRDefault="00FA4FE8" w:rsidP="00A86457">
      <w:pPr>
        <w:bidi/>
        <w:spacing w:after="120" w:line="216" w:lineRule="auto"/>
        <w:ind w:firstLine="720"/>
        <w:jc w:val="both"/>
        <w:rPr>
          <w:rFonts w:eastAsia="YouYuan" w:cs="Simplified Arabic"/>
          <w:kern w:val="2"/>
          <w:sz w:val="20"/>
          <w:rtl/>
          <w:lang w:val="en-US" w:eastAsia="en-US" w:bidi="ar-EG"/>
        </w:rPr>
      </w:pPr>
      <w:r w:rsidRPr="00FA4FE8">
        <w:rPr>
          <w:rFonts w:eastAsia="YouYuan" w:cs="Simplified Arabic"/>
          <w:kern w:val="2"/>
          <w:sz w:val="20"/>
          <w:rtl/>
          <w:lang w:val="en-US" w:eastAsia="en-US" w:bidi="ar-EG"/>
        </w:rPr>
        <w:t>(</w:t>
      </w:r>
      <w:r w:rsidRPr="00FA4FE8">
        <w:rPr>
          <w:rFonts w:eastAsia="YouYuan" w:cs="Simplified Arabic" w:hint="cs"/>
          <w:kern w:val="2"/>
          <w:sz w:val="20"/>
          <w:rtl/>
          <w:lang w:val="en-US" w:eastAsia="en-US" w:bidi="ar-EG"/>
        </w:rPr>
        <w:t>ج</w:t>
      </w:r>
      <w:r w:rsidRPr="00FA4FE8">
        <w:rPr>
          <w:rFonts w:eastAsia="YouYuan" w:cs="Simplified Arabic"/>
          <w:kern w:val="2"/>
          <w:sz w:val="20"/>
          <w:rtl/>
          <w:lang w:val="en-US" w:eastAsia="en-US" w:bidi="ar-EG"/>
        </w:rPr>
        <w:t>)</w:t>
      </w:r>
      <w:r w:rsidRPr="00FA4FE8">
        <w:rPr>
          <w:rFonts w:eastAsia="YouYuan" w:cs="Simplified Arabic" w:hint="cs"/>
          <w:kern w:val="2"/>
          <w:sz w:val="20"/>
          <w:rtl/>
          <w:lang w:val="en-US" w:eastAsia="en-US" w:bidi="ar-EG"/>
        </w:rPr>
        <w:tab/>
      </w:r>
      <w:bookmarkStart w:id="6" w:name="_Hlk518718831"/>
      <w:r w:rsidRPr="00FA4FE8">
        <w:rPr>
          <w:rFonts w:eastAsia="YouYuan" w:cs="Simplified Arabic"/>
          <w:kern w:val="2"/>
          <w:sz w:val="20"/>
          <w:rtl/>
          <w:lang w:val="en-US" w:eastAsia="en-US" w:bidi="ar-EG"/>
        </w:rPr>
        <w:t>إ</w:t>
      </w:r>
      <w:r w:rsidRPr="00FA4FE8">
        <w:rPr>
          <w:rFonts w:eastAsia="YouYuan" w:cs="Simplified Arabic" w:hint="cs"/>
          <w:kern w:val="2"/>
          <w:sz w:val="20"/>
          <w:rtl/>
          <w:lang w:val="en-US" w:eastAsia="en-US" w:bidi="ar-EG"/>
        </w:rPr>
        <w:t>جراء</w:t>
      </w:r>
      <w:r w:rsidRPr="00FA4FE8">
        <w:rPr>
          <w:rFonts w:eastAsia="YouYuan" w:cs="Simplified Arabic"/>
          <w:kern w:val="2"/>
          <w:sz w:val="20"/>
          <w:rtl/>
          <w:lang w:val="en-US" w:eastAsia="en-US" w:bidi="ar-EG"/>
        </w:rPr>
        <w:t xml:space="preserve"> استعراض شامل للحالة الراهنة </w:t>
      </w:r>
      <w:r w:rsidRPr="00FA4FE8">
        <w:rPr>
          <w:rFonts w:eastAsia="YouYuan" w:cs="Simplified Arabic" w:hint="cs"/>
          <w:kern w:val="2"/>
          <w:sz w:val="20"/>
          <w:rtl/>
          <w:lang w:val="en-US" w:eastAsia="en-US" w:bidi="ar-EG"/>
        </w:rPr>
        <w:t>للمعارف</w:t>
      </w:r>
      <w:r w:rsidRPr="00FA4FE8">
        <w:rPr>
          <w:rFonts w:eastAsia="YouYuan" w:cs="Simplified Arabic"/>
          <w:kern w:val="2"/>
          <w:sz w:val="20"/>
          <w:rtl/>
          <w:lang w:val="en-US" w:eastAsia="en-US" w:bidi="ar-EG"/>
        </w:rPr>
        <w:t xml:space="preserve"> عن طريق تحليل المعلومات، بما في ذلك على سبيل المثال لا الحصر </w:t>
      </w:r>
      <w:r w:rsidRPr="00FA4FE8">
        <w:rPr>
          <w:rFonts w:eastAsia="YouYuan" w:cs="Simplified Arabic" w:hint="cs"/>
          <w:kern w:val="2"/>
          <w:sz w:val="20"/>
          <w:rtl/>
          <w:lang w:val="en-US" w:eastAsia="en-US" w:bidi="ar-EG"/>
        </w:rPr>
        <w:t>الأدبيات</w:t>
      </w:r>
      <w:r w:rsidRPr="00FA4FE8">
        <w:rPr>
          <w:rFonts w:eastAsia="YouYuan" w:cs="Simplified Arabic"/>
          <w:kern w:val="2"/>
          <w:sz w:val="20"/>
          <w:rtl/>
          <w:lang w:val="en-US" w:eastAsia="en-US" w:bidi="ar-EG"/>
        </w:rPr>
        <w:t xml:space="preserve"> المنشورة </w:t>
      </w:r>
      <w:r w:rsidRPr="00FA4FE8">
        <w:rPr>
          <w:rFonts w:eastAsia="YouYuan" w:cs="Simplified Arabic" w:hint="cs"/>
          <w:kern w:val="2"/>
          <w:sz w:val="20"/>
          <w:rtl/>
          <w:lang w:val="en-US" w:eastAsia="en-US" w:bidi="ar-EG"/>
        </w:rPr>
        <w:t>التي استعرضها</w:t>
      </w:r>
      <w:r w:rsidRPr="00FA4FE8">
        <w:rPr>
          <w:rFonts w:eastAsia="YouYuan" w:cs="Simplified Arabic"/>
          <w:kern w:val="2"/>
          <w:sz w:val="20"/>
          <w:rtl/>
          <w:lang w:val="en-US" w:eastAsia="en-US" w:bidi="ar-EG"/>
        </w:rPr>
        <w:t xml:space="preserve"> النظراء، </w:t>
      </w:r>
      <w:r w:rsidRPr="00FA4FE8">
        <w:rPr>
          <w:rFonts w:eastAsia="YouYuan" w:cs="Simplified Arabic" w:hint="cs"/>
          <w:kern w:val="2"/>
          <w:sz w:val="20"/>
          <w:rtl/>
          <w:lang w:val="en-US" w:eastAsia="en-US" w:bidi="ar-EG"/>
        </w:rPr>
        <w:t>المتعلقة ب</w:t>
      </w:r>
      <w:r w:rsidRPr="00FA4FE8">
        <w:rPr>
          <w:rFonts w:eastAsia="YouYuan" w:cs="Simplified Arabic"/>
          <w:kern w:val="2"/>
          <w:sz w:val="20"/>
          <w:rtl/>
          <w:lang w:val="en-US" w:eastAsia="en-US" w:bidi="ar-EG"/>
        </w:rPr>
        <w:t>الآثار البيئية الإيجابية والسلبية المحتملة</w:t>
      </w:r>
      <w:r w:rsidRPr="00FA4FE8">
        <w:rPr>
          <w:rFonts w:eastAsia="YouYuan" w:cs="Simplified Arabic" w:hint="cs"/>
          <w:kern w:val="2"/>
          <w:sz w:val="20"/>
          <w:rtl/>
          <w:lang w:val="en-US" w:eastAsia="en-US" w:bidi="ar-EG"/>
        </w:rPr>
        <w:t>، مع مراعاة الآثار على صحة الإنسان والآثار الثقافية والاجتماعية والاقتصادية، وخاصة فيما يتعلق بقيمة التنوع البيولوجي للشعوب الأصلية والمجتمعات المحلية،</w:t>
      </w:r>
      <w:r w:rsidRPr="00FA4FE8">
        <w:rPr>
          <w:rFonts w:eastAsia="YouYuan" w:cs="Simplified Arabic"/>
          <w:kern w:val="2"/>
          <w:sz w:val="20"/>
          <w:rtl/>
          <w:lang w:val="en-US" w:eastAsia="en-US" w:bidi="ar-EG"/>
        </w:rPr>
        <w:t xml:space="preserve"> لتطبيقات البيولوجيا التركيبية الحالية </w:t>
      </w:r>
      <w:r w:rsidRPr="00FA4FE8">
        <w:rPr>
          <w:rFonts w:eastAsia="YouYuan" w:cs="Simplified Arabic" w:hint="cs"/>
          <w:kern w:val="2"/>
          <w:sz w:val="20"/>
          <w:rtl/>
          <w:lang w:val="en-US" w:eastAsia="en-US" w:bidi="ar-EG"/>
        </w:rPr>
        <w:t xml:space="preserve">والمنتظرة في </w:t>
      </w:r>
      <w:r w:rsidRPr="00FA4FE8">
        <w:rPr>
          <w:rFonts w:eastAsia="YouYuan" w:cs="Simplified Arabic"/>
          <w:kern w:val="2"/>
          <w:sz w:val="20"/>
          <w:rtl/>
          <w:lang w:val="en-US" w:eastAsia="en-US" w:bidi="ar-EG"/>
        </w:rPr>
        <w:t>المستقبل</w:t>
      </w:r>
      <w:r w:rsidRPr="00FA4FE8">
        <w:rPr>
          <w:rFonts w:eastAsia="YouYuan" w:cs="Simplified Arabic" w:hint="cs"/>
          <w:kern w:val="2"/>
          <w:sz w:val="20"/>
          <w:rtl/>
          <w:lang w:val="en-US" w:eastAsia="en-US" w:bidi="ar-EG"/>
        </w:rPr>
        <w:t xml:space="preserve"> القريب</w:t>
      </w:r>
      <w:r w:rsidRPr="00FA4FE8">
        <w:rPr>
          <w:rFonts w:eastAsia="YouYuan" w:cs="Simplified Arabic"/>
          <w:kern w:val="2"/>
          <w:sz w:val="20"/>
          <w:rtl/>
          <w:lang w:val="en-US" w:eastAsia="en-US" w:bidi="ar-EG"/>
        </w:rPr>
        <w:t xml:space="preserve">، </w:t>
      </w:r>
      <w:r w:rsidRPr="00FA4FE8">
        <w:rPr>
          <w:rFonts w:eastAsia="YouYuan" w:cs="Simplified Arabic" w:hint="cs"/>
          <w:kern w:val="2"/>
          <w:sz w:val="20"/>
          <w:rtl/>
          <w:lang w:val="en-US" w:eastAsia="en-US" w:bidi="ar-EG"/>
        </w:rPr>
        <w:t xml:space="preserve">ولا سيما التطبيقات التي تنطوي على كائنات تحتوي على </w:t>
      </w:r>
      <w:r w:rsidRPr="00FA4FE8">
        <w:rPr>
          <w:rFonts w:eastAsia="YouYuan" w:cs="Simplified Arabic"/>
          <w:kern w:val="2"/>
          <w:sz w:val="20"/>
          <w:rtl/>
          <w:lang w:val="en-US" w:eastAsia="en-US" w:bidi="ar-EG"/>
        </w:rPr>
        <w:t>محركات الجينات المحورة هندسيا</w:t>
      </w:r>
      <w:r w:rsidRPr="00FA4FE8">
        <w:rPr>
          <w:rFonts w:eastAsia="YouYuan" w:cs="Simplified Arabic" w:hint="cs"/>
          <w:kern w:val="2"/>
          <w:sz w:val="20"/>
          <w:rtl/>
          <w:lang w:val="en-US" w:eastAsia="en-US" w:bidi="ar-EG"/>
        </w:rPr>
        <w:t>، مع مراعاة السمات والأنواع المحتمل إطلاقها وديناميات نشرها</w:t>
      </w:r>
      <w:r w:rsidRPr="00FA4FE8">
        <w:rPr>
          <w:rFonts w:eastAsia="YouYuan" w:cs="Simplified Arabic"/>
          <w:kern w:val="2"/>
          <w:sz w:val="20"/>
          <w:rtl/>
          <w:lang w:val="en-US" w:eastAsia="en-US" w:bidi="ar-EG"/>
        </w:rPr>
        <w:t>؛</w:t>
      </w:r>
      <w:r w:rsidRPr="00FA4FE8">
        <w:rPr>
          <w:rFonts w:eastAsia="YouYuan" w:cs="Simplified Arabic" w:hint="cs"/>
          <w:kern w:val="2"/>
          <w:sz w:val="20"/>
          <w:lang w:val="en-US" w:eastAsia="en-US" w:bidi="ar-EG"/>
        </w:rPr>
        <w:t xml:space="preserve"> </w:t>
      </w:r>
      <w:r w:rsidRPr="00FA4FE8">
        <w:rPr>
          <w:rFonts w:ascii="Simplified Arabic" w:eastAsia="YouYuan" w:hAnsi="Simplified Arabic" w:cs="Simplified Arabic"/>
          <w:kern w:val="2"/>
          <w:sz w:val="20"/>
          <w:rtl/>
          <w:lang w:val="en-US" w:eastAsia="en-US"/>
        </w:rPr>
        <w:t>وكذلك الحاجة إلى تجنب الازدواجية مع العمل المتعلق بتقييم المخاطر بموجب بروتوكول قرطاجنة للسلامة الأحيائية؛</w:t>
      </w:r>
    </w:p>
    <w:bookmarkEnd w:id="6"/>
    <w:p w14:paraId="446D6D1E" w14:textId="77777777" w:rsidR="00FA4FE8" w:rsidRPr="00FA4FE8" w:rsidRDefault="00FA4FE8" w:rsidP="00A86457">
      <w:pPr>
        <w:bidi/>
        <w:spacing w:after="120" w:line="216" w:lineRule="auto"/>
        <w:ind w:firstLine="720"/>
        <w:jc w:val="both"/>
        <w:rPr>
          <w:rFonts w:eastAsia="YouYuan" w:cs="Simplified Arabic"/>
          <w:kern w:val="2"/>
          <w:sz w:val="20"/>
          <w:rtl/>
          <w:lang w:val="en-US" w:eastAsia="en-US" w:bidi="ar-EG"/>
        </w:rPr>
      </w:pPr>
      <w:r w:rsidRPr="00FA4FE8">
        <w:rPr>
          <w:rFonts w:eastAsia="YouYuan" w:cs="Simplified Arabic"/>
          <w:kern w:val="2"/>
          <w:sz w:val="20"/>
          <w:rtl/>
          <w:lang w:val="en-US" w:eastAsia="en-US" w:bidi="ar-EG"/>
        </w:rPr>
        <w:t>(</w:t>
      </w:r>
      <w:r w:rsidRPr="00FA4FE8">
        <w:rPr>
          <w:rFonts w:eastAsia="YouYuan" w:cs="Simplified Arabic" w:hint="cs"/>
          <w:kern w:val="2"/>
          <w:sz w:val="20"/>
          <w:rtl/>
          <w:lang w:val="en-US" w:eastAsia="en-US" w:bidi="ar-EG"/>
        </w:rPr>
        <w:t>د</w:t>
      </w:r>
      <w:r w:rsidRPr="00FA4FE8">
        <w:rPr>
          <w:rFonts w:eastAsia="YouYuan" w:cs="Simplified Arabic"/>
          <w:kern w:val="2"/>
          <w:sz w:val="20"/>
          <w:rtl/>
          <w:lang w:val="en-US" w:eastAsia="en-US" w:bidi="ar-EG"/>
        </w:rPr>
        <w:t>)</w:t>
      </w:r>
      <w:r w:rsidRPr="00FA4FE8">
        <w:rPr>
          <w:rFonts w:eastAsia="YouYuan" w:cs="Simplified Arabic" w:hint="cs"/>
          <w:kern w:val="2"/>
          <w:sz w:val="20"/>
          <w:rtl/>
          <w:lang w:val="en-US" w:eastAsia="en-US" w:bidi="ar-EG"/>
        </w:rPr>
        <w:tab/>
        <w:t>النظر فيما إذا كان أي كائن حي مطور حتى الآن من خلال التطورات الحديثة في البيولوجيا التركيبية يقع خارج تعريف الكائنات الحية المحورة حسب بروتوكول قرطاجنة؛</w:t>
      </w:r>
    </w:p>
    <w:p w14:paraId="3500042C" w14:textId="77777777" w:rsidR="00FA4FE8" w:rsidRPr="00FA4FE8" w:rsidRDefault="00FA4FE8" w:rsidP="00A86457">
      <w:pPr>
        <w:bidi/>
        <w:spacing w:after="120" w:line="216" w:lineRule="auto"/>
        <w:ind w:firstLine="720"/>
        <w:jc w:val="both"/>
        <w:rPr>
          <w:rFonts w:eastAsia="YouYuan" w:cs="Simplified Arabic"/>
          <w:kern w:val="2"/>
          <w:sz w:val="20"/>
          <w:rtl/>
          <w:lang w:val="en-US" w:eastAsia="en-US" w:bidi="ar-EG"/>
        </w:rPr>
      </w:pPr>
      <w:r w:rsidRPr="00FA4FE8">
        <w:rPr>
          <w:rFonts w:eastAsia="YouYuan" w:cs="Simplified Arabic" w:hint="cs"/>
          <w:kern w:val="2"/>
          <w:sz w:val="20"/>
          <w:rtl/>
          <w:lang w:val="en-US" w:eastAsia="en-US" w:bidi="ar-EG"/>
        </w:rPr>
        <w:t>(ه)</w:t>
      </w:r>
      <w:r w:rsidRPr="00FA4FE8">
        <w:rPr>
          <w:rFonts w:eastAsia="YouYuan" w:cs="Simplified Arabic" w:hint="cs"/>
          <w:kern w:val="2"/>
          <w:sz w:val="20"/>
          <w:rtl/>
          <w:lang w:val="en-US" w:eastAsia="en-US" w:bidi="ar-EG"/>
        </w:rPr>
        <w:tab/>
      </w:r>
      <w:r w:rsidRPr="00FA4FE8">
        <w:rPr>
          <w:rFonts w:ascii="Simplified Arabic" w:eastAsia="YouYuan" w:hAnsi="Simplified Arabic" w:cs="Simplified Arabic"/>
          <w:kern w:val="2"/>
          <w:sz w:val="20"/>
          <w:rtl/>
          <w:lang w:val="en-US" w:eastAsia="en-US"/>
        </w:rPr>
        <w:t xml:space="preserve">إعداد تقرير استشرافي عن تطبيقات البيولوجيا </w:t>
      </w:r>
      <w:r w:rsidRPr="00FA4FE8">
        <w:rPr>
          <w:rFonts w:eastAsia="YouYuan" w:cs="Simplified Arabic"/>
          <w:kern w:val="2"/>
          <w:sz w:val="20"/>
          <w:rtl/>
          <w:lang w:val="en-US" w:eastAsia="en-US" w:bidi="ar-EG"/>
        </w:rPr>
        <w:t>التركيبية</w:t>
      </w:r>
      <w:r w:rsidRPr="00FA4FE8">
        <w:rPr>
          <w:rFonts w:ascii="Simplified Arabic" w:eastAsia="YouYuan" w:hAnsi="Simplified Arabic" w:cs="Simplified Arabic"/>
          <w:kern w:val="2"/>
          <w:sz w:val="20"/>
          <w:rtl/>
          <w:lang w:val="en-US" w:eastAsia="en-US"/>
        </w:rPr>
        <w:t xml:space="preserve"> في المراحل المبكرة من البحث والتطوير مقابل الأهداف الثلاثة للاتفاقية، عن طريق تجميع وتحليل المعلومات، بما في ذلك على سبيل المثال </w:t>
      </w:r>
      <w:r w:rsidRPr="00FA4FE8">
        <w:rPr>
          <w:rFonts w:eastAsia="YouYuan" w:cs="Simplified Arabic" w:hint="cs"/>
          <w:kern w:val="2"/>
          <w:sz w:val="20"/>
          <w:rtl/>
          <w:lang w:val="en-US" w:eastAsia="en-US" w:bidi="ar-EG"/>
        </w:rPr>
        <w:t>لا</w:t>
      </w:r>
      <w:r w:rsidRPr="00FA4FE8">
        <w:rPr>
          <w:rFonts w:eastAsia="YouYuan" w:cs="Simplified Arabic"/>
          <w:kern w:val="2"/>
          <w:sz w:val="20"/>
          <w:rtl/>
          <w:lang w:val="en-US" w:eastAsia="en-US" w:bidi="ar-EG"/>
        </w:rPr>
        <w:t xml:space="preserve"> الحصر</w:t>
      </w:r>
      <w:r w:rsidRPr="00FA4FE8">
        <w:rPr>
          <w:rFonts w:eastAsia="YouYuan" w:cs="Simplified Arabic" w:hint="cs"/>
          <w:kern w:val="2"/>
          <w:sz w:val="20"/>
          <w:rtl/>
          <w:lang w:val="en-US" w:eastAsia="en-US" w:bidi="ar-EG"/>
        </w:rPr>
        <w:t>،</w:t>
      </w:r>
      <w:r w:rsidRPr="00FA4FE8">
        <w:rPr>
          <w:rFonts w:ascii="Simplified Arabic" w:eastAsia="YouYuan" w:hAnsi="Simplified Arabic" w:cs="Simplified Arabic"/>
          <w:kern w:val="2"/>
          <w:sz w:val="20"/>
          <w:rtl/>
          <w:lang w:val="en-US" w:eastAsia="en-US"/>
        </w:rPr>
        <w:t xml:space="preserve"> </w:t>
      </w:r>
      <w:r w:rsidRPr="00FA4FE8">
        <w:rPr>
          <w:rFonts w:eastAsia="YouYuan" w:cs="Simplified Arabic"/>
          <w:kern w:val="2"/>
          <w:sz w:val="20"/>
          <w:rtl/>
          <w:lang w:val="en-US" w:eastAsia="en-US" w:bidi="ar-EG"/>
        </w:rPr>
        <w:t>الأدبيات</w:t>
      </w:r>
      <w:r w:rsidRPr="00FA4FE8">
        <w:rPr>
          <w:rFonts w:eastAsia="YouYuan" w:cs="Simplified Arabic"/>
          <w:kern w:val="2"/>
          <w:sz w:val="20"/>
          <w:lang w:val="en-US" w:eastAsia="en-US" w:bidi="ar-EG"/>
        </w:rPr>
        <w:t xml:space="preserve"> </w:t>
      </w:r>
      <w:r w:rsidRPr="00FA4FE8">
        <w:rPr>
          <w:rFonts w:eastAsia="YouYuan" w:cs="Simplified Arabic"/>
          <w:kern w:val="2"/>
          <w:sz w:val="20"/>
          <w:rtl/>
          <w:lang w:val="en-US" w:eastAsia="en-US" w:bidi="ar-EG"/>
        </w:rPr>
        <w:t>المنشورة التي استعرضها النظراء؛</w:t>
      </w:r>
    </w:p>
    <w:p w14:paraId="5CACD184" w14:textId="77777777" w:rsidR="00FA4FE8" w:rsidRDefault="00FA4FE8" w:rsidP="00A86457">
      <w:pPr>
        <w:bidi/>
        <w:jc w:val="both"/>
        <w:rPr>
          <w:rFonts w:ascii="Simplified Arabic" w:hAnsi="Simplified Arabic" w:cs="Simplified Arabic"/>
          <w:rtl/>
          <w:lang w:val="en-US"/>
        </w:rPr>
      </w:pPr>
      <w:r w:rsidRPr="00FA4FE8">
        <w:rPr>
          <w:rFonts w:eastAsia="YouYuan" w:cs="Simplified Arabic" w:hint="cs"/>
          <w:kern w:val="2"/>
          <w:sz w:val="20"/>
          <w:rtl/>
          <w:lang w:val="en-US" w:eastAsia="en-US" w:bidi="ar-EG"/>
        </w:rPr>
        <w:t>(و)</w:t>
      </w:r>
      <w:r w:rsidRPr="00FA4FE8">
        <w:rPr>
          <w:rFonts w:eastAsia="YouYuan" w:cs="Simplified Arabic" w:hint="cs"/>
          <w:kern w:val="2"/>
          <w:sz w:val="20"/>
          <w:rtl/>
          <w:lang w:val="en-US" w:eastAsia="en-US" w:bidi="ar-EG"/>
        </w:rPr>
        <w:tab/>
      </w:r>
      <w:r w:rsidRPr="00FA4FE8">
        <w:rPr>
          <w:rFonts w:eastAsia="YouYuan" w:cs="Simplified Arabic"/>
          <w:kern w:val="2"/>
          <w:sz w:val="20"/>
          <w:rtl/>
          <w:lang w:val="en-US" w:eastAsia="en-US" w:bidi="ar-EG"/>
        </w:rPr>
        <w:t>إعداد تقرير عن نتائج أعماله لتنظر فيه الهيئة الفرعية للمشورة العلمية والتقنية والتكنولوجية</w:t>
      </w:r>
      <w:r w:rsidRPr="00FA4FE8">
        <w:rPr>
          <w:rFonts w:eastAsia="YouYuan" w:cs="Simplified Arabic" w:hint="cs"/>
          <w:kern w:val="2"/>
          <w:sz w:val="20"/>
          <w:lang w:val="en-US" w:eastAsia="en-US" w:bidi="ar-EG"/>
        </w:rPr>
        <w:t xml:space="preserve"> </w:t>
      </w:r>
      <w:r w:rsidRPr="00FA4FE8">
        <w:rPr>
          <w:rFonts w:eastAsia="YouYuan" w:cs="Simplified Arabic"/>
          <w:kern w:val="2"/>
          <w:sz w:val="20"/>
          <w:rtl/>
          <w:lang w:val="en-US" w:eastAsia="en-US" w:bidi="ar-EG"/>
        </w:rPr>
        <w:t>في اجتماع ي</w:t>
      </w:r>
      <w:r w:rsidRPr="00FA4FE8">
        <w:rPr>
          <w:rFonts w:eastAsia="YouYuan" w:cs="Simplified Arabic" w:hint="cs"/>
          <w:kern w:val="2"/>
          <w:sz w:val="20"/>
          <w:rtl/>
          <w:lang w:val="en-US" w:eastAsia="en-US" w:bidi="ar-EG"/>
        </w:rPr>
        <w:t>ُ</w:t>
      </w:r>
      <w:r w:rsidRPr="00FA4FE8">
        <w:rPr>
          <w:rFonts w:eastAsia="YouYuan" w:cs="Simplified Arabic"/>
          <w:kern w:val="2"/>
          <w:sz w:val="20"/>
          <w:rtl/>
          <w:lang w:val="en-US" w:eastAsia="en-US" w:bidi="ar-EG"/>
        </w:rPr>
        <w:t>عقد قبل الاجتماع الخامس عشر لمؤتمر الأطراف.</w:t>
      </w:r>
    </w:p>
    <w:p w14:paraId="6CEEA45E" w14:textId="77777777" w:rsidR="005C03E2" w:rsidRDefault="005C03E2" w:rsidP="00A86457">
      <w:pPr>
        <w:bidi/>
        <w:jc w:val="both"/>
        <w:rPr>
          <w:rFonts w:ascii="Simplified Arabic" w:hAnsi="Simplified Arabic" w:cs="Simplified Arabic"/>
          <w:rtl/>
          <w:lang w:val="en-US"/>
        </w:rPr>
      </w:pPr>
    </w:p>
    <w:p w14:paraId="1A24AE2D" w14:textId="77777777" w:rsidR="00D96442" w:rsidRDefault="00D96442" w:rsidP="00A86457">
      <w:pPr>
        <w:bidi/>
        <w:jc w:val="both"/>
        <w:rPr>
          <w:rFonts w:ascii="Simplified Arabic" w:hAnsi="Simplified Arabic" w:cs="Simplified Arabic"/>
          <w:rtl/>
          <w:lang w:val="en-US"/>
        </w:rPr>
      </w:pPr>
    </w:p>
    <w:p w14:paraId="0C3AA9ED" w14:textId="77777777" w:rsidR="00D96442" w:rsidRDefault="00D96442" w:rsidP="00A86457">
      <w:pPr>
        <w:rPr>
          <w:rFonts w:ascii="Simplified Arabic" w:hAnsi="Simplified Arabic" w:cs="Simplified Arabic"/>
          <w:rtl/>
          <w:lang w:val="en-US"/>
        </w:rPr>
      </w:pPr>
      <w:r>
        <w:rPr>
          <w:rFonts w:ascii="Simplified Arabic" w:hAnsi="Simplified Arabic" w:cs="Simplified Arabic"/>
          <w:rtl/>
          <w:lang w:val="en-US"/>
        </w:rPr>
        <w:br w:type="page"/>
      </w:r>
    </w:p>
    <w:p w14:paraId="419597B4" w14:textId="77777777" w:rsidR="001E3267" w:rsidRPr="001E3267" w:rsidRDefault="001E3267" w:rsidP="00A86457">
      <w:pPr>
        <w:bidi/>
        <w:spacing w:after="120" w:line="216" w:lineRule="auto"/>
        <w:ind w:left="2178" w:hanging="1418"/>
        <w:jc w:val="both"/>
        <w:outlineLvl w:val="1"/>
        <w:rPr>
          <w:rFonts w:eastAsia="Malgun Gothic" w:cs="Simplified Arabic"/>
          <w:b/>
          <w:bCs/>
          <w:rtl/>
          <w:lang w:val="en-US" w:eastAsia="en-US" w:bidi="ar-EG"/>
        </w:rPr>
      </w:pPr>
      <w:bookmarkStart w:id="7" w:name="_Toc525647818"/>
      <w:r w:rsidRPr="001E3267">
        <w:rPr>
          <w:rFonts w:eastAsia="Malgun Gothic" w:cs="Simplified Arabic" w:hint="cs"/>
          <w:b/>
          <w:bCs/>
          <w:rtl/>
          <w:lang w:val="en-US" w:eastAsia="en-US" w:bidi="ar-EG"/>
        </w:rPr>
        <w:t>22/4-</w:t>
      </w:r>
      <w:r w:rsidRPr="001E3267">
        <w:rPr>
          <w:rFonts w:eastAsia="Malgun Gothic" w:cs="Simplified Arabic"/>
          <w:b/>
          <w:bCs/>
          <w:rtl/>
          <w:lang w:val="en-US" w:eastAsia="en-US" w:bidi="ar-EG"/>
        </w:rPr>
        <w:tab/>
        <w:t>التقييم العلمي المحدث للتقدم صوب تحقيق أهداف مختارة من أهداف أيشي للتنوع البيولوجي والخيارات المتاحة لتسريع وتيرة التقدم</w:t>
      </w:r>
      <w:bookmarkEnd w:id="7"/>
    </w:p>
    <w:p w14:paraId="22E9AD7C" w14:textId="77777777" w:rsidR="001E3267" w:rsidRPr="001E3267" w:rsidRDefault="001E3267" w:rsidP="00A86457">
      <w:pPr>
        <w:bidi/>
        <w:spacing w:after="120" w:line="216" w:lineRule="auto"/>
        <w:ind w:firstLine="720"/>
        <w:jc w:val="both"/>
        <w:rPr>
          <w:rFonts w:eastAsia="YouYuan" w:cs="Simplified Arabic"/>
          <w:i/>
          <w:iCs/>
          <w:kern w:val="2"/>
          <w:sz w:val="22"/>
          <w:rtl/>
          <w:lang w:val="en-US" w:eastAsia="en-US" w:bidi="ar-EG"/>
        </w:rPr>
      </w:pPr>
      <w:bookmarkStart w:id="8" w:name="_Hlk513395843"/>
      <w:r w:rsidRPr="001E3267">
        <w:rPr>
          <w:rFonts w:eastAsia="YouYuan" w:cs="Simplified Arabic" w:hint="cs"/>
          <w:i/>
          <w:iCs/>
          <w:kern w:val="2"/>
          <w:sz w:val="22"/>
          <w:rtl/>
          <w:lang w:val="en-US" w:eastAsia="en-US" w:bidi="ar-EG"/>
        </w:rPr>
        <w:t>إن الهيئة الفرعية للمشورة العلمية والتقنية والتكنولوجية،</w:t>
      </w:r>
    </w:p>
    <w:p w14:paraId="79B12065" w14:textId="77777777" w:rsidR="001E3267" w:rsidRPr="001E3267" w:rsidRDefault="001E3267" w:rsidP="00A86457">
      <w:pPr>
        <w:bidi/>
        <w:spacing w:after="120" w:line="216" w:lineRule="auto"/>
        <w:ind w:firstLine="720"/>
        <w:jc w:val="both"/>
        <w:rPr>
          <w:rFonts w:eastAsia="YouYuan" w:cs="Simplified Arabic"/>
          <w:i/>
          <w:iCs/>
          <w:kern w:val="2"/>
          <w:sz w:val="22"/>
          <w:rtl/>
          <w:lang w:val="en-US" w:eastAsia="en-US" w:bidi="ar-EG"/>
        </w:rPr>
      </w:pPr>
      <w:r w:rsidRPr="001E3267">
        <w:rPr>
          <w:rFonts w:eastAsia="YouYuan" w:cs="Simplified Arabic" w:hint="cs"/>
          <w:i/>
          <w:iCs/>
          <w:kern w:val="2"/>
          <w:sz w:val="22"/>
          <w:rtl/>
          <w:lang w:val="en-US" w:eastAsia="en-US" w:bidi="ar-EG"/>
        </w:rPr>
        <w:t xml:space="preserve">إذ تشير </w:t>
      </w:r>
      <w:r w:rsidRPr="001E3267">
        <w:rPr>
          <w:rFonts w:eastAsia="YouYuan" w:cs="Simplified Arabic" w:hint="cs"/>
          <w:kern w:val="2"/>
          <w:sz w:val="22"/>
          <w:rtl/>
          <w:lang w:val="en-US" w:eastAsia="en-US" w:bidi="ar-EG"/>
        </w:rPr>
        <w:t>إلى المقرر 13/29،</w:t>
      </w:r>
    </w:p>
    <w:p w14:paraId="1B34C54B"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ت</w:t>
      </w:r>
      <w:r w:rsidRPr="001E3267">
        <w:rPr>
          <w:rFonts w:eastAsia="YouYuan" w:cs="Simplified Arabic"/>
          <w:i/>
          <w:iCs/>
          <w:kern w:val="2"/>
          <w:sz w:val="22"/>
          <w:rtl/>
          <w:lang w:val="en-US" w:eastAsia="en-US" w:bidi="ar-EG"/>
        </w:rPr>
        <w:t>رحب</w:t>
      </w:r>
      <w:r w:rsidRPr="001E3267">
        <w:rPr>
          <w:rFonts w:eastAsia="YouYuan" w:cs="Simplified Arabic"/>
          <w:kern w:val="2"/>
          <w:sz w:val="22"/>
          <w:rtl/>
          <w:lang w:val="en-US" w:eastAsia="en-US" w:bidi="ar-EG"/>
        </w:rPr>
        <w:t xml:space="preserve"> </w:t>
      </w:r>
      <w:r w:rsidRPr="001E3267">
        <w:rPr>
          <w:rFonts w:eastAsia="YouYuan" w:cs="Simplified Arabic" w:hint="cs"/>
          <w:i/>
          <w:iCs/>
          <w:kern w:val="2"/>
          <w:sz w:val="22"/>
          <w:rtl/>
          <w:lang w:val="en-US" w:eastAsia="en-US" w:bidi="ar-EG"/>
        </w:rPr>
        <w:t>مع التقدير</w:t>
      </w:r>
      <w:r w:rsidRPr="001E3267">
        <w:rPr>
          <w:rFonts w:eastAsia="YouYuan" w:cs="Simplified Arabic" w:hint="cs"/>
          <w:kern w:val="2"/>
          <w:sz w:val="22"/>
          <w:rtl/>
          <w:lang w:val="en-US" w:eastAsia="en-US" w:bidi="ar-EG"/>
        </w:rPr>
        <w:t xml:space="preserve"> </w:t>
      </w:r>
      <w:r w:rsidRPr="001E3267">
        <w:rPr>
          <w:rFonts w:eastAsia="YouYuan" w:cs="Simplified Arabic"/>
          <w:kern w:val="2"/>
          <w:sz w:val="22"/>
          <w:rtl/>
          <w:lang w:val="en-US" w:eastAsia="en-US" w:bidi="ar-EG"/>
        </w:rPr>
        <w:t xml:space="preserve">بالتقييمات </w:t>
      </w:r>
      <w:bookmarkStart w:id="9" w:name="_Hlk513420307"/>
      <w:r w:rsidRPr="001E3267">
        <w:rPr>
          <w:rFonts w:eastAsia="YouYuan" w:cs="Simplified Arabic"/>
          <w:kern w:val="2"/>
          <w:sz w:val="22"/>
          <w:rtl/>
          <w:lang w:val="en-US" w:eastAsia="en-US" w:bidi="ar-EG"/>
        </w:rPr>
        <w:t>الإقليمية للتنوع البيولوجي وخدمات النظم الإيكولوجية لأفريقيا</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والأمريكتين</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وآسيا والمحيط الهادئ</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وأوروبا وآسيا الوسطى والتقييم المواضيعي لتدهور الأراضي </w:t>
      </w:r>
      <w:r w:rsidRPr="001E3267">
        <w:rPr>
          <w:rFonts w:eastAsia="YouYuan" w:cs="Simplified Arabic" w:hint="cs"/>
          <w:kern w:val="2"/>
          <w:sz w:val="22"/>
          <w:rtl/>
          <w:lang w:val="en-US" w:eastAsia="en-US" w:bidi="ar-EG"/>
        </w:rPr>
        <w:t>واستصلاحها الصادرة عن</w:t>
      </w:r>
      <w:r w:rsidRPr="001E3267">
        <w:rPr>
          <w:rFonts w:eastAsia="YouYuan" w:cs="Simplified Arabic"/>
          <w:kern w:val="2"/>
          <w:sz w:val="22"/>
          <w:rtl/>
          <w:lang w:val="en-US" w:eastAsia="en-US" w:bidi="ar-EG"/>
        </w:rPr>
        <w:t xml:space="preserve"> المنبر </w:t>
      </w:r>
      <w:r w:rsidRPr="001E3267">
        <w:rPr>
          <w:rFonts w:eastAsia="YouYuan" w:cs="Simplified Arabic"/>
          <w:kern w:val="2"/>
          <w:sz w:val="22"/>
          <w:rtl/>
          <w:lang w:val="en-US" w:eastAsia="en-US"/>
        </w:rPr>
        <w:t>الحكومي الدولي للعلوم والسياسات في مجال التنوع البيولوجي وخدمات النظم الإيكولوجية</w:t>
      </w:r>
      <w:bookmarkEnd w:id="9"/>
      <w:r w:rsidRPr="001E3267">
        <w:rPr>
          <w:rFonts w:eastAsia="YouYuan" w:cs="Simplified Arabic" w:hint="cs"/>
          <w:kern w:val="2"/>
          <w:sz w:val="22"/>
          <w:rtl/>
          <w:lang w:val="en-US" w:eastAsia="en-US" w:bidi="ar-EG"/>
        </w:rPr>
        <w:t>؛</w:t>
      </w:r>
    </w:p>
    <w:p w14:paraId="528198CD"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ترحب</w:t>
      </w:r>
      <w:r w:rsidRPr="001E3267">
        <w:rPr>
          <w:rFonts w:eastAsia="YouYuan" w:cs="Simplified Arabic"/>
          <w:kern w:val="2"/>
          <w:sz w:val="22"/>
          <w:rtl/>
          <w:lang w:val="en-US" w:eastAsia="en-US" w:bidi="ar-EG"/>
        </w:rPr>
        <w:t xml:space="preserve"> باستعراض المعلومات العلمية المحد</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ثة، بما في ذلك </w:t>
      </w:r>
      <w:r w:rsidRPr="001E3267">
        <w:rPr>
          <w:rFonts w:eastAsia="YouYuan" w:cs="Simplified Arabic" w:hint="cs"/>
          <w:kern w:val="2"/>
          <w:sz w:val="22"/>
          <w:rtl/>
          <w:lang w:val="en-US" w:eastAsia="en-US" w:bidi="ar-EG"/>
        </w:rPr>
        <w:t>استنتاجاتها، وفجوات المعلومات الوارد موجز لها في وثيقة إعلامية الصادرة عن الأمينة التنفيذية،</w:t>
      </w:r>
      <w:r w:rsidRPr="001E3267">
        <w:rPr>
          <w:rFonts w:eastAsia="YouYuan" w:cs="Simplified Arabic"/>
          <w:kern w:val="2"/>
          <w:sz w:val="22"/>
          <w:vertAlign w:val="superscript"/>
          <w:rtl/>
          <w:lang w:val="en-US" w:eastAsia="en-US" w:bidi="ar-EG"/>
        </w:rPr>
        <w:footnoteReference w:id="15"/>
      </w:r>
      <w:r w:rsidRPr="001E3267">
        <w:rPr>
          <w:rFonts w:eastAsia="YouYuan" w:cs="Simplified Arabic" w:hint="cs"/>
          <w:kern w:val="2"/>
          <w:sz w:val="22"/>
          <w:rtl/>
          <w:lang w:val="en-US" w:eastAsia="en-US" w:bidi="ar-EG"/>
        </w:rPr>
        <w:t xml:space="preserve"> </w:t>
      </w:r>
      <w:r w:rsidRPr="001E3267">
        <w:rPr>
          <w:rFonts w:eastAsia="YouYuan" w:cs="Simplified Arabic" w:hint="cs"/>
          <w:i/>
          <w:iCs/>
          <w:kern w:val="2"/>
          <w:sz w:val="22"/>
          <w:rtl/>
          <w:lang w:val="en-US" w:eastAsia="en-US" w:bidi="ar-EG"/>
        </w:rPr>
        <w:t>وتحيط علما</w:t>
      </w:r>
      <w:r w:rsidRPr="001E3267">
        <w:rPr>
          <w:rFonts w:eastAsia="YouYuan" w:cs="Simplified Arabic" w:hint="cs"/>
          <w:kern w:val="2"/>
          <w:sz w:val="22"/>
          <w:rtl/>
          <w:lang w:val="en-US" w:eastAsia="en-US" w:bidi="ar-EG"/>
        </w:rPr>
        <w:t xml:space="preserve"> بالوثائق الإعلامية الأخرى ذات الصلة؛</w:t>
      </w:r>
      <w:r w:rsidRPr="001E3267">
        <w:rPr>
          <w:rFonts w:eastAsia="YouYuan" w:cs="Simplified Arabic"/>
          <w:kern w:val="2"/>
          <w:sz w:val="22"/>
          <w:vertAlign w:val="superscript"/>
          <w:rtl/>
          <w:lang w:val="en-US" w:eastAsia="en-US" w:bidi="ar-EG"/>
        </w:rPr>
        <w:footnoteReference w:id="16"/>
      </w:r>
    </w:p>
    <w:p w14:paraId="50CFC00C"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تحيط علما</w:t>
      </w:r>
      <w:r w:rsidRPr="001E3267">
        <w:rPr>
          <w:rFonts w:eastAsia="YouYuan" w:cs="Simplified Arabic" w:hint="cs"/>
          <w:kern w:val="2"/>
          <w:sz w:val="22"/>
          <w:rtl/>
          <w:lang w:val="en-US" w:eastAsia="en-US" w:bidi="ar-EG"/>
        </w:rPr>
        <w:t xml:space="preserve"> بالمؤشرات </w:t>
      </w:r>
      <w:r w:rsidRPr="001E3267">
        <w:rPr>
          <w:rFonts w:eastAsia="YouYuan" w:cs="Simplified Arabic"/>
          <w:kern w:val="2"/>
          <w:sz w:val="22"/>
          <w:rtl/>
          <w:lang w:val="en-US" w:eastAsia="en-US" w:bidi="ar-EG"/>
        </w:rPr>
        <w:t xml:space="preserve">الإضافية التي </w:t>
      </w:r>
      <w:r w:rsidRPr="001E3267">
        <w:rPr>
          <w:rFonts w:eastAsia="YouYuan" w:cs="Simplified Arabic" w:hint="cs"/>
          <w:kern w:val="2"/>
          <w:sz w:val="22"/>
          <w:rtl/>
          <w:lang w:val="en-US" w:eastAsia="en-US" w:bidi="ar-EG"/>
        </w:rPr>
        <w:t>تسنى</w:t>
      </w:r>
      <w:r w:rsidRPr="001E3267">
        <w:rPr>
          <w:rFonts w:eastAsia="YouYuan" w:cs="Simplified Arabic"/>
          <w:kern w:val="2"/>
          <w:sz w:val="22"/>
          <w:rtl/>
          <w:lang w:val="en-US" w:eastAsia="en-US" w:bidi="ar-EG"/>
        </w:rPr>
        <w:t xml:space="preserve"> تحديدها وتلك التي </w:t>
      </w:r>
      <w:r w:rsidRPr="001E3267">
        <w:rPr>
          <w:rFonts w:eastAsia="YouYuan" w:cs="Simplified Arabic" w:hint="cs"/>
          <w:kern w:val="2"/>
          <w:sz w:val="22"/>
          <w:rtl/>
          <w:lang w:val="en-US" w:eastAsia="en-US" w:bidi="ar-EG"/>
        </w:rPr>
        <w:t>تتضمن</w:t>
      </w:r>
      <w:r w:rsidRPr="001E3267">
        <w:rPr>
          <w:rFonts w:eastAsia="YouYuan" w:cs="Simplified Arabic"/>
          <w:kern w:val="2"/>
          <w:sz w:val="22"/>
          <w:rtl/>
          <w:lang w:val="en-US" w:eastAsia="en-US" w:bidi="ar-EG"/>
        </w:rPr>
        <w:t xml:space="preserve"> نقاط بيانات م</w:t>
      </w:r>
      <w:r w:rsidRPr="001E3267">
        <w:rPr>
          <w:rFonts w:eastAsia="YouYuan" w:cs="Simplified Arabic" w:hint="cs"/>
          <w:kern w:val="2"/>
          <w:sz w:val="22"/>
          <w:rtl/>
          <w:lang w:val="en-US" w:eastAsia="en-US" w:bidi="ar-EG"/>
        </w:rPr>
        <w:t>حدّثة،</w:t>
      </w:r>
      <w:r w:rsidRPr="001E3267">
        <w:rPr>
          <w:rFonts w:eastAsia="YouYuan" w:cs="Simplified Arabic"/>
          <w:kern w:val="2"/>
          <w:sz w:val="22"/>
          <w:vertAlign w:val="superscript"/>
          <w:rtl/>
          <w:lang w:val="en-US" w:eastAsia="en-US" w:bidi="ar-EG"/>
        </w:rPr>
        <w:footnoteReference w:id="17"/>
      </w:r>
      <w:r w:rsidRPr="001E3267">
        <w:rPr>
          <w:rFonts w:eastAsia="YouYuan" w:cs="Simplified Arabic" w:hint="cs"/>
          <w:kern w:val="2"/>
          <w:sz w:val="22"/>
          <w:rtl/>
          <w:lang w:val="en-US" w:eastAsia="en-US" w:bidi="ar-EG"/>
        </w:rPr>
        <w:t xml:space="preserve"> </w:t>
      </w:r>
      <w:r w:rsidRPr="001E3267">
        <w:rPr>
          <w:rFonts w:eastAsia="YouYuan" w:cs="Simplified Arabic" w:hint="cs"/>
          <w:i/>
          <w:iCs/>
          <w:kern w:val="2"/>
          <w:sz w:val="22"/>
          <w:rtl/>
          <w:lang w:val="en-US" w:eastAsia="en-US" w:bidi="ar-EG"/>
        </w:rPr>
        <w:t>وتسلم</w:t>
      </w:r>
      <w:r w:rsidRPr="001E3267">
        <w:rPr>
          <w:rFonts w:eastAsia="YouYuan" w:cs="Simplified Arabic" w:hint="cs"/>
          <w:kern w:val="2"/>
          <w:sz w:val="22"/>
          <w:rtl/>
          <w:lang w:val="en-US" w:eastAsia="en-US" w:bidi="ar-EG"/>
        </w:rPr>
        <w:t xml:space="preserve"> بمساهمة الشراكة المعنية بمؤشرات التنوع البيولوجي في إحداث تقدم في العمل بشأن المؤشرات ذات الصلة بالخطة الاستراتيجية للتنوع البيولوجي 2011-2020؛</w:t>
      </w:r>
      <w:r w:rsidRPr="001E3267">
        <w:rPr>
          <w:rFonts w:eastAsia="YouYuan" w:cs="Simplified Arabic"/>
          <w:kern w:val="2"/>
          <w:sz w:val="22"/>
          <w:vertAlign w:val="superscript"/>
          <w:lang w:val="en-US" w:eastAsia="en-US" w:bidi="ar-EG"/>
        </w:rPr>
        <w:footnoteReference w:id="18"/>
      </w:r>
    </w:p>
    <w:p w14:paraId="4D076274"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kern w:val="2"/>
          <w:sz w:val="22"/>
          <w:rtl/>
          <w:lang w:val="en-US" w:eastAsia="en-US" w:bidi="ar-EG"/>
        </w:rPr>
        <w:t xml:space="preserve">وقد استعرضت </w:t>
      </w:r>
      <w:r w:rsidRPr="001E3267">
        <w:rPr>
          <w:rFonts w:eastAsia="YouYuan" w:cs="Simplified Arabic"/>
          <w:kern w:val="2"/>
          <w:sz w:val="22"/>
          <w:rtl/>
          <w:lang w:val="en-US" w:eastAsia="en-US" w:bidi="ar-EG"/>
        </w:rPr>
        <w:t xml:space="preserve">الخيارات الممكنة </w:t>
      </w:r>
      <w:r w:rsidRPr="001E3267">
        <w:rPr>
          <w:rFonts w:eastAsia="YouYuan" w:cs="Simplified Arabic" w:hint="cs"/>
          <w:kern w:val="2"/>
          <w:sz w:val="22"/>
          <w:rtl/>
          <w:lang w:val="en-US" w:eastAsia="en-US" w:bidi="ar-EG"/>
        </w:rPr>
        <w:t>للإسراع بوتيرة التقدم</w:t>
      </w:r>
      <w:r w:rsidRPr="001E3267">
        <w:rPr>
          <w:rFonts w:eastAsia="YouYuan" w:cs="Simplified Arabic"/>
          <w:kern w:val="2"/>
          <w:sz w:val="22"/>
          <w:rtl/>
          <w:lang w:val="en-US" w:eastAsia="en-US" w:bidi="ar-EG"/>
        </w:rPr>
        <w:t xml:space="preserve"> المحرز </w:t>
      </w:r>
      <w:r w:rsidRPr="001E3267">
        <w:rPr>
          <w:rFonts w:eastAsia="YouYuan" w:cs="Simplified Arabic" w:hint="cs"/>
          <w:kern w:val="2"/>
          <w:sz w:val="22"/>
          <w:rtl/>
          <w:lang w:val="en-US" w:eastAsia="en-US" w:bidi="ar-EG"/>
        </w:rPr>
        <w:t>صوب</w:t>
      </w:r>
      <w:r w:rsidRPr="001E3267">
        <w:rPr>
          <w:rFonts w:eastAsia="YouYuan" w:cs="Simplified Arabic"/>
          <w:kern w:val="2"/>
          <w:sz w:val="22"/>
          <w:rtl/>
          <w:lang w:val="en-US" w:eastAsia="en-US" w:bidi="ar-EG"/>
        </w:rPr>
        <w:t xml:space="preserve"> تحقيق أهداف أيشي للتنوع البيولوجي</w:t>
      </w:r>
      <w:r w:rsidRPr="001E3267">
        <w:rPr>
          <w:rFonts w:eastAsia="YouYuan" w:cs="Simplified Arabic" w:hint="cs"/>
          <w:kern w:val="2"/>
          <w:sz w:val="22"/>
          <w:rtl/>
          <w:lang w:val="en-US" w:eastAsia="en-US" w:bidi="ar-EG"/>
        </w:rPr>
        <w:t xml:space="preserve"> الواردة في المرفق الثاني من منظور علمي وتقني، </w:t>
      </w:r>
      <w:r w:rsidRPr="001E3267">
        <w:rPr>
          <w:rFonts w:eastAsia="YouYuan" w:cs="Simplified Arabic" w:hint="cs"/>
          <w:i/>
          <w:iCs/>
          <w:kern w:val="2"/>
          <w:sz w:val="22"/>
          <w:rtl/>
          <w:lang w:val="en-US" w:eastAsia="en-US" w:bidi="ar-EG"/>
        </w:rPr>
        <w:t>تدعو</w:t>
      </w:r>
      <w:r w:rsidRPr="001E3267">
        <w:rPr>
          <w:rFonts w:eastAsia="YouYuan" w:cs="Simplified Arabic" w:hint="cs"/>
          <w:kern w:val="2"/>
          <w:sz w:val="22"/>
          <w:rtl/>
          <w:lang w:val="en-US" w:eastAsia="en-US" w:bidi="ar-EG"/>
        </w:rPr>
        <w:t xml:space="preserve"> الهيئة الفرعية للتنفيذ إلى النظر في هذه الخيارات في سياق مداولاتها بشأن البند 3 من جدول الأعمال المؤقت،</w:t>
      </w:r>
      <w:r w:rsidRPr="001E3267">
        <w:rPr>
          <w:rFonts w:eastAsia="YouYuan" w:cs="Simplified Arabic"/>
          <w:kern w:val="2"/>
          <w:sz w:val="22"/>
          <w:vertAlign w:val="superscript"/>
          <w:rtl/>
          <w:lang w:val="en-US" w:eastAsia="en-US" w:bidi="ar-EG"/>
        </w:rPr>
        <w:footnoteReference w:id="19"/>
      </w:r>
      <w:r w:rsidRPr="001E3267">
        <w:rPr>
          <w:rFonts w:eastAsia="YouYuan" w:cs="Simplified Arabic" w:hint="cs"/>
          <w:kern w:val="2"/>
          <w:sz w:val="22"/>
          <w:rtl/>
          <w:lang w:val="en-US" w:eastAsia="en-US" w:bidi="ar-EG"/>
        </w:rPr>
        <w:t xml:space="preserve"> المتعلق باستعراض التقدم المحرز في تنفيذ الاتفاقية والخطة الاستراتيجية للتنوع البيولوجي 2011-2020؛</w:t>
      </w:r>
    </w:p>
    <w:p w14:paraId="2F58CAAB"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تلاحظ مع القلق</w:t>
      </w:r>
      <w:r w:rsidRPr="001E3267">
        <w:rPr>
          <w:rFonts w:eastAsia="YouYuan" w:cs="Simplified Arabic" w:hint="cs"/>
          <w:kern w:val="2"/>
          <w:sz w:val="22"/>
          <w:rtl/>
          <w:lang w:val="en-US" w:eastAsia="en-US" w:bidi="ar-EG"/>
        </w:rPr>
        <w:t xml:space="preserve"> بأن التقييمات والاستعراض المشار إليها في الفقرتين 1 و2 أعلاه خلصت أيضا إلى أن:</w:t>
      </w:r>
    </w:p>
    <w:p w14:paraId="7C63C361" w14:textId="77777777" w:rsidR="001E3267" w:rsidRPr="001E3267" w:rsidRDefault="001E3267" w:rsidP="00A86457">
      <w:pPr>
        <w:bidi/>
        <w:spacing w:after="120" w:line="216" w:lineRule="auto"/>
        <w:ind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(أ)</w:t>
      </w:r>
      <w:r w:rsidRPr="001E3267">
        <w:rPr>
          <w:rFonts w:eastAsia="YouYuan" w:cs="Simplified Arabic" w:hint="cs"/>
          <w:kern w:val="2"/>
          <w:sz w:val="22"/>
          <w:rtl/>
          <w:lang w:val="en-US" w:eastAsia="en-US" w:bidi="ar-EG"/>
        </w:rPr>
        <w:tab/>
        <w:t>التقدم ما زال غير كاف لتحقيق أهداف أيشي للتنوع البيولوجي والعناصر المصاحبة لأهداف التنمية المستدامة؛</w:t>
      </w:r>
      <w:r w:rsidRPr="001E3267">
        <w:rPr>
          <w:rFonts w:eastAsia="YouYuan" w:cs="Simplified Arabic"/>
          <w:kern w:val="2"/>
          <w:sz w:val="22"/>
          <w:vertAlign w:val="superscript"/>
          <w:rtl/>
          <w:lang w:val="en-US" w:eastAsia="en-US" w:bidi="ar-EG"/>
        </w:rPr>
        <w:footnoteReference w:id="20"/>
      </w:r>
    </w:p>
    <w:p w14:paraId="1A4B6876" w14:textId="77777777" w:rsidR="001E3267" w:rsidRPr="001E3267" w:rsidRDefault="001E3267" w:rsidP="00A86457">
      <w:pPr>
        <w:bidi/>
        <w:spacing w:after="120" w:line="216" w:lineRule="auto"/>
        <w:ind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(ب)</w:t>
      </w:r>
      <w:r w:rsidRPr="001E3267">
        <w:rPr>
          <w:rFonts w:eastAsia="YouYuan" w:cs="Simplified Arabic" w:hint="cs"/>
          <w:kern w:val="2"/>
          <w:sz w:val="22"/>
          <w:rtl/>
          <w:lang w:val="en-US" w:eastAsia="en-US" w:bidi="ar-EG"/>
        </w:rPr>
        <w:tab/>
        <w:t>توجد فجوات في المعلومات، بما في ذلك فيما يتعلق بدمج المسائل الاجتماعية الاقتصادية والمعارف الأصلية والمحلية؛</w:t>
      </w:r>
    </w:p>
    <w:p w14:paraId="59F33309"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تشجع</w:t>
      </w:r>
      <w:r w:rsidRPr="001E3267">
        <w:rPr>
          <w:rFonts w:eastAsia="YouYuan" w:cs="Simplified Arabic" w:hint="cs"/>
          <w:kern w:val="2"/>
          <w:sz w:val="22"/>
          <w:rtl/>
          <w:lang w:val="en-US" w:eastAsia="en-US" w:bidi="ar-EG"/>
        </w:rPr>
        <w:t xml:space="preserve"> الأطراف على الاستفادة من نتائج تقييمات المنبر الحكومي الدولي للعلوم والسياسات في مجال التنوع البيولوجي وخدمات النظم الإيكولوجية، والمعلومات العلمية المحدثة، والمؤشرات المشار إليها أعلاه، حسب الاقتضاء، ووفقا للظروف الوطنية، في إعداد تقريرها الوطني السادس، ضمن أمور أخرى؛</w:t>
      </w:r>
    </w:p>
    <w:p w14:paraId="61F9B4A3"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تدعو</w:t>
      </w:r>
      <w:r w:rsidRPr="001E3267">
        <w:rPr>
          <w:rFonts w:eastAsia="YouYuan" w:cs="Simplified Arabic" w:hint="cs"/>
          <w:kern w:val="2"/>
          <w:sz w:val="22"/>
          <w:rtl/>
          <w:lang w:val="en-US" w:eastAsia="en-US" w:bidi="ar-EG"/>
        </w:rPr>
        <w:t xml:space="preserve"> الأمينة التنفيذية للمنبر الحكومي الدولي للعلوم والسياسات في مجال التنوع البيولوجي وخدمات النظم الإيكولوجية، بالتعاون مع الرئيسين المشاركين ومؤلفي التقييمات الإقليمية، حسب الاقتضاء، إلى إتاحة معلومات عن التحليل الإقليمي الشامل للتقييمات الإقليمية للتنوع البيولوجي وخدمات النظم الإيكولوجية، وذلك إلى مؤتمر الأطراف في اجتماعه الرابع عشر؛</w:t>
      </w:r>
    </w:p>
    <w:p w14:paraId="4393BF49"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تطلب</w:t>
      </w:r>
      <w:r w:rsidRPr="001E3267">
        <w:rPr>
          <w:rFonts w:eastAsia="YouYuan" w:cs="Simplified Arabic" w:hint="cs"/>
          <w:kern w:val="2"/>
          <w:sz w:val="22"/>
          <w:rtl/>
          <w:lang w:val="en-US" w:eastAsia="en-US" w:bidi="ar-EG"/>
        </w:rPr>
        <w:t xml:space="preserve"> إلى الأمينة التنفيذية أن تنظر في التقييمات الإقليمية للتنوع البيولوجي وخدمات النظم الإيكولوجية </w:t>
      </w:r>
      <w:r w:rsidRPr="001E3267">
        <w:rPr>
          <w:rFonts w:eastAsia="YouYuan" w:cs="Simplified Arabic"/>
          <w:kern w:val="2"/>
          <w:sz w:val="22"/>
          <w:rtl/>
          <w:lang w:val="en-US" w:eastAsia="en-US" w:bidi="ar-EG"/>
        </w:rPr>
        <w:t>لأفريقيا</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والأمريكتين</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وآسيا والمحيط الهادئ</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وأوروبا وآسيا الوسطى والتقييم المواضيعي لتدهور الأراضي </w:t>
      </w:r>
      <w:r w:rsidRPr="001E3267">
        <w:rPr>
          <w:rFonts w:eastAsia="YouYuan" w:cs="Simplified Arabic" w:hint="cs"/>
          <w:kern w:val="2"/>
          <w:sz w:val="22"/>
          <w:rtl/>
          <w:lang w:val="en-US" w:eastAsia="en-US" w:bidi="ar-EG"/>
        </w:rPr>
        <w:t>واستصلاحها الصادرة عن</w:t>
      </w:r>
      <w:r w:rsidRPr="001E3267">
        <w:rPr>
          <w:rFonts w:eastAsia="YouYuan" w:cs="Simplified Arabic"/>
          <w:kern w:val="2"/>
          <w:sz w:val="22"/>
          <w:rtl/>
          <w:lang w:val="en-US" w:eastAsia="en-US" w:bidi="ar-EG"/>
        </w:rPr>
        <w:t xml:space="preserve"> المنبر </w:t>
      </w:r>
      <w:r w:rsidRPr="001E3267">
        <w:rPr>
          <w:rFonts w:eastAsia="YouYuan" w:cs="Simplified Arabic"/>
          <w:kern w:val="2"/>
          <w:sz w:val="22"/>
          <w:rtl/>
          <w:lang w:val="en-US" w:eastAsia="en-US"/>
        </w:rPr>
        <w:t>الحكومي الدولي للعلوم والسياسات في مجال التنوع البيولوجي وخدمات النظم الإيكولوجية</w:t>
      </w:r>
      <w:r w:rsidRPr="001E3267">
        <w:rPr>
          <w:rFonts w:eastAsia="YouYuan" w:cs="Simplified Arabic" w:hint="cs"/>
          <w:kern w:val="2"/>
          <w:sz w:val="22"/>
          <w:rtl/>
          <w:lang w:val="en-US" w:eastAsia="en-US"/>
        </w:rPr>
        <w:t xml:space="preserve"> والمعلومات الأخرى ذات الصلة، بما في ذلك التقييم العلمي المحدث للتقدم المحرز صوب تحقيق أهداف أيشي للتنوع البيولوجي، عند إعداد الوثائق ذات الصلة بالإطار العالمي للتنوع البيولوجي لما بعد عام 2020 والإصدار الخامس من </w:t>
      </w:r>
      <w:r w:rsidRPr="001E3267">
        <w:rPr>
          <w:rFonts w:eastAsia="YouYuan" w:cs="Simplified Arabic" w:hint="cs"/>
          <w:i/>
          <w:iCs/>
          <w:kern w:val="2"/>
          <w:sz w:val="22"/>
          <w:rtl/>
          <w:lang w:val="en-US" w:eastAsia="en-US"/>
        </w:rPr>
        <w:t>التوقعات العالمية للتنوع البيولوجي</w:t>
      </w:r>
      <w:r w:rsidRPr="001E3267">
        <w:rPr>
          <w:rFonts w:eastAsia="YouYuan" w:cs="Simplified Arabic" w:hint="cs"/>
          <w:kern w:val="2"/>
          <w:sz w:val="22"/>
          <w:rtl/>
          <w:lang w:val="en-US" w:eastAsia="en-US"/>
        </w:rPr>
        <w:t>؛</w:t>
      </w:r>
    </w:p>
    <w:p w14:paraId="161E26D8" w14:textId="77777777" w:rsidR="001E3267" w:rsidRPr="001E3267" w:rsidRDefault="001E3267" w:rsidP="00A86457">
      <w:pPr>
        <w:numPr>
          <w:ilvl w:val="0"/>
          <w:numId w:val="10"/>
        </w:numPr>
        <w:bidi/>
        <w:spacing w:after="120" w:line="216" w:lineRule="auto"/>
        <w:ind w:left="90" w:firstLine="630"/>
        <w:jc w:val="both"/>
        <w:rPr>
          <w:rFonts w:eastAsia="YouYuan" w:cs="Simplified Arabic"/>
          <w:kern w:val="2"/>
          <w:sz w:val="22"/>
          <w:lang w:val="en-US" w:eastAsia="en-US" w:bidi="ar-EG"/>
        </w:rPr>
      </w:pPr>
      <w:r w:rsidRPr="001E3267">
        <w:rPr>
          <w:rFonts w:eastAsia="YouYuan" w:cs="Simplified Arabic"/>
          <w:i/>
          <w:iCs/>
          <w:kern w:val="2"/>
          <w:sz w:val="22"/>
          <w:rtl/>
          <w:lang w:val="en-US" w:eastAsia="en-US" w:bidi="ar-EG"/>
        </w:rPr>
        <w:t>توصي</w:t>
      </w:r>
      <w:r w:rsidRPr="001E3267">
        <w:rPr>
          <w:rFonts w:eastAsia="YouYuan" w:cs="Simplified Arabic"/>
          <w:kern w:val="2"/>
          <w:sz w:val="22"/>
          <w:rtl/>
          <w:lang w:val="en-US" w:eastAsia="en-US" w:bidi="ar-EG"/>
        </w:rPr>
        <w:t xml:space="preserve"> بأن يعتمد مؤتمر الأطراف</w:t>
      </w:r>
      <w:r w:rsidRPr="001E3267">
        <w:rPr>
          <w:rFonts w:eastAsia="YouYuan" w:cs="Simplified Arabic" w:hint="cs"/>
          <w:kern w:val="2"/>
          <w:sz w:val="22"/>
          <w:rtl/>
          <w:lang w:val="en-US" w:eastAsia="en-US" w:bidi="ar-EG"/>
        </w:rPr>
        <w:t xml:space="preserve"> في اجتماعه الرابع عشر</w:t>
      </w:r>
      <w:r w:rsidRPr="001E3267">
        <w:rPr>
          <w:rFonts w:eastAsia="YouYuan" w:cs="Simplified Arabic"/>
          <w:kern w:val="2"/>
          <w:sz w:val="22"/>
          <w:rtl/>
          <w:lang w:val="en-US" w:eastAsia="en-US" w:bidi="ar-EG"/>
        </w:rPr>
        <w:t xml:space="preserve"> مقررا على </w:t>
      </w:r>
      <w:r w:rsidRPr="001E3267">
        <w:rPr>
          <w:rFonts w:eastAsia="YouYuan" w:cs="Simplified Arabic" w:hint="cs"/>
          <w:kern w:val="2"/>
          <w:sz w:val="22"/>
          <w:rtl/>
          <w:lang w:val="en-US" w:eastAsia="en-US" w:bidi="ar-EG"/>
        </w:rPr>
        <w:t>غرار ما يلي</w:t>
      </w:r>
      <w:r w:rsidRPr="001E3267">
        <w:rPr>
          <w:rFonts w:eastAsia="YouYuan" w:cs="Simplified Arabic"/>
          <w:kern w:val="2"/>
          <w:sz w:val="22"/>
          <w:rtl/>
          <w:lang w:val="en-US" w:eastAsia="en-US" w:bidi="ar-EG"/>
        </w:rPr>
        <w:t>:</w:t>
      </w:r>
    </w:p>
    <w:p w14:paraId="1DC4DF59" w14:textId="77777777" w:rsidR="001E3267" w:rsidRPr="001E3267" w:rsidRDefault="001E3267" w:rsidP="00A86457">
      <w:pPr>
        <w:bidi/>
        <w:spacing w:after="120" w:line="216" w:lineRule="auto"/>
        <w:ind w:left="720" w:firstLine="720"/>
        <w:jc w:val="both"/>
        <w:rPr>
          <w:rFonts w:eastAsia="YouYuan" w:cs="Simplified Arabic"/>
          <w:i/>
          <w:iCs/>
          <w:kern w:val="2"/>
          <w:sz w:val="22"/>
          <w:rtl/>
          <w:lang w:val="en-US" w:eastAsia="en-US" w:bidi="ar-EG"/>
        </w:rPr>
      </w:pPr>
      <w:r w:rsidRPr="001E3267">
        <w:rPr>
          <w:rFonts w:eastAsia="YouYuan" w:cs="Simplified Arabic" w:hint="cs"/>
          <w:i/>
          <w:iCs/>
          <w:kern w:val="2"/>
          <w:sz w:val="22"/>
          <w:rtl/>
          <w:lang w:val="en-US" w:eastAsia="en-US" w:bidi="ar-EG"/>
        </w:rPr>
        <w:t>إن مؤتمر الأطراف،</w:t>
      </w:r>
    </w:p>
    <w:p w14:paraId="24B9199F" w14:textId="77777777" w:rsidR="001E3267" w:rsidRPr="001E3267" w:rsidRDefault="001E3267" w:rsidP="00A86457">
      <w:pPr>
        <w:bidi/>
        <w:spacing w:after="120" w:line="216" w:lineRule="auto"/>
        <w:ind w:left="720" w:firstLine="720"/>
        <w:jc w:val="both"/>
        <w:rPr>
          <w:rFonts w:eastAsia="YouYuan" w:cs="Simplified Arabic"/>
          <w:kern w:val="2"/>
          <w:sz w:val="22"/>
          <w:vertAlign w:val="superscript"/>
          <w:rtl/>
          <w:lang w:val="en-US" w:eastAsia="en-US" w:bidi="ar-EG"/>
        </w:rPr>
      </w:pPr>
      <w:r w:rsidRPr="001E3267">
        <w:rPr>
          <w:rFonts w:eastAsia="YouYuan" w:cs="Simplified Arabic" w:hint="cs"/>
          <w:i/>
          <w:iCs/>
          <w:kern w:val="2"/>
          <w:sz w:val="22"/>
          <w:rtl/>
          <w:lang w:val="en-US" w:eastAsia="en-US" w:bidi="ar-EG"/>
        </w:rPr>
        <w:t>إذ يساوره بالغ القلق</w:t>
      </w:r>
      <w:r w:rsidRPr="001E3267">
        <w:rPr>
          <w:rFonts w:eastAsia="YouYuan" w:cs="Simplified Arabic" w:hint="cs"/>
          <w:kern w:val="2"/>
          <w:sz w:val="22"/>
          <w:rtl/>
          <w:lang w:val="en-US" w:eastAsia="en-US" w:bidi="ar-EG"/>
        </w:rPr>
        <w:t>، بأنه على الرغم من الإجراءات الإيجابية التي تتخذها الأطراف وآخرون، فإن معظم أهداف أيشي للتنوع البيولوجي ليست على المسار الصحيح لتحقيقها بحلول عام 2020، مما سيعرض للخطر، في غياب المزيد من التقدم الكبير، تحقيق هدف ورؤية الخطة الاستراتيجية للتنوع البيولوجي 2011-2020</w:t>
      </w:r>
      <w:r w:rsidRPr="001E3267">
        <w:rPr>
          <w:rFonts w:eastAsia="YouYuan" w:cs="Simplified Arabic"/>
          <w:kern w:val="2"/>
          <w:sz w:val="22"/>
          <w:vertAlign w:val="superscript"/>
          <w:rtl/>
          <w:lang w:val="en-US" w:eastAsia="en-US" w:bidi="ar-EG"/>
        </w:rPr>
        <w:footnoteReference w:id="21"/>
      </w:r>
      <w:r w:rsidRPr="001E3267">
        <w:rPr>
          <w:rFonts w:eastAsia="YouYuan" w:cs="Simplified Arabic" w:hint="cs"/>
          <w:kern w:val="2"/>
          <w:sz w:val="22"/>
          <w:vertAlign w:val="superscript"/>
          <w:rtl/>
          <w:lang w:val="en-US" w:eastAsia="en-US" w:bidi="ar-EG"/>
        </w:rPr>
        <w:t xml:space="preserve"> </w:t>
      </w:r>
      <w:r w:rsidRPr="001E3267">
        <w:rPr>
          <w:rFonts w:eastAsia="YouYuan" w:cs="Simplified Arabic" w:hint="cs"/>
          <w:kern w:val="2"/>
          <w:sz w:val="22"/>
          <w:rtl/>
          <w:lang w:val="en-US" w:eastAsia="en-US" w:bidi="ar-EG"/>
        </w:rPr>
        <w:t>وأهداف التنمية المستدامة،</w:t>
      </w:r>
      <w:r w:rsidRPr="001E3267">
        <w:rPr>
          <w:rFonts w:eastAsia="YouYuan" w:cs="Simplified Arabic"/>
          <w:kern w:val="2"/>
          <w:sz w:val="22"/>
          <w:vertAlign w:val="superscript"/>
          <w:rtl/>
          <w:lang w:val="en-US" w:eastAsia="en-US" w:bidi="ar-EG"/>
        </w:rPr>
        <w:footnoteReference w:id="22"/>
      </w:r>
    </w:p>
    <w:p w14:paraId="6C18BCC1" w14:textId="77777777" w:rsidR="001E3267" w:rsidRPr="001E3267" w:rsidRDefault="001E3267" w:rsidP="00A86457">
      <w:pPr>
        <w:bidi/>
        <w:spacing w:after="120" w:line="216" w:lineRule="auto"/>
        <w:ind w:left="720" w:firstLine="720"/>
        <w:jc w:val="both"/>
        <w:rPr>
          <w:rFonts w:eastAsia="YouYuan" w:cs="Simplified Arabic"/>
          <w:kern w:val="2"/>
          <w:sz w:val="22"/>
          <w:rtl/>
          <w:lang w:val="en-US" w:eastAsia="en-US" w:bidi="ar-EG"/>
        </w:rPr>
      </w:pPr>
      <w:r w:rsidRPr="001E3267">
        <w:rPr>
          <w:rFonts w:eastAsia="YouYuan" w:cs="Simplified Arabic" w:hint="cs"/>
          <w:i/>
          <w:iCs/>
          <w:kern w:val="2"/>
          <w:sz w:val="22"/>
          <w:rtl/>
          <w:lang w:val="en-US" w:eastAsia="en-US" w:bidi="ar-EG"/>
        </w:rPr>
        <w:t xml:space="preserve">وإذ يشير </w:t>
      </w:r>
      <w:r w:rsidRPr="001E3267">
        <w:rPr>
          <w:rFonts w:eastAsia="YouYuan" w:cs="Simplified Arabic" w:hint="cs"/>
          <w:kern w:val="2"/>
          <w:sz w:val="22"/>
          <w:rtl/>
          <w:lang w:val="en-US" w:eastAsia="en-US" w:bidi="ar-EG"/>
        </w:rPr>
        <w:t>إلى المقررات 13/5 و13/28 و13/29،</w:t>
      </w:r>
    </w:p>
    <w:bookmarkEnd w:id="8"/>
    <w:p w14:paraId="0C0E29B5" w14:textId="77777777" w:rsidR="001E3267" w:rsidRPr="001E3267" w:rsidRDefault="001E3267" w:rsidP="00A86457">
      <w:pPr>
        <w:numPr>
          <w:ilvl w:val="0"/>
          <w:numId w:val="9"/>
        </w:num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يرحب مع التقدير</w:t>
      </w:r>
      <w:r w:rsidRPr="001E3267">
        <w:rPr>
          <w:rFonts w:eastAsia="YouYuan" w:cs="Simplified Arabic" w:hint="cs"/>
          <w:kern w:val="2"/>
          <w:sz w:val="22"/>
          <w:rtl/>
          <w:lang w:val="en-US" w:eastAsia="en-US" w:bidi="ar-EG"/>
        </w:rPr>
        <w:t xml:space="preserve"> بالتقييمات الإقليمية للتنوع البيولوجي وخدمات النظم الإيكولوجية </w:t>
      </w:r>
      <w:r w:rsidRPr="001E3267">
        <w:rPr>
          <w:rFonts w:eastAsia="YouYuan" w:cs="Simplified Arabic"/>
          <w:kern w:val="2"/>
          <w:sz w:val="22"/>
          <w:rtl/>
          <w:lang w:val="en-US" w:eastAsia="en-US" w:bidi="ar-EG"/>
        </w:rPr>
        <w:t>لأفريقيا</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والأمريكتين</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وآسيا والمحيط الهادئ</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وأوروبا وآسيا الوسطى والتقييم المواضيعي لتدهور الأراضي </w:t>
      </w:r>
      <w:r w:rsidRPr="001E3267">
        <w:rPr>
          <w:rFonts w:eastAsia="YouYuan" w:cs="Simplified Arabic" w:hint="cs"/>
          <w:kern w:val="2"/>
          <w:sz w:val="22"/>
          <w:rtl/>
          <w:lang w:val="en-US" w:eastAsia="en-US" w:bidi="ar-EG"/>
        </w:rPr>
        <w:t>واستصلاحها الصادرة عن</w:t>
      </w:r>
      <w:r w:rsidRPr="001E3267">
        <w:rPr>
          <w:rFonts w:eastAsia="YouYuan" w:cs="Simplified Arabic"/>
          <w:kern w:val="2"/>
          <w:sz w:val="22"/>
          <w:rtl/>
          <w:lang w:val="en-US" w:eastAsia="en-US" w:bidi="ar-EG"/>
        </w:rPr>
        <w:t xml:space="preserve"> المنبر </w:t>
      </w:r>
      <w:r w:rsidRPr="001E3267">
        <w:rPr>
          <w:rFonts w:eastAsia="YouYuan" w:cs="Simplified Arabic"/>
          <w:kern w:val="2"/>
          <w:sz w:val="22"/>
          <w:rtl/>
          <w:lang w:val="en-US" w:eastAsia="en-US"/>
        </w:rPr>
        <w:t>الحكومي الدولي للعلوم والسياسات في مجال التنوع البيولوجي وخدمات النظم الإيكولوجية</w:t>
      </w:r>
      <w:r w:rsidRPr="001E3267">
        <w:rPr>
          <w:rFonts w:eastAsia="YouYuan" w:cs="Simplified Arabic" w:hint="cs"/>
          <w:kern w:val="2"/>
          <w:sz w:val="22"/>
          <w:rtl/>
          <w:lang w:val="en-US" w:eastAsia="en-US" w:bidi="ar-EG"/>
        </w:rPr>
        <w:t>؛</w:t>
      </w:r>
    </w:p>
    <w:p w14:paraId="1662C652" w14:textId="77777777" w:rsidR="001E3267" w:rsidRPr="001E3267" w:rsidRDefault="001E3267" w:rsidP="00A86457">
      <w:pPr>
        <w:numPr>
          <w:ilvl w:val="0"/>
          <w:numId w:val="9"/>
        </w:num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يرحب</w:t>
      </w:r>
      <w:r w:rsidRPr="001E3267">
        <w:rPr>
          <w:rFonts w:eastAsia="YouYuan" w:cs="Simplified Arabic" w:hint="cs"/>
          <w:kern w:val="2"/>
          <w:sz w:val="22"/>
          <w:rtl/>
          <w:lang w:val="en-US" w:eastAsia="en-US" w:bidi="ar-EG"/>
        </w:rPr>
        <w:t xml:space="preserve"> باستعراض </w:t>
      </w:r>
      <w:r w:rsidRPr="001E3267">
        <w:rPr>
          <w:rFonts w:eastAsia="YouYuan" w:cs="Simplified Arabic"/>
          <w:kern w:val="2"/>
          <w:sz w:val="22"/>
          <w:rtl/>
          <w:lang w:val="en-US" w:eastAsia="en-US" w:bidi="ar-EG"/>
        </w:rPr>
        <w:t>المعلومات العلمية المحد</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ثة، بما في ذلك </w:t>
      </w:r>
      <w:r w:rsidRPr="001E3267">
        <w:rPr>
          <w:rFonts w:eastAsia="YouYuan" w:cs="Simplified Arabic" w:hint="cs"/>
          <w:kern w:val="2"/>
          <w:sz w:val="22"/>
          <w:rtl/>
          <w:lang w:val="en-US" w:eastAsia="en-US" w:bidi="ar-EG"/>
        </w:rPr>
        <w:t>استنتاجاتها، وفجوات المعلومات و</w:t>
      </w:r>
      <w:r w:rsidRPr="001E3267">
        <w:rPr>
          <w:rFonts w:eastAsia="YouYuan" w:cs="Simplified Arabic"/>
          <w:kern w:val="2"/>
          <w:sz w:val="22"/>
          <w:rtl/>
          <w:lang w:val="en-US" w:eastAsia="en-US" w:bidi="ar-EG"/>
        </w:rPr>
        <w:t xml:space="preserve">الخيارات الممكنة </w:t>
      </w:r>
      <w:r w:rsidRPr="001E3267">
        <w:rPr>
          <w:rFonts w:eastAsia="YouYuan" w:cs="Simplified Arabic" w:hint="cs"/>
          <w:kern w:val="2"/>
          <w:sz w:val="22"/>
          <w:rtl/>
          <w:lang w:val="en-US" w:eastAsia="en-US" w:bidi="ar-EG"/>
        </w:rPr>
        <w:t>للإسراع بوتيرة التقدم</w:t>
      </w:r>
      <w:r w:rsidRPr="001E3267">
        <w:rPr>
          <w:rFonts w:eastAsia="YouYuan" w:cs="Simplified Arabic"/>
          <w:kern w:val="2"/>
          <w:sz w:val="22"/>
          <w:rtl/>
          <w:lang w:val="en-US" w:eastAsia="en-US" w:bidi="ar-EG"/>
        </w:rPr>
        <w:t xml:space="preserve"> المحرز </w:t>
      </w:r>
      <w:r w:rsidRPr="001E3267">
        <w:rPr>
          <w:rFonts w:eastAsia="YouYuan" w:cs="Simplified Arabic" w:hint="cs"/>
          <w:kern w:val="2"/>
          <w:sz w:val="22"/>
          <w:rtl/>
          <w:lang w:val="en-US" w:eastAsia="en-US" w:bidi="ar-EG"/>
        </w:rPr>
        <w:t>صوب</w:t>
      </w:r>
      <w:r w:rsidRPr="001E3267">
        <w:rPr>
          <w:rFonts w:eastAsia="YouYuan" w:cs="Simplified Arabic"/>
          <w:kern w:val="2"/>
          <w:sz w:val="22"/>
          <w:rtl/>
          <w:lang w:val="en-US" w:eastAsia="en-US" w:bidi="ar-EG"/>
        </w:rPr>
        <w:t xml:space="preserve"> تحقيق أهداف أيشي للتنوع البيولوجي</w:t>
      </w:r>
      <w:r w:rsidRPr="001E3267">
        <w:rPr>
          <w:rFonts w:eastAsia="YouYuan" w:cs="Simplified Arabic" w:hint="cs"/>
          <w:kern w:val="2"/>
          <w:sz w:val="22"/>
          <w:rtl/>
          <w:lang w:val="en-US" w:eastAsia="en-US" w:bidi="ar-EG"/>
        </w:rPr>
        <w:t>؛</w:t>
      </w:r>
      <w:r w:rsidRPr="001E3267">
        <w:rPr>
          <w:rFonts w:eastAsia="YouYuan" w:cs="Simplified Arabic"/>
          <w:kern w:val="2"/>
          <w:sz w:val="22"/>
          <w:vertAlign w:val="superscript"/>
          <w:lang w:val="en-US" w:eastAsia="en-US" w:bidi="ar-EG"/>
        </w:rPr>
        <w:footnoteReference w:id="23"/>
      </w:r>
    </w:p>
    <w:p w14:paraId="665EE8CA" w14:textId="77777777" w:rsidR="001E3267" w:rsidRPr="001E3267" w:rsidRDefault="001E3267" w:rsidP="00A86457">
      <w:pPr>
        <w:numPr>
          <w:ilvl w:val="0"/>
          <w:numId w:val="9"/>
        </w:num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 xml:space="preserve">يرحب أيضا </w:t>
      </w:r>
      <w:r w:rsidRPr="001E3267">
        <w:rPr>
          <w:rFonts w:eastAsia="YouYuan" w:cs="Simplified Arabic" w:hint="cs"/>
          <w:kern w:val="2"/>
          <w:sz w:val="22"/>
          <w:rtl/>
          <w:lang w:val="en-US" w:eastAsia="en-US" w:bidi="ar-EG"/>
        </w:rPr>
        <w:t>ب</w:t>
      </w:r>
      <w:r w:rsidRPr="001E3267">
        <w:rPr>
          <w:rFonts w:eastAsia="YouYuan" w:cs="Simplified Arabic"/>
          <w:kern w:val="2"/>
          <w:sz w:val="22"/>
          <w:rtl/>
          <w:lang w:val="en-US" w:eastAsia="en-US" w:bidi="ar-EG"/>
        </w:rPr>
        <w:t xml:space="preserve">المؤشرات الإضافية التي </w:t>
      </w:r>
      <w:r w:rsidRPr="001E3267">
        <w:rPr>
          <w:rFonts w:eastAsia="YouYuan" w:cs="Simplified Arabic" w:hint="cs"/>
          <w:kern w:val="2"/>
          <w:sz w:val="22"/>
          <w:rtl/>
          <w:lang w:val="en-US" w:eastAsia="en-US" w:bidi="ar-EG"/>
        </w:rPr>
        <w:t>تسنى</w:t>
      </w:r>
      <w:r w:rsidRPr="001E3267">
        <w:rPr>
          <w:rFonts w:eastAsia="YouYuan" w:cs="Simplified Arabic"/>
          <w:kern w:val="2"/>
          <w:sz w:val="22"/>
          <w:rtl/>
          <w:lang w:val="en-US" w:eastAsia="en-US" w:bidi="ar-EG"/>
        </w:rPr>
        <w:t xml:space="preserve"> تحديدها وتلك التي </w:t>
      </w:r>
      <w:r w:rsidRPr="001E3267">
        <w:rPr>
          <w:rFonts w:eastAsia="YouYuan" w:cs="Simplified Arabic" w:hint="cs"/>
          <w:kern w:val="2"/>
          <w:sz w:val="22"/>
          <w:rtl/>
          <w:lang w:val="en-US" w:eastAsia="en-US" w:bidi="ar-EG"/>
        </w:rPr>
        <w:t>تتضمن</w:t>
      </w:r>
      <w:r w:rsidRPr="001E3267">
        <w:rPr>
          <w:rFonts w:eastAsia="YouYuan" w:cs="Simplified Arabic"/>
          <w:kern w:val="2"/>
          <w:sz w:val="22"/>
          <w:rtl/>
          <w:lang w:val="en-US" w:eastAsia="en-US" w:bidi="ar-EG"/>
        </w:rPr>
        <w:t xml:space="preserve"> نقاط بيانات م</w:t>
      </w:r>
      <w:r w:rsidRPr="001E3267">
        <w:rPr>
          <w:rFonts w:eastAsia="YouYuan" w:cs="Simplified Arabic" w:hint="cs"/>
          <w:kern w:val="2"/>
          <w:sz w:val="22"/>
          <w:rtl/>
          <w:lang w:val="en-US" w:eastAsia="en-US" w:bidi="ar-EG"/>
        </w:rPr>
        <w:t>حدّثة</w:t>
      </w:r>
      <w:r w:rsidRPr="001E3267">
        <w:rPr>
          <w:rFonts w:eastAsia="YouYuan" w:cs="Simplified Arabic"/>
          <w:kern w:val="2"/>
          <w:sz w:val="22"/>
          <w:vertAlign w:val="superscript"/>
          <w:rtl/>
          <w:lang w:val="en-US" w:eastAsia="en-US" w:bidi="ar-EG"/>
        </w:rPr>
        <w:footnoteReference w:id="24"/>
      </w:r>
      <w:r w:rsidRPr="001E3267">
        <w:rPr>
          <w:rFonts w:eastAsia="YouYuan" w:cs="Simplified Arabic"/>
          <w:kern w:val="2"/>
          <w:sz w:val="22"/>
          <w:rtl/>
          <w:lang w:val="en-US" w:eastAsia="en-US" w:bidi="ar-EG"/>
        </w:rPr>
        <w:t xml:space="preserve"> </w:t>
      </w:r>
      <w:r w:rsidRPr="001E3267">
        <w:rPr>
          <w:rFonts w:eastAsia="YouYuan" w:cs="Simplified Arabic" w:hint="cs"/>
          <w:i/>
          <w:iCs/>
          <w:kern w:val="2"/>
          <w:sz w:val="22"/>
          <w:rtl/>
          <w:lang w:val="en-US" w:eastAsia="en-US" w:bidi="ar-EG"/>
        </w:rPr>
        <w:t>ويسلم</w:t>
      </w:r>
      <w:r w:rsidRPr="001E3267">
        <w:rPr>
          <w:rFonts w:eastAsia="YouYuan" w:cs="Simplified Arabic" w:hint="cs"/>
          <w:kern w:val="2"/>
          <w:sz w:val="22"/>
          <w:rtl/>
          <w:lang w:val="en-US" w:eastAsia="en-US" w:bidi="ar-EG"/>
        </w:rPr>
        <w:t xml:space="preserve"> بمساهمة الشراكة المعنية بمؤشرات التنوع البيولوجي في إحداث تقدم في العمل بشأن المؤشرات ذات الصلة بالخطة الاستراتيجية للتنوع البيولوجي 2011-2020؛</w:t>
      </w:r>
      <w:r w:rsidRPr="001E3267">
        <w:rPr>
          <w:rFonts w:eastAsia="YouYuan" w:cs="Simplified Arabic" w:hint="cs"/>
          <w:kern w:val="2"/>
          <w:sz w:val="22"/>
          <w:vertAlign w:val="superscript"/>
          <w:rtl/>
          <w:lang w:val="en-US" w:eastAsia="en-US" w:bidi="ar-EG"/>
        </w:rPr>
        <w:t>7</w:t>
      </w:r>
    </w:p>
    <w:p w14:paraId="621585A4" w14:textId="77777777" w:rsidR="001E3267" w:rsidRPr="001E3267" w:rsidRDefault="001E3267" w:rsidP="00A86457">
      <w:pPr>
        <w:numPr>
          <w:ilvl w:val="0"/>
          <w:numId w:val="9"/>
        </w:num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يشجع</w:t>
      </w:r>
      <w:r w:rsidRPr="001E3267">
        <w:rPr>
          <w:rFonts w:eastAsia="YouYuan" w:cs="Simplified Arabic"/>
          <w:kern w:val="2"/>
          <w:sz w:val="22"/>
          <w:rtl/>
          <w:lang w:val="en-US" w:eastAsia="en-US" w:bidi="ar-EG"/>
        </w:rPr>
        <w:t xml:space="preserve"> الأطراف </w:t>
      </w:r>
      <w:r w:rsidRPr="001E3267">
        <w:rPr>
          <w:rFonts w:eastAsia="YouYuan" w:cs="Simplified Arabic"/>
          <w:i/>
          <w:iCs/>
          <w:kern w:val="2"/>
          <w:sz w:val="22"/>
          <w:rtl/>
          <w:lang w:val="en-US" w:eastAsia="en-US" w:bidi="ar-EG"/>
        </w:rPr>
        <w:t>ويدعو</w:t>
      </w:r>
      <w:r w:rsidRPr="001E3267">
        <w:rPr>
          <w:rFonts w:eastAsia="YouYuan" w:cs="Simplified Arabic"/>
          <w:kern w:val="2"/>
          <w:sz w:val="22"/>
          <w:rtl/>
          <w:lang w:val="en-US" w:eastAsia="en-US" w:bidi="ar-EG"/>
        </w:rPr>
        <w:t xml:space="preserve"> الحكومات الأخرى</w:t>
      </w:r>
      <w:r w:rsidRPr="001E3267">
        <w:rPr>
          <w:rFonts w:eastAsia="YouYuan" w:cs="Simplified Arabic" w:hint="cs"/>
          <w:kern w:val="2"/>
          <w:sz w:val="22"/>
          <w:rtl/>
          <w:lang w:val="en-US" w:eastAsia="en-US" w:bidi="ar-EG"/>
        </w:rPr>
        <w:t>، بغية إرشاد الإجراءات على المستوى الوطني، إلى الاستفادة مما يلي، حسب الاقتضاء:</w:t>
      </w:r>
    </w:p>
    <w:p w14:paraId="6EB4D2DF" w14:textId="77777777" w:rsidR="001E3267" w:rsidRPr="001E3267" w:rsidRDefault="001E3267" w:rsidP="00A86457">
      <w:pPr>
        <w:bidi/>
        <w:spacing w:after="120" w:line="216" w:lineRule="auto"/>
        <w:ind w:left="72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(أ)</w:t>
      </w:r>
      <w:r w:rsidRPr="001E3267">
        <w:rPr>
          <w:rFonts w:eastAsia="YouYuan" w:cs="Simplified Arabic" w:hint="cs"/>
          <w:kern w:val="2"/>
          <w:sz w:val="22"/>
          <w:rtl/>
          <w:lang w:val="en-US" w:eastAsia="en-US" w:bidi="ar-EG"/>
        </w:rPr>
        <w:tab/>
        <w:t xml:space="preserve">التقييمات الإقليمية للتنوع البيولوجي وخدمات النظم الإيكولوجية </w:t>
      </w:r>
      <w:r w:rsidRPr="001E3267">
        <w:rPr>
          <w:rFonts w:eastAsia="YouYuan" w:cs="Simplified Arabic"/>
          <w:kern w:val="2"/>
          <w:sz w:val="22"/>
          <w:rtl/>
          <w:lang w:val="en-US" w:eastAsia="en-US" w:bidi="ar-EG"/>
        </w:rPr>
        <w:t>لأفريقيا</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والأمريكتين</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وآسيا والمحيط الهادئ</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 وأوروبا وآسيا الوسطى والتقييم المواضيعي لتدهور الأراضي </w:t>
      </w:r>
      <w:r w:rsidRPr="001E3267">
        <w:rPr>
          <w:rFonts w:eastAsia="YouYuan" w:cs="Simplified Arabic" w:hint="cs"/>
          <w:kern w:val="2"/>
          <w:sz w:val="22"/>
          <w:rtl/>
          <w:lang w:val="en-US" w:eastAsia="en-US" w:bidi="ar-EG"/>
        </w:rPr>
        <w:t>وإصلاحها الصادرة عن</w:t>
      </w:r>
      <w:r w:rsidRPr="001E3267">
        <w:rPr>
          <w:rFonts w:eastAsia="YouYuan" w:cs="Simplified Arabic"/>
          <w:kern w:val="2"/>
          <w:sz w:val="22"/>
          <w:rtl/>
          <w:lang w:val="en-US" w:eastAsia="en-US" w:bidi="ar-EG"/>
        </w:rPr>
        <w:t xml:space="preserve"> المنبر </w:t>
      </w:r>
      <w:r w:rsidRPr="001E3267">
        <w:rPr>
          <w:rFonts w:eastAsia="YouYuan" w:cs="Simplified Arabic"/>
          <w:kern w:val="2"/>
          <w:sz w:val="22"/>
          <w:rtl/>
          <w:lang w:val="en-US" w:eastAsia="en-US"/>
        </w:rPr>
        <w:t>الحكومي الدولي للعلوم والسياسات في مجال التنوع البيولوجي وخدمات النظم الإيكولوجية</w:t>
      </w:r>
      <w:r w:rsidRPr="001E3267">
        <w:rPr>
          <w:rFonts w:eastAsia="YouYuan" w:cs="Simplified Arabic" w:hint="cs"/>
          <w:kern w:val="2"/>
          <w:sz w:val="22"/>
          <w:rtl/>
          <w:lang w:val="en-US" w:eastAsia="en-US" w:bidi="ar-EG"/>
        </w:rPr>
        <w:t>؛</w:t>
      </w:r>
    </w:p>
    <w:p w14:paraId="2A0A9D3D" w14:textId="77777777" w:rsidR="001E3267" w:rsidRPr="001E3267" w:rsidRDefault="001E3267" w:rsidP="00A86457">
      <w:pPr>
        <w:bidi/>
        <w:spacing w:after="120" w:line="216" w:lineRule="auto"/>
        <w:ind w:left="72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(ب)</w:t>
      </w:r>
      <w:r w:rsidRPr="001E3267">
        <w:rPr>
          <w:rFonts w:eastAsia="YouYuan" w:cs="Simplified Arabic" w:hint="cs"/>
          <w:kern w:val="2"/>
          <w:sz w:val="22"/>
          <w:rtl/>
          <w:lang w:val="en-US" w:eastAsia="en-US" w:bidi="ar-EG"/>
        </w:rPr>
        <w:tab/>
      </w:r>
      <w:r w:rsidRPr="001E3267">
        <w:rPr>
          <w:rFonts w:eastAsia="YouYuan" w:cs="Simplified Arabic"/>
          <w:kern w:val="2"/>
          <w:sz w:val="22"/>
          <w:rtl/>
          <w:lang w:val="en-US" w:eastAsia="en-US" w:bidi="ar-EG"/>
        </w:rPr>
        <w:t>استعراض المعلومات العلمية المحد</w:t>
      </w:r>
      <w:r w:rsidRPr="001E3267">
        <w:rPr>
          <w:rFonts w:eastAsia="YouYuan" w:cs="Simplified Arabic" w:hint="cs"/>
          <w:kern w:val="2"/>
          <w:sz w:val="22"/>
          <w:rtl/>
          <w:lang w:val="en-US" w:eastAsia="en-US" w:bidi="ar-EG"/>
        </w:rPr>
        <w:t>ّ</w:t>
      </w:r>
      <w:r w:rsidRPr="001E3267">
        <w:rPr>
          <w:rFonts w:eastAsia="YouYuan" w:cs="Simplified Arabic"/>
          <w:kern w:val="2"/>
          <w:sz w:val="22"/>
          <w:rtl/>
          <w:lang w:val="en-US" w:eastAsia="en-US" w:bidi="ar-EG"/>
        </w:rPr>
        <w:t xml:space="preserve">ثة، بما في ذلك </w:t>
      </w:r>
      <w:r w:rsidRPr="001E3267">
        <w:rPr>
          <w:rFonts w:eastAsia="YouYuan" w:cs="Simplified Arabic" w:hint="cs"/>
          <w:kern w:val="2"/>
          <w:sz w:val="22"/>
          <w:rtl/>
          <w:lang w:val="en-US" w:eastAsia="en-US" w:bidi="ar-EG"/>
        </w:rPr>
        <w:t>استنتاجاتها، وفجوات المعلومات و</w:t>
      </w:r>
      <w:r w:rsidRPr="001E3267">
        <w:rPr>
          <w:rFonts w:eastAsia="YouYuan" w:cs="Simplified Arabic"/>
          <w:kern w:val="2"/>
          <w:sz w:val="22"/>
          <w:rtl/>
          <w:lang w:val="en-US" w:eastAsia="en-US" w:bidi="ar-EG"/>
        </w:rPr>
        <w:t xml:space="preserve">الخيارات الممكنة </w:t>
      </w:r>
      <w:r w:rsidRPr="001E3267">
        <w:rPr>
          <w:rFonts w:eastAsia="YouYuan" w:cs="Simplified Arabic" w:hint="cs"/>
          <w:kern w:val="2"/>
          <w:sz w:val="22"/>
          <w:rtl/>
          <w:lang w:val="en-US" w:eastAsia="en-US" w:bidi="ar-EG"/>
        </w:rPr>
        <w:t>للإسراع بوتيرة التقدم</w:t>
      </w:r>
      <w:r w:rsidRPr="001E3267">
        <w:rPr>
          <w:rFonts w:eastAsia="YouYuan" w:cs="Simplified Arabic"/>
          <w:kern w:val="2"/>
          <w:sz w:val="22"/>
          <w:rtl/>
          <w:lang w:val="en-US" w:eastAsia="en-US" w:bidi="ar-EG"/>
        </w:rPr>
        <w:t xml:space="preserve"> المحرز </w:t>
      </w:r>
      <w:r w:rsidRPr="001E3267">
        <w:rPr>
          <w:rFonts w:eastAsia="YouYuan" w:cs="Simplified Arabic" w:hint="cs"/>
          <w:kern w:val="2"/>
          <w:sz w:val="22"/>
          <w:rtl/>
          <w:lang w:val="en-US" w:eastAsia="en-US" w:bidi="ar-EG"/>
        </w:rPr>
        <w:t>صوب</w:t>
      </w:r>
      <w:r w:rsidRPr="001E3267">
        <w:rPr>
          <w:rFonts w:eastAsia="YouYuan" w:cs="Simplified Arabic"/>
          <w:kern w:val="2"/>
          <w:sz w:val="22"/>
          <w:rtl/>
          <w:lang w:val="en-US" w:eastAsia="en-US" w:bidi="ar-EG"/>
        </w:rPr>
        <w:t xml:space="preserve"> تحقيق أهداف أيشي للتنوع البيولوجي</w:t>
      </w:r>
      <w:r w:rsidRPr="001E3267">
        <w:rPr>
          <w:rFonts w:eastAsia="YouYuan" w:cs="Simplified Arabic" w:hint="cs"/>
          <w:kern w:val="2"/>
          <w:sz w:val="22"/>
          <w:rtl/>
          <w:lang w:val="en-US" w:eastAsia="en-US" w:bidi="ar-EG"/>
        </w:rPr>
        <w:t>؛</w:t>
      </w:r>
      <w:r w:rsidRPr="001E3267">
        <w:rPr>
          <w:rFonts w:eastAsia="YouYuan" w:cs="Simplified Arabic"/>
          <w:kern w:val="2"/>
          <w:sz w:val="22"/>
          <w:vertAlign w:val="superscript"/>
          <w:rtl/>
          <w:lang w:val="en-US" w:eastAsia="en-US" w:bidi="ar-EG"/>
        </w:rPr>
        <w:footnoteReference w:id="25"/>
      </w:r>
    </w:p>
    <w:p w14:paraId="743EFA1C" w14:textId="77777777" w:rsidR="001E3267" w:rsidRPr="001E3267" w:rsidRDefault="001E3267" w:rsidP="00A86457">
      <w:p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hint="cs"/>
          <w:kern w:val="2"/>
          <w:sz w:val="22"/>
          <w:rtl/>
          <w:lang w:val="en-US" w:eastAsia="en-US" w:bidi="ar-EG"/>
        </w:rPr>
        <w:t>(ج)</w:t>
      </w:r>
      <w:r w:rsidRPr="001E3267">
        <w:rPr>
          <w:rFonts w:eastAsia="YouYuan" w:cs="Simplified Arabic" w:hint="cs"/>
          <w:kern w:val="2"/>
          <w:sz w:val="22"/>
          <w:rtl/>
          <w:lang w:val="en-US" w:eastAsia="en-US" w:bidi="ar-EG"/>
        </w:rPr>
        <w:tab/>
        <w:t xml:space="preserve">المؤشرات </w:t>
      </w:r>
      <w:r w:rsidRPr="001E3267">
        <w:rPr>
          <w:rFonts w:eastAsia="YouYuan" w:cs="Simplified Arabic"/>
          <w:kern w:val="2"/>
          <w:sz w:val="22"/>
          <w:rtl/>
          <w:lang w:val="en-US" w:eastAsia="en-US" w:bidi="ar-EG"/>
        </w:rPr>
        <w:t xml:space="preserve">الإضافية </w:t>
      </w:r>
      <w:r w:rsidRPr="001E3267">
        <w:rPr>
          <w:rFonts w:eastAsia="YouYuan" w:cs="Simplified Arabic" w:hint="cs"/>
          <w:kern w:val="2"/>
          <w:sz w:val="22"/>
          <w:rtl/>
          <w:lang w:val="en-US" w:eastAsia="en-US" w:bidi="ar-EG"/>
        </w:rPr>
        <w:t xml:space="preserve">ذات الصلة بالخطة الاستراتيجية للتنوع البيولوجي 2011-2020 </w:t>
      </w:r>
      <w:r w:rsidRPr="001E3267">
        <w:rPr>
          <w:rFonts w:eastAsia="YouYuan" w:cs="Simplified Arabic"/>
          <w:kern w:val="2"/>
          <w:sz w:val="22"/>
          <w:rtl/>
          <w:lang w:val="en-US" w:eastAsia="en-US" w:bidi="ar-EG"/>
        </w:rPr>
        <w:t xml:space="preserve">التي </w:t>
      </w:r>
      <w:r w:rsidRPr="001E3267">
        <w:rPr>
          <w:rFonts w:eastAsia="YouYuan" w:cs="Simplified Arabic" w:hint="cs"/>
          <w:kern w:val="2"/>
          <w:sz w:val="22"/>
          <w:rtl/>
          <w:lang w:val="en-US" w:eastAsia="en-US" w:bidi="ar-EG"/>
        </w:rPr>
        <w:t>تم</w:t>
      </w:r>
      <w:r w:rsidRPr="001E3267">
        <w:rPr>
          <w:rFonts w:eastAsia="YouYuan" w:cs="Simplified Arabic"/>
          <w:kern w:val="2"/>
          <w:sz w:val="22"/>
          <w:rtl/>
          <w:lang w:val="en-US" w:eastAsia="en-US" w:bidi="ar-EG"/>
        </w:rPr>
        <w:t xml:space="preserve"> تحديدها وتلك التي </w:t>
      </w:r>
      <w:r w:rsidRPr="001E3267">
        <w:rPr>
          <w:rFonts w:eastAsia="YouYuan" w:cs="Simplified Arabic" w:hint="cs"/>
          <w:kern w:val="2"/>
          <w:sz w:val="22"/>
          <w:rtl/>
          <w:lang w:val="en-US" w:eastAsia="en-US" w:bidi="ar-EG"/>
        </w:rPr>
        <w:t>تتضمن</w:t>
      </w:r>
      <w:r w:rsidRPr="001E3267">
        <w:rPr>
          <w:rFonts w:eastAsia="YouYuan" w:cs="Simplified Arabic"/>
          <w:kern w:val="2"/>
          <w:sz w:val="22"/>
          <w:rtl/>
          <w:lang w:val="en-US" w:eastAsia="en-US" w:bidi="ar-EG"/>
        </w:rPr>
        <w:t xml:space="preserve"> نقاط بيانات م</w:t>
      </w:r>
      <w:r w:rsidRPr="001E3267">
        <w:rPr>
          <w:rFonts w:eastAsia="YouYuan" w:cs="Simplified Arabic" w:hint="cs"/>
          <w:kern w:val="2"/>
          <w:sz w:val="22"/>
          <w:rtl/>
          <w:lang w:val="en-US" w:eastAsia="en-US" w:bidi="ar-EG"/>
        </w:rPr>
        <w:t>حدّثة؛</w:t>
      </w:r>
      <w:r w:rsidRPr="001E3267">
        <w:rPr>
          <w:rFonts w:eastAsia="YouYuan" w:cs="Simplified Arabic"/>
          <w:kern w:val="2"/>
          <w:sz w:val="22"/>
          <w:vertAlign w:val="superscript"/>
          <w:lang w:val="en-US" w:eastAsia="en-US" w:bidi="ar-EG"/>
        </w:rPr>
        <w:footnoteReference w:id="26"/>
      </w:r>
    </w:p>
    <w:p w14:paraId="2F0DF2EB" w14:textId="77777777" w:rsidR="001E3267" w:rsidRPr="001E3267" w:rsidRDefault="001E3267" w:rsidP="00A86457">
      <w:pPr>
        <w:numPr>
          <w:ilvl w:val="0"/>
          <w:numId w:val="9"/>
        </w:num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i/>
          <w:iCs/>
          <w:kern w:val="2"/>
          <w:sz w:val="22"/>
          <w:rtl/>
          <w:lang w:val="en-US" w:eastAsia="en-US" w:bidi="ar-EG"/>
        </w:rPr>
        <w:t>ي</w:t>
      </w:r>
      <w:r w:rsidRPr="001E3267">
        <w:rPr>
          <w:rFonts w:eastAsia="YouYuan" w:cs="Simplified Arabic" w:hint="cs"/>
          <w:i/>
          <w:iCs/>
          <w:kern w:val="2"/>
          <w:sz w:val="22"/>
          <w:rtl/>
          <w:lang w:val="en-US" w:eastAsia="en-US" w:bidi="ar-EG"/>
        </w:rPr>
        <w:t>حث</w:t>
      </w:r>
      <w:r w:rsidRPr="001E3267">
        <w:rPr>
          <w:rFonts w:eastAsia="YouYuan" w:cs="Simplified Arabic"/>
          <w:kern w:val="2"/>
          <w:sz w:val="22"/>
          <w:rtl/>
          <w:lang w:val="en-US" w:eastAsia="en-US" w:bidi="ar-EG"/>
        </w:rPr>
        <w:t xml:space="preserve"> الأطراف </w:t>
      </w:r>
      <w:r w:rsidRPr="001E3267">
        <w:rPr>
          <w:rFonts w:eastAsia="YouYuan" w:cs="Simplified Arabic"/>
          <w:i/>
          <w:iCs/>
          <w:kern w:val="2"/>
          <w:sz w:val="22"/>
          <w:rtl/>
          <w:lang w:val="en-US" w:eastAsia="en-US" w:bidi="ar-EG"/>
        </w:rPr>
        <w:t>و</w:t>
      </w:r>
      <w:r w:rsidRPr="001E3267">
        <w:rPr>
          <w:rFonts w:eastAsia="YouYuan" w:cs="Simplified Arabic" w:hint="cs"/>
          <w:i/>
          <w:iCs/>
          <w:kern w:val="2"/>
          <w:sz w:val="22"/>
          <w:rtl/>
          <w:lang w:val="en-US" w:eastAsia="en-US" w:bidi="ar-EG"/>
        </w:rPr>
        <w:t>يدعو</w:t>
      </w:r>
      <w:r w:rsidRPr="001E3267">
        <w:rPr>
          <w:rFonts w:eastAsia="YouYuan" w:cs="Simplified Arabic" w:hint="cs"/>
          <w:kern w:val="2"/>
          <w:sz w:val="22"/>
          <w:rtl/>
          <w:lang w:val="en-US" w:eastAsia="en-US" w:bidi="ar-EG"/>
        </w:rPr>
        <w:t xml:space="preserve"> </w:t>
      </w:r>
      <w:r w:rsidRPr="001E3267">
        <w:rPr>
          <w:rFonts w:eastAsia="YouYuan" w:cs="Simplified Arabic"/>
          <w:kern w:val="2"/>
          <w:sz w:val="22"/>
          <w:rtl/>
          <w:lang w:val="en-US" w:eastAsia="en-US" w:bidi="ar-EG"/>
        </w:rPr>
        <w:t>الحكومات الأخرى</w:t>
      </w:r>
      <w:r w:rsidRPr="001E3267">
        <w:rPr>
          <w:rFonts w:eastAsia="YouYuan" w:cs="Simplified Arabic" w:hint="cs"/>
          <w:kern w:val="2"/>
          <w:sz w:val="22"/>
          <w:rtl/>
          <w:lang w:val="en-US" w:eastAsia="en-US" w:bidi="ar-EG"/>
        </w:rPr>
        <w:t>، حسب الاقتضاء،</w:t>
      </w:r>
      <w:r w:rsidRPr="001E3267">
        <w:rPr>
          <w:rFonts w:eastAsia="YouYuan" w:cs="Simplified Arabic"/>
          <w:kern w:val="2"/>
          <w:sz w:val="22"/>
          <w:rtl/>
          <w:lang w:val="en-US" w:eastAsia="en-US" w:bidi="ar-EG"/>
        </w:rPr>
        <w:t xml:space="preserve"> </w:t>
      </w:r>
      <w:r w:rsidRPr="001E3267">
        <w:rPr>
          <w:rFonts w:eastAsia="YouYuan" w:cs="Simplified Arabic" w:hint="cs"/>
          <w:kern w:val="2"/>
          <w:sz w:val="22"/>
          <w:rtl/>
          <w:lang w:val="en-US" w:eastAsia="en-US" w:bidi="ar-EG"/>
        </w:rPr>
        <w:t>إ</w:t>
      </w:r>
      <w:r w:rsidRPr="001E3267">
        <w:rPr>
          <w:rFonts w:eastAsia="YouYuan" w:cs="Simplified Arabic"/>
          <w:kern w:val="2"/>
          <w:sz w:val="22"/>
          <w:rtl/>
          <w:lang w:val="en-US" w:eastAsia="en-US" w:bidi="ar-EG"/>
        </w:rPr>
        <w:t xml:space="preserve">لى </w:t>
      </w:r>
      <w:r w:rsidRPr="001E3267">
        <w:rPr>
          <w:rFonts w:eastAsia="YouYuan" w:cs="Simplified Arabic" w:hint="cs"/>
          <w:kern w:val="2"/>
          <w:sz w:val="22"/>
          <w:rtl/>
          <w:lang w:val="en-US" w:eastAsia="en-US" w:bidi="ar-EG"/>
        </w:rPr>
        <w:t>النظر في إجراء تقييمات وطنية للتنوع البيولوجي وخدمات النظم الإيكولوجية؛</w:t>
      </w:r>
    </w:p>
    <w:p w14:paraId="452CE6D4" w14:textId="77777777" w:rsidR="001E3267" w:rsidRPr="001E3267" w:rsidRDefault="001E3267" w:rsidP="00A86457">
      <w:pPr>
        <w:numPr>
          <w:ilvl w:val="0"/>
          <w:numId w:val="9"/>
        </w:num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 xml:space="preserve">يدعو </w:t>
      </w:r>
      <w:r w:rsidRPr="001E3267">
        <w:rPr>
          <w:rFonts w:eastAsia="YouYuan" w:cs="Simplified Arabic" w:hint="cs"/>
          <w:kern w:val="2"/>
          <w:sz w:val="22"/>
          <w:rtl/>
          <w:lang w:val="en-US" w:eastAsia="en-US" w:bidi="ar-EG"/>
        </w:rPr>
        <w:t xml:space="preserve">المنظمات ذات الصلة وشركاء التنمية إلى دعم الأطراف في إجراء تقييمات وطنية للتنوع البيولوجي ووظائف وخدمات النظم الإيكولوجية، مع ملاحظة العمل الجاري في هذا الصدد المضطلع به في سياق شبكة التنوع البيولوجي وخدمات النظم الإيكولوجية </w:t>
      </w:r>
      <w:r w:rsidRPr="001E3267">
        <w:rPr>
          <w:rFonts w:eastAsia="YouYuan" w:cs="Simplified Arabic"/>
          <w:kern w:val="2"/>
          <w:sz w:val="22"/>
          <w:lang w:val="en-US" w:eastAsia="en-US" w:bidi="ar-EG"/>
        </w:rPr>
        <w:t>(BES-Net)</w:t>
      </w:r>
      <w:r w:rsidRPr="001E3267">
        <w:rPr>
          <w:rFonts w:eastAsia="YouYuan" w:cs="Simplified Arabic" w:hint="cs"/>
          <w:kern w:val="2"/>
          <w:sz w:val="22"/>
          <w:rtl/>
          <w:lang w:val="en-US" w:eastAsia="en-US" w:bidi="ar-EG"/>
        </w:rPr>
        <w:t xml:space="preserve"> بدعم تقني من المركز العالمي لرصد الحفظ التابع لبرنامج الأمم المتحدة للبيئة؛</w:t>
      </w:r>
      <w:r w:rsidRPr="001E3267">
        <w:rPr>
          <w:rFonts w:eastAsia="YouYuan" w:cs="Simplified Arabic"/>
          <w:kern w:val="2"/>
          <w:sz w:val="22"/>
          <w:vertAlign w:val="superscript"/>
          <w:lang w:val="en-US" w:eastAsia="en-US" w:bidi="ar-EG"/>
        </w:rPr>
        <w:footnoteReference w:id="27"/>
      </w:r>
    </w:p>
    <w:p w14:paraId="66A03B77" w14:textId="77777777" w:rsidR="001E3267" w:rsidRPr="001E3267" w:rsidRDefault="001E3267" w:rsidP="00A86457">
      <w:pPr>
        <w:numPr>
          <w:ilvl w:val="0"/>
          <w:numId w:val="9"/>
        </w:numPr>
        <w:bidi/>
        <w:spacing w:after="120" w:line="216" w:lineRule="auto"/>
        <w:ind w:left="720" w:firstLine="720"/>
        <w:jc w:val="both"/>
        <w:rPr>
          <w:rFonts w:eastAsia="YouYuan" w:cs="Simplified Arabic"/>
          <w:kern w:val="2"/>
          <w:sz w:val="22"/>
          <w:lang w:val="en-US" w:eastAsia="en-US" w:bidi="ar-EG"/>
        </w:rPr>
      </w:pPr>
      <w:r w:rsidRPr="001E3267">
        <w:rPr>
          <w:rFonts w:eastAsia="YouYuan" w:cs="Simplified Arabic" w:hint="cs"/>
          <w:i/>
          <w:iCs/>
          <w:kern w:val="2"/>
          <w:sz w:val="22"/>
          <w:rtl/>
          <w:lang w:val="en-US" w:eastAsia="en-US" w:bidi="ar-EG"/>
        </w:rPr>
        <w:t>يحث</w:t>
      </w:r>
      <w:r w:rsidRPr="001E3267">
        <w:rPr>
          <w:rFonts w:eastAsia="YouYuan" w:cs="Simplified Arabic"/>
          <w:kern w:val="2"/>
          <w:sz w:val="22"/>
          <w:rtl/>
          <w:lang w:val="en-US" w:eastAsia="en-US" w:bidi="ar-EG"/>
        </w:rPr>
        <w:t xml:space="preserve"> الأطراف </w:t>
      </w:r>
      <w:r w:rsidRPr="001E3267">
        <w:rPr>
          <w:rFonts w:eastAsia="YouYuan" w:cs="Simplified Arabic"/>
          <w:i/>
          <w:iCs/>
          <w:kern w:val="2"/>
          <w:sz w:val="22"/>
          <w:rtl/>
          <w:lang w:val="en-US" w:eastAsia="en-US" w:bidi="ar-EG"/>
        </w:rPr>
        <w:t>و</w:t>
      </w:r>
      <w:r w:rsidRPr="001E3267">
        <w:rPr>
          <w:rFonts w:eastAsia="YouYuan" w:cs="Simplified Arabic" w:hint="cs"/>
          <w:i/>
          <w:iCs/>
          <w:kern w:val="2"/>
          <w:sz w:val="22"/>
          <w:rtl/>
          <w:lang w:val="en-US" w:eastAsia="en-US" w:bidi="ar-EG"/>
        </w:rPr>
        <w:t xml:space="preserve">يدعو </w:t>
      </w:r>
      <w:r w:rsidRPr="001E3267">
        <w:rPr>
          <w:rFonts w:eastAsia="YouYuan" w:cs="Simplified Arabic"/>
          <w:kern w:val="2"/>
          <w:sz w:val="22"/>
          <w:rtl/>
          <w:lang w:val="en-US" w:eastAsia="en-US" w:bidi="ar-EG"/>
        </w:rPr>
        <w:t xml:space="preserve">الحكومات الأخرى، </w:t>
      </w:r>
      <w:r w:rsidRPr="001E3267">
        <w:rPr>
          <w:rFonts w:eastAsia="YouYuan" w:cs="Simplified Arabic" w:hint="cs"/>
          <w:kern w:val="2"/>
          <w:sz w:val="22"/>
          <w:rtl/>
          <w:lang w:val="en-US" w:eastAsia="en-US" w:bidi="ar-EG"/>
        </w:rPr>
        <w:t xml:space="preserve">وفقا للظروف الوطنية، </w:t>
      </w:r>
      <w:r w:rsidRPr="001E3267">
        <w:rPr>
          <w:rFonts w:eastAsia="YouYuan" w:cs="Simplified Arabic" w:hint="cs"/>
          <w:i/>
          <w:iCs/>
          <w:kern w:val="2"/>
          <w:sz w:val="22"/>
          <w:rtl/>
          <w:lang w:val="en-US" w:eastAsia="en-US" w:bidi="ar-EG"/>
        </w:rPr>
        <w:t>ويدعو</w:t>
      </w:r>
      <w:r w:rsidRPr="001E3267">
        <w:rPr>
          <w:rFonts w:eastAsia="YouYuan" w:cs="Simplified Arabic" w:hint="cs"/>
          <w:kern w:val="2"/>
          <w:sz w:val="22"/>
          <w:rtl/>
          <w:lang w:val="en-US" w:eastAsia="en-US" w:bidi="ar-EG"/>
        </w:rPr>
        <w:t xml:space="preserve"> </w:t>
      </w:r>
      <w:r w:rsidRPr="001E3267">
        <w:rPr>
          <w:rFonts w:eastAsia="YouYuan" w:cs="Simplified Arabic"/>
          <w:kern w:val="2"/>
          <w:sz w:val="22"/>
          <w:rtl/>
          <w:lang w:val="en-US" w:eastAsia="en-US" w:bidi="ar-EG"/>
        </w:rPr>
        <w:t>المنظمات ذات الصلة، والشعوب الأصلية والمجتمعات المحلية وأصحاب المصلحة</w:t>
      </w:r>
      <w:r w:rsidRPr="001E3267">
        <w:rPr>
          <w:rFonts w:eastAsia="YouYuan" w:cs="Simplified Arabic" w:hint="cs"/>
          <w:kern w:val="2"/>
          <w:sz w:val="22"/>
          <w:rtl/>
          <w:lang w:val="en-US" w:eastAsia="en-US" w:bidi="ar-EG"/>
        </w:rPr>
        <w:t xml:space="preserve"> إلى اتخاذ إجراءات عاجلة بحلول عام 2020 بشأن أهداف أيشي للتنوع البيولوجي، أو عناصرها، التي يتعين الإسراع في إحراز تقدم بشأنها، من خلال القيام بما يلي، ضمن جملة أمور، حسب الاقتضاء:</w:t>
      </w:r>
    </w:p>
    <w:p w14:paraId="2C162603"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(أ)</w:t>
      </w:r>
      <w:r w:rsidRPr="001E3267">
        <w:rPr>
          <w:rFonts w:eastAsia="YouYuan" w:cs="Simplified Arabic" w:hint="cs"/>
          <w:kern w:val="2"/>
          <w:sz w:val="22"/>
          <w:rtl/>
          <w:lang w:val="en-US" w:eastAsia="en-US" w:bidi="ar-EG"/>
        </w:rPr>
        <w:tab/>
        <w:t>بالنسبة للهدف 1، إحراز تقدم في إعداد استراتيجيات الاتصالات وأدوات للتعلم وزيادة التوعية ذات الصلة بالتنوع البيولوجي كوسيلة للنهوض بالتغير السلوكي نحو الاستهلاك المستدام، مع ملاحظة أن على الرغم من إتاحة المزيد من المعلومات ذات الصلة بالتنوع البيولوجي، فإنها لم تصل إلى عامة الجمهور؛</w:t>
      </w:r>
    </w:p>
    <w:p w14:paraId="68BD1C80"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(ب)</w:t>
      </w:r>
      <w:r w:rsidRPr="001E3267">
        <w:rPr>
          <w:rFonts w:eastAsia="YouYuan" w:cs="Simplified Arabic" w:hint="cs"/>
          <w:kern w:val="2"/>
          <w:sz w:val="22"/>
          <w:rtl/>
          <w:lang w:val="en-US" w:eastAsia="en-US" w:bidi="ar-EG"/>
        </w:rPr>
        <w:tab/>
        <w:t>بالنسبة للهدف 3، إزالة، أو إجراء تخفيض تدريجي أو إصلاح الحوافز الضارة التي تؤدي إلى تدهور التنوع البيولوجي ووضع حوافز إيجابية تكافئ اعتماد الممارسات المستدامة؛</w:t>
      </w:r>
    </w:p>
    <w:p w14:paraId="39FB4B6B"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(ج)</w:t>
      </w:r>
      <w:r w:rsidRPr="001E3267">
        <w:rPr>
          <w:rFonts w:eastAsia="YouYuan" w:cs="Simplified Arabic" w:hint="cs"/>
          <w:kern w:val="2"/>
          <w:sz w:val="22"/>
          <w:rtl/>
          <w:lang w:val="en-US" w:eastAsia="en-US" w:bidi="ar-EG"/>
        </w:rPr>
        <w:tab/>
        <w:t>بالنسبة للهدف 5، مع ملاحظة أنه بينما قد تم خفض المعدل السنوي للخسارة الصافية في الغابات إلى النصف، لا تزال هناك حاجة إلى مزيد من الجهود للتصدي لتدهور الغابات وإزالة الغابات عب المستوى الإقليمي؛</w:t>
      </w:r>
    </w:p>
    <w:p w14:paraId="78891771"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(د)</w:t>
      </w:r>
      <w:r w:rsidRPr="001E3267">
        <w:rPr>
          <w:rFonts w:eastAsia="YouYuan" w:cs="Simplified Arabic" w:hint="cs"/>
          <w:kern w:val="2"/>
          <w:sz w:val="22"/>
          <w:rtl/>
          <w:lang w:val="en-US" w:eastAsia="en-US" w:bidi="ar-EG"/>
        </w:rPr>
        <w:tab/>
        <w:t>بالنسبة للهدف 6، تعزيز الجهود الرامية إلى عكس مسار التدهور في استدامة مصايد الأسماك في العالم؛</w:t>
      </w:r>
    </w:p>
    <w:p w14:paraId="3E554682"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(ﻫ)</w:t>
      </w:r>
      <w:r w:rsidRPr="001E3267">
        <w:rPr>
          <w:rFonts w:eastAsia="YouYuan" w:cs="Simplified Arabic" w:hint="cs"/>
          <w:kern w:val="2"/>
          <w:sz w:val="22"/>
          <w:rtl/>
          <w:lang w:val="en-US" w:eastAsia="en-US" w:bidi="ar-EG"/>
        </w:rPr>
        <w:tab/>
        <w:t>بالنسبة للهدف 7، التشجيع على حفظ التنوع البيولوجي للتربة واستخدامها المستدام، مثلا عن طريق المساهمة في المبادرة الدولية لحفظ التنوع البيولوجي للتربة واستخدامها المستدام التي تنسقها منظمة الأغذية والزراعة للأمم المتحدة،</w:t>
      </w:r>
      <w:r w:rsidRPr="001E3267">
        <w:rPr>
          <w:rFonts w:eastAsia="YouYuan" w:cs="Simplified Arabic"/>
          <w:kern w:val="2"/>
          <w:sz w:val="22"/>
          <w:vertAlign w:val="superscript"/>
          <w:rtl/>
          <w:lang w:val="en-US" w:eastAsia="en-US" w:bidi="ar-EG"/>
        </w:rPr>
        <w:footnoteReference w:id="28"/>
      </w:r>
      <w:r w:rsidRPr="001E3267">
        <w:rPr>
          <w:rFonts w:eastAsia="YouYuan" w:cs="Simplified Arabic" w:hint="cs"/>
          <w:kern w:val="2"/>
          <w:sz w:val="22"/>
          <w:rtl/>
          <w:lang w:val="en-US" w:eastAsia="en-US" w:bidi="ar-EG"/>
        </w:rPr>
        <w:t xml:space="preserve"> وتحسين إنفاذ ورصد الإدارة المستدامة للغابات، وخصوصا في البلدان النامية وفي المناطق المدارية؛</w:t>
      </w:r>
    </w:p>
    <w:p w14:paraId="687EB7D3"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(و)</w:t>
      </w:r>
      <w:r w:rsidRPr="001E3267">
        <w:rPr>
          <w:rFonts w:eastAsia="YouYuan" w:cs="Simplified Arabic" w:hint="cs"/>
          <w:kern w:val="2"/>
          <w:sz w:val="22"/>
          <w:rtl/>
          <w:lang w:val="en-US" w:eastAsia="en-US" w:bidi="ar-EG"/>
        </w:rPr>
        <w:tab/>
        <w:t>بالنسبة للهدف 8، زيادة الإجراءات للحد من التلوث، بما في ذلك من المغذيات المفرطة؛</w:t>
      </w:r>
    </w:p>
    <w:p w14:paraId="605F083F"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(ز)</w:t>
      </w:r>
      <w:r w:rsidRPr="001E3267">
        <w:rPr>
          <w:rFonts w:eastAsia="YouYuan" w:cs="Simplified Arabic" w:hint="cs"/>
          <w:kern w:val="2"/>
          <w:sz w:val="22"/>
          <w:rtl/>
          <w:lang w:val="en-US" w:eastAsia="en-US" w:bidi="ar-EG"/>
        </w:rPr>
        <w:tab/>
        <w:t>بالنسبة للهدف 9، وضع تركيز أكبر على منع انتشار الأنواع الغريبة الغازية والقضاء على تلك الموجودة بالفعل؛</w:t>
      </w:r>
    </w:p>
    <w:p w14:paraId="38CC369F"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(ح)</w:t>
      </w:r>
      <w:r w:rsidRPr="001E3267">
        <w:rPr>
          <w:rFonts w:eastAsia="YouYuan" w:cs="Simplified Arabic" w:hint="cs"/>
          <w:kern w:val="2"/>
          <w:sz w:val="22"/>
          <w:rtl/>
          <w:lang w:val="en-US" w:eastAsia="en-US" w:bidi="ar-EG"/>
        </w:rPr>
        <w:tab/>
        <w:t>بالنسبة للهدف 10، تعزيز الجهود الرامية إلى منع الانخفاض المستمر في أنحاء العالم لغطاء الشعاب الحية؛</w:t>
      </w:r>
    </w:p>
    <w:p w14:paraId="0D585485"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rPr>
      </w:pPr>
      <w:r w:rsidRPr="001E3267">
        <w:rPr>
          <w:rFonts w:eastAsia="YouYuan" w:cs="Simplified Arabic" w:hint="cs"/>
          <w:kern w:val="2"/>
          <w:sz w:val="22"/>
          <w:rtl/>
          <w:lang w:val="en-US" w:eastAsia="en-US" w:bidi="ar-EG"/>
        </w:rPr>
        <w:t>(ط)</w:t>
      </w:r>
      <w:r w:rsidRPr="001E3267">
        <w:rPr>
          <w:rFonts w:eastAsia="YouYuan" w:cs="Simplified Arabic" w:hint="cs"/>
          <w:kern w:val="2"/>
          <w:sz w:val="22"/>
          <w:rtl/>
          <w:lang w:val="en-US" w:eastAsia="en-US" w:bidi="ar-EG"/>
        </w:rPr>
        <w:tab/>
        <w:t xml:space="preserve">بالنسبة للهدفين 11 و12، مع ملاحظة أن جميع المناطق الإيكولوجية في العالم ليست مشمولة على نحو كاف بالمناطق المحمية، وأن معظم المناطق المحمية ليست مترابطة على نحو جيد، وأن معظم الأطراف لم تجر تقييما لفعالية الإدارة لغالبية مناطقها المحمية، وأن الوقاية العالمية لخسارة الأنواع ينبغي أن تركز على مناطق معينة في العالم حيث يوجد فيها معظم التنوع في الأنواع و/أو حيث تكون الأكثر عرضة للانقراض، مع التركيز على حماية وإدارة وحفظ أكثر المناطق أهمية للتنوع البيولوجي، مثلا من خلال مبادرات </w:t>
      </w:r>
      <w:r w:rsidRPr="001E3267">
        <w:rPr>
          <w:rFonts w:eastAsia="YouYuan" w:cs="Simplified Arabic"/>
          <w:kern w:val="2"/>
          <w:sz w:val="22"/>
          <w:rtl/>
          <w:lang w:val="en-US" w:eastAsia="en-US"/>
        </w:rPr>
        <w:t>التحالف من أجل المنع المطلق للانقراض</w:t>
      </w:r>
      <w:r w:rsidRPr="001E3267">
        <w:rPr>
          <w:rFonts w:eastAsia="YouYuan" w:cs="Simplified Arabic" w:hint="cs"/>
          <w:kern w:val="2"/>
          <w:sz w:val="22"/>
          <w:rtl/>
          <w:lang w:val="en-US" w:eastAsia="en-US"/>
        </w:rPr>
        <w:t xml:space="preserve"> وغيرها من المبادرات،</w:t>
      </w:r>
      <w:r w:rsidRPr="001E3267">
        <w:rPr>
          <w:rFonts w:eastAsia="YouYuan" w:cs="Simplified Arabic"/>
          <w:kern w:val="2"/>
          <w:sz w:val="22"/>
          <w:vertAlign w:val="superscript"/>
          <w:rtl/>
          <w:lang w:val="en-US" w:eastAsia="en-US" w:bidi="ar-EG"/>
        </w:rPr>
        <w:footnoteReference w:id="29"/>
      </w:r>
      <w:r w:rsidRPr="001E3267">
        <w:rPr>
          <w:rFonts w:eastAsia="YouYuan" w:cs="Simplified Arabic" w:hint="cs"/>
          <w:kern w:val="2"/>
          <w:sz w:val="22"/>
          <w:rtl/>
          <w:lang w:val="en-US" w:eastAsia="en-US"/>
        </w:rPr>
        <w:t xml:space="preserve"> من خلال المناطق المحمية، وتدابير الحفظ الفعالة الأخرى القائمة على أساس المناطق وتدابير حفظ أنواع معينة؛</w:t>
      </w:r>
    </w:p>
    <w:p w14:paraId="10AF353B"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rPr>
      </w:pPr>
      <w:r w:rsidRPr="001E3267">
        <w:rPr>
          <w:rFonts w:eastAsia="YouYuan" w:cs="Simplified Arabic" w:hint="cs"/>
          <w:kern w:val="2"/>
          <w:sz w:val="22"/>
          <w:rtl/>
          <w:lang w:val="en-US" w:eastAsia="en-US"/>
        </w:rPr>
        <w:t>(ي)</w:t>
      </w:r>
      <w:r w:rsidRPr="001E3267">
        <w:rPr>
          <w:rFonts w:eastAsia="YouYuan" w:cs="Simplified Arabic" w:hint="cs"/>
          <w:kern w:val="2"/>
          <w:sz w:val="22"/>
          <w:rtl/>
          <w:lang w:val="en-US" w:eastAsia="en-US"/>
        </w:rPr>
        <w:tab/>
        <w:t>بالنسبة للهدف 13، مع ملاحظة أن عدد الموارد الوراثية النباتية للأغذية والزراعة المصانة في مرافق الحفظ يبين زيادة، تعزيز الإجراءات لتجنب المزيد من الانخفاض في التنوع الجيني بين سلالات الحيوانات المدجنة والمستأنسة؛</w:t>
      </w:r>
    </w:p>
    <w:p w14:paraId="2C99D3C7"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rPr>
      </w:pPr>
      <w:r w:rsidRPr="001E3267">
        <w:rPr>
          <w:rFonts w:eastAsia="YouYuan" w:cs="Simplified Arabic" w:hint="cs"/>
          <w:kern w:val="2"/>
          <w:sz w:val="22"/>
          <w:rtl/>
          <w:lang w:val="en-US" w:eastAsia="en-US" w:bidi="ar-EG"/>
        </w:rPr>
        <w:t>(ك)</w:t>
      </w:r>
      <w:r w:rsidRPr="001E3267">
        <w:rPr>
          <w:rFonts w:eastAsia="YouYuan" w:cs="Simplified Arabic" w:hint="cs"/>
          <w:kern w:val="2"/>
          <w:sz w:val="22"/>
          <w:rtl/>
          <w:lang w:val="en-US" w:eastAsia="en-US" w:bidi="ar-EG"/>
        </w:rPr>
        <w:tab/>
        <w:t>بالنسبة للهدفين 14 و15، الإسراع في تنفيذ خطة العمل قصيرة الأجل المتعلقة باستعادة النظم الإيكولوجية،</w:t>
      </w:r>
      <w:r w:rsidRPr="001E3267">
        <w:rPr>
          <w:rFonts w:eastAsia="YouYuan" w:cs="Simplified Arabic"/>
          <w:kern w:val="2"/>
          <w:sz w:val="22"/>
          <w:vertAlign w:val="superscript"/>
          <w:rtl/>
          <w:lang w:val="en-US" w:eastAsia="en-US" w:bidi="ar-EG"/>
        </w:rPr>
        <w:footnoteReference w:id="30"/>
      </w:r>
      <w:r w:rsidRPr="001E3267">
        <w:rPr>
          <w:rFonts w:eastAsia="YouYuan" w:cs="Simplified Arabic" w:hint="cs"/>
          <w:kern w:val="2"/>
          <w:sz w:val="22"/>
          <w:rtl/>
          <w:lang w:val="en-US" w:eastAsia="en-US" w:bidi="ar-EG"/>
        </w:rPr>
        <w:t xml:space="preserve"> استنادا إلى نتائج التقييم المواضيعي لتدهور الأراضي واستصلاحها الذي أجراه </w:t>
      </w:r>
      <w:r w:rsidRPr="001E3267">
        <w:rPr>
          <w:rFonts w:eastAsia="YouYuan" w:cs="Simplified Arabic"/>
          <w:kern w:val="2"/>
          <w:sz w:val="22"/>
          <w:rtl/>
          <w:lang w:val="en-US" w:eastAsia="en-US" w:bidi="ar-EG"/>
        </w:rPr>
        <w:t xml:space="preserve">المنبر </w:t>
      </w:r>
      <w:r w:rsidRPr="001E3267">
        <w:rPr>
          <w:rFonts w:eastAsia="YouYuan" w:cs="Simplified Arabic"/>
          <w:kern w:val="2"/>
          <w:sz w:val="22"/>
          <w:rtl/>
          <w:lang w:val="en-US" w:eastAsia="en-US"/>
        </w:rPr>
        <w:t>الحكومي الدولي للعلوم والسياسات في مجال التنوع البيولوجي وخدمات النظم الإيكولوجية</w:t>
      </w:r>
      <w:r w:rsidRPr="001E3267">
        <w:rPr>
          <w:rFonts w:eastAsia="YouYuan" w:cs="Simplified Arabic" w:hint="cs"/>
          <w:kern w:val="2"/>
          <w:sz w:val="22"/>
          <w:rtl/>
          <w:lang w:val="en-US" w:eastAsia="en-US"/>
        </w:rPr>
        <w:t>؛</w:t>
      </w:r>
    </w:p>
    <w:p w14:paraId="245E4DBD"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rPr>
      </w:pPr>
      <w:r w:rsidRPr="001E3267">
        <w:rPr>
          <w:rFonts w:eastAsia="YouYuan" w:cs="Simplified Arabic" w:hint="cs"/>
          <w:kern w:val="2"/>
          <w:sz w:val="22"/>
          <w:rtl/>
          <w:lang w:val="en-US" w:eastAsia="en-US"/>
        </w:rPr>
        <w:t>(ل)</w:t>
      </w:r>
      <w:r w:rsidRPr="001E3267">
        <w:rPr>
          <w:rFonts w:eastAsia="YouYuan" w:cs="Simplified Arabic" w:hint="cs"/>
          <w:kern w:val="2"/>
          <w:sz w:val="22"/>
          <w:rtl/>
          <w:lang w:val="en-US" w:eastAsia="en-US"/>
        </w:rPr>
        <w:tab/>
        <w:t xml:space="preserve">بالنسبة للهدف 18، زيادة الجهود الرامية إلى حماية واحترام المعارف التقليدية والاستفادة من المعلومات الواردة في </w:t>
      </w:r>
      <w:r w:rsidRPr="001E3267">
        <w:rPr>
          <w:rFonts w:eastAsia="YouYuan" w:cs="Simplified Arabic" w:hint="cs"/>
          <w:i/>
          <w:iCs/>
          <w:kern w:val="2"/>
          <w:sz w:val="22"/>
          <w:rtl/>
          <w:lang w:val="en-US" w:eastAsia="en-US"/>
        </w:rPr>
        <w:t>التوقعات المحلية للتنوع البيولوجي</w:t>
      </w:r>
      <w:r w:rsidRPr="001E3267">
        <w:rPr>
          <w:rFonts w:eastAsia="YouYuan" w:cs="Simplified Arabic" w:hint="cs"/>
          <w:kern w:val="2"/>
          <w:sz w:val="22"/>
          <w:rtl/>
          <w:lang w:val="en-US" w:eastAsia="en-US"/>
        </w:rPr>
        <w:t>،</w:t>
      </w:r>
      <w:r w:rsidRPr="001E3267">
        <w:rPr>
          <w:rFonts w:eastAsia="YouYuan" w:cs="Simplified Arabic"/>
          <w:kern w:val="2"/>
          <w:sz w:val="22"/>
          <w:vertAlign w:val="superscript"/>
          <w:rtl/>
          <w:lang w:val="en-US" w:eastAsia="en-US" w:bidi="ar-EG"/>
        </w:rPr>
        <w:footnoteReference w:id="31"/>
      </w:r>
      <w:r w:rsidRPr="001E3267">
        <w:rPr>
          <w:rFonts w:eastAsia="YouYuan" w:cs="Simplified Arabic" w:hint="cs"/>
          <w:kern w:val="2"/>
          <w:sz w:val="22"/>
          <w:rtl/>
          <w:lang w:val="en-US" w:eastAsia="en-US"/>
        </w:rPr>
        <w:t xml:space="preserve"> ضمن جملة أمور، بشأن الاستخدام المألوف المستدام من جانب الشعوب الأصلية والمجتمعات المحلية للمساهمة في الإبلاغ المحدث عن التقدم المحرز في تنفيذ أهداف أيشي للتنوع البيولوجي؛</w:t>
      </w:r>
    </w:p>
    <w:p w14:paraId="50D91A56" w14:textId="77777777" w:rsidR="001E3267" w:rsidRPr="001E3267" w:rsidRDefault="001E3267" w:rsidP="00A86457">
      <w:pPr>
        <w:numPr>
          <w:ilvl w:val="0"/>
          <w:numId w:val="9"/>
        </w:numPr>
        <w:bidi/>
        <w:spacing w:after="120" w:line="216" w:lineRule="auto"/>
        <w:ind w:left="1440"/>
        <w:jc w:val="both"/>
        <w:rPr>
          <w:rFonts w:eastAsia="Malgun Gothic" w:cs="Simplified Arabic"/>
          <w:sz w:val="22"/>
          <w:rtl/>
          <w:lang w:val="en-GB" w:eastAsia="en-US" w:bidi="ar-EG"/>
        </w:rPr>
      </w:pPr>
      <w:r w:rsidRPr="001E3267">
        <w:rPr>
          <w:rFonts w:eastAsia="Malgun Gothic" w:cs="Simplified Arabic" w:hint="cs"/>
          <w:i/>
          <w:iCs/>
          <w:sz w:val="22"/>
          <w:rtl/>
          <w:lang w:val="en-GB" w:eastAsia="en-US" w:bidi="ar-EG"/>
        </w:rPr>
        <w:t>يحث</w:t>
      </w:r>
      <w:r w:rsidRPr="001E3267">
        <w:rPr>
          <w:rFonts w:eastAsia="Malgun Gothic" w:cs="Simplified Arabic" w:hint="cs"/>
          <w:sz w:val="22"/>
          <w:rtl/>
          <w:lang w:val="en-GB" w:eastAsia="en-US" w:bidi="ar-EG"/>
        </w:rPr>
        <w:t xml:space="preserve"> الأطراف </w:t>
      </w:r>
      <w:r w:rsidRPr="001E3267">
        <w:rPr>
          <w:rFonts w:eastAsia="Malgun Gothic" w:cs="Simplified Arabic" w:hint="cs"/>
          <w:i/>
          <w:iCs/>
          <w:sz w:val="22"/>
          <w:rtl/>
          <w:lang w:val="en-GB" w:eastAsia="en-US" w:bidi="ar-EG"/>
        </w:rPr>
        <w:t>ويدعو</w:t>
      </w:r>
      <w:r w:rsidRPr="001E3267">
        <w:rPr>
          <w:rFonts w:eastAsia="Malgun Gothic" w:cs="Simplified Arabic" w:hint="cs"/>
          <w:sz w:val="22"/>
          <w:rtl/>
          <w:lang w:val="en-GB" w:eastAsia="en-US" w:bidi="ar-EG"/>
        </w:rPr>
        <w:t xml:space="preserve"> الحكومات الأخرى، والمنظمات ذات الصلة إلى القيام بما يلي:</w:t>
      </w:r>
    </w:p>
    <w:p w14:paraId="33D42471"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(أ)</w:t>
      </w:r>
      <w:r w:rsidRPr="001E3267">
        <w:rPr>
          <w:rFonts w:eastAsia="YouYuan" w:cs="Simplified Arabic" w:hint="cs"/>
          <w:kern w:val="2"/>
          <w:sz w:val="22"/>
          <w:rtl/>
          <w:lang w:val="en-US" w:eastAsia="en-US" w:bidi="ar-EG"/>
        </w:rPr>
        <w:tab/>
        <w:t>تعزيز قدرات نقاط الاتصال الوطنية لاتفاقية التنوع البيولوجي وصناع القرار للاستفادة بشكل فعال من نتائج التقييمات التي يجريها المنبر الحكومي الدولي للعلوم والسياسات في مجال التنوع البيولوجي وخدمات النظم الإيكولوجية؛</w:t>
      </w:r>
    </w:p>
    <w:p w14:paraId="6C86DCAA" w14:textId="77777777" w:rsidR="001E3267" w:rsidRPr="001E3267" w:rsidRDefault="001E3267" w:rsidP="00A86457">
      <w:pPr>
        <w:bidi/>
        <w:spacing w:after="120" w:line="216" w:lineRule="auto"/>
        <w:ind w:left="1440" w:firstLine="720"/>
        <w:jc w:val="both"/>
        <w:rPr>
          <w:rFonts w:eastAsia="YouYuan" w:cs="Simplified Arabic"/>
          <w:kern w:val="2"/>
          <w:sz w:val="22"/>
          <w:rtl/>
          <w:lang w:val="en-US" w:eastAsia="en-US" w:bidi="ar-EG"/>
        </w:rPr>
      </w:pPr>
      <w:r w:rsidRPr="001E3267">
        <w:rPr>
          <w:rFonts w:eastAsia="YouYuan" w:cs="Simplified Arabic" w:hint="cs"/>
          <w:kern w:val="2"/>
          <w:sz w:val="22"/>
          <w:rtl/>
          <w:lang w:val="en-US" w:eastAsia="en-US" w:bidi="ar-EG"/>
        </w:rPr>
        <w:t>(ب)</w:t>
      </w:r>
      <w:r w:rsidRPr="001E3267">
        <w:rPr>
          <w:rFonts w:eastAsia="YouYuan" w:cs="Simplified Arabic" w:hint="cs"/>
          <w:kern w:val="2"/>
          <w:sz w:val="22"/>
          <w:rtl/>
          <w:lang w:val="en-US" w:eastAsia="en-US" w:bidi="ar-EG"/>
        </w:rPr>
        <w:tab/>
        <w:t>تيسير النُهج المتكاملة لبحوث التنوع البيولوجي، بما في ذلك بشأن التفاعلات بين الدوافع غير المباشرة والدوافع المباشرة لفقدان التنوع البيولوجي وآثارها على التنوع البيولوجي، ووظائف وخدمات النظم الإيكولوجية ورفاه الإنسان؛</w:t>
      </w:r>
    </w:p>
    <w:p w14:paraId="0CCC48E4" w14:textId="77777777" w:rsidR="001E3267" w:rsidRPr="001E3267" w:rsidRDefault="001E3267" w:rsidP="00A86457">
      <w:pPr>
        <w:numPr>
          <w:ilvl w:val="0"/>
          <w:numId w:val="9"/>
        </w:numPr>
        <w:bidi/>
        <w:spacing w:after="120" w:line="216" w:lineRule="auto"/>
        <w:ind w:left="1440" w:firstLine="720"/>
        <w:jc w:val="both"/>
        <w:rPr>
          <w:rFonts w:eastAsia="Malgun Gothic" w:cs="Simplified Arabic"/>
          <w:sz w:val="22"/>
          <w:lang w:val="en-GB" w:eastAsia="en-US" w:bidi="ar-EG"/>
        </w:rPr>
      </w:pPr>
      <w:r w:rsidRPr="001E3267">
        <w:rPr>
          <w:rFonts w:eastAsia="Malgun Gothic" w:cs="Simplified Arabic" w:hint="cs"/>
          <w:i/>
          <w:iCs/>
          <w:sz w:val="22"/>
          <w:rtl/>
          <w:lang w:val="en-GB" w:eastAsia="en-US" w:bidi="ar-EG"/>
        </w:rPr>
        <w:t xml:space="preserve">يقر </w:t>
      </w:r>
      <w:r w:rsidRPr="001E3267">
        <w:rPr>
          <w:rFonts w:eastAsia="Malgun Gothic" w:cs="Simplified Arabic" w:hint="cs"/>
          <w:sz w:val="22"/>
          <w:rtl/>
          <w:lang w:val="en-GB" w:eastAsia="en-US" w:bidi="ar-EG"/>
        </w:rPr>
        <w:t>بأن هناك حاجة</w:t>
      </w:r>
      <w:r w:rsidRPr="001E3267">
        <w:rPr>
          <w:rFonts w:eastAsia="Malgun Gothic" w:cs="Simplified Arabic" w:hint="cs"/>
          <w:i/>
          <w:iCs/>
          <w:sz w:val="22"/>
          <w:rtl/>
          <w:lang w:val="en-GB" w:eastAsia="en-US" w:bidi="ar-EG"/>
        </w:rPr>
        <w:t xml:space="preserve"> </w:t>
      </w:r>
      <w:r w:rsidRPr="001E3267">
        <w:rPr>
          <w:rFonts w:eastAsia="Malgun Gothic" w:cs="Simplified Arabic" w:hint="cs"/>
          <w:sz w:val="22"/>
          <w:rtl/>
          <w:lang w:val="en-GB" w:eastAsia="en-US" w:bidi="ar-EG"/>
        </w:rPr>
        <w:t>إلى الاستخدام الأكثر فعالية ومنهجية لآليات الدعم المحددة في الخطة الاستراتيجية للتنوع البيولوجي 2011-2020،</w:t>
      </w:r>
      <w:r w:rsidRPr="001E3267">
        <w:rPr>
          <w:rFonts w:eastAsia="Malgun Gothic"/>
          <w:sz w:val="22"/>
          <w:vertAlign w:val="superscript"/>
          <w:rtl/>
          <w:lang w:val="en-GB" w:eastAsia="en-US" w:bidi="ar-EG"/>
        </w:rPr>
        <w:footnoteReference w:id="32"/>
      </w:r>
      <w:r w:rsidRPr="001E3267">
        <w:rPr>
          <w:rFonts w:eastAsia="Malgun Gothic" w:cs="Simplified Arabic" w:hint="cs"/>
          <w:sz w:val="22"/>
          <w:rtl/>
          <w:lang w:val="en-GB" w:eastAsia="en-US" w:bidi="ar-EG"/>
        </w:rPr>
        <w:t xml:space="preserve"> من أجل تيسير الإجراءات بشأن المسائل المحددة في الفقرات 4 و5 و6؛</w:t>
      </w:r>
    </w:p>
    <w:p w14:paraId="1415124C" w14:textId="77777777" w:rsidR="001E3267" w:rsidRPr="001E3267" w:rsidRDefault="001E3267" w:rsidP="00A86457">
      <w:pPr>
        <w:numPr>
          <w:ilvl w:val="0"/>
          <w:numId w:val="9"/>
        </w:numPr>
        <w:bidi/>
        <w:spacing w:after="120" w:line="216" w:lineRule="auto"/>
        <w:ind w:left="1440" w:firstLine="720"/>
        <w:jc w:val="both"/>
        <w:rPr>
          <w:rFonts w:eastAsia="Malgun Gothic" w:cs="Simplified Arabic"/>
          <w:sz w:val="22"/>
          <w:lang w:val="en-GB" w:eastAsia="en-US" w:bidi="ar-EG"/>
        </w:rPr>
      </w:pPr>
      <w:r w:rsidRPr="001E3267">
        <w:rPr>
          <w:rFonts w:eastAsia="Malgun Gothic" w:cs="Simplified Arabic" w:hint="cs"/>
          <w:i/>
          <w:iCs/>
          <w:sz w:val="22"/>
          <w:rtl/>
          <w:lang w:val="en-GB" w:eastAsia="en-US" w:bidi="ar-EG"/>
        </w:rPr>
        <w:t xml:space="preserve">يطلب </w:t>
      </w:r>
      <w:r w:rsidRPr="001E3267">
        <w:rPr>
          <w:rFonts w:eastAsia="Malgun Gothic" w:cs="Simplified Arabic" w:hint="cs"/>
          <w:sz w:val="22"/>
          <w:rtl/>
          <w:lang w:val="en-GB" w:eastAsia="en-US" w:bidi="ar-EG"/>
        </w:rPr>
        <w:t>إلى الأمينة التنفيذية أن تبلغ، من خلال منظومة الأمم المتحدة، بما في ذلك المنتدى السياسي الرفيع المستوى المعني بالتنمية المستدامة والاتفاقات البيئية المتعددة الأطراف ذات الصلة، بأن الفشل في تحقيق الخطة الاستراتيجية للتنوع البيولوجي 2011-2020 يعرض للخطر تحقيق خطة التنمية المستدامة لعام 2030 وبالتالي، يقتضي الأمر اتخاذ إجراءات عاجلة لتحقيق أهداف أيشي للتنوع البيولوجي؛</w:t>
      </w:r>
    </w:p>
    <w:p w14:paraId="076B9B52" w14:textId="77777777" w:rsidR="001E3267" w:rsidRPr="001E3267" w:rsidRDefault="001E3267" w:rsidP="00A86457">
      <w:pPr>
        <w:numPr>
          <w:ilvl w:val="0"/>
          <w:numId w:val="9"/>
        </w:numPr>
        <w:bidi/>
        <w:spacing w:after="120" w:line="216" w:lineRule="auto"/>
        <w:ind w:left="1440" w:firstLine="720"/>
        <w:jc w:val="both"/>
        <w:rPr>
          <w:rFonts w:eastAsia="Malgun Gothic" w:cs="Simplified Arabic"/>
          <w:sz w:val="22"/>
          <w:lang w:val="en-GB" w:eastAsia="en-US" w:bidi="ar-EG"/>
        </w:rPr>
      </w:pPr>
      <w:r w:rsidRPr="001E3267">
        <w:rPr>
          <w:rFonts w:eastAsia="Malgun Gothic" w:cs="Simplified Arabic" w:hint="cs"/>
          <w:i/>
          <w:iCs/>
          <w:sz w:val="22"/>
          <w:rtl/>
          <w:lang w:val="en-GB" w:eastAsia="en-US" w:bidi="ar-EG"/>
        </w:rPr>
        <w:t xml:space="preserve">يطلب </w:t>
      </w:r>
      <w:r w:rsidRPr="001E3267">
        <w:rPr>
          <w:rFonts w:eastAsia="Malgun Gothic" w:cs="Simplified Arabic" w:hint="cs"/>
          <w:sz w:val="22"/>
          <w:rtl/>
          <w:lang w:val="en-GB" w:eastAsia="en-US" w:bidi="ar-EG"/>
        </w:rPr>
        <w:t>إلى الأمينة التنفيذية، رهنا بتوافر الموارد، أن تستخدم وتجري تحليلا لاستعراض المعلومات العلمية ونتائج جميع منتجات المنبر الحكومي الدولي للعلوم والسياسات في مجال التنوع البيولوجي وخدمات النظم الإيكولوجية بما في ذلك التقييمات الإقليمية للتنوع البيولوجي وخدمات النظم الإيكولوجية والتقييم المواضيعي لتدهور الأراضي واستصلاحها عند إعداد الإطار العالمي للتنوع البيولوجي لما بعد عام 2020 في إطار الاتفاقية وأن تقدم نتائج تلك الاعتبارات إلى اجتماع للهيئة الفرعية للمشورة العلمية والتقنية والتكنولوجية يعقد قبل الاجتماع الخامس عشر لمؤتمر الأطراف.</w:t>
      </w:r>
    </w:p>
    <w:p w14:paraId="4632449F" w14:textId="77777777" w:rsidR="001E3267" w:rsidRPr="001E3267" w:rsidRDefault="001E3267" w:rsidP="00A86457">
      <w:pPr>
        <w:bidi/>
        <w:spacing w:after="120" w:line="216" w:lineRule="auto"/>
        <w:jc w:val="center"/>
        <w:rPr>
          <w:rFonts w:eastAsia="YouYuan" w:cs="Simplified Arabic"/>
          <w:i/>
          <w:iCs/>
          <w:kern w:val="2"/>
          <w:sz w:val="20"/>
          <w:rtl/>
          <w:lang w:val="en-US" w:eastAsia="en-US" w:bidi="ar-EG"/>
        </w:rPr>
      </w:pPr>
      <w:r w:rsidRPr="001E3267">
        <w:rPr>
          <w:rFonts w:eastAsia="YouYuan" w:cs="Simplified Arabic" w:hint="cs"/>
          <w:i/>
          <w:iCs/>
          <w:kern w:val="2"/>
          <w:sz w:val="20"/>
          <w:rtl/>
          <w:lang w:val="en-US" w:eastAsia="en-US" w:bidi="ar-EG"/>
        </w:rPr>
        <w:t>المرفق</w:t>
      </w:r>
    </w:p>
    <w:p w14:paraId="117F6B92" w14:textId="77777777" w:rsidR="001E3267" w:rsidRPr="001E3267" w:rsidRDefault="001E3267" w:rsidP="00A86457">
      <w:pPr>
        <w:bidi/>
        <w:spacing w:after="120" w:line="216" w:lineRule="auto"/>
        <w:jc w:val="center"/>
        <w:rPr>
          <w:rFonts w:eastAsia="YouYuan" w:cs="Simplified Arabic"/>
          <w:b/>
          <w:bCs/>
          <w:kern w:val="2"/>
          <w:sz w:val="20"/>
          <w:rtl/>
          <w:lang w:val="en-US" w:eastAsia="en-US" w:bidi="ar-EG"/>
        </w:rPr>
      </w:pPr>
      <w:r w:rsidRPr="001E3267">
        <w:rPr>
          <w:rFonts w:eastAsia="YouYuan" w:cs="Simplified Arabic" w:hint="cs"/>
          <w:b/>
          <w:bCs/>
          <w:kern w:val="2"/>
          <w:sz w:val="20"/>
          <w:rtl/>
          <w:lang w:val="en-US" w:eastAsia="en-US"/>
        </w:rPr>
        <w:t>الخيارات الممكنة لتسريع وتيرة التقدم</w:t>
      </w:r>
      <w:r w:rsidRPr="001E3267">
        <w:rPr>
          <w:rFonts w:eastAsia="YouYuan" w:cs="Simplified Arabic" w:hint="cs"/>
          <w:b/>
          <w:bCs/>
          <w:i/>
          <w:iCs/>
          <w:kern w:val="2"/>
          <w:sz w:val="20"/>
          <w:rtl/>
          <w:lang w:val="en-US" w:eastAsia="en-US" w:bidi="ar-EG"/>
        </w:rPr>
        <w:t xml:space="preserve"> </w:t>
      </w:r>
      <w:r w:rsidRPr="001E3267">
        <w:rPr>
          <w:rFonts w:eastAsia="YouYuan" w:cs="Simplified Arabic" w:hint="cs"/>
          <w:b/>
          <w:bCs/>
          <w:kern w:val="2"/>
          <w:sz w:val="20"/>
          <w:rtl/>
          <w:lang w:val="en-US" w:eastAsia="en-US" w:bidi="ar-EG"/>
        </w:rPr>
        <w:t>صوب تحقيق أهداف أيشي للتنوع البيولوجي</w:t>
      </w:r>
    </w:p>
    <w:p w14:paraId="604E716A" w14:textId="77777777" w:rsidR="001E3267" w:rsidRPr="001E3267" w:rsidRDefault="001E3267" w:rsidP="00A86457">
      <w:pPr>
        <w:bidi/>
        <w:spacing w:after="120" w:line="216" w:lineRule="auto"/>
        <w:jc w:val="both"/>
        <w:rPr>
          <w:rFonts w:eastAsia="YouYuan" w:cs="Simplified Arabic"/>
          <w:kern w:val="2"/>
          <w:sz w:val="20"/>
          <w:rtl/>
          <w:lang w:val="en-US" w:eastAsia="en-US" w:bidi="ar-EG"/>
        </w:rPr>
      </w:pPr>
      <w:r w:rsidRPr="001E3267">
        <w:rPr>
          <w:rFonts w:eastAsia="YouYuan" w:cs="Simplified Arabic"/>
          <w:kern w:val="2"/>
          <w:sz w:val="20"/>
          <w:rtl/>
          <w:lang w:val="en-US" w:eastAsia="en-US" w:bidi="ar-EG"/>
        </w:rPr>
        <w:t>1-</w:t>
      </w:r>
      <w:r w:rsidRPr="001E3267">
        <w:rPr>
          <w:rFonts w:eastAsia="YouYuan" w:cs="Simplified Arabic"/>
          <w:kern w:val="2"/>
          <w:sz w:val="20"/>
          <w:rtl/>
          <w:lang w:val="en-US" w:eastAsia="en-US" w:bidi="ar-EG"/>
        </w:rPr>
        <w:tab/>
        <w:t xml:space="preserve">يتضمن هذا المرفق معلومات عن الإجراءات الممكنة التي يمكن اتخاذها، </w:t>
      </w:r>
      <w:r w:rsidRPr="001E3267">
        <w:rPr>
          <w:rFonts w:eastAsia="YouYuan" w:cs="Simplified Arabic" w:hint="cs"/>
          <w:kern w:val="2"/>
          <w:sz w:val="20"/>
          <w:rtl/>
          <w:lang w:val="en-US" w:eastAsia="en-US" w:bidi="ar-EG"/>
        </w:rPr>
        <w:t>وفقا</w:t>
      </w:r>
      <w:r w:rsidRPr="001E3267">
        <w:rPr>
          <w:rFonts w:eastAsia="YouYuan" w:cs="Simplified Arabic"/>
          <w:kern w:val="2"/>
          <w:sz w:val="20"/>
          <w:rtl/>
          <w:lang w:val="en-US" w:eastAsia="en-US" w:bidi="ar-EG"/>
        </w:rPr>
        <w:t xml:space="preserve"> للظروف والأولويات الوطنية، لتيسير تحقيق أهداف أيشي للتنوع البيولوجي.</w:t>
      </w:r>
    </w:p>
    <w:p w14:paraId="3C61E43F" w14:textId="77777777" w:rsidR="001E3267" w:rsidRPr="001E3267" w:rsidRDefault="001E3267" w:rsidP="00A86457">
      <w:pPr>
        <w:bidi/>
        <w:spacing w:after="120" w:line="216" w:lineRule="auto"/>
        <w:jc w:val="both"/>
        <w:rPr>
          <w:rFonts w:eastAsia="YouYuan" w:cs="Simplified Arabic"/>
          <w:kern w:val="2"/>
          <w:sz w:val="20"/>
          <w:rtl/>
          <w:lang w:val="en-US" w:eastAsia="en-US" w:bidi="ar-EG"/>
        </w:rPr>
      </w:pPr>
      <w:r w:rsidRPr="001E3267">
        <w:rPr>
          <w:rFonts w:eastAsia="YouYuan" w:cs="Simplified Arabic"/>
          <w:kern w:val="2"/>
          <w:sz w:val="20"/>
          <w:rtl/>
          <w:lang w:val="en-US" w:eastAsia="en-US" w:bidi="ar-EG"/>
        </w:rPr>
        <w:t>2-</w:t>
      </w:r>
      <w:r w:rsidRPr="001E3267">
        <w:rPr>
          <w:rFonts w:eastAsia="YouYuan" w:cs="Simplified Arabic"/>
          <w:kern w:val="2"/>
          <w:sz w:val="20"/>
          <w:rtl/>
          <w:lang w:val="en-US" w:eastAsia="en-US" w:bidi="ar-EG"/>
        </w:rPr>
        <w:tab/>
        <w:t>وت</w:t>
      </w:r>
      <w:r w:rsidRPr="001E3267">
        <w:rPr>
          <w:rFonts w:eastAsia="YouYuan" w:cs="Simplified Arabic" w:hint="cs"/>
          <w:kern w:val="2"/>
          <w:sz w:val="20"/>
          <w:rtl/>
          <w:lang w:val="en-US" w:eastAsia="en-US" w:bidi="ar-EG"/>
        </w:rPr>
        <w:t>تضمن</w:t>
      </w:r>
      <w:r w:rsidRPr="001E3267">
        <w:rPr>
          <w:rFonts w:eastAsia="YouYuan" w:cs="Simplified Arabic"/>
          <w:kern w:val="2"/>
          <w:sz w:val="20"/>
          <w:rtl/>
          <w:lang w:val="en-US" w:eastAsia="en-US" w:bidi="ar-EG"/>
        </w:rPr>
        <w:t xml:space="preserve"> الإجراءات الممكنة</w:t>
      </w:r>
      <w:r w:rsidRPr="001E3267">
        <w:rPr>
          <w:rFonts w:eastAsia="YouYuan" w:cs="Simplified Arabic" w:hint="cs"/>
          <w:kern w:val="2"/>
          <w:sz w:val="20"/>
          <w:rtl/>
          <w:lang w:val="en-US" w:eastAsia="en-US" w:bidi="ar-EG"/>
        </w:rPr>
        <w:t xml:space="preserve"> التي تستند</w:t>
      </w:r>
      <w:r w:rsidRPr="001E3267">
        <w:rPr>
          <w:rFonts w:eastAsia="YouYuan" w:cs="Simplified Arabic"/>
          <w:kern w:val="2"/>
          <w:sz w:val="20"/>
          <w:rtl/>
          <w:lang w:val="en-US" w:eastAsia="en-US" w:bidi="ar-EG"/>
        </w:rPr>
        <w:t xml:space="preserve"> إلى </w:t>
      </w:r>
      <w:r w:rsidRPr="001E3267">
        <w:rPr>
          <w:rFonts w:eastAsia="YouYuan" w:cs="Simplified Arabic" w:hint="cs"/>
          <w:kern w:val="2"/>
          <w:sz w:val="20"/>
          <w:rtl/>
          <w:lang w:val="en-US" w:eastAsia="en-US" w:bidi="ar-EG"/>
        </w:rPr>
        <w:t>نتائج</w:t>
      </w:r>
      <w:r w:rsidRPr="001E3267">
        <w:rPr>
          <w:rFonts w:eastAsia="YouYuan" w:cs="Simplified Arabic"/>
          <w:kern w:val="2"/>
          <w:sz w:val="20"/>
          <w:rtl/>
          <w:lang w:val="en-US" w:eastAsia="en-US" w:bidi="ar-EG"/>
        </w:rPr>
        <w:t xml:space="preserve"> التقييمات الإقليمية والمواضيعية </w:t>
      </w:r>
      <w:r w:rsidRPr="001E3267">
        <w:rPr>
          <w:rFonts w:eastAsia="YouYuan" w:cs="Simplified Arabic" w:hint="cs"/>
          <w:kern w:val="2"/>
          <w:sz w:val="20"/>
          <w:rtl/>
          <w:lang w:val="en-US" w:eastAsia="en-US" w:bidi="ar-EG"/>
        </w:rPr>
        <w:t xml:space="preserve">الصادرة عن </w:t>
      </w:r>
      <w:r w:rsidRPr="001E3267">
        <w:rPr>
          <w:rFonts w:eastAsia="YouYuan" w:cs="Simplified Arabic"/>
          <w:kern w:val="2"/>
          <w:sz w:val="20"/>
          <w:rtl/>
          <w:lang w:val="en-US" w:eastAsia="en-US" w:bidi="ar-EG"/>
        </w:rPr>
        <w:t xml:space="preserve">المنبر </w:t>
      </w:r>
      <w:r w:rsidRPr="001E3267">
        <w:rPr>
          <w:rFonts w:eastAsia="YouYuan" w:cs="Simplified Arabic"/>
          <w:kern w:val="2"/>
          <w:sz w:val="20"/>
          <w:rtl/>
          <w:lang w:val="en-US" w:eastAsia="en-US"/>
        </w:rPr>
        <w:t>الحكومي الدولي للعلوم والسياسات في مجال التنوع البيولوجي وخدمات النظم الإيكولوجية</w:t>
      </w:r>
      <w:r w:rsidRPr="001E3267">
        <w:rPr>
          <w:rFonts w:eastAsia="YouYuan" w:cs="Simplified Arabic"/>
          <w:kern w:val="2"/>
          <w:sz w:val="20"/>
          <w:rtl/>
          <w:lang w:val="en-US" w:eastAsia="en-US" w:bidi="ar-EG"/>
        </w:rPr>
        <w:t xml:space="preserve"> وإلى الاستنتاجات </w:t>
      </w:r>
      <w:r w:rsidRPr="001E3267">
        <w:rPr>
          <w:rFonts w:eastAsia="YouYuan" w:cs="Simplified Arabic" w:hint="cs"/>
          <w:kern w:val="2"/>
          <w:sz w:val="20"/>
          <w:rtl/>
          <w:lang w:val="en-US" w:eastAsia="en-US" w:bidi="ar-EG"/>
        </w:rPr>
        <w:t>المستخلصة</w:t>
      </w:r>
      <w:r w:rsidRPr="001E3267">
        <w:rPr>
          <w:rFonts w:eastAsia="YouYuan" w:cs="Simplified Arabic"/>
          <w:kern w:val="2"/>
          <w:sz w:val="20"/>
          <w:rtl/>
          <w:lang w:val="en-US" w:eastAsia="en-US" w:bidi="ar-EG"/>
        </w:rPr>
        <w:t xml:space="preserve"> من ال</w:t>
      </w:r>
      <w:r w:rsidRPr="001E3267">
        <w:rPr>
          <w:rFonts w:eastAsia="YouYuan" w:cs="Simplified Arabic" w:hint="cs"/>
          <w:kern w:val="2"/>
          <w:sz w:val="20"/>
          <w:rtl/>
          <w:lang w:val="en-US" w:eastAsia="en-US" w:bidi="ar-EG"/>
        </w:rPr>
        <w:t>مؤلفات</w:t>
      </w:r>
      <w:r w:rsidRPr="001E3267">
        <w:rPr>
          <w:rFonts w:eastAsia="YouYuan" w:cs="Simplified Arabic"/>
          <w:kern w:val="2"/>
          <w:sz w:val="20"/>
          <w:rtl/>
          <w:lang w:val="en-US" w:eastAsia="en-US" w:bidi="ar-EG"/>
        </w:rPr>
        <w:t xml:space="preserve"> العلمية</w:t>
      </w:r>
      <w:r w:rsidRPr="001E3267">
        <w:rPr>
          <w:rFonts w:eastAsia="YouYuan" w:cs="Simplified Arabic" w:hint="cs"/>
          <w:kern w:val="2"/>
          <w:sz w:val="20"/>
          <w:rtl/>
          <w:lang w:val="en-US" w:eastAsia="en-US" w:bidi="ar-EG"/>
        </w:rPr>
        <w:t>،</w:t>
      </w:r>
      <w:r w:rsidRPr="001E3267">
        <w:rPr>
          <w:rFonts w:eastAsia="YouYuan" w:cs="Simplified Arabic"/>
          <w:kern w:val="2"/>
          <w:sz w:val="20"/>
          <w:vertAlign w:val="superscript"/>
          <w:rtl/>
          <w:lang w:val="en-US" w:eastAsia="en-US" w:bidi="ar-EG"/>
        </w:rPr>
        <w:footnoteReference w:id="33"/>
      </w:r>
      <w:r w:rsidRPr="001E3267">
        <w:rPr>
          <w:rFonts w:eastAsia="YouYuan" w:cs="Simplified Arabic" w:hint="cs"/>
          <w:kern w:val="2"/>
          <w:sz w:val="20"/>
          <w:rtl/>
          <w:lang w:val="en-US" w:eastAsia="en-US" w:bidi="ar-EG"/>
        </w:rPr>
        <w:t xml:space="preserve"> ما يلي:</w:t>
      </w:r>
    </w:p>
    <w:p w14:paraId="127E1E94"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(أ)</w:t>
      </w:r>
      <w:r w:rsidRPr="001E3267">
        <w:rPr>
          <w:rFonts w:eastAsia="YouYuan" w:cs="Simplified Arabic" w:hint="cs"/>
          <w:kern w:val="2"/>
          <w:sz w:val="20"/>
          <w:rtl/>
          <w:lang w:val="en-US" w:eastAsia="en-US" w:bidi="ar-EG"/>
        </w:rPr>
        <w:tab/>
        <w:t xml:space="preserve">الاستفادة </w:t>
      </w:r>
      <w:r w:rsidRPr="001E3267">
        <w:rPr>
          <w:rFonts w:eastAsia="YouYuan" w:cs="Simplified Arabic" w:hint="cs"/>
          <w:kern w:val="2"/>
          <w:sz w:val="20"/>
          <w:rtl/>
          <w:lang w:val="en-US" w:eastAsia="en-US"/>
        </w:rPr>
        <w:t>بقدر أكبر من</w:t>
      </w:r>
      <w:r w:rsidRPr="001E3267">
        <w:rPr>
          <w:rFonts w:eastAsia="YouYuan" w:cs="Simplified Arabic"/>
          <w:kern w:val="2"/>
          <w:sz w:val="20"/>
          <w:rtl/>
          <w:lang w:val="en-US" w:eastAsia="en-US"/>
        </w:rPr>
        <w:t xml:space="preserve"> العلوم الاجتماعية</w:t>
      </w:r>
      <w:r w:rsidRPr="001E3267">
        <w:rPr>
          <w:rFonts w:eastAsia="YouYuan" w:cs="Simplified Arabic" w:hint="cs"/>
          <w:kern w:val="2"/>
          <w:sz w:val="20"/>
          <w:rtl/>
          <w:lang w:val="en-US" w:eastAsia="en-US" w:bidi="ar-EG"/>
        </w:rPr>
        <w:t xml:space="preserve">، وتشجيع البحوث بشأن المسائل الثقافية وبشأن المسائل المرتبطة بنوعية حياة البشر، والقيم غير المادية للتنوع البيولوجي، </w:t>
      </w:r>
      <w:r w:rsidRPr="001E3267">
        <w:rPr>
          <w:rFonts w:eastAsia="YouYuan" w:cs="Simplified Arabic" w:hint="cs"/>
          <w:kern w:val="2"/>
          <w:sz w:val="20"/>
          <w:rtl/>
          <w:lang w:val="en-US" w:eastAsia="en-US"/>
        </w:rPr>
        <w:t>و</w:t>
      </w:r>
      <w:r w:rsidRPr="001E3267">
        <w:rPr>
          <w:rFonts w:eastAsia="YouYuan" w:cs="Simplified Arabic"/>
          <w:kern w:val="2"/>
          <w:sz w:val="20"/>
          <w:rtl/>
          <w:lang w:val="en-US" w:eastAsia="en-US"/>
        </w:rPr>
        <w:t xml:space="preserve">احتياجات النساء والفقراء </w:t>
      </w:r>
      <w:r w:rsidRPr="001E3267">
        <w:rPr>
          <w:rFonts w:eastAsia="YouYuan" w:cs="Simplified Arabic" w:hint="cs"/>
          <w:kern w:val="2"/>
          <w:sz w:val="20"/>
          <w:rtl/>
          <w:lang w:val="en-US" w:eastAsia="en-US"/>
        </w:rPr>
        <w:t>والضعفاء</w:t>
      </w:r>
      <w:r w:rsidRPr="001E3267">
        <w:rPr>
          <w:rFonts w:eastAsia="YouYuan" w:cs="Simplified Arabic" w:hint="cs"/>
          <w:kern w:val="2"/>
          <w:sz w:val="20"/>
          <w:rtl/>
          <w:lang w:val="en-US" w:eastAsia="en-US" w:bidi="ar-EG"/>
        </w:rPr>
        <w:t xml:space="preserve">، </w:t>
      </w:r>
    </w:p>
    <w:p w14:paraId="0B67D781"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(ب)</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rPr>
        <w:t xml:space="preserve">زيادة </w:t>
      </w:r>
      <w:r w:rsidRPr="001E3267">
        <w:rPr>
          <w:rFonts w:eastAsia="YouYuan" w:cs="Simplified Arabic" w:hint="cs"/>
          <w:kern w:val="2"/>
          <w:sz w:val="20"/>
          <w:rtl/>
          <w:lang w:val="en-US" w:eastAsia="en-US"/>
        </w:rPr>
        <w:t>توليد المعلومات المتعلقة بالتنوع البيولوجي، وفرص الحصول عليها،</w:t>
      </w:r>
      <w:r w:rsidRPr="001E3267">
        <w:rPr>
          <w:rFonts w:eastAsia="YouYuan" w:cs="Simplified Arabic"/>
          <w:kern w:val="2"/>
          <w:sz w:val="20"/>
          <w:rtl/>
          <w:lang w:val="en-US" w:eastAsia="en-US"/>
        </w:rPr>
        <w:t xml:space="preserve"> بما في ذلك </w:t>
      </w:r>
      <w:r w:rsidRPr="001E3267">
        <w:rPr>
          <w:rFonts w:eastAsia="YouYuan" w:cs="Simplified Arabic" w:hint="cs"/>
          <w:kern w:val="2"/>
          <w:sz w:val="20"/>
          <w:rtl/>
          <w:lang w:val="en-US" w:eastAsia="en-US"/>
        </w:rPr>
        <w:t xml:space="preserve">عن طريق </w:t>
      </w:r>
      <w:r w:rsidRPr="001E3267">
        <w:rPr>
          <w:rFonts w:eastAsia="YouYuan" w:cs="Simplified Arabic"/>
          <w:kern w:val="2"/>
          <w:sz w:val="20"/>
          <w:rtl/>
          <w:lang w:val="en-US" w:eastAsia="en-US"/>
        </w:rPr>
        <w:t>ت</w:t>
      </w:r>
      <w:r w:rsidRPr="001E3267">
        <w:rPr>
          <w:rFonts w:eastAsia="YouYuan" w:cs="Simplified Arabic" w:hint="cs"/>
          <w:kern w:val="2"/>
          <w:sz w:val="20"/>
          <w:rtl/>
          <w:lang w:val="en-US" w:eastAsia="en-US"/>
        </w:rPr>
        <w:t>شجيع إجراء</w:t>
      </w:r>
      <w:r w:rsidRPr="001E3267">
        <w:rPr>
          <w:rFonts w:eastAsia="YouYuan" w:cs="Simplified Arabic"/>
          <w:kern w:val="2"/>
          <w:sz w:val="20"/>
          <w:rtl/>
          <w:lang w:val="en-US" w:eastAsia="en-US"/>
        </w:rPr>
        <w:t xml:space="preserve"> البحوث بشأن التنوع البيولوجي</w:t>
      </w:r>
      <w:r w:rsidRPr="001E3267">
        <w:rPr>
          <w:rFonts w:eastAsia="YouYuan" w:cs="Simplified Arabic" w:hint="cs"/>
          <w:kern w:val="2"/>
          <w:sz w:val="20"/>
          <w:rtl/>
          <w:lang w:val="en-US" w:eastAsia="en-US"/>
        </w:rPr>
        <w:t xml:space="preserve"> ووظائف وخدمات النظم الإيكولوجية</w:t>
      </w:r>
      <w:r w:rsidRPr="001E3267">
        <w:rPr>
          <w:rFonts w:eastAsia="YouYuan" w:cs="Simplified Arabic"/>
          <w:kern w:val="2"/>
          <w:sz w:val="20"/>
          <w:rtl/>
          <w:lang w:val="en-US" w:eastAsia="en-US"/>
        </w:rPr>
        <w:t>، و</w:t>
      </w:r>
      <w:r w:rsidRPr="001E3267">
        <w:rPr>
          <w:rFonts w:eastAsia="YouYuan" w:cs="Simplified Arabic" w:hint="cs"/>
          <w:kern w:val="2"/>
          <w:sz w:val="20"/>
          <w:rtl/>
          <w:lang w:val="en-US" w:eastAsia="en-US"/>
        </w:rPr>
        <w:t>وضع</w:t>
      </w:r>
      <w:r w:rsidRPr="001E3267">
        <w:rPr>
          <w:rFonts w:eastAsia="YouYuan" w:cs="Simplified Arabic"/>
          <w:kern w:val="2"/>
          <w:sz w:val="20"/>
          <w:rtl/>
          <w:lang w:val="en-US" w:eastAsia="en-US"/>
        </w:rPr>
        <w:t xml:space="preserve"> مجموعات البيانات التي يمكن تصنيفها ل</w:t>
      </w:r>
      <w:r w:rsidRPr="001E3267">
        <w:rPr>
          <w:rFonts w:eastAsia="YouYuan" w:cs="Simplified Arabic" w:hint="cs"/>
          <w:kern w:val="2"/>
          <w:sz w:val="20"/>
          <w:rtl/>
          <w:lang w:val="en-US" w:eastAsia="en-US"/>
        </w:rPr>
        <w:t>نظم</w:t>
      </w:r>
      <w:r w:rsidRPr="001E3267">
        <w:rPr>
          <w:rFonts w:eastAsia="YouYuan" w:cs="Simplified Arabic"/>
          <w:kern w:val="2"/>
          <w:sz w:val="20"/>
          <w:rtl/>
          <w:lang w:val="en-US" w:eastAsia="en-US"/>
        </w:rPr>
        <w:t xml:space="preserve"> إيكولوجية مختلفة وعلى مستويات جغرافية مختلفة، </w:t>
      </w:r>
      <w:r w:rsidRPr="001E3267">
        <w:rPr>
          <w:rFonts w:eastAsia="YouYuan" w:cs="Simplified Arabic" w:hint="cs"/>
          <w:kern w:val="2"/>
          <w:sz w:val="20"/>
          <w:rtl/>
          <w:lang w:val="en-US" w:eastAsia="en-US"/>
        </w:rPr>
        <w:t>ووضع</w:t>
      </w:r>
      <w:r w:rsidRPr="001E3267">
        <w:rPr>
          <w:rFonts w:eastAsia="YouYuan" w:cs="Simplified Arabic"/>
          <w:kern w:val="2"/>
          <w:sz w:val="20"/>
          <w:rtl/>
          <w:lang w:val="en-US" w:eastAsia="en-US"/>
        </w:rPr>
        <w:t xml:space="preserve"> وتعزيز آليات لتبادل المعلومات المتعلقة بالتنوع البيولوجي على نحو أكثر فعالية</w:t>
      </w:r>
      <w:r w:rsidRPr="001E3267">
        <w:rPr>
          <w:rFonts w:eastAsia="YouYuan" w:cs="Simplified Arabic" w:hint="cs"/>
          <w:kern w:val="2"/>
          <w:sz w:val="20"/>
          <w:rtl/>
          <w:lang w:val="en-US" w:eastAsia="en-US" w:bidi="ar-EG"/>
        </w:rPr>
        <w:t>؛</w:t>
      </w:r>
    </w:p>
    <w:p w14:paraId="29C32B22"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(ج)</w:t>
      </w:r>
      <w:r w:rsidRPr="001E3267">
        <w:rPr>
          <w:rFonts w:eastAsia="YouYuan" w:cs="Simplified Arabic" w:hint="cs"/>
          <w:kern w:val="2"/>
          <w:sz w:val="20"/>
          <w:rtl/>
          <w:lang w:val="en-US" w:eastAsia="en-US" w:bidi="ar-EG"/>
        </w:rPr>
        <w:tab/>
        <w:t>تعزيز رصد جميع جوانب التنوع البيولوجي وخدمات النظم الإيكولوجية، بما في ذلك عن طريق الاستفادة بقدر أكبر من نظم الرصد عن بعد ونظم المعلومات الجغرافية فضلا عن استخدام التكنولوجيا لتحديد هوية الأنواع وتوليد معلومات عن التنوع البيولوجي؛</w:t>
      </w:r>
    </w:p>
    <w:p w14:paraId="3F5A84D4"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(د)</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rPr>
        <w:t>تشجيع استخدام و</w:t>
      </w:r>
      <w:r w:rsidRPr="001E3267">
        <w:rPr>
          <w:rFonts w:eastAsia="YouYuan" w:cs="Simplified Arabic" w:hint="cs"/>
          <w:kern w:val="2"/>
          <w:sz w:val="20"/>
          <w:rtl/>
          <w:lang w:val="en-US" w:eastAsia="en-US"/>
        </w:rPr>
        <w:t>وضع</w:t>
      </w:r>
      <w:r w:rsidRPr="001E3267">
        <w:rPr>
          <w:rFonts w:eastAsia="YouYuan" w:cs="Simplified Arabic"/>
          <w:kern w:val="2"/>
          <w:sz w:val="20"/>
          <w:rtl/>
          <w:lang w:val="en-US" w:eastAsia="en-US"/>
        </w:rPr>
        <w:t xml:space="preserve"> السيناريوهات التي تدمج اعتبارات التنوع البيولوجي مع الأهداف المجتمعية </w:t>
      </w:r>
      <w:r w:rsidRPr="001E3267">
        <w:rPr>
          <w:rFonts w:eastAsia="YouYuan" w:cs="Simplified Arabic" w:hint="cs"/>
          <w:kern w:val="2"/>
          <w:sz w:val="20"/>
          <w:rtl/>
          <w:lang w:val="en-US" w:eastAsia="en-US"/>
        </w:rPr>
        <w:t xml:space="preserve">والثقافية </w:t>
      </w:r>
      <w:r w:rsidRPr="001E3267">
        <w:rPr>
          <w:rFonts w:eastAsia="YouYuan" w:cs="Simplified Arabic"/>
          <w:kern w:val="2"/>
          <w:sz w:val="20"/>
          <w:rtl/>
          <w:lang w:val="en-US" w:eastAsia="en-US"/>
        </w:rPr>
        <w:t>الأخرى</w:t>
      </w:r>
      <w:r w:rsidRPr="001E3267">
        <w:rPr>
          <w:rFonts w:eastAsia="YouYuan" w:cs="Simplified Arabic" w:hint="cs"/>
          <w:kern w:val="2"/>
          <w:sz w:val="20"/>
          <w:rtl/>
          <w:lang w:val="en-US" w:eastAsia="en-US"/>
        </w:rPr>
        <w:t>،</w:t>
      </w:r>
      <w:r w:rsidRPr="001E3267">
        <w:rPr>
          <w:rFonts w:eastAsia="YouYuan" w:cs="Simplified Arabic"/>
          <w:kern w:val="2"/>
          <w:sz w:val="20"/>
          <w:rtl/>
          <w:lang w:val="en-US" w:eastAsia="en-US"/>
        </w:rPr>
        <w:t xml:space="preserve"> بما في ذلك التخفيف من حدة الفقر والجوع والتكيف مع تغير المناخ وتخفيف </w:t>
      </w:r>
      <w:r w:rsidRPr="001E3267">
        <w:rPr>
          <w:rFonts w:eastAsia="YouYuan" w:cs="Simplified Arabic" w:hint="cs"/>
          <w:kern w:val="2"/>
          <w:sz w:val="20"/>
          <w:rtl/>
          <w:lang w:val="en-US" w:eastAsia="en-US"/>
        </w:rPr>
        <w:t>آثاره،</w:t>
      </w:r>
      <w:r w:rsidRPr="001E3267">
        <w:rPr>
          <w:rFonts w:eastAsia="YouYuan" w:cs="Simplified Arabic"/>
          <w:kern w:val="2"/>
          <w:sz w:val="20"/>
          <w:rtl/>
          <w:lang w:val="en-US" w:eastAsia="en-US"/>
        </w:rPr>
        <w:t xml:space="preserve"> و</w:t>
      </w:r>
      <w:r w:rsidRPr="001E3267">
        <w:rPr>
          <w:rFonts w:eastAsia="YouYuan" w:cs="Simplified Arabic" w:hint="cs"/>
          <w:kern w:val="2"/>
          <w:sz w:val="20"/>
          <w:rtl/>
          <w:lang w:val="en-US" w:eastAsia="en-US"/>
        </w:rPr>
        <w:t xml:space="preserve">التي </w:t>
      </w:r>
      <w:r w:rsidRPr="001E3267">
        <w:rPr>
          <w:rFonts w:eastAsia="YouYuan" w:cs="Simplified Arabic" w:hint="cs"/>
          <w:kern w:val="2"/>
          <w:sz w:val="20"/>
          <w:rtl/>
          <w:lang w:val="en-US" w:eastAsia="en-US" w:bidi="ar-EG"/>
        </w:rPr>
        <w:t>تأخذ في الاعتبار الدوافع المتعددة المباشرة وغير المباشرة وراء فقدان التنوع البيولوجي وتعكس على نحو أفضل وظائف وخدمات النظم الإيكولوجية؛</w:t>
      </w:r>
    </w:p>
    <w:p w14:paraId="0EA68BD1"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(ﻫ)</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rPr>
        <w:t xml:space="preserve">تحسين </w:t>
      </w:r>
      <w:r w:rsidRPr="001E3267">
        <w:rPr>
          <w:rFonts w:eastAsia="YouYuan" w:cs="Simplified Arabic" w:hint="cs"/>
          <w:kern w:val="2"/>
          <w:sz w:val="20"/>
          <w:rtl/>
          <w:lang w:val="en-US" w:eastAsia="en-US"/>
        </w:rPr>
        <w:t>دمج</w:t>
      </w:r>
      <w:r w:rsidRPr="001E3267">
        <w:rPr>
          <w:rFonts w:eastAsia="YouYuan" w:cs="Simplified Arabic"/>
          <w:kern w:val="2"/>
          <w:sz w:val="20"/>
          <w:rtl/>
          <w:lang w:val="en-US" w:eastAsia="en-US"/>
        </w:rPr>
        <w:t xml:space="preserve"> أو تعميم </w:t>
      </w:r>
      <w:r w:rsidRPr="001E3267">
        <w:rPr>
          <w:rFonts w:eastAsia="YouYuan" w:cs="Simplified Arabic" w:hint="cs"/>
          <w:kern w:val="2"/>
          <w:sz w:val="20"/>
          <w:rtl/>
          <w:lang w:val="en-US" w:eastAsia="en-US"/>
        </w:rPr>
        <w:t>مسائل</w:t>
      </w:r>
      <w:r w:rsidRPr="001E3267">
        <w:rPr>
          <w:rFonts w:eastAsia="YouYuan" w:cs="Simplified Arabic"/>
          <w:kern w:val="2"/>
          <w:sz w:val="20"/>
          <w:rtl/>
          <w:lang w:val="en-US" w:eastAsia="en-US"/>
        </w:rPr>
        <w:t xml:space="preserve"> التنوع البيولوجي في جميع قطاعات المجتمع </w:t>
      </w:r>
      <w:r w:rsidRPr="001E3267">
        <w:rPr>
          <w:rFonts w:eastAsia="YouYuan" w:cs="Simplified Arabic" w:hint="cs"/>
          <w:kern w:val="2"/>
          <w:sz w:val="20"/>
          <w:rtl/>
          <w:lang w:val="en-US" w:eastAsia="en-US"/>
        </w:rPr>
        <w:t xml:space="preserve">وعبرها، بما في ذلك في التخطيط الوطني والعمليات الإنمائية والسياسات الإنمائية، </w:t>
      </w:r>
      <w:r w:rsidRPr="001E3267">
        <w:rPr>
          <w:rFonts w:eastAsia="YouYuan" w:cs="Simplified Arabic"/>
          <w:kern w:val="2"/>
          <w:sz w:val="20"/>
          <w:rtl/>
          <w:lang w:val="en-US" w:eastAsia="en-US"/>
        </w:rPr>
        <w:t xml:space="preserve">من أجل </w:t>
      </w:r>
      <w:r w:rsidRPr="001E3267">
        <w:rPr>
          <w:rFonts w:eastAsia="YouYuan" w:cs="Simplified Arabic" w:hint="cs"/>
          <w:kern w:val="2"/>
          <w:sz w:val="20"/>
          <w:rtl/>
          <w:lang w:val="en-US" w:eastAsia="en-US"/>
        </w:rPr>
        <w:t>تحسين مراعاة آثار</w:t>
      </w:r>
      <w:r w:rsidRPr="001E3267">
        <w:rPr>
          <w:rFonts w:eastAsia="YouYuan" w:cs="Simplified Arabic"/>
          <w:kern w:val="2"/>
          <w:sz w:val="20"/>
          <w:rtl/>
          <w:lang w:val="en-US" w:eastAsia="en-US"/>
        </w:rPr>
        <w:t xml:space="preserve"> </w:t>
      </w:r>
      <w:r w:rsidRPr="001E3267">
        <w:rPr>
          <w:rFonts w:eastAsia="YouYuan" w:cs="Simplified Arabic" w:hint="cs"/>
          <w:kern w:val="2"/>
          <w:sz w:val="20"/>
          <w:rtl/>
          <w:lang w:val="en-US" w:eastAsia="en-US"/>
        </w:rPr>
        <w:t>التسربات</w:t>
      </w:r>
      <w:r w:rsidRPr="001E3267">
        <w:rPr>
          <w:rFonts w:eastAsia="YouYuan" w:cs="Simplified Arabic"/>
          <w:kern w:val="2"/>
          <w:sz w:val="20"/>
          <w:rtl/>
          <w:lang w:val="en-US" w:eastAsia="en-US"/>
        </w:rPr>
        <w:t xml:space="preserve"> السياسات</w:t>
      </w:r>
      <w:r w:rsidRPr="001E3267">
        <w:rPr>
          <w:rFonts w:eastAsia="YouYuan" w:cs="Simplified Arabic" w:hint="cs"/>
          <w:kern w:val="2"/>
          <w:sz w:val="20"/>
          <w:rtl/>
          <w:lang w:val="en-US" w:eastAsia="en-US"/>
        </w:rPr>
        <w:t>ية</w:t>
      </w:r>
      <w:r w:rsidRPr="001E3267">
        <w:rPr>
          <w:rFonts w:eastAsia="YouYuan" w:cs="Simplified Arabic"/>
          <w:kern w:val="2"/>
          <w:sz w:val="20"/>
          <w:rtl/>
          <w:lang w:val="en-US" w:eastAsia="en-US"/>
        </w:rPr>
        <w:t xml:space="preserve"> والآثار</w:t>
      </w:r>
      <w:r w:rsidRPr="001E3267">
        <w:rPr>
          <w:rFonts w:eastAsia="YouYuan" w:cs="Simplified Arabic" w:hint="cs"/>
          <w:kern w:val="2"/>
          <w:sz w:val="20"/>
          <w:rtl/>
          <w:lang w:val="en-US" w:eastAsia="en-US"/>
        </w:rPr>
        <w:t xml:space="preserve"> غير المباشرة</w:t>
      </w:r>
      <w:r w:rsidRPr="001E3267">
        <w:rPr>
          <w:rFonts w:eastAsia="YouYuan" w:cs="Simplified Arabic"/>
          <w:kern w:val="2"/>
          <w:sz w:val="20"/>
          <w:rtl/>
          <w:lang w:val="en-US" w:eastAsia="en-US"/>
        </w:rPr>
        <w:t xml:space="preserve"> في عملية </w:t>
      </w:r>
      <w:r w:rsidRPr="001E3267">
        <w:rPr>
          <w:rFonts w:eastAsia="YouYuan" w:cs="Simplified Arabic" w:hint="cs"/>
          <w:kern w:val="2"/>
          <w:sz w:val="20"/>
          <w:rtl/>
          <w:lang w:val="en-US" w:eastAsia="en-US"/>
        </w:rPr>
        <w:t>صنع القرارات</w:t>
      </w:r>
      <w:r w:rsidRPr="001E3267">
        <w:rPr>
          <w:rFonts w:eastAsia="YouYuan" w:cs="Simplified Arabic"/>
          <w:kern w:val="2"/>
          <w:sz w:val="20"/>
          <w:rtl/>
          <w:lang w:val="en-US" w:eastAsia="en-US"/>
        </w:rPr>
        <w:t xml:space="preserve"> وال</w:t>
      </w:r>
      <w:r w:rsidRPr="001E3267">
        <w:rPr>
          <w:rFonts w:eastAsia="YouYuan" w:cs="Simplified Arabic" w:hint="cs"/>
          <w:kern w:val="2"/>
          <w:sz w:val="20"/>
          <w:rtl/>
          <w:lang w:val="en-US" w:eastAsia="en-US"/>
        </w:rPr>
        <w:t>تأثيرات</w:t>
      </w:r>
      <w:r w:rsidRPr="001E3267">
        <w:rPr>
          <w:rFonts w:eastAsia="YouYuan" w:cs="Simplified Arabic"/>
          <w:kern w:val="2"/>
          <w:sz w:val="20"/>
          <w:rtl/>
          <w:lang w:val="en-US" w:eastAsia="en-US"/>
        </w:rPr>
        <w:t xml:space="preserve"> الأوسع </w:t>
      </w:r>
      <w:r w:rsidRPr="001E3267">
        <w:rPr>
          <w:rFonts w:eastAsia="YouYuan" w:cs="Simplified Arabic" w:hint="cs"/>
          <w:kern w:val="2"/>
          <w:sz w:val="20"/>
          <w:rtl/>
          <w:lang w:val="en-US" w:eastAsia="en-US"/>
        </w:rPr>
        <w:t>نطاقا ل</w:t>
      </w:r>
      <w:r w:rsidRPr="001E3267">
        <w:rPr>
          <w:rFonts w:eastAsia="YouYuan" w:cs="Simplified Arabic"/>
          <w:kern w:val="2"/>
          <w:sz w:val="20"/>
          <w:rtl/>
          <w:lang w:val="en-US" w:eastAsia="en-US"/>
        </w:rPr>
        <w:t>لقرارات السياس</w:t>
      </w:r>
      <w:r w:rsidRPr="001E3267">
        <w:rPr>
          <w:rFonts w:eastAsia="YouYuan" w:cs="Simplified Arabic" w:hint="cs"/>
          <w:kern w:val="2"/>
          <w:sz w:val="20"/>
          <w:rtl/>
          <w:lang w:val="en-US" w:eastAsia="en-US"/>
        </w:rPr>
        <w:t>اتية</w:t>
      </w:r>
      <w:r w:rsidRPr="001E3267">
        <w:rPr>
          <w:rFonts w:eastAsia="YouYuan" w:cs="Simplified Arabic" w:hint="cs"/>
          <w:kern w:val="2"/>
          <w:sz w:val="20"/>
          <w:rtl/>
          <w:lang w:val="en-US" w:eastAsia="en-US" w:bidi="ar-EG"/>
        </w:rPr>
        <w:t>؛</w:t>
      </w:r>
    </w:p>
    <w:p w14:paraId="264E7964"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(و)</w:t>
      </w:r>
      <w:r w:rsidRPr="001E3267">
        <w:rPr>
          <w:rFonts w:eastAsia="YouYuan" w:cs="Simplified Arabic" w:hint="cs"/>
          <w:kern w:val="2"/>
          <w:sz w:val="20"/>
          <w:rtl/>
          <w:lang w:val="en-US" w:eastAsia="en-US" w:bidi="ar-EG"/>
        </w:rPr>
        <w:tab/>
        <w:t>مراعاة أفضل للتأثيرات المباشرة وغير المباشرة للسياسات، وأنماط الإنتاج والاستهلاك، والتفاعلات السببية بين الأماكن البعيدة والنظم الإيكولوجية، وتأثيراتها عليها، ومعالجة أفضل لآثار القرارات السياساتية والإنتاج والاستهلاك على التنوع البيولوجي، داخل وخارج الحدود الوطنية على السواء؛</w:t>
      </w:r>
    </w:p>
    <w:p w14:paraId="2B93A81A"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(ز)</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rPr>
        <w:t>التشجيع على استخدام</w:t>
      </w:r>
      <w:r w:rsidRPr="001E3267">
        <w:rPr>
          <w:rFonts w:eastAsia="YouYuan" w:cs="Simplified Arabic" w:hint="cs"/>
          <w:kern w:val="2"/>
          <w:sz w:val="20"/>
          <w:rtl/>
          <w:lang w:val="en-US" w:eastAsia="en-US" w:bidi="ar-EG"/>
        </w:rPr>
        <w:t xml:space="preserve"> أكبر لتقنيات التخطيط المكاني في حفظ التنوع البيولوجي وإدارته؛</w:t>
      </w:r>
    </w:p>
    <w:p w14:paraId="5AA4BED1"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(ح)</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rPr>
        <w:t>تعزيز و</w:t>
      </w:r>
      <w:r w:rsidRPr="001E3267">
        <w:rPr>
          <w:rFonts w:eastAsia="YouYuan" w:cs="Simplified Arabic" w:hint="cs"/>
          <w:kern w:val="2"/>
          <w:sz w:val="20"/>
          <w:rtl/>
          <w:lang w:val="en-US" w:eastAsia="en-US"/>
        </w:rPr>
        <w:t>وضع</w:t>
      </w:r>
      <w:r w:rsidRPr="001E3267">
        <w:rPr>
          <w:rFonts w:eastAsia="YouYuan" w:cs="Simplified Arabic"/>
          <w:kern w:val="2"/>
          <w:sz w:val="20"/>
          <w:rtl/>
          <w:lang w:val="en-US" w:eastAsia="en-US"/>
        </w:rPr>
        <w:t xml:space="preserve"> نظم </w:t>
      </w:r>
      <w:r w:rsidRPr="001E3267">
        <w:rPr>
          <w:rFonts w:eastAsia="YouYuan" w:cs="Simplified Arabic" w:hint="cs"/>
          <w:kern w:val="2"/>
          <w:sz w:val="20"/>
          <w:rtl/>
          <w:lang w:val="en-US" w:eastAsia="en-US"/>
        </w:rPr>
        <w:t>حوكمة</w:t>
      </w:r>
      <w:r w:rsidRPr="001E3267">
        <w:rPr>
          <w:rFonts w:eastAsia="YouYuan" w:cs="Simplified Arabic"/>
          <w:kern w:val="2"/>
          <w:sz w:val="20"/>
          <w:rtl/>
          <w:lang w:val="en-US" w:eastAsia="en-US"/>
        </w:rPr>
        <w:t xml:space="preserve"> تعالج </w:t>
      </w:r>
      <w:r w:rsidRPr="001E3267">
        <w:rPr>
          <w:rFonts w:eastAsia="YouYuan" w:cs="Simplified Arabic" w:hint="cs"/>
          <w:kern w:val="2"/>
          <w:sz w:val="20"/>
          <w:rtl/>
          <w:lang w:val="en-US" w:eastAsia="en-US"/>
        </w:rPr>
        <w:t>مسائل</w:t>
      </w:r>
      <w:r w:rsidRPr="001E3267">
        <w:rPr>
          <w:rFonts w:eastAsia="YouYuan" w:cs="Simplified Arabic"/>
          <w:kern w:val="2"/>
          <w:sz w:val="20"/>
          <w:rtl/>
          <w:lang w:val="en-US" w:eastAsia="en-US"/>
        </w:rPr>
        <w:t xml:space="preserve"> التنوع البيولوجي بطريقة أكثر </w:t>
      </w:r>
      <w:r w:rsidRPr="001E3267">
        <w:rPr>
          <w:rFonts w:eastAsia="YouYuan" w:cs="Simplified Arabic" w:hint="cs"/>
          <w:kern w:val="2"/>
          <w:sz w:val="20"/>
          <w:rtl/>
          <w:lang w:val="en-US" w:eastAsia="en-US"/>
        </w:rPr>
        <w:t>اتساقا</w:t>
      </w:r>
      <w:r w:rsidRPr="001E3267">
        <w:rPr>
          <w:rFonts w:eastAsia="YouYuan" w:cs="Simplified Arabic"/>
          <w:kern w:val="2"/>
          <w:sz w:val="20"/>
          <w:rtl/>
          <w:lang w:val="en-US" w:eastAsia="en-US"/>
        </w:rPr>
        <w:t xml:space="preserve"> وتحسين </w:t>
      </w:r>
      <w:r w:rsidRPr="001E3267">
        <w:rPr>
          <w:rFonts w:eastAsia="YouYuan" w:cs="Simplified Arabic" w:hint="cs"/>
          <w:kern w:val="2"/>
          <w:sz w:val="20"/>
          <w:rtl/>
          <w:lang w:val="en-US" w:eastAsia="en-US"/>
        </w:rPr>
        <w:t>إدماج</w:t>
      </w:r>
      <w:r w:rsidRPr="001E3267">
        <w:rPr>
          <w:rFonts w:eastAsia="YouYuan" w:cs="Simplified Arabic"/>
          <w:kern w:val="2"/>
          <w:sz w:val="20"/>
          <w:rtl/>
          <w:lang w:val="en-US" w:eastAsia="en-US"/>
        </w:rPr>
        <w:t xml:space="preserve"> الالتزامات العالمية للتنوع البيولوجي</w:t>
      </w:r>
      <w:r w:rsidRPr="001E3267">
        <w:rPr>
          <w:rFonts w:eastAsia="YouYuan" w:cs="Simplified Arabic" w:hint="cs"/>
          <w:kern w:val="2"/>
          <w:sz w:val="20"/>
          <w:rtl/>
          <w:lang w:val="en-US" w:eastAsia="en-US"/>
        </w:rPr>
        <w:t xml:space="preserve">، بما في ذلك عن طريق </w:t>
      </w:r>
      <w:r w:rsidRPr="001E3267">
        <w:rPr>
          <w:rFonts w:eastAsia="YouYuan" w:cs="Simplified Arabic"/>
          <w:kern w:val="2"/>
          <w:sz w:val="20"/>
          <w:rtl/>
          <w:lang w:val="en-US" w:eastAsia="en-US"/>
        </w:rPr>
        <w:t xml:space="preserve">تحسين </w:t>
      </w:r>
      <w:r w:rsidRPr="001E3267">
        <w:rPr>
          <w:rFonts w:eastAsia="YouYuan" w:cs="Simplified Arabic" w:hint="cs"/>
          <w:kern w:val="2"/>
          <w:sz w:val="20"/>
          <w:rtl/>
          <w:lang w:val="en-US" w:eastAsia="en-US"/>
        </w:rPr>
        <w:t>دمج</w:t>
      </w:r>
      <w:r w:rsidRPr="001E3267">
        <w:rPr>
          <w:rFonts w:eastAsia="YouYuan" w:cs="Simplified Arabic"/>
          <w:kern w:val="2"/>
          <w:sz w:val="20"/>
          <w:rtl/>
          <w:lang w:val="en-US" w:eastAsia="en-US"/>
        </w:rPr>
        <w:t xml:space="preserve"> </w:t>
      </w:r>
      <w:r w:rsidRPr="001E3267">
        <w:rPr>
          <w:rFonts w:eastAsia="YouYuan" w:cs="Simplified Arabic" w:hint="cs"/>
          <w:kern w:val="2"/>
          <w:sz w:val="20"/>
          <w:rtl/>
          <w:lang w:val="en-US" w:eastAsia="en-US"/>
        </w:rPr>
        <w:t>ال</w:t>
      </w:r>
      <w:r w:rsidRPr="001E3267">
        <w:rPr>
          <w:rFonts w:eastAsia="YouYuan" w:cs="Simplified Arabic"/>
          <w:kern w:val="2"/>
          <w:sz w:val="20"/>
          <w:rtl/>
          <w:lang w:val="en-US" w:eastAsia="en-US"/>
        </w:rPr>
        <w:t>معارف</w:t>
      </w:r>
      <w:r w:rsidRPr="001E3267">
        <w:rPr>
          <w:rFonts w:eastAsia="YouYuan" w:cs="Simplified Arabic" w:hint="cs"/>
          <w:kern w:val="2"/>
          <w:sz w:val="20"/>
          <w:rtl/>
          <w:lang w:val="en-US" w:eastAsia="en-US"/>
        </w:rPr>
        <w:t xml:space="preserve"> </w:t>
      </w:r>
      <w:r w:rsidRPr="001E3267">
        <w:rPr>
          <w:rFonts w:eastAsia="YouYuan" w:cs="Simplified Arabic"/>
          <w:kern w:val="2"/>
          <w:sz w:val="20"/>
          <w:rtl/>
          <w:lang w:val="en-US" w:eastAsia="en-US"/>
        </w:rPr>
        <w:t xml:space="preserve">الأصلية والمحلية </w:t>
      </w:r>
      <w:r w:rsidRPr="001E3267">
        <w:rPr>
          <w:rFonts w:eastAsia="YouYuan" w:cs="Simplified Arabic" w:hint="cs"/>
          <w:kern w:val="2"/>
          <w:sz w:val="20"/>
          <w:rtl/>
          <w:lang w:val="en-US" w:eastAsia="en-US"/>
        </w:rPr>
        <w:t xml:space="preserve">وتعددية القيم </w:t>
      </w:r>
      <w:r w:rsidRPr="001E3267">
        <w:rPr>
          <w:rFonts w:eastAsia="YouYuan" w:cs="Simplified Arabic"/>
          <w:kern w:val="2"/>
          <w:sz w:val="20"/>
          <w:rtl/>
          <w:lang w:val="en-US" w:eastAsia="en-US"/>
        </w:rPr>
        <w:t xml:space="preserve">في عمليات </w:t>
      </w:r>
      <w:r w:rsidRPr="001E3267">
        <w:rPr>
          <w:rFonts w:eastAsia="YouYuan" w:cs="Simplified Arabic" w:hint="cs"/>
          <w:kern w:val="2"/>
          <w:sz w:val="20"/>
          <w:rtl/>
          <w:lang w:val="en-US" w:eastAsia="en-US"/>
        </w:rPr>
        <w:t>الحوكمة</w:t>
      </w:r>
      <w:r w:rsidRPr="001E3267">
        <w:rPr>
          <w:rFonts w:eastAsia="YouYuan" w:cs="Simplified Arabic"/>
          <w:kern w:val="2"/>
          <w:sz w:val="20"/>
          <w:rtl/>
          <w:lang w:val="en-US" w:eastAsia="en-US"/>
        </w:rPr>
        <w:t xml:space="preserve">، </w:t>
      </w:r>
      <w:r w:rsidRPr="001E3267">
        <w:rPr>
          <w:rFonts w:eastAsia="YouYuan" w:cs="Simplified Arabic" w:hint="cs"/>
          <w:kern w:val="2"/>
          <w:sz w:val="20"/>
          <w:rtl/>
          <w:lang w:val="en-US" w:eastAsia="en-US"/>
        </w:rPr>
        <w:t>وعن طريق مراعاة</w:t>
      </w:r>
      <w:r w:rsidRPr="001E3267">
        <w:rPr>
          <w:rFonts w:eastAsia="YouYuan" w:cs="Simplified Arabic"/>
          <w:kern w:val="2"/>
          <w:sz w:val="20"/>
          <w:rtl/>
          <w:lang w:val="en-US" w:eastAsia="en-US"/>
        </w:rPr>
        <w:t xml:space="preserve"> </w:t>
      </w:r>
      <w:r w:rsidRPr="001E3267">
        <w:rPr>
          <w:rFonts w:eastAsia="YouYuan" w:cs="Simplified Arabic" w:hint="cs"/>
          <w:kern w:val="2"/>
          <w:sz w:val="20"/>
          <w:rtl/>
          <w:lang w:val="en-US" w:eastAsia="en-US"/>
        </w:rPr>
        <w:t>أفضل ل</w:t>
      </w:r>
      <w:r w:rsidRPr="001E3267">
        <w:rPr>
          <w:rFonts w:eastAsia="YouYuan" w:cs="Simplified Arabic"/>
          <w:kern w:val="2"/>
          <w:sz w:val="20"/>
          <w:rtl/>
          <w:lang w:val="en-US" w:eastAsia="en-US"/>
        </w:rPr>
        <w:t>أوجه التآزر الممكنة</w:t>
      </w:r>
      <w:r w:rsidRPr="001E3267">
        <w:rPr>
          <w:rFonts w:eastAsia="YouYuan" w:cs="Simplified Arabic" w:hint="cs"/>
          <w:kern w:val="2"/>
          <w:sz w:val="20"/>
          <w:rtl/>
          <w:lang w:val="en-US" w:eastAsia="en-US"/>
        </w:rPr>
        <w:t xml:space="preserve"> لدى</w:t>
      </w:r>
      <w:r w:rsidRPr="001E3267">
        <w:rPr>
          <w:rFonts w:eastAsia="YouYuan" w:cs="Simplified Arabic"/>
          <w:kern w:val="2"/>
          <w:sz w:val="20"/>
          <w:rtl/>
          <w:lang w:val="en-US" w:eastAsia="en-US" w:bidi="ar-EG"/>
        </w:rPr>
        <w:t xml:space="preserve"> تنفيذ الاتفاقات الثنائية و</w:t>
      </w:r>
      <w:r w:rsidRPr="001E3267">
        <w:rPr>
          <w:rFonts w:eastAsia="YouYuan" w:cs="Simplified Arabic" w:hint="cs"/>
          <w:kern w:val="2"/>
          <w:sz w:val="20"/>
          <w:rtl/>
          <w:lang w:val="en-US" w:eastAsia="en-US" w:bidi="ar-EG"/>
        </w:rPr>
        <w:t>ال</w:t>
      </w:r>
      <w:r w:rsidRPr="001E3267">
        <w:rPr>
          <w:rFonts w:eastAsia="YouYuan" w:cs="Simplified Arabic"/>
          <w:kern w:val="2"/>
          <w:sz w:val="20"/>
          <w:rtl/>
          <w:lang w:val="en-US" w:eastAsia="en-US" w:bidi="ar-EG"/>
        </w:rPr>
        <w:t>متعددة الأطراف</w:t>
      </w:r>
      <w:r w:rsidRPr="001E3267">
        <w:rPr>
          <w:rFonts w:eastAsia="YouYuan" w:cs="Simplified Arabic" w:hint="cs"/>
          <w:kern w:val="2"/>
          <w:sz w:val="20"/>
          <w:rtl/>
          <w:lang w:val="en-US" w:eastAsia="en-US" w:bidi="ar-EG"/>
        </w:rPr>
        <w:t>،</w:t>
      </w:r>
      <w:r w:rsidRPr="001E3267">
        <w:rPr>
          <w:rFonts w:eastAsia="YouYuan" w:cs="Simplified Arabic"/>
          <w:kern w:val="2"/>
          <w:sz w:val="20"/>
          <w:rtl/>
          <w:lang w:val="en-US" w:eastAsia="en-US" w:bidi="ar-EG"/>
        </w:rPr>
        <w:t xml:space="preserve"> وأهداف التنمية المستدامة</w:t>
      </w:r>
      <w:r w:rsidRPr="001E3267">
        <w:rPr>
          <w:rFonts w:eastAsia="YouYuan" w:cs="Simplified Arabic" w:hint="cs"/>
          <w:kern w:val="2"/>
          <w:sz w:val="20"/>
          <w:rtl/>
          <w:lang w:val="en-US" w:eastAsia="en-US" w:bidi="ar-EG"/>
        </w:rPr>
        <w:t>،</w:t>
      </w:r>
      <w:r w:rsidRPr="001E3267">
        <w:rPr>
          <w:rFonts w:eastAsia="YouYuan" w:cs="Simplified Arabic"/>
          <w:kern w:val="2"/>
          <w:sz w:val="20"/>
          <w:rtl/>
          <w:lang w:val="en-US" w:eastAsia="en-US" w:bidi="ar-EG"/>
        </w:rPr>
        <w:t xml:space="preserve"> والمبادرات الدولية والإقليمية الأخرى</w:t>
      </w:r>
      <w:r w:rsidRPr="001E3267">
        <w:rPr>
          <w:rFonts w:eastAsia="YouYuan" w:cs="Simplified Arabic" w:hint="cs"/>
          <w:kern w:val="2"/>
          <w:sz w:val="20"/>
          <w:rtl/>
          <w:lang w:val="en-US" w:eastAsia="en-US" w:bidi="ar-EG"/>
        </w:rPr>
        <w:t xml:space="preserve"> </w:t>
      </w:r>
      <w:r w:rsidRPr="001E3267">
        <w:rPr>
          <w:rFonts w:eastAsia="YouYuan" w:cs="Simplified Arabic"/>
          <w:kern w:val="2"/>
          <w:sz w:val="20"/>
          <w:rtl/>
          <w:lang w:val="en-US" w:eastAsia="en-US" w:bidi="ar-EG"/>
        </w:rPr>
        <w:t>على المستوى الوطني</w:t>
      </w:r>
      <w:r w:rsidRPr="001E3267">
        <w:rPr>
          <w:rFonts w:eastAsia="YouYuan" w:cs="Simplified Arabic" w:hint="cs"/>
          <w:kern w:val="2"/>
          <w:sz w:val="20"/>
          <w:rtl/>
          <w:lang w:val="en-US" w:eastAsia="en-US" w:bidi="ar-EG"/>
        </w:rPr>
        <w:t>؛</w:t>
      </w:r>
    </w:p>
    <w:p w14:paraId="7D393BCD"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rPr>
      </w:pPr>
      <w:r w:rsidRPr="001E3267">
        <w:rPr>
          <w:rFonts w:eastAsia="YouYuan" w:cs="Simplified Arabic" w:hint="cs"/>
          <w:kern w:val="2"/>
          <w:sz w:val="20"/>
          <w:rtl/>
          <w:lang w:val="en-US" w:eastAsia="en-US" w:bidi="ar-EG"/>
        </w:rPr>
        <w:t>(ط)</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rPr>
        <w:t>تشجيع استخدام الن</w:t>
      </w:r>
      <w:r w:rsidRPr="001E3267">
        <w:rPr>
          <w:rFonts w:eastAsia="YouYuan" w:cs="Simplified Arabic" w:hint="cs"/>
          <w:kern w:val="2"/>
          <w:sz w:val="20"/>
          <w:rtl/>
          <w:lang w:val="en-US" w:eastAsia="en-US"/>
        </w:rPr>
        <w:t>ُ</w:t>
      </w:r>
      <w:r w:rsidRPr="001E3267">
        <w:rPr>
          <w:rFonts w:eastAsia="YouYuan" w:cs="Simplified Arabic"/>
          <w:kern w:val="2"/>
          <w:sz w:val="20"/>
          <w:rtl/>
          <w:lang w:val="en-US" w:eastAsia="en-US"/>
        </w:rPr>
        <w:t xml:space="preserve">هج التشاركية في إدارة التنوع البيولوجي، </w:t>
      </w:r>
      <w:r w:rsidRPr="001E3267">
        <w:rPr>
          <w:rFonts w:eastAsia="YouYuan" w:cs="Simplified Arabic" w:hint="cs"/>
          <w:kern w:val="2"/>
          <w:sz w:val="20"/>
          <w:rtl/>
          <w:lang w:val="en-US" w:eastAsia="en-US"/>
        </w:rPr>
        <w:t>بما في ذلك من خلال المشاركة الفعالة للشعوب الأصلية والمجتمعات المحلية، وبسبل منها</w:t>
      </w:r>
      <w:r w:rsidRPr="001E3267">
        <w:rPr>
          <w:rFonts w:eastAsia="YouYuan" w:cs="Simplified Arabic"/>
          <w:kern w:val="2"/>
          <w:sz w:val="20"/>
          <w:rtl/>
          <w:lang w:val="en-US" w:eastAsia="en-US"/>
        </w:rPr>
        <w:t xml:space="preserve"> بناء قدرات أصحاب المصلحة </w:t>
      </w:r>
      <w:r w:rsidRPr="001E3267">
        <w:rPr>
          <w:rFonts w:eastAsia="YouYuan" w:cs="Simplified Arabic"/>
          <w:kern w:val="2"/>
          <w:sz w:val="20"/>
          <w:rtl/>
          <w:lang w:val="en-US" w:eastAsia="en-US" w:bidi="ar-EG"/>
        </w:rPr>
        <w:t xml:space="preserve">ليكونوا قادرين على المشاركة </w:t>
      </w:r>
      <w:r w:rsidRPr="001E3267">
        <w:rPr>
          <w:rFonts w:eastAsia="YouYuan" w:cs="Simplified Arabic" w:hint="cs"/>
          <w:kern w:val="2"/>
          <w:sz w:val="20"/>
          <w:rtl/>
          <w:lang w:val="en-US" w:eastAsia="en-US" w:bidi="ar-EG"/>
        </w:rPr>
        <w:t>بصورة مجدية</w:t>
      </w:r>
      <w:r w:rsidRPr="001E3267">
        <w:rPr>
          <w:rFonts w:eastAsia="YouYuan" w:cs="Simplified Arabic"/>
          <w:kern w:val="2"/>
          <w:sz w:val="20"/>
          <w:rtl/>
          <w:lang w:val="en-US" w:eastAsia="en-US" w:bidi="ar-EG"/>
        </w:rPr>
        <w:t xml:space="preserve"> في عمليات </w:t>
      </w:r>
      <w:r w:rsidRPr="001E3267">
        <w:rPr>
          <w:rFonts w:eastAsia="YouYuan" w:cs="Simplified Arabic" w:hint="cs"/>
          <w:kern w:val="2"/>
          <w:sz w:val="20"/>
          <w:rtl/>
          <w:lang w:val="en-US" w:eastAsia="en-US" w:bidi="ar-EG"/>
        </w:rPr>
        <w:t>صنع القرار</w:t>
      </w:r>
      <w:r w:rsidRPr="001E3267">
        <w:rPr>
          <w:rFonts w:eastAsia="YouYuan" w:cs="Simplified Arabic" w:hint="cs"/>
          <w:kern w:val="2"/>
          <w:sz w:val="20"/>
          <w:rtl/>
          <w:lang w:val="en-US" w:eastAsia="en-US"/>
        </w:rPr>
        <w:t>؛</w:t>
      </w:r>
    </w:p>
    <w:p w14:paraId="17B82C8C"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rPr>
        <w:t>(ي)</w:t>
      </w:r>
      <w:r w:rsidRPr="001E3267">
        <w:rPr>
          <w:rFonts w:eastAsia="YouYuan" w:cs="Simplified Arabic" w:hint="cs"/>
          <w:kern w:val="2"/>
          <w:sz w:val="20"/>
          <w:rtl/>
          <w:lang w:val="en-US" w:eastAsia="en-US"/>
        </w:rPr>
        <w:tab/>
      </w:r>
      <w:r w:rsidRPr="001E3267">
        <w:rPr>
          <w:rFonts w:eastAsia="YouYuan" w:cs="Simplified Arabic"/>
          <w:kern w:val="2"/>
          <w:sz w:val="20"/>
          <w:rtl/>
          <w:lang w:val="en-US" w:eastAsia="en-US" w:bidi="ar-EG"/>
        </w:rPr>
        <w:t xml:space="preserve">العمل </w:t>
      </w:r>
      <w:r w:rsidRPr="001E3267">
        <w:rPr>
          <w:rFonts w:eastAsia="YouYuan" w:cs="Simplified Arabic" w:hint="cs"/>
          <w:kern w:val="2"/>
          <w:sz w:val="20"/>
          <w:rtl/>
          <w:lang w:val="en-US" w:eastAsia="en-US" w:bidi="ar-EG"/>
        </w:rPr>
        <w:t>بمزيد من الفعالية</w:t>
      </w:r>
      <w:r w:rsidRPr="001E3267">
        <w:rPr>
          <w:rFonts w:eastAsia="YouYuan" w:cs="Simplified Arabic"/>
          <w:kern w:val="2"/>
          <w:sz w:val="20"/>
          <w:rtl/>
          <w:lang w:val="en-US" w:eastAsia="en-US" w:bidi="ar-EG"/>
        </w:rPr>
        <w:t xml:space="preserve"> مع صغار </w:t>
      </w:r>
      <w:r w:rsidRPr="001E3267">
        <w:rPr>
          <w:rFonts w:eastAsia="YouYuan" w:cs="Simplified Arabic" w:hint="cs"/>
          <w:kern w:val="2"/>
          <w:sz w:val="20"/>
          <w:rtl/>
          <w:lang w:val="en-US" w:eastAsia="en-US" w:bidi="ar-EG"/>
        </w:rPr>
        <w:t>ملاك الأراضي</w:t>
      </w:r>
      <w:r w:rsidRPr="001E3267">
        <w:rPr>
          <w:rFonts w:eastAsia="YouYuan" w:cs="Simplified Arabic"/>
          <w:kern w:val="2"/>
          <w:sz w:val="20"/>
          <w:rtl/>
          <w:lang w:val="en-US" w:eastAsia="en-US" w:bidi="ar-EG"/>
        </w:rPr>
        <w:t xml:space="preserve"> ل</w:t>
      </w:r>
      <w:r w:rsidRPr="001E3267">
        <w:rPr>
          <w:rFonts w:eastAsia="YouYuan" w:cs="Simplified Arabic" w:hint="cs"/>
          <w:kern w:val="2"/>
          <w:sz w:val="20"/>
          <w:rtl/>
          <w:lang w:val="en-US" w:eastAsia="en-US" w:bidi="ar-EG"/>
        </w:rPr>
        <w:t>اعتماد</w:t>
      </w:r>
      <w:r w:rsidRPr="001E3267">
        <w:rPr>
          <w:rFonts w:eastAsia="YouYuan" w:cs="Simplified Arabic"/>
          <w:kern w:val="2"/>
          <w:sz w:val="20"/>
          <w:rtl/>
          <w:lang w:val="en-US" w:eastAsia="en-US" w:bidi="ar-EG"/>
        </w:rPr>
        <w:t xml:space="preserve"> ممارسات </w:t>
      </w:r>
      <w:r w:rsidRPr="001E3267">
        <w:rPr>
          <w:rFonts w:eastAsia="YouYuan" w:cs="Simplified Arabic" w:hint="cs"/>
          <w:kern w:val="2"/>
          <w:sz w:val="20"/>
          <w:rtl/>
          <w:lang w:val="en-US" w:eastAsia="en-US" w:bidi="ar-EG"/>
        </w:rPr>
        <w:t>تتسم بفعالية أكبر وتراعي</w:t>
      </w:r>
      <w:r w:rsidRPr="001E3267">
        <w:rPr>
          <w:rFonts w:eastAsia="YouYuan" w:cs="Simplified Arabic"/>
          <w:kern w:val="2"/>
          <w:sz w:val="20"/>
          <w:rtl/>
          <w:lang w:val="en-US" w:eastAsia="en-US" w:bidi="ar-EG"/>
        </w:rPr>
        <w:t xml:space="preserve"> </w:t>
      </w:r>
      <w:r w:rsidRPr="001E3267">
        <w:rPr>
          <w:rFonts w:eastAsia="YouYuan" w:cs="Simplified Arabic" w:hint="cs"/>
          <w:kern w:val="2"/>
          <w:sz w:val="20"/>
          <w:rtl/>
          <w:lang w:val="en-US" w:eastAsia="en-US" w:bidi="ar-EG"/>
        </w:rPr>
        <w:t>ا</w:t>
      </w:r>
      <w:r w:rsidRPr="001E3267">
        <w:rPr>
          <w:rFonts w:eastAsia="YouYuan" w:cs="Simplified Arabic"/>
          <w:kern w:val="2"/>
          <w:sz w:val="20"/>
          <w:rtl/>
          <w:lang w:val="en-US" w:eastAsia="en-US" w:bidi="ar-EG"/>
        </w:rPr>
        <w:t>لتنوع البيولوجي</w:t>
      </w:r>
      <w:r w:rsidRPr="001E3267">
        <w:rPr>
          <w:rFonts w:eastAsia="YouYuan" w:cs="Simplified Arabic"/>
          <w:kern w:val="2"/>
          <w:sz w:val="20"/>
          <w:rtl/>
          <w:lang w:val="en-US" w:eastAsia="en-US"/>
        </w:rPr>
        <w:t xml:space="preserve">، </w:t>
      </w:r>
      <w:r w:rsidRPr="001E3267">
        <w:rPr>
          <w:rFonts w:eastAsia="YouYuan" w:cs="Simplified Arabic" w:hint="cs"/>
          <w:kern w:val="2"/>
          <w:sz w:val="20"/>
          <w:rtl/>
          <w:lang w:val="en-US" w:eastAsia="en-US"/>
        </w:rPr>
        <w:t>و</w:t>
      </w:r>
      <w:r w:rsidRPr="001E3267">
        <w:rPr>
          <w:rFonts w:eastAsia="YouYuan" w:cs="Simplified Arabic"/>
          <w:kern w:val="2"/>
          <w:sz w:val="20"/>
          <w:rtl/>
          <w:lang w:val="en-US" w:eastAsia="en-US"/>
        </w:rPr>
        <w:t>تعزيز التعاون والشراكات مع الشعوب الأصلية</w:t>
      </w:r>
      <w:r w:rsidRPr="001E3267">
        <w:rPr>
          <w:rFonts w:eastAsia="YouYuan" w:cs="Simplified Arabic" w:hint="cs"/>
          <w:kern w:val="2"/>
          <w:sz w:val="20"/>
          <w:rtl/>
          <w:lang w:val="en-US" w:eastAsia="en-US"/>
        </w:rPr>
        <w:t xml:space="preserve"> </w:t>
      </w:r>
      <w:r w:rsidRPr="001E3267">
        <w:rPr>
          <w:rFonts w:eastAsia="YouYuan" w:cs="Simplified Arabic"/>
          <w:kern w:val="2"/>
          <w:sz w:val="20"/>
          <w:rtl/>
          <w:lang w:val="en-US" w:eastAsia="en-US"/>
        </w:rPr>
        <w:t>والمجتمعات المحلية</w:t>
      </w:r>
      <w:r w:rsidRPr="001E3267">
        <w:rPr>
          <w:rFonts w:eastAsia="YouYuan" w:cs="Simplified Arabic" w:hint="cs"/>
          <w:kern w:val="2"/>
          <w:sz w:val="20"/>
          <w:rtl/>
          <w:lang w:val="en-US" w:eastAsia="en-US"/>
        </w:rPr>
        <w:t>،</w:t>
      </w:r>
      <w:r w:rsidRPr="001E3267">
        <w:rPr>
          <w:rFonts w:eastAsia="YouYuan" w:cs="Simplified Arabic"/>
          <w:kern w:val="2"/>
          <w:sz w:val="20"/>
          <w:rtl/>
          <w:lang w:val="en-US" w:eastAsia="en-US"/>
        </w:rPr>
        <w:t xml:space="preserve"> والمنظمات غير الحكومية</w:t>
      </w:r>
      <w:r w:rsidRPr="001E3267">
        <w:rPr>
          <w:rFonts w:eastAsia="YouYuan" w:cs="Simplified Arabic" w:hint="cs"/>
          <w:kern w:val="2"/>
          <w:sz w:val="20"/>
          <w:rtl/>
          <w:lang w:val="en-US" w:eastAsia="en-US"/>
        </w:rPr>
        <w:t>،</w:t>
      </w:r>
      <w:r w:rsidRPr="001E3267">
        <w:rPr>
          <w:rFonts w:eastAsia="YouYuan" w:cs="Simplified Arabic"/>
          <w:kern w:val="2"/>
          <w:sz w:val="20"/>
          <w:rtl/>
          <w:lang w:val="en-US" w:eastAsia="en-US"/>
        </w:rPr>
        <w:t xml:space="preserve"> والقطاع الخاص</w:t>
      </w:r>
      <w:r w:rsidRPr="001E3267">
        <w:rPr>
          <w:rFonts w:eastAsia="YouYuan" w:cs="Simplified Arabic" w:hint="cs"/>
          <w:kern w:val="2"/>
          <w:sz w:val="20"/>
          <w:rtl/>
          <w:lang w:val="en-US" w:eastAsia="en-US"/>
        </w:rPr>
        <w:t>،</w:t>
      </w:r>
      <w:r w:rsidRPr="001E3267">
        <w:rPr>
          <w:rFonts w:eastAsia="YouYuan" w:cs="Simplified Arabic"/>
          <w:kern w:val="2"/>
          <w:sz w:val="20"/>
          <w:rtl/>
          <w:lang w:val="en-US" w:eastAsia="en-US"/>
        </w:rPr>
        <w:t xml:space="preserve"> والأفراد</w:t>
      </w:r>
      <w:r w:rsidRPr="001E3267">
        <w:rPr>
          <w:rFonts w:eastAsia="YouYuan" w:cs="Simplified Arabic" w:hint="cs"/>
          <w:kern w:val="2"/>
          <w:sz w:val="20"/>
          <w:rtl/>
          <w:lang w:val="en-US" w:eastAsia="en-US" w:bidi="ar-EG"/>
        </w:rPr>
        <w:t>؛</w:t>
      </w:r>
    </w:p>
    <w:p w14:paraId="0F91C11E" w14:textId="77777777" w:rsidR="001E3267" w:rsidRPr="001E3267" w:rsidRDefault="001E3267" w:rsidP="00A86457">
      <w:pPr>
        <w:bidi/>
        <w:spacing w:after="60" w:line="216" w:lineRule="auto"/>
        <w:ind w:firstLine="720"/>
        <w:jc w:val="both"/>
        <w:rPr>
          <w:rFonts w:eastAsia="YouYuan" w:cs="Simplified Arabic"/>
          <w:b/>
          <w:kern w:val="2"/>
          <w:sz w:val="20"/>
          <w:rtl/>
          <w:lang w:val="en-US" w:eastAsia="en-US" w:bidi="ar-EG"/>
        </w:rPr>
      </w:pPr>
      <w:r w:rsidRPr="001E3267">
        <w:rPr>
          <w:rFonts w:eastAsia="YouYuan" w:cs="Simplified Arabic" w:hint="cs"/>
          <w:kern w:val="2"/>
          <w:sz w:val="20"/>
          <w:rtl/>
          <w:lang w:val="en-US" w:eastAsia="en-US" w:bidi="ar-EG"/>
        </w:rPr>
        <w:t>(ك)</w:t>
      </w:r>
      <w:r w:rsidRPr="001E3267">
        <w:rPr>
          <w:rFonts w:eastAsia="YouYuan" w:cs="Simplified Arabic" w:hint="cs"/>
          <w:kern w:val="2"/>
          <w:sz w:val="20"/>
          <w:rtl/>
          <w:lang w:val="en-US" w:eastAsia="en-US" w:bidi="ar-EG"/>
        </w:rPr>
        <w:tab/>
      </w:r>
      <w:r w:rsidRPr="001E3267">
        <w:rPr>
          <w:rFonts w:eastAsia="YouYuan" w:cs="Simplified Arabic"/>
          <w:b/>
          <w:kern w:val="2"/>
          <w:sz w:val="20"/>
          <w:rtl/>
          <w:lang w:val="en-US" w:eastAsia="en-US"/>
        </w:rPr>
        <w:t>ت</w:t>
      </w:r>
      <w:r w:rsidRPr="001E3267">
        <w:rPr>
          <w:rFonts w:eastAsia="YouYuan" w:cs="Simplified Arabic" w:hint="cs"/>
          <w:b/>
          <w:kern w:val="2"/>
          <w:sz w:val="20"/>
          <w:rtl/>
          <w:lang w:val="en-US" w:eastAsia="en-US"/>
        </w:rPr>
        <w:t>حسين</w:t>
      </w:r>
      <w:r w:rsidRPr="001E3267">
        <w:rPr>
          <w:rFonts w:eastAsia="YouYuan" w:cs="Simplified Arabic"/>
          <w:b/>
          <w:kern w:val="2"/>
          <w:sz w:val="20"/>
          <w:rtl/>
          <w:lang w:val="en-US" w:eastAsia="en-US"/>
        </w:rPr>
        <w:t xml:space="preserve"> </w:t>
      </w:r>
      <w:r w:rsidRPr="001E3267">
        <w:rPr>
          <w:rFonts w:eastAsia="YouYuan" w:cs="Simplified Arabic" w:hint="cs"/>
          <w:b/>
          <w:kern w:val="2"/>
          <w:sz w:val="20"/>
          <w:rtl/>
          <w:lang w:val="en-US" w:eastAsia="en-US"/>
        </w:rPr>
        <w:t>الوعي</w:t>
      </w:r>
      <w:r w:rsidRPr="001E3267">
        <w:rPr>
          <w:rFonts w:eastAsia="YouYuan" w:cs="Simplified Arabic"/>
          <w:b/>
          <w:kern w:val="2"/>
          <w:sz w:val="20"/>
          <w:rtl/>
          <w:lang w:val="en-US" w:eastAsia="en-US"/>
        </w:rPr>
        <w:t xml:space="preserve"> </w:t>
      </w:r>
      <w:r w:rsidRPr="001E3267">
        <w:rPr>
          <w:rFonts w:eastAsia="YouYuan" w:cs="Simplified Arabic" w:hint="cs"/>
          <w:b/>
          <w:kern w:val="2"/>
          <w:sz w:val="20"/>
          <w:rtl/>
          <w:lang w:val="en-US" w:eastAsia="en-US"/>
        </w:rPr>
        <w:t>ب</w:t>
      </w:r>
      <w:r w:rsidRPr="001E3267">
        <w:rPr>
          <w:rFonts w:eastAsia="YouYuan" w:cs="Simplified Arabic"/>
          <w:b/>
          <w:kern w:val="2"/>
          <w:sz w:val="20"/>
          <w:rtl/>
          <w:lang w:val="en-US" w:eastAsia="en-US"/>
        </w:rPr>
        <w:t xml:space="preserve">التنوع البيولوجي </w:t>
      </w:r>
      <w:r w:rsidRPr="001E3267">
        <w:rPr>
          <w:rFonts w:eastAsia="YouYuan" w:cs="Simplified Arabic" w:hint="cs"/>
          <w:b/>
          <w:kern w:val="2"/>
          <w:sz w:val="20"/>
          <w:rtl/>
          <w:lang w:val="en-US" w:eastAsia="en-US"/>
        </w:rPr>
        <w:t>والتفاعلات بين الدوافع غير المباشرة والدوافع المباشرة وراء فقدان التنوع البيولوجي وآثارها على التنوع البيولوجي، ووظائف وخدمات النظم الإيكولوجية ورفاه الإنسان من خلال تعزيز الاتصال والتثقيف والتوعية العامة واتخاذ إجراءات لإحداث تغير في السلوك وفي السياسات</w:t>
      </w:r>
      <w:r w:rsidRPr="001E3267">
        <w:rPr>
          <w:rFonts w:eastAsia="YouYuan" w:cs="Simplified Arabic" w:hint="cs"/>
          <w:b/>
          <w:kern w:val="2"/>
          <w:sz w:val="20"/>
          <w:rtl/>
          <w:lang w:val="en-US" w:eastAsia="en-US" w:bidi="ar-EG"/>
        </w:rPr>
        <w:t>؛</w:t>
      </w:r>
    </w:p>
    <w:p w14:paraId="65AA4F99"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(ل)</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rPr>
        <w:t xml:space="preserve">تحسين </w:t>
      </w:r>
      <w:r w:rsidRPr="001E3267">
        <w:rPr>
          <w:rFonts w:eastAsia="YouYuan" w:cs="Simplified Arabic" w:hint="cs"/>
          <w:kern w:val="2"/>
          <w:sz w:val="20"/>
          <w:rtl/>
          <w:lang w:val="en-US" w:eastAsia="en-US"/>
        </w:rPr>
        <w:t xml:space="preserve">تدفق </w:t>
      </w:r>
      <w:r w:rsidRPr="001E3267">
        <w:rPr>
          <w:rFonts w:eastAsia="YouYuan" w:cs="Simplified Arabic"/>
          <w:kern w:val="2"/>
          <w:sz w:val="20"/>
          <w:rtl/>
          <w:lang w:val="en-US" w:eastAsia="en-US"/>
        </w:rPr>
        <w:t xml:space="preserve">الموارد المالية والتكنولوجية </w:t>
      </w:r>
      <w:r w:rsidRPr="001E3267">
        <w:rPr>
          <w:rFonts w:eastAsia="YouYuan" w:cs="Simplified Arabic" w:hint="cs"/>
          <w:kern w:val="2"/>
          <w:sz w:val="20"/>
          <w:rtl/>
          <w:lang w:val="en-US" w:eastAsia="en-US"/>
        </w:rPr>
        <w:t>وتحسين الوصول إليها لحفظ</w:t>
      </w:r>
      <w:r w:rsidRPr="001E3267">
        <w:rPr>
          <w:rFonts w:eastAsia="YouYuan" w:cs="Simplified Arabic"/>
          <w:kern w:val="2"/>
          <w:sz w:val="20"/>
          <w:rtl/>
          <w:lang w:val="en-US" w:eastAsia="en-US"/>
        </w:rPr>
        <w:t xml:space="preserve"> التنوع البيولوجي واستخدامه المستدام</w:t>
      </w:r>
      <w:r w:rsidRPr="001E3267">
        <w:rPr>
          <w:rFonts w:eastAsia="YouYuan" w:cs="Simplified Arabic" w:hint="cs"/>
          <w:kern w:val="2"/>
          <w:sz w:val="20"/>
          <w:rtl/>
          <w:lang w:val="en-US" w:eastAsia="en-US"/>
        </w:rPr>
        <w:t>؛</w:t>
      </w:r>
    </w:p>
    <w:p w14:paraId="51BC8728"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(م)</w:t>
      </w:r>
      <w:r w:rsidRPr="001E3267">
        <w:rPr>
          <w:rFonts w:eastAsia="YouYuan" w:cs="Simplified Arabic" w:hint="cs"/>
          <w:kern w:val="2"/>
          <w:sz w:val="20"/>
          <w:rtl/>
          <w:lang w:val="en-US" w:eastAsia="en-US" w:bidi="ar-EG"/>
        </w:rPr>
        <w:tab/>
      </w:r>
      <w:r w:rsidRPr="001E3267">
        <w:rPr>
          <w:rFonts w:eastAsia="YouYuan" w:cs="Simplified Arabic"/>
          <w:kern w:val="2"/>
          <w:sz w:val="20"/>
          <w:rtl/>
          <w:lang w:val="en-US" w:eastAsia="en-US" w:bidi="ar-EG"/>
        </w:rPr>
        <w:t xml:space="preserve">تعزيز الإجراءات التي تعالج الأسباب الكامنة وراء </w:t>
      </w:r>
      <w:r w:rsidRPr="001E3267">
        <w:rPr>
          <w:rFonts w:eastAsia="YouYuan" w:cs="Simplified Arabic" w:hint="cs"/>
          <w:kern w:val="2"/>
          <w:sz w:val="20"/>
          <w:rtl/>
          <w:lang w:val="en-US" w:eastAsia="en-US" w:bidi="ar-EG"/>
        </w:rPr>
        <w:t xml:space="preserve">فقدان </w:t>
      </w:r>
      <w:r w:rsidRPr="001E3267">
        <w:rPr>
          <w:rFonts w:eastAsia="YouYuan" w:cs="Simplified Arabic"/>
          <w:kern w:val="2"/>
          <w:sz w:val="20"/>
          <w:rtl/>
          <w:lang w:val="en-US" w:eastAsia="en-US" w:bidi="ar-EG"/>
        </w:rPr>
        <w:t xml:space="preserve">التنوع البيولوجي والتي </w:t>
      </w:r>
      <w:r w:rsidRPr="001E3267">
        <w:rPr>
          <w:rFonts w:eastAsia="YouYuan" w:cs="Simplified Arabic" w:hint="cs"/>
          <w:kern w:val="2"/>
          <w:sz w:val="20"/>
          <w:rtl/>
          <w:lang w:val="en-US" w:eastAsia="en-US" w:bidi="ar-EG"/>
        </w:rPr>
        <w:t>س</w:t>
      </w:r>
      <w:r w:rsidRPr="001E3267">
        <w:rPr>
          <w:rFonts w:eastAsia="YouYuan" w:cs="Simplified Arabic"/>
          <w:kern w:val="2"/>
          <w:sz w:val="20"/>
          <w:rtl/>
          <w:lang w:val="en-US" w:eastAsia="en-US" w:bidi="ar-EG"/>
        </w:rPr>
        <w:t>تس</w:t>
      </w:r>
      <w:r w:rsidRPr="001E3267">
        <w:rPr>
          <w:rFonts w:eastAsia="YouYuan" w:cs="Simplified Arabic" w:hint="cs"/>
          <w:kern w:val="2"/>
          <w:sz w:val="20"/>
          <w:rtl/>
          <w:lang w:val="en-US" w:eastAsia="en-US" w:bidi="ar-EG"/>
        </w:rPr>
        <w:t>ا</w:t>
      </w:r>
      <w:r w:rsidRPr="001E3267">
        <w:rPr>
          <w:rFonts w:eastAsia="YouYuan" w:cs="Simplified Arabic"/>
          <w:kern w:val="2"/>
          <w:sz w:val="20"/>
          <w:rtl/>
          <w:lang w:val="en-US" w:eastAsia="en-US" w:bidi="ar-EG"/>
        </w:rPr>
        <w:t>هم في تحقيق أهداف أيشي المتعددة للتنوع البيولوجي</w:t>
      </w:r>
      <w:r w:rsidRPr="001E3267">
        <w:rPr>
          <w:rFonts w:eastAsia="YouYuan" w:cs="Simplified Arabic" w:hint="cs"/>
          <w:kern w:val="2"/>
          <w:sz w:val="20"/>
          <w:rtl/>
          <w:lang w:val="en-US" w:eastAsia="en-US" w:bidi="ar-EG"/>
        </w:rPr>
        <w:t>؛</w:t>
      </w:r>
    </w:p>
    <w:p w14:paraId="4899FCEC"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(ن)</w:t>
      </w:r>
      <w:r w:rsidRPr="001E3267">
        <w:rPr>
          <w:rFonts w:eastAsia="YouYuan" w:cs="Simplified Arabic" w:hint="cs"/>
          <w:kern w:val="2"/>
          <w:sz w:val="20"/>
          <w:rtl/>
          <w:lang w:val="en-US" w:eastAsia="en-US" w:bidi="ar-EG"/>
        </w:rPr>
        <w:tab/>
        <w:t>التشجيع</w:t>
      </w:r>
      <w:r w:rsidRPr="001E3267">
        <w:rPr>
          <w:rFonts w:eastAsia="YouYuan" w:cs="Simplified Arabic" w:hint="cs"/>
          <w:kern w:val="2"/>
          <w:sz w:val="20"/>
          <w:rtl/>
          <w:lang w:val="en-US" w:eastAsia="en-US"/>
        </w:rPr>
        <w:t xml:space="preserve"> على النهج المتعددة، بما في ذلك النُهج غير النقدية، لتقدير قيم التنوع البيولوجي ووظائف وخدمات النظم الإيكولوجية؛</w:t>
      </w:r>
    </w:p>
    <w:p w14:paraId="5688B915"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(س)</w:t>
      </w:r>
      <w:r w:rsidRPr="001E3267">
        <w:rPr>
          <w:rFonts w:eastAsia="YouYuan" w:cs="Simplified Arabic" w:hint="cs"/>
          <w:kern w:val="2"/>
          <w:sz w:val="20"/>
          <w:rtl/>
          <w:lang w:val="en-US" w:eastAsia="en-US" w:bidi="ar-EG"/>
        </w:rPr>
        <w:tab/>
      </w:r>
      <w:r w:rsidRPr="001E3267">
        <w:rPr>
          <w:rFonts w:eastAsia="YouYuan" w:cs="Simplified Arabic" w:hint="cs"/>
          <w:kern w:val="2"/>
          <w:sz w:val="20"/>
          <w:rtl/>
          <w:lang w:val="en-US" w:eastAsia="en-US"/>
        </w:rPr>
        <w:t>مراعاة أفضل للأثر</w:t>
      </w:r>
      <w:r w:rsidRPr="001E3267">
        <w:rPr>
          <w:rFonts w:eastAsia="YouYuan" w:cs="Simplified Arabic"/>
          <w:kern w:val="2"/>
          <w:sz w:val="20"/>
          <w:rtl/>
          <w:lang w:val="en-US" w:eastAsia="en-US"/>
        </w:rPr>
        <w:t xml:space="preserve"> الكامل ل</w:t>
      </w:r>
      <w:r w:rsidRPr="001E3267">
        <w:rPr>
          <w:rFonts w:eastAsia="YouYuan" w:cs="Simplified Arabic" w:hint="cs"/>
          <w:kern w:val="2"/>
          <w:sz w:val="20"/>
          <w:rtl/>
          <w:lang w:val="en-US" w:eastAsia="en-US"/>
        </w:rPr>
        <w:t>عملي</w:t>
      </w:r>
      <w:r w:rsidRPr="001E3267">
        <w:rPr>
          <w:rFonts w:eastAsia="YouYuan" w:cs="Simplified Arabic"/>
          <w:kern w:val="2"/>
          <w:sz w:val="20"/>
          <w:rtl/>
          <w:lang w:val="en-US" w:eastAsia="en-US"/>
        </w:rPr>
        <w:t xml:space="preserve">ات </w:t>
      </w:r>
      <w:r w:rsidRPr="001E3267">
        <w:rPr>
          <w:rFonts w:eastAsia="YouYuan" w:cs="Simplified Arabic" w:hint="cs"/>
          <w:kern w:val="2"/>
          <w:sz w:val="20"/>
          <w:rtl/>
          <w:lang w:val="en-US" w:eastAsia="en-US"/>
        </w:rPr>
        <w:t>الإنتاج و</w:t>
      </w:r>
      <w:r w:rsidRPr="001E3267">
        <w:rPr>
          <w:rFonts w:eastAsia="YouYuan" w:cs="Simplified Arabic"/>
          <w:kern w:val="2"/>
          <w:sz w:val="20"/>
          <w:rtl/>
          <w:lang w:val="en-US" w:eastAsia="en-US"/>
        </w:rPr>
        <w:t xml:space="preserve">الاستهلاك على </w:t>
      </w:r>
      <w:r w:rsidRPr="001E3267">
        <w:rPr>
          <w:rFonts w:eastAsia="YouYuan" w:cs="Simplified Arabic" w:hint="cs"/>
          <w:kern w:val="2"/>
          <w:sz w:val="20"/>
          <w:rtl/>
          <w:lang w:val="en-US" w:eastAsia="en-US"/>
        </w:rPr>
        <w:t>طول سلاسل الإمداد بأكملها ودورة عمر المنتج على التنوع البيولوجي؛</w:t>
      </w:r>
    </w:p>
    <w:p w14:paraId="5631422E" w14:textId="77777777" w:rsidR="001E3267" w:rsidRPr="001E3267" w:rsidRDefault="001E3267" w:rsidP="00A86457">
      <w:pPr>
        <w:bidi/>
        <w:spacing w:after="60" w:line="216" w:lineRule="auto"/>
        <w:ind w:firstLine="720"/>
        <w:jc w:val="both"/>
        <w:rPr>
          <w:rFonts w:eastAsia="YouYuan" w:cs="Simplified Arabic"/>
          <w:kern w:val="2"/>
          <w:sz w:val="20"/>
          <w:rtl/>
          <w:lang w:val="en-US" w:eastAsia="en-US" w:bidi="ar-EG"/>
        </w:rPr>
      </w:pPr>
      <w:r w:rsidRPr="001E3267">
        <w:rPr>
          <w:rFonts w:eastAsia="YouYuan" w:cs="Simplified Arabic" w:hint="cs"/>
          <w:kern w:val="2"/>
          <w:sz w:val="20"/>
          <w:rtl/>
          <w:lang w:val="en-US" w:eastAsia="en-US" w:bidi="ar-EG"/>
        </w:rPr>
        <w:t>(ع)</w:t>
      </w:r>
      <w:r w:rsidRPr="001E3267">
        <w:rPr>
          <w:rFonts w:eastAsia="YouYuan" w:cs="Simplified Arabic" w:hint="cs"/>
          <w:kern w:val="2"/>
          <w:sz w:val="20"/>
          <w:rtl/>
          <w:lang w:val="en-US" w:eastAsia="en-US" w:bidi="ar-EG"/>
        </w:rPr>
        <w:tab/>
      </w:r>
      <w:r w:rsidRPr="001E3267">
        <w:rPr>
          <w:rFonts w:eastAsia="YouYuan" w:cs="Simplified Arabic"/>
          <w:b/>
          <w:kern w:val="2"/>
          <w:sz w:val="20"/>
          <w:rtl/>
          <w:lang w:val="en-US" w:eastAsia="en-US"/>
        </w:rPr>
        <w:t xml:space="preserve">القضاء على الحوافز الضارة التي </w:t>
      </w:r>
      <w:r w:rsidRPr="001E3267">
        <w:rPr>
          <w:rFonts w:eastAsia="YouYuan" w:cs="Simplified Arabic" w:hint="cs"/>
          <w:b/>
          <w:kern w:val="2"/>
          <w:sz w:val="20"/>
          <w:rtl/>
          <w:lang w:val="en-US" w:eastAsia="en-US"/>
        </w:rPr>
        <w:t>تؤدي إلى</w:t>
      </w:r>
      <w:r w:rsidRPr="001E3267">
        <w:rPr>
          <w:rFonts w:eastAsia="YouYuan" w:cs="Simplified Arabic"/>
          <w:b/>
          <w:kern w:val="2"/>
          <w:sz w:val="20"/>
          <w:rtl/>
          <w:lang w:val="en-US" w:eastAsia="en-US"/>
        </w:rPr>
        <w:t xml:space="preserve"> تدهور </w:t>
      </w:r>
      <w:r w:rsidRPr="001E3267">
        <w:rPr>
          <w:rFonts w:eastAsia="YouYuan" w:cs="Simplified Arabic" w:hint="cs"/>
          <w:b/>
          <w:kern w:val="2"/>
          <w:sz w:val="20"/>
          <w:rtl/>
          <w:lang w:val="en-US" w:eastAsia="en-US"/>
        </w:rPr>
        <w:t xml:space="preserve">التنوع البيولوجي </w:t>
      </w:r>
      <w:r w:rsidRPr="001E3267">
        <w:rPr>
          <w:rFonts w:eastAsia="YouYuan" w:cs="Simplified Arabic"/>
          <w:b/>
          <w:kern w:val="2"/>
          <w:sz w:val="20"/>
          <w:rtl/>
          <w:lang w:val="en-US" w:eastAsia="en-US"/>
        </w:rPr>
        <w:t>و</w:t>
      </w:r>
      <w:r w:rsidRPr="001E3267">
        <w:rPr>
          <w:rFonts w:eastAsia="YouYuan" w:cs="Simplified Arabic" w:hint="cs"/>
          <w:b/>
          <w:kern w:val="2"/>
          <w:sz w:val="20"/>
          <w:rtl/>
          <w:lang w:val="en-US" w:eastAsia="en-US"/>
        </w:rPr>
        <w:t>وضع</w:t>
      </w:r>
      <w:r w:rsidRPr="001E3267">
        <w:rPr>
          <w:rFonts w:eastAsia="YouYuan" w:cs="Simplified Arabic"/>
          <w:b/>
          <w:kern w:val="2"/>
          <w:sz w:val="20"/>
          <w:rtl/>
          <w:lang w:val="en-US" w:eastAsia="en-US"/>
        </w:rPr>
        <w:t xml:space="preserve"> حوافز إيجابية تكافئ اعتماد الممارسات المستدامة</w:t>
      </w:r>
      <w:r w:rsidRPr="001E3267">
        <w:rPr>
          <w:rFonts w:eastAsia="YouYuan" w:cs="Simplified Arabic" w:hint="cs"/>
          <w:b/>
          <w:kern w:val="2"/>
          <w:sz w:val="20"/>
          <w:rtl/>
          <w:lang w:val="en-US" w:eastAsia="en-US" w:bidi="ar-EG"/>
        </w:rPr>
        <w:t>؛</w:t>
      </w:r>
    </w:p>
    <w:p w14:paraId="3AC4B999" w14:textId="77777777" w:rsidR="001E3267" w:rsidRPr="001E3267" w:rsidRDefault="001E3267" w:rsidP="00A86457">
      <w:pPr>
        <w:bidi/>
        <w:spacing w:after="60" w:line="216" w:lineRule="auto"/>
        <w:ind w:firstLine="720"/>
        <w:jc w:val="both"/>
        <w:rPr>
          <w:rFonts w:eastAsia="YouYuan" w:cs="Simplified Arabic"/>
          <w:kern w:val="2"/>
          <w:sz w:val="20"/>
          <w:rtl/>
          <w:lang w:val="fr-CH" w:eastAsia="en-US"/>
        </w:rPr>
      </w:pPr>
      <w:r w:rsidRPr="001E3267">
        <w:rPr>
          <w:rFonts w:eastAsia="YouYuan" w:cs="Simplified Arabic" w:hint="cs"/>
          <w:kern w:val="2"/>
          <w:sz w:val="20"/>
          <w:rtl/>
          <w:lang w:val="en-US" w:eastAsia="en-US" w:bidi="ar-EG"/>
        </w:rPr>
        <w:t>(ف)</w:t>
      </w:r>
      <w:r w:rsidRPr="001E3267">
        <w:rPr>
          <w:rFonts w:eastAsia="YouYuan" w:cs="Simplified Arabic" w:hint="cs"/>
          <w:kern w:val="2"/>
          <w:sz w:val="20"/>
          <w:rtl/>
          <w:lang w:val="en-US" w:eastAsia="en-US" w:bidi="ar-EG"/>
        </w:rPr>
        <w:tab/>
        <w:t xml:space="preserve">التشجيع على الاستثمار في إعداد واستخدام </w:t>
      </w:r>
      <w:r w:rsidRPr="001E3267">
        <w:rPr>
          <w:rFonts w:eastAsia="YouYuan" w:cs="Simplified Arabic"/>
          <w:kern w:val="2"/>
          <w:sz w:val="20"/>
          <w:rtl/>
          <w:lang w:val="en-US" w:eastAsia="en-US"/>
        </w:rPr>
        <w:t xml:space="preserve">الحلول </w:t>
      </w:r>
      <w:r w:rsidRPr="001E3267">
        <w:rPr>
          <w:rFonts w:eastAsia="YouYuan" w:cs="Simplified Arabic" w:hint="cs"/>
          <w:kern w:val="2"/>
          <w:sz w:val="20"/>
          <w:rtl/>
          <w:lang w:val="en-US" w:eastAsia="en-US"/>
        </w:rPr>
        <w:t xml:space="preserve">القائمة على </w:t>
      </w:r>
      <w:r w:rsidRPr="001E3267">
        <w:rPr>
          <w:rFonts w:eastAsia="YouYuan" w:cs="Simplified Arabic"/>
          <w:kern w:val="2"/>
          <w:sz w:val="20"/>
          <w:rtl/>
          <w:lang w:val="en-US" w:eastAsia="en-US"/>
        </w:rPr>
        <w:t xml:space="preserve">الطبيعة، </w:t>
      </w:r>
      <w:r w:rsidRPr="001E3267">
        <w:rPr>
          <w:rFonts w:eastAsia="YouYuan" w:cs="Simplified Arabic" w:hint="cs"/>
          <w:kern w:val="2"/>
          <w:sz w:val="20"/>
          <w:rtl/>
          <w:lang w:val="en-US" w:eastAsia="en-US"/>
        </w:rPr>
        <w:t xml:space="preserve">من أجل مواجهة التحديات المجتمعية، بما في ذلك من خلال </w:t>
      </w:r>
      <w:r w:rsidRPr="001E3267">
        <w:rPr>
          <w:rFonts w:eastAsia="YouYuan" w:cs="Simplified Arabic"/>
          <w:kern w:val="2"/>
          <w:sz w:val="20"/>
          <w:rtl/>
          <w:lang w:val="en-US" w:eastAsia="en-US"/>
        </w:rPr>
        <w:t xml:space="preserve">استعادة </w:t>
      </w:r>
      <w:r w:rsidRPr="001E3267">
        <w:rPr>
          <w:rFonts w:eastAsia="YouYuan" w:cs="Simplified Arabic" w:hint="cs"/>
          <w:kern w:val="2"/>
          <w:sz w:val="20"/>
          <w:rtl/>
          <w:lang w:val="en-US" w:eastAsia="en-US"/>
        </w:rPr>
        <w:t>النظم الإيكولوجية وإعادة تأهيل النظم الزراعية،</w:t>
      </w:r>
      <w:r w:rsidRPr="001E3267">
        <w:rPr>
          <w:rFonts w:eastAsia="YouYuan" w:cs="Simplified Arabic"/>
          <w:kern w:val="2"/>
          <w:sz w:val="20"/>
          <w:rtl/>
          <w:lang w:val="en-US" w:eastAsia="en-US"/>
        </w:rPr>
        <w:t xml:space="preserve"> </w:t>
      </w:r>
      <w:r w:rsidRPr="001E3267">
        <w:rPr>
          <w:rFonts w:eastAsia="YouYuan" w:cs="Simplified Arabic" w:hint="cs"/>
          <w:kern w:val="2"/>
          <w:sz w:val="20"/>
          <w:rtl/>
          <w:lang w:val="en-US" w:eastAsia="en-US"/>
        </w:rPr>
        <w:t>ونُهج التكيف والتخفيف القائمة على النظام الإيكولوجي، والنُهج القائمة على النظام الإيكولوجي للحد من مخاطر الكوارث؛</w:t>
      </w:r>
    </w:p>
    <w:p w14:paraId="28110916" w14:textId="77777777" w:rsidR="001E3267" w:rsidRPr="001E3267" w:rsidRDefault="001E3267" w:rsidP="00A86457">
      <w:pPr>
        <w:bidi/>
        <w:spacing w:after="60" w:line="216" w:lineRule="auto"/>
        <w:ind w:firstLine="720"/>
        <w:jc w:val="both"/>
        <w:rPr>
          <w:rFonts w:eastAsia="YouYuan" w:cs="Simplified Arabic"/>
          <w:kern w:val="2"/>
          <w:sz w:val="20"/>
          <w:rtl/>
          <w:lang w:val="fr-CH" w:eastAsia="en-US"/>
        </w:rPr>
      </w:pPr>
      <w:r w:rsidRPr="001E3267">
        <w:rPr>
          <w:rFonts w:eastAsia="YouYuan" w:cs="Simplified Arabic" w:hint="cs"/>
          <w:kern w:val="2"/>
          <w:sz w:val="20"/>
          <w:rtl/>
          <w:lang w:val="fr-CH" w:eastAsia="en-US"/>
        </w:rPr>
        <w:t>(ص)</w:t>
      </w:r>
      <w:r w:rsidRPr="001E3267">
        <w:rPr>
          <w:rFonts w:eastAsia="YouYuan" w:cs="Simplified Arabic" w:hint="cs"/>
          <w:kern w:val="2"/>
          <w:sz w:val="20"/>
          <w:rtl/>
          <w:lang w:val="fr-CH" w:eastAsia="en-US"/>
        </w:rPr>
        <w:tab/>
        <w:t>اتخاذ تدابير مناسبة لحماية تنوع الملحقات واستعادتها، وتوافرها وصحتها؛</w:t>
      </w:r>
    </w:p>
    <w:p w14:paraId="3096570D" w14:textId="77777777" w:rsidR="001E3267" w:rsidRPr="001E3267" w:rsidRDefault="001E3267" w:rsidP="00A86457">
      <w:pPr>
        <w:bidi/>
        <w:spacing w:after="60" w:line="216" w:lineRule="auto"/>
        <w:ind w:firstLine="720"/>
        <w:jc w:val="both"/>
        <w:rPr>
          <w:rFonts w:eastAsia="YouYuan" w:cs="Simplified Arabic"/>
          <w:kern w:val="2"/>
          <w:sz w:val="20"/>
          <w:rtl/>
          <w:lang w:val="fr-CH" w:eastAsia="en-US"/>
        </w:rPr>
      </w:pPr>
      <w:r w:rsidRPr="001E3267">
        <w:rPr>
          <w:rFonts w:eastAsia="YouYuan" w:cs="Simplified Arabic" w:hint="cs"/>
          <w:kern w:val="2"/>
          <w:sz w:val="20"/>
          <w:rtl/>
          <w:lang w:val="fr-CH" w:eastAsia="en-US"/>
        </w:rPr>
        <w:t>(ق)</w:t>
      </w:r>
      <w:r w:rsidRPr="001E3267">
        <w:rPr>
          <w:rFonts w:eastAsia="YouYuan" w:cs="Simplified Arabic" w:hint="cs"/>
          <w:kern w:val="2"/>
          <w:sz w:val="20"/>
          <w:rtl/>
          <w:lang w:val="fr-CH" w:eastAsia="en-US"/>
        </w:rPr>
        <w:tab/>
        <w:t>الحد من تكاليف التصديق على الممارسات المستدامة والحواجز الأخرى لتسويق المنتجات من الإنتاج المستدام؛</w:t>
      </w:r>
    </w:p>
    <w:p w14:paraId="12966132" w14:textId="77777777" w:rsidR="001E3267" w:rsidRPr="001E3267" w:rsidRDefault="001E3267" w:rsidP="00A86457">
      <w:pPr>
        <w:bidi/>
        <w:spacing w:after="60" w:line="216" w:lineRule="auto"/>
        <w:ind w:firstLine="720"/>
        <w:jc w:val="both"/>
        <w:rPr>
          <w:rFonts w:eastAsia="YouYuan" w:cs="Simplified Arabic"/>
          <w:kern w:val="2"/>
          <w:sz w:val="20"/>
          <w:rtl/>
          <w:lang w:val="fr-CH" w:eastAsia="en-US"/>
        </w:rPr>
      </w:pPr>
      <w:r w:rsidRPr="001E3267">
        <w:rPr>
          <w:rFonts w:eastAsia="YouYuan" w:cs="Simplified Arabic" w:hint="cs"/>
          <w:kern w:val="2"/>
          <w:sz w:val="20"/>
          <w:rtl/>
          <w:lang w:val="fr-CH" w:eastAsia="en-US"/>
        </w:rPr>
        <w:t>(ر)</w:t>
      </w:r>
      <w:r w:rsidRPr="001E3267">
        <w:rPr>
          <w:rFonts w:eastAsia="YouYuan" w:cs="Simplified Arabic" w:hint="cs"/>
          <w:kern w:val="2"/>
          <w:sz w:val="20"/>
          <w:rtl/>
          <w:lang w:val="fr-CH" w:eastAsia="en-US"/>
        </w:rPr>
        <w:tab/>
        <w:t>تحسين الجهود لمنع تدهور الأراضي واستصلاح الأراضي المتدهورة؛</w:t>
      </w:r>
    </w:p>
    <w:p w14:paraId="2E1B7BFA" w14:textId="77777777" w:rsidR="00D96442" w:rsidRDefault="001E3267" w:rsidP="00A86457">
      <w:pPr>
        <w:bidi/>
        <w:jc w:val="both"/>
        <w:rPr>
          <w:rFonts w:ascii="Simplified Arabic" w:hAnsi="Simplified Arabic" w:cs="Simplified Arabic"/>
          <w:rtl/>
          <w:lang w:val="en-US"/>
        </w:rPr>
      </w:pPr>
      <w:r w:rsidRPr="001E3267">
        <w:rPr>
          <w:rFonts w:eastAsia="YouYuan" w:cs="Simplified Arabic" w:hint="cs"/>
          <w:kern w:val="2"/>
          <w:sz w:val="20"/>
          <w:rtl/>
          <w:lang w:val="fr-CH" w:eastAsia="en-US"/>
        </w:rPr>
        <w:t>(ش)</w:t>
      </w:r>
      <w:r w:rsidRPr="001E3267">
        <w:rPr>
          <w:rFonts w:eastAsia="YouYuan" w:cs="Simplified Arabic" w:hint="cs"/>
          <w:kern w:val="2"/>
          <w:sz w:val="20"/>
          <w:rtl/>
          <w:lang w:val="fr-CH" w:eastAsia="en-US"/>
        </w:rPr>
        <w:tab/>
        <w:t>زيادة الجهود لتحقيق تغير تحولي في علاقة المجتمع بالتنوع البيولوجي.</w:t>
      </w:r>
    </w:p>
    <w:p w14:paraId="6F70043A" w14:textId="77777777" w:rsidR="005C03E2" w:rsidRPr="00A27986" w:rsidRDefault="005C03E2" w:rsidP="00A86457">
      <w:pPr>
        <w:bidi/>
        <w:jc w:val="both"/>
        <w:rPr>
          <w:rFonts w:ascii="Simplified Arabic" w:hAnsi="Simplified Arabic" w:cs="Simplified Arabic"/>
          <w:rtl/>
          <w:lang w:val="en-US"/>
        </w:rPr>
      </w:pPr>
    </w:p>
    <w:p w14:paraId="375F202E" w14:textId="77777777" w:rsidR="001E3267" w:rsidRDefault="001E3267" w:rsidP="00A86457">
      <w:pPr>
        <w:rPr>
          <w:rFonts w:ascii="Simplified Arabic" w:hAnsi="Simplified Arabic" w:cs="Simplified Arabic"/>
          <w:rtl/>
          <w:lang w:val="en-US"/>
        </w:rPr>
      </w:pPr>
      <w:r>
        <w:rPr>
          <w:rFonts w:ascii="Simplified Arabic" w:hAnsi="Simplified Arabic" w:cs="Simplified Arabic"/>
          <w:rtl/>
          <w:lang w:val="en-US"/>
        </w:rPr>
        <w:br w:type="page"/>
      </w:r>
    </w:p>
    <w:p w14:paraId="576248F8" w14:textId="77777777" w:rsidR="008769F4" w:rsidRPr="008769F4" w:rsidRDefault="008769F4" w:rsidP="00A86457">
      <w:pPr>
        <w:bidi/>
        <w:spacing w:after="120" w:line="216" w:lineRule="auto"/>
        <w:jc w:val="center"/>
        <w:outlineLvl w:val="1"/>
        <w:rPr>
          <w:rFonts w:eastAsia="Malgun Gothic" w:cs="Simplified Arabic"/>
          <w:b/>
          <w:bCs/>
          <w:rtl/>
          <w:lang w:val="en-US" w:eastAsia="en-US" w:bidi="ar-EG"/>
        </w:rPr>
      </w:pPr>
      <w:bookmarkStart w:id="10" w:name="_Toc525647819"/>
      <w:r w:rsidRPr="008769F4">
        <w:rPr>
          <w:rFonts w:eastAsia="Malgun Gothic" w:cs="Simplified Arabic" w:hint="cs"/>
          <w:b/>
          <w:bCs/>
          <w:rtl/>
          <w:lang w:val="en-US" w:eastAsia="en-US" w:bidi="ar-EG"/>
        </w:rPr>
        <w:t>22/5-</w:t>
      </w:r>
      <w:r w:rsidRPr="008769F4">
        <w:rPr>
          <w:rFonts w:eastAsia="Malgun Gothic" w:cs="Simplified Arabic"/>
          <w:b/>
          <w:bCs/>
          <w:rtl/>
          <w:lang w:val="en-US" w:eastAsia="en-US" w:bidi="ar-EG"/>
        </w:rPr>
        <w:tab/>
        <w:t>المناطق المحمية وتدابير الحفظ الفعالة الأخرى القائمة على أساس المناطق</w:t>
      </w:r>
      <w:bookmarkEnd w:id="10"/>
    </w:p>
    <w:p w14:paraId="70963E23" w14:textId="77777777" w:rsidR="008769F4" w:rsidRPr="008769F4" w:rsidRDefault="008769F4" w:rsidP="00A86457">
      <w:pPr>
        <w:bidi/>
        <w:spacing w:after="120" w:line="192" w:lineRule="auto"/>
        <w:ind w:firstLine="706"/>
        <w:jc w:val="lowKashida"/>
        <w:rPr>
          <w:rFonts w:eastAsia="YouYuan" w:cs="Simplified Arabic"/>
          <w:i/>
          <w:iCs/>
          <w:kern w:val="2"/>
          <w:sz w:val="22"/>
          <w:lang w:val="en-US" w:eastAsia="en-US" w:bidi="ar-EG"/>
        </w:rPr>
      </w:pPr>
      <w:r w:rsidRPr="008769F4">
        <w:rPr>
          <w:rFonts w:eastAsia="YouYuan" w:cs="Simplified Arabic" w:hint="cs"/>
          <w:i/>
          <w:iCs/>
          <w:kern w:val="2"/>
          <w:sz w:val="22"/>
          <w:rtl/>
          <w:lang w:val="en-US" w:eastAsia="en-US" w:bidi="ar-EG"/>
        </w:rPr>
        <w:t>إن الهيئة الفرعية للمشورة العلمية والتقنية والتكنولوجية،</w:t>
      </w:r>
    </w:p>
    <w:p w14:paraId="4EDAC212" w14:textId="77777777" w:rsidR="008769F4" w:rsidRPr="008769F4" w:rsidRDefault="008769F4" w:rsidP="00A86457">
      <w:pPr>
        <w:numPr>
          <w:ilvl w:val="0"/>
          <w:numId w:val="11"/>
        </w:numPr>
        <w:bidi/>
        <w:spacing w:after="120" w:line="216" w:lineRule="auto"/>
        <w:ind w:left="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ترحب </w:t>
      </w:r>
      <w:r w:rsidRPr="008769F4">
        <w:rPr>
          <w:rFonts w:eastAsia="YouYuan" w:cs="Simplified Arabic" w:hint="cs"/>
          <w:kern w:val="2"/>
          <w:sz w:val="22"/>
          <w:rtl/>
          <w:lang w:val="en-US" w:eastAsia="en-US" w:bidi="ar-EG"/>
        </w:rPr>
        <w:t>بالإرشادات الطوعية بشأن إدماج المناطق المحمية وتدابير الحفظ الفعالة الأخرى القائمة على أساس المناطق في المناظر الطبيعية الأرضية والمناظر الطبيعية البحرية الأوسع نطاقا وتعميمها عبر القطاعات، فضلا عن الإرشادات الطوعية بشأن الحوكمة والإنصاف الواردة في المرفقين الأول والثاني على التوالي، بمشروع هذه التوصية؛</w:t>
      </w:r>
    </w:p>
    <w:p w14:paraId="39540208" w14:textId="77777777" w:rsidR="008769F4" w:rsidRPr="008769F4" w:rsidRDefault="008769F4" w:rsidP="00A86457">
      <w:pPr>
        <w:numPr>
          <w:ilvl w:val="0"/>
          <w:numId w:val="11"/>
        </w:numPr>
        <w:bidi/>
        <w:spacing w:after="120" w:line="216" w:lineRule="auto"/>
        <w:ind w:left="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تعتمد </w:t>
      </w:r>
      <w:r w:rsidRPr="008769F4">
        <w:rPr>
          <w:rFonts w:eastAsia="YouYuan" w:cs="Simplified Arabic" w:hint="cs"/>
          <w:kern w:val="2"/>
          <w:sz w:val="22"/>
          <w:rtl/>
          <w:lang w:val="en-US" w:eastAsia="en-US" w:bidi="ar-EG"/>
        </w:rPr>
        <w:t>التعريف التالي "لتدابير الحفظ الفعالة الأخرى القائمة على أساس المناطق":</w:t>
      </w:r>
    </w:p>
    <w:p w14:paraId="66DED069" w14:textId="77777777" w:rsidR="008769F4" w:rsidRPr="008769F4" w:rsidRDefault="008769F4" w:rsidP="00A86457">
      <w:pPr>
        <w:bidi/>
        <w:spacing w:after="120" w:line="216" w:lineRule="auto"/>
        <w:ind w:firstLine="720"/>
        <w:jc w:val="lowKashida"/>
        <w:rPr>
          <w:rFonts w:eastAsia="YouYuan" w:cs="Simplified Arabic"/>
          <w:kern w:val="2"/>
          <w:sz w:val="22"/>
          <w:lang w:val="en-US" w:eastAsia="en-US" w:bidi="ar-EG"/>
        </w:rPr>
      </w:pPr>
      <w:r w:rsidRPr="008769F4">
        <w:rPr>
          <w:rFonts w:eastAsia="YouYuan" w:cs="Simplified Arabic" w:hint="cs"/>
          <w:kern w:val="2"/>
          <w:sz w:val="22"/>
          <w:rtl/>
          <w:lang w:val="en-US" w:eastAsia="en-US" w:bidi="ar-EG"/>
        </w:rPr>
        <w:t xml:space="preserve">"تدابير الحفظ الفعالة الأخرى القائمة على أساس المناطق" تعني "منطقة معرّفة جغرافيا، بخلاف منطقة محمية، </w:t>
      </w:r>
      <w:r w:rsidRPr="008769F4">
        <w:rPr>
          <w:rFonts w:eastAsia="YouYuan" w:cs="Simplified Arabic" w:hint="cs"/>
          <w:kern w:val="2"/>
          <w:sz w:val="22"/>
          <w:rtl/>
          <w:lang w:val="en-US" w:eastAsia="en-US"/>
        </w:rPr>
        <w:t>يجري تنظيمها وإدارتها بطرق تحقق نتائج إيجابية ومستدامة</w:t>
      </w:r>
      <w:r w:rsidRPr="008769F4">
        <w:rPr>
          <w:rFonts w:eastAsia="YouYuan" w:cs="Simplified Arabic" w:hint="cs"/>
          <w:kern w:val="2"/>
          <w:sz w:val="22"/>
          <w:rtl/>
          <w:lang w:val="en-US" w:eastAsia="en-US" w:bidi="ar-EG"/>
        </w:rPr>
        <w:t xml:space="preserve"> طويلة الأجل لحفظ التنوع البيولوجي في الموقع الطبيعي،</w:t>
      </w:r>
      <w:r w:rsidRPr="008769F4">
        <w:rPr>
          <w:rFonts w:eastAsia="YouYuan" w:cs="Simplified Arabic"/>
          <w:kern w:val="2"/>
          <w:sz w:val="22"/>
          <w:vertAlign w:val="superscript"/>
          <w:rtl/>
          <w:lang w:val="en-US" w:eastAsia="en-US" w:bidi="ar-EG"/>
        </w:rPr>
        <w:footnoteReference w:id="34"/>
      </w:r>
      <w:r w:rsidRPr="008769F4">
        <w:rPr>
          <w:rFonts w:eastAsia="YouYuan" w:cs="Simplified Arabic" w:hint="cs"/>
          <w:kern w:val="2"/>
          <w:sz w:val="22"/>
          <w:rtl/>
          <w:lang w:val="en-US" w:eastAsia="en-US" w:bidi="ar-EG"/>
        </w:rPr>
        <w:t xml:space="preserve"> مع ما يرتبط بها من وظائف وخدمات النظم الإيكولوجية وحيثما ينطبق، القيم الثقافية والروحية والاجتماعية والاقتصادية والقيم الأخرى ذات الصلة على المستوى المحلي"؛ </w:t>
      </w:r>
    </w:p>
    <w:p w14:paraId="0CEE2E61" w14:textId="77777777" w:rsidR="008769F4" w:rsidRPr="008769F4" w:rsidRDefault="008769F4" w:rsidP="00A86457">
      <w:pPr>
        <w:numPr>
          <w:ilvl w:val="0"/>
          <w:numId w:val="11"/>
        </w:numPr>
        <w:bidi/>
        <w:spacing w:after="120" w:line="216" w:lineRule="auto"/>
        <w:ind w:left="0" w:firstLine="720"/>
        <w:jc w:val="lowKashida"/>
        <w:rPr>
          <w:rFonts w:eastAsia="YouYuan" w:cs="Simplified Arabic"/>
          <w:i/>
          <w:iCs/>
          <w:kern w:val="2"/>
          <w:sz w:val="22"/>
          <w:lang w:val="en-US" w:eastAsia="en-US" w:bidi="ar-EG"/>
        </w:rPr>
      </w:pPr>
      <w:r w:rsidRPr="008769F4">
        <w:rPr>
          <w:rFonts w:eastAsia="YouYuan" w:cs="Simplified Arabic" w:hint="cs"/>
          <w:i/>
          <w:iCs/>
          <w:kern w:val="2"/>
          <w:sz w:val="22"/>
          <w:rtl/>
          <w:lang w:val="en-US" w:eastAsia="en-US"/>
        </w:rPr>
        <w:t>ترحب</w:t>
      </w:r>
      <w:r w:rsidRPr="008769F4">
        <w:rPr>
          <w:rFonts w:eastAsia="YouYuan" w:cs="Simplified Arabic" w:hint="cs"/>
          <w:kern w:val="2"/>
          <w:sz w:val="22"/>
          <w:rtl/>
          <w:lang w:val="en-US" w:eastAsia="en-US" w:bidi="ar-EG"/>
        </w:rPr>
        <w:t xml:space="preserve"> بالمشورة العلمية والتقنية بشأن تدابير الحفظ الفعالة الأخرى الواردة في المرفق الثالث بهذه التوصية، لتطبيقها بطريقة مرنة وعلى أساس كل حالة على حدة؛</w:t>
      </w:r>
    </w:p>
    <w:p w14:paraId="2875F7BC" w14:textId="77777777" w:rsidR="008769F4" w:rsidRPr="008769F4" w:rsidRDefault="008769F4" w:rsidP="00A86457">
      <w:pPr>
        <w:numPr>
          <w:ilvl w:val="0"/>
          <w:numId w:val="11"/>
        </w:numPr>
        <w:bidi/>
        <w:spacing w:after="120" w:line="216" w:lineRule="auto"/>
        <w:ind w:left="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ترحب أيضا </w:t>
      </w:r>
      <w:r w:rsidRPr="008769F4">
        <w:rPr>
          <w:rFonts w:eastAsia="YouYuan" w:cs="Simplified Arabic" w:hint="cs"/>
          <w:kern w:val="2"/>
          <w:sz w:val="22"/>
          <w:rtl/>
          <w:lang w:val="en-US" w:eastAsia="en-US" w:bidi="ar-EG"/>
        </w:rPr>
        <w:t>بعمل الاتحاد الدولي لحفظ الطبيعة وهيئات الخبراء الأخرى في المساعدة في تفعيل مفهوم تدابير الحفظ الفعالة الأخرى القائمة على أساس المناطق؛</w:t>
      </w:r>
    </w:p>
    <w:p w14:paraId="50ADBF7D" w14:textId="77777777" w:rsidR="008769F4" w:rsidRPr="008769F4" w:rsidRDefault="008769F4" w:rsidP="00A86457">
      <w:pPr>
        <w:numPr>
          <w:ilvl w:val="0"/>
          <w:numId w:val="11"/>
        </w:numPr>
        <w:bidi/>
        <w:spacing w:after="120" w:line="216" w:lineRule="auto"/>
        <w:ind w:left="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تحيط علما</w:t>
      </w:r>
      <w:r w:rsidRPr="008769F4">
        <w:rPr>
          <w:rFonts w:eastAsia="YouYuan" w:cs="Simplified Arabic" w:hint="cs"/>
          <w:kern w:val="2"/>
          <w:sz w:val="22"/>
          <w:rtl/>
          <w:lang w:val="en-US" w:eastAsia="en-US" w:bidi="ar-EG"/>
        </w:rPr>
        <w:t xml:space="preserve"> بالاعتبارات في تحقيق الهدف 11 من أهداف أيشي للتنوع البيولوجي في المناطق البحرية والساحلية، الواردة في المرفق الرابع بهذه التوصية؛</w:t>
      </w:r>
    </w:p>
    <w:p w14:paraId="3497F03C" w14:textId="77777777" w:rsidR="008769F4" w:rsidRPr="008769F4" w:rsidRDefault="008769F4" w:rsidP="00A86457">
      <w:pPr>
        <w:numPr>
          <w:ilvl w:val="0"/>
          <w:numId w:val="11"/>
        </w:numPr>
        <w:bidi/>
        <w:spacing w:after="120" w:line="216" w:lineRule="auto"/>
        <w:ind w:left="0" w:firstLine="720"/>
        <w:jc w:val="lowKashida"/>
        <w:rPr>
          <w:rFonts w:eastAsia="YouYuan" w:cs="Simplified Arabic"/>
          <w:kern w:val="2"/>
          <w:sz w:val="22"/>
          <w:rtl/>
          <w:lang w:val="en-US" w:eastAsia="en-US" w:bidi="ar-EG"/>
        </w:rPr>
      </w:pPr>
      <w:r w:rsidRPr="008769F4">
        <w:rPr>
          <w:rFonts w:eastAsia="YouYuan" w:cs="Simplified Arabic" w:hint="cs"/>
          <w:i/>
          <w:iCs/>
          <w:kern w:val="2"/>
          <w:sz w:val="22"/>
          <w:rtl/>
          <w:lang w:val="en-US" w:eastAsia="en-US" w:bidi="ar-EG"/>
        </w:rPr>
        <w:t>توصي</w:t>
      </w:r>
      <w:r w:rsidRPr="008769F4">
        <w:rPr>
          <w:rFonts w:eastAsia="YouYuan" w:cs="Simplified Arabic" w:hint="cs"/>
          <w:kern w:val="2"/>
          <w:sz w:val="22"/>
          <w:rtl/>
          <w:lang w:val="en-US" w:eastAsia="en-US" w:bidi="ar-EG"/>
        </w:rPr>
        <w:t xml:space="preserve"> بأن يعتمد مؤتمر الأطراف في اجتماعه الرابع عشر مقررا على غرار ما يلي:</w:t>
      </w:r>
    </w:p>
    <w:p w14:paraId="43E7EEC3" w14:textId="77777777" w:rsidR="008769F4" w:rsidRPr="008769F4" w:rsidRDefault="008769F4" w:rsidP="00A86457">
      <w:pPr>
        <w:bidi/>
        <w:spacing w:after="120" w:line="192" w:lineRule="auto"/>
        <w:ind w:left="706" w:firstLine="850"/>
        <w:jc w:val="lowKashida"/>
        <w:rPr>
          <w:rFonts w:eastAsia="YouYuan" w:cs="Simplified Arabic"/>
          <w:i/>
          <w:iCs/>
          <w:kern w:val="2"/>
          <w:sz w:val="22"/>
          <w:rtl/>
          <w:lang w:val="en-US" w:eastAsia="en-US" w:bidi="ar-EG"/>
        </w:rPr>
      </w:pPr>
      <w:r w:rsidRPr="008769F4">
        <w:rPr>
          <w:rFonts w:eastAsia="YouYuan" w:cs="Simplified Arabic" w:hint="cs"/>
          <w:i/>
          <w:iCs/>
          <w:kern w:val="2"/>
          <w:sz w:val="22"/>
          <w:rtl/>
          <w:lang w:val="en-US" w:eastAsia="en-US" w:bidi="ar-EG"/>
        </w:rPr>
        <w:t>إن مؤتمر الأطراف،</w:t>
      </w:r>
    </w:p>
    <w:p w14:paraId="33BF74D3"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i/>
          <w:iCs/>
          <w:kern w:val="2"/>
          <w:sz w:val="22"/>
          <w:lang w:val="en-US" w:eastAsia="en-US" w:bidi="ar-EG"/>
        </w:rPr>
      </w:pPr>
      <w:r w:rsidRPr="008769F4">
        <w:rPr>
          <w:rFonts w:eastAsia="YouYuan" w:cs="Simplified Arabic" w:hint="cs"/>
          <w:i/>
          <w:iCs/>
          <w:kern w:val="2"/>
          <w:sz w:val="22"/>
          <w:rtl/>
          <w:lang w:val="en-US" w:eastAsia="en-US" w:bidi="ar-EG"/>
        </w:rPr>
        <w:t>يرحب</w:t>
      </w:r>
      <w:r w:rsidRPr="008769F4">
        <w:rPr>
          <w:rFonts w:eastAsia="YouYuan" w:cs="Simplified Arabic" w:hint="cs"/>
          <w:kern w:val="2"/>
          <w:sz w:val="22"/>
          <w:rtl/>
          <w:lang w:val="en-US" w:eastAsia="en-US" w:bidi="ar-EG"/>
        </w:rPr>
        <w:t xml:space="preserve"> بالإرشادات الطوعية بشأن إدماج المناطق المحمية وتدابير الحفظ الفعالة الأخرى القائمة على أس</w:t>
      </w:r>
      <w:r w:rsidRPr="008769F4">
        <w:rPr>
          <w:rFonts w:eastAsia="YouYuan" w:cs="Simplified Arabic" w:hint="cs"/>
          <w:kern w:val="2"/>
          <w:sz w:val="22"/>
          <w:rtl/>
          <w:lang w:val="en-US" w:eastAsia="en-US"/>
        </w:rPr>
        <w:t>ا</w:t>
      </w:r>
      <w:r w:rsidRPr="008769F4">
        <w:rPr>
          <w:rFonts w:eastAsia="YouYuan" w:cs="Simplified Arabic" w:hint="cs"/>
          <w:kern w:val="2"/>
          <w:sz w:val="22"/>
          <w:rtl/>
          <w:lang w:val="en-US" w:eastAsia="en-US" w:bidi="ar-EG"/>
        </w:rPr>
        <w:t>س المناطق في المناظر الطبيعية الأرضية والمناظر الطبيعية البحرية الأوسع نطاقا وتعميمها عبر القطاعات، بالإضافة إلى الإرشادات الطوعية بشأن الحوكمة والإنصاف</w:t>
      </w:r>
      <w:r w:rsidRPr="008769F4">
        <w:rPr>
          <w:rFonts w:eastAsia="YouYuan" w:cs="Simplified Arabic" w:hint="cs"/>
          <w:kern w:val="2"/>
          <w:sz w:val="22"/>
          <w:rtl/>
          <w:lang w:val="en-US" w:eastAsia="en-US"/>
        </w:rPr>
        <w:t>، الواردة في المرفقين الأول والثاني على التوالي بمشروع هذا المقرر؛</w:t>
      </w:r>
    </w:p>
    <w:p w14:paraId="52F18F27" w14:textId="77777777" w:rsidR="008769F4" w:rsidRPr="008769F4" w:rsidRDefault="008769F4" w:rsidP="00A86457">
      <w:pPr>
        <w:keepNext/>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يعتمد </w:t>
      </w:r>
      <w:r w:rsidRPr="008769F4">
        <w:rPr>
          <w:rFonts w:eastAsia="YouYuan" w:cs="Simplified Arabic" w:hint="cs"/>
          <w:kern w:val="2"/>
          <w:sz w:val="22"/>
          <w:rtl/>
          <w:lang w:val="en-US" w:eastAsia="en-US" w:bidi="ar-EG"/>
        </w:rPr>
        <w:t>التعريف التالي "لتدابير الحفظ الفعالة الأخرى القائمة على أساس المناطق":</w:t>
      </w:r>
    </w:p>
    <w:p w14:paraId="180DB678" w14:textId="77777777" w:rsidR="008769F4" w:rsidRPr="008769F4" w:rsidRDefault="008769F4" w:rsidP="00A86457">
      <w:p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kern w:val="2"/>
          <w:sz w:val="22"/>
          <w:rtl/>
          <w:lang w:val="en-US" w:eastAsia="en-US" w:bidi="ar-EG"/>
        </w:rPr>
        <w:t xml:space="preserve">"تدابير الحفظ الفعالة الأخرى القائمة على أساس المناطق" تعني "منطقة معرّفة جغرافيا، بخلاف منطقة محمية، </w:t>
      </w:r>
      <w:r w:rsidRPr="008769F4">
        <w:rPr>
          <w:rFonts w:eastAsia="YouYuan" w:cs="Simplified Arabic" w:hint="cs"/>
          <w:kern w:val="2"/>
          <w:sz w:val="22"/>
          <w:rtl/>
          <w:lang w:val="en-US" w:eastAsia="en-US"/>
        </w:rPr>
        <w:t>يجري تنظيمها وإدارتها بطرق تحقق نتائج إيجابية ومستدامة</w:t>
      </w:r>
      <w:r w:rsidRPr="008769F4">
        <w:rPr>
          <w:rFonts w:eastAsia="YouYuan" w:cs="Simplified Arabic" w:hint="cs"/>
          <w:kern w:val="2"/>
          <w:sz w:val="22"/>
          <w:rtl/>
          <w:lang w:val="en-US" w:eastAsia="en-US" w:bidi="ar-EG"/>
        </w:rPr>
        <w:t xml:space="preserve"> طويلة الأجل لحفظ التنوع البيولوجي في الموقع الطبيعي،</w:t>
      </w:r>
      <w:r w:rsidRPr="008769F4">
        <w:rPr>
          <w:rFonts w:eastAsia="YouYuan" w:cs="Simplified Arabic"/>
          <w:kern w:val="2"/>
          <w:sz w:val="22"/>
          <w:vertAlign w:val="superscript"/>
          <w:rtl/>
          <w:lang w:val="en-US" w:eastAsia="en-US" w:bidi="ar-EG"/>
        </w:rPr>
        <w:footnoteReference w:id="35"/>
      </w:r>
      <w:r w:rsidRPr="008769F4">
        <w:rPr>
          <w:rFonts w:eastAsia="YouYuan" w:cs="Simplified Arabic" w:hint="cs"/>
          <w:kern w:val="2"/>
          <w:sz w:val="22"/>
          <w:rtl/>
          <w:lang w:val="en-US" w:eastAsia="en-US" w:bidi="ar-EG"/>
        </w:rPr>
        <w:t xml:space="preserve"> مع ما يرتبط بها من وظائف وخدمات النظم الإيكولوجية وحيثما ينطبق، القيم الثقافية والروحية والاجتماعية والاقتصادية والقيم الأخرى ذات الصلة على المستوى المحلي"؛</w:t>
      </w:r>
    </w:p>
    <w:p w14:paraId="611DD144"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i/>
          <w:iCs/>
          <w:kern w:val="2"/>
          <w:sz w:val="22"/>
          <w:lang w:val="en-US" w:eastAsia="en-US" w:bidi="ar-EG"/>
        </w:rPr>
      </w:pPr>
      <w:r w:rsidRPr="008769F4">
        <w:rPr>
          <w:rFonts w:eastAsia="YouYuan" w:cs="Simplified Arabic" w:hint="cs"/>
          <w:i/>
          <w:iCs/>
          <w:kern w:val="2"/>
          <w:sz w:val="22"/>
          <w:rtl/>
          <w:lang w:val="en-US" w:eastAsia="en-US" w:bidi="ar-EG"/>
        </w:rPr>
        <w:t xml:space="preserve">يرحب </w:t>
      </w:r>
      <w:r w:rsidRPr="008769F4">
        <w:rPr>
          <w:rFonts w:eastAsia="YouYuan" w:cs="Simplified Arabic" w:hint="cs"/>
          <w:kern w:val="2"/>
          <w:sz w:val="22"/>
          <w:rtl/>
          <w:lang w:val="en-US" w:eastAsia="en-US" w:bidi="ar-EG"/>
        </w:rPr>
        <w:t>بالمشورة العلمية والتقنية بشأن تدابير الحفظ الفعالة الأخرى الواردة في المرفق الثالث بمشروع هذه التوصية، لتطبيقها بطريقة مرنة وعلى أساس كل حالة على حدة؛</w:t>
      </w:r>
    </w:p>
    <w:p w14:paraId="4FF1F5F8"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i/>
          <w:iCs/>
          <w:kern w:val="2"/>
          <w:sz w:val="22"/>
          <w:lang w:val="en-US" w:eastAsia="en-US" w:bidi="ar-EG"/>
        </w:rPr>
      </w:pPr>
      <w:r w:rsidRPr="008769F4">
        <w:rPr>
          <w:rFonts w:eastAsia="YouYuan" w:cs="Simplified Arabic" w:hint="cs"/>
          <w:i/>
          <w:iCs/>
          <w:kern w:val="2"/>
          <w:sz w:val="22"/>
          <w:rtl/>
          <w:lang w:val="en-US" w:eastAsia="en-US"/>
        </w:rPr>
        <w:t>يشجع</w:t>
      </w:r>
      <w:r w:rsidRPr="008769F4">
        <w:rPr>
          <w:rFonts w:eastAsia="YouYuan" w:cs="Simplified Arabic" w:hint="cs"/>
          <w:kern w:val="2"/>
          <w:sz w:val="22"/>
          <w:rtl/>
          <w:lang w:val="en-US" w:eastAsia="en-US"/>
        </w:rPr>
        <w:t xml:space="preserve"> الأطراف </w:t>
      </w:r>
      <w:r w:rsidRPr="008769F4">
        <w:rPr>
          <w:rFonts w:eastAsia="YouYuan" w:cs="Simplified Arabic" w:hint="cs"/>
          <w:i/>
          <w:iCs/>
          <w:kern w:val="2"/>
          <w:sz w:val="22"/>
          <w:rtl/>
          <w:lang w:val="en-US" w:eastAsia="en-US"/>
        </w:rPr>
        <w:t>ويدعو</w:t>
      </w:r>
      <w:r w:rsidRPr="008769F4">
        <w:rPr>
          <w:rFonts w:eastAsia="YouYuan" w:cs="Simplified Arabic" w:hint="cs"/>
          <w:kern w:val="2"/>
          <w:sz w:val="22"/>
          <w:rtl/>
          <w:lang w:val="en-US" w:eastAsia="en-US"/>
        </w:rPr>
        <w:t xml:space="preserve"> الحكومات الأخرى، والمنظمات ذات الصلة، بالتعاون مع الشعوب الأصلية والمجتمعات المحلية، على تطبيق الإرشادات الطوعية الواردة في المرفقين الأول والثاني، بشأن إدماج وتعميم، وحوكمة وإنصاف المناطق المحمية وتدابير الحفظ الفعالة الأخرى القائمة على أساس المناطق، حسب الاقتضاء، وفقا للظروف والتشريعات الوطنية وبما يتسق وينسجم مع الاتفاقية الالتزامات الدولية الأخرى؛</w:t>
      </w:r>
    </w:p>
    <w:p w14:paraId="107603E3"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i/>
          <w:iCs/>
          <w:kern w:val="2"/>
          <w:sz w:val="22"/>
          <w:lang w:val="en-US" w:eastAsia="en-US" w:bidi="ar-EG"/>
        </w:rPr>
      </w:pPr>
      <w:r w:rsidRPr="008769F4">
        <w:rPr>
          <w:rFonts w:eastAsia="YouYuan" w:cs="Simplified Arabic" w:hint="cs"/>
          <w:i/>
          <w:iCs/>
          <w:kern w:val="2"/>
          <w:sz w:val="22"/>
          <w:rtl/>
          <w:lang w:val="en-US" w:eastAsia="en-US"/>
        </w:rPr>
        <w:t>يشجع</w:t>
      </w:r>
      <w:r w:rsidRPr="008769F4">
        <w:rPr>
          <w:rFonts w:eastAsia="YouYuan" w:cs="Simplified Arabic" w:hint="cs"/>
          <w:kern w:val="2"/>
          <w:sz w:val="22"/>
          <w:rtl/>
          <w:lang w:val="en-US" w:eastAsia="en-US"/>
        </w:rPr>
        <w:t xml:space="preserve"> الأطراف </w:t>
      </w:r>
      <w:r w:rsidRPr="008769F4">
        <w:rPr>
          <w:rFonts w:eastAsia="YouYuan" w:cs="Simplified Arabic" w:hint="cs"/>
          <w:i/>
          <w:iCs/>
          <w:kern w:val="2"/>
          <w:sz w:val="22"/>
          <w:rtl/>
          <w:lang w:val="en-US" w:eastAsia="en-US"/>
        </w:rPr>
        <w:t>ويدعو</w:t>
      </w:r>
      <w:r w:rsidRPr="008769F4">
        <w:rPr>
          <w:rFonts w:eastAsia="YouYuan" w:cs="Simplified Arabic" w:hint="cs"/>
          <w:kern w:val="2"/>
          <w:sz w:val="22"/>
          <w:rtl/>
          <w:lang w:val="en-US" w:eastAsia="en-US"/>
        </w:rPr>
        <w:t xml:space="preserve"> الحكومات الأخرى، والمنظمات ذات الصلة، بالتعاون مع الشعوب الأصلية والمجتمعات المحلية، إلى تطبيق المشورة العلمية والتقنية بشأن تدابير الحفظ الفعالة الأخرى القائمة على أساس المناطق الواردة في المرفق الثالث، ومع مراعاة أيضا، حيثما ينطبق، تقرير </w:t>
      </w:r>
      <w:r w:rsidRPr="008769F4">
        <w:rPr>
          <w:rFonts w:eastAsia="YouYuan" w:cs="Simplified Arabic"/>
          <w:kern w:val="2"/>
          <w:sz w:val="22"/>
          <w:rtl/>
          <w:lang w:val="en-US" w:eastAsia="en-US"/>
        </w:rPr>
        <w:t xml:space="preserve">المقررة الخاصة لمجلس حقوق الإنسان </w:t>
      </w:r>
      <w:r w:rsidRPr="008769F4">
        <w:rPr>
          <w:rFonts w:eastAsia="YouYuan" w:cs="Simplified Arabic" w:hint="cs"/>
          <w:kern w:val="2"/>
          <w:sz w:val="22"/>
          <w:rtl/>
          <w:lang w:val="en-US" w:eastAsia="en-US"/>
        </w:rPr>
        <w:t xml:space="preserve">في الأمم المتحدة </w:t>
      </w:r>
      <w:r w:rsidRPr="008769F4">
        <w:rPr>
          <w:rFonts w:eastAsia="YouYuan" w:cs="Simplified Arabic"/>
          <w:kern w:val="2"/>
          <w:sz w:val="22"/>
          <w:rtl/>
          <w:lang w:val="en-US" w:eastAsia="en-US"/>
        </w:rPr>
        <w:t>المعنية بحقوق الشعوب الأصلية</w:t>
      </w:r>
      <w:r w:rsidRPr="008769F4">
        <w:rPr>
          <w:rFonts w:eastAsia="YouYuan" w:cs="Simplified Arabic" w:hint="cs"/>
          <w:kern w:val="2"/>
          <w:sz w:val="22"/>
          <w:rtl/>
          <w:lang w:val="en-US" w:eastAsia="en-US"/>
        </w:rPr>
        <w:t xml:space="preserve"> لعام 2016 تحت عنوان "الشعوب الأصلية والحفظ"</w:t>
      </w:r>
      <w:r w:rsidRPr="008769F4">
        <w:rPr>
          <w:rFonts w:eastAsia="YouYuan" w:cs="Simplified Arabic"/>
          <w:kern w:val="2"/>
          <w:sz w:val="22"/>
          <w:vertAlign w:val="superscript"/>
          <w:rtl/>
          <w:lang w:val="en-US" w:eastAsia="en-US" w:bidi="ar-EG"/>
        </w:rPr>
        <w:footnoteReference w:id="36"/>
      </w:r>
      <w:r w:rsidRPr="008769F4">
        <w:rPr>
          <w:rFonts w:eastAsia="YouYuan" w:cs="Simplified Arabic" w:hint="cs"/>
          <w:kern w:val="2"/>
          <w:sz w:val="22"/>
          <w:rtl/>
          <w:lang w:val="en-US" w:eastAsia="en-US"/>
        </w:rPr>
        <w:t xml:space="preserve"> وتقرير المقرر الخاص للأمم المتحدة لعام 2017 بشأن حقوق الإنسان والبيئة،</w:t>
      </w:r>
      <w:r w:rsidRPr="008769F4">
        <w:rPr>
          <w:rFonts w:eastAsia="YouYuan" w:cs="Simplified Arabic"/>
          <w:kern w:val="2"/>
          <w:sz w:val="22"/>
          <w:vertAlign w:val="superscript"/>
          <w:rtl/>
          <w:lang w:val="en-US" w:eastAsia="en-US" w:bidi="ar-EG"/>
        </w:rPr>
        <w:footnoteReference w:id="37"/>
      </w:r>
      <w:r w:rsidRPr="008769F4">
        <w:rPr>
          <w:rFonts w:eastAsia="YouYuan" w:cs="Simplified Arabic" w:hint="cs"/>
          <w:kern w:val="2"/>
          <w:sz w:val="22"/>
          <w:rtl/>
          <w:lang w:val="en-US" w:eastAsia="en-US"/>
        </w:rPr>
        <w:t xml:space="preserve"> بما في ذلك، عن </w:t>
      </w:r>
      <w:r w:rsidRPr="008769F4">
        <w:rPr>
          <w:rFonts w:eastAsia="YouYuan" w:cs="Simplified Arabic" w:hint="cs"/>
          <w:kern w:val="2"/>
          <w:sz w:val="22"/>
          <w:rtl/>
          <w:lang w:val="en-US" w:eastAsia="en-US" w:bidi="ar-EG"/>
        </w:rPr>
        <w:t>طريق</w:t>
      </w:r>
      <w:r w:rsidRPr="008769F4">
        <w:rPr>
          <w:rFonts w:eastAsia="YouYuan" w:cs="Simplified Arabic" w:hint="cs"/>
          <w:kern w:val="2"/>
          <w:sz w:val="22"/>
          <w:rtl/>
          <w:lang w:val="en-US" w:eastAsia="en-US"/>
        </w:rPr>
        <w:t xml:space="preserve"> ما يلي:</w:t>
      </w:r>
    </w:p>
    <w:p w14:paraId="1A7FD84F" w14:textId="77777777" w:rsidR="008769F4" w:rsidRPr="008769F4" w:rsidRDefault="008769F4" w:rsidP="00A86457">
      <w:pPr>
        <w:bidi/>
        <w:spacing w:after="120" w:line="216" w:lineRule="auto"/>
        <w:ind w:left="701" w:firstLine="739"/>
        <w:jc w:val="lowKashida"/>
        <w:rPr>
          <w:rFonts w:eastAsia="YouYuan" w:cs="Simplified Arabic"/>
          <w:kern w:val="2"/>
          <w:sz w:val="22"/>
          <w:lang w:val="en-US" w:eastAsia="en-US" w:bidi="ar-EG"/>
        </w:rPr>
      </w:pPr>
      <w:r w:rsidRPr="008769F4">
        <w:rPr>
          <w:rFonts w:eastAsia="YouYuan" w:cs="Simplified Arabic" w:hint="cs"/>
          <w:kern w:val="2"/>
          <w:sz w:val="22"/>
          <w:rtl/>
          <w:lang w:val="en-US" w:eastAsia="en-US" w:bidi="ar-EG"/>
        </w:rPr>
        <w:t>(أ)</w:t>
      </w:r>
      <w:r w:rsidRPr="008769F4">
        <w:rPr>
          <w:rFonts w:eastAsia="YouYuan" w:cs="Simplified Arabic" w:hint="cs"/>
          <w:kern w:val="2"/>
          <w:sz w:val="22"/>
          <w:rtl/>
          <w:lang w:val="en-US" w:eastAsia="en-US" w:bidi="ar-EG"/>
        </w:rPr>
        <w:tab/>
      </w:r>
      <w:r w:rsidRPr="008769F4">
        <w:rPr>
          <w:rFonts w:eastAsia="YouYuan" w:cs="Simplified Arabic" w:hint="cs"/>
          <w:kern w:val="2"/>
          <w:sz w:val="22"/>
          <w:rtl/>
          <w:lang w:val="en-US" w:eastAsia="en-US"/>
        </w:rPr>
        <w:t>تحديد تدابير الحفظ الفعالة الأخرى القائمة على أساس المناطق وخياراتها المتعددة داخل نطاق ولايتها؛</w:t>
      </w:r>
    </w:p>
    <w:p w14:paraId="359A150F" w14:textId="77777777" w:rsidR="008769F4" w:rsidRPr="008769F4" w:rsidRDefault="008769F4" w:rsidP="00A86457">
      <w:pPr>
        <w:bidi/>
        <w:spacing w:after="120" w:line="216" w:lineRule="auto"/>
        <w:ind w:left="701" w:firstLine="739"/>
        <w:jc w:val="both"/>
        <w:rPr>
          <w:rFonts w:eastAsia="YouYuan" w:cs="Simplified Arabic"/>
          <w:kern w:val="2"/>
          <w:sz w:val="22"/>
          <w:lang w:val="en-US" w:eastAsia="en-US"/>
        </w:rPr>
      </w:pPr>
      <w:r w:rsidRPr="008769F4">
        <w:rPr>
          <w:rFonts w:eastAsia="YouYuan" w:cs="Simplified Arabic" w:hint="cs"/>
          <w:kern w:val="2"/>
          <w:sz w:val="22"/>
          <w:rtl/>
          <w:lang w:val="en-US" w:eastAsia="en-US"/>
        </w:rPr>
        <w:t>(ب)</w:t>
      </w:r>
      <w:r w:rsidRPr="008769F4">
        <w:rPr>
          <w:rFonts w:eastAsia="YouYuan" w:cs="Simplified Arabic" w:hint="cs"/>
          <w:kern w:val="2"/>
          <w:sz w:val="22"/>
          <w:rtl/>
          <w:lang w:val="en-US" w:eastAsia="en-US"/>
        </w:rPr>
        <w:tab/>
        <w:t>تقديم بيانات بشأن تدابير الحفظ الفعالة الأخرى القائمة على أساس المناطق إلى المركز العالمي لرصد حفظ الطبيعة التابع لبرنامج الأمم المتحدة للبيئة لإدراجها في قاعدة البيانات العالمية بشأن المناطق المحمية؛</w:t>
      </w:r>
    </w:p>
    <w:p w14:paraId="7326A96D"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يشجع </w:t>
      </w:r>
      <w:r w:rsidRPr="008769F4">
        <w:rPr>
          <w:rFonts w:eastAsia="YouYuan" w:cs="Simplified Arabic" w:hint="cs"/>
          <w:kern w:val="2"/>
          <w:sz w:val="22"/>
          <w:rtl/>
          <w:lang w:val="en-US" w:eastAsia="en-US" w:bidi="ar-EG"/>
        </w:rPr>
        <w:t xml:space="preserve">الأطراف </w:t>
      </w:r>
      <w:r w:rsidRPr="008769F4">
        <w:rPr>
          <w:rFonts w:eastAsia="YouYuan" w:cs="Simplified Arabic" w:hint="cs"/>
          <w:i/>
          <w:iCs/>
          <w:kern w:val="2"/>
          <w:sz w:val="22"/>
          <w:rtl/>
          <w:lang w:val="en-US" w:eastAsia="en-US"/>
        </w:rPr>
        <w:t>ويدعو</w:t>
      </w:r>
      <w:r w:rsidRPr="008769F4">
        <w:rPr>
          <w:rFonts w:eastAsia="YouYuan" w:cs="Simplified Arabic" w:hint="cs"/>
          <w:kern w:val="2"/>
          <w:sz w:val="22"/>
          <w:rtl/>
          <w:lang w:val="en-US" w:eastAsia="en-US"/>
        </w:rPr>
        <w:t xml:space="preserve"> الحكومات </w:t>
      </w:r>
      <w:r w:rsidRPr="008769F4">
        <w:rPr>
          <w:rFonts w:eastAsia="YouYuan" w:cs="Simplified Arabic" w:hint="cs"/>
          <w:kern w:val="2"/>
          <w:sz w:val="22"/>
          <w:rtl/>
          <w:lang w:val="en-US" w:eastAsia="en-US" w:bidi="ar-EG"/>
        </w:rPr>
        <w:t xml:space="preserve">الأخرى، والمنظمات ذات الصلة والشعوب الأصلية والمجتمعات المحلية على مراعاة الاعتبارات عند </w:t>
      </w:r>
      <w:r w:rsidRPr="008769F4">
        <w:rPr>
          <w:rFonts w:eastAsia="YouYuan" w:cs="Simplified Arabic" w:hint="cs"/>
          <w:kern w:val="2"/>
          <w:sz w:val="22"/>
          <w:rtl/>
          <w:lang w:val="en-US" w:eastAsia="en-US"/>
        </w:rPr>
        <w:t>تحقيق</w:t>
      </w:r>
      <w:r w:rsidRPr="008769F4">
        <w:rPr>
          <w:rFonts w:eastAsia="YouYuan" w:cs="Simplified Arabic" w:hint="cs"/>
          <w:kern w:val="2"/>
          <w:sz w:val="22"/>
          <w:rtl/>
          <w:lang w:val="en-US" w:eastAsia="en-US" w:bidi="ar-EG"/>
        </w:rPr>
        <w:t xml:space="preserve"> الهدف 11 من أهداف أيشي للتنوع البيولوجي في المناطق البحرية والساحلية، على النحو الوارد في المرفق الرابع بمشروع هذا المقرر، ضمن جهودها الرامية إلى تحقيق كافة عناصر الهدف 11 من أهداف أيشي للتنوع البيولوجي في المناطق البحرية والساحلية؛</w:t>
      </w:r>
    </w:p>
    <w:p w14:paraId="2D3EB7A8"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يشجع أيضا</w:t>
      </w:r>
      <w:r w:rsidRPr="008769F4">
        <w:rPr>
          <w:rFonts w:eastAsia="YouYuan" w:cs="Simplified Arabic" w:hint="cs"/>
          <w:kern w:val="2"/>
          <w:sz w:val="22"/>
          <w:rtl/>
          <w:lang w:val="en-US" w:eastAsia="en-US" w:bidi="ar-EG"/>
        </w:rPr>
        <w:t xml:space="preserve"> الأطراف </w:t>
      </w:r>
      <w:r w:rsidRPr="008769F4">
        <w:rPr>
          <w:rFonts w:eastAsia="YouYuan" w:cs="Simplified Arabic" w:hint="cs"/>
          <w:i/>
          <w:iCs/>
          <w:kern w:val="2"/>
          <w:sz w:val="22"/>
          <w:rtl/>
          <w:lang w:val="en-US" w:eastAsia="en-US"/>
        </w:rPr>
        <w:t>ويدعو</w:t>
      </w:r>
      <w:r w:rsidRPr="008769F4">
        <w:rPr>
          <w:rFonts w:eastAsia="YouYuan" w:cs="Simplified Arabic" w:hint="cs"/>
          <w:kern w:val="2"/>
          <w:sz w:val="22"/>
          <w:rtl/>
          <w:lang w:val="en-US" w:eastAsia="en-US"/>
        </w:rPr>
        <w:t xml:space="preserve"> الحكومات الأخرى، والمنظمات ذات الصلة، والشعوب الأصلية والمجتمعات المحلية، </w:t>
      </w:r>
      <w:r w:rsidRPr="008769F4">
        <w:rPr>
          <w:rFonts w:eastAsia="YouYuan" w:cs="Simplified Arabic" w:hint="cs"/>
          <w:kern w:val="2"/>
          <w:sz w:val="22"/>
          <w:rtl/>
          <w:lang w:val="en-US" w:eastAsia="en-US" w:bidi="ar-EG"/>
        </w:rPr>
        <w:t>إلى تبادل دراسات الحالة/أفضل الممارسات وأمثلة على نُهج الإدارة وأنواع الحوكمة والفعالية ذات الصلة بتدابير الحفظ الفعالة الأخرى القائمة على أساس المناطق، بما في ذلك الخبرات المتعلقة بتطبيق الإرشادات، من خلال آلية غرفة تبادل المعلومات التابعة للاتفاقية والوسائل الأخرى؛</w:t>
      </w:r>
    </w:p>
    <w:p w14:paraId="5A1861A6"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يدعو </w:t>
      </w:r>
      <w:r w:rsidRPr="008769F4">
        <w:rPr>
          <w:rFonts w:eastAsia="YouYuan" w:cs="Simplified Arabic" w:hint="cs"/>
          <w:kern w:val="2"/>
          <w:sz w:val="22"/>
          <w:rtl/>
          <w:lang w:val="en-US" w:eastAsia="en-US" w:bidi="ar-EG"/>
        </w:rPr>
        <w:t>الاتحاد الدولي لحفظ الطبيعة والمركز العالمي لرصد حفظ الطبيعة إلى توسيع نطاق قاعدة البيانات العالمية للمناطق المحمية من خلال توفير قسم خاص بشأن تدابير الحفظ الفعالة الأخرى القائمة على أساس المناطق؛</w:t>
      </w:r>
    </w:p>
    <w:p w14:paraId="7467114A"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يدعو </w:t>
      </w:r>
      <w:r w:rsidRPr="008769F4">
        <w:rPr>
          <w:rFonts w:eastAsia="YouYuan" w:cs="Simplified Arabic" w:hint="cs"/>
          <w:kern w:val="2"/>
          <w:sz w:val="22"/>
          <w:rtl/>
          <w:lang w:val="en-US" w:eastAsia="en-US" w:bidi="ar-EG"/>
        </w:rPr>
        <w:t>الاتحاد الدولي لحفظ الطبيعة ومنظمة الأغذية والزراعة للأمم المتحدة وهيئات الخبراء الأخرى إلى مواصلة مساعدة الأطراف في تحديد تدابير الحفظ الفعالة الأخرى القائمة على أساس المناطق وفي تطبيق المشورة العلمية والتقنية؛</w:t>
      </w:r>
    </w:p>
    <w:p w14:paraId="310F4AFB"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يطلب</w:t>
      </w:r>
      <w:r w:rsidRPr="008769F4">
        <w:rPr>
          <w:rFonts w:eastAsia="YouYuan" w:cs="Simplified Arabic" w:hint="cs"/>
          <w:kern w:val="2"/>
          <w:sz w:val="22"/>
          <w:rtl/>
          <w:lang w:val="en-US" w:eastAsia="en-US" w:bidi="ar-EG"/>
        </w:rPr>
        <w:t xml:space="preserve"> </w:t>
      </w:r>
      <w:r w:rsidRPr="008769F4">
        <w:rPr>
          <w:rFonts w:eastAsia="YouYuan" w:cs="Simplified Arabic" w:hint="cs"/>
          <w:kern w:val="2"/>
          <w:sz w:val="22"/>
          <w:rtl/>
          <w:lang w:val="en-US" w:eastAsia="en-US"/>
        </w:rPr>
        <w:t>إلى</w:t>
      </w:r>
      <w:r w:rsidRPr="008769F4">
        <w:rPr>
          <w:rFonts w:eastAsia="YouYuan" w:cs="Simplified Arabic" w:hint="cs"/>
          <w:kern w:val="2"/>
          <w:sz w:val="22"/>
          <w:rtl/>
          <w:lang w:val="en-US" w:eastAsia="en-US" w:bidi="ar-EG"/>
        </w:rPr>
        <w:t xml:space="preserve"> الأمينة التنفيذية القيام، رهنا بتوافر الموارد، وبالتعاون مع الشركاء والأطراف والحكومات الأخرى والمنظمات ذات الصلة و</w:t>
      </w:r>
      <w:r w:rsidRPr="008769F4">
        <w:rPr>
          <w:rFonts w:eastAsia="YouYuan" w:cs="Simplified Arabic" w:hint="cs"/>
          <w:kern w:val="2"/>
          <w:sz w:val="22"/>
          <w:rtl/>
          <w:lang w:val="en-US" w:eastAsia="en-US"/>
        </w:rPr>
        <w:t>الشعوب الأصلية والمجتمعات المحلية</w:t>
      </w:r>
      <w:r w:rsidRPr="008769F4">
        <w:rPr>
          <w:rFonts w:eastAsia="YouYuan" w:cs="Simplified Arabic" w:hint="cs"/>
          <w:kern w:val="2"/>
          <w:sz w:val="22"/>
          <w:rtl/>
          <w:lang w:val="en-US" w:eastAsia="en-US" w:bidi="ar-EG"/>
        </w:rPr>
        <w:t>، بتوفير بناء القدرات بما في ذلك حلقات العمل التدريبية لتمكين تطبيق المشورة العلمية والتقنية الواردة في المرافق بمشروع هذا المقرر؛</w:t>
      </w:r>
    </w:p>
    <w:p w14:paraId="32BC45D8"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يحث </w:t>
      </w:r>
      <w:r w:rsidRPr="008769F4">
        <w:rPr>
          <w:rFonts w:eastAsia="YouYuan" w:cs="Simplified Arabic" w:hint="cs"/>
          <w:kern w:val="2"/>
          <w:sz w:val="22"/>
          <w:rtl/>
          <w:lang w:val="en-US" w:eastAsia="en-US" w:bidi="ar-EG"/>
        </w:rPr>
        <w:t xml:space="preserve">الأطراف، </w:t>
      </w:r>
      <w:r w:rsidRPr="008769F4">
        <w:rPr>
          <w:rFonts w:eastAsia="YouYuan" w:cs="Simplified Arabic" w:hint="cs"/>
          <w:i/>
          <w:iCs/>
          <w:kern w:val="2"/>
          <w:sz w:val="22"/>
          <w:rtl/>
          <w:lang w:val="en-US" w:eastAsia="en-US" w:bidi="ar-EG"/>
        </w:rPr>
        <w:t>ويدعو</w:t>
      </w:r>
      <w:r w:rsidRPr="008769F4">
        <w:rPr>
          <w:rFonts w:eastAsia="YouYuan" w:cs="Simplified Arabic" w:hint="cs"/>
          <w:kern w:val="2"/>
          <w:sz w:val="22"/>
          <w:rtl/>
          <w:lang w:val="en-US" w:eastAsia="en-US" w:bidi="ar-EG"/>
        </w:rPr>
        <w:t xml:space="preserve"> </w:t>
      </w:r>
      <w:r w:rsidRPr="008769F4">
        <w:rPr>
          <w:rFonts w:eastAsia="YouYuan" w:cs="Simplified Arabic" w:hint="cs"/>
          <w:kern w:val="2"/>
          <w:sz w:val="22"/>
          <w:rtl/>
          <w:lang w:val="en-US" w:eastAsia="en-US"/>
        </w:rPr>
        <w:t>الحكومات الأخرى، والمنظمات</w:t>
      </w:r>
      <w:r w:rsidRPr="008769F4">
        <w:rPr>
          <w:rFonts w:eastAsia="YouYuan" w:cs="Simplified Arabic" w:hint="cs"/>
          <w:kern w:val="2"/>
          <w:sz w:val="22"/>
          <w:rtl/>
          <w:lang w:val="en-US" w:eastAsia="en-US" w:bidi="ar-EG"/>
        </w:rPr>
        <w:t xml:space="preserve"> والجهات المانحة</w:t>
      </w:r>
      <w:r w:rsidRPr="008769F4">
        <w:rPr>
          <w:rFonts w:eastAsia="YouYuan" w:cs="Simplified Arabic" w:hint="cs"/>
          <w:kern w:val="2"/>
          <w:sz w:val="22"/>
          <w:rtl/>
          <w:lang w:val="en-US" w:eastAsia="en-US"/>
        </w:rPr>
        <w:t xml:space="preserve"> ذات الصلة</w:t>
      </w:r>
      <w:r w:rsidRPr="008769F4">
        <w:rPr>
          <w:rFonts w:eastAsia="YouYuan" w:cs="Simplified Arabic" w:hint="cs"/>
          <w:kern w:val="2"/>
          <w:sz w:val="22"/>
          <w:rtl/>
          <w:lang w:val="en-US" w:eastAsia="en-US" w:bidi="ar-EG"/>
        </w:rPr>
        <w:t xml:space="preserve"> التي هي في وضع يسمح لها بالقيام بذلك، إلى توفير موارد من أجل بناء القدرات ودعم الأطراف والشعوب الأصلية والمجتمعات المحلية على تحديد تدابير الحفظ الفعالة الأخرى القائمة على أساس المناطق وتطبيق المشورة والإرشادات العلمية والتقنية؛</w:t>
      </w:r>
    </w:p>
    <w:p w14:paraId="7BD02DF5" w14:textId="77777777" w:rsidR="008769F4" w:rsidRPr="008769F4" w:rsidRDefault="008769F4" w:rsidP="00A86457">
      <w:pPr>
        <w:numPr>
          <w:ilvl w:val="0"/>
          <w:numId w:val="12"/>
        </w:numPr>
        <w:bidi/>
        <w:spacing w:after="120" w:line="216" w:lineRule="auto"/>
        <w:ind w:left="720" w:firstLine="720"/>
        <w:jc w:val="lowKashida"/>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يحث</w:t>
      </w:r>
      <w:r w:rsidRPr="008769F4">
        <w:rPr>
          <w:rFonts w:eastAsia="YouYuan" w:cs="Simplified Arabic" w:hint="cs"/>
          <w:kern w:val="2"/>
          <w:sz w:val="22"/>
          <w:rtl/>
          <w:lang w:val="en-US" w:eastAsia="en-US" w:bidi="ar-EG"/>
        </w:rPr>
        <w:t xml:space="preserve"> الأطراف على تيسير تعميم تدابير حفظ المناطق المحمية وتدابير الحفظ الأخرى القائمة على أساس المناطق في القطاعات الرئيسية مثل الزراعة ومصايد الأسماك والحراجة والتعدين والطاقة والسياحة والنقل وبما يتماشى مع المرفق الأول.</w:t>
      </w:r>
    </w:p>
    <w:p w14:paraId="7C7FFC92" w14:textId="77777777" w:rsidR="008769F4" w:rsidRPr="008769F4" w:rsidRDefault="008769F4" w:rsidP="00A86457">
      <w:pPr>
        <w:bidi/>
        <w:spacing w:after="120" w:line="216" w:lineRule="auto"/>
        <w:jc w:val="center"/>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المرفق الأول</w:t>
      </w:r>
    </w:p>
    <w:p w14:paraId="550974E2" w14:textId="77777777" w:rsidR="008769F4" w:rsidRPr="008769F4" w:rsidRDefault="008769F4" w:rsidP="00A86457">
      <w:pPr>
        <w:bidi/>
        <w:spacing w:after="120" w:line="216" w:lineRule="auto"/>
        <w:ind w:left="-58"/>
        <w:jc w:val="center"/>
        <w:rPr>
          <w:rFonts w:eastAsia="YouYuan" w:cs="Simplified Arabic"/>
          <w:b/>
          <w:bCs/>
          <w:kern w:val="2"/>
          <w:sz w:val="28"/>
          <w:szCs w:val="28"/>
          <w:rtl/>
          <w:lang w:val="en-US" w:eastAsia="en-US" w:bidi="ar-EG"/>
        </w:rPr>
      </w:pPr>
      <w:r w:rsidRPr="008769F4">
        <w:rPr>
          <w:rFonts w:eastAsia="YouYuan" w:cs="Simplified Arabic" w:hint="cs"/>
          <w:b/>
          <w:bCs/>
          <w:kern w:val="2"/>
          <w:sz w:val="28"/>
          <w:szCs w:val="28"/>
          <w:rtl/>
          <w:lang w:val="en-US" w:eastAsia="en-US" w:bidi="ar-EG"/>
        </w:rPr>
        <w:t xml:space="preserve">الإرشادات الطوعية بشأن إدماج المناطق المحمية وتدابير الحفظ الفعالة الأخرى القائمة على أساس المناطق في المناظر الطبيعية الأرضية والمناظر الطبيعية البحرية الأوسع نطاقا وتعميمها عبر القطاعات للمساهمة، ضمن جملة أمور، في تحقيق أهداف التنمية المستدامة </w:t>
      </w:r>
    </w:p>
    <w:p w14:paraId="66D5E814" w14:textId="77777777" w:rsidR="008769F4" w:rsidRPr="008769F4" w:rsidRDefault="008769F4" w:rsidP="00A86457">
      <w:pPr>
        <w:bidi/>
        <w:spacing w:after="120" w:line="216" w:lineRule="auto"/>
        <w:ind w:left="-58"/>
        <w:jc w:val="center"/>
        <w:rPr>
          <w:rFonts w:eastAsia="YouYuan" w:cs="Simplified Arabic"/>
          <w:b/>
          <w:bCs/>
          <w:kern w:val="2"/>
          <w:sz w:val="20"/>
          <w:szCs w:val="28"/>
          <w:rtl/>
          <w:lang w:val="en-US" w:eastAsia="en-US" w:bidi="ar-EG"/>
        </w:rPr>
      </w:pPr>
      <w:r w:rsidRPr="008769F4">
        <w:rPr>
          <w:rFonts w:eastAsia="YouYuan" w:cs="Simplified Arabic" w:hint="cs"/>
          <w:b/>
          <w:bCs/>
          <w:kern w:val="2"/>
          <w:sz w:val="20"/>
          <w:szCs w:val="28"/>
          <w:rtl/>
          <w:lang w:val="en-US" w:eastAsia="en-US" w:bidi="ar-EG"/>
        </w:rPr>
        <w:t>أولا-</w:t>
      </w:r>
      <w:r w:rsidRPr="008769F4">
        <w:rPr>
          <w:rFonts w:eastAsia="YouYuan" w:cs="Simplified Arabic"/>
          <w:b/>
          <w:bCs/>
          <w:kern w:val="2"/>
          <w:sz w:val="20"/>
          <w:szCs w:val="28"/>
          <w:rtl/>
          <w:lang w:val="en-US" w:eastAsia="en-US" w:bidi="ar-EG"/>
        </w:rPr>
        <w:tab/>
      </w:r>
      <w:r w:rsidRPr="008769F4">
        <w:rPr>
          <w:rFonts w:eastAsia="YouYuan" w:cs="Simplified Arabic" w:hint="cs"/>
          <w:b/>
          <w:bCs/>
          <w:kern w:val="2"/>
          <w:sz w:val="20"/>
          <w:szCs w:val="28"/>
          <w:rtl/>
          <w:lang w:val="en-US" w:eastAsia="en-US" w:bidi="ar-EG"/>
        </w:rPr>
        <w:t>السياق</w:t>
      </w:r>
    </w:p>
    <w:p w14:paraId="37352946" w14:textId="77777777" w:rsidR="008769F4" w:rsidRPr="008769F4" w:rsidRDefault="008769F4" w:rsidP="00A86457">
      <w:pPr>
        <w:numPr>
          <w:ilvl w:val="0"/>
          <w:numId w:val="13"/>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يتألف إدماج المناطق المحمية في المناظر الطبيعية الأرضية والمناظر الطبيعية البحرية والقطاعات الأوسع نطاقا من عدة مكونات. ويمكن أن يكون ل</w:t>
      </w:r>
      <w:r w:rsidRPr="008769F4">
        <w:rPr>
          <w:rFonts w:eastAsia="YouYuan" w:cs="Simplified Arabic" w:hint="cs"/>
          <w:kern w:val="2"/>
          <w:sz w:val="22"/>
          <w:rtl/>
          <w:lang w:val="en-GB" w:eastAsia="en-US"/>
        </w:rPr>
        <w:t>تجزؤ الموائل آثار عميقة على عمل وسلامة النظم الإيكولوجية المعقدة. كما أن معدل ومدى التجزؤ هائلان، خاصة في الغابات. وخلصت دراسة أجريت في عام 2018 إلى أن 70 في المائة من الغطاء الحرجي العالمي لا يبعد إلا بكيلومتر واحد عن حافة الغابة (مثل الطرق، والأراضي المحوَّلة لاستخدامات أخرى، مثل الزراعة)، مما يحد من التنوع البيولوجي بنسبة تصل إلى 75 في المائة ويعرض عمل النظم الإيكولوجية للخطر.</w:t>
      </w:r>
      <w:r w:rsidRPr="008769F4">
        <w:rPr>
          <w:rFonts w:eastAsia="YouYuan" w:cs="Simplified Arabic"/>
          <w:kern w:val="2"/>
          <w:sz w:val="22"/>
          <w:vertAlign w:val="superscript"/>
          <w:rtl/>
          <w:lang w:val="en-GB" w:eastAsia="en-US" w:bidi="ar-EG"/>
        </w:rPr>
        <w:footnoteReference w:id="38"/>
      </w:r>
      <w:r w:rsidRPr="008769F4">
        <w:rPr>
          <w:rFonts w:eastAsia="YouYuan" w:cs="Simplified Arabic" w:hint="cs"/>
          <w:kern w:val="2"/>
          <w:sz w:val="22"/>
          <w:rtl/>
          <w:lang w:val="en-GB" w:eastAsia="en-US"/>
        </w:rPr>
        <w:t xml:space="preserve"> ويتزايد الاعتراف بأهمية الموائل السليمة باعتبارها ضرورية لعمل النظم الإيكولوجية الأكبر، وكذلك لوظائف وخدمات النظم الإيكولوجية، بما في ذلك دوران المياه والكربون وصحة الإنسان.</w:t>
      </w:r>
      <w:r w:rsidRPr="008769F4">
        <w:rPr>
          <w:rFonts w:eastAsia="YouYuan" w:cs="Simplified Arabic"/>
          <w:kern w:val="2"/>
          <w:sz w:val="22"/>
          <w:vertAlign w:val="superscript"/>
          <w:rtl/>
          <w:lang w:val="en-GB" w:eastAsia="en-US" w:bidi="ar-EG"/>
        </w:rPr>
        <w:footnoteReference w:id="39"/>
      </w:r>
    </w:p>
    <w:p w14:paraId="0D7D2C63" w14:textId="77777777" w:rsidR="008769F4" w:rsidRPr="008769F4" w:rsidRDefault="008769F4" w:rsidP="00A86457">
      <w:pPr>
        <w:numPr>
          <w:ilvl w:val="0"/>
          <w:numId w:val="13"/>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rPr>
        <w:t>وفي برنامج العمل المتعلق بالمناطق المحمية، ينص الهدف 1-2 على أنه "بحلول عام 2015، يتم إدماج كافة المناطق المحمية ونظم المناطق المحمية في المناظر الطبيعية</w:t>
      </w:r>
      <w:r w:rsidRPr="008769F4">
        <w:rPr>
          <w:rFonts w:eastAsia="YouYuan" w:cs="Simplified Arabic" w:hint="cs"/>
          <w:kern w:val="2"/>
          <w:sz w:val="22"/>
          <w:rtl/>
          <w:lang w:val="en-GB" w:eastAsia="en-US"/>
        </w:rPr>
        <w:t xml:space="preserve"> الأرضية والمناظر الطبيعية البحرية، والقطاعات ذات الصلة الأوسع نطاقا، من خلال تطبيق نهج النظام الإيكولوجي ومع مراعاة الترابط الإيكولوجي ومفهوم الشبكات الإيكولوجية عند الاقتضاء". وفي المقرر </w:t>
      </w:r>
      <w:hyperlink r:id="rId15" w:history="1">
        <w:r w:rsidRPr="008769F4">
          <w:rPr>
            <w:rFonts w:eastAsia="YouYuan" w:cs="Simplified Arabic" w:hint="cs"/>
            <w:color w:val="0000FF"/>
            <w:kern w:val="2"/>
            <w:sz w:val="22"/>
            <w:u w:val="single"/>
            <w:rtl/>
            <w:lang w:val="en-GB" w:eastAsia="en-US"/>
          </w:rPr>
          <w:t>10/6</w:t>
        </w:r>
      </w:hyperlink>
      <w:r w:rsidRPr="008769F4">
        <w:rPr>
          <w:rFonts w:eastAsia="YouYuan" w:cs="Simplified Arabic" w:hint="cs"/>
          <w:kern w:val="2"/>
          <w:sz w:val="22"/>
          <w:rtl/>
          <w:lang w:val="en-GB" w:eastAsia="en-US"/>
        </w:rPr>
        <w:t xml:space="preserve">، أشار مؤتمر الأطراف، في جملة أمور، إلى أهمية إدماج التنوع البيولوجي في القضاء على الفقر والتنمية، وشدد في المقرر </w:t>
      </w:r>
      <w:hyperlink r:id="rId16" w:history="1">
        <w:r w:rsidRPr="008769F4">
          <w:rPr>
            <w:rFonts w:eastAsia="YouYuan" w:cs="Simplified Arabic" w:hint="cs"/>
            <w:color w:val="0000FF"/>
            <w:kern w:val="2"/>
            <w:sz w:val="22"/>
            <w:u w:val="single"/>
            <w:rtl/>
            <w:lang w:val="en-GB" w:eastAsia="en-US"/>
          </w:rPr>
          <w:t>13/3</w:t>
        </w:r>
      </w:hyperlink>
      <w:r w:rsidRPr="008769F4">
        <w:rPr>
          <w:rFonts w:eastAsia="YouYuan" w:cs="Simplified Arabic" w:hint="cs"/>
          <w:kern w:val="2"/>
          <w:sz w:val="22"/>
          <w:rtl/>
          <w:lang w:val="en-GB" w:eastAsia="en-US"/>
        </w:rPr>
        <w:t xml:space="preserve">، في جملة أمور، على أهمية تعميم وإدماج التنوع البيولوجي داخل القطاعات وعبرها. وفي المقرر </w:t>
      </w:r>
      <w:hyperlink r:id="rId17" w:history="1">
        <w:r w:rsidRPr="008769F4">
          <w:rPr>
            <w:rFonts w:eastAsia="YouYuan" w:cs="Simplified Arabic" w:hint="cs"/>
            <w:color w:val="0000FF"/>
            <w:kern w:val="2"/>
            <w:sz w:val="22"/>
            <w:u w:val="single"/>
            <w:rtl/>
            <w:lang w:val="en-GB" w:eastAsia="en-US"/>
          </w:rPr>
          <w:t>10/31</w:t>
        </w:r>
      </w:hyperlink>
      <w:r w:rsidRPr="008769F4">
        <w:rPr>
          <w:rFonts w:eastAsia="YouYuan" w:cs="Simplified Arabic" w:hint="cs"/>
          <w:kern w:val="2"/>
          <w:sz w:val="22"/>
          <w:rtl/>
          <w:lang w:val="en-GB" w:eastAsia="en-US"/>
        </w:rPr>
        <w:t>، دعا مؤتمر الأطراف، في جملة أمور، الأطراف إلى تيسير إدماج المناطق المحمية في خطط التنمية الوطنية والاقتصادية حيثما وجدت.</w:t>
      </w:r>
    </w:p>
    <w:p w14:paraId="161C9029" w14:textId="77777777" w:rsidR="008769F4" w:rsidRPr="008769F4" w:rsidRDefault="008769F4" w:rsidP="00A86457">
      <w:pPr>
        <w:numPr>
          <w:ilvl w:val="0"/>
          <w:numId w:val="13"/>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ويمكن تعريف إدماج المناطق المحمية على أنه: "</w:t>
      </w:r>
      <w:r w:rsidRPr="008769F4">
        <w:rPr>
          <w:rFonts w:eastAsia="YouYuan" w:cs="Simplified Arabic" w:hint="cs"/>
          <w:kern w:val="2"/>
          <w:sz w:val="22"/>
          <w:rtl/>
          <w:lang w:val="en-US" w:eastAsia="en-US"/>
        </w:rPr>
        <w:t xml:space="preserve">عملية التأكد من أن تصميم وإدارة </w:t>
      </w:r>
      <w:r w:rsidRPr="008769F4">
        <w:rPr>
          <w:rFonts w:eastAsia="YouYuan" w:cs="Simplified Arabic" w:hint="cs"/>
          <w:kern w:val="2"/>
          <w:sz w:val="22"/>
          <w:rtl/>
          <w:lang w:val="en-GB" w:eastAsia="en-US"/>
        </w:rPr>
        <w:t>المناطق المحمية والممرات والمصفوفة المحيطة يعزز عمل شبكة إيكولوجية مترابطة."</w:t>
      </w:r>
      <w:r w:rsidRPr="008769F4">
        <w:rPr>
          <w:rFonts w:eastAsia="YouYuan" w:cs="Simplified Arabic"/>
          <w:kern w:val="2"/>
          <w:sz w:val="22"/>
          <w:vertAlign w:val="superscript"/>
          <w:rtl/>
          <w:lang w:val="en-GB" w:eastAsia="en-US" w:bidi="ar-EG"/>
        </w:rPr>
        <w:footnoteReference w:id="40"/>
      </w:r>
      <w:r w:rsidRPr="008769F4">
        <w:rPr>
          <w:rFonts w:eastAsia="YouYuan" w:cs="Simplified Arabic" w:hint="cs"/>
          <w:kern w:val="2"/>
          <w:sz w:val="22"/>
          <w:rtl/>
          <w:lang w:val="en-GB" w:eastAsia="en-US"/>
        </w:rPr>
        <w:t xml:space="preserve"> ويمكن تعريف تعميم المناطق المحمية على أنه دمج قيم وآثار وتبعيات التنوع البيولوجي ووظائف وخدمات النظم الإيكولوجية التي توفرها المناطق المحمية في القطاعات الأساسية، مثل الزراعة ومصايد الأسماك والحراجة والتعدين والطاقة والسياحة والنقل والتعليم والصحة.</w:t>
      </w:r>
    </w:p>
    <w:p w14:paraId="60D31F3A" w14:textId="77777777" w:rsidR="008769F4" w:rsidRPr="008769F4" w:rsidRDefault="008769F4" w:rsidP="00A86457">
      <w:pPr>
        <w:numPr>
          <w:ilvl w:val="0"/>
          <w:numId w:val="13"/>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وتقوم المناطق المحمية بحماية التنوع البيولوجي والنظم الإيكولوجية التي تدعم أهداف التنمية المستدامة.</w:t>
      </w:r>
      <w:r w:rsidRPr="008769F4">
        <w:rPr>
          <w:rFonts w:eastAsia="YouYuan" w:cs="Simplified Arabic"/>
          <w:kern w:val="2"/>
          <w:sz w:val="22"/>
          <w:vertAlign w:val="superscript"/>
          <w:rtl/>
          <w:lang w:val="en-US" w:eastAsia="en-US" w:bidi="ar-EG"/>
        </w:rPr>
        <w:footnoteReference w:id="41"/>
      </w:r>
      <w:r w:rsidRPr="008769F4">
        <w:rPr>
          <w:rFonts w:eastAsia="YouYuan" w:cs="Simplified Arabic" w:hint="cs"/>
          <w:kern w:val="2"/>
          <w:sz w:val="22"/>
          <w:rtl/>
          <w:lang w:val="en-US" w:eastAsia="en-US" w:bidi="ar-EG"/>
        </w:rPr>
        <w:t xml:space="preserve"> وتكتسي المناطق المحمية أهمية خاصة في تحقيق الأهداف المتعلقة بالتخفيف من حدة الفقر وأهداف الأمن المائي واحتجاز الكربون والتكيف مع تغير المناخ والتنمية الاقتصادية والحد من مخاطر الكوارث. وتعد المناطق المحمية استراتيجية أساسية لمجال الحلول الطبيعية الناشئ </w:t>
      </w:r>
      <w:r w:rsidRPr="008769F4">
        <w:rPr>
          <w:rFonts w:eastAsia="YouYuan" w:cs="Simplified Arabic" w:hint="cs"/>
          <w:kern w:val="2"/>
          <w:sz w:val="22"/>
          <w:rtl/>
          <w:lang w:val="en-US" w:eastAsia="en-US"/>
        </w:rPr>
        <w:t xml:space="preserve">للتصدي </w:t>
      </w:r>
      <w:r w:rsidRPr="008769F4">
        <w:rPr>
          <w:rFonts w:eastAsia="YouYuan" w:cs="Simplified Arabic" w:hint="cs"/>
          <w:kern w:val="2"/>
          <w:sz w:val="22"/>
          <w:rtl/>
          <w:lang w:val="en-US" w:eastAsia="en-US" w:bidi="ar-EG"/>
        </w:rPr>
        <w:t>لمختلف التحديات العالمية، مثل الأمن المائي.</w:t>
      </w:r>
      <w:r w:rsidRPr="008769F4">
        <w:rPr>
          <w:rFonts w:eastAsia="YouYuan" w:cs="Simplified Arabic"/>
          <w:kern w:val="2"/>
          <w:sz w:val="22"/>
          <w:vertAlign w:val="superscript"/>
          <w:rtl/>
          <w:lang w:val="en-US" w:eastAsia="en-US" w:bidi="ar-EG"/>
        </w:rPr>
        <w:footnoteReference w:id="42"/>
      </w:r>
      <w:r w:rsidRPr="008769F4">
        <w:rPr>
          <w:rFonts w:eastAsia="YouYuan" w:cs="Simplified Arabic" w:hint="cs"/>
          <w:kern w:val="2"/>
          <w:sz w:val="22"/>
          <w:rtl/>
          <w:lang w:val="en-US" w:eastAsia="en-US" w:bidi="ar-EG"/>
        </w:rPr>
        <w:t xml:space="preserve"> وهي مهمة بشكل خاص كحل طبيعي للتخفيف من حدة تغير المناخ</w:t>
      </w:r>
      <w:r w:rsidRPr="008769F4">
        <w:rPr>
          <w:rFonts w:eastAsia="YouYuan" w:cs="Simplified Arabic"/>
          <w:kern w:val="2"/>
          <w:sz w:val="22"/>
          <w:vertAlign w:val="superscript"/>
          <w:rtl/>
          <w:lang w:val="en-US" w:eastAsia="en-US" w:bidi="ar-EG"/>
        </w:rPr>
        <w:footnoteReference w:id="43"/>
      </w:r>
      <w:r w:rsidRPr="008769F4">
        <w:rPr>
          <w:rFonts w:eastAsia="YouYuan" w:cs="Simplified Arabic" w:hint="cs"/>
          <w:kern w:val="2"/>
          <w:sz w:val="22"/>
          <w:rtl/>
          <w:lang w:val="en-US" w:eastAsia="en-US" w:bidi="ar-EG"/>
        </w:rPr>
        <w:t xml:space="preserve"> والتكيف معه.</w:t>
      </w:r>
      <w:r w:rsidRPr="008769F4">
        <w:rPr>
          <w:rFonts w:eastAsia="YouYuan" w:cs="Simplified Arabic"/>
          <w:kern w:val="2"/>
          <w:sz w:val="22"/>
          <w:vertAlign w:val="superscript"/>
          <w:rtl/>
          <w:lang w:val="en-US" w:eastAsia="en-US" w:bidi="ar-EG"/>
        </w:rPr>
        <w:footnoteReference w:id="44"/>
      </w:r>
      <w:r w:rsidRPr="008769F4">
        <w:rPr>
          <w:rFonts w:eastAsia="YouYuan" w:cs="Simplified Arabic" w:hint="cs"/>
          <w:kern w:val="2"/>
          <w:sz w:val="22"/>
          <w:rtl/>
          <w:lang w:val="en-US" w:eastAsia="en-US" w:bidi="ar-EG"/>
        </w:rPr>
        <w:t xml:space="preserve"> ويمكن أن توفر الطبيعة ما لا يقل عن ثلث الحلول المناخية إذا ما بقيت درجة حرارة الكوكب تحت 1.5 درجة مئوية، وتعتبر المناطق المحمية استراتيجية أساسية لتحقيق هذا الهدف.</w:t>
      </w:r>
    </w:p>
    <w:p w14:paraId="1E61E5F7" w14:textId="77777777" w:rsidR="008769F4" w:rsidRPr="008769F4" w:rsidRDefault="008769F4" w:rsidP="00A86457">
      <w:pPr>
        <w:numPr>
          <w:ilvl w:val="0"/>
          <w:numId w:val="13"/>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وعلى الرغم من هذه التطورات، لا يزال التقدم المحرز في مجال إدماج المناطق المحمية وتعميمها بطيئا، مع وجود عدد قليل جدا من البلدان التي تضع استراتيجيات محددة ضمن استراتيجياتها وبرامج عملها الوطنية للتنوع البيولوجي.</w:t>
      </w:r>
      <w:r w:rsidRPr="008769F4">
        <w:rPr>
          <w:rFonts w:eastAsia="YouYuan" w:cs="Simplified Arabic"/>
          <w:kern w:val="2"/>
          <w:sz w:val="22"/>
          <w:vertAlign w:val="superscript"/>
          <w:rtl/>
          <w:lang w:val="en-US" w:eastAsia="en-US" w:bidi="ar-EG"/>
        </w:rPr>
        <w:footnoteReference w:id="45"/>
      </w:r>
      <w:r w:rsidRPr="008769F4">
        <w:rPr>
          <w:rFonts w:eastAsia="YouYuan" w:cs="Simplified Arabic" w:hint="cs"/>
          <w:kern w:val="2"/>
          <w:sz w:val="22"/>
          <w:rtl/>
          <w:lang w:val="en-US" w:eastAsia="en-US" w:bidi="ar-EG"/>
        </w:rPr>
        <w:t xml:space="preserve"> ومن اللازم اتخاذ إجراءات عاجلة من جانب الأطراف لإحراز تقدم بشأن هذين الهدفين.</w:t>
      </w:r>
    </w:p>
    <w:p w14:paraId="2CBFEBCE" w14:textId="77777777" w:rsidR="008769F4" w:rsidRPr="008769F4" w:rsidRDefault="008769F4" w:rsidP="00A86457">
      <w:pPr>
        <w:bidi/>
        <w:spacing w:after="120" w:line="216" w:lineRule="auto"/>
        <w:ind w:left="-57"/>
        <w:jc w:val="center"/>
        <w:rPr>
          <w:rFonts w:eastAsia="YouYuan" w:cs="Simplified Arabic"/>
          <w:b/>
          <w:bCs/>
          <w:kern w:val="2"/>
          <w:sz w:val="20"/>
          <w:szCs w:val="28"/>
          <w:rtl/>
          <w:lang w:val="en-US" w:eastAsia="en-US" w:bidi="ar-EG"/>
        </w:rPr>
      </w:pPr>
      <w:r w:rsidRPr="008769F4">
        <w:rPr>
          <w:rFonts w:eastAsia="YouYuan" w:cs="Simplified Arabic" w:hint="cs"/>
          <w:b/>
          <w:bCs/>
          <w:kern w:val="2"/>
          <w:sz w:val="20"/>
          <w:szCs w:val="28"/>
          <w:rtl/>
          <w:lang w:val="en-US" w:eastAsia="en-US" w:bidi="ar-EG"/>
        </w:rPr>
        <w:t>ثانيا-</w:t>
      </w:r>
      <w:r w:rsidRPr="008769F4">
        <w:rPr>
          <w:rFonts w:eastAsia="YouYuan" w:cs="Simplified Arabic"/>
          <w:b/>
          <w:bCs/>
          <w:kern w:val="2"/>
          <w:sz w:val="20"/>
          <w:szCs w:val="28"/>
          <w:rtl/>
          <w:lang w:val="en-US" w:eastAsia="en-US" w:bidi="ar-EG"/>
        </w:rPr>
        <w:tab/>
      </w:r>
      <w:r w:rsidRPr="008769F4">
        <w:rPr>
          <w:rFonts w:eastAsia="YouYuan" w:cs="Simplified Arabic" w:hint="cs"/>
          <w:b/>
          <w:bCs/>
          <w:kern w:val="2"/>
          <w:sz w:val="20"/>
          <w:szCs w:val="28"/>
          <w:rtl/>
          <w:lang w:val="en-US" w:eastAsia="en-US" w:bidi="ar-EG"/>
        </w:rPr>
        <w:t>الإرشادات الطوعية</w:t>
      </w:r>
    </w:p>
    <w:p w14:paraId="59C604B8" w14:textId="77777777" w:rsidR="008769F4" w:rsidRPr="008769F4" w:rsidRDefault="008769F4" w:rsidP="00A86457">
      <w:pPr>
        <w:bidi/>
        <w:spacing w:after="120" w:line="216" w:lineRule="auto"/>
        <w:jc w:val="center"/>
        <w:rPr>
          <w:rFonts w:eastAsia="YouYuan" w:cs="Simplified Arabic"/>
          <w:b/>
          <w:bCs/>
          <w:kern w:val="2"/>
          <w:sz w:val="22"/>
          <w:lang w:val="en-US" w:eastAsia="en-US" w:bidi="ar-EG"/>
        </w:rPr>
      </w:pPr>
      <w:r w:rsidRPr="008769F4">
        <w:rPr>
          <w:rFonts w:eastAsia="YouYuan" w:cs="Simplified Arabic" w:hint="cs"/>
          <w:b/>
          <w:bCs/>
          <w:kern w:val="2"/>
          <w:sz w:val="22"/>
          <w:rtl/>
          <w:lang w:val="en-US" w:eastAsia="en-US" w:bidi="ar-EG"/>
        </w:rPr>
        <w:t>ألف-</w:t>
      </w:r>
      <w:r w:rsidRPr="008769F4">
        <w:rPr>
          <w:rFonts w:eastAsia="YouYuan" w:cs="Simplified Arabic"/>
          <w:b/>
          <w:bCs/>
          <w:kern w:val="2"/>
          <w:sz w:val="22"/>
          <w:rtl/>
          <w:lang w:val="en-US" w:eastAsia="en-US" w:bidi="ar-EG"/>
        </w:rPr>
        <w:tab/>
      </w:r>
      <w:r w:rsidRPr="008769F4">
        <w:rPr>
          <w:rFonts w:eastAsia="YouYuan" w:cs="Simplified Arabic" w:hint="cs"/>
          <w:b/>
          <w:bCs/>
          <w:kern w:val="2"/>
          <w:sz w:val="22"/>
          <w:rtl/>
          <w:lang w:val="en-US" w:eastAsia="en-US" w:bidi="ar-EG"/>
        </w:rPr>
        <w:t>الخطوات المقترحة لتحسين ودعم الإدماج في المناظر الطبيعية الأرضية والمناظر الطبيعية البحرية والقطاعات</w:t>
      </w:r>
    </w:p>
    <w:p w14:paraId="1CAFDA3E" w14:textId="77777777" w:rsidR="008769F4" w:rsidRPr="008769F4" w:rsidRDefault="008769F4" w:rsidP="00A86457">
      <w:pPr>
        <w:bidi/>
        <w:spacing w:after="120" w:line="216" w:lineRule="auto"/>
        <w:ind w:firstLine="720"/>
        <w:jc w:val="both"/>
        <w:rPr>
          <w:rFonts w:eastAsia="YouYuan" w:cs="Simplified Arabic"/>
          <w:i/>
          <w:iCs/>
          <w:kern w:val="2"/>
          <w:sz w:val="22"/>
          <w:lang w:val="en-US" w:eastAsia="en-US" w:bidi="ar-EG"/>
        </w:rPr>
      </w:pPr>
      <w:r w:rsidRPr="008769F4">
        <w:rPr>
          <w:rFonts w:eastAsia="YouYuan" w:cs="Simplified Arabic" w:hint="cs"/>
          <w:kern w:val="2"/>
          <w:sz w:val="22"/>
          <w:rtl/>
          <w:lang w:val="en-US" w:eastAsia="en-US" w:bidi="ar-EG"/>
        </w:rPr>
        <w:t>(أ)</w:t>
      </w:r>
      <w:r w:rsidRPr="008769F4">
        <w:rPr>
          <w:rFonts w:eastAsia="YouYuan" w:cs="Simplified Arabic"/>
          <w:kern w:val="2"/>
          <w:sz w:val="22"/>
          <w:rtl/>
          <w:lang w:val="en-US" w:eastAsia="en-US" w:bidi="ar-EG"/>
        </w:rPr>
        <w:tab/>
      </w:r>
      <w:r w:rsidRPr="008769F4">
        <w:rPr>
          <w:rFonts w:eastAsia="YouYuan" w:cs="Simplified Arabic" w:hint="cs"/>
          <w:i/>
          <w:iCs/>
          <w:kern w:val="2"/>
          <w:sz w:val="22"/>
          <w:rtl/>
          <w:lang w:val="en-US" w:eastAsia="en-US" w:bidi="ar-EG"/>
        </w:rPr>
        <w:t>استعراض الرؤى والأهداف و</w:t>
      </w:r>
      <w:r w:rsidRPr="008769F4">
        <w:rPr>
          <w:rFonts w:eastAsia="YouYuan" w:cs="Simplified Arabic" w:hint="cs"/>
          <w:i/>
          <w:iCs/>
          <w:kern w:val="2"/>
          <w:sz w:val="22"/>
          <w:rtl/>
          <w:lang w:val="en-US" w:eastAsia="en-US"/>
        </w:rPr>
        <w:t>الغايات الوطنية</w:t>
      </w:r>
      <w:r w:rsidRPr="008769F4">
        <w:rPr>
          <w:rFonts w:eastAsia="YouYuan" w:cs="Simplified Arabic" w:hint="cs"/>
          <w:kern w:val="2"/>
          <w:sz w:val="22"/>
          <w:rtl/>
          <w:lang w:val="en-US" w:eastAsia="en-US"/>
        </w:rPr>
        <w:t xml:space="preserve"> لضمان أنها تتضمن عناصر إدماج المناطق المحمية وتدابير الحفظ الفعالة الأخرى القائمة على أساس المناطق، لزيادة مستوى ترابط الموائل والحد من تجزئها على مستوى المناظر الطبيعية الأرضية </w:t>
      </w:r>
      <w:r w:rsidRPr="008769F4">
        <w:rPr>
          <w:rFonts w:eastAsia="YouYuan" w:cs="Simplified Arabic" w:hint="cs"/>
          <w:kern w:val="2"/>
          <w:sz w:val="22"/>
          <w:rtl/>
          <w:lang w:val="en-US" w:eastAsia="en-US" w:bidi="ar-EG"/>
        </w:rPr>
        <w:t>والمناظر</w:t>
      </w:r>
      <w:r w:rsidRPr="008769F4">
        <w:rPr>
          <w:rFonts w:eastAsia="YouYuan" w:cs="Simplified Arabic" w:hint="cs"/>
          <w:kern w:val="2"/>
          <w:sz w:val="22"/>
          <w:rtl/>
          <w:lang w:val="en-US" w:eastAsia="en-US"/>
        </w:rPr>
        <w:t xml:space="preserve"> الطبيعية البحرية؛</w:t>
      </w:r>
    </w:p>
    <w:p w14:paraId="2154365F" w14:textId="77777777" w:rsidR="008769F4" w:rsidRPr="008769F4" w:rsidRDefault="008769F4" w:rsidP="00A86457">
      <w:pPr>
        <w:bidi/>
        <w:spacing w:after="120" w:line="216" w:lineRule="auto"/>
        <w:ind w:firstLine="720"/>
        <w:jc w:val="both"/>
        <w:rPr>
          <w:rFonts w:eastAsia="YouYuan" w:cs="Simplified Arabic"/>
          <w:i/>
          <w:iCs/>
          <w:kern w:val="2"/>
          <w:sz w:val="22"/>
          <w:lang w:val="en-US" w:eastAsia="en-US" w:bidi="ar-EG"/>
        </w:rPr>
      </w:pPr>
      <w:r w:rsidRPr="008769F4">
        <w:rPr>
          <w:rFonts w:eastAsia="YouYuan" w:cs="Simplified Arabic" w:hint="cs"/>
          <w:kern w:val="2"/>
          <w:sz w:val="22"/>
          <w:rtl/>
          <w:lang w:val="en-US" w:eastAsia="en-US" w:bidi="ar-EG"/>
        </w:rPr>
        <w:t>(ب)</w:t>
      </w:r>
      <w:r w:rsidRPr="008769F4">
        <w:rPr>
          <w:rFonts w:eastAsia="YouYuan" w:cs="Simplified Arabic"/>
          <w:kern w:val="2"/>
          <w:sz w:val="22"/>
          <w:rtl/>
          <w:lang w:val="en-US" w:eastAsia="en-US" w:bidi="ar-EG"/>
        </w:rPr>
        <w:tab/>
      </w:r>
      <w:r w:rsidRPr="008769F4">
        <w:rPr>
          <w:rFonts w:eastAsia="YouYuan" w:cs="Simplified Arabic" w:hint="cs"/>
          <w:i/>
          <w:iCs/>
          <w:kern w:val="2"/>
          <w:sz w:val="22"/>
          <w:rtl/>
          <w:lang w:val="en-US" w:eastAsia="en-US" w:bidi="ar-EG"/>
        </w:rPr>
        <w:t>تحديد الأنواع والنظم الإيكولوجية والعمليات الإيكولوجية</w:t>
      </w:r>
      <w:r w:rsidRPr="008769F4">
        <w:rPr>
          <w:rFonts w:eastAsia="YouYuan" w:cs="Simplified Arabic" w:hint="cs"/>
          <w:kern w:val="2"/>
          <w:sz w:val="22"/>
          <w:rtl/>
          <w:lang w:val="en-US" w:eastAsia="en-US" w:bidi="ar-EG"/>
        </w:rPr>
        <w:t xml:space="preserve"> </w:t>
      </w:r>
      <w:r w:rsidRPr="008769F4">
        <w:rPr>
          <w:rFonts w:eastAsia="YouYuan" w:cs="Simplified Arabic" w:hint="cs"/>
          <w:i/>
          <w:iCs/>
          <w:kern w:val="2"/>
          <w:sz w:val="22"/>
          <w:rtl/>
          <w:lang w:val="en-US" w:eastAsia="en-US" w:bidi="ar-EG"/>
        </w:rPr>
        <w:t xml:space="preserve">الرئيسية </w:t>
      </w:r>
      <w:r w:rsidRPr="008769F4">
        <w:rPr>
          <w:rFonts w:eastAsia="YouYuan" w:cs="Simplified Arabic" w:hint="cs"/>
          <w:kern w:val="2"/>
          <w:sz w:val="22"/>
          <w:rtl/>
          <w:lang w:val="en-US" w:eastAsia="en-US" w:bidi="ar-EG"/>
        </w:rPr>
        <w:t xml:space="preserve">التي يمثل التجزؤ قضية رئيسية بالنسبة لها والتي يمكن لها أن تستفيد من تحسين مستوى الترابط، بما في ذلك تلك الأنواع والنظم الإيكولوجية والعمليات الإيكولوجية المعرضة لآثار </w:t>
      </w:r>
      <w:r w:rsidRPr="008769F4">
        <w:rPr>
          <w:rFonts w:eastAsia="YouYuan" w:cs="Simplified Arabic" w:hint="cs"/>
          <w:kern w:val="2"/>
          <w:sz w:val="22"/>
          <w:rtl/>
          <w:lang w:val="en-US" w:eastAsia="en-US"/>
        </w:rPr>
        <w:t>تغير</w:t>
      </w:r>
      <w:r w:rsidRPr="008769F4">
        <w:rPr>
          <w:rFonts w:eastAsia="YouYuan" w:cs="Simplified Arabic" w:hint="cs"/>
          <w:kern w:val="2"/>
          <w:sz w:val="22"/>
          <w:rtl/>
          <w:lang w:val="en-US" w:eastAsia="en-US" w:bidi="ar-EG"/>
        </w:rPr>
        <w:t xml:space="preserve"> المناخ؛</w:t>
      </w:r>
    </w:p>
    <w:p w14:paraId="36B696AE" w14:textId="77777777" w:rsidR="008769F4" w:rsidRPr="008769F4" w:rsidRDefault="008769F4" w:rsidP="00A86457">
      <w:pPr>
        <w:bidi/>
        <w:spacing w:after="120" w:line="216" w:lineRule="auto"/>
        <w:ind w:firstLine="72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(ج)</w:t>
      </w:r>
      <w:r w:rsidRPr="008769F4">
        <w:rPr>
          <w:rFonts w:eastAsia="YouYuan" w:cs="Simplified Arabic"/>
          <w:kern w:val="2"/>
          <w:sz w:val="22"/>
          <w:rtl/>
          <w:lang w:val="en-US" w:eastAsia="en-US" w:bidi="ar-EG"/>
        </w:rPr>
        <w:tab/>
      </w:r>
      <w:r w:rsidRPr="008769F4">
        <w:rPr>
          <w:rFonts w:eastAsia="YouYuan" w:cs="Simplified Arabic" w:hint="cs"/>
          <w:i/>
          <w:iCs/>
          <w:kern w:val="2"/>
          <w:sz w:val="22"/>
          <w:rtl/>
          <w:lang w:val="en-US" w:eastAsia="en-US" w:bidi="ar-EG"/>
        </w:rPr>
        <w:t>تحديد المناطق المهمة لتحسين الترابط وإعطائها الأولوية</w:t>
      </w:r>
      <w:r w:rsidRPr="008769F4">
        <w:rPr>
          <w:rFonts w:eastAsia="YouYuan" w:cs="Simplified Arabic" w:hint="cs"/>
          <w:kern w:val="2"/>
          <w:sz w:val="22"/>
          <w:rtl/>
          <w:lang w:val="en-US" w:eastAsia="en-US" w:bidi="ar-EG"/>
        </w:rPr>
        <w:t xml:space="preserve"> وتخفيف آثار تجزؤ المناظر الطبيعية الأرضية والمناظر الطبيعية البحرية، بما في ذلك المناطق التي تشكل حواجزا وازدحاما لحركة الأنواع السنوية والموسمية، ولمختلف مراحل الحياة وللتكيف مع المناخ، وكذلك المناطق المهمة للحفاظ على عمل النظام الإيكولوجي (مثل سهول الفيضانات النهرية)؛</w:t>
      </w:r>
    </w:p>
    <w:p w14:paraId="15BF6595" w14:textId="77777777" w:rsidR="008769F4" w:rsidRPr="008769F4" w:rsidRDefault="008769F4" w:rsidP="00A86457">
      <w:pPr>
        <w:bidi/>
        <w:spacing w:after="120" w:line="216" w:lineRule="auto"/>
        <w:ind w:firstLine="720"/>
        <w:jc w:val="both"/>
        <w:rPr>
          <w:rFonts w:eastAsia="YouYuan" w:cs="Simplified Arabic"/>
          <w:i/>
          <w:iCs/>
          <w:kern w:val="2"/>
          <w:sz w:val="22"/>
          <w:lang w:val="en-US" w:eastAsia="en-US" w:bidi="ar-EG"/>
        </w:rPr>
      </w:pPr>
      <w:r w:rsidRPr="008769F4">
        <w:rPr>
          <w:rFonts w:eastAsia="YouYuan" w:cs="Simplified Arabic" w:hint="cs"/>
          <w:kern w:val="2"/>
          <w:sz w:val="22"/>
          <w:rtl/>
          <w:lang w:val="en-US" w:eastAsia="en-US" w:bidi="ar-EG"/>
        </w:rPr>
        <w:t>(د)</w:t>
      </w:r>
      <w:r w:rsidRPr="008769F4">
        <w:rPr>
          <w:rFonts w:eastAsia="YouYuan" w:cs="Simplified Arabic"/>
          <w:kern w:val="2"/>
          <w:sz w:val="22"/>
          <w:rtl/>
          <w:lang w:val="en-US" w:eastAsia="en-US" w:bidi="ar-EG"/>
        </w:rPr>
        <w:tab/>
      </w:r>
      <w:r w:rsidRPr="008769F4">
        <w:rPr>
          <w:rFonts w:eastAsia="YouYuan" w:cs="Simplified Arabic" w:hint="cs"/>
          <w:i/>
          <w:iCs/>
          <w:kern w:val="2"/>
          <w:sz w:val="22"/>
          <w:rtl/>
          <w:lang w:val="en-US" w:eastAsia="en-US" w:bidi="ar-EG"/>
        </w:rPr>
        <w:t>إجراء استعراض وطني</w:t>
      </w:r>
      <w:r w:rsidRPr="008769F4">
        <w:rPr>
          <w:rFonts w:eastAsia="YouYuan" w:cs="Simplified Arabic" w:hint="cs"/>
          <w:kern w:val="2"/>
          <w:sz w:val="22"/>
          <w:rtl/>
          <w:lang w:val="en-US" w:eastAsia="en-US" w:bidi="ar-EG"/>
        </w:rPr>
        <w:t xml:space="preserve"> لحالة واتجاهات تجزؤ وترابط موائل المناظر الطبيعية الأرضية والمناظر الطبيعية البحرية فيما يتعلق بالأنواع والنظم الإيكولوجية والعمليات الإيكولوجية الرئيسية، بما في ذلك استعراض لدور المناطق المحمية</w:t>
      </w:r>
      <w:r w:rsidRPr="008769F4">
        <w:rPr>
          <w:rFonts w:eastAsia="YouYuan" w:cs="Simplified Arabic" w:hint="cs"/>
          <w:kern w:val="2"/>
          <w:sz w:val="22"/>
          <w:rtl/>
          <w:lang w:val="en-US" w:eastAsia="en-US"/>
        </w:rPr>
        <w:t xml:space="preserve"> وتدابير الحفظ الفعالة الأخرى القائمة على أساس المناطق</w:t>
      </w:r>
      <w:r w:rsidRPr="008769F4">
        <w:rPr>
          <w:rFonts w:eastAsia="YouYuan" w:cs="Simplified Arabic" w:hint="cs"/>
          <w:kern w:val="2"/>
          <w:sz w:val="22"/>
          <w:rtl/>
          <w:lang w:val="en-US" w:eastAsia="en-US" w:bidi="ar-EG"/>
        </w:rPr>
        <w:t xml:space="preserve"> في الحفاظ على ترابط المناظر الطبيعية الأرضية والمناظر الطبيعية البحرية، وسدّ أي ثغرات رئيسية؛</w:t>
      </w:r>
    </w:p>
    <w:p w14:paraId="6AA8CCD5" w14:textId="77777777" w:rsidR="008769F4" w:rsidRPr="008769F4" w:rsidRDefault="008769F4" w:rsidP="00A86457">
      <w:pPr>
        <w:bidi/>
        <w:spacing w:after="120" w:line="216" w:lineRule="auto"/>
        <w:ind w:firstLine="72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(ﻫ)</w:t>
      </w:r>
      <w:r w:rsidRPr="008769F4">
        <w:rPr>
          <w:rFonts w:eastAsia="YouYuan" w:cs="Simplified Arabic" w:hint="cs"/>
          <w:kern w:val="2"/>
          <w:sz w:val="22"/>
          <w:rtl/>
          <w:lang w:val="en-US" w:eastAsia="en-US" w:bidi="ar-EG"/>
        </w:rPr>
        <w:tab/>
      </w:r>
      <w:r w:rsidRPr="008769F4">
        <w:rPr>
          <w:rFonts w:eastAsia="YouYuan" w:cs="Simplified Arabic" w:hint="cs"/>
          <w:i/>
          <w:iCs/>
          <w:kern w:val="2"/>
          <w:sz w:val="22"/>
          <w:rtl/>
          <w:lang w:val="en-US" w:eastAsia="en-US" w:bidi="ar-EG"/>
        </w:rPr>
        <w:t>تحديد أكثر القطاعات مسؤولية عن تجزؤ الموائل وإعطائها الأولوية</w:t>
      </w:r>
      <w:r w:rsidRPr="008769F4">
        <w:rPr>
          <w:rFonts w:eastAsia="YouYuan" w:cs="Simplified Arabic" w:hint="cs"/>
          <w:kern w:val="2"/>
          <w:sz w:val="22"/>
          <w:rtl/>
          <w:lang w:val="en-US" w:eastAsia="en-US" w:bidi="ar-EG"/>
        </w:rPr>
        <w:t>، بما في ذلك النقل والزراعة والطاقة والبنية التحتية</w:t>
      </w:r>
      <w:r w:rsidRPr="008769F4">
        <w:rPr>
          <w:rFonts w:eastAsia="YouYuan" w:cs="Simplified Arabic" w:hint="cs"/>
          <w:kern w:val="2"/>
          <w:sz w:val="22"/>
          <w:rtl/>
          <w:lang w:val="en-GB" w:eastAsia="en-US"/>
        </w:rPr>
        <w:t xml:space="preserve"> والتنمية الحضرية، ووضع استراتيجيات لإشراكها في إعداد استراتيجيات للتخفيف من حدة الآثار على المناطق المحمية</w:t>
      </w:r>
      <w:r w:rsidRPr="008769F4">
        <w:rPr>
          <w:rFonts w:eastAsia="YouYuan" w:cs="Simplified Arabic" w:hint="cs"/>
          <w:kern w:val="2"/>
          <w:sz w:val="22"/>
          <w:rtl/>
          <w:lang w:val="en-US" w:eastAsia="en-US"/>
        </w:rPr>
        <w:t xml:space="preserve"> وشبكات المناطق المحمية بما في ذلك </w:t>
      </w:r>
      <w:r w:rsidRPr="008769F4">
        <w:rPr>
          <w:rFonts w:eastAsia="YouYuan" w:cs="Simplified Arabic" w:hint="cs"/>
          <w:kern w:val="2"/>
          <w:sz w:val="22"/>
          <w:rtl/>
          <w:lang w:val="en-GB" w:eastAsia="en-US"/>
        </w:rPr>
        <w:t>تدابير الحفظ الفعالة الأخرى القائمة على أساس المناطق والمناطق المشمولة في برامج الاستعادة الجارية؛</w:t>
      </w:r>
    </w:p>
    <w:p w14:paraId="68C7010F" w14:textId="77777777" w:rsidR="008769F4" w:rsidRPr="008769F4" w:rsidRDefault="008769F4" w:rsidP="00A86457">
      <w:pPr>
        <w:bidi/>
        <w:spacing w:after="120" w:line="216" w:lineRule="auto"/>
        <w:ind w:firstLine="720"/>
        <w:jc w:val="both"/>
        <w:rPr>
          <w:rFonts w:eastAsia="YouYuan" w:cs="Simplified Arabic"/>
          <w:i/>
          <w:iCs/>
          <w:kern w:val="2"/>
          <w:sz w:val="22"/>
          <w:lang w:val="en-US" w:eastAsia="en-US" w:bidi="ar-EG"/>
        </w:rPr>
      </w:pPr>
      <w:r w:rsidRPr="008769F4">
        <w:rPr>
          <w:rFonts w:eastAsia="YouYuan" w:cs="Simplified Arabic" w:hint="cs"/>
          <w:kern w:val="2"/>
          <w:sz w:val="22"/>
          <w:rtl/>
          <w:lang w:val="en-US" w:eastAsia="en-US" w:bidi="ar-EG"/>
        </w:rPr>
        <w:t>(و)</w:t>
      </w:r>
      <w:r w:rsidRPr="008769F4">
        <w:rPr>
          <w:rFonts w:eastAsia="YouYuan" w:cs="Simplified Arabic" w:hint="cs"/>
          <w:kern w:val="2"/>
          <w:sz w:val="22"/>
          <w:rtl/>
          <w:lang w:val="en-US" w:eastAsia="en-US" w:bidi="ar-EG"/>
        </w:rPr>
        <w:tab/>
      </w:r>
      <w:r w:rsidRPr="008769F4">
        <w:rPr>
          <w:rFonts w:eastAsia="YouYuan" w:cs="Simplified Arabic" w:hint="cs"/>
          <w:i/>
          <w:iCs/>
          <w:kern w:val="2"/>
          <w:sz w:val="22"/>
          <w:rtl/>
          <w:lang w:val="en-US" w:eastAsia="en-US" w:bidi="ar-EG"/>
        </w:rPr>
        <w:t>استعراض وتكييف خطط وأطر المناظر الطبيعية الأرضية والمناظر الطبيعية البحرية (داخل القطاعات أو عبرها على حد سواء)، بما في ذلك، على سبيل المثال، استخدام الأراضي والخطط المكانية البحرية والخطط القطاعية</w:t>
      </w:r>
      <w:r w:rsidRPr="008769F4">
        <w:rPr>
          <w:rFonts w:eastAsia="YouYuan" w:cs="Simplified Arabic" w:hint="cs"/>
          <w:kern w:val="2"/>
          <w:sz w:val="22"/>
          <w:rtl/>
          <w:lang w:val="en-US" w:eastAsia="en-US" w:bidi="ar-EG"/>
        </w:rPr>
        <w:t xml:space="preserve"> </w:t>
      </w:r>
      <w:r w:rsidRPr="008769F4">
        <w:rPr>
          <w:rFonts w:eastAsia="YouYuan" w:cs="Simplified Arabic" w:hint="cs"/>
          <w:kern w:val="2"/>
          <w:sz w:val="22"/>
          <w:rtl/>
          <w:lang w:val="en-GB" w:eastAsia="en-US"/>
        </w:rPr>
        <w:t>مثل</w:t>
      </w:r>
      <w:r w:rsidRPr="008769F4">
        <w:rPr>
          <w:rFonts w:eastAsia="YouYuan" w:cs="Simplified Arabic" w:hint="cs"/>
          <w:kern w:val="2"/>
          <w:sz w:val="22"/>
          <w:rtl/>
          <w:lang w:val="en-US" w:eastAsia="en-US" w:bidi="ar-EG"/>
        </w:rPr>
        <w:t xml:space="preserve"> خطط استخدام الأراضي دون الوطنية والخطط المتكاملة لمستجمعات المياه وخطط إدارة المناطق الساحلية وخطط النقل والخطط المتصلة بالمياه، من أجل تحسين الترابط والتكامل والحد من التجزؤ والآثار؛</w:t>
      </w:r>
    </w:p>
    <w:p w14:paraId="35809C0E" w14:textId="77777777" w:rsidR="008769F4" w:rsidRPr="008769F4" w:rsidRDefault="008769F4" w:rsidP="00A86457">
      <w:pPr>
        <w:bidi/>
        <w:spacing w:after="120" w:line="216" w:lineRule="auto"/>
        <w:ind w:firstLine="720"/>
        <w:jc w:val="both"/>
        <w:rPr>
          <w:rFonts w:eastAsia="YouYuan" w:cs="Simplified Arabic"/>
          <w:i/>
          <w:iCs/>
          <w:kern w:val="2"/>
          <w:sz w:val="22"/>
          <w:lang w:val="en-US" w:eastAsia="en-US" w:bidi="ar-EG"/>
        </w:rPr>
      </w:pPr>
      <w:r w:rsidRPr="008769F4">
        <w:rPr>
          <w:rFonts w:eastAsia="YouYuan" w:cs="Simplified Arabic" w:hint="cs"/>
          <w:kern w:val="2"/>
          <w:sz w:val="22"/>
          <w:rtl/>
          <w:lang w:val="en-US" w:eastAsia="en-US" w:bidi="ar-EG"/>
        </w:rPr>
        <w:t>(ز)</w:t>
      </w:r>
      <w:r w:rsidRPr="008769F4">
        <w:rPr>
          <w:rFonts w:eastAsia="YouYuan" w:cs="Simplified Arabic" w:hint="cs"/>
          <w:kern w:val="2"/>
          <w:sz w:val="22"/>
          <w:rtl/>
          <w:lang w:val="en-US" w:eastAsia="en-US" w:bidi="ar-EG"/>
        </w:rPr>
        <w:tab/>
      </w:r>
      <w:r w:rsidRPr="008769F4">
        <w:rPr>
          <w:rFonts w:eastAsia="YouYuan" w:cs="Simplified Arabic" w:hint="cs"/>
          <w:i/>
          <w:iCs/>
          <w:kern w:val="2"/>
          <w:sz w:val="22"/>
          <w:rtl/>
          <w:lang w:val="en-US" w:eastAsia="en-US" w:bidi="ar-EG"/>
        </w:rPr>
        <w:t xml:space="preserve">إعطاء الأولوية للتدابير وتنفيذها </w:t>
      </w:r>
      <w:r w:rsidRPr="008769F4">
        <w:rPr>
          <w:rFonts w:eastAsia="YouYuan" w:cs="Simplified Arabic" w:hint="cs"/>
          <w:kern w:val="2"/>
          <w:sz w:val="22"/>
          <w:rtl/>
          <w:lang w:val="en-US" w:eastAsia="en-US" w:bidi="ar-EG"/>
        </w:rPr>
        <w:t>للحد من تجزؤ الموائل داخل المناظر الطبيعية الأرضية والمناظر الطبيعية البحرية وزيادة الترابط، بما في ذلك إنشاء مناطق محمية جديدة وتحديد تدابير حفظ فعالة أخرى قائمة على أساس المناطق، وكذلك المناطق التي تحفظها الشعوب الأصلية والمجتمعات المحلية التي</w:t>
      </w:r>
      <w:r w:rsidRPr="008769F4">
        <w:rPr>
          <w:rFonts w:eastAsia="YouYuan" w:cs="Simplified Arabic" w:hint="cs"/>
          <w:kern w:val="2"/>
          <w:sz w:val="22"/>
          <w:rtl/>
          <w:lang w:val="en-US" w:eastAsia="en-US"/>
        </w:rPr>
        <w:t xml:space="preserve"> يمكنها أن تكون بمثابة جسر بين الموائل، وإنشاء ممرات حفظ للربط بين الموائل الرئيسية وإنشاء مناطق عازلة للتخفيف من آثار القطاعات المختلفة، من أجل تعزيز ملكية المناطق المحمية والمحفوظة وتعزيز الممارسات القطاعية التي تحد وتخفف من حدة آثارها على التنوع البيولوجي، مثل الزراعة العضوية والحراجة ذات الدورات الطويلة.</w:t>
      </w:r>
    </w:p>
    <w:p w14:paraId="21EF8560" w14:textId="77777777" w:rsidR="008769F4" w:rsidRPr="008769F4" w:rsidRDefault="008769F4" w:rsidP="00A86457">
      <w:pPr>
        <w:tabs>
          <w:tab w:val="right" w:pos="9972"/>
        </w:tabs>
        <w:bidi/>
        <w:spacing w:after="120" w:line="216" w:lineRule="auto"/>
        <w:ind w:left="1412" w:hanging="706"/>
        <w:jc w:val="both"/>
        <w:rPr>
          <w:rFonts w:eastAsia="YouYuan" w:cs="Simplified Arabic"/>
          <w:i/>
          <w:iCs/>
          <w:kern w:val="2"/>
          <w:sz w:val="22"/>
          <w:lang w:val="en-US" w:eastAsia="en-US" w:bidi="ar-EG"/>
        </w:rPr>
      </w:pPr>
      <w:r w:rsidRPr="008769F4">
        <w:rPr>
          <w:rFonts w:eastAsia="YouYuan" w:cs="Simplified Arabic" w:hint="cs"/>
          <w:b/>
          <w:bCs/>
          <w:kern w:val="2"/>
          <w:sz w:val="22"/>
          <w:rtl/>
          <w:lang w:val="en-US" w:eastAsia="en-US" w:bidi="ar-EG"/>
        </w:rPr>
        <w:t>باء-</w:t>
      </w:r>
      <w:r w:rsidRPr="008769F4">
        <w:rPr>
          <w:rFonts w:eastAsia="YouYuan" w:cs="Simplified Arabic"/>
          <w:b/>
          <w:bCs/>
          <w:kern w:val="2"/>
          <w:sz w:val="22"/>
          <w:rtl/>
          <w:lang w:val="en-US" w:eastAsia="en-US" w:bidi="ar-EG"/>
        </w:rPr>
        <w:tab/>
      </w:r>
      <w:r w:rsidRPr="008769F4">
        <w:rPr>
          <w:rFonts w:eastAsia="YouYuan" w:cs="Simplified Arabic" w:hint="cs"/>
          <w:b/>
          <w:bCs/>
          <w:kern w:val="2"/>
          <w:sz w:val="22"/>
          <w:rtl/>
          <w:lang w:val="en-US" w:eastAsia="en-US" w:bidi="ar-EG"/>
        </w:rPr>
        <w:t>الخطوات المقترحة لتحسين ودعم تعميم المناطق المحمية وتدابير الحفظ الفعالة الأخرى القائمة على أساس المناطق عبر القطاعات</w:t>
      </w:r>
    </w:p>
    <w:p w14:paraId="7CDC87DE" w14:textId="77777777" w:rsidR="008769F4" w:rsidRPr="008769F4" w:rsidRDefault="008769F4" w:rsidP="00A86457">
      <w:pPr>
        <w:numPr>
          <w:ilvl w:val="0"/>
          <w:numId w:val="14"/>
        </w:numPr>
        <w:bidi/>
        <w:spacing w:after="120" w:line="216" w:lineRule="auto"/>
        <w:ind w:left="0" w:firstLine="720"/>
        <w:jc w:val="both"/>
        <w:rPr>
          <w:rFonts w:eastAsia="YouYuan" w:cs="Simplified Arabic"/>
          <w:i/>
          <w:iCs/>
          <w:kern w:val="2"/>
          <w:sz w:val="22"/>
          <w:lang w:val="en-US" w:eastAsia="en-US" w:bidi="ar-EG"/>
        </w:rPr>
      </w:pPr>
      <w:r w:rsidRPr="008769F4">
        <w:rPr>
          <w:rFonts w:eastAsia="YouYuan" w:cs="Simplified Arabic" w:hint="cs"/>
          <w:i/>
          <w:iCs/>
          <w:kern w:val="2"/>
          <w:sz w:val="22"/>
          <w:rtl/>
          <w:lang w:val="en-US" w:eastAsia="en-US"/>
        </w:rPr>
        <w:t>تحديد المناطق المهمة للوظائف والخدمات الأساسية ل</w:t>
      </w:r>
      <w:r w:rsidRPr="008769F4">
        <w:rPr>
          <w:rFonts w:eastAsia="YouYuan" w:cs="Simplified Arabic"/>
          <w:i/>
          <w:iCs/>
          <w:kern w:val="2"/>
          <w:sz w:val="22"/>
          <w:rtl/>
          <w:lang w:val="en-US" w:eastAsia="en-US"/>
        </w:rPr>
        <w:t xml:space="preserve">لنظم الإيكولوجية </w:t>
      </w:r>
      <w:r w:rsidRPr="008769F4">
        <w:rPr>
          <w:rFonts w:eastAsia="YouYuan" w:cs="Simplified Arabic" w:hint="cs"/>
          <w:i/>
          <w:iCs/>
          <w:kern w:val="2"/>
          <w:sz w:val="22"/>
          <w:rtl/>
          <w:lang w:val="en-US" w:eastAsia="en-US"/>
        </w:rPr>
        <w:t>ورسم خرائطها وإعطائها الأولوية</w:t>
      </w:r>
      <w:r w:rsidRPr="008769F4">
        <w:rPr>
          <w:rFonts w:eastAsia="YouYuan" w:cs="Simplified Arabic" w:hint="cs"/>
          <w:kern w:val="2"/>
          <w:sz w:val="22"/>
          <w:rtl/>
          <w:lang w:val="en-US" w:eastAsia="en-US"/>
        </w:rPr>
        <w:t xml:space="preserve">، بما في ذلك النظم الإيكولوجية المهمة للغذاء (على سبيل المثال، </w:t>
      </w:r>
      <w:proofErr w:type="spellStart"/>
      <w:r w:rsidRPr="008769F4">
        <w:rPr>
          <w:rFonts w:eastAsia="YouYuan" w:cs="Simplified Arabic" w:hint="cs"/>
          <w:kern w:val="2"/>
          <w:sz w:val="22"/>
          <w:rtl/>
          <w:lang w:val="en-US" w:eastAsia="en-US"/>
        </w:rPr>
        <w:t>المنغروف</w:t>
      </w:r>
      <w:proofErr w:type="spellEnd"/>
      <w:r w:rsidRPr="008769F4">
        <w:rPr>
          <w:rFonts w:eastAsia="YouYuan" w:cs="Simplified Arabic" w:hint="cs"/>
          <w:kern w:val="2"/>
          <w:sz w:val="22"/>
          <w:rtl/>
          <w:lang w:val="en-US" w:eastAsia="en-US"/>
        </w:rPr>
        <w:t xml:space="preserve"> لمصايد الأسماك)، وتخفيف آثار تغير المناخ (على سبيل المثال، النظم الإيكولوجية كثيفة الكربون، مثل الغابات والأراضي الخثية </w:t>
      </w:r>
      <w:proofErr w:type="spellStart"/>
      <w:r w:rsidRPr="008769F4">
        <w:rPr>
          <w:rFonts w:eastAsia="YouYuan" w:cs="Simplified Arabic" w:hint="cs"/>
          <w:kern w:val="2"/>
          <w:sz w:val="22"/>
          <w:rtl/>
          <w:lang w:val="en-US" w:eastAsia="en-US"/>
        </w:rPr>
        <w:t>والمنغروف</w:t>
      </w:r>
      <w:proofErr w:type="spellEnd"/>
      <w:r w:rsidRPr="008769F4">
        <w:rPr>
          <w:rFonts w:eastAsia="YouYuan" w:cs="Simplified Arabic" w:hint="cs"/>
          <w:kern w:val="2"/>
          <w:sz w:val="22"/>
          <w:rtl/>
          <w:lang w:val="en-US" w:eastAsia="en-US"/>
        </w:rPr>
        <w:t xml:space="preserve">)، والأمن المائي (على سبيل المثال، الجبال والغابات والأراضي الرطبة وأراضي الأعشاب التي توفر المياه </w:t>
      </w:r>
      <w:r w:rsidRPr="008769F4">
        <w:rPr>
          <w:rFonts w:eastAsia="YouYuan" w:cs="Simplified Arabic" w:hint="cs"/>
          <w:kern w:val="2"/>
          <w:sz w:val="22"/>
          <w:rtl/>
          <w:lang w:val="en-US" w:eastAsia="en-US" w:bidi="ar-EG"/>
        </w:rPr>
        <w:t>السطحية</w:t>
      </w:r>
      <w:r w:rsidRPr="008769F4">
        <w:rPr>
          <w:rFonts w:eastAsia="YouYuan" w:cs="Simplified Arabic" w:hint="cs"/>
          <w:kern w:val="2"/>
          <w:sz w:val="22"/>
          <w:rtl/>
          <w:lang w:val="en-US" w:eastAsia="en-US"/>
        </w:rPr>
        <w:t xml:space="preserve"> والجوفية)، والتخفيف من حدة الفقر (على سبيل المثال، النظم الإيكولوجية التي توفر سبل الكفاف وسبل العيش والعمالة)، والحد من مخاطر الكوارث (على سبيل المثال، النظم الإيكولوجية التي تحجب الآثار الناجمة عن العواصف الساحلية، مثل الشعاب المرجانية، وأحواض الأعشاب البحرية، و</w:t>
      </w:r>
      <w:r w:rsidRPr="008769F4">
        <w:rPr>
          <w:rFonts w:eastAsia="YouYuan" w:cs="Simplified Arabic" w:hint="cs"/>
          <w:kern w:val="2"/>
          <w:sz w:val="22"/>
          <w:rtl/>
          <w:lang w:val="en-GB" w:eastAsia="en-US"/>
        </w:rPr>
        <w:t xml:space="preserve">السهول </w:t>
      </w:r>
      <w:proofErr w:type="spellStart"/>
      <w:r w:rsidRPr="008769F4">
        <w:rPr>
          <w:rFonts w:eastAsia="YouYuan" w:cs="Simplified Arabic" w:hint="cs"/>
          <w:kern w:val="2"/>
          <w:sz w:val="22"/>
          <w:rtl/>
          <w:lang w:val="en-GB" w:eastAsia="en-US"/>
        </w:rPr>
        <w:t>الفيضية</w:t>
      </w:r>
      <w:proofErr w:type="spellEnd"/>
      <w:r w:rsidRPr="008769F4">
        <w:rPr>
          <w:rFonts w:eastAsia="YouYuan" w:cs="Simplified Arabic" w:hint="cs"/>
          <w:kern w:val="2"/>
          <w:sz w:val="22"/>
          <w:rtl/>
          <w:lang w:val="en-GB" w:eastAsia="en-US"/>
        </w:rPr>
        <w:t>)؛</w:t>
      </w:r>
    </w:p>
    <w:p w14:paraId="3355413E" w14:textId="77777777" w:rsidR="008769F4" w:rsidRPr="008769F4" w:rsidRDefault="008769F4" w:rsidP="00A86457">
      <w:pPr>
        <w:numPr>
          <w:ilvl w:val="0"/>
          <w:numId w:val="14"/>
        </w:numPr>
        <w:bidi/>
        <w:spacing w:after="120" w:line="216" w:lineRule="auto"/>
        <w:ind w:left="0" w:firstLine="720"/>
        <w:jc w:val="both"/>
        <w:rPr>
          <w:rFonts w:eastAsia="YouYuan" w:cs="Simplified Arabic"/>
          <w:i/>
          <w:iCs/>
          <w:kern w:val="2"/>
          <w:sz w:val="22"/>
          <w:lang w:val="en-US" w:eastAsia="en-US" w:bidi="ar-EG"/>
        </w:rPr>
      </w:pPr>
      <w:r w:rsidRPr="008769F4">
        <w:rPr>
          <w:rFonts w:eastAsia="YouYuan" w:cs="Simplified Arabic" w:hint="cs"/>
          <w:i/>
          <w:iCs/>
          <w:kern w:val="2"/>
          <w:sz w:val="22"/>
          <w:rtl/>
          <w:lang w:val="en-US" w:eastAsia="en-US" w:bidi="ar-EG"/>
        </w:rPr>
        <w:t>استعراض وتحديث الخطط القطاعية</w:t>
      </w:r>
      <w:r w:rsidRPr="008769F4">
        <w:rPr>
          <w:rFonts w:eastAsia="YouYuan" w:cs="Simplified Arabic" w:hint="cs"/>
          <w:kern w:val="2"/>
          <w:sz w:val="22"/>
          <w:rtl/>
          <w:lang w:val="en-US" w:eastAsia="en-US" w:bidi="ar-EG"/>
        </w:rPr>
        <w:t xml:space="preserve"> لضمان الاعتراف بالقيم العديدة التي توفرها المناطق المحمية </w:t>
      </w:r>
      <w:r w:rsidRPr="008769F4">
        <w:rPr>
          <w:rFonts w:eastAsia="YouYuan" w:cs="Simplified Arabic" w:hint="cs"/>
          <w:kern w:val="2"/>
          <w:sz w:val="22"/>
          <w:rtl/>
          <w:lang w:val="en-US" w:eastAsia="en-US"/>
        </w:rPr>
        <w:t>وتدابير الحفظ الفعالة الأخرى القائمة على أساس المناطق</w:t>
      </w:r>
      <w:r w:rsidRPr="008769F4">
        <w:rPr>
          <w:rFonts w:eastAsia="YouYuan" w:cs="Simplified Arabic" w:hint="cs"/>
          <w:kern w:val="2"/>
          <w:sz w:val="22"/>
          <w:rtl/>
          <w:lang w:val="en-US" w:eastAsia="en-US" w:bidi="ar-EG"/>
        </w:rPr>
        <w:t>، وإدراجها في الخطط القطاعية؛</w:t>
      </w:r>
    </w:p>
    <w:p w14:paraId="68B4A915" w14:textId="77777777" w:rsidR="008769F4" w:rsidRPr="008769F4" w:rsidRDefault="008769F4" w:rsidP="00A86457">
      <w:pPr>
        <w:numPr>
          <w:ilvl w:val="0"/>
          <w:numId w:val="14"/>
        </w:numPr>
        <w:bidi/>
        <w:spacing w:after="120" w:line="216" w:lineRule="auto"/>
        <w:ind w:left="0" w:firstLine="720"/>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 xml:space="preserve">إعداد حملات إعلامية </w:t>
      </w:r>
      <w:r w:rsidRPr="008769F4">
        <w:rPr>
          <w:rFonts w:eastAsia="YouYuan" w:cs="Simplified Arabic" w:hint="cs"/>
          <w:kern w:val="2"/>
          <w:sz w:val="22"/>
          <w:rtl/>
          <w:lang w:val="en-US" w:eastAsia="en-US" w:bidi="ar-EG"/>
        </w:rPr>
        <w:t>موجهة تستهدف مختلف القطاعات، الحكومية والخاصة، التي تعتمد على التنوع البيولوجي ووظائف وخدمات النظم الإيكولوجية التي توفرها المناطق المحمية</w:t>
      </w:r>
      <w:r w:rsidRPr="008769F4">
        <w:rPr>
          <w:rFonts w:eastAsia="YouYuan" w:cs="Simplified Arabic" w:hint="cs"/>
          <w:kern w:val="2"/>
          <w:sz w:val="22"/>
          <w:rtl/>
          <w:lang w:val="en-US" w:eastAsia="en-US"/>
        </w:rPr>
        <w:t xml:space="preserve"> وتدابير الحفظ الفعالة الأخرى القائمة على أساس المناطق</w:t>
      </w:r>
      <w:r w:rsidRPr="008769F4">
        <w:rPr>
          <w:rFonts w:eastAsia="YouYuan" w:cs="Simplified Arabic" w:hint="cs"/>
          <w:kern w:val="2"/>
          <w:sz w:val="22"/>
          <w:rtl/>
          <w:lang w:val="en-US" w:eastAsia="en-US" w:bidi="ar-EG"/>
        </w:rPr>
        <w:t>، بما في ذلك الزراعة، ومصايد الأسماك، والحراجة، والمياه، والسياحة، والأمن الوطني ودون الوطني، والتنمية، وتغير المناخ، بهدف رفع الوعي بقيمة الطبيعة بالنسبة لقطاعاتها؛</w:t>
      </w:r>
    </w:p>
    <w:p w14:paraId="75C7885B" w14:textId="77777777" w:rsidR="008769F4" w:rsidRPr="008769F4" w:rsidRDefault="008769F4" w:rsidP="00A86457">
      <w:pPr>
        <w:numPr>
          <w:ilvl w:val="0"/>
          <w:numId w:val="14"/>
        </w:numPr>
        <w:bidi/>
        <w:spacing w:after="120" w:line="216" w:lineRule="auto"/>
        <w:ind w:left="0" w:firstLine="720"/>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استعراض وتنقيح أطر السياسات والتمويل الحالية</w:t>
      </w:r>
      <w:r w:rsidRPr="008769F4">
        <w:rPr>
          <w:rFonts w:eastAsia="YouYuan" w:cs="Simplified Arabic" w:hint="cs"/>
          <w:kern w:val="2"/>
          <w:sz w:val="22"/>
          <w:rtl/>
          <w:lang w:val="en-US" w:eastAsia="en-US" w:bidi="ar-EG"/>
        </w:rPr>
        <w:t xml:space="preserve"> لتحديد فرص تحسين السياسات التمكينية وبيئة التمويل من أجل التعميم في القطاعات؛</w:t>
      </w:r>
    </w:p>
    <w:p w14:paraId="02C70353" w14:textId="77777777" w:rsidR="008769F4" w:rsidRPr="008769F4" w:rsidRDefault="008769F4" w:rsidP="00A86457">
      <w:pPr>
        <w:numPr>
          <w:ilvl w:val="0"/>
          <w:numId w:val="14"/>
        </w:numPr>
        <w:bidi/>
        <w:spacing w:after="120" w:line="216" w:lineRule="auto"/>
        <w:ind w:left="0" w:firstLine="720"/>
        <w:jc w:val="both"/>
        <w:rPr>
          <w:rFonts w:eastAsia="YouYuan" w:cs="Simplified Arabic"/>
          <w:i/>
          <w:iCs/>
          <w:kern w:val="2"/>
          <w:sz w:val="22"/>
          <w:lang w:val="en-US" w:eastAsia="en-US" w:bidi="ar-EG"/>
        </w:rPr>
      </w:pPr>
      <w:r w:rsidRPr="008769F4">
        <w:rPr>
          <w:rFonts w:eastAsia="YouYuan" w:cs="Simplified Arabic" w:hint="cs"/>
          <w:i/>
          <w:iCs/>
          <w:kern w:val="2"/>
          <w:sz w:val="22"/>
          <w:rtl/>
          <w:lang w:val="en-US" w:eastAsia="en-US" w:bidi="ar-EG"/>
        </w:rPr>
        <w:t>تشجيع التمويل الابتكاري</w:t>
      </w:r>
      <w:r w:rsidRPr="008769F4">
        <w:rPr>
          <w:rFonts w:eastAsia="YouYuan" w:cs="Simplified Arabic" w:hint="cs"/>
          <w:kern w:val="2"/>
          <w:sz w:val="22"/>
          <w:rtl/>
          <w:lang w:val="en-US" w:eastAsia="en-US" w:bidi="ar-EG"/>
        </w:rPr>
        <w:t>، بما في ذلك</w:t>
      </w:r>
      <w:r w:rsidRPr="008769F4">
        <w:rPr>
          <w:rFonts w:eastAsia="YouYuan" w:cs="Simplified Arabic" w:hint="cs"/>
          <w:kern w:val="2"/>
          <w:sz w:val="22"/>
          <w:rtl/>
          <w:lang w:val="en-US" w:eastAsia="en-US"/>
        </w:rPr>
        <w:t xml:space="preserve"> المستثمرون المؤثرون في السوق، وشركات التأمين وغيرهم، من أجل تحديد وتمويل المناطق المحمية الجديدة، وإصلاح المناطق المحمية </w:t>
      </w:r>
      <w:r w:rsidRPr="008769F4">
        <w:rPr>
          <w:rFonts w:eastAsia="YouYuan" w:cs="Simplified Arabic" w:hint="cs"/>
          <w:kern w:val="2"/>
          <w:sz w:val="22"/>
          <w:rtl/>
          <w:lang w:val="en-US" w:eastAsia="en-US" w:bidi="ar-EG"/>
        </w:rPr>
        <w:t>الرئيسية</w:t>
      </w:r>
      <w:r w:rsidRPr="008769F4">
        <w:rPr>
          <w:rFonts w:eastAsia="YouYuan" w:cs="Simplified Arabic" w:hint="cs"/>
          <w:kern w:val="2"/>
          <w:sz w:val="22"/>
          <w:rtl/>
          <w:lang w:val="en-US" w:eastAsia="en-US"/>
        </w:rPr>
        <w:t xml:space="preserve"> المتدهورة لتقديم وظائف وخدمات النظم الإيكولوجية الأساسية؛</w:t>
      </w:r>
    </w:p>
    <w:p w14:paraId="27D728CC" w14:textId="77777777" w:rsidR="008769F4" w:rsidRPr="008769F4" w:rsidRDefault="008769F4" w:rsidP="00A86457">
      <w:pPr>
        <w:numPr>
          <w:ilvl w:val="0"/>
          <w:numId w:val="14"/>
        </w:numPr>
        <w:bidi/>
        <w:spacing w:line="216" w:lineRule="auto"/>
        <w:ind w:left="0" w:firstLine="720"/>
        <w:jc w:val="both"/>
        <w:rPr>
          <w:rFonts w:eastAsia="YouYuan" w:cs="Simplified Arabic"/>
          <w:kern w:val="2"/>
          <w:sz w:val="22"/>
          <w:lang w:val="en-GB" w:eastAsia="en-US"/>
        </w:rPr>
      </w:pPr>
      <w:r w:rsidRPr="008769F4">
        <w:rPr>
          <w:rFonts w:eastAsia="YouYuan" w:cs="Simplified Arabic" w:hint="cs"/>
          <w:i/>
          <w:iCs/>
          <w:kern w:val="2"/>
          <w:sz w:val="22"/>
          <w:rtl/>
          <w:lang w:val="en-US" w:eastAsia="en-US" w:bidi="ar-EG"/>
        </w:rPr>
        <w:t xml:space="preserve">تقييم وتحديث القدرات </w:t>
      </w:r>
      <w:r w:rsidRPr="008769F4">
        <w:rPr>
          <w:rFonts w:eastAsia="YouYuan" w:cs="Simplified Arabic" w:hint="cs"/>
          <w:kern w:val="2"/>
          <w:sz w:val="22"/>
          <w:rtl/>
          <w:lang w:val="en-US" w:eastAsia="en-US" w:bidi="ar-EG"/>
        </w:rPr>
        <w:t>اللازمة لتحسين تعميم المناطق المحمية، بما في ذلك القدرات المتعلقة بإنشاء بيئات السياسات التمكينية، و</w:t>
      </w:r>
      <w:r w:rsidRPr="008769F4">
        <w:rPr>
          <w:rFonts w:eastAsia="YouYuan" w:cs="Simplified Arabic" w:hint="cs"/>
          <w:kern w:val="2"/>
          <w:sz w:val="22"/>
          <w:rtl/>
          <w:lang w:val="en-GB" w:eastAsia="en-US"/>
        </w:rPr>
        <w:t xml:space="preserve">رسم الخرائط المكانية لوظائف وخدمات </w:t>
      </w:r>
      <w:r w:rsidRPr="008769F4">
        <w:rPr>
          <w:rFonts w:eastAsia="YouYuan" w:cs="Simplified Arabic" w:hint="cs"/>
          <w:kern w:val="2"/>
          <w:sz w:val="22"/>
          <w:rtl/>
          <w:lang w:val="en-US" w:eastAsia="en-US" w:bidi="ar-EG"/>
        </w:rPr>
        <w:t>النظم</w:t>
      </w:r>
      <w:r w:rsidRPr="008769F4">
        <w:rPr>
          <w:rFonts w:eastAsia="YouYuan" w:cs="Simplified Arabic" w:hint="cs"/>
          <w:kern w:val="2"/>
          <w:sz w:val="22"/>
          <w:rtl/>
          <w:lang w:val="en-GB" w:eastAsia="en-US"/>
        </w:rPr>
        <w:t xml:space="preserve"> الإيكولوجية الأساسية، وتقييم القيم الاقتصادية لوظائف وخدمات النظم الإيكولوجية.</w:t>
      </w:r>
    </w:p>
    <w:p w14:paraId="0444E2F2" w14:textId="77777777" w:rsidR="008769F4" w:rsidRPr="008769F4" w:rsidRDefault="008769F4" w:rsidP="00A86457">
      <w:pPr>
        <w:bidi/>
        <w:spacing w:line="216" w:lineRule="auto"/>
        <w:jc w:val="center"/>
        <w:rPr>
          <w:rFonts w:eastAsia="YouYuan" w:cs="Simplified Arabic"/>
          <w:i/>
          <w:iCs/>
          <w:kern w:val="2"/>
          <w:sz w:val="20"/>
          <w:rtl/>
          <w:lang w:val="en-GB" w:eastAsia="en-US"/>
        </w:rPr>
      </w:pPr>
      <w:r w:rsidRPr="008769F4">
        <w:rPr>
          <w:rFonts w:eastAsia="YouYuan" w:cs="Simplified Arabic" w:hint="cs"/>
          <w:i/>
          <w:iCs/>
          <w:kern w:val="2"/>
          <w:sz w:val="20"/>
          <w:rtl/>
          <w:lang w:val="en-GB" w:eastAsia="en-US"/>
        </w:rPr>
        <w:t>المرفق الثاني</w:t>
      </w:r>
    </w:p>
    <w:p w14:paraId="61C3174F" w14:textId="77777777" w:rsidR="008769F4" w:rsidRPr="008769F4" w:rsidRDefault="008769F4" w:rsidP="00A86457">
      <w:pPr>
        <w:bidi/>
        <w:spacing w:after="120" w:line="216" w:lineRule="auto"/>
        <w:jc w:val="center"/>
        <w:rPr>
          <w:rFonts w:eastAsia="YouYuan" w:cs="Simplified Arabic"/>
          <w:b/>
          <w:bCs/>
          <w:kern w:val="2"/>
          <w:sz w:val="22"/>
          <w:szCs w:val="28"/>
          <w:rtl/>
          <w:lang w:val="en-US" w:eastAsia="en-US" w:bidi="ar-EG"/>
        </w:rPr>
      </w:pPr>
      <w:r w:rsidRPr="008769F4">
        <w:rPr>
          <w:rFonts w:eastAsia="YouYuan" w:cs="Simplified Arabic" w:hint="cs"/>
          <w:b/>
          <w:bCs/>
          <w:kern w:val="2"/>
          <w:sz w:val="22"/>
          <w:szCs w:val="28"/>
          <w:rtl/>
          <w:lang w:val="en-US" w:eastAsia="en-US" w:bidi="ar-EG"/>
        </w:rPr>
        <w:t>إرشادات طوعية عن نماذج الحوكمة الفعالة لإدارة المناطق المحمية، بما في ذلك الإنصاف، مع الأخذ في الحسبان العمل المضطلع به بموجب المادة 8(ي) والأحكام المتصلة بها</w:t>
      </w:r>
    </w:p>
    <w:p w14:paraId="146210C9" w14:textId="77777777" w:rsidR="008769F4" w:rsidRPr="008769F4" w:rsidRDefault="008769F4" w:rsidP="00A86457">
      <w:pPr>
        <w:bidi/>
        <w:spacing w:after="120" w:line="216" w:lineRule="auto"/>
        <w:jc w:val="center"/>
        <w:rPr>
          <w:rFonts w:eastAsia="YouYuan" w:cs="Simplified Arabic"/>
          <w:b/>
          <w:bCs/>
          <w:kern w:val="2"/>
          <w:sz w:val="22"/>
          <w:szCs w:val="28"/>
          <w:lang w:val="en-US" w:eastAsia="en-US" w:bidi="ar-EG"/>
        </w:rPr>
      </w:pPr>
      <w:r w:rsidRPr="008769F4">
        <w:rPr>
          <w:rFonts w:eastAsia="YouYuan" w:cs="Simplified Arabic" w:hint="cs"/>
          <w:b/>
          <w:bCs/>
          <w:kern w:val="2"/>
          <w:sz w:val="22"/>
          <w:szCs w:val="28"/>
          <w:rtl/>
          <w:lang w:val="en-US" w:eastAsia="en-US" w:bidi="ar-EG"/>
        </w:rPr>
        <w:t>أولا-</w:t>
      </w:r>
      <w:r w:rsidRPr="008769F4">
        <w:rPr>
          <w:rFonts w:eastAsia="YouYuan" w:cs="Simplified Arabic"/>
          <w:b/>
          <w:bCs/>
          <w:kern w:val="2"/>
          <w:sz w:val="22"/>
          <w:szCs w:val="28"/>
          <w:rtl/>
          <w:lang w:val="en-US" w:eastAsia="en-US" w:bidi="ar-EG"/>
        </w:rPr>
        <w:tab/>
      </w:r>
      <w:r w:rsidRPr="008769F4">
        <w:rPr>
          <w:rFonts w:eastAsia="YouYuan" w:cs="Simplified Arabic" w:hint="cs"/>
          <w:b/>
          <w:bCs/>
          <w:kern w:val="2"/>
          <w:sz w:val="22"/>
          <w:szCs w:val="28"/>
          <w:rtl/>
          <w:lang w:val="en-US" w:eastAsia="en-US" w:bidi="ar-EG"/>
        </w:rPr>
        <w:t>السياق</w:t>
      </w:r>
    </w:p>
    <w:p w14:paraId="112AB5C1"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إن الحوكمة عامل رئيسي لنجاح المناطق المحمية في حفظ التنوع البيولوجي ودعم سبل العيش المستدامة. ويمكن أن يؤدي تحسين حوكمة المناطق المحمية من حيث التنوع والجودة والفعالية والإنصاف إلى تيسير تحقيق الهدف 11 من أهداف أيشي للتنوع البيولوجي وأن يساعد في التصدي للتحديات المحلية والعالمية المستمرة.</w:t>
      </w:r>
      <w:r w:rsidRPr="008769F4">
        <w:rPr>
          <w:rFonts w:eastAsia="YouYuan" w:cs="Simplified Arabic"/>
          <w:kern w:val="2"/>
          <w:sz w:val="22"/>
          <w:vertAlign w:val="superscript"/>
          <w:rtl/>
          <w:lang w:val="en-US" w:eastAsia="en-US" w:bidi="ar-EG"/>
        </w:rPr>
        <w:footnoteReference w:id="46"/>
      </w:r>
      <w:r w:rsidRPr="008769F4">
        <w:rPr>
          <w:rFonts w:eastAsia="YouYuan" w:cs="Simplified Arabic" w:hint="cs"/>
          <w:kern w:val="2"/>
          <w:sz w:val="22"/>
          <w:rtl/>
          <w:lang w:val="en-US" w:eastAsia="en-US" w:bidi="ar-EG"/>
        </w:rPr>
        <w:t xml:space="preserve"> ويمكن تيسير تحقيق تغطية وتمثيلية</w:t>
      </w:r>
      <w:r w:rsidRPr="008769F4">
        <w:rPr>
          <w:rFonts w:eastAsia="YouYuan" w:cs="Simplified Arabic" w:hint="cs"/>
          <w:kern w:val="2"/>
          <w:sz w:val="22"/>
          <w:rtl/>
          <w:lang w:val="en-US" w:eastAsia="en-US"/>
        </w:rPr>
        <w:t xml:space="preserve"> </w:t>
      </w:r>
      <w:r w:rsidRPr="008769F4">
        <w:rPr>
          <w:rFonts w:eastAsia="YouYuan" w:cs="Simplified Arabic" w:hint="cs"/>
          <w:kern w:val="2"/>
          <w:sz w:val="22"/>
          <w:rtl/>
          <w:lang w:val="en-US" w:eastAsia="en-US" w:bidi="ar-EG"/>
        </w:rPr>
        <w:t xml:space="preserve">وترابط الهدف 11، وتحقيق عناصره النوعية من خلال الاعتراف بدور ومساهمات مختلف الجهات الفاعلة والنُهج للحفظ القائم على أساس المناطق. ومن شأن هذا التنوع أن يوسع نطاق الملكية، ويحتمل أن يعزز التعاون ويحد من النزاعات وأن ييسر كذلك القدرة على الصمود في مواجهة التغيير. </w:t>
      </w:r>
    </w:p>
    <w:p w14:paraId="2E8B7293"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وتميل ترتيبات الحوكمة الخاصة بالمناطق المحمية والمحفوظة، المصممة بنا يناسب سياقها المحدد، والشاملة اجتماعيا، والتي تحترم الحقوق، والفعالة في تحقيق نتائج الحفظ وسبل العيش، إلى زيادة شرعية المناطق المحمية والمحفوظة ل</w:t>
      </w:r>
      <w:r w:rsidRPr="008769F4">
        <w:rPr>
          <w:rFonts w:eastAsia="YouYuan" w:cs="Simplified Arabic" w:hint="cs"/>
          <w:kern w:val="2"/>
          <w:sz w:val="22"/>
          <w:rtl/>
          <w:lang w:val="en-US" w:eastAsia="en-US"/>
        </w:rPr>
        <w:t>صالح ا</w:t>
      </w:r>
      <w:r w:rsidRPr="008769F4">
        <w:rPr>
          <w:rFonts w:eastAsia="YouYuan" w:cs="Simplified Arabic" w:hint="cs"/>
          <w:kern w:val="2"/>
          <w:sz w:val="22"/>
          <w:rtl/>
          <w:lang w:val="en-US" w:eastAsia="en-US" w:bidi="ar-EG"/>
        </w:rPr>
        <w:t xml:space="preserve">لشعوب الأصلية والمجتمعات المحلية والمجتمع ككل. </w:t>
      </w:r>
    </w:p>
    <w:p w14:paraId="36B7337D"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 xml:space="preserve">وفي المقرر </w:t>
      </w:r>
      <w:hyperlink r:id="rId18" w:history="1">
        <w:r w:rsidRPr="008769F4">
          <w:rPr>
            <w:rFonts w:eastAsia="YouYuan" w:cs="Simplified Arabic" w:hint="cs"/>
            <w:color w:val="0000FF"/>
            <w:kern w:val="2"/>
            <w:sz w:val="22"/>
            <w:u w:val="single"/>
            <w:rtl/>
            <w:lang w:val="en-US" w:eastAsia="en-US" w:bidi="ar-EG"/>
          </w:rPr>
          <w:t>10/31</w:t>
        </w:r>
      </w:hyperlink>
      <w:r w:rsidRPr="008769F4">
        <w:rPr>
          <w:rFonts w:eastAsia="YouYuan" w:cs="Simplified Arabic" w:hint="cs"/>
          <w:kern w:val="2"/>
          <w:sz w:val="22"/>
          <w:rtl/>
          <w:lang w:val="en-US" w:eastAsia="en-US" w:bidi="ar-EG"/>
        </w:rPr>
        <w:t>، حدد مؤتمر الأطراف، ضمن أمور أخرى، العنصر 2 المتعلق بالحوكمة والمشاركة والإنصاف وتقاسم المنافع لبرنامج عمل المناطق المحمية باعتباره مسألة ذات أولوية تحتاج إلى مزيد من الاهتمام.</w:t>
      </w:r>
      <w:r w:rsidRPr="008769F4">
        <w:rPr>
          <w:rFonts w:eastAsia="YouYuan" w:cs="Simplified Arabic"/>
          <w:kern w:val="2"/>
          <w:sz w:val="22"/>
          <w:vertAlign w:val="superscript"/>
          <w:rtl/>
          <w:lang w:val="en-US" w:eastAsia="en-US" w:bidi="ar-EG"/>
        </w:rPr>
        <w:footnoteReference w:id="47"/>
      </w:r>
      <w:r w:rsidRPr="008769F4">
        <w:rPr>
          <w:rFonts w:eastAsia="YouYuan" w:cs="Simplified Arabic" w:hint="cs"/>
          <w:kern w:val="2"/>
          <w:sz w:val="22"/>
          <w:rtl/>
          <w:lang w:val="en-US" w:eastAsia="en-US" w:bidi="ar-EG"/>
        </w:rPr>
        <w:t xml:space="preserve"> ومنذ ذلك الحين، اكتسبت الأطراف خبرة، وتم وضع منهجيات وأدوات لتقييم الحوكمة وتصميم خطط العمل. وقد أدى ذلك إلى زيادة فهم المفاهيم الأساسية، لا سيما الإنصاف.</w:t>
      </w:r>
      <w:r w:rsidRPr="008769F4">
        <w:rPr>
          <w:rFonts w:eastAsia="YouYuan" w:cs="Simplified Arabic"/>
          <w:kern w:val="2"/>
          <w:sz w:val="22"/>
          <w:vertAlign w:val="superscript"/>
          <w:rtl/>
          <w:lang w:val="en-US" w:eastAsia="en-US" w:bidi="ar-EG"/>
        </w:rPr>
        <w:footnoteReference w:id="48"/>
      </w:r>
    </w:p>
    <w:p w14:paraId="2D3F2431" w14:textId="77777777" w:rsidR="008769F4" w:rsidRPr="008769F4" w:rsidRDefault="008769F4" w:rsidP="00A86457">
      <w:pPr>
        <w:bidi/>
        <w:spacing w:after="120" w:line="216" w:lineRule="auto"/>
        <w:ind w:left="-7"/>
        <w:jc w:val="center"/>
        <w:rPr>
          <w:rFonts w:eastAsia="YouYuan" w:cs="Simplified Arabic"/>
          <w:b/>
          <w:bCs/>
          <w:kern w:val="2"/>
          <w:sz w:val="22"/>
          <w:rtl/>
          <w:lang w:val="en-US" w:eastAsia="en-US" w:bidi="ar-EG"/>
        </w:rPr>
      </w:pPr>
      <w:r w:rsidRPr="008769F4">
        <w:rPr>
          <w:rFonts w:eastAsia="YouYuan" w:cs="Simplified Arabic" w:hint="cs"/>
          <w:b/>
          <w:bCs/>
          <w:kern w:val="2"/>
          <w:sz w:val="22"/>
          <w:rtl/>
          <w:lang w:val="en-US" w:eastAsia="en-US" w:bidi="ar-EG"/>
        </w:rPr>
        <w:t>ألف-</w:t>
      </w:r>
      <w:r w:rsidRPr="008769F4">
        <w:rPr>
          <w:rFonts w:eastAsia="YouYuan" w:cs="Simplified Arabic"/>
          <w:b/>
          <w:bCs/>
          <w:kern w:val="2"/>
          <w:sz w:val="22"/>
          <w:rtl/>
          <w:lang w:val="en-US" w:eastAsia="en-US" w:bidi="ar-EG"/>
        </w:rPr>
        <w:tab/>
      </w:r>
      <w:r w:rsidRPr="008769F4">
        <w:rPr>
          <w:rFonts w:eastAsia="YouYuan" w:cs="Simplified Arabic" w:hint="cs"/>
          <w:b/>
          <w:bCs/>
          <w:kern w:val="2"/>
          <w:sz w:val="22"/>
          <w:rtl/>
          <w:lang w:val="en-US" w:eastAsia="en-US" w:bidi="ar-EG"/>
        </w:rPr>
        <w:t>الإرشادات الطوعية بشأن تنوع الحوكمة</w:t>
      </w:r>
    </w:p>
    <w:p w14:paraId="6A5C4736"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تميز اتفاقية التنوع البيولوجي والاتحاد الدولي لحفظ الطبيعة (</w:t>
      </w:r>
      <w:r w:rsidRPr="008769F4">
        <w:rPr>
          <w:rFonts w:eastAsia="YouYuan" w:cs="Simplified Arabic"/>
          <w:kern w:val="2"/>
          <w:sz w:val="22"/>
          <w:lang w:val="en-GB" w:eastAsia="en-US" w:bidi="ar-EG"/>
        </w:rPr>
        <w:t>IUCN</w:t>
      </w:r>
      <w:r w:rsidRPr="008769F4">
        <w:rPr>
          <w:rFonts w:eastAsia="YouYuan" w:cs="Simplified Arabic" w:hint="cs"/>
          <w:kern w:val="2"/>
          <w:sz w:val="22"/>
          <w:rtl/>
          <w:lang w:val="en-GB" w:eastAsia="en-US"/>
        </w:rPr>
        <w:t>) بين أربعة أنواع واسعة من الحوكمة للمناطق المحمية والمحفوظة، تبعا للجهات الفاعلة التي لديها سلطة ومسؤولية اتخاذ القرارات وإنفاذها: (أ) الحوكمة من قبل الحكومة؛ (ب) الحوكمة المشتركة (من قبل جهات فاعلة مختلفة معا</w:t>
      </w:r>
      <w:r w:rsidRPr="008769F4">
        <w:rPr>
          <w:rFonts w:eastAsia="YouYuan" w:cs="Simplified Arabic"/>
          <w:kern w:val="2"/>
          <w:sz w:val="22"/>
          <w:vertAlign w:val="superscript"/>
          <w:rtl/>
          <w:lang w:val="en-GB" w:eastAsia="en-US" w:bidi="ar-EG"/>
        </w:rPr>
        <w:footnoteReference w:id="49"/>
      </w:r>
      <w:r w:rsidRPr="008769F4">
        <w:rPr>
          <w:rFonts w:eastAsia="YouYuan" w:cs="Simplified Arabic" w:hint="cs"/>
          <w:kern w:val="2"/>
          <w:sz w:val="22"/>
          <w:rtl/>
          <w:lang w:val="en-GB" w:eastAsia="en-US"/>
        </w:rPr>
        <w:t>)؛ (ج) الحوكمة من قبل الأفراد أو المنظمات الخاصة (وهم غالبا ملاك الأراضي وفي شكل أراض محمية من قبل القطاع الخاص)؛ (د) الحوكمة من قبل الشعوب الأصلية و/أو المجتمعات المحلية (والتي غالبا ما يشار إليها باسم الأراضي والمناطق التي تحفظها الشعوب الأصلية والمجتمعات المحلية (</w:t>
      </w:r>
      <w:r w:rsidRPr="008769F4">
        <w:rPr>
          <w:rFonts w:eastAsia="YouYuan" w:cs="Simplified Arabic"/>
          <w:kern w:val="2"/>
          <w:sz w:val="22"/>
          <w:lang w:val="en-GB" w:eastAsia="en-US"/>
        </w:rPr>
        <w:t>ICCA</w:t>
      </w:r>
      <w:r w:rsidRPr="008769F4">
        <w:rPr>
          <w:rFonts w:eastAsia="YouYuan" w:cs="Simplified Arabic" w:hint="cs"/>
          <w:kern w:val="2"/>
          <w:sz w:val="22"/>
          <w:rtl/>
          <w:lang w:val="en-GB" w:eastAsia="en-US"/>
        </w:rPr>
        <w:t>) أو المناطق المحمية من قبل الشعوب الأصلية (</w:t>
      </w:r>
      <w:r w:rsidRPr="008769F4">
        <w:rPr>
          <w:rFonts w:eastAsia="YouYuan" w:cs="Simplified Arabic"/>
          <w:kern w:val="2"/>
          <w:sz w:val="22"/>
          <w:lang w:val="en-GB" w:eastAsia="en-US"/>
        </w:rPr>
        <w:t>IPA</w:t>
      </w:r>
      <w:r w:rsidRPr="008769F4">
        <w:rPr>
          <w:rFonts w:eastAsia="YouYuan" w:cs="Simplified Arabic" w:hint="cs"/>
          <w:kern w:val="2"/>
          <w:sz w:val="22"/>
          <w:rtl/>
          <w:lang w:val="en-GB" w:eastAsia="en-US"/>
        </w:rPr>
        <w:t>)).</w:t>
      </w:r>
    </w:p>
    <w:p w14:paraId="7124D388"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ويتعلق تنوع الحوكمة في المقام الأول بوجود مجموعة من الأنواع والأنواع الفرعية المختلفة من الحوكمة، تختلف من حيث الأحكام والممارسات القانونية، ومن حيث تكاملها في تحقيق الحفظ في الموقع الطبيعي. ويعد مفهوم الحوكمة ذا صلة أيضا بمسألة ما إذا كان نوع معين مناسبا لسياق معين.</w:t>
      </w:r>
      <w:r w:rsidRPr="008769F4">
        <w:rPr>
          <w:rFonts w:eastAsia="YouYuan" w:cs="Simplified Arabic"/>
          <w:kern w:val="2"/>
          <w:sz w:val="22"/>
          <w:vertAlign w:val="superscript"/>
          <w:rtl/>
          <w:lang w:val="en-US" w:eastAsia="en-US" w:bidi="ar-EG"/>
        </w:rPr>
        <w:footnoteReference w:id="50"/>
      </w:r>
    </w:p>
    <w:p w14:paraId="2CD3FE58"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 xml:space="preserve">وتمشيا مع المقررين </w:t>
      </w:r>
      <w:hyperlink r:id="rId19" w:history="1">
        <w:r w:rsidRPr="008769F4">
          <w:rPr>
            <w:rFonts w:eastAsia="YouYuan" w:cs="Simplified Arabic" w:hint="cs"/>
            <w:color w:val="0000FF"/>
            <w:kern w:val="2"/>
            <w:sz w:val="22"/>
            <w:u w:val="single"/>
            <w:rtl/>
            <w:lang w:val="en-US" w:eastAsia="en-US" w:bidi="ar-EG"/>
          </w:rPr>
          <w:t>7/28</w:t>
        </w:r>
      </w:hyperlink>
      <w:r w:rsidRPr="008769F4">
        <w:rPr>
          <w:rFonts w:eastAsia="YouYuan" w:cs="Simplified Arabic" w:hint="cs"/>
          <w:kern w:val="2"/>
          <w:sz w:val="22"/>
          <w:rtl/>
          <w:lang w:val="en-US" w:eastAsia="en-US" w:bidi="ar-EG"/>
        </w:rPr>
        <w:t xml:space="preserve"> و</w:t>
      </w:r>
      <w:hyperlink r:id="rId20" w:history="1">
        <w:r w:rsidRPr="008769F4">
          <w:rPr>
            <w:rFonts w:eastAsia="YouYuan" w:cs="Simplified Arabic" w:hint="cs"/>
            <w:color w:val="0000FF"/>
            <w:kern w:val="2"/>
            <w:sz w:val="22"/>
            <w:u w:val="single"/>
            <w:rtl/>
            <w:lang w:val="en-US" w:eastAsia="en-US" w:bidi="ar-EG"/>
          </w:rPr>
          <w:t>10/31</w:t>
        </w:r>
      </w:hyperlink>
      <w:r w:rsidRPr="008769F4">
        <w:rPr>
          <w:rFonts w:eastAsia="YouYuan" w:cs="Simplified Arabic" w:hint="cs"/>
          <w:kern w:val="2"/>
          <w:sz w:val="22"/>
          <w:rtl/>
          <w:lang w:val="en-US" w:eastAsia="en-US" w:bidi="ar-EG"/>
        </w:rPr>
        <w:t xml:space="preserve">، تقترح هذه الإرشادات الطوعية خطوات يمكن اتباعها فيما يتعلق بالاعتراف بالمناطق المحفوظة طوعا من قبل الشعوب الأصلية والمجتمعات المحلية ومُلاك الأراضي والفاعلين الآخرين، ودعمها والتحقق منها وتنسيقها وتتبعها ورصدها والإبلاغ عنها. وعلى وجه الخصوص، في حالة الأراضي الخاضعة لحوكمة الشعوب الأصلية والمجتمعات المحلية، ينبغي اتخاذ هذه الخطوات بموافقتها </w:t>
      </w:r>
      <w:r w:rsidRPr="008769F4">
        <w:rPr>
          <w:rFonts w:eastAsia="YouYuan" w:cs="Simplified Arabic" w:hint="cs"/>
          <w:kern w:val="2"/>
          <w:sz w:val="22"/>
          <w:rtl/>
          <w:lang w:val="en-GB" w:eastAsia="en-US"/>
        </w:rPr>
        <w:t>الحرة والمسبقة والمستنيرة بما يتسق مع السياسات واللوائح والظروف الوطنية وعلى أساس احترام حقوقها ومعرفتها ومؤسساتها. وبالإضافة إلى ذلك، في حالة المناطق المحفوظة من قبل ملاك الأراضي، لا ينبغي اتخاذ هذه الخطوات إلا بموافقتهم، وعلى أساس احترام حقوقهم ومعرفتهم.</w:t>
      </w:r>
      <w:r w:rsidRPr="008769F4">
        <w:rPr>
          <w:rFonts w:eastAsia="YouYuan" w:cs="Simplified Arabic"/>
          <w:kern w:val="2"/>
          <w:sz w:val="22"/>
          <w:vertAlign w:val="superscript"/>
          <w:rtl/>
          <w:lang w:val="en-GB" w:eastAsia="en-US" w:bidi="ar-EG"/>
        </w:rPr>
        <w:footnoteReference w:id="51"/>
      </w:r>
    </w:p>
    <w:p w14:paraId="5BD14C36"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وتشمل الخطوات المقترحة لتحسين ودعم تنوع الحوكمة في النظم الوطنية أو دون الوطنية للمناطق المحمية والمحفوظة ما يلي:</w:t>
      </w:r>
    </w:p>
    <w:p w14:paraId="07659015"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وضع سياسة رفيعة المستوى أو بيان رؤية، بالتشاور مع أصحاب المصلحة</w:t>
      </w:r>
      <w:r w:rsidRPr="008769F4">
        <w:rPr>
          <w:rFonts w:eastAsia="YouYuan" w:cs="Simplified Arabic" w:hint="cs"/>
          <w:kern w:val="2"/>
          <w:sz w:val="22"/>
          <w:rtl/>
          <w:lang w:val="en-US" w:eastAsia="en-US" w:bidi="ar-EG"/>
        </w:rPr>
        <w:t>، اعترافا بتنوع الجهات الفاعلة في مجال حفظ الطبيعة ومساهماتها في النظم الوطنية ودون الوطنية للمناطق المحمية والمحفوظة. وسيساعد هذا البيان في وضع إطار للتكيفات التشريعية اللاحقة. وقد يشجع أيضا مبادرات الحفظ في الموقع الطبيعي التي تقوم بها الجهات الفاعلة.</w:t>
      </w:r>
      <w:r w:rsidRPr="008769F4">
        <w:rPr>
          <w:rFonts w:eastAsia="YouYuan" w:cs="Simplified Arabic"/>
          <w:kern w:val="2"/>
          <w:sz w:val="22"/>
          <w:vertAlign w:val="superscript"/>
          <w:rtl/>
          <w:lang w:val="en-US" w:eastAsia="en-US" w:bidi="ar-EG"/>
        </w:rPr>
        <w:footnoteReference w:id="52"/>
      </w:r>
    </w:p>
    <w:p w14:paraId="5E552EA6"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تيسير الإدارة المنسقة للعديد من المواقع</w:t>
      </w:r>
      <w:r w:rsidRPr="008769F4">
        <w:rPr>
          <w:rFonts w:eastAsia="YouYuan" w:cs="Simplified Arabic" w:hint="cs"/>
          <w:kern w:val="2"/>
          <w:sz w:val="22"/>
          <w:rtl/>
          <w:lang w:val="en-US" w:eastAsia="en-US" w:bidi="ar-EG"/>
        </w:rPr>
        <w:t xml:space="preserve"> ذات الأنواع المختلفة من الحوكمة لتحقيق أهداف الحفظ في المناظر الطبيعية الأرضية والبحرية الأوسع نطاقا باستخدام الوسائل المناسبة؛</w:t>
      </w:r>
    </w:p>
    <w:p w14:paraId="04EB78EA"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توضيح وتحديد الولايات المؤسسية، والأدوار والمسؤوليات</w:t>
      </w:r>
      <w:r w:rsidRPr="008769F4">
        <w:rPr>
          <w:rFonts w:eastAsia="YouYuan" w:cs="Simplified Arabic" w:hint="cs"/>
          <w:kern w:val="2"/>
          <w:sz w:val="22"/>
          <w:rtl/>
          <w:lang w:val="en-US" w:eastAsia="en-US" w:bidi="ar-EG"/>
        </w:rPr>
        <w:t xml:space="preserve"> التي يضطلع بها جميع الفاعلين ذوي الصلة التابعين وغير التابعين للحكومة، والمعترف بهم في نظام المناطق المحمية والمحفوظة الوطني ودون الوطني، بالتنسيق مع السلطات القضائية الأخرى (دون الوطنية والقطاعية)، حيثما ينطبق ذلك؛</w:t>
      </w:r>
    </w:p>
    <w:p w14:paraId="588A5DFB"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rPr>
        <w:t>إجراء تقييم للحوكمة على مستوى النظم كعملية تعاونية متعددة أصحاب المصلحة</w:t>
      </w:r>
      <w:r w:rsidRPr="008769F4">
        <w:rPr>
          <w:rFonts w:eastAsia="YouYuan" w:cs="Simplified Arabic" w:hint="cs"/>
          <w:kern w:val="2"/>
          <w:sz w:val="22"/>
          <w:rtl/>
          <w:lang w:val="en-US" w:eastAsia="en-US"/>
        </w:rPr>
        <w:t>. ويعد هذا التقييم إلى حد كبير بمثابة تحليل للثغرات بين شبكة وطنية أو دون وطنية قائمة للمناطق المحمية، والحفظ القائم على أساس المناطق المحتمل تحقيقه إذا ما تم الاعتراف بالمناطق المحمية أو المحفوظة حاليا بحكم الواقع من قبل جهات فاعلة ونُهج مختلفة، وتشجيعها ودعمها لتتحمل المسؤولية أو تتقاسمها؛</w:t>
      </w:r>
      <w:r w:rsidRPr="008769F4">
        <w:rPr>
          <w:rFonts w:eastAsia="YouYuan" w:cs="Simplified Arabic"/>
          <w:kern w:val="2"/>
          <w:sz w:val="22"/>
          <w:vertAlign w:val="superscript"/>
          <w:rtl/>
          <w:lang w:val="en-US" w:eastAsia="en-US" w:bidi="ar-EG"/>
        </w:rPr>
        <w:footnoteReference w:id="53"/>
      </w:r>
      <w:r w:rsidRPr="008769F4">
        <w:rPr>
          <w:rFonts w:eastAsia="YouYuan" w:cs="Simplified Arabic" w:hint="cs"/>
          <w:kern w:val="2"/>
          <w:sz w:val="22"/>
          <w:vertAlign w:val="superscript"/>
          <w:rtl/>
          <w:lang w:val="en-US" w:eastAsia="en-US"/>
        </w:rPr>
        <w:t>،</w:t>
      </w:r>
      <w:r w:rsidRPr="008769F4">
        <w:rPr>
          <w:rFonts w:eastAsia="YouYuan" w:cs="Simplified Arabic" w:hint="cs"/>
          <w:kern w:val="2"/>
          <w:sz w:val="22"/>
          <w:vertAlign w:val="superscript"/>
          <w:rtl/>
          <w:lang w:val="en-US" w:eastAsia="en-US" w:bidi="ar-EG"/>
        </w:rPr>
        <w:t xml:space="preserve"> </w:t>
      </w:r>
      <w:r w:rsidRPr="008769F4">
        <w:rPr>
          <w:rFonts w:eastAsia="YouYuan" w:cs="Simplified Arabic"/>
          <w:kern w:val="2"/>
          <w:sz w:val="22"/>
          <w:vertAlign w:val="superscript"/>
          <w:rtl/>
          <w:lang w:val="en-US" w:eastAsia="en-US" w:bidi="ar-EG"/>
        </w:rPr>
        <w:footnoteReference w:id="54"/>
      </w:r>
    </w:p>
    <w:p w14:paraId="4F445022"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تيسير الرصد والإبلاغ المنسقين</w:t>
      </w:r>
      <w:r w:rsidRPr="008769F4">
        <w:rPr>
          <w:rFonts w:eastAsia="YouYuan" w:cs="Simplified Arabic" w:hint="cs"/>
          <w:kern w:val="2"/>
          <w:sz w:val="22"/>
          <w:rtl/>
          <w:lang w:val="en-US" w:eastAsia="en-US" w:bidi="ar-EG"/>
        </w:rPr>
        <w:t>، بشأن المناطق المحمية والمحفوظة التي تخضع لأنواع مختلفة من الحوكمة بواسطة الوسائل المناسبة ووفقا للتشريعات الوطنية، بما في ذلك قاعدة البيانات العالمية بشأن المناطق المحمية، مع إيلاء الاعتبار الواجب لمساهماتهم في تحقيق عناصر الهدف 11؛</w:t>
      </w:r>
    </w:p>
    <w:p w14:paraId="0AC2FC0D"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استعراض وتكييف السياسات والإطار القانوني والتنظيمي للمناطق المحمية والمحفوظة</w:t>
      </w:r>
      <w:r w:rsidRPr="008769F4">
        <w:rPr>
          <w:rFonts w:eastAsia="YouYuan" w:cs="Simplified Arabic" w:hint="cs"/>
          <w:kern w:val="2"/>
          <w:sz w:val="22"/>
          <w:rtl/>
          <w:lang w:val="en-US" w:eastAsia="en-US" w:bidi="ar-EG"/>
        </w:rPr>
        <w:t xml:space="preserve"> على أساس الفرص المحددة في التقييم ووفقا للمقرر 10/31 لتحفيز أنواع الحوكمة المختلفة والاعتراف بها قانونا؛</w:t>
      </w:r>
      <w:r w:rsidRPr="008769F4">
        <w:rPr>
          <w:rFonts w:eastAsia="YouYuan" w:cs="Simplified Arabic"/>
          <w:kern w:val="2"/>
          <w:sz w:val="22"/>
          <w:vertAlign w:val="superscript"/>
          <w:rtl/>
          <w:lang w:val="en-US" w:eastAsia="en-US" w:bidi="ar-EG"/>
        </w:rPr>
        <w:footnoteReference w:id="55"/>
      </w:r>
    </w:p>
    <w:p w14:paraId="754C2E13"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دعم وتأمين حالة الحماية</w:t>
      </w:r>
      <w:r w:rsidRPr="008769F4">
        <w:rPr>
          <w:rFonts w:eastAsia="YouYuan" w:cs="Simplified Arabic" w:hint="cs"/>
          <w:kern w:val="2"/>
          <w:sz w:val="22"/>
          <w:rtl/>
          <w:lang w:val="en-US" w:eastAsia="en-US" w:bidi="ar-EG"/>
        </w:rPr>
        <w:t xml:space="preserve"> في المناطق المحمية والمحفوظة الخاضعة لجميع أنواع الحوكمة من خلال الوسائل المناسبة؛</w:t>
      </w:r>
    </w:p>
    <w:p w14:paraId="06908751"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دعم الرابطات أو التحالفات الوطنية</w:t>
      </w:r>
      <w:r w:rsidRPr="008769F4">
        <w:rPr>
          <w:rFonts w:eastAsia="YouYuan" w:cs="Simplified Arabic" w:hint="cs"/>
          <w:kern w:val="2"/>
          <w:sz w:val="22"/>
          <w:rtl/>
          <w:lang w:val="en-US" w:eastAsia="en-US" w:bidi="ar-EG"/>
        </w:rPr>
        <w:t xml:space="preserve"> للمناطق المحمية والمحفوظة وفقا لأنواع الحوكمة (على سبيل المثال، تحالف الأقاليم والمناطق المحفوظة من قبل الشعوب الأصلية والمجتمعات المحلية </w:t>
      </w:r>
      <w:r w:rsidRPr="008769F4">
        <w:rPr>
          <w:rFonts w:eastAsia="YouYuan" w:cs="Simplified Arabic"/>
          <w:kern w:val="2"/>
          <w:sz w:val="22"/>
          <w:szCs w:val="22"/>
          <w:rtl/>
          <w:lang w:val="en-US" w:eastAsia="en-US" w:bidi="ar-EG"/>
        </w:rPr>
        <w:t>(</w:t>
      </w:r>
      <w:r w:rsidRPr="008769F4">
        <w:rPr>
          <w:rFonts w:eastAsia="YouYuan" w:cs="Simplified Arabic"/>
          <w:kern w:val="2"/>
          <w:sz w:val="22"/>
          <w:szCs w:val="22"/>
          <w:lang w:val="en-GB" w:eastAsia="en-US" w:bidi="ar-EG"/>
        </w:rPr>
        <w:t>ICCA</w:t>
      </w:r>
      <w:r w:rsidRPr="008769F4">
        <w:rPr>
          <w:rFonts w:eastAsia="YouYuan" w:cs="Simplified Arabic"/>
          <w:kern w:val="2"/>
          <w:sz w:val="22"/>
          <w:szCs w:val="22"/>
          <w:rtl/>
          <w:lang w:val="en-GB" w:eastAsia="en-US"/>
        </w:rPr>
        <w:t>)</w:t>
      </w:r>
      <w:r w:rsidRPr="008769F4">
        <w:rPr>
          <w:rFonts w:eastAsia="YouYuan" w:cs="Simplified Arabic" w:hint="cs"/>
          <w:kern w:val="2"/>
          <w:sz w:val="22"/>
          <w:rtl/>
          <w:lang w:val="en-GB" w:eastAsia="en-US"/>
        </w:rPr>
        <w:t xml:space="preserve">، ورابطة الحماية الخاصة للمناطق </w:t>
      </w:r>
      <w:r w:rsidRPr="008769F4">
        <w:rPr>
          <w:rFonts w:eastAsia="YouYuan" w:cs="Simplified Arabic"/>
          <w:kern w:val="2"/>
          <w:sz w:val="22"/>
          <w:szCs w:val="22"/>
          <w:rtl/>
          <w:lang w:val="en-GB" w:eastAsia="en-US"/>
        </w:rPr>
        <w:t>(</w:t>
      </w:r>
      <w:r w:rsidRPr="008769F4">
        <w:rPr>
          <w:rFonts w:eastAsia="YouYuan" w:cs="Simplified Arabic"/>
          <w:kern w:val="2"/>
          <w:sz w:val="22"/>
          <w:szCs w:val="22"/>
          <w:lang w:val="en-GB" w:eastAsia="en-US"/>
        </w:rPr>
        <w:t>PPA</w:t>
      </w:r>
      <w:r w:rsidRPr="008769F4">
        <w:rPr>
          <w:rFonts w:eastAsia="YouYuan" w:cs="Simplified Arabic"/>
          <w:kern w:val="2"/>
          <w:sz w:val="22"/>
          <w:szCs w:val="22"/>
          <w:rtl/>
          <w:lang w:val="en-GB" w:eastAsia="en-US"/>
        </w:rPr>
        <w:t>))</w:t>
      </w:r>
      <w:r w:rsidRPr="008769F4">
        <w:rPr>
          <w:rFonts w:eastAsia="YouYuan" w:cs="Simplified Arabic" w:hint="cs"/>
          <w:kern w:val="2"/>
          <w:sz w:val="22"/>
          <w:rtl/>
          <w:lang w:val="en-GB" w:eastAsia="en-US"/>
        </w:rPr>
        <w:t xml:space="preserve"> لتوفير آليات دعم الأقران؛</w:t>
      </w:r>
    </w:p>
    <w:p w14:paraId="71A3DE01" w14:textId="77777777" w:rsidR="008769F4" w:rsidRPr="008769F4" w:rsidRDefault="008769F4" w:rsidP="00A86457">
      <w:pPr>
        <w:numPr>
          <w:ilvl w:val="0"/>
          <w:numId w:val="16"/>
        </w:numPr>
        <w:bidi/>
        <w:spacing w:after="120" w:line="216" w:lineRule="auto"/>
        <w:ind w:left="-7" w:firstLine="567"/>
        <w:jc w:val="both"/>
        <w:rPr>
          <w:rFonts w:eastAsia="YouYuan" w:cs="Simplified Arabic"/>
          <w:kern w:val="2"/>
          <w:sz w:val="22"/>
          <w:lang w:val="en-US" w:eastAsia="en-US" w:bidi="ar-EG"/>
        </w:rPr>
      </w:pPr>
      <w:r w:rsidRPr="008769F4">
        <w:rPr>
          <w:rFonts w:eastAsia="YouYuan" w:cs="Simplified Arabic" w:hint="cs"/>
          <w:i/>
          <w:iCs/>
          <w:kern w:val="2"/>
          <w:sz w:val="22"/>
          <w:rtl/>
          <w:lang w:val="en-US" w:eastAsia="en-US" w:bidi="ar-EG"/>
        </w:rPr>
        <w:t>التحقق من مساهمة هذه المناطق</w:t>
      </w:r>
      <w:r w:rsidRPr="008769F4">
        <w:rPr>
          <w:rFonts w:eastAsia="YouYuan" w:cs="Simplified Arabic" w:hint="cs"/>
          <w:kern w:val="2"/>
          <w:sz w:val="22"/>
          <w:rtl/>
          <w:lang w:val="en-US" w:eastAsia="en-US" w:bidi="ar-EG"/>
        </w:rPr>
        <w:t xml:space="preserve"> في الإنجاز العام للنظام القطري بشأن المناطق المحمية، من حيث التغطية وحالة الحفظ عن طريق رسم الخرائط وغيرها من الوسائل المناسبة.</w:t>
      </w:r>
    </w:p>
    <w:p w14:paraId="3688B351" w14:textId="77777777" w:rsidR="008769F4" w:rsidRPr="008769F4" w:rsidRDefault="008769F4" w:rsidP="00A86457">
      <w:pPr>
        <w:bidi/>
        <w:spacing w:after="120" w:line="216" w:lineRule="auto"/>
        <w:jc w:val="center"/>
        <w:rPr>
          <w:rFonts w:eastAsia="YouYuan" w:cs="Simplified Arabic"/>
          <w:b/>
          <w:bCs/>
          <w:kern w:val="2"/>
          <w:sz w:val="22"/>
          <w:rtl/>
          <w:lang w:val="en-US" w:eastAsia="en-US" w:bidi="ar-EG"/>
        </w:rPr>
      </w:pPr>
      <w:r w:rsidRPr="008769F4">
        <w:rPr>
          <w:rFonts w:eastAsia="YouYuan" w:cs="Simplified Arabic" w:hint="cs"/>
          <w:b/>
          <w:bCs/>
          <w:kern w:val="2"/>
          <w:sz w:val="22"/>
          <w:rtl/>
          <w:lang w:val="en-US" w:eastAsia="en-US" w:bidi="ar-EG"/>
        </w:rPr>
        <w:t>باء-</w:t>
      </w:r>
      <w:r w:rsidRPr="008769F4">
        <w:rPr>
          <w:rFonts w:eastAsia="YouYuan" w:cs="Simplified Arabic"/>
          <w:b/>
          <w:bCs/>
          <w:kern w:val="2"/>
          <w:sz w:val="22"/>
          <w:rtl/>
          <w:lang w:val="en-US" w:eastAsia="en-US" w:bidi="ar-EG"/>
        </w:rPr>
        <w:tab/>
      </w:r>
      <w:r w:rsidRPr="008769F4">
        <w:rPr>
          <w:rFonts w:eastAsia="YouYuan" w:cs="Simplified Arabic" w:hint="cs"/>
          <w:b/>
          <w:bCs/>
          <w:kern w:val="2"/>
          <w:sz w:val="22"/>
          <w:rtl/>
          <w:lang w:val="en-US" w:eastAsia="en-US" w:bidi="ar-EG"/>
        </w:rPr>
        <w:t>الإرشادات الطوعية بشأن نماذج الحوكمة الفعالة والمنصفة</w:t>
      </w:r>
    </w:p>
    <w:p w14:paraId="3553F415"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إن نماذج الحوكمة الفعالة والمنصفة للمناطق المحمية والمحفوظة هي ترتيبات لاتخاذ القرار وتنفيذ القرارات التي تتبنى وتطبق مبادئ "الحوكمة الرشيدة". وينبغي تطبيق مبادئ الحوكمة الرشيدة بغض النظر عن نوع الحوكمة السائد. واستنادا إلى مبادئ الحوكمة الرشيدة التي وضعتها وكالات الأمم المتحدة وغيرها من المنظمات، اقترح الاتحاد الدولي لحفظ الطبيعة مبادئ واعتبارات للحوكمة لسياق المناطق المحمية والمحفوظة كإرشادات بشأن القرارات التي يتعين اتخاذها وتنفيذها بطريقة مشروعة وكفؤة وشاملة وعادلة في ضوء رؤية ما وعلى أساس المساءلة وفي احترام للحقوق.</w:t>
      </w:r>
      <w:r w:rsidRPr="008769F4">
        <w:rPr>
          <w:rFonts w:eastAsia="YouYuan" w:cs="Simplified Arabic"/>
          <w:kern w:val="2"/>
          <w:sz w:val="22"/>
          <w:vertAlign w:val="superscript"/>
          <w:rtl/>
          <w:lang w:val="en-US" w:eastAsia="en-US" w:bidi="ar-EG"/>
        </w:rPr>
        <w:footnoteReference w:id="56"/>
      </w:r>
    </w:p>
    <w:p w14:paraId="70C7924F"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US" w:eastAsia="en-US" w:bidi="ar-EG"/>
        </w:rPr>
      </w:pPr>
      <w:r w:rsidRPr="008769F4">
        <w:rPr>
          <w:rFonts w:eastAsia="YouYuan" w:cs="Simplified Arabic" w:hint="cs"/>
          <w:kern w:val="2"/>
          <w:sz w:val="22"/>
          <w:rtl/>
          <w:lang w:val="en-US" w:eastAsia="en-US" w:bidi="ar-EG"/>
        </w:rPr>
        <w:t>ويعد مفهوم الإنصاف أحد عناصر الحوكمة الرشيدة. ويمكن تقسيم الإنصاف إلى ثلاثة أبعاد وهي: الاعتراف، والإجراء، والتوزيع. و"الاعتراف" يعني الاعتراف بالحقوق وتنوع الهويات والقيم ونظم المعارف ومؤسسات أصحاب الحقوق</w:t>
      </w:r>
      <w:r w:rsidRPr="008769F4">
        <w:rPr>
          <w:rFonts w:eastAsia="YouYuan" w:cs="Simplified Arabic"/>
          <w:kern w:val="2"/>
          <w:sz w:val="22"/>
          <w:vertAlign w:val="superscript"/>
          <w:rtl/>
          <w:lang w:val="en-US" w:eastAsia="en-US" w:bidi="ar-EG"/>
        </w:rPr>
        <w:footnoteReference w:id="57"/>
      </w:r>
      <w:r w:rsidRPr="008769F4">
        <w:rPr>
          <w:rFonts w:eastAsia="YouYuan" w:cs="Simplified Arabic" w:hint="cs"/>
          <w:kern w:val="2"/>
          <w:sz w:val="22"/>
          <w:rtl/>
          <w:lang w:val="en-US" w:eastAsia="en-US" w:bidi="ar-EG"/>
        </w:rPr>
        <w:t xml:space="preserve"> وأصحاب المصلحة واحترامها؛ ويشير "الإجراء" إلى شمولية عملية صنع القواعد والقرارات؛ ويعني "التوزيع" ضمنا أنه يجب تقاسم التكاليف والمكاسب الناتجة عن إدارة المناطق المحمية بصورة منصفة بين مختلف الجهات الفاعلة. ويوضح الشكل أدناه الأبعاد الثلاثة. ويقترح إطار تم وضعه مؤخرا للنهوض بالإنصاف في سياق المناطق المحمية،</w:t>
      </w:r>
      <w:r w:rsidRPr="008769F4">
        <w:rPr>
          <w:rFonts w:eastAsia="YouYuan" w:cs="Simplified Arabic"/>
          <w:kern w:val="2"/>
          <w:sz w:val="22"/>
          <w:vertAlign w:val="superscript"/>
          <w:rtl/>
          <w:lang w:val="en-US" w:eastAsia="en-US" w:bidi="ar-EG"/>
        </w:rPr>
        <w:footnoteReference w:id="58"/>
      </w:r>
      <w:r w:rsidRPr="008769F4">
        <w:rPr>
          <w:rFonts w:eastAsia="YouYuan" w:cs="Simplified Arabic" w:hint="cs"/>
          <w:kern w:val="2"/>
          <w:sz w:val="22"/>
          <w:vertAlign w:val="superscript"/>
          <w:rtl/>
          <w:lang w:val="en-US" w:eastAsia="en-US" w:bidi="ar-EG"/>
        </w:rPr>
        <w:t xml:space="preserve">، </w:t>
      </w:r>
      <w:r w:rsidRPr="008769F4">
        <w:rPr>
          <w:rFonts w:eastAsia="YouYuan" w:cs="Simplified Arabic"/>
          <w:kern w:val="2"/>
          <w:sz w:val="22"/>
          <w:vertAlign w:val="superscript"/>
          <w:rtl/>
          <w:lang w:val="en-US" w:eastAsia="en-US" w:bidi="ar-EG"/>
        </w:rPr>
        <w:footnoteReference w:id="59"/>
      </w:r>
      <w:r w:rsidRPr="008769F4">
        <w:rPr>
          <w:rFonts w:eastAsia="YouYuan" w:cs="Simplified Arabic" w:hint="cs"/>
          <w:kern w:val="2"/>
          <w:sz w:val="22"/>
          <w:rtl/>
          <w:lang w:val="en-US" w:eastAsia="en-US" w:bidi="ar-EG"/>
        </w:rPr>
        <w:t xml:space="preserve"> مجموعة من المبادئ التي يمكن تقييم الأبعاد الثلاثة على أساسها.</w:t>
      </w:r>
    </w:p>
    <w:p w14:paraId="3344C1E2" w14:textId="77777777" w:rsidR="008769F4" w:rsidRPr="008769F4" w:rsidRDefault="008769F4" w:rsidP="00A86457">
      <w:pPr>
        <w:keepNext/>
        <w:bidi/>
        <w:spacing w:after="120" w:line="216" w:lineRule="auto"/>
        <w:ind w:left="-6"/>
        <w:jc w:val="center"/>
        <w:rPr>
          <w:rFonts w:eastAsia="YouYuan" w:cs="Simplified Arabic"/>
          <w:b/>
          <w:bCs/>
          <w:kern w:val="2"/>
          <w:sz w:val="22"/>
          <w:rtl/>
          <w:lang w:val="en-US" w:eastAsia="en-US" w:bidi="ar-EG"/>
        </w:rPr>
      </w:pPr>
      <w:r w:rsidRPr="008769F4">
        <w:rPr>
          <w:rFonts w:eastAsia="YouYuan" w:cs="Simplified Arabic" w:hint="cs"/>
          <w:b/>
          <w:bCs/>
          <w:kern w:val="2"/>
          <w:sz w:val="22"/>
          <w:rtl/>
          <w:lang w:val="en-US" w:eastAsia="en-US" w:bidi="ar-EG"/>
        </w:rPr>
        <w:t>الشكل-</w:t>
      </w:r>
      <w:r w:rsidRPr="008769F4">
        <w:rPr>
          <w:rFonts w:eastAsia="YouYuan" w:cs="Simplified Arabic"/>
          <w:b/>
          <w:bCs/>
          <w:kern w:val="2"/>
          <w:sz w:val="22"/>
          <w:rtl/>
          <w:lang w:val="en-US" w:eastAsia="en-US" w:bidi="ar-EG"/>
        </w:rPr>
        <w:tab/>
      </w:r>
      <w:r w:rsidRPr="008769F4">
        <w:rPr>
          <w:rFonts w:eastAsia="YouYuan" w:cs="Simplified Arabic" w:hint="cs"/>
          <w:b/>
          <w:bCs/>
          <w:kern w:val="2"/>
          <w:sz w:val="22"/>
          <w:rtl/>
          <w:lang w:val="en-US" w:eastAsia="en-US" w:bidi="ar-EG"/>
        </w:rPr>
        <w:t>الأبعاد الثلاثة للإنصاف المضمنة في مجموعة من الشروط التمكينية</w:t>
      </w:r>
    </w:p>
    <w:p w14:paraId="6FCEC534" w14:textId="77777777" w:rsidR="008769F4" w:rsidRPr="008769F4" w:rsidRDefault="008769F4" w:rsidP="00A86457">
      <w:pPr>
        <w:bidi/>
        <w:spacing w:after="120" w:line="216" w:lineRule="auto"/>
        <w:ind w:left="-7"/>
        <w:jc w:val="center"/>
        <w:rPr>
          <w:rFonts w:eastAsia="YouYuan" w:cs="Simplified Arabic"/>
          <w:b/>
          <w:bCs/>
          <w:kern w:val="2"/>
          <w:sz w:val="22"/>
          <w:rtl/>
          <w:lang w:val="en-US" w:eastAsia="en-US" w:bidi="ar-EG"/>
        </w:rPr>
      </w:pPr>
      <w:r w:rsidRPr="008769F4">
        <w:rPr>
          <w:rFonts w:eastAsia="YouYuan" w:cs="Simplified Arabic"/>
          <w:b/>
          <w:bCs/>
          <w:noProof/>
          <w:kern w:val="2"/>
          <w:sz w:val="22"/>
        </w:rPr>
        <mc:AlternateContent>
          <mc:Choice Requires="wpg">
            <w:drawing>
              <wp:anchor distT="0" distB="0" distL="114300" distR="114300" simplePos="0" relativeHeight="251665408" behindDoc="0" locked="0" layoutInCell="1" allowOverlap="1" wp14:anchorId="06E9C52D" wp14:editId="513DF795">
                <wp:simplePos x="0" y="0"/>
                <wp:positionH relativeFrom="column">
                  <wp:posOffset>1835624</wp:posOffset>
                </wp:positionH>
                <wp:positionV relativeFrom="paragraph">
                  <wp:posOffset>231320</wp:posOffset>
                </wp:positionV>
                <wp:extent cx="2252705" cy="1699147"/>
                <wp:effectExtent l="0" t="0" r="0" b="0"/>
                <wp:wrapNone/>
                <wp:docPr id="5" name="Group 5"/>
                <wp:cNvGraphicFramePr/>
                <a:graphic xmlns:a="http://schemas.openxmlformats.org/drawingml/2006/main">
                  <a:graphicData uri="http://schemas.microsoft.com/office/word/2010/wordprocessingGroup">
                    <wpg:wgp>
                      <wpg:cNvGrpSpPr/>
                      <wpg:grpSpPr>
                        <a:xfrm>
                          <a:off x="0" y="0"/>
                          <a:ext cx="2252705" cy="1699147"/>
                          <a:chOff x="-197892" y="40943"/>
                          <a:chExt cx="2252705" cy="1699147"/>
                        </a:xfrm>
                      </wpg:grpSpPr>
                      <wps:wsp>
                        <wps:cNvPr id="6" name="Text Box 2"/>
                        <wps:cNvSpPr txBox="1">
                          <a:spLocks noChangeArrowheads="1"/>
                        </wps:cNvSpPr>
                        <wps:spPr bwMode="auto">
                          <a:xfrm>
                            <a:off x="545915" y="40943"/>
                            <a:ext cx="690036" cy="204716"/>
                          </a:xfrm>
                          <a:prstGeom prst="rect">
                            <a:avLst/>
                          </a:prstGeom>
                          <a:solidFill>
                            <a:srgbClr val="FFFFFF"/>
                          </a:solidFill>
                          <a:ln w="9525">
                            <a:noFill/>
                            <a:miter lim="800000"/>
                            <a:headEnd/>
                            <a:tailEnd/>
                          </a:ln>
                        </wps:spPr>
                        <wps:txbx>
                          <w:txbxContent>
                            <w:p w14:paraId="3616CD72" w14:textId="77777777" w:rsidR="002E20C1" w:rsidRPr="00450ACB" w:rsidRDefault="002E20C1" w:rsidP="008769F4">
                              <w:pPr>
                                <w:jc w:val="center"/>
                                <w:rPr>
                                  <w:sz w:val="16"/>
                                  <w:szCs w:val="20"/>
                                </w:rPr>
                              </w:pPr>
                              <w:r>
                                <w:rPr>
                                  <w:rFonts w:hint="cs"/>
                                  <w:sz w:val="16"/>
                                  <w:szCs w:val="20"/>
                                  <w:rtl/>
                                </w:rPr>
                                <w:t>الاعتراف</w:t>
                              </w:r>
                            </w:p>
                          </w:txbxContent>
                        </wps:txbx>
                        <wps:bodyPr rot="0" vert="horz" wrap="square" lIns="0" tIns="0" rIns="36000" bIns="0" anchor="t" anchorCtr="0">
                          <a:noAutofit/>
                        </wps:bodyPr>
                      </wps:wsp>
                      <wps:wsp>
                        <wps:cNvPr id="7" name="Text Box 2"/>
                        <wps:cNvSpPr txBox="1">
                          <a:spLocks noChangeArrowheads="1"/>
                        </wps:cNvSpPr>
                        <wps:spPr bwMode="auto">
                          <a:xfrm>
                            <a:off x="-197892" y="1357897"/>
                            <a:ext cx="690036" cy="204716"/>
                          </a:xfrm>
                          <a:prstGeom prst="rect">
                            <a:avLst/>
                          </a:prstGeom>
                          <a:solidFill>
                            <a:srgbClr val="FFFFFF"/>
                          </a:solidFill>
                          <a:ln w="9525">
                            <a:noFill/>
                            <a:miter lim="800000"/>
                            <a:headEnd/>
                            <a:tailEnd/>
                          </a:ln>
                        </wps:spPr>
                        <wps:txbx>
                          <w:txbxContent>
                            <w:p w14:paraId="24EFEB76" w14:textId="77777777" w:rsidR="002E20C1" w:rsidRPr="00450ACB" w:rsidRDefault="002E20C1" w:rsidP="008769F4">
                              <w:pPr>
                                <w:jc w:val="center"/>
                                <w:rPr>
                                  <w:sz w:val="16"/>
                                  <w:szCs w:val="20"/>
                                  <w:lang w:bidi="ar-EG"/>
                                </w:rPr>
                              </w:pPr>
                              <w:r>
                                <w:rPr>
                                  <w:rFonts w:hint="cs"/>
                                  <w:sz w:val="16"/>
                                  <w:szCs w:val="20"/>
                                  <w:rtl/>
                                  <w:lang w:bidi="ar-EG"/>
                                </w:rPr>
                                <w:t>الإجراء</w:t>
                              </w:r>
                            </w:p>
                          </w:txbxContent>
                        </wps:txbx>
                        <wps:bodyPr rot="0" vert="horz" wrap="square" lIns="0" tIns="0" rIns="36000" bIns="0" anchor="t" anchorCtr="0">
                          <a:noAutofit/>
                        </wps:bodyPr>
                      </wps:wsp>
                      <wps:wsp>
                        <wps:cNvPr id="8" name="Text Box 8"/>
                        <wps:cNvSpPr txBox="1">
                          <a:spLocks noChangeArrowheads="1"/>
                        </wps:cNvSpPr>
                        <wps:spPr bwMode="auto">
                          <a:xfrm>
                            <a:off x="1364777" y="1357899"/>
                            <a:ext cx="690036" cy="204716"/>
                          </a:xfrm>
                          <a:prstGeom prst="rect">
                            <a:avLst/>
                          </a:prstGeom>
                          <a:solidFill>
                            <a:srgbClr val="FFFFFF"/>
                          </a:solidFill>
                          <a:ln w="9525">
                            <a:noFill/>
                            <a:miter lim="800000"/>
                            <a:headEnd/>
                            <a:tailEnd/>
                          </a:ln>
                        </wps:spPr>
                        <wps:txbx>
                          <w:txbxContent>
                            <w:p w14:paraId="71D82D3C" w14:textId="77777777" w:rsidR="002E20C1" w:rsidRPr="00450ACB" w:rsidRDefault="002E20C1" w:rsidP="008769F4">
                              <w:pPr>
                                <w:jc w:val="center"/>
                                <w:rPr>
                                  <w:sz w:val="16"/>
                                  <w:szCs w:val="20"/>
                                  <w:lang w:bidi="ar-EG"/>
                                </w:rPr>
                              </w:pPr>
                              <w:r>
                                <w:rPr>
                                  <w:rFonts w:hint="cs"/>
                                  <w:sz w:val="16"/>
                                  <w:szCs w:val="20"/>
                                  <w:rtl/>
                                  <w:lang w:bidi="ar-EG"/>
                                </w:rPr>
                                <w:t>التوزيع</w:t>
                              </w:r>
                            </w:p>
                          </w:txbxContent>
                        </wps:txbx>
                        <wps:bodyPr rot="0" vert="horz" wrap="square" lIns="0" tIns="0" rIns="36000" bIns="0" anchor="t" anchorCtr="0">
                          <a:noAutofit/>
                        </wps:bodyPr>
                      </wps:wsp>
                      <wps:wsp>
                        <wps:cNvPr id="9" name="Text Box 9"/>
                        <wps:cNvSpPr txBox="1">
                          <a:spLocks noChangeArrowheads="1"/>
                        </wps:cNvSpPr>
                        <wps:spPr bwMode="auto">
                          <a:xfrm>
                            <a:off x="334370" y="1535374"/>
                            <a:ext cx="1057702" cy="204716"/>
                          </a:xfrm>
                          <a:prstGeom prst="rect">
                            <a:avLst/>
                          </a:prstGeom>
                          <a:solidFill>
                            <a:srgbClr val="FFFFFF"/>
                          </a:solidFill>
                          <a:ln w="9525">
                            <a:noFill/>
                            <a:miter lim="800000"/>
                            <a:headEnd/>
                            <a:tailEnd/>
                          </a:ln>
                        </wps:spPr>
                        <wps:txbx>
                          <w:txbxContent>
                            <w:p w14:paraId="446D6FDA" w14:textId="77777777" w:rsidR="002E20C1" w:rsidRPr="00450ACB" w:rsidRDefault="002E20C1" w:rsidP="008769F4">
                              <w:pPr>
                                <w:jc w:val="center"/>
                                <w:rPr>
                                  <w:sz w:val="16"/>
                                  <w:szCs w:val="20"/>
                                  <w:lang w:bidi="ar-EG"/>
                                </w:rPr>
                              </w:pPr>
                              <w:r>
                                <w:rPr>
                                  <w:rFonts w:hint="cs"/>
                                  <w:sz w:val="16"/>
                                  <w:szCs w:val="20"/>
                                  <w:rtl/>
                                  <w:lang w:bidi="ar-EG"/>
                                </w:rPr>
                                <w:t>الظروف المواتية</w:t>
                              </w:r>
                            </w:p>
                          </w:txbxContent>
                        </wps:txbx>
                        <wps:bodyPr rot="0" vert="horz" wrap="square" lIns="0" tIns="0" rIns="3600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E9C52D" id="Group 5" o:spid="_x0000_s1026" style="position:absolute;left:0;text-align:left;margin-left:144.55pt;margin-top:18.2pt;width:177.4pt;height:133.8pt;z-index:251665408;mso-width-relative:margin;mso-height-relative:margin" coordorigin="-1978,409" coordsize="22527,1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">
                <v:shapetype id="_x0000_t202" coordsize="21600,21600" o:spt="202" path="m,l,21600r21600,l21600,xe">
                  <v:stroke joinstyle="miter"/>
                  <v:path gradientshapeok="t" o:connecttype="rect"/>
                </v:shapetype>
                <v:shape id="_x0000_s1027" type="#_x0000_t202" style="position:absolute;left:5459;top:409;width:6900;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" stroked="f">
                  <v:textbox inset="0,0,1mm,0">
                    <w:txbxContent>
                      <w:p w14:paraId="3616CD72" w14:textId="77777777" w:rsidR="002E20C1" w:rsidRPr="00450ACB" w:rsidRDefault="002E20C1" w:rsidP="008769F4">
                        <w:pPr>
                          <w:jc w:val="center"/>
                          <w:rPr>
                            <w:sz w:val="16"/>
                            <w:szCs w:val="20"/>
                          </w:rPr>
                        </w:pPr>
                        <w:r>
                          <w:rPr>
                            <w:rFonts w:hint="cs"/>
                            <w:sz w:val="16"/>
                            <w:szCs w:val="20"/>
                            <w:rtl/>
                          </w:rPr>
                          <w:t>الاعتراف</w:t>
                        </w:r>
                      </w:p>
                    </w:txbxContent>
                  </v:textbox>
                </v:shape>
                <v:shape id="_x0000_s1028" type="#_x0000_t202" style="position:absolute;left:-1978;top:13578;width:6899;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" stroked="f">
                  <v:textbox inset="0,0,1mm,0">
                    <w:txbxContent>
                      <w:p w14:paraId="24EFEB76" w14:textId="77777777" w:rsidR="002E20C1" w:rsidRPr="00450ACB" w:rsidRDefault="002E20C1" w:rsidP="008769F4">
                        <w:pPr>
                          <w:jc w:val="center"/>
                          <w:rPr>
                            <w:sz w:val="16"/>
                            <w:szCs w:val="20"/>
                            <w:lang w:bidi="ar-EG"/>
                          </w:rPr>
                        </w:pPr>
                        <w:r>
                          <w:rPr>
                            <w:rFonts w:hint="cs"/>
                            <w:sz w:val="16"/>
                            <w:szCs w:val="20"/>
                            <w:rtl/>
                            <w:lang w:bidi="ar-EG"/>
                          </w:rPr>
                          <w:t>الإجراء</w:t>
                        </w:r>
                      </w:p>
                    </w:txbxContent>
                  </v:textbox>
                </v:shape>
                <v:shape id="Text Box 8" o:spid="_x0000_s1029" type="#_x0000_t202" style="position:absolute;left:13647;top:13578;width:6901;height:2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" stroked="f">
                  <v:textbox inset="0,0,1mm,0">
                    <w:txbxContent>
                      <w:p w14:paraId="71D82D3C" w14:textId="77777777" w:rsidR="002E20C1" w:rsidRPr="00450ACB" w:rsidRDefault="002E20C1" w:rsidP="008769F4">
                        <w:pPr>
                          <w:jc w:val="center"/>
                          <w:rPr>
                            <w:sz w:val="16"/>
                            <w:szCs w:val="20"/>
                            <w:lang w:bidi="ar-EG"/>
                          </w:rPr>
                        </w:pPr>
                        <w:r>
                          <w:rPr>
                            <w:rFonts w:hint="cs"/>
                            <w:sz w:val="16"/>
                            <w:szCs w:val="20"/>
                            <w:rtl/>
                            <w:lang w:bidi="ar-EG"/>
                          </w:rPr>
                          <w:t>التوزيع</w:t>
                        </w:r>
                      </w:p>
                    </w:txbxContent>
                  </v:textbox>
                </v:shape>
                <v:shape id="Text Box 9" o:spid="_x0000_s1030" type="#_x0000_t202" style="position:absolute;left:3343;top:15353;width:10577;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" stroked="f">
                  <v:textbox inset="0,0,1mm,0">
                    <w:txbxContent>
                      <w:p w14:paraId="446D6FDA" w14:textId="77777777" w:rsidR="002E20C1" w:rsidRPr="00450ACB" w:rsidRDefault="002E20C1" w:rsidP="008769F4">
                        <w:pPr>
                          <w:jc w:val="center"/>
                          <w:rPr>
                            <w:sz w:val="16"/>
                            <w:szCs w:val="20"/>
                            <w:lang w:bidi="ar-EG"/>
                          </w:rPr>
                        </w:pPr>
                        <w:r>
                          <w:rPr>
                            <w:rFonts w:hint="cs"/>
                            <w:sz w:val="16"/>
                            <w:szCs w:val="20"/>
                            <w:rtl/>
                            <w:lang w:bidi="ar-EG"/>
                          </w:rPr>
                          <w:t>الظروف المواتية</w:t>
                        </w:r>
                      </w:p>
                    </w:txbxContent>
                  </v:textbox>
                </v:shape>
              </v:group>
            </w:pict>
          </mc:Fallback>
        </mc:AlternateContent>
      </w:r>
      <w:r w:rsidRPr="008769F4">
        <w:rPr>
          <w:rFonts w:eastAsia="YouYuan" w:cs="Simplified Arabic"/>
          <w:b/>
          <w:bCs/>
          <w:noProof/>
          <w:kern w:val="2"/>
          <w:sz w:val="22"/>
        </w:rPr>
        <w:drawing>
          <wp:inline distT="0" distB="0" distL="0" distR="0" wp14:anchorId="514FFDB9" wp14:editId="04C57FF2">
            <wp:extent cx="2573020" cy="2048510"/>
            <wp:effectExtent l="0" t="0" r="0" b="889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3020" cy="2048510"/>
                    </a:xfrm>
                    <a:prstGeom prst="rect">
                      <a:avLst/>
                    </a:prstGeom>
                    <a:noFill/>
                  </pic:spPr>
                </pic:pic>
              </a:graphicData>
            </a:graphic>
          </wp:inline>
        </w:drawing>
      </w:r>
    </w:p>
    <w:p w14:paraId="6A704E61" w14:textId="77777777" w:rsidR="008769F4" w:rsidRPr="008769F4" w:rsidRDefault="008769F4" w:rsidP="00A86457">
      <w:pPr>
        <w:bidi/>
        <w:spacing w:after="120" w:line="216" w:lineRule="auto"/>
        <w:ind w:left="-7"/>
        <w:jc w:val="both"/>
        <w:rPr>
          <w:rFonts w:eastAsia="YouYuan" w:cs="Simplified Arabic"/>
          <w:kern w:val="2"/>
          <w:sz w:val="22"/>
          <w:rtl/>
          <w:lang w:val="en-GB" w:eastAsia="en-US"/>
        </w:rPr>
      </w:pPr>
      <w:r w:rsidRPr="008769F4">
        <w:rPr>
          <w:rFonts w:eastAsia="YouYuan" w:cs="Simplified Arabic" w:hint="cs"/>
          <w:i/>
          <w:iCs/>
          <w:kern w:val="2"/>
          <w:sz w:val="22"/>
          <w:rtl/>
          <w:lang w:val="en-US" w:eastAsia="en-US" w:bidi="ar-EG"/>
        </w:rPr>
        <w:t>المصدر:</w:t>
      </w:r>
      <w:r w:rsidRPr="008769F4">
        <w:rPr>
          <w:rFonts w:eastAsia="YouYuan" w:cs="Simplified Arabic" w:hint="cs"/>
          <w:kern w:val="2"/>
          <w:sz w:val="22"/>
          <w:rtl/>
          <w:lang w:val="en-US" w:eastAsia="en-US" w:bidi="ar-EG"/>
        </w:rPr>
        <w:t xml:space="preserve"> مقتبس من </w:t>
      </w:r>
      <w:r w:rsidRPr="008769F4">
        <w:rPr>
          <w:rFonts w:eastAsia="YouYuan" w:cs="Simplified Arabic"/>
          <w:bCs/>
          <w:kern w:val="22"/>
          <w:sz w:val="22"/>
          <w:szCs w:val="22"/>
          <w:lang w:val="en-GB" w:eastAsia="en-US"/>
        </w:rPr>
        <w:t>McDermott et al. (2013).</w:t>
      </w:r>
      <w:r w:rsidRPr="008769F4">
        <w:rPr>
          <w:rFonts w:eastAsia="YouYuan" w:cs="Simplified Arabic"/>
          <w:i/>
          <w:snapToGrid w:val="0"/>
          <w:kern w:val="18"/>
          <w:sz w:val="22"/>
          <w:szCs w:val="22"/>
          <w:lang w:val="en-GB" w:eastAsia="en-US"/>
        </w:rPr>
        <w:t xml:space="preserve"> </w:t>
      </w:r>
      <w:r w:rsidRPr="008769F4">
        <w:rPr>
          <w:rFonts w:eastAsia="YouYuan" w:cs="Simplified Arabic"/>
          <w:bCs/>
          <w:iCs/>
          <w:kern w:val="22"/>
          <w:sz w:val="22"/>
          <w:szCs w:val="22"/>
          <w:lang w:val="en-GB" w:eastAsia="en-US"/>
        </w:rPr>
        <w:t>Examining equity: A multidimensional framework for assessing equity in payments for ecosystem service</w:t>
      </w:r>
      <w:r w:rsidRPr="008769F4">
        <w:rPr>
          <w:rFonts w:eastAsia="YouYuan" w:cs="Simplified Arabic"/>
          <w:bCs/>
          <w:i/>
          <w:kern w:val="22"/>
          <w:sz w:val="22"/>
          <w:szCs w:val="22"/>
          <w:lang w:val="en-GB" w:eastAsia="en-US"/>
        </w:rPr>
        <w:t xml:space="preserve">. </w:t>
      </w:r>
      <w:r w:rsidRPr="008769F4">
        <w:rPr>
          <w:rFonts w:eastAsia="YouYuan" w:cs="Simplified Arabic"/>
          <w:bCs/>
          <w:i/>
          <w:iCs/>
          <w:kern w:val="22"/>
          <w:sz w:val="22"/>
          <w:szCs w:val="22"/>
          <w:lang w:val="en-GB" w:eastAsia="en-US"/>
        </w:rPr>
        <w:t>Environmental Science and Policy</w:t>
      </w:r>
      <w:r w:rsidRPr="008769F4">
        <w:rPr>
          <w:rFonts w:eastAsia="YouYuan" w:cs="Simplified Arabic"/>
          <w:bCs/>
          <w:kern w:val="22"/>
          <w:sz w:val="22"/>
          <w:szCs w:val="22"/>
          <w:lang w:val="en-GB" w:eastAsia="en-US"/>
        </w:rPr>
        <w:t xml:space="preserve"> 33: 416-427</w:t>
      </w:r>
      <w:r w:rsidRPr="008769F4">
        <w:rPr>
          <w:rFonts w:eastAsia="YouYuan" w:cs="Simplified Arabic"/>
          <w:kern w:val="2"/>
          <w:sz w:val="22"/>
          <w:szCs w:val="22"/>
          <w:rtl/>
          <w:lang w:val="en-GB" w:eastAsia="en-US"/>
        </w:rPr>
        <w:t xml:space="preserve"> و</w:t>
      </w:r>
      <w:r w:rsidRPr="008769F4">
        <w:rPr>
          <w:rFonts w:eastAsia="YouYuan" w:cs="Simplified Arabic"/>
          <w:bCs/>
          <w:kern w:val="22"/>
          <w:sz w:val="22"/>
          <w:szCs w:val="22"/>
          <w:lang w:val="en-GB" w:eastAsia="en-US"/>
        </w:rPr>
        <w:t>Pascual et al. (2014).</w:t>
      </w:r>
      <w:r w:rsidRPr="008769F4">
        <w:rPr>
          <w:rFonts w:eastAsia="YouYuan" w:cs="Simplified Arabic"/>
          <w:kern w:val="2"/>
          <w:sz w:val="22"/>
          <w:szCs w:val="22"/>
          <w:lang w:val="en-US" w:eastAsia="en-US"/>
        </w:rPr>
        <w:t xml:space="preserve"> </w:t>
      </w:r>
      <w:r w:rsidRPr="008769F4">
        <w:rPr>
          <w:rFonts w:eastAsia="YouYuan" w:cs="Simplified Arabic"/>
          <w:bCs/>
          <w:kern w:val="22"/>
          <w:sz w:val="22"/>
          <w:szCs w:val="22"/>
          <w:lang w:val="en-GB" w:eastAsia="en-US"/>
        </w:rPr>
        <w:t xml:space="preserve">Social equity matters in payments for ecosystem services. </w:t>
      </w:r>
      <w:r w:rsidRPr="008769F4">
        <w:rPr>
          <w:rFonts w:eastAsia="YouYuan" w:cs="Simplified Arabic"/>
          <w:bCs/>
          <w:i/>
          <w:iCs/>
          <w:kern w:val="22"/>
          <w:sz w:val="22"/>
          <w:szCs w:val="22"/>
          <w:lang w:val="en-GB" w:eastAsia="en-US"/>
        </w:rPr>
        <w:t>Bioscience</w:t>
      </w:r>
      <w:r w:rsidRPr="008769F4">
        <w:rPr>
          <w:rFonts w:eastAsia="YouYuan" w:cs="Simplified Arabic"/>
          <w:bCs/>
          <w:kern w:val="22"/>
          <w:sz w:val="22"/>
          <w:szCs w:val="22"/>
          <w:lang w:val="en-GB" w:eastAsia="en-US"/>
        </w:rPr>
        <w:t xml:space="preserve"> 64(11) 1027-1036</w:t>
      </w:r>
      <w:r w:rsidRPr="008769F4">
        <w:rPr>
          <w:rFonts w:eastAsia="YouYuan" w:cs="Simplified Arabic" w:hint="cs"/>
          <w:kern w:val="2"/>
          <w:sz w:val="22"/>
          <w:rtl/>
          <w:lang w:val="en-GB" w:eastAsia="en-US"/>
        </w:rPr>
        <w:t>.</w:t>
      </w:r>
    </w:p>
    <w:p w14:paraId="717BCE0E"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والحوكمة الرشيدة تعني أنه يتم تقييم ورصد الآثار السلبية المحتملة، لا سيما على رفاه الإنسان لدى الأشخاص الضعفاء والذين يعتمدون على الموارد الطبيعية، وتجنبها والتخفيف منها، وتعزيز الآثار الإيجابية. ويلزم تكييف نوع الحوكمة وترتيبات اتخاذ القرار والتنفيذ مع السياق المحدد بطريقة تضمن المشاركة الفعالة لأصحاب الحقوق وأصحاب المصلحة المتأثرين بالمنطقة المحمية.</w:t>
      </w:r>
    </w:p>
    <w:p w14:paraId="359CE1BA"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ويمكن أن تشمل عناصر نماذج الحوكمة الفعالة والمنصفة للمناطق المحمية والمحفوظة ما يلي:</w:t>
      </w:r>
    </w:p>
    <w:p w14:paraId="5E8C731C"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إجراءات وآليات مناسبة لمشاركة الشعوب الأصلية والمجتمعات المحلية،</w:t>
      </w:r>
      <w:r w:rsidRPr="008769F4">
        <w:rPr>
          <w:rFonts w:eastAsia="YouYuan" w:cs="Simplified Arabic"/>
          <w:kern w:val="2"/>
          <w:sz w:val="22"/>
          <w:vertAlign w:val="superscript"/>
          <w:rtl/>
          <w:lang w:val="en-GB" w:eastAsia="en-US" w:bidi="ar-EG"/>
        </w:rPr>
        <w:footnoteReference w:id="60"/>
      </w:r>
      <w:r w:rsidRPr="008769F4">
        <w:rPr>
          <w:rFonts w:eastAsia="YouYuan" w:cs="Simplified Arabic" w:hint="cs"/>
          <w:kern w:val="2"/>
          <w:sz w:val="22"/>
          <w:rtl/>
          <w:lang w:val="en-GB" w:eastAsia="en-US"/>
        </w:rPr>
        <w:t xml:space="preserve"> بشكل كامل وفعال مع ضمان المساواة بين الجنسين واحترام كامل لحقوقها والاعتراف بمسؤوليتها وفقا للتشريعات الوطنية، وضمان التمثيل الشرعي، بما في ذلك عند الإنشاء والحوكمة والتخطيط والرصد والإبلاغ عن المناطق المحمية والمحفوظة على أراضيها التقليدية (الأراضي والمياه)؛</w:t>
      </w:r>
      <w:r w:rsidRPr="008769F4">
        <w:rPr>
          <w:rFonts w:eastAsia="YouYuan" w:cs="Simplified Arabic"/>
          <w:kern w:val="2"/>
          <w:sz w:val="22"/>
          <w:vertAlign w:val="superscript"/>
          <w:rtl/>
          <w:lang w:val="en-GB" w:eastAsia="en-US" w:bidi="ar-EG"/>
        </w:rPr>
        <w:footnoteReference w:id="61"/>
      </w:r>
    </w:p>
    <w:p w14:paraId="4D28F182"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إجراءات وآليات مناسبة للمشاركة الفعالة و/أو التنسيق مع أصحاب المصلحة الآخرين؛</w:t>
      </w:r>
    </w:p>
    <w:p w14:paraId="36C5D720"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إجراءات وآليات مناسبة للاعتراف بالحيازة العرفية ونظم الحوكمة واستيعابها في المناطق المحمية،</w:t>
      </w:r>
      <w:r w:rsidRPr="008769F4">
        <w:rPr>
          <w:rFonts w:eastAsia="YouYuan" w:cs="Simplified Arabic"/>
          <w:kern w:val="2"/>
          <w:sz w:val="22"/>
          <w:vertAlign w:val="superscript"/>
          <w:rtl/>
          <w:lang w:val="en-GB" w:eastAsia="en-US" w:bidi="ar-EG"/>
        </w:rPr>
        <w:footnoteReference w:id="62"/>
      </w:r>
      <w:r w:rsidRPr="008769F4">
        <w:rPr>
          <w:rFonts w:eastAsia="YouYuan" w:cs="Simplified Arabic" w:hint="cs"/>
          <w:kern w:val="2"/>
          <w:sz w:val="22"/>
          <w:rtl/>
          <w:lang w:val="en-GB" w:eastAsia="en-US"/>
        </w:rPr>
        <w:t xml:space="preserve"> بما في ذلك الممارسات العرفية والاستخدام المألوف المستدام، تمشيا مع خطة العمل بشأن الاستخدام المألوف المستدام؛</w:t>
      </w:r>
      <w:r w:rsidRPr="008769F4">
        <w:rPr>
          <w:rFonts w:eastAsia="YouYuan" w:cs="Simplified Arabic"/>
          <w:kern w:val="2"/>
          <w:sz w:val="22"/>
          <w:vertAlign w:val="superscript"/>
          <w:rtl/>
          <w:lang w:val="en-GB" w:eastAsia="en-US" w:bidi="ar-EG"/>
        </w:rPr>
        <w:footnoteReference w:id="63"/>
      </w:r>
    </w:p>
    <w:p w14:paraId="5EDACABA"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آليات مناسبة للشفافية والمساءلة، تأخذ في الاعتبار المعايير وأفضل الممارسات المتفق عليها دوليا؛</w:t>
      </w:r>
      <w:r w:rsidRPr="008769F4">
        <w:rPr>
          <w:rFonts w:eastAsia="YouYuan" w:cs="Simplified Arabic"/>
          <w:kern w:val="2"/>
          <w:sz w:val="22"/>
          <w:vertAlign w:val="superscript"/>
          <w:rtl/>
          <w:lang w:val="en-GB" w:eastAsia="en-US" w:bidi="ar-EG"/>
        </w:rPr>
        <w:footnoteReference w:id="64"/>
      </w:r>
    </w:p>
    <w:p w14:paraId="0AA03530"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إجراءات وآليات مناسبة لتسوية الخلافات أو النزاعات بشكل عادل؛</w:t>
      </w:r>
    </w:p>
    <w:p w14:paraId="3F253054"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أحكام لتقاسم التكاليف والمكاسب بشكل منصف، بما في ذلك من خلال: (1) تقييم التكاليف والمكاسب الاقتصادية والاجتماعية والثقافية المقترنة بإنشاء وإدارة المناطق المحمية؛ (2) تخفيف أو تجنب أو تعويض التكاليف؛ (3) تقاسم المكاسب بشكل منصف</w:t>
      </w:r>
      <w:r w:rsidRPr="008769F4">
        <w:rPr>
          <w:rFonts w:eastAsia="YouYuan" w:cs="Simplified Arabic"/>
          <w:kern w:val="2"/>
          <w:sz w:val="22"/>
          <w:vertAlign w:val="superscript"/>
          <w:rtl/>
          <w:lang w:val="en-GB" w:eastAsia="en-US" w:bidi="ar-EG"/>
        </w:rPr>
        <w:footnoteReference w:id="65"/>
      </w:r>
      <w:r w:rsidRPr="008769F4">
        <w:rPr>
          <w:rFonts w:eastAsia="YouYuan" w:cs="Simplified Arabic" w:hint="cs"/>
          <w:kern w:val="2"/>
          <w:sz w:val="22"/>
          <w:rtl/>
          <w:lang w:val="en-GB" w:eastAsia="en-US"/>
        </w:rPr>
        <w:t xml:space="preserve"> استنادا إلى المعايير المتفق عليها بين أصحاب الحقوق وأصحاب المصلحة؛</w:t>
      </w:r>
      <w:r w:rsidRPr="008769F4">
        <w:rPr>
          <w:rFonts w:eastAsia="YouYuan" w:cs="Simplified Arabic"/>
          <w:kern w:val="2"/>
          <w:sz w:val="22"/>
          <w:vertAlign w:val="superscript"/>
          <w:rtl/>
          <w:lang w:val="en-GB" w:eastAsia="en-US" w:bidi="ar-EG"/>
        </w:rPr>
        <w:footnoteReference w:id="66"/>
      </w:r>
    </w:p>
    <w:p w14:paraId="10BBE1B5"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ضمانات تكفل سيادة القانون وتنفيذه بنزاهة وفعالية؛</w:t>
      </w:r>
    </w:p>
    <w:p w14:paraId="12CE9268"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نظام رصد يغطي مسائل الحوكمة، بما في ذلك الآثار المترتبة على رفاه الشعوب الأصلية والمجتمعات المحلية؛</w:t>
      </w:r>
    </w:p>
    <w:p w14:paraId="19D3555C" w14:textId="77777777" w:rsidR="008769F4" w:rsidRPr="008769F4" w:rsidRDefault="008769F4" w:rsidP="00A86457">
      <w:pPr>
        <w:numPr>
          <w:ilvl w:val="0"/>
          <w:numId w:val="1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 xml:space="preserve">الاتساق مع المواد 8(ي) و10(ج)، والأحكام والمبادئ </w:t>
      </w:r>
      <w:proofErr w:type="spellStart"/>
      <w:r w:rsidRPr="008769F4">
        <w:rPr>
          <w:rFonts w:eastAsia="YouYuan" w:cs="Simplified Arabic" w:hint="cs"/>
          <w:kern w:val="2"/>
          <w:sz w:val="22"/>
          <w:rtl/>
          <w:lang w:val="en-GB" w:eastAsia="en-US"/>
        </w:rPr>
        <w:t>والمبادئ</w:t>
      </w:r>
      <w:proofErr w:type="spellEnd"/>
      <w:r w:rsidRPr="008769F4">
        <w:rPr>
          <w:rFonts w:eastAsia="YouYuan" w:cs="Simplified Arabic" w:hint="cs"/>
          <w:kern w:val="2"/>
          <w:sz w:val="22"/>
          <w:rtl/>
          <w:lang w:val="en-GB" w:eastAsia="en-US"/>
        </w:rPr>
        <w:t xml:space="preserve"> التوجيهية ذات الصلة، بما في ذلك من خلال احترام المعارف التقليدية للشعوب الأصلية والمجتمعات المحلية،</w:t>
      </w:r>
      <w:r w:rsidRPr="008769F4">
        <w:rPr>
          <w:rFonts w:eastAsia="YouYuan" w:cs="Simplified Arabic"/>
          <w:kern w:val="2"/>
          <w:sz w:val="22"/>
          <w:vertAlign w:val="superscript"/>
          <w:rtl/>
          <w:lang w:val="en-GB" w:eastAsia="en-US" w:bidi="ar-EG"/>
        </w:rPr>
        <w:footnoteReference w:id="67"/>
      </w:r>
      <w:r w:rsidRPr="008769F4">
        <w:rPr>
          <w:rFonts w:eastAsia="YouYuan" w:cs="Simplified Arabic" w:hint="cs"/>
          <w:kern w:val="2"/>
          <w:sz w:val="22"/>
          <w:rtl/>
          <w:lang w:val="en-GB" w:eastAsia="en-US"/>
        </w:rPr>
        <w:t xml:space="preserve"> والحفاظ عليها وصيانتها، ومع احترام الاستخدام المألوف المستدام للتنوع البيولوجي على النحو الواجب.</w:t>
      </w:r>
    </w:p>
    <w:p w14:paraId="5B7E5907"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وتشمل الإجراءات التي يمكن أن تتخذها الأطراف لتمكين ودعم نماذج الحوكمة الفعالة والمنصفة المصممة لتناسب السياق الخاص بها للمناطق المحمية الخاضعة لولايتها ما يلي:</w:t>
      </w:r>
    </w:p>
    <w:p w14:paraId="192A3AA3" w14:textId="77777777" w:rsidR="008769F4" w:rsidRPr="008769F4" w:rsidRDefault="008769F4" w:rsidP="00A86457">
      <w:pPr>
        <w:numPr>
          <w:ilvl w:val="0"/>
          <w:numId w:val="1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إجراء استعراض لسياسات وتشريعات المناطق المحمية مقارنة بمبادئ الحوكمة الرشيدة، بما في ذلك الإنصاف، مع الأخذ في الاعتبار المعايير والتوجيهات ذات الصلة المتفق عليها دوليا،</w:t>
      </w:r>
      <w:r w:rsidRPr="008769F4">
        <w:rPr>
          <w:rFonts w:eastAsia="YouYuan" w:cs="Simplified Arabic"/>
          <w:kern w:val="2"/>
          <w:sz w:val="22"/>
          <w:vertAlign w:val="superscript"/>
          <w:rtl/>
          <w:lang w:val="en-GB" w:eastAsia="en-US" w:bidi="ar-EG"/>
        </w:rPr>
        <w:footnoteReference w:id="68"/>
      </w:r>
      <w:r w:rsidRPr="008769F4">
        <w:rPr>
          <w:rFonts w:eastAsia="YouYuan" w:cs="Simplified Arabic" w:hint="cs"/>
          <w:kern w:val="2"/>
          <w:sz w:val="22"/>
          <w:rtl/>
          <w:lang w:val="en-GB" w:eastAsia="en-US"/>
        </w:rPr>
        <w:t xml:space="preserve"> وذلك بالتشاور مع أصحاب الحقوق وأصحاب المصلحة المعنيين. ويمكن إجراء هذا الاستعراض كجزء من تقييم للحوكمة على مستوى النظام المعني؛</w:t>
      </w:r>
    </w:p>
    <w:p w14:paraId="04183192" w14:textId="77777777" w:rsidR="008769F4" w:rsidRPr="008769F4" w:rsidRDefault="008769F4" w:rsidP="00A86457">
      <w:pPr>
        <w:numPr>
          <w:ilvl w:val="0"/>
          <w:numId w:val="1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تيسير تقييمات الحوكمة على مستوى الموقع وإشراكها في العمليات التشاركية بين أصحاب المصلحة المتعددين واتخاذ إجراءات للتحسين على مستوى الموقع واستخلاص الدروس على مستوى السياسات؛</w:t>
      </w:r>
      <w:r w:rsidRPr="008769F4">
        <w:rPr>
          <w:rFonts w:eastAsia="YouYuan" w:cs="Simplified Arabic"/>
          <w:kern w:val="2"/>
          <w:sz w:val="22"/>
          <w:vertAlign w:val="superscript"/>
          <w:rtl/>
          <w:lang w:val="en-GB" w:eastAsia="en-US" w:bidi="ar-EG"/>
        </w:rPr>
        <w:footnoteReference w:id="69"/>
      </w:r>
    </w:p>
    <w:p w14:paraId="2F3263EA" w14:textId="77777777" w:rsidR="008769F4" w:rsidRPr="008769F4" w:rsidRDefault="008769F4" w:rsidP="00A86457">
      <w:pPr>
        <w:numPr>
          <w:ilvl w:val="0"/>
          <w:numId w:val="1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تكييف سياسات وتشريعات المناطق المحمية من أجل إنشائها وحوكمتها وتخطيطها وإدارتها والإبلاغ عنها حسب الاقتضاء، استنادا إلى الاستعراض ونتائجه، ومع الأخذ في الاعتبار العناصر المشار إليها في الفقرة 11 أعلاه؛</w:t>
      </w:r>
    </w:p>
    <w:p w14:paraId="3B2FD27D" w14:textId="77777777" w:rsidR="008769F4" w:rsidRPr="008769F4" w:rsidRDefault="008769F4" w:rsidP="00A86457">
      <w:pPr>
        <w:numPr>
          <w:ilvl w:val="0"/>
          <w:numId w:val="1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تيسير تقييم ورصد التكاليف والمكاسب الاقتصادية والاجتماعية والثقافية المرتبطة بإنشاء وإدارة المناطق المحمية، وتجنب أو تخفي</w:t>
      </w:r>
      <w:r w:rsidRPr="008769F4">
        <w:rPr>
          <w:rFonts w:eastAsia="YouYuan" w:cs="Simplified Arabic"/>
          <w:kern w:val="2"/>
          <w:sz w:val="22"/>
          <w:rtl/>
          <w:lang w:val="en-GB" w:eastAsia="en-US"/>
        </w:rPr>
        <w:t>ف</w:t>
      </w:r>
      <w:r w:rsidRPr="008769F4">
        <w:rPr>
          <w:rFonts w:eastAsia="YouYuan" w:cs="Simplified Arabic" w:hint="cs"/>
          <w:kern w:val="2"/>
          <w:sz w:val="22"/>
          <w:rtl/>
          <w:lang w:val="en-GB" w:eastAsia="en-US"/>
        </w:rPr>
        <w:t xml:space="preserve"> أو تعويض التكاليف مع تعزيز المكاسب وتوزيعها بصورة منصفة؛</w:t>
      </w:r>
      <w:r w:rsidRPr="008769F4">
        <w:rPr>
          <w:rFonts w:eastAsia="YouYuan" w:cs="Simplified Arabic"/>
          <w:kern w:val="2"/>
          <w:sz w:val="22"/>
          <w:vertAlign w:val="superscript"/>
          <w:rtl/>
          <w:lang w:val="en-GB" w:eastAsia="en-US" w:bidi="ar-EG"/>
        </w:rPr>
        <w:footnoteReference w:id="70"/>
      </w:r>
    </w:p>
    <w:p w14:paraId="34AACE04" w14:textId="77777777" w:rsidR="008769F4" w:rsidRPr="008769F4" w:rsidRDefault="008769F4" w:rsidP="00A86457">
      <w:pPr>
        <w:numPr>
          <w:ilvl w:val="0"/>
          <w:numId w:val="1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أو تعزيز السياسات الوطنية للحصول على الموارد الجينية داخل المناطق المحمية وتقاسم المكاسب الناجمة عن استخدامها بشكل عادل ومنصف؛</w:t>
      </w:r>
      <w:r w:rsidRPr="008769F4">
        <w:rPr>
          <w:rFonts w:eastAsia="YouYuan" w:cs="Simplified Arabic"/>
          <w:kern w:val="2"/>
          <w:sz w:val="22"/>
          <w:vertAlign w:val="superscript"/>
          <w:rtl/>
          <w:lang w:val="en-GB" w:eastAsia="en-US" w:bidi="ar-EG"/>
        </w:rPr>
        <w:footnoteReference w:id="71"/>
      </w:r>
    </w:p>
    <w:p w14:paraId="17AE49AB" w14:textId="77777777" w:rsidR="008769F4" w:rsidRPr="008769F4" w:rsidRDefault="008769F4" w:rsidP="00A86457">
      <w:pPr>
        <w:numPr>
          <w:ilvl w:val="0"/>
          <w:numId w:val="18"/>
        </w:numPr>
        <w:bidi/>
        <w:spacing w:after="120" w:line="216" w:lineRule="auto"/>
        <w:ind w:left="701" w:hanging="141"/>
        <w:jc w:val="both"/>
        <w:rPr>
          <w:rFonts w:eastAsia="YouYuan" w:cs="Simplified Arabic"/>
          <w:kern w:val="2"/>
          <w:sz w:val="22"/>
          <w:lang w:val="en-GB" w:eastAsia="en-US"/>
        </w:rPr>
      </w:pPr>
      <w:r w:rsidRPr="008769F4">
        <w:rPr>
          <w:rFonts w:eastAsia="YouYuan" w:cs="Simplified Arabic" w:hint="cs"/>
          <w:kern w:val="2"/>
          <w:sz w:val="22"/>
          <w:rtl/>
          <w:lang w:val="en-GB" w:eastAsia="en-US"/>
        </w:rPr>
        <w:t>تيسير مبادرات بناء القدرات بشأن الحوكمة والإنصاف في المناطق المحمية والمحفوظة والمشاركة فيها؛</w:t>
      </w:r>
    </w:p>
    <w:p w14:paraId="144CF346" w14:textId="77777777" w:rsidR="008769F4" w:rsidRPr="008769F4" w:rsidRDefault="008769F4" w:rsidP="00A86457">
      <w:pPr>
        <w:numPr>
          <w:ilvl w:val="0"/>
          <w:numId w:val="18"/>
        </w:numPr>
        <w:bidi/>
        <w:spacing w:after="120" w:line="216" w:lineRule="auto"/>
        <w:ind w:left="701" w:hanging="141"/>
        <w:jc w:val="both"/>
        <w:rPr>
          <w:rFonts w:eastAsia="YouYuan" w:cs="Simplified Arabic"/>
          <w:kern w:val="2"/>
          <w:sz w:val="22"/>
          <w:lang w:val="en-GB" w:eastAsia="en-US"/>
        </w:rPr>
      </w:pPr>
      <w:r w:rsidRPr="008769F4">
        <w:rPr>
          <w:rFonts w:eastAsia="YouYuan" w:cs="Simplified Arabic" w:hint="cs"/>
          <w:kern w:val="2"/>
          <w:sz w:val="22"/>
          <w:rtl/>
          <w:lang w:val="en-GB" w:eastAsia="en-US"/>
        </w:rPr>
        <w:t>تيسير التمويل المناسب لضمان المشاركة الفعالة لكافة أصحاب الحقوق وأصحاب المصلحة.</w:t>
      </w:r>
    </w:p>
    <w:p w14:paraId="671D8936" w14:textId="77777777" w:rsidR="008769F4" w:rsidRPr="008769F4" w:rsidRDefault="008769F4" w:rsidP="00A86457">
      <w:pPr>
        <w:numPr>
          <w:ilvl w:val="0"/>
          <w:numId w:val="15"/>
        </w:numPr>
        <w:bidi/>
        <w:spacing w:after="120" w:line="216" w:lineRule="auto"/>
        <w:ind w:left="-7"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وتشمل الإجراءات المقترحة التي يمكن أن يتخذها الفاعلون الآخرون المسؤولون عن إدارة المناطق المحمية لتعزيز فعالية الحوكمة وإنصافها ما يلي:</w:t>
      </w:r>
    </w:p>
    <w:p w14:paraId="7325D313" w14:textId="77777777" w:rsidR="008769F4" w:rsidRPr="008769F4" w:rsidRDefault="008769F4" w:rsidP="00A86457">
      <w:pPr>
        <w:numPr>
          <w:ilvl w:val="0"/>
          <w:numId w:val="19"/>
        </w:numPr>
        <w:bidi/>
        <w:spacing w:after="120" w:line="216" w:lineRule="auto"/>
        <w:ind w:left="-6" w:firstLine="562"/>
        <w:jc w:val="both"/>
        <w:rPr>
          <w:rFonts w:eastAsia="YouYuan" w:cs="Simplified Arabic"/>
          <w:kern w:val="2"/>
          <w:sz w:val="22"/>
          <w:lang w:val="en-GB" w:eastAsia="en-US"/>
        </w:rPr>
      </w:pPr>
      <w:r w:rsidRPr="008769F4">
        <w:rPr>
          <w:rFonts w:eastAsia="YouYuan" w:cs="Simplified Arabic" w:hint="cs"/>
          <w:kern w:val="2"/>
          <w:sz w:val="22"/>
          <w:rtl/>
          <w:lang w:val="en-GB" w:eastAsia="en-US"/>
        </w:rPr>
        <w:t>إجراء عمليات تقييم للحوكمة والإنصاف على مستوى الموقع بطرق تشمل أصحاب الحقوق وأصحاب المصلحة، واتخاذ إجراءات تهدف إلى تحسينها؛</w:t>
      </w:r>
    </w:p>
    <w:p w14:paraId="0D1F86C7" w14:textId="77777777" w:rsidR="008769F4" w:rsidRPr="008769F4" w:rsidRDefault="008769F4" w:rsidP="00A86457">
      <w:pPr>
        <w:numPr>
          <w:ilvl w:val="0"/>
          <w:numId w:val="19"/>
        </w:numPr>
        <w:bidi/>
        <w:spacing w:after="120" w:line="216" w:lineRule="auto"/>
        <w:ind w:left="-7" w:firstLine="562"/>
        <w:jc w:val="both"/>
        <w:rPr>
          <w:rFonts w:eastAsia="YouYuan" w:cs="Simplified Arabic"/>
          <w:kern w:val="2"/>
          <w:sz w:val="22"/>
          <w:lang w:val="en-GB" w:eastAsia="en-US"/>
        </w:rPr>
      </w:pPr>
      <w:r w:rsidRPr="008769F4">
        <w:rPr>
          <w:rFonts w:eastAsia="YouYuan" w:cs="Simplified Arabic" w:hint="cs"/>
          <w:kern w:val="2"/>
          <w:sz w:val="22"/>
          <w:rtl/>
          <w:lang w:val="en-GB" w:eastAsia="en-US"/>
        </w:rPr>
        <w:t>تقييم ورصد وتخفيف أي آثار سلبية ناجمة عن إنشاء و/أو صيانة المناطق المحمية أو المحفوظة وتعزيز الآثار الإيجابية؛</w:t>
      </w:r>
      <w:r w:rsidRPr="008769F4">
        <w:rPr>
          <w:rFonts w:eastAsia="YouYuan" w:cs="Simplified Arabic"/>
          <w:kern w:val="2"/>
          <w:sz w:val="22"/>
          <w:vertAlign w:val="superscript"/>
          <w:rtl/>
          <w:lang w:val="en-GB" w:eastAsia="en-US" w:bidi="ar-EG"/>
        </w:rPr>
        <w:footnoteReference w:id="72"/>
      </w:r>
    </w:p>
    <w:p w14:paraId="0D8231F9" w14:textId="77777777" w:rsidR="008769F4" w:rsidRPr="008769F4" w:rsidRDefault="008769F4" w:rsidP="00A86457">
      <w:pPr>
        <w:numPr>
          <w:ilvl w:val="0"/>
          <w:numId w:val="19"/>
        </w:numPr>
        <w:bidi/>
        <w:spacing w:after="120" w:line="216" w:lineRule="auto"/>
        <w:ind w:left="-6" w:firstLine="562"/>
        <w:jc w:val="both"/>
        <w:rPr>
          <w:rFonts w:eastAsia="YouYuan" w:cs="Simplified Arabic"/>
          <w:kern w:val="2"/>
          <w:sz w:val="22"/>
          <w:lang w:val="en-GB" w:eastAsia="en-US"/>
        </w:rPr>
      </w:pPr>
      <w:r w:rsidRPr="008769F4">
        <w:rPr>
          <w:rFonts w:eastAsia="YouYuan" w:cs="Simplified Arabic" w:hint="cs"/>
          <w:kern w:val="2"/>
          <w:sz w:val="22"/>
          <w:rtl/>
          <w:lang w:val="en-GB" w:eastAsia="en-US"/>
        </w:rPr>
        <w:t>المشاركة في مبادرات بناء القدرات بشأن الحوكمة والإنصاف للمناطق المحمية والمحفوظة.</w:t>
      </w:r>
    </w:p>
    <w:p w14:paraId="56C3E157" w14:textId="77777777" w:rsidR="008769F4" w:rsidRPr="008769F4" w:rsidRDefault="008769F4" w:rsidP="00A86457">
      <w:pPr>
        <w:bidi/>
        <w:spacing w:after="120" w:line="216" w:lineRule="auto"/>
        <w:jc w:val="center"/>
        <w:rPr>
          <w:rFonts w:eastAsia="YouYuan" w:cs="Simplified Arabic"/>
          <w:i/>
          <w:iCs/>
          <w:kern w:val="2"/>
          <w:sz w:val="22"/>
          <w:rtl/>
          <w:lang w:val="en-GB" w:eastAsia="en-US"/>
        </w:rPr>
      </w:pPr>
      <w:r w:rsidRPr="008769F4">
        <w:rPr>
          <w:rFonts w:eastAsia="YouYuan" w:cs="Simplified Arabic" w:hint="cs"/>
          <w:i/>
          <w:iCs/>
          <w:kern w:val="2"/>
          <w:sz w:val="22"/>
          <w:rtl/>
          <w:lang w:val="en-GB" w:eastAsia="en-US"/>
        </w:rPr>
        <w:t>المرفق الثالث</w:t>
      </w:r>
    </w:p>
    <w:p w14:paraId="33A8B62D" w14:textId="77777777" w:rsidR="008769F4" w:rsidRPr="008769F4" w:rsidRDefault="008769F4" w:rsidP="00A86457">
      <w:pPr>
        <w:bidi/>
        <w:spacing w:after="120" w:line="216" w:lineRule="auto"/>
        <w:jc w:val="center"/>
        <w:rPr>
          <w:rFonts w:eastAsia="YouYuan" w:cs="Simplified Arabic"/>
          <w:b/>
          <w:bCs/>
          <w:kern w:val="2"/>
          <w:sz w:val="22"/>
          <w:szCs w:val="28"/>
          <w:rtl/>
          <w:lang w:val="en-US" w:eastAsia="en-US" w:bidi="ar-EG"/>
        </w:rPr>
      </w:pPr>
      <w:r w:rsidRPr="008769F4">
        <w:rPr>
          <w:rFonts w:eastAsia="YouYuan" w:cs="Simplified Arabic" w:hint="cs"/>
          <w:b/>
          <w:bCs/>
          <w:kern w:val="2"/>
          <w:sz w:val="22"/>
          <w:szCs w:val="28"/>
          <w:rtl/>
          <w:lang w:val="en-US" w:eastAsia="en-US" w:bidi="ar-EG"/>
        </w:rPr>
        <w:t xml:space="preserve">المشورة العلمية والتقنية بشأن تدابير الحفظ الفعالة الأخرى القائمة على أساس المناطق </w:t>
      </w:r>
    </w:p>
    <w:p w14:paraId="6A61A194" w14:textId="77777777" w:rsidR="008769F4" w:rsidRPr="008769F4" w:rsidRDefault="008769F4" w:rsidP="00A86457">
      <w:pPr>
        <w:bidi/>
        <w:spacing w:after="120" w:line="216" w:lineRule="auto"/>
        <w:jc w:val="both"/>
        <w:rPr>
          <w:rFonts w:eastAsia="YouYuan" w:cs="Simplified Arabic"/>
          <w:kern w:val="2"/>
          <w:sz w:val="22"/>
          <w:rtl/>
          <w:lang w:val="en-GB" w:eastAsia="en-US"/>
        </w:rPr>
      </w:pPr>
      <w:r w:rsidRPr="008769F4">
        <w:rPr>
          <w:rFonts w:eastAsia="YouYuan" w:cs="Simplified Arabic"/>
          <w:kern w:val="2"/>
          <w:sz w:val="22"/>
          <w:rtl/>
          <w:lang w:val="en-GB" w:eastAsia="en-US"/>
        </w:rPr>
        <w:t xml:space="preserve">تنطبق المبادئ </w:t>
      </w:r>
      <w:r w:rsidRPr="008769F4">
        <w:rPr>
          <w:rFonts w:eastAsia="YouYuan" w:cs="Simplified Arabic" w:hint="cs"/>
          <w:kern w:val="2"/>
          <w:sz w:val="22"/>
          <w:rtl/>
          <w:lang w:val="en-GB" w:eastAsia="en-US"/>
        </w:rPr>
        <w:t>التوجيهية</w:t>
      </w:r>
      <w:r w:rsidRPr="008769F4">
        <w:rPr>
          <w:rFonts w:eastAsia="YouYuan" w:cs="Simplified Arabic"/>
          <w:kern w:val="2"/>
          <w:sz w:val="22"/>
          <w:rtl/>
          <w:lang w:val="en-GB" w:eastAsia="en-US"/>
        </w:rPr>
        <w:t xml:space="preserve"> والخصائص والمعايير المشتركة لتحديد تدابير الحفظ الفعالة الأخرى </w:t>
      </w:r>
      <w:r w:rsidRPr="008769F4">
        <w:rPr>
          <w:rFonts w:eastAsia="YouYuan" w:cs="Simplified Arabic" w:hint="cs"/>
          <w:kern w:val="2"/>
          <w:sz w:val="22"/>
          <w:rtl/>
          <w:lang w:val="en-GB" w:eastAsia="en-US"/>
        </w:rPr>
        <w:t xml:space="preserve">القائمة </w:t>
      </w:r>
      <w:r w:rsidRPr="008769F4">
        <w:rPr>
          <w:rFonts w:eastAsia="YouYuan" w:cs="Simplified Arabic"/>
          <w:kern w:val="2"/>
          <w:sz w:val="22"/>
          <w:rtl/>
          <w:lang w:val="en-GB" w:eastAsia="en-US"/>
        </w:rPr>
        <w:t xml:space="preserve">على أساس المناطق في جميع النظم الإيكولوجية </w:t>
      </w:r>
      <w:r w:rsidRPr="008769F4">
        <w:rPr>
          <w:rFonts w:eastAsia="YouYuan" w:cs="Simplified Arabic" w:hint="cs"/>
          <w:kern w:val="2"/>
          <w:sz w:val="22"/>
          <w:rtl/>
          <w:lang w:val="en-GB" w:eastAsia="en-US"/>
        </w:rPr>
        <w:t>ال</w:t>
      </w:r>
      <w:r w:rsidRPr="008769F4">
        <w:rPr>
          <w:rFonts w:eastAsia="YouYuan" w:cs="Simplified Arabic"/>
          <w:kern w:val="2"/>
          <w:sz w:val="22"/>
          <w:rtl/>
          <w:lang w:val="en-GB" w:eastAsia="en-US"/>
        </w:rPr>
        <w:t>مهمة للتنوع البيولوجي حالي</w:t>
      </w:r>
      <w:r w:rsidRPr="008769F4">
        <w:rPr>
          <w:rFonts w:eastAsia="YouYuan" w:cs="Simplified Arabic" w:hint="cs"/>
          <w:kern w:val="2"/>
          <w:sz w:val="22"/>
          <w:rtl/>
          <w:lang w:val="en-GB" w:eastAsia="en-US"/>
        </w:rPr>
        <w:t>ا</w:t>
      </w:r>
      <w:r w:rsidRPr="008769F4">
        <w:rPr>
          <w:rFonts w:eastAsia="YouYuan" w:cs="Simplified Arabic"/>
          <w:kern w:val="2"/>
          <w:sz w:val="22"/>
          <w:rtl/>
          <w:lang w:val="en-GB" w:eastAsia="en-US"/>
        </w:rPr>
        <w:t xml:space="preserve"> أو التي ي</w:t>
      </w:r>
      <w:r w:rsidRPr="008769F4">
        <w:rPr>
          <w:rFonts w:eastAsia="YouYuan" w:cs="Simplified Arabic" w:hint="cs"/>
          <w:kern w:val="2"/>
          <w:sz w:val="22"/>
          <w:rtl/>
          <w:lang w:val="en-GB" w:eastAsia="en-US"/>
        </w:rPr>
        <w:t>ُ</w:t>
      </w:r>
      <w:r w:rsidRPr="008769F4">
        <w:rPr>
          <w:rFonts w:eastAsia="YouYuan" w:cs="Simplified Arabic"/>
          <w:kern w:val="2"/>
          <w:sz w:val="22"/>
          <w:rtl/>
          <w:lang w:val="en-GB" w:eastAsia="en-US"/>
        </w:rPr>
        <w:t xml:space="preserve">حتمل أن تكون </w:t>
      </w:r>
      <w:r w:rsidRPr="008769F4">
        <w:rPr>
          <w:rFonts w:eastAsia="YouYuan" w:cs="Simplified Arabic" w:hint="cs"/>
          <w:kern w:val="2"/>
          <w:sz w:val="22"/>
          <w:rtl/>
          <w:lang w:val="en-GB" w:eastAsia="en-US"/>
        </w:rPr>
        <w:t>مهمة له</w:t>
      </w:r>
      <w:r w:rsidRPr="008769F4">
        <w:rPr>
          <w:rFonts w:eastAsia="YouYuan" w:cs="Simplified Arabic"/>
          <w:kern w:val="2"/>
          <w:sz w:val="22"/>
          <w:rtl/>
          <w:lang w:val="en-GB" w:eastAsia="en-US"/>
        </w:rPr>
        <w:t>، وينبغي تطبيقها بطريقة مرنة وعلى أساس كل حالة على حدة.</w:t>
      </w:r>
    </w:p>
    <w:p w14:paraId="3E80A4AD" w14:textId="77777777" w:rsidR="008769F4" w:rsidRPr="008769F4" w:rsidRDefault="008769F4" w:rsidP="00A86457">
      <w:pPr>
        <w:bidi/>
        <w:spacing w:after="120" w:line="216" w:lineRule="auto"/>
        <w:jc w:val="center"/>
        <w:rPr>
          <w:rFonts w:eastAsia="YouYuan" w:cs="Simplified Arabic"/>
          <w:b/>
          <w:bCs/>
          <w:kern w:val="2"/>
          <w:sz w:val="22"/>
          <w:rtl/>
          <w:lang w:val="en-GB" w:eastAsia="en-US"/>
        </w:rPr>
      </w:pPr>
      <w:r w:rsidRPr="008769F4">
        <w:rPr>
          <w:rFonts w:eastAsia="YouYuan" w:cs="Simplified Arabic" w:hint="cs"/>
          <w:b/>
          <w:bCs/>
          <w:kern w:val="2"/>
          <w:sz w:val="22"/>
          <w:rtl/>
          <w:lang w:val="en-GB" w:eastAsia="en-US"/>
        </w:rPr>
        <w:t>ألف -</w:t>
      </w:r>
      <w:r w:rsidRPr="008769F4">
        <w:rPr>
          <w:rFonts w:eastAsia="YouYuan" w:cs="Simplified Arabic"/>
          <w:b/>
          <w:bCs/>
          <w:kern w:val="2"/>
          <w:sz w:val="22"/>
          <w:rtl/>
          <w:lang w:val="en-GB" w:eastAsia="en-US"/>
        </w:rPr>
        <w:tab/>
      </w:r>
      <w:r w:rsidRPr="008769F4">
        <w:rPr>
          <w:rFonts w:eastAsia="YouYuan" w:cs="Simplified Arabic" w:hint="cs"/>
          <w:b/>
          <w:bCs/>
          <w:kern w:val="2"/>
          <w:sz w:val="22"/>
          <w:rtl/>
          <w:lang w:val="en-GB" w:eastAsia="en-US"/>
        </w:rPr>
        <w:t>المبادئ التوجيهية والخصائص المشتركة</w:t>
      </w:r>
    </w:p>
    <w:p w14:paraId="683A48A0"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إن لتدابير الحفظ الفعالة الأخرى القائمة على أساس المناطق قيمة بالنسبة للتنوع البيولوجي، أو تشتمل على أهداف لتحقيق ذلك، وهو ما يمثل الأساس لمراعاتها في تحقيق الهدف 11 الوارد في الغاية الاستراتيجية جيم من الخطة الاستراتيجية للتنوع البيولوجي 2011-2020؛</w:t>
      </w:r>
    </w:p>
    <w:p w14:paraId="1F0122C7"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kern w:val="2"/>
          <w:sz w:val="22"/>
          <w:rtl/>
          <w:lang w:val="en-GB" w:eastAsia="en-US"/>
        </w:rPr>
        <w:t xml:space="preserve">هناك تدابير أخرى فعالة للحفظ </w:t>
      </w:r>
      <w:r w:rsidRPr="008769F4">
        <w:rPr>
          <w:rFonts w:eastAsia="YouYuan" w:cs="Simplified Arabic" w:hint="cs"/>
          <w:kern w:val="2"/>
          <w:sz w:val="22"/>
          <w:rtl/>
          <w:lang w:val="en-GB" w:eastAsia="en-US"/>
        </w:rPr>
        <w:t xml:space="preserve">قائمة </w:t>
      </w:r>
      <w:r w:rsidRPr="008769F4">
        <w:rPr>
          <w:rFonts w:eastAsia="YouYuan" w:cs="Simplified Arabic"/>
          <w:kern w:val="2"/>
          <w:sz w:val="22"/>
          <w:rtl/>
          <w:lang w:val="en-GB" w:eastAsia="en-US"/>
        </w:rPr>
        <w:t>على أساس المناطق لها دور مهم في حفظ التنوع البيولوجي ووظائف وخدمات النظم الإيكولوجي</w:t>
      </w:r>
      <w:r w:rsidRPr="008769F4">
        <w:rPr>
          <w:rFonts w:eastAsia="YouYuan" w:cs="Simplified Arabic" w:hint="cs"/>
          <w:kern w:val="2"/>
          <w:sz w:val="22"/>
          <w:rtl/>
          <w:lang w:val="en-GB" w:eastAsia="en-US"/>
        </w:rPr>
        <w:t>ة</w:t>
      </w:r>
      <w:r w:rsidRPr="008769F4">
        <w:rPr>
          <w:rFonts w:eastAsia="YouYuan" w:cs="Simplified Arabic"/>
          <w:kern w:val="2"/>
          <w:sz w:val="22"/>
          <w:rtl/>
          <w:lang w:val="en-GB" w:eastAsia="en-US"/>
        </w:rPr>
        <w:t>، و</w:t>
      </w:r>
      <w:r w:rsidRPr="008769F4">
        <w:rPr>
          <w:rFonts w:eastAsia="YouYuan" w:cs="Simplified Arabic" w:hint="cs"/>
          <w:kern w:val="2"/>
          <w:sz w:val="22"/>
          <w:rtl/>
          <w:lang w:val="en-GB" w:eastAsia="en-US"/>
        </w:rPr>
        <w:t xml:space="preserve">هي </w:t>
      </w:r>
      <w:r w:rsidRPr="008769F4">
        <w:rPr>
          <w:rFonts w:eastAsia="YouYuan" w:cs="Simplified Arabic"/>
          <w:kern w:val="2"/>
          <w:sz w:val="22"/>
          <w:rtl/>
          <w:lang w:val="en-GB" w:eastAsia="en-US"/>
        </w:rPr>
        <w:t>م</w:t>
      </w:r>
      <w:r w:rsidRPr="008769F4">
        <w:rPr>
          <w:rFonts w:eastAsia="YouYuan" w:cs="Simplified Arabic" w:hint="cs"/>
          <w:kern w:val="2"/>
          <w:sz w:val="22"/>
          <w:rtl/>
          <w:lang w:val="en-GB" w:eastAsia="en-US"/>
        </w:rPr>
        <w:t>ُ</w:t>
      </w:r>
      <w:r w:rsidRPr="008769F4">
        <w:rPr>
          <w:rFonts w:eastAsia="YouYuan" w:cs="Simplified Arabic"/>
          <w:kern w:val="2"/>
          <w:sz w:val="22"/>
          <w:rtl/>
          <w:lang w:val="en-GB" w:eastAsia="en-US"/>
        </w:rPr>
        <w:t xml:space="preserve">كملة للمناطق المحمية </w:t>
      </w:r>
      <w:r w:rsidRPr="008769F4">
        <w:rPr>
          <w:rFonts w:eastAsia="YouYuan" w:cs="Simplified Arabic" w:hint="cs"/>
          <w:kern w:val="2"/>
          <w:sz w:val="22"/>
          <w:rtl/>
          <w:lang w:val="en-GB" w:eastAsia="en-US"/>
        </w:rPr>
        <w:t>وتسهم</w:t>
      </w:r>
      <w:r w:rsidRPr="008769F4">
        <w:rPr>
          <w:rFonts w:eastAsia="YouYuan" w:cs="Simplified Arabic"/>
          <w:kern w:val="2"/>
          <w:sz w:val="22"/>
          <w:rtl/>
          <w:lang w:val="en-GB" w:eastAsia="en-US"/>
        </w:rPr>
        <w:t xml:space="preserve"> في تماسك شبكات المناطق المحمية </w:t>
      </w:r>
      <w:r w:rsidRPr="008769F4">
        <w:rPr>
          <w:rFonts w:eastAsia="YouYuan" w:cs="Simplified Arabic" w:hint="cs"/>
          <w:kern w:val="2"/>
          <w:sz w:val="22"/>
          <w:rtl/>
          <w:lang w:val="en-GB" w:eastAsia="en-US"/>
        </w:rPr>
        <w:t>والترابط</w:t>
      </w:r>
      <w:r w:rsidRPr="008769F4">
        <w:rPr>
          <w:rFonts w:eastAsia="YouYuan" w:cs="Simplified Arabic"/>
          <w:kern w:val="2"/>
          <w:sz w:val="22"/>
          <w:rtl/>
          <w:lang w:val="en-GB" w:eastAsia="en-US"/>
        </w:rPr>
        <w:t xml:space="preserve"> ب</w:t>
      </w:r>
      <w:r w:rsidRPr="008769F4">
        <w:rPr>
          <w:rFonts w:eastAsia="YouYuan" w:cs="Simplified Arabic" w:hint="cs"/>
          <w:kern w:val="2"/>
          <w:sz w:val="22"/>
          <w:rtl/>
          <w:lang w:val="en-GB" w:eastAsia="en-US"/>
        </w:rPr>
        <w:t>ين</w:t>
      </w:r>
      <w:r w:rsidRPr="008769F4">
        <w:rPr>
          <w:rFonts w:eastAsia="YouYuan" w:cs="Simplified Arabic"/>
          <w:kern w:val="2"/>
          <w:sz w:val="22"/>
          <w:rtl/>
          <w:lang w:val="en-GB" w:eastAsia="en-US"/>
        </w:rPr>
        <w:t xml:space="preserve">ها، وكذلك في تعميم التنوع البيولوجي في الاستخدامات الأخرى في </w:t>
      </w:r>
      <w:r w:rsidRPr="008769F4">
        <w:rPr>
          <w:rFonts w:eastAsia="YouYuan" w:cs="Simplified Arabic" w:hint="cs"/>
          <w:kern w:val="2"/>
          <w:sz w:val="22"/>
          <w:rtl/>
          <w:lang w:val="en-GB" w:eastAsia="en-US"/>
        </w:rPr>
        <w:t>البر</w:t>
      </w:r>
      <w:r w:rsidRPr="008769F4">
        <w:rPr>
          <w:rFonts w:eastAsia="YouYuan" w:cs="Simplified Arabic"/>
          <w:kern w:val="2"/>
          <w:sz w:val="22"/>
          <w:rtl/>
          <w:lang w:val="en-GB" w:eastAsia="en-US"/>
        </w:rPr>
        <w:t xml:space="preserve"> والبحر، وعبر القطاعات. و</w:t>
      </w:r>
      <w:r w:rsidRPr="008769F4">
        <w:rPr>
          <w:rFonts w:eastAsia="YouYuan" w:cs="Simplified Arabic" w:hint="cs"/>
          <w:kern w:val="2"/>
          <w:sz w:val="22"/>
          <w:rtl/>
          <w:lang w:val="en-GB" w:eastAsia="en-US"/>
        </w:rPr>
        <w:t>بالتالي</w:t>
      </w:r>
      <w:r w:rsidRPr="008769F4">
        <w:rPr>
          <w:rFonts w:eastAsia="YouYuan" w:cs="Simplified Arabic"/>
          <w:kern w:val="2"/>
          <w:sz w:val="22"/>
          <w:rtl/>
          <w:lang w:val="en-GB" w:eastAsia="en-US"/>
        </w:rPr>
        <w:t xml:space="preserve">، ينبغي لتدابير الحفظ الأخرى الفعالة </w:t>
      </w:r>
      <w:r w:rsidRPr="008769F4">
        <w:rPr>
          <w:rFonts w:eastAsia="YouYuan" w:cs="Simplified Arabic" w:hint="cs"/>
          <w:kern w:val="2"/>
          <w:sz w:val="22"/>
          <w:rtl/>
          <w:lang w:val="en-GB" w:eastAsia="en-US"/>
        </w:rPr>
        <w:t xml:space="preserve">القائمة </w:t>
      </w:r>
      <w:r w:rsidRPr="008769F4">
        <w:rPr>
          <w:rFonts w:eastAsia="YouYuan" w:cs="Simplified Arabic"/>
          <w:kern w:val="2"/>
          <w:sz w:val="22"/>
          <w:rtl/>
          <w:lang w:val="en-GB" w:eastAsia="en-US"/>
        </w:rPr>
        <w:t>على أساس المناطق أن تعزز شبكات المناطق المحمية القائمة، حسب الاقتضاء</w:t>
      </w:r>
      <w:r w:rsidRPr="008769F4">
        <w:rPr>
          <w:rFonts w:eastAsia="YouYuan" w:cs="Simplified Arabic" w:hint="cs"/>
          <w:kern w:val="2"/>
          <w:sz w:val="22"/>
          <w:rtl/>
          <w:lang w:val="en-GB" w:eastAsia="en-US"/>
        </w:rPr>
        <w:t>؛</w:t>
      </w:r>
    </w:p>
    <w:p w14:paraId="09A0016A"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تعكس تدابير الحفظ الفعالة الأخرى القائمة على أساس المناطق فرصة لتوفير حفظ التنوع البيولوجي في الموقع على المدى الطويل في النظم الإيكولوجية البحرية والأرضية والنظم الإيكولوجية للمياه العذبة. فقد تسمح بوجود نشاط بشري مستدام، مع تقديم فائدة واضحة لحفظ التنوع البيولوجي. ومن خلال الاعتراف بمنطقة ما، يكون هناك حافز لاستدامة قيم التنوع البيولوجي الحالية وتحسين نتائج حفظ التنوع البيولوجي؛</w:t>
      </w:r>
    </w:p>
    <w:p w14:paraId="5A63002B"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تقدم تدابير الحفظ الفعالة الأخرى القائمة على أساس المناطق نتائج مهمة للتنوع البيولوجي يمكن مقارنتها بنتائج المناطق المحمية وتكملها، ويشمل ذلك مساهمتها في درجة التمثيل، وتغطية المناطق المهمة للتنوع البيولوجي وما يرتبط بها من وظائف وخدمات النظم الإيكولوجية، ودرجة الترابط والإدماج في المناطق الطبيعية الأرضية والمناظر الطبيعية البحرية الأوسع نطاقا، فضلا عن فعالية الإدارة ومتطلبات الإنصاف؛</w:t>
      </w:r>
    </w:p>
    <w:p w14:paraId="230A6876"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يمكن أن تظهر تدابير الحفظ الفعالة الأخرى القائمة على أساس المناطق، مع المعلومات والمعارف العلمية والتقنية ذات الصلة، النتائج الإيجابية للتنوع البيولوجي من خلال الحفظ الناجح للأنواع في الموقع الطبيعي، والموائل والنظم الإيكولوجية وما يرتبط بها من وظائف وخدمات النظم الإيكولوجية ومن خلال منع أو تقليل أو القضاء على التهديدات الرئيسية القائمة أو المحتملة ومن خلال زيادة القدرة على الصمود. وتتسق إدارة تدابير الحفظ الفعالة الأخرى القائمة على أساس المناطق مع نهج النظام الإيكولوجي والنهج التحوطي، موفرا بذلك القدرة على التكيُّف لتحقيق نتائج التنوع البيولوجي، بما في ذلك النتائج طويلة الأجل، ضمن أمور من بينها القدرة على إدارة تهديد جديد؛</w:t>
      </w:r>
    </w:p>
    <w:p w14:paraId="61562D7D"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يمكن أن تساعد تدابير الحفظ الفعالة الأخرى القائمة على أساس المناطق على تحقيق قدر أكبر من التمثيل والترابط في نظم المناطق المحمية، وبالتالي قد تساعد في معالجة التهديدات الأكبر والمنتشرة التي تواجه مكونات التنوع البيولوجي ووظائف وخدمات النظم الإيكولوجية، وتعزيز المرونة، بما في ذلك ما يتعلق بتغير المناخ؛</w:t>
      </w:r>
    </w:p>
    <w:p w14:paraId="421BFE36"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ينبغي أن يتَّبع الاعتراف بتدابير الحفظ الفعالة الأخرى القائمة على أساس المناطق التشاور المناسب مع سلطات الحوكمة المعنية وملاك الأراضي وحائزي الحقوق وأصحاب المصلحة والجمهور؛</w:t>
      </w:r>
    </w:p>
    <w:p w14:paraId="46F42360"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ينبغي أن يكون الاعتراف بتدابير الحفظ الفعالة الأخرى القائمة على أساس المناطق مدعوما بتدابير لتعزيز قدرات الحوكمة لسلطاتها المشروعة وضمان نتائجها الإيجابية والمستدامة طويلة الأجل للتنوع البيولوجي، بما في ذلك، ضمن جملة أمور، أطر السياسات واللوائح لمنع التهديدات والاستجابة لها؛</w:t>
      </w:r>
    </w:p>
    <w:p w14:paraId="1EFDF7D6"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ينبغي أن يكون الاعتراف بتدابير الحفظ الفعالة الأخرى القائمة على أساس المناطق في المناطق الواقعة داخل أراضي الشعوب الأصلية والمجتمعات المحلية قائما على أساس التحديد الذاتي وبموافقتها الحرة والمسبقة والمستنيرة، حسب الاقتضاء وبما يتسق مع السياسات واللوائح والظروف الوطنية؛</w:t>
      </w:r>
    </w:p>
    <w:p w14:paraId="10199E0B"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غالبا ما تسفر المناطق المحفوظة للحفاظ على القيم الثقافية والروحية، والحوكمة والإدارة التي تحترم وتستنير بالقيم الثقافية والروحية عن نتائج إيجابية للتنوع البيولوجي؛</w:t>
      </w:r>
    </w:p>
    <w:p w14:paraId="41D0C28B"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تعترف تدابير الحفظ الفعالة الأخرى القائمة على أساس المناطق، وتعزز وتوضح الأدوار التي تقوم بها مختلف نظم الحوكمة والفاعلين بالنسبة لحفظ التنوع البيولوجي؛ ويمكن أن تشمل الحوافز لضمان الفعالية مجموعة من المنافع الاجتماعية والإيكولوجية، بما في ذلك تمكين الشعوب الأصلية والمجتمعات المحلية؛</w:t>
      </w:r>
    </w:p>
    <w:p w14:paraId="00C43155"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ينبغي استخدام أفضل المعلومات العلمية المتاحة، ومعارف الشعوب الأصلية والمجتمعات المحلية، بما يتماشى مع الالتزامات والأطر الدولية، مثل إعلان الأمم المتحدة بشأن حقوق الشعوب الأصلية، والصكوك والمقررات والمبادئ التوجيهية لاتفاقية التنوع البيولوجي، للاعتراف بتدابير الحفظ الفعالة الأخرى القائمة على أساس المناطق، مع تحديد موقعها وحجمها، ولإبلاغ نُهج الإدارة وقياس الأداء؛</w:t>
      </w:r>
    </w:p>
    <w:p w14:paraId="01A52D66" w14:textId="77777777" w:rsidR="008769F4" w:rsidRPr="008769F4" w:rsidRDefault="008769F4" w:rsidP="00A86457">
      <w:pPr>
        <w:numPr>
          <w:ilvl w:val="0"/>
          <w:numId w:val="2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kern w:val="2"/>
          <w:sz w:val="22"/>
          <w:rtl/>
          <w:lang w:val="en-GB" w:eastAsia="en-US"/>
        </w:rPr>
        <w:t xml:space="preserve">من المهم توثيق تدابير الحفظ الفعالة الأخرى القائمة على أساس المناطق بطريقة شفافة </w:t>
      </w:r>
      <w:r w:rsidRPr="008769F4">
        <w:rPr>
          <w:rFonts w:eastAsia="YouYuan" w:cs="Simplified Arabic" w:hint="cs"/>
          <w:kern w:val="2"/>
          <w:sz w:val="22"/>
          <w:rtl/>
          <w:lang w:val="en-GB" w:eastAsia="en-US"/>
        </w:rPr>
        <w:t>لإتاحة إمكانية إجراء</w:t>
      </w:r>
      <w:r w:rsidRPr="008769F4">
        <w:rPr>
          <w:rFonts w:eastAsia="YouYuan" w:cs="Simplified Arabic"/>
          <w:kern w:val="2"/>
          <w:sz w:val="22"/>
          <w:rtl/>
          <w:lang w:val="en-GB" w:eastAsia="en-US"/>
        </w:rPr>
        <w:t xml:space="preserve"> تقييم ذي صلة </w:t>
      </w:r>
      <w:r w:rsidRPr="008769F4">
        <w:rPr>
          <w:rFonts w:eastAsia="YouYuan" w:cs="Simplified Arabic" w:hint="cs"/>
          <w:kern w:val="2"/>
          <w:sz w:val="22"/>
          <w:rtl/>
          <w:lang w:val="en-GB" w:eastAsia="en-US"/>
        </w:rPr>
        <w:t>ل</w:t>
      </w:r>
      <w:r w:rsidRPr="008769F4">
        <w:rPr>
          <w:rFonts w:eastAsia="YouYuan" w:cs="Simplified Arabic"/>
          <w:kern w:val="2"/>
          <w:sz w:val="22"/>
          <w:rtl/>
          <w:lang w:val="en-GB" w:eastAsia="en-US"/>
        </w:rPr>
        <w:t>لفعالية والوظيفة والأهمية في سياق الهدف 11</w:t>
      </w:r>
      <w:r w:rsidRPr="008769F4">
        <w:rPr>
          <w:rFonts w:eastAsia="YouYuan" w:cs="Simplified Arabic" w:hint="cs"/>
          <w:kern w:val="2"/>
          <w:sz w:val="22"/>
          <w:rtl/>
          <w:lang w:val="en-GB" w:eastAsia="en-US"/>
        </w:rPr>
        <w:t>.</w:t>
      </w:r>
    </w:p>
    <w:p w14:paraId="38CB5947" w14:textId="77777777" w:rsidR="008769F4" w:rsidRPr="008769F4" w:rsidRDefault="008769F4" w:rsidP="00A86457">
      <w:pPr>
        <w:bidi/>
        <w:spacing w:after="120" w:line="216" w:lineRule="auto"/>
        <w:jc w:val="center"/>
        <w:rPr>
          <w:rFonts w:eastAsia="YouYuan" w:cs="Simplified Arabic"/>
          <w:b/>
          <w:bCs/>
          <w:kern w:val="2"/>
          <w:sz w:val="22"/>
          <w:rtl/>
          <w:lang w:val="en-GB" w:eastAsia="en-US"/>
        </w:rPr>
      </w:pPr>
      <w:r w:rsidRPr="008769F4">
        <w:rPr>
          <w:rFonts w:eastAsia="YouYuan" w:cs="Simplified Arabic" w:hint="cs"/>
          <w:b/>
          <w:bCs/>
          <w:kern w:val="2"/>
          <w:sz w:val="22"/>
          <w:rtl/>
          <w:lang w:val="en-GB" w:eastAsia="en-US"/>
        </w:rPr>
        <w:t>باء -</w:t>
      </w:r>
      <w:r w:rsidRPr="008769F4">
        <w:rPr>
          <w:rFonts w:eastAsia="YouYuan" w:cs="Simplified Arabic"/>
          <w:b/>
          <w:bCs/>
          <w:kern w:val="2"/>
          <w:sz w:val="22"/>
          <w:rtl/>
          <w:lang w:val="en-GB" w:eastAsia="en-US"/>
        </w:rPr>
        <w:tab/>
      </w:r>
      <w:r w:rsidRPr="008769F4">
        <w:rPr>
          <w:rFonts w:eastAsia="YouYuan" w:cs="Simplified Arabic" w:hint="cs"/>
          <w:b/>
          <w:bCs/>
          <w:kern w:val="2"/>
          <w:sz w:val="22"/>
          <w:rtl/>
          <w:lang w:val="en-GB" w:eastAsia="en-US"/>
        </w:rPr>
        <w:t>معايير التحديد</w:t>
      </w:r>
    </w:p>
    <w:tbl>
      <w:tblPr>
        <w:bidiVisual/>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7801"/>
      </w:tblGrid>
      <w:tr w:rsidR="008769F4" w:rsidRPr="008769F4" w14:paraId="0F91F060" w14:textId="77777777" w:rsidTr="00EF41BB">
        <w:tc>
          <w:tcPr>
            <w:tcW w:w="9848" w:type="dxa"/>
            <w:gridSpan w:val="2"/>
            <w:shd w:val="clear" w:color="auto" w:fill="D9D9D9"/>
          </w:tcPr>
          <w:p w14:paraId="6C2CD91C"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المعيار ألف: المنطقة غير معترف بها حاليا كمنطقة محمية</w:t>
            </w:r>
          </w:p>
        </w:tc>
      </w:tr>
      <w:tr w:rsidR="008769F4" w:rsidRPr="008769F4" w14:paraId="59663260" w14:textId="77777777" w:rsidTr="00EF41BB">
        <w:tc>
          <w:tcPr>
            <w:tcW w:w="1809" w:type="dxa"/>
            <w:shd w:val="clear" w:color="auto" w:fill="auto"/>
          </w:tcPr>
          <w:p w14:paraId="6CBF473F"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ليست منطقة محمية</w:t>
            </w:r>
          </w:p>
        </w:tc>
        <w:tc>
          <w:tcPr>
            <w:tcW w:w="8039" w:type="dxa"/>
            <w:shd w:val="clear" w:color="auto" w:fill="auto"/>
          </w:tcPr>
          <w:p w14:paraId="011D3AD2" w14:textId="77777777" w:rsidR="008769F4" w:rsidRPr="008769F4" w:rsidRDefault="008769F4" w:rsidP="00A86457">
            <w:pPr>
              <w:numPr>
                <w:ilvl w:val="0"/>
                <w:numId w:val="21"/>
              </w:numPr>
              <w:bidi/>
              <w:spacing w:after="120" w:line="216" w:lineRule="auto"/>
              <w:ind w:left="459" w:hanging="284"/>
              <w:jc w:val="lowKashida"/>
              <w:rPr>
                <w:rFonts w:eastAsia="YouYuan" w:cs="Simplified Arabic"/>
                <w:b/>
                <w:bCs/>
                <w:kern w:val="2"/>
                <w:sz w:val="22"/>
                <w:szCs w:val="22"/>
                <w:rtl/>
                <w:lang w:val="en-GB" w:eastAsia="en-US"/>
              </w:rPr>
            </w:pPr>
            <w:r w:rsidRPr="008769F4">
              <w:rPr>
                <w:rFonts w:eastAsia="YouYuan" w:cs="Simplified Arabic" w:hint="cs"/>
                <w:kern w:val="2"/>
                <w:sz w:val="22"/>
                <w:szCs w:val="22"/>
                <w:rtl/>
                <w:lang w:val="en-GB" w:eastAsia="en-US"/>
              </w:rPr>
              <w:t>لم يتم الاعتراف بالمنطقة ولم يتم الإبلاغ عن كونها منطقة محمية أو كونها جزء من منطقة محمية؛ وربما تم إنشاؤها لغرض آخر.</w:t>
            </w:r>
          </w:p>
        </w:tc>
      </w:tr>
      <w:tr w:rsidR="008769F4" w:rsidRPr="008769F4" w14:paraId="7221EBD8" w14:textId="77777777" w:rsidTr="00EF41BB">
        <w:tc>
          <w:tcPr>
            <w:tcW w:w="9848" w:type="dxa"/>
            <w:gridSpan w:val="2"/>
            <w:shd w:val="clear" w:color="auto" w:fill="D9D9D9"/>
          </w:tcPr>
          <w:p w14:paraId="40A76D89"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المعيار باء: المنطقة خاضعة للحوكمة والإدارة</w:t>
            </w:r>
          </w:p>
        </w:tc>
      </w:tr>
      <w:tr w:rsidR="008769F4" w:rsidRPr="008769F4" w14:paraId="0FE75A42" w14:textId="77777777" w:rsidTr="00EF41BB">
        <w:tc>
          <w:tcPr>
            <w:tcW w:w="1809" w:type="dxa"/>
            <w:shd w:val="clear" w:color="auto" w:fill="auto"/>
          </w:tcPr>
          <w:p w14:paraId="1A61BDD3"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فضاء محدد جغرافيا</w:t>
            </w:r>
          </w:p>
        </w:tc>
        <w:tc>
          <w:tcPr>
            <w:tcW w:w="8039" w:type="dxa"/>
            <w:shd w:val="clear" w:color="auto" w:fill="auto"/>
          </w:tcPr>
          <w:p w14:paraId="32BC00F9" w14:textId="77777777" w:rsidR="008769F4" w:rsidRPr="008769F4" w:rsidRDefault="008769F4" w:rsidP="00A86457">
            <w:pPr>
              <w:numPr>
                <w:ilvl w:val="0"/>
                <w:numId w:val="21"/>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تم وصف الحجم والمنطقة، بما في ذلك بثلاثة أبعاد عند الضرورة.</w:t>
            </w:r>
          </w:p>
          <w:p w14:paraId="717E2892" w14:textId="77777777" w:rsidR="008769F4" w:rsidRPr="008769F4" w:rsidRDefault="008769F4" w:rsidP="00A86457">
            <w:pPr>
              <w:numPr>
                <w:ilvl w:val="0"/>
                <w:numId w:val="21"/>
              </w:numPr>
              <w:bidi/>
              <w:spacing w:after="120" w:line="216" w:lineRule="auto"/>
              <w:ind w:left="459" w:hanging="284"/>
              <w:jc w:val="lowKashida"/>
              <w:rPr>
                <w:rFonts w:eastAsia="YouYuan" w:cs="Simplified Arabic"/>
                <w:b/>
                <w:bCs/>
                <w:kern w:val="2"/>
                <w:sz w:val="22"/>
                <w:szCs w:val="22"/>
                <w:rtl/>
                <w:lang w:val="en-GB" w:eastAsia="en-US"/>
              </w:rPr>
            </w:pPr>
            <w:r w:rsidRPr="008769F4">
              <w:rPr>
                <w:rFonts w:eastAsia="YouYuan" w:cs="Simplified Arabic" w:hint="cs"/>
                <w:kern w:val="2"/>
                <w:sz w:val="22"/>
                <w:szCs w:val="22"/>
                <w:rtl/>
                <w:lang w:val="en-GB" w:eastAsia="en-US"/>
              </w:rPr>
              <w:t>تم وصف الحدود.</w:t>
            </w:r>
          </w:p>
        </w:tc>
      </w:tr>
      <w:tr w:rsidR="008769F4" w:rsidRPr="008769F4" w14:paraId="7454D350" w14:textId="77777777" w:rsidTr="00EF41BB">
        <w:tc>
          <w:tcPr>
            <w:tcW w:w="1809" w:type="dxa"/>
            <w:shd w:val="clear" w:color="auto" w:fill="auto"/>
          </w:tcPr>
          <w:p w14:paraId="397E5B23"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 xml:space="preserve">سلطات حوكمة شرعية </w:t>
            </w:r>
          </w:p>
        </w:tc>
        <w:tc>
          <w:tcPr>
            <w:tcW w:w="8039" w:type="dxa"/>
            <w:shd w:val="clear" w:color="auto" w:fill="auto"/>
          </w:tcPr>
          <w:p w14:paraId="3F7B1A4B" w14:textId="77777777" w:rsidR="008769F4" w:rsidRPr="008769F4" w:rsidRDefault="008769F4" w:rsidP="00A86457">
            <w:pPr>
              <w:numPr>
                <w:ilvl w:val="0"/>
                <w:numId w:val="22"/>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توجد سلطة شرعية للحوكمة وهي مناسبة لتحقيق حفظ التنوع البيولوجي في الموقع داخل المنطقة.</w:t>
            </w:r>
          </w:p>
          <w:p w14:paraId="70AC7B25" w14:textId="77777777" w:rsidR="008769F4" w:rsidRPr="008769F4" w:rsidRDefault="008769F4" w:rsidP="00A86457">
            <w:pPr>
              <w:numPr>
                <w:ilvl w:val="0"/>
                <w:numId w:val="22"/>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إن الحوكمة من جانب الشعوب الأصلية والمجتمعات المحلية محددة ذاتيا وتتم وفقا للتشريعات الوطنية.</w:t>
            </w:r>
          </w:p>
          <w:p w14:paraId="23FD3AB8" w14:textId="77777777" w:rsidR="008769F4" w:rsidRPr="008769F4" w:rsidRDefault="008769F4" w:rsidP="00A86457">
            <w:pPr>
              <w:numPr>
                <w:ilvl w:val="0"/>
                <w:numId w:val="22"/>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تعكس الحوكمة اعتبارات الإنصاف التي اعتمدتها الاتفاقية.</w:t>
            </w:r>
          </w:p>
          <w:p w14:paraId="44C27D7C" w14:textId="77777777" w:rsidR="008769F4" w:rsidRPr="008769F4" w:rsidRDefault="008769F4" w:rsidP="00A86457">
            <w:pPr>
              <w:numPr>
                <w:ilvl w:val="0"/>
                <w:numId w:val="22"/>
              </w:numPr>
              <w:bidi/>
              <w:spacing w:after="120" w:line="216" w:lineRule="auto"/>
              <w:ind w:left="459" w:hanging="284"/>
              <w:jc w:val="lowKashida"/>
              <w:rPr>
                <w:rFonts w:eastAsia="YouYuan" w:cs="Simplified Arabic"/>
                <w:b/>
                <w:bCs/>
                <w:kern w:val="2"/>
                <w:sz w:val="22"/>
                <w:szCs w:val="22"/>
                <w:rtl/>
                <w:lang w:val="en-GB" w:eastAsia="en-US"/>
              </w:rPr>
            </w:pPr>
            <w:r w:rsidRPr="008769F4">
              <w:rPr>
                <w:rFonts w:eastAsia="YouYuan" w:cs="Simplified Arabic" w:hint="cs"/>
                <w:kern w:val="2"/>
                <w:sz w:val="22"/>
                <w:szCs w:val="22"/>
                <w:rtl/>
                <w:lang w:val="en-GB" w:eastAsia="en-US"/>
              </w:rPr>
              <w:t>قد تمارس الحوكمة من قبل سلطة/منظمة واحدة أو من خلال التعاون بين السلطات المعنية، وهي توفر القدرة على معالجة التهديدات بشكل جماعي.</w:t>
            </w:r>
          </w:p>
        </w:tc>
      </w:tr>
      <w:tr w:rsidR="008769F4" w:rsidRPr="008769F4" w14:paraId="3A6EEB90" w14:textId="77777777" w:rsidTr="00EF41BB">
        <w:tc>
          <w:tcPr>
            <w:tcW w:w="1809" w:type="dxa"/>
            <w:shd w:val="clear" w:color="auto" w:fill="auto"/>
          </w:tcPr>
          <w:p w14:paraId="753B9906"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الإدارة</w:t>
            </w:r>
          </w:p>
        </w:tc>
        <w:tc>
          <w:tcPr>
            <w:tcW w:w="8039" w:type="dxa"/>
            <w:shd w:val="clear" w:color="auto" w:fill="auto"/>
          </w:tcPr>
          <w:p w14:paraId="0A6A69DA" w14:textId="77777777" w:rsidR="008769F4" w:rsidRPr="008769F4" w:rsidRDefault="008769F4" w:rsidP="00A86457">
            <w:pPr>
              <w:numPr>
                <w:ilvl w:val="0"/>
                <w:numId w:val="23"/>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مدارة بوسائل تحقق نتائج إيجابية ومستدامة لحفظ التنوع البيولوجي.</w:t>
            </w:r>
          </w:p>
          <w:p w14:paraId="2F6B8E9D" w14:textId="77777777" w:rsidR="008769F4" w:rsidRPr="008769F4" w:rsidRDefault="008769F4" w:rsidP="00A86457">
            <w:pPr>
              <w:numPr>
                <w:ilvl w:val="0"/>
                <w:numId w:val="23"/>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السلطات المعنية وأصحاب المصلحة محددة وتشارك في الإدارة.</w:t>
            </w:r>
          </w:p>
          <w:p w14:paraId="4C4ADC46" w14:textId="77777777" w:rsidR="008769F4" w:rsidRPr="008769F4" w:rsidRDefault="008769F4" w:rsidP="00A86457">
            <w:pPr>
              <w:numPr>
                <w:ilvl w:val="0"/>
                <w:numId w:val="23"/>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يوجد نظام للإدارة يسهم في حفظ التنوع البيولوجي في الموقع الطبيعي.</w:t>
            </w:r>
          </w:p>
          <w:p w14:paraId="6EF14EF4" w14:textId="77777777" w:rsidR="008769F4" w:rsidRPr="008769F4" w:rsidRDefault="008769F4" w:rsidP="00A86457">
            <w:pPr>
              <w:numPr>
                <w:ilvl w:val="0"/>
                <w:numId w:val="23"/>
              </w:numPr>
              <w:bidi/>
              <w:spacing w:after="120" w:line="216" w:lineRule="auto"/>
              <w:ind w:left="459" w:hanging="284"/>
              <w:jc w:val="lowKashida"/>
              <w:rPr>
                <w:rFonts w:eastAsia="YouYuan" w:cs="Simplified Arabic"/>
                <w:b/>
                <w:bCs/>
                <w:kern w:val="2"/>
                <w:sz w:val="22"/>
                <w:szCs w:val="22"/>
                <w:rtl/>
                <w:lang w:val="en-GB" w:eastAsia="en-US"/>
              </w:rPr>
            </w:pPr>
            <w:r w:rsidRPr="008769F4">
              <w:rPr>
                <w:rFonts w:eastAsia="YouYuan" w:cs="Simplified Arabic" w:hint="cs"/>
                <w:kern w:val="2"/>
                <w:sz w:val="22"/>
                <w:szCs w:val="22"/>
                <w:rtl/>
                <w:lang w:val="en-GB" w:eastAsia="en-US"/>
              </w:rPr>
              <w:t>تتسق الإدارة مع نهج النظام الإيكولوجي مع القدرة على التكيُّف لتحقيق النتائج المتوقعة لحفظ التنوع البيولوجي، بما في ذلك النتائج طويلة الأجل، وبما في ذلك القدرة على إدارة تهديد جديد.</w:t>
            </w:r>
          </w:p>
        </w:tc>
      </w:tr>
      <w:tr w:rsidR="008769F4" w:rsidRPr="008769F4" w14:paraId="2DD71352" w14:textId="77777777" w:rsidTr="00EF41BB">
        <w:tc>
          <w:tcPr>
            <w:tcW w:w="9848" w:type="dxa"/>
            <w:gridSpan w:val="2"/>
            <w:shd w:val="clear" w:color="auto" w:fill="D9D9D9"/>
          </w:tcPr>
          <w:p w14:paraId="4C4FD624"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المعيار جيم: المنطقة تسهم مساهمة مستدامة وفعالة في حفظ التنوع البيولوجي في الموقع الطبيعي</w:t>
            </w:r>
          </w:p>
        </w:tc>
      </w:tr>
      <w:tr w:rsidR="008769F4" w:rsidRPr="008769F4" w14:paraId="3EA41961" w14:textId="77777777" w:rsidTr="00EF41BB">
        <w:tc>
          <w:tcPr>
            <w:tcW w:w="1809" w:type="dxa"/>
            <w:shd w:val="clear" w:color="auto" w:fill="auto"/>
          </w:tcPr>
          <w:p w14:paraId="2F0D0E60"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فعالة</w:t>
            </w:r>
          </w:p>
        </w:tc>
        <w:tc>
          <w:tcPr>
            <w:tcW w:w="8039" w:type="dxa"/>
            <w:shd w:val="clear" w:color="auto" w:fill="auto"/>
          </w:tcPr>
          <w:p w14:paraId="22ED4DB2" w14:textId="77777777" w:rsidR="008769F4" w:rsidRPr="008769F4" w:rsidRDefault="008769F4" w:rsidP="00A86457">
            <w:pPr>
              <w:numPr>
                <w:ilvl w:val="0"/>
                <w:numId w:val="24"/>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تحقق المنطقة، أو من المنتظر أن تحقق، نتائج إيجابية ومستدامة لحفظ التنوع البيولوجي في الموقع الطبيعي.</w:t>
            </w:r>
          </w:p>
          <w:p w14:paraId="04CA70D2" w14:textId="77777777" w:rsidR="008769F4" w:rsidRPr="008769F4" w:rsidRDefault="008769F4" w:rsidP="00A86457">
            <w:pPr>
              <w:numPr>
                <w:ilvl w:val="0"/>
                <w:numId w:val="24"/>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يتم التعامل بفعالية مع التهديدات الحالية أو المتوقعة على نحو معقول عن طريق منعها أو التقليل كثيرا منها أو إزالتها</w:t>
            </w:r>
            <w:r w:rsidRPr="008769F4">
              <w:rPr>
                <w:rFonts w:eastAsia="YouYuan" w:cs="Simplified Arabic" w:hint="cs"/>
                <w:kern w:val="2"/>
                <w:sz w:val="22"/>
                <w:szCs w:val="22"/>
                <w:rtl/>
                <w:lang w:val="en-GB" w:eastAsia="en-US" w:bidi="ar-EG"/>
              </w:rPr>
              <w:t xml:space="preserve"> وإعادة النظم الإيكولوجية المتدهورة إلى حالتها</w:t>
            </w:r>
            <w:r w:rsidRPr="008769F4">
              <w:rPr>
                <w:rFonts w:eastAsia="YouYuan" w:cs="Simplified Arabic" w:hint="cs"/>
                <w:kern w:val="2"/>
                <w:sz w:val="22"/>
                <w:szCs w:val="22"/>
                <w:rtl/>
                <w:lang w:val="en-GB" w:eastAsia="en-US"/>
              </w:rPr>
              <w:t>.</w:t>
            </w:r>
          </w:p>
          <w:p w14:paraId="6556E2E2" w14:textId="77777777" w:rsidR="008769F4" w:rsidRPr="008769F4" w:rsidRDefault="008769F4" w:rsidP="00A86457">
            <w:pPr>
              <w:numPr>
                <w:ilvl w:val="0"/>
                <w:numId w:val="24"/>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توجد آليات، مثل أطر السياسات والقواعد التنظيمية، للتعرف على التهديدات الجديدة والتصدي لها.</w:t>
            </w:r>
          </w:p>
          <w:p w14:paraId="514AD397" w14:textId="77777777" w:rsidR="008769F4" w:rsidRPr="008769F4" w:rsidRDefault="008769F4" w:rsidP="00A86457">
            <w:pPr>
              <w:numPr>
                <w:ilvl w:val="0"/>
                <w:numId w:val="24"/>
              </w:numPr>
              <w:bidi/>
              <w:spacing w:after="120" w:line="216" w:lineRule="auto"/>
              <w:ind w:left="459" w:hanging="284"/>
              <w:jc w:val="lowKashida"/>
              <w:rPr>
                <w:rFonts w:eastAsia="YouYuan" w:cs="Simplified Arabic"/>
                <w:kern w:val="2"/>
                <w:sz w:val="22"/>
                <w:szCs w:val="22"/>
                <w:rtl/>
                <w:lang w:val="en-GB" w:eastAsia="en-US"/>
              </w:rPr>
            </w:pPr>
            <w:r w:rsidRPr="008769F4">
              <w:rPr>
                <w:rFonts w:eastAsia="YouYuan" w:cs="Simplified Arabic" w:hint="cs"/>
                <w:kern w:val="2"/>
                <w:sz w:val="22"/>
                <w:szCs w:val="22"/>
                <w:rtl/>
                <w:lang w:val="en-GB" w:eastAsia="en-US"/>
              </w:rPr>
              <w:t>الإدارة داخل وخارج تدابير الحفظ الفعالة الأخرى القائمة على أساس المناطق متكاملة بالقدر المناسب والمستطاع.</w:t>
            </w:r>
          </w:p>
        </w:tc>
      </w:tr>
      <w:tr w:rsidR="008769F4" w:rsidRPr="008769F4" w14:paraId="2D650D23" w14:textId="77777777" w:rsidTr="00EF41BB">
        <w:tc>
          <w:tcPr>
            <w:tcW w:w="1809" w:type="dxa"/>
            <w:shd w:val="clear" w:color="auto" w:fill="auto"/>
          </w:tcPr>
          <w:p w14:paraId="386E69B1"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مستدامة على المدى الطويل</w:t>
            </w:r>
          </w:p>
        </w:tc>
        <w:tc>
          <w:tcPr>
            <w:tcW w:w="8039" w:type="dxa"/>
            <w:shd w:val="clear" w:color="auto" w:fill="auto"/>
          </w:tcPr>
          <w:p w14:paraId="7ED981C4" w14:textId="77777777" w:rsidR="008769F4" w:rsidRPr="008769F4" w:rsidRDefault="008769F4" w:rsidP="00A86457">
            <w:pPr>
              <w:numPr>
                <w:ilvl w:val="0"/>
                <w:numId w:val="25"/>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توجد تدابير الحفظ الفعالة الأخرى القائمة على أساس المناطق على المدى الطويل أو من الأرجح أن تكون كذلك.</w:t>
            </w:r>
          </w:p>
          <w:p w14:paraId="79542D91" w14:textId="77777777" w:rsidR="008769F4" w:rsidRPr="008769F4" w:rsidRDefault="008769F4" w:rsidP="00A86457">
            <w:pPr>
              <w:numPr>
                <w:ilvl w:val="0"/>
                <w:numId w:val="25"/>
              </w:numPr>
              <w:bidi/>
              <w:spacing w:after="120" w:line="216" w:lineRule="auto"/>
              <w:ind w:left="459" w:hanging="284"/>
              <w:jc w:val="lowKashida"/>
              <w:rPr>
                <w:rFonts w:eastAsia="YouYuan" w:cs="Simplified Arabic"/>
                <w:b/>
                <w:bCs/>
                <w:kern w:val="2"/>
                <w:sz w:val="22"/>
                <w:szCs w:val="22"/>
                <w:rtl/>
                <w:lang w:val="en-GB" w:eastAsia="en-US"/>
              </w:rPr>
            </w:pPr>
            <w:r w:rsidRPr="008769F4">
              <w:rPr>
                <w:rFonts w:eastAsia="YouYuan" w:cs="Simplified Arabic" w:hint="cs"/>
                <w:kern w:val="2"/>
                <w:sz w:val="22"/>
                <w:szCs w:val="22"/>
                <w:rtl/>
                <w:lang w:val="en-GB" w:eastAsia="en-US"/>
              </w:rPr>
              <w:t>يتعلق مصطلح "مستدام" باستمرارية الحوكمة والإدارة، ويتعلق مصطلح "المدى الطويل" بالنتائج للتنوع البيولوجي.</w:t>
            </w:r>
          </w:p>
        </w:tc>
      </w:tr>
      <w:tr w:rsidR="008769F4" w:rsidRPr="008769F4" w14:paraId="64939EA2" w14:textId="77777777" w:rsidTr="00EF41BB">
        <w:tc>
          <w:tcPr>
            <w:tcW w:w="1809" w:type="dxa"/>
            <w:shd w:val="clear" w:color="auto" w:fill="auto"/>
          </w:tcPr>
          <w:p w14:paraId="18B5BC21"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حفظ التنوع البيولوجي في الموقع الطبيعي</w:t>
            </w:r>
          </w:p>
        </w:tc>
        <w:tc>
          <w:tcPr>
            <w:tcW w:w="8039" w:type="dxa"/>
            <w:shd w:val="clear" w:color="auto" w:fill="auto"/>
          </w:tcPr>
          <w:p w14:paraId="0EFEEB40" w14:textId="77777777" w:rsidR="008769F4" w:rsidRPr="008769F4" w:rsidRDefault="008769F4" w:rsidP="00A86457">
            <w:pPr>
              <w:numPr>
                <w:ilvl w:val="0"/>
                <w:numId w:val="26"/>
              </w:numPr>
              <w:bidi/>
              <w:spacing w:after="120" w:line="216" w:lineRule="auto"/>
              <w:ind w:left="459" w:hanging="284"/>
              <w:jc w:val="lowKashida"/>
              <w:rPr>
                <w:rFonts w:eastAsia="YouYuan" w:cs="Simplified Arabic"/>
                <w:kern w:val="2"/>
                <w:sz w:val="22"/>
                <w:szCs w:val="22"/>
                <w:rtl/>
                <w:lang w:val="en-GB" w:eastAsia="en-US"/>
              </w:rPr>
            </w:pPr>
            <w:r w:rsidRPr="008769F4">
              <w:rPr>
                <w:rFonts w:eastAsia="YouYuan" w:cs="Simplified Arabic" w:hint="cs"/>
                <w:kern w:val="2"/>
                <w:sz w:val="22"/>
                <w:szCs w:val="22"/>
                <w:rtl/>
                <w:lang w:val="en-GB" w:eastAsia="en-US"/>
              </w:rPr>
              <w:t xml:space="preserve">الاعتراف بتدابير الحفظ الفعالة الأخرى القائمة على أساس المناطق </w:t>
            </w:r>
            <w:r w:rsidRPr="008769F4">
              <w:rPr>
                <w:rFonts w:eastAsia="YouYuan" w:cs="Simplified Arabic"/>
                <w:kern w:val="2"/>
                <w:sz w:val="22"/>
                <w:szCs w:val="22"/>
                <w:rtl/>
                <w:lang w:val="en-GB" w:eastAsia="en-US"/>
              </w:rPr>
              <w:t>–</w:t>
            </w:r>
            <w:r w:rsidRPr="008769F4">
              <w:rPr>
                <w:rFonts w:eastAsia="YouYuan" w:cs="Simplified Arabic" w:hint="cs"/>
                <w:kern w:val="2"/>
                <w:sz w:val="22"/>
                <w:szCs w:val="22"/>
                <w:rtl/>
                <w:lang w:val="en-GB" w:eastAsia="en-US"/>
              </w:rPr>
              <w:t xml:space="preserve"> من المتوقع إدراج تحديد نطاق خصائص التنوع البيولوجي التي يعتبر الموقع مهما بموجبها (مثلا مجموعات الأنواع النادرة، أو المهددة بالانقراض أو المعرضة للخطر، والنظم الإيكولوجية الطبيعية الممثلة، والأنواع مقيدة المدى، والمناطق الرئيسية للتنوع البيولوجي، والمناطق التي تقدم وظائف وخدمات حيوية للنظم الإيكولوجية، والمناطق للترابط الإيكولوجي).</w:t>
            </w:r>
          </w:p>
        </w:tc>
      </w:tr>
      <w:tr w:rsidR="008769F4" w:rsidRPr="008769F4" w14:paraId="35C8A48D" w14:textId="77777777" w:rsidTr="00EF41BB">
        <w:tc>
          <w:tcPr>
            <w:tcW w:w="1809" w:type="dxa"/>
            <w:shd w:val="clear" w:color="auto" w:fill="auto"/>
          </w:tcPr>
          <w:p w14:paraId="0E39A963"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الإعلام والرصد</w:t>
            </w:r>
          </w:p>
        </w:tc>
        <w:tc>
          <w:tcPr>
            <w:tcW w:w="8039" w:type="dxa"/>
            <w:shd w:val="clear" w:color="auto" w:fill="auto"/>
          </w:tcPr>
          <w:p w14:paraId="5523EA18" w14:textId="77777777" w:rsidR="008769F4" w:rsidRPr="008769F4" w:rsidRDefault="008769F4" w:rsidP="00A86457">
            <w:pPr>
              <w:numPr>
                <w:ilvl w:val="0"/>
                <w:numId w:val="26"/>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ينبغي لتحديد تدابير الحفظ الفعالة الأخرى القائمة على أساس المناطق أن يوثق، بقدر المستطاع، خصائص التنوع البيولوجي المعروفة، بما في ذلك القيم الثقافية و/أو الروحية، للمنطقة، وكذلك الحوكمة والإدارة السائدين كخط أساس لتقييم الفعالية.</w:t>
            </w:r>
          </w:p>
          <w:p w14:paraId="5DD87E39" w14:textId="77777777" w:rsidR="008769F4" w:rsidRPr="008769F4" w:rsidRDefault="008769F4" w:rsidP="00A86457">
            <w:pPr>
              <w:numPr>
                <w:ilvl w:val="0"/>
                <w:numId w:val="26"/>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يوجد نظام رصد يُعلم بتدابير الإدارة فيما يتعلق بالتنوع البيولوجي، بما في ذلك صحة النظم الإيكولوجية.</w:t>
            </w:r>
          </w:p>
          <w:p w14:paraId="556F32F0" w14:textId="77777777" w:rsidR="008769F4" w:rsidRPr="008769F4" w:rsidRDefault="008769F4" w:rsidP="00A86457">
            <w:pPr>
              <w:numPr>
                <w:ilvl w:val="0"/>
                <w:numId w:val="26"/>
              </w:numPr>
              <w:bidi/>
              <w:spacing w:after="120" w:line="216" w:lineRule="auto"/>
              <w:ind w:left="459" w:hanging="284"/>
              <w:jc w:val="lowKashida"/>
              <w:rPr>
                <w:rFonts w:eastAsia="YouYuan" w:cs="Simplified Arabic"/>
                <w:kern w:val="2"/>
                <w:sz w:val="22"/>
                <w:szCs w:val="22"/>
                <w:lang w:val="en-GB" w:eastAsia="en-US"/>
              </w:rPr>
            </w:pPr>
            <w:r w:rsidRPr="008769F4">
              <w:rPr>
                <w:rFonts w:eastAsia="YouYuan" w:cs="Simplified Arabic" w:hint="cs"/>
                <w:kern w:val="2"/>
                <w:sz w:val="22"/>
                <w:szCs w:val="22"/>
                <w:rtl/>
                <w:lang w:val="en-GB" w:eastAsia="en-US"/>
              </w:rPr>
              <w:t>ينبغي وضع عمليات لتقييم فعالية الحوكمة والإدارة، بما في ذلك ما يتعلق بالإنصاف.</w:t>
            </w:r>
          </w:p>
          <w:p w14:paraId="2602000C" w14:textId="77777777" w:rsidR="008769F4" w:rsidRPr="008769F4" w:rsidRDefault="008769F4" w:rsidP="00A86457">
            <w:pPr>
              <w:numPr>
                <w:ilvl w:val="0"/>
                <w:numId w:val="26"/>
              </w:numPr>
              <w:bidi/>
              <w:spacing w:after="120" w:line="216" w:lineRule="auto"/>
              <w:ind w:left="459" w:hanging="284"/>
              <w:jc w:val="lowKashida"/>
              <w:rPr>
                <w:rFonts w:eastAsia="YouYuan" w:cs="Simplified Arabic"/>
                <w:kern w:val="2"/>
                <w:sz w:val="22"/>
                <w:szCs w:val="22"/>
                <w:rtl/>
                <w:lang w:val="en-GB" w:eastAsia="en-US"/>
              </w:rPr>
            </w:pPr>
            <w:r w:rsidRPr="008769F4">
              <w:rPr>
                <w:rFonts w:eastAsia="YouYuan" w:cs="Simplified Arabic" w:hint="cs"/>
                <w:kern w:val="2"/>
                <w:sz w:val="22"/>
                <w:szCs w:val="22"/>
                <w:rtl/>
                <w:lang w:val="en-GB" w:eastAsia="en-US"/>
              </w:rPr>
              <w:t>البيانات العامة للمنطقة مثل الحدود والهدف والحوكمة متاحة.</w:t>
            </w:r>
          </w:p>
        </w:tc>
      </w:tr>
      <w:tr w:rsidR="008769F4" w:rsidRPr="008769F4" w14:paraId="38129853" w14:textId="77777777" w:rsidTr="00EF41BB">
        <w:tc>
          <w:tcPr>
            <w:tcW w:w="9848" w:type="dxa"/>
            <w:gridSpan w:val="2"/>
            <w:shd w:val="clear" w:color="auto" w:fill="D9D9D9"/>
          </w:tcPr>
          <w:p w14:paraId="6D5D870B"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المعيار دال: خدمات النظم الإيكولوجية ذات الصلة والقيم الثقافية والروحية</w:t>
            </w:r>
          </w:p>
        </w:tc>
      </w:tr>
      <w:tr w:rsidR="008769F4" w:rsidRPr="008769F4" w14:paraId="5F778007" w14:textId="77777777" w:rsidTr="00EF41BB">
        <w:tc>
          <w:tcPr>
            <w:tcW w:w="1809" w:type="dxa"/>
            <w:shd w:val="clear" w:color="auto" w:fill="auto"/>
          </w:tcPr>
          <w:p w14:paraId="3C6A6E36" w14:textId="77777777" w:rsidR="008769F4" w:rsidRPr="008769F4" w:rsidRDefault="008769F4" w:rsidP="00A86457">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وظائف خدمات النظم الإيكولوجية</w:t>
            </w:r>
          </w:p>
        </w:tc>
        <w:tc>
          <w:tcPr>
            <w:tcW w:w="8039" w:type="dxa"/>
            <w:shd w:val="clear" w:color="auto" w:fill="auto"/>
          </w:tcPr>
          <w:p w14:paraId="5A12E116" w14:textId="77777777" w:rsidR="008769F4" w:rsidRPr="008769F4" w:rsidRDefault="008769F4" w:rsidP="00A86457">
            <w:pPr>
              <w:numPr>
                <w:ilvl w:val="0"/>
                <w:numId w:val="27"/>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وظائف خدمات النظام الإيكولوجي مدعومة، بما في ذلك تلك التي لديها أهمية بالنسبة للشعوب الأصلية والمجتمعات المحلية، لتدابير الحفظ الفعالة الأخرى القائمة على أساس المناطق بخصوص أقاليمها، مع مراعاة التفاعلات والمفاضلات بين وظائف وخدمات النظام الإيكولوجي، بهدف ضمان نتائج إيجابية للتنوع البيولوجي والإنصاف.</w:t>
            </w:r>
          </w:p>
          <w:p w14:paraId="2151F02C" w14:textId="77777777" w:rsidR="008769F4" w:rsidRPr="008769F4" w:rsidRDefault="008769F4" w:rsidP="00A86457">
            <w:pPr>
              <w:numPr>
                <w:ilvl w:val="0"/>
                <w:numId w:val="27"/>
              </w:numPr>
              <w:bidi/>
              <w:spacing w:after="120" w:line="216" w:lineRule="auto"/>
              <w:ind w:left="459" w:hanging="284"/>
              <w:jc w:val="lowKashida"/>
              <w:rPr>
                <w:rFonts w:eastAsia="YouYuan" w:cs="Simplified Arabic"/>
                <w:kern w:val="2"/>
                <w:sz w:val="22"/>
                <w:szCs w:val="22"/>
                <w:rtl/>
                <w:lang w:val="en-GB" w:eastAsia="en-US"/>
              </w:rPr>
            </w:pPr>
            <w:r w:rsidRPr="008769F4">
              <w:rPr>
                <w:rFonts w:eastAsia="YouYuan" w:cs="Simplified Arabic" w:hint="cs"/>
                <w:kern w:val="2"/>
                <w:sz w:val="22"/>
                <w:szCs w:val="22"/>
                <w:rtl/>
                <w:lang w:val="en-GB" w:eastAsia="en-US"/>
              </w:rPr>
              <w:t>الإدارة لتعزيز وظيفة وخدمة معينة للنظام الإيكولوجي ينبغي إلا تؤثر سلبيا على الموائع ذات التنوع البيولوجي الشامل.</w:t>
            </w:r>
          </w:p>
        </w:tc>
      </w:tr>
      <w:tr w:rsidR="008769F4" w:rsidRPr="008769F4" w14:paraId="719FE58A" w14:textId="77777777" w:rsidTr="00EF41BB">
        <w:tc>
          <w:tcPr>
            <w:tcW w:w="1809" w:type="dxa"/>
            <w:shd w:val="clear" w:color="auto" w:fill="auto"/>
          </w:tcPr>
          <w:p w14:paraId="067787A7" w14:textId="77777777" w:rsidR="008769F4" w:rsidRPr="008769F4" w:rsidRDefault="008769F4" w:rsidP="00161EDC">
            <w:pPr>
              <w:bidi/>
              <w:spacing w:after="120" w:line="216" w:lineRule="auto"/>
              <w:jc w:val="lowKashida"/>
              <w:rPr>
                <w:rFonts w:eastAsia="YouYuan" w:cs="Simplified Arabic"/>
                <w:b/>
                <w:bCs/>
                <w:kern w:val="2"/>
                <w:sz w:val="22"/>
                <w:szCs w:val="22"/>
                <w:rtl/>
                <w:lang w:val="en-GB" w:eastAsia="en-US"/>
              </w:rPr>
            </w:pPr>
            <w:r w:rsidRPr="008769F4">
              <w:rPr>
                <w:rFonts w:eastAsia="YouYuan" w:cs="Simplified Arabic" w:hint="cs"/>
                <w:b/>
                <w:bCs/>
                <w:kern w:val="2"/>
                <w:sz w:val="22"/>
                <w:szCs w:val="22"/>
                <w:rtl/>
                <w:lang w:val="en-GB" w:eastAsia="en-US"/>
              </w:rPr>
              <w:t>القيم الثقافية والروحية والاجتماعية والاقتصادية والقيم الأخرى ذات الأهمية على المستوى المحلي</w:t>
            </w:r>
          </w:p>
        </w:tc>
        <w:tc>
          <w:tcPr>
            <w:tcW w:w="8039" w:type="dxa"/>
            <w:shd w:val="clear" w:color="auto" w:fill="auto"/>
          </w:tcPr>
          <w:p w14:paraId="329BD5DB" w14:textId="77777777" w:rsidR="008769F4" w:rsidRPr="008769F4" w:rsidRDefault="008769F4" w:rsidP="00161EDC">
            <w:pPr>
              <w:numPr>
                <w:ilvl w:val="0"/>
                <w:numId w:val="27"/>
              </w:numPr>
              <w:bidi/>
              <w:spacing w:after="120" w:line="216" w:lineRule="auto"/>
              <w:ind w:left="459" w:hanging="284"/>
              <w:jc w:val="lowKashida"/>
              <w:rPr>
                <w:rFonts w:eastAsia="YouYuan" w:cs="Simplified Arabic"/>
                <w:b/>
                <w:bCs/>
                <w:kern w:val="2"/>
                <w:sz w:val="22"/>
                <w:szCs w:val="22"/>
                <w:lang w:val="en-GB" w:eastAsia="en-US"/>
              </w:rPr>
            </w:pPr>
            <w:r w:rsidRPr="008769F4">
              <w:rPr>
                <w:rFonts w:eastAsia="YouYuan" w:cs="Simplified Arabic" w:hint="cs"/>
                <w:kern w:val="2"/>
                <w:sz w:val="22"/>
                <w:szCs w:val="22"/>
                <w:rtl/>
                <w:lang w:val="en-GB" w:eastAsia="en-US"/>
              </w:rPr>
              <w:t xml:space="preserve">تحدد تدابير الحوكمة والإدارة وتحترم وتدعم </w:t>
            </w:r>
            <w:r w:rsidRPr="008769F4">
              <w:rPr>
                <w:rFonts w:eastAsia="YouYuan" w:cs="Simplified Arabic"/>
                <w:kern w:val="2"/>
                <w:sz w:val="22"/>
                <w:szCs w:val="22"/>
                <w:rtl/>
                <w:lang w:val="en-GB" w:eastAsia="en-US"/>
              </w:rPr>
              <w:t xml:space="preserve">القيم الثقافية والروحية والاجتماعية والاقتصادية والقيم الأخرى ذات الأهمية على </w:t>
            </w:r>
            <w:r w:rsidRPr="008769F4">
              <w:rPr>
                <w:rFonts w:eastAsia="YouYuan" w:cs="Simplified Arabic" w:hint="cs"/>
                <w:kern w:val="2"/>
                <w:sz w:val="22"/>
                <w:szCs w:val="22"/>
                <w:rtl/>
                <w:lang w:val="en-GB" w:eastAsia="en-US"/>
              </w:rPr>
              <w:t>المستوى</w:t>
            </w:r>
            <w:r w:rsidRPr="008769F4">
              <w:rPr>
                <w:rFonts w:eastAsia="YouYuan" w:cs="Simplified Arabic"/>
                <w:kern w:val="2"/>
                <w:sz w:val="22"/>
                <w:szCs w:val="22"/>
                <w:rtl/>
                <w:lang w:val="en-GB" w:eastAsia="en-US"/>
              </w:rPr>
              <w:t xml:space="preserve"> المحلي</w:t>
            </w:r>
            <w:r w:rsidRPr="008769F4">
              <w:rPr>
                <w:rFonts w:eastAsia="YouYuan" w:cs="Simplified Arabic" w:hint="cs"/>
                <w:kern w:val="2"/>
                <w:sz w:val="22"/>
                <w:szCs w:val="22"/>
                <w:rtl/>
                <w:lang w:val="en-GB" w:eastAsia="en-US"/>
              </w:rPr>
              <w:t xml:space="preserve"> للمنطقة، حيثما تكون هذه الوظائف قائمة.</w:t>
            </w:r>
          </w:p>
          <w:p w14:paraId="1F67F147" w14:textId="77777777" w:rsidR="008769F4" w:rsidRPr="008769F4" w:rsidRDefault="008769F4" w:rsidP="00161EDC">
            <w:pPr>
              <w:numPr>
                <w:ilvl w:val="0"/>
                <w:numId w:val="27"/>
              </w:numPr>
              <w:bidi/>
              <w:spacing w:after="120" w:line="216" w:lineRule="auto"/>
              <w:ind w:left="459" w:hanging="284"/>
              <w:jc w:val="lowKashida"/>
              <w:rPr>
                <w:rFonts w:eastAsia="YouYuan" w:cs="Simplified Arabic"/>
                <w:kern w:val="2"/>
                <w:sz w:val="22"/>
                <w:szCs w:val="22"/>
                <w:rtl/>
                <w:lang w:val="en-GB" w:eastAsia="en-US"/>
              </w:rPr>
            </w:pPr>
            <w:r w:rsidRPr="008769F4">
              <w:rPr>
                <w:rFonts w:eastAsia="YouYuan" w:cs="Simplified Arabic" w:hint="cs"/>
                <w:kern w:val="2"/>
                <w:sz w:val="22"/>
                <w:szCs w:val="22"/>
                <w:rtl/>
                <w:lang w:val="en-GB" w:eastAsia="en-US"/>
              </w:rPr>
              <w:t>تحترم تدابير الحوكمة والإدارة وتدعم المعارف والممارسات والمؤسسات الأساسية لحفظ التنوع البيولوجي في الموقع الطبيعي.</w:t>
            </w:r>
          </w:p>
        </w:tc>
      </w:tr>
    </w:tbl>
    <w:p w14:paraId="1E35DA8B" w14:textId="77777777" w:rsidR="008769F4" w:rsidRPr="008769F4" w:rsidRDefault="008769F4" w:rsidP="00161EDC">
      <w:pPr>
        <w:keepNext/>
        <w:bidi/>
        <w:spacing w:before="120" w:after="120" w:line="216" w:lineRule="auto"/>
        <w:ind w:left="-6"/>
        <w:jc w:val="center"/>
        <w:rPr>
          <w:rFonts w:eastAsia="YouYuan" w:cs="Simplified Arabic"/>
          <w:b/>
          <w:bCs/>
          <w:kern w:val="2"/>
          <w:sz w:val="22"/>
          <w:rtl/>
          <w:lang w:val="en-GB" w:eastAsia="en-US"/>
        </w:rPr>
      </w:pPr>
      <w:r w:rsidRPr="008769F4">
        <w:rPr>
          <w:rFonts w:eastAsia="YouYuan" w:cs="Simplified Arabic" w:hint="cs"/>
          <w:b/>
          <w:bCs/>
          <w:kern w:val="2"/>
          <w:sz w:val="22"/>
          <w:rtl/>
          <w:lang w:val="en-GB" w:eastAsia="en-US"/>
        </w:rPr>
        <w:t>جيم -</w:t>
      </w:r>
      <w:r w:rsidRPr="008769F4">
        <w:rPr>
          <w:rFonts w:eastAsia="YouYuan" w:cs="Simplified Arabic"/>
          <w:b/>
          <w:bCs/>
          <w:kern w:val="2"/>
          <w:sz w:val="22"/>
          <w:rtl/>
          <w:lang w:val="en-GB" w:eastAsia="en-US"/>
        </w:rPr>
        <w:tab/>
      </w:r>
      <w:r w:rsidRPr="008769F4">
        <w:rPr>
          <w:rFonts w:eastAsia="YouYuan" w:cs="Simplified Arabic" w:hint="cs"/>
          <w:b/>
          <w:bCs/>
          <w:kern w:val="2"/>
          <w:sz w:val="22"/>
          <w:rtl/>
          <w:lang w:val="en-GB" w:eastAsia="en-US"/>
        </w:rPr>
        <w:t>اعتبارات أخرى</w:t>
      </w:r>
    </w:p>
    <w:p w14:paraId="130DC045" w14:textId="77777777" w:rsidR="008769F4" w:rsidRPr="008769F4" w:rsidRDefault="008769F4" w:rsidP="00161EDC">
      <w:pPr>
        <w:keepNext/>
        <w:bidi/>
        <w:spacing w:after="120" w:line="216" w:lineRule="auto"/>
        <w:jc w:val="center"/>
        <w:rPr>
          <w:rFonts w:eastAsia="YouYuan" w:cs="Simplified Arabic"/>
          <w:i/>
          <w:iCs/>
          <w:kern w:val="2"/>
          <w:sz w:val="22"/>
          <w:lang w:val="en-GB" w:eastAsia="en-US"/>
        </w:rPr>
      </w:pPr>
      <w:r w:rsidRPr="008769F4">
        <w:rPr>
          <w:rFonts w:eastAsia="YouYuan" w:cs="Simplified Arabic" w:hint="cs"/>
          <w:i/>
          <w:iCs/>
          <w:kern w:val="2"/>
          <w:sz w:val="22"/>
          <w:rtl/>
          <w:lang w:val="en-GB" w:eastAsia="en-US"/>
        </w:rPr>
        <w:t>1-</w:t>
      </w:r>
      <w:r w:rsidRPr="008769F4">
        <w:rPr>
          <w:rFonts w:eastAsia="YouYuan" w:cs="Simplified Arabic" w:hint="cs"/>
          <w:i/>
          <w:iCs/>
          <w:kern w:val="2"/>
          <w:sz w:val="22"/>
          <w:rtl/>
          <w:lang w:val="en-GB" w:eastAsia="en-US"/>
        </w:rPr>
        <w:tab/>
        <w:t>نُهج الإدارة</w:t>
      </w:r>
    </w:p>
    <w:p w14:paraId="1195CC45" w14:textId="77777777" w:rsidR="008769F4" w:rsidRPr="008769F4" w:rsidRDefault="008769F4" w:rsidP="00A86457">
      <w:pPr>
        <w:numPr>
          <w:ilvl w:val="0"/>
          <w:numId w:val="28"/>
        </w:numPr>
        <w:bidi/>
        <w:spacing w:after="120" w:line="216" w:lineRule="auto"/>
        <w:ind w:left="-7"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تتنوع تدابير الحفظ الفعالة الأخرى القائمة على أساس المناطق من حيث الغرض والتصميم والحوكمة وأصحاب المصلحة والإدارة، لا سيما عند النظر في القيم الثقافية والروحية والاجتماعية والاقتصادية والقيم الأخرى ذات الصلة على المستوى المحلي المرتبطة بها. وتبعا لذلك، فإن نُهج إدارة تدابير الحفظ الفعالة الأخرى القائمة على أساس المناطق متنوعة، وستبقى كذلك؛</w:t>
      </w:r>
    </w:p>
    <w:p w14:paraId="3ACA2532" w14:textId="77777777" w:rsidR="008769F4" w:rsidRPr="008769F4" w:rsidRDefault="008769F4" w:rsidP="00A86457">
      <w:pPr>
        <w:numPr>
          <w:ilvl w:val="0"/>
          <w:numId w:val="28"/>
        </w:numPr>
        <w:bidi/>
        <w:spacing w:after="120" w:line="216" w:lineRule="auto"/>
        <w:ind w:left="-7"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تُنشأ بعض تدابير الحفظ الفعالة الأخرى القائمة على أساس المناطق، ويُعترف بها أو تدار بقصد تعزيز حفظ التنوع البيولوجي في الموقع الطبيعي. ويكون هذا الغرض إما هو هدف الإدارة الرئيسي أو جزء من مجموعة أهداف إدارية مقصودة؛</w:t>
      </w:r>
    </w:p>
    <w:p w14:paraId="7801B67E" w14:textId="77777777" w:rsidR="008769F4" w:rsidRPr="008769F4" w:rsidRDefault="008769F4" w:rsidP="00A86457">
      <w:pPr>
        <w:numPr>
          <w:ilvl w:val="0"/>
          <w:numId w:val="28"/>
        </w:numPr>
        <w:bidi/>
        <w:spacing w:after="120" w:line="216" w:lineRule="auto"/>
        <w:ind w:left="-7"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قد تُنشأ بعض تدابير الحفظ الفعالة الأخرى القائمة على أساس المناطق، ويتم الاعتراف بها أو إدارتها في المقام الأول، لأغراض أخرى غير حفظ التنوع البيولوجي في الموقع الطبيعي. ومن ثم، فإن مساهمتها في حفظ التنوع البيولوجي في الموقع الطبيعي يشكل فائدة مشتركة لهدفها أو غرضها الإداري الأساسي المقصود. ومن المستصوب أن تصبح هذه المساهمة هدفا معترفا به لإدارة هذه التدابير؛</w:t>
      </w:r>
    </w:p>
    <w:p w14:paraId="74C2FCFA" w14:textId="77777777" w:rsidR="008769F4" w:rsidRPr="008769F4" w:rsidRDefault="008769F4" w:rsidP="00A86457">
      <w:pPr>
        <w:numPr>
          <w:ilvl w:val="0"/>
          <w:numId w:val="28"/>
        </w:numPr>
        <w:bidi/>
        <w:spacing w:after="120" w:line="216" w:lineRule="auto"/>
        <w:ind w:left="-7"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في جميع الحالات التي يتم فيها الاعتراف بحفظ التنوع البيولوجي في الموقع الطبيعي كهدف إداري، ينبغي تحديد تدابير إدارية محددة وتمكينها؛</w:t>
      </w:r>
    </w:p>
    <w:p w14:paraId="776FF0BD" w14:textId="77777777" w:rsidR="008769F4" w:rsidRPr="008769F4" w:rsidRDefault="008769F4" w:rsidP="00A86457">
      <w:pPr>
        <w:numPr>
          <w:ilvl w:val="0"/>
          <w:numId w:val="2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يلزم رصد فعالية تدابير الحفظ الأخرى الفعالة القائمة على أساس المناطق. ويمكن أن يشمل ذلك: (1)</w:t>
      </w:r>
      <w:r w:rsidRPr="008769F4">
        <w:rPr>
          <w:rFonts w:eastAsia="YouYuan" w:cs="Simplified Arabic" w:hint="eastAsia"/>
          <w:kern w:val="2"/>
          <w:sz w:val="22"/>
          <w:rtl/>
          <w:lang w:val="en-GB" w:eastAsia="en-US"/>
        </w:rPr>
        <w:t> </w:t>
      </w:r>
      <w:r w:rsidRPr="008769F4">
        <w:rPr>
          <w:rFonts w:eastAsia="YouYuan" w:cs="Simplified Arabic" w:hint="cs"/>
          <w:kern w:val="2"/>
          <w:sz w:val="22"/>
          <w:rtl/>
          <w:lang w:val="en-GB" w:eastAsia="en-US"/>
        </w:rPr>
        <w:t>بيانات أساسية، مثل توثيق قيم التنوع البيولوجي وعناصره؛ (2) الرصد المجتمعي الجاري وإدراج المعارف التقليدية، حسب الاقتضاء؛ (3) الرصد على المدى الطويل، بما في ذلك كيفية استدامة التنوع البيولوجي وتحسين الحفظ في الموقع الطبيعي؛ (4) رصد الحوكمة، ومشاركة أصحاب المصلحة ونظم الإدارة التي تسهم في نتائج التنوع البيولوجي.</w:t>
      </w:r>
    </w:p>
    <w:p w14:paraId="1C736E7C" w14:textId="77777777" w:rsidR="008769F4" w:rsidRPr="008769F4" w:rsidRDefault="008769F4" w:rsidP="00A86457">
      <w:pPr>
        <w:bidi/>
        <w:spacing w:after="120" w:line="216" w:lineRule="auto"/>
        <w:jc w:val="center"/>
        <w:rPr>
          <w:rFonts w:eastAsia="YouYuan" w:cs="Simplified Arabic"/>
          <w:i/>
          <w:iCs/>
          <w:kern w:val="2"/>
          <w:sz w:val="22"/>
          <w:lang w:val="en-GB" w:eastAsia="en-US"/>
        </w:rPr>
      </w:pPr>
      <w:r w:rsidRPr="008769F4">
        <w:rPr>
          <w:rFonts w:eastAsia="YouYuan" w:cs="Simplified Arabic" w:hint="cs"/>
          <w:i/>
          <w:iCs/>
          <w:kern w:val="2"/>
          <w:sz w:val="22"/>
          <w:rtl/>
          <w:lang w:val="en-GB" w:eastAsia="en-US"/>
        </w:rPr>
        <w:t>2-</w:t>
      </w:r>
      <w:r w:rsidRPr="008769F4">
        <w:rPr>
          <w:rFonts w:eastAsia="YouYuan" w:cs="Simplified Arabic" w:hint="cs"/>
          <w:i/>
          <w:iCs/>
          <w:kern w:val="2"/>
          <w:sz w:val="22"/>
          <w:rtl/>
          <w:lang w:val="en-GB" w:eastAsia="en-US"/>
        </w:rPr>
        <w:tab/>
        <w:t>الدور في تحقيق الهدف 11 من أهداف أيشي للتنوع البيولوجي</w:t>
      </w:r>
    </w:p>
    <w:p w14:paraId="13624D36" w14:textId="77777777" w:rsidR="008769F4" w:rsidRPr="008769F4" w:rsidRDefault="008769F4" w:rsidP="00A86457">
      <w:pPr>
        <w:numPr>
          <w:ilvl w:val="0"/>
          <w:numId w:val="2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تسهم تدابير الحفظ الفعالة الأخرى القائمة على أساس المناطق، وفقا لتعريفها، في كل من العناصر الكمية (أي 17 في المائة و10 في المائة من عناصر التغطية)، والعناصر النوعية (أي التمثيل، وتغطية المناطق المهمة للتنوع البيولوجي، والترابط والاندماج في المناظر الطبيعية الأرضية والمناظر الطبيعية البحرية الأوسع نطاقا، وفعالية الإدارة والإنصاف) للهدف 11 من أهداف أيشي للتنوع البيولوجي؛</w:t>
      </w:r>
    </w:p>
    <w:p w14:paraId="3D38D301" w14:textId="77777777" w:rsidR="008769F4" w:rsidRPr="008769F4" w:rsidRDefault="008769F4" w:rsidP="00A86457">
      <w:pPr>
        <w:numPr>
          <w:ilvl w:val="0"/>
          <w:numId w:val="2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بما أن تدابير الحفظ الفعالة الأخرى القائمة على أساس المناطق متنوعة من حيث الغرض والتصميم والحوكمة وأصحاب المصلحة والإدارة، فإنها ستسهم في كثير من الأحيان أيضا في تحقيق أهداف أيشي للتنوع البيولوجي الأخرى، وأهداف خطة التنمية المستدامة لعام 2030، وأهداف أو أغراض الاتفاقات البيئية متعددة الأطراف الأخرى.</w:t>
      </w:r>
      <w:r w:rsidRPr="008769F4">
        <w:rPr>
          <w:rFonts w:eastAsia="YouYuan" w:cs="Simplified Arabic"/>
          <w:kern w:val="2"/>
          <w:sz w:val="22"/>
          <w:vertAlign w:val="superscript"/>
          <w:rtl/>
          <w:lang w:val="en-GB" w:eastAsia="en-US" w:bidi="ar-EG"/>
        </w:rPr>
        <w:footnoteReference w:id="73"/>
      </w:r>
    </w:p>
    <w:p w14:paraId="4803A4A8" w14:textId="77777777" w:rsidR="008769F4" w:rsidRPr="008769F4" w:rsidRDefault="008769F4" w:rsidP="00161EDC">
      <w:pPr>
        <w:keepNext/>
        <w:bidi/>
        <w:spacing w:after="120" w:line="216" w:lineRule="auto"/>
        <w:jc w:val="center"/>
        <w:rPr>
          <w:rFonts w:eastAsia="YouYuan" w:cs="Simplified Arabic"/>
          <w:i/>
          <w:iCs/>
          <w:kern w:val="2"/>
          <w:sz w:val="22"/>
          <w:rtl/>
          <w:lang w:val="en-GB" w:eastAsia="en-US"/>
        </w:rPr>
      </w:pPr>
      <w:r w:rsidRPr="008769F4">
        <w:rPr>
          <w:rFonts w:eastAsia="YouYuan" w:cs="Simplified Arabic" w:hint="cs"/>
          <w:i/>
          <w:iCs/>
          <w:kern w:val="2"/>
          <w:sz w:val="22"/>
          <w:rtl/>
          <w:lang w:val="en-GB" w:eastAsia="en-US"/>
        </w:rPr>
        <w:t>المرفق الرابع</w:t>
      </w:r>
    </w:p>
    <w:p w14:paraId="4ED08BF5" w14:textId="77777777" w:rsidR="008769F4" w:rsidRPr="008769F4" w:rsidRDefault="008769F4" w:rsidP="00161EDC">
      <w:pPr>
        <w:keepNext/>
        <w:bidi/>
        <w:spacing w:after="120" w:line="216" w:lineRule="auto"/>
        <w:jc w:val="center"/>
        <w:rPr>
          <w:rFonts w:eastAsia="YouYuan" w:cs="Simplified Arabic"/>
          <w:b/>
          <w:bCs/>
          <w:kern w:val="2"/>
          <w:sz w:val="22"/>
          <w:szCs w:val="28"/>
          <w:rtl/>
          <w:lang w:val="en-US" w:eastAsia="en-US" w:bidi="ar-EG"/>
        </w:rPr>
      </w:pPr>
      <w:r w:rsidRPr="008769F4">
        <w:rPr>
          <w:rFonts w:eastAsia="YouYuan" w:cs="Simplified Arabic" w:hint="cs"/>
          <w:b/>
          <w:bCs/>
          <w:kern w:val="2"/>
          <w:sz w:val="22"/>
          <w:szCs w:val="28"/>
          <w:rtl/>
          <w:lang w:val="en-US" w:eastAsia="en-US" w:bidi="ar-EG"/>
        </w:rPr>
        <w:t>الاعتبارات في تحقيق الهدف 11 من أهداف أيشي للتنوع البيولوجي في المناطق البحرية والساحلية</w:t>
      </w:r>
    </w:p>
    <w:p w14:paraId="3196286C" w14:textId="77777777" w:rsidR="008769F4" w:rsidRPr="008769F4" w:rsidRDefault="008769F4" w:rsidP="00A86457">
      <w:pPr>
        <w:bidi/>
        <w:spacing w:after="120" w:line="216" w:lineRule="auto"/>
        <w:jc w:val="both"/>
        <w:rPr>
          <w:rFonts w:eastAsia="YouYuan" w:cs="Simplified Arabic"/>
          <w:kern w:val="2"/>
          <w:sz w:val="22"/>
          <w:rtl/>
          <w:lang w:val="en-GB" w:eastAsia="en-US"/>
        </w:rPr>
      </w:pPr>
      <w:r w:rsidRPr="008769F4">
        <w:rPr>
          <w:rFonts w:eastAsia="YouYuan" w:cs="Simplified Arabic" w:hint="cs"/>
          <w:kern w:val="2"/>
          <w:sz w:val="22"/>
          <w:rtl/>
          <w:lang w:val="en-GB" w:eastAsia="en-US"/>
        </w:rPr>
        <w:t>تستند هذه الاعتبارات إلى المناقشات التي دارت في حلقة عمل الخبراء بشأن المناطق البحرية المحمية وتدابير الحفظ الفعالة الأخرى القائمة على أساس المناطق لتحقيق الهدف 11 من أهداف أيشي للتنوع البيولوجي في المناطق البحرية والساحلية فضلا عن المواد الأساسية التي أعدت لحلقة العمل (</w:t>
      </w:r>
      <w:r w:rsidRPr="008769F4">
        <w:rPr>
          <w:rFonts w:eastAsia="YouYuan" w:cs="Simplified Arabic"/>
          <w:kern w:val="2"/>
          <w:sz w:val="22"/>
          <w:lang w:val="en-GB" w:eastAsia="en-US"/>
        </w:rPr>
        <w:t>CBD/MCB/EM/2018/1/3</w:t>
      </w:r>
      <w:r w:rsidRPr="008769F4">
        <w:rPr>
          <w:rFonts w:eastAsia="YouYuan" w:cs="Simplified Arabic" w:hint="cs"/>
          <w:kern w:val="2"/>
          <w:sz w:val="22"/>
          <w:rtl/>
          <w:lang w:val="en-GB" w:eastAsia="en-US"/>
        </w:rPr>
        <w:t>).</w:t>
      </w:r>
    </w:p>
    <w:p w14:paraId="689978B8" w14:textId="77777777" w:rsidR="008769F4" w:rsidRPr="008769F4" w:rsidRDefault="008769F4" w:rsidP="00A86457">
      <w:pPr>
        <w:bidi/>
        <w:spacing w:after="120" w:line="216" w:lineRule="auto"/>
        <w:jc w:val="center"/>
        <w:rPr>
          <w:rFonts w:eastAsia="YouYuan" w:cs="Simplified Arabic"/>
          <w:b/>
          <w:bCs/>
          <w:kern w:val="2"/>
          <w:sz w:val="22"/>
          <w:rtl/>
          <w:lang w:val="en-GB" w:eastAsia="en-US"/>
        </w:rPr>
      </w:pPr>
      <w:r w:rsidRPr="008769F4">
        <w:rPr>
          <w:rFonts w:eastAsia="YouYuan" w:cs="Simplified Arabic" w:hint="cs"/>
          <w:b/>
          <w:bCs/>
          <w:kern w:val="2"/>
          <w:sz w:val="22"/>
          <w:rtl/>
          <w:lang w:val="en-GB" w:eastAsia="en-US"/>
        </w:rPr>
        <w:t>ألف-</w:t>
      </w:r>
      <w:r w:rsidRPr="008769F4">
        <w:rPr>
          <w:rFonts w:eastAsia="YouYuan" w:cs="Simplified Arabic"/>
          <w:b/>
          <w:bCs/>
          <w:kern w:val="2"/>
          <w:sz w:val="22"/>
          <w:rtl/>
          <w:lang w:val="en-GB" w:eastAsia="en-US"/>
        </w:rPr>
        <w:tab/>
      </w:r>
      <w:r w:rsidRPr="008769F4">
        <w:rPr>
          <w:rFonts w:eastAsia="YouYuan" w:cs="Simplified Arabic" w:hint="cs"/>
          <w:b/>
          <w:bCs/>
          <w:kern w:val="2"/>
          <w:sz w:val="22"/>
          <w:rtl/>
          <w:lang w:val="en-GB" w:eastAsia="en-US"/>
        </w:rPr>
        <w:t>الجوانب الفريدة للبيئة البحرية ذات الصلة بتدابير الحفظ/الإدارة القائمة على أساس المناطق</w:t>
      </w:r>
    </w:p>
    <w:p w14:paraId="62B9219A" w14:textId="77777777" w:rsidR="008769F4" w:rsidRPr="008769F4" w:rsidRDefault="008769F4" w:rsidP="00A86457">
      <w:pPr>
        <w:numPr>
          <w:ilvl w:val="0"/>
          <w:numId w:val="30"/>
        </w:numPr>
        <w:bidi/>
        <w:spacing w:after="120" w:line="216" w:lineRule="auto"/>
        <w:ind w:left="0"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بينما توجد أدوات ونُهج متماثلة للحفظ/الإدارة القائمة على أساس المناطق في المناطق البحرية والأرضية، يوجد عدد من الاختلافات المتأصلة بين البيئتين البحرية والأرضية التي تؤثر على تطبيق تدابير الحفظ القائمة على أساس المناطق. وتشمل ما يلي:</w:t>
      </w:r>
    </w:p>
    <w:p w14:paraId="734B0D53" w14:textId="77777777" w:rsidR="00BC6FD2"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BC6FD2">
        <w:rPr>
          <w:rFonts w:eastAsia="YouYuan" w:cs="Simplified Arabic" w:hint="cs"/>
          <w:kern w:val="2"/>
          <w:sz w:val="22"/>
          <w:rtl/>
          <w:lang w:val="en-GB" w:eastAsia="en-US"/>
        </w:rPr>
        <w:t>الطبيعة الثلاثية الأبعاد للبيئة البحرية (مع أقصى عمق يصل إلى 11 كم تقريبا في أعماق المحيط)، التي تتأثر بشدة بالتغييرات في الخصائص الفيزيائية والكيميائية، بما في ذلك الضغط والملوحة والضوء؛</w:t>
      </w:r>
    </w:p>
    <w:p w14:paraId="214B1713" w14:textId="77777777" w:rsidR="008769F4" w:rsidRPr="00BC6FD2"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BC6FD2">
        <w:rPr>
          <w:rFonts w:eastAsia="YouYuan" w:cs="Simplified Arabic" w:hint="cs"/>
          <w:kern w:val="2"/>
          <w:sz w:val="22"/>
          <w:rtl/>
          <w:lang w:val="en-GB" w:eastAsia="en-US"/>
        </w:rPr>
        <w:t>الطبيعة الحيوية للبيئة البحرية، التي تتأثر على سبيل المثال بالتيارات والمد والجزر، وتيسر الترابط في البيئة البحرية؛</w:t>
      </w:r>
    </w:p>
    <w:p w14:paraId="58C0F95C"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طبيعة تجزؤ الموائل والترابط في البيئة البحرية؛</w:t>
      </w:r>
    </w:p>
    <w:p w14:paraId="7E2B26DE"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عدم وضوح الرؤية و/أو البعد عن السمات التي يجري حفظها؛</w:t>
      </w:r>
    </w:p>
    <w:p w14:paraId="587F1ACB"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غالبا ما يقتصر الإنتاج الأولي في البيئة البحرية على المناطق الساحلية للأنواع التي تشكل الموائل بالعوالق النباتية الموزعة عبر المنطقة السطحية الضوئية، في حين أن المخزون الدائم في البيئات الأرضية منتشر وهيكلي. وهناك أيضا دوران أعلى في الإنتاج الأولي للبيئة البحرية، وهو يختلف باختلاف الدورات السنوية، ويرتبط بدرجات الحرارة والتيارات؛</w:t>
      </w:r>
    </w:p>
    <w:p w14:paraId="1F33B93C"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في البيئات الأرضية، يختلط الغلاف الجوي بشكل جيد وعلى نطاق أوسع بكثير، في حين أن الاختلاط في البيئات البحرية قد يتغير في نطاقات أصغر بكثير؛</w:t>
      </w:r>
    </w:p>
    <w:p w14:paraId="1E560452"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تختلف آثار تغير المناخ بين المناطق البحرية والمناطق الأرضية إلى حد كبير، حيث أن المناطق الساحلية تتعرض لعوامل التعرية وهبوب العواصف، ويمكن أن تضيع جهود الحماية جراء حدث طقس واحد كبير. ويمكن للأثر المنتشر والمتمثل في تحمض المحيطات أن يؤثر على كامل المخزون الدائم للإنتاج الأولي في منطقة بحرية ما، مما يؤدي إلى تأثيرات غير مباشرة عبر الشبكة الغذائية ككل؛</w:t>
      </w:r>
    </w:p>
    <w:p w14:paraId="64F0893D"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 xml:space="preserve">وجود اختلافات في معدلات قدرة التنوع البيولوجي والنظم الإيكولوجية على الصمود وتعافيها؛ </w:t>
      </w:r>
    </w:p>
    <w:p w14:paraId="7ACDE5FD"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وجود اختلافات في النُهج والتحديات بالنسبة للرصد وجمع البيانات؛</w:t>
      </w:r>
    </w:p>
    <w:p w14:paraId="47FD0C47"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وجود نظم قانونية مختلفة محتملة لأجزاء مختلفة من نفس المناطق البحرية (مثل قاع البحر والعمود المائي في المناطق البحرية التي تقع خارج نطاق الولاية الوطنية)؛</w:t>
      </w:r>
    </w:p>
    <w:p w14:paraId="51CCD2E3"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وجود افتقار متكرر للملكية الواضحة لمناطق محددة في البيئة البحرية، مع وجود العديد من المستخدمين وأصحاب المصلحة الذين غالبا ما تكون لديهم مصالح متداخلة، وأحيانا متنافسة؛</w:t>
      </w:r>
    </w:p>
    <w:p w14:paraId="39C3392A"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تكرار تعدد السلطات التنظيمية المختصة في منطقة معينة؛</w:t>
      </w:r>
    </w:p>
    <w:p w14:paraId="1174CCEA" w14:textId="77777777" w:rsidR="008769F4" w:rsidRPr="008769F4" w:rsidRDefault="008769F4" w:rsidP="00A86457">
      <w:pPr>
        <w:numPr>
          <w:ilvl w:val="0"/>
          <w:numId w:val="31"/>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توقُّع "النتائج" القائمة على أساس الموارد: من المنظور الاقتصادي، يُتوقع من تدابير الحفظ القائمة على أساس المناطق أن تحسن، في كثير من الحالات، الموارد السمكية وأن تستعيد الإنتاجية. وفي البيئات الأرضية، ينصبّ التركيز بشكل كبير على حماية الحيوانات دون توقع أنه من الممكن جنيُها بمجرد زيادة أعدادها.</w:t>
      </w:r>
    </w:p>
    <w:p w14:paraId="48E5D984" w14:textId="77777777" w:rsidR="008769F4" w:rsidRPr="008769F4" w:rsidRDefault="008769F4" w:rsidP="00A86457">
      <w:pPr>
        <w:bidi/>
        <w:spacing w:after="120" w:line="216" w:lineRule="auto"/>
        <w:jc w:val="center"/>
        <w:rPr>
          <w:rFonts w:eastAsia="YouYuan" w:cs="Simplified Arabic"/>
          <w:b/>
          <w:bCs/>
          <w:kern w:val="2"/>
          <w:sz w:val="22"/>
          <w:rtl/>
          <w:lang w:val="en-GB" w:eastAsia="en-US"/>
        </w:rPr>
      </w:pPr>
      <w:r w:rsidRPr="008769F4">
        <w:rPr>
          <w:rFonts w:eastAsia="YouYuan" w:cs="Simplified Arabic" w:hint="cs"/>
          <w:b/>
          <w:bCs/>
          <w:kern w:val="2"/>
          <w:sz w:val="22"/>
          <w:rtl/>
          <w:lang w:val="en-GB" w:eastAsia="en-US"/>
        </w:rPr>
        <w:t>باء-</w:t>
      </w:r>
      <w:r w:rsidRPr="008769F4">
        <w:rPr>
          <w:rFonts w:eastAsia="YouYuan" w:cs="Simplified Arabic"/>
          <w:b/>
          <w:bCs/>
          <w:kern w:val="2"/>
          <w:sz w:val="22"/>
          <w:rtl/>
          <w:lang w:val="en-GB" w:eastAsia="en-US"/>
        </w:rPr>
        <w:tab/>
      </w:r>
      <w:r w:rsidRPr="008769F4">
        <w:rPr>
          <w:rFonts w:eastAsia="YouYuan" w:cs="Simplified Arabic" w:hint="cs"/>
          <w:b/>
          <w:bCs/>
          <w:kern w:val="2"/>
          <w:sz w:val="22"/>
          <w:rtl/>
          <w:lang w:val="en-GB" w:eastAsia="en-US"/>
        </w:rPr>
        <w:t>الأنواع الرئيسية من تدابير الحفظ القائمة على أساس المناطق في المناطق البحرية والساحلية</w:t>
      </w:r>
    </w:p>
    <w:p w14:paraId="34D672BF" w14:textId="77777777" w:rsidR="008769F4" w:rsidRPr="008769F4" w:rsidRDefault="008769F4" w:rsidP="00A86457">
      <w:pPr>
        <w:numPr>
          <w:ilvl w:val="0"/>
          <w:numId w:val="30"/>
        </w:numPr>
        <w:bidi/>
        <w:spacing w:after="120" w:line="216" w:lineRule="auto"/>
        <w:ind w:left="0"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هناك عدد من الأنواع المختلفة من تدابير الحفظ/الإدارة القائمة على أساس المناطق، والتي يتم تطبيقها في المناطق البحرية والساحلية. ويمكن تصنيف هذه التدابير بطرق مختلفة وهي ليست حصرية بالضرورة. ويمكن تصنيف تدابير الحفظ/الإدارة القائمة على أساس المناطق بوجه عام على النحو التالي:</w:t>
      </w:r>
    </w:p>
    <w:p w14:paraId="21FCE267" w14:textId="77777777" w:rsidR="008769F4" w:rsidRPr="008769F4" w:rsidRDefault="008769F4" w:rsidP="00A86457">
      <w:pPr>
        <w:numPr>
          <w:ilvl w:val="0"/>
          <w:numId w:val="32"/>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i/>
          <w:iCs/>
          <w:kern w:val="2"/>
          <w:sz w:val="22"/>
          <w:rtl/>
          <w:lang w:val="en-GB" w:eastAsia="en-US"/>
        </w:rPr>
        <w:t>المناطق البحرية والساحلية المحمية</w:t>
      </w:r>
      <w:r w:rsidRPr="008769F4">
        <w:rPr>
          <w:rFonts w:eastAsia="YouYuan" w:cs="Simplified Arabic" w:hint="cs"/>
          <w:kern w:val="2"/>
          <w:sz w:val="22"/>
          <w:rtl/>
          <w:lang w:val="en-GB" w:eastAsia="en-US"/>
        </w:rPr>
        <w:t>: تعرِّف المادة 2 من الاتفاقية "المنطقة المحمية" على أنها منطقة محددة جغرافيا، يتم تخصيصها أو تنظيمها وإدارتها لتحقيق أهداف محددة للحفظ؛</w:t>
      </w:r>
    </w:p>
    <w:p w14:paraId="7D865B29" w14:textId="77777777" w:rsidR="008769F4" w:rsidRPr="008769F4" w:rsidRDefault="008769F4" w:rsidP="00A86457">
      <w:pPr>
        <w:numPr>
          <w:ilvl w:val="0"/>
          <w:numId w:val="32"/>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i/>
          <w:iCs/>
          <w:kern w:val="2"/>
          <w:sz w:val="22"/>
          <w:rtl/>
          <w:lang w:val="en-GB" w:eastAsia="en-US"/>
        </w:rPr>
        <w:t>الأقاليم والمناطق التي تنظمها وتديرها الشعوب الأصلية والمجتمعات المحلية</w:t>
      </w:r>
      <w:r w:rsidRPr="008769F4">
        <w:rPr>
          <w:rFonts w:eastAsia="YouYuan" w:cs="Simplified Arabic" w:hint="cs"/>
          <w:kern w:val="2"/>
          <w:sz w:val="22"/>
          <w:rtl/>
          <w:lang w:val="en-GB" w:eastAsia="en-US"/>
        </w:rPr>
        <w:t>: في هذه الأنواع من النُهج، كثيرا ما يتم التنازل عن جزء أو كل من صلاحيات الحوكمة و/أو الإدارة إلى الشعوب الأصلية والمجتمعات المحلية، وغالبا ما ترتبط أهداف الحفظ بالأمن الغذائي والحصول على الموارد اللازمة للشعوب الأصلية والمجتمعات المحلية؛</w:t>
      </w:r>
    </w:p>
    <w:p w14:paraId="26643A9E" w14:textId="77777777" w:rsidR="008769F4" w:rsidRPr="008769F4" w:rsidRDefault="008769F4" w:rsidP="00A86457">
      <w:pPr>
        <w:numPr>
          <w:ilvl w:val="0"/>
          <w:numId w:val="32"/>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i/>
          <w:iCs/>
          <w:kern w:val="2"/>
          <w:sz w:val="22"/>
          <w:rtl/>
          <w:lang w:val="en-GB" w:eastAsia="en-US"/>
        </w:rPr>
        <w:t>تدابير إدارة مصايد الأسماك القائمة على أساس المناطق</w:t>
      </w:r>
      <w:r w:rsidRPr="008769F4">
        <w:rPr>
          <w:rFonts w:eastAsia="YouYuan" w:cs="Simplified Arabic" w:hint="cs"/>
          <w:kern w:val="2"/>
          <w:sz w:val="22"/>
          <w:rtl/>
          <w:lang w:val="en-GB" w:eastAsia="en-US"/>
        </w:rPr>
        <w:t>: يتم إنشاؤها بشكل رسمي، وتحدد تدابير إدارة و/أو حفظ مصايد الأسماك مكانيا، وتُنفذ من أجل تحقيق واحد أو أكثر من نتائج الصيد المتوخاة. وترتبط نتائج هذه التدابير عادة بالاستخدام المستدام للمصايد. إلا أنها قد تشتمل في كثير من الأحيان على حماية أو تقليل الآثار على التنوع البيولوجي أو الموائل أو هيكل ووظيفة النظام الإيكولوجي؛</w:t>
      </w:r>
    </w:p>
    <w:p w14:paraId="6E2989A6" w14:textId="77777777" w:rsidR="008769F4" w:rsidRPr="008769F4" w:rsidRDefault="008769F4" w:rsidP="00A86457">
      <w:pPr>
        <w:numPr>
          <w:ilvl w:val="0"/>
          <w:numId w:val="32"/>
        </w:numPr>
        <w:bidi/>
        <w:spacing w:after="120" w:line="216" w:lineRule="auto"/>
        <w:ind w:left="-6" w:firstLine="567"/>
        <w:jc w:val="both"/>
        <w:rPr>
          <w:rFonts w:eastAsia="YouYuan" w:cs="Simplified Arabic"/>
          <w:kern w:val="2"/>
          <w:sz w:val="22"/>
          <w:lang w:val="en-GB" w:eastAsia="en-US"/>
        </w:rPr>
      </w:pPr>
      <w:r w:rsidRPr="008769F4">
        <w:rPr>
          <w:rFonts w:eastAsia="YouYuan" w:cs="Simplified Arabic" w:hint="cs"/>
          <w:i/>
          <w:iCs/>
          <w:kern w:val="2"/>
          <w:sz w:val="22"/>
          <w:rtl/>
          <w:lang w:val="en-GB" w:eastAsia="en-US"/>
        </w:rPr>
        <w:t>نُهج الإدارة القطاعية الأخرى القائمة على أساس المناطق</w:t>
      </w:r>
      <w:r w:rsidRPr="008769F4">
        <w:rPr>
          <w:rFonts w:eastAsia="YouYuan" w:cs="Simplified Arabic" w:hint="cs"/>
          <w:kern w:val="2"/>
          <w:sz w:val="22"/>
          <w:rtl/>
          <w:lang w:val="en-GB" w:eastAsia="en-US"/>
        </w:rPr>
        <w:t>: هناك مجموعة من التدابير القائمة على أساس المناطق، يتم تطبيقها في قطاعات أخرى على نطاقات مختلفة ولأغراض مختلفة. وهي تشمل، على سبيل المثال، المناطق البحرية البالغة الحساسية (وهي مناطق حددتها المنظمة البحرية الدولية للحماية من الضرر الناجم عن الأنشطة البحرية الدولية لأهميتها الإيكولوجية أو الاجتماعية والاقتصادية أو العلمية)، والمناطق ذات الأهمية البيئية الخاصة (مناطق قاع البحر التي حددتها السلطة الدولية لقاع البحار للحماية من الضرر الناجم عن التعدين في قاع البحار العميقة بسبب التنوع البيولوجي وهيكل ووظيفة النظام الإيكولوجي)، والنُهج التي تقع ضمن العمل الوطني المتعلق بالتخطيط المكاني البحري، فضلا عن تدابير الحفظ في القطاعات الأخرى.</w:t>
      </w:r>
    </w:p>
    <w:p w14:paraId="4A92A5BB" w14:textId="77777777" w:rsidR="008769F4" w:rsidRPr="008769F4" w:rsidRDefault="008769F4" w:rsidP="00A86457">
      <w:pPr>
        <w:bidi/>
        <w:spacing w:after="120" w:line="216" w:lineRule="auto"/>
        <w:jc w:val="center"/>
        <w:rPr>
          <w:rFonts w:eastAsia="YouYuan" w:cs="Simplified Arabic"/>
          <w:b/>
          <w:bCs/>
          <w:kern w:val="2"/>
          <w:sz w:val="22"/>
          <w:rtl/>
          <w:lang w:val="en-GB" w:eastAsia="en-US"/>
        </w:rPr>
      </w:pPr>
      <w:r w:rsidRPr="008769F4">
        <w:rPr>
          <w:rFonts w:eastAsia="YouYuan" w:cs="Simplified Arabic" w:hint="cs"/>
          <w:b/>
          <w:bCs/>
          <w:kern w:val="2"/>
          <w:sz w:val="22"/>
          <w:rtl/>
          <w:lang w:val="en-GB" w:eastAsia="en-US"/>
        </w:rPr>
        <w:t>جيم-</w:t>
      </w:r>
      <w:r w:rsidRPr="008769F4">
        <w:rPr>
          <w:rFonts w:eastAsia="YouYuan" w:cs="Simplified Arabic"/>
          <w:b/>
          <w:bCs/>
          <w:kern w:val="2"/>
          <w:sz w:val="22"/>
          <w:rtl/>
          <w:lang w:val="en-GB" w:eastAsia="en-US"/>
        </w:rPr>
        <w:tab/>
      </w:r>
      <w:r w:rsidRPr="008769F4">
        <w:rPr>
          <w:rFonts w:eastAsia="YouYuan" w:cs="Simplified Arabic" w:hint="cs"/>
          <w:b/>
          <w:bCs/>
          <w:kern w:val="2"/>
          <w:sz w:val="22"/>
          <w:rtl/>
          <w:lang w:val="en-GB" w:eastAsia="en-US"/>
        </w:rPr>
        <w:t>النُهج لتعجيل التقدم نحو تحقيق الهدف 11 من أهداف أيشي للتنوع البيولوجي في المناطق البحرية والساحلية</w:t>
      </w:r>
    </w:p>
    <w:p w14:paraId="76ECDDA8" w14:textId="77777777" w:rsidR="008769F4" w:rsidRPr="008769F4" w:rsidRDefault="008769F4" w:rsidP="00A86457">
      <w:pPr>
        <w:numPr>
          <w:ilvl w:val="0"/>
          <w:numId w:val="30"/>
        </w:numPr>
        <w:bidi/>
        <w:spacing w:after="120" w:line="216" w:lineRule="auto"/>
        <w:ind w:left="0"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يمكن للنُهج التالية أن تعجل التقدم الوطني المحرز في تحقيق الهدف 11 من أهداف أيشي للتنوع البيولوجي في المناطق البحرية والساحلية، مع التسليم بأن هذه النُهج ليست شاملة وأن هناك مصادر أخرى للإرشاد بشأن هذه المسائل:</w:t>
      </w:r>
    </w:p>
    <w:p w14:paraId="7800775B" w14:textId="77777777" w:rsidR="008769F4" w:rsidRPr="008769F4" w:rsidRDefault="008769F4" w:rsidP="00A86457">
      <w:pPr>
        <w:keepNext/>
        <w:bidi/>
        <w:spacing w:after="120" w:line="216" w:lineRule="auto"/>
        <w:jc w:val="center"/>
        <w:rPr>
          <w:rFonts w:eastAsia="YouYuan" w:cs="Simplified Arabic"/>
          <w:i/>
          <w:iCs/>
          <w:kern w:val="2"/>
          <w:sz w:val="22"/>
          <w:lang w:val="en-GB" w:eastAsia="en-US"/>
        </w:rPr>
      </w:pPr>
      <w:r w:rsidRPr="008769F4">
        <w:rPr>
          <w:rFonts w:eastAsia="YouYuan" w:cs="Simplified Arabic" w:hint="cs"/>
          <w:i/>
          <w:iCs/>
          <w:kern w:val="2"/>
          <w:sz w:val="22"/>
          <w:rtl/>
          <w:lang w:val="en-GB" w:eastAsia="en-US"/>
        </w:rPr>
        <w:t>1-</w:t>
      </w:r>
      <w:r w:rsidRPr="008769F4">
        <w:rPr>
          <w:rFonts w:eastAsia="YouYuan" w:cs="Simplified Arabic" w:hint="cs"/>
          <w:i/>
          <w:iCs/>
          <w:kern w:val="2"/>
          <w:sz w:val="22"/>
          <w:rtl/>
          <w:lang w:val="en-GB" w:eastAsia="en-US"/>
        </w:rPr>
        <w:tab/>
        <w:t>توفير قاعدة كافية من المعلومات</w:t>
      </w:r>
    </w:p>
    <w:p w14:paraId="44EFCBAE" w14:textId="77777777" w:rsidR="008769F4" w:rsidRPr="008769F4" w:rsidRDefault="008769F4" w:rsidP="00A86457">
      <w:pPr>
        <w:numPr>
          <w:ilvl w:val="0"/>
          <w:numId w:val="33"/>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تحديد المعلومات اللازمة لمعالجة العناصر النوعية، بما في ذلك معلومات عن التنوع البيولوجي، والنظم الإيكولوجية، والجغرافيا البيولوجية، وكذلك معلومات عن التهديدات الحالية التي يواجهها التنوع البيولوجي والتهديدات المحتملة الناجمة عن الضغوط الجديدة والناشئة؛</w:t>
      </w:r>
    </w:p>
    <w:p w14:paraId="3E65A229" w14:textId="77777777" w:rsidR="008769F4" w:rsidRPr="008769F4" w:rsidRDefault="008769F4" w:rsidP="00A86457">
      <w:pPr>
        <w:numPr>
          <w:ilvl w:val="0"/>
          <w:numId w:val="33"/>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تجميع ومواءمة مختلف أنواع المعلومات بالموافقة الحرة والمسبقة والمستنيرة عندما ينطبق ذلك على معارف الشعوب الأصلية حسب الاقتضاء وبما يتسق مع السياسات واللوائح والظروف الوطنية، بما في ذلك معلومات عن المناطق البحرية المهمة إيكولوجيا أو بيولوجيا (</w:t>
      </w:r>
      <w:r w:rsidRPr="008769F4">
        <w:rPr>
          <w:rFonts w:eastAsia="YouYuan" w:cs="Simplified Arabic"/>
          <w:kern w:val="2"/>
          <w:sz w:val="22"/>
          <w:lang w:val="en-GB" w:eastAsia="en-US"/>
        </w:rPr>
        <w:t>EBSA</w:t>
      </w:r>
      <w:r w:rsidRPr="008769F4">
        <w:rPr>
          <w:rFonts w:eastAsia="YouYuan" w:cs="Simplified Arabic" w:hint="cs"/>
          <w:kern w:val="2"/>
          <w:sz w:val="22"/>
          <w:rtl/>
          <w:lang w:val="en-GB" w:eastAsia="en-US"/>
        </w:rPr>
        <w:t>)، ومناطق التنوع البيولوجي الرئيسية (</w:t>
      </w:r>
      <w:r w:rsidRPr="008769F4">
        <w:rPr>
          <w:rFonts w:eastAsia="YouYuan" w:cs="Simplified Arabic"/>
          <w:kern w:val="2"/>
          <w:sz w:val="22"/>
          <w:lang w:val="en-GB" w:eastAsia="en-US"/>
        </w:rPr>
        <w:t>KBA</w:t>
      </w:r>
      <w:r w:rsidRPr="008769F4">
        <w:rPr>
          <w:rFonts w:eastAsia="YouYuan" w:cs="Simplified Arabic" w:hint="cs"/>
          <w:kern w:val="2"/>
          <w:sz w:val="22"/>
          <w:rtl/>
          <w:lang w:val="en-GB" w:eastAsia="en-US"/>
        </w:rPr>
        <w:t>)، والنظم الإيكولوجية البحرية الهشة (</w:t>
      </w:r>
      <w:r w:rsidRPr="008769F4">
        <w:rPr>
          <w:rFonts w:eastAsia="YouYuan" w:cs="Simplified Arabic"/>
          <w:kern w:val="2"/>
          <w:sz w:val="22"/>
          <w:lang w:val="en-GB" w:eastAsia="en-US"/>
        </w:rPr>
        <w:t>VME</w:t>
      </w:r>
      <w:r w:rsidRPr="008769F4">
        <w:rPr>
          <w:rFonts w:eastAsia="YouYuan" w:cs="Simplified Arabic" w:hint="cs"/>
          <w:kern w:val="2"/>
          <w:sz w:val="22"/>
          <w:rtl/>
          <w:lang w:val="en-GB" w:eastAsia="en-US"/>
        </w:rPr>
        <w:t>)، والمناطق البحرية البالغة الحساسية (</w:t>
      </w:r>
      <w:r w:rsidRPr="008769F4">
        <w:rPr>
          <w:rFonts w:eastAsia="YouYuan" w:cs="Simplified Arabic"/>
          <w:kern w:val="2"/>
          <w:sz w:val="22"/>
          <w:lang w:val="en-GB" w:eastAsia="en-US"/>
        </w:rPr>
        <w:t>PSSA</w:t>
      </w:r>
      <w:r w:rsidRPr="008769F4">
        <w:rPr>
          <w:rFonts w:eastAsia="YouYuan" w:cs="Simplified Arabic" w:hint="cs"/>
          <w:kern w:val="2"/>
          <w:sz w:val="22"/>
          <w:rtl/>
          <w:lang w:val="en-GB" w:eastAsia="en-US"/>
        </w:rPr>
        <w:t>)، والمناطق المهمة للثدييات البحرية (</w:t>
      </w:r>
      <w:r w:rsidRPr="008769F4">
        <w:rPr>
          <w:rFonts w:eastAsia="YouYuan" w:cs="Simplified Arabic"/>
          <w:kern w:val="2"/>
          <w:sz w:val="22"/>
          <w:lang w:val="en-GB" w:eastAsia="en-US"/>
        </w:rPr>
        <w:t>IMMA</w:t>
      </w:r>
      <w:r w:rsidRPr="008769F4">
        <w:rPr>
          <w:rFonts w:eastAsia="YouYuan" w:cs="Simplified Arabic" w:hint="cs"/>
          <w:kern w:val="2"/>
          <w:sz w:val="22"/>
          <w:rtl/>
          <w:lang w:val="en-GB" w:eastAsia="en-US"/>
        </w:rPr>
        <w:t>)؛</w:t>
      </w:r>
    </w:p>
    <w:p w14:paraId="5C0AD177" w14:textId="77777777" w:rsidR="008769F4" w:rsidRPr="008769F4" w:rsidRDefault="008769F4" w:rsidP="00A86457">
      <w:pPr>
        <w:numPr>
          <w:ilvl w:val="0"/>
          <w:numId w:val="33"/>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و/أو تحسين آليات لتوحيد وتبادل وإدماج المعلومات (مثل آليات غرفة تبادل المعلومات، والنظام العالمي لرصد المحيطات، وغيرها من نظم الرصد).</w:t>
      </w:r>
    </w:p>
    <w:p w14:paraId="2612A284" w14:textId="77777777" w:rsidR="008769F4" w:rsidRPr="008769F4" w:rsidRDefault="008769F4" w:rsidP="00A86457">
      <w:pPr>
        <w:bidi/>
        <w:spacing w:after="120" w:line="216" w:lineRule="auto"/>
        <w:jc w:val="center"/>
        <w:rPr>
          <w:rFonts w:eastAsia="YouYuan" w:cs="Simplified Arabic"/>
          <w:i/>
          <w:iCs/>
          <w:kern w:val="2"/>
          <w:sz w:val="22"/>
          <w:lang w:val="en-GB" w:eastAsia="en-US"/>
        </w:rPr>
      </w:pPr>
      <w:r w:rsidRPr="008769F4">
        <w:rPr>
          <w:rFonts w:eastAsia="YouYuan" w:cs="Simplified Arabic" w:hint="cs"/>
          <w:i/>
          <w:iCs/>
          <w:kern w:val="2"/>
          <w:sz w:val="22"/>
          <w:rtl/>
          <w:lang w:val="en-GB" w:eastAsia="en-US"/>
        </w:rPr>
        <w:t>2-</w:t>
      </w:r>
      <w:r w:rsidRPr="008769F4">
        <w:rPr>
          <w:rFonts w:eastAsia="YouYuan" w:cs="Simplified Arabic" w:hint="cs"/>
          <w:i/>
          <w:iCs/>
          <w:kern w:val="2"/>
          <w:sz w:val="22"/>
          <w:rtl/>
          <w:lang w:val="en-GB" w:eastAsia="en-US"/>
        </w:rPr>
        <w:tab/>
        <w:t>إشراك أصحاب الحقوق وأصحاب المصلحة</w:t>
      </w:r>
    </w:p>
    <w:p w14:paraId="33F16517" w14:textId="77777777" w:rsidR="008769F4" w:rsidRPr="008769F4" w:rsidRDefault="008769F4" w:rsidP="00A86457">
      <w:pPr>
        <w:numPr>
          <w:ilvl w:val="0"/>
          <w:numId w:val="34"/>
        </w:numPr>
        <w:bidi/>
        <w:spacing w:after="120" w:line="216" w:lineRule="auto"/>
        <w:ind w:left="-6"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تحديد أصحاب الحقوق وأصحاب المصلحة المعنيين، مع النظر في سبل العيش والخصوصيات الثقافية والروحية على مختلف المستويات؛</w:t>
      </w:r>
    </w:p>
    <w:p w14:paraId="4EBFF39A" w14:textId="77777777" w:rsidR="008769F4" w:rsidRPr="008769F4" w:rsidRDefault="008769F4" w:rsidP="00A86457">
      <w:pPr>
        <w:numPr>
          <w:ilvl w:val="0"/>
          <w:numId w:val="34"/>
        </w:numPr>
        <w:bidi/>
        <w:spacing w:after="120" w:line="216" w:lineRule="auto"/>
        <w:ind w:left="-6"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وضع وتعزيز شبكات جماعات الممارسين وشبكات أصحاب الحقوق وأصحاب المصلحة التي من شأنها أن تُيسر التعلم المتبادل والتبادل، وأن تدعم أيضا الحوكمة والرصد والإنفاذ والإبلاغ والتقييم؛</w:t>
      </w:r>
    </w:p>
    <w:p w14:paraId="34F14964" w14:textId="77777777" w:rsidR="008769F4" w:rsidRPr="008769F4" w:rsidRDefault="008769F4" w:rsidP="00A86457">
      <w:pPr>
        <w:numPr>
          <w:ilvl w:val="0"/>
          <w:numId w:val="34"/>
        </w:numPr>
        <w:bidi/>
        <w:spacing w:after="120" w:line="216" w:lineRule="auto"/>
        <w:ind w:left="-6"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بناء فهم مشترك بين أصحاب الحقوق وأصحاب المصلحة للأهداف والنتائج المتوقعة؛</w:t>
      </w:r>
    </w:p>
    <w:p w14:paraId="27995121" w14:textId="77777777" w:rsidR="008769F4" w:rsidRPr="008769F4" w:rsidRDefault="008769F4" w:rsidP="00A86457">
      <w:pPr>
        <w:numPr>
          <w:ilvl w:val="0"/>
          <w:numId w:val="34"/>
        </w:numPr>
        <w:bidi/>
        <w:spacing w:after="120" w:line="216" w:lineRule="auto"/>
        <w:ind w:left="-6" w:firstLine="567"/>
        <w:jc w:val="both"/>
        <w:rPr>
          <w:rFonts w:eastAsia="YouYuan" w:cs="Simplified Arabic"/>
          <w:i/>
          <w:iCs/>
          <w:kern w:val="2"/>
          <w:sz w:val="22"/>
          <w:lang w:val="en-GB" w:eastAsia="en-US"/>
        </w:rPr>
      </w:pPr>
      <w:r w:rsidRPr="008769F4">
        <w:rPr>
          <w:rFonts w:eastAsia="YouYuan" w:cs="Simplified Arabic" w:hint="cs"/>
          <w:kern w:val="2"/>
          <w:sz w:val="22"/>
          <w:rtl/>
          <w:lang w:val="en-GB" w:eastAsia="en-US"/>
        </w:rPr>
        <w:t>تعزيز ودعم المهارات الاجتماعية والتواصلية القوية لدى المديرين والممارسين في المناطق البحرية المحمية، وتدابير الحفظ الفعالة الأخرى القائمة على أساس المناطق.</w:t>
      </w:r>
    </w:p>
    <w:p w14:paraId="3FCA239F" w14:textId="77777777" w:rsidR="008769F4" w:rsidRPr="008769F4" w:rsidRDefault="008769F4" w:rsidP="00A86457">
      <w:pPr>
        <w:bidi/>
        <w:spacing w:after="120" w:line="216" w:lineRule="auto"/>
        <w:jc w:val="center"/>
        <w:rPr>
          <w:rFonts w:eastAsia="YouYuan" w:cs="Simplified Arabic"/>
          <w:i/>
          <w:iCs/>
          <w:kern w:val="2"/>
          <w:sz w:val="22"/>
          <w:lang w:val="en-GB" w:eastAsia="en-US"/>
        </w:rPr>
      </w:pPr>
      <w:r w:rsidRPr="008769F4">
        <w:rPr>
          <w:rFonts w:eastAsia="YouYuan" w:cs="Simplified Arabic" w:hint="cs"/>
          <w:i/>
          <w:iCs/>
          <w:kern w:val="2"/>
          <w:sz w:val="22"/>
          <w:rtl/>
          <w:lang w:val="en-GB" w:eastAsia="en-US"/>
        </w:rPr>
        <w:t>3-</w:t>
      </w:r>
      <w:r w:rsidRPr="008769F4">
        <w:rPr>
          <w:rFonts w:eastAsia="YouYuan" w:cs="Simplified Arabic" w:hint="cs"/>
          <w:i/>
          <w:iCs/>
          <w:kern w:val="2"/>
          <w:sz w:val="22"/>
          <w:rtl/>
          <w:lang w:val="en-GB" w:eastAsia="en-US"/>
        </w:rPr>
        <w:tab/>
        <w:t xml:space="preserve">الحوكمة والرصد والإنفاذ </w:t>
      </w:r>
    </w:p>
    <w:p w14:paraId="48C57349"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تحديد السياسات والتدابير الإدارية المعمول بها، بما في ذلك تلك الموجودة خارج المناطق المحمية/المحفوظة؛</w:t>
      </w:r>
    </w:p>
    <w:p w14:paraId="59E4A045"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الاستفادة بصورة أفضل من التطورات الجديدة في البيانات المفتوحة المصدر (مثل المعلومات الساتلية)، وفقا للتشريعات الوطنية؛</w:t>
      </w:r>
    </w:p>
    <w:p w14:paraId="32E54E5C"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بناء و/أو تعزيز آليات وشراكات الرصد العالمية للحد من التكاليف الإجمالية للرصد؛</w:t>
      </w:r>
    </w:p>
    <w:p w14:paraId="21FBEA5A"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إشراك الشعوب الأصلية والمجتمعات المحلية، وكذلك الزعماء المحليين المحترمين، في الرصد والإنفاذ، وتعزيز قدرة المجتمعات المحلية على القيام بالرصد، وفقا للتشريعات الوطنية؛</w:t>
      </w:r>
    </w:p>
    <w:p w14:paraId="585A4ABF"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تعزيز قدرة العلماء على استخدام معارف الشعوب الأصلية والمجتمعات المحلية، مع احترام السياقات الثقافية المناسبة؛</w:t>
      </w:r>
    </w:p>
    <w:p w14:paraId="1AF2693D"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بناء قدرات المديرين والممارسين؛</w:t>
      </w:r>
    </w:p>
    <w:p w14:paraId="60BC198E"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تيسير التعاون والتواصل وتبادل أفضل الممارسات بين المديرين والممارسين؛</w:t>
      </w:r>
    </w:p>
    <w:p w14:paraId="2B2D58F8"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تحديد الثغرات والعقبات التي تحول دون الحوكمة الفعالة والامتثال؛</w:t>
      </w:r>
    </w:p>
    <w:p w14:paraId="05BAE9A7"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الاستفادة من المعايير والمؤشرات القائمة، وتحسين وضوح الرؤية واستيعاب مختلف المعايير العالمية والإقليمية لتيسير النُهج المشتركة بين مختلف النطاقات؛</w:t>
      </w:r>
    </w:p>
    <w:p w14:paraId="6EA2710D" w14:textId="77777777" w:rsidR="008769F4" w:rsidRPr="008769F4" w:rsidRDefault="008769F4" w:rsidP="00A86457">
      <w:pPr>
        <w:numPr>
          <w:ilvl w:val="0"/>
          <w:numId w:val="35"/>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الاعتراف بدور الشعوب الأصلية والمجتمعات المحلية في الحوكمة والرصد والإنفاذ، ودعمه، وفقا للتشريعات الوطنية.</w:t>
      </w:r>
    </w:p>
    <w:p w14:paraId="68D7E134" w14:textId="77777777" w:rsidR="008769F4" w:rsidRPr="008769F4" w:rsidRDefault="008769F4" w:rsidP="00A86457">
      <w:pPr>
        <w:keepNext/>
        <w:bidi/>
        <w:spacing w:after="120" w:line="216" w:lineRule="auto"/>
        <w:jc w:val="center"/>
        <w:rPr>
          <w:rFonts w:eastAsia="YouYuan" w:cs="Simplified Arabic"/>
          <w:i/>
          <w:iCs/>
          <w:kern w:val="2"/>
          <w:sz w:val="22"/>
          <w:lang w:val="en-GB" w:eastAsia="en-US"/>
        </w:rPr>
      </w:pPr>
      <w:r w:rsidRPr="008769F4">
        <w:rPr>
          <w:rFonts w:eastAsia="YouYuan" w:cs="Simplified Arabic" w:hint="cs"/>
          <w:i/>
          <w:iCs/>
          <w:kern w:val="2"/>
          <w:sz w:val="22"/>
          <w:rtl/>
          <w:lang w:val="en-GB" w:eastAsia="en-US"/>
        </w:rPr>
        <w:t>4-</w:t>
      </w:r>
      <w:r w:rsidRPr="008769F4">
        <w:rPr>
          <w:rFonts w:eastAsia="YouYuan" w:cs="Simplified Arabic" w:hint="cs"/>
          <w:i/>
          <w:iCs/>
          <w:kern w:val="2"/>
          <w:sz w:val="22"/>
          <w:rtl/>
          <w:lang w:val="en-GB" w:eastAsia="en-US"/>
        </w:rPr>
        <w:tab/>
        <w:t>تقييم التقدم المحرز في تحقيق الجوانب النوعية للهدف 11 من أهداف أيشي للتنوع البيولوجي والإبلاغ عنه</w:t>
      </w:r>
    </w:p>
    <w:p w14:paraId="3CE76DDE" w14:textId="77777777" w:rsidR="008769F4" w:rsidRPr="008769F4" w:rsidRDefault="008769F4" w:rsidP="00A86457">
      <w:pPr>
        <w:keepNext/>
        <w:bidi/>
        <w:spacing w:after="120" w:line="216" w:lineRule="auto"/>
        <w:jc w:val="both"/>
        <w:rPr>
          <w:rFonts w:eastAsia="YouYuan" w:cs="Simplified Arabic"/>
          <w:i/>
          <w:iCs/>
          <w:kern w:val="2"/>
          <w:sz w:val="22"/>
          <w:rtl/>
          <w:lang w:val="en-GB" w:eastAsia="en-US"/>
        </w:rPr>
      </w:pPr>
      <w:r w:rsidRPr="008769F4">
        <w:rPr>
          <w:rFonts w:eastAsia="YouYuan" w:cs="Simplified Arabic" w:hint="cs"/>
          <w:i/>
          <w:iCs/>
          <w:kern w:val="2"/>
          <w:sz w:val="22"/>
          <w:rtl/>
          <w:lang w:val="en-GB" w:eastAsia="en-US"/>
        </w:rPr>
        <w:t>التقييم</w:t>
      </w:r>
    </w:p>
    <w:p w14:paraId="156EBFA8" w14:textId="77777777" w:rsidR="008769F4" w:rsidRPr="008769F4" w:rsidRDefault="008769F4" w:rsidP="00A86457">
      <w:pPr>
        <w:numPr>
          <w:ilvl w:val="0"/>
          <w:numId w:val="36"/>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 توافر الظروف الملائمة لتيسير التقييم والتحليل (على سبيل المثال، الأساس القانوني والسياسات وأهداف الحفظ والخبرات)؛</w:t>
      </w:r>
    </w:p>
    <w:p w14:paraId="54BB59FC" w14:textId="77777777" w:rsidR="008769F4" w:rsidRPr="008769F4" w:rsidRDefault="008769F4" w:rsidP="00A86457">
      <w:pPr>
        <w:numPr>
          <w:ilvl w:val="0"/>
          <w:numId w:val="36"/>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 فهم مشترك لمعنى الفعالية عبر مجموعات أصحاب المصلحة، تمشيا مع أهداف المناطق المحمية/المحفوظة؛</w:t>
      </w:r>
    </w:p>
    <w:p w14:paraId="3277FD1A" w14:textId="77777777" w:rsidR="008769F4" w:rsidRPr="008769F4" w:rsidRDefault="008769F4" w:rsidP="00A86457">
      <w:pPr>
        <w:numPr>
          <w:ilvl w:val="0"/>
          <w:numId w:val="36"/>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مؤشرات واضحة وموثوقة وقابلة للقياس لتقييم فعالية المناطق المحمية/المحفوظة في تحقيق أهدافها؛</w:t>
      </w:r>
    </w:p>
    <w:p w14:paraId="40359F25" w14:textId="77777777" w:rsidR="008769F4" w:rsidRPr="008769F4" w:rsidRDefault="008769F4" w:rsidP="00A86457">
      <w:pPr>
        <w:numPr>
          <w:ilvl w:val="0"/>
          <w:numId w:val="36"/>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نُهج موحدة للتقييم عبر الآليات/العمليات؛</w:t>
      </w:r>
    </w:p>
    <w:p w14:paraId="642719F8" w14:textId="77777777" w:rsidR="008769F4" w:rsidRPr="008769F4" w:rsidRDefault="008769F4" w:rsidP="00A86457">
      <w:pPr>
        <w:numPr>
          <w:ilvl w:val="0"/>
          <w:numId w:val="36"/>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تقييم المناطق المحمية/المحفوظة على نطاق الشبكة وعلى مستوى المناطق الفردية؛</w:t>
      </w:r>
    </w:p>
    <w:p w14:paraId="4B1C1C87" w14:textId="77777777" w:rsidR="008769F4" w:rsidRPr="008769F4" w:rsidRDefault="008769F4" w:rsidP="00A86457">
      <w:pPr>
        <w:numPr>
          <w:ilvl w:val="0"/>
          <w:numId w:val="36"/>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تشكيل وتعزيز جماعات الممارسين لدعم التقييم.</w:t>
      </w:r>
    </w:p>
    <w:p w14:paraId="107F544B" w14:textId="77777777" w:rsidR="008769F4" w:rsidRPr="008769F4" w:rsidRDefault="008769F4" w:rsidP="00A86457">
      <w:pPr>
        <w:bidi/>
        <w:spacing w:after="120" w:line="216" w:lineRule="auto"/>
        <w:ind w:left="-7"/>
        <w:jc w:val="both"/>
        <w:rPr>
          <w:rFonts w:eastAsia="YouYuan" w:cs="Simplified Arabic"/>
          <w:i/>
          <w:iCs/>
          <w:kern w:val="2"/>
          <w:sz w:val="22"/>
          <w:rtl/>
          <w:lang w:val="en-GB" w:eastAsia="en-US"/>
        </w:rPr>
      </w:pPr>
      <w:r w:rsidRPr="008769F4">
        <w:rPr>
          <w:rFonts w:eastAsia="YouYuan" w:cs="Simplified Arabic" w:hint="cs"/>
          <w:i/>
          <w:iCs/>
          <w:kern w:val="2"/>
          <w:sz w:val="22"/>
          <w:rtl/>
          <w:lang w:val="en-GB" w:eastAsia="en-US"/>
        </w:rPr>
        <w:t>الإبلاغ</w:t>
      </w:r>
    </w:p>
    <w:p w14:paraId="7FD16E46"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تحسين تواتر ودقة الإبلاغ، بما في ذلك عن طريق الاستفادة إلى أقصى حد من آليات الإبلاغ القائمة؛</w:t>
      </w:r>
    </w:p>
    <w:p w14:paraId="20807A01"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تعزيز وضوح التقارير لتشجيع التحليل من جانب مجموعة من الخبراء عبر التخصصات؛</w:t>
      </w:r>
    </w:p>
    <w:p w14:paraId="7BD53487"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 إعلام الإدارة بشكل فعال عن طريق الإبلاغ والتحليل من خلال آليات ملائمة للمعلومات المستقاة من أجل تيسير الإدارة التكيفية؛</w:t>
      </w:r>
    </w:p>
    <w:p w14:paraId="3D4D19C7"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بناء قدرة البلدان النامية على إجراء تحليلات لفعالية الإبلاغ والإدارة؛</w:t>
      </w:r>
    </w:p>
    <w:p w14:paraId="51E2AF26"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بناء الإرادة السياسية لدعم الإبلاغ في الوقت المناسب والفعال، بما في ذلك عن طريق التزامات حكومية محددة لإبلاغ منتظم وكاف؛</w:t>
      </w:r>
    </w:p>
    <w:p w14:paraId="00662611"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إشراك الشعوب الأصلية والمجتمعات المحلية في الإبلاغ والتقييم؛</w:t>
      </w:r>
    </w:p>
    <w:p w14:paraId="69CF04CF"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نُهج موحدة للإبلاغ عبر الآليات/العمليات؛</w:t>
      </w:r>
    </w:p>
    <w:p w14:paraId="45F8609A" w14:textId="77777777" w:rsidR="008769F4" w:rsidRPr="008769F4" w:rsidRDefault="008769F4" w:rsidP="00A86457">
      <w:pPr>
        <w:numPr>
          <w:ilvl w:val="0"/>
          <w:numId w:val="37"/>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تشكيل وتعزيز جماعات الممارسين لدعم الإبلاغ.</w:t>
      </w:r>
    </w:p>
    <w:p w14:paraId="649ECF48" w14:textId="77777777" w:rsidR="008769F4" w:rsidRPr="008769F4" w:rsidRDefault="008769F4" w:rsidP="00A86457">
      <w:pPr>
        <w:numPr>
          <w:ilvl w:val="0"/>
          <w:numId w:val="30"/>
        </w:numPr>
        <w:bidi/>
        <w:spacing w:after="120" w:line="216" w:lineRule="auto"/>
        <w:ind w:left="0"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ويمكن للنُهج التالية أن تعجل التقدم الوطني نحو تحقيق الهدف 11 من أهداف أيشي في المناطق البحرية والساحلية، لا سيما فيما يتعلق بضمان الإدماج الفعال للمناطق البحرية المحمية وتدابير الحفظ الفعالة الأخرى القائمة على أساس المناطق في المناظر الطبيعية الأرضية والمناظر الطبيعية البحرية الأوسع نطاقا، مع الاعتراف بأن هذه النُهج ليست شاملة وأن هناك مصادر أخرى للإرشاد بشأن هذه المسائل:</w:t>
      </w:r>
    </w:p>
    <w:p w14:paraId="3B82E71B"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تحديد كيف تندرج المناطق البحرية المحمية وتدابير الحفظ الفعالة الأخرى القائمة على أساس المناطق في أطر تخطيط المناظر الطبيعية الأرضية والمناظر الطبيعية البحرية وتعززها، بما في ذلك التخطيط المكاني البحري، والإدارة الساحلية المتكاملة، والتخطيط المنهجي للحفظ؛</w:t>
      </w:r>
    </w:p>
    <w:p w14:paraId="27E8CA81"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تقييم ما هي المعلومات اللازمة وتحديد أفضل مقياس (مقاييس) لجمع المعلومات، بما في ذلك معلومات عن: الأطر القانونية والسياساتية القائمة والسمات الإيكولوجية والبيولوجية، والمناطق ذات الأهمية المحددة للحفظ، والاستخدامات والأنشطة في المناظر الطبيعية الأرضية والمناظر الطبيعية البحرية الأوسع نطاقا وفي المناطق المحددة ذات أهمية للحفظ، وأصحاب المصلحة المعنيين النشطين أو المهتمين بالمناظر الطبيعية الأرضية والمناظر الطبيعية البحرية الأوسع نطاقا، والتفاعلات المحتملة بين الاستخدامات البشرية، والآثار التراكمية عبر مجموعة من المقاييس المكانية، والاستجابات ومرونة/ضعف النظم لزيادة الاستخدام البشري والقوى الطبيعية، والترابط داخل وخارج المناظر الطبيعية الأرضية والمناظر الطبيعية البحرية؛</w:t>
      </w:r>
    </w:p>
    <w:p w14:paraId="28AD8C95"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تحديد المصادر المتاحة للحصول على البيانات والمعلومات (بما في ذلك المعارف التقليدية والمحلية)، وتحديد الثغرات في المعلومات وتجميع البيانات والنماذج وغيرها من المعلومات ذات الصلة المتاحة، ووضع و/أو تحسين أدوات سهلة الاستخدام وذات مصدر مفتوح وفعالة وشفافة للاطلاع البيانات وإدماجها؛</w:t>
      </w:r>
    </w:p>
    <w:p w14:paraId="24F7022D"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التعرف على نظم القيم المتنوعة وفهمها؛</w:t>
      </w:r>
    </w:p>
    <w:p w14:paraId="331B4E37"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 المشاركة الكاملة والفعالة للشعوب الأصلية والمجتمعات المحلية؛</w:t>
      </w:r>
    </w:p>
    <w:p w14:paraId="399473F7"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فهم مشترك بين أصحاب المصلحة بشأن أهداف إدماج المناطق البحرية المحمية وتدابير الحفظ الفعالة الأخرى القائمة على أساس المناطق في المناظر الطبيعية الأرضية والمناظر الطبيعية البحرية الأوسع نطاقا؛</w:t>
      </w:r>
    </w:p>
    <w:p w14:paraId="0F31985C"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 أن جميع الأنشطة مسؤولة عن التأثير الناجم عنها، سواء داخل أو خارج المناطق البحرية المحمية وتدابير الحفظ الفعالة الأخرى القائمة على أساس المناطق؛</w:t>
      </w:r>
    </w:p>
    <w:p w14:paraId="7CAEBBCA" w14:textId="77777777" w:rsidR="008769F4" w:rsidRPr="008769F4" w:rsidRDefault="008769F4" w:rsidP="00A86457">
      <w:pPr>
        <w:numPr>
          <w:ilvl w:val="0"/>
          <w:numId w:val="38"/>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مؤشرات واضحة وموثوقة وقابلة للقياس لتقييم فعالية المناطق البحرية المحمية وتدابير الحفظ الفعالة الأخرى القائمة على أساس المناطق في تحقيق أهدافها، ولتقييم حالة المناظر الطبيعية الأرضية والمناظر الطبيعية البحرية الأوسع نطاقا؛</w:t>
      </w:r>
    </w:p>
    <w:p w14:paraId="56672154" w14:textId="77777777" w:rsidR="008769F4" w:rsidRPr="008769F4" w:rsidRDefault="008769F4" w:rsidP="00A86457">
      <w:pPr>
        <w:numPr>
          <w:ilvl w:val="0"/>
          <w:numId w:val="30"/>
        </w:numPr>
        <w:bidi/>
        <w:spacing w:after="120" w:line="216" w:lineRule="auto"/>
        <w:ind w:left="0" w:firstLine="0"/>
        <w:jc w:val="both"/>
        <w:rPr>
          <w:rFonts w:eastAsia="YouYuan" w:cs="Simplified Arabic"/>
          <w:kern w:val="2"/>
          <w:sz w:val="22"/>
          <w:lang w:val="en-GB" w:eastAsia="en-US"/>
        </w:rPr>
      </w:pPr>
      <w:r w:rsidRPr="008769F4">
        <w:rPr>
          <w:rFonts w:eastAsia="YouYuan" w:cs="Simplified Arabic" w:hint="cs"/>
          <w:kern w:val="2"/>
          <w:sz w:val="22"/>
          <w:rtl/>
          <w:lang w:val="en-GB" w:eastAsia="en-US"/>
        </w:rPr>
        <w:t>وفيما يلي نُهج لإدارة المناظر الطبيعية الأرضية والمناظر الطبيعية البحرية الأوسع نطاقا من أجل ضمان فعالية المناطق البحرية المحمية وتدابير الحفظ الفعالة الأخرى القائمة على أساس المناطق، مع التسليم بأن هذه النُهج ليست شاملة وأن هناك مصادر أخرى للإرشاد بشأن هذه المسائل:</w:t>
      </w:r>
    </w:p>
    <w:p w14:paraId="4D76718D"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و/أو تعزيز الحوكمة والإدارة المتكاملة لدعم تخطيط المناظر الطبيعية الأرضية والمناظر الطبيعية البحرية، وتنسيق التخطيط، وتحديد الأهداف والحوكمة عبر النطاقات الجغرافية؛</w:t>
      </w:r>
    </w:p>
    <w:p w14:paraId="53EF067D"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وضع و/أو صقل أدوات دعم اتخاذ القرار لتخطيط المناظر الطبيعية الأرضية والمناظر الطبيعية البحرية؛</w:t>
      </w:r>
    </w:p>
    <w:p w14:paraId="13D8C234"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 وجود وتنفيذ التشريعات ذات الصلة؛</w:t>
      </w:r>
    </w:p>
    <w:p w14:paraId="7D9F01BB"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فهم وتقييم حالة استخدام وإدارة المناظر الطبيعية الأرضية والمناظر الطبيعية البحرية الأوسع نطاقا وتحديد المناطق التي تحتاج إلى تعزيز حمايتها؛</w:t>
      </w:r>
    </w:p>
    <w:p w14:paraId="58124FA7"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إجراء تقييمات التهديد، واستخدام تسلسل بشأن تخفيف الأثر؛</w:t>
      </w:r>
    </w:p>
    <w:p w14:paraId="5186A916"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تقييم التوافق النسبي و/أو عدم التوافق النسبي بين الاستخدامات الحالية وتلك المقترحة، بالإضافة إلى التفاعلات والآثار الناجمة عن التغير البيئي الأوسع نطاقا (مثل تغير المناخ)؛</w:t>
      </w:r>
    </w:p>
    <w:p w14:paraId="36118EA7"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فهم النزاعات وإزاحة سبل العيش وتحديد النُهج ذات الصلة لتوفير سبل عيش بديلة والتعويض عنها؛</w:t>
      </w:r>
    </w:p>
    <w:p w14:paraId="5A9A7874"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التواصل مع أصحاب المصلحة المعنيين عبر المناظر الطبيعية الأرضية والمناظر الطبيعية البحرية الأوسع نطاقا، وإشراكهم بطريقة متاحة وفعالة ومناسبة؛</w:t>
      </w:r>
    </w:p>
    <w:p w14:paraId="730BE788"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ضمان أن التخطيط والإدارة يتسقان مع مجموعة الثقافات ونظم القيم السائدة في المناظر الطبيعية الأرضية والمناظر الطبيعية البحرية الأوسع نطاقا؛</w:t>
      </w:r>
    </w:p>
    <w:p w14:paraId="2ABE541A"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تحديد وإشراك القادة والأبطال المحليين/الوطنيين؛</w:t>
      </w:r>
    </w:p>
    <w:p w14:paraId="62AD417C" w14:textId="77777777" w:rsidR="008769F4" w:rsidRPr="008769F4" w:rsidRDefault="008769F4" w:rsidP="00A86457">
      <w:pPr>
        <w:numPr>
          <w:ilvl w:val="0"/>
          <w:numId w:val="39"/>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بناء و/أو تعزيز القدرة على دعم تخطيط المناظر الطبيعية الأرضية والمناظر الطبيعية البحرية الأوسع نطاقا.</w:t>
      </w:r>
    </w:p>
    <w:p w14:paraId="2BB61C4C" w14:textId="77777777" w:rsidR="008769F4" w:rsidRPr="008769F4" w:rsidRDefault="008769F4" w:rsidP="00A86457">
      <w:pPr>
        <w:bidi/>
        <w:spacing w:after="120" w:line="216" w:lineRule="auto"/>
        <w:ind w:left="1268" w:right="142" w:hanging="706"/>
        <w:jc w:val="both"/>
        <w:rPr>
          <w:rFonts w:eastAsia="YouYuan" w:cs="Simplified Arabic"/>
          <w:b/>
          <w:bCs/>
          <w:kern w:val="2"/>
          <w:sz w:val="22"/>
          <w:rtl/>
          <w:lang w:val="en-GB" w:eastAsia="en-US"/>
        </w:rPr>
      </w:pPr>
      <w:r w:rsidRPr="008769F4">
        <w:rPr>
          <w:rFonts w:eastAsia="YouYuan" w:cs="Simplified Arabic" w:hint="cs"/>
          <w:b/>
          <w:bCs/>
          <w:kern w:val="2"/>
          <w:sz w:val="22"/>
          <w:rtl/>
          <w:lang w:val="en-GB" w:eastAsia="en-US"/>
        </w:rPr>
        <w:t>دال-</w:t>
      </w:r>
      <w:r w:rsidRPr="008769F4">
        <w:rPr>
          <w:rFonts w:eastAsia="YouYuan" w:cs="Simplified Arabic"/>
          <w:b/>
          <w:bCs/>
          <w:kern w:val="2"/>
          <w:sz w:val="22"/>
          <w:rtl/>
          <w:lang w:val="en-GB" w:eastAsia="en-US"/>
        </w:rPr>
        <w:tab/>
      </w:r>
      <w:r w:rsidRPr="008769F4">
        <w:rPr>
          <w:rFonts w:eastAsia="YouYuan" w:cs="Simplified Arabic" w:hint="cs"/>
          <w:b/>
          <w:bCs/>
          <w:kern w:val="2"/>
          <w:sz w:val="22"/>
          <w:rtl/>
          <w:lang w:val="en-GB" w:eastAsia="en-US"/>
        </w:rPr>
        <w:t>الدروس المستفادة من التجارب في استخدام أنواع مختلفة من تدابير الحفظ/الإدارة القائمة على أساس المناطق في المناطق البحرية والساحلية</w:t>
      </w:r>
    </w:p>
    <w:p w14:paraId="046858D1" w14:textId="77777777" w:rsidR="008769F4" w:rsidRPr="008769F4" w:rsidRDefault="008769F4" w:rsidP="00A86457">
      <w:pPr>
        <w:numPr>
          <w:ilvl w:val="0"/>
          <w:numId w:val="30"/>
        </w:numPr>
        <w:bidi/>
        <w:spacing w:after="120" w:line="216" w:lineRule="auto"/>
        <w:ind w:left="0" w:firstLine="0"/>
        <w:jc w:val="both"/>
        <w:rPr>
          <w:rFonts w:eastAsia="YouYuan" w:cs="Simplified Arabic"/>
          <w:kern w:val="2"/>
          <w:sz w:val="22"/>
          <w:rtl/>
          <w:lang w:val="en-GB" w:eastAsia="en-US"/>
        </w:rPr>
      </w:pPr>
      <w:r w:rsidRPr="008769F4">
        <w:rPr>
          <w:rFonts w:eastAsia="YouYuan" w:cs="Simplified Arabic" w:hint="cs"/>
          <w:kern w:val="2"/>
          <w:sz w:val="22"/>
          <w:rtl/>
          <w:lang w:val="en-GB" w:eastAsia="en-US"/>
        </w:rPr>
        <w:t>تم تسليط الضوء على الدروس المستفادة التالية من التجارب في مختلف أنواع تدابير الحفظ/الإدارة القائمة على أساس المناطق في المناطق البحرية والساحلية:</w:t>
      </w:r>
    </w:p>
    <w:p w14:paraId="32240F29" w14:textId="77777777" w:rsidR="008769F4" w:rsidRPr="008769F4" w:rsidRDefault="008769F4" w:rsidP="00A86457">
      <w:pPr>
        <w:numPr>
          <w:ilvl w:val="0"/>
          <w:numId w:val="4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بالنسبة لأنواع مختلفة من تدابير الحفظ/الإدارة القائمة على أساس المناطق (مع اختلاف المناطق، ومدة ودرجة التقييد)، قد يكون الأداء من حيث حماية التنوع البيولوجي متغيرا بدرجة كبيرة، ويعزى ذلك في الغالب إلى السياق الإيكولوجي والاجتماعي والاقتصادي وسياق الحوكمة في المنطقة، وطبيعة تنفيذ التدابير؛</w:t>
      </w:r>
    </w:p>
    <w:p w14:paraId="2C666B71" w14:textId="77777777" w:rsidR="008769F4" w:rsidRPr="008769F4" w:rsidRDefault="008769F4" w:rsidP="00A86457">
      <w:pPr>
        <w:numPr>
          <w:ilvl w:val="0"/>
          <w:numId w:val="4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 xml:space="preserve">على الرغم من أن زيادة مساحة المنطقة والمدة ودرجة التقييد تؤدي عموما إلى زيادة حماية العديد من مكونات التنوع البيولوجي، إلا أن آثار النظام الإيكولوجي الناجم عن الأنشطة البشرية التي أزيحت نتيجة </w:t>
      </w:r>
      <w:proofErr w:type="spellStart"/>
      <w:r w:rsidRPr="008769F4">
        <w:rPr>
          <w:rFonts w:eastAsia="YouYuan" w:cs="Simplified Arabic" w:hint="cs"/>
          <w:kern w:val="2"/>
          <w:sz w:val="22"/>
          <w:rtl/>
          <w:lang w:val="en-GB" w:eastAsia="en-US"/>
        </w:rPr>
        <w:t>الاستبعادات</w:t>
      </w:r>
      <w:proofErr w:type="spellEnd"/>
      <w:r w:rsidRPr="008769F4">
        <w:rPr>
          <w:rFonts w:eastAsia="YouYuan" w:cs="Simplified Arabic" w:hint="cs"/>
          <w:kern w:val="2"/>
          <w:sz w:val="22"/>
          <w:rtl/>
          <w:lang w:val="en-GB" w:eastAsia="en-US"/>
        </w:rPr>
        <w:t xml:space="preserve"> قد تزيد في المناطق التي تستمر فيها هذه الأنشطة. ويجب أن يشمل تخطيط الحفظ الفعال الشامل جميع هذه الاعتبارات؛</w:t>
      </w:r>
    </w:p>
    <w:p w14:paraId="703495D4" w14:textId="77777777" w:rsidR="008769F4" w:rsidRPr="008769F4" w:rsidRDefault="008769F4" w:rsidP="00A86457">
      <w:pPr>
        <w:numPr>
          <w:ilvl w:val="0"/>
          <w:numId w:val="4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يمكن أن تكون التدابير المصممة والمنفذة بشكل جيد فعالة حتى إذا كانت المناطق غير كبيرة وذات قيود دائمة، ويمكن أن تكون التدابير المصممة والمنفذة بشكل سيء غير فعالة، بغض النظر عن حجمها؛</w:t>
      </w:r>
    </w:p>
    <w:p w14:paraId="2C64E6AB" w14:textId="77777777" w:rsidR="008769F4" w:rsidRPr="008769F4" w:rsidRDefault="008769F4" w:rsidP="00A86457">
      <w:pPr>
        <w:numPr>
          <w:ilvl w:val="0"/>
          <w:numId w:val="4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ينبغي تقييم فعالية تدابير الحفظ القائمة على أساس المناطق على أساس كل حالة على حدة، مع مراعاة خصائص التدابير الجاري تنفيذها والسياق الذي تنفذ فيه، مع المسؤولية المشتركة؛</w:t>
      </w:r>
    </w:p>
    <w:p w14:paraId="35F20351" w14:textId="77777777" w:rsidR="008769F4" w:rsidRPr="008769F4" w:rsidRDefault="008769F4" w:rsidP="00A86457">
      <w:pPr>
        <w:numPr>
          <w:ilvl w:val="0"/>
          <w:numId w:val="40"/>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تشمل السمات الرئيسية للمنطقة التي يتعين النظر فيها عند تقييم تطبيقات محددة لتدبير الحفظ/الإدارة القائم على أساس المناطق ما يلي:</w:t>
      </w:r>
    </w:p>
    <w:p w14:paraId="2076020F" w14:textId="77777777" w:rsidR="008769F4" w:rsidRPr="008769F4" w:rsidRDefault="008769F4" w:rsidP="00A86457">
      <w:pPr>
        <w:numPr>
          <w:ilvl w:val="0"/>
          <w:numId w:val="41"/>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المكونات الإيكولوجية لشواغل الحفظ الخاصة في كل من المنطقة المحددة والإقليم الأكبر، فيما يتعلق بالنظم الإيكولوجية المجاورة، وكيفية مساهمة التدبير في حفظهما؛</w:t>
      </w:r>
    </w:p>
    <w:p w14:paraId="6A39C5CD" w14:textId="77777777" w:rsidR="008769F4" w:rsidRPr="008769F4" w:rsidRDefault="008769F4" w:rsidP="00A86457">
      <w:pPr>
        <w:numPr>
          <w:ilvl w:val="0"/>
          <w:numId w:val="41"/>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حجم ومدة ومدى قيود المنطقة ومكانها؛</w:t>
      </w:r>
    </w:p>
    <w:p w14:paraId="456626D5" w14:textId="77777777" w:rsidR="008769F4" w:rsidRPr="008769F4" w:rsidRDefault="008769F4" w:rsidP="00A86457">
      <w:pPr>
        <w:numPr>
          <w:ilvl w:val="0"/>
          <w:numId w:val="41"/>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قدرة السلطة الإدارية على تنفيذ التدبير إذا ما تم اعتماده، ورصد وإنفاذ القانون في المنطقة أثناء وجود التدبير؛</w:t>
      </w:r>
    </w:p>
    <w:p w14:paraId="7AEC9FA7" w14:textId="77777777" w:rsidR="008769F4" w:rsidRPr="008769F4" w:rsidRDefault="008769F4" w:rsidP="00A86457">
      <w:pPr>
        <w:numPr>
          <w:ilvl w:val="0"/>
          <w:numId w:val="41"/>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الإسهامات المحتملة التي يمكن أن يقدمها التدبير إلى الشعوب المحلية والاستخدام المستدام، بالإضافة إلى الحفظ؛</w:t>
      </w:r>
    </w:p>
    <w:p w14:paraId="62B5C78C" w14:textId="77777777" w:rsidR="008769F4" w:rsidRPr="008769F4" w:rsidRDefault="008769F4" w:rsidP="00A86457">
      <w:pPr>
        <w:numPr>
          <w:ilvl w:val="0"/>
          <w:numId w:val="42"/>
        </w:numPr>
        <w:bidi/>
        <w:spacing w:after="120" w:line="216" w:lineRule="auto"/>
        <w:ind w:left="-7" w:firstLine="567"/>
        <w:jc w:val="both"/>
        <w:rPr>
          <w:rFonts w:eastAsia="YouYuan" w:cs="Simplified Arabic"/>
          <w:kern w:val="2"/>
          <w:sz w:val="22"/>
          <w:lang w:val="en-GB" w:eastAsia="en-US"/>
        </w:rPr>
      </w:pPr>
      <w:r w:rsidRPr="008769F4">
        <w:rPr>
          <w:rFonts w:eastAsia="YouYuan" w:cs="Simplified Arabic" w:hint="cs"/>
          <w:kern w:val="2"/>
          <w:sz w:val="22"/>
          <w:rtl/>
          <w:lang w:val="en-GB" w:eastAsia="en-US"/>
        </w:rPr>
        <w:t>وتشمل الخصائص المهمة للسياق الذي ستطبق فيه التدابير والتي ينبغي أيضا وضعها في الاعتبار في تقييم كل حالة على حدة ما يلي:</w:t>
      </w:r>
    </w:p>
    <w:p w14:paraId="72B525B1" w14:textId="77777777" w:rsidR="008769F4" w:rsidRPr="008769F4" w:rsidRDefault="008769F4" w:rsidP="00A86457">
      <w:pPr>
        <w:numPr>
          <w:ilvl w:val="0"/>
          <w:numId w:val="43"/>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مدى تطوير هذا التدبير داخل نُهج النظام الإيكولوجي، وهو متكامل تماما مع باقي التدابير المستخدمة؛</w:t>
      </w:r>
    </w:p>
    <w:p w14:paraId="2A73DD5B" w14:textId="77777777" w:rsidR="008769F4" w:rsidRPr="008769F4" w:rsidRDefault="008769F4" w:rsidP="00A86457">
      <w:pPr>
        <w:numPr>
          <w:ilvl w:val="0"/>
          <w:numId w:val="43"/>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مدى تطوير هذا التدبير باستخدام أفضل المعلومات العلمية ومعارف الشعوب الأصلية والمجتمعات المحلية المتاحة، وتطبيق وقائي مناسب؛</w:t>
      </w:r>
    </w:p>
    <w:p w14:paraId="39FFAED2" w14:textId="77777777" w:rsidR="008769F4" w:rsidRPr="008769F4" w:rsidRDefault="008769F4" w:rsidP="00A86457">
      <w:pPr>
        <w:numPr>
          <w:ilvl w:val="0"/>
          <w:numId w:val="43"/>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درجة الحماية التي يوفرها هذا التدبير لمكونات التنوع البيولوجي ذات الأولوية العالية، مع مراعاة التهديدات الحقيقية أو المحتملة الأخرى في نفس المنطقة وخارجها عند الاقتضاء؛</w:t>
      </w:r>
    </w:p>
    <w:p w14:paraId="20E28210" w14:textId="77777777" w:rsidR="008769F4" w:rsidRPr="008769F4" w:rsidRDefault="008769F4" w:rsidP="00A86457">
      <w:pPr>
        <w:numPr>
          <w:ilvl w:val="0"/>
          <w:numId w:val="43"/>
        </w:numPr>
        <w:bidi/>
        <w:spacing w:after="120" w:line="216" w:lineRule="auto"/>
        <w:ind w:left="2119" w:hanging="679"/>
        <w:jc w:val="both"/>
        <w:rPr>
          <w:rFonts w:eastAsia="YouYuan" w:cs="Simplified Arabic"/>
          <w:kern w:val="2"/>
          <w:sz w:val="22"/>
          <w:lang w:val="en-GB" w:eastAsia="en-US"/>
        </w:rPr>
      </w:pPr>
      <w:r w:rsidRPr="008769F4">
        <w:rPr>
          <w:rFonts w:eastAsia="YouYuan" w:cs="Simplified Arabic" w:hint="cs"/>
          <w:kern w:val="2"/>
          <w:sz w:val="22"/>
          <w:rtl/>
          <w:lang w:val="en-GB" w:eastAsia="en-US"/>
        </w:rPr>
        <w:t>عمليات الحوكمة التي تؤدي إلى وضع واعتماد التدبير، وآثارها على الامتثال والتعاون مع التدبير؛</w:t>
      </w:r>
    </w:p>
    <w:p w14:paraId="2CA45623" w14:textId="77777777" w:rsidR="008769F4" w:rsidRPr="008769F4" w:rsidRDefault="008769F4" w:rsidP="00A86457">
      <w:pPr>
        <w:bidi/>
        <w:spacing w:after="120" w:line="216" w:lineRule="auto"/>
        <w:ind w:firstLine="701"/>
        <w:jc w:val="both"/>
        <w:rPr>
          <w:rFonts w:eastAsia="YouYuan" w:cs="Simplified Arabic"/>
          <w:kern w:val="2"/>
          <w:sz w:val="22"/>
          <w:rtl/>
          <w:lang w:val="en-GB" w:eastAsia="en-US"/>
        </w:rPr>
      </w:pPr>
      <w:r w:rsidRPr="008769F4">
        <w:rPr>
          <w:rFonts w:eastAsia="YouYuan" w:cs="Simplified Arabic" w:hint="cs"/>
          <w:kern w:val="2"/>
          <w:sz w:val="22"/>
          <w:rtl/>
          <w:lang w:val="en-GB" w:eastAsia="en-US"/>
        </w:rPr>
        <w:t>(ز)</w:t>
      </w:r>
      <w:r w:rsidRPr="008769F4">
        <w:rPr>
          <w:rFonts w:eastAsia="YouYuan" w:cs="Simplified Arabic"/>
          <w:kern w:val="2"/>
          <w:sz w:val="22"/>
          <w:rtl/>
          <w:lang w:val="en-GB" w:eastAsia="en-US"/>
        </w:rPr>
        <w:tab/>
      </w:r>
      <w:r w:rsidRPr="008769F4">
        <w:rPr>
          <w:rFonts w:eastAsia="YouYuan" w:cs="Simplified Arabic" w:hint="cs"/>
          <w:kern w:val="2"/>
          <w:sz w:val="22"/>
          <w:rtl/>
          <w:lang w:val="en-GB" w:eastAsia="en-US"/>
        </w:rPr>
        <w:t>من المهم أن تُدعم نتائج الحفظ بأدلة قوية، وأن توفر المرونة من أجل تصميم التدابير ذات السياق المحدد التي تتناول أكثر من هدف واحد، بدلا من الاعتماد على متطلبات المدخلات الإلزامية؛</w:t>
      </w:r>
    </w:p>
    <w:p w14:paraId="37894AA4" w14:textId="77777777" w:rsidR="00A27986" w:rsidRDefault="008769F4" w:rsidP="00A86457">
      <w:pPr>
        <w:bidi/>
        <w:jc w:val="both"/>
        <w:rPr>
          <w:rFonts w:eastAsia="YouYuan" w:cs="Simplified Arabic"/>
          <w:kern w:val="2"/>
          <w:sz w:val="22"/>
          <w:rtl/>
          <w:lang w:val="en-GB" w:eastAsia="en-US"/>
        </w:rPr>
      </w:pPr>
      <w:r w:rsidRPr="008769F4">
        <w:rPr>
          <w:rFonts w:eastAsia="YouYuan" w:cs="Simplified Arabic" w:hint="cs"/>
          <w:kern w:val="2"/>
          <w:sz w:val="22"/>
          <w:rtl/>
          <w:lang w:val="en-GB" w:eastAsia="en-US"/>
        </w:rPr>
        <w:t>(ح)</w:t>
      </w:r>
      <w:r w:rsidRPr="008769F4">
        <w:rPr>
          <w:rFonts w:eastAsia="YouYuan" w:cs="Simplified Arabic"/>
          <w:kern w:val="2"/>
          <w:sz w:val="22"/>
          <w:rtl/>
          <w:lang w:val="en-GB" w:eastAsia="en-US"/>
        </w:rPr>
        <w:tab/>
      </w:r>
      <w:r w:rsidRPr="008769F4">
        <w:rPr>
          <w:rFonts w:eastAsia="YouYuan" w:cs="Simplified Arabic" w:hint="cs"/>
          <w:kern w:val="2"/>
          <w:sz w:val="22"/>
          <w:rtl/>
          <w:lang w:val="en-GB" w:eastAsia="en-US"/>
        </w:rPr>
        <w:t>من المهم وضع أطر الرصد والتقييم المناسبة ضمن تصميم تدابير الحفظ/الإدارة القائمة على أساس المناطق من أجل بناء أدلة موثوقة على أنها تحقق نتائج الحفظ.</w:t>
      </w:r>
    </w:p>
    <w:p w14:paraId="29014BD3" w14:textId="77777777" w:rsidR="00BC6FD2" w:rsidRDefault="00BC6FD2" w:rsidP="00A86457">
      <w:pPr>
        <w:bidi/>
        <w:jc w:val="both"/>
        <w:rPr>
          <w:rFonts w:ascii="Simplified Arabic" w:hAnsi="Simplified Arabic" w:cs="Simplified Arabic"/>
          <w:rtl/>
          <w:lang w:val="en-US"/>
        </w:rPr>
      </w:pPr>
    </w:p>
    <w:p w14:paraId="31C693C0" w14:textId="77777777" w:rsidR="00BC6FD2" w:rsidRDefault="00BC6FD2" w:rsidP="00A86457">
      <w:pPr>
        <w:rPr>
          <w:rFonts w:ascii="Simplified Arabic" w:hAnsi="Simplified Arabic" w:cs="Simplified Arabic"/>
          <w:rtl/>
          <w:lang w:val="en-US"/>
        </w:rPr>
      </w:pPr>
      <w:r>
        <w:rPr>
          <w:rFonts w:ascii="Simplified Arabic" w:hAnsi="Simplified Arabic" w:cs="Simplified Arabic"/>
          <w:rtl/>
          <w:lang w:val="en-US"/>
        </w:rPr>
        <w:br w:type="page"/>
      </w:r>
    </w:p>
    <w:p w14:paraId="2A1F0C23" w14:textId="77777777" w:rsidR="00412C30" w:rsidRPr="00412C30" w:rsidRDefault="00412C30" w:rsidP="00A86457">
      <w:pPr>
        <w:bidi/>
        <w:spacing w:after="120" w:line="216" w:lineRule="auto"/>
        <w:jc w:val="center"/>
        <w:outlineLvl w:val="1"/>
        <w:rPr>
          <w:rFonts w:eastAsia="Malgun Gothic" w:cs="Simplified Arabic"/>
          <w:b/>
          <w:bCs/>
          <w:rtl/>
          <w:lang w:val="en-US" w:eastAsia="en-US" w:bidi="ar-EG"/>
        </w:rPr>
      </w:pPr>
      <w:bookmarkStart w:id="14" w:name="_Toc525647820"/>
      <w:r w:rsidRPr="00412C30">
        <w:rPr>
          <w:rFonts w:eastAsia="Malgun Gothic" w:cs="Simplified Arabic" w:hint="cs"/>
          <w:b/>
          <w:bCs/>
          <w:rtl/>
          <w:lang w:val="en-US" w:eastAsia="en-US" w:bidi="ar-EG"/>
        </w:rPr>
        <w:t>22/6-</w:t>
      </w:r>
      <w:r w:rsidRPr="00412C30">
        <w:rPr>
          <w:rFonts w:eastAsia="Malgun Gothic" w:cs="Simplified Arabic"/>
          <w:b/>
          <w:bCs/>
          <w:rtl/>
          <w:lang w:val="en-US" w:eastAsia="en-US" w:bidi="ar-EG"/>
        </w:rPr>
        <w:tab/>
        <w:t>التنوع البيولوجي البحري والساحلي</w:t>
      </w:r>
      <w:bookmarkEnd w:id="14"/>
    </w:p>
    <w:p w14:paraId="042156F6" w14:textId="77777777" w:rsidR="00412C30" w:rsidRPr="00412C30" w:rsidRDefault="00412C30" w:rsidP="00A86457">
      <w:pPr>
        <w:bidi/>
        <w:spacing w:after="120" w:line="216" w:lineRule="auto"/>
        <w:ind w:firstLine="720"/>
        <w:jc w:val="both"/>
        <w:rPr>
          <w:rFonts w:eastAsia="YouYuan" w:cs="Simplified Arabic"/>
          <w:i/>
          <w:iCs/>
          <w:kern w:val="2"/>
          <w:sz w:val="22"/>
          <w:rtl/>
          <w:lang w:val="en-US" w:eastAsia="en-US" w:bidi="ar-EG"/>
        </w:rPr>
      </w:pPr>
      <w:r w:rsidRPr="00412C30">
        <w:rPr>
          <w:rFonts w:eastAsia="YouYuan" w:cs="Simplified Arabic" w:hint="cs"/>
          <w:i/>
          <w:iCs/>
          <w:kern w:val="2"/>
          <w:sz w:val="22"/>
          <w:rtl/>
          <w:lang w:val="en-US" w:eastAsia="en-US" w:bidi="ar-EG"/>
        </w:rPr>
        <w:t>إن الهيئة الفرعية للمشورة العلمية والتقنية والتكنولوجية،</w:t>
      </w:r>
    </w:p>
    <w:p w14:paraId="0E11D058" w14:textId="77777777" w:rsidR="00412C30" w:rsidRPr="00412C30" w:rsidRDefault="00412C30" w:rsidP="00A86457">
      <w:pPr>
        <w:numPr>
          <w:ilvl w:val="0"/>
          <w:numId w:val="1"/>
        </w:numPr>
        <w:bidi/>
        <w:spacing w:after="120" w:line="216" w:lineRule="auto"/>
        <w:jc w:val="both"/>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i/>
          <w:iCs/>
          <w:kern w:val="2"/>
          <w:sz w:val="22"/>
          <w:rtl/>
          <w:lang w:val="en-US" w:eastAsia="en-US" w:bidi="ar-EG"/>
        </w:rPr>
        <w:t>تشير</w:t>
      </w:r>
      <w:r w:rsidRPr="00412C30">
        <w:rPr>
          <w:rFonts w:ascii="Simplified Arabic" w:eastAsia="YouYuan" w:hAnsi="Simplified Arabic" w:cs="Simplified Arabic"/>
          <w:kern w:val="2"/>
          <w:sz w:val="22"/>
          <w:rtl/>
          <w:lang w:val="en-US" w:eastAsia="en-US" w:bidi="ar-EG"/>
        </w:rPr>
        <w:t xml:space="preserve"> إلى الفقرة 13 من المقرر 13/12، والفقرتين 8 و11 من المقرر 12/22؛</w:t>
      </w:r>
    </w:p>
    <w:p w14:paraId="5C72838D" w14:textId="77777777" w:rsidR="00412C30" w:rsidRPr="00412C30" w:rsidRDefault="00412C30" w:rsidP="00A86457">
      <w:pPr>
        <w:numPr>
          <w:ilvl w:val="0"/>
          <w:numId w:val="1"/>
        </w:numPr>
        <w:bidi/>
        <w:spacing w:after="120" w:line="216" w:lineRule="auto"/>
        <w:jc w:val="both"/>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i/>
          <w:iCs/>
          <w:kern w:val="2"/>
          <w:sz w:val="22"/>
          <w:rtl/>
          <w:lang w:val="en-US" w:eastAsia="en-US" w:bidi="ar-EG"/>
        </w:rPr>
        <w:t>تطلب</w:t>
      </w:r>
      <w:r w:rsidRPr="00412C30">
        <w:rPr>
          <w:rFonts w:ascii="Simplified Arabic" w:eastAsia="YouYuan" w:hAnsi="Simplified Arabic" w:cs="Simplified Arabic"/>
          <w:kern w:val="2"/>
          <w:sz w:val="22"/>
          <w:rtl/>
          <w:lang w:val="en-US" w:eastAsia="en-US" w:bidi="ar-EG"/>
        </w:rPr>
        <w:t xml:space="preserve"> إلى الأمينة التنفيذية أن تعد مشروع تنقيح، حسب الاقتضاء، لاختصاصات الفريق الاستشاري غير الرسمي المعني بالمناطق البحرية المهمة إيكولوجيا أو بيولوجيا،</w:t>
      </w:r>
      <w:r w:rsidRPr="00412C30">
        <w:rPr>
          <w:rFonts w:ascii="Simplified Arabic" w:eastAsia="YouYuan" w:hAnsi="Simplified Arabic" w:cs="Simplified Arabic"/>
          <w:kern w:val="2"/>
          <w:sz w:val="22"/>
          <w:vertAlign w:val="superscript"/>
          <w:rtl/>
          <w:lang w:val="en-US" w:eastAsia="en-US" w:bidi="ar-EG"/>
        </w:rPr>
        <w:footnoteReference w:id="74"/>
      </w:r>
      <w:r w:rsidRPr="00412C30">
        <w:rPr>
          <w:rFonts w:ascii="Simplified Arabic" w:eastAsia="YouYuan" w:hAnsi="Simplified Arabic" w:cs="Simplified Arabic"/>
          <w:kern w:val="2"/>
          <w:sz w:val="22"/>
          <w:rtl/>
          <w:lang w:val="en-US" w:eastAsia="en-US" w:bidi="ar-EG"/>
        </w:rPr>
        <w:t xml:space="preserve"> استنادا إلى توصيات الهيئة الفرعية، فيما يتعلق بالمهام والمسؤوليات الموضحة المرتبطة بتعديل المناطق البحرية المهمة إيكولوجيا أو بيولوجيا الحالية ووصف المناطق البحرية المهمة إيكولوجيا أو بيولوجيا الجديدة، على </w:t>
      </w:r>
      <w:r w:rsidRPr="00412C30">
        <w:rPr>
          <w:rFonts w:ascii="Simplified Arabic" w:eastAsia="YouYuan" w:hAnsi="Simplified Arabic" w:cs="Simplified Arabic" w:hint="cs"/>
          <w:kern w:val="2"/>
          <w:sz w:val="22"/>
          <w:rtl/>
          <w:lang w:val="en-US" w:eastAsia="en-US" w:bidi="ar-EG"/>
        </w:rPr>
        <w:t>النحو</w:t>
      </w:r>
      <w:r w:rsidRPr="00412C30">
        <w:rPr>
          <w:rFonts w:ascii="Simplified Arabic" w:eastAsia="YouYuan" w:hAnsi="Simplified Arabic" w:cs="Simplified Arabic"/>
          <w:kern w:val="2"/>
          <w:sz w:val="22"/>
          <w:rtl/>
          <w:lang w:val="en-US" w:eastAsia="en-US" w:bidi="ar-EG"/>
        </w:rPr>
        <w:t xml:space="preserve"> المقترح في </w:t>
      </w:r>
      <w:r w:rsidRPr="00412C30">
        <w:rPr>
          <w:rFonts w:ascii="Simplified Arabic" w:eastAsia="YouYuan" w:hAnsi="Simplified Arabic" w:cs="Simplified Arabic" w:hint="cs"/>
          <w:kern w:val="2"/>
          <w:sz w:val="22"/>
          <w:rtl/>
          <w:lang w:val="en-US" w:eastAsia="en-US" w:bidi="ar-EG"/>
        </w:rPr>
        <w:t>ال</w:t>
      </w:r>
      <w:r w:rsidRPr="00412C30">
        <w:rPr>
          <w:rFonts w:ascii="Simplified Arabic" w:eastAsia="YouYuan" w:hAnsi="Simplified Arabic" w:cs="Simplified Arabic"/>
          <w:kern w:val="2"/>
          <w:sz w:val="22"/>
          <w:rtl/>
          <w:lang w:val="en-US" w:eastAsia="en-US" w:bidi="ar-EG"/>
        </w:rPr>
        <w:t xml:space="preserve">مرفق </w:t>
      </w:r>
      <w:r w:rsidRPr="00412C30">
        <w:rPr>
          <w:rFonts w:ascii="Simplified Arabic" w:eastAsia="YouYuan" w:hAnsi="Simplified Arabic" w:cs="Simplified Arabic" w:hint="cs"/>
          <w:kern w:val="2"/>
          <w:sz w:val="22"/>
          <w:rtl/>
          <w:lang w:val="en-US" w:eastAsia="en-US" w:bidi="ar-EG"/>
        </w:rPr>
        <w:t>ب</w:t>
      </w:r>
      <w:r w:rsidRPr="00412C30">
        <w:rPr>
          <w:rFonts w:ascii="Simplified Arabic" w:eastAsia="YouYuan" w:hAnsi="Simplified Arabic" w:cs="Simplified Arabic"/>
          <w:kern w:val="2"/>
          <w:sz w:val="22"/>
          <w:rtl/>
          <w:lang w:val="en-US" w:eastAsia="en-US" w:bidi="ar-EG"/>
        </w:rPr>
        <w:t>هذه التوصيات، وتقديم مشروع التنقيح لينظر فيه مؤتمر الأطراف في اجتماعه الرابع عشر؛</w:t>
      </w:r>
    </w:p>
    <w:p w14:paraId="302DB248" w14:textId="77777777" w:rsidR="00412C30" w:rsidRPr="00412C30" w:rsidRDefault="00412C30" w:rsidP="00A86457">
      <w:pPr>
        <w:numPr>
          <w:ilvl w:val="0"/>
          <w:numId w:val="1"/>
        </w:numPr>
        <w:bidi/>
        <w:spacing w:after="120" w:line="216" w:lineRule="auto"/>
        <w:jc w:val="both"/>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i/>
          <w:iCs/>
          <w:kern w:val="2"/>
          <w:sz w:val="22"/>
          <w:rtl/>
          <w:lang w:val="en-US" w:eastAsia="en-US" w:bidi="ar-EG"/>
        </w:rPr>
        <w:t>توصي</w:t>
      </w:r>
      <w:r w:rsidRPr="00412C30">
        <w:rPr>
          <w:rFonts w:ascii="Simplified Arabic" w:eastAsia="YouYuan" w:hAnsi="Simplified Arabic" w:cs="Simplified Arabic"/>
          <w:kern w:val="2"/>
          <w:sz w:val="22"/>
          <w:rtl/>
          <w:lang w:val="en-US" w:eastAsia="en-US" w:bidi="ar-EG"/>
        </w:rPr>
        <w:t xml:space="preserve"> بأن يعتمد مؤتمر الأطراف في اجتماعه الرابع عشر مقررا </w:t>
      </w:r>
      <w:r w:rsidRPr="00412C30">
        <w:rPr>
          <w:rFonts w:ascii="Simplified Arabic" w:eastAsia="YouYuan" w:hAnsi="Simplified Arabic" w:cs="Simplified Arabic" w:hint="cs"/>
          <w:kern w:val="2"/>
          <w:sz w:val="22"/>
          <w:rtl/>
          <w:lang w:val="en-US" w:eastAsia="en-US" w:bidi="ar-EG"/>
        </w:rPr>
        <w:t>على غرار ما يلي</w:t>
      </w:r>
      <w:r w:rsidRPr="00412C30">
        <w:rPr>
          <w:rFonts w:ascii="Simplified Arabic" w:eastAsia="YouYuan" w:hAnsi="Simplified Arabic" w:cs="Simplified Arabic"/>
          <w:kern w:val="2"/>
          <w:sz w:val="22"/>
          <w:rtl/>
          <w:lang w:val="en-US" w:eastAsia="en-US" w:bidi="ar-EG"/>
        </w:rPr>
        <w:t>:</w:t>
      </w:r>
    </w:p>
    <w:p w14:paraId="641D49DF" w14:textId="77777777" w:rsidR="00412C30" w:rsidRPr="00412C30" w:rsidRDefault="00412C30" w:rsidP="00A86457">
      <w:pPr>
        <w:bidi/>
        <w:spacing w:after="120" w:line="216" w:lineRule="auto"/>
        <w:ind w:left="720"/>
        <w:jc w:val="both"/>
        <w:rPr>
          <w:rFonts w:ascii="Simplified Arabic" w:eastAsia="YouYuan" w:hAnsi="Simplified Arabic" w:cs="Simplified Arabic"/>
          <w:i/>
          <w:iCs/>
          <w:kern w:val="2"/>
          <w:sz w:val="22"/>
          <w:rtl/>
          <w:lang w:val="en-US" w:eastAsia="en-US" w:bidi="ar-EG"/>
        </w:rPr>
      </w:pPr>
      <w:r w:rsidRPr="00412C30">
        <w:rPr>
          <w:rFonts w:ascii="Simplified Arabic" w:eastAsia="YouYuan" w:hAnsi="Simplified Arabic" w:cs="Simplified Arabic"/>
          <w:i/>
          <w:iCs/>
          <w:kern w:val="2"/>
          <w:sz w:val="22"/>
          <w:rtl/>
          <w:lang w:val="en-US" w:eastAsia="en-US" w:bidi="ar-EG"/>
        </w:rPr>
        <w:t>إن مؤتمر الأطراف</w:t>
      </w:r>
      <w:r w:rsidRPr="00412C30">
        <w:rPr>
          <w:rFonts w:ascii="Simplified Arabic" w:eastAsia="YouYuan" w:hAnsi="Simplified Arabic" w:cs="Simplified Arabic" w:hint="cs"/>
          <w:i/>
          <w:iCs/>
          <w:kern w:val="2"/>
          <w:sz w:val="22"/>
          <w:rtl/>
          <w:lang w:val="en-US" w:eastAsia="en-US" w:bidi="ar-EG"/>
        </w:rPr>
        <w:t>،</w:t>
      </w:r>
    </w:p>
    <w:p w14:paraId="52A7E86C" w14:textId="77777777" w:rsidR="00412C30" w:rsidRPr="00412C30" w:rsidRDefault="00412C30" w:rsidP="00A86457">
      <w:pPr>
        <w:bidi/>
        <w:spacing w:after="120" w:line="216" w:lineRule="auto"/>
        <w:ind w:left="720"/>
        <w:jc w:val="center"/>
        <w:rPr>
          <w:rFonts w:ascii="Simplified Arabic" w:eastAsia="YouYuan" w:hAnsi="Simplified Arabic" w:cs="Simplified Arabic"/>
          <w:i/>
          <w:iCs/>
          <w:kern w:val="2"/>
          <w:sz w:val="22"/>
          <w:lang w:val="en-US" w:eastAsia="en-US" w:bidi="ar-EG"/>
        </w:rPr>
      </w:pPr>
      <w:r w:rsidRPr="00412C30">
        <w:rPr>
          <w:rFonts w:ascii="Simplified Arabic" w:eastAsia="YouYuan" w:hAnsi="Simplified Arabic" w:cs="Simplified Arabic"/>
          <w:b/>
          <w:bCs/>
          <w:kern w:val="2"/>
          <w:rtl/>
          <w:lang w:val="en-US" w:eastAsia="en-US" w:bidi="ar-EG"/>
        </w:rPr>
        <w:t>المناطق البحرية المهمة إيكولوجيا أو بيولوجيا</w:t>
      </w:r>
    </w:p>
    <w:p w14:paraId="0E8C4D1B" w14:textId="77777777" w:rsidR="00412C30" w:rsidRPr="00412C30" w:rsidRDefault="00412C30" w:rsidP="00A86457">
      <w:pPr>
        <w:bidi/>
        <w:spacing w:after="120" w:line="216" w:lineRule="auto"/>
        <w:ind w:firstLine="720"/>
        <w:jc w:val="lowKashida"/>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i/>
          <w:iCs/>
          <w:kern w:val="2"/>
          <w:sz w:val="22"/>
          <w:rtl/>
          <w:lang w:val="en-US" w:eastAsia="en-US" w:bidi="ar-EG"/>
        </w:rPr>
        <w:t xml:space="preserve">إذ </w:t>
      </w:r>
      <w:r w:rsidRPr="00412C30">
        <w:rPr>
          <w:rFonts w:ascii="Simplified Arabic" w:eastAsia="YouYuan" w:hAnsi="Simplified Arabic" w:cs="Simplified Arabic" w:hint="cs"/>
          <w:i/>
          <w:iCs/>
          <w:kern w:val="2"/>
          <w:sz w:val="22"/>
          <w:rtl/>
          <w:lang w:val="en-US" w:eastAsia="en-US" w:bidi="ar-EG"/>
        </w:rPr>
        <w:t>يؤكد من جديد</w:t>
      </w:r>
      <w:r w:rsidRPr="00412C30">
        <w:rPr>
          <w:rFonts w:ascii="Simplified Arabic" w:eastAsia="YouYuan" w:hAnsi="Simplified Arabic" w:cs="Simplified Arabic"/>
          <w:kern w:val="2"/>
          <w:sz w:val="22"/>
          <w:rtl/>
          <w:lang w:val="en-US" w:eastAsia="en-US" w:bidi="ar-EG"/>
        </w:rPr>
        <w:t xml:space="preserve"> المقررات 10/29 و11/17 و12/22 و13/12 بشأن المناطق البحرية المهمة إيكولوجيا أو بيولوجيا،</w:t>
      </w:r>
    </w:p>
    <w:p w14:paraId="3776BE6E" w14:textId="77777777" w:rsidR="00412C30" w:rsidRPr="00412C30" w:rsidRDefault="00412C30" w:rsidP="00A86457">
      <w:pPr>
        <w:bidi/>
        <w:spacing w:after="120" w:line="216" w:lineRule="auto"/>
        <w:ind w:firstLine="720"/>
        <w:jc w:val="both"/>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i/>
          <w:iCs/>
          <w:kern w:val="2"/>
          <w:sz w:val="22"/>
          <w:rtl/>
          <w:lang w:val="en-US" w:eastAsia="en-US" w:bidi="ar-EG"/>
        </w:rPr>
        <w:t xml:space="preserve">وإذ </w:t>
      </w:r>
      <w:r w:rsidRPr="00412C30">
        <w:rPr>
          <w:rFonts w:ascii="Simplified Arabic" w:eastAsia="YouYuan" w:hAnsi="Simplified Arabic" w:cs="Simplified Arabic" w:hint="cs"/>
          <w:i/>
          <w:iCs/>
          <w:kern w:val="2"/>
          <w:sz w:val="22"/>
          <w:rtl/>
          <w:lang w:val="en-US" w:eastAsia="en-US" w:bidi="ar-EG"/>
        </w:rPr>
        <w:t>يكرر من جديد</w:t>
      </w:r>
      <w:r w:rsidRPr="00412C30">
        <w:rPr>
          <w:rFonts w:ascii="Simplified Arabic" w:eastAsia="YouYuan" w:hAnsi="Simplified Arabic" w:cs="Simplified Arabic"/>
          <w:kern w:val="2"/>
          <w:sz w:val="22"/>
          <w:rtl/>
          <w:lang w:val="en-US" w:eastAsia="en-US" w:bidi="ar-EG"/>
        </w:rPr>
        <w:t xml:space="preserve"> الدور الرئيسي الذي تؤديه الجمعية العامة للأمم المتحدة في معالجة القضايا المتعلقة بحفظ التنوع البيولوجي واستخدامه المستدام في المناطق البحرية الواقعة خارج نطاق الولاية الوطنية، </w:t>
      </w:r>
    </w:p>
    <w:p w14:paraId="61744F96" w14:textId="77777777" w:rsidR="00412C30" w:rsidRPr="00412C30" w:rsidRDefault="00412C30" w:rsidP="00A86457">
      <w:pPr>
        <w:bidi/>
        <w:spacing w:after="120" w:line="216" w:lineRule="auto"/>
        <w:ind w:firstLine="720"/>
        <w:jc w:val="both"/>
        <w:rPr>
          <w:rFonts w:ascii="Simplified Arabic" w:eastAsia="YouYuan" w:hAnsi="Simplified Arabic" w:cs="Simplified Arabic"/>
          <w:kern w:val="2"/>
          <w:sz w:val="22"/>
          <w:lang w:val="en-US" w:eastAsia="en-US" w:bidi="ar-EG"/>
        </w:rPr>
      </w:pPr>
      <w:r w:rsidRPr="00412C30">
        <w:rPr>
          <w:rFonts w:eastAsia="YouYuan" w:cs="Simplified Arabic" w:hint="cs"/>
          <w:kern w:val="2"/>
          <w:sz w:val="20"/>
          <w:rtl/>
          <w:lang w:val="en-US" w:eastAsia="en-US" w:bidi="ar"/>
        </w:rPr>
        <w:t>[</w:t>
      </w:r>
      <w:r w:rsidRPr="00412C30">
        <w:rPr>
          <w:rFonts w:eastAsia="YouYuan" w:cs="Simplified Arabic" w:hint="cs"/>
          <w:i/>
          <w:iCs/>
          <w:kern w:val="2"/>
          <w:sz w:val="20"/>
          <w:rtl/>
          <w:lang w:val="en-US" w:eastAsia="en-US" w:bidi="ar"/>
        </w:rPr>
        <w:t>وإذ يشير</w:t>
      </w:r>
      <w:r w:rsidRPr="00412C30">
        <w:rPr>
          <w:rFonts w:eastAsia="YouYuan" w:cs="Simplified Arabic" w:hint="cs"/>
          <w:kern w:val="2"/>
          <w:sz w:val="20"/>
          <w:rtl/>
          <w:lang w:val="en-US" w:eastAsia="en-US" w:bidi="ar"/>
        </w:rPr>
        <w:t xml:space="preserve"> إلى أن قرار الجمعية العامة للأمم المتحدة 64/71 يؤكد من جديد أن اتفاقية الأمم المتحدة لقانون البحار تحدد الإطار القانوني الذي يجب أن تنفذ فيه جميع الأنشطة في المحيطات والبحار،]</w:t>
      </w:r>
    </w:p>
    <w:p w14:paraId="461E0E39" w14:textId="77777777" w:rsidR="00412C30" w:rsidRPr="00412C30" w:rsidRDefault="00412C30" w:rsidP="00A86457">
      <w:pPr>
        <w:bidi/>
        <w:spacing w:after="120" w:line="216" w:lineRule="auto"/>
        <w:ind w:left="571" w:firstLine="149"/>
        <w:jc w:val="both"/>
        <w:rPr>
          <w:rFonts w:ascii="Simplified Arabic" w:eastAsia="YouYuan" w:hAnsi="Simplified Arabic" w:cs="Simplified Arabic"/>
          <w:kern w:val="2"/>
          <w:sz w:val="20"/>
          <w:lang w:val="fr-CH" w:eastAsia="en-US" w:bidi="ar-EG"/>
        </w:rPr>
      </w:pPr>
      <w:r w:rsidRPr="00412C30">
        <w:rPr>
          <w:rFonts w:ascii="Simplified Arabic" w:eastAsia="YouYuan" w:hAnsi="Simplified Arabic" w:cs="Simplified Arabic"/>
          <w:kern w:val="2"/>
          <w:sz w:val="20"/>
          <w:rtl/>
          <w:lang w:val="fr-CH" w:eastAsia="en-US" w:bidi="ar-EG"/>
        </w:rPr>
        <w:t>1-</w:t>
      </w:r>
      <w:r w:rsidRPr="00412C30">
        <w:rPr>
          <w:rFonts w:ascii="Simplified Arabic" w:eastAsia="YouYuan" w:hAnsi="Simplified Arabic" w:cs="Simplified Arabic"/>
          <w:kern w:val="2"/>
          <w:sz w:val="20"/>
          <w:rtl/>
          <w:lang w:val="fr-CH" w:eastAsia="en-US" w:bidi="ar-EG"/>
        </w:rPr>
        <w:tab/>
      </w:r>
      <w:r w:rsidRPr="00412C30">
        <w:rPr>
          <w:rFonts w:ascii="Simplified Arabic" w:eastAsia="YouYuan" w:hAnsi="Simplified Arabic" w:cs="Simplified Arabic"/>
          <w:i/>
          <w:iCs/>
          <w:kern w:val="2"/>
          <w:sz w:val="20"/>
          <w:rtl/>
          <w:lang w:val="fr-CH" w:eastAsia="en-US" w:bidi="ar-EG"/>
        </w:rPr>
        <w:t xml:space="preserve">يرحب </w:t>
      </w:r>
      <w:r w:rsidRPr="00412C30">
        <w:rPr>
          <w:rFonts w:ascii="Simplified Arabic" w:eastAsia="YouYuan" w:hAnsi="Simplified Arabic" w:cs="Simplified Arabic"/>
          <w:kern w:val="2"/>
          <w:sz w:val="20"/>
          <w:rtl/>
          <w:lang w:val="fr-CH" w:eastAsia="en-US" w:bidi="ar-EG"/>
        </w:rPr>
        <w:t>بالمعلومات العلمية والتقنية الواردة في التقارير الموجزة التي أعدتها الهيئة الفرعية للمشورة العلمية والتقنية والتكنولوجية في اجتماعها الثاني والعشرين، المرفقة بمشروع هذا المقرر،</w:t>
      </w:r>
      <w:r w:rsidRPr="00412C30">
        <w:rPr>
          <w:rFonts w:ascii="Simplified Arabic" w:eastAsia="YouYuan" w:hAnsi="Simplified Arabic" w:cs="Simplified Arabic"/>
          <w:kern w:val="2"/>
          <w:sz w:val="20"/>
          <w:vertAlign w:val="superscript"/>
          <w:rtl/>
          <w:lang w:val="fr-CH" w:eastAsia="en-US" w:bidi="ar-EG"/>
        </w:rPr>
        <w:footnoteReference w:id="75"/>
      </w:r>
      <w:r w:rsidRPr="00412C30">
        <w:rPr>
          <w:rFonts w:ascii="Simplified Arabic" w:eastAsia="YouYuan" w:hAnsi="Simplified Arabic" w:cs="Simplified Arabic"/>
          <w:kern w:val="2"/>
          <w:sz w:val="20"/>
          <w:rtl/>
          <w:lang w:val="fr-CH" w:eastAsia="en-US" w:bidi="ar-EG"/>
        </w:rPr>
        <w:t xml:space="preserve"> استنادا إلى تقارير حلقتي العمل الإقليميتين اللتين تصفان المناطق البحرية المهمة إيكولوجيا أو بيولوجيا لمنطقة البحر الأسود وبحر قزوين، وبحر البلطيق،</w:t>
      </w:r>
      <w:r w:rsidRPr="00412C30">
        <w:rPr>
          <w:rFonts w:ascii="Simplified Arabic" w:eastAsia="YouYuan" w:hAnsi="Simplified Arabic" w:cs="Simplified Arabic"/>
          <w:kern w:val="2"/>
          <w:sz w:val="20"/>
          <w:vertAlign w:val="superscript"/>
          <w:rtl/>
          <w:lang w:val="fr-CH" w:eastAsia="en-US" w:bidi="ar-EG"/>
        </w:rPr>
        <w:footnoteReference w:id="76"/>
      </w:r>
      <w:r w:rsidRPr="00412C30">
        <w:rPr>
          <w:rFonts w:ascii="Simplified Arabic" w:eastAsia="YouYuan" w:hAnsi="Simplified Arabic" w:cs="Simplified Arabic"/>
          <w:kern w:val="2"/>
          <w:sz w:val="20"/>
          <w:rtl/>
          <w:lang w:val="fr-CH" w:eastAsia="en-US" w:bidi="ar-EG"/>
        </w:rPr>
        <w:t xml:space="preserve"> </w:t>
      </w:r>
      <w:r w:rsidRPr="00412C30">
        <w:rPr>
          <w:rFonts w:ascii="Simplified Arabic" w:eastAsia="YouYuan" w:hAnsi="Simplified Arabic" w:cs="Simplified Arabic"/>
          <w:i/>
          <w:iCs/>
          <w:kern w:val="2"/>
          <w:sz w:val="20"/>
          <w:rtl/>
          <w:lang w:val="fr-CH" w:eastAsia="en-US" w:bidi="ar-EG"/>
        </w:rPr>
        <w:t>ويطلب</w:t>
      </w:r>
      <w:r w:rsidRPr="00412C30">
        <w:rPr>
          <w:rFonts w:ascii="Simplified Arabic" w:eastAsia="YouYuan" w:hAnsi="Simplified Arabic" w:cs="Simplified Arabic"/>
          <w:kern w:val="2"/>
          <w:sz w:val="20"/>
          <w:rtl/>
          <w:lang w:val="fr-CH" w:eastAsia="en-US" w:bidi="ar-EG"/>
        </w:rPr>
        <w:t xml:space="preserve"> إلى الأمينة التنفيذية أن تدرج التقارير الموجزة في مستودع المناطق البحرية المهمة إيكولوجيا أو بيولوجيا، وأن تقدمها إلى الجمعية العامة للأمم المتحدة وعملياتها ذات الصلة، وكذلك الأطراف والحكومات الأخرى والمنظمات الدولية ذات الصلة تمشيا مع الغرض والإجراءات المنصوص عليها في المقررات </w:t>
      </w:r>
      <w:hyperlink r:id="rId22" w:history="1">
        <w:r w:rsidRPr="00412C30">
          <w:rPr>
            <w:rFonts w:ascii="Simplified Arabic" w:eastAsia="YouYuan" w:hAnsi="Simplified Arabic" w:cs="Simplified Arabic"/>
            <w:color w:val="0000FF"/>
            <w:kern w:val="2"/>
            <w:sz w:val="20"/>
            <w:u w:val="single"/>
            <w:rtl/>
            <w:lang w:val="fr-CH" w:eastAsia="en-US" w:bidi="ar-EG"/>
          </w:rPr>
          <w:t>10/29</w:t>
        </w:r>
      </w:hyperlink>
      <w:r w:rsidRPr="00412C30">
        <w:rPr>
          <w:rFonts w:ascii="Simplified Arabic" w:eastAsia="YouYuan" w:hAnsi="Simplified Arabic" w:cs="Simplified Arabic"/>
          <w:kern w:val="2"/>
          <w:sz w:val="20"/>
          <w:rtl/>
          <w:lang w:val="fr-CH" w:eastAsia="en-US" w:bidi="ar-EG"/>
        </w:rPr>
        <w:t>، و</w:t>
      </w:r>
      <w:hyperlink r:id="rId23" w:history="1">
        <w:r w:rsidRPr="00412C30">
          <w:rPr>
            <w:rFonts w:ascii="Simplified Arabic" w:eastAsia="YouYuan" w:hAnsi="Simplified Arabic" w:cs="Simplified Arabic"/>
            <w:color w:val="0000FF"/>
            <w:kern w:val="2"/>
            <w:sz w:val="20"/>
            <w:u w:val="single"/>
            <w:rtl/>
            <w:lang w:val="fr-CH" w:eastAsia="en-US" w:bidi="ar-EG"/>
          </w:rPr>
          <w:t>11/17</w:t>
        </w:r>
      </w:hyperlink>
      <w:r w:rsidRPr="00412C30">
        <w:rPr>
          <w:rFonts w:ascii="Simplified Arabic" w:eastAsia="YouYuan" w:hAnsi="Simplified Arabic" w:cs="Simplified Arabic"/>
          <w:kern w:val="2"/>
          <w:sz w:val="20"/>
          <w:rtl/>
          <w:lang w:val="fr-CH" w:eastAsia="en-US" w:bidi="ar-EG"/>
        </w:rPr>
        <w:t>، و</w:t>
      </w:r>
      <w:hyperlink r:id="rId24" w:history="1">
        <w:r w:rsidRPr="00412C30">
          <w:rPr>
            <w:rFonts w:ascii="Simplified Arabic" w:eastAsia="YouYuan" w:hAnsi="Simplified Arabic" w:cs="Simplified Arabic"/>
            <w:color w:val="0000FF"/>
            <w:kern w:val="2"/>
            <w:sz w:val="20"/>
            <w:u w:val="single"/>
            <w:rtl/>
            <w:lang w:val="fr-CH" w:eastAsia="en-US" w:bidi="ar-EG"/>
          </w:rPr>
          <w:t>12/22</w:t>
        </w:r>
      </w:hyperlink>
      <w:r w:rsidRPr="00412C30">
        <w:rPr>
          <w:rFonts w:ascii="Simplified Arabic" w:eastAsia="YouYuan" w:hAnsi="Simplified Arabic" w:cs="Simplified Arabic"/>
          <w:kern w:val="2"/>
          <w:sz w:val="20"/>
          <w:rtl/>
          <w:lang w:val="fr-CH" w:eastAsia="en-US" w:bidi="ar-EG"/>
        </w:rPr>
        <w:t>، و</w:t>
      </w:r>
      <w:hyperlink r:id="rId25" w:history="1">
        <w:r w:rsidRPr="00412C30">
          <w:rPr>
            <w:rFonts w:ascii="Simplified Arabic" w:eastAsia="YouYuan" w:hAnsi="Simplified Arabic" w:cs="Simplified Arabic"/>
            <w:color w:val="0000FF"/>
            <w:kern w:val="2"/>
            <w:sz w:val="20"/>
            <w:u w:val="single"/>
            <w:rtl/>
            <w:lang w:val="fr-CH" w:eastAsia="en-US" w:bidi="ar-EG"/>
          </w:rPr>
          <w:t>13/12</w:t>
        </w:r>
      </w:hyperlink>
      <w:r w:rsidRPr="00412C30">
        <w:rPr>
          <w:rFonts w:ascii="Simplified Arabic" w:eastAsia="YouYuan" w:hAnsi="Simplified Arabic" w:cs="Simplified Arabic"/>
          <w:kern w:val="2"/>
          <w:sz w:val="20"/>
          <w:rtl/>
          <w:lang w:val="fr-CH" w:eastAsia="en-US" w:bidi="ar-EG"/>
        </w:rPr>
        <w:t>؛</w:t>
      </w:r>
    </w:p>
    <w:p w14:paraId="0A148DA8"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Malgun Gothic" w:hAnsi="Simplified Arabic" w:cs="Simplified Arabic"/>
          <w:snapToGrid w:val="0"/>
          <w:kern w:val="22"/>
          <w:rtl/>
          <w:lang w:val="en-GB" w:eastAsia="en-US"/>
        </w:rPr>
      </w:pPr>
      <w:r w:rsidRPr="00412C30">
        <w:rPr>
          <w:rFonts w:ascii="Simplified Arabic" w:eastAsia="Malgun Gothic" w:hAnsi="Simplified Arabic" w:cs="Simplified Arabic"/>
          <w:snapToGrid w:val="0"/>
          <w:kern w:val="22"/>
          <w:rtl/>
          <w:lang w:val="en-GB" w:eastAsia="en-US"/>
        </w:rPr>
        <w:t>2-</w:t>
      </w:r>
      <w:r w:rsidRPr="00412C30">
        <w:rPr>
          <w:rFonts w:ascii="Simplified Arabic" w:eastAsia="Malgun Gothic" w:hAnsi="Simplified Arabic" w:cs="Simplified Arabic"/>
          <w:snapToGrid w:val="0"/>
          <w:kern w:val="22"/>
          <w:rtl/>
          <w:lang w:val="en-GB" w:eastAsia="en-US"/>
        </w:rPr>
        <w:tab/>
      </w:r>
      <w:r w:rsidRPr="00412C30">
        <w:rPr>
          <w:rFonts w:ascii="Simplified Arabic" w:eastAsia="Malgun Gothic" w:hAnsi="Simplified Arabic" w:cs="Simplified Arabic"/>
          <w:i/>
          <w:iCs/>
          <w:snapToGrid w:val="0"/>
          <w:kern w:val="22"/>
          <w:rtl/>
          <w:lang w:val="en-GB" w:eastAsia="en-US"/>
        </w:rPr>
        <w:t>يرحب أيضا</w:t>
      </w:r>
      <w:r w:rsidRPr="00412C30">
        <w:rPr>
          <w:rFonts w:ascii="Simplified Arabic" w:eastAsia="Malgun Gothic" w:hAnsi="Simplified Arabic" w:cs="Simplified Arabic"/>
          <w:snapToGrid w:val="0"/>
          <w:kern w:val="22"/>
          <w:rtl/>
          <w:lang w:val="en-GB" w:eastAsia="en-US"/>
        </w:rPr>
        <w:t xml:space="preserve"> بتقرير حلقة عمل الخبراء لوضع خيارات لتعديل وصف المناطق البحرية </w:t>
      </w:r>
      <w:r w:rsidRPr="00412C30">
        <w:rPr>
          <w:rFonts w:ascii="Simplified Arabic" w:eastAsia="YouYuan" w:hAnsi="Simplified Arabic" w:cs="Simplified Arabic"/>
          <w:kern w:val="2"/>
          <w:sz w:val="20"/>
          <w:rtl/>
          <w:lang w:val="fr-CH" w:eastAsia="en-US" w:bidi="ar-EG"/>
        </w:rPr>
        <w:t>المناطق البحرية المهمة إيكولوجيا أو بيولوجيا</w:t>
      </w:r>
      <w:r w:rsidRPr="00412C30">
        <w:rPr>
          <w:rFonts w:ascii="Simplified Arabic" w:eastAsia="Malgun Gothic" w:hAnsi="Simplified Arabic" w:cs="Simplified Arabic"/>
          <w:snapToGrid w:val="0"/>
          <w:kern w:val="22"/>
          <w:rtl/>
          <w:lang w:val="en-GB" w:eastAsia="en-US"/>
        </w:rPr>
        <w:t xml:space="preserve">، ووصف مناطق جديدة، وتعزيز المصداقية والشفافية </w:t>
      </w:r>
      <w:r w:rsidRPr="00412C30">
        <w:rPr>
          <w:rFonts w:ascii="Simplified Arabic" w:eastAsia="Malgun Gothic" w:hAnsi="Simplified Arabic" w:cs="Simplified Arabic" w:hint="cs"/>
          <w:snapToGrid w:val="0"/>
          <w:kern w:val="22"/>
          <w:rtl/>
          <w:lang w:val="en-GB" w:eastAsia="en-US"/>
        </w:rPr>
        <w:t>العلمية ل</w:t>
      </w:r>
      <w:r w:rsidRPr="00412C30">
        <w:rPr>
          <w:rFonts w:ascii="Simplified Arabic" w:eastAsia="Malgun Gothic" w:hAnsi="Simplified Arabic" w:cs="Simplified Arabic"/>
          <w:snapToGrid w:val="0"/>
          <w:kern w:val="22"/>
          <w:rtl/>
          <w:lang w:val="en-GB" w:eastAsia="en-US"/>
        </w:rPr>
        <w:t>هذه العملية،</w:t>
      </w:r>
      <w:r w:rsidRPr="00412C30">
        <w:rPr>
          <w:rFonts w:ascii="Simplified Arabic" w:eastAsia="Malgun Gothic" w:hAnsi="Simplified Arabic" w:cs="Simplified Arabic"/>
          <w:snapToGrid w:val="0"/>
          <w:kern w:val="22"/>
          <w:vertAlign w:val="superscript"/>
          <w:rtl/>
          <w:lang w:val="en-GB" w:eastAsia="en-US" w:bidi="ar-EG"/>
        </w:rPr>
        <w:footnoteReference w:id="77"/>
      </w:r>
      <w:r w:rsidRPr="00412C30">
        <w:rPr>
          <w:rFonts w:ascii="Simplified Arabic" w:eastAsia="Malgun Gothic" w:hAnsi="Simplified Arabic" w:cs="Simplified Arabic"/>
          <w:snapToGrid w:val="0"/>
          <w:kern w:val="22"/>
          <w:rtl/>
          <w:lang w:val="en-GB" w:eastAsia="en-US"/>
        </w:rPr>
        <w:t xml:space="preserve"> التي عقدت في برلين من 5 إلى 8 ديسمبر/كانون الأول 2017، </w:t>
      </w:r>
      <w:r w:rsidRPr="00412C30">
        <w:rPr>
          <w:rFonts w:ascii="Simplified Arabic" w:eastAsia="Malgun Gothic" w:hAnsi="Simplified Arabic" w:cs="Simplified Arabic"/>
          <w:i/>
          <w:iCs/>
          <w:snapToGrid w:val="0"/>
          <w:kern w:val="22"/>
          <w:rtl/>
          <w:lang w:val="en-GB" w:eastAsia="en-US"/>
        </w:rPr>
        <w:t>و[يؤيد] [يحيط علما ب]</w:t>
      </w:r>
      <w:r w:rsidRPr="00412C30">
        <w:rPr>
          <w:rFonts w:ascii="Simplified Arabic" w:eastAsia="Malgun Gothic" w:hAnsi="Simplified Arabic" w:cs="Simplified Arabic"/>
          <w:snapToGrid w:val="0"/>
          <w:kern w:val="22"/>
          <w:rtl/>
          <w:lang w:val="en-GB" w:eastAsia="en-US"/>
        </w:rPr>
        <w:t xml:space="preserve"> مجموعة الخيارات على النحو الوارد في المرفق بهذا المقرر:</w:t>
      </w:r>
    </w:p>
    <w:p w14:paraId="518B1D8D"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3-</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يطلب</w:t>
      </w:r>
      <w:r w:rsidRPr="00412C30">
        <w:rPr>
          <w:rFonts w:ascii="Simplified Arabic" w:eastAsia="YouYuan" w:hAnsi="Simplified Arabic" w:cs="Simplified Arabic"/>
          <w:kern w:val="2"/>
          <w:sz w:val="20"/>
          <w:rtl/>
          <w:lang w:val="en-US" w:eastAsia="en-US"/>
        </w:rPr>
        <w:t xml:space="preserve"> إلى الأمينة التنفيذية العمل مع الأطراف والحكومات الأخرى والمنظمات ذات الصلة لتيسير تنفيذ مجموعة الخيارات هذه، من خلال توفير الدعم العلمي والتقني للأطراف والحكومات الأخرى والمنظمات الحكومية الدولية المختصة ذات الصلة، حسب الاقتضاء؛</w:t>
      </w:r>
    </w:p>
    <w:p w14:paraId="60F99AEA" w14:textId="77777777" w:rsidR="00412C30" w:rsidRPr="00412C30" w:rsidRDefault="00412C30" w:rsidP="00A86457">
      <w:pPr>
        <w:numPr>
          <w:ilvl w:val="0"/>
          <w:numId w:val="1"/>
        </w:numPr>
        <w:suppressLineNumbers/>
        <w:suppressAutoHyphens/>
        <w:kinsoku w:val="0"/>
        <w:overflowPunct w:val="0"/>
        <w:autoSpaceDE w:val="0"/>
        <w:autoSpaceDN w:val="0"/>
        <w:bidi/>
        <w:spacing w:after="120" w:line="216" w:lineRule="auto"/>
        <w:ind w:left="571" w:firstLine="149"/>
        <w:jc w:val="both"/>
        <w:rPr>
          <w:rFonts w:ascii="Simplified Arabic" w:eastAsia="Malgun Gothic" w:hAnsi="Simplified Arabic" w:cs="Simplified Arabic"/>
          <w:sz w:val="22"/>
          <w:rtl/>
          <w:lang w:val="en-GB" w:eastAsia="en-US"/>
        </w:rPr>
      </w:pPr>
      <w:r w:rsidRPr="00412C30">
        <w:rPr>
          <w:rFonts w:ascii="Simplified Arabic" w:eastAsia="Malgun Gothic" w:hAnsi="Simplified Arabic" w:cs="Simplified Arabic"/>
          <w:i/>
          <w:iCs/>
          <w:sz w:val="22"/>
          <w:rtl/>
          <w:lang w:val="en-GB" w:eastAsia="en-US"/>
        </w:rPr>
        <w:t xml:space="preserve">يدعو </w:t>
      </w:r>
      <w:r w:rsidRPr="00412C30">
        <w:rPr>
          <w:rFonts w:ascii="Simplified Arabic" w:eastAsia="Malgun Gothic" w:hAnsi="Simplified Arabic" w:cs="Simplified Arabic"/>
          <w:sz w:val="22"/>
          <w:rtl/>
          <w:lang w:val="en-GB" w:eastAsia="en-US"/>
        </w:rPr>
        <w:t xml:space="preserve">إلى مزيد من التعاون وتبادل المعلومات بين أمانة اتفاقية التنوع البيولوجي، ومنظمة الأغذية والزراعة للأمم المتحدة، والمنظمة البحرية الدولية والسلطة الدولية لقاع البحار وكذلك هيئات مصايد الأسماك الإقليمية واتفاقيات وخطط عمل البحار الإقليمية وغيرها من المنظمات الدولية ذات الصلة فيما يتعلق باستخدام المعلومات العلمية المتعلقة بالمناطق البحرية المهمة إيكولوجيا أو بيولوجيا في تطبيق أدوات الإدارة </w:t>
      </w:r>
      <w:r w:rsidRPr="00412C30">
        <w:rPr>
          <w:rFonts w:ascii="Simplified Arabic" w:eastAsia="Malgun Gothic" w:hAnsi="Simplified Arabic" w:cs="Simplified Arabic" w:hint="cs"/>
          <w:sz w:val="22"/>
          <w:rtl/>
          <w:lang w:val="en-GB" w:eastAsia="en-US"/>
        </w:rPr>
        <w:t>القائمة على أساس</w:t>
      </w:r>
      <w:r w:rsidRPr="00412C30">
        <w:rPr>
          <w:rFonts w:ascii="Simplified Arabic" w:eastAsia="Malgun Gothic" w:hAnsi="Simplified Arabic" w:cs="Simplified Arabic"/>
          <w:sz w:val="22"/>
          <w:rtl/>
          <w:lang w:val="en-GB" w:eastAsia="en-US"/>
        </w:rPr>
        <w:t xml:space="preserve"> المناطق ذات الصلة، بهدف المساهمة في تحقيق أهداف أيشي للتنوع البيولوجي وأهداف التنمية المستدامة ذات الصلة؛</w:t>
      </w:r>
    </w:p>
    <w:p w14:paraId="62B8E40A" w14:textId="77777777" w:rsidR="00412C30" w:rsidRPr="00412C30" w:rsidRDefault="00412C30" w:rsidP="00A86457">
      <w:pPr>
        <w:numPr>
          <w:ilvl w:val="0"/>
          <w:numId w:val="1"/>
        </w:numPr>
        <w:suppressLineNumbers/>
        <w:suppressAutoHyphens/>
        <w:kinsoku w:val="0"/>
        <w:overflowPunct w:val="0"/>
        <w:autoSpaceDE w:val="0"/>
        <w:autoSpaceDN w:val="0"/>
        <w:bidi/>
        <w:spacing w:after="120" w:line="216" w:lineRule="auto"/>
        <w:ind w:left="571" w:firstLine="149"/>
        <w:jc w:val="both"/>
        <w:rPr>
          <w:rFonts w:ascii="Simplified Arabic" w:eastAsia="Malgun Gothic" w:hAnsi="Simplified Arabic" w:cs="Simplified Arabic"/>
          <w:sz w:val="22"/>
          <w:rtl/>
          <w:lang w:val="en-GB" w:eastAsia="en-US"/>
        </w:rPr>
      </w:pPr>
      <w:r w:rsidRPr="00412C30">
        <w:rPr>
          <w:rFonts w:ascii="Simplified Arabic" w:eastAsia="Malgun Gothic" w:hAnsi="Simplified Arabic" w:cs="Simplified Arabic"/>
          <w:i/>
          <w:iCs/>
          <w:sz w:val="22"/>
          <w:rtl/>
          <w:lang w:val="en-GB" w:eastAsia="en-US"/>
        </w:rPr>
        <w:t>يؤكد من جديد</w:t>
      </w:r>
      <w:r w:rsidRPr="00412C30">
        <w:rPr>
          <w:rFonts w:ascii="Simplified Arabic" w:eastAsia="Malgun Gothic" w:hAnsi="Simplified Arabic" w:cs="Simplified Arabic"/>
          <w:sz w:val="22"/>
          <w:rtl/>
          <w:lang w:val="en-GB" w:eastAsia="en-US"/>
        </w:rPr>
        <w:t xml:space="preserve"> على أن تقاسم نتائج العملية بموجب الاتفاقية من أجل وصف المناطق التي تستوفي معايير المناطق البحرية المهمة إيكولوجيا أو بيولوجيا، لا يخل بالسيادة أو الحقوق السيادية أو الولاية القضائية للدول الساحلية أو حقوق الدول الأخرى</w:t>
      </w:r>
      <w:r w:rsidRPr="00412C30">
        <w:rPr>
          <w:rFonts w:ascii="Simplified Arabic" w:eastAsia="Malgun Gothic" w:hAnsi="Simplified Arabic" w:cs="Simplified Arabic" w:hint="cs"/>
          <w:sz w:val="22"/>
          <w:rtl/>
          <w:lang w:val="en-GB" w:eastAsia="en-US"/>
        </w:rPr>
        <w:t>؛</w:t>
      </w:r>
    </w:p>
    <w:p w14:paraId="6A113616" w14:textId="77777777" w:rsidR="00412C30" w:rsidRPr="00412C30" w:rsidRDefault="00412C30" w:rsidP="00A86457">
      <w:pPr>
        <w:keepNext/>
        <w:bidi/>
        <w:spacing w:after="120" w:line="216" w:lineRule="auto"/>
        <w:jc w:val="center"/>
        <w:rPr>
          <w:rFonts w:ascii="Simplified Arabic" w:eastAsia="YouYuan" w:hAnsi="Simplified Arabic" w:cs="Simplified Arabic"/>
          <w:b/>
          <w:bCs/>
          <w:kern w:val="2"/>
          <w:rtl/>
          <w:lang w:val="en-US" w:eastAsia="en-US" w:bidi="ar-EG"/>
        </w:rPr>
      </w:pPr>
      <w:r w:rsidRPr="00412C30">
        <w:rPr>
          <w:rFonts w:ascii="Simplified Arabic" w:eastAsia="YouYuan" w:hAnsi="Simplified Arabic" w:cs="Simplified Arabic"/>
          <w:b/>
          <w:bCs/>
          <w:kern w:val="2"/>
          <w:rtl/>
          <w:lang w:val="en-US" w:eastAsia="en-US" w:bidi="ar-EG"/>
        </w:rPr>
        <w:t>مسائل أخرى</w:t>
      </w:r>
    </w:p>
    <w:p w14:paraId="3154DDC2"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6-</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يحيط علما</w:t>
      </w:r>
      <w:r w:rsidRPr="00412C30">
        <w:rPr>
          <w:rFonts w:ascii="Simplified Arabic" w:eastAsia="YouYuan" w:hAnsi="Simplified Arabic" w:cs="Simplified Arabic"/>
          <w:kern w:val="2"/>
          <w:sz w:val="20"/>
          <w:rtl/>
          <w:lang w:val="en-US" w:eastAsia="en-US"/>
        </w:rPr>
        <w:t xml:space="preserve"> بالعمل المستمر الذي تقوم به الأمينة التنفيذية بشأن تجميع وتوليف المعلومات المتعلقة بما يلي:</w:t>
      </w:r>
    </w:p>
    <w:p w14:paraId="1FCC274E"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both"/>
        <w:rPr>
          <w:rFonts w:ascii="Simplified Arabic" w:eastAsia="YouYuan" w:hAnsi="Simplified Arabic" w:cs="Simplified Arabic"/>
          <w:kern w:val="2"/>
          <w:sz w:val="20"/>
          <w:rtl/>
          <w:lang w:val="en-US" w:eastAsia="en-US" w:bidi="ar-EG"/>
        </w:rPr>
      </w:pPr>
      <w:r w:rsidRPr="00412C30">
        <w:rPr>
          <w:rFonts w:ascii="Simplified Arabic" w:eastAsia="YouYuan" w:hAnsi="Simplified Arabic" w:cs="Simplified Arabic"/>
          <w:kern w:val="2"/>
          <w:sz w:val="20"/>
          <w:rtl/>
          <w:lang w:val="en-US" w:eastAsia="en-US"/>
        </w:rPr>
        <w:t>(أ)</w:t>
      </w:r>
      <w:r w:rsidRPr="00412C30">
        <w:rPr>
          <w:rFonts w:ascii="Simplified Arabic" w:eastAsia="YouYuan" w:hAnsi="Simplified Arabic" w:cs="Simplified Arabic"/>
          <w:kern w:val="2"/>
          <w:sz w:val="20"/>
          <w:rtl/>
          <w:lang w:val="en-US" w:eastAsia="en-US"/>
        </w:rPr>
        <w:tab/>
        <w:t>آثار الضوضاء تحت الماء الناجمة عن الأنشطة البشرية على التنوع البيولوجي البحري والساحلي ووسائل الحد من هذه الآثار والتخفيف من حدتها</w:t>
      </w:r>
      <w:r w:rsidRPr="00412C30">
        <w:rPr>
          <w:rFonts w:ascii="Simplified Arabic" w:eastAsia="YouYuan" w:hAnsi="Simplified Arabic" w:cs="Simplified Arabic" w:hint="cs"/>
          <w:kern w:val="2"/>
          <w:sz w:val="20"/>
          <w:rtl/>
          <w:lang w:val="en-US" w:eastAsia="en-US"/>
        </w:rPr>
        <w:t>؛</w:t>
      </w:r>
      <w:r w:rsidRPr="00412C30">
        <w:rPr>
          <w:rFonts w:ascii="Simplified Arabic" w:eastAsia="YouYuan" w:hAnsi="Simplified Arabic" w:cs="Simplified Arabic"/>
          <w:kern w:val="2"/>
          <w:sz w:val="20"/>
          <w:vertAlign w:val="superscript"/>
          <w:rtl/>
          <w:lang w:val="en-US" w:eastAsia="en-US" w:bidi="ar-EG"/>
        </w:rPr>
        <w:footnoteReference w:id="78"/>
      </w:r>
    </w:p>
    <w:p w14:paraId="760CAE47"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both"/>
        <w:rPr>
          <w:rFonts w:ascii="Simplified Arabic" w:eastAsia="YouYuan" w:hAnsi="Simplified Arabic" w:cs="Simplified Arabic"/>
          <w:kern w:val="2"/>
          <w:sz w:val="20"/>
          <w:rtl/>
          <w:lang w:val="en-US" w:eastAsia="en-US" w:bidi="ar-EG"/>
        </w:rPr>
      </w:pPr>
      <w:r w:rsidRPr="00412C30">
        <w:rPr>
          <w:rFonts w:ascii="Simplified Arabic" w:eastAsia="YouYuan" w:hAnsi="Simplified Arabic" w:cs="Simplified Arabic"/>
          <w:kern w:val="2"/>
          <w:sz w:val="20"/>
          <w:rtl/>
          <w:lang w:val="en-US" w:eastAsia="en-US"/>
        </w:rPr>
        <w:t>(ب)</w:t>
      </w:r>
      <w:r w:rsidRPr="00412C30">
        <w:rPr>
          <w:rFonts w:ascii="Simplified Arabic" w:eastAsia="YouYuan" w:hAnsi="Simplified Arabic" w:cs="Simplified Arabic"/>
          <w:kern w:val="2"/>
          <w:sz w:val="20"/>
          <w:rtl/>
          <w:lang w:val="en-US" w:eastAsia="en-US"/>
        </w:rPr>
        <w:tab/>
        <w:t>الخبرات المتعلقة بتطبيق التخطيط المكاني البحري؛</w:t>
      </w:r>
      <w:r w:rsidRPr="00412C30">
        <w:rPr>
          <w:rFonts w:ascii="Simplified Arabic" w:eastAsia="YouYuan" w:hAnsi="Simplified Arabic" w:cs="Simplified Arabic"/>
          <w:kern w:val="2"/>
          <w:sz w:val="20"/>
          <w:vertAlign w:val="superscript"/>
          <w:rtl/>
          <w:lang w:val="en-US" w:eastAsia="en-US" w:bidi="ar-EG"/>
        </w:rPr>
        <w:footnoteReference w:id="79"/>
      </w:r>
    </w:p>
    <w:p w14:paraId="5F86DCEA"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lowKashida"/>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7-</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يشجع</w:t>
      </w:r>
      <w:r w:rsidRPr="00412C30">
        <w:rPr>
          <w:rFonts w:ascii="Simplified Arabic" w:eastAsia="YouYuan" w:hAnsi="Simplified Arabic" w:cs="Simplified Arabic"/>
          <w:kern w:val="2"/>
          <w:sz w:val="20"/>
          <w:rtl/>
          <w:lang w:val="en-US" w:eastAsia="en-US"/>
        </w:rPr>
        <w:t xml:space="preserve"> الأطراف والحكومات الأخرى والمنظمات ذات الصلة على الاستفادة من هذه المعلومات</w:t>
      </w:r>
      <w:r w:rsidRPr="00412C30">
        <w:rPr>
          <w:rFonts w:ascii="Simplified Arabic" w:eastAsia="YouYuan" w:hAnsi="Simplified Arabic" w:cs="Simplified Arabic" w:hint="cs"/>
          <w:kern w:val="2"/>
          <w:sz w:val="20"/>
          <w:rtl/>
          <w:lang w:val="en-US" w:eastAsia="en-US"/>
        </w:rPr>
        <w:t>، بما في ذلك</w:t>
      </w:r>
      <w:r w:rsidRPr="00412C30">
        <w:rPr>
          <w:rFonts w:ascii="Simplified Arabic" w:eastAsia="YouYuan" w:hAnsi="Simplified Arabic" w:cs="Simplified Arabic"/>
          <w:kern w:val="2"/>
          <w:sz w:val="20"/>
          <w:rtl/>
          <w:lang w:val="en-US" w:eastAsia="en-US"/>
        </w:rPr>
        <w:t xml:space="preserve"> في جهودها الرامية إلى تقليل آثار الضوضاء تحت الماء الناجمة عن الأنشطة البشرية والتخفيف من حدتها وتطبيق التخطيط المكاني البحري؛</w:t>
      </w:r>
    </w:p>
    <w:p w14:paraId="53D5F86A"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lowKashida"/>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8-</w:t>
      </w:r>
      <w:r w:rsidRPr="00412C30">
        <w:rPr>
          <w:rFonts w:ascii="Simplified Arabic" w:eastAsia="YouYuan" w:hAnsi="Simplified Arabic" w:cs="Simplified Arabic" w:hint="cs"/>
          <w:kern w:val="2"/>
          <w:sz w:val="20"/>
          <w:rtl/>
          <w:lang w:val="en-US" w:eastAsia="en-US"/>
        </w:rPr>
        <w:tab/>
      </w:r>
      <w:r w:rsidRPr="00412C30">
        <w:rPr>
          <w:rFonts w:ascii="Simplified Arabic" w:eastAsia="YouYuan" w:hAnsi="Simplified Arabic" w:cs="Simplified Arabic"/>
          <w:i/>
          <w:iCs/>
          <w:kern w:val="2"/>
          <w:sz w:val="20"/>
          <w:rtl/>
          <w:lang w:val="en-US" w:eastAsia="en-US"/>
        </w:rPr>
        <w:t>يشير</w:t>
      </w:r>
      <w:r w:rsidRPr="00412C30">
        <w:rPr>
          <w:rFonts w:ascii="Simplified Arabic" w:eastAsia="YouYuan" w:hAnsi="Simplified Arabic" w:cs="Simplified Arabic"/>
          <w:kern w:val="2"/>
          <w:sz w:val="20"/>
          <w:rtl/>
          <w:lang w:val="en-US" w:eastAsia="en-US"/>
        </w:rPr>
        <w:t xml:space="preserve"> إلى المقرر 13/10 بشأن الحطام البحري والمقرر 13/11 بشأن التنوع البيولوجي في مناطق المياه الباردة، و</w:t>
      </w:r>
      <w:r w:rsidRPr="00412C30">
        <w:rPr>
          <w:rFonts w:ascii="Simplified Arabic" w:eastAsia="YouYuan" w:hAnsi="Simplified Arabic" w:cs="Simplified Arabic"/>
          <w:i/>
          <w:iCs/>
          <w:kern w:val="2"/>
          <w:sz w:val="20"/>
          <w:rtl/>
          <w:lang w:val="en-US" w:eastAsia="en-US"/>
        </w:rPr>
        <w:t>يلاحظ</w:t>
      </w:r>
      <w:r w:rsidRPr="00412C30">
        <w:rPr>
          <w:rFonts w:ascii="Simplified Arabic" w:eastAsia="YouYuan" w:hAnsi="Simplified Arabic" w:cs="Simplified Arabic"/>
          <w:kern w:val="2"/>
          <w:sz w:val="20"/>
          <w:rtl/>
          <w:lang w:val="en-US" w:eastAsia="en-US"/>
        </w:rPr>
        <w:t xml:space="preserve"> نتائج مؤتمر الأمم المتحدة لدعم تنفيذ </w:t>
      </w:r>
      <w:r w:rsidRPr="00412C30">
        <w:rPr>
          <w:rFonts w:ascii="Simplified Arabic" w:eastAsia="YouYuan" w:hAnsi="Simplified Arabic" w:cs="Simplified Arabic" w:hint="cs"/>
          <w:kern w:val="2"/>
          <w:sz w:val="20"/>
          <w:rtl/>
          <w:lang w:val="en-US" w:eastAsia="en-US"/>
        </w:rPr>
        <w:t xml:space="preserve">هدف </w:t>
      </w:r>
      <w:r w:rsidRPr="00412C30">
        <w:rPr>
          <w:rFonts w:ascii="Simplified Arabic" w:eastAsia="YouYuan" w:hAnsi="Simplified Arabic" w:cs="Simplified Arabic"/>
          <w:kern w:val="2"/>
          <w:sz w:val="20"/>
          <w:rtl/>
          <w:lang w:val="en-US" w:eastAsia="en-US"/>
        </w:rPr>
        <w:t>التنمية المستدامة14</w:t>
      </w:r>
      <w:r w:rsidRPr="00412C30">
        <w:rPr>
          <w:rFonts w:ascii="Simplified Arabic" w:eastAsia="YouYuan" w:hAnsi="Simplified Arabic" w:cs="Simplified Arabic" w:hint="cs"/>
          <w:kern w:val="2"/>
          <w:sz w:val="20"/>
          <w:rtl/>
          <w:lang w:val="en-US" w:eastAsia="en-US"/>
        </w:rPr>
        <w:t>،</w:t>
      </w:r>
      <w:r w:rsidRPr="00412C30">
        <w:rPr>
          <w:rFonts w:ascii="Simplified Arabic" w:eastAsia="YouYuan" w:hAnsi="Simplified Arabic" w:cs="Simplified Arabic"/>
          <w:kern w:val="2"/>
          <w:sz w:val="20"/>
          <w:vertAlign w:val="superscript"/>
          <w:rtl/>
          <w:lang w:val="en-US" w:eastAsia="en-US" w:bidi="ar-EG"/>
        </w:rPr>
        <w:footnoteReference w:id="80"/>
      </w:r>
      <w:r w:rsidRPr="00412C30">
        <w:rPr>
          <w:rFonts w:ascii="Simplified Arabic" w:eastAsia="YouYuan" w:hAnsi="Simplified Arabic" w:cs="Simplified Arabic"/>
          <w:kern w:val="2"/>
          <w:sz w:val="20"/>
          <w:rtl/>
          <w:lang w:val="en-US" w:eastAsia="en-US"/>
        </w:rPr>
        <w:t xml:space="preserve"> و</w:t>
      </w:r>
      <w:r w:rsidRPr="00412C30">
        <w:rPr>
          <w:rFonts w:ascii="Simplified Arabic" w:eastAsia="YouYuan" w:hAnsi="Simplified Arabic" w:cs="Simplified Arabic"/>
          <w:i/>
          <w:iCs/>
          <w:kern w:val="2"/>
          <w:sz w:val="20"/>
          <w:rtl/>
          <w:lang w:val="en-US" w:eastAsia="en-US"/>
        </w:rPr>
        <w:t>يحث</w:t>
      </w:r>
      <w:r w:rsidRPr="00412C30">
        <w:rPr>
          <w:rFonts w:ascii="Simplified Arabic" w:eastAsia="YouYuan" w:hAnsi="Simplified Arabic" w:cs="Simplified Arabic"/>
          <w:kern w:val="2"/>
          <w:sz w:val="20"/>
          <w:rtl/>
          <w:lang w:val="en-US" w:eastAsia="en-US"/>
        </w:rPr>
        <w:t xml:space="preserve"> الأطراف على زيادة جهودها فيما يتعلق بما يلي:</w:t>
      </w:r>
    </w:p>
    <w:p w14:paraId="52A7DA91"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(أ)</w:t>
      </w:r>
      <w:r w:rsidRPr="00412C30">
        <w:rPr>
          <w:rFonts w:ascii="Simplified Arabic" w:eastAsia="YouYuan" w:hAnsi="Simplified Arabic" w:cs="Simplified Arabic" w:hint="cs"/>
          <w:kern w:val="2"/>
          <w:sz w:val="20"/>
          <w:rtl/>
          <w:lang w:val="en-US" w:eastAsia="en-US"/>
        </w:rPr>
        <w:tab/>
      </w:r>
      <w:r w:rsidRPr="00412C30">
        <w:rPr>
          <w:rFonts w:ascii="Simplified Arabic" w:eastAsia="YouYuan" w:hAnsi="Simplified Arabic" w:cs="Simplified Arabic"/>
          <w:kern w:val="2"/>
          <w:sz w:val="20"/>
          <w:rtl/>
          <w:lang w:val="en-US" w:eastAsia="en-US"/>
        </w:rPr>
        <w:t xml:space="preserve">التقليل إلى </w:t>
      </w:r>
      <w:r w:rsidRPr="00412C30">
        <w:rPr>
          <w:rFonts w:ascii="Simplified Arabic" w:eastAsia="YouYuan" w:hAnsi="Simplified Arabic" w:cs="Simplified Arabic" w:hint="cs"/>
          <w:kern w:val="2"/>
          <w:sz w:val="20"/>
          <w:rtl/>
          <w:lang w:val="en-US" w:eastAsia="en-US"/>
        </w:rPr>
        <w:t>أدنى حد</w:t>
      </w:r>
      <w:r w:rsidRPr="00412C30">
        <w:rPr>
          <w:rFonts w:ascii="Simplified Arabic" w:eastAsia="YouYuan" w:hAnsi="Simplified Arabic" w:cs="Simplified Arabic"/>
          <w:kern w:val="2"/>
          <w:sz w:val="20"/>
          <w:rtl/>
          <w:lang w:val="en-US" w:eastAsia="en-US"/>
        </w:rPr>
        <w:t xml:space="preserve"> الحطام البحري وتخفيف حدته، ولا سيما </w:t>
      </w:r>
      <w:r w:rsidRPr="00412C30">
        <w:rPr>
          <w:rFonts w:ascii="Simplified Arabic" w:eastAsia="YouYuan" w:hAnsi="Simplified Arabic" w:cs="Simplified Arabic" w:hint="cs"/>
          <w:kern w:val="2"/>
          <w:sz w:val="20"/>
          <w:rtl/>
          <w:lang w:val="en-US" w:eastAsia="en-US"/>
        </w:rPr>
        <w:t>ال</w:t>
      </w:r>
      <w:r w:rsidRPr="00412C30">
        <w:rPr>
          <w:rFonts w:ascii="Simplified Arabic" w:eastAsia="YouYuan" w:hAnsi="Simplified Arabic" w:cs="Simplified Arabic"/>
          <w:kern w:val="2"/>
          <w:sz w:val="20"/>
          <w:rtl/>
          <w:lang w:val="en-US" w:eastAsia="en-US"/>
        </w:rPr>
        <w:t xml:space="preserve">تلوث </w:t>
      </w:r>
      <w:r w:rsidRPr="00412C30">
        <w:rPr>
          <w:rFonts w:ascii="Simplified Arabic" w:eastAsia="YouYuan" w:hAnsi="Simplified Arabic" w:cs="Simplified Arabic" w:hint="cs"/>
          <w:kern w:val="2"/>
          <w:sz w:val="20"/>
          <w:rtl/>
          <w:lang w:val="en-US" w:eastAsia="en-US"/>
        </w:rPr>
        <w:t xml:space="preserve">الناجم عن المواد </w:t>
      </w:r>
      <w:r w:rsidRPr="00412C30">
        <w:rPr>
          <w:rFonts w:ascii="Simplified Arabic" w:eastAsia="YouYuan" w:hAnsi="Simplified Arabic" w:cs="Simplified Arabic"/>
          <w:kern w:val="2"/>
          <w:sz w:val="20"/>
          <w:rtl/>
          <w:lang w:val="en-US" w:eastAsia="en-US"/>
        </w:rPr>
        <w:t>البلاستيك</w:t>
      </w:r>
      <w:r w:rsidRPr="00412C30">
        <w:rPr>
          <w:rFonts w:ascii="Simplified Arabic" w:eastAsia="YouYuan" w:hAnsi="Simplified Arabic" w:cs="Simplified Arabic" w:hint="cs"/>
          <w:kern w:val="2"/>
          <w:sz w:val="20"/>
          <w:rtl/>
          <w:lang w:val="en-US" w:eastAsia="en-US"/>
        </w:rPr>
        <w:t>ية</w:t>
      </w:r>
      <w:r w:rsidRPr="00412C30">
        <w:rPr>
          <w:rFonts w:ascii="Simplified Arabic" w:eastAsia="YouYuan" w:hAnsi="Simplified Arabic" w:cs="Simplified Arabic"/>
          <w:kern w:val="2"/>
          <w:sz w:val="20"/>
          <w:rtl/>
          <w:lang w:val="en-US" w:eastAsia="en-US"/>
        </w:rPr>
        <w:t>، على التنوع البيولوجي البحري والساحلي؛</w:t>
      </w:r>
    </w:p>
    <w:p w14:paraId="0C78C146"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(ب)</w:t>
      </w:r>
      <w:r w:rsidRPr="00412C30">
        <w:rPr>
          <w:rFonts w:ascii="Simplified Arabic" w:eastAsia="YouYuan" w:hAnsi="Simplified Arabic" w:cs="Simplified Arabic" w:hint="cs"/>
          <w:kern w:val="2"/>
          <w:sz w:val="20"/>
          <w:rtl/>
          <w:lang w:val="en-US" w:eastAsia="en-US"/>
        </w:rPr>
        <w:tab/>
      </w:r>
      <w:r w:rsidRPr="00412C30">
        <w:rPr>
          <w:rFonts w:ascii="Simplified Arabic" w:eastAsia="YouYuan" w:hAnsi="Simplified Arabic" w:cs="Simplified Arabic"/>
          <w:kern w:val="2"/>
          <w:sz w:val="20"/>
          <w:rtl/>
          <w:lang w:val="en-US" w:eastAsia="en-US"/>
        </w:rPr>
        <w:t>معالجة الآثار المحتملة للتعدين في قاع البحار على التنوع البيولوجي البحري؛</w:t>
      </w:r>
    </w:p>
    <w:p w14:paraId="0F9B50AE"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(ج)</w:t>
      </w:r>
      <w:r w:rsidRPr="00412C30">
        <w:rPr>
          <w:rFonts w:ascii="Simplified Arabic" w:eastAsia="YouYuan" w:hAnsi="Simplified Arabic" w:cs="Simplified Arabic" w:hint="cs"/>
          <w:kern w:val="2"/>
          <w:sz w:val="20"/>
          <w:rtl/>
          <w:lang w:val="en-US" w:eastAsia="en-US"/>
        </w:rPr>
        <w:tab/>
      </w:r>
      <w:r w:rsidRPr="00412C30">
        <w:rPr>
          <w:rFonts w:ascii="Simplified Arabic" w:eastAsia="YouYuan" w:hAnsi="Simplified Arabic" w:cs="Simplified Arabic"/>
          <w:kern w:val="2"/>
          <w:sz w:val="20"/>
          <w:rtl/>
          <w:lang w:val="en-US" w:eastAsia="en-US"/>
        </w:rPr>
        <w:t>حماية التنوع البيولوجي في مناطق المياه الباردة؛</w:t>
      </w:r>
    </w:p>
    <w:p w14:paraId="5472EA2B"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9-</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يطلب</w:t>
      </w:r>
      <w:r w:rsidRPr="00412C30">
        <w:rPr>
          <w:rFonts w:ascii="Simplified Arabic" w:eastAsia="YouYuan" w:hAnsi="Simplified Arabic" w:cs="Simplified Arabic"/>
          <w:kern w:val="2"/>
          <w:sz w:val="20"/>
          <w:rtl/>
          <w:lang w:val="en-US" w:eastAsia="en-US"/>
        </w:rPr>
        <w:t xml:space="preserve"> إلى الأمينة التنفيذية إبلاغ فريق خبراء جمعية الأمم المتحدة للبيئة المفتوح العضوية المخصص للقمامة البحرية بالأعمال ذات الصلة التي تضطلع بها الاتفاقية، وكذلك المشاركة، حسب الاقتضاء، في أعمال فريق الخبراء؛</w:t>
      </w:r>
      <w:r w:rsidRPr="00412C30">
        <w:rPr>
          <w:rFonts w:ascii="Simplified Arabic" w:eastAsia="YouYuan" w:hAnsi="Simplified Arabic" w:cs="Simplified Arabic"/>
          <w:kern w:val="2"/>
          <w:sz w:val="20"/>
          <w:vertAlign w:val="superscript"/>
          <w:rtl/>
          <w:lang w:val="en-US" w:eastAsia="en-US" w:bidi="ar-EG"/>
        </w:rPr>
        <w:footnoteReference w:id="81"/>
      </w:r>
    </w:p>
    <w:p w14:paraId="578E4DFC"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10-</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يرحب</w:t>
      </w:r>
      <w:r w:rsidRPr="00412C30">
        <w:rPr>
          <w:rFonts w:ascii="Simplified Arabic" w:eastAsia="YouYuan" w:hAnsi="Simplified Arabic" w:cs="Simplified Arabic"/>
          <w:kern w:val="2"/>
          <w:sz w:val="20"/>
          <w:rtl/>
          <w:lang w:val="en-US" w:eastAsia="en-US"/>
        </w:rPr>
        <w:t xml:space="preserve"> بعمل الأمينة التنفيذية في تجميع معلومات عن تعميم التنوع البيولوجي في مصايد الأسماك، بما في ذلك من خلال نهج النظام الإيكولوجي لمصايد الأسماك،</w:t>
      </w:r>
      <w:r w:rsidRPr="00412C30">
        <w:rPr>
          <w:rFonts w:ascii="Simplified Arabic" w:eastAsia="YouYuan" w:hAnsi="Simplified Arabic" w:cs="Simplified Arabic"/>
          <w:kern w:val="2"/>
          <w:sz w:val="20"/>
          <w:vertAlign w:val="superscript"/>
          <w:rtl/>
          <w:lang w:val="en-US" w:eastAsia="en-US" w:bidi="ar-EG"/>
        </w:rPr>
        <w:footnoteReference w:id="82"/>
      </w:r>
      <w:r w:rsidRPr="00412C30">
        <w:rPr>
          <w:rFonts w:ascii="Simplified Arabic" w:eastAsia="YouYuan" w:hAnsi="Simplified Arabic" w:cs="Simplified Arabic"/>
          <w:kern w:val="2"/>
          <w:sz w:val="20"/>
          <w:rtl/>
          <w:lang w:val="en-US" w:eastAsia="en-US"/>
        </w:rPr>
        <w:t xml:space="preserve"> و</w:t>
      </w:r>
      <w:r w:rsidRPr="00412C30">
        <w:rPr>
          <w:rFonts w:ascii="Simplified Arabic" w:eastAsia="YouYuan" w:hAnsi="Simplified Arabic" w:cs="Simplified Arabic"/>
          <w:i/>
          <w:iCs/>
          <w:kern w:val="2"/>
          <w:sz w:val="20"/>
          <w:rtl/>
          <w:lang w:val="en-US" w:eastAsia="en-US"/>
        </w:rPr>
        <w:t>يشجع</w:t>
      </w:r>
      <w:r w:rsidRPr="00412C30">
        <w:rPr>
          <w:rFonts w:ascii="Simplified Arabic" w:eastAsia="YouYuan" w:hAnsi="Simplified Arabic" w:cs="Simplified Arabic"/>
          <w:kern w:val="2"/>
          <w:sz w:val="20"/>
          <w:rtl/>
          <w:lang w:val="en-US" w:eastAsia="en-US"/>
        </w:rPr>
        <w:t xml:space="preserve"> الأطراف </w:t>
      </w:r>
      <w:r w:rsidRPr="00412C30">
        <w:rPr>
          <w:rFonts w:ascii="Simplified Arabic" w:eastAsia="YouYuan" w:hAnsi="Simplified Arabic" w:cs="Simplified Arabic"/>
          <w:i/>
          <w:iCs/>
          <w:kern w:val="2"/>
          <w:sz w:val="20"/>
          <w:rtl/>
          <w:lang w:val="en-US" w:eastAsia="en-US"/>
        </w:rPr>
        <w:t>ويدعو</w:t>
      </w:r>
      <w:r w:rsidRPr="00412C30">
        <w:rPr>
          <w:rFonts w:ascii="Simplified Arabic" w:eastAsia="YouYuan" w:hAnsi="Simplified Arabic" w:cs="Simplified Arabic"/>
          <w:kern w:val="2"/>
          <w:sz w:val="20"/>
          <w:rtl/>
          <w:lang w:val="en-US" w:eastAsia="en-US"/>
        </w:rPr>
        <w:t xml:space="preserve"> الحكومات الأخرى والمنظمات ذات الصلة إلى الاستفادة من هذه المعلومات؛</w:t>
      </w:r>
    </w:p>
    <w:p w14:paraId="095298A3"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11-</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يرحب</w:t>
      </w:r>
      <w:r w:rsidRPr="00412C30">
        <w:rPr>
          <w:rFonts w:ascii="Simplified Arabic" w:eastAsia="YouYuan" w:hAnsi="Simplified Arabic" w:cs="Simplified Arabic"/>
          <w:kern w:val="2"/>
          <w:sz w:val="20"/>
          <w:rtl/>
          <w:lang w:val="en-US" w:eastAsia="en-US"/>
        </w:rPr>
        <w:t xml:space="preserve"> بأنشطة بناء القدرات والشراكة التي يسّرتها الأمينة التنفيذية من خلال مبادرة المحيطات المستدامة على المستويات الوطنية والإقليمية والعالمية بالتعاون مع الأطراف والحكومات الأخرى والمنظمات المعنية، </w:t>
      </w:r>
      <w:r w:rsidRPr="00412C30">
        <w:rPr>
          <w:rFonts w:ascii="Simplified Arabic" w:eastAsia="YouYuan" w:hAnsi="Simplified Arabic" w:cs="Simplified Arabic"/>
          <w:i/>
          <w:iCs/>
          <w:kern w:val="2"/>
          <w:sz w:val="20"/>
          <w:rtl/>
          <w:lang w:val="en-US" w:eastAsia="en-US"/>
        </w:rPr>
        <w:t>ويعرب عن امتنانه</w:t>
      </w:r>
      <w:r w:rsidRPr="00412C30">
        <w:rPr>
          <w:rFonts w:ascii="Simplified Arabic" w:eastAsia="YouYuan" w:hAnsi="Simplified Arabic" w:cs="Simplified Arabic"/>
          <w:kern w:val="2"/>
          <w:sz w:val="20"/>
          <w:rtl/>
          <w:lang w:val="en-US" w:eastAsia="en-US"/>
        </w:rPr>
        <w:t xml:space="preserve"> لحكومات اليابان </w:t>
      </w:r>
      <w:r w:rsidRPr="00412C30">
        <w:rPr>
          <w:rFonts w:ascii="Simplified Arabic" w:eastAsia="YouYuan" w:hAnsi="Simplified Arabic" w:cs="Simplified Arabic" w:hint="cs"/>
          <w:kern w:val="2"/>
          <w:sz w:val="20"/>
          <w:rtl/>
          <w:lang w:val="en-US" w:eastAsia="en-US"/>
        </w:rPr>
        <w:t xml:space="preserve">وفرنسا </w:t>
      </w:r>
      <w:r w:rsidRPr="00412C30">
        <w:rPr>
          <w:rFonts w:ascii="Simplified Arabic" w:eastAsia="YouYuan" w:hAnsi="Simplified Arabic" w:cs="Simplified Arabic"/>
          <w:kern w:val="2"/>
          <w:sz w:val="20"/>
          <w:rtl/>
          <w:lang w:val="en-US" w:eastAsia="en-US"/>
        </w:rPr>
        <w:t xml:space="preserve">وجمهورية كوريا والسويد وللاتحاد الأوروبي والعديد من الشركاء الآخرين لتقديمهم الدعم المالي والتقني لتنفيذ الأنشطة المتعلقة بالمبادرة المستدامة للمحيطات؛ </w:t>
      </w:r>
      <w:r w:rsidRPr="00412C30">
        <w:rPr>
          <w:rFonts w:ascii="Simplified Arabic" w:eastAsia="YouYuan" w:hAnsi="Simplified Arabic" w:cs="Simplified Arabic"/>
          <w:i/>
          <w:iCs/>
          <w:kern w:val="2"/>
          <w:sz w:val="20"/>
          <w:rtl/>
          <w:lang w:val="en-US" w:eastAsia="en-US"/>
        </w:rPr>
        <w:t>ويطلب</w:t>
      </w:r>
      <w:r w:rsidRPr="00412C30">
        <w:rPr>
          <w:rFonts w:ascii="Simplified Arabic" w:eastAsia="YouYuan" w:hAnsi="Simplified Arabic" w:cs="Simplified Arabic"/>
          <w:kern w:val="2"/>
          <w:sz w:val="20"/>
          <w:rtl/>
          <w:lang w:val="en-US" w:eastAsia="en-US"/>
        </w:rPr>
        <w:t xml:space="preserve"> إلى الأمينة التنفيذية أن تواصل هذه الأنشطة</w:t>
      </w:r>
      <w:r w:rsidRPr="00412C30">
        <w:rPr>
          <w:rFonts w:ascii="Simplified Arabic" w:eastAsia="YouYuan" w:hAnsi="Simplified Arabic" w:cs="Simplified Arabic" w:hint="cs"/>
          <w:kern w:val="2"/>
          <w:sz w:val="20"/>
          <w:rtl/>
          <w:lang w:val="en-US" w:eastAsia="en-US"/>
        </w:rPr>
        <w:t xml:space="preserve"> بموجب مواضيع محددة</w:t>
      </w:r>
      <w:r w:rsidRPr="00412C30">
        <w:rPr>
          <w:rFonts w:ascii="Simplified Arabic" w:eastAsia="YouYuan" w:hAnsi="Simplified Arabic" w:cs="Simplified Arabic"/>
          <w:kern w:val="2"/>
          <w:sz w:val="20"/>
          <w:rtl/>
          <w:lang w:val="en-US" w:eastAsia="en-US"/>
        </w:rPr>
        <w:t xml:space="preserve"> في إطار مبادرة المحيطات المستدامة؛</w:t>
      </w:r>
    </w:p>
    <w:p w14:paraId="40B661C2"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12-</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يرحب أيضا</w:t>
      </w:r>
      <w:r w:rsidRPr="00412C30">
        <w:rPr>
          <w:rFonts w:ascii="Simplified Arabic" w:eastAsia="YouYuan" w:hAnsi="Simplified Arabic" w:cs="Simplified Arabic"/>
          <w:kern w:val="2"/>
          <w:sz w:val="20"/>
          <w:rtl/>
          <w:lang w:val="en-US" w:eastAsia="en-US"/>
        </w:rPr>
        <w:t xml:space="preserve"> بالجهود التعاونية بين الأمانة وبرنامج الأمم المتحدة للبيئة ومنظمة الأغذية والزراعة للأمم المتحدة و</w:t>
      </w:r>
      <w:r w:rsidRPr="00412C30">
        <w:rPr>
          <w:rFonts w:ascii="Simplified Arabic" w:eastAsia="YouYuan" w:hAnsi="Simplified Arabic" w:cs="Simplified Arabic" w:hint="cs"/>
          <w:kern w:val="2"/>
          <w:sz w:val="20"/>
          <w:rtl/>
          <w:lang w:val="en-US" w:eastAsia="en-US"/>
        </w:rPr>
        <w:t>ال</w:t>
      </w:r>
      <w:r w:rsidRPr="00412C30">
        <w:rPr>
          <w:rFonts w:ascii="Simplified Arabic" w:eastAsia="YouYuan" w:hAnsi="Simplified Arabic" w:cs="Simplified Arabic"/>
          <w:kern w:val="2"/>
          <w:sz w:val="20"/>
          <w:rtl/>
          <w:lang w:val="en-US" w:eastAsia="en-US"/>
        </w:rPr>
        <w:t xml:space="preserve">اتفاقيات وخطط </w:t>
      </w:r>
      <w:r w:rsidRPr="00412C30">
        <w:rPr>
          <w:rFonts w:ascii="Simplified Arabic" w:eastAsia="YouYuan" w:hAnsi="Simplified Arabic" w:cs="Simplified Arabic" w:hint="cs"/>
          <w:kern w:val="2"/>
          <w:sz w:val="20"/>
          <w:rtl/>
          <w:lang w:val="en-US" w:eastAsia="en-US"/>
        </w:rPr>
        <w:t>ال</w:t>
      </w:r>
      <w:r w:rsidRPr="00412C30">
        <w:rPr>
          <w:rFonts w:ascii="Simplified Arabic" w:eastAsia="YouYuan" w:hAnsi="Simplified Arabic" w:cs="Simplified Arabic"/>
          <w:kern w:val="2"/>
          <w:sz w:val="20"/>
          <w:rtl/>
          <w:lang w:val="en-US" w:eastAsia="en-US"/>
        </w:rPr>
        <w:t xml:space="preserve">عمل الإقليمية </w:t>
      </w:r>
      <w:r w:rsidRPr="00412C30">
        <w:rPr>
          <w:rFonts w:ascii="Simplified Arabic" w:eastAsia="YouYuan" w:hAnsi="Simplified Arabic" w:cs="Simplified Arabic" w:hint="cs"/>
          <w:kern w:val="2"/>
          <w:sz w:val="20"/>
          <w:rtl/>
          <w:lang w:val="en-US" w:eastAsia="en-US"/>
        </w:rPr>
        <w:t xml:space="preserve">بشأن </w:t>
      </w:r>
      <w:r w:rsidRPr="00412C30">
        <w:rPr>
          <w:rFonts w:ascii="Simplified Arabic" w:eastAsia="YouYuan" w:hAnsi="Simplified Arabic" w:cs="Simplified Arabic"/>
          <w:kern w:val="2"/>
          <w:sz w:val="20"/>
          <w:rtl/>
          <w:lang w:val="en-US" w:eastAsia="en-US"/>
        </w:rPr>
        <w:t xml:space="preserve">البحار وهيئات مصايد الأسماك الإقليمية ومشروعات/برامج النظم الإيكولوجية البحرية </w:t>
      </w:r>
      <w:r w:rsidRPr="00412C30">
        <w:rPr>
          <w:rFonts w:ascii="Simplified Arabic" w:eastAsia="YouYuan" w:hAnsi="Simplified Arabic" w:cs="Simplified Arabic" w:hint="cs"/>
          <w:kern w:val="2"/>
          <w:sz w:val="20"/>
          <w:rtl/>
          <w:lang w:val="en-US" w:eastAsia="en-US"/>
        </w:rPr>
        <w:t>الكبيرة</w:t>
      </w:r>
      <w:r w:rsidRPr="00412C30">
        <w:rPr>
          <w:rFonts w:ascii="Simplified Arabic" w:eastAsia="YouYuan" w:hAnsi="Simplified Arabic" w:cs="Simplified Arabic"/>
          <w:kern w:val="2"/>
          <w:sz w:val="20"/>
          <w:rtl/>
          <w:lang w:val="en-US" w:eastAsia="en-US"/>
        </w:rPr>
        <w:t xml:space="preserve"> والمبادرات الإقليمية الأخرى ذات الصلة، لتعزيز التعاون </w:t>
      </w:r>
      <w:r w:rsidRPr="00412C30">
        <w:rPr>
          <w:rFonts w:ascii="Simplified Arabic" w:eastAsia="YouYuan" w:hAnsi="Simplified Arabic" w:cs="Simplified Arabic" w:hint="cs"/>
          <w:kern w:val="2"/>
          <w:sz w:val="20"/>
          <w:rtl/>
          <w:lang w:val="en-US" w:eastAsia="en-US"/>
        </w:rPr>
        <w:t>عبر</w:t>
      </w:r>
      <w:r w:rsidRPr="00412C30">
        <w:rPr>
          <w:rFonts w:ascii="Simplified Arabic" w:eastAsia="YouYuan" w:hAnsi="Simplified Arabic" w:cs="Simplified Arabic"/>
          <w:kern w:val="2"/>
          <w:sz w:val="20"/>
          <w:rtl/>
          <w:lang w:val="en-US" w:eastAsia="en-US"/>
        </w:rPr>
        <w:t xml:space="preserve"> القطاعات على المستوى الإقليمي من أجل تسريع إحراز تقدم نحو تحقيق أهداف أيشي للتنوع البيولوجي وأهداف التنمية المستدامة ذات الصلة،</w:t>
      </w:r>
      <w:r w:rsidRPr="00412C30">
        <w:rPr>
          <w:rFonts w:ascii="Simplified Arabic" w:eastAsia="YouYuan" w:hAnsi="Simplified Arabic" w:cs="Simplified Arabic"/>
          <w:kern w:val="2"/>
          <w:sz w:val="20"/>
          <w:vertAlign w:val="superscript"/>
          <w:rtl/>
          <w:lang w:val="en-US" w:eastAsia="en-US" w:bidi="ar-EG"/>
        </w:rPr>
        <w:footnoteReference w:id="83"/>
      </w:r>
      <w:r w:rsidRPr="00412C30">
        <w:rPr>
          <w:rFonts w:ascii="Simplified Arabic" w:eastAsia="YouYuan" w:hAnsi="Simplified Arabic" w:cs="Simplified Arabic"/>
          <w:kern w:val="2"/>
          <w:sz w:val="20"/>
          <w:rtl/>
          <w:lang w:val="en-US" w:eastAsia="en-US"/>
        </w:rPr>
        <w:t xml:space="preserve"> بما في ذلك من خلال الحوار العالمي لمبادرة المحيطات المستدامة مع منظمات البحار الإقليمية وهيئات مصايد الأسماك الإقليمية، </w:t>
      </w:r>
      <w:r w:rsidRPr="00412C30">
        <w:rPr>
          <w:rFonts w:ascii="Simplified Arabic" w:eastAsia="YouYuan" w:hAnsi="Simplified Arabic" w:cs="Simplified Arabic"/>
          <w:i/>
          <w:iCs/>
          <w:kern w:val="2"/>
          <w:sz w:val="20"/>
          <w:rtl/>
          <w:lang w:val="en-US" w:eastAsia="en-US"/>
        </w:rPr>
        <w:t>ويطلب</w:t>
      </w:r>
      <w:r w:rsidRPr="00412C30">
        <w:rPr>
          <w:rFonts w:ascii="Simplified Arabic" w:eastAsia="YouYuan" w:hAnsi="Simplified Arabic" w:cs="Simplified Arabic"/>
          <w:kern w:val="2"/>
          <w:sz w:val="20"/>
          <w:rtl/>
          <w:lang w:val="en-US" w:eastAsia="en-US"/>
        </w:rPr>
        <w:t xml:space="preserve"> إلى الأمينة التنفيذية أن تحيل نتائج الاجتماعين الأول والثاني للحوار العالمي لمبادرة المحيطات المستدامة إلى العمليات العالمية والإقليمية ذات الصلة وأن تتعاون مع الأطراف والحكومات الأخرى والمنظمات ذات الصلة والجهات المانحة لتيسير تنفيذ هذه النتائج على أرض الواقع؛</w:t>
      </w:r>
    </w:p>
    <w:p w14:paraId="2FD12053" w14:textId="77777777" w:rsidR="00412C30" w:rsidRP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13-</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يدعو</w:t>
      </w:r>
      <w:r w:rsidRPr="00412C30">
        <w:rPr>
          <w:rFonts w:ascii="Simplified Arabic" w:eastAsia="YouYuan" w:hAnsi="Simplified Arabic" w:cs="Simplified Arabic"/>
          <w:kern w:val="2"/>
          <w:sz w:val="20"/>
          <w:rtl/>
          <w:lang w:val="en-US" w:eastAsia="en-US"/>
        </w:rPr>
        <w:t xml:space="preserve"> منظمة الأغذية والزراعة للأمم المتحدة وهيئات مصايد الأسماك الإقليمية إلى المساهمة بالمعلومات العلمية والخبرات والدروس المستفادة، حسب الاقتضاء، بما في ذلك التقارير ذات الصلة من مدونة السلوك بشأن استبيان الصيد الرشيد، باعتبارها معطيات لإعداد </w:t>
      </w:r>
      <w:r w:rsidRPr="00412C30">
        <w:rPr>
          <w:rFonts w:ascii="Simplified Arabic" w:eastAsia="YouYuan" w:hAnsi="Simplified Arabic" w:cs="Simplified Arabic" w:hint="cs"/>
          <w:kern w:val="2"/>
          <w:sz w:val="20"/>
          <w:rtl/>
          <w:lang w:val="en-US" w:eastAsia="en-US"/>
        </w:rPr>
        <w:t>الإصدار</w:t>
      </w:r>
      <w:r w:rsidRPr="00412C30">
        <w:rPr>
          <w:rFonts w:ascii="Simplified Arabic" w:eastAsia="YouYuan" w:hAnsi="Simplified Arabic" w:cs="Simplified Arabic"/>
          <w:kern w:val="2"/>
          <w:sz w:val="20"/>
          <w:rtl/>
          <w:lang w:val="en-US" w:eastAsia="en-US"/>
        </w:rPr>
        <w:t xml:space="preserve"> الخامس من </w:t>
      </w:r>
      <w:r w:rsidRPr="00412C30">
        <w:rPr>
          <w:rFonts w:ascii="Simplified Arabic" w:eastAsia="YouYuan" w:hAnsi="Simplified Arabic" w:cs="Simplified Arabic"/>
          <w:i/>
          <w:iCs/>
          <w:kern w:val="2"/>
          <w:sz w:val="20"/>
          <w:rtl/>
          <w:lang w:val="en-US" w:eastAsia="en-US"/>
        </w:rPr>
        <w:t>نشرة التوقعات العالمية للتنوع البيولوجي</w:t>
      </w:r>
      <w:r w:rsidRPr="00412C30">
        <w:rPr>
          <w:rFonts w:ascii="Simplified Arabic" w:eastAsia="YouYuan" w:hAnsi="Simplified Arabic" w:cs="Simplified Arabic"/>
          <w:kern w:val="2"/>
          <w:sz w:val="20"/>
          <w:rtl/>
          <w:lang w:val="en-US" w:eastAsia="en-US"/>
        </w:rPr>
        <w:t>؛</w:t>
      </w:r>
    </w:p>
    <w:p w14:paraId="04D1E99F" w14:textId="77777777" w:rsidR="00412C30" w:rsidRDefault="00412C30" w:rsidP="00A86457">
      <w:pPr>
        <w:suppressLineNumbers/>
        <w:suppressAutoHyphens/>
        <w:kinsoku w:val="0"/>
        <w:overflowPunct w:val="0"/>
        <w:autoSpaceDE w:val="0"/>
        <w:autoSpaceDN w:val="0"/>
        <w:bidi/>
        <w:spacing w:after="120" w:line="216" w:lineRule="auto"/>
        <w:ind w:left="571" w:firstLine="149"/>
        <w:jc w:val="both"/>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14-</w:t>
      </w:r>
      <w:r w:rsidRPr="00412C30">
        <w:rPr>
          <w:rFonts w:ascii="Simplified Arabic" w:eastAsia="YouYuan" w:hAnsi="Simplified Arabic" w:cs="Simplified Arabic"/>
          <w:kern w:val="2"/>
          <w:sz w:val="20"/>
          <w:rtl/>
          <w:lang w:val="en-US" w:eastAsia="en-US"/>
        </w:rPr>
        <w:tab/>
      </w:r>
      <w:r w:rsidRPr="00412C30">
        <w:rPr>
          <w:rFonts w:ascii="Simplified Arabic" w:eastAsia="YouYuan" w:hAnsi="Simplified Arabic" w:cs="Simplified Arabic"/>
          <w:i/>
          <w:iCs/>
          <w:kern w:val="2"/>
          <w:sz w:val="20"/>
          <w:rtl/>
          <w:lang w:val="en-US" w:eastAsia="en-US"/>
        </w:rPr>
        <w:t>يرحب</w:t>
      </w:r>
      <w:r w:rsidRPr="00412C30">
        <w:rPr>
          <w:rFonts w:ascii="Simplified Arabic" w:eastAsia="YouYuan" w:hAnsi="Simplified Arabic" w:cs="Simplified Arabic"/>
          <w:kern w:val="2"/>
          <w:sz w:val="20"/>
          <w:rtl/>
          <w:lang w:val="en-US" w:eastAsia="en-US"/>
        </w:rPr>
        <w:t xml:space="preserve"> بالتعاون بين منظمة الأغذية والزراعة للأمم المتحدة وفريق خبراء مصايد الأسماك للجنة إدارة </w:t>
      </w:r>
      <w:r w:rsidRPr="00412C30">
        <w:rPr>
          <w:rFonts w:ascii="Simplified Arabic" w:eastAsia="YouYuan" w:hAnsi="Simplified Arabic" w:cs="Simplified Arabic" w:hint="cs"/>
          <w:kern w:val="2"/>
          <w:sz w:val="20"/>
          <w:rtl/>
          <w:lang w:val="en-US" w:eastAsia="en-US"/>
        </w:rPr>
        <w:t>النظم</w:t>
      </w:r>
      <w:r w:rsidRPr="00412C30">
        <w:rPr>
          <w:rFonts w:ascii="Simplified Arabic" w:eastAsia="YouYuan" w:hAnsi="Simplified Arabic" w:cs="Simplified Arabic"/>
          <w:kern w:val="2"/>
          <w:sz w:val="20"/>
          <w:rtl/>
          <w:lang w:val="en-US" w:eastAsia="en-US"/>
        </w:rPr>
        <w:t xml:space="preserve"> الإيكولوجية التابعة للاتحاد الدولي لحفظ الطبيعة والأمانة لدعم وتحسين التقارير عن تحقيق الهدف 6 من أهداف أيشي للتنوع البيولوجي، </w:t>
      </w:r>
      <w:r w:rsidRPr="00412C30">
        <w:rPr>
          <w:rFonts w:ascii="Simplified Arabic" w:eastAsia="YouYuan" w:hAnsi="Simplified Arabic" w:cs="Simplified Arabic"/>
          <w:i/>
          <w:iCs/>
          <w:kern w:val="2"/>
          <w:sz w:val="20"/>
          <w:rtl/>
          <w:lang w:val="en-US" w:eastAsia="en-US"/>
        </w:rPr>
        <w:t>ويطلب</w:t>
      </w:r>
      <w:r w:rsidRPr="00412C30">
        <w:rPr>
          <w:rFonts w:ascii="Simplified Arabic" w:eastAsia="YouYuan" w:hAnsi="Simplified Arabic" w:cs="Simplified Arabic"/>
          <w:kern w:val="2"/>
          <w:sz w:val="20"/>
          <w:rtl/>
          <w:lang w:val="en-US" w:eastAsia="en-US"/>
        </w:rPr>
        <w:t xml:space="preserve"> إلى الأمينة التنفيذية أن تواصل هذا التعاون.</w:t>
      </w:r>
      <w:r w:rsidRPr="00412C30">
        <w:rPr>
          <w:rFonts w:ascii="Simplified Arabic" w:eastAsia="YouYuan" w:hAnsi="Simplified Arabic" w:cs="Simplified Arabic"/>
          <w:kern w:val="2"/>
          <w:sz w:val="20"/>
          <w:rtl/>
          <w:lang w:val="en-US" w:eastAsia="en-US"/>
        </w:rPr>
        <w:br w:type="page"/>
      </w:r>
    </w:p>
    <w:p w14:paraId="03FC2799" w14:textId="77777777" w:rsidR="00412C30" w:rsidRPr="00412C30" w:rsidRDefault="00412C30" w:rsidP="00A86457">
      <w:pPr>
        <w:suppressLineNumbers/>
        <w:suppressAutoHyphens/>
        <w:kinsoku w:val="0"/>
        <w:overflowPunct w:val="0"/>
        <w:autoSpaceDE w:val="0"/>
        <w:autoSpaceDN w:val="0"/>
        <w:bidi/>
        <w:spacing w:after="120" w:line="216" w:lineRule="auto"/>
        <w:jc w:val="center"/>
        <w:rPr>
          <w:rFonts w:ascii="Simplified Arabic" w:eastAsia="YouYuan" w:hAnsi="Simplified Arabic" w:cs="Simplified Arabic"/>
          <w:i/>
          <w:iCs/>
          <w:kern w:val="2"/>
          <w:sz w:val="20"/>
          <w:rtl/>
          <w:lang w:val="en-US" w:eastAsia="en-US"/>
        </w:rPr>
      </w:pPr>
      <w:r w:rsidRPr="00412C30">
        <w:rPr>
          <w:rFonts w:ascii="Simplified Arabic" w:eastAsia="YouYuan" w:hAnsi="Simplified Arabic" w:cs="Simplified Arabic"/>
          <w:i/>
          <w:iCs/>
          <w:kern w:val="2"/>
          <w:sz w:val="20"/>
          <w:rtl/>
          <w:lang w:val="en-US" w:eastAsia="en-US"/>
        </w:rPr>
        <w:t>المرفق</w:t>
      </w:r>
    </w:p>
    <w:p w14:paraId="7B87B9D9" w14:textId="77777777" w:rsidR="00412C30" w:rsidRPr="00412C30" w:rsidRDefault="00412C30" w:rsidP="00A86457">
      <w:pPr>
        <w:keepNext/>
        <w:bidi/>
        <w:spacing w:after="120" w:line="216" w:lineRule="auto"/>
        <w:jc w:val="center"/>
        <w:rPr>
          <w:rFonts w:ascii="Simplified Arabic" w:eastAsia="YouYuan" w:hAnsi="Simplified Arabic" w:cs="Simplified Arabic"/>
          <w:b/>
          <w:bCs/>
          <w:kern w:val="2"/>
          <w:sz w:val="28"/>
          <w:szCs w:val="28"/>
          <w:rtl/>
          <w:lang w:val="en-US" w:eastAsia="en-US" w:bidi="ar-EG"/>
        </w:rPr>
      </w:pPr>
      <w:r w:rsidRPr="00412C30">
        <w:rPr>
          <w:rFonts w:ascii="Simplified Arabic" w:eastAsia="YouYuan" w:hAnsi="Simplified Arabic" w:cs="Simplified Arabic"/>
          <w:b/>
          <w:bCs/>
          <w:kern w:val="2"/>
          <w:sz w:val="28"/>
          <w:szCs w:val="28"/>
          <w:rtl/>
          <w:lang w:val="en-US" w:eastAsia="en-US" w:bidi="ar-EG"/>
        </w:rPr>
        <w:t>خيارات لتعديل وصف المناطق البحرية المهمة إيكولوجيا أو بيولوجيا، ووصف مناطق جديدة، وتعزيز المصداقية العلمية والشفافية لهذه العملية</w:t>
      </w:r>
    </w:p>
    <w:p w14:paraId="20F1AC8D" w14:textId="77777777" w:rsidR="00412C30" w:rsidRPr="00412C30" w:rsidRDefault="00412C30" w:rsidP="00A86457">
      <w:pPr>
        <w:keepNext/>
        <w:bidi/>
        <w:spacing w:after="120" w:line="216" w:lineRule="auto"/>
        <w:jc w:val="center"/>
        <w:rPr>
          <w:rFonts w:ascii="Simplified Arabic" w:eastAsia="YouYuan" w:hAnsi="Simplified Arabic" w:cs="Simplified Arabic"/>
          <w:b/>
          <w:bCs/>
          <w:kern w:val="2"/>
          <w:sz w:val="28"/>
          <w:szCs w:val="28"/>
          <w:rtl/>
          <w:lang w:val="en-US" w:eastAsia="en-US" w:bidi="ar-EG"/>
        </w:rPr>
      </w:pPr>
      <w:r w:rsidRPr="00412C30">
        <w:rPr>
          <w:rFonts w:ascii="Simplified Arabic" w:eastAsia="YouYuan" w:hAnsi="Simplified Arabic" w:cs="Simplified Arabic"/>
          <w:b/>
          <w:bCs/>
          <w:kern w:val="2"/>
          <w:sz w:val="28"/>
          <w:szCs w:val="28"/>
          <w:rtl/>
          <w:lang w:val="en-US" w:eastAsia="en-US" w:bidi="ar-EG"/>
        </w:rPr>
        <w:t>أولا-</w:t>
      </w:r>
      <w:r w:rsidRPr="00412C30">
        <w:rPr>
          <w:rFonts w:ascii="Simplified Arabic" w:eastAsia="YouYuan" w:hAnsi="Simplified Arabic" w:cs="Simplified Arabic"/>
          <w:b/>
          <w:bCs/>
          <w:kern w:val="2"/>
          <w:sz w:val="28"/>
          <w:szCs w:val="28"/>
          <w:rtl/>
          <w:lang w:val="en-US" w:eastAsia="en-US" w:bidi="ar-EG"/>
        </w:rPr>
        <w:tab/>
        <w:t xml:space="preserve">تعديل أوصاف المناطق البحرية المهمة إيكولوجيا أو بيولوجيا </w:t>
      </w:r>
    </w:p>
    <w:p w14:paraId="7275544B" w14:textId="77777777" w:rsidR="00412C30" w:rsidRPr="00412C30" w:rsidRDefault="00412C30" w:rsidP="00A86457">
      <w:pPr>
        <w:keepNext/>
        <w:bidi/>
        <w:spacing w:after="120" w:line="216" w:lineRule="auto"/>
        <w:jc w:val="center"/>
        <w:rPr>
          <w:rFonts w:ascii="Simplified Arabic" w:eastAsia="YouYuan" w:hAnsi="Simplified Arabic" w:cs="Simplified Arabic"/>
          <w:b/>
          <w:bCs/>
          <w:kern w:val="2"/>
          <w:rtl/>
          <w:lang w:val="en-US" w:eastAsia="en-US" w:bidi="ar-EG"/>
        </w:rPr>
      </w:pPr>
      <w:r w:rsidRPr="00412C30">
        <w:rPr>
          <w:rFonts w:ascii="Simplified Arabic" w:eastAsia="YouYuan" w:hAnsi="Simplified Arabic" w:cs="Simplified Arabic"/>
          <w:b/>
          <w:bCs/>
          <w:kern w:val="2"/>
          <w:rtl/>
          <w:lang w:val="en-US" w:eastAsia="en-US" w:bidi="ar-EG"/>
        </w:rPr>
        <w:t>ألف-</w:t>
      </w:r>
      <w:r w:rsidRPr="00412C30">
        <w:rPr>
          <w:rFonts w:ascii="Simplified Arabic" w:eastAsia="YouYuan" w:hAnsi="Simplified Arabic" w:cs="Simplified Arabic"/>
          <w:b/>
          <w:bCs/>
          <w:kern w:val="2"/>
          <w:rtl/>
          <w:lang w:val="en-US" w:eastAsia="en-US" w:bidi="ar-EG"/>
        </w:rPr>
        <w:tab/>
        <w:t>المقدمة</w:t>
      </w:r>
    </w:p>
    <w:p w14:paraId="1A2FAE7F" w14:textId="77777777" w:rsidR="00412C30" w:rsidRPr="00412C30" w:rsidRDefault="00412C30" w:rsidP="00A86457">
      <w:pPr>
        <w:numPr>
          <w:ilvl w:val="0"/>
          <w:numId w:val="44"/>
        </w:numPr>
        <w:bidi/>
        <w:spacing w:after="120" w:line="216" w:lineRule="auto"/>
        <w:ind w:left="0" w:firstLine="0"/>
        <w:jc w:val="both"/>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kern w:val="2"/>
          <w:sz w:val="22"/>
          <w:rtl/>
          <w:lang w:val="en-US" w:eastAsia="en-US"/>
        </w:rPr>
        <w:t>يشمل وصف المناطق التي تستوفي المعايير لتكون منطقة بحرية مهمة إيكولوجيا أو بيولوجيا</w:t>
      </w:r>
      <w:r w:rsidRPr="00412C30">
        <w:rPr>
          <w:rFonts w:ascii="Simplified Arabic" w:eastAsia="YouYuan" w:hAnsi="Simplified Arabic" w:cs="Simplified Arabic"/>
          <w:kern w:val="2"/>
          <w:sz w:val="22"/>
          <w:vertAlign w:val="superscript"/>
          <w:rtl/>
          <w:lang w:val="en-US" w:eastAsia="en-US" w:bidi="ar-EG"/>
        </w:rPr>
        <w:footnoteReference w:id="84"/>
      </w:r>
      <w:r w:rsidRPr="00412C30">
        <w:rPr>
          <w:rFonts w:ascii="Simplified Arabic" w:eastAsia="YouYuan" w:hAnsi="Simplified Arabic" w:cs="Simplified Arabic"/>
          <w:kern w:val="2"/>
          <w:sz w:val="22"/>
          <w:rtl/>
          <w:lang w:val="en-US" w:eastAsia="en-US"/>
        </w:rPr>
        <w:t xml:space="preserve"> وصفا نصيا وشكلا مضلعا للمنطقة، على النحو الوارد في المقررات ذات الصلة الصادرة عن مؤتمر الأطراف في الاتفاقية، بما فيها المقررات 11/17 و12/22 و13/12، </w:t>
      </w:r>
      <w:r w:rsidRPr="00412C30">
        <w:rPr>
          <w:rFonts w:ascii="Simplified Arabic" w:eastAsia="YouYuan" w:hAnsi="Simplified Arabic" w:cs="Simplified Arabic" w:hint="cs"/>
          <w:kern w:val="2"/>
          <w:sz w:val="22"/>
          <w:rtl/>
          <w:lang w:val="en-US" w:eastAsia="en-US"/>
        </w:rPr>
        <w:t>والمدرج</w:t>
      </w:r>
      <w:r w:rsidRPr="00412C30">
        <w:rPr>
          <w:rFonts w:ascii="Simplified Arabic" w:eastAsia="YouYuan" w:hAnsi="Simplified Arabic" w:cs="Simplified Arabic"/>
          <w:kern w:val="2"/>
          <w:sz w:val="22"/>
          <w:rtl/>
          <w:lang w:val="en-US" w:eastAsia="en-US"/>
        </w:rPr>
        <w:t xml:space="preserve"> في مستودع المناطق البحرية المهمة إيكولوجيا أو بيولوجيا. </w:t>
      </w:r>
    </w:p>
    <w:p w14:paraId="3245EB52"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kern w:val="2"/>
          <w:sz w:val="22"/>
          <w:rtl/>
          <w:lang w:val="en-US" w:eastAsia="en-US"/>
        </w:rPr>
        <w:t>وتشكل تعديلات أوصاف المناطق البحرية المهمة إيكولوجيا أو بيولوجيا تعديلات تؤثر على الأوصاف النصية للمناطق التي تستوفي معايير المناطق البحرية المهمة إيكولوجيا أو بيولوجيا، على النحو الوارد في المقررات المذكورة أعلاه و/أو الأشكال المضلعة للمناطق، على النحو الوارد في مستودع المناطق البحرية المهمة إيكولوجيا أو بيولوجيا. و</w:t>
      </w:r>
      <w:r w:rsidRPr="00412C30">
        <w:rPr>
          <w:rFonts w:ascii="Simplified Arabic" w:eastAsia="YouYuan" w:hAnsi="Simplified Arabic" w:cs="Simplified Arabic"/>
          <w:kern w:val="2"/>
          <w:sz w:val="22"/>
          <w:rtl/>
          <w:lang w:val="en-US" w:eastAsia="en-US" w:bidi="ar-EG"/>
        </w:rPr>
        <w:t>يمكن تعديل الأوصاف الواردة في مستودع المناطق البحرية المهمة إيكولوجيا أو بيولوجيا، حسبما طلب مؤتمر الأطراف في المقررات 11/17 و12/22 و13/12، من خلال مقررات مؤتمر الأطراف.</w:t>
      </w:r>
    </w:p>
    <w:p w14:paraId="3F617092" w14:textId="77777777" w:rsidR="00412C30" w:rsidRPr="00412C30" w:rsidRDefault="00412C30" w:rsidP="00A86457">
      <w:pPr>
        <w:keepNext/>
        <w:bidi/>
        <w:spacing w:after="120" w:line="216" w:lineRule="auto"/>
        <w:jc w:val="center"/>
        <w:rPr>
          <w:rFonts w:ascii="Simplified Arabic" w:eastAsia="YouYuan" w:hAnsi="Simplified Arabic" w:cs="Simplified Arabic"/>
          <w:b/>
          <w:bCs/>
          <w:kern w:val="2"/>
          <w:rtl/>
          <w:lang w:val="en-US" w:eastAsia="en-US" w:bidi="ar-EG"/>
        </w:rPr>
      </w:pPr>
      <w:r w:rsidRPr="00412C30">
        <w:rPr>
          <w:rFonts w:ascii="Simplified Arabic" w:eastAsia="YouYuan" w:hAnsi="Simplified Arabic" w:cs="Simplified Arabic"/>
          <w:b/>
          <w:bCs/>
          <w:kern w:val="2"/>
          <w:rtl/>
          <w:lang w:val="en-US" w:eastAsia="en-US" w:bidi="ar-EG"/>
        </w:rPr>
        <w:t>باء-</w:t>
      </w:r>
      <w:r w:rsidRPr="00412C30">
        <w:rPr>
          <w:rFonts w:ascii="Simplified Arabic" w:eastAsia="YouYuan" w:hAnsi="Simplified Arabic" w:cs="Simplified Arabic"/>
          <w:b/>
          <w:bCs/>
          <w:kern w:val="2"/>
          <w:rtl/>
          <w:lang w:val="en-US" w:eastAsia="en-US" w:bidi="ar-EG"/>
        </w:rPr>
        <w:tab/>
        <w:t xml:space="preserve">أسباب تعديل أوصاف المناطق البحرية المهمة إيكولوجيا أو بيولوجيا </w:t>
      </w:r>
    </w:p>
    <w:p w14:paraId="18286B55"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kern w:val="2"/>
          <w:sz w:val="22"/>
          <w:lang w:val="en-US" w:eastAsia="en-US" w:bidi="ar-EG"/>
        </w:rPr>
      </w:pPr>
      <w:r w:rsidRPr="00412C30">
        <w:rPr>
          <w:rFonts w:ascii="Simplified Arabic" w:eastAsia="YouYuan" w:hAnsi="Simplified Arabic" w:cs="Simplified Arabic"/>
          <w:kern w:val="2"/>
          <w:sz w:val="20"/>
          <w:rtl/>
          <w:lang w:val="en-US" w:eastAsia="en-US"/>
        </w:rPr>
        <w:t xml:space="preserve">الأسباب لتعديل أوصاف المناطق البحرية المهمة إيكولوجيا أو بيولوجيا هي ما يلي: </w:t>
      </w:r>
    </w:p>
    <w:p w14:paraId="61AA4AA2" w14:textId="77777777" w:rsidR="00412C30" w:rsidRPr="00412C30" w:rsidRDefault="00412C30" w:rsidP="00A86457">
      <w:pPr>
        <w:numPr>
          <w:ilvl w:val="0"/>
          <w:numId w:val="45"/>
        </w:numPr>
        <w:bidi/>
        <w:spacing w:after="120" w:line="216" w:lineRule="auto"/>
        <w:jc w:val="both"/>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rtl/>
          <w:lang w:val="en-US" w:eastAsia="en-US" w:bidi="ar-EG"/>
        </w:rPr>
        <w:t>وجود معلومات علمية وتقنية جديدة متوفرة/</w:t>
      </w:r>
      <w:r w:rsidRPr="00412C30">
        <w:rPr>
          <w:rFonts w:ascii="Simplified Arabic" w:eastAsia="YouYuan" w:hAnsi="Simplified Arabic" w:cs="Simplified Arabic" w:hint="cs"/>
          <w:kern w:val="2"/>
          <w:rtl/>
          <w:lang w:val="en-US" w:eastAsia="en-US" w:bidi="ar-EG"/>
        </w:rPr>
        <w:t>يمكن الحصول عليها</w:t>
      </w:r>
      <w:r w:rsidRPr="00412C30">
        <w:rPr>
          <w:rFonts w:ascii="Simplified Arabic" w:eastAsia="YouYuan" w:hAnsi="Simplified Arabic" w:cs="Simplified Arabic"/>
          <w:kern w:val="2"/>
          <w:rtl/>
          <w:lang w:val="en-US" w:eastAsia="en-US" w:bidi="ar-EG"/>
        </w:rPr>
        <w:t xml:space="preserve">، بما في ذلك من خلال الخبرة المتقدمة والنهج المنهجية أو الأساليب التحليلية وكذلك المعارف </w:t>
      </w:r>
      <w:r w:rsidRPr="00412C30">
        <w:rPr>
          <w:rFonts w:ascii="Simplified Arabic" w:eastAsia="YouYuan" w:hAnsi="Simplified Arabic" w:cs="Simplified Arabic" w:hint="cs"/>
          <w:kern w:val="2"/>
          <w:sz w:val="20"/>
          <w:rtl/>
          <w:lang w:val="en-US" w:eastAsia="en-US"/>
        </w:rPr>
        <w:t>[</w:t>
      </w:r>
      <w:r w:rsidRPr="00412C30">
        <w:rPr>
          <w:rFonts w:ascii="Simplified Arabic" w:eastAsia="YouYuan" w:hAnsi="Simplified Arabic" w:cs="Simplified Arabic"/>
          <w:kern w:val="2"/>
          <w:rtl/>
          <w:lang w:val="en-US" w:eastAsia="en-US"/>
        </w:rPr>
        <w:t>الأصلية والمحلية</w:t>
      </w:r>
      <w:r w:rsidRPr="00412C30">
        <w:rPr>
          <w:rFonts w:ascii="Simplified Arabic" w:eastAsia="YouYuan" w:hAnsi="Simplified Arabic" w:cs="Simplified Arabic" w:hint="cs"/>
          <w:kern w:val="2"/>
          <w:rtl/>
          <w:lang w:val="en-US" w:eastAsia="en-US"/>
        </w:rPr>
        <w:t>] [التقليدية]</w:t>
      </w:r>
      <w:r w:rsidRPr="00412C30">
        <w:rPr>
          <w:rFonts w:ascii="Simplified Arabic" w:eastAsia="YouYuan" w:hAnsi="Simplified Arabic" w:cs="Simplified Arabic" w:hint="cs"/>
          <w:kern w:val="2"/>
          <w:rtl/>
          <w:lang w:val="en-US" w:eastAsia="en-US" w:bidi="ar-EG"/>
        </w:rPr>
        <w:t xml:space="preserve"> </w:t>
      </w:r>
      <w:r w:rsidRPr="00412C30">
        <w:rPr>
          <w:rFonts w:ascii="Simplified Arabic" w:eastAsia="YouYuan" w:hAnsi="Simplified Arabic" w:cs="Simplified Arabic"/>
          <w:kern w:val="2"/>
          <w:rtl/>
          <w:lang w:val="en-US" w:eastAsia="en-US" w:bidi="ar-EG"/>
        </w:rPr>
        <w:t xml:space="preserve">التي أمكن الوصول إليها حديثا، بشأن السمات المرتبطة بمنطقة ما؛ </w:t>
      </w:r>
    </w:p>
    <w:p w14:paraId="5CFE0FE0" w14:textId="77777777" w:rsidR="00412C30" w:rsidRPr="00412C30" w:rsidRDefault="00412C30" w:rsidP="00A86457">
      <w:pPr>
        <w:numPr>
          <w:ilvl w:val="0"/>
          <w:numId w:val="45"/>
        </w:numPr>
        <w:bidi/>
        <w:spacing w:after="120" w:line="216" w:lineRule="auto"/>
        <w:jc w:val="both"/>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sz w:val="20"/>
          <w:rtl/>
          <w:lang w:val="en-US" w:eastAsia="en-US"/>
        </w:rPr>
        <w:t>حدوث تغيير في المعلومات المستخدمة في وصف المناطق البحرية المهمة إيكولوجيا أو بيولوجيا؛</w:t>
      </w:r>
    </w:p>
    <w:p w14:paraId="19B3FB37" w14:textId="77777777" w:rsidR="00412C30" w:rsidRPr="00412C30" w:rsidRDefault="00412C30" w:rsidP="00A86457">
      <w:pPr>
        <w:numPr>
          <w:ilvl w:val="0"/>
          <w:numId w:val="45"/>
        </w:numPr>
        <w:bidi/>
        <w:spacing w:after="120" w:line="216" w:lineRule="auto"/>
        <w:jc w:val="both"/>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sz w:val="20"/>
          <w:rtl/>
          <w:lang w:val="en-US" w:eastAsia="en-US"/>
        </w:rPr>
        <w:t>حدوث تغيُّر في السمة (السمات) الإيكولوجية أو البيولوجية لإحدى المناطق البحرية المهمة إيكولوجيا أو بيولوجيا، مما قد يؤدي إلى تغير في ترتيب المنطقة مقابل معايير المناطق البحرية المهمة إيكولوجيا أو بيولوجيا أو التغير في الشكل المضلع للمنطقة؛</w:t>
      </w:r>
    </w:p>
    <w:p w14:paraId="28B9239B" w14:textId="77777777" w:rsidR="00412C30" w:rsidRPr="00412C30" w:rsidRDefault="00412C30" w:rsidP="00A86457">
      <w:pPr>
        <w:numPr>
          <w:ilvl w:val="0"/>
          <w:numId w:val="45"/>
        </w:numPr>
        <w:bidi/>
        <w:spacing w:after="120" w:line="216" w:lineRule="auto"/>
        <w:jc w:val="both"/>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rtl/>
          <w:lang w:val="en-US" w:eastAsia="en-US" w:bidi="ar-EG"/>
        </w:rPr>
        <w:t>تحديد أخطاء علمية في أوصاف المناطق البحرية المهمة إيكولوجيا أو بيولوجيا؛</w:t>
      </w:r>
    </w:p>
    <w:p w14:paraId="6197B4BE" w14:textId="77777777" w:rsidR="00412C30" w:rsidRPr="00412C30" w:rsidRDefault="00412C30" w:rsidP="00A86457">
      <w:pPr>
        <w:numPr>
          <w:ilvl w:val="0"/>
          <w:numId w:val="45"/>
        </w:numPr>
        <w:bidi/>
        <w:spacing w:after="120" w:line="216" w:lineRule="auto"/>
        <w:jc w:val="both"/>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rtl/>
          <w:lang w:val="en-US" w:eastAsia="en-US" w:bidi="ar-EG"/>
        </w:rPr>
        <w:t xml:space="preserve">إدخال تعديلات على نموذج المناطق البحرية المهمة إيكولوجيا أو بيولوجيا؛ </w:t>
      </w:r>
    </w:p>
    <w:p w14:paraId="13FDC926" w14:textId="77777777" w:rsidR="00412C30" w:rsidRPr="00412C30" w:rsidRDefault="00412C30" w:rsidP="00A86457">
      <w:pPr>
        <w:numPr>
          <w:ilvl w:val="0"/>
          <w:numId w:val="45"/>
        </w:numPr>
        <w:bidi/>
        <w:spacing w:after="120" w:line="216" w:lineRule="auto"/>
        <w:ind w:left="1705" w:hanging="985"/>
        <w:jc w:val="both"/>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sz w:val="20"/>
          <w:rtl/>
          <w:lang w:val="en-US" w:eastAsia="en-US"/>
        </w:rPr>
        <w:t>أي سبب آخر يستند إلى المعلومات العلمية والتقنية.</w:t>
      </w:r>
    </w:p>
    <w:p w14:paraId="0A1A6E68" w14:textId="77777777" w:rsidR="00412C30" w:rsidRPr="00412C30" w:rsidRDefault="00412C30" w:rsidP="00A86457">
      <w:pPr>
        <w:suppressLineNumbers/>
        <w:suppressAutoHyphens/>
        <w:kinsoku w:val="0"/>
        <w:overflowPunct w:val="0"/>
        <w:autoSpaceDE w:val="0"/>
        <w:autoSpaceDN w:val="0"/>
        <w:bidi/>
        <w:spacing w:after="120" w:line="216" w:lineRule="auto"/>
        <w:jc w:val="center"/>
        <w:rPr>
          <w:rFonts w:ascii="Simplified Arabic" w:eastAsia="YouYuan" w:hAnsi="Simplified Arabic" w:cs="Simplified Arabic"/>
          <w:b/>
          <w:bCs/>
          <w:kern w:val="2"/>
          <w:rtl/>
          <w:lang w:val="en-US" w:eastAsia="en-US" w:bidi="ar-EG"/>
        </w:rPr>
      </w:pPr>
      <w:r w:rsidRPr="00412C30">
        <w:rPr>
          <w:rFonts w:ascii="Simplified Arabic" w:eastAsia="YouYuan" w:hAnsi="Simplified Arabic" w:cs="Simplified Arabic"/>
          <w:b/>
          <w:bCs/>
          <w:kern w:val="2"/>
          <w:rtl/>
          <w:lang w:val="en-US" w:eastAsia="en-US" w:bidi="ar-EG"/>
        </w:rPr>
        <w:t>جيم-</w:t>
      </w:r>
      <w:r w:rsidRPr="00412C30">
        <w:rPr>
          <w:rFonts w:ascii="Simplified Arabic" w:eastAsia="YouYuan" w:hAnsi="Simplified Arabic" w:cs="Simplified Arabic"/>
          <w:b/>
          <w:bCs/>
          <w:kern w:val="2"/>
          <w:rtl/>
          <w:lang w:val="en-US" w:eastAsia="en-US" w:bidi="ar-EG"/>
        </w:rPr>
        <w:tab/>
        <w:t xml:space="preserve">الجهات الفاعلة التي يمكنها اقتراح تعديل أوصاف المناطق البحرية المهمة إيكولوجيا أو بيولوجيا </w:t>
      </w:r>
    </w:p>
    <w:p w14:paraId="330A36B7"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kern w:val="2"/>
          <w:sz w:val="20"/>
          <w:lang w:val="en-US" w:eastAsia="en-US"/>
        </w:rPr>
      </w:pPr>
      <w:r w:rsidRPr="00412C30">
        <w:rPr>
          <w:rFonts w:ascii="Simplified Arabic" w:eastAsia="YouYuan" w:hAnsi="Simplified Arabic" w:cs="Simplified Arabic"/>
          <w:kern w:val="2"/>
          <w:sz w:val="20"/>
          <w:rtl/>
          <w:lang w:val="en-US" w:eastAsia="en-US"/>
        </w:rPr>
        <w:t xml:space="preserve">يمكن للجهات الفاعلة التالية اقتراح </w:t>
      </w:r>
      <w:r w:rsidRPr="00412C30">
        <w:rPr>
          <w:rFonts w:ascii="Simplified Arabic" w:eastAsia="YouYuan" w:hAnsi="Simplified Arabic" w:cs="Simplified Arabic"/>
          <w:kern w:val="2"/>
          <w:sz w:val="22"/>
          <w:rtl/>
          <w:lang w:val="en-US" w:eastAsia="en-US"/>
        </w:rPr>
        <w:t>تعديل أوصاف المناطق البحرية المهمة إيكولوجيا أو بيولوجيا في أي وقت</w:t>
      </w:r>
      <w:r w:rsidRPr="00412C30">
        <w:rPr>
          <w:rFonts w:ascii="Simplified Arabic" w:eastAsia="YouYuan" w:hAnsi="Simplified Arabic" w:cs="Simplified Arabic"/>
          <w:kern w:val="2"/>
          <w:sz w:val="20"/>
          <w:rtl/>
          <w:lang w:val="en-US" w:eastAsia="en-US"/>
        </w:rPr>
        <w:t>:</w:t>
      </w:r>
    </w:p>
    <w:p w14:paraId="29E1E765" w14:textId="77777777" w:rsidR="00412C30" w:rsidRPr="00412C30" w:rsidRDefault="00412C30" w:rsidP="00A86457">
      <w:pPr>
        <w:keepNext/>
        <w:bidi/>
        <w:spacing w:after="120" w:line="216" w:lineRule="auto"/>
        <w:jc w:val="both"/>
        <w:rPr>
          <w:rFonts w:ascii="Simplified Arabic" w:eastAsia="YouYuan" w:hAnsi="Simplified Arabic" w:cs="Simplified Arabic"/>
          <w:b/>
          <w:bCs/>
          <w:kern w:val="2"/>
          <w:sz w:val="20"/>
          <w:lang w:val="en-US" w:eastAsia="en-US"/>
        </w:rPr>
      </w:pPr>
      <w:r w:rsidRPr="00412C30">
        <w:rPr>
          <w:rFonts w:ascii="Simplified Arabic" w:eastAsia="YouYuan" w:hAnsi="Simplified Arabic" w:cs="Simplified Arabic"/>
          <w:b/>
          <w:bCs/>
          <w:kern w:val="2"/>
          <w:rtl/>
          <w:lang w:val="en-US" w:eastAsia="en-US" w:bidi="ar-EG"/>
        </w:rPr>
        <w:t>الخيار الأول</w:t>
      </w:r>
    </w:p>
    <w:p w14:paraId="5A76CA28" w14:textId="77777777" w:rsidR="00412C30" w:rsidRPr="00412C30" w:rsidRDefault="00412C30" w:rsidP="00A86457">
      <w:pPr>
        <w:tabs>
          <w:tab w:val="right" w:pos="713"/>
        </w:tabs>
        <w:bidi/>
        <w:spacing w:after="120" w:line="216" w:lineRule="auto"/>
        <w:ind w:left="4" w:firstLine="709"/>
        <w:jc w:val="lowKashida"/>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sz w:val="20"/>
          <w:rtl/>
          <w:lang w:val="en-US" w:eastAsia="en-US"/>
        </w:rPr>
        <w:t>[(أ)</w:t>
      </w:r>
      <w:r w:rsidRPr="00412C30">
        <w:rPr>
          <w:rFonts w:ascii="Simplified Arabic" w:eastAsia="YouYuan" w:hAnsi="Simplified Arabic" w:cs="Simplified Arabic"/>
          <w:kern w:val="2"/>
          <w:sz w:val="20"/>
          <w:rtl/>
          <w:lang w:val="en-US" w:eastAsia="en-US"/>
        </w:rPr>
        <w:tab/>
        <w:t>[بالنسبة للمناطق</w:t>
      </w:r>
      <w:r w:rsidRPr="00412C30">
        <w:rPr>
          <w:rFonts w:ascii="Simplified Arabic" w:eastAsia="YouYuan" w:hAnsi="Simplified Arabic" w:cs="Simplified Arabic"/>
          <w:kern w:val="2"/>
          <w:rtl/>
          <w:lang w:val="en-US" w:eastAsia="en-US" w:bidi="ar-EG"/>
        </w:rPr>
        <w:t xml:space="preserve"> البحرية المهمة إيكولوجيا أو بيولوجيا الواقعة داخل نطاق الولاية الوطنية: الدولة الساحلية </w:t>
      </w:r>
      <w:r w:rsidRPr="00412C30">
        <w:rPr>
          <w:rFonts w:ascii="Simplified Arabic" w:eastAsia="YouYuan" w:hAnsi="Simplified Arabic" w:cs="Simplified Arabic" w:hint="cs"/>
          <w:kern w:val="2"/>
          <w:rtl/>
          <w:lang w:val="en-US" w:eastAsia="en-US" w:bidi="ar-EG"/>
        </w:rPr>
        <w:t>[</w:t>
      </w:r>
      <w:r w:rsidRPr="00412C30">
        <w:rPr>
          <w:rFonts w:ascii="Simplified Arabic" w:eastAsia="YouYuan" w:hAnsi="Simplified Arabic" w:cs="Simplified Arabic"/>
          <w:kern w:val="2"/>
          <w:rtl/>
          <w:lang w:val="en-US" w:eastAsia="en-US" w:bidi="ar-EG"/>
        </w:rPr>
        <w:t>التي لديها سلطة قضائية على المنطقة</w:t>
      </w:r>
      <w:r w:rsidRPr="00412C30">
        <w:rPr>
          <w:rFonts w:ascii="Simplified Arabic" w:eastAsia="YouYuan" w:hAnsi="Simplified Arabic" w:cs="Simplified Arabic" w:hint="cs"/>
          <w:kern w:val="2"/>
          <w:rtl/>
          <w:lang w:val="en-US" w:eastAsia="en-US" w:bidi="ar-EG"/>
        </w:rPr>
        <w:t>]</w:t>
      </w:r>
      <w:r w:rsidRPr="00412C30">
        <w:rPr>
          <w:rFonts w:ascii="Simplified Arabic" w:eastAsia="YouYuan" w:hAnsi="Simplified Arabic" w:cs="Simplified Arabic"/>
          <w:kern w:val="2"/>
          <w:rtl/>
          <w:lang w:val="en-US" w:eastAsia="en-US" w:bidi="ar-EG"/>
        </w:rPr>
        <w:t>؛</w:t>
      </w:r>
    </w:p>
    <w:p w14:paraId="1A3650C7" w14:textId="77777777" w:rsidR="00412C30" w:rsidRPr="00412C30" w:rsidRDefault="00412C30" w:rsidP="00A86457">
      <w:pPr>
        <w:tabs>
          <w:tab w:val="right" w:pos="713"/>
        </w:tabs>
        <w:bidi/>
        <w:spacing w:after="120" w:line="216" w:lineRule="auto"/>
        <w:ind w:left="4" w:firstLine="709"/>
        <w:jc w:val="lowKashida"/>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hint="cs"/>
          <w:kern w:val="2"/>
          <w:sz w:val="20"/>
          <w:rtl/>
          <w:lang w:val="en-US" w:eastAsia="en-US"/>
        </w:rPr>
        <w:t>(ب)</w:t>
      </w:r>
      <w:r w:rsidRPr="00412C30">
        <w:rPr>
          <w:rFonts w:ascii="Simplified Arabic" w:eastAsia="YouYuan" w:hAnsi="Simplified Arabic" w:cs="Simplified Arabic" w:hint="cs"/>
          <w:kern w:val="2"/>
          <w:sz w:val="20"/>
          <w:rtl/>
          <w:lang w:val="en-US" w:eastAsia="en-US"/>
        </w:rPr>
        <w:tab/>
      </w:r>
      <w:r w:rsidRPr="00412C30">
        <w:rPr>
          <w:rFonts w:ascii="Simplified Arabic" w:eastAsia="YouYuan" w:hAnsi="Simplified Arabic" w:cs="Simplified Arabic"/>
          <w:kern w:val="2"/>
          <w:sz w:val="20"/>
          <w:rtl/>
          <w:lang w:val="en-US" w:eastAsia="en-US"/>
        </w:rPr>
        <w:t xml:space="preserve">بالنسبة للمناطق البحرية المهمة إيكولوجيا أو بيولوجيا </w:t>
      </w:r>
      <w:r w:rsidRPr="00412C30">
        <w:rPr>
          <w:rFonts w:ascii="Simplified Arabic" w:eastAsia="YouYuan" w:hAnsi="Simplified Arabic" w:cs="Simplified Arabic"/>
          <w:kern w:val="2"/>
          <w:rtl/>
          <w:lang w:val="en-US" w:eastAsia="en-US" w:bidi="ar-EG"/>
        </w:rPr>
        <w:t>الواقعة داخل نطاق الولاية الوطنية</w:t>
      </w:r>
      <w:r w:rsidRPr="00412C30">
        <w:rPr>
          <w:rFonts w:ascii="Simplified Arabic" w:eastAsia="YouYuan" w:hAnsi="Simplified Arabic" w:cs="Simplified Arabic"/>
          <w:kern w:val="2"/>
          <w:sz w:val="20"/>
          <w:rtl/>
          <w:lang w:val="en-US" w:eastAsia="en-US"/>
        </w:rPr>
        <w:t xml:space="preserve"> لدول متعددة: الدولة (الدول) الساحلية التي يُقترح التعديل داخل ولايتها، بالتشاور مع الدول (الدولة) الأخرى المعنية؛</w:t>
      </w:r>
    </w:p>
    <w:p w14:paraId="30C59984" w14:textId="77777777" w:rsidR="00412C30" w:rsidRPr="00412C30" w:rsidRDefault="00412C30" w:rsidP="00A86457">
      <w:pPr>
        <w:tabs>
          <w:tab w:val="right" w:pos="713"/>
        </w:tabs>
        <w:bidi/>
        <w:spacing w:after="120" w:line="216" w:lineRule="auto"/>
        <w:ind w:left="4" w:firstLine="709"/>
        <w:jc w:val="lowKashida"/>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hint="cs"/>
          <w:kern w:val="2"/>
          <w:sz w:val="20"/>
          <w:rtl/>
          <w:lang w:val="en-US" w:eastAsia="en-US"/>
        </w:rPr>
        <w:t>(ج)</w:t>
      </w:r>
      <w:r w:rsidRPr="00412C30">
        <w:rPr>
          <w:rFonts w:ascii="Simplified Arabic" w:eastAsia="YouYuan" w:hAnsi="Simplified Arabic" w:cs="Simplified Arabic" w:hint="cs"/>
          <w:kern w:val="2"/>
          <w:sz w:val="20"/>
          <w:rtl/>
          <w:lang w:val="en-US" w:eastAsia="en-US"/>
        </w:rPr>
        <w:tab/>
      </w:r>
      <w:r w:rsidRPr="00412C30">
        <w:rPr>
          <w:rFonts w:ascii="Simplified Arabic" w:eastAsia="YouYuan" w:hAnsi="Simplified Arabic" w:cs="Simplified Arabic"/>
          <w:kern w:val="2"/>
          <w:sz w:val="20"/>
          <w:rtl/>
          <w:lang w:val="en-US" w:eastAsia="en-US"/>
        </w:rPr>
        <w:t>بالنسبة للمناطق البحرية المهمة إيكولوجيا أو بيولوجيا في المناطق الواقعة خارج</w:t>
      </w:r>
      <w:r w:rsidRPr="00412C30">
        <w:rPr>
          <w:rFonts w:ascii="Simplified Arabic" w:eastAsia="YouYuan" w:hAnsi="Simplified Arabic" w:cs="Simplified Arabic" w:hint="cs"/>
          <w:kern w:val="2"/>
          <w:sz w:val="20"/>
          <w:rtl/>
          <w:lang w:val="en-US" w:eastAsia="en-US"/>
        </w:rPr>
        <w:t xml:space="preserve"> </w:t>
      </w:r>
      <w:r w:rsidRPr="00412C30">
        <w:rPr>
          <w:rFonts w:ascii="Simplified Arabic" w:eastAsia="YouYuan" w:hAnsi="Simplified Arabic" w:cs="Simplified Arabic"/>
          <w:kern w:val="2"/>
          <w:rtl/>
          <w:lang w:val="en-US" w:eastAsia="en-US" w:bidi="ar-EG"/>
        </w:rPr>
        <w:t>نطاق الولاية الوطنية:</w:t>
      </w:r>
      <w:r w:rsidRPr="00412C30">
        <w:rPr>
          <w:rFonts w:ascii="Simplified Arabic" w:eastAsia="YouYuan" w:hAnsi="Simplified Arabic" w:cs="Simplified Arabic"/>
          <w:kern w:val="2"/>
          <w:sz w:val="20"/>
          <w:lang w:val="en-US" w:eastAsia="en-US"/>
        </w:rPr>
        <w:t xml:space="preserve"> </w:t>
      </w:r>
      <w:r w:rsidRPr="00412C30">
        <w:rPr>
          <w:rFonts w:ascii="Simplified Arabic" w:eastAsia="YouYuan" w:hAnsi="Simplified Arabic" w:cs="Simplified Arabic"/>
          <w:kern w:val="2"/>
          <w:sz w:val="20"/>
          <w:rtl/>
          <w:lang w:val="en-US" w:eastAsia="en-US"/>
        </w:rPr>
        <w:t xml:space="preserve">أي دولة و/أو منظمة (منظمات) حكومية دولية مختصة، مع تقديم إشعار لجميع الدول، </w:t>
      </w:r>
      <w:r w:rsidRPr="00412C30">
        <w:rPr>
          <w:rFonts w:ascii="Simplified Arabic" w:eastAsia="YouYuan" w:hAnsi="Simplified Arabic" w:cs="Simplified Arabic" w:hint="cs"/>
          <w:kern w:val="2"/>
          <w:sz w:val="20"/>
          <w:rtl/>
          <w:lang w:val="en-US" w:eastAsia="en-US"/>
        </w:rPr>
        <w:t>[</w:t>
      </w:r>
      <w:r w:rsidRPr="00412C30">
        <w:rPr>
          <w:rFonts w:ascii="Simplified Arabic" w:eastAsia="YouYuan" w:hAnsi="Simplified Arabic" w:cs="Simplified Arabic"/>
          <w:kern w:val="2"/>
          <w:sz w:val="20"/>
          <w:rtl/>
          <w:lang w:val="en-US" w:eastAsia="en-US"/>
        </w:rPr>
        <w:t>دون المساس بالتطورات في [عملية الجمعية العامة للأمم المتحدة بشأن التنوع البيولوجي في المناطق البحرية الواقعة خارج</w:t>
      </w:r>
      <w:r w:rsidRPr="00412C30">
        <w:rPr>
          <w:rFonts w:ascii="Simplified Arabic" w:eastAsia="YouYuan" w:hAnsi="Simplified Arabic" w:cs="Simplified Arabic" w:hint="cs"/>
          <w:kern w:val="2"/>
          <w:sz w:val="20"/>
          <w:rtl/>
          <w:lang w:val="en-US" w:eastAsia="en-US"/>
        </w:rPr>
        <w:t xml:space="preserve"> نطاق</w:t>
      </w:r>
      <w:r w:rsidRPr="00412C30">
        <w:rPr>
          <w:rFonts w:ascii="Simplified Arabic" w:eastAsia="YouYuan" w:hAnsi="Simplified Arabic" w:cs="Simplified Arabic"/>
          <w:kern w:val="2"/>
          <w:sz w:val="20"/>
          <w:rtl/>
          <w:lang w:val="en-US" w:eastAsia="en-US"/>
        </w:rPr>
        <w:t xml:space="preserve"> الولاية الوطنية] [</w:t>
      </w:r>
      <w:r w:rsidRPr="00412C30">
        <w:rPr>
          <w:rFonts w:ascii="Simplified Arabic" w:eastAsia="YouYuan" w:hAnsi="Simplified Arabic" w:cs="Simplified Arabic"/>
          <w:i/>
          <w:iCs/>
          <w:kern w:val="2"/>
          <w:sz w:val="20"/>
          <w:rtl/>
          <w:lang w:val="en-US" w:eastAsia="en-US"/>
        </w:rPr>
        <w:t>المؤتمر الحكومي الدولي المعني بوضع صك دولي ملزم قانونا بموجب اتفاقية الأمم المتحدة لقانون البحار بشأن الحفظ والاستخدام المستدام للتنوع البيولوجي البحري للمناطق الواقعة خارج نطاق الولاية الوطنية</w:t>
      </w:r>
      <w:r w:rsidRPr="00412C30">
        <w:rPr>
          <w:rFonts w:ascii="Simplified Arabic" w:eastAsia="YouYuan" w:hAnsi="Simplified Arabic" w:cs="Simplified Arabic" w:hint="cs"/>
          <w:kern w:val="2"/>
          <w:sz w:val="20"/>
          <w:rtl/>
          <w:lang w:val="en-US" w:eastAsia="en-US"/>
        </w:rPr>
        <w:t>]</w:t>
      </w:r>
      <w:r w:rsidRPr="00412C30">
        <w:rPr>
          <w:rFonts w:ascii="Simplified Arabic" w:eastAsia="YouYuan" w:hAnsi="Simplified Arabic" w:cs="Simplified Arabic"/>
          <w:kern w:val="2"/>
          <w:sz w:val="20"/>
          <w:rtl/>
          <w:lang w:val="en-US" w:eastAsia="en-US"/>
        </w:rPr>
        <w:t>]؛</w:t>
      </w:r>
    </w:p>
    <w:p w14:paraId="279F31C6" w14:textId="77777777" w:rsidR="00412C30" w:rsidRPr="00412C30" w:rsidRDefault="00412C30" w:rsidP="00A86457">
      <w:pPr>
        <w:bidi/>
        <w:spacing w:after="120" w:line="216" w:lineRule="auto"/>
        <w:ind w:left="720"/>
        <w:jc w:val="both"/>
        <w:rPr>
          <w:rFonts w:ascii="Simplified Arabic" w:eastAsia="YouYuan" w:hAnsi="Simplified Arabic" w:cs="Simplified Arabic"/>
          <w:kern w:val="2"/>
          <w:sz w:val="20"/>
          <w:lang w:val="en-US" w:eastAsia="en-US"/>
        </w:rPr>
      </w:pPr>
      <w:r w:rsidRPr="00412C30">
        <w:rPr>
          <w:rFonts w:ascii="Simplified Arabic" w:eastAsia="YouYuan" w:hAnsi="Simplified Arabic" w:cs="Simplified Arabic" w:hint="cs"/>
          <w:kern w:val="2"/>
          <w:sz w:val="20"/>
          <w:rtl/>
          <w:lang w:val="en-US" w:eastAsia="en-US"/>
        </w:rPr>
        <w:t>(د)</w:t>
      </w:r>
      <w:r w:rsidRPr="00412C30">
        <w:rPr>
          <w:rFonts w:ascii="Simplified Arabic" w:eastAsia="YouYuan" w:hAnsi="Simplified Arabic" w:cs="Simplified Arabic" w:hint="cs"/>
          <w:kern w:val="2"/>
          <w:sz w:val="20"/>
          <w:rtl/>
          <w:lang w:val="en-US" w:eastAsia="en-US"/>
        </w:rPr>
        <w:tab/>
      </w:r>
      <w:r w:rsidRPr="00412C30">
        <w:rPr>
          <w:rFonts w:ascii="Simplified Arabic" w:eastAsia="YouYuan" w:hAnsi="Simplified Arabic" w:cs="Simplified Arabic"/>
          <w:kern w:val="2"/>
          <w:sz w:val="20"/>
          <w:rtl/>
          <w:lang w:val="en-US" w:eastAsia="en-US"/>
        </w:rPr>
        <w:t xml:space="preserve">بالنسبة للمناطق البحرية المهمة إيكولوجيا أو بيولوجيا التي لها سمات في مناطق واقعة داخل وخارج </w:t>
      </w:r>
      <w:r w:rsidRPr="00412C30">
        <w:rPr>
          <w:rFonts w:ascii="Simplified Arabic" w:eastAsia="YouYuan" w:hAnsi="Simplified Arabic" w:cs="Simplified Arabic" w:hint="cs"/>
          <w:kern w:val="2"/>
          <w:sz w:val="20"/>
          <w:rtl/>
          <w:lang w:val="en-US" w:eastAsia="en-US"/>
        </w:rPr>
        <w:t xml:space="preserve">نطاق </w:t>
      </w:r>
      <w:r w:rsidRPr="00412C30">
        <w:rPr>
          <w:rFonts w:ascii="Simplified Arabic" w:eastAsia="YouYuan" w:hAnsi="Simplified Arabic" w:cs="Simplified Arabic"/>
          <w:kern w:val="2"/>
          <w:sz w:val="20"/>
          <w:rtl/>
          <w:lang w:val="en-US" w:eastAsia="en-US"/>
        </w:rPr>
        <w:t>الولاية الوطنية على حد سواء: الدولة (الدول) المعنية و/أو المنظمات الحكومية الدولية المختصة، بالتشاور مع الدولة (الدول) ذات الصلة؛</w:t>
      </w:r>
      <w:r w:rsidRPr="00412C30">
        <w:rPr>
          <w:rFonts w:ascii="Simplified Arabic" w:eastAsia="YouYuan" w:hAnsi="Simplified Arabic" w:cs="Simplified Arabic" w:hint="cs"/>
          <w:b/>
          <w:bCs/>
          <w:kern w:val="2"/>
          <w:sz w:val="20"/>
          <w:rtl/>
          <w:lang w:val="en-US" w:eastAsia="en-US"/>
        </w:rPr>
        <w:t>]</w:t>
      </w:r>
    </w:p>
    <w:p w14:paraId="21454416" w14:textId="77777777" w:rsidR="00412C30" w:rsidRPr="00412C30" w:rsidRDefault="00412C30" w:rsidP="00A86457">
      <w:pPr>
        <w:keepNext/>
        <w:bidi/>
        <w:spacing w:after="120" w:line="216" w:lineRule="auto"/>
        <w:jc w:val="both"/>
        <w:rPr>
          <w:rFonts w:ascii="Simplified Arabic" w:eastAsia="YouYuan" w:hAnsi="Simplified Arabic" w:cs="Simplified Arabic"/>
          <w:b/>
          <w:bCs/>
          <w:kern w:val="2"/>
          <w:sz w:val="20"/>
          <w:lang w:val="en-US" w:eastAsia="en-US"/>
        </w:rPr>
      </w:pPr>
      <w:r w:rsidRPr="00412C30">
        <w:rPr>
          <w:rFonts w:ascii="Simplified Arabic" w:eastAsia="YouYuan" w:hAnsi="Simplified Arabic" w:cs="Simplified Arabic"/>
          <w:b/>
          <w:bCs/>
          <w:kern w:val="2"/>
          <w:sz w:val="20"/>
          <w:rtl/>
          <w:lang w:val="en-US" w:eastAsia="en-US"/>
        </w:rPr>
        <w:t xml:space="preserve">الخيار </w:t>
      </w:r>
      <w:r w:rsidRPr="00412C30">
        <w:rPr>
          <w:rFonts w:ascii="Simplified Arabic" w:eastAsia="YouYuan" w:hAnsi="Simplified Arabic" w:cs="Simplified Arabic"/>
          <w:b/>
          <w:bCs/>
          <w:kern w:val="2"/>
          <w:rtl/>
          <w:lang w:val="en-US" w:eastAsia="en-US" w:bidi="ar-EG"/>
        </w:rPr>
        <w:t>الثاني</w:t>
      </w:r>
    </w:p>
    <w:p w14:paraId="7951BA95" w14:textId="77777777" w:rsidR="00412C30" w:rsidRPr="00412C30" w:rsidRDefault="00412C30" w:rsidP="00A86457">
      <w:pPr>
        <w:tabs>
          <w:tab w:val="right" w:pos="713"/>
        </w:tabs>
        <w:bidi/>
        <w:spacing w:after="120" w:line="216" w:lineRule="auto"/>
        <w:ind w:left="4" w:firstLine="709"/>
        <w:jc w:val="lowKashida"/>
        <w:rPr>
          <w:rFonts w:ascii="Simplified Arabic" w:eastAsia="YouYuan" w:hAnsi="Simplified Arabic" w:cs="Simplified Arabic"/>
          <w:kern w:val="2"/>
          <w:sz w:val="20"/>
          <w:rtl/>
          <w:lang w:val="en-US" w:eastAsia="en-US"/>
        </w:rPr>
      </w:pPr>
      <w:r w:rsidRPr="00412C30">
        <w:rPr>
          <w:rFonts w:ascii="Simplified Arabic" w:eastAsia="YouYuan" w:hAnsi="Simplified Arabic" w:cs="Simplified Arabic"/>
          <w:kern w:val="2"/>
          <w:sz w:val="20"/>
          <w:rtl/>
          <w:lang w:val="en-US" w:eastAsia="en-US"/>
        </w:rPr>
        <w:t>[(أ)</w:t>
      </w:r>
      <w:r w:rsidRPr="00412C30">
        <w:rPr>
          <w:rFonts w:ascii="Simplified Arabic" w:eastAsia="YouYuan" w:hAnsi="Simplified Arabic" w:cs="Simplified Arabic"/>
          <w:kern w:val="2"/>
          <w:sz w:val="20"/>
          <w:rtl/>
          <w:lang w:val="en-US" w:eastAsia="en-US"/>
        </w:rPr>
        <w:tab/>
        <w:t>[بالنسبة للمناطق البحرية المهمة إيكولوجيا أو بيولوجيا أو أجزاء من المناطق البحرية المهمة إيكولوجيا أو بيولوجيا، الواقعة داخل نطاق الولاية الوطنية: الدولة الساحلية [التي تمارس السيادة أو الحقوق السيادية أو] [التي لديها] سلطة قضائية على المنطقة؛</w:t>
      </w:r>
    </w:p>
    <w:p w14:paraId="4F6FE7FB" w14:textId="77777777" w:rsidR="00412C30" w:rsidRPr="00412C30" w:rsidRDefault="00412C30" w:rsidP="00A86457">
      <w:pPr>
        <w:suppressLineNumbers/>
        <w:suppressAutoHyphens/>
        <w:kinsoku w:val="0"/>
        <w:overflowPunct w:val="0"/>
        <w:autoSpaceDE w:val="0"/>
        <w:autoSpaceDN w:val="0"/>
        <w:bidi/>
        <w:spacing w:after="120" w:line="216" w:lineRule="auto"/>
        <w:ind w:firstLine="709"/>
        <w:jc w:val="lowKashida"/>
        <w:rPr>
          <w:rFonts w:ascii="Simplified Arabic" w:eastAsia="YouYuan" w:hAnsi="Simplified Arabic" w:cs="Simplified Arabic"/>
          <w:b/>
          <w:bCs/>
          <w:kern w:val="2"/>
          <w:sz w:val="20"/>
          <w:rtl/>
          <w:lang w:val="en-US" w:eastAsia="en-US"/>
        </w:rPr>
      </w:pPr>
      <w:r w:rsidRPr="00412C30">
        <w:rPr>
          <w:rFonts w:ascii="Simplified Arabic" w:eastAsia="YouYuan" w:hAnsi="Simplified Arabic" w:cs="Simplified Arabic"/>
          <w:kern w:val="2"/>
          <w:sz w:val="20"/>
          <w:rtl/>
          <w:lang w:val="en-US" w:eastAsia="en-US"/>
        </w:rPr>
        <w:t>(ب)</w:t>
      </w:r>
      <w:r w:rsidRPr="00412C30">
        <w:rPr>
          <w:rFonts w:ascii="Simplified Arabic" w:eastAsia="YouYuan" w:hAnsi="Simplified Arabic" w:cs="Simplified Arabic"/>
          <w:kern w:val="2"/>
          <w:sz w:val="20"/>
          <w:rtl/>
          <w:lang w:val="en-US" w:eastAsia="en-US"/>
        </w:rPr>
        <w:tab/>
        <w:t xml:space="preserve">[بالنسبة للمناطق البحرية المهمة إيكولوجيا أو بيولوجيا أو أجزاء من المناطق البحرية المهمة إيكولوجيا أو بيولوجيا، في المناطق الواقعة خارج </w:t>
      </w:r>
      <w:r w:rsidRPr="00412C30">
        <w:rPr>
          <w:rFonts w:ascii="Simplified Arabic" w:eastAsia="YouYuan" w:hAnsi="Simplified Arabic" w:cs="Simplified Arabic"/>
          <w:kern w:val="2"/>
          <w:rtl/>
          <w:lang w:val="en-US" w:eastAsia="en-US"/>
        </w:rPr>
        <w:t>نطاق</w:t>
      </w:r>
      <w:r w:rsidRPr="00412C30">
        <w:rPr>
          <w:rFonts w:ascii="Simplified Arabic" w:eastAsia="YouYuan" w:hAnsi="Simplified Arabic" w:cs="Simplified Arabic"/>
          <w:kern w:val="2"/>
          <w:sz w:val="20"/>
          <w:rtl/>
          <w:lang w:val="en-US" w:eastAsia="en-US"/>
        </w:rPr>
        <w:t xml:space="preserve"> الولاية الوطنية: أي دولة و/أو منظمة حكومية دولية مختصة،</w:t>
      </w:r>
      <w:r w:rsidRPr="00412C30">
        <w:rPr>
          <w:rFonts w:ascii="Simplified Arabic" w:eastAsia="YouYuan" w:hAnsi="Simplified Arabic" w:cs="Simplified Arabic" w:hint="cs"/>
          <w:kern w:val="2"/>
          <w:sz w:val="20"/>
          <w:rtl/>
          <w:lang w:val="en-US" w:eastAsia="en-US"/>
        </w:rPr>
        <w:t xml:space="preserve"> مع تقديم إشعار لجميع الدول،</w:t>
      </w:r>
      <w:r w:rsidRPr="00412C30">
        <w:rPr>
          <w:rFonts w:ascii="Simplified Arabic" w:eastAsia="YouYuan" w:hAnsi="Simplified Arabic" w:cs="Simplified Arabic"/>
          <w:kern w:val="2"/>
          <w:sz w:val="20"/>
          <w:rtl/>
          <w:lang w:val="en-US" w:eastAsia="en-US"/>
        </w:rPr>
        <w:t xml:space="preserve"> دون المساس بالتطورات في [عملية الجمعية العامة للأمم المتحدة بشأن التنوع البيولوجي في المناطق البحرية الواقعة خارج نطاق الولاية الوطنية] [</w:t>
      </w:r>
      <w:r w:rsidRPr="00412C30">
        <w:rPr>
          <w:rFonts w:ascii="Simplified Arabic" w:eastAsia="YouYuan" w:hAnsi="Simplified Arabic" w:cs="Simplified Arabic"/>
          <w:i/>
          <w:iCs/>
          <w:kern w:val="2"/>
          <w:sz w:val="20"/>
          <w:rtl/>
          <w:lang w:val="en-US" w:eastAsia="en-US"/>
        </w:rPr>
        <w:t xml:space="preserve">المؤتمر الحكومي الدولي المعني بوضع صك دولي ملزم قانونا بموجب اتفاقية الأمم المتحدة لقانون البحار بشأن الحفظ </w:t>
      </w:r>
      <w:r w:rsidRPr="00412C30">
        <w:rPr>
          <w:rFonts w:ascii="Simplified Arabic" w:eastAsia="YouYuan" w:hAnsi="Simplified Arabic" w:cs="Simplified Arabic" w:hint="cs"/>
          <w:i/>
          <w:iCs/>
          <w:kern w:val="2"/>
          <w:sz w:val="20"/>
          <w:rtl/>
          <w:lang w:val="en-US" w:eastAsia="en-US"/>
        </w:rPr>
        <w:t>والاستخدام</w:t>
      </w:r>
      <w:r w:rsidRPr="00412C30">
        <w:rPr>
          <w:rFonts w:ascii="Simplified Arabic" w:eastAsia="YouYuan" w:hAnsi="Simplified Arabic" w:cs="Simplified Arabic"/>
          <w:i/>
          <w:iCs/>
          <w:kern w:val="2"/>
          <w:sz w:val="20"/>
          <w:rtl/>
          <w:lang w:val="en-US" w:eastAsia="en-US"/>
        </w:rPr>
        <w:t xml:space="preserve"> المستدام للتنوع البيولوجي البحري للمناطق الواقعة خارج نطاق الولاية الوطنية</w:t>
      </w:r>
      <w:r w:rsidRPr="00412C30">
        <w:rPr>
          <w:rFonts w:ascii="Simplified Arabic" w:eastAsia="YouYuan" w:hAnsi="Simplified Arabic" w:cs="Simplified Arabic"/>
          <w:kern w:val="2"/>
          <w:sz w:val="20"/>
          <w:rtl/>
          <w:lang w:val="en-US" w:eastAsia="en-US"/>
        </w:rPr>
        <w:t>].</w:t>
      </w:r>
      <w:r w:rsidRPr="00412C30">
        <w:rPr>
          <w:rFonts w:ascii="Simplified Arabic" w:eastAsia="YouYuan" w:hAnsi="Simplified Arabic" w:cs="Simplified Arabic"/>
          <w:b/>
          <w:bCs/>
          <w:kern w:val="2"/>
          <w:sz w:val="20"/>
          <w:rtl/>
          <w:lang w:val="en-US" w:eastAsia="en-US"/>
        </w:rPr>
        <w:t>]</w:t>
      </w:r>
    </w:p>
    <w:p w14:paraId="132359C9"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kern w:val="2"/>
          <w:rtl/>
          <w:lang w:val="en-US" w:eastAsia="en-US"/>
        </w:rPr>
      </w:pPr>
      <w:r w:rsidRPr="00412C30">
        <w:rPr>
          <w:rFonts w:ascii="Simplified Arabic" w:eastAsia="YouYuan" w:hAnsi="Simplified Arabic" w:cs="Simplified Arabic" w:hint="cs"/>
          <w:kern w:val="2"/>
          <w:rtl/>
          <w:lang w:val="en-US" w:eastAsia="en-US"/>
        </w:rPr>
        <w:t>و</w:t>
      </w:r>
      <w:r w:rsidRPr="00412C30">
        <w:rPr>
          <w:rFonts w:ascii="Simplified Arabic" w:eastAsia="YouYuan" w:hAnsi="Simplified Arabic" w:cs="Simplified Arabic"/>
          <w:kern w:val="2"/>
          <w:rtl/>
          <w:lang w:val="en-US" w:eastAsia="en-US"/>
        </w:rPr>
        <w:t xml:space="preserve">ينبغي تشجيع حائزي المعارف، بما في ذلك منظمات البحث العلمي والمنظمات غير الحكومية وأصحاب المعارف </w:t>
      </w:r>
      <w:r w:rsidRPr="00412C30">
        <w:rPr>
          <w:rFonts w:ascii="Simplified Arabic" w:eastAsia="YouYuan" w:hAnsi="Simplified Arabic" w:cs="Simplified Arabic" w:hint="cs"/>
          <w:kern w:val="2"/>
          <w:sz w:val="20"/>
          <w:rtl/>
          <w:lang w:val="en-US" w:eastAsia="en-US"/>
        </w:rPr>
        <w:t>[</w:t>
      </w:r>
      <w:r w:rsidRPr="00412C30">
        <w:rPr>
          <w:rFonts w:ascii="Simplified Arabic" w:eastAsia="YouYuan" w:hAnsi="Simplified Arabic" w:cs="Simplified Arabic"/>
          <w:kern w:val="2"/>
          <w:rtl/>
          <w:lang w:val="en-US" w:eastAsia="en-US"/>
        </w:rPr>
        <w:t>الأصلية والمحلية</w:t>
      </w:r>
      <w:r w:rsidRPr="00412C30">
        <w:rPr>
          <w:rFonts w:ascii="Simplified Arabic" w:eastAsia="YouYuan" w:hAnsi="Simplified Arabic" w:cs="Simplified Arabic" w:hint="cs"/>
          <w:kern w:val="2"/>
          <w:rtl/>
          <w:lang w:val="en-US" w:eastAsia="en-US"/>
        </w:rPr>
        <w:t>] [التقليدية]</w:t>
      </w:r>
      <w:r w:rsidRPr="00412C30">
        <w:rPr>
          <w:rFonts w:ascii="Simplified Arabic" w:eastAsia="YouYuan" w:hAnsi="Simplified Arabic" w:cs="Simplified Arabic"/>
          <w:kern w:val="2"/>
          <w:rtl/>
          <w:lang w:val="en-US" w:eastAsia="en-US"/>
        </w:rPr>
        <w:t xml:space="preserve"> على لفت انتباه الجهات الفاعلة المحددة في الفقرة الفرعية (ج) من الفقرة 4 أعلاه إلى أي من الأسباب المذكورة أعلاه </w:t>
      </w:r>
      <w:r w:rsidRPr="00412C30">
        <w:rPr>
          <w:rFonts w:ascii="Simplified Arabic" w:eastAsia="YouYuan" w:hAnsi="Simplified Arabic" w:cs="Simplified Arabic"/>
          <w:kern w:val="2"/>
          <w:rtl/>
          <w:lang w:val="en-US" w:eastAsia="en-US" w:bidi="ar-EG"/>
        </w:rPr>
        <w:t xml:space="preserve">لتعديل وصف المناطق البحرية المهمة إيكولوجيا أو بيولوجيا الحالية وعلى </w:t>
      </w:r>
      <w:r w:rsidRPr="00412C30">
        <w:rPr>
          <w:rFonts w:ascii="Simplified Arabic" w:eastAsia="YouYuan" w:hAnsi="Simplified Arabic" w:cs="Simplified Arabic"/>
          <w:kern w:val="2"/>
          <w:rtl/>
          <w:lang w:val="en-US" w:eastAsia="en-US"/>
        </w:rPr>
        <w:t xml:space="preserve">دعم هذه الجهات الفاعلة، عند الطلب، في إعداد مقترحات التعديل. </w:t>
      </w:r>
    </w:p>
    <w:p w14:paraId="4E382014"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szCs w:val="22"/>
          <w:rtl/>
          <w:lang w:val="fr-CA" w:eastAsia="en-US" w:bidi="ar-EG"/>
        </w:rPr>
      </w:pPr>
      <w:r w:rsidRPr="00412C30">
        <w:rPr>
          <w:rFonts w:ascii="Simplified Arabic" w:hAnsi="Simplified Arabic" w:cs="Simplified Arabic"/>
          <w:b/>
          <w:bCs/>
          <w:kern w:val="2"/>
          <w:rtl/>
          <w:lang w:val="fr-CA" w:eastAsia="en-US" w:bidi="ar-EG"/>
        </w:rPr>
        <w:t>دال-</w:t>
      </w:r>
      <w:r w:rsidRPr="00412C30">
        <w:rPr>
          <w:rFonts w:ascii="Simplified Arabic" w:hAnsi="Simplified Arabic" w:cs="Simplified Arabic"/>
          <w:b/>
          <w:bCs/>
          <w:kern w:val="2"/>
          <w:rtl/>
          <w:lang w:val="fr-CA" w:eastAsia="en-US" w:bidi="ar-EG"/>
        </w:rPr>
        <w:tab/>
      </w:r>
      <w:r w:rsidRPr="00412C30">
        <w:rPr>
          <w:rFonts w:ascii="Simplified Arabic" w:hAnsi="Simplified Arabic" w:cs="Simplified Arabic"/>
          <w:b/>
          <w:bCs/>
          <w:kern w:val="2"/>
          <w:rtl/>
          <w:lang w:val="fr-CA" w:eastAsia="en-US"/>
        </w:rPr>
        <w:t>طرائق عملية التعديل</w:t>
      </w:r>
    </w:p>
    <w:p w14:paraId="5A33719C"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 xml:space="preserve">تتمثل طرائق تعديل وصف </w:t>
      </w:r>
      <w:r w:rsidRPr="00412C30">
        <w:rPr>
          <w:rFonts w:ascii="Simplified Arabic" w:eastAsia="YouYuan" w:hAnsi="Simplified Arabic" w:cs="Simplified Arabic"/>
          <w:kern w:val="2"/>
          <w:rtl/>
          <w:lang w:val="en-US" w:eastAsia="en-US" w:bidi="ar-EG"/>
        </w:rPr>
        <w:t xml:space="preserve">المناطق البحرية المهمة إيكولوجيا أو بيولوجيا </w:t>
      </w:r>
      <w:r w:rsidRPr="00412C30">
        <w:rPr>
          <w:rFonts w:ascii="Simplified Arabic" w:eastAsia="YouYuan" w:hAnsi="Simplified Arabic" w:cs="Simplified Arabic"/>
          <w:kern w:val="2"/>
          <w:rtl/>
          <w:lang w:val="en-US" w:eastAsia="en-US"/>
        </w:rPr>
        <w:t>فيما يلي:</w:t>
      </w:r>
    </w:p>
    <w:p w14:paraId="029A5F6B" w14:textId="77777777" w:rsidR="00412C30" w:rsidRPr="00412C30" w:rsidRDefault="00412C30" w:rsidP="00A86457">
      <w:pPr>
        <w:suppressLineNumbers/>
        <w:suppressAutoHyphens/>
        <w:kinsoku w:val="0"/>
        <w:overflowPunct w:val="0"/>
        <w:autoSpaceDE w:val="0"/>
        <w:autoSpaceDN w:val="0"/>
        <w:bidi/>
        <w:spacing w:after="120" w:line="216" w:lineRule="auto"/>
        <w:ind w:firstLine="4"/>
        <w:jc w:val="lowKashida"/>
        <w:rPr>
          <w:rFonts w:ascii="Simplified Arabic" w:eastAsia="YouYuan" w:hAnsi="Simplified Arabic" w:cs="Simplified Arabic"/>
          <w:b/>
          <w:bCs/>
          <w:kern w:val="2"/>
          <w:rtl/>
          <w:lang w:val="en-US" w:eastAsia="en-US"/>
        </w:rPr>
      </w:pPr>
      <w:r w:rsidRPr="00412C30">
        <w:rPr>
          <w:rFonts w:eastAsia="YouYuan" w:cs="Simplified Arabic" w:hint="cs"/>
          <w:kern w:val="2"/>
          <w:sz w:val="20"/>
          <w:rtl/>
          <w:lang w:val="en-US" w:eastAsia="en-US" w:bidi="ar"/>
        </w:rPr>
        <w:t>بالنسبة للمناطق الواقعة خارج نطاق الولاية الوطنية، وحيثما ترغب الدول الساحلية في ذلك، للمناطق الواقعة ضمن الولاية الوطنية:</w:t>
      </w:r>
    </w:p>
    <w:p w14:paraId="774B3501" w14:textId="77777777" w:rsidR="00412C30" w:rsidRPr="00412C30" w:rsidRDefault="00412C30" w:rsidP="00A86457">
      <w:pPr>
        <w:suppressLineNumbers/>
        <w:suppressAutoHyphens/>
        <w:kinsoku w:val="0"/>
        <w:overflowPunct w:val="0"/>
        <w:autoSpaceDE w:val="0"/>
        <w:autoSpaceDN w:val="0"/>
        <w:bidi/>
        <w:spacing w:after="120" w:line="216" w:lineRule="auto"/>
        <w:ind w:firstLine="709"/>
        <w:jc w:val="lowKashida"/>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 xml:space="preserve"> (أ)</w:t>
      </w:r>
      <w:r w:rsidRPr="00412C30">
        <w:rPr>
          <w:rFonts w:ascii="Simplified Arabic" w:eastAsia="YouYuan" w:hAnsi="Simplified Arabic" w:cs="Simplified Arabic"/>
          <w:kern w:val="2"/>
          <w:rtl/>
          <w:lang w:val="en-US" w:eastAsia="en-US"/>
        </w:rPr>
        <w:tab/>
        <w:t>تتولى الأمانة</w:t>
      </w:r>
      <w:r w:rsidRPr="00412C30">
        <w:rPr>
          <w:rFonts w:ascii="Simplified Arabic" w:eastAsia="YouYuan" w:hAnsi="Simplified Arabic" w:cs="Simplified Arabic"/>
          <w:kern w:val="2"/>
          <w:rtl/>
          <w:lang w:val="en-US" w:eastAsia="en-US" w:bidi="ar-EG"/>
        </w:rPr>
        <w:t xml:space="preserve"> تجميع</w:t>
      </w:r>
      <w:r w:rsidRPr="00412C30">
        <w:rPr>
          <w:rFonts w:ascii="Simplified Arabic" w:eastAsia="YouYuan" w:hAnsi="Simplified Arabic" w:cs="Simplified Arabic"/>
          <w:kern w:val="2"/>
          <w:rtl/>
          <w:lang w:val="en-US" w:eastAsia="en-US"/>
        </w:rPr>
        <w:t xml:space="preserve"> المقترحات الخاصة بالتعديلات التي أعدتها الجهات الفاعلة المحددة في الفقرة الفرعية (ج) من الفقرة 4؛</w:t>
      </w:r>
    </w:p>
    <w:p w14:paraId="1B3D5CDB" w14:textId="77777777" w:rsidR="00412C30" w:rsidRPr="00412C30" w:rsidRDefault="00412C30" w:rsidP="00A86457">
      <w:pPr>
        <w:suppressLineNumbers/>
        <w:suppressAutoHyphens/>
        <w:kinsoku w:val="0"/>
        <w:overflowPunct w:val="0"/>
        <w:autoSpaceDE w:val="0"/>
        <w:autoSpaceDN w:val="0"/>
        <w:bidi/>
        <w:spacing w:after="120" w:line="216" w:lineRule="auto"/>
        <w:ind w:firstLine="709"/>
        <w:jc w:val="lowKashida"/>
        <w:rPr>
          <w:rFonts w:ascii="Simplified Arabic" w:eastAsia="YouYuan" w:hAnsi="Simplified Arabic" w:cs="Simplified Arabic"/>
          <w:snapToGrid w:val="0"/>
          <w:kern w:val="22"/>
          <w:sz w:val="20"/>
          <w:szCs w:val="22"/>
          <w:rtl/>
          <w:lang w:val="en-US" w:eastAsia="en-US" w:bidi="ar-EG"/>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t xml:space="preserve">استنادا إلى المقترحات المجمَّعة، </w:t>
      </w:r>
      <w:r w:rsidRPr="00412C30">
        <w:rPr>
          <w:rFonts w:ascii="Simplified Arabic" w:eastAsia="YouYuan" w:hAnsi="Simplified Arabic" w:cs="Simplified Arabic"/>
          <w:kern w:val="2"/>
          <w:sz w:val="20"/>
          <w:rtl/>
          <w:lang w:val="en-US" w:eastAsia="en-US"/>
        </w:rPr>
        <w:t>يقدم الفريق الاستشاري غير الرسمي المشورة إلى الأمينة التنفيذية</w:t>
      </w:r>
      <w:r w:rsidRPr="00412C30">
        <w:rPr>
          <w:rFonts w:ascii="Simplified Arabic" w:eastAsia="YouYuan" w:hAnsi="Simplified Arabic" w:cs="Simplified Arabic"/>
          <w:kern w:val="2"/>
          <w:rtl/>
          <w:lang w:val="en-US" w:eastAsia="en-US"/>
        </w:rPr>
        <w:t xml:space="preserve"> بشأن التعديل المقترح، تمشيا مع الإرشادات/المعايير المتعلقة بإجراء تعديلات كبيرة أو طفيفة التي وضعها </w:t>
      </w:r>
      <w:r w:rsidRPr="00412C30">
        <w:rPr>
          <w:rFonts w:ascii="Simplified Arabic" w:eastAsia="YouYuan" w:hAnsi="Simplified Arabic" w:cs="Simplified Arabic"/>
          <w:kern w:val="2"/>
          <w:sz w:val="20"/>
          <w:rtl/>
          <w:lang w:val="en-US" w:eastAsia="en-US" w:bidi="ar-EG"/>
        </w:rPr>
        <w:t>الفريق الاستشاري غير الرسمي المعني بالمناطق البحرية المهمة إيكولوجيا أو بيولوجيا</w:t>
      </w:r>
      <w:r w:rsidRPr="00412C30">
        <w:rPr>
          <w:rFonts w:ascii="Simplified Arabic" w:eastAsia="YouYuan" w:hAnsi="Simplified Arabic" w:cs="Simplified Arabic"/>
          <w:kern w:val="2"/>
          <w:rtl/>
          <w:lang w:val="en-US" w:eastAsia="en-US"/>
        </w:rPr>
        <w:t>؛</w:t>
      </w:r>
    </w:p>
    <w:p w14:paraId="1C2000EC" w14:textId="77777777" w:rsidR="00412C30" w:rsidRPr="00412C30" w:rsidRDefault="00412C30" w:rsidP="00A86457">
      <w:pPr>
        <w:keepNext/>
        <w:suppressLineNumbers/>
        <w:suppressAutoHyphens/>
        <w:kinsoku w:val="0"/>
        <w:overflowPunct w:val="0"/>
        <w:autoSpaceDE w:val="0"/>
        <w:autoSpaceDN w:val="0"/>
        <w:bidi/>
        <w:spacing w:after="120" w:line="216" w:lineRule="auto"/>
        <w:ind w:firstLine="709"/>
        <w:jc w:val="both"/>
        <w:rPr>
          <w:rFonts w:ascii="Simplified Arabic" w:hAnsi="Simplified Arabic" w:cs="Simplified Arabic"/>
          <w:i/>
          <w:iCs/>
          <w:snapToGrid w:val="0"/>
          <w:kern w:val="22"/>
          <w:szCs w:val="22"/>
          <w:lang w:val="en-US" w:eastAsia="en-US"/>
        </w:rPr>
      </w:pPr>
      <w:r w:rsidRPr="00412C30">
        <w:rPr>
          <w:rFonts w:ascii="Simplified Arabic" w:hAnsi="Simplified Arabic" w:cs="Simplified Arabic"/>
          <w:kern w:val="2"/>
          <w:rtl/>
          <w:lang w:val="fr-CA" w:eastAsia="en-US"/>
        </w:rPr>
        <w:t>(ج)</w:t>
      </w:r>
      <w:r w:rsidRPr="00412C30">
        <w:rPr>
          <w:rFonts w:ascii="Simplified Arabic" w:hAnsi="Simplified Arabic" w:cs="Simplified Arabic"/>
          <w:kern w:val="2"/>
          <w:rtl/>
          <w:lang w:val="fr-CA" w:eastAsia="en-US"/>
        </w:rPr>
        <w:tab/>
        <w:t xml:space="preserve">تتمثل طرائق إجراء </w:t>
      </w:r>
      <w:r w:rsidRPr="00412C30">
        <w:rPr>
          <w:rFonts w:ascii="Simplified Arabic" w:hAnsi="Simplified Arabic" w:cs="Simplified Arabic" w:hint="cs"/>
          <w:kern w:val="2"/>
          <w:rtl/>
          <w:lang w:val="fr-CA" w:eastAsia="en-US"/>
        </w:rPr>
        <w:t>ال</w:t>
      </w:r>
      <w:r w:rsidRPr="00412C30">
        <w:rPr>
          <w:rFonts w:ascii="Simplified Arabic" w:hAnsi="Simplified Arabic" w:cs="Simplified Arabic"/>
          <w:kern w:val="2"/>
          <w:rtl/>
          <w:lang w:val="fr-CA" w:eastAsia="en-US"/>
        </w:rPr>
        <w:t xml:space="preserve">تعديلات </w:t>
      </w:r>
      <w:r w:rsidRPr="00412C30">
        <w:rPr>
          <w:rFonts w:ascii="Simplified Arabic" w:hAnsi="Simplified Arabic" w:cs="Simplified Arabic" w:hint="cs"/>
          <w:kern w:val="2"/>
          <w:rtl/>
          <w:lang w:val="fr-CA" w:eastAsia="en-US"/>
        </w:rPr>
        <w:t>ال</w:t>
      </w:r>
      <w:r w:rsidRPr="00412C30">
        <w:rPr>
          <w:rFonts w:ascii="Simplified Arabic" w:hAnsi="Simplified Arabic" w:cs="Simplified Arabic"/>
          <w:kern w:val="2"/>
          <w:rtl/>
          <w:lang w:val="fr-CA" w:eastAsia="en-US"/>
        </w:rPr>
        <w:t xml:space="preserve">كبيرة أو </w:t>
      </w:r>
      <w:r w:rsidRPr="00412C30">
        <w:rPr>
          <w:rFonts w:ascii="Simplified Arabic" w:hAnsi="Simplified Arabic" w:cs="Simplified Arabic" w:hint="cs"/>
          <w:kern w:val="2"/>
          <w:rtl/>
          <w:lang w:val="fr-CA" w:eastAsia="en-US"/>
        </w:rPr>
        <w:t>ال</w:t>
      </w:r>
      <w:r w:rsidRPr="00412C30">
        <w:rPr>
          <w:rFonts w:ascii="Simplified Arabic" w:hAnsi="Simplified Arabic" w:cs="Simplified Arabic"/>
          <w:kern w:val="2"/>
          <w:rtl/>
          <w:lang w:val="fr-CA" w:eastAsia="en-US"/>
        </w:rPr>
        <w:t>طفيفة فيما يلي:</w:t>
      </w:r>
      <w:r w:rsidRPr="00412C30">
        <w:rPr>
          <w:rFonts w:ascii="Simplified Arabic" w:hAnsi="Simplified Arabic" w:cs="Simplified Arabic"/>
          <w:i/>
          <w:iCs/>
          <w:snapToGrid w:val="0"/>
          <w:kern w:val="22"/>
          <w:szCs w:val="22"/>
          <w:lang w:val="fr-CA" w:eastAsia="en-US"/>
        </w:rPr>
        <w:t xml:space="preserve"> </w:t>
      </w:r>
    </w:p>
    <w:p w14:paraId="12D01C87" w14:textId="77777777" w:rsidR="00412C30" w:rsidRPr="00412C30" w:rsidRDefault="00412C30" w:rsidP="00A86457">
      <w:pPr>
        <w:keepNext/>
        <w:suppressLineNumbers/>
        <w:suppressAutoHyphens/>
        <w:kinsoku w:val="0"/>
        <w:overflowPunct w:val="0"/>
        <w:autoSpaceDE w:val="0"/>
        <w:autoSpaceDN w:val="0"/>
        <w:bidi/>
        <w:spacing w:after="120" w:line="216" w:lineRule="auto"/>
        <w:ind w:firstLine="709"/>
        <w:jc w:val="both"/>
        <w:rPr>
          <w:rFonts w:ascii="Simplified Arabic" w:hAnsi="Simplified Arabic" w:cs="Simplified Arabic"/>
          <w:i/>
          <w:iCs/>
          <w:snapToGrid w:val="0"/>
          <w:kern w:val="22"/>
          <w:szCs w:val="22"/>
          <w:lang w:val="fr-CA" w:eastAsia="en-US"/>
        </w:rPr>
      </w:pPr>
      <w:r w:rsidRPr="00412C30">
        <w:rPr>
          <w:rFonts w:ascii="Simplified Arabic" w:hAnsi="Simplified Arabic" w:cs="Simplified Arabic"/>
          <w:i/>
          <w:iCs/>
          <w:kern w:val="2"/>
          <w:rtl/>
          <w:lang w:val="fr-CA" w:eastAsia="en-US"/>
        </w:rPr>
        <w:tab/>
      </w:r>
      <w:r w:rsidRPr="00412C30">
        <w:rPr>
          <w:rFonts w:ascii="Simplified Arabic" w:hAnsi="Simplified Arabic" w:cs="Simplified Arabic"/>
          <w:i/>
          <w:iCs/>
          <w:kern w:val="2"/>
          <w:rtl/>
          <w:lang w:val="fr-CA" w:eastAsia="en-US"/>
        </w:rPr>
        <w:tab/>
      </w:r>
      <w:r w:rsidRPr="00412C30">
        <w:rPr>
          <w:rFonts w:ascii="Simplified Arabic" w:hAnsi="Simplified Arabic" w:cs="Simplified Arabic"/>
          <w:kern w:val="2"/>
          <w:rtl/>
          <w:lang w:val="fr-CA" w:eastAsia="en-US"/>
        </w:rPr>
        <w:t>(1)</w:t>
      </w:r>
      <w:r w:rsidRPr="00412C30">
        <w:rPr>
          <w:rFonts w:ascii="Simplified Arabic" w:hAnsi="Simplified Arabic" w:cs="Simplified Arabic"/>
          <w:kern w:val="2"/>
          <w:rtl/>
          <w:lang w:val="fr-CA" w:eastAsia="en-US"/>
        </w:rPr>
        <w:tab/>
        <w:t>لإجراء تعديل كبير:</w:t>
      </w:r>
      <w:r w:rsidRPr="00412C30">
        <w:rPr>
          <w:rFonts w:ascii="Simplified Arabic" w:hAnsi="Simplified Arabic" w:cs="Simplified Arabic" w:hint="cs"/>
          <w:kern w:val="2"/>
          <w:rtl/>
          <w:lang w:val="fr-CA" w:eastAsia="en-US"/>
        </w:rPr>
        <w:t xml:space="preserve"> سيتم استخدام الإجراء الموضح في الفقرة 11 (ج) و(د) من القسم الثاني من هذه الوثيقة. و</w:t>
      </w:r>
      <w:r w:rsidRPr="00412C30">
        <w:rPr>
          <w:rFonts w:ascii="Simplified Arabic" w:hAnsi="Simplified Arabic" w:cs="Simplified Arabic"/>
          <w:kern w:val="2"/>
          <w:rtl/>
          <w:lang w:val="fr-CA" w:eastAsia="en-US"/>
        </w:rPr>
        <w:t>تعقد أمانة اتفاقية التنوع البيولوجي حلقة عمل وفقا لإجراءات تنظيم حلقات العمل الإقليمية الواردة في المقرر 10/29، ويقد</w:t>
      </w:r>
      <w:r w:rsidRPr="00412C30">
        <w:rPr>
          <w:rFonts w:ascii="Simplified Arabic" w:hAnsi="Simplified Arabic" w:cs="Simplified Arabic"/>
          <w:kern w:val="2"/>
          <w:rtl/>
          <w:lang w:val="fr-CA" w:eastAsia="en-US" w:bidi="ar-EG"/>
        </w:rPr>
        <w:t>َّ</w:t>
      </w:r>
      <w:r w:rsidRPr="00412C30">
        <w:rPr>
          <w:rFonts w:ascii="Simplified Arabic" w:hAnsi="Simplified Arabic" w:cs="Simplified Arabic"/>
          <w:kern w:val="2"/>
          <w:rtl/>
          <w:lang w:val="fr-CA" w:eastAsia="en-US"/>
        </w:rPr>
        <w:t>م تقريرها إلى الهيئة الفرعية للمشورة العلمية والتقنية والتكنولوجية وإلى مؤتمر الأطراف للنظر فيه؛</w:t>
      </w:r>
      <w:r w:rsidRPr="00412C30">
        <w:rPr>
          <w:rFonts w:ascii="Simplified Arabic" w:hAnsi="Simplified Arabic" w:cs="Simplified Arabic"/>
          <w:snapToGrid w:val="0"/>
          <w:kern w:val="22"/>
          <w:szCs w:val="22"/>
          <w:lang w:val="fr-CA" w:eastAsia="en-US"/>
        </w:rPr>
        <w:tab/>
      </w:r>
      <w:r w:rsidRPr="00412C30">
        <w:rPr>
          <w:rFonts w:ascii="Simplified Arabic" w:hAnsi="Simplified Arabic" w:cs="Simplified Arabic"/>
          <w:i/>
          <w:iCs/>
          <w:snapToGrid w:val="0"/>
          <w:kern w:val="22"/>
          <w:szCs w:val="22"/>
          <w:lang w:val="fr-CA" w:eastAsia="en-US"/>
        </w:rPr>
        <w:tab/>
      </w:r>
    </w:p>
    <w:p w14:paraId="54E322C3" w14:textId="77777777" w:rsidR="00412C30" w:rsidRPr="00412C30" w:rsidRDefault="00412C30" w:rsidP="00A86457">
      <w:pPr>
        <w:suppressLineNumbers/>
        <w:suppressAutoHyphens/>
        <w:kinsoku w:val="0"/>
        <w:overflowPunct w:val="0"/>
        <w:autoSpaceDE w:val="0"/>
        <w:autoSpaceDN w:val="0"/>
        <w:bidi/>
        <w:spacing w:after="120" w:line="216" w:lineRule="auto"/>
        <w:ind w:firstLine="709"/>
        <w:jc w:val="lowKashida"/>
        <w:rPr>
          <w:rFonts w:ascii="Simplified Arabic" w:eastAsia="YouYuan" w:hAnsi="Simplified Arabic" w:cs="Simplified Arabic"/>
          <w:bCs/>
          <w:iCs/>
          <w:snapToGrid w:val="0"/>
          <w:kern w:val="22"/>
          <w:sz w:val="20"/>
          <w:szCs w:val="22"/>
          <w:lang w:val="en-US" w:eastAsia="en-US"/>
        </w:rPr>
      </w:pPr>
      <w:r w:rsidRPr="00412C30">
        <w:rPr>
          <w:rFonts w:ascii="Simplified Arabic" w:eastAsia="YouYuan" w:hAnsi="Simplified Arabic" w:cs="Simplified Arabic"/>
          <w:kern w:val="2"/>
          <w:rtl/>
          <w:lang w:val="en-US" w:eastAsia="en-US"/>
        </w:rPr>
        <w:tab/>
      </w:r>
      <w:r w:rsidRPr="00412C30">
        <w:rPr>
          <w:rFonts w:ascii="Simplified Arabic" w:eastAsia="YouYuan" w:hAnsi="Simplified Arabic" w:cs="Simplified Arabic"/>
          <w:kern w:val="2"/>
          <w:rtl/>
          <w:lang w:val="en-US" w:eastAsia="en-US"/>
        </w:rPr>
        <w:tab/>
        <w:t>(2)</w:t>
      </w:r>
      <w:r w:rsidRPr="00412C30">
        <w:rPr>
          <w:rFonts w:ascii="Simplified Arabic" w:eastAsia="YouYuan" w:hAnsi="Simplified Arabic" w:cs="Simplified Arabic"/>
          <w:kern w:val="2"/>
          <w:rtl/>
          <w:lang w:val="en-US" w:eastAsia="en-US"/>
        </w:rPr>
        <w:tab/>
        <w:t>لإجراء تعديل طفيف: تُعِد أمانة اتفاقية التنوع البيولوجي، بعد التشاور مع الدولة (الدول) المعنية أو الخبراء الإقليميين المعنيين، تقريرا عن التعديلات، ويقدَّم هذا التقرير إلى الهيئة الفرعية للمشورة العلمية والتقنية والتكنولوجية وإلى مؤتمر الأطراف للنظر فيه.</w:t>
      </w:r>
      <w:r w:rsidRPr="00412C30">
        <w:rPr>
          <w:rFonts w:ascii="Simplified Arabic" w:eastAsia="YouYuan" w:hAnsi="Simplified Arabic" w:cs="Simplified Arabic"/>
          <w:bCs/>
          <w:iCs/>
          <w:snapToGrid w:val="0"/>
          <w:kern w:val="22"/>
          <w:sz w:val="20"/>
          <w:szCs w:val="22"/>
          <w:lang w:val="en-US" w:eastAsia="en-US"/>
        </w:rPr>
        <w:tab/>
      </w:r>
      <w:r w:rsidRPr="00412C30">
        <w:rPr>
          <w:rFonts w:ascii="Simplified Arabic" w:eastAsia="YouYuan" w:hAnsi="Simplified Arabic" w:cs="Simplified Arabic"/>
          <w:bCs/>
          <w:iCs/>
          <w:snapToGrid w:val="0"/>
          <w:kern w:val="22"/>
          <w:sz w:val="20"/>
          <w:szCs w:val="22"/>
          <w:lang w:val="en-US" w:eastAsia="en-US"/>
        </w:rPr>
        <w:tab/>
      </w:r>
    </w:p>
    <w:p w14:paraId="28B963C4" w14:textId="77777777" w:rsidR="00412C30" w:rsidRPr="00412C30" w:rsidRDefault="00412C30" w:rsidP="00A86457">
      <w:pPr>
        <w:suppressLineNumbers/>
        <w:suppressAutoHyphens/>
        <w:kinsoku w:val="0"/>
        <w:overflowPunct w:val="0"/>
        <w:autoSpaceDE w:val="0"/>
        <w:autoSpaceDN w:val="0"/>
        <w:bidi/>
        <w:spacing w:after="120" w:line="216" w:lineRule="auto"/>
        <w:jc w:val="lowKashida"/>
        <w:rPr>
          <w:rFonts w:ascii="Simplified Arabic" w:eastAsia="YouYuan" w:hAnsi="Simplified Arabic" w:cs="Simplified Arabic"/>
          <w:b/>
          <w:i/>
          <w:snapToGrid w:val="0"/>
          <w:kern w:val="22"/>
          <w:sz w:val="20"/>
          <w:szCs w:val="22"/>
          <w:lang w:val="en-US" w:eastAsia="en-US"/>
        </w:rPr>
      </w:pPr>
      <w:r w:rsidRPr="00412C30">
        <w:rPr>
          <w:rFonts w:eastAsia="YouYuan" w:cs="Simplified Arabic" w:hint="cs"/>
          <w:kern w:val="2"/>
          <w:sz w:val="20"/>
          <w:rtl/>
          <w:lang w:val="en-US" w:eastAsia="en-US" w:bidi="ar"/>
        </w:rPr>
        <w:t>للمناطق داخل نطاق الولاية الوطنية:</w:t>
      </w:r>
    </w:p>
    <w:p w14:paraId="6B351045"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sz w:val="20"/>
          <w:lang w:val="en-US" w:eastAsia="en-US"/>
        </w:rPr>
      </w:pPr>
      <w:r w:rsidRPr="00412C30">
        <w:rPr>
          <w:rFonts w:ascii="Simplified Arabic" w:eastAsia="YouYuan" w:hAnsi="Simplified Arabic" w:cs="Simplified Arabic" w:hint="cs"/>
          <w:kern w:val="2"/>
          <w:rtl/>
          <w:lang w:val="en-US" w:eastAsia="en-US"/>
        </w:rPr>
        <w:t>[</w:t>
      </w: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t xml:space="preserve">[استنادا إلى الإجراء المنصوص عليه في الفقرة 7 من المقرر 12/22، يجوز للدولة الساحلية أن تقدم تحديثا للوصف المدرج في </w:t>
      </w:r>
      <w:r w:rsidRPr="00412C30">
        <w:rPr>
          <w:rFonts w:ascii="Simplified Arabic" w:eastAsia="YouYuan" w:hAnsi="Simplified Arabic" w:cs="Simplified Arabic"/>
          <w:kern w:val="2"/>
          <w:sz w:val="20"/>
          <w:rtl/>
          <w:lang w:val="en-US" w:eastAsia="en-US"/>
        </w:rPr>
        <w:t xml:space="preserve">المستودع العالمي </w:t>
      </w:r>
      <w:r w:rsidRPr="00412C30">
        <w:rPr>
          <w:rFonts w:ascii="Simplified Arabic" w:eastAsia="YouYuan" w:hAnsi="Simplified Arabic" w:cs="Simplified Arabic"/>
          <w:kern w:val="2"/>
          <w:rtl/>
          <w:lang w:val="en-US" w:eastAsia="en-US"/>
        </w:rPr>
        <w:t>للمناطق</w:t>
      </w:r>
      <w:r w:rsidRPr="00412C30">
        <w:rPr>
          <w:rFonts w:ascii="Simplified Arabic" w:eastAsia="YouYuan" w:hAnsi="Simplified Arabic" w:cs="Simplified Arabic"/>
          <w:kern w:val="2"/>
          <w:sz w:val="20"/>
          <w:rtl/>
          <w:lang w:val="en-US" w:eastAsia="en-US"/>
        </w:rPr>
        <w:t xml:space="preserve"> البحرية المهمة إيكولوجيا أو بيولوجيا</w:t>
      </w:r>
      <w:r w:rsidRPr="00412C30">
        <w:rPr>
          <w:rFonts w:ascii="Simplified Arabic" w:eastAsia="YouYuan" w:hAnsi="Simplified Arabic" w:cs="Simplified Arabic"/>
          <w:kern w:val="2"/>
          <w:rtl/>
          <w:lang w:val="en-US" w:eastAsia="en-US"/>
        </w:rPr>
        <w:t>،</w:t>
      </w:r>
      <w:r w:rsidRPr="00412C30">
        <w:rPr>
          <w:rFonts w:ascii="Simplified Arabic" w:eastAsia="YouYuan" w:hAnsi="Simplified Arabic" w:cs="Simplified Arabic" w:hint="cs"/>
          <w:kern w:val="2"/>
          <w:rtl/>
          <w:lang w:val="en-US" w:eastAsia="en-US"/>
        </w:rPr>
        <w:t xml:space="preserve"> أو آلية تبادل المعلومات،</w:t>
      </w:r>
      <w:r w:rsidRPr="00412C30">
        <w:rPr>
          <w:rFonts w:ascii="Simplified Arabic" w:eastAsia="YouYuan" w:hAnsi="Simplified Arabic" w:cs="Simplified Arabic"/>
          <w:kern w:val="2"/>
          <w:rtl/>
          <w:lang w:val="en-US" w:eastAsia="en-US"/>
        </w:rPr>
        <w:t xml:space="preserve"> وفقا للأسباب المذكورة أعلاه، وأن تقدم معلومات تدعم هذا التحديث بشأن العملية العلمية والتقنية، وكذلك عملية استعراض النظراء، لكي تنظر فيها الهيئة الفرعية للمشورة العلمية والتقنية والتكنولوجية ومؤتمر الأطراف لاحقا.]</w:t>
      </w:r>
      <w:r w:rsidRPr="00412C30">
        <w:rPr>
          <w:rFonts w:ascii="Simplified Arabic" w:eastAsia="YouYuan" w:hAnsi="Simplified Arabic" w:cs="Simplified Arabic" w:hint="cs"/>
          <w:kern w:val="2"/>
          <w:rtl/>
          <w:lang w:val="en-US" w:eastAsia="en-US"/>
        </w:rPr>
        <w:t xml:space="preserve"> </w:t>
      </w:r>
      <w:r w:rsidRPr="00412C30">
        <w:rPr>
          <w:rFonts w:eastAsia="YouYuan" w:cs="Simplified Arabic" w:hint="cs"/>
          <w:kern w:val="2"/>
          <w:sz w:val="20"/>
          <w:rtl/>
          <w:lang w:val="en-US" w:eastAsia="en-US" w:bidi="ar"/>
        </w:rPr>
        <w:t>[</w:t>
      </w:r>
      <w:r w:rsidRPr="00412C30">
        <w:rPr>
          <w:rFonts w:eastAsia="YouYuan" w:cs="Simplified Arabic" w:hint="cs"/>
          <w:i/>
          <w:iCs/>
          <w:kern w:val="2"/>
          <w:sz w:val="20"/>
          <w:rtl/>
          <w:lang w:val="en-US" w:eastAsia="en-US" w:bidi="ar"/>
        </w:rPr>
        <w:t>ويطلب</w:t>
      </w:r>
      <w:r w:rsidRPr="00412C30">
        <w:rPr>
          <w:rFonts w:eastAsia="YouYuan" w:cs="Simplified Arabic" w:hint="cs"/>
          <w:kern w:val="2"/>
          <w:sz w:val="20"/>
          <w:rtl/>
          <w:lang w:val="en-US" w:eastAsia="en-US" w:bidi="ar"/>
        </w:rPr>
        <w:t xml:space="preserve"> إلى الأمين التنفيذية إدراجه في المستودع أو آلية تقاسم المعلومات وتقديم تقرير مرحلي إلى الهيئة الفرعية للمشورة العلمية والتقنية والتكنولوجية وإلى مؤتمر الأطراف.]</w:t>
      </w:r>
    </w:p>
    <w:p w14:paraId="6DBE1E80" w14:textId="77777777" w:rsidR="00412C30" w:rsidRPr="00412C30" w:rsidRDefault="00412C30" w:rsidP="00A86457">
      <w:pPr>
        <w:keepNext/>
        <w:suppressLineNumber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szCs w:val="22"/>
          <w:rtl/>
          <w:lang w:val="fr-CA" w:eastAsia="en-US" w:bidi="ar-EG"/>
        </w:rPr>
      </w:pPr>
      <w:r w:rsidRPr="00412C30">
        <w:rPr>
          <w:rFonts w:ascii="Simplified Arabic" w:hAnsi="Simplified Arabic" w:cs="Simplified Arabic"/>
          <w:b/>
          <w:bCs/>
          <w:kern w:val="2"/>
          <w:rtl/>
          <w:lang w:val="fr-CA" w:eastAsia="en-US" w:bidi="ar-EG"/>
        </w:rPr>
        <w:t>هاء-</w:t>
      </w:r>
      <w:r w:rsidRPr="00412C30">
        <w:rPr>
          <w:rFonts w:ascii="Simplified Arabic" w:hAnsi="Simplified Arabic" w:cs="Simplified Arabic"/>
          <w:b/>
          <w:bCs/>
          <w:kern w:val="2"/>
          <w:rtl/>
          <w:lang w:val="fr-CA" w:eastAsia="en-US" w:bidi="ar-EG"/>
        </w:rPr>
        <w:tab/>
        <w:t>الاعتبارات الرئيسية للتعديلات</w:t>
      </w:r>
    </w:p>
    <w:p w14:paraId="31A50305"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bidi="ar-EG"/>
        </w:rPr>
      </w:pPr>
      <w:r w:rsidRPr="00412C30">
        <w:rPr>
          <w:rFonts w:ascii="Simplified Arabic" w:eastAsia="YouYuan" w:hAnsi="Simplified Arabic" w:cs="Simplified Arabic"/>
          <w:kern w:val="2"/>
          <w:sz w:val="20"/>
          <w:rtl/>
          <w:lang w:val="en-US" w:eastAsia="en-US"/>
        </w:rPr>
        <w:t xml:space="preserve">ينبغي إبلاغ </w:t>
      </w:r>
      <w:r w:rsidRPr="00412C30">
        <w:rPr>
          <w:rFonts w:ascii="Simplified Arabic" w:eastAsia="YouYuan" w:hAnsi="Simplified Arabic" w:cs="Simplified Arabic"/>
          <w:kern w:val="2"/>
          <w:rtl/>
          <w:lang w:val="en-US" w:eastAsia="en-US"/>
        </w:rPr>
        <w:t>الأطراف</w:t>
      </w:r>
      <w:r w:rsidRPr="00412C30">
        <w:rPr>
          <w:rFonts w:ascii="Simplified Arabic" w:eastAsia="YouYuan" w:hAnsi="Simplified Arabic" w:cs="Simplified Arabic"/>
          <w:kern w:val="2"/>
          <w:sz w:val="20"/>
          <w:rtl/>
          <w:lang w:val="en-US" w:eastAsia="en-US"/>
        </w:rPr>
        <w:t xml:space="preserve"> والحكومات الأخرى، وكذلك </w:t>
      </w:r>
      <w:r w:rsidRPr="00412C30">
        <w:rPr>
          <w:rFonts w:ascii="Simplified Arabic" w:eastAsia="YouYuan" w:hAnsi="Simplified Arabic" w:cs="Simplified Arabic"/>
          <w:kern w:val="2"/>
          <w:rtl/>
          <w:lang w:val="en-US" w:eastAsia="en-US"/>
        </w:rPr>
        <w:t>المنظمات الحكومية الدولية المختصة</w:t>
      </w:r>
      <w:r w:rsidRPr="00412C30">
        <w:rPr>
          <w:rFonts w:ascii="Simplified Arabic" w:eastAsia="YouYuan" w:hAnsi="Simplified Arabic" w:cs="Simplified Arabic"/>
          <w:kern w:val="2"/>
          <w:sz w:val="20"/>
          <w:rtl/>
          <w:lang w:val="en-US" w:eastAsia="en-US"/>
        </w:rPr>
        <w:t xml:space="preserve">، </w:t>
      </w:r>
      <w:r w:rsidRPr="00412C30">
        <w:rPr>
          <w:rFonts w:ascii="Simplified Arabic" w:eastAsia="YouYuan" w:hAnsi="Simplified Arabic" w:cs="Simplified Arabic" w:hint="cs"/>
          <w:kern w:val="2"/>
          <w:sz w:val="20"/>
          <w:rtl/>
          <w:lang w:val="en-US" w:eastAsia="en-US"/>
        </w:rPr>
        <w:t>بأي</w:t>
      </w:r>
      <w:r w:rsidRPr="00412C30">
        <w:rPr>
          <w:rFonts w:ascii="Simplified Arabic" w:eastAsia="YouYuan" w:hAnsi="Simplified Arabic" w:cs="Simplified Arabic"/>
          <w:kern w:val="2"/>
          <w:sz w:val="20"/>
          <w:rtl/>
          <w:lang w:val="en-US" w:eastAsia="en-US"/>
        </w:rPr>
        <w:t xml:space="preserve"> تقديم للمقترحات لتعديل أوصاف المناطق البحرية المهمة إيكولوجيا أو بيولوجيا الحالية من خلال إخطار من اتفاقية التنوع البيولوجي والموقع الشبكي ل</w:t>
      </w:r>
      <w:r w:rsidRPr="00412C30">
        <w:rPr>
          <w:rFonts w:ascii="Simplified Arabic" w:eastAsia="YouYuan" w:hAnsi="Simplified Arabic" w:cs="Simplified Arabic"/>
          <w:kern w:val="2"/>
          <w:sz w:val="20"/>
          <w:rtl/>
          <w:lang w:val="en-US" w:eastAsia="en-US" w:bidi="ar-EG"/>
        </w:rPr>
        <w:t>لمناطق البحرية المهمة إيكولوجيا أو بيولوجيا</w:t>
      </w:r>
      <w:r w:rsidRPr="00412C30">
        <w:rPr>
          <w:rFonts w:ascii="Simplified Arabic" w:eastAsia="YouYuan" w:hAnsi="Simplified Arabic" w:cs="Simplified Arabic"/>
          <w:kern w:val="2"/>
          <w:sz w:val="20"/>
          <w:rtl/>
          <w:lang w:val="en-US" w:eastAsia="en-US"/>
        </w:rPr>
        <w:t xml:space="preserve"> (</w:t>
      </w:r>
      <w:r w:rsidRPr="00412C30">
        <w:rPr>
          <w:rFonts w:eastAsia="YouYuan"/>
          <w:snapToGrid w:val="0"/>
          <w:kern w:val="22"/>
          <w:sz w:val="22"/>
          <w:lang w:val="en-US" w:eastAsia="en-US"/>
        </w:rPr>
        <w:t>www.cbd.int/ebsa</w:t>
      </w:r>
      <w:r w:rsidRPr="00412C30">
        <w:rPr>
          <w:rFonts w:ascii="Simplified Arabic" w:eastAsia="YouYuan" w:hAnsi="Simplified Arabic" w:cs="Simplified Arabic"/>
          <w:kern w:val="2"/>
          <w:sz w:val="20"/>
          <w:rtl/>
          <w:lang w:val="en-US" w:eastAsia="en-US"/>
        </w:rPr>
        <w:t>).</w:t>
      </w:r>
    </w:p>
    <w:p w14:paraId="2271ADA9"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bidi="ar-EG"/>
        </w:rPr>
      </w:pPr>
      <w:r w:rsidRPr="00412C30">
        <w:rPr>
          <w:rFonts w:ascii="Simplified Arabic" w:eastAsia="YouYuan" w:hAnsi="Simplified Arabic" w:cs="Simplified Arabic"/>
          <w:kern w:val="2"/>
          <w:sz w:val="20"/>
          <w:rtl/>
          <w:lang w:val="en-US" w:eastAsia="en-US"/>
        </w:rPr>
        <w:t>وينبغي مراعاة الاعتبارات التالية:</w:t>
      </w:r>
    </w:p>
    <w:p w14:paraId="7E1FF3DF"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lang w:val="en-US" w:eastAsia="en-US"/>
        </w:rPr>
      </w:pPr>
      <w:r w:rsidRPr="00412C30">
        <w:rPr>
          <w:rFonts w:ascii="Simplified Arabic" w:eastAsia="YouYuan" w:hAnsi="Simplified Arabic" w:cs="Simplified Arabic"/>
          <w:kern w:val="2"/>
          <w:sz w:val="20"/>
          <w:rtl/>
          <w:lang w:val="en-US" w:eastAsia="en-US"/>
        </w:rPr>
        <w:t>(أ)</w:t>
      </w:r>
      <w:r w:rsidRPr="00412C30">
        <w:rPr>
          <w:rFonts w:ascii="Simplified Arabic" w:eastAsia="YouYuan" w:hAnsi="Simplified Arabic" w:cs="Simplified Arabic"/>
          <w:kern w:val="2"/>
          <w:sz w:val="20"/>
          <w:rtl/>
          <w:lang w:val="en-US" w:eastAsia="en-US"/>
        </w:rPr>
        <w:tab/>
        <w:t xml:space="preserve">أهمية إدماج </w:t>
      </w:r>
      <w:r w:rsidRPr="00412C30">
        <w:rPr>
          <w:rFonts w:eastAsia="YouYuan" w:cs="Simplified Arabic"/>
          <w:kern w:val="2"/>
          <w:rtl/>
          <w:lang w:val="en-US" w:eastAsia="en-US"/>
        </w:rPr>
        <w:t xml:space="preserve">المعارف </w:t>
      </w:r>
      <w:r w:rsidRPr="00412C30">
        <w:rPr>
          <w:rFonts w:eastAsia="YouYuan" w:cs="Simplified Arabic" w:hint="cs"/>
          <w:kern w:val="2"/>
          <w:rtl/>
          <w:lang w:val="en-US" w:eastAsia="en-US"/>
        </w:rPr>
        <w:t>[</w:t>
      </w:r>
      <w:r w:rsidRPr="00412C30">
        <w:rPr>
          <w:rFonts w:ascii="Simplified Arabic" w:eastAsia="YouYuan" w:hAnsi="Simplified Arabic" w:cs="Simplified Arabic"/>
          <w:kern w:val="2"/>
          <w:rtl/>
          <w:lang w:val="en-US" w:eastAsia="en-US"/>
        </w:rPr>
        <w:t>الأصلية والمحلية</w:t>
      </w:r>
      <w:r w:rsidRPr="00412C30">
        <w:rPr>
          <w:rFonts w:ascii="Simplified Arabic" w:eastAsia="YouYuan" w:hAnsi="Simplified Arabic" w:cs="Simplified Arabic" w:hint="cs"/>
          <w:kern w:val="2"/>
          <w:rtl/>
          <w:lang w:val="en-US" w:eastAsia="en-US"/>
        </w:rPr>
        <w:t>] [التقليدية]</w:t>
      </w:r>
      <w:r w:rsidRPr="00412C30">
        <w:rPr>
          <w:rFonts w:eastAsia="YouYuan" w:cs="Simplified Arabic"/>
          <w:kern w:val="2"/>
          <w:rtl/>
          <w:lang w:val="en-US" w:eastAsia="en-US"/>
        </w:rPr>
        <w:t xml:space="preserve"> في عملية </w:t>
      </w:r>
      <w:r w:rsidRPr="00412C30">
        <w:rPr>
          <w:rFonts w:ascii="Simplified Arabic" w:eastAsia="YouYuan" w:hAnsi="Simplified Arabic" w:cs="Simplified Arabic"/>
          <w:kern w:val="2"/>
          <w:rtl/>
          <w:lang w:val="en-US" w:eastAsia="en-US"/>
        </w:rPr>
        <w:t xml:space="preserve">تعديل أوصاف المناطق البحرية المهمة إيكولوجيا أو بيولوجيا الحالية </w:t>
      </w:r>
      <w:r w:rsidRPr="00412C30">
        <w:rPr>
          <w:rFonts w:eastAsia="YouYuan" w:cs="Simplified Arabic"/>
          <w:kern w:val="2"/>
          <w:rtl/>
          <w:lang w:val="en-US" w:eastAsia="en-US"/>
        </w:rPr>
        <w:t>وضمان المشاركة الكاملة والفعالة للشعوب الأصلية والمجتمعات المحلية؛</w:t>
      </w:r>
    </w:p>
    <w:p w14:paraId="2ADBBD28"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t xml:space="preserve">قد يتطلب تعزيز إدماج المعارف </w:t>
      </w:r>
      <w:r w:rsidRPr="00412C30">
        <w:rPr>
          <w:rFonts w:eastAsia="YouYuan" w:cs="Simplified Arabic" w:hint="cs"/>
          <w:kern w:val="2"/>
          <w:rtl/>
          <w:lang w:val="en-US" w:eastAsia="en-US"/>
        </w:rPr>
        <w:t>[</w:t>
      </w:r>
      <w:r w:rsidRPr="00412C30">
        <w:rPr>
          <w:rFonts w:ascii="Simplified Arabic" w:eastAsia="YouYuan" w:hAnsi="Simplified Arabic" w:cs="Simplified Arabic"/>
          <w:kern w:val="2"/>
          <w:rtl/>
          <w:lang w:val="en-US" w:eastAsia="en-US"/>
        </w:rPr>
        <w:t>الأصلية والمحلية</w:t>
      </w:r>
      <w:r w:rsidRPr="00412C30">
        <w:rPr>
          <w:rFonts w:ascii="Simplified Arabic" w:eastAsia="YouYuan" w:hAnsi="Simplified Arabic" w:cs="Simplified Arabic" w:hint="cs"/>
          <w:kern w:val="2"/>
          <w:rtl/>
          <w:lang w:val="en-US" w:eastAsia="en-US"/>
        </w:rPr>
        <w:t>] [التقليدية]</w:t>
      </w:r>
      <w:r w:rsidRPr="00412C30">
        <w:rPr>
          <w:rFonts w:eastAsia="YouYuan" w:cs="Simplified Arabic"/>
          <w:kern w:val="2"/>
          <w:rtl/>
          <w:lang w:val="en-US" w:eastAsia="en-US"/>
        </w:rPr>
        <w:t xml:space="preserve"> </w:t>
      </w:r>
      <w:r w:rsidRPr="00412C30">
        <w:rPr>
          <w:rFonts w:ascii="Simplified Arabic" w:eastAsia="YouYuan" w:hAnsi="Simplified Arabic" w:cs="Simplified Arabic"/>
          <w:kern w:val="2"/>
          <w:rtl/>
          <w:lang w:val="en-US" w:eastAsia="en-US"/>
        </w:rPr>
        <w:t xml:space="preserve">تنقيح </w:t>
      </w:r>
      <w:r w:rsidRPr="00412C30">
        <w:rPr>
          <w:rFonts w:eastAsia="YouYuan" w:cs="Simplified Arabic"/>
          <w:kern w:val="2"/>
          <w:rtl/>
          <w:lang w:val="en-US" w:eastAsia="en-US"/>
        </w:rPr>
        <w:t>نموذج وصف المناطق البحرية المهمة إيكولوجيا أو بيولوجيا</w:t>
      </w:r>
      <w:r w:rsidRPr="00412C30">
        <w:rPr>
          <w:rFonts w:ascii="Simplified Arabic" w:eastAsia="YouYuan" w:hAnsi="Simplified Arabic" w:cs="Simplified Arabic"/>
          <w:kern w:val="2"/>
          <w:rtl/>
          <w:lang w:val="en-US" w:eastAsia="en-US"/>
        </w:rPr>
        <w:t>؛</w:t>
      </w:r>
    </w:p>
    <w:p w14:paraId="4AF466D8"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(ج)</w:t>
      </w:r>
      <w:r w:rsidRPr="00412C30">
        <w:rPr>
          <w:rFonts w:ascii="Simplified Arabic" w:eastAsia="YouYuan" w:hAnsi="Simplified Arabic" w:cs="Simplified Arabic"/>
          <w:kern w:val="2"/>
          <w:rtl/>
          <w:lang w:val="en-US" w:eastAsia="en-US"/>
        </w:rPr>
        <w:tab/>
        <w:t xml:space="preserve">الحاجة إلى </w:t>
      </w:r>
      <w:r w:rsidRPr="00412C30">
        <w:rPr>
          <w:rFonts w:eastAsia="YouYuan" w:cs="Simplified Arabic"/>
          <w:kern w:val="2"/>
          <w:rtl/>
          <w:lang w:val="en-US" w:eastAsia="en-US"/>
        </w:rPr>
        <w:t>قاعدة علمية وتقنية قوية</w:t>
      </w:r>
      <w:r w:rsidRPr="00412C30">
        <w:rPr>
          <w:rFonts w:ascii="Simplified Arabic" w:eastAsia="YouYuan" w:hAnsi="Simplified Arabic" w:cs="Simplified Arabic"/>
          <w:kern w:val="2"/>
          <w:rtl/>
          <w:lang w:val="en-US" w:eastAsia="en-US"/>
        </w:rPr>
        <w:t xml:space="preserve">، بما في ذلك قاعدة تستند إلى المعارف </w:t>
      </w:r>
      <w:r w:rsidRPr="00412C30">
        <w:rPr>
          <w:rFonts w:eastAsia="YouYuan" w:cs="Simplified Arabic" w:hint="cs"/>
          <w:kern w:val="2"/>
          <w:rtl/>
          <w:lang w:val="en-US" w:eastAsia="en-US"/>
        </w:rPr>
        <w:t>[</w:t>
      </w:r>
      <w:r w:rsidRPr="00412C30">
        <w:rPr>
          <w:rFonts w:ascii="Simplified Arabic" w:eastAsia="YouYuan" w:hAnsi="Simplified Arabic" w:cs="Simplified Arabic"/>
          <w:kern w:val="2"/>
          <w:rtl/>
          <w:lang w:val="en-US" w:eastAsia="en-US"/>
        </w:rPr>
        <w:t>الأصلية والمحلية</w:t>
      </w:r>
      <w:r w:rsidRPr="00412C30">
        <w:rPr>
          <w:rFonts w:ascii="Simplified Arabic" w:eastAsia="YouYuan" w:hAnsi="Simplified Arabic" w:cs="Simplified Arabic" w:hint="cs"/>
          <w:kern w:val="2"/>
          <w:rtl/>
          <w:lang w:val="en-US" w:eastAsia="en-US"/>
        </w:rPr>
        <w:t>] [التقليدية]</w:t>
      </w:r>
      <w:r w:rsidRPr="00412C30">
        <w:rPr>
          <w:rFonts w:ascii="Simplified Arabic" w:eastAsia="YouYuan" w:hAnsi="Simplified Arabic" w:cs="Simplified Arabic"/>
          <w:kern w:val="2"/>
          <w:rtl/>
          <w:lang w:val="en-US" w:eastAsia="en-US"/>
        </w:rPr>
        <w:t xml:space="preserve">، </w:t>
      </w:r>
      <w:r w:rsidRPr="00412C30">
        <w:rPr>
          <w:rFonts w:ascii="Simplified Arabic" w:eastAsia="YouYuan" w:hAnsi="Simplified Arabic" w:cs="Simplified Arabic" w:hint="cs"/>
          <w:kern w:val="2"/>
          <w:rtl/>
          <w:lang w:val="en-US" w:eastAsia="en-US"/>
        </w:rPr>
        <w:t>لأي</w:t>
      </w:r>
      <w:r w:rsidRPr="00412C30">
        <w:rPr>
          <w:rFonts w:ascii="Simplified Arabic" w:eastAsia="YouYuan" w:hAnsi="Simplified Arabic" w:cs="Simplified Arabic"/>
          <w:kern w:val="2"/>
          <w:rtl/>
          <w:lang w:val="en-US" w:eastAsia="en-US"/>
        </w:rPr>
        <w:t xml:space="preserve"> تعديل مقترح؛</w:t>
      </w:r>
    </w:p>
    <w:p w14:paraId="1D1A58F8"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eastAsia="YouYuan" w:cs="Simplified Arabic"/>
          <w:kern w:val="2"/>
          <w:rtl/>
          <w:lang w:val="en-US" w:eastAsia="en-US"/>
        </w:rPr>
      </w:pPr>
      <w:r w:rsidRPr="00412C30">
        <w:rPr>
          <w:rFonts w:eastAsia="YouYuan" w:cs="Simplified Arabic"/>
          <w:kern w:val="2"/>
          <w:rtl/>
          <w:lang w:val="en-US" w:eastAsia="en-US"/>
        </w:rPr>
        <w:t>(د)</w:t>
      </w:r>
      <w:r w:rsidRPr="00412C30">
        <w:rPr>
          <w:rFonts w:eastAsia="YouYuan" w:cs="Simplified Arabic"/>
          <w:kern w:val="2"/>
          <w:rtl/>
          <w:lang w:val="en-US" w:eastAsia="en-US"/>
        </w:rPr>
        <w:tab/>
        <w:t>أهمية الشفافية في عملية التعديل؛</w:t>
      </w:r>
    </w:p>
    <w:p w14:paraId="16D3D62C"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eastAsia="YouYuan" w:cs="Simplified Arabic"/>
          <w:kern w:val="2"/>
          <w:rtl/>
          <w:lang w:val="en-US" w:eastAsia="en-US"/>
        </w:rPr>
      </w:pPr>
      <w:r w:rsidRPr="00412C30">
        <w:rPr>
          <w:rFonts w:eastAsia="YouYuan" w:cs="Simplified Arabic"/>
          <w:kern w:val="2"/>
          <w:rtl/>
          <w:lang w:val="en-US" w:eastAsia="en-US"/>
        </w:rPr>
        <w:t>(ه)</w:t>
      </w:r>
      <w:r w:rsidRPr="00412C30">
        <w:rPr>
          <w:rFonts w:eastAsia="YouYuan" w:cs="Simplified Arabic"/>
          <w:kern w:val="2"/>
          <w:rtl/>
          <w:lang w:val="en-US" w:eastAsia="en-US"/>
        </w:rPr>
        <w:tab/>
        <w:t>فرص استخدام طرائق فعالة من حيث التكلفة؛</w:t>
      </w:r>
    </w:p>
    <w:p w14:paraId="57CC12AD"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(و)</w:t>
      </w:r>
      <w:r w:rsidRPr="00412C30">
        <w:rPr>
          <w:rFonts w:ascii="Simplified Arabic" w:eastAsia="YouYuan" w:hAnsi="Simplified Arabic" w:cs="Simplified Arabic"/>
          <w:kern w:val="2"/>
          <w:rtl/>
          <w:lang w:val="en-US" w:eastAsia="en-US"/>
        </w:rPr>
        <w:tab/>
        <w:t xml:space="preserve">الحاجة إلى الاحتفاظ بسجل للمعلومات المتعلقة </w:t>
      </w:r>
      <w:r w:rsidRPr="00412C30">
        <w:rPr>
          <w:rFonts w:ascii="Simplified Arabic" w:eastAsia="YouYuan" w:hAnsi="Simplified Arabic" w:cs="Simplified Arabic" w:hint="cs"/>
          <w:kern w:val="2"/>
          <w:rtl/>
          <w:lang w:val="en-US" w:eastAsia="en-US"/>
        </w:rPr>
        <w:t>بأي</w:t>
      </w:r>
      <w:r w:rsidRPr="00412C30">
        <w:rPr>
          <w:rFonts w:ascii="Simplified Arabic" w:eastAsia="YouYuan" w:hAnsi="Simplified Arabic" w:cs="Simplified Arabic"/>
          <w:kern w:val="2"/>
          <w:rtl/>
          <w:lang w:val="en-US" w:eastAsia="en-US"/>
        </w:rPr>
        <w:t xml:space="preserve"> </w:t>
      </w:r>
      <w:r w:rsidRPr="00412C30">
        <w:rPr>
          <w:rFonts w:eastAsia="YouYuan" w:cs="Simplified Arabic"/>
          <w:kern w:val="2"/>
          <w:rtl/>
          <w:lang w:val="en-US" w:eastAsia="en-US"/>
        </w:rPr>
        <w:t>مناطق بحرية مهمة إيكولوجيا أو بيولوجيا</w:t>
      </w:r>
      <w:r w:rsidRPr="00412C30">
        <w:rPr>
          <w:rFonts w:ascii="Simplified Arabic" w:eastAsia="YouYuan" w:hAnsi="Simplified Arabic" w:cs="Simplified Arabic"/>
          <w:kern w:val="2"/>
          <w:rtl/>
          <w:lang w:val="en-US" w:eastAsia="en-US"/>
        </w:rPr>
        <w:t xml:space="preserve"> سبق وصفها وعُدِّلت أو حُذفت من المستودع.</w:t>
      </w:r>
    </w:p>
    <w:p w14:paraId="4AF555A2"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sz w:val="26"/>
          <w:szCs w:val="26"/>
          <w:lang w:val="en-US" w:eastAsia="en-US" w:bidi="ar-EG"/>
        </w:rPr>
      </w:pPr>
      <w:r w:rsidRPr="00412C30">
        <w:rPr>
          <w:rFonts w:ascii="Simplified Arabic" w:hAnsi="Simplified Arabic" w:cs="Simplified Arabic"/>
          <w:b/>
          <w:bCs/>
          <w:kern w:val="32"/>
          <w:sz w:val="26"/>
          <w:szCs w:val="26"/>
          <w:rtl/>
          <w:lang w:val="en-US" w:eastAsia="en-US" w:bidi="ar-EG"/>
        </w:rPr>
        <w:t>ثانيا-</w:t>
      </w:r>
      <w:r w:rsidRPr="00412C30">
        <w:rPr>
          <w:rFonts w:ascii="Simplified Arabic" w:hAnsi="Simplified Arabic" w:cs="Simplified Arabic"/>
          <w:b/>
          <w:bCs/>
          <w:kern w:val="32"/>
          <w:sz w:val="26"/>
          <w:szCs w:val="26"/>
          <w:rtl/>
          <w:lang w:val="en-US" w:eastAsia="en-US" w:bidi="ar-EG"/>
        </w:rPr>
        <w:tab/>
        <w:t>وصف المناطق الجديدة التي تستوفي معايير المناطق البحرية المهمة إيكولوجيا أو بيولوجيا</w:t>
      </w:r>
    </w:p>
    <w:p w14:paraId="40E2F913"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ind w:left="1467" w:hanging="709"/>
        <w:jc w:val="both"/>
        <w:rPr>
          <w:rFonts w:ascii="Simplified Arabic" w:hAnsi="Simplified Arabic" w:cs="Simplified Arabic"/>
          <w:b/>
          <w:bCs/>
          <w:snapToGrid w:val="0"/>
          <w:kern w:val="22"/>
          <w:szCs w:val="22"/>
          <w:rtl/>
          <w:lang w:val="fr-CA" w:eastAsia="en-US" w:bidi="ar-EG"/>
        </w:rPr>
      </w:pPr>
      <w:r w:rsidRPr="00412C30">
        <w:rPr>
          <w:rFonts w:ascii="Simplified Arabic" w:hAnsi="Simplified Arabic" w:cs="Simplified Arabic"/>
          <w:b/>
          <w:bCs/>
          <w:kern w:val="2"/>
          <w:rtl/>
          <w:lang w:val="fr-CA" w:eastAsia="en-US" w:bidi="ar-EG"/>
        </w:rPr>
        <w:t>ألف-</w:t>
      </w:r>
      <w:r w:rsidRPr="00412C30">
        <w:rPr>
          <w:rFonts w:ascii="Simplified Arabic" w:hAnsi="Simplified Arabic" w:cs="Simplified Arabic"/>
          <w:b/>
          <w:bCs/>
          <w:kern w:val="2"/>
          <w:rtl/>
          <w:lang w:val="fr-CA" w:eastAsia="en-US" w:bidi="ar-EG"/>
        </w:rPr>
        <w:tab/>
        <w:t xml:space="preserve">الجهات الفاعلة التي </w:t>
      </w:r>
      <w:r w:rsidRPr="00412C30">
        <w:rPr>
          <w:rFonts w:ascii="Simplified Arabic" w:hAnsi="Simplified Arabic" w:cs="Simplified Arabic"/>
          <w:b/>
          <w:bCs/>
          <w:kern w:val="2"/>
          <w:rtl/>
          <w:lang w:val="fr-CA" w:eastAsia="en-US"/>
        </w:rPr>
        <w:t>يمكنها الشروع في وصف</w:t>
      </w:r>
      <w:r w:rsidRPr="00412C30">
        <w:rPr>
          <w:rFonts w:ascii="Simplified Arabic" w:hAnsi="Simplified Arabic" w:cs="Simplified Arabic"/>
          <w:b/>
          <w:bCs/>
          <w:kern w:val="2"/>
          <w:rtl/>
          <w:lang w:val="fr-CA" w:eastAsia="en-US" w:bidi="ar-EG"/>
        </w:rPr>
        <w:t xml:space="preserve"> مناطق جديدة تستوفي معايير المناطق البحرية المهمة إيكولوجيا أو بيولوجيا</w:t>
      </w:r>
    </w:p>
    <w:p w14:paraId="5E7A23D8"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rtl/>
          <w:lang w:val="en-US" w:eastAsia="en-US" w:bidi="ar-EG"/>
        </w:rPr>
      </w:pPr>
      <w:r w:rsidRPr="00412C30">
        <w:rPr>
          <w:rFonts w:ascii="Simplified Arabic" w:eastAsia="YouYuan" w:hAnsi="Simplified Arabic" w:cs="Simplified Arabic"/>
          <w:kern w:val="2"/>
          <w:sz w:val="20"/>
          <w:rtl/>
          <w:lang w:val="en-US" w:eastAsia="en-US"/>
        </w:rPr>
        <w:t>تستطيع</w:t>
      </w:r>
      <w:r w:rsidRPr="00412C30">
        <w:rPr>
          <w:rFonts w:ascii="Simplified Arabic" w:eastAsia="YouYuan" w:hAnsi="Simplified Arabic" w:cs="Simplified Arabic"/>
          <w:kern w:val="2"/>
          <w:rtl/>
          <w:lang w:val="en-US" w:eastAsia="en-US"/>
        </w:rPr>
        <w:t xml:space="preserve"> الجهات الفاعلة التالية الشروع في وصف المناطق الجديدة التي تستوفي معايير المناطق البحرية المهمة إيكولوجيا أو بيولوجيا:</w:t>
      </w:r>
    </w:p>
    <w:p w14:paraId="0EBDFC6C" w14:textId="77777777" w:rsidR="00412C30" w:rsidRPr="00412C30" w:rsidRDefault="00412C30" w:rsidP="00A86457">
      <w:pPr>
        <w:keepNext/>
        <w:suppressLineNumbers/>
        <w:suppressAutoHyphens/>
        <w:kinsoku w:val="0"/>
        <w:overflowPunct w:val="0"/>
        <w:autoSpaceDE w:val="0"/>
        <w:autoSpaceDN w:val="0"/>
        <w:bidi/>
        <w:spacing w:after="120" w:line="216" w:lineRule="auto"/>
        <w:jc w:val="lowKashida"/>
        <w:rPr>
          <w:rFonts w:ascii="Simplified Arabic" w:eastAsia="YouYuan" w:hAnsi="Simplified Arabic" w:cs="Simplified Arabic"/>
          <w:b/>
          <w:snapToGrid w:val="0"/>
          <w:kern w:val="22"/>
          <w:sz w:val="20"/>
          <w:szCs w:val="22"/>
          <w:lang w:val="en-US" w:eastAsia="en-US"/>
        </w:rPr>
      </w:pPr>
      <w:r w:rsidRPr="00412C30">
        <w:rPr>
          <w:rFonts w:ascii="Simplified Arabic" w:eastAsia="YouYuan" w:hAnsi="Simplified Arabic" w:cs="Simplified Arabic"/>
          <w:b/>
          <w:bCs/>
          <w:kern w:val="2"/>
          <w:rtl/>
          <w:lang w:val="en-US" w:eastAsia="en-US"/>
        </w:rPr>
        <w:t>الخيار 1</w:t>
      </w:r>
    </w:p>
    <w:p w14:paraId="298984BE"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snapToGrid w:val="0"/>
          <w:kern w:val="22"/>
          <w:sz w:val="20"/>
          <w:lang w:val="en-US" w:eastAsia="en-US"/>
        </w:rPr>
      </w:pPr>
      <w:r w:rsidRPr="00412C30">
        <w:rPr>
          <w:rFonts w:ascii="Simplified Arabic" w:eastAsia="YouYuan" w:hAnsi="Simplified Arabic" w:cs="Simplified Arabic" w:hint="cs"/>
          <w:kern w:val="2"/>
          <w:rtl/>
          <w:lang w:val="en-US" w:eastAsia="en-US"/>
        </w:rPr>
        <w:t>[</w:t>
      </w: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r>
      <w:r w:rsidRPr="00412C30">
        <w:rPr>
          <w:rFonts w:ascii="Simplified Arabic" w:eastAsia="YouYuan" w:hAnsi="Simplified Arabic" w:cs="Simplified Arabic"/>
          <w:kern w:val="2"/>
          <w:sz w:val="20"/>
          <w:rtl/>
          <w:lang w:val="en-US" w:eastAsia="en-US"/>
        </w:rPr>
        <w:t xml:space="preserve">داخل نطاق الولاية الوطنية: </w:t>
      </w:r>
      <w:r w:rsidRPr="00412C30">
        <w:rPr>
          <w:rFonts w:ascii="Simplified Arabic" w:eastAsia="YouYuan" w:hAnsi="Simplified Arabic" w:cs="Simplified Arabic"/>
          <w:kern w:val="2"/>
          <w:rtl/>
          <w:lang w:val="en-US" w:eastAsia="en-US"/>
        </w:rPr>
        <w:t xml:space="preserve">الدولة الساحلية المعنية </w:t>
      </w:r>
      <w:r w:rsidRPr="00412C30">
        <w:rPr>
          <w:rFonts w:ascii="Simplified Arabic" w:eastAsia="YouYuan" w:hAnsi="Simplified Arabic" w:cs="Simplified Arabic" w:hint="cs"/>
          <w:kern w:val="2"/>
          <w:rtl/>
          <w:lang w:val="en-US" w:eastAsia="en-US"/>
        </w:rPr>
        <w:t>[</w:t>
      </w:r>
      <w:r w:rsidRPr="00412C30">
        <w:rPr>
          <w:rFonts w:ascii="Simplified Arabic" w:eastAsia="YouYuan" w:hAnsi="Simplified Arabic" w:cs="Simplified Arabic"/>
          <w:kern w:val="2"/>
          <w:rtl/>
          <w:lang w:val="en-US" w:eastAsia="en-US"/>
        </w:rPr>
        <w:t xml:space="preserve">التي </w:t>
      </w:r>
      <w:r w:rsidRPr="00412C30">
        <w:rPr>
          <w:rFonts w:ascii="Simplified Arabic" w:eastAsia="YouYuan" w:hAnsi="Simplified Arabic" w:cs="Simplified Arabic" w:hint="cs"/>
          <w:kern w:val="2"/>
          <w:rtl/>
          <w:lang w:val="en-US" w:eastAsia="en-US"/>
        </w:rPr>
        <w:t>لديها</w:t>
      </w:r>
      <w:r w:rsidRPr="00412C30">
        <w:rPr>
          <w:rFonts w:ascii="Simplified Arabic" w:eastAsia="YouYuan" w:hAnsi="Simplified Arabic" w:cs="Simplified Arabic"/>
          <w:kern w:val="2"/>
          <w:rtl/>
          <w:lang w:val="en-US" w:eastAsia="en-US"/>
        </w:rPr>
        <w:t xml:space="preserve"> ولاية قضائية على المنطقة</w:t>
      </w:r>
      <w:r w:rsidRPr="00412C30">
        <w:rPr>
          <w:rFonts w:ascii="Simplified Arabic" w:eastAsia="YouYuan" w:hAnsi="Simplified Arabic" w:cs="Simplified Arabic" w:hint="cs"/>
          <w:kern w:val="2"/>
          <w:rtl/>
          <w:lang w:val="en-US" w:eastAsia="en-US"/>
        </w:rPr>
        <w:t>]</w:t>
      </w:r>
      <w:r w:rsidRPr="00412C30">
        <w:rPr>
          <w:rFonts w:ascii="Simplified Arabic" w:eastAsia="YouYuan" w:hAnsi="Simplified Arabic" w:cs="Simplified Arabic"/>
          <w:kern w:val="2"/>
          <w:rtl/>
          <w:lang w:val="en-US" w:eastAsia="en-US"/>
        </w:rPr>
        <w:t>؛</w:t>
      </w:r>
    </w:p>
    <w:p w14:paraId="1BB627C5"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t>داخل نطاق الولاية الوطنية لدول متعددة: الدول الساحلية المعنية التي يقع الوصف المقترح ضمن ولايتها القضائية</w:t>
      </w:r>
      <w:r w:rsidRPr="00412C30">
        <w:rPr>
          <w:rFonts w:ascii="Simplified Arabic" w:eastAsia="YouYuan" w:hAnsi="Simplified Arabic" w:cs="Simplified Arabic" w:hint="cs"/>
          <w:kern w:val="2"/>
          <w:rtl/>
          <w:lang w:val="en-US" w:eastAsia="en-US"/>
        </w:rPr>
        <w:t xml:space="preserve"> </w:t>
      </w:r>
      <w:r w:rsidRPr="00412C30">
        <w:rPr>
          <w:rFonts w:eastAsia="YouYuan" w:cs="Simplified Arabic" w:hint="cs"/>
          <w:kern w:val="2"/>
          <w:sz w:val="20"/>
          <w:rtl/>
          <w:lang w:val="en-US" w:eastAsia="en-US" w:bidi="ar"/>
        </w:rPr>
        <w:t>بالتشاور مع الدولة (الدول) المعنية الأخرى</w:t>
      </w:r>
      <w:r w:rsidRPr="00412C30">
        <w:rPr>
          <w:rFonts w:ascii="Simplified Arabic" w:eastAsia="YouYuan" w:hAnsi="Simplified Arabic" w:cs="Simplified Arabic"/>
          <w:kern w:val="2"/>
          <w:rtl/>
          <w:lang w:val="en-US" w:eastAsia="en-US"/>
        </w:rPr>
        <w:t>؛</w:t>
      </w:r>
    </w:p>
    <w:p w14:paraId="362073A1"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(ج)</w:t>
      </w:r>
      <w:r w:rsidRPr="00412C30">
        <w:rPr>
          <w:rFonts w:ascii="Simplified Arabic" w:eastAsia="YouYuan" w:hAnsi="Simplified Arabic" w:cs="Simplified Arabic"/>
          <w:kern w:val="2"/>
          <w:rtl/>
          <w:lang w:val="en-US" w:eastAsia="en-US"/>
        </w:rPr>
        <w:tab/>
        <w:t xml:space="preserve">في المناطق الواقعة خارج نطاق الولاية الوطنية: أي دولة و/أو منظمة (منظمات) حكومية دولية مختصة، مع توجيه إشعار لجميع الدول، دون </w:t>
      </w:r>
      <w:r w:rsidRPr="00412C30">
        <w:rPr>
          <w:rFonts w:ascii="Simplified Arabic" w:eastAsia="YouYuan" w:hAnsi="Simplified Arabic" w:cs="Simplified Arabic" w:hint="cs"/>
          <w:kern w:val="2"/>
          <w:rtl/>
          <w:lang w:val="en-US" w:eastAsia="en-US"/>
        </w:rPr>
        <w:t>ال</w:t>
      </w:r>
      <w:r w:rsidRPr="00412C30">
        <w:rPr>
          <w:rFonts w:ascii="Simplified Arabic" w:eastAsia="YouYuan" w:hAnsi="Simplified Arabic" w:cs="Simplified Arabic"/>
          <w:kern w:val="2"/>
          <w:rtl/>
          <w:lang w:val="en-US" w:eastAsia="en-US"/>
        </w:rPr>
        <w:t>مساس بالتطورات في [</w:t>
      </w:r>
      <w:r w:rsidRPr="00412C30">
        <w:rPr>
          <w:rFonts w:ascii="Simplified Arabic" w:eastAsia="YouYuan" w:hAnsi="Simplified Arabic" w:cs="Simplified Arabic"/>
          <w:kern w:val="2"/>
          <w:sz w:val="20"/>
          <w:rtl/>
          <w:lang w:eastAsia="en-US" w:bidi="ar-EG"/>
        </w:rPr>
        <w:t xml:space="preserve">عملية الجمعية العامة للأمم المتحدة بشأن التنوع البيولوجي في المناطق </w:t>
      </w:r>
      <w:r w:rsidRPr="00412C30">
        <w:rPr>
          <w:rFonts w:ascii="Simplified Arabic" w:eastAsia="YouYuan" w:hAnsi="Simplified Arabic" w:cs="Simplified Arabic" w:hint="cs"/>
          <w:kern w:val="2"/>
          <w:sz w:val="20"/>
          <w:rtl/>
          <w:lang w:eastAsia="en-US" w:bidi="ar-EG"/>
        </w:rPr>
        <w:t xml:space="preserve">البحرية </w:t>
      </w:r>
      <w:r w:rsidRPr="00412C30">
        <w:rPr>
          <w:rFonts w:ascii="Simplified Arabic" w:eastAsia="YouYuan" w:hAnsi="Simplified Arabic" w:cs="Simplified Arabic"/>
          <w:kern w:val="2"/>
          <w:sz w:val="20"/>
          <w:rtl/>
          <w:lang w:eastAsia="en-US" w:bidi="ar-EG"/>
        </w:rPr>
        <w:t>الواقعة خارج نطاق الولاية الوطنية</w:t>
      </w:r>
      <w:r w:rsidRPr="00412C30">
        <w:rPr>
          <w:rFonts w:ascii="Simplified Arabic" w:eastAsia="YouYuan" w:hAnsi="Simplified Arabic" w:cs="Simplified Arabic"/>
          <w:kern w:val="2"/>
          <w:rtl/>
          <w:lang w:val="en-US" w:eastAsia="en-US"/>
        </w:rPr>
        <w:t>] [</w:t>
      </w:r>
      <w:r w:rsidRPr="00412C30">
        <w:rPr>
          <w:rFonts w:ascii="Simplified Arabic" w:eastAsia="YouYuan" w:hAnsi="Simplified Arabic" w:cs="Simplified Arabic"/>
          <w:i/>
          <w:iCs/>
          <w:kern w:val="2"/>
          <w:rtl/>
          <w:lang w:val="en-US" w:eastAsia="en-US"/>
        </w:rPr>
        <w:t>المؤتمر الحكومي الدولي المعني بوضع صك دولي ملزم قانونا بموجب اتفاقية الأمم المتحدة لقانون البحار بشأن الحفظ والاستخدام المستدام للتنوع البيولوجي البحري للمناطق الواقعة خارج نطاق الولاية الوطنية</w:t>
      </w:r>
      <w:r w:rsidRPr="00412C30">
        <w:rPr>
          <w:rFonts w:ascii="Simplified Arabic" w:eastAsia="YouYuan" w:hAnsi="Simplified Arabic" w:cs="Simplified Arabic"/>
          <w:kern w:val="2"/>
          <w:rtl/>
          <w:lang w:val="en-US" w:eastAsia="en-US"/>
        </w:rPr>
        <w:t>]؛</w:t>
      </w:r>
    </w:p>
    <w:p w14:paraId="1600B0C5"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snapToGrid w:val="0"/>
          <w:kern w:val="22"/>
          <w:sz w:val="20"/>
          <w:lang w:val="en-US" w:eastAsia="en-US"/>
        </w:rPr>
      </w:pPr>
      <w:r w:rsidRPr="00412C30">
        <w:rPr>
          <w:rFonts w:ascii="Simplified Arabic" w:eastAsia="YouYuan" w:hAnsi="Simplified Arabic" w:cs="Simplified Arabic"/>
          <w:kern w:val="2"/>
          <w:rtl/>
          <w:lang w:val="en-US" w:eastAsia="en-US"/>
        </w:rPr>
        <w:t>(د)</w:t>
      </w:r>
      <w:r w:rsidRPr="00412C30">
        <w:rPr>
          <w:rFonts w:ascii="Simplified Arabic" w:eastAsia="YouYuan" w:hAnsi="Simplified Arabic" w:cs="Simplified Arabic"/>
          <w:kern w:val="2"/>
          <w:rtl/>
          <w:lang w:val="en-US" w:eastAsia="en-US"/>
        </w:rPr>
        <w:tab/>
        <w:t>في المناطق ذات الخصائص الواقعة داخل وخارج نطاق الولاية الوطنية: الدولة (الدول) المعنية و/أو المنظمات الحكومية الدولية المختصة</w:t>
      </w:r>
      <w:r w:rsidRPr="00412C30">
        <w:rPr>
          <w:rFonts w:ascii="Simplified Arabic" w:eastAsia="YouYuan" w:hAnsi="Simplified Arabic" w:cs="Simplified Arabic" w:hint="cs"/>
          <w:kern w:val="2"/>
          <w:rtl/>
          <w:lang w:val="en-US" w:eastAsia="en-US"/>
        </w:rPr>
        <w:t xml:space="preserve"> </w:t>
      </w:r>
      <w:r w:rsidRPr="00412C30">
        <w:rPr>
          <w:rFonts w:eastAsia="YouYuan" w:cs="Simplified Arabic" w:hint="cs"/>
          <w:kern w:val="2"/>
          <w:sz w:val="20"/>
          <w:rtl/>
          <w:lang w:val="en-US" w:eastAsia="en-US" w:bidi="ar"/>
        </w:rPr>
        <w:t>بالتشاور مع الدولة (الدول) المعنية الأخرى.</w:t>
      </w:r>
      <w:r w:rsidRPr="00412C30">
        <w:rPr>
          <w:rFonts w:ascii="Simplified Arabic" w:eastAsia="YouYuan" w:hAnsi="Simplified Arabic" w:cs="Simplified Arabic" w:hint="cs"/>
          <w:kern w:val="2"/>
          <w:rtl/>
          <w:lang w:val="en-US" w:eastAsia="en-US"/>
        </w:rPr>
        <w:t>]</w:t>
      </w:r>
    </w:p>
    <w:p w14:paraId="338A41C5" w14:textId="77777777" w:rsidR="00412C30" w:rsidRPr="00412C30" w:rsidRDefault="00412C30" w:rsidP="00A86457">
      <w:pPr>
        <w:suppressLineNumbers/>
        <w:suppressAutoHyphens/>
        <w:kinsoku w:val="0"/>
        <w:overflowPunct w:val="0"/>
        <w:autoSpaceDE w:val="0"/>
        <w:autoSpaceDN w:val="0"/>
        <w:bidi/>
        <w:spacing w:after="120" w:line="216" w:lineRule="auto"/>
        <w:jc w:val="lowKashida"/>
        <w:rPr>
          <w:rFonts w:ascii="Simplified Arabic" w:eastAsia="YouYuan" w:hAnsi="Simplified Arabic" w:cs="Simplified Arabic"/>
          <w:b/>
          <w:snapToGrid w:val="0"/>
          <w:kern w:val="22"/>
          <w:sz w:val="20"/>
          <w:szCs w:val="22"/>
          <w:rtl/>
          <w:lang w:val="en-US" w:eastAsia="en-US" w:bidi="ar-EG"/>
        </w:rPr>
      </w:pPr>
      <w:r w:rsidRPr="00412C30">
        <w:rPr>
          <w:rFonts w:ascii="Simplified Arabic" w:eastAsia="YouYuan" w:hAnsi="Simplified Arabic" w:cs="Simplified Arabic"/>
          <w:b/>
          <w:bCs/>
          <w:kern w:val="2"/>
          <w:rtl/>
          <w:lang w:val="en-US" w:eastAsia="en-US"/>
        </w:rPr>
        <w:t>الخيار 2</w:t>
      </w:r>
    </w:p>
    <w:p w14:paraId="5A09F1FD"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t xml:space="preserve">داخل نطاق الولاية الوطنية: الدولة الساحلية [التي تمارس السيادة أو الحقوق السيادية أو] [التي </w:t>
      </w:r>
      <w:r w:rsidRPr="00412C30">
        <w:rPr>
          <w:rFonts w:ascii="Simplified Arabic" w:eastAsia="YouYuan" w:hAnsi="Simplified Arabic" w:cs="Simplified Arabic" w:hint="cs"/>
          <w:kern w:val="2"/>
          <w:rtl/>
          <w:lang w:val="en-US" w:eastAsia="en-US"/>
        </w:rPr>
        <w:t>لديها</w:t>
      </w:r>
      <w:r w:rsidRPr="00412C30">
        <w:rPr>
          <w:rFonts w:ascii="Simplified Arabic" w:eastAsia="YouYuan" w:hAnsi="Simplified Arabic" w:cs="Simplified Arabic"/>
          <w:kern w:val="2"/>
          <w:rtl/>
          <w:lang w:val="en-US" w:eastAsia="en-US"/>
        </w:rPr>
        <w:t>] ولاية قضائية على المنطقة؛</w:t>
      </w:r>
    </w:p>
    <w:p w14:paraId="4A95656E"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t>في المناطق الواقعة خارج نطاق الولاية الوطنية: أي دولة و/أو منظمة حكومية دولية مختصة،</w:t>
      </w:r>
      <w:r w:rsidRPr="00412C30">
        <w:rPr>
          <w:rFonts w:ascii="Simplified Arabic" w:eastAsia="YouYuan" w:hAnsi="Simplified Arabic" w:cs="Simplified Arabic" w:hint="cs"/>
          <w:kern w:val="2"/>
          <w:rtl/>
          <w:lang w:val="en-US" w:eastAsia="en-US"/>
        </w:rPr>
        <w:t xml:space="preserve"> </w:t>
      </w:r>
      <w:r w:rsidRPr="00412C30">
        <w:rPr>
          <w:rFonts w:eastAsia="YouYuan" w:cs="Simplified Arabic" w:hint="cs"/>
          <w:kern w:val="2"/>
          <w:sz w:val="20"/>
          <w:rtl/>
          <w:lang w:val="en-US" w:eastAsia="en-US" w:bidi="ar"/>
        </w:rPr>
        <w:t>مع تقديم إشعار لجميع الدول،</w:t>
      </w:r>
      <w:r w:rsidRPr="00412C30">
        <w:rPr>
          <w:rFonts w:ascii="Simplified Arabic" w:eastAsia="YouYuan" w:hAnsi="Simplified Arabic" w:cs="Simplified Arabic"/>
          <w:kern w:val="2"/>
          <w:rtl/>
          <w:lang w:val="en-US" w:eastAsia="en-US"/>
        </w:rPr>
        <w:t xml:space="preserve"> دون </w:t>
      </w:r>
      <w:r w:rsidRPr="00412C30">
        <w:rPr>
          <w:rFonts w:ascii="Simplified Arabic" w:eastAsia="YouYuan" w:hAnsi="Simplified Arabic" w:cs="Simplified Arabic" w:hint="cs"/>
          <w:kern w:val="2"/>
          <w:rtl/>
          <w:lang w:val="en-US" w:eastAsia="en-US"/>
        </w:rPr>
        <w:t>ال</w:t>
      </w:r>
      <w:r w:rsidRPr="00412C30">
        <w:rPr>
          <w:rFonts w:ascii="Simplified Arabic" w:eastAsia="YouYuan" w:hAnsi="Simplified Arabic" w:cs="Simplified Arabic"/>
          <w:kern w:val="2"/>
          <w:rtl/>
          <w:lang w:val="en-US" w:eastAsia="en-US"/>
        </w:rPr>
        <w:t>مساس بالتطورات في [</w:t>
      </w:r>
      <w:r w:rsidRPr="00412C30">
        <w:rPr>
          <w:rFonts w:ascii="Simplified Arabic" w:eastAsia="YouYuan" w:hAnsi="Simplified Arabic" w:cs="Simplified Arabic"/>
          <w:kern w:val="2"/>
          <w:sz w:val="20"/>
          <w:rtl/>
          <w:lang w:eastAsia="en-US" w:bidi="ar-EG"/>
        </w:rPr>
        <w:t xml:space="preserve">عملية الجمعية العامة للأمم المتحدة بشأن التنوع البيولوجي في المناطق </w:t>
      </w:r>
      <w:r w:rsidRPr="00412C30">
        <w:rPr>
          <w:rFonts w:ascii="Simplified Arabic" w:eastAsia="YouYuan" w:hAnsi="Simplified Arabic" w:cs="Simplified Arabic" w:hint="cs"/>
          <w:kern w:val="2"/>
          <w:sz w:val="20"/>
          <w:rtl/>
          <w:lang w:eastAsia="en-US" w:bidi="ar-EG"/>
        </w:rPr>
        <w:t xml:space="preserve">البحرية </w:t>
      </w:r>
      <w:r w:rsidRPr="00412C30">
        <w:rPr>
          <w:rFonts w:ascii="Simplified Arabic" w:eastAsia="YouYuan" w:hAnsi="Simplified Arabic" w:cs="Simplified Arabic"/>
          <w:kern w:val="2"/>
          <w:sz w:val="20"/>
          <w:rtl/>
          <w:lang w:eastAsia="en-US" w:bidi="ar-EG"/>
        </w:rPr>
        <w:t>الواقعة خارج نطاق الولاية الوطنية</w:t>
      </w:r>
      <w:r w:rsidRPr="00412C30">
        <w:rPr>
          <w:rFonts w:ascii="Simplified Arabic" w:eastAsia="YouYuan" w:hAnsi="Simplified Arabic" w:cs="Simplified Arabic"/>
          <w:kern w:val="2"/>
          <w:rtl/>
          <w:lang w:val="en-US" w:eastAsia="en-US"/>
        </w:rPr>
        <w:t>] [</w:t>
      </w:r>
      <w:r w:rsidRPr="00412C30">
        <w:rPr>
          <w:rFonts w:ascii="Simplified Arabic" w:eastAsia="YouYuan" w:hAnsi="Simplified Arabic" w:cs="Simplified Arabic"/>
          <w:i/>
          <w:iCs/>
          <w:kern w:val="2"/>
          <w:rtl/>
          <w:lang w:val="en-US" w:eastAsia="en-US"/>
        </w:rPr>
        <w:t>المؤتمر الحكومي الدولي المعني بوضع صك دولي ملزم قانونا بموجب اتفاقية الأمم المتحدة لقانون البحار بشأن الحفظ والاستخدام المستدام للتنوع البيولوجي البحري للمناطق الواقعة خارج نطاق الولاية الوطنية</w:t>
      </w:r>
      <w:r w:rsidRPr="00412C30">
        <w:rPr>
          <w:rFonts w:ascii="Simplified Arabic" w:eastAsia="YouYuan" w:hAnsi="Simplified Arabic" w:cs="Simplified Arabic"/>
          <w:kern w:val="2"/>
          <w:rtl/>
          <w:lang w:val="en-US" w:eastAsia="en-US"/>
        </w:rPr>
        <w:t>]؛]</w:t>
      </w:r>
    </w:p>
    <w:p w14:paraId="606103BA"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hint="cs"/>
          <w:kern w:val="2"/>
          <w:rtl/>
          <w:lang w:val="en-US" w:eastAsia="en-US"/>
        </w:rPr>
        <w:t>و</w:t>
      </w:r>
      <w:r w:rsidRPr="00412C30">
        <w:rPr>
          <w:rFonts w:ascii="Simplified Arabic" w:eastAsia="YouYuan" w:hAnsi="Simplified Arabic" w:cs="Simplified Arabic"/>
          <w:kern w:val="2"/>
          <w:rtl/>
          <w:lang w:val="en-US" w:eastAsia="en-US"/>
        </w:rPr>
        <w:t xml:space="preserve">ينبغي تشجيع حائزي المعارف، بما في ذلك منظمات البحث العلمي والمنظمات غير الحكومية وأصحاب المعارف </w:t>
      </w:r>
      <w:r w:rsidRPr="00412C30">
        <w:rPr>
          <w:rFonts w:ascii="Simplified Arabic" w:eastAsia="YouYuan" w:hAnsi="Simplified Arabic" w:cs="Simplified Arabic" w:hint="cs"/>
          <w:kern w:val="2"/>
          <w:sz w:val="20"/>
          <w:rtl/>
          <w:lang w:val="en-US" w:eastAsia="en-US"/>
        </w:rPr>
        <w:t>[</w:t>
      </w:r>
      <w:r w:rsidRPr="00412C30">
        <w:rPr>
          <w:rFonts w:ascii="Simplified Arabic" w:eastAsia="YouYuan" w:hAnsi="Simplified Arabic" w:cs="Simplified Arabic"/>
          <w:kern w:val="2"/>
          <w:rtl/>
          <w:lang w:val="en-US" w:eastAsia="en-US"/>
        </w:rPr>
        <w:t>الأصلية والمحلية</w:t>
      </w:r>
      <w:r w:rsidRPr="00412C30">
        <w:rPr>
          <w:rFonts w:ascii="Simplified Arabic" w:eastAsia="YouYuan" w:hAnsi="Simplified Arabic" w:cs="Simplified Arabic" w:hint="cs"/>
          <w:kern w:val="2"/>
          <w:rtl/>
          <w:lang w:val="en-US" w:eastAsia="en-US"/>
        </w:rPr>
        <w:t>] [التقليدية]</w:t>
      </w:r>
      <w:r w:rsidRPr="00412C30">
        <w:rPr>
          <w:rFonts w:ascii="Simplified Arabic" w:eastAsia="YouYuan" w:hAnsi="Simplified Arabic" w:cs="Simplified Arabic"/>
          <w:kern w:val="2"/>
          <w:sz w:val="20"/>
          <w:rtl/>
          <w:lang w:val="en-US" w:eastAsia="en-US"/>
        </w:rPr>
        <w:t xml:space="preserve"> </w:t>
      </w:r>
      <w:r w:rsidRPr="00412C30">
        <w:rPr>
          <w:rFonts w:ascii="Simplified Arabic" w:eastAsia="YouYuan" w:hAnsi="Simplified Arabic" w:cs="Simplified Arabic"/>
          <w:kern w:val="2"/>
          <w:rtl/>
          <w:lang w:val="en-US" w:eastAsia="en-US"/>
        </w:rPr>
        <w:t xml:space="preserve">على لفت انتباه الجهات الفاعلة المحددة في الفقرة الفرعية (أ) من الفقرة 9 إلى أي </w:t>
      </w:r>
      <w:r w:rsidRPr="00412C30">
        <w:rPr>
          <w:rFonts w:ascii="Simplified Arabic" w:eastAsia="YouYuan" w:hAnsi="Simplified Arabic" w:cs="Simplified Arabic"/>
          <w:kern w:val="2"/>
          <w:sz w:val="20"/>
          <w:rtl/>
          <w:lang w:val="en-US" w:eastAsia="en-US"/>
        </w:rPr>
        <w:t xml:space="preserve">من الاحتياجات/الأسباب </w:t>
      </w:r>
      <w:r w:rsidRPr="00412C30">
        <w:rPr>
          <w:rFonts w:ascii="Simplified Arabic" w:eastAsia="YouYuan" w:hAnsi="Simplified Arabic" w:cs="Simplified Arabic"/>
          <w:kern w:val="2"/>
          <w:rtl/>
          <w:lang w:val="en-US" w:eastAsia="en-US"/>
        </w:rPr>
        <w:t>للشروع في وصف</w:t>
      </w:r>
      <w:r w:rsidRPr="00412C30">
        <w:rPr>
          <w:rFonts w:ascii="Simplified Arabic" w:eastAsia="YouYuan" w:hAnsi="Simplified Arabic" w:cs="Simplified Arabic"/>
          <w:kern w:val="2"/>
          <w:rtl/>
          <w:lang w:val="en-US" w:eastAsia="en-US" w:bidi="ar-EG"/>
        </w:rPr>
        <w:t xml:space="preserve"> مناطق جديدة تستوفي معايير المناطق البحرية المهمة إيكولوجيا أو بيولوجيا</w:t>
      </w:r>
      <w:r w:rsidRPr="00412C30">
        <w:rPr>
          <w:rFonts w:ascii="Simplified Arabic" w:eastAsia="YouYuan" w:hAnsi="Simplified Arabic" w:cs="Simplified Arabic"/>
          <w:kern w:val="2"/>
          <w:rtl/>
          <w:lang w:val="en-US" w:eastAsia="en-US"/>
        </w:rPr>
        <w:t>.</w:t>
      </w:r>
    </w:p>
    <w:p w14:paraId="04D8DD73"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szCs w:val="22"/>
          <w:rtl/>
          <w:lang w:val="fr-CA" w:eastAsia="en-US" w:bidi="ar-EG"/>
        </w:rPr>
      </w:pPr>
      <w:r w:rsidRPr="00412C30">
        <w:rPr>
          <w:rFonts w:ascii="Simplified Arabic" w:hAnsi="Simplified Arabic" w:cs="Simplified Arabic"/>
          <w:b/>
          <w:bCs/>
          <w:kern w:val="2"/>
          <w:rtl/>
          <w:lang w:val="fr-CA" w:eastAsia="en-US" w:bidi="ar-EG"/>
        </w:rPr>
        <w:t>باء-</w:t>
      </w:r>
      <w:r w:rsidRPr="00412C30">
        <w:rPr>
          <w:rFonts w:ascii="Simplified Arabic" w:hAnsi="Simplified Arabic" w:cs="Simplified Arabic"/>
          <w:b/>
          <w:bCs/>
          <w:kern w:val="2"/>
          <w:rtl/>
          <w:lang w:val="fr-CA" w:eastAsia="en-US" w:bidi="ar-EG"/>
        </w:rPr>
        <w:tab/>
        <w:t>طرائق الاضطلاع بوصف المناطق الجديدة التي تستوفي معايير المناطق البحرية المهمة إيكولوجيا أو بيولوجيا</w:t>
      </w:r>
    </w:p>
    <w:p w14:paraId="0EB44751"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sz w:val="20"/>
          <w:rtl/>
          <w:lang w:val="en-US" w:eastAsia="en-US"/>
        </w:rPr>
        <w:t>تشمل طرائق وصف المناطق الجديدة ما يلي:</w:t>
      </w:r>
    </w:p>
    <w:p w14:paraId="3520AD4B"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lang w:val="en-US" w:eastAsia="en-US"/>
        </w:rPr>
      </w:pP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t xml:space="preserve">تقدَّم المعلومات الجديدة (باستخدام </w:t>
      </w:r>
      <w:r w:rsidRPr="00412C30">
        <w:rPr>
          <w:rFonts w:eastAsia="YouYuan" w:cs="Simplified Arabic"/>
          <w:kern w:val="2"/>
          <w:rtl/>
          <w:lang w:val="en-US" w:eastAsia="en-US"/>
        </w:rPr>
        <w:t>نموذج وصف المناطق البحرية المهمة إيكولوجيا أو بيولوجيا</w:t>
      </w:r>
      <w:r w:rsidRPr="00412C30">
        <w:rPr>
          <w:rFonts w:ascii="Simplified Arabic" w:eastAsia="YouYuan" w:hAnsi="Simplified Arabic" w:cs="Simplified Arabic"/>
          <w:kern w:val="2"/>
          <w:rtl/>
          <w:lang w:val="en-US" w:eastAsia="en-US"/>
        </w:rPr>
        <w:t>)، في أي وقت، إلى الأمانة؛</w:t>
      </w:r>
    </w:p>
    <w:p w14:paraId="41A4D8EF"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t>تنقل الأمانة أي مقترحات لوصف مناطق جديدة إلى الأطراف والحكومات الأخرى والمنظمات الحكومية الدولية المختصة والفريق الاستشاري غير الرسمي المعني بالمناطق البحرية المهمة إيكولوجيا أو بيولوجيا؛</w:t>
      </w:r>
    </w:p>
    <w:p w14:paraId="6C2315A0"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(ج)</w:t>
      </w:r>
      <w:r w:rsidRPr="00412C30">
        <w:rPr>
          <w:rFonts w:ascii="Simplified Arabic" w:eastAsia="YouYuan" w:hAnsi="Simplified Arabic" w:cs="Simplified Arabic"/>
          <w:kern w:val="2"/>
          <w:rtl/>
          <w:lang w:val="en-US" w:eastAsia="en-US"/>
        </w:rPr>
        <w:tab/>
        <w:t>يستعرض الفريق الاستشاري غير الرسمي جميع المقترحات ويقدم المشورة بشأن الوقت الذي يتعين فيه عقد حلقة عمل إقليمية جديدة. ويمكن أن يؤدي إجراء تحليل علمي للثغرات إلى إثراء عملية الاستعراض هذه وتحديد الحاجة إلى إجراء تحليل مواضيعي، وهو ما يمكن أن يكون مكملا لحلقات العمل الإقليمية؛</w:t>
      </w:r>
    </w:p>
    <w:p w14:paraId="19017BEF"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(د)</w:t>
      </w:r>
      <w:r w:rsidRPr="00412C30">
        <w:rPr>
          <w:rFonts w:ascii="Simplified Arabic" w:eastAsia="YouYuan" w:hAnsi="Simplified Arabic" w:cs="Simplified Arabic"/>
          <w:kern w:val="2"/>
          <w:rtl/>
          <w:lang w:val="en-US" w:eastAsia="en-US"/>
        </w:rPr>
        <w:tab/>
        <w:t xml:space="preserve">يتبع وصف </w:t>
      </w:r>
      <w:r w:rsidRPr="00412C30">
        <w:rPr>
          <w:rFonts w:eastAsia="YouYuan" w:cs="Simplified Arabic"/>
          <w:kern w:val="2"/>
          <w:rtl/>
          <w:lang w:val="en-US" w:eastAsia="en-US"/>
        </w:rPr>
        <w:t>مناطق</w:t>
      </w:r>
      <w:r w:rsidRPr="00412C30">
        <w:rPr>
          <w:rFonts w:ascii="Simplified Arabic" w:eastAsia="YouYuan" w:hAnsi="Simplified Arabic" w:cs="Simplified Arabic"/>
          <w:kern w:val="2"/>
          <w:rtl/>
          <w:lang w:val="en-US" w:eastAsia="en-US"/>
        </w:rPr>
        <w:t xml:space="preserve"> جديدة من خلال حلقات عمل إقليمية عملية التقديم الحالية إلى الهيئة الفرعية للمشورة العلمية والتقنية والتكنولوجية ومؤتمر الأطراف للنظر فيه وإمكانية إدراجه في مستودع المناطق البحرية المهمة إيكولوجيا أو بيولوجيا.</w:t>
      </w:r>
    </w:p>
    <w:p w14:paraId="68FC4D5F"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lang w:val="en-US" w:eastAsia="en-US"/>
        </w:rPr>
      </w:pPr>
      <w:r w:rsidRPr="00412C30">
        <w:rPr>
          <w:rFonts w:ascii="Simplified Arabic" w:eastAsia="YouYuan" w:hAnsi="Simplified Arabic" w:cs="Simplified Arabic" w:hint="cs"/>
          <w:kern w:val="2"/>
          <w:rtl/>
          <w:lang w:val="en-US" w:eastAsia="en-US"/>
        </w:rPr>
        <w:t>و</w:t>
      </w:r>
      <w:r w:rsidRPr="00412C30">
        <w:rPr>
          <w:rFonts w:ascii="Simplified Arabic" w:eastAsia="YouYuan" w:hAnsi="Simplified Arabic" w:cs="Simplified Arabic"/>
          <w:kern w:val="2"/>
          <w:rtl/>
          <w:lang w:val="en-US" w:eastAsia="en-US"/>
        </w:rPr>
        <w:t xml:space="preserve">يرد وصف </w:t>
      </w:r>
      <w:r w:rsidRPr="00412C30">
        <w:rPr>
          <w:rFonts w:ascii="Simplified Arabic" w:eastAsia="YouYuan" w:hAnsi="Simplified Arabic" w:cs="Simplified Arabic"/>
          <w:kern w:val="2"/>
          <w:sz w:val="20"/>
          <w:rtl/>
          <w:lang w:val="en-US" w:eastAsia="en-US"/>
        </w:rPr>
        <w:t>للعمليات</w:t>
      </w:r>
      <w:r w:rsidRPr="00412C30">
        <w:rPr>
          <w:rFonts w:ascii="Simplified Arabic" w:eastAsia="YouYuan" w:hAnsi="Simplified Arabic" w:cs="Simplified Arabic"/>
          <w:kern w:val="2"/>
          <w:rtl/>
          <w:lang w:val="en-US" w:eastAsia="en-US"/>
        </w:rPr>
        <w:t xml:space="preserve"> الوطنية لوصف المناطق الجديدة التي تستوفي معايير المناطق البحرية المهمة إيكولوجيا أو بيولوجيا في القسم الفرعي جيم من القسم الثالث أدناه.</w:t>
      </w:r>
    </w:p>
    <w:p w14:paraId="323135A4"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szCs w:val="22"/>
          <w:rtl/>
          <w:lang w:val="fr-CA" w:eastAsia="en-US"/>
        </w:rPr>
      </w:pPr>
      <w:r w:rsidRPr="00412C30">
        <w:rPr>
          <w:rFonts w:ascii="Simplified Arabic" w:hAnsi="Simplified Arabic" w:cs="Simplified Arabic"/>
          <w:b/>
          <w:bCs/>
          <w:kern w:val="2"/>
          <w:rtl/>
          <w:lang w:val="fr-CA" w:eastAsia="en-US" w:bidi="ar-EG"/>
        </w:rPr>
        <w:t>جيم-</w:t>
      </w:r>
      <w:r w:rsidRPr="00412C30">
        <w:rPr>
          <w:rFonts w:ascii="Simplified Arabic" w:hAnsi="Simplified Arabic" w:cs="Simplified Arabic"/>
          <w:b/>
          <w:bCs/>
          <w:kern w:val="2"/>
          <w:rtl/>
          <w:lang w:val="fr-CA" w:eastAsia="en-US" w:bidi="ar-EG"/>
        </w:rPr>
        <w:tab/>
        <w:t xml:space="preserve">الاعتبارات الرئيسية لوصف المناطق </w:t>
      </w:r>
      <w:r w:rsidRPr="00412C30">
        <w:rPr>
          <w:rFonts w:ascii="Simplified Arabic" w:hAnsi="Simplified Arabic" w:cs="Simplified Arabic"/>
          <w:b/>
          <w:bCs/>
          <w:kern w:val="2"/>
          <w:rtl/>
          <w:lang w:val="fr-CA" w:eastAsia="en-US"/>
        </w:rPr>
        <w:t>الجديدة التي تستوفي معايير المناطق البحرية المهمة إيكولوجيا أو بيولوجيا</w:t>
      </w:r>
    </w:p>
    <w:p w14:paraId="24E39F49"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rtl/>
          <w:lang w:val="en-US" w:eastAsia="en-US" w:bidi="ar-EG"/>
        </w:rPr>
      </w:pPr>
      <w:r w:rsidRPr="00412C30">
        <w:rPr>
          <w:rFonts w:ascii="Simplified Arabic" w:eastAsia="YouYuan" w:hAnsi="Simplified Arabic" w:cs="Simplified Arabic"/>
          <w:kern w:val="2"/>
          <w:rtl/>
          <w:lang w:val="en-US" w:eastAsia="en-US"/>
        </w:rPr>
        <w:t>ينبغي مراعاة الاعتبارات التالية:</w:t>
      </w:r>
    </w:p>
    <w:p w14:paraId="4B626AAB"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lang w:val="en-US" w:eastAsia="en-US"/>
        </w:rPr>
      </w:pP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t xml:space="preserve"> ينبغي إبلاغ الأطراف والحكومات الأخرى، وكذلك المنظمات الحكومية الدولية المختصة، </w:t>
      </w:r>
      <w:r w:rsidRPr="00412C30">
        <w:rPr>
          <w:rFonts w:ascii="Simplified Arabic" w:eastAsia="YouYuan" w:hAnsi="Simplified Arabic" w:cs="Simplified Arabic" w:hint="cs"/>
          <w:kern w:val="2"/>
          <w:rtl/>
          <w:lang w:val="en-US" w:eastAsia="en-US"/>
        </w:rPr>
        <w:t>بأي</w:t>
      </w:r>
      <w:r w:rsidRPr="00412C30">
        <w:rPr>
          <w:rFonts w:ascii="Simplified Arabic" w:eastAsia="YouYuan" w:hAnsi="Simplified Arabic" w:cs="Simplified Arabic"/>
          <w:kern w:val="2"/>
          <w:rtl/>
          <w:lang w:val="en-US" w:eastAsia="en-US"/>
        </w:rPr>
        <w:t xml:space="preserve"> تقديم للمقترحات لوصف المناطق الجديدة من خلال إخطار من اتفاقية التنوع البيولوجي والموقع الشبكي للمناطق البحرية المهمة إيكولوجيا أو بيولوجيا (</w:t>
      </w:r>
      <w:r w:rsidRPr="00412C30">
        <w:rPr>
          <w:rFonts w:eastAsia="YouYuan"/>
          <w:kern w:val="2"/>
          <w:lang w:val="en-US" w:eastAsia="en-US"/>
        </w:rPr>
        <w:t>www.cbd.int/ebsa</w:t>
      </w:r>
      <w:r w:rsidRPr="00412C30">
        <w:rPr>
          <w:rFonts w:ascii="Simplified Arabic" w:eastAsia="YouYuan" w:hAnsi="Simplified Arabic" w:cs="Simplified Arabic"/>
          <w:kern w:val="2"/>
          <w:rtl/>
          <w:lang w:val="en-US" w:eastAsia="en-US"/>
        </w:rPr>
        <w:t>)؛</w:t>
      </w:r>
    </w:p>
    <w:p w14:paraId="19A2EFF9"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r>
      <w:r w:rsidRPr="00412C30">
        <w:rPr>
          <w:rFonts w:eastAsia="YouYuan" w:cs="Simplified Arabic"/>
          <w:kern w:val="2"/>
          <w:rtl/>
          <w:lang w:val="en-US" w:eastAsia="en-US"/>
        </w:rPr>
        <w:t xml:space="preserve">أهمية إدماج المعارف </w:t>
      </w:r>
      <w:r w:rsidRPr="00412C30">
        <w:rPr>
          <w:rFonts w:eastAsia="YouYuan" w:cs="Simplified Arabic" w:hint="cs"/>
          <w:kern w:val="2"/>
          <w:rtl/>
          <w:lang w:val="en-US" w:eastAsia="en-US"/>
        </w:rPr>
        <w:t>[</w:t>
      </w:r>
      <w:r w:rsidRPr="00412C30">
        <w:rPr>
          <w:rFonts w:ascii="Simplified Arabic" w:eastAsia="YouYuan" w:hAnsi="Simplified Arabic" w:cs="Simplified Arabic"/>
          <w:kern w:val="2"/>
          <w:rtl/>
          <w:lang w:val="en-US" w:eastAsia="en-US"/>
        </w:rPr>
        <w:t>الأصلية والمحلية</w:t>
      </w:r>
      <w:r w:rsidRPr="00412C30">
        <w:rPr>
          <w:rFonts w:ascii="Simplified Arabic" w:eastAsia="YouYuan" w:hAnsi="Simplified Arabic" w:cs="Simplified Arabic" w:hint="cs"/>
          <w:kern w:val="2"/>
          <w:rtl/>
          <w:lang w:val="en-US" w:eastAsia="en-US"/>
        </w:rPr>
        <w:t>] [التقليدية]</w:t>
      </w:r>
      <w:r w:rsidRPr="00412C30">
        <w:rPr>
          <w:rFonts w:ascii="Simplified Arabic" w:eastAsia="YouYuan" w:hAnsi="Simplified Arabic" w:cs="Simplified Arabic"/>
          <w:kern w:val="2"/>
          <w:rtl/>
          <w:lang w:val="en-US" w:eastAsia="en-US"/>
        </w:rPr>
        <w:t xml:space="preserve"> في عملية وصف المناطق الجديدة وضمان المشاركة الكاملة والفعالة للشعوب الأصلية والمجتمعات المحلية؛</w:t>
      </w:r>
    </w:p>
    <w:p w14:paraId="1ADCF2BC"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(ج)</w:t>
      </w:r>
      <w:r w:rsidRPr="00412C30">
        <w:rPr>
          <w:rFonts w:ascii="Simplified Arabic" w:eastAsia="YouYuan" w:hAnsi="Simplified Arabic" w:cs="Simplified Arabic"/>
          <w:kern w:val="2"/>
          <w:rtl/>
          <w:lang w:val="en-US" w:eastAsia="en-US"/>
        </w:rPr>
        <w:tab/>
        <w:t xml:space="preserve">الحاجة إلى قاعدة علمية وتقنية قوية </w:t>
      </w:r>
      <w:r w:rsidRPr="00412C30">
        <w:rPr>
          <w:rFonts w:ascii="Simplified Arabic" w:eastAsia="YouYuan" w:hAnsi="Simplified Arabic" w:cs="Simplified Arabic" w:hint="cs"/>
          <w:kern w:val="2"/>
          <w:rtl/>
          <w:lang w:val="en-US" w:eastAsia="en-US"/>
        </w:rPr>
        <w:t>لأي</w:t>
      </w:r>
      <w:r w:rsidRPr="00412C30">
        <w:rPr>
          <w:rFonts w:ascii="Simplified Arabic" w:eastAsia="YouYuan" w:hAnsi="Simplified Arabic" w:cs="Simplified Arabic"/>
          <w:kern w:val="2"/>
          <w:rtl/>
          <w:lang w:val="en-US" w:eastAsia="en-US"/>
        </w:rPr>
        <w:t xml:space="preserve"> مقترح جديد؛</w:t>
      </w:r>
    </w:p>
    <w:p w14:paraId="2958D085"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(د)</w:t>
      </w:r>
      <w:r w:rsidRPr="00412C30">
        <w:rPr>
          <w:rFonts w:ascii="Simplified Arabic" w:eastAsia="YouYuan" w:hAnsi="Simplified Arabic" w:cs="Simplified Arabic"/>
          <w:kern w:val="2"/>
          <w:rtl/>
          <w:lang w:val="en-US" w:eastAsia="en-US"/>
        </w:rPr>
        <w:tab/>
        <w:t>أهمية الشفافية في عملية وصف المناطق الجديدة؛</w:t>
      </w:r>
    </w:p>
    <w:p w14:paraId="4F4436F6"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eastAsia="YouYuan" w:cs="Simplified Arabic"/>
          <w:kern w:val="2"/>
          <w:rtl/>
          <w:lang w:val="en-US" w:eastAsia="en-US"/>
        </w:rPr>
      </w:pPr>
      <w:r w:rsidRPr="00412C30">
        <w:rPr>
          <w:rFonts w:ascii="Simplified Arabic" w:eastAsia="YouYuan" w:hAnsi="Simplified Arabic" w:cs="Simplified Arabic"/>
          <w:kern w:val="2"/>
          <w:rtl/>
          <w:lang w:val="en-US" w:eastAsia="en-US"/>
        </w:rPr>
        <w:t>(ه)</w:t>
      </w:r>
      <w:r w:rsidRPr="00412C30">
        <w:rPr>
          <w:rFonts w:ascii="Simplified Arabic" w:eastAsia="YouYuan" w:hAnsi="Simplified Arabic" w:cs="Simplified Arabic"/>
          <w:kern w:val="2"/>
          <w:rtl/>
          <w:lang w:val="en-US" w:eastAsia="en-US"/>
        </w:rPr>
        <w:tab/>
        <w:t>فرص استخدام طرائق فعالة من</w:t>
      </w:r>
      <w:r w:rsidRPr="00412C30">
        <w:rPr>
          <w:rFonts w:eastAsia="YouYuan" w:cs="Simplified Arabic"/>
          <w:kern w:val="2"/>
          <w:rtl/>
          <w:lang w:val="en-US" w:eastAsia="en-US"/>
        </w:rPr>
        <w:t xml:space="preserve"> حيث التكلفة؛</w:t>
      </w:r>
    </w:p>
    <w:p w14:paraId="06FD6180"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(و)</w:t>
      </w:r>
      <w:r w:rsidRPr="00412C30">
        <w:rPr>
          <w:rFonts w:ascii="Simplified Arabic" w:eastAsia="YouYuan" w:hAnsi="Simplified Arabic" w:cs="Simplified Arabic"/>
          <w:kern w:val="2"/>
          <w:rtl/>
          <w:lang w:val="en-US" w:eastAsia="en-US"/>
        </w:rPr>
        <w:tab/>
        <w:t>ينبغي مراعاة الفروق الإقليمية في توافر البيانات والجهود البحثية عند وصف مناطق بحرية مهمة إيكولوجيا أو بيولوجيا جديدة.</w:t>
      </w:r>
    </w:p>
    <w:p w14:paraId="41920EB7" w14:textId="77777777" w:rsidR="00412C30" w:rsidRPr="00412C30" w:rsidRDefault="00412C30" w:rsidP="00A86457">
      <w:pPr>
        <w:keepNext/>
        <w:suppressLineNumbers/>
        <w:suppressAutoHyphens/>
        <w:kinsoku w:val="0"/>
        <w:overflowPunct w:val="0"/>
        <w:autoSpaceDE w:val="0"/>
        <w:autoSpaceDN w:val="0"/>
        <w:bidi/>
        <w:spacing w:after="120" w:line="216" w:lineRule="auto"/>
        <w:ind w:left="1440" w:hanging="720"/>
        <w:rPr>
          <w:rFonts w:ascii="Simplified Arabic" w:eastAsia="Malgun Gothic" w:hAnsi="Simplified Arabic" w:cs="Simplified Arabic"/>
          <w:b/>
          <w:caps/>
          <w:snapToGrid w:val="0"/>
          <w:kern w:val="22"/>
          <w:sz w:val="26"/>
          <w:szCs w:val="26"/>
          <w:rtl/>
          <w:lang w:val="en-GB" w:eastAsia="en-US" w:bidi="ar-EG"/>
        </w:rPr>
      </w:pPr>
      <w:r w:rsidRPr="00412C30">
        <w:rPr>
          <w:rFonts w:ascii="Simplified Arabic" w:eastAsia="Malgun Gothic" w:hAnsi="Simplified Arabic" w:cs="Simplified Arabic"/>
          <w:bCs/>
          <w:caps/>
          <w:sz w:val="26"/>
          <w:szCs w:val="26"/>
          <w:rtl/>
          <w:lang w:val="en-GB" w:eastAsia="en-US" w:bidi="ar-EG"/>
        </w:rPr>
        <w:t>ثالثا-</w:t>
      </w:r>
      <w:r w:rsidRPr="00412C30">
        <w:rPr>
          <w:rFonts w:ascii="Simplified Arabic" w:eastAsia="Malgun Gothic" w:hAnsi="Simplified Arabic" w:cs="Simplified Arabic"/>
          <w:bCs/>
          <w:caps/>
          <w:sz w:val="26"/>
          <w:szCs w:val="26"/>
          <w:rtl/>
          <w:lang w:val="en-GB" w:eastAsia="en-US" w:bidi="ar-EG"/>
        </w:rPr>
        <w:tab/>
        <w:t>خيارات لتعزيز المصداقية العلمية والشفافية لعملية المناطق البحرية المهمة إيكولوجيا أو بيولوجيا</w:t>
      </w:r>
    </w:p>
    <w:p w14:paraId="1B4B6A8F"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rtl/>
          <w:lang w:val="en-US" w:eastAsia="en-US" w:bidi="ar-EG"/>
        </w:rPr>
      </w:pPr>
      <w:r w:rsidRPr="00412C30">
        <w:rPr>
          <w:rFonts w:ascii="Simplified Arabic" w:hAnsi="Simplified Arabic" w:cs="Simplified Arabic"/>
          <w:b/>
          <w:bCs/>
          <w:kern w:val="2"/>
          <w:rtl/>
          <w:lang w:val="fr-CA" w:eastAsia="en-US" w:bidi="ar-EG"/>
        </w:rPr>
        <w:t>ألف-</w:t>
      </w:r>
      <w:r w:rsidRPr="00412C30">
        <w:rPr>
          <w:rFonts w:ascii="Simplified Arabic" w:hAnsi="Simplified Arabic" w:cs="Simplified Arabic"/>
          <w:b/>
          <w:bCs/>
          <w:kern w:val="2"/>
          <w:rtl/>
          <w:lang w:val="fr-CA" w:eastAsia="en-US" w:bidi="ar-EG"/>
        </w:rPr>
        <w:tab/>
        <w:t>المصداقية العلمية لعملية المناطق البحرية المهمة إيكولوجيا أو بيولوجيا</w:t>
      </w:r>
    </w:p>
    <w:p w14:paraId="3743AEE4"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فيما يتعلق بتعزيز المصداقية العلمية لعملية المناطق البحرية المهمة إيكولوجيا أو بيولوجيا، يمكن الاضطلاع بما يلي:</w:t>
      </w:r>
    </w:p>
    <w:p w14:paraId="3A992A7C"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r>
      <w:r w:rsidRPr="00412C30">
        <w:rPr>
          <w:rFonts w:ascii="Simplified Arabic" w:eastAsia="YouYuan" w:hAnsi="Simplified Arabic" w:cs="Simplified Arabic"/>
          <w:kern w:val="2"/>
          <w:rtl/>
          <w:lang w:val="en-US" w:eastAsia="en-US" w:bidi="ar-EG"/>
        </w:rPr>
        <w:t xml:space="preserve">تخطيط حلقات العمل بالتعاون مع الفريق الاستشاري غير الرسمي المعني بالمناطق البحرية المهمة إيكولوجيا أو بيولوجيا لضمان توفير المعلومات العلمية والمعارف </w:t>
      </w:r>
      <w:r w:rsidRPr="00412C30">
        <w:rPr>
          <w:rFonts w:eastAsia="YouYuan" w:cs="Simplified Arabic" w:hint="cs"/>
          <w:kern w:val="2"/>
          <w:rtl/>
          <w:lang w:val="en-US" w:eastAsia="en-US" w:bidi="ar-EG"/>
        </w:rPr>
        <w:t>[</w:t>
      </w:r>
      <w:r w:rsidRPr="00412C30">
        <w:rPr>
          <w:rFonts w:ascii="Simplified Arabic" w:eastAsia="YouYuan" w:hAnsi="Simplified Arabic" w:cs="Simplified Arabic"/>
          <w:kern w:val="2"/>
          <w:rtl/>
          <w:lang w:val="en-US" w:eastAsia="en-US" w:bidi="ar-EG"/>
        </w:rPr>
        <w:t>الأصلية والمحلية</w:t>
      </w:r>
      <w:r w:rsidRPr="00412C30">
        <w:rPr>
          <w:rFonts w:ascii="Simplified Arabic" w:eastAsia="YouYuan" w:hAnsi="Simplified Arabic" w:cs="Simplified Arabic" w:hint="cs"/>
          <w:kern w:val="2"/>
          <w:rtl/>
          <w:lang w:val="en-US" w:eastAsia="en-US" w:bidi="ar-EG"/>
        </w:rPr>
        <w:t>] [التقليدية]</w:t>
      </w:r>
      <w:r w:rsidRPr="00412C30">
        <w:rPr>
          <w:rFonts w:eastAsia="YouYuan" w:cs="Simplified Arabic"/>
          <w:kern w:val="2"/>
          <w:rtl/>
          <w:lang w:val="en-US" w:eastAsia="en-US" w:bidi="ar-EG"/>
        </w:rPr>
        <w:t xml:space="preserve"> </w:t>
      </w:r>
      <w:r w:rsidRPr="00412C30">
        <w:rPr>
          <w:rFonts w:ascii="Simplified Arabic" w:eastAsia="YouYuan" w:hAnsi="Simplified Arabic" w:cs="Simplified Arabic"/>
          <w:kern w:val="2"/>
          <w:rtl/>
          <w:lang w:val="en-US" w:eastAsia="en-US" w:bidi="ar-EG"/>
        </w:rPr>
        <w:t>على نطاقات ملائمة؛</w:t>
      </w:r>
    </w:p>
    <w:p w14:paraId="20FF9FBB"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(ب)</w:t>
      </w:r>
      <w:r w:rsidRPr="00412C30">
        <w:rPr>
          <w:rFonts w:ascii="Simplified Arabic" w:eastAsia="YouYuan" w:hAnsi="Simplified Arabic" w:cs="Simplified Arabic"/>
          <w:kern w:val="2"/>
          <w:rtl/>
          <w:lang w:val="en-US" w:eastAsia="en-US" w:bidi="ar-EG"/>
        </w:rPr>
        <w:tab/>
        <w:t xml:space="preserve">معالجة أي اختلالات على وجه الخصوص في مجالات الخبرة، بما في ذلك من خلال استكشاف الروابط المحتملة مع مبادرة التصنيف العالمية التابعة لاتفاقية التنوع البيولوجي </w:t>
      </w:r>
      <w:r w:rsidRPr="00412C30">
        <w:rPr>
          <w:rFonts w:ascii="Simplified Arabic" w:eastAsia="YouYuan" w:hAnsi="Simplified Arabic" w:cs="Simplified Arabic" w:hint="cs"/>
          <w:kern w:val="2"/>
          <w:rtl/>
          <w:lang w:val="en-US" w:eastAsia="en-US" w:bidi="ar-EG"/>
        </w:rPr>
        <w:t>وتعزيز الشبكات</w:t>
      </w:r>
      <w:r w:rsidRPr="00412C30">
        <w:rPr>
          <w:rFonts w:ascii="Simplified Arabic" w:eastAsia="YouYuan" w:hAnsi="Simplified Arabic" w:cs="Simplified Arabic"/>
          <w:kern w:val="2"/>
          <w:rtl/>
          <w:lang w:val="en-US" w:eastAsia="en-US" w:bidi="ar-EG"/>
        </w:rPr>
        <w:t xml:space="preserve"> مع المنظمات الحكومية الدولية الأخرى، حسب الاقتضاء.</w:t>
      </w:r>
    </w:p>
    <w:p w14:paraId="099F83C2"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bidi="ar-EG"/>
        </w:rPr>
      </w:pPr>
      <w:r w:rsidRPr="00412C30">
        <w:rPr>
          <w:rFonts w:ascii="Simplified Arabic" w:eastAsia="YouYuan" w:hAnsi="Simplified Arabic" w:cs="Simplified Arabic"/>
          <w:kern w:val="2"/>
          <w:rtl/>
          <w:lang w:val="en-US" w:eastAsia="en-US"/>
        </w:rPr>
        <w:t>وينبغي مراعاة الاعتبارات التالية:</w:t>
      </w:r>
    </w:p>
    <w:p w14:paraId="478E4D24"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rtl/>
          <w:lang w:val="en-US" w:eastAsia="en-US" w:bidi="ar-EG"/>
        </w:rPr>
        <w:t>(أ)</w:t>
      </w:r>
      <w:r w:rsidRPr="00412C30">
        <w:rPr>
          <w:rFonts w:ascii="Simplified Arabic" w:eastAsia="YouYuan" w:hAnsi="Simplified Arabic" w:cs="Simplified Arabic"/>
          <w:kern w:val="2"/>
          <w:rtl/>
          <w:lang w:val="en-US" w:eastAsia="en-US" w:bidi="ar-EG"/>
        </w:rPr>
        <w:tab/>
      </w:r>
      <w:r w:rsidRPr="00412C30">
        <w:rPr>
          <w:rFonts w:ascii="Simplified Arabic" w:eastAsia="YouYuan" w:hAnsi="Simplified Arabic" w:cs="Simplified Arabic" w:hint="cs"/>
          <w:kern w:val="2"/>
          <w:rtl/>
          <w:lang w:val="en-US" w:eastAsia="en-US" w:bidi="ar-EG"/>
        </w:rPr>
        <w:t>مواصلة</w:t>
      </w:r>
      <w:r w:rsidRPr="00412C30">
        <w:rPr>
          <w:rFonts w:ascii="Simplified Arabic" w:eastAsia="YouYuan" w:hAnsi="Simplified Arabic" w:cs="Simplified Arabic"/>
          <w:kern w:val="2"/>
          <w:rtl/>
          <w:lang w:val="en-US" w:eastAsia="en-US" w:bidi="ar-EG"/>
        </w:rPr>
        <w:t xml:space="preserve"> التعاون مع نظام المعلومات البيولوجية الجغرافية بشأن المحيطات التابع للجنة الحكومية الدولية لعلوم المحيطات التابعة لمنظمة الأمم المتحدة للتربية والعلم والثقافة (اليونيسكو) في الوصول إلى المعلومات العلمية دعما لحلقات العمل الإقليمية؛</w:t>
      </w:r>
    </w:p>
    <w:p w14:paraId="3932499A"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(ب)</w:t>
      </w:r>
      <w:r w:rsidRPr="00412C30">
        <w:rPr>
          <w:rFonts w:ascii="Simplified Arabic" w:eastAsia="YouYuan" w:hAnsi="Simplified Arabic" w:cs="Simplified Arabic"/>
          <w:kern w:val="2"/>
          <w:rtl/>
          <w:lang w:val="en-US" w:eastAsia="en-US" w:bidi="ar-EG"/>
        </w:rPr>
        <w:tab/>
        <w:t xml:space="preserve">تعزيز تقديم الإرشادات وحشد الموارد، عند الضرورة، من أجل إجراء التحضيرات على المستوى الوطني والإقليمي قبل عقد حلقة عمل إقليمية لضمان جمع المعلومات العلمية والمعارف </w:t>
      </w:r>
      <w:r w:rsidRPr="00412C30">
        <w:rPr>
          <w:rFonts w:eastAsia="YouYuan" w:cs="Simplified Arabic" w:hint="cs"/>
          <w:kern w:val="2"/>
          <w:rtl/>
          <w:lang w:val="en-US" w:eastAsia="en-US" w:bidi="ar-EG"/>
        </w:rPr>
        <w:t>[</w:t>
      </w:r>
      <w:r w:rsidRPr="00412C30">
        <w:rPr>
          <w:rFonts w:ascii="Simplified Arabic" w:eastAsia="YouYuan" w:hAnsi="Simplified Arabic" w:cs="Simplified Arabic"/>
          <w:kern w:val="2"/>
          <w:rtl/>
          <w:lang w:val="en-US" w:eastAsia="en-US" w:bidi="ar-EG"/>
        </w:rPr>
        <w:t>الأصلية والمحلية</w:t>
      </w:r>
      <w:r w:rsidRPr="00412C30">
        <w:rPr>
          <w:rFonts w:ascii="Simplified Arabic" w:eastAsia="YouYuan" w:hAnsi="Simplified Arabic" w:cs="Simplified Arabic" w:hint="cs"/>
          <w:kern w:val="2"/>
          <w:rtl/>
          <w:lang w:val="en-US" w:eastAsia="en-US" w:bidi="ar-EG"/>
        </w:rPr>
        <w:t>] [التقليدية]</w:t>
      </w:r>
      <w:r w:rsidRPr="00412C30">
        <w:rPr>
          <w:rFonts w:eastAsia="YouYuan" w:cs="Simplified Arabic"/>
          <w:kern w:val="2"/>
          <w:rtl/>
          <w:lang w:val="en-US" w:eastAsia="en-US" w:bidi="ar-EG"/>
        </w:rPr>
        <w:t xml:space="preserve"> </w:t>
      </w:r>
      <w:r w:rsidRPr="00412C30">
        <w:rPr>
          <w:rFonts w:ascii="Simplified Arabic" w:eastAsia="YouYuan" w:hAnsi="Simplified Arabic" w:cs="Simplified Arabic"/>
          <w:kern w:val="2"/>
          <w:rtl/>
          <w:lang w:val="en-US" w:eastAsia="en-US" w:bidi="ar-EG"/>
        </w:rPr>
        <w:t>في الوقت المناسب؛</w:t>
      </w:r>
    </w:p>
    <w:p w14:paraId="593E6585"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(ج)</w:t>
      </w:r>
      <w:r w:rsidRPr="00412C30">
        <w:rPr>
          <w:rFonts w:ascii="Simplified Arabic" w:eastAsia="YouYuan" w:hAnsi="Simplified Arabic" w:cs="Simplified Arabic"/>
          <w:kern w:val="2"/>
          <w:rtl/>
          <w:lang w:val="en-US" w:eastAsia="en-US" w:bidi="ar-EG"/>
        </w:rPr>
        <w:tab/>
        <w:t>تقديم التدريب قبل عقد حلق</w:t>
      </w:r>
      <w:r w:rsidRPr="00412C30">
        <w:rPr>
          <w:rFonts w:ascii="Simplified Arabic" w:eastAsia="YouYuan" w:hAnsi="Simplified Arabic" w:cs="Simplified Arabic" w:hint="cs"/>
          <w:kern w:val="2"/>
          <w:rtl/>
          <w:lang w:val="en-US" w:eastAsia="en-US" w:bidi="ar-EG"/>
        </w:rPr>
        <w:t>ات ال</w:t>
      </w:r>
      <w:r w:rsidRPr="00412C30">
        <w:rPr>
          <w:rFonts w:ascii="Simplified Arabic" w:eastAsia="YouYuan" w:hAnsi="Simplified Arabic" w:cs="Simplified Arabic"/>
          <w:kern w:val="2"/>
          <w:rtl/>
          <w:lang w:val="en-US" w:eastAsia="en-US" w:bidi="ar-EG"/>
        </w:rPr>
        <w:t>عمل؛</w:t>
      </w:r>
    </w:p>
    <w:p w14:paraId="49C99195"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(د)</w:t>
      </w:r>
      <w:r w:rsidRPr="00412C30">
        <w:rPr>
          <w:rFonts w:ascii="Simplified Arabic" w:eastAsia="YouYuan" w:hAnsi="Simplified Arabic" w:cs="Simplified Arabic"/>
          <w:kern w:val="2"/>
          <w:rtl/>
          <w:lang w:val="en-US" w:eastAsia="en-US" w:bidi="ar-EG"/>
        </w:rPr>
        <w:tab/>
        <w:t>استخدام الدليل التدريبي المتعلق بإدماج المعارف التقليدية في وصف وتحديد المناطق البحرية المهمة إيكولوجيا أو بيولوجيا (</w:t>
      </w:r>
      <w:r w:rsidRPr="00412C30">
        <w:rPr>
          <w:rFonts w:eastAsia="YouYuan"/>
          <w:kern w:val="2"/>
          <w:sz w:val="22"/>
          <w:szCs w:val="22"/>
          <w:lang w:val="en-US" w:eastAsia="en-US" w:bidi="ar-EG"/>
        </w:rPr>
        <w:t>UNEP/CBD/SBSTTA/20/INF/21</w:t>
      </w:r>
      <w:r w:rsidRPr="00412C30">
        <w:rPr>
          <w:rFonts w:ascii="Simplified Arabic" w:eastAsia="YouYuan" w:hAnsi="Simplified Arabic" w:cs="Simplified Arabic"/>
          <w:kern w:val="2"/>
          <w:rtl/>
          <w:lang w:val="en-US" w:eastAsia="en-US" w:bidi="ar-EG"/>
        </w:rPr>
        <w:t>)؛</w:t>
      </w:r>
    </w:p>
    <w:p w14:paraId="54E2DB0B"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(ﻫ)</w:t>
      </w:r>
      <w:r w:rsidRPr="00412C30">
        <w:rPr>
          <w:rFonts w:ascii="Simplified Arabic" w:eastAsia="YouYuan" w:hAnsi="Simplified Arabic" w:cs="Simplified Arabic"/>
          <w:kern w:val="2"/>
          <w:rtl/>
          <w:lang w:val="en-US" w:eastAsia="en-US" w:bidi="ar-EG"/>
        </w:rPr>
        <w:tab/>
        <w:t xml:space="preserve">يمكن تعزيز تطبيق معايير المناطق البحرية المهمة إيكولوجيا أو بيولوجيا من خلال الإحالة قدر الإمكان إلى المنشورات التي استعرضها النظراء وإدماج المعارف </w:t>
      </w:r>
      <w:r w:rsidRPr="00412C30">
        <w:rPr>
          <w:rFonts w:eastAsia="YouYuan" w:cs="Simplified Arabic" w:hint="cs"/>
          <w:kern w:val="2"/>
          <w:rtl/>
          <w:lang w:val="en-US" w:eastAsia="en-US" w:bidi="ar-EG"/>
        </w:rPr>
        <w:t>[</w:t>
      </w:r>
      <w:r w:rsidRPr="00412C30">
        <w:rPr>
          <w:rFonts w:ascii="Simplified Arabic" w:eastAsia="YouYuan" w:hAnsi="Simplified Arabic" w:cs="Simplified Arabic"/>
          <w:kern w:val="2"/>
          <w:rtl/>
          <w:lang w:val="en-US" w:eastAsia="en-US" w:bidi="ar-EG"/>
        </w:rPr>
        <w:t>الأصلية والمحلية</w:t>
      </w:r>
      <w:r w:rsidRPr="00412C30">
        <w:rPr>
          <w:rFonts w:ascii="Simplified Arabic" w:eastAsia="YouYuan" w:hAnsi="Simplified Arabic" w:cs="Simplified Arabic" w:hint="cs"/>
          <w:kern w:val="2"/>
          <w:rtl/>
          <w:lang w:val="en-US" w:eastAsia="en-US" w:bidi="ar-EG"/>
        </w:rPr>
        <w:t>] [التقليدية]</w:t>
      </w:r>
      <w:r w:rsidRPr="00412C30">
        <w:rPr>
          <w:rFonts w:ascii="Simplified Arabic" w:eastAsia="YouYuan" w:hAnsi="Simplified Arabic" w:cs="Simplified Arabic"/>
          <w:kern w:val="2"/>
          <w:rtl/>
          <w:lang w:val="en-US" w:eastAsia="en-US" w:bidi="ar-EG"/>
        </w:rPr>
        <w:t>.</w:t>
      </w:r>
    </w:p>
    <w:p w14:paraId="1DFA0DA3"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rtl/>
          <w:lang w:val="fr-CA" w:eastAsia="en-US" w:bidi="ar-EG"/>
        </w:rPr>
      </w:pPr>
      <w:r w:rsidRPr="00412C30">
        <w:rPr>
          <w:rFonts w:ascii="Simplified Arabic" w:hAnsi="Simplified Arabic" w:cs="Simplified Arabic"/>
          <w:b/>
          <w:bCs/>
          <w:kern w:val="2"/>
          <w:rtl/>
          <w:lang w:val="fr-CA" w:eastAsia="en-US" w:bidi="ar-EG"/>
        </w:rPr>
        <w:t>باء-</w:t>
      </w:r>
      <w:r w:rsidRPr="00412C30">
        <w:rPr>
          <w:rFonts w:ascii="Simplified Arabic" w:hAnsi="Simplified Arabic" w:cs="Simplified Arabic"/>
          <w:b/>
          <w:bCs/>
          <w:kern w:val="2"/>
          <w:rtl/>
          <w:lang w:val="fr-CA" w:eastAsia="en-US" w:bidi="ar-EG"/>
        </w:rPr>
        <w:tab/>
        <w:t>شفافية عملية المناطق البحرية المهمة إيكولوجيا أو بيولوجيا</w:t>
      </w:r>
    </w:p>
    <w:p w14:paraId="1CE9FB7C"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يمكن تعزيز شفافية عملية المناطق البحرية المهمة إيكولوجيا أو بيولوجيا عن طريق إتاحة ما يلي:</w:t>
      </w:r>
    </w:p>
    <w:p w14:paraId="576192A5"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rtl/>
          <w:lang w:val="en-US" w:eastAsia="en-US" w:bidi="ar-EG"/>
        </w:rPr>
        <w:t>(أ)</w:t>
      </w:r>
      <w:r w:rsidRPr="00412C30">
        <w:rPr>
          <w:rFonts w:ascii="Simplified Arabic" w:eastAsia="YouYuan" w:hAnsi="Simplified Arabic" w:cs="Simplified Arabic"/>
          <w:kern w:val="2"/>
          <w:rtl/>
          <w:lang w:val="en-US" w:eastAsia="en-US" w:bidi="ar-EG"/>
        </w:rPr>
        <w:tab/>
        <w:t>قائمة الخبراء الذين ساهموا في تقديم أوصاف جديدة أو مراجعة أوصاف حالية؛</w:t>
      </w:r>
    </w:p>
    <w:p w14:paraId="5543B289"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(ب)</w:t>
      </w:r>
      <w:r w:rsidRPr="00412C30">
        <w:rPr>
          <w:rFonts w:ascii="Simplified Arabic" w:eastAsia="YouYuan" w:hAnsi="Simplified Arabic" w:cs="Simplified Arabic"/>
          <w:kern w:val="2"/>
          <w:rtl/>
          <w:lang w:val="en-US" w:eastAsia="en-US" w:bidi="ar-EG"/>
        </w:rPr>
        <w:tab/>
        <w:t xml:space="preserve">معلومات عن الموافقة الحرة المسبقة عن علم للشعوب الأصلية والمجتمعات المحلية في الحالات التي أُدمجت فيها المعارف </w:t>
      </w:r>
      <w:r w:rsidRPr="00412C30">
        <w:rPr>
          <w:rFonts w:eastAsia="YouYuan" w:cs="Simplified Arabic" w:hint="cs"/>
          <w:kern w:val="2"/>
          <w:rtl/>
          <w:lang w:val="en-US" w:eastAsia="en-US" w:bidi="ar-EG"/>
        </w:rPr>
        <w:t>[</w:t>
      </w:r>
      <w:r w:rsidRPr="00412C30">
        <w:rPr>
          <w:rFonts w:ascii="Simplified Arabic" w:eastAsia="YouYuan" w:hAnsi="Simplified Arabic" w:cs="Simplified Arabic"/>
          <w:kern w:val="2"/>
          <w:rtl/>
          <w:lang w:val="en-US" w:eastAsia="en-US" w:bidi="ar-EG"/>
        </w:rPr>
        <w:t>الأصلية والمحلية</w:t>
      </w:r>
      <w:r w:rsidRPr="00412C30">
        <w:rPr>
          <w:rFonts w:ascii="Simplified Arabic" w:eastAsia="YouYuan" w:hAnsi="Simplified Arabic" w:cs="Simplified Arabic" w:hint="cs"/>
          <w:kern w:val="2"/>
          <w:rtl/>
          <w:lang w:val="en-US" w:eastAsia="en-US" w:bidi="ar-EG"/>
        </w:rPr>
        <w:t>] [التقليدية]</w:t>
      </w:r>
      <w:r w:rsidRPr="00412C30">
        <w:rPr>
          <w:rFonts w:eastAsia="YouYuan" w:cs="Simplified Arabic"/>
          <w:kern w:val="2"/>
          <w:rtl/>
          <w:lang w:val="en-US" w:eastAsia="en-US" w:bidi="ar-EG"/>
        </w:rPr>
        <w:t xml:space="preserve"> </w:t>
      </w:r>
      <w:r w:rsidRPr="00412C30">
        <w:rPr>
          <w:rFonts w:ascii="Simplified Arabic" w:eastAsia="YouYuan" w:hAnsi="Simplified Arabic" w:cs="Simplified Arabic"/>
          <w:kern w:val="2"/>
          <w:rtl/>
          <w:lang w:val="en-US" w:eastAsia="en-US" w:bidi="ar-EG"/>
        </w:rPr>
        <w:t>في وصف المناطق البحرية المهمة إيكولوجيا أو بيولوجيا؛</w:t>
      </w:r>
    </w:p>
    <w:p w14:paraId="21250F82"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(ج)</w:t>
      </w:r>
      <w:r w:rsidRPr="00412C30">
        <w:rPr>
          <w:rFonts w:ascii="Simplified Arabic" w:eastAsia="YouYuan" w:hAnsi="Simplified Arabic" w:cs="Simplified Arabic"/>
          <w:kern w:val="2"/>
          <w:rtl/>
          <w:lang w:val="en-US" w:eastAsia="en-US" w:bidi="ar-EG"/>
        </w:rPr>
        <w:tab/>
        <w:t>النطاق الجغرافي لحلقات العمل الإقليمية في المستودع؛</w:t>
      </w:r>
    </w:p>
    <w:p w14:paraId="25D0AA9F"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bidi="ar-EG"/>
        </w:rPr>
        <w:t>(د)</w:t>
      </w:r>
      <w:r w:rsidRPr="00412C30">
        <w:rPr>
          <w:rFonts w:ascii="Simplified Arabic" w:eastAsia="YouYuan" w:hAnsi="Simplified Arabic" w:cs="Simplified Arabic"/>
          <w:kern w:val="2"/>
          <w:rtl/>
          <w:lang w:val="en-US" w:eastAsia="en-US" w:bidi="ar-EG"/>
        </w:rPr>
        <w:tab/>
        <w:t xml:space="preserve">الوصول إلى البيانات/المعلومات (مثل الصور الساتلية، وروابط الوصول إلى ورقات أكاديمية مرجعية، وتوثيق المعارف </w:t>
      </w:r>
      <w:r w:rsidRPr="00412C30">
        <w:rPr>
          <w:rFonts w:eastAsia="YouYuan" w:cs="Simplified Arabic" w:hint="cs"/>
          <w:kern w:val="2"/>
          <w:rtl/>
          <w:lang w:val="en-US" w:eastAsia="en-US" w:bidi="ar-EG"/>
        </w:rPr>
        <w:t>[</w:t>
      </w:r>
      <w:r w:rsidRPr="00412C30">
        <w:rPr>
          <w:rFonts w:ascii="Simplified Arabic" w:eastAsia="YouYuan" w:hAnsi="Simplified Arabic" w:cs="Simplified Arabic"/>
          <w:kern w:val="2"/>
          <w:rtl/>
          <w:lang w:val="en-US" w:eastAsia="en-US" w:bidi="ar-EG"/>
        </w:rPr>
        <w:t>الأصلية والمحلية</w:t>
      </w:r>
      <w:r w:rsidRPr="00412C30">
        <w:rPr>
          <w:rFonts w:ascii="Simplified Arabic" w:eastAsia="YouYuan" w:hAnsi="Simplified Arabic" w:cs="Simplified Arabic" w:hint="cs"/>
          <w:kern w:val="2"/>
          <w:rtl/>
          <w:lang w:val="en-US" w:eastAsia="en-US" w:bidi="ar-EG"/>
        </w:rPr>
        <w:t>] [التقليدية]</w:t>
      </w:r>
      <w:r w:rsidRPr="00412C30">
        <w:rPr>
          <w:rFonts w:ascii="Simplified Arabic" w:eastAsia="YouYuan" w:hAnsi="Simplified Arabic" w:cs="Simplified Arabic"/>
          <w:kern w:val="2"/>
          <w:rtl/>
          <w:lang w:val="en-US" w:eastAsia="en-US" w:bidi="ar-EG"/>
        </w:rPr>
        <w:t>) المستخدمة في حلقات العمل الإقليمية</w:t>
      </w:r>
      <w:r w:rsidRPr="00412C30">
        <w:rPr>
          <w:rFonts w:ascii="Simplified Arabic" w:eastAsia="YouYuan" w:hAnsi="Simplified Arabic" w:cs="Simplified Arabic" w:hint="cs"/>
          <w:kern w:val="2"/>
          <w:rtl/>
          <w:lang w:val="en-US" w:eastAsia="en-US" w:bidi="ar-EG"/>
        </w:rPr>
        <w:t>؛</w:t>
      </w:r>
    </w:p>
    <w:p w14:paraId="512E58AC"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lang w:val="en-US" w:eastAsia="en-US" w:bidi="ar-EG"/>
        </w:rPr>
      </w:pPr>
      <w:r w:rsidRPr="00412C30">
        <w:rPr>
          <w:rFonts w:ascii="Simplified Arabic" w:eastAsia="YouYuan" w:hAnsi="Simplified Arabic" w:cs="Simplified Arabic"/>
          <w:kern w:val="2"/>
          <w:rtl/>
          <w:lang w:val="en-US" w:eastAsia="en-US" w:bidi="ar-EG"/>
        </w:rPr>
        <w:t>(ﻫ)</w:t>
      </w:r>
      <w:r w:rsidRPr="00412C30">
        <w:rPr>
          <w:rFonts w:ascii="Simplified Arabic" w:eastAsia="YouYuan" w:hAnsi="Simplified Arabic" w:cs="Simplified Arabic"/>
          <w:kern w:val="2"/>
          <w:rtl/>
          <w:lang w:val="en-US" w:eastAsia="en-US" w:bidi="ar-EG"/>
        </w:rPr>
        <w:tab/>
        <w:t xml:space="preserve">في الحالات التي استُخدمت فيها عمليات وطنية لوصف المناطق البحرية المهمة إيكولوجيا أو بيولوجيا، ينبغي أن يرافق الأوصاف شرح </w:t>
      </w:r>
      <w:r w:rsidRPr="00412C30">
        <w:rPr>
          <w:rFonts w:ascii="Simplified Arabic" w:eastAsia="YouYuan" w:hAnsi="Simplified Arabic" w:cs="Simplified Arabic" w:hint="cs"/>
          <w:kern w:val="2"/>
          <w:rtl/>
          <w:lang w:val="en-US" w:eastAsia="en-US" w:bidi="ar-EG"/>
        </w:rPr>
        <w:t>ل</w:t>
      </w:r>
      <w:r w:rsidRPr="00412C30">
        <w:rPr>
          <w:rFonts w:ascii="Simplified Arabic" w:eastAsia="YouYuan" w:hAnsi="Simplified Arabic" w:cs="Simplified Arabic"/>
          <w:kern w:val="2"/>
          <w:rtl/>
          <w:lang w:val="en-US" w:eastAsia="en-US" w:bidi="ar-EG"/>
        </w:rPr>
        <w:t>لعمليات الوطنية، بما في ذلك كيفية إجراء استعراض نظراء للنتائج.</w:t>
      </w:r>
    </w:p>
    <w:p w14:paraId="7A0CA030"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jc w:val="center"/>
        <w:rPr>
          <w:rFonts w:ascii="Simplified Arabic" w:hAnsi="Simplified Arabic" w:cs="Simplified Arabic"/>
          <w:b/>
          <w:bCs/>
          <w:snapToGrid w:val="0"/>
          <w:kern w:val="22"/>
          <w:szCs w:val="22"/>
          <w:rtl/>
          <w:lang w:val="en-US" w:eastAsia="en-US" w:bidi="ar-EG"/>
        </w:rPr>
      </w:pPr>
      <w:r w:rsidRPr="00412C30">
        <w:rPr>
          <w:rFonts w:ascii="Simplified Arabic" w:hAnsi="Simplified Arabic" w:cs="Simplified Arabic"/>
          <w:b/>
          <w:bCs/>
          <w:kern w:val="2"/>
          <w:rtl/>
          <w:lang w:val="fr-CA" w:eastAsia="en-US"/>
        </w:rPr>
        <w:t>جيم-</w:t>
      </w:r>
      <w:r w:rsidRPr="00412C30">
        <w:rPr>
          <w:rFonts w:ascii="Simplified Arabic" w:hAnsi="Simplified Arabic" w:cs="Simplified Arabic"/>
          <w:b/>
          <w:bCs/>
          <w:kern w:val="2"/>
          <w:rtl/>
          <w:lang w:val="fr-CA" w:eastAsia="en-US"/>
        </w:rPr>
        <w:tab/>
        <w:t>العمليات الوطنية</w:t>
      </w:r>
    </w:p>
    <w:p w14:paraId="516A4C3F"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z w:val="20"/>
          <w:rtl/>
          <w:lang w:val="en-GB" w:eastAsia="en-US"/>
        </w:rPr>
      </w:pPr>
      <w:r w:rsidRPr="00412C30">
        <w:rPr>
          <w:rFonts w:ascii="Simplified Arabic" w:eastAsia="YouYuan" w:hAnsi="Simplified Arabic" w:cs="Simplified Arabic"/>
          <w:kern w:val="2"/>
          <w:rtl/>
          <w:lang w:val="en-US" w:eastAsia="en-US"/>
        </w:rPr>
        <w:t xml:space="preserve">يمكن إدراج نتائج العمليات الوطنية إما في مستودع </w:t>
      </w:r>
      <w:r w:rsidRPr="00412C30">
        <w:rPr>
          <w:rFonts w:ascii="Simplified Arabic" w:eastAsia="YouYuan" w:hAnsi="Simplified Arabic" w:cs="Simplified Arabic"/>
          <w:kern w:val="2"/>
          <w:sz w:val="20"/>
          <w:rtl/>
          <w:lang w:val="en-US" w:eastAsia="en-US"/>
        </w:rPr>
        <w:t>المناطق البحرية المهمة إيكولوجيا أو بيولوجيا</w:t>
      </w:r>
      <w:r w:rsidRPr="00412C30">
        <w:rPr>
          <w:rFonts w:ascii="Simplified Arabic" w:eastAsia="YouYuan" w:hAnsi="Simplified Arabic" w:cs="Simplified Arabic"/>
          <w:kern w:val="2"/>
          <w:rtl/>
          <w:lang w:val="en-US" w:eastAsia="en-US"/>
        </w:rPr>
        <w:t xml:space="preserve"> أو في </w:t>
      </w:r>
      <w:r w:rsidRPr="00412C30">
        <w:rPr>
          <w:rFonts w:ascii="Simplified Arabic" w:eastAsia="YouYuan" w:hAnsi="Simplified Arabic" w:cs="Simplified Arabic"/>
          <w:kern w:val="2"/>
          <w:sz w:val="20"/>
          <w:rtl/>
          <w:lang w:val="en-US" w:eastAsia="en-US"/>
        </w:rPr>
        <w:t>آلية تبادل المعلومات عن هذه المناطق</w:t>
      </w:r>
      <w:r w:rsidRPr="00412C30">
        <w:rPr>
          <w:rFonts w:ascii="Simplified Arabic" w:eastAsia="YouYuan" w:hAnsi="Simplified Arabic" w:cs="Simplified Arabic"/>
          <w:kern w:val="2"/>
          <w:rtl/>
          <w:lang w:val="en-US" w:eastAsia="en-US"/>
        </w:rPr>
        <w:t xml:space="preserve"> من خلال أحد المسارات التالية:</w:t>
      </w:r>
    </w:p>
    <w:p w14:paraId="75FBDBA2" w14:textId="77777777" w:rsidR="00412C30" w:rsidRPr="00412C30" w:rsidRDefault="00412C30" w:rsidP="00A86457">
      <w:pPr>
        <w:suppressLineNumbers/>
        <w:suppressAutoHyphens/>
        <w:kinsoku w:val="0"/>
        <w:overflowPunct w:val="0"/>
        <w:autoSpaceDE w:val="0"/>
        <w:autoSpaceDN w:val="0"/>
        <w:bidi/>
        <w:spacing w:after="120" w:line="216" w:lineRule="auto"/>
        <w:jc w:val="lowKashida"/>
        <w:rPr>
          <w:rFonts w:ascii="Simplified Arabic" w:eastAsia="YouYuan" w:hAnsi="Simplified Arabic" w:cs="Simplified Arabic"/>
          <w:snapToGrid w:val="0"/>
          <w:kern w:val="22"/>
          <w:sz w:val="20"/>
          <w:szCs w:val="22"/>
          <w:u w:val="single"/>
          <w:rtl/>
          <w:lang w:val="en-US" w:eastAsia="en-US"/>
        </w:rPr>
      </w:pPr>
      <w:r w:rsidRPr="00412C30">
        <w:rPr>
          <w:rFonts w:ascii="Simplified Arabic" w:eastAsia="YouYuan" w:hAnsi="Simplified Arabic" w:cs="Simplified Arabic"/>
          <w:kern w:val="2"/>
          <w:u w:val="single"/>
          <w:rtl/>
          <w:lang w:val="en-US" w:eastAsia="en-US"/>
        </w:rPr>
        <w:t>لإدراجها في مستودع المناطق البحرية المهمة إيكولوجيا أو بيولوجيا</w:t>
      </w:r>
    </w:p>
    <w:p w14:paraId="5A25D262"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snapToGrid w:val="0"/>
          <w:kern w:val="22"/>
          <w:sz w:val="20"/>
          <w:szCs w:val="22"/>
          <w:lang w:val="en-US" w:eastAsia="en-US"/>
        </w:rPr>
      </w:pP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r>
      <w:r w:rsidRPr="00412C30">
        <w:rPr>
          <w:rFonts w:ascii="Simplified Arabic" w:eastAsia="YouYuan" w:hAnsi="Simplified Arabic" w:cs="Simplified Arabic" w:hint="cs"/>
          <w:kern w:val="2"/>
          <w:rtl/>
          <w:lang w:val="en-US" w:eastAsia="en-US"/>
        </w:rPr>
        <w:t xml:space="preserve">[إذا رغبت </w:t>
      </w:r>
      <w:r w:rsidRPr="00412C30">
        <w:rPr>
          <w:rFonts w:ascii="Simplified Arabic" w:eastAsia="YouYuan" w:hAnsi="Simplified Arabic" w:cs="Simplified Arabic" w:hint="cs"/>
          <w:kern w:val="2"/>
          <w:rtl/>
          <w:lang w:val="en-US" w:eastAsia="en-US" w:bidi="ar-EG"/>
        </w:rPr>
        <w:t>الأطراف في ذلك</w:t>
      </w:r>
      <w:r w:rsidRPr="00412C30">
        <w:rPr>
          <w:rFonts w:ascii="Simplified Arabic" w:eastAsia="YouYuan" w:hAnsi="Simplified Arabic" w:cs="Simplified Arabic" w:hint="cs"/>
          <w:kern w:val="2"/>
          <w:rtl/>
          <w:lang w:val="en-US" w:eastAsia="en-US"/>
        </w:rPr>
        <w:t>،]</w:t>
      </w:r>
      <w:r w:rsidRPr="00412C30">
        <w:rPr>
          <w:rFonts w:ascii="Simplified Arabic" w:eastAsia="YouYuan" w:hAnsi="Simplified Arabic" w:cs="Simplified Arabic"/>
          <w:kern w:val="2"/>
          <w:rtl/>
          <w:lang w:val="en-US" w:eastAsia="en-US"/>
        </w:rPr>
        <w:t xml:space="preserve"> تقدَّم نتائج </w:t>
      </w:r>
      <w:r w:rsidRPr="00412C30">
        <w:rPr>
          <w:rFonts w:ascii="Simplified Arabic" w:eastAsia="YouYuan" w:hAnsi="Simplified Arabic" w:cs="Simplified Arabic" w:hint="cs"/>
          <w:kern w:val="2"/>
          <w:rtl/>
          <w:lang w:val="en-US" w:eastAsia="en-US"/>
        </w:rPr>
        <w:t>عملياتها</w:t>
      </w:r>
      <w:r w:rsidRPr="00412C30">
        <w:rPr>
          <w:rFonts w:ascii="Simplified Arabic" w:eastAsia="YouYuan" w:hAnsi="Simplified Arabic" w:cs="Simplified Arabic"/>
          <w:kern w:val="2"/>
          <w:rtl/>
          <w:lang w:val="en-US" w:eastAsia="en-US"/>
        </w:rPr>
        <w:t xml:space="preserve"> الوطني</w:t>
      </w:r>
      <w:r w:rsidRPr="00412C30">
        <w:rPr>
          <w:rFonts w:ascii="Simplified Arabic" w:eastAsia="YouYuan" w:hAnsi="Simplified Arabic" w:cs="Simplified Arabic" w:hint="cs"/>
          <w:kern w:val="2"/>
          <w:rtl/>
          <w:lang w:val="en-US" w:eastAsia="en-US"/>
        </w:rPr>
        <w:t>ة</w:t>
      </w:r>
      <w:r w:rsidRPr="00412C30">
        <w:rPr>
          <w:rFonts w:ascii="Simplified Arabic" w:eastAsia="YouYuan" w:hAnsi="Simplified Arabic" w:cs="Simplified Arabic"/>
          <w:kern w:val="2"/>
          <w:rtl/>
          <w:lang w:val="en-US" w:eastAsia="en-US"/>
        </w:rPr>
        <w:t xml:space="preserve"> إلى حلقة عمل إقليمية، </w:t>
      </w:r>
      <w:r w:rsidRPr="00412C30">
        <w:rPr>
          <w:rFonts w:ascii="Simplified Arabic" w:eastAsia="YouYuan" w:hAnsi="Simplified Arabic" w:cs="Simplified Arabic"/>
          <w:kern w:val="2"/>
          <w:sz w:val="20"/>
          <w:rtl/>
          <w:lang w:val="en-US" w:eastAsia="en-US"/>
        </w:rPr>
        <w:t>ثم تنظر فيها الهيئة الفرعية للمشورة العلمية والتقنية والتكنولوجية ومؤتمر الأطراف،</w:t>
      </w:r>
      <w:r w:rsidRPr="00412C30">
        <w:rPr>
          <w:rFonts w:ascii="Simplified Arabic" w:eastAsia="YouYuan" w:hAnsi="Simplified Arabic" w:cs="Simplified Arabic"/>
          <w:kern w:val="2"/>
          <w:rtl/>
          <w:lang w:val="en-US" w:eastAsia="en-US"/>
        </w:rPr>
        <w:t xml:space="preserve"> لإمكانية إدراجها في مستودع المناطق البحرية المهمة إيكولوجيا أو بيولوجيا؛</w:t>
      </w:r>
    </w:p>
    <w:p w14:paraId="7804CF3E"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lang w:val="en-US" w:eastAsia="en-US"/>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t xml:space="preserve">استنادا إلى الإجراء المنصوص عليه في الفقرة 7 من المقرر 12/22، يجوز للدولة الساحلية أن تقدم نتائج العمليات الوطنية المتعلقة بوصف المناطق التي تستوفي معايير </w:t>
      </w:r>
      <w:r w:rsidRPr="00412C30">
        <w:rPr>
          <w:rFonts w:ascii="Simplified Arabic" w:eastAsia="YouYuan" w:hAnsi="Simplified Arabic" w:cs="Simplified Arabic"/>
          <w:kern w:val="2"/>
          <w:rtl/>
          <w:lang w:val="en-US" w:eastAsia="en-US" w:bidi="ar-EG"/>
        </w:rPr>
        <w:t>المناطق</w:t>
      </w:r>
      <w:r w:rsidRPr="00412C30">
        <w:rPr>
          <w:rFonts w:ascii="Simplified Arabic" w:eastAsia="YouYuan" w:hAnsi="Simplified Arabic" w:cs="Simplified Arabic"/>
          <w:kern w:val="2"/>
          <w:rtl/>
          <w:lang w:val="en-US" w:eastAsia="en-US"/>
        </w:rPr>
        <w:t xml:space="preserve"> البحرية المهمة إيكولوجيا أو بيولوجيا، مصحوبة بمعلومات تدعم هذا الوصف بشأن العملية العلمية والتقنية، وكذلك عملية استعراض النظراء، </w:t>
      </w:r>
      <w:r w:rsidRPr="00412C30">
        <w:rPr>
          <w:rFonts w:ascii="Simplified Arabic" w:eastAsia="YouYuan" w:hAnsi="Simplified Arabic" w:cs="Simplified Arabic" w:hint="cs"/>
          <w:kern w:val="2"/>
          <w:rtl/>
          <w:lang w:val="en-US" w:eastAsia="en-US"/>
        </w:rPr>
        <w:t>[</w:t>
      </w:r>
      <w:r w:rsidRPr="00412C30">
        <w:rPr>
          <w:rFonts w:ascii="Simplified Arabic" w:eastAsia="YouYuan" w:hAnsi="Simplified Arabic" w:cs="Simplified Arabic"/>
          <w:kern w:val="2"/>
          <w:rtl/>
          <w:lang w:val="en-US" w:eastAsia="en-US"/>
        </w:rPr>
        <w:t>لكي تنظر فيها الهيئة الفرعية للمشورة العلمية والتقنية والتكنولوجية ومؤتمر الأطراف، لإمكانية إدراجها في مستودع المناطق البحرية المهمة إيكولوجيا أو بيولوجيا]</w:t>
      </w:r>
      <w:r w:rsidRPr="00412C30">
        <w:rPr>
          <w:rFonts w:ascii="Simplified Arabic" w:eastAsia="YouYuan" w:hAnsi="Simplified Arabic" w:cs="Simplified Arabic" w:hint="cs"/>
          <w:kern w:val="2"/>
          <w:rtl/>
          <w:lang w:val="en-US" w:eastAsia="en-US"/>
        </w:rPr>
        <w:t xml:space="preserve"> [</w:t>
      </w:r>
      <w:r w:rsidRPr="00412C30">
        <w:rPr>
          <w:rFonts w:ascii="Simplified Arabic" w:eastAsia="YouYuan" w:hAnsi="Simplified Arabic" w:cs="Simplified Arabic" w:hint="cs"/>
          <w:i/>
          <w:iCs/>
          <w:kern w:val="2"/>
          <w:rtl/>
          <w:lang w:val="en-US" w:eastAsia="en-US"/>
        </w:rPr>
        <w:t>ويطلب</w:t>
      </w:r>
      <w:r w:rsidRPr="00412C30">
        <w:rPr>
          <w:rFonts w:ascii="Simplified Arabic" w:eastAsia="YouYuan" w:hAnsi="Simplified Arabic" w:cs="Simplified Arabic" w:hint="cs"/>
          <w:kern w:val="2"/>
          <w:rtl/>
          <w:lang w:val="en-US" w:eastAsia="en-US"/>
        </w:rPr>
        <w:t xml:space="preserve"> إلى الأمينة التنفيذية إدراجها في المستودع وتقديم تقرير مرحلي إلى </w:t>
      </w:r>
      <w:r w:rsidRPr="00412C30">
        <w:rPr>
          <w:rFonts w:ascii="Simplified Arabic" w:eastAsia="YouYuan" w:hAnsi="Simplified Arabic" w:cs="Simplified Arabic"/>
          <w:kern w:val="2"/>
          <w:rtl/>
          <w:lang w:val="en-US" w:eastAsia="en-US"/>
        </w:rPr>
        <w:t xml:space="preserve">الهيئة الفرعية للمشورة العلمية والتقنية والتكنولوجية </w:t>
      </w:r>
      <w:r w:rsidRPr="00412C30">
        <w:rPr>
          <w:rFonts w:ascii="Simplified Arabic" w:eastAsia="YouYuan" w:hAnsi="Simplified Arabic" w:cs="Simplified Arabic" w:hint="cs"/>
          <w:kern w:val="2"/>
          <w:rtl/>
          <w:lang w:val="en-US" w:eastAsia="en-US"/>
        </w:rPr>
        <w:t>ومؤتمر الأطراف].</w:t>
      </w:r>
    </w:p>
    <w:p w14:paraId="6B8F6EF6" w14:textId="77777777" w:rsidR="00412C30" w:rsidRPr="00412C30" w:rsidRDefault="00412C30" w:rsidP="00A86457">
      <w:pPr>
        <w:suppressLineNumbers/>
        <w:suppressAutoHyphens/>
        <w:kinsoku w:val="0"/>
        <w:overflowPunct w:val="0"/>
        <w:autoSpaceDE w:val="0"/>
        <w:autoSpaceDN w:val="0"/>
        <w:bidi/>
        <w:spacing w:after="120" w:line="216" w:lineRule="auto"/>
        <w:jc w:val="lowKashida"/>
        <w:rPr>
          <w:rFonts w:ascii="Simplified Arabic" w:eastAsia="YouYuan" w:hAnsi="Simplified Arabic" w:cs="Simplified Arabic"/>
          <w:snapToGrid w:val="0"/>
          <w:kern w:val="22"/>
          <w:sz w:val="20"/>
          <w:szCs w:val="22"/>
          <w:u w:val="single"/>
          <w:rtl/>
          <w:lang w:val="en-US" w:eastAsia="en-US"/>
        </w:rPr>
      </w:pPr>
      <w:r w:rsidRPr="00412C30">
        <w:rPr>
          <w:rFonts w:ascii="Simplified Arabic" w:eastAsia="YouYuan" w:hAnsi="Simplified Arabic" w:cs="Simplified Arabic"/>
          <w:kern w:val="2"/>
          <w:u w:val="single"/>
          <w:rtl/>
          <w:lang w:val="en-US" w:eastAsia="en-US"/>
        </w:rPr>
        <w:t xml:space="preserve">لإدراجها في آلية </w:t>
      </w:r>
      <w:r w:rsidRPr="00412C30">
        <w:rPr>
          <w:rFonts w:ascii="Simplified Arabic" w:eastAsia="YouYuan" w:hAnsi="Simplified Arabic" w:cs="Simplified Arabic"/>
          <w:kern w:val="2"/>
          <w:sz w:val="20"/>
          <w:u w:val="single"/>
          <w:rtl/>
          <w:lang w:val="en-US" w:eastAsia="en-US"/>
        </w:rPr>
        <w:t xml:space="preserve">تبادل المعلومات عن </w:t>
      </w:r>
      <w:r w:rsidRPr="00412C30">
        <w:rPr>
          <w:rFonts w:ascii="Simplified Arabic" w:eastAsia="YouYuan" w:hAnsi="Simplified Arabic" w:cs="Simplified Arabic"/>
          <w:kern w:val="2"/>
          <w:u w:val="single"/>
          <w:rtl/>
          <w:lang w:val="en-US" w:eastAsia="en-US"/>
        </w:rPr>
        <w:t>المناطق البحرية المهمة إيكولوجيا أو بيولوجيا</w:t>
      </w:r>
      <w:r w:rsidRPr="00412C30">
        <w:rPr>
          <w:rFonts w:ascii="Simplified Arabic" w:eastAsia="YouYuan" w:hAnsi="Simplified Arabic" w:cs="Simplified Arabic"/>
          <w:kern w:val="2"/>
          <w:sz w:val="20"/>
          <w:u w:val="single"/>
          <w:rtl/>
          <w:lang w:val="en-US" w:eastAsia="en-US"/>
        </w:rPr>
        <w:t xml:space="preserve"> </w:t>
      </w:r>
    </w:p>
    <w:p w14:paraId="78A0D3DE"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snapToGrid w:val="0"/>
          <w:kern w:val="22"/>
          <w:sz w:val="20"/>
          <w:szCs w:val="22"/>
          <w:lang w:val="en-US" w:eastAsia="en-US"/>
        </w:rPr>
      </w:pP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t xml:space="preserve">إجراء استعراض نظراء من جانب الأطراف المعنية والحكومات الأخرى، بتيسير من أمانة اتفاقية التنوع البيولوجي، لإدراجها في آلية تبادل </w:t>
      </w:r>
      <w:r w:rsidRPr="00412C30">
        <w:rPr>
          <w:rFonts w:ascii="Simplified Arabic" w:eastAsia="YouYuan" w:hAnsi="Simplified Arabic" w:cs="Simplified Arabic"/>
          <w:kern w:val="2"/>
          <w:rtl/>
          <w:lang w:val="en-US" w:eastAsia="en-US" w:bidi="ar-EG"/>
        </w:rPr>
        <w:t>المعلومات</w:t>
      </w:r>
      <w:r w:rsidRPr="00412C30">
        <w:rPr>
          <w:rFonts w:ascii="Simplified Arabic" w:eastAsia="YouYuan" w:hAnsi="Simplified Arabic" w:cs="Simplified Arabic" w:hint="cs"/>
          <w:kern w:val="2"/>
          <w:rtl/>
          <w:lang w:val="en-US" w:eastAsia="en-US" w:bidi="ar-EG"/>
        </w:rPr>
        <w:t>.</w:t>
      </w:r>
    </w:p>
    <w:p w14:paraId="4CECD945"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bidi="ar-EG"/>
        </w:rPr>
      </w:pPr>
      <w:r w:rsidRPr="00412C30">
        <w:rPr>
          <w:rFonts w:ascii="Simplified Arabic" w:eastAsia="YouYuan" w:hAnsi="Simplified Arabic" w:cs="Simplified Arabic"/>
          <w:kern w:val="2"/>
          <w:rtl/>
          <w:lang w:val="en-US" w:eastAsia="en-US"/>
        </w:rPr>
        <w:t>وهناك حاجة إلى ما يلي:</w:t>
      </w:r>
    </w:p>
    <w:p w14:paraId="3557FC04"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rPr>
        <w:t>(أ)</w:t>
      </w:r>
      <w:r w:rsidRPr="00412C30">
        <w:rPr>
          <w:rFonts w:ascii="Simplified Arabic" w:eastAsia="YouYuan" w:hAnsi="Simplified Arabic" w:cs="Simplified Arabic"/>
          <w:kern w:val="2"/>
          <w:rtl/>
          <w:lang w:val="en-US" w:eastAsia="en-US"/>
        </w:rPr>
        <w:tab/>
      </w:r>
      <w:r w:rsidRPr="00412C30">
        <w:rPr>
          <w:rFonts w:ascii="Simplified Arabic" w:eastAsia="YouYuan" w:hAnsi="Simplified Arabic" w:cs="Simplified Arabic"/>
          <w:kern w:val="2"/>
          <w:rtl/>
          <w:lang w:val="en-US" w:eastAsia="en-US" w:bidi="ar-EG"/>
        </w:rPr>
        <w:t xml:space="preserve">بناء القدرات </w:t>
      </w:r>
      <w:r w:rsidRPr="00412C30">
        <w:rPr>
          <w:rFonts w:ascii="Simplified Arabic" w:eastAsia="YouYuan" w:hAnsi="Simplified Arabic" w:cs="Simplified Arabic" w:hint="cs"/>
          <w:kern w:val="2"/>
          <w:rtl/>
          <w:lang w:val="en-US" w:eastAsia="en-US" w:bidi="ar-EG"/>
        </w:rPr>
        <w:t>المتعلقة ب</w:t>
      </w:r>
      <w:r w:rsidRPr="00412C30">
        <w:rPr>
          <w:rFonts w:ascii="Simplified Arabic" w:eastAsia="YouYuan" w:hAnsi="Simplified Arabic" w:cs="Simplified Arabic"/>
          <w:kern w:val="2"/>
          <w:rtl/>
          <w:lang w:val="en-US" w:eastAsia="en-US" w:bidi="ar-EG"/>
        </w:rPr>
        <w:t>أفضل الممارسات لتطبيق معايير المناطق البحرية المهمة إيكولوجيا أو بيولوجيا على المستوى الوطني، لا سيما في البلدان النامية؛</w:t>
      </w:r>
    </w:p>
    <w:p w14:paraId="0B6BF807"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bidi="ar-EG"/>
        </w:rPr>
      </w:pPr>
      <w:r w:rsidRPr="00412C30">
        <w:rPr>
          <w:rFonts w:ascii="Simplified Arabic" w:eastAsia="YouYuan" w:hAnsi="Simplified Arabic" w:cs="Simplified Arabic"/>
          <w:kern w:val="2"/>
          <w:rtl/>
          <w:lang w:val="en-US" w:eastAsia="en-US"/>
        </w:rPr>
        <w:t>(ب)</w:t>
      </w:r>
      <w:r w:rsidRPr="00412C30">
        <w:rPr>
          <w:rFonts w:ascii="Simplified Arabic" w:eastAsia="YouYuan" w:hAnsi="Simplified Arabic" w:cs="Simplified Arabic"/>
          <w:kern w:val="2"/>
          <w:rtl/>
          <w:lang w:val="en-US" w:eastAsia="en-US"/>
        </w:rPr>
        <w:tab/>
      </w:r>
      <w:r w:rsidRPr="00412C30">
        <w:rPr>
          <w:rFonts w:ascii="Simplified Arabic" w:eastAsia="YouYuan" w:hAnsi="Simplified Arabic" w:cs="Simplified Arabic"/>
          <w:kern w:val="2"/>
          <w:rtl/>
          <w:lang w:val="en-US" w:eastAsia="en-US" w:bidi="ar-EG"/>
        </w:rPr>
        <w:t>تقديم الحوافز لتعزيز إمكانية الوصول إلى المعلومات المحلية/الوطنية؛</w:t>
      </w:r>
    </w:p>
    <w:p w14:paraId="4816DE76"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(ج)</w:t>
      </w:r>
      <w:r w:rsidRPr="00412C30">
        <w:rPr>
          <w:rFonts w:ascii="Simplified Arabic" w:eastAsia="YouYuan" w:hAnsi="Simplified Arabic" w:cs="Simplified Arabic"/>
          <w:kern w:val="2"/>
          <w:rtl/>
          <w:lang w:val="en-US" w:eastAsia="en-US"/>
        </w:rPr>
        <w:tab/>
        <w:t>التنسيق بين الوكالات لإجراء عمليات وطنية فعالة؛</w:t>
      </w:r>
    </w:p>
    <w:p w14:paraId="30613E5E" w14:textId="77777777" w:rsidR="00412C30" w:rsidRPr="00412C30" w:rsidRDefault="00412C30" w:rsidP="00A86457">
      <w:pPr>
        <w:suppressLineNumbers/>
        <w:suppressAutoHyphens/>
        <w:kinsoku w:val="0"/>
        <w:overflowPunct w:val="0"/>
        <w:autoSpaceDE w:val="0"/>
        <w:autoSpaceDN w:val="0"/>
        <w:bidi/>
        <w:spacing w:after="120" w:line="216" w:lineRule="auto"/>
        <w:ind w:firstLine="720"/>
        <w:jc w:val="lowKashida"/>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 xml:space="preserve">(د) </w:t>
      </w:r>
      <w:r w:rsidRPr="00412C30">
        <w:rPr>
          <w:rFonts w:ascii="Simplified Arabic" w:eastAsia="YouYuan" w:hAnsi="Simplified Arabic" w:cs="Simplified Arabic"/>
          <w:kern w:val="2"/>
          <w:rtl/>
          <w:lang w:val="en-US" w:eastAsia="en-US"/>
        </w:rPr>
        <w:tab/>
        <w:t>توفير الموارد المالية اللازمة لإجراء العمليات الوطنية.</w:t>
      </w:r>
    </w:p>
    <w:p w14:paraId="1DA26C66" w14:textId="77777777" w:rsidR="00412C30" w:rsidRPr="00412C30" w:rsidRDefault="00412C30" w:rsidP="00A86457">
      <w:pPr>
        <w:keepNext/>
        <w:suppressLineNumbers/>
        <w:tabs>
          <w:tab w:val="left" w:pos="360"/>
        </w:tabs>
        <w:suppressAutoHyphens/>
        <w:kinsoku w:val="0"/>
        <w:overflowPunct w:val="0"/>
        <w:autoSpaceDE w:val="0"/>
        <w:autoSpaceDN w:val="0"/>
        <w:bidi/>
        <w:spacing w:after="120" w:line="216" w:lineRule="auto"/>
        <w:ind w:left="1467" w:hanging="709"/>
        <w:jc w:val="both"/>
        <w:rPr>
          <w:rFonts w:ascii="Simplified Arabic" w:hAnsi="Simplified Arabic" w:cs="Simplified Arabic"/>
          <w:b/>
          <w:bCs/>
          <w:kern w:val="2"/>
          <w:sz w:val="28"/>
          <w:szCs w:val="28"/>
          <w:rtl/>
          <w:lang w:val="fr-CA" w:eastAsia="en-US" w:bidi="ar-EG"/>
        </w:rPr>
      </w:pPr>
      <w:r w:rsidRPr="00412C30">
        <w:rPr>
          <w:rFonts w:ascii="Simplified Arabic" w:hAnsi="Simplified Arabic" w:cs="Simplified Arabic"/>
          <w:b/>
          <w:bCs/>
          <w:kern w:val="2"/>
          <w:sz w:val="28"/>
          <w:szCs w:val="28"/>
          <w:rtl/>
          <w:lang w:val="fr-CA" w:eastAsia="en-US" w:bidi="ar-EG"/>
        </w:rPr>
        <w:t>رابعا-</w:t>
      </w:r>
      <w:r w:rsidRPr="00412C30">
        <w:rPr>
          <w:rFonts w:ascii="Simplified Arabic" w:hAnsi="Simplified Arabic" w:cs="Simplified Arabic"/>
          <w:b/>
          <w:bCs/>
          <w:kern w:val="2"/>
          <w:sz w:val="28"/>
          <w:szCs w:val="28"/>
          <w:rtl/>
          <w:lang w:val="fr-CA" w:eastAsia="en-US" w:bidi="ar-EG"/>
        </w:rPr>
        <w:tab/>
        <w:t>الاحتياجات في مجال بناء القدرات لتعديل وصف المناطق البحرية المهمة إيكولوجيا أو بيولوجيا ولوصف المناطق البحرية المهمة إيكولوجيا أو بيولوجيا الجديدة</w:t>
      </w:r>
    </w:p>
    <w:p w14:paraId="7B254D22" w14:textId="77777777" w:rsidR="00412C30" w:rsidRPr="00412C30" w:rsidRDefault="00412C30" w:rsidP="00A86457">
      <w:pPr>
        <w:numPr>
          <w:ilvl w:val="0"/>
          <w:numId w:val="44"/>
        </w:numPr>
        <w:bidi/>
        <w:spacing w:after="120" w:line="216" w:lineRule="auto"/>
        <w:ind w:left="4" w:firstLine="0"/>
        <w:jc w:val="both"/>
        <w:rPr>
          <w:rFonts w:ascii="Simplified Arabic" w:eastAsia="YouYuan" w:hAnsi="Simplified Arabic" w:cs="Simplified Arabic"/>
          <w:snapToGrid w:val="0"/>
          <w:kern w:val="22"/>
          <w:sz w:val="20"/>
          <w:szCs w:val="22"/>
          <w:rtl/>
          <w:lang w:val="en-US" w:eastAsia="en-US"/>
        </w:rPr>
      </w:pPr>
      <w:r w:rsidRPr="00412C30">
        <w:rPr>
          <w:rFonts w:ascii="Simplified Arabic" w:eastAsia="YouYuan" w:hAnsi="Simplified Arabic" w:cs="Simplified Arabic"/>
          <w:kern w:val="2"/>
          <w:rtl/>
          <w:lang w:val="en-US" w:eastAsia="en-US"/>
        </w:rPr>
        <w:t>تشمل الاحتياجات في مجال بناء القدرات اللازمة لتعديل وصف المناطق البحرية المهمة إيكولوجيا أو بيولوجيا ولوصف المناطق البحرية المهمة إيكولوجيا أو بيولوجيا الجديدة ما يلي:</w:t>
      </w:r>
    </w:p>
    <w:p w14:paraId="610D0783" w14:textId="77777777" w:rsidR="00412C30" w:rsidRPr="00412C30" w:rsidRDefault="00412C30" w:rsidP="00A86457">
      <w:pPr>
        <w:suppressLineNumbers/>
        <w:suppressAutoHyphens/>
        <w:kinsoku w:val="0"/>
        <w:overflowPunct w:val="0"/>
        <w:autoSpaceDE w:val="0"/>
        <w:autoSpaceDN w:val="0"/>
        <w:bidi/>
        <w:spacing w:after="120" w:line="216" w:lineRule="auto"/>
        <w:ind w:firstLine="658"/>
        <w:jc w:val="both"/>
        <w:rPr>
          <w:rFonts w:ascii="Simplified Arabic" w:eastAsia="Malgun Gothic" w:hAnsi="Simplified Arabic" w:cs="Simplified Arabic"/>
          <w:snapToGrid w:val="0"/>
          <w:color w:val="000000"/>
          <w:kern w:val="22"/>
          <w:sz w:val="22"/>
          <w:szCs w:val="22"/>
          <w:lang w:val="en-GB" w:eastAsia="en-US"/>
        </w:rPr>
      </w:pPr>
      <w:r w:rsidRPr="00412C30">
        <w:rPr>
          <w:rFonts w:ascii="Simplified Arabic" w:eastAsia="Malgun Gothic" w:hAnsi="Simplified Arabic" w:cs="Simplified Arabic"/>
          <w:rtl/>
          <w:lang w:val="en-GB" w:eastAsia="en-US"/>
        </w:rPr>
        <w:t>(أ)</w:t>
      </w:r>
      <w:r w:rsidRPr="00412C30">
        <w:rPr>
          <w:rFonts w:ascii="Simplified Arabic" w:eastAsia="Malgun Gothic" w:hAnsi="Simplified Arabic" w:cs="Simplified Arabic"/>
          <w:rtl/>
          <w:lang w:val="en-GB" w:eastAsia="en-US"/>
        </w:rPr>
        <w:tab/>
        <w:t xml:space="preserve">استخدام المعلومات العلمية والتقنية والمعارف </w:t>
      </w:r>
      <w:r w:rsidRPr="00412C30">
        <w:rPr>
          <w:rFonts w:ascii="Simplified Arabic" w:eastAsia="Malgun Gothic" w:hAnsi="Simplified Arabic" w:cs="Simplified Arabic" w:hint="cs"/>
          <w:sz w:val="22"/>
          <w:rtl/>
          <w:lang w:val="en-GB" w:eastAsia="en-US"/>
        </w:rPr>
        <w:t>[</w:t>
      </w:r>
      <w:r w:rsidRPr="00412C30">
        <w:rPr>
          <w:rFonts w:ascii="Simplified Arabic" w:eastAsia="Malgun Gothic" w:hAnsi="Simplified Arabic" w:cs="Simplified Arabic"/>
          <w:rtl/>
          <w:lang w:val="en-GB" w:eastAsia="en-US"/>
        </w:rPr>
        <w:t>الأصلية والمحلية</w:t>
      </w:r>
      <w:r w:rsidRPr="00412C30">
        <w:rPr>
          <w:rFonts w:ascii="Simplified Arabic" w:eastAsia="Malgun Gothic" w:hAnsi="Simplified Arabic" w:cs="Simplified Arabic" w:hint="cs"/>
          <w:rtl/>
          <w:lang w:val="en-GB" w:eastAsia="en-US"/>
        </w:rPr>
        <w:t>] [التقليدية]</w:t>
      </w:r>
      <w:r w:rsidRPr="00412C30">
        <w:rPr>
          <w:rFonts w:ascii="Simplified Arabic" w:eastAsia="Malgun Gothic" w:hAnsi="Simplified Arabic" w:hint="cs"/>
          <w:rtl/>
          <w:lang w:val="en-GB" w:eastAsia="en-US" w:bidi="ar-EG"/>
        </w:rPr>
        <w:t xml:space="preserve"> </w:t>
      </w:r>
      <w:r w:rsidRPr="00412C30">
        <w:rPr>
          <w:rFonts w:ascii="Simplified Arabic" w:eastAsia="Malgun Gothic" w:hAnsi="Simplified Arabic" w:cs="Simplified Arabic"/>
          <w:rtl/>
          <w:lang w:val="en-GB" w:eastAsia="en-US"/>
        </w:rPr>
        <w:t>لوصف المناطق التي تستوفي معايير المناطق البحرية المهمة إيكولوجيا أو بيولوجيا ولتعديل وصف المناطق البحرية المهمة إيكولوجيا أو بيولوجيا؛</w:t>
      </w:r>
    </w:p>
    <w:p w14:paraId="4BE617A9" w14:textId="77777777" w:rsidR="00412C30" w:rsidRPr="00412C30" w:rsidRDefault="00412C30" w:rsidP="00A86457">
      <w:pPr>
        <w:suppressLineNumbers/>
        <w:suppressAutoHyphens/>
        <w:kinsoku w:val="0"/>
        <w:overflowPunct w:val="0"/>
        <w:autoSpaceDE w:val="0"/>
        <w:autoSpaceDN w:val="0"/>
        <w:bidi/>
        <w:spacing w:after="120" w:line="216" w:lineRule="auto"/>
        <w:ind w:firstLine="658"/>
        <w:jc w:val="both"/>
        <w:rPr>
          <w:rFonts w:ascii="Simplified Arabic" w:eastAsia="Malgun Gothic" w:hAnsi="Simplified Arabic" w:cs="Simplified Arabic"/>
          <w:rtl/>
          <w:lang w:val="en-GB" w:eastAsia="en-US"/>
        </w:rPr>
      </w:pPr>
      <w:r w:rsidRPr="00412C30">
        <w:rPr>
          <w:rFonts w:ascii="Simplified Arabic" w:eastAsia="Malgun Gothic" w:hAnsi="Simplified Arabic" w:cs="Simplified Arabic"/>
          <w:rtl/>
          <w:lang w:val="en-GB" w:eastAsia="en-US"/>
        </w:rPr>
        <w:t>(ب)</w:t>
      </w:r>
      <w:r w:rsidRPr="00412C30">
        <w:rPr>
          <w:rFonts w:ascii="Simplified Arabic" w:eastAsia="Malgun Gothic" w:hAnsi="Simplified Arabic" w:cs="Simplified Arabic"/>
          <w:rtl/>
          <w:lang w:val="en-GB" w:eastAsia="en-US"/>
        </w:rPr>
        <w:tab/>
      </w:r>
      <w:r w:rsidRPr="00412C30">
        <w:rPr>
          <w:rFonts w:ascii="Simplified Arabic" w:eastAsia="Malgun Gothic" w:hAnsi="Simplified Arabic" w:cs="Simplified Arabic"/>
          <w:sz w:val="22"/>
          <w:rtl/>
          <w:lang w:val="en-GB" w:eastAsia="en-US"/>
        </w:rPr>
        <w:t xml:space="preserve">التوعية بشأن عملية المناطق </w:t>
      </w:r>
      <w:r w:rsidRPr="00412C30">
        <w:rPr>
          <w:rFonts w:eastAsia="Malgun Gothic"/>
          <w:rtl/>
          <w:lang w:val="en-GB" w:eastAsia="en-US"/>
        </w:rPr>
        <w:t>البحرية</w:t>
      </w:r>
      <w:r w:rsidRPr="00412C30">
        <w:rPr>
          <w:rFonts w:ascii="Simplified Arabic" w:eastAsia="Malgun Gothic" w:hAnsi="Simplified Arabic" w:cs="Simplified Arabic"/>
          <w:sz w:val="22"/>
          <w:rtl/>
          <w:lang w:val="en-GB" w:eastAsia="en-US"/>
        </w:rPr>
        <w:t xml:space="preserve"> المهمة إيكولوجيا أو بيولوجيا وفهمها</w:t>
      </w:r>
      <w:r w:rsidRPr="00412C30">
        <w:rPr>
          <w:rFonts w:ascii="Simplified Arabic" w:eastAsia="Malgun Gothic" w:hAnsi="Simplified Arabic" w:cs="Simplified Arabic"/>
          <w:rtl/>
          <w:lang w:val="en-GB" w:eastAsia="en-US"/>
        </w:rPr>
        <w:t>؛</w:t>
      </w:r>
    </w:p>
    <w:p w14:paraId="55269DE3" w14:textId="77777777" w:rsidR="00412C30" w:rsidRPr="00412C30" w:rsidRDefault="00412C30" w:rsidP="00A86457">
      <w:pPr>
        <w:suppressLineNumbers/>
        <w:suppressAutoHyphens/>
        <w:kinsoku w:val="0"/>
        <w:overflowPunct w:val="0"/>
        <w:autoSpaceDE w:val="0"/>
        <w:autoSpaceDN w:val="0"/>
        <w:bidi/>
        <w:spacing w:after="120" w:line="216" w:lineRule="auto"/>
        <w:ind w:firstLine="658"/>
        <w:jc w:val="both"/>
        <w:rPr>
          <w:rFonts w:ascii="Simplified Arabic" w:eastAsia="Malgun Gothic" w:hAnsi="Simplified Arabic" w:cs="Simplified Arabic"/>
          <w:rtl/>
          <w:lang w:val="en-GB" w:eastAsia="en-US"/>
        </w:rPr>
      </w:pPr>
      <w:r w:rsidRPr="00412C30">
        <w:rPr>
          <w:rFonts w:ascii="Simplified Arabic" w:eastAsia="Malgun Gothic" w:hAnsi="Simplified Arabic" w:cs="Simplified Arabic"/>
          <w:rtl/>
          <w:lang w:val="en-GB" w:eastAsia="en-US"/>
        </w:rPr>
        <w:t>(ج)</w:t>
      </w:r>
      <w:r w:rsidRPr="00412C30">
        <w:rPr>
          <w:rFonts w:ascii="Simplified Arabic" w:eastAsia="Malgun Gothic" w:hAnsi="Simplified Arabic" w:cs="Simplified Arabic"/>
          <w:rtl/>
          <w:lang w:val="en-GB" w:eastAsia="en-US"/>
        </w:rPr>
        <w:tab/>
      </w:r>
      <w:r w:rsidRPr="00412C30">
        <w:rPr>
          <w:rFonts w:ascii="Simplified Arabic" w:eastAsia="Malgun Gothic" w:hAnsi="Simplified Arabic" w:cs="Simplified Arabic" w:hint="cs"/>
          <w:rtl/>
          <w:lang w:val="en-GB" w:eastAsia="en-US"/>
        </w:rPr>
        <w:t>إجراء</w:t>
      </w:r>
      <w:r w:rsidRPr="00412C30">
        <w:rPr>
          <w:rFonts w:ascii="Simplified Arabic" w:eastAsia="Malgun Gothic" w:hAnsi="Simplified Arabic" w:cs="Simplified Arabic"/>
          <w:rtl/>
          <w:lang w:val="en-GB" w:eastAsia="en-US"/>
        </w:rPr>
        <w:t xml:space="preserve"> حوار بين حائزي </w:t>
      </w:r>
      <w:r w:rsidRPr="00412C30">
        <w:rPr>
          <w:rFonts w:eastAsia="Malgun Gothic"/>
          <w:rtl/>
          <w:lang w:val="en-GB" w:eastAsia="en-US"/>
        </w:rPr>
        <w:t>المعارف</w:t>
      </w:r>
      <w:r w:rsidRPr="00412C30">
        <w:rPr>
          <w:rFonts w:ascii="Simplified Arabic" w:eastAsia="Malgun Gothic" w:hAnsi="Simplified Arabic" w:cs="Simplified Arabic"/>
          <w:rtl/>
          <w:lang w:val="en-GB" w:eastAsia="en-US"/>
        </w:rPr>
        <w:t xml:space="preserve"> الأصلية والمحلية والعلماء بشأن استخدام المعارف </w:t>
      </w:r>
      <w:r w:rsidRPr="00412C30">
        <w:rPr>
          <w:rFonts w:ascii="Simplified Arabic" w:eastAsia="Malgun Gothic" w:hAnsi="Simplified Arabic" w:cs="Simplified Arabic" w:hint="cs"/>
          <w:sz w:val="22"/>
          <w:rtl/>
          <w:lang w:val="en-GB" w:eastAsia="en-US"/>
        </w:rPr>
        <w:t>[</w:t>
      </w:r>
      <w:r w:rsidRPr="00412C30">
        <w:rPr>
          <w:rFonts w:ascii="Simplified Arabic" w:eastAsia="Malgun Gothic" w:hAnsi="Simplified Arabic" w:cs="Simplified Arabic"/>
          <w:rtl/>
          <w:lang w:val="en-GB" w:eastAsia="en-US"/>
        </w:rPr>
        <w:t>الأصلية والمحلية</w:t>
      </w:r>
      <w:r w:rsidRPr="00412C30">
        <w:rPr>
          <w:rFonts w:ascii="Simplified Arabic" w:eastAsia="Malgun Gothic" w:hAnsi="Simplified Arabic" w:cs="Simplified Arabic" w:hint="cs"/>
          <w:rtl/>
          <w:lang w:val="en-GB" w:eastAsia="en-US"/>
        </w:rPr>
        <w:t>] [التقليدية]</w:t>
      </w:r>
      <w:r w:rsidRPr="00412C30">
        <w:rPr>
          <w:rFonts w:ascii="Simplified Arabic" w:eastAsia="Malgun Gothic" w:hAnsi="Simplified Arabic" w:hint="cs"/>
          <w:rtl/>
          <w:lang w:val="en-GB" w:eastAsia="en-US" w:bidi="ar-EG"/>
        </w:rPr>
        <w:t xml:space="preserve"> </w:t>
      </w:r>
      <w:r w:rsidRPr="00412C30">
        <w:rPr>
          <w:rFonts w:ascii="Simplified Arabic" w:eastAsia="Malgun Gothic" w:hAnsi="Simplified Arabic" w:cs="Simplified Arabic"/>
          <w:rtl/>
          <w:lang w:val="en-GB" w:eastAsia="en-US"/>
        </w:rPr>
        <w:t>في وصف المناطق البحرية المهمة إيكولوجيا أو بيولوجيا وتعديل وصف المناطق البحرية المهمة إيكولوجيا أو بيولوجيا؛</w:t>
      </w:r>
    </w:p>
    <w:p w14:paraId="4583F218" w14:textId="77777777" w:rsidR="00BC6FD2" w:rsidRDefault="00412C30" w:rsidP="00A86457">
      <w:pPr>
        <w:suppressLineNumbers/>
        <w:suppressAutoHyphens/>
        <w:kinsoku w:val="0"/>
        <w:overflowPunct w:val="0"/>
        <w:autoSpaceDE w:val="0"/>
        <w:autoSpaceDN w:val="0"/>
        <w:bidi/>
        <w:spacing w:after="120" w:line="216" w:lineRule="auto"/>
        <w:ind w:firstLine="658"/>
        <w:jc w:val="both"/>
        <w:rPr>
          <w:rFonts w:ascii="Simplified Arabic" w:eastAsia="YouYuan" w:hAnsi="Simplified Arabic" w:cs="Simplified Arabic"/>
          <w:kern w:val="2"/>
          <w:rtl/>
          <w:lang w:val="en-US" w:eastAsia="en-US"/>
        </w:rPr>
      </w:pPr>
      <w:r w:rsidRPr="00412C30">
        <w:rPr>
          <w:rFonts w:ascii="Simplified Arabic" w:eastAsia="YouYuan" w:hAnsi="Simplified Arabic" w:cs="Simplified Arabic"/>
          <w:kern w:val="2"/>
          <w:rtl/>
          <w:lang w:val="en-US" w:eastAsia="en-US"/>
        </w:rPr>
        <w:t>(د)</w:t>
      </w:r>
      <w:r w:rsidRPr="00412C30">
        <w:rPr>
          <w:rFonts w:ascii="Simplified Arabic" w:eastAsia="YouYuan" w:hAnsi="Simplified Arabic" w:cs="Simplified Arabic"/>
          <w:kern w:val="2"/>
          <w:rtl/>
          <w:lang w:val="en-US" w:eastAsia="en-US"/>
        </w:rPr>
        <w:tab/>
        <w:t>فهم الروابط</w:t>
      </w:r>
      <w:r w:rsidRPr="00412C30">
        <w:rPr>
          <w:rFonts w:ascii="Simplified Arabic" w:eastAsia="YouYuan" w:hAnsi="Simplified Arabic" w:cs="Simplified Arabic"/>
          <w:kern w:val="2"/>
          <w:rtl/>
          <w:lang w:val="en-US" w:eastAsia="en-US" w:bidi="ar-EG"/>
        </w:rPr>
        <w:t xml:space="preserve"> القائمة</w:t>
      </w:r>
      <w:r w:rsidRPr="00412C30">
        <w:rPr>
          <w:rFonts w:ascii="Simplified Arabic" w:eastAsia="YouYuan" w:hAnsi="Simplified Arabic" w:cs="Simplified Arabic"/>
          <w:kern w:val="2"/>
          <w:rtl/>
          <w:lang w:val="en-US" w:eastAsia="en-US"/>
        </w:rPr>
        <w:t xml:space="preserve"> بين عملية المناطق البحرية المهمة إيكولوجيا أو بيولوجيا والعمليات الأخرى ذات الصلة.</w:t>
      </w:r>
    </w:p>
    <w:p w14:paraId="71EB5A62" w14:textId="77777777" w:rsidR="00672642" w:rsidRDefault="00672642" w:rsidP="00A86457">
      <w:pPr>
        <w:suppressLineNumbers/>
        <w:suppressAutoHyphens/>
        <w:kinsoku w:val="0"/>
        <w:overflowPunct w:val="0"/>
        <w:autoSpaceDE w:val="0"/>
        <w:autoSpaceDN w:val="0"/>
        <w:bidi/>
        <w:spacing w:after="120" w:line="216" w:lineRule="auto"/>
        <w:ind w:firstLine="658"/>
        <w:jc w:val="both"/>
        <w:rPr>
          <w:rFonts w:ascii="Simplified Arabic" w:hAnsi="Simplified Arabic" w:cs="Simplified Arabic"/>
          <w:rtl/>
          <w:lang w:val="en-US"/>
        </w:rPr>
      </w:pPr>
    </w:p>
    <w:p w14:paraId="6CF74F5E" w14:textId="77777777" w:rsidR="00672642" w:rsidRDefault="00672642" w:rsidP="00A86457">
      <w:pPr>
        <w:rPr>
          <w:rFonts w:ascii="Simplified Arabic" w:hAnsi="Simplified Arabic" w:cs="Simplified Arabic"/>
          <w:rtl/>
          <w:lang w:val="en-US"/>
        </w:rPr>
      </w:pPr>
      <w:r>
        <w:rPr>
          <w:rFonts w:ascii="Simplified Arabic" w:hAnsi="Simplified Arabic" w:cs="Simplified Arabic"/>
          <w:rtl/>
          <w:lang w:val="en-US"/>
        </w:rPr>
        <w:br w:type="page"/>
      </w:r>
    </w:p>
    <w:p w14:paraId="66ACCD65" w14:textId="77777777" w:rsidR="00A92689" w:rsidRPr="00A92689" w:rsidRDefault="00A92689" w:rsidP="00A86457">
      <w:pPr>
        <w:keepNext/>
        <w:bidi/>
        <w:spacing w:after="120" w:line="216" w:lineRule="auto"/>
        <w:ind w:left="2160" w:hanging="1440"/>
        <w:jc w:val="both"/>
        <w:outlineLvl w:val="1"/>
        <w:rPr>
          <w:rFonts w:eastAsia="Malgun Gothic" w:cs="Simplified Arabic"/>
          <w:b/>
          <w:bCs/>
          <w:rtl/>
          <w:lang w:val="en-US" w:eastAsia="en-US" w:bidi="ar-EG"/>
        </w:rPr>
      </w:pPr>
      <w:bookmarkStart w:id="15" w:name="_Toc525647821"/>
      <w:r w:rsidRPr="00A92689">
        <w:rPr>
          <w:rFonts w:eastAsia="Malgun Gothic" w:cs="Simplified Arabic" w:hint="cs"/>
          <w:b/>
          <w:bCs/>
          <w:rtl/>
          <w:lang w:val="en-US" w:eastAsia="en-US" w:bidi="ar-EG"/>
        </w:rPr>
        <w:t>22/7-</w:t>
      </w:r>
      <w:r w:rsidRPr="00A92689">
        <w:rPr>
          <w:rFonts w:eastAsia="Malgun Gothic" w:cs="Simplified Arabic"/>
          <w:b/>
          <w:bCs/>
          <w:rtl/>
          <w:lang w:val="en-US" w:eastAsia="en-US" w:bidi="ar-EG"/>
        </w:rPr>
        <w:tab/>
        <w:t>التنوع البيولوجي وتغير المناخ: النُهج القائمة على النظم الإيكولوجية بشأن التكيف مع تغير المناخ والحد من مخاطر الكوارث</w:t>
      </w:r>
      <w:bookmarkEnd w:id="15"/>
    </w:p>
    <w:p w14:paraId="0E508C76" w14:textId="77777777" w:rsidR="00A92689" w:rsidRPr="00A92689" w:rsidRDefault="00A92689" w:rsidP="00A86457">
      <w:pPr>
        <w:bidi/>
        <w:spacing w:after="120" w:line="216" w:lineRule="auto"/>
        <w:ind w:firstLine="720"/>
        <w:jc w:val="both"/>
        <w:rPr>
          <w:rFonts w:ascii="Simplified Arabic" w:eastAsia="Malgun Gothic" w:hAnsi="Simplified Arabic" w:cs="Simplified Arabic"/>
          <w:sz w:val="22"/>
          <w:rtl/>
          <w:lang w:val="en-GB" w:eastAsia="en-US" w:bidi="ar-EG"/>
        </w:rPr>
      </w:pPr>
      <w:r w:rsidRPr="00A92689">
        <w:rPr>
          <w:rFonts w:ascii="Simplified Arabic" w:eastAsia="Malgun Gothic" w:hAnsi="Simplified Arabic" w:cs="Simplified Arabic" w:hint="cs"/>
          <w:sz w:val="22"/>
          <w:rtl/>
          <w:lang w:val="en-GB" w:eastAsia="en-US"/>
        </w:rPr>
        <w:t xml:space="preserve">توصي </w:t>
      </w:r>
      <w:r w:rsidRPr="00A92689">
        <w:rPr>
          <w:rFonts w:eastAsia="Malgun Gothic" w:cs="Simplified Arabic" w:hint="cs"/>
          <w:sz w:val="22"/>
          <w:rtl/>
          <w:lang w:val="en-US" w:eastAsia="en-US" w:bidi="ar-EG"/>
        </w:rPr>
        <w:t>الهيئة الفرعية للمشورة العلمية والتقنية والتكنولوجية</w:t>
      </w:r>
      <w:r w:rsidRPr="00A92689">
        <w:rPr>
          <w:rFonts w:ascii="Simplified Arabic" w:eastAsia="Malgun Gothic" w:hAnsi="Simplified Arabic" w:cs="Simplified Arabic" w:hint="cs"/>
          <w:sz w:val="22"/>
          <w:rtl/>
          <w:lang w:val="en-GB" w:eastAsia="en-US"/>
        </w:rPr>
        <w:t xml:space="preserve"> بأن يعتمد مؤتمر الأطراف في اجتماعه الرابع عشر مقررا على غرار ما يلي:</w:t>
      </w:r>
    </w:p>
    <w:p w14:paraId="43294C81" w14:textId="77777777" w:rsidR="00A92689" w:rsidRPr="00A92689" w:rsidRDefault="00A92689" w:rsidP="00A86457">
      <w:pPr>
        <w:bidi/>
        <w:spacing w:after="100" w:line="204" w:lineRule="auto"/>
        <w:ind w:firstLine="720"/>
        <w:jc w:val="both"/>
        <w:rPr>
          <w:rFonts w:eastAsia="YouYuan" w:cs="Simplified Arabic"/>
          <w:i/>
          <w:iCs/>
          <w:kern w:val="2"/>
          <w:sz w:val="22"/>
          <w:rtl/>
          <w:lang w:val="en-US" w:eastAsia="en-US" w:bidi="ar-EG"/>
        </w:rPr>
      </w:pPr>
      <w:r w:rsidRPr="00A92689">
        <w:rPr>
          <w:rFonts w:eastAsia="YouYuan" w:cs="Simplified Arabic" w:hint="cs"/>
          <w:i/>
          <w:iCs/>
          <w:kern w:val="2"/>
          <w:sz w:val="22"/>
          <w:rtl/>
          <w:lang w:val="en-US" w:eastAsia="en-US" w:bidi="ar-EG"/>
        </w:rPr>
        <w:t>إن مؤتمر الأطراف،</w:t>
      </w:r>
    </w:p>
    <w:p w14:paraId="2268CF33"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i/>
          <w:iCs/>
          <w:kern w:val="2"/>
          <w:sz w:val="22"/>
          <w:rtl/>
          <w:lang w:val="en-US" w:eastAsia="en-US" w:bidi="ar-EG"/>
        </w:rPr>
        <w:t xml:space="preserve">إذ يقر </w:t>
      </w:r>
      <w:r w:rsidRPr="00A92689">
        <w:rPr>
          <w:rFonts w:eastAsia="YouYuan" w:cs="Simplified Arabic" w:hint="cs"/>
          <w:kern w:val="2"/>
          <w:sz w:val="22"/>
          <w:rtl/>
          <w:lang w:val="en-US" w:eastAsia="en-US" w:bidi="ar-EG"/>
        </w:rPr>
        <w:t>بالدور الحيوي للتنوع البيولوجي ووظائف وخدمات النظم الإيكولوجية بالنسبة لرفاه الإنسان،</w:t>
      </w:r>
    </w:p>
    <w:p w14:paraId="29E1A54E"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i/>
          <w:iCs/>
          <w:kern w:val="2"/>
          <w:sz w:val="22"/>
          <w:rtl/>
          <w:lang w:val="en-US" w:eastAsia="en-US" w:bidi="ar-EG"/>
        </w:rPr>
        <w:t>وإذ يشعر ببالغ القلق</w:t>
      </w:r>
      <w:r w:rsidRPr="00A92689">
        <w:rPr>
          <w:rFonts w:eastAsia="YouYuan" w:cs="Simplified Arabic" w:hint="cs"/>
          <w:kern w:val="2"/>
          <w:sz w:val="22"/>
          <w:rtl/>
          <w:lang w:val="en-US" w:eastAsia="en-US" w:bidi="ar-EG"/>
        </w:rPr>
        <w:t xml:space="preserve"> بأن الفشل في الحد من الزيادة في درجة الحرارة العالمية إلى أقل من 2 درجة مئوية فوق مستويات ما قبل الحقبة الصناعية سيضع الكثير من الأنواع والنظم الإيكولوجية، ذات القدرات التكيفية المحدودة، تحت مخاطر عالية جدا؛</w:t>
      </w:r>
    </w:p>
    <w:p w14:paraId="508F69A4"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i/>
          <w:iCs/>
          <w:kern w:val="2"/>
          <w:sz w:val="22"/>
          <w:rtl/>
          <w:lang w:val="en-US" w:eastAsia="en-US" w:bidi="ar-EG"/>
        </w:rPr>
        <w:t>وإذ يقر</w:t>
      </w:r>
      <w:r w:rsidRPr="00A92689">
        <w:rPr>
          <w:rFonts w:eastAsia="YouYuan" w:cs="Simplified Arabic" w:hint="cs"/>
          <w:kern w:val="2"/>
          <w:sz w:val="22"/>
          <w:rtl/>
          <w:lang w:val="en-US" w:eastAsia="en-US" w:bidi="ar-EG"/>
        </w:rPr>
        <w:t xml:space="preserve"> بأن الحد من زيادة متوسط درجة الحرارة العالمية إلى 1.5 درجة مئوية بالمقارنة مع 2 درجة مئوية فوق مستويات ما قبل الحقبة الصناعية، يمكن أن يخفض الآثار السلبية على التنوع البيولوجي، ولا سيما في معظم النظم الإيكولوجية الهشة، من قبيل الجزر الصغيرة والنظم الإيكولوجية في القطب الشمالي؛</w:t>
      </w:r>
    </w:p>
    <w:p w14:paraId="28D49D49"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 xml:space="preserve">يعتمد </w:t>
      </w:r>
      <w:r w:rsidRPr="00A92689">
        <w:rPr>
          <w:rFonts w:eastAsia="YouYuan" w:cs="Simplified Arabic" w:hint="cs"/>
          <w:kern w:val="2"/>
          <w:sz w:val="22"/>
          <w:rtl/>
          <w:lang w:val="en-US" w:eastAsia="en-US" w:bidi="ar-EG"/>
        </w:rPr>
        <w:t>المبادئ التوجيهية الطوعية لتصميم النُهج القائمة على النظم الإيكولوجية بشأن التكيف مع تغير المناخ والحد من مخاطر الكوارث وتنفيذها الفعال، الواردة في المرفق بهذا المقرر؛</w:t>
      </w:r>
    </w:p>
    <w:p w14:paraId="7FA2B1CA"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 xml:space="preserve">يشجع </w:t>
      </w:r>
      <w:r w:rsidRPr="00A92689">
        <w:rPr>
          <w:rFonts w:eastAsia="YouYuan" w:cs="Simplified Arabic" w:hint="cs"/>
          <w:kern w:val="2"/>
          <w:sz w:val="22"/>
          <w:rtl/>
          <w:lang w:val="en-US" w:eastAsia="en-US" w:bidi="ar-EG"/>
        </w:rPr>
        <w:t>الأطراف، والحكومات الأخرى والمنظمات ذات الصلة، مع مراعاة الأولويات والظروف والقدرات المحلية، على الاستفادة من المبادئ التوجيهية الطوعية، بما يتماشى مع نهج النظام الإيكولوجي،</w:t>
      </w:r>
      <w:r w:rsidRPr="00A92689">
        <w:rPr>
          <w:rFonts w:eastAsia="YouYuan" w:cs="Simplified Arabic"/>
          <w:kern w:val="2"/>
          <w:sz w:val="22"/>
          <w:vertAlign w:val="superscript"/>
          <w:rtl/>
          <w:lang w:val="en-US" w:eastAsia="en-US" w:bidi="ar-EG"/>
        </w:rPr>
        <w:footnoteReference w:id="85"/>
      </w:r>
      <w:r w:rsidRPr="00A92689">
        <w:rPr>
          <w:rFonts w:eastAsia="YouYuan" w:cs="Simplified Arabic" w:hint="cs"/>
          <w:kern w:val="2"/>
          <w:sz w:val="22"/>
          <w:rtl/>
          <w:lang w:val="en-US" w:eastAsia="en-US" w:bidi="ar-EG"/>
        </w:rPr>
        <w:t xml:space="preserve"> عند تصميم وتنفيذ النُهج القائمة على النظم الإيكولوجية بشأن التكيف مع تغير المناخ والحد من مخاطر الكوارث، مع الإقرار بأن هذا قد يسهم أيضا في التخفيف من آثار تغير المناخ؛</w:t>
      </w:r>
    </w:p>
    <w:p w14:paraId="1F8B7C09"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 xml:space="preserve">يشجع أيضا </w:t>
      </w:r>
      <w:r w:rsidRPr="00A92689">
        <w:rPr>
          <w:rFonts w:eastAsia="YouYuan" w:cs="Simplified Arabic" w:hint="cs"/>
          <w:kern w:val="2"/>
          <w:sz w:val="22"/>
          <w:rtl/>
          <w:lang w:val="en-US" w:eastAsia="en-US" w:bidi="ar-EG"/>
        </w:rPr>
        <w:t>الأطراف، والحكومات الأخرى والمنظمات ذات الصلة على القيام بما يلي عند تصميم وتنفيذ ورصد النُهج القائمة على النظم الإيكولوجية بشأن التكيف مع تغير المناخ والحد من مخاطر الكوارث:</w:t>
      </w:r>
    </w:p>
    <w:p w14:paraId="45221D3E"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تنفيذ الأنشطة بالمشاركة الكاملة والفعالة للشعوب الأصلية والمجتمعات المحلية، بما في ذلك نساء وشباب الشعوب الأصلية، مع الاعتراف بشكل مناسب بأهمية حوكمة وإدارة وحفظ أراضي ومناطق الشعوب الأصلية والمجتمعات المحلية ودعمها؛ وتشجيع الأنشطة على المستوى المحلي التي تقودها الشعوب الأصلية والمجتمعات المحلية؛ وإيلاء الاعتبار للمعارف والممارسات والمؤسسات الأصلية والتقليدية ودمجها، رهنا بالموافقة الحرة والمسبقة المستنيرة للشعوب الأصلية والمجتمعات المحلية، حسب الاقتضاء، وبما يتماشى مع السياسات واللوائح والظروف الوطنية؛</w:t>
      </w:r>
    </w:p>
    <w:p w14:paraId="48C8A14C"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ضمان أن الأنشطة لا تسهم في المحركات التي تؤدي إلى إلحاق الضرر بالتنوع البيولوجي والنظم الإيكولوجية وفقدانها، مثل إدخال الأنواع الغريبة الغازية أو الحراجة والزراعة غير المستدامتين، من بين جملة أمور أخرى؛</w:t>
      </w:r>
    </w:p>
    <w:p w14:paraId="53E0CF47"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مراعاة النُهج العابرة للحدود على المستوى الإقليمي؛</w:t>
      </w:r>
    </w:p>
    <w:p w14:paraId="727CBB7E"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(د)</w:t>
      </w:r>
      <w:r w:rsidRPr="00A92689">
        <w:rPr>
          <w:rFonts w:eastAsia="YouYuan" w:cs="Simplified Arabic" w:hint="cs"/>
          <w:kern w:val="2"/>
          <w:sz w:val="22"/>
          <w:rtl/>
          <w:lang w:val="en-US" w:eastAsia="en-US" w:bidi="ar-EG"/>
        </w:rPr>
        <w:tab/>
        <w:t>تعزيز أوجه التآزر بين مختلف السياسات واستراتيجيات التنفيذ؛</w:t>
      </w:r>
    </w:p>
    <w:p w14:paraId="3631D5C6"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(ﻫ)</w:t>
      </w:r>
      <w:r w:rsidRPr="00A92689">
        <w:rPr>
          <w:rFonts w:eastAsia="YouYuan" w:cs="Simplified Arabic" w:hint="cs"/>
          <w:kern w:val="2"/>
          <w:sz w:val="22"/>
          <w:rtl/>
          <w:lang w:val="en-US" w:eastAsia="en-US" w:bidi="ar-EG"/>
        </w:rPr>
        <w:tab/>
        <w:t>المشاركة على نطاق واسع مع منظمات المجتمع المدني، والقطاع الخاص والجهات الفاعلة الرئيسية الأخرى؛</w:t>
      </w:r>
    </w:p>
    <w:p w14:paraId="30E2D04B" w14:textId="77777777" w:rsidR="00A92689" w:rsidRPr="00A92689" w:rsidRDefault="00A92689" w:rsidP="00A86457">
      <w:pPr>
        <w:bidi/>
        <w:spacing w:after="100" w:line="204" w:lineRule="auto"/>
        <w:ind w:firstLine="720"/>
        <w:jc w:val="both"/>
        <w:rPr>
          <w:rFonts w:eastAsia="YouYuan" w:cs="Simplified Arabic"/>
          <w:kern w:val="2"/>
          <w:sz w:val="22"/>
          <w:lang w:val="en-US" w:eastAsia="en-US" w:bidi="ar-EG"/>
        </w:rPr>
      </w:pPr>
      <w:r w:rsidRPr="00A92689">
        <w:rPr>
          <w:rFonts w:eastAsia="YouYuan" w:cs="Simplified Arabic" w:hint="cs"/>
          <w:kern w:val="2"/>
          <w:sz w:val="22"/>
          <w:rtl/>
          <w:lang w:val="en-US" w:eastAsia="en-US" w:bidi="ar-EG"/>
        </w:rPr>
        <w:t>(و)</w:t>
      </w:r>
      <w:r w:rsidRPr="00A92689">
        <w:rPr>
          <w:rFonts w:eastAsia="YouYuan" w:cs="Simplified Arabic" w:hint="cs"/>
          <w:kern w:val="2"/>
          <w:sz w:val="22"/>
          <w:rtl/>
          <w:lang w:val="en-US" w:eastAsia="en-US" w:bidi="ar-EG"/>
        </w:rPr>
        <w:tab/>
        <w:t>تشجيع، حسب الاقتضاء، الأنشطة على المستوى المحلي، التي تدعم الفئات الهشة، بما في ذلك النساء والشباب وكبار السن؛</w:t>
      </w:r>
    </w:p>
    <w:p w14:paraId="085D8C0A"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 xml:space="preserve">يشجع </w:t>
      </w:r>
      <w:r w:rsidRPr="00A92689">
        <w:rPr>
          <w:rFonts w:eastAsia="YouYuan" w:cs="Simplified Arabic" w:hint="cs"/>
          <w:kern w:val="2"/>
          <w:sz w:val="22"/>
          <w:rtl/>
          <w:lang w:val="en-US" w:eastAsia="en-US" w:bidi="ar-EG"/>
        </w:rPr>
        <w:t xml:space="preserve">الأطراف، عملا بالمقررات </w:t>
      </w:r>
      <w:hyperlink r:id="rId26" w:history="1">
        <w:r w:rsidRPr="00A92689">
          <w:rPr>
            <w:rFonts w:eastAsia="YouYuan" w:cs="Simplified Arabic" w:hint="cs"/>
            <w:color w:val="0000FF"/>
            <w:kern w:val="2"/>
            <w:sz w:val="22"/>
            <w:u w:val="single"/>
            <w:rtl/>
            <w:lang w:val="en-US" w:eastAsia="en-US" w:bidi="ar-EG"/>
          </w:rPr>
          <w:t>9/16</w:t>
        </w:r>
      </w:hyperlink>
      <w:r w:rsidRPr="00A92689">
        <w:rPr>
          <w:rFonts w:eastAsia="YouYuan" w:cs="Simplified Arabic" w:hint="cs"/>
          <w:kern w:val="2"/>
          <w:sz w:val="22"/>
          <w:rtl/>
          <w:lang w:val="en-US" w:eastAsia="en-US" w:bidi="ar-EG"/>
        </w:rPr>
        <w:t xml:space="preserve"> و</w:t>
      </w:r>
      <w:hyperlink r:id="rId27" w:history="1">
        <w:r w:rsidRPr="00A92689">
          <w:rPr>
            <w:rFonts w:eastAsia="YouYuan" w:cs="Simplified Arabic" w:hint="cs"/>
            <w:color w:val="0000FF"/>
            <w:kern w:val="2"/>
            <w:sz w:val="22"/>
            <w:u w:val="single"/>
            <w:rtl/>
            <w:lang w:val="en-US" w:eastAsia="en-US" w:bidi="ar-EG"/>
          </w:rPr>
          <w:t>10/33</w:t>
        </w:r>
      </w:hyperlink>
      <w:r w:rsidRPr="00A92689">
        <w:rPr>
          <w:rFonts w:eastAsia="YouYuan" w:cs="Simplified Arabic" w:hint="cs"/>
          <w:kern w:val="2"/>
          <w:sz w:val="22"/>
          <w:rtl/>
          <w:lang w:val="en-US" w:eastAsia="en-US" w:bidi="ar-EG"/>
        </w:rPr>
        <w:t xml:space="preserve"> و</w:t>
      </w:r>
      <w:hyperlink r:id="rId28" w:history="1">
        <w:r w:rsidRPr="00A92689">
          <w:rPr>
            <w:rFonts w:eastAsia="YouYuan" w:cs="Simplified Arabic" w:hint="cs"/>
            <w:color w:val="0000FF"/>
            <w:kern w:val="2"/>
            <w:sz w:val="22"/>
            <w:u w:val="single"/>
            <w:rtl/>
            <w:lang w:val="en-US" w:eastAsia="en-US" w:bidi="ar-EG"/>
          </w:rPr>
          <w:t>12/20</w:t>
        </w:r>
      </w:hyperlink>
      <w:r w:rsidRPr="00A92689">
        <w:rPr>
          <w:rFonts w:eastAsia="YouYuan" w:cs="Simplified Arabic" w:hint="cs"/>
          <w:kern w:val="2"/>
          <w:sz w:val="22"/>
          <w:rtl/>
          <w:lang w:val="en-US" w:eastAsia="en-US" w:bidi="ar-EG"/>
        </w:rPr>
        <w:t>، و</w:t>
      </w:r>
      <w:hyperlink r:id="rId29" w:history="1">
        <w:r w:rsidRPr="00A92689">
          <w:rPr>
            <w:rFonts w:eastAsia="YouYuan" w:cs="Simplified Arabic" w:hint="cs"/>
            <w:color w:val="0000FF"/>
            <w:kern w:val="2"/>
            <w:sz w:val="22"/>
            <w:u w:val="single"/>
            <w:rtl/>
            <w:lang w:val="en-US" w:eastAsia="en-US" w:bidi="ar-EG"/>
          </w:rPr>
          <w:t>13/4</w:t>
        </w:r>
      </w:hyperlink>
      <w:r w:rsidRPr="00A92689">
        <w:rPr>
          <w:rFonts w:eastAsia="YouYuan" w:cs="Simplified Arabic" w:hint="cs"/>
          <w:kern w:val="2"/>
          <w:sz w:val="22"/>
          <w:rtl/>
          <w:lang w:val="en-US" w:eastAsia="en-US" w:bidi="ar-EG"/>
        </w:rPr>
        <w:t xml:space="preserve"> و</w:t>
      </w:r>
      <w:hyperlink r:id="rId30" w:history="1">
        <w:r w:rsidRPr="00A92689">
          <w:rPr>
            <w:rFonts w:eastAsia="YouYuan" w:cs="Simplified Arabic" w:hint="cs"/>
            <w:color w:val="0000FF"/>
            <w:kern w:val="2"/>
            <w:sz w:val="22"/>
            <w:u w:val="single"/>
            <w:rtl/>
            <w:lang w:val="en-US" w:eastAsia="en-US" w:bidi="ar-EG"/>
          </w:rPr>
          <w:t>13/5</w:t>
        </w:r>
      </w:hyperlink>
      <w:r w:rsidRPr="00A92689">
        <w:rPr>
          <w:rFonts w:eastAsia="YouYuan" w:cs="Simplified Arabic" w:hint="cs"/>
          <w:kern w:val="2"/>
          <w:sz w:val="22"/>
          <w:rtl/>
          <w:lang w:val="en-US" w:eastAsia="en-US" w:bidi="ar-EG"/>
        </w:rPr>
        <w:t>، على مواصلة تعزيز جهودها الرامية إلى:</w:t>
      </w:r>
    </w:p>
    <w:p w14:paraId="07D2175B"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تحديد المناطق، والنظم الإيكولوجية ومكونات التنوع البيولوجي الضعيفة أو التي ستصبح ضعيفة أمام تغير المناخ، وتقييم التهديدات الحالية والمستقبلية على التنوع البيولوجي وسبل العيش القائمة على التنوع البيولوجي نتيجة لتغير المناخ، مع مراعاة مساهماتها الهامة في التكيف مع تغير المناخ والحد من مخاطر الكوارث؛</w:t>
      </w:r>
    </w:p>
    <w:p w14:paraId="21D6A89F"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دمج الشواغل المتعلقة بتغير المناخ والأولويات الوطنية ذات الصلة في الاستراتيجيات وخطط العمل الوطنية للتنوع البيولوجي، ودمج اعتبارات التنوع البيولوجي في السياسات والاستراتيجيات والخطط الوطنية بشأن تغير المناخ؛</w:t>
      </w:r>
    </w:p>
    <w:p w14:paraId="430F95D5"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تعزيز استعادة النظم الإيكولوجية والإدارة المستدامة لما بعد الاستعادة؛</w:t>
      </w:r>
    </w:p>
    <w:p w14:paraId="47F3DD73"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(د)</w:t>
      </w:r>
      <w:r w:rsidRPr="00A92689">
        <w:rPr>
          <w:rFonts w:eastAsia="YouYuan" w:cs="Simplified Arabic" w:hint="cs"/>
          <w:kern w:val="2"/>
          <w:sz w:val="22"/>
          <w:rtl/>
          <w:lang w:val="en-US" w:eastAsia="en-US" w:bidi="ar-EG"/>
        </w:rPr>
        <w:tab/>
        <w:t>اتخاذ إجراءات ملائمة لمعالجة الآثار السلبية لتغير المناخ والحد منها، وتعزيز الآثار الإيجابية لأنشطة التخفيف من آثار تغير المناخ والتكيف معه وتقليل الآثار السلبية إلى أدنى حد، على وظائف وخدمات النظم الإيكولوجية، والتنوع البيولوجي وسبل العيش القائمة على التنوع البيولوجي؛</w:t>
      </w:r>
    </w:p>
    <w:p w14:paraId="71837325"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(ﻫ)</w:t>
      </w:r>
      <w:r w:rsidRPr="00A92689">
        <w:rPr>
          <w:rFonts w:eastAsia="YouYuan" w:cs="Simplified Arabic" w:hint="cs"/>
          <w:kern w:val="2"/>
          <w:sz w:val="22"/>
          <w:rtl/>
          <w:lang w:val="en-US" w:eastAsia="en-US" w:bidi="ar-EG"/>
        </w:rPr>
        <w:tab/>
        <w:t>وضع نظم رصد و/أو أدوات لرصد وتقييم آثار تغير المناخ على التنوع البيولوجي وسبل العيش القائمة على التنوع البيولوجي، ولا سيما سبل العيش الخاصة بالشعوب الأصلية والمجتمعات المحلية، بالإضافة إلى تقييم فعالية النُهج القائمة على النظم الإيكولوجية بشأن التكيف مع تغير المناخ وتخفيف آثاره والحد من مخاطر الكوارث؛</w:t>
      </w:r>
    </w:p>
    <w:p w14:paraId="5AE541A2"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(و)</w:t>
      </w:r>
      <w:r w:rsidRPr="00A92689">
        <w:rPr>
          <w:rFonts w:eastAsia="YouYuan" w:cs="Simplified Arabic" w:hint="cs"/>
          <w:kern w:val="2"/>
          <w:sz w:val="22"/>
          <w:rtl/>
          <w:lang w:val="en-US" w:eastAsia="en-US" w:bidi="ar-EG"/>
        </w:rPr>
        <w:tab/>
        <w:t>إدراج معلومات عما ورد أعلاه في تقاريرها المقدمة إلى الاتفاقية؛</w:t>
      </w:r>
    </w:p>
    <w:p w14:paraId="2813D2F9"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يشجع أيضا</w:t>
      </w:r>
      <w:r w:rsidRPr="00A92689">
        <w:rPr>
          <w:rFonts w:eastAsia="YouYuan" w:cs="Simplified Arabic" w:hint="cs"/>
          <w:kern w:val="2"/>
          <w:sz w:val="22"/>
          <w:rtl/>
          <w:lang w:val="en-US" w:eastAsia="en-US" w:bidi="ar-EG"/>
        </w:rPr>
        <w:t xml:space="preserve"> الأطراف والحكومات الأخرى على:</w:t>
      </w:r>
    </w:p>
    <w:p w14:paraId="1B915C3F"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دعم التنفيذ المتسق والمتكامل والمفيد للإجراءات بموجب اتفاق باريس،</w:t>
      </w:r>
      <w:r w:rsidRPr="00A92689">
        <w:rPr>
          <w:rFonts w:eastAsia="YouYuan" w:cs="Simplified Arabic"/>
          <w:kern w:val="2"/>
          <w:sz w:val="22"/>
          <w:vertAlign w:val="superscript"/>
          <w:rtl/>
          <w:lang w:val="en-US" w:eastAsia="en-US" w:bidi="ar-EG"/>
        </w:rPr>
        <w:footnoteReference w:id="86"/>
      </w:r>
      <w:r w:rsidRPr="00A92689">
        <w:rPr>
          <w:rFonts w:eastAsia="YouYuan" w:cs="Simplified Arabic" w:hint="cs"/>
          <w:kern w:val="2"/>
          <w:sz w:val="22"/>
          <w:rtl/>
          <w:lang w:val="en-US" w:eastAsia="en-US" w:bidi="ar-EG"/>
        </w:rPr>
        <w:t xml:space="preserve"> وخطة التنمية المستدامة لعام 2030،</w:t>
      </w:r>
      <w:r w:rsidRPr="00A92689">
        <w:rPr>
          <w:rFonts w:eastAsia="YouYuan" w:cs="Simplified Arabic"/>
          <w:kern w:val="2"/>
          <w:sz w:val="22"/>
          <w:vertAlign w:val="superscript"/>
          <w:rtl/>
          <w:lang w:val="en-US" w:eastAsia="en-US" w:bidi="ar-EG"/>
        </w:rPr>
        <w:footnoteReference w:id="87"/>
      </w:r>
      <w:r w:rsidRPr="00A92689">
        <w:rPr>
          <w:rFonts w:eastAsia="YouYuan" w:cs="Simplified Arabic" w:hint="cs"/>
          <w:kern w:val="2"/>
          <w:sz w:val="22"/>
          <w:rtl/>
          <w:lang w:val="en-US" w:eastAsia="en-US" w:bidi="ar-EG"/>
        </w:rPr>
        <w:t xml:space="preserve"> والأطر الدولية الأخرى ذات الصلة، واتفاقية التنوع البيولوجي، بما في ذلك الخطة الاستراتيجية للتنوع البيولوجي 2011-2020</w:t>
      </w:r>
      <w:r w:rsidRPr="00A92689">
        <w:rPr>
          <w:rFonts w:eastAsia="YouYuan" w:cs="Simplified Arabic"/>
          <w:kern w:val="2"/>
          <w:sz w:val="22"/>
          <w:vertAlign w:val="superscript"/>
          <w:rtl/>
          <w:lang w:val="en-US" w:eastAsia="en-US" w:bidi="ar-EG"/>
        </w:rPr>
        <w:footnoteReference w:id="88"/>
      </w:r>
      <w:r w:rsidRPr="00A92689">
        <w:rPr>
          <w:rFonts w:eastAsia="YouYuan" w:cs="Simplified Arabic" w:hint="cs"/>
          <w:kern w:val="2"/>
          <w:sz w:val="22"/>
          <w:rtl/>
          <w:lang w:val="en-US" w:eastAsia="en-US" w:bidi="ar-EG"/>
        </w:rPr>
        <w:t xml:space="preserve"> والإطار العالمي القادم للتنوع البيولوجي لما بعد عام 2020؛</w:t>
      </w:r>
    </w:p>
    <w:p w14:paraId="328CA2CC"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دمج النُهج القائمة على النظم الإيكولوجية عند تحديث مساهماتها المحددة وطنيا والقيام، حسب الاقتضاء، بتنفيذ إجراءاتها المحلية للمناخ بموجب اتفاق باريس،</w:t>
      </w:r>
      <w:r w:rsidRPr="00A92689">
        <w:rPr>
          <w:rFonts w:eastAsia="YouYuan" w:cs="Simplified Arabic" w:hint="cs"/>
          <w:kern w:val="2"/>
          <w:sz w:val="22"/>
          <w:rtl/>
          <w:lang w:val="en-US" w:eastAsia="en-US"/>
        </w:rPr>
        <w:t xml:space="preserve"> مع مراعاة أهمية ضمان سلامة جميع النظم الإيكولوجية وقدرتها على القيام بوظائفها، بما فيها المحيطات، وحماية التنوع البيولوجي؛</w:t>
      </w:r>
    </w:p>
    <w:p w14:paraId="584E31A4"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يرحب</w:t>
      </w:r>
      <w:r w:rsidRPr="00A92689">
        <w:rPr>
          <w:rFonts w:eastAsia="YouYuan" w:cs="Simplified Arabic" w:hint="cs"/>
          <w:kern w:val="2"/>
          <w:sz w:val="22"/>
          <w:rtl/>
          <w:lang w:val="en-US" w:eastAsia="en-US" w:bidi="ar-EG"/>
        </w:rPr>
        <w:t xml:space="preserve"> بالتقييم الذي أجراه المنبر الحكومي الدولي للعلوم والسياسات في مجال التنوع البيولوجي وخدمات النظم الإيكولوجية بشأن تدهور الأراضي واستصلاحها ويؤيد الرسائل الرئيسية الواردة فيه التي تدعم النُهج القائمة على النظم الإيكولوجية بشأن التكيف مع تغير المناخ والتخفيف من آثاره والحد من مخاطر الكوارث؛</w:t>
      </w:r>
    </w:p>
    <w:p w14:paraId="4AD34FFF"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يشجع</w:t>
      </w:r>
      <w:r w:rsidRPr="00A92689">
        <w:rPr>
          <w:rFonts w:eastAsia="YouYuan" w:cs="Simplified Arabic" w:hint="cs"/>
          <w:kern w:val="2"/>
          <w:sz w:val="22"/>
          <w:rtl/>
          <w:lang w:val="en-US" w:eastAsia="en-US" w:bidi="ar-EG"/>
        </w:rPr>
        <w:t xml:space="preserve"> الأطراف على التعاون في مجال حفظ الأراضي الرطبة واستعادتها واستخدامها الرشيد/المستدام، للاعتراف بأهميتها في سياق تغير المناخ والحد من مخاطر الكوارث ولدعم المبادرة للإعلان المشترك بشأن التعاون في مجال حفظ الأراضي الخثية، واستعادتها واستخدامها الرشيد في سياق تغير المناخ والحد من مخاطر الكوارث فيما بين الاتفاقات البيئية المتعددة الأطراف ذات الصلة؛</w:t>
      </w:r>
      <w:r w:rsidRPr="00A92689">
        <w:rPr>
          <w:rFonts w:eastAsia="YouYuan" w:cs="Simplified Arabic"/>
          <w:kern w:val="2"/>
          <w:sz w:val="22"/>
          <w:vertAlign w:val="superscript"/>
          <w:rtl/>
          <w:lang w:val="en-US" w:eastAsia="en-US" w:bidi="ar-EG"/>
        </w:rPr>
        <w:footnoteReference w:id="89"/>
      </w:r>
    </w:p>
    <w:p w14:paraId="27B0C74D"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 xml:space="preserve">يدعو </w:t>
      </w:r>
      <w:r w:rsidRPr="00A92689">
        <w:rPr>
          <w:rFonts w:eastAsia="YouYuan" w:cs="Simplified Arabic" w:hint="cs"/>
          <w:kern w:val="2"/>
          <w:sz w:val="22"/>
          <w:rtl/>
          <w:lang w:val="en-US" w:eastAsia="en-US" w:bidi="ar-EG"/>
        </w:rPr>
        <w:t>الأطراف إلى أن تقدم، على أساس طوعي، معلومات عن الأنشطة المضطلع بها لتنفيذ المبادئ التوجيهية الطوعية لتصميم النُهج القائمة على النظم الإيكولوجية بشأن التكيف مع تغير المناخ والحد من مخاطر الكوارث وتنفيذها الفعال والنتائج التي تحققت، وأن تتيح هذه المعلومات من خلال آلية غرفة تبادل المعلومات، ومنابر أخرى ذات صلة؛</w:t>
      </w:r>
    </w:p>
    <w:p w14:paraId="43DA8A66"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يدعو</w:t>
      </w:r>
      <w:r w:rsidRPr="00A92689">
        <w:rPr>
          <w:rFonts w:eastAsia="YouYuan" w:cs="Simplified Arabic" w:hint="cs"/>
          <w:kern w:val="2"/>
          <w:sz w:val="22"/>
          <w:rtl/>
          <w:lang w:val="en-US" w:eastAsia="en-US" w:bidi="ar-EG"/>
        </w:rPr>
        <w:t xml:space="preserve"> </w:t>
      </w:r>
      <w:r w:rsidRPr="00A92689">
        <w:rPr>
          <w:rFonts w:eastAsia="YouYuan" w:cs="Simplified Arabic" w:hint="cs"/>
          <w:i/>
          <w:iCs/>
          <w:kern w:val="2"/>
          <w:sz w:val="22"/>
          <w:rtl/>
          <w:lang w:val="en-US" w:eastAsia="en-US" w:bidi="ar-EG"/>
        </w:rPr>
        <w:t>أيضا</w:t>
      </w:r>
      <w:r w:rsidRPr="00A92689">
        <w:rPr>
          <w:rFonts w:eastAsia="YouYuan" w:cs="Simplified Arabic" w:hint="cs"/>
          <w:kern w:val="2"/>
          <w:sz w:val="22"/>
          <w:rtl/>
          <w:lang w:val="en-US" w:eastAsia="en-US" w:bidi="ar-EG"/>
        </w:rPr>
        <w:t xml:space="preserve"> شبكة أصدقاء التكيف القائم على النظم الإيكولوجية والشراكة من أجل النهوض بالبيئة والحد من مخاطر الكوارث، والأعضاء في كل منهما، إلى مواصلة دعم الأطراف في جهودها الرامية إلى تعزيز النُهج القائمة على النظم الإيكولوجية بشأن التكيف مع تغير المناخ والحد من مخاطر الكوارث؛</w:t>
      </w:r>
    </w:p>
    <w:p w14:paraId="31FC3217"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 xml:space="preserve">يطلب </w:t>
      </w:r>
      <w:r w:rsidRPr="00A92689">
        <w:rPr>
          <w:rFonts w:eastAsia="YouYuan" w:cs="Simplified Arabic" w:hint="cs"/>
          <w:kern w:val="2"/>
          <w:sz w:val="22"/>
          <w:rtl/>
          <w:lang w:val="en-US" w:eastAsia="en-US" w:bidi="ar-EG"/>
        </w:rPr>
        <w:t>إلى</w:t>
      </w:r>
      <w:r w:rsidRPr="00A92689">
        <w:rPr>
          <w:rFonts w:eastAsia="YouYuan" w:cs="Simplified Arabic" w:hint="cs"/>
          <w:i/>
          <w:iCs/>
          <w:kern w:val="2"/>
          <w:sz w:val="22"/>
          <w:rtl/>
          <w:lang w:val="en-US" w:eastAsia="en-US" w:bidi="ar-EG"/>
        </w:rPr>
        <w:t xml:space="preserve"> </w:t>
      </w:r>
      <w:r w:rsidRPr="00A92689">
        <w:rPr>
          <w:rFonts w:eastAsia="YouYuan" w:cs="Simplified Arabic" w:hint="cs"/>
          <w:kern w:val="2"/>
          <w:sz w:val="22"/>
          <w:rtl/>
          <w:lang w:val="en-US" w:eastAsia="en-US" w:bidi="ar-EG"/>
        </w:rPr>
        <w:t xml:space="preserve">الأمينة التنفيذية أن تقوم، رهنا بتوافر الموارد، </w:t>
      </w:r>
      <w:r w:rsidRPr="00A92689">
        <w:rPr>
          <w:rFonts w:eastAsia="YouYuan" w:cs="Simplified Arabic" w:hint="cs"/>
          <w:i/>
          <w:iCs/>
          <w:kern w:val="2"/>
          <w:sz w:val="22"/>
          <w:rtl/>
          <w:lang w:val="en-US" w:eastAsia="en-US" w:bidi="ar-EG"/>
        </w:rPr>
        <w:t>ويدعو</w:t>
      </w:r>
      <w:r w:rsidRPr="00A92689">
        <w:rPr>
          <w:rFonts w:eastAsia="YouYuan" w:cs="Simplified Arabic" w:hint="cs"/>
          <w:kern w:val="2"/>
          <w:sz w:val="22"/>
          <w:rtl/>
          <w:lang w:val="en-US" w:eastAsia="en-US" w:bidi="ar-EG"/>
        </w:rPr>
        <w:t xml:space="preserve"> الأطراف، والحكومات الأخرى والمنظمات الدولية التي هي في وضع يسمح لها القيام بذلك، بدعم الأطراف في الاضطلاع بالنُهج القائمة على النظم الإيكولوجية بشأن التكيف مع تغير المناخ والحد من مخاطر الكوارث من خلال الاستفادة، ضمن جملة أمور، من المبادئ التوجيهية الطوعية لتصميم النُهج القائمة على النظم الإيكولوجية بشأن التكيف مع تغير المناخ والحد من مخاطر الكوارث وتنفيذها الفعال على جميع المستويات ذات الصلة ومن خلال ما يلي، ضمن جملة أمور:</w:t>
      </w:r>
    </w:p>
    <w:p w14:paraId="331A5753" w14:textId="77777777" w:rsidR="00A92689" w:rsidRPr="00A92689" w:rsidRDefault="00A92689" w:rsidP="00A86457">
      <w:pPr>
        <w:numPr>
          <w:ilvl w:val="0"/>
          <w:numId w:val="50"/>
        </w:numPr>
        <w:bidi/>
        <w:spacing w:after="100" w:line="204" w:lineRule="auto"/>
        <w:jc w:val="both"/>
        <w:rPr>
          <w:rFonts w:eastAsia="Malgun Gothic" w:cs="Simplified Arabic"/>
          <w:sz w:val="22"/>
          <w:rtl/>
          <w:lang w:val="en-GB" w:eastAsia="en-US"/>
        </w:rPr>
      </w:pPr>
      <w:r w:rsidRPr="00A92689">
        <w:rPr>
          <w:rFonts w:eastAsia="Malgun Gothic" w:cs="Simplified Arabic" w:hint="cs"/>
          <w:sz w:val="22"/>
          <w:rtl/>
          <w:lang w:val="en-GB" w:eastAsia="en-US"/>
        </w:rPr>
        <w:t>توفير بناء القدرات؛</w:t>
      </w:r>
    </w:p>
    <w:p w14:paraId="1494E31F" w14:textId="77777777" w:rsidR="00A92689" w:rsidRPr="00A92689" w:rsidRDefault="00A92689" w:rsidP="00A86457">
      <w:pPr>
        <w:numPr>
          <w:ilvl w:val="0"/>
          <w:numId w:val="50"/>
        </w:numPr>
        <w:bidi/>
        <w:spacing w:after="100" w:line="204" w:lineRule="auto"/>
        <w:jc w:val="both"/>
        <w:rPr>
          <w:rFonts w:eastAsia="Malgun Gothic" w:cs="Simplified Arabic"/>
          <w:sz w:val="22"/>
          <w:lang w:val="en-GB" w:eastAsia="en-US"/>
        </w:rPr>
      </w:pPr>
      <w:r w:rsidRPr="00A92689">
        <w:rPr>
          <w:rFonts w:eastAsia="Malgun Gothic" w:cs="Simplified Arabic" w:hint="cs"/>
          <w:sz w:val="22"/>
          <w:rtl/>
          <w:lang w:val="en-GB" w:eastAsia="en-US"/>
        </w:rPr>
        <w:t>تعزيز التوعية؛</w:t>
      </w:r>
    </w:p>
    <w:p w14:paraId="2ED9D92E" w14:textId="77777777" w:rsidR="00A92689" w:rsidRPr="00A92689" w:rsidRDefault="00A92689" w:rsidP="00A86457">
      <w:pPr>
        <w:bidi/>
        <w:spacing w:after="100" w:line="204" w:lineRule="auto"/>
        <w:ind w:left="1440" w:hanging="720"/>
        <w:jc w:val="both"/>
        <w:rPr>
          <w:rFonts w:eastAsia="Malgun Gothic" w:cs="Simplified Arabic"/>
          <w:sz w:val="22"/>
          <w:rtl/>
          <w:lang w:val="en-GB" w:eastAsia="en-US"/>
        </w:rPr>
      </w:pPr>
      <w:r w:rsidRPr="00A92689">
        <w:rPr>
          <w:rFonts w:eastAsia="Malgun Gothic" w:cs="Simplified Arabic" w:hint="cs"/>
          <w:sz w:val="22"/>
          <w:rtl/>
          <w:lang w:val="en-GB" w:eastAsia="en-US"/>
        </w:rPr>
        <w:t>(ج)</w:t>
      </w:r>
      <w:r w:rsidRPr="00A92689">
        <w:rPr>
          <w:rFonts w:eastAsia="Malgun Gothic" w:cs="Simplified Arabic" w:hint="cs"/>
          <w:sz w:val="22"/>
          <w:rtl/>
          <w:lang w:val="en-GB" w:eastAsia="en-US"/>
        </w:rPr>
        <w:tab/>
        <w:t>دعم استخدام الأدوات، بما في ذلك نظم الرصد والمعلومات المجتمعية للشعوب الأصلية والمجتمعات المحلية؛</w:t>
      </w:r>
    </w:p>
    <w:p w14:paraId="766D8709"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rPr>
      </w:pPr>
      <w:r w:rsidRPr="00A92689">
        <w:rPr>
          <w:rFonts w:eastAsia="YouYuan" w:cs="Simplified Arabic" w:hint="cs"/>
          <w:kern w:val="2"/>
          <w:sz w:val="22"/>
          <w:rtl/>
          <w:lang w:val="en-US" w:eastAsia="en-US"/>
        </w:rPr>
        <w:t>(د)</w:t>
      </w:r>
      <w:r w:rsidRPr="00A92689">
        <w:rPr>
          <w:rFonts w:eastAsia="YouYuan" w:cs="Simplified Arabic" w:hint="cs"/>
          <w:kern w:val="2"/>
          <w:sz w:val="22"/>
          <w:rtl/>
          <w:lang w:val="en-US" w:eastAsia="en-US"/>
        </w:rPr>
        <w:tab/>
        <w:t>دعم، بشكل خاص البلدان النامية، ولا سيما أقل البلدان نموا، والدول الجزرية الصغيرة النامية، مع مراعاة احتياجات البلدان الأكثر ضعفا أمام تغير المناخ؛</w:t>
      </w:r>
    </w:p>
    <w:p w14:paraId="62E24F7D"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يطلب</w:t>
      </w:r>
      <w:r w:rsidRPr="00A92689">
        <w:rPr>
          <w:rFonts w:eastAsia="YouYuan" w:cs="Simplified Arabic" w:hint="cs"/>
          <w:kern w:val="2"/>
          <w:sz w:val="22"/>
          <w:rtl/>
          <w:lang w:val="en-US" w:eastAsia="en-US" w:bidi="ar-EG"/>
        </w:rPr>
        <w:t xml:space="preserve"> إلى الأمينة التنفيذية أن تقوم بما يلي، بالتعاون مع الأطراف، والحكومات الأخرى، وأمانات الاتفاقات البيئية المتعددة الأطراف الأخرى ذا</w:t>
      </w:r>
      <w:r w:rsidRPr="00A92689">
        <w:rPr>
          <w:rFonts w:eastAsia="YouYuan" w:cs="Simplified Arabic"/>
          <w:kern w:val="2"/>
          <w:sz w:val="22"/>
          <w:rtl/>
          <w:lang w:val="en-US" w:eastAsia="en-US" w:bidi="ar-EG"/>
        </w:rPr>
        <w:t>ت</w:t>
      </w:r>
      <w:r w:rsidRPr="00A92689">
        <w:rPr>
          <w:rFonts w:eastAsia="YouYuan" w:cs="Simplified Arabic" w:hint="cs"/>
          <w:kern w:val="2"/>
          <w:sz w:val="22"/>
          <w:rtl/>
          <w:lang w:val="en-US" w:eastAsia="en-US" w:bidi="ar-EG"/>
        </w:rPr>
        <w:t xml:space="preserve"> الصلة، والمنظمات الأخرى:</w:t>
      </w:r>
    </w:p>
    <w:p w14:paraId="1F106BEB"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تحديث الإرشادات والأدوات والمعلومات عن المبادرات المتاحة في المبادئ التوجيهية الطوعية لتصميم النُهج القائمة على النظم الإيكولوجية بشأن التكيف مع تغير المناخ والحد من مخاطر الكوارث وتنفيذها الفعال،</w:t>
      </w:r>
      <w:r w:rsidRPr="00A92689">
        <w:rPr>
          <w:rFonts w:eastAsia="YouYuan" w:cs="Simplified Arabic"/>
          <w:kern w:val="2"/>
          <w:sz w:val="22"/>
          <w:vertAlign w:val="superscript"/>
          <w:rtl/>
          <w:lang w:val="en-US" w:eastAsia="en-US" w:bidi="ar-EG"/>
        </w:rPr>
        <w:footnoteReference w:id="90"/>
      </w:r>
      <w:r w:rsidRPr="00A92689">
        <w:rPr>
          <w:rFonts w:eastAsia="YouYuan" w:cs="Simplified Arabic" w:hint="cs"/>
          <w:kern w:val="2"/>
          <w:sz w:val="22"/>
          <w:rtl/>
          <w:lang w:val="en-US" w:eastAsia="en-US" w:bidi="ar-EG"/>
        </w:rPr>
        <w:t xml:space="preserve"> حسب الضرورة، واستنادا إلى المعلومات التي تقدمها الأطراف وفقا للفقرة 8؛</w:t>
      </w:r>
    </w:p>
    <w:p w14:paraId="5408D35D"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تجميع دراسات الحالة على المستوى الوطني والإقليمي والدولي بشأن تنفيذ النُهج القائمة على النظم الإيكولوجية بشأن التكيف مع تغير المناخ والحد من مخاطر الكوارث؛</w:t>
      </w:r>
    </w:p>
    <w:p w14:paraId="71A16B14"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إتاحة ما ورد أعلاه من خلال آلية غرفة تبادل المعلومات؛</w:t>
      </w:r>
    </w:p>
    <w:p w14:paraId="5895C55E"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kern w:val="2"/>
          <w:sz w:val="22"/>
          <w:rtl/>
          <w:lang w:val="en-US" w:eastAsia="en-US" w:bidi="ar-EG"/>
        </w:rPr>
        <w:t>[</w:t>
      </w:r>
      <w:r w:rsidRPr="00A92689">
        <w:rPr>
          <w:rFonts w:eastAsia="YouYuan" w:cs="Simplified Arabic" w:hint="cs"/>
          <w:i/>
          <w:iCs/>
          <w:kern w:val="2"/>
          <w:sz w:val="22"/>
          <w:rtl/>
          <w:lang w:val="en-US" w:eastAsia="en-US" w:bidi="ar-EG"/>
        </w:rPr>
        <w:t>يطلب أيضا</w:t>
      </w:r>
      <w:r w:rsidRPr="00A92689">
        <w:rPr>
          <w:rFonts w:eastAsia="YouYuan" w:cs="Simplified Arabic" w:hint="cs"/>
          <w:kern w:val="2"/>
          <w:sz w:val="22"/>
          <w:rtl/>
          <w:lang w:val="en-US" w:eastAsia="en-US" w:bidi="ar-EG"/>
        </w:rPr>
        <w:t xml:space="preserve"> إلى الأمينة التنفيذية القيام بما يلي، رهنا بتوافر الموارد:</w:t>
      </w:r>
    </w:p>
    <w:p w14:paraId="04C17E98" w14:textId="77777777" w:rsidR="00A92689" w:rsidRPr="00A92689" w:rsidRDefault="00A92689" w:rsidP="00A86457">
      <w:pPr>
        <w:bidi/>
        <w:spacing w:after="100" w:line="204"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استعراض المعلومات العلمية والتقنية الجديدة فيما يتعلق بآثار تغير المناخ على التنوع البيولوجي، ودور النظم الإيكولوجية للتكيف مع تغير المناخ والتخفيف من آثاره والحد من مخاطر الكوارث، واستعادة النظم الإيكولوجية والإدارة المستدامة للأراضي، بما في ذلك من خلال مراعاة نتائج التقرير الخاص عن آثار الاحترار العالمي لدرجة حرارة أعلى من مستويات ما قبل الحقبة الصناعية بمقدار 1.5 درجة مئوية ومسارات انبعاثات غازات الاحتباس الحراري العالمية ذات الصلة، في سياق تعزيز الاستجابة العالمية لتهديد تغير المناخ، والتنمية المستدامة، والجهود الرامية إلى القضاء على الفقر، الذي نشرته الهيئة الحكومية الدولية المعنية بتغير المناخ؛</w:t>
      </w:r>
    </w:p>
    <w:p w14:paraId="0E223FB9" w14:textId="77777777" w:rsidR="00A92689" w:rsidRPr="00A92689" w:rsidRDefault="00A92689" w:rsidP="00A86457">
      <w:pPr>
        <w:bidi/>
        <w:spacing w:after="100" w:line="204" w:lineRule="auto"/>
        <w:ind w:firstLine="720"/>
        <w:jc w:val="both"/>
        <w:rPr>
          <w:rFonts w:eastAsia="YouYuan" w:cs="Simplified Arabic"/>
          <w:kern w:val="2"/>
          <w:sz w:val="22"/>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إعداد تقرير عن الانعكاسات المحتملة لما ورد أعلاه على عمل الاتفاقية لكي تنظر فيه الهيئة الفرعية للمشورة العلمية والتقنية والتكنولوجية في اجتماع يعقد قبل الاجتماع الخامس عشر لمؤتمر الأطراف؛]</w:t>
      </w:r>
    </w:p>
    <w:p w14:paraId="52F36004"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kern w:val="2"/>
          <w:sz w:val="22"/>
          <w:rtl/>
          <w:lang w:val="en-US" w:eastAsia="en-US" w:bidi="ar-EG"/>
        </w:rPr>
        <w:t>[</w:t>
      </w:r>
      <w:r w:rsidRPr="00A92689">
        <w:rPr>
          <w:rFonts w:eastAsia="YouYuan" w:cs="Simplified Arabic" w:hint="cs"/>
          <w:i/>
          <w:iCs/>
          <w:kern w:val="2"/>
          <w:sz w:val="22"/>
          <w:rtl/>
          <w:lang w:val="en-US" w:eastAsia="en-US" w:bidi="ar-EG"/>
        </w:rPr>
        <w:t>يطلب كذلك</w:t>
      </w:r>
      <w:r w:rsidRPr="00A92689">
        <w:rPr>
          <w:rFonts w:eastAsia="YouYuan" w:cs="Simplified Arabic" w:hint="cs"/>
          <w:kern w:val="2"/>
          <w:sz w:val="22"/>
          <w:rtl/>
          <w:lang w:val="en-US" w:eastAsia="en-US" w:bidi="ar-EG"/>
        </w:rPr>
        <w:t xml:space="preserve"> إلى الأمينة التنفيذية أن تراعي الروابط بين التنوع البيولوجي وتغير المناخ عند إعداد الإطار العالمي للتنوع البيولوجي لما بعد عام 2020؛]</w:t>
      </w:r>
    </w:p>
    <w:p w14:paraId="5DB7620D"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 xml:space="preserve">يطلب </w:t>
      </w:r>
      <w:r w:rsidRPr="00A92689">
        <w:rPr>
          <w:rFonts w:eastAsia="YouYuan" w:cs="Simplified Arabic" w:hint="cs"/>
          <w:kern w:val="2"/>
          <w:sz w:val="22"/>
          <w:rtl/>
          <w:lang w:val="en-US" w:eastAsia="en-US" w:bidi="ar-EG"/>
        </w:rPr>
        <w:t>إلى الأمينة التنفيذية أن تتواصل مع أمانات الاتفاقات البيئية المتعددة الأطراف ذات الصلة، بما في ذلك فريق الاتصال المشترك لاتفاقيات ريو وفريق الاتصال للاتفاقيات المتعلقة بالتنوع البيولوجي، من أجل النهوض بأوجه التآزر وتنسيق الأنشطة المتصلة بالتكيف مع تغير المناخ والتخفيف من آثاره، مثل تنظيم الاجتماعات المتعاقبة والأنشطة المشتركة، حسب الاقتضاء؛</w:t>
      </w:r>
    </w:p>
    <w:p w14:paraId="5F397C70" w14:textId="77777777" w:rsidR="00A92689" w:rsidRPr="00A92689" w:rsidRDefault="00A92689" w:rsidP="00A86457">
      <w:pPr>
        <w:numPr>
          <w:ilvl w:val="0"/>
          <w:numId w:val="52"/>
        </w:numPr>
        <w:bidi/>
        <w:spacing w:after="100" w:line="204" w:lineRule="auto"/>
        <w:ind w:left="0" w:firstLine="720"/>
        <w:jc w:val="both"/>
        <w:rPr>
          <w:rFonts w:eastAsia="YouYuan" w:cs="Simplified Arabic"/>
          <w:kern w:val="2"/>
          <w:sz w:val="22"/>
          <w:lang w:val="en-US" w:eastAsia="en-US" w:bidi="ar-EG"/>
        </w:rPr>
      </w:pPr>
      <w:r w:rsidRPr="00A92689">
        <w:rPr>
          <w:rFonts w:eastAsia="YouYuan" w:cs="Simplified Arabic" w:hint="cs"/>
          <w:i/>
          <w:iCs/>
          <w:kern w:val="2"/>
          <w:sz w:val="22"/>
          <w:rtl/>
          <w:lang w:val="en-US" w:eastAsia="en-US" w:bidi="ar-EG"/>
        </w:rPr>
        <w:t>يدعو</w:t>
      </w:r>
      <w:r w:rsidRPr="00A92689">
        <w:rPr>
          <w:rFonts w:eastAsia="YouYuan" w:cs="Simplified Arabic" w:hint="cs"/>
          <w:kern w:val="2"/>
          <w:sz w:val="22"/>
          <w:rtl/>
          <w:lang w:val="en-US" w:eastAsia="en-US" w:bidi="ar-EG"/>
        </w:rPr>
        <w:t xml:space="preserve"> الأطراف، والحكومات الأخرى، ومنظمات التمويل والمنظمات ذات الصلة التي هي في وضع يسمح لها القيام بذلك، إلى تقديم الدعم للأنشطة ذات الصلة بالنُهج القائمة على النظم الإيكولوجية بشأن التكيف مع تغير المناخ والحد من مخاطر الكوارث.</w:t>
      </w:r>
    </w:p>
    <w:p w14:paraId="3B67CE39" w14:textId="77777777" w:rsidR="00A92689" w:rsidRPr="00A92689" w:rsidRDefault="00A92689" w:rsidP="00A86457">
      <w:pPr>
        <w:bidi/>
        <w:spacing w:after="100" w:line="204" w:lineRule="auto"/>
        <w:jc w:val="center"/>
        <w:rPr>
          <w:rFonts w:eastAsia="YouYuan" w:cs="Simplified Arabic"/>
          <w:i/>
          <w:iCs/>
          <w:kern w:val="2"/>
          <w:sz w:val="20"/>
          <w:rtl/>
          <w:lang w:val="en-US" w:eastAsia="en-US" w:bidi="ar-EG"/>
        </w:rPr>
      </w:pPr>
      <w:r w:rsidRPr="00A92689">
        <w:rPr>
          <w:rFonts w:eastAsia="YouYuan" w:cs="Simplified Arabic" w:hint="cs"/>
          <w:i/>
          <w:iCs/>
          <w:kern w:val="2"/>
          <w:sz w:val="20"/>
          <w:rtl/>
          <w:lang w:val="en-US" w:eastAsia="en-US" w:bidi="ar-EG"/>
        </w:rPr>
        <w:t>المرفق</w:t>
      </w:r>
    </w:p>
    <w:p w14:paraId="185F2C03" w14:textId="77777777" w:rsidR="00A92689" w:rsidRPr="00A92689" w:rsidRDefault="00A92689" w:rsidP="00A86457">
      <w:pPr>
        <w:bidi/>
        <w:spacing w:after="100" w:line="204" w:lineRule="auto"/>
        <w:ind w:left="2700" w:right="360" w:hanging="1620"/>
        <w:jc w:val="lowKashida"/>
        <w:rPr>
          <w:rFonts w:eastAsia="YouYuan" w:cs="Simplified Arabic"/>
          <w:b/>
          <w:bCs/>
          <w:kern w:val="2"/>
          <w:sz w:val="28"/>
          <w:szCs w:val="28"/>
          <w:rtl/>
          <w:lang w:val="en-US" w:eastAsia="en-US" w:bidi="ar-EG"/>
        </w:rPr>
      </w:pPr>
      <w:r w:rsidRPr="00A92689">
        <w:rPr>
          <w:rFonts w:eastAsia="YouYuan" w:cs="Simplified Arabic" w:hint="cs"/>
          <w:b/>
          <w:bCs/>
          <w:kern w:val="2"/>
          <w:sz w:val="28"/>
          <w:szCs w:val="28"/>
          <w:rtl/>
          <w:lang w:val="en-US" w:eastAsia="en-US" w:bidi="ar-EG"/>
        </w:rPr>
        <w:t>المبادئ التوجيهية الطوعية لتصميم النُهج القائمة على النظم الإيكولوجية بشأن التكيف مع تغير المناخ والحد من مخاطر الكوارث وتنفيذها الفعال</w:t>
      </w:r>
    </w:p>
    <w:p w14:paraId="162837A0" w14:textId="77777777" w:rsidR="00A92689" w:rsidRPr="00A92689" w:rsidRDefault="00A92689" w:rsidP="00A86457">
      <w:pPr>
        <w:bidi/>
        <w:spacing w:after="100" w:line="204" w:lineRule="auto"/>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جدول المحتويات</w:t>
      </w:r>
    </w:p>
    <w:p w14:paraId="1FEAA202" w14:textId="77777777" w:rsidR="00A92689" w:rsidRPr="00A92689" w:rsidRDefault="00A92689" w:rsidP="00A86457">
      <w:pPr>
        <w:bidi/>
        <w:spacing w:line="204" w:lineRule="auto"/>
        <w:ind w:left="360" w:hanging="3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1-</w:t>
      </w:r>
      <w:r w:rsidRPr="00A92689">
        <w:rPr>
          <w:rFonts w:eastAsia="YouYuan" w:cs="Simplified Arabic" w:hint="cs"/>
          <w:b/>
          <w:bCs/>
          <w:kern w:val="2"/>
          <w:sz w:val="20"/>
          <w:rtl/>
          <w:lang w:val="en-US" w:eastAsia="en-US" w:bidi="ar-EG"/>
        </w:rPr>
        <w:tab/>
        <w:t>مقدمة</w:t>
      </w:r>
    </w:p>
    <w:p w14:paraId="0755F900" w14:textId="77777777" w:rsidR="00A92689" w:rsidRPr="00A92689" w:rsidRDefault="00A92689" w:rsidP="00A86457">
      <w:pPr>
        <w:numPr>
          <w:ilvl w:val="1"/>
          <w:numId w:val="49"/>
        </w:numPr>
        <w:bidi/>
        <w:spacing w:line="204" w:lineRule="auto"/>
        <w:contextualSpacing/>
        <w:jc w:val="lowKashida"/>
        <w:rPr>
          <w:rFonts w:eastAsia="Malgun Gothic" w:cs="Simplified Arabic"/>
          <w:b/>
          <w:bCs/>
          <w:sz w:val="22"/>
          <w:rtl/>
          <w:lang w:val="en-GB" w:eastAsia="en-US" w:bidi="ar-EG"/>
        </w:rPr>
      </w:pPr>
      <w:r w:rsidRPr="00A92689">
        <w:rPr>
          <w:rFonts w:eastAsia="Malgun Gothic" w:cs="Simplified Arabic" w:hint="cs"/>
          <w:b/>
          <w:bCs/>
          <w:sz w:val="22"/>
          <w:rtl/>
          <w:lang w:val="en-GB" w:eastAsia="en-US" w:bidi="ar-EG"/>
        </w:rPr>
        <w:t>نظرة عامة على المبادئ التوجيهية الطوعية</w:t>
      </w:r>
    </w:p>
    <w:p w14:paraId="083E396A" w14:textId="77777777" w:rsidR="00A92689" w:rsidRPr="00A92689" w:rsidRDefault="00A92689" w:rsidP="00A86457">
      <w:pPr>
        <w:numPr>
          <w:ilvl w:val="1"/>
          <w:numId w:val="49"/>
        </w:numPr>
        <w:bidi/>
        <w:spacing w:line="204" w:lineRule="auto"/>
        <w:contextualSpacing/>
        <w:jc w:val="lowKashida"/>
        <w:rPr>
          <w:rFonts w:eastAsia="Malgun Gothic" w:cs="Simplified Arabic"/>
          <w:b/>
          <w:bCs/>
          <w:sz w:val="22"/>
          <w:rtl/>
          <w:lang w:val="en-GB" w:eastAsia="en-US" w:bidi="ar-EG"/>
        </w:rPr>
      </w:pPr>
      <w:r w:rsidRPr="00A92689">
        <w:rPr>
          <w:rFonts w:eastAsia="Malgun Gothic" w:cs="Simplified Arabic" w:hint="cs"/>
          <w:b/>
          <w:bCs/>
          <w:sz w:val="22"/>
          <w:rtl/>
          <w:lang w:val="en-GB" w:eastAsia="en-US" w:bidi="ar-EG"/>
        </w:rPr>
        <w:t>ما هي النُهج القائمة على النظم الإيكولوجية بشأن التكيف مع تغير المناخ والحد من مخاطر الكوارث؟</w:t>
      </w:r>
    </w:p>
    <w:p w14:paraId="562D44C3" w14:textId="77777777" w:rsidR="00A92689" w:rsidRPr="00A92689" w:rsidRDefault="00A92689" w:rsidP="00A86457">
      <w:pPr>
        <w:bidi/>
        <w:spacing w:line="204" w:lineRule="auto"/>
        <w:ind w:left="360" w:hanging="3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2-</w:t>
      </w:r>
      <w:r w:rsidRPr="00A92689">
        <w:rPr>
          <w:rFonts w:eastAsia="YouYuan" w:cs="Simplified Arabic" w:hint="cs"/>
          <w:b/>
          <w:bCs/>
          <w:kern w:val="2"/>
          <w:sz w:val="20"/>
          <w:rtl/>
          <w:lang w:val="en-US" w:eastAsia="en-US" w:bidi="ar-EG"/>
        </w:rPr>
        <w:tab/>
        <w:t>المبادئ</w:t>
      </w:r>
      <w:r w:rsidRPr="00A92689">
        <w:rPr>
          <w:rFonts w:eastAsia="YouYuan" w:cs="Simplified Arabic" w:hint="cs"/>
          <w:b/>
          <w:bCs/>
          <w:kern w:val="2"/>
          <w:sz w:val="20"/>
          <w:rtl/>
          <w:lang w:val="en-US" w:eastAsia="en-US"/>
        </w:rPr>
        <w:t xml:space="preserve"> والضمانات</w:t>
      </w:r>
    </w:p>
    <w:p w14:paraId="21B3E1F4" w14:textId="77777777" w:rsidR="00A92689" w:rsidRPr="00A92689" w:rsidRDefault="00A92689" w:rsidP="00A86457">
      <w:pPr>
        <w:bidi/>
        <w:spacing w:line="204" w:lineRule="auto"/>
        <w:ind w:left="360" w:firstLine="3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2-1</w:t>
      </w:r>
      <w:r w:rsidRPr="00A92689">
        <w:rPr>
          <w:rFonts w:eastAsia="YouYuan" w:cs="Simplified Arabic" w:hint="cs"/>
          <w:b/>
          <w:bCs/>
          <w:kern w:val="2"/>
          <w:sz w:val="20"/>
          <w:rtl/>
          <w:lang w:val="en-US" w:eastAsia="en-US" w:bidi="ar-EG"/>
        </w:rPr>
        <w:tab/>
        <w:t>المبادئ</w:t>
      </w:r>
    </w:p>
    <w:p w14:paraId="0CF023D0" w14:textId="77777777" w:rsidR="00A92689" w:rsidRPr="00A92689" w:rsidRDefault="00A92689" w:rsidP="00A86457">
      <w:pPr>
        <w:bidi/>
        <w:spacing w:line="204" w:lineRule="auto"/>
        <w:ind w:left="360" w:hanging="360"/>
        <w:jc w:val="both"/>
        <w:rPr>
          <w:rFonts w:eastAsia="YouYuan" w:cs="Simplified Arabic"/>
          <w:b/>
          <w:bCs/>
          <w:kern w:val="2"/>
          <w:sz w:val="20"/>
          <w:rtl/>
          <w:lang w:val="en-US" w:eastAsia="en-US"/>
        </w:rPr>
      </w:pPr>
      <w:r w:rsidRPr="00A92689">
        <w:rPr>
          <w:rFonts w:eastAsia="YouYuan" w:cs="Simplified Arabic" w:hint="cs"/>
          <w:b/>
          <w:bCs/>
          <w:kern w:val="2"/>
          <w:sz w:val="20"/>
          <w:rtl/>
          <w:lang w:val="en-US" w:eastAsia="en-US" w:bidi="ar-EG"/>
        </w:rPr>
        <w:t>3-</w:t>
      </w:r>
      <w:r w:rsidRPr="00A92689">
        <w:rPr>
          <w:rFonts w:eastAsia="YouYuan" w:cs="Simplified Arabic" w:hint="cs"/>
          <w:b/>
          <w:bCs/>
          <w:kern w:val="2"/>
          <w:sz w:val="20"/>
          <w:rtl/>
          <w:lang w:val="en-US" w:eastAsia="en-US" w:bidi="ar-EG"/>
        </w:rPr>
        <w:tab/>
        <w:t>الاعتبارات</w:t>
      </w:r>
      <w:r w:rsidRPr="00A92689">
        <w:rPr>
          <w:rFonts w:eastAsia="YouYuan" w:cs="Simplified Arabic" w:hint="cs"/>
          <w:b/>
          <w:bCs/>
          <w:kern w:val="2"/>
          <w:sz w:val="20"/>
          <w:rtl/>
          <w:lang w:val="en-US" w:eastAsia="en-US"/>
        </w:rPr>
        <w:t xml:space="preserve"> الشاملة بشأن تصميم وتنفيذ النُهج القائمة على النظم الإيكولوجية بشأن التكيف مع تغير المناخ والحد من مخاطر الكوارث</w:t>
      </w:r>
    </w:p>
    <w:p w14:paraId="739A91B1" w14:textId="77777777" w:rsidR="00A92689" w:rsidRPr="00A92689" w:rsidRDefault="00A92689" w:rsidP="00A86457">
      <w:pPr>
        <w:bidi/>
        <w:spacing w:line="204" w:lineRule="auto"/>
        <w:ind w:left="1440" w:hanging="72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3-1</w:t>
      </w:r>
      <w:r w:rsidRPr="00A92689">
        <w:rPr>
          <w:rFonts w:eastAsia="YouYuan" w:cs="Simplified Arabic" w:hint="cs"/>
          <w:b/>
          <w:bCs/>
          <w:kern w:val="2"/>
          <w:sz w:val="20"/>
          <w:rtl/>
          <w:lang w:val="en-US" w:eastAsia="en-US" w:bidi="ar-EG"/>
        </w:rPr>
        <w:tab/>
        <w:t>دمج معارف وتكنولوجيات وممارسات وجهود الشعوب الأصلية والمجتمعات المحلية</w:t>
      </w:r>
    </w:p>
    <w:p w14:paraId="0BD416CF" w14:textId="77777777" w:rsidR="00A92689" w:rsidRPr="00A92689" w:rsidRDefault="00A92689" w:rsidP="00A86457">
      <w:pPr>
        <w:bidi/>
        <w:spacing w:line="204" w:lineRule="auto"/>
        <w:ind w:left="1440" w:hanging="720"/>
        <w:jc w:val="lowKashida"/>
        <w:rPr>
          <w:rFonts w:eastAsia="YouYuan" w:cs="Simplified Arabic"/>
          <w:b/>
          <w:bCs/>
          <w:kern w:val="2"/>
          <w:sz w:val="20"/>
          <w:rtl/>
          <w:lang w:val="en-US" w:eastAsia="en-US"/>
        </w:rPr>
      </w:pPr>
      <w:r w:rsidRPr="00A92689">
        <w:rPr>
          <w:rFonts w:eastAsia="YouYuan" w:cs="Simplified Arabic" w:hint="cs"/>
          <w:b/>
          <w:bCs/>
          <w:kern w:val="2"/>
          <w:sz w:val="20"/>
          <w:rtl/>
          <w:lang w:val="en-US" w:eastAsia="en-US" w:bidi="ar-EG"/>
        </w:rPr>
        <w:t>3-2</w:t>
      </w:r>
      <w:r w:rsidRPr="00A92689">
        <w:rPr>
          <w:rFonts w:eastAsia="YouYuan" w:cs="Simplified Arabic" w:hint="cs"/>
          <w:b/>
          <w:bCs/>
          <w:kern w:val="2"/>
          <w:sz w:val="20"/>
          <w:rtl/>
          <w:lang w:val="en-US" w:eastAsia="en-US" w:bidi="ar-EG"/>
        </w:rPr>
        <w:tab/>
        <w:t>تعميم النُهج</w:t>
      </w:r>
      <w:r w:rsidRPr="00A92689">
        <w:rPr>
          <w:rFonts w:eastAsia="YouYuan" w:cs="Simplified Arabic" w:hint="cs"/>
          <w:b/>
          <w:bCs/>
          <w:kern w:val="2"/>
          <w:sz w:val="20"/>
          <w:rtl/>
          <w:lang w:val="en-US" w:eastAsia="en-US"/>
        </w:rPr>
        <w:t xml:space="preserve"> القائمة على النظم الإيكولوجية بشأن التكيف مع تغير المناخ والحد من مخاطر الكوارث</w:t>
      </w:r>
    </w:p>
    <w:p w14:paraId="627BBF11" w14:textId="77777777" w:rsidR="00A92689" w:rsidRPr="00A92689" w:rsidRDefault="00A92689" w:rsidP="00A86457">
      <w:pPr>
        <w:bidi/>
        <w:spacing w:line="204" w:lineRule="auto"/>
        <w:ind w:left="1440" w:hanging="72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3-3</w:t>
      </w:r>
      <w:r w:rsidRPr="00A92689">
        <w:rPr>
          <w:rFonts w:eastAsia="YouYuan" w:cs="Simplified Arabic" w:hint="cs"/>
          <w:b/>
          <w:bCs/>
          <w:kern w:val="2"/>
          <w:sz w:val="20"/>
          <w:rtl/>
          <w:lang w:val="en-US" w:eastAsia="en-US" w:bidi="ar-EG"/>
        </w:rPr>
        <w:tab/>
      </w:r>
      <w:r w:rsidRPr="00A92689">
        <w:rPr>
          <w:rFonts w:eastAsia="YouYuan" w:cs="Simplified Arabic" w:hint="cs"/>
          <w:b/>
          <w:bCs/>
          <w:kern w:val="2"/>
          <w:sz w:val="20"/>
          <w:rtl/>
          <w:lang w:val="en-US" w:eastAsia="en-US"/>
        </w:rPr>
        <w:t>زيادة الوعي وبناء القدرات</w:t>
      </w:r>
    </w:p>
    <w:p w14:paraId="405DCE09" w14:textId="77777777" w:rsidR="00A92689" w:rsidRPr="00A92689" w:rsidRDefault="00A92689" w:rsidP="00A86457">
      <w:pPr>
        <w:bidi/>
        <w:spacing w:line="204" w:lineRule="auto"/>
        <w:ind w:left="360" w:hanging="360"/>
        <w:jc w:val="lowKashida"/>
        <w:rPr>
          <w:rFonts w:eastAsia="YouYuan" w:cs="Simplified Arabic"/>
          <w:b/>
          <w:bCs/>
          <w:kern w:val="2"/>
          <w:sz w:val="20"/>
          <w:rtl/>
          <w:lang w:val="en-US" w:eastAsia="en-US"/>
        </w:rPr>
      </w:pPr>
      <w:r w:rsidRPr="00A92689">
        <w:rPr>
          <w:rFonts w:eastAsia="YouYuan" w:cs="Simplified Arabic" w:hint="cs"/>
          <w:b/>
          <w:bCs/>
          <w:kern w:val="2"/>
          <w:sz w:val="20"/>
          <w:rtl/>
          <w:lang w:val="en-US" w:eastAsia="en-US" w:bidi="ar-EG"/>
        </w:rPr>
        <w:t>4-</w:t>
      </w:r>
      <w:r w:rsidRPr="00A92689">
        <w:rPr>
          <w:rFonts w:eastAsia="YouYuan" w:cs="Simplified Arabic" w:hint="cs"/>
          <w:b/>
          <w:bCs/>
          <w:kern w:val="2"/>
          <w:sz w:val="20"/>
          <w:rtl/>
          <w:lang w:val="en-US" w:eastAsia="en-US" w:bidi="ar-EG"/>
        </w:rPr>
        <w:tab/>
      </w:r>
      <w:r w:rsidRPr="00A92689">
        <w:rPr>
          <w:rFonts w:eastAsia="YouYuan" w:cs="Simplified Arabic" w:hint="cs"/>
          <w:b/>
          <w:bCs/>
          <w:kern w:val="2"/>
          <w:sz w:val="20"/>
          <w:rtl/>
          <w:lang w:val="en-US" w:eastAsia="en-US"/>
        </w:rPr>
        <w:t>نهج متدرج لتصميم وتنفيذ نُهج فعالة قائمة على النظم الإيكولوجية بشأن التكيف مع تغير المناخ والحد من مخاطر الكوارث</w:t>
      </w:r>
    </w:p>
    <w:p w14:paraId="69B60775" w14:textId="77777777" w:rsidR="00A92689" w:rsidRPr="00A92689" w:rsidRDefault="00A92689" w:rsidP="00A86457">
      <w:pPr>
        <w:bidi/>
        <w:spacing w:line="204" w:lineRule="auto"/>
        <w:ind w:left="1980" w:hanging="12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الخطوة ألف -</w:t>
      </w:r>
      <w:r w:rsidRPr="00A92689">
        <w:rPr>
          <w:rFonts w:eastAsia="YouYuan" w:cs="Simplified Arabic" w:hint="cs"/>
          <w:b/>
          <w:bCs/>
          <w:kern w:val="2"/>
          <w:sz w:val="20"/>
          <w:rtl/>
          <w:lang w:val="en-US" w:eastAsia="en-US" w:bidi="ar-EG"/>
        </w:rPr>
        <w:tab/>
        <w:t>فهم النظام الاجتماعي الإيكولوجي</w:t>
      </w:r>
    </w:p>
    <w:p w14:paraId="07490BB1" w14:textId="77777777" w:rsidR="00A92689" w:rsidRPr="00A92689" w:rsidRDefault="00A92689" w:rsidP="00A86457">
      <w:pPr>
        <w:bidi/>
        <w:spacing w:line="204" w:lineRule="auto"/>
        <w:ind w:left="1980" w:hanging="12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الخطوة باء -</w:t>
      </w:r>
      <w:r w:rsidRPr="00A92689">
        <w:rPr>
          <w:rFonts w:eastAsia="YouYuan" w:cs="Simplified Arabic" w:hint="cs"/>
          <w:b/>
          <w:bCs/>
          <w:kern w:val="2"/>
          <w:sz w:val="20"/>
          <w:rtl/>
          <w:lang w:val="en-US" w:eastAsia="en-US" w:bidi="ar-EG"/>
        </w:rPr>
        <w:tab/>
        <w:t>تقييم هشاشة الأوضاع والمخاطر</w:t>
      </w:r>
    </w:p>
    <w:p w14:paraId="18524644" w14:textId="77777777" w:rsidR="00A92689" w:rsidRPr="00A92689" w:rsidRDefault="00A92689" w:rsidP="00A86457">
      <w:pPr>
        <w:bidi/>
        <w:spacing w:line="204" w:lineRule="auto"/>
        <w:ind w:left="1980" w:hanging="12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الخطوة جيم -</w:t>
      </w:r>
      <w:r w:rsidRPr="00A92689">
        <w:rPr>
          <w:rFonts w:eastAsia="YouYuan" w:cs="Simplified Arabic" w:hint="cs"/>
          <w:b/>
          <w:bCs/>
          <w:kern w:val="2"/>
          <w:sz w:val="20"/>
          <w:rtl/>
          <w:lang w:val="en-US" w:eastAsia="en-US" w:bidi="ar-EG"/>
        </w:rPr>
        <w:tab/>
        <w:t>تحديد خيارات النُهج القائمة على النظم الإيكولوجية بشأن التكيف مع تغير المناخ والحد من مخاطر الكوارث</w:t>
      </w:r>
    </w:p>
    <w:p w14:paraId="275E64B0" w14:textId="77777777" w:rsidR="00A92689" w:rsidRPr="00A92689" w:rsidRDefault="00A92689" w:rsidP="00A86457">
      <w:pPr>
        <w:bidi/>
        <w:spacing w:line="204" w:lineRule="auto"/>
        <w:ind w:left="1980" w:hanging="12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الخطوة دال -</w:t>
      </w:r>
      <w:r w:rsidRPr="00A92689">
        <w:rPr>
          <w:rFonts w:eastAsia="YouYuan" w:cs="Simplified Arabic" w:hint="cs"/>
          <w:b/>
          <w:bCs/>
          <w:kern w:val="2"/>
          <w:sz w:val="20"/>
          <w:rtl/>
          <w:lang w:val="en-US" w:eastAsia="en-US" w:bidi="ar-EG"/>
        </w:rPr>
        <w:tab/>
        <w:t>ترتيب خيارات النُهج القائمة على النظم الإيكولوجية بشأن التكيف مع تغير المناخ والحد من مخاطر الكوارث حسب الأولوية، وتقييمها واختيارها</w:t>
      </w:r>
    </w:p>
    <w:p w14:paraId="6B498070" w14:textId="77777777" w:rsidR="00A92689" w:rsidRPr="00A92689" w:rsidRDefault="00A92689" w:rsidP="00A86457">
      <w:pPr>
        <w:bidi/>
        <w:spacing w:line="204" w:lineRule="auto"/>
        <w:ind w:left="1980" w:hanging="12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الخطوة هاء -</w:t>
      </w:r>
      <w:r w:rsidRPr="00A92689">
        <w:rPr>
          <w:rFonts w:eastAsia="YouYuan" w:cs="Simplified Arabic" w:hint="cs"/>
          <w:b/>
          <w:bCs/>
          <w:kern w:val="2"/>
          <w:sz w:val="20"/>
          <w:rtl/>
          <w:lang w:val="en-US" w:eastAsia="en-US" w:bidi="ar-EG"/>
        </w:rPr>
        <w:tab/>
        <w:t>تصميم وتنفيذ المشروع</w:t>
      </w:r>
    </w:p>
    <w:p w14:paraId="7DD133FB" w14:textId="77777777" w:rsidR="00A92689" w:rsidRPr="00A92689" w:rsidRDefault="00A92689" w:rsidP="00A86457">
      <w:pPr>
        <w:bidi/>
        <w:spacing w:line="204" w:lineRule="auto"/>
        <w:ind w:left="1980" w:hanging="126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الخطوة واو -</w:t>
      </w:r>
      <w:r w:rsidRPr="00A92689">
        <w:rPr>
          <w:rFonts w:eastAsia="YouYuan" w:cs="Simplified Arabic" w:hint="cs"/>
          <w:b/>
          <w:bCs/>
          <w:kern w:val="2"/>
          <w:sz w:val="20"/>
          <w:rtl/>
          <w:lang w:val="en-US" w:eastAsia="en-US" w:bidi="ar-EG"/>
        </w:rPr>
        <w:tab/>
        <w:t>رصد وتقييم النُهج القائمة على النظم الإيكولوجية بشأن التكيف مع تغير المناخ والحد من مخاطر الكوارث</w:t>
      </w:r>
    </w:p>
    <w:p w14:paraId="5DC42895" w14:textId="77777777" w:rsidR="00A92689" w:rsidRPr="00A92689" w:rsidRDefault="00A92689" w:rsidP="00A86457">
      <w:pPr>
        <w:bidi/>
        <w:spacing w:after="100" w:line="204" w:lineRule="auto"/>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1-</w:t>
      </w:r>
      <w:r w:rsidRPr="00A92689">
        <w:rPr>
          <w:rFonts w:eastAsia="YouYuan" w:cs="Simplified Arabic" w:hint="cs"/>
          <w:b/>
          <w:bCs/>
          <w:kern w:val="2"/>
          <w:sz w:val="20"/>
          <w:rtl/>
          <w:lang w:val="en-US" w:eastAsia="en-US" w:bidi="ar-EG"/>
        </w:rPr>
        <w:tab/>
        <w:t>مقدمة</w:t>
      </w:r>
    </w:p>
    <w:p w14:paraId="4955B478"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w:t>
      </w:r>
      <w:r w:rsidRPr="00A92689">
        <w:rPr>
          <w:rFonts w:eastAsia="YouYuan" w:cs="Simplified Arabic" w:hint="cs"/>
          <w:kern w:val="2"/>
          <w:sz w:val="20"/>
          <w:rtl/>
          <w:lang w:val="en-US" w:eastAsia="en-US" w:bidi="ar-EG"/>
        </w:rPr>
        <w:tab/>
        <w:t>تعتبر النُهج القائمة على النظم الإيكولوجية بشأن التكيف مع تغير المناخ والحد من مخاطر الكوارث نُهجا شاملة تستخدم التنوع البيولوجي ووظائف وخدمات النظم الإيكولوجية لإدارة مخاطر الآثار والكوارث المتعلقة بالمناخ. والتكيف القائم على النظم الإيكولوجية هو استخدام التنوع البيولوجي ووظائف وخدمات النظم الأيكولوجية كجزء من استراتيجية تكيف شاملة، تسهم في رفاهية المجتمعات، بما في ذلك الشعوب الأصلية والمجتمعات المحلية، وتساعد الناس على التكيف مع الآثار الضارة لتغير المناخ. ويهدف التكيف القائم على النظم الإيكولوجية إلى الحفاظ على قدرة النظم الإيكولوجية والشعوب على الصمود والحد من هشاشة الأوضاع فيها في مواجهة الآثار الضارة لتغير المناخ.</w:t>
      </w:r>
      <w:r w:rsidRPr="00A92689">
        <w:rPr>
          <w:rFonts w:eastAsia="YouYuan" w:cs="Simplified Arabic"/>
          <w:kern w:val="2"/>
          <w:sz w:val="20"/>
          <w:vertAlign w:val="superscript"/>
          <w:rtl/>
          <w:lang w:val="en-US" w:eastAsia="en-US" w:bidi="ar-EG"/>
        </w:rPr>
        <w:footnoteReference w:id="91"/>
      </w:r>
    </w:p>
    <w:p w14:paraId="77F93F59"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2-</w:t>
      </w:r>
      <w:r w:rsidRPr="00A92689">
        <w:rPr>
          <w:rFonts w:eastAsia="YouYuan" w:cs="Simplified Arabic" w:hint="cs"/>
          <w:kern w:val="2"/>
          <w:sz w:val="20"/>
          <w:rtl/>
          <w:lang w:val="en-US" w:eastAsia="en-US" w:bidi="ar-EG"/>
        </w:rPr>
        <w:tab/>
        <w:t>والحد من مخاطر الكوارث القائم على النظم الإيكولوجية هو الإدارة الشاملة والمستدامة للنظم الإيكولوجية، وحفظها واستعادتها للحد من مخاطر الكوارث، بهدف تحقيق التنمية المستدامة التي تتسم بالقدرة على الصمود.</w:t>
      </w:r>
      <w:r w:rsidRPr="00A92689">
        <w:rPr>
          <w:rFonts w:eastAsia="YouYuan" w:cs="Simplified Arabic"/>
          <w:kern w:val="2"/>
          <w:sz w:val="20"/>
          <w:vertAlign w:val="superscript"/>
          <w:rtl/>
          <w:lang w:val="en-US" w:eastAsia="en-US" w:bidi="ar-EG"/>
        </w:rPr>
        <w:footnoteReference w:id="92"/>
      </w:r>
    </w:p>
    <w:p w14:paraId="30003EC8"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3-</w:t>
      </w:r>
      <w:r w:rsidRPr="00A92689">
        <w:rPr>
          <w:rFonts w:eastAsia="YouYuan" w:cs="Simplified Arabic" w:hint="cs"/>
          <w:kern w:val="2"/>
          <w:sz w:val="20"/>
          <w:rtl/>
          <w:lang w:val="en-US" w:eastAsia="en-US" w:bidi="ar-EG"/>
        </w:rPr>
        <w:tab/>
        <w:t xml:space="preserve">وتم إعداد هذه المبادئ التوجيهية الطوعية لتصميم النُهج القائمة على النظم الإيكولوجية بشأن التكيف مع تغير المناخ والحد من مخاطر الكوارث وتنفيذها الفعال عملا بالفقرة 10 من </w:t>
      </w:r>
      <w:hyperlink r:id="rId31" w:history="1">
        <w:r w:rsidRPr="00A92689">
          <w:rPr>
            <w:rFonts w:eastAsia="YouYuan" w:cs="Simplified Arabic" w:hint="cs"/>
            <w:color w:val="0000FF"/>
            <w:kern w:val="2"/>
            <w:sz w:val="20"/>
            <w:u w:val="single"/>
            <w:rtl/>
            <w:lang w:val="en-US" w:eastAsia="en-US" w:bidi="ar-EG"/>
          </w:rPr>
          <w:t>المقرر 13/4</w:t>
        </w:r>
      </w:hyperlink>
      <w:r w:rsidRPr="00A92689">
        <w:rPr>
          <w:rFonts w:eastAsia="YouYuan" w:cs="Simplified Arabic" w:hint="cs"/>
          <w:kern w:val="2"/>
          <w:sz w:val="20"/>
          <w:rtl/>
          <w:lang w:val="en-US" w:eastAsia="en-US" w:bidi="ar-EG"/>
        </w:rPr>
        <w:t>. والغرض من هذه المبادئ التوجيهية الطوعية هو استخدامها من جانب الأطراف، والحكومات الأخرى، والمنظمات ذات الصلة، والشعوب الأصلية والمجتمعات المحلية، وشركات الأعمال التجارية، والقطاع الخاص والمجتمع المدني كإطار مرن لتخطيط وتنفيذ النُهج القائمة على النظم الإيكولوجية بشأن التكيف مع تغير المناخ والحد من مخاطر الكوارث. ويمكن أن تسهم أيضا المبادئ التوجيهية الطوعية في هدف المبادئ التوجيهية لخطط التكيف الوطنية في إطار اتفاقية الأمم المتحدة الإطارية بشأن تغير المناخ للتقليل من الضعف أمام آثار تغير المناخ، وذلك عن طريق بناء القدرة على الصمود والتكيف.</w:t>
      </w:r>
    </w:p>
    <w:p w14:paraId="14754577" w14:textId="77777777" w:rsidR="00A92689" w:rsidRPr="00A92689" w:rsidRDefault="00A92689" w:rsidP="00A86457">
      <w:pPr>
        <w:bidi/>
        <w:spacing w:after="100" w:line="204" w:lineRule="auto"/>
        <w:ind w:left="758"/>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1-1</w:t>
      </w:r>
      <w:r w:rsidRPr="00A92689">
        <w:rPr>
          <w:rFonts w:eastAsia="YouYuan" w:cs="Simplified Arabic" w:hint="cs"/>
          <w:b/>
          <w:bCs/>
          <w:kern w:val="2"/>
          <w:sz w:val="20"/>
          <w:rtl/>
          <w:lang w:val="en-US" w:eastAsia="en-US" w:bidi="ar-EG"/>
        </w:rPr>
        <w:tab/>
        <w:t>نظرة عامة على المبادئ التوجيهية الطوعية</w:t>
      </w:r>
    </w:p>
    <w:p w14:paraId="71F6B2A8"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4-</w:t>
      </w:r>
      <w:r w:rsidRPr="00A92689">
        <w:rPr>
          <w:rFonts w:eastAsia="YouYuan" w:cs="Simplified Arabic" w:hint="cs"/>
          <w:kern w:val="2"/>
          <w:sz w:val="20"/>
          <w:rtl/>
          <w:lang w:val="en-US" w:eastAsia="en-US" w:bidi="ar-EG"/>
        </w:rPr>
        <w:tab/>
        <w:t>تبدأ المبادئ التوجيهية بمقدمة عامة لولاية النُهج القائمة على النظم الإيكولوجية بشأن التكيف مع تغير المناخ والحد من مخاطر الكوارث والمصطلحات الرئيسية الواردة فيها. ويعرض القسم 2 مبادئ وضمانات تقدم معايير وتدابير توضع في الاعتبار في جميع خطوات التخطيط والتنفيذ الواردة في القسم 4. ويعرض القسم 3 اعتبارات شاملة وهامة أخرى بشأن: دمج معارف، وتكنولوجيات، وممارسات، وجهود الشعوب الأصلية والمجتمعات المحلية، والتعميم، وزيادة الوعي وبناء القدرات. وينبغي أن تؤخذ هذه الاعتبارات الشاملة في الحسبان عند الاضطلاع بخطوات التخطيط والتنفيذ الواردة في القسم 4. ويعرض القسم 4 نهجا متدرجا يهدف إلى العمل بصورة تكرارية من أجل تخطيط وتنفيذ النُهج القائمة على النظم الإيكولوجية بشأن التكيف مع تغير المناخ والحد من مخاطر الكوارث بالإضافة إلى إجراءات عملية مقترحة. وتُتاح أيضا مذكرة تكميلية</w:t>
      </w:r>
      <w:r w:rsidRPr="00A92689">
        <w:rPr>
          <w:rFonts w:eastAsia="YouYuan" w:cs="Simplified Arabic"/>
          <w:kern w:val="2"/>
          <w:sz w:val="20"/>
          <w:vertAlign w:val="superscript"/>
          <w:rtl/>
          <w:lang w:val="en-US" w:eastAsia="en-US" w:bidi="ar-EG"/>
        </w:rPr>
        <w:footnoteReference w:id="93"/>
      </w:r>
      <w:r w:rsidRPr="00A92689">
        <w:rPr>
          <w:rFonts w:eastAsia="YouYuan" w:cs="Simplified Arabic" w:hint="cs"/>
          <w:kern w:val="2"/>
          <w:sz w:val="20"/>
          <w:rtl/>
          <w:lang w:val="en-US" w:eastAsia="en-US" w:bidi="ar-EG"/>
        </w:rPr>
        <w:t xml:space="preserve"> تتضمن مرشدا لصانعي السياسات، وأدوات ترتبط بالعملية المتدرجة، وإجراءات مفصلة أخرى، وإحاطات للدعوة من أجل زيادة فعالية عملية الترويج داخل القطاعات، فضلا عن مراجع داعمة، ومسرد مصطلحات، وقوائم سياسات وغير ذلك من المبادئ التوجيهية ذات الصلة. وتحتوي أيضا على رسم وجدول لبيان كيف تعمل معا المبادئ والضمانات والاعتبارات الشاملة، والنهج التدريجي.</w:t>
      </w:r>
    </w:p>
    <w:p w14:paraId="2030BB5D" w14:textId="77777777" w:rsidR="00A92689" w:rsidRPr="00A92689" w:rsidRDefault="00A92689" w:rsidP="00A86457">
      <w:pPr>
        <w:bidi/>
        <w:spacing w:after="100" w:line="204" w:lineRule="auto"/>
        <w:ind w:left="758"/>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1-2</w:t>
      </w:r>
      <w:r w:rsidRPr="00A92689">
        <w:rPr>
          <w:rFonts w:eastAsia="YouYuan" w:cs="Simplified Arabic" w:hint="cs"/>
          <w:b/>
          <w:bCs/>
          <w:kern w:val="2"/>
          <w:sz w:val="20"/>
          <w:rtl/>
          <w:lang w:val="en-US" w:eastAsia="en-US" w:bidi="ar-EG"/>
        </w:rPr>
        <w:tab/>
        <w:t>ما هي النُهج القائمة على النظم الإيكولوجية بشأن التكيف مع تغير المناخ والحد من مخاطر الكوارث؟</w:t>
      </w:r>
    </w:p>
    <w:p w14:paraId="08909AA8"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5-</w:t>
      </w:r>
      <w:r w:rsidRPr="00A92689">
        <w:rPr>
          <w:rFonts w:eastAsia="YouYuan" w:cs="Simplified Arabic" w:hint="cs"/>
          <w:kern w:val="2"/>
          <w:sz w:val="20"/>
          <w:rtl/>
          <w:lang w:val="en-US" w:eastAsia="en-US" w:bidi="ar-EG"/>
        </w:rPr>
        <w:tab/>
        <w:t>نشرت اتفاقية التنوع البيولوجي سلسلة المنشورات التقنية رقم 85</w:t>
      </w:r>
      <w:r w:rsidRPr="00A92689">
        <w:rPr>
          <w:rFonts w:eastAsia="YouYuan" w:cs="Simplified Arabic"/>
          <w:kern w:val="2"/>
          <w:sz w:val="20"/>
          <w:vertAlign w:val="superscript"/>
          <w:rtl/>
          <w:lang w:val="en-US" w:eastAsia="en-US" w:bidi="ar-EG"/>
        </w:rPr>
        <w:footnoteReference w:id="94"/>
      </w:r>
      <w:r w:rsidRPr="00A92689">
        <w:rPr>
          <w:rFonts w:eastAsia="YouYuan" w:cs="Simplified Arabic" w:hint="cs"/>
          <w:kern w:val="2"/>
          <w:sz w:val="20"/>
          <w:rtl/>
          <w:lang w:val="en-US" w:eastAsia="en-US" w:bidi="ar-EG"/>
        </w:rPr>
        <w:t xml:space="preserve"> التي تقدم تقريرا توليفيا عن تجارب تنفيذ النُهج القائمة على النظم الإيكولوجية بشأن التكيف مع تغير المناخ والحد من مخاطر الكوارث. وتقدم السلسلة التقنية معلومات مفصلة عن تجارب الأطر السياساتية والتشريعية، والتعميم، ودمج الاعتبارات الجنسانية ومساهمة الشعوب الأصلية والمجتمعات المحلية. وترد في الجدول أدناه أمثلة إضافية على الأنشطة التي تُتبع فيها النُهج القائمة على النظم الإيكولوجية بشأن التكيف مع تغير المناخ والحد من مخاطر الكوارث.</w:t>
      </w:r>
    </w:p>
    <w:p w14:paraId="2E89D787" w14:textId="77777777" w:rsidR="00A92689" w:rsidRPr="00A92689" w:rsidRDefault="00A92689" w:rsidP="00A86457">
      <w:pPr>
        <w:keepNext/>
        <w:bidi/>
        <w:spacing w:after="100" w:line="204" w:lineRule="auto"/>
        <w:jc w:val="center"/>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جدول: أمثلة على تدخلات ونتائج النُهج القائمة على النظم الإيكولوجية بشأن التكيف مع تغير المناخ والحد من مخاطر الكوارث</w:t>
      </w:r>
      <w:r w:rsidRPr="00A92689">
        <w:rPr>
          <w:rFonts w:eastAsia="YouYuan" w:cs="Simplified Arabic"/>
          <w:b/>
          <w:bCs/>
          <w:kern w:val="2"/>
          <w:sz w:val="20"/>
          <w:vertAlign w:val="superscript"/>
          <w:rtl/>
          <w:lang w:val="en-US" w:eastAsia="en-US" w:bidi="ar-EG"/>
        </w:rPr>
        <w:footnoteReference w:id="95"/>
      </w:r>
    </w:p>
    <w:tbl>
      <w:tblPr>
        <w:tblStyle w:val="TableGrid1"/>
        <w:bidiVisual/>
        <w:tblW w:w="9799" w:type="dxa"/>
        <w:jc w:val="center"/>
        <w:tblLook w:val="04A0" w:firstRow="1" w:lastRow="0" w:firstColumn="1" w:lastColumn="0" w:noHBand="0" w:noVBand="1"/>
      </w:tblPr>
      <w:tblGrid>
        <w:gridCol w:w="1957"/>
        <w:gridCol w:w="1350"/>
        <w:gridCol w:w="3885"/>
        <w:gridCol w:w="2607"/>
      </w:tblGrid>
      <w:tr w:rsidR="00A92689" w:rsidRPr="00A92689" w14:paraId="32AAD217" w14:textId="77777777" w:rsidTr="0034260C">
        <w:trPr>
          <w:cantSplit/>
          <w:jc w:val="center"/>
        </w:trPr>
        <w:tc>
          <w:tcPr>
            <w:tcW w:w="1957" w:type="dxa"/>
          </w:tcPr>
          <w:p w14:paraId="791E2E3B" w14:textId="77777777" w:rsidR="00A92689" w:rsidRPr="00A92689" w:rsidRDefault="00A92689" w:rsidP="00A86457">
            <w:pPr>
              <w:bidi/>
              <w:spacing w:after="60" w:line="192" w:lineRule="auto"/>
              <w:jc w:val="center"/>
              <w:rPr>
                <w:rFonts w:eastAsia="YouYuan" w:cs="Simplified Arabic"/>
                <w:b/>
                <w:i/>
                <w:iCs/>
                <w:kern w:val="2"/>
                <w:sz w:val="22"/>
                <w:szCs w:val="22"/>
                <w:lang w:bidi="ar-EG"/>
              </w:rPr>
            </w:pPr>
            <w:r w:rsidRPr="00A92689">
              <w:rPr>
                <w:rFonts w:eastAsia="YouYuan" w:cs="Simplified Arabic"/>
                <w:b/>
                <w:i/>
                <w:iCs/>
                <w:kern w:val="2"/>
                <w:sz w:val="22"/>
                <w:szCs w:val="22"/>
                <w:rtl/>
              </w:rPr>
              <w:t>الخطر/</w:t>
            </w:r>
            <w:r w:rsidRPr="00A92689">
              <w:rPr>
                <w:rFonts w:eastAsia="YouYuan" w:cs="Simplified Arabic" w:hint="cs"/>
                <w:b/>
                <w:i/>
                <w:iCs/>
                <w:kern w:val="2"/>
                <w:sz w:val="22"/>
                <w:szCs w:val="22"/>
                <w:rtl/>
              </w:rPr>
              <w:t>أثر</w:t>
            </w:r>
            <w:r w:rsidRPr="00A92689">
              <w:rPr>
                <w:rFonts w:eastAsia="YouYuan" w:cs="Simplified Arabic"/>
                <w:b/>
                <w:i/>
                <w:iCs/>
                <w:kern w:val="2"/>
                <w:sz w:val="22"/>
                <w:szCs w:val="22"/>
                <w:rtl/>
              </w:rPr>
              <w:t xml:space="preserve"> تغير المناخ</w:t>
            </w:r>
          </w:p>
        </w:tc>
        <w:tc>
          <w:tcPr>
            <w:tcW w:w="1350" w:type="dxa"/>
          </w:tcPr>
          <w:p w14:paraId="15E0859F" w14:textId="77777777" w:rsidR="00A92689" w:rsidRPr="00A92689" w:rsidRDefault="00A92689" w:rsidP="00A86457">
            <w:pPr>
              <w:bidi/>
              <w:spacing w:after="60" w:line="192" w:lineRule="auto"/>
              <w:jc w:val="center"/>
              <w:rPr>
                <w:rFonts w:eastAsia="YouYuan" w:cs="Simplified Arabic"/>
                <w:b/>
                <w:i/>
                <w:iCs/>
                <w:kern w:val="2"/>
                <w:sz w:val="22"/>
                <w:szCs w:val="22"/>
                <w:lang w:bidi="ar-EG"/>
              </w:rPr>
            </w:pPr>
            <w:r w:rsidRPr="00A92689">
              <w:rPr>
                <w:rFonts w:eastAsia="YouYuan" w:cs="Simplified Arabic"/>
                <w:b/>
                <w:i/>
                <w:iCs/>
                <w:kern w:val="2"/>
                <w:sz w:val="22"/>
                <w:szCs w:val="22"/>
                <w:rtl/>
              </w:rPr>
              <w:t xml:space="preserve">نوع </w:t>
            </w:r>
            <w:r w:rsidRPr="00A92689">
              <w:rPr>
                <w:rFonts w:eastAsia="YouYuan" w:cs="Simplified Arabic" w:hint="cs"/>
                <w:b/>
                <w:i/>
                <w:iCs/>
                <w:kern w:val="2"/>
                <w:sz w:val="22"/>
                <w:szCs w:val="22"/>
                <w:rtl/>
              </w:rPr>
              <w:t>النظام</w:t>
            </w:r>
            <w:r w:rsidRPr="00A92689">
              <w:rPr>
                <w:rFonts w:eastAsia="YouYuan" w:cs="Simplified Arabic"/>
                <w:b/>
                <w:i/>
                <w:iCs/>
                <w:kern w:val="2"/>
                <w:sz w:val="22"/>
                <w:szCs w:val="22"/>
                <w:rtl/>
              </w:rPr>
              <w:t xml:space="preserve"> الإيكولوجي</w:t>
            </w:r>
          </w:p>
        </w:tc>
        <w:tc>
          <w:tcPr>
            <w:tcW w:w="3885" w:type="dxa"/>
          </w:tcPr>
          <w:p w14:paraId="6172E5B9" w14:textId="77777777" w:rsidR="00A92689" w:rsidRPr="00A92689" w:rsidRDefault="00A92689" w:rsidP="00A86457">
            <w:pPr>
              <w:bidi/>
              <w:spacing w:after="60" w:line="192" w:lineRule="auto"/>
              <w:jc w:val="center"/>
              <w:rPr>
                <w:rFonts w:eastAsia="YouYuan" w:cs="Simplified Arabic"/>
                <w:b/>
                <w:i/>
                <w:iCs/>
                <w:kern w:val="2"/>
                <w:sz w:val="22"/>
                <w:szCs w:val="22"/>
                <w:lang w:bidi="ar-EG"/>
              </w:rPr>
            </w:pPr>
            <w:r w:rsidRPr="00A92689">
              <w:rPr>
                <w:rFonts w:eastAsia="YouYuan" w:cs="Simplified Arabic" w:hint="cs"/>
                <w:b/>
                <w:i/>
                <w:iCs/>
                <w:kern w:val="2"/>
                <w:sz w:val="22"/>
                <w:szCs w:val="22"/>
                <w:rtl/>
              </w:rPr>
              <w:t xml:space="preserve">خيارات </w:t>
            </w:r>
            <w:r w:rsidRPr="00A92689">
              <w:rPr>
                <w:rFonts w:eastAsia="YouYuan" w:cs="Simplified Arabic"/>
                <w:b/>
                <w:i/>
                <w:iCs/>
                <w:kern w:val="2"/>
                <w:sz w:val="22"/>
                <w:szCs w:val="22"/>
                <w:rtl/>
              </w:rPr>
              <w:t xml:space="preserve">النُهج القائمة على النظم الإيكولوجية بشأن التكيف مع تغير المناخ </w:t>
            </w:r>
            <w:r w:rsidRPr="00A92689">
              <w:rPr>
                <w:rFonts w:eastAsia="YouYuan" w:cs="Simplified Arabic" w:hint="cs"/>
                <w:b/>
                <w:i/>
                <w:iCs/>
                <w:kern w:val="2"/>
                <w:sz w:val="22"/>
                <w:szCs w:val="22"/>
                <w:rtl/>
              </w:rPr>
              <w:t xml:space="preserve">أو </w:t>
            </w:r>
            <w:r w:rsidRPr="00A92689">
              <w:rPr>
                <w:rFonts w:eastAsia="YouYuan" w:cs="Simplified Arabic"/>
                <w:b/>
                <w:i/>
                <w:iCs/>
                <w:kern w:val="2"/>
                <w:sz w:val="22"/>
                <w:szCs w:val="22"/>
                <w:rtl/>
              </w:rPr>
              <w:t>الحد من مخاطر الكوارث</w:t>
            </w:r>
          </w:p>
        </w:tc>
        <w:tc>
          <w:tcPr>
            <w:tcW w:w="2607" w:type="dxa"/>
          </w:tcPr>
          <w:p w14:paraId="0FE3D68E" w14:textId="77777777" w:rsidR="00A92689" w:rsidRPr="00A92689" w:rsidRDefault="00A92689" w:rsidP="00A86457">
            <w:pPr>
              <w:bidi/>
              <w:spacing w:after="60" w:line="192" w:lineRule="auto"/>
              <w:jc w:val="center"/>
              <w:rPr>
                <w:rFonts w:eastAsia="YouYuan" w:cs="Simplified Arabic"/>
                <w:b/>
                <w:i/>
                <w:iCs/>
                <w:kern w:val="2"/>
                <w:sz w:val="22"/>
                <w:szCs w:val="22"/>
                <w:lang w:bidi="ar-EG"/>
              </w:rPr>
            </w:pPr>
            <w:r w:rsidRPr="00A92689">
              <w:rPr>
                <w:rFonts w:eastAsia="YouYuan" w:cs="Simplified Arabic" w:hint="cs"/>
                <w:b/>
                <w:i/>
                <w:iCs/>
                <w:kern w:val="2"/>
                <w:sz w:val="22"/>
                <w:szCs w:val="22"/>
                <w:rtl/>
              </w:rPr>
              <w:t>النتيجة</w:t>
            </w:r>
          </w:p>
        </w:tc>
      </w:tr>
      <w:tr w:rsidR="00A92689" w:rsidRPr="00A92689" w14:paraId="677C8862" w14:textId="77777777" w:rsidTr="0034260C">
        <w:trPr>
          <w:cantSplit/>
          <w:jc w:val="center"/>
        </w:trPr>
        <w:tc>
          <w:tcPr>
            <w:tcW w:w="1957" w:type="dxa"/>
            <w:vMerge w:val="restart"/>
          </w:tcPr>
          <w:p w14:paraId="5E4A814A"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الجفاف</w:t>
            </w:r>
          </w:p>
          <w:p w14:paraId="6B4ED1EA"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تآكل التربة</w:t>
            </w:r>
          </w:p>
          <w:p w14:paraId="49D7FCA3"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عدم انتظام هطول الأمطار</w:t>
            </w:r>
          </w:p>
        </w:tc>
        <w:tc>
          <w:tcPr>
            <w:tcW w:w="1350" w:type="dxa"/>
            <w:vMerge w:val="restart"/>
          </w:tcPr>
          <w:p w14:paraId="7E03D227"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الجبال والغابات</w:t>
            </w:r>
          </w:p>
        </w:tc>
        <w:tc>
          <w:tcPr>
            <w:tcW w:w="3885" w:type="dxa"/>
          </w:tcPr>
          <w:p w14:paraId="73A2134F"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الإدارة المستدامة للأراضي الرطبة على الجبال</w:t>
            </w:r>
          </w:p>
        </w:tc>
        <w:tc>
          <w:tcPr>
            <w:tcW w:w="2607" w:type="dxa"/>
            <w:vMerge w:val="restart"/>
          </w:tcPr>
          <w:p w14:paraId="2BCBA254"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تحسين مراقبة المياه</w:t>
            </w:r>
          </w:p>
          <w:p w14:paraId="3E1F4842"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الحد من التآكل</w:t>
            </w:r>
          </w:p>
          <w:p w14:paraId="5123DA5A" w14:textId="77777777" w:rsidR="00A92689" w:rsidRPr="00A92689" w:rsidRDefault="00A92689" w:rsidP="00A86457">
            <w:pPr>
              <w:bidi/>
              <w:spacing w:after="60" w:line="192" w:lineRule="auto"/>
              <w:rPr>
                <w:rFonts w:eastAsia="YouYuan" w:cs="Simplified Arabic"/>
                <w:bCs/>
                <w:kern w:val="2"/>
                <w:sz w:val="22"/>
                <w:szCs w:val="22"/>
                <w:lang w:bidi="ar-EG"/>
              </w:rPr>
            </w:pPr>
            <w:r w:rsidRPr="00A92689">
              <w:rPr>
                <w:rFonts w:eastAsia="YouYuan" w:cs="Simplified Arabic" w:hint="cs"/>
                <w:b/>
                <w:kern w:val="2"/>
                <w:sz w:val="22"/>
                <w:szCs w:val="22"/>
                <w:rtl/>
              </w:rPr>
              <w:t>تعزيز القدرة على تخزين المياه</w:t>
            </w:r>
          </w:p>
        </w:tc>
      </w:tr>
      <w:tr w:rsidR="00A92689" w:rsidRPr="00A92689" w14:paraId="253C7207" w14:textId="77777777" w:rsidTr="0034260C">
        <w:trPr>
          <w:cantSplit/>
          <w:jc w:val="center"/>
        </w:trPr>
        <w:tc>
          <w:tcPr>
            <w:tcW w:w="1957" w:type="dxa"/>
            <w:vMerge/>
          </w:tcPr>
          <w:p w14:paraId="2F8901B4" w14:textId="77777777" w:rsidR="00A92689" w:rsidRPr="00A92689" w:rsidRDefault="00A92689" w:rsidP="00A86457">
            <w:pPr>
              <w:bidi/>
              <w:spacing w:after="60" w:line="192" w:lineRule="auto"/>
              <w:rPr>
                <w:rFonts w:eastAsia="YouYuan" w:cs="Simplified Arabic"/>
                <w:bCs/>
                <w:kern w:val="2"/>
                <w:sz w:val="22"/>
                <w:szCs w:val="22"/>
                <w:lang w:bidi="ar-EG"/>
              </w:rPr>
            </w:pPr>
          </w:p>
        </w:tc>
        <w:tc>
          <w:tcPr>
            <w:tcW w:w="1350" w:type="dxa"/>
            <w:vMerge/>
          </w:tcPr>
          <w:p w14:paraId="361311A9" w14:textId="77777777" w:rsidR="00A92689" w:rsidRPr="00A92689" w:rsidRDefault="00A92689" w:rsidP="00A86457">
            <w:pPr>
              <w:bidi/>
              <w:spacing w:after="60" w:line="192" w:lineRule="auto"/>
              <w:rPr>
                <w:rFonts w:eastAsia="YouYuan" w:cs="Simplified Arabic"/>
                <w:bCs/>
                <w:kern w:val="2"/>
                <w:sz w:val="22"/>
                <w:szCs w:val="22"/>
                <w:lang w:bidi="ar-EG"/>
              </w:rPr>
            </w:pPr>
          </w:p>
        </w:tc>
        <w:tc>
          <w:tcPr>
            <w:tcW w:w="3885" w:type="dxa"/>
          </w:tcPr>
          <w:p w14:paraId="14994DE0"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ترميم الغابات والمراعي</w:t>
            </w:r>
          </w:p>
        </w:tc>
        <w:tc>
          <w:tcPr>
            <w:tcW w:w="2607" w:type="dxa"/>
            <w:vMerge/>
          </w:tcPr>
          <w:p w14:paraId="584D36CE" w14:textId="77777777" w:rsidR="00A92689" w:rsidRPr="00A92689" w:rsidRDefault="00A92689" w:rsidP="00A86457">
            <w:pPr>
              <w:bidi/>
              <w:spacing w:after="60" w:line="192" w:lineRule="auto"/>
              <w:rPr>
                <w:rFonts w:eastAsia="YouYuan" w:cs="Simplified Arabic"/>
                <w:bCs/>
                <w:kern w:val="2"/>
                <w:sz w:val="22"/>
                <w:szCs w:val="22"/>
                <w:lang w:bidi="ar-EG"/>
              </w:rPr>
            </w:pPr>
          </w:p>
        </w:tc>
      </w:tr>
      <w:tr w:rsidR="00A92689" w:rsidRPr="00A92689" w14:paraId="3642A404" w14:textId="77777777" w:rsidTr="0034260C">
        <w:trPr>
          <w:cantSplit/>
          <w:jc w:val="center"/>
        </w:trPr>
        <w:tc>
          <w:tcPr>
            <w:tcW w:w="1957" w:type="dxa"/>
            <w:vMerge/>
          </w:tcPr>
          <w:p w14:paraId="1AEF2D51" w14:textId="77777777" w:rsidR="00A92689" w:rsidRPr="00A92689" w:rsidRDefault="00A92689" w:rsidP="00A86457">
            <w:pPr>
              <w:bidi/>
              <w:spacing w:after="60" w:line="192" w:lineRule="auto"/>
              <w:rPr>
                <w:rFonts w:eastAsia="YouYuan" w:cs="Simplified Arabic"/>
                <w:bCs/>
                <w:kern w:val="2"/>
                <w:sz w:val="22"/>
                <w:szCs w:val="22"/>
                <w:lang w:bidi="ar-EG"/>
              </w:rPr>
            </w:pPr>
          </w:p>
        </w:tc>
        <w:tc>
          <w:tcPr>
            <w:tcW w:w="1350" w:type="dxa"/>
            <w:vMerge/>
          </w:tcPr>
          <w:p w14:paraId="64AA4DCC" w14:textId="77777777" w:rsidR="00A92689" w:rsidRPr="00A92689" w:rsidRDefault="00A92689" w:rsidP="00A86457">
            <w:pPr>
              <w:bidi/>
              <w:spacing w:after="60" w:line="192" w:lineRule="auto"/>
              <w:rPr>
                <w:rFonts w:eastAsia="YouYuan" w:cs="Simplified Arabic"/>
                <w:bCs/>
                <w:kern w:val="2"/>
                <w:sz w:val="22"/>
                <w:szCs w:val="22"/>
                <w:lang w:bidi="ar-EG"/>
              </w:rPr>
            </w:pPr>
          </w:p>
        </w:tc>
        <w:tc>
          <w:tcPr>
            <w:tcW w:w="3885" w:type="dxa"/>
          </w:tcPr>
          <w:p w14:paraId="74776EFC"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ترميم المراعي التي توجد بها أنواع أصلية لها جذور راسخة</w:t>
            </w:r>
          </w:p>
        </w:tc>
        <w:tc>
          <w:tcPr>
            <w:tcW w:w="2607" w:type="dxa"/>
            <w:vMerge/>
          </w:tcPr>
          <w:p w14:paraId="24E9BE9F" w14:textId="77777777" w:rsidR="00A92689" w:rsidRPr="00A92689" w:rsidRDefault="00A92689" w:rsidP="00A86457">
            <w:pPr>
              <w:bidi/>
              <w:spacing w:after="60" w:line="192" w:lineRule="auto"/>
              <w:rPr>
                <w:rFonts w:eastAsia="YouYuan" w:cs="Simplified Arabic"/>
                <w:bCs/>
                <w:kern w:val="2"/>
                <w:sz w:val="22"/>
                <w:szCs w:val="22"/>
                <w:lang w:bidi="ar-EG"/>
              </w:rPr>
            </w:pPr>
          </w:p>
        </w:tc>
      </w:tr>
      <w:tr w:rsidR="00A92689" w:rsidRPr="00A92689" w14:paraId="4821BDE0" w14:textId="77777777" w:rsidTr="0034260C">
        <w:trPr>
          <w:cantSplit/>
          <w:jc w:val="center"/>
        </w:trPr>
        <w:tc>
          <w:tcPr>
            <w:tcW w:w="1957" w:type="dxa"/>
            <w:vMerge w:val="restart"/>
          </w:tcPr>
          <w:p w14:paraId="359B0785"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عدم انتظام هطول الأمطار</w:t>
            </w:r>
          </w:p>
          <w:p w14:paraId="177C3988" w14:textId="77777777" w:rsidR="00A92689" w:rsidRPr="00A92689" w:rsidRDefault="00A92689" w:rsidP="00A86457">
            <w:pPr>
              <w:bidi/>
              <w:spacing w:after="60" w:line="192" w:lineRule="auto"/>
              <w:rPr>
                <w:rFonts w:eastAsia="YouYuan" w:cs="Simplified Arabic"/>
                <w:b/>
                <w:kern w:val="2"/>
                <w:sz w:val="22"/>
                <w:szCs w:val="22"/>
                <w:rtl/>
                <w:lang w:bidi="ar-EG"/>
              </w:rPr>
            </w:pPr>
            <w:r w:rsidRPr="00A92689">
              <w:rPr>
                <w:rFonts w:eastAsia="YouYuan" w:cs="Simplified Arabic" w:hint="cs"/>
                <w:b/>
                <w:kern w:val="2"/>
                <w:sz w:val="22"/>
                <w:szCs w:val="22"/>
                <w:rtl/>
                <w:lang w:bidi="ar-EG"/>
              </w:rPr>
              <w:t>الفيضانان</w:t>
            </w:r>
          </w:p>
          <w:p w14:paraId="13B7E370"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الجفاف</w:t>
            </w:r>
          </w:p>
        </w:tc>
        <w:tc>
          <w:tcPr>
            <w:tcW w:w="1350" w:type="dxa"/>
            <w:vMerge w:val="restart"/>
          </w:tcPr>
          <w:p w14:paraId="109CE8AD"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المياه الداخلية</w:t>
            </w:r>
          </w:p>
        </w:tc>
        <w:tc>
          <w:tcPr>
            <w:tcW w:w="3885" w:type="dxa"/>
          </w:tcPr>
          <w:p w14:paraId="6E96F608"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حفظ الأراضي الرطبة والأراضي الخثية</w:t>
            </w:r>
          </w:p>
        </w:tc>
        <w:tc>
          <w:tcPr>
            <w:tcW w:w="2607" w:type="dxa"/>
            <w:vMerge w:val="restart"/>
          </w:tcPr>
          <w:p w14:paraId="30699229"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تعزيز القدرة على تخزين المياه</w:t>
            </w:r>
          </w:p>
          <w:p w14:paraId="5D18EF1B"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الحد من مخاطر الفيضانات</w:t>
            </w:r>
          </w:p>
          <w:p w14:paraId="2099D233"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تحسين إمدادات المياه</w:t>
            </w:r>
          </w:p>
        </w:tc>
      </w:tr>
      <w:tr w:rsidR="00A92689" w:rsidRPr="00A92689" w14:paraId="69BEE520" w14:textId="77777777" w:rsidTr="0034260C">
        <w:trPr>
          <w:cantSplit/>
          <w:jc w:val="center"/>
        </w:trPr>
        <w:tc>
          <w:tcPr>
            <w:tcW w:w="1957" w:type="dxa"/>
            <w:vMerge/>
          </w:tcPr>
          <w:p w14:paraId="517E21ED"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6EE85BFC"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631DB90C"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ترميم أحواض الأنهار</w:t>
            </w:r>
          </w:p>
        </w:tc>
        <w:tc>
          <w:tcPr>
            <w:tcW w:w="2607" w:type="dxa"/>
            <w:vMerge/>
          </w:tcPr>
          <w:p w14:paraId="0650EDC9"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3D6B0688" w14:textId="77777777" w:rsidTr="0034260C">
        <w:trPr>
          <w:cantSplit/>
          <w:jc w:val="center"/>
        </w:trPr>
        <w:tc>
          <w:tcPr>
            <w:tcW w:w="1957" w:type="dxa"/>
            <w:vMerge/>
          </w:tcPr>
          <w:p w14:paraId="5B68E3CD"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61F80DE1"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04396BD9"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حوكمة المياه العابرة للحدود واستعادة النظم الإيكولوجية</w:t>
            </w:r>
          </w:p>
        </w:tc>
        <w:tc>
          <w:tcPr>
            <w:tcW w:w="2607" w:type="dxa"/>
            <w:vMerge/>
          </w:tcPr>
          <w:p w14:paraId="29EB2805"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26DC2BC8" w14:textId="77777777" w:rsidTr="0034260C">
        <w:trPr>
          <w:cantSplit/>
          <w:jc w:val="center"/>
        </w:trPr>
        <w:tc>
          <w:tcPr>
            <w:tcW w:w="1957" w:type="dxa"/>
            <w:vMerge w:val="restart"/>
          </w:tcPr>
          <w:p w14:paraId="4DE66A85"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عدم انتظام هطول الأمطار</w:t>
            </w:r>
          </w:p>
          <w:p w14:paraId="1B91455D"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ارتفاع درجات الحرارة</w:t>
            </w:r>
          </w:p>
          <w:p w14:paraId="2F1EBA7B"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تبدل الفصول</w:t>
            </w:r>
          </w:p>
          <w:p w14:paraId="48E4D547"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الجفاف</w:t>
            </w:r>
          </w:p>
        </w:tc>
        <w:tc>
          <w:tcPr>
            <w:tcW w:w="1350" w:type="dxa"/>
            <w:vMerge w:val="restart"/>
          </w:tcPr>
          <w:p w14:paraId="0DD6E168"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الزراعة والأراضي الجافة</w:t>
            </w:r>
          </w:p>
        </w:tc>
        <w:tc>
          <w:tcPr>
            <w:tcW w:w="3885" w:type="dxa"/>
          </w:tcPr>
          <w:p w14:paraId="079219BE"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استعادة النظم الإيكولوجية والحراجة الزراعية</w:t>
            </w:r>
          </w:p>
        </w:tc>
        <w:tc>
          <w:tcPr>
            <w:tcW w:w="2607" w:type="dxa"/>
            <w:vMerge w:val="restart"/>
          </w:tcPr>
          <w:p w14:paraId="0AF24207"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تعزيز القدرة على تخزين المياه</w:t>
            </w:r>
          </w:p>
          <w:p w14:paraId="0ADBBC45"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التكيف مع درجات الحرارة المرتفعة</w:t>
            </w:r>
          </w:p>
          <w:p w14:paraId="2AD25F9C"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التكيف مع تبدل الفصول</w:t>
            </w:r>
          </w:p>
          <w:p w14:paraId="63AAB485"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تحسين إمدادات المياه</w:t>
            </w:r>
          </w:p>
        </w:tc>
      </w:tr>
      <w:tr w:rsidR="00A92689" w:rsidRPr="00A92689" w14:paraId="48D1C760" w14:textId="77777777" w:rsidTr="0034260C">
        <w:trPr>
          <w:cantSplit/>
          <w:jc w:val="center"/>
        </w:trPr>
        <w:tc>
          <w:tcPr>
            <w:tcW w:w="1957" w:type="dxa"/>
            <w:vMerge/>
          </w:tcPr>
          <w:p w14:paraId="67886CD9"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77C4AED3"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4F73C75E"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الزراعة البينية للأنواع المتأقلمة</w:t>
            </w:r>
          </w:p>
        </w:tc>
        <w:tc>
          <w:tcPr>
            <w:tcW w:w="2607" w:type="dxa"/>
            <w:vMerge/>
          </w:tcPr>
          <w:p w14:paraId="27B43E96"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51AF625E" w14:textId="77777777" w:rsidTr="0034260C">
        <w:trPr>
          <w:cantSplit/>
          <w:jc w:val="center"/>
        </w:trPr>
        <w:tc>
          <w:tcPr>
            <w:tcW w:w="1957" w:type="dxa"/>
            <w:vMerge/>
          </w:tcPr>
          <w:p w14:paraId="32DA8145"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039E1447"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627CA3F5"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استخدام الأشجار للتكيف مع مواسم الجفاف المتغيرة</w:t>
            </w:r>
          </w:p>
        </w:tc>
        <w:tc>
          <w:tcPr>
            <w:tcW w:w="2607" w:type="dxa"/>
            <w:vMerge/>
          </w:tcPr>
          <w:p w14:paraId="62AAE8BC"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14AD9026" w14:textId="77777777" w:rsidTr="0034260C">
        <w:trPr>
          <w:cantSplit/>
          <w:jc w:val="center"/>
        </w:trPr>
        <w:tc>
          <w:tcPr>
            <w:tcW w:w="1957" w:type="dxa"/>
            <w:vMerge/>
          </w:tcPr>
          <w:p w14:paraId="505D8378"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2E896BD6"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68FAB107"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الإدارة المستدامة للثروة الحيوانية وترميم المراعي</w:t>
            </w:r>
          </w:p>
        </w:tc>
        <w:tc>
          <w:tcPr>
            <w:tcW w:w="2607" w:type="dxa"/>
            <w:vMerge/>
          </w:tcPr>
          <w:p w14:paraId="746653E6"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06A84FBA" w14:textId="77777777" w:rsidTr="0034260C">
        <w:trPr>
          <w:cantSplit/>
          <w:jc w:val="center"/>
        </w:trPr>
        <w:tc>
          <w:tcPr>
            <w:tcW w:w="1957" w:type="dxa"/>
            <w:vMerge/>
          </w:tcPr>
          <w:p w14:paraId="617FC35D"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7D76C483"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505DCDD9"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تعزيز القدرة على الصمود أمام الجفاف من خلال الإدارة المستدامة للأراضي الجافة</w:t>
            </w:r>
          </w:p>
        </w:tc>
        <w:tc>
          <w:tcPr>
            <w:tcW w:w="2607" w:type="dxa"/>
            <w:vMerge/>
          </w:tcPr>
          <w:p w14:paraId="39AEEC34"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0E5287D2" w14:textId="77777777" w:rsidTr="0034260C">
        <w:trPr>
          <w:cantSplit/>
          <w:trHeight w:val="256"/>
          <w:jc w:val="center"/>
        </w:trPr>
        <w:tc>
          <w:tcPr>
            <w:tcW w:w="1957" w:type="dxa"/>
            <w:vMerge w:val="restart"/>
          </w:tcPr>
          <w:p w14:paraId="020734F7"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الحرارة الشديدة</w:t>
            </w:r>
          </w:p>
          <w:p w14:paraId="6987A984"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ارتفاع درجات الحرارة</w:t>
            </w:r>
          </w:p>
          <w:p w14:paraId="147F193B"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الفيضانات</w:t>
            </w:r>
          </w:p>
          <w:p w14:paraId="6AF7A29B"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عدم انتظام هطول الأمطار</w:t>
            </w:r>
          </w:p>
        </w:tc>
        <w:tc>
          <w:tcPr>
            <w:tcW w:w="1350" w:type="dxa"/>
            <w:vMerge w:val="restart"/>
          </w:tcPr>
          <w:p w14:paraId="3925FAA9"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الحضري</w:t>
            </w:r>
          </w:p>
        </w:tc>
        <w:tc>
          <w:tcPr>
            <w:tcW w:w="3885" w:type="dxa"/>
          </w:tcPr>
          <w:p w14:paraId="010E0408"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ممرات التهوية الخضراء في المدن</w:t>
            </w:r>
          </w:p>
        </w:tc>
        <w:tc>
          <w:tcPr>
            <w:tcW w:w="2607" w:type="dxa"/>
            <w:vMerge w:val="restart"/>
          </w:tcPr>
          <w:p w14:paraId="11BD6A32"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تخفيف الموجات الحارة</w:t>
            </w:r>
          </w:p>
          <w:p w14:paraId="2A9FB7FD"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التكيف مع درجات الحرارة المرتفعة</w:t>
            </w:r>
          </w:p>
          <w:p w14:paraId="4C623040"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الحد من مخاطر الفيضانات</w:t>
            </w:r>
          </w:p>
          <w:p w14:paraId="6DE1E672"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تحسين مراقبة المياه</w:t>
            </w:r>
          </w:p>
        </w:tc>
      </w:tr>
      <w:tr w:rsidR="00A92689" w:rsidRPr="00A92689" w14:paraId="37395FDC" w14:textId="77777777" w:rsidTr="0034260C">
        <w:trPr>
          <w:cantSplit/>
          <w:trHeight w:val="107"/>
          <w:jc w:val="center"/>
        </w:trPr>
        <w:tc>
          <w:tcPr>
            <w:tcW w:w="1957" w:type="dxa"/>
            <w:vMerge/>
          </w:tcPr>
          <w:p w14:paraId="0F31460E"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7059347D"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293FA276"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إدارة مياه العواصف عن طريق المساحات الخضراء</w:t>
            </w:r>
          </w:p>
        </w:tc>
        <w:tc>
          <w:tcPr>
            <w:tcW w:w="2607" w:type="dxa"/>
            <w:vMerge/>
          </w:tcPr>
          <w:p w14:paraId="094856DF"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71522384" w14:textId="77777777" w:rsidTr="0034260C">
        <w:trPr>
          <w:cantSplit/>
          <w:jc w:val="center"/>
        </w:trPr>
        <w:tc>
          <w:tcPr>
            <w:tcW w:w="1957" w:type="dxa"/>
            <w:vMerge/>
          </w:tcPr>
          <w:p w14:paraId="2F1F5344"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5FCA1119"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65FECB2A"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ترميم الأنهار في المناطق الحضرية</w:t>
            </w:r>
          </w:p>
        </w:tc>
        <w:tc>
          <w:tcPr>
            <w:tcW w:w="2607" w:type="dxa"/>
            <w:vMerge/>
          </w:tcPr>
          <w:p w14:paraId="7AC4F75A"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176717D9" w14:textId="77777777" w:rsidTr="0034260C">
        <w:trPr>
          <w:cantSplit/>
          <w:jc w:val="center"/>
        </w:trPr>
        <w:tc>
          <w:tcPr>
            <w:tcW w:w="1957" w:type="dxa"/>
            <w:vMerge/>
          </w:tcPr>
          <w:p w14:paraId="7729677A"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1350" w:type="dxa"/>
            <w:vMerge/>
          </w:tcPr>
          <w:p w14:paraId="0A739C26" w14:textId="77777777" w:rsidR="00A92689" w:rsidRPr="00A92689" w:rsidRDefault="00A92689" w:rsidP="00A86457">
            <w:pPr>
              <w:bidi/>
              <w:spacing w:after="60" w:line="192" w:lineRule="auto"/>
              <w:rPr>
                <w:rFonts w:eastAsia="YouYuan" w:cs="Simplified Arabic"/>
                <w:b/>
                <w:kern w:val="2"/>
                <w:sz w:val="22"/>
                <w:szCs w:val="22"/>
                <w:lang w:bidi="ar-EG"/>
              </w:rPr>
            </w:pPr>
          </w:p>
        </w:tc>
        <w:tc>
          <w:tcPr>
            <w:tcW w:w="3885" w:type="dxa"/>
          </w:tcPr>
          <w:p w14:paraId="103A15C8"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واجهات خضراء للمباني</w:t>
            </w:r>
          </w:p>
        </w:tc>
        <w:tc>
          <w:tcPr>
            <w:tcW w:w="2607" w:type="dxa"/>
            <w:vMerge/>
          </w:tcPr>
          <w:p w14:paraId="1F624112" w14:textId="77777777" w:rsidR="00A92689" w:rsidRPr="00A92689" w:rsidRDefault="00A92689" w:rsidP="00A86457">
            <w:pPr>
              <w:bidi/>
              <w:spacing w:after="60" w:line="192" w:lineRule="auto"/>
              <w:rPr>
                <w:rFonts w:eastAsia="YouYuan" w:cs="Simplified Arabic"/>
                <w:b/>
                <w:kern w:val="2"/>
                <w:sz w:val="22"/>
                <w:szCs w:val="22"/>
                <w:lang w:bidi="ar-EG"/>
              </w:rPr>
            </w:pPr>
          </w:p>
        </w:tc>
      </w:tr>
      <w:tr w:rsidR="00A92689" w:rsidRPr="00A92689" w14:paraId="11AF1BEB" w14:textId="77777777" w:rsidTr="0034260C">
        <w:trPr>
          <w:cantSplit/>
          <w:jc w:val="center"/>
        </w:trPr>
        <w:tc>
          <w:tcPr>
            <w:tcW w:w="1957" w:type="dxa"/>
            <w:vMerge w:val="restart"/>
          </w:tcPr>
          <w:p w14:paraId="690A9E2C"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عرام العواصف</w:t>
            </w:r>
          </w:p>
          <w:p w14:paraId="5762DC9E"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الأعاصير</w:t>
            </w:r>
          </w:p>
          <w:p w14:paraId="06B6830D"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ارتفاع مستوى سطح البحر</w:t>
            </w:r>
          </w:p>
          <w:p w14:paraId="22CE418C"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التملح</w:t>
            </w:r>
          </w:p>
          <w:p w14:paraId="5DB557B2" w14:textId="77777777" w:rsidR="00A92689" w:rsidRPr="00A92689" w:rsidRDefault="00A92689" w:rsidP="00A86457">
            <w:pPr>
              <w:bidi/>
              <w:spacing w:after="60" w:line="192" w:lineRule="auto"/>
              <w:rPr>
                <w:rFonts w:eastAsia="YouYuan" w:cs="Simplified Arabic"/>
                <w:b/>
                <w:kern w:val="2"/>
                <w:sz w:val="22"/>
                <w:szCs w:val="22"/>
                <w:rtl/>
              </w:rPr>
            </w:pPr>
            <w:r w:rsidRPr="00A92689">
              <w:rPr>
                <w:rFonts w:eastAsia="YouYuan" w:cs="Simplified Arabic" w:hint="cs"/>
                <w:b/>
                <w:kern w:val="2"/>
                <w:sz w:val="22"/>
                <w:szCs w:val="22"/>
                <w:rtl/>
              </w:rPr>
              <w:t>ارتفاع درجات الحرارة</w:t>
            </w:r>
          </w:p>
          <w:p w14:paraId="10F23E94"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تحمض المحيطات</w:t>
            </w:r>
          </w:p>
        </w:tc>
        <w:tc>
          <w:tcPr>
            <w:tcW w:w="1350" w:type="dxa"/>
            <w:vMerge w:val="restart"/>
          </w:tcPr>
          <w:p w14:paraId="3857715C"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البحري والساحلي</w:t>
            </w:r>
          </w:p>
        </w:tc>
        <w:tc>
          <w:tcPr>
            <w:tcW w:w="3885" w:type="dxa"/>
          </w:tcPr>
          <w:p w14:paraId="0DA495BD"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 xml:space="preserve">استعادة </w:t>
            </w:r>
            <w:proofErr w:type="spellStart"/>
            <w:r w:rsidRPr="00A92689">
              <w:rPr>
                <w:rFonts w:eastAsia="YouYuan" w:cs="Simplified Arabic" w:hint="cs"/>
                <w:b/>
                <w:kern w:val="2"/>
                <w:sz w:val="22"/>
                <w:szCs w:val="22"/>
                <w:rtl/>
              </w:rPr>
              <w:t>المنغروف</w:t>
            </w:r>
            <w:proofErr w:type="spellEnd"/>
            <w:r w:rsidRPr="00A92689">
              <w:rPr>
                <w:rFonts w:eastAsia="YouYuan" w:cs="Simplified Arabic" w:hint="cs"/>
                <w:b/>
                <w:kern w:val="2"/>
                <w:sz w:val="22"/>
                <w:szCs w:val="22"/>
                <w:rtl/>
              </w:rPr>
              <w:t xml:space="preserve"> وحماية السواحل</w:t>
            </w:r>
          </w:p>
        </w:tc>
        <w:tc>
          <w:tcPr>
            <w:tcW w:w="2607" w:type="dxa"/>
            <w:vMerge w:val="restart"/>
          </w:tcPr>
          <w:p w14:paraId="7E1139CA"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الحد من مخاطر العواصف والأعاصير</w:t>
            </w:r>
          </w:p>
          <w:p w14:paraId="75E2FB2E"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الحد من مخاطر الفيضانات</w:t>
            </w:r>
          </w:p>
          <w:p w14:paraId="1FCB1D35"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تحسين جودة المياه</w:t>
            </w:r>
          </w:p>
          <w:p w14:paraId="4E2C39B8" w14:textId="77777777" w:rsidR="00A92689" w:rsidRPr="00A92689" w:rsidRDefault="00A92689" w:rsidP="00A86457">
            <w:pPr>
              <w:bidi/>
              <w:spacing w:after="60" w:line="192" w:lineRule="auto"/>
              <w:rPr>
                <w:rFonts w:eastAsia="YouYuan" w:cs="Simplified Arabic"/>
                <w:b/>
                <w:kern w:val="2"/>
                <w:sz w:val="22"/>
                <w:szCs w:val="22"/>
                <w:lang w:bidi="ar-EG"/>
              </w:rPr>
            </w:pPr>
            <w:r w:rsidRPr="00A92689">
              <w:rPr>
                <w:rFonts w:eastAsia="YouYuan" w:cs="Simplified Arabic" w:hint="cs"/>
                <w:b/>
                <w:kern w:val="2"/>
                <w:sz w:val="22"/>
                <w:szCs w:val="22"/>
                <w:rtl/>
              </w:rPr>
              <w:t>التكيف مع درجات الحرارة المرتفعة</w:t>
            </w:r>
          </w:p>
        </w:tc>
      </w:tr>
      <w:tr w:rsidR="00A92689" w:rsidRPr="00A92689" w14:paraId="666A885E" w14:textId="77777777" w:rsidTr="0034260C">
        <w:trPr>
          <w:cantSplit/>
          <w:trHeight w:val="268"/>
          <w:jc w:val="center"/>
        </w:trPr>
        <w:tc>
          <w:tcPr>
            <w:tcW w:w="1957" w:type="dxa"/>
            <w:vMerge/>
          </w:tcPr>
          <w:p w14:paraId="05CEB235" w14:textId="77777777" w:rsidR="00A92689" w:rsidRPr="00A92689" w:rsidRDefault="00A92689" w:rsidP="00A86457">
            <w:pPr>
              <w:bidi/>
              <w:spacing w:after="60" w:line="192" w:lineRule="auto"/>
              <w:jc w:val="lowKashida"/>
              <w:rPr>
                <w:rFonts w:eastAsia="YouYuan" w:cs="Simplified Arabic"/>
                <w:b/>
                <w:kern w:val="2"/>
                <w:sz w:val="22"/>
                <w:szCs w:val="22"/>
                <w:lang w:bidi="ar-EG"/>
              </w:rPr>
            </w:pPr>
          </w:p>
        </w:tc>
        <w:tc>
          <w:tcPr>
            <w:tcW w:w="1350" w:type="dxa"/>
            <w:vMerge/>
          </w:tcPr>
          <w:p w14:paraId="659758B1" w14:textId="77777777" w:rsidR="00A92689" w:rsidRPr="00A92689" w:rsidRDefault="00A92689" w:rsidP="00A86457">
            <w:pPr>
              <w:bidi/>
              <w:spacing w:after="60" w:line="192" w:lineRule="auto"/>
              <w:jc w:val="lowKashida"/>
              <w:rPr>
                <w:rFonts w:eastAsia="YouYuan" w:cs="Simplified Arabic"/>
                <w:b/>
                <w:kern w:val="2"/>
                <w:sz w:val="22"/>
                <w:szCs w:val="22"/>
                <w:lang w:bidi="ar-EG"/>
              </w:rPr>
            </w:pPr>
          </w:p>
        </w:tc>
        <w:tc>
          <w:tcPr>
            <w:tcW w:w="3885" w:type="dxa"/>
          </w:tcPr>
          <w:p w14:paraId="7A327C67" w14:textId="77777777" w:rsidR="00A92689" w:rsidRPr="00A92689" w:rsidRDefault="00A92689" w:rsidP="00A86457">
            <w:pPr>
              <w:bidi/>
              <w:spacing w:after="60" w:line="192" w:lineRule="auto"/>
              <w:jc w:val="lowKashida"/>
              <w:rPr>
                <w:rFonts w:eastAsia="YouYuan" w:cs="Simplified Arabic"/>
                <w:b/>
                <w:kern w:val="2"/>
                <w:sz w:val="22"/>
                <w:szCs w:val="22"/>
                <w:lang w:bidi="ar-EG"/>
              </w:rPr>
            </w:pPr>
            <w:r w:rsidRPr="00A92689">
              <w:rPr>
                <w:rFonts w:eastAsia="YouYuan" w:cs="Simplified Arabic" w:hint="cs"/>
                <w:b/>
                <w:kern w:val="2"/>
                <w:sz w:val="22"/>
                <w:szCs w:val="22"/>
                <w:rtl/>
              </w:rPr>
              <w:t>إعادة تنظيم السواحل</w:t>
            </w:r>
          </w:p>
        </w:tc>
        <w:tc>
          <w:tcPr>
            <w:tcW w:w="2607" w:type="dxa"/>
            <w:vMerge/>
          </w:tcPr>
          <w:p w14:paraId="7DDB7027" w14:textId="77777777" w:rsidR="00A92689" w:rsidRPr="00A92689" w:rsidRDefault="00A92689" w:rsidP="00A86457">
            <w:pPr>
              <w:bidi/>
              <w:spacing w:after="60" w:line="192" w:lineRule="auto"/>
              <w:jc w:val="lowKashida"/>
              <w:rPr>
                <w:rFonts w:eastAsia="YouYuan" w:cs="Simplified Arabic"/>
                <w:bCs/>
                <w:kern w:val="2"/>
                <w:sz w:val="22"/>
                <w:szCs w:val="22"/>
                <w:lang w:bidi="ar-EG"/>
              </w:rPr>
            </w:pPr>
          </w:p>
        </w:tc>
      </w:tr>
      <w:tr w:rsidR="00A92689" w:rsidRPr="00A92689" w14:paraId="4054DDF6" w14:textId="77777777" w:rsidTr="0034260C">
        <w:trPr>
          <w:cantSplit/>
          <w:trHeight w:val="530"/>
          <w:jc w:val="center"/>
        </w:trPr>
        <w:tc>
          <w:tcPr>
            <w:tcW w:w="1957" w:type="dxa"/>
            <w:vMerge/>
          </w:tcPr>
          <w:p w14:paraId="1FFE7643" w14:textId="77777777" w:rsidR="00A92689" w:rsidRPr="00A92689" w:rsidRDefault="00A92689" w:rsidP="00A86457">
            <w:pPr>
              <w:bidi/>
              <w:spacing w:after="60" w:line="192" w:lineRule="auto"/>
              <w:jc w:val="lowKashida"/>
              <w:rPr>
                <w:rFonts w:eastAsia="YouYuan" w:cs="Simplified Arabic"/>
                <w:b/>
                <w:kern w:val="2"/>
                <w:sz w:val="22"/>
                <w:szCs w:val="22"/>
                <w:lang w:bidi="ar-EG"/>
              </w:rPr>
            </w:pPr>
          </w:p>
        </w:tc>
        <w:tc>
          <w:tcPr>
            <w:tcW w:w="1350" w:type="dxa"/>
            <w:vMerge/>
          </w:tcPr>
          <w:p w14:paraId="000BA257" w14:textId="77777777" w:rsidR="00A92689" w:rsidRPr="00A92689" w:rsidRDefault="00A92689" w:rsidP="00A86457">
            <w:pPr>
              <w:bidi/>
              <w:spacing w:after="60" w:line="192" w:lineRule="auto"/>
              <w:jc w:val="lowKashida"/>
              <w:rPr>
                <w:rFonts w:eastAsia="YouYuan" w:cs="Simplified Arabic"/>
                <w:b/>
                <w:kern w:val="2"/>
                <w:sz w:val="22"/>
                <w:szCs w:val="22"/>
                <w:lang w:bidi="ar-EG"/>
              </w:rPr>
            </w:pPr>
          </w:p>
        </w:tc>
        <w:tc>
          <w:tcPr>
            <w:tcW w:w="3885" w:type="dxa"/>
          </w:tcPr>
          <w:p w14:paraId="595F8758" w14:textId="77777777" w:rsidR="00A92689" w:rsidRPr="00A92689" w:rsidRDefault="00A92689" w:rsidP="00A86457">
            <w:pPr>
              <w:bidi/>
              <w:spacing w:after="60" w:line="192" w:lineRule="auto"/>
              <w:jc w:val="lowKashida"/>
              <w:rPr>
                <w:rFonts w:eastAsia="YouYuan" w:cs="Simplified Arabic"/>
                <w:b/>
                <w:kern w:val="2"/>
                <w:sz w:val="22"/>
                <w:szCs w:val="22"/>
                <w:lang w:bidi="ar-EG"/>
              </w:rPr>
            </w:pPr>
            <w:r w:rsidRPr="00A92689">
              <w:rPr>
                <w:rFonts w:eastAsia="YouYuan" w:cs="Simplified Arabic" w:hint="cs"/>
                <w:b/>
                <w:kern w:val="2"/>
                <w:sz w:val="22"/>
                <w:szCs w:val="22"/>
                <w:rtl/>
              </w:rPr>
              <w:t xml:space="preserve">صيد الأسماك المستدام وإعادة تأهيل </w:t>
            </w:r>
            <w:proofErr w:type="spellStart"/>
            <w:r w:rsidRPr="00A92689">
              <w:rPr>
                <w:rFonts w:eastAsia="YouYuan" w:cs="Simplified Arabic" w:hint="cs"/>
                <w:b/>
                <w:kern w:val="2"/>
                <w:sz w:val="22"/>
                <w:szCs w:val="22"/>
                <w:rtl/>
              </w:rPr>
              <w:t>المنغروف</w:t>
            </w:r>
            <w:proofErr w:type="spellEnd"/>
          </w:p>
        </w:tc>
        <w:tc>
          <w:tcPr>
            <w:tcW w:w="2607" w:type="dxa"/>
            <w:vMerge/>
          </w:tcPr>
          <w:p w14:paraId="40D82D76" w14:textId="77777777" w:rsidR="00A92689" w:rsidRPr="00A92689" w:rsidRDefault="00A92689" w:rsidP="00A86457">
            <w:pPr>
              <w:bidi/>
              <w:spacing w:after="60" w:line="192" w:lineRule="auto"/>
              <w:jc w:val="lowKashida"/>
              <w:rPr>
                <w:rFonts w:eastAsia="YouYuan" w:cs="Simplified Arabic"/>
                <w:bCs/>
                <w:kern w:val="2"/>
                <w:sz w:val="22"/>
                <w:szCs w:val="22"/>
                <w:lang w:bidi="ar-EG"/>
              </w:rPr>
            </w:pPr>
          </w:p>
        </w:tc>
      </w:tr>
      <w:tr w:rsidR="00A92689" w:rsidRPr="00A92689" w14:paraId="7BBEC43F" w14:textId="77777777" w:rsidTr="0034260C">
        <w:trPr>
          <w:cantSplit/>
          <w:jc w:val="center"/>
        </w:trPr>
        <w:tc>
          <w:tcPr>
            <w:tcW w:w="1957" w:type="dxa"/>
            <w:vMerge/>
          </w:tcPr>
          <w:p w14:paraId="12D3F4E5" w14:textId="77777777" w:rsidR="00A92689" w:rsidRPr="00A92689" w:rsidRDefault="00A92689" w:rsidP="00A86457">
            <w:pPr>
              <w:bidi/>
              <w:spacing w:after="60" w:line="192" w:lineRule="auto"/>
              <w:jc w:val="lowKashida"/>
              <w:rPr>
                <w:rFonts w:eastAsia="YouYuan" w:cs="Simplified Arabic"/>
                <w:b/>
                <w:kern w:val="2"/>
                <w:sz w:val="22"/>
                <w:szCs w:val="22"/>
                <w:lang w:bidi="ar-EG"/>
              </w:rPr>
            </w:pPr>
          </w:p>
        </w:tc>
        <w:tc>
          <w:tcPr>
            <w:tcW w:w="1350" w:type="dxa"/>
            <w:vMerge/>
          </w:tcPr>
          <w:p w14:paraId="6866B674" w14:textId="77777777" w:rsidR="00A92689" w:rsidRPr="00A92689" w:rsidRDefault="00A92689" w:rsidP="00A86457">
            <w:pPr>
              <w:bidi/>
              <w:spacing w:after="60" w:line="192" w:lineRule="auto"/>
              <w:jc w:val="lowKashida"/>
              <w:rPr>
                <w:rFonts w:eastAsia="YouYuan" w:cs="Simplified Arabic"/>
                <w:b/>
                <w:kern w:val="2"/>
                <w:sz w:val="22"/>
                <w:szCs w:val="22"/>
                <w:lang w:bidi="ar-EG"/>
              </w:rPr>
            </w:pPr>
          </w:p>
        </w:tc>
        <w:tc>
          <w:tcPr>
            <w:tcW w:w="3885" w:type="dxa"/>
          </w:tcPr>
          <w:p w14:paraId="477261FF" w14:textId="77777777" w:rsidR="00A92689" w:rsidRPr="00A92689" w:rsidRDefault="00A92689" w:rsidP="00A86457">
            <w:pPr>
              <w:bidi/>
              <w:spacing w:after="60" w:line="192" w:lineRule="auto"/>
              <w:jc w:val="lowKashida"/>
              <w:rPr>
                <w:rFonts w:eastAsia="YouYuan" w:cs="Simplified Arabic"/>
                <w:b/>
                <w:kern w:val="2"/>
                <w:sz w:val="22"/>
                <w:szCs w:val="22"/>
                <w:lang w:bidi="ar-EG"/>
              </w:rPr>
            </w:pPr>
            <w:r w:rsidRPr="00A92689">
              <w:rPr>
                <w:rFonts w:eastAsia="YouYuan" w:cs="Simplified Arabic" w:hint="cs"/>
                <w:b/>
                <w:kern w:val="2"/>
                <w:sz w:val="22"/>
                <w:szCs w:val="22"/>
                <w:rtl/>
              </w:rPr>
              <w:t>استعادة الشعاب المرجانية</w:t>
            </w:r>
          </w:p>
        </w:tc>
        <w:tc>
          <w:tcPr>
            <w:tcW w:w="2607" w:type="dxa"/>
            <w:vMerge/>
          </w:tcPr>
          <w:p w14:paraId="0A265605" w14:textId="77777777" w:rsidR="00A92689" w:rsidRPr="00A92689" w:rsidRDefault="00A92689" w:rsidP="00A86457">
            <w:pPr>
              <w:bidi/>
              <w:spacing w:after="60" w:line="192" w:lineRule="auto"/>
              <w:jc w:val="lowKashida"/>
              <w:rPr>
                <w:rFonts w:eastAsia="YouYuan" w:cs="Simplified Arabic"/>
                <w:bCs/>
                <w:kern w:val="2"/>
                <w:sz w:val="22"/>
                <w:szCs w:val="22"/>
                <w:lang w:bidi="ar-EG"/>
              </w:rPr>
            </w:pPr>
          </w:p>
        </w:tc>
      </w:tr>
    </w:tbl>
    <w:p w14:paraId="607B9B32" w14:textId="77777777" w:rsidR="00A92689" w:rsidRPr="00A92689" w:rsidRDefault="00A92689" w:rsidP="00A86457">
      <w:pPr>
        <w:keepNext/>
        <w:bidi/>
        <w:spacing w:before="240"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6-</w:t>
      </w:r>
      <w:r w:rsidRPr="00A92689">
        <w:rPr>
          <w:rFonts w:eastAsia="YouYuan" w:cs="Simplified Arabic" w:hint="cs"/>
          <w:kern w:val="2"/>
          <w:sz w:val="20"/>
          <w:rtl/>
          <w:lang w:val="en-US" w:eastAsia="en-US" w:bidi="ar-EG"/>
        </w:rPr>
        <w:tab/>
        <w:t>وتتسم النُهج القائمة على النظم الإيكولوجية بشأن التكيف مع تغير المناخ والحد من مخاطر الكوارث بالخصائص التالية:</w:t>
      </w:r>
    </w:p>
    <w:p w14:paraId="00FDC62D"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(أ)</w:t>
      </w:r>
      <w:r w:rsidRPr="00A92689">
        <w:rPr>
          <w:rFonts w:eastAsia="YouYuan" w:cs="Simplified Arabic" w:hint="cs"/>
          <w:kern w:val="2"/>
          <w:sz w:val="20"/>
          <w:rtl/>
          <w:lang w:val="en-US" w:eastAsia="en-US" w:bidi="ar-EG"/>
        </w:rPr>
        <w:tab/>
        <w:t>تعزز القدرة على الصمود والتكيف وتقلل مواطن الضعف الاجتماعية والبيئية في مواجهة المخاطر المرتبطة بآثار تغير المناخ، مما يسهم في تحقيق عملية تصاعدية وتحولية للتكيف والحد من مخاطر الكوارث؛</w:t>
      </w:r>
    </w:p>
    <w:p w14:paraId="22A86D3D"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(ب)</w:t>
      </w:r>
      <w:r w:rsidRPr="00A92689">
        <w:rPr>
          <w:rFonts w:eastAsia="YouYuan" w:cs="Simplified Arabic" w:hint="cs"/>
          <w:kern w:val="2"/>
          <w:sz w:val="20"/>
          <w:rtl/>
          <w:lang w:val="en-US" w:eastAsia="en-US" w:bidi="ar-EG"/>
        </w:rPr>
        <w:tab/>
        <w:t>تولد منافع مجتمعية، مما يسهم في التنمية المستدامة التي تتسم بالقدرة على الصمود باستخدام نُهج منصفة، وشفافة وتشاركية؛</w:t>
      </w:r>
    </w:p>
    <w:p w14:paraId="32737C2D"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(ج)</w:t>
      </w:r>
      <w:r w:rsidRPr="00A92689">
        <w:rPr>
          <w:rFonts w:eastAsia="YouYuan" w:cs="Simplified Arabic" w:hint="cs"/>
          <w:kern w:val="2"/>
          <w:sz w:val="20"/>
          <w:rtl/>
          <w:lang w:val="en-US" w:eastAsia="en-US" w:bidi="ar-EG"/>
        </w:rPr>
        <w:tab/>
        <w:t>تستفيد من التنوع البيولوجي ووظائف وخدمات النظم الإيكولوجية من خلال إدارة النظم الإيكولوجية وحفظها واستعادتها على نحو مستدام؛</w:t>
      </w:r>
    </w:p>
    <w:p w14:paraId="136FA67A"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(د)</w:t>
      </w:r>
      <w:r w:rsidRPr="00A92689">
        <w:rPr>
          <w:rFonts w:eastAsia="YouYuan" w:cs="Simplified Arabic" w:hint="cs"/>
          <w:kern w:val="2"/>
          <w:sz w:val="20"/>
          <w:rtl/>
          <w:lang w:val="en-US" w:eastAsia="en-US" w:bidi="ar-EG"/>
        </w:rPr>
        <w:tab/>
        <w:t>تشكل جزءا من الاستراتيجيات العامة للتكيف والحد من مخاطر الكوارث التي تدعمها السياسات على مستويات عديدة، وتشجع الحوكمة المنصفة بجانب تعزيز القدرات.</w:t>
      </w:r>
    </w:p>
    <w:p w14:paraId="3D52432A" w14:textId="77777777" w:rsidR="00A92689" w:rsidRPr="00A92689" w:rsidRDefault="00A92689" w:rsidP="00A86457">
      <w:pPr>
        <w:keepNext/>
        <w:bidi/>
        <w:spacing w:after="100" w:line="204" w:lineRule="auto"/>
        <w:jc w:val="lowKashida"/>
        <w:rPr>
          <w:rFonts w:eastAsia="YouYuan" w:cs="Simplified Arabic"/>
          <w:b/>
          <w:bCs/>
          <w:kern w:val="2"/>
          <w:sz w:val="20"/>
          <w:lang w:val="en-GB" w:eastAsia="en-US" w:bidi="ar-EG"/>
        </w:rPr>
      </w:pPr>
      <w:r w:rsidRPr="00A92689">
        <w:rPr>
          <w:rFonts w:eastAsia="YouYuan" w:cs="Simplified Arabic" w:hint="cs"/>
          <w:b/>
          <w:bCs/>
          <w:kern w:val="2"/>
          <w:sz w:val="20"/>
          <w:rtl/>
          <w:lang w:val="en-US" w:eastAsia="en-US"/>
        </w:rPr>
        <w:t>2-</w:t>
      </w:r>
      <w:r w:rsidRPr="00A92689">
        <w:rPr>
          <w:rFonts w:eastAsia="YouYuan" w:cs="Simplified Arabic" w:hint="cs"/>
          <w:b/>
          <w:bCs/>
          <w:kern w:val="2"/>
          <w:sz w:val="20"/>
          <w:rtl/>
          <w:lang w:val="en-US" w:eastAsia="en-US"/>
        </w:rPr>
        <w:tab/>
        <w:t>المبادئ والضمانات</w:t>
      </w:r>
    </w:p>
    <w:p w14:paraId="17E7843B"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7-</w:t>
      </w:r>
      <w:r w:rsidRPr="00A92689">
        <w:rPr>
          <w:rFonts w:eastAsia="YouYuan" w:cs="Simplified Arabic" w:hint="cs"/>
          <w:kern w:val="2"/>
          <w:sz w:val="20"/>
          <w:rtl/>
          <w:lang w:val="en-US" w:eastAsia="en-US" w:bidi="ar-EG"/>
        </w:rPr>
        <w:tab/>
        <w:t>المبادئ التوجيهية الطوعية تدعمها مبادئ وضمانات أُعدت بموجب استعراض المؤلفات والمبادئ التوجيهية القائمة بشأن النُهج القائمة على النظم الإيكولوجية بشأن التكيف مع تغير المناخ والحد من مخاطر الكوارث</w:t>
      </w:r>
      <w:r w:rsidRPr="00A92689">
        <w:rPr>
          <w:rFonts w:eastAsia="YouYuan" w:cs="Simplified Arabic"/>
          <w:kern w:val="2"/>
          <w:sz w:val="20"/>
          <w:vertAlign w:val="superscript"/>
          <w:rtl/>
          <w:lang w:val="en-US" w:eastAsia="en-US" w:bidi="ar-EG"/>
        </w:rPr>
        <w:footnoteReference w:id="96"/>
      </w:r>
      <w:r w:rsidRPr="00A92689">
        <w:rPr>
          <w:rFonts w:eastAsia="YouYuan" w:cs="Simplified Arabic" w:hint="cs"/>
          <w:kern w:val="2"/>
          <w:sz w:val="20"/>
          <w:rtl/>
          <w:lang w:val="en-US" w:eastAsia="en-US" w:bidi="ar-EG"/>
        </w:rPr>
        <w:t xml:space="preserve"> وتكمل المبادئ والإرشادات الأخرى</w:t>
      </w:r>
      <w:r w:rsidRPr="00A92689">
        <w:rPr>
          <w:rFonts w:eastAsia="YouYuan" w:cs="Simplified Arabic"/>
          <w:kern w:val="2"/>
          <w:sz w:val="20"/>
          <w:vertAlign w:val="superscript"/>
          <w:rtl/>
          <w:lang w:val="en-US" w:eastAsia="en-US" w:bidi="ar-EG"/>
        </w:rPr>
        <w:footnoteReference w:id="97"/>
      </w:r>
      <w:r w:rsidRPr="00A92689">
        <w:rPr>
          <w:rFonts w:eastAsia="YouYuan" w:cs="Simplified Arabic" w:hint="cs"/>
          <w:kern w:val="2"/>
          <w:sz w:val="20"/>
          <w:rtl/>
          <w:lang w:val="en-US" w:eastAsia="en-US" w:bidi="ar-EG"/>
        </w:rPr>
        <w:t xml:space="preserve"> المعدّة بموجب الاتفاقية أو تحت إشراف الهيئات الأخرى. وهذه الضمانات عبارة عن تدابير اجتماعية وبيئية لتجنب العواقب غير المقصودة للُنهج القائمة على النظم الإيكولوجية بشأن التكيف مع تغير المناخ والحد من مخاطر الكوارث على الشعوب، والنظم الإيكولوجية والتنوع البيولوجي؛ كما أنها تيسر الشفافية عبر جميع مراحل التخطيط والتنفيذ، وتعزز تحقيق الفوائد.</w:t>
      </w:r>
    </w:p>
    <w:p w14:paraId="27C87EB0" w14:textId="77777777" w:rsidR="00A92689" w:rsidRPr="00A92689" w:rsidRDefault="00A92689" w:rsidP="00A86457">
      <w:pPr>
        <w:bidi/>
        <w:spacing w:after="100" w:line="204" w:lineRule="auto"/>
        <w:ind w:firstLine="54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2-1</w:t>
      </w:r>
      <w:r w:rsidRPr="00A92689">
        <w:rPr>
          <w:rFonts w:eastAsia="YouYuan" w:cs="Simplified Arabic" w:hint="cs"/>
          <w:b/>
          <w:bCs/>
          <w:kern w:val="2"/>
          <w:sz w:val="20"/>
          <w:rtl/>
          <w:lang w:val="en-US" w:eastAsia="en-US" w:bidi="ar-EG"/>
        </w:rPr>
        <w:tab/>
        <w:t>المبادئ</w:t>
      </w:r>
    </w:p>
    <w:p w14:paraId="51B0E2B4"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8-</w:t>
      </w:r>
      <w:r w:rsidRPr="00A92689">
        <w:rPr>
          <w:rFonts w:eastAsia="YouYuan" w:cs="Simplified Arabic" w:hint="cs"/>
          <w:kern w:val="2"/>
          <w:sz w:val="20"/>
          <w:rtl/>
          <w:lang w:val="en-US" w:eastAsia="en-US" w:bidi="ar-EG"/>
        </w:rPr>
        <w:tab/>
        <w:t>تدمج هذه المبادئ عناصر ممارسات النُهج القائمة على النظم الإيكولوجية بشأن التكيف مع تغير المناخ والحد من مخاطر الكوارث وتعمل كمعايير رفيعة المستوى لتوجيه التخطيط والتنفيذ. وهي تُصنف إلى مواضيع: بناء القدرة على الصمود وتعزيز القدرة التكيفية، والشمولية والإنصاف، ومراعاة نطاقات متعددة، والفعالية والكفاءة. وتقدم المبادئ التوجيهية الواردة في القسم 3 اقتراحات لخطوات ومنهجيات وأدوات ذات صلة لتنفيذ الإجراءات المتعلقة بالنُهج القائمة على النظم الإيكولوجية بشأن التكيف مع تغير المناخ والحد من مخاطر الكوارث وفقا للمبادئ والضمانات.</w:t>
      </w:r>
    </w:p>
    <w:tbl>
      <w:tblPr>
        <w:bidiVisual/>
        <w:tblW w:w="98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9112"/>
      </w:tblGrid>
      <w:tr w:rsidR="00A92689" w:rsidRPr="00A92689" w14:paraId="3C63CD8B" w14:textId="77777777" w:rsidTr="0034260C">
        <w:trPr>
          <w:jc w:val="center"/>
        </w:trPr>
        <w:tc>
          <w:tcPr>
            <w:tcW w:w="9828" w:type="dxa"/>
            <w:gridSpan w:val="2"/>
            <w:tcBorders>
              <w:top w:val="single" w:sz="4" w:space="0" w:color="auto"/>
              <w:bottom w:val="nil"/>
            </w:tcBorders>
            <w:shd w:val="clear" w:color="auto" w:fill="auto"/>
          </w:tcPr>
          <w:p w14:paraId="09F5F926" w14:textId="77777777" w:rsidR="00A92689" w:rsidRPr="00A92689" w:rsidRDefault="00A92689" w:rsidP="00A86457">
            <w:pPr>
              <w:bidi/>
              <w:spacing w:after="60" w:line="192" w:lineRule="auto"/>
              <w:jc w:val="lowKashida"/>
              <w:rPr>
                <w:rFonts w:eastAsia="YouYuan" w:cs="Simplified Arabic"/>
                <w:bCs/>
                <w:kern w:val="2"/>
                <w:sz w:val="20"/>
                <w:lang w:val="en-US" w:eastAsia="en-US" w:bidi="ar-EG"/>
              </w:rPr>
            </w:pPr>
            <w:r w:rsidRPr="00A92689">
              <w:rPr>
                <w:rFonts w:eastAsia="YouYuan" w:cs="Simplified Arabic" w:hint="cs"/>
                <w:bCs/>
                <w:kern w:val="2"/>
                <w:sz w:val="20"/>
                <w:rtl/>
                <w:lang w:val="en-US" w:eastAsia="en-US"/>
              </w:rPr>
              <w:t>مبادئ لبناء القدرة على الصمود وتعزيز القدرة التكيفية من خلال النُهج القائمة على النظم الإيكولوجية بشأن التكيف مع تغير المناخ والحد من مخاطر الكوارث</w:t>
            </w:r>
          </w:p>
        </w:tc>
      </w:tr>
      <w:tr w:rsidR="00A92689" w:rsidRPr="00A92689" w14:paraId="1F537C8A" w14:textId="77777777" w:rsidTr="0034260C">
        <w:trPr>
          <w:jc w:val="center"/>
        </w:trPr>
        <w:tc>
          <w:tcPr>
            <w:tcW w:w="716" w:type="dxa"/>
            <w:tcBorders>
              <w:top w:val="nil"/>
              <w:bottom w:val="nil"/>
            </w:tcBorders>
            <w:shd w:val="clear" w:color="auto" w:fill="auto"/>
          </w:tcPr>
          <w:p w14:paraId="5BD123D0"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1</w:t>
            </w:r>
          </w:p>
        </w:tc>
        <w:tc>
          <w:tcPr>
            <w:tcW w:w="9112" w:type="dxa"/>
            <w:tcBorders>
              <w:top w:val="nil"/>
              <w:bottom w:val="nil"/>
            </w:tcBorders>
            <w:shd w:val="clear" w:color="auto" w:fill="auto"/>
          </w:tcPr>
          <w:p w14:paraId="0157C5FF"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النظر في نطاق كامل للنُهج القائمة على النظم الإيكولوجية لتعزيز قدرة النظم الإيكولوجية الاجتماعية على الصمود في إطار الاستراتيجيات العامة للتكيف والحد من مخاطر الكوارث.</w:t>
            </w:r>
          </w:p>
        </w:tc>
      </w:tr>
      <w:tr w:rsidR="00A92689" w:rsidRPr="00A92689" w14:paraId="40477B21" w14:textId="77777777" w:rsidTr="0034260C">
        <w:trPr>
          <w:jc w:val="center"/>
        </w:trPr>
        <w:tc>
          <w:tcPr>
            <w:tcW w:w="716" w:type="dxa"/>
            <w:tcBorders>
              <w:top w:val="nil"/>
              <w:bottom w:val="nil"/>
            </w:tcBorders>
            <w:shd w:val="clear" w:color="auto" w:fill="auto"/>
          </w:tcPr>
          <w:p w14:paraId="60DD76C0"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2</w:t>
            </w:r>
          </w:p>
        </w:tc>
        <w:tc>
          <w:tcPr>
            <w:tcW w:w="9112" w:type="dxa"/>
            <w:tcBorders>
              <w:top w:val="nil"/>
              <w:bottom w:val="nil"/>
            </w:tcBorders>
            <w:shd w:val="clear" w:color="auto" w:fill="auto"/>
          </w:tcPr>
          <w:p w14:paraId="2B218712"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استخدام الاستجابة للكوارث كفرصة لإعادة البناء بصورة أفضل من أجل تعزيز القدرة على التأقلم والصمود</w:t>
            </w:r>
            <w:r w:rsidRPr="00A92689">
              <w:rPr>
                <w:rFonts w:eastAsia="YouYuan" w:cs="Simplified Arabic"/>
                <w:kern w:val="2"/>
                <w:sz w:val="20"/>
                <w:vertAlign w:val="superscript"/>
                <w:rtl/>
                <w:lang w:val="en-US" w:eastAsia="en-US" w:bidi="ar-EG"/>
              </w:rPr>
              <w:footnoteReference w:id="98"/>
            </w:r>
            <w:r w:rsidRPr="00A92689">
              <w:rPr>
                <w:rFonts w:eastAsia="YouYuan" w:cs="Simplified Arabic" w:hint="cs"/>
                <w:kern w:val="2"/>
                <w:sz w:val="20"/>
                <w:rtl/>
                <w:lang w:val="en-US" w:eastAsia="en-US"/>
              </w:rPr>
              <w:t xml:space="preserve"> ودمج اعتبارات النظم الإيكولوجية عبر جميع مراحل إدارة الكوارث.</w:t>
            </w:r>
          </w:p>
        </w:tc>
      </w:tr>
      <w:tr w:rsidR="00A92689" w:rsidRPr="00A92689" w14:paraId="7B67DC0C" w14:textId="77777777" w:rsidTr="0034260C">
        <w:trPr>
          <w:jc w:val="center"/>
        </w:trPr>
        <w:tc>
          <w:tcPr>
            <w:tcW w:w="716" w:type="dxa"/>
            <w:tcBorders>
              <w:top w:val="nil"/>
              <w:bottom w:val="nil"/>
            </w:tcBorders>
            <w:shd w:val="clear" w:color="auto" w:fill="auto"/>
          </w:tcPr>
          <w:p w14:paraId="114B86AB"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3</w:t>
            </w:r>
          </w:p>
        </w:tc>
        <w:tc>
          <w:tcPr>
            <w:tcW w:w="9112" w:type="dxa"/>
            <w:tcBorders>
              <w:top w:val="nil"/>
              <w:bottom w:val="nil"/>
            </w:tcBorders>
            <w:shd w:val="clear" w:color="auto" w:fill="auto"/>
          </w:tcPr>
          <w:p w14:paraId="197A1442"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تطبيق نهج تحوطي</w:t>
            </w:r>
            <w:r w:rsidRPr="00A92689">
              <w:rPr>
                <w:rFonts w:eastAsia="YouYuan" w:cs="Simplified Arabic"/>
                <w:kern w:val="2"/>
                <w:sz w:val="20"/>
                <w:vertAlign w:val="superscript"/>
                <w:rtl/>
                <w:lang w:val="en-US" w:eastAsia="en-US" w:bidi="ar-EG"/>
              </w:rPr>
              <w:footnoteReference w:id="99"/>
            </w:r>
            <w:r w:rsidRPr="00A92689">
              <w:rPr>
                <w:rFonts w:eastAsia="YouYuan" w:cs="Simplified Arabic" w:hint="cs"/>
                <w:kern w:val="2"/>
                <w:sz w:val="20"/>
                <w:rtl/>
                <w:lang w:val="en-US" w:eastAsia="en-US"/>
              </w:rPr>
              <w:t xml:space="preserve"> في تخطيط وتنفيذ تدخلات النُهج القائمة على النظم الإيكولوجية بشأن التكيف مع تغير المناخ والحد من مخاطر الكوارث.</w:t>
            </w:r>
          </w:p>
        </w:tc>
      </w:tr>
      <w:tr w:rsidR="00A92689" w:rsidRPr="00A92689" w14:paraId="5923CE3A" w14:textId="77777777" w:rsidTr="0034260C">
        <w:trPr>
          <w:jc w:val="center"/>
        </w:trPr>
        <w:tc>
          <w:tcPr>
            <w:tcW w:w="9828" w:type="dxa"/>
            <w:gridSpan w:val="2"/>
            <w:tcBorders>
              <w:top w:val="nil"/>
              <w:bottom w:val="nil"/>
            </w:tcBorders>
            <w:shd w:val="clear" w:color="auto" w:fill="auto"/>
          </w:tcPr>
          <w:p w14:paraId="5A71C1C7" w14:textId="77777777" w:rsidR="00A92689" w:rsidRPr="00A92689" w:rsidRDefault="00A92689" w:rsidP="00A86457">
            <w:pPr>
              <w:bidi/>
              <w:spacing w:after="60" w:line="192" w:lineRule="auto"/>
              <w:jc w:val="lowKashida"/>
              <w:rPr>
                <w:rFonts w:eastAsia="YouYuan" w:cs="Simplified Arabic"/>
                <w:bCs/>
                <w:kern w:val="2"/>
                <w:sz w:val="20"/>
                <w:lang w:val="en-US" w:eastAsia="en-US" w:bidi="ar-EG"/>
              </w:rPr>
            </w:pPr>
            <w:r w:rsidRPr="00A92689">
              <w:rPr>
                <w:rFonts w:eastAsia="YouYuan" w:cs="Simplified Arabic" w:hint="cs"/>
                <w:bCs/>
                <w:kern w:val="2"/>
                <w:sz w:val="20"/>
                <w:rtl/>
                <w:lang w:val="en-US" w:eastAsia="en-US"/>
              </w:rPr>
              <w:t>مبادئ لضمان الشمولية والإنصاف في التخطيط والتنفيذ</w:t>
            </w:r>
          </w:p>
        </w:tc>
      </w:tr>
      <w:tr w:rsidR="00A92689" w:rsidRPr="00A92689" w14:paraId="484E070D" w14:textId="77777777" w:rsidTr="0034260C">
        <w:trPr>
          <w:jc w:val="center"/>
        </w:trPr>
        <w:tc>
          <w:tcPr>
            <w:tcW w:w="716" w:type="dxa"/>
            <w:tcBorders>
              <w:top w:val="nil"/>
              <w:bottom w:val="nil"/>
            </w:tcBorders>
            <w:shd w:val="clear" w:color="auto" w:fill="auto"/>
          </w:tcPr>
          <w:p w14:paraId="4DAB663B"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4</w:t>
            </w:r>
          </w:p>
        </w:tc>
        <w:tc>
          <w:tcPr>
            <w:tcW w:w="9112" w:type="dxa"/>
            <w:tcBorders>
              <w:top w:val="nil"/>
              <w:bottom w:val="nil"/>
            </w:tcBorders>
            <w:shd w:val="clear" w:color="auto" w:fill="auto"/>
          </w:tcPr>
          <w:p w14:paraId="437DB322"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تخطيط وتنفيذ تدخلات النُهج القائمة على النظم الإيكولوجية بشأن التكيف مع تغير المناخ والحد من مخاطر الكوارث من أجل منع وتجنب الآثار غير المتناسبة لتغير المناخ والحد من مخاطر الكوارث على النظم الإيكولوجية وكذلك على الفئات الضعيفة، والشعوب الأصلية والمجتمعات المحلية والنساء والبنات.</w:t>
            </w:r>
          </w:p>
        </w:tc>
      </w:tr>
      <w:tr w:rsidR="00A92689" w:rsidRPr="00A92689" w14:paraId="3D77E71F" w14:textId="77777777" w:rsidTr="0034260C">
        <w:trPr>
          <w:jc w:val="center"/>
        </w:trPr>
        <w:tc>
          <w:tcPr>
            <w:tcW w:w="9828" w:type="dxa"/>
            <w:gridSpan w:val="2"/>
            <w:tcBorders>
              <w:top w:val="nil"/>
              <w:bottom w:val="nil"/>
            </w:tcBorders>
            <w:shd w:val="clear" w:color="auto" w:fill="auto"/>
          </w:tcPr>
          <w:p w14:paraId="7471668B" w14:textId="77777777" w:rsidR="00A92689" w:rsidRPr="00A92689" w:rsidRDefault="00A92689" w:rsidP="00A86457">
            <w:pPr>
              <w:bidi/>
              <w:spacing w:after="60" w:line="192" w:lineRule="auto"/>
              <w:jc w:val="lowKashida"/>
              <w:rPr>
                <w:rFonts w:eastAsia="YouYuan" w:cs="Simplified Arabic"/>
                <w:bCs/>
                <w:kern w:val="2"/>
                <w:sz w:val="20"/>
                <w:lang w:val="en-US" w:eastAsia="en-US" w:bidi="ar-EG"/>
              </w:rPr>
            </w:pPr>
            <w:r w:rsidRPr="00A92689">
              <w:rPr>
                <w:rFonts w:eastAsia="YouYuan" w:cs="Simplified Arabic" w:hint="cs"/>
                <w:bCs/>
                <w:kern w:val="2"/>
                <w:sz w:val="20"/>
                <w:rtl/>
                <w:lang w:val="en-US" w:eastAsia="en-US"/>
              </w:rPr>
              <w:t>مبادئ لتنفيذ النُهج القائمة على النظم الإيكولوجية بشأن التكيف مع تغير المناخ والحد من مخاطر الكوارث على نطاقات متعددة</w:t>
            </w:r>
          </w:p>
        </w:tc>
      </w:tr>
      <w:tr w:rsidR="00A92689" w:rsidRPr="00A92689" w14:paraId="0F4CD0D8" w14:textId="77777777" w:rsidTr="0034260C">
        <w:trPr>
          <w:jc w:val="center"/>
        </w:trPr>
        <w:tc>
          <w:tcPr>
            <w:tcW w:w="716" w:type="dxa"/>
            <w:tcBorders>
              <w:top w:val="nil"/>
              <w:bottom w:val="nil"/>
            </w:tcBorders>
            <w:shd w:val="clear" w:color="auto" w:fill="auto"/>
          </w:tcPr>
          <w:p w14:paraId="3BEA5738"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5</w:t>
            </w:r>
          </w:p>
        </w:tc>
        <w:tc>
          <w:tcPr>
            <w:tcW w:w="9112" w:type="dxa"/>
            <w:tcBorders>
              <w:top w:val="nil"/>
              <w:bottom w:val="nil"/>
            </w:tcBorders>
            <w:shd w:val="clear" w:color="auto" w:fill="auto"/>
          </w:tcPr>
          <w:p w14:paraId="2820D9B6"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تصميم تدخلات النُهج القائمة على النظم الإيكولوجية بشأن التكيف مع تغير المناخ والحد من مخاطر الكوارث على نطاقات مناسبة، مع إدراك أن بعض فوائد هذه النُهج لا تظهر إلا في نطاقات زمنية ومكانية أكبر.</w:t>
            </w:r>
          </w:p>
        </w:tc>
      </w:tr>
      <w:tr w:rsidR="00A92689" w:rsidRPr="00A92689" w14:paraId="6E4D6AA6" w14:textId="77777777" w:rsidTr="0034260C">
        <w:trPr>
          <w:jc w:val="center"/>
        </w:trPr>
        <w:tc>
          <w:tcPr>
            <w:tcW w:w="716" w:type="dxa"/>
            <w:tcBorders>
              <w:top w:val="nil"/>
              <w:bottom w:val="nil"/>
            </w:tcBorders>
            <w:shd w:val="clear" w:color="auto" w:fill="auto"/>
          </w:tcPr>
          <w:p w14:paraId="10F4AB04"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6</w:t>
            </w:r>
          </w:p>
        </w:tc>
        <w:tc>
          <w:tcPr>
            <w:tcW w:w="9112" w:type="dxa"/>
            <w:tcBorders>
              <w:top w:val="nil"/>
              <w:bottom w:val="nil"/>
            </w:tcBorders>
            <w:shd w:val="clear" w:color="auto" w:fill="auto"/>
          </w:tcPr>
          <w:p w14:paraId="155162F1"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ضمان أن تكون النُهج القائمة على النظم الإيكولوجية بشأن التكيف مع تغير المناخ والحد من مخاطر الكوارث شاملة لجميع القطاعات وتتضمن التعاون، والتنسيق والمشاركة من قبل أصحاب المصلحة وأصحاب الحقوق.</w:t>
            </w:r>
          </w:p>
        </w:tc>
      </w:tr>
      <w:tr w:rsidR="00A92689" w:rsidRPr="00A92689" w14:paraId="6E7AAEFD" w14:textId="77777777" w:rsidTr="0034260C">
        <w:trPr>
          <w:jc w:val="center"/>
        </w:trPr>
        <w:tc>
          <w:tcPr>
            <w:tcW w:w="9828" w:type="dxa"/>
            <w:gridSpan w:val="2"/>
            <w:tcBorders>
              <w:top w:val="nil"/>
              <w:bottom w:val="nil"/>
            </w:tcBorders>
            <w:shd w:val="clear" w:color="auto" w:fill="auto"/>
          </w:tcPr>
          <w:p w14:paraId="2B015DDD" w14:textId="77777777" w:rsidR="00A92689" w:rsidRPr="00A92689" w:rsidRDefault="00A92689" w:rsidP="00A86457">
            <w:pPr>
              <w:bidi/>
              <w:spacing w:after="60" w:line="192" w:lineRule="auto"/>
              <w:jc w:val="lowKashida"/>
              <w:rPr>
                <w:rFonts w:eastAsia="YouYuan" w:cs="Simplified Arabic"/>
                <w:bCs/>
                <w:kern w:val="2"/>
                <w:sz w:val="20"/>
                <w:lang w:val="en-US" w:eastAsia="en-US" w:bidi="ar-EG"/>
              </w:rPr>
            </w:pPr>
            <w:r w:rsidRPr="00A92689">
              <w:rPr>
                <w:rFonts w:eastAsia="YouYuan" w:cs="Simplified Arabic" w:hint="cs"/>
                <w:bCs/>
                <w:kern w:val="2"/>
                <w:sz w:val="20"/>
                <w:rtl/>
                <w:lang w:val="en-US" w:eastAsia="en-US"/>
              </w:rPr>
              <w:t>مبادئ لتحقيق الفعالية والكفاءة للنُهج القائمة على النظم الإيكولوجية بشأن التكيف مع تغير المناخ والحد من مخاطر الكوارث</w:t>
            </w:r>
          </w:p>
        </w:tc>
      </w:tr>
      <w:tr w:rsidR="00A92689" w:rsidRPr="00A92689" w14:paraId="74B0303A" w14:textId="77777777" w:rsidTr="0034260C">
        <w:trPr>
          <w:jc w:val="center"/>
        </w:trPr>
        <w:tc>
          <w:tcPr>
            <w:tcW w:w="716" w:type="dxa"/>
            <w:tcBorders>
              <w:top w:val="nil"/>
              <w:bottom w:val="nil"/>
            </w:tcBorders>
            <w:shd w:val="clear" w:color="auto" w:fill="auto"/>
          </w:tcPr>
          <w:p w14:paraId="73981997"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7</w:t>
            </w:r>
          </w:p>
        </w:tc>
        <w:tc>
          <w:tcPr>
            <w:tcW w:w="9112" w:type="dxa"/>
            <w:tcBorders>
              <w:top w:val="nil"/>
              <w:bottom w:val="nil"/>
            </w:tcBorders>
            <w:shd w:val="clear" w:color="auto" w:fill="auto"/>
          </w:tcPr>
          <w:p w14:paraId="2D1AB576"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ضمان أن تكون تدخلات النُهج القائمة على النظم الإيكولوجية بشأن التكيف مع تغير المناخ والحد من مخاطر الكوارث قائمة على الأدلة، وأنها تدمج المعارف الأصلية والتقليدية، متى وُجدت، وأنها مدعومة من أفضل العلوم والبحوث والبيانات والتجارب العملية ونظم المعارف المختلفة المتاحة.</w:t>
            </w:r>
          </w:p>
        </w:tc>
      </w:tr>
      <w:tr w:rsidR="00A92689" w:rsidRPr="00A92689" w14:paraId="320E4EF0" w14:textId="77777777" w:rsidTr="0034260C">
        <w:trPr>
          <w:jc w:val="center"/>
        </w:trPr>
        <w:tc>
          <w:tcPr>
            <w:tcW w:w="716" w:type="dxa"/>
            <w:tcBorders>
              <w:top w:val="nil"/>
            </w:tcBorders>
          </w:tcPr>
          <w:p w14:paraId="26372266"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8</w:t>
            </w:r>
          </w:p>
        </w:tc>
        <w:tc>
          <w:tcPr>
            <w:tcW w:w="9112" w:type="dxa"/>
            <w:tcBorders>
              <w:top w:val="nil"/>
            </w:tcBorders>
          </w:tcPr>
          <w:p w14:paraId="2C2F6A50"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إدراج آليات من شأنها أن تيسر الإدارة التكيفية والتعلم النشط في النُهج القائمة على النظم الإيكولوجية بشأن التكيف مع تغير المناخ والحد من مخاطر الكوارث، بما في ذلك استمرار الرصد والتقييم في جميع مراحل التخطيط والتنفيذ.</w:t>
            </w:r>
          </w:p>
        </w:tc>
      </w:tr>
      <w:tr w:rsidR="00A92689" w:rsidRPr="00A92689" w14:paraId="69A8C524" w14:textId="77777777" w:rsidTr="0034260C">
        <w:trPr>
          <w:jc w:val="center"/>
        </w:trPr>
        <w:tc>
          <w:tcPr>
            <w:tcW w:w="716" w:type="dxa"/>
          </w:tcPr>
          <w:p w14:paraId="69F718CA"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9</w:t>
            </w:r>
          </w:p>
        </w:tc>
        <w:tc>
          <w:tcPr>
            <w:tcW w:w="9112" w:type="dxa"/>
          </w:tcPr>
          <w:p w14:paraId="477EE1C9"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تحديد وتقييم القيود وتقليل المفاضلات المحتملة لتدخلات النُهج القائمة على النظم الإيكولوجية بشأن التكيف مع تغير المناخ والحد من مخاطر الكوارث إلى أدنى حد.</w:t>
            </w:r>
          </w:p>
        </w:tc>
      </w:tr>
      <w:tr w:rsidR="00A92689" w:rsidRPr="00A92689" w14:paraId="09B09244" w14:textId="77777777" w:rsidTr="0034260C">
        <w:trPr>
          <w:jc w:val="center"/>
        </w:trPr>
        <w:tc>
          <w:tcPr>
            <w:tcW w:w="716" w:type="dxa"/>
          </w:tcPr>
          <w:p w14:paraId="0A9FF037" w14:textId="77777777" w:rsidR="00A92689" w:rsidRPr="00A92689" w:rsidRDefault="00A92689" w:rsidP="00A86457">
            <w:pPr>
              <w:bidi/>
              <w:spacing w:before="60" w:line="192" w:lineRule="auto"/>
              <w:jc w:val="center"/>
              <w:rPr>
                <w:rFonts w:eastAsia="YouYuan" w:cs="Simplified Arabic"/>
                <w:kern w:val="2"/>
                <w:sz w:val="20"/>
                <w:lang w:val="en-US" w:eastAsia="en-US" w:bidi="ar-EG"/>
              </w:rPr>
            </w:pPr>
            <w:r w:rsidRPr="00A92689">
              <w:rPr>
                <w:rFonts w:eastAsia="YouYuan" w:cs="Simplified Arabic"/>
                <w:kern w:val="2"/>
                <w:sz w:val="20"/>
                <w:lang w:val="en-US" w:eastAsia="en-US" w:bidi="ar-EG"/>
              </w:rPr>
              <w:t>10</w:t>
            </w:r>
          </w:p>
        </w:tc>
        <w:tc>
          <w:tcPr>
            <w:tcW w:w="9112" w:type="dxa"/>
          </w:tcPr>
          <w:p w14:paraId="34CF244E" w14:textId="77777777" w:rsidR="00A92689" w:rsidRPr="00A92689" w:rsidRDefault="00A92689" w:rsidP="00A86457">
            <w:pPr>
              <w:bidi/>
              <w:spacing w:after="60" w:line="192" w:lineRule="auto"/>
              <w:jc w:val="both"/>
              <w:rPr>
                <w:rFonts w:eastAsia="YouYuan" w:cs="Simplified Arabic"/>
                <w:kern w:val="2"/>
                <w:sz w:val="20"/>
                <w:lang w:val="en-US" w:eastAsia="en-US" w:bidi="ar-EG"/>
              </w:rPr>
            </w:pPr>
            <w:r w:rsidRPr="00A92689">
              <w:rPr>
                <w:rFonts w:eastAsia="YouYuan" w:cs="Simplified Arabic" w:hint="cs"/>
                <w:kern w:val="2"/>
                <w:sz w:val="20"/>
                <w:rtl/>
                <w:lang w:val="en-US" w:eastAsia="en-US"/>
              </w:rPr>
              <w:t>زيادة أوجه التآزر إلى أقصى حد في تحقيق منافع متعددة، بما في ذلك للتنوع البيولوجي، والحفظ، والتنمية المستدامة، والمساواة بين الجنسين، والصحة، والتكيف، والحد من مخاطر الكوارث.</w:t>
            </w:r>
          </w:p>
        </w:tc>
      </w:tr>
    </w:tbl>
    <w:p w14:paraId="55E7EA95"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p>
    <w:tbl>
      <w:tblPr>
        <w:bidiVisual/>
        <w:tblW w:w="10011"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54"/>
        <w:gridCol w:w="7357"/>
      </w:tblGrid>
      <w:tr w:rsidR="00A92689" w:rsidRPr="00A92689" w14:paraId="70E4AA3D" w14:textId="77777777" w:rsidTr="0034260C">
        <w:trPr>
          <w:cantSplit/>
          <w:jc w:val="center"/>
        </w:trPr>
        <w:tc>
          <w:tcPr>
            <w:tcW w:w="10011" w:type="dxa"/>
            <w:gridSpan w:val="2"/>
            <w:shd w:val="clear" w:color="auto" w:fill="auto"/>
          </w:tcPr>
          <w:p w14:paraId="3D1F3297" w14:textId="77777777" w:rsidR="00A92689" w:rsidRPr="00A92689" w:rsidRDefault="00A92689" w:rsidP="00A86457">
            <w:pPr>
              <w:bidi/>
              <w:spacing w:after="40" w:line="192" w:lineRule="auto"/>
              <w:ind w:left="837" w:right="601"/>
              <w:jc w:val="center"/>
              <w:rPr>
                <w:rFonts w:eastAsia="YouYuan" w:cs="Simplified Arabic"/>
                <w:bCs/>
                <w:kern w:val="2"/>
                <w:sz w:val="20"/>
                <w:lang w:val="en-US" w:eastAsia="en-US" w:bidi="ar-EG"/>
              </w:rPr>
            </w:pPr>
            <w:r w:rsidRPr="00A92689">
              <w:rPr>
                <w:rFonts w:eastAsia="YouYuan" w:cs="Simplified Arabic" w:hint="cs"/>
                <w:bCs/>
                <w:kern w:val="2"/>
                <w:sz w:val="20"/>
                <w:rtl/>
                <w:lang w:val="en-US" w:eastAsia="en-US"/>
              </w:rPr>
              <w:t>ضمانات من أجل التخطيط والتنفيذ الفعالين للنُهج القائمة على النظم الإيكولوجية بشأن التكيف مع تغير المناخ والحد من مخاطر الكوارث</w:t>
            </w:r>
          </w:p>
        </w:tc>
      </w:tr>
      <w:tr w:rsidR="00A92689" w:rsidRPr="00A92689" w14:paraId="3614B215" w14:textId="77777777" w:rsidTr="0034260C">
        <w:trPr>
          <w:cantSplit/>
          <w:jc w:val="center"/>
        </w:trPr>
        <w:tc>
          <w:tcPr>
            <w:tcW w:w="2654" w:type="dxa"/>
            <w:shd w:val="clear" w:color="auto" w:fill="auto"/>
          </w:tcPr>
          <w:p w14:paraId="0F63C8C5" w14:textId="77777777" w:rsidR="00A92689" w:rsidRPr="00A92689" w:rsidRDefault="00A92689" w:rsidP="00A86457">
            <w:pPr>
              <w:bidi/>
              <w:spacing w:after="40" w:line="192" w:lineRule="auto"/>
              <w:jc w:val="lowKashida"/>
              <w:rPr>
                <w:rFonts w:eastAsia="YouYuan" w:cs="Simplified Arabic"/>
                <w:iCs/>
                <w:kern w:val="2"/>
                <w:sz w:val="20"/>
                <w:rtl/>
                <w:lang w:val="en-US" w:eastAsia="en-US" w:bidi="ar-EG"/>
              </w:rPr>
            </w:pPr>
            <w:r w:rsidRPr="00A92689">
              <w:rPr>
                <w:rFonts w:eastAsia="YouYuan" w:cs="Simplified Arabic" w:hint="cs"/>
                <w:iCs/>
                <w:kern w:val="2"/>
                <w:sz w:val="20"/>
                <w:rtl/>
                <w:lang w:val="en-US" w:eastAsia="en-US" w:bidi="ar-EG"/>
              </w:rPr>
              <w:t>تطبيق تقييمات الأثر البيئي ونظام صارم للرصد والتقييم</w:t>
            </w:r>
          </w:p>
        </w:tc>
        <w:tc>
          <w:tcPr>
            <w:tcW w:w="7357" w:type="dxa"/>
            <w:shd w:val="clear" w:color="auto" w:fill="auto"/>
          </w:tcPr>
          <w:p w14:paraId="0219E28B"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ينبغي أن تخضع النُهج القائمة على النظم الإيكولوجية بشأن التكيف مع تغير المناخ والحد من مخاطر الكوارث، حسب الاقتضاء، لتقييمات الأثر البيئي بما في ذلك التقييمات الاجتماعية والثقافية (</w:t>
            </w:r>
            <w:r w:rsidRPr="00A92689">
              <w:rPr>
                <w:rFonts w:eastAsia="YouYuan" w:cs="Simplified Arabic" w:hint="cs"/>
                <w:kern w:val="2"/>
                <w:sz w:val="20"/>
                <w:rtl/>
                <w:lang w:val="en-US" w:eastAsia="en-US" w:bidi="ar-EG"/>
              </w:rPr>
              <w:t>بالرجوع إلى مبادئ أغواي: غو التوجيهية) في المرحلة المبكرة لتصميم المشروع، وأن تخضع لنظم صارمة للرصد والتقييم.</w:t>
            </w:r>
          </w:p>
        </w:tc>
      </w:tr>
      <w:tr w:rsidR="00A92689" w:rsidRPr="00A92689" w14:paraId="77E3C15A" w14:textId="77777777" w:rsidTr="0034260C">
        <w:trPr>
          <w:cantSplit/>
          <w:jc w:val="center"/>
        </w:trPr>
        <w:tc>
          <w:tcPr>
            <w:tcW w:w="2654" w:type="dxa"/>
            <w:shd w:val="clear" w:color="auto" w:fill="auto"/>
          </w:tcPr>
          <w:p w14:paraId="5300A353" w14:textId="77777777" w:rsidR="00A92689" w:rsidRPr="00A92689" w:rsidRDefault="00A92689" w:rsidP="00A86457">
            <w:pPr>
              <w:bidi/>
              <w:spacing w:after="40" w:line="192" w:lineRule="auto"/>
              <w:jc w:val="lowKashida"/>
              <w:rPr>
                <w:rFonts w:eastAsia="YouYuan" w:cs="Simplified Arabic"/>
                <w:iCs/>
                <w:kern w:val="2"/>
                <w:sz w:val="20"/>
                <w:lang w:val="en-US" w:eastAsia="en-US" w:bidi="ar-EG"/>
              </w:rPr>
            </w:pPr>
            <w:r w:rsidRPr="00A92689">
              <w:rPr>
                <w:rFonts w:eastAsia="YouYuan" w:cs="Simplified Arabic" w:hint="cs"/>
                <w:iCs/>
                <w:kern w:val="2"/>
                <w:sz w:val="20"/>
                <w:rtl/>
                <w:lang w:val="en-US" w:eastAsia="en-US"/>
              </w:rPr>
              <w:t>الحد من نقل المخاطر والآثار</w:t>
            </w:r>
          </w:p>
        </w:tc>
        <w:tc>
          <w:tcPr>
            <w:tcW w:w="7357" w:type="dxa"/>
            <w:shd w:val="clear" w:color="auto" w:fill="auto"/>
          </w:tcPr>
          <w:p w14:paraId="5A8693DF"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ينبغي أن تتجنب النُهج القائمة على النظم الإيكولوجية بشأن التكيف مع تغير المناخ والحد من مخاطر الكوارث وقوع آثار ضارة على التنوع البيولوجي أو الشعوب، وينبغي ألا تؤدي إلى انتقال المخاطر أو الآثار من منطقة أو فئة إلى أخرى.</w:t>
            </w:r>
          </w:p>
        </w:tc>
      </w:tr>
      <w:tr w:rsidR="00A92689" w:rsidRPr="00A92689" w14:paraId="50330E56" w14:textId="77777777" w:rsidTr="0034260C">
        <w:trPr>
          <w:cantSplit/>
          <w:jc w:val="center"/>
        </w:trPr>
        <w:tc>
          <w:tcPr>
            <w:tcW w:w="2654" w:type="dxa"/>
            <w:shd w:val="clear" w:color="auto" w:fill="auto"/>
          </w:tcPr>
          <w:p w14:paraId="777D96BF" w14:textId="77777777" w:rsidR="00A92689" w:rsidRPr="00A92689" w:rsidRDefault="00A92689" w:rsidP="00A86457">
            <w:pPr>
              <w:bidi/>
              <w:spacing w:after="40" w:line="192" w:lineRule="auto"/>
              <w:jc w:val="lowKashida"/>
              <w:rPr>
                <w:rFonts w:eastAsia="YouYuan" w:cs="Simplified Arabic"/>
                <w:iCs/>
                <w:kern w:val="2"/>
                <w:sz w:val="20"/>
                <w:lang w:val="en-US" w:eastAsia="en-US" w:bidi="ar-EG"/>
              </w:rPr>
            </w:pPr>
            <w:r w:rsidRPr="00A92689">
              <w:rPr>
                <w:rFonts w:eastAsia="YouYuan" w:cs="Simplified Arabic" w:hint="cs"/>
                <w:iCs/>
                <w:kern w:val="2"/>
                <w:sz w:val="20"/>
                <w:rtl/>
                <w:lang w:val="en-US" w:eastAsia="en-US"/>
              </w:rPr>
              <w:t>الحيلولة دون إلحاق الضرر بالتنوع البيولوجي، والنظم الإيكولوجية ووظائف وخدمات النظم الإيكولوجية</w:t>
            </w:r>
          </w:p>
        </w:tc>
        <w:tc>
          <w:tcPr>
            <w:tcW w:w="7357" w:type="dxa"/>
            <w:shd w:val="clear" w:color="auto" w:fill="auto"/>
          </w:tcPr>
          <w:p w14:paraId="280D23BC"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ينبغي أن تتجنب النُهج القائمة على النظم الإيكولوجية بشأن التكيف مع تغير المناخ والحد من مخاطر الكوارث، بما في ذلك الاستجابة للكوارث وتدابير الإنعاش والتعمير، حدوث تدهور الموائل الطبيعية، أو فقدان التنوع البيولوجي أو إدخال أنواع غازية، وينبغي ألا تؤدي إلى ظهور أو تفاقم مواطن ضعف عند وقوع الكوارث في المستقبل.</w:t>
            </w:r>
          </w:p>
          <w:p w14:paraId="1B20B100"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 xml:space="preserve">ينبغي أن تشجع النُهج القائمة على النظم الإيكولوجية بشأن التكيف مع تغير المناخ والحد من مخاطر الكوارث وتعزز التنوع البيولوجي ووظائف وخدمات النظم الإيكولوجية، بما في ذلك من خلال إعادة التأهيل/الاستعادة وتدابير الحفظ في إطار تقييم الاحتياجات والإنعاش وخطط التعمير بعد الكوارث. </w:t>
            </w:r>
          </w:p>
        </w:tc>
      </w:tr>
      <w:tr w:rsidR="00A92689" w:rsidRPr="00A92689" w14:paraId="3E3F837F" w14:textId="77777777" w:rsidTr="0034260C">
        <w:trPr>
          <w:cantSplit/>
          <w:jc w:val="center"/>
        </w:trPr>
        <w:tc>
          <w:tcPr>
            <w:tcW w:w="2654" w:type="dxa"/>
            <w:shd w:val="clear" w:color="auto" w:fill="auto"/>
          </w:tcPr>
          <w:p w14:paraId="51B9E211" w14:textId="77777777" w:rsidR="00A92689" w:rsidRPr="00A92689" w:rsidRDefault="00A92689" w:rsidP="00A86457">
            <w:pPr>
              <w:bidi/>
              <w:spacing w:after="40" w:line="192" w:lineRule="auto"/>
              <w:jc w:val="lowKashida"/>
              <w:rPr>
                <w:rFonts w:eastAsia="YouYuan" w:cs="Simplified Arabic"/>
                <w:iCs/>
                <w:kern w:val="2"/>
                <w:sz w:val="20"/>
                <w:lang w:val="en-US" w:eastAsia="en-US" w:bidi="ar-EG"/>
              </w:rPr>
            </w:pPr>
            <w:r w:rsidRPr="00A92689">
              <w:rPr>
                <w:rFonts w:eastAsia="YouYuan" w:cs="Simplified Arabic" w:hint="cs"/>
                <w:iCs/>
                <w:kern w:val="2"/>
                <w:sz w:val="20"/>
                <w:rtl/>
                <w:lang w:val="en-US" w:eastAsia="en-US"/>
              </w:rPr>
              <w:t>الاستخدام المستدام للموارد</w:t>
            </w:r>
          </w:p>
        </w:tc>
        <w:tc>
          <w:tcPr>
            <w:tcW w:w="7357" w:type="dxa"/>
            <w:shd w:val="clear" w:color="auto" w:fill="auto"/>
          </w:tcPr>
          <w:p w14:paraId="6322846F"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ينبغي ألا تؤدي النُهج القائمة على النظم الإيكولوجية بشأن التكيف مع تغير المناخ والحد من مخاطر الكوارث إلى استخدام الموارد بشكل غير مستدام وألا تعزز العوامل الدافعة لتغير المناخ ومخاطر الكوارث، وينبغي أن تسعى إلى زيادة كفاءة الطاقة إلى أقصى حد وتقليل استخدام الموارد المادية إلى أدنى حد.</w:t>
            </w:r>
          </w:p>
        </w:tc>
      </w:tr>
      <w:tr w:rsidR="00A92689" w:rsidRPr="00A92689" w14:paraId="5A9210BC" w14:textId="77777777" w:rsidTr="0034260C">
        <w:trPr>
          <w:cantSplit/>
          <w:jc w:val="center"/>
        </w:trPr>
        <w:tc>
          <w:tcPr>
            <w:tcW w:w="2654" w:type="dxa"/>
            <w:shd w:val="clear" w:color="auto" w:fill="auto"/>
          </w:tcPr>
          <w:p w14:paraId="25A46B91" w14:textId="77777777" w:rsidR="00A92689" w:rsidRPr="00A92689" w:rsidRDefault="00A92689" w:rsidP="00A86457">
            <w:pPr>
              <w:bidi/>
              <w:spacing w:after="40" w:line="192" w:lineRule="auto"/>
              <w:jc w:val="lowKashida"/>
              <w:rPr>
                <w:rFonts w:eastAsia="YouYuan" w:cs="Simplified Arabic"/>
                <w:iCs/>
                <w:kern w:val="2"/>
                <w:sz w:val="20"/>
                <w:lang w:val="en-US" w:eastAsia="en-US" w:bidi="ar-EG"/>
              </w:rPr>
            </w:pPr>
            <w:r w:rsidRPr="00A92689">
              <w:rPr>
                <w:rFonts w:eastAsia="YouYuan" w:cs="Simplified Arabic" w:hint="cs"/>
                <w:iCs/>
                <w:kern w:val="2"/>
                <w:sz w:val="20"/>
                <w:rtl/>
                <w:lang w:val="en-US" w:eastAsia="en-US"/>
              </w:rPr>
              <w:t>تعزيز المشاركة الكاملة، والفعالة والشاملة</w:t>
            </w:r>
          </w:p>
        </w:tc>
        <w:tc>
          <w:tcPr>
            <w:tcW w:w="7357" w:type="dxa"/>
            <w:shd w:val="clear" w:color="auto" w:fill="auto"/>
          </w:tcPr>
          <w:p w14:paraId="2FBF57A5"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ينبغي أن تضمن النُهج القائمة على النظم الإيكولوجية بشأن التكيف مع تغير المناخ والحد من مخاطر الكوارث المشاركة الكاملة والفعالة للشعوب المعنية، بما في ذلك الشعوب الأصلية والمجتمعات المحلية، والنساء، والأقليات، وأكثر الفئات ضعفا، بما في ذلك توفير فرص كافية للمشاركة المستنيرة.</w:t>
            </w:r>
          </w:p>
        </w:tc>
      </w:tr>
      <w:tr w:rsidR="00A92689" w:rsidRPr="00A92689" w14:paraId="13E2C433" w14:textId="77777777" w:rsidTr="0034260C">
        <w:trPr>
          <w:cantSplit/>
          <w:jc w:val="center"/>
        </w:trPr>
        <w:tc>
          <w:tcPr>
            <w:tcW w:w="2654" w:type="dxa"/>
            <w:shd w:val="clear" w:color="auto" w:fill="auto"/>
          </w:tcPr>
          <w:p w14:paraId="3098D430" w14:textId="77777777" w:rsidR="00A92689" w:rsidRPr="00A92689" w:rsidRDefault="00A92689" w:rsidP="00A86457">
            <w:pPr>
              <w:bidi/>
              <w:spacing w:after="40" w:line="192" w:lineRule="auto"/>
              <w:jc w:val="lowKashida"/>
              <w:rPr>
                <w:rFonts w:eastAsia="YouYuan" w:cs="Simplified Arabic"/>
                <w:iCs/>
                <w:kern w:val="2"/>
                <w:sz w:val="20"/>
                <w:lang w:val="en-US" w:eastAsia="en-US" w:bidi="ar-EG"/>
              </w:rPr>
            </w:pPr>
            <w:r w:rsidRPr="00A92689">
              <w:rPr>
                <w:rFonts w:eastAsia="YouYuan" w:cs="Simplified Arabic" w:hint="cs"/>
                <w:iCs/>
                <w:kern w:val="2"/>
                <w:sz w:val="20"/>
                <w:rtl/>
                <w:lang w:val="en-US" w:eastAsia="en-US"/>
              </w:rPr>
              <w:t>الحصول العادل والمنصف على المنافع</w:t>
            </w:r>
          </w:p>
        </w:tc>
        <w:tc>
          <w:tcPr>
            <w:tcW w:w="7357" w:type="dxa"/>
            <w:shd w:val="clear" w:color="auto" w:fill="auto"/>
          </w:tcPr>
          <w:p w14:paraId="721111BF"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تعزز النُهج القائمة على النظم الإيكولوجية بشأن التكيف مع تغير المناخ والحد من مخاطر الكوارث سبل الحصول العادل والمنصف على المنافع ولا تؤدي إلى تفاقم حالات عدم المساواة القائمة، لا سيما فيما يتعلق بالفئات المهمشة أو الضعيفة. وينبغي لتدخلات النُهج القائمة على النظم الإيكولوجية بشأن التكيف مع تغير المناخ والحد من مخاطر الكوارث أن تستوفي معايير العمل الوطنية، بطريقة تحمي المشاركين من الممارسات الاستغلالية، والتمييز والعمل الذي يشكل خطرا على رفاههم.</w:t>
            </w:r>
          </w:p>
        </w:tc>
      </w:tr>
      <w:tr w:rsidR="00A92689" w:rsidRPr="00A92689" w14:paraId="1AC985E2" w14:textId="77777777" w:rsidTr="0034260C">
        <w:trPr>
          <w:cantSplit/>
          <w:jc w:val="center"/>
        </w:trPr>
        <w:tc>
          <w:tcPr>
            <w:tcW w:w="2654" w:type="dxa"/>
            <w:shd w:val="clear" w:color="auto" w:fill="auto"/>
          </w:tcPr>
          <w:p w14:paraId="7D8D9D15" w14:textId="77777777" w:rsidR="00A92689" w:rsidRPr="00A92689" w:rsidRDefault="00A92689" w:rsidP="00A86457">
            <w:pPr>
              <w:bidi/>
              <w:spacing w:after="40" w:line="192" w:lineRule="auto"/>
              <w:jc w:val="lowKashida"/>
              <w:rPr>
                <w:rFonts w:eastAsia="YouYuan" w:cs="Simplified Arabic"/>
                <w:iCs/>
                <w:kern w:val="2"/>
                <w:sz w:val="20"/>
                <w:lang w:val="en-US" w:eastAsia="en-US" w:bidi="ar-EG"/>
              </w:rPr>
            </w:pPr>
            <w:r w:rsidRPr="00A92689">
              <w:rPr>
                <w:rFonts w:eastAsia="YouYuan" w:cs="Simplified Arabic" w:hint="cs"/>
                <w:iCs/>
                <w:kern w:val="2"/>
                <w:sz w:val="20"/>
                <w:rtl/>
                <w:lang w:val="en-US" w:eastAsia="en-US"/>
              </w:rPr>
              <w:t>الحوكمة الشفافة والحصول على المعلومات</w:t>
            </w:r>
          </w:p>
        </w:tc>
        <w:tc>
          <w:tcPr>
            <w:tcW w:w="7357" w:type="dxa"/>
            <w:shd w:val="clear" w:color="auto" w:fill="auto"/>
          </w:tcPr>
          <w:p w14:paraId="3CD0368D"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ينبغي أن تعزز النُهج القائمة على النظم الإيكولوجية بشأن التكيف مع تغير المناخ والحد من مخاطر الكوارث الحوكمة الشفافة من خلال دعم حقوق الحصول على المعلومات، وتزويد جميع أصحاب المصلحة وأصحاب الحقوق، وخاصة الشعوب الأصلية والمجتمعات المحلية، بالمعلومات في الوقت المناسب، ودعم مواصلة جمع ونشر المعارف.</w:t>
            </w:r>
          </w:p>
        </w:tc>
      </w:tr>
      <w:tr w:rsidR="00A92689" w:rsidRPr="00A92689" w14:paraId="77918500" w14:textId="77777777" w:rsidTr="0034260C">
        <w:trPr>
          <w:cantSplit/>
          <w:jc w:val="center"/>
        </w:trPr>
        <w:tc>
          <w:tcPr>
            <w:tcW w:w="2654" w:type="dxa"/>
            <w:shd w:val="clear" w:color="auto" w:fill="auto"/>
          </w:tcPr>
          <w:p w14:paraId="4021ED98" w14:textId="77777777" w:rsidR="00A92689" w:rsidRPr="00A92689" w:rsidRDefault="00A92689" w:rsidP="00A86457">
            <w:pPr>
              <w:bidi/>
              <w:spacing w:after="40" w:line="192" w:lineRule="auto"/>
              <w:jc w:val="lowKashida"/>
              <w:rPr>
                <w:rFonts w:eastAsia="YouYuan" w:cs="Simplified Arabic"/>
                <w:iCs/>
                <w:kern w:val="2"/>
                <w:sz w:val="20"/>
                <w:lang w:val="en-US" w:eastAsia="en-US" w:bidi="ar-EG"/>
              </w:rPr>
            </w:pPr>
            <w:r w:rsidRPr="00A92689">
              <w:rPr>
                <w:rFonts w:eastAsia="YouYuan" w:cs="Simplified Arabic" w:hint="cs"/>
                <w:iCs/>
                <w:kern w:val="2"/>
                <w:sz w:val="20"/>
                <w:rtl/>
                <w:lang w:val="en-US" w:eastAsia="en-US"/>
              </w:rPr>
              <w:t>احترام حقوق النساء والرجال من الشعوب الأصلية والمجتمعات المحلية</w:t>
            </w:r>
          </w:p>
        </w:tc>
        <w:tc>
          <w:tcPr>
            <w:tcW w:w="7357" w:type="dxa"/>
            <w:shd w:val="clear" w:color="auto" w:fill="auto"/>
          </w:tcPr>
          <w:p w14:paraId="70A4A66D" w14:textId="77777777" w:rsidR="00A92689" w:rsidRPr="00A92689" w:rsidRDefault="00A92689" w:rsidP="00A86457">
            <w:pPr>
              <w:numPr>
                <w:ilvl w:val="0"/>
                <w:numId w:val="46"/>
              </w:numPr>
              <w:bidi/>
              <w:spacing w:after="40" w:line="192" w:lineRule="auto"/>
              <w:ind w:left="0" w:firstLine="0"/>
              <w:jc w:val="lowKashida"/>
              <w:rPr>
                <w:rFonts w:eastAsia="YouYuan" w:cs="Simplified Arabic"/>
                <w:kern w:val="2"/>
                <w:sz w:val="20"/>
                <w:lang w:val="en-US" w:eastAsia="en-US" w:bidi="ar-EG"/>
              </w:rPr>
            </w:pPr>
            <w:r w:rsidRPr="00A92689">
              <w:rPr>
                <w:rFonts w:eastAsia="YouYuan" w:cs="Simplified Arabic" w:hint="cs"/>
                <w:kern w:val="2"/>
                <w:sz w:val="20"/>
                <w:rtl/>
                <w:lang w:val="en-US" w:eastAsia="en-US"/>
              </w:rPr>
              <w:t>تحترم تدابير النُهج القائمة على النظم الإيكولوجية بشأن التكيف مع تغير المناخ والحد من مخاطر الكوارث حقوق النساء والرجال من الشعوب الأصلية والمجتمعات المحلية، بما في ذلك الحصول على التراث المادي والثقافي واستخدامه.</w:t>
            </w:r>
          </w:p>
        </w:tc>
      </w:tr>
    </w:tbl>
    <w:p w14:paraId="24A8564D" w14:textId="77777777" w:rsidR="00A92689" w:rsidRPr="00A92689" w:rsidRDefault="00A92689" w:rsidP="00A86457">
      <w:pPr>
        <w:keepNext/>
        <w:bidi/>
        <w:spacing w:before="240" w:after="100" w:line="204" w:lineRule="auto"/>
        <w:jc w:val="lowKashida"/>
        <w:rPr>
          <w:rFonts w:eastAsia="YouYuan" w:cs="Simplified Arabic"/>
          <w:b/>
          <w:bCs/>
          <w:kern w:val="2"/>
          <w:sz w:val="20"/>
          <w:rtl/>
          <w:lang w:val="en-US" w:eastAsia="en-US"/>
        </w:rPr>
      </w:pPr>
      <w:r w:rsidRPr="00A92689">
        <w:rPr>
          <w:rFonts w:eastAsia="YouYuan" w:cs="Simplified Arabic" w:hint="cs"/>
          <w:b/>
          <w:bCs/>
          <w:kern w:val="2"/>
          <w:sz w:val="20"/>
          <w:rtl/>
          <w:lang w:val="en-US" w:eastAsia="en-US"/>
        </w:rPr>
        <w:t>3-</w:t>
      </w:r>
      <w:r w:rsidRPr="00A92689">
        <w:rPr>
          <w:rFonts w:eastAsia="YouYuan" w:cs="Simplified Arabic" w:hint="cs"/>
          <w:b/>
          <w:bCs/>
          <w:kern w:val="2"/>
          <w:sz w:val="20"/>
          <w:rtl/>
          <w:lang w:val="en-US" w:eastAsia="en-US"/>
        </w:rPr>
        <w:tab/>
      </w:r>
      <w:r w:rsidRPr="00A92689">
        <w:rPr>
          <w:rFonts w:eastAsia="YouYuan" w:cs="Simplified Arabic" w:hint="cs"/>
          <w:b/>
          <w:bCs/>
          <w:kern w:val="2"/>
          <w:sz w:val="20"/>
          <w:rtl/>
          <w:lang w:val="en-US" w:eastAsia="en-US" w:bidi="ar-EG"/>
        </w:rPr>
        <w:t>الاعتبارات</w:t>
      </w:r>
      <w:r w:rsidRPr="00A92689">
        <w:rPr>
          <w:rFonts w:eastAsia="YouYuan" w:cs="Simplified Arabic" w:hint="cs"/>
          <w:b/>
          <w:bCs/>
          <w:kern w:val="2"/>
          <w:sz w:val="20"/>
          <w:rtl/>
          <w:lang w:val="en-US" w:eastAsia="en-US"/>
        </w:rPr>
        <w:t xml:space="preserve"> الشاملة بشأن تصميم وتنفيذ النُهج القائمة على النظم الإيكولوجية بشأن التكيف مع تغير المناخ والحد من مخاطر الكوارث</w:t>
      </w:r>
    </w:p>
    <w:p w14:paraId="690380D7"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9-</w:t>
      </w:r>
      <w:r w:rsidRPr="00A92689">
        <w:rPr>
          <w:rFonts w:eastAsia="YouYuan" w:cs="Simplified Arabic" w:hint="cs"/>
          <w:kern w:val="2"/>
          <w:sz w:val="20"/>
          <w:rtl/>
          <w:lang w:val="en-US" w:eastAsia="en-US" w:bidi="ar-EG"/>
        </w:rPr>
        <w:tab/>
        <w:t>عند الاضطلاع بالعملية المتدرجة لتخطيط وتنفيذ النُهج القائمة على النظم الإيكولوجية بشأن التكيف مع تغير المناخ والحد من مخاطر الكوارث الواردة في القسم 4، هناك ثلاثة اعتبارات شاملة رئيسية يجب أن تؤخذ بعين الاعتبار في كل خطوة: دمج معارف وتكنولوجيات وممارسات وجهود الشعوب الأصلية والمجتمعات المحلية؛ وتعميم النُهج القائمة على النظم الإيكولوجية بشأن التكيف مع تغير المناخ والحد من مخاطر الكوارث؛ وزيادة الوعي وبناء القدرات. ويمكن لمراعاة هذه الإجراءات أن تعزز استيعاب هذه النُهج، وأن تحسّن الفعالية والكفاءة، مما يمكّن من تحقيق نتائج أكثر وأفضل من التدخلات.</w:t>
      </w:r>
    </w:p>
    <w:p w14:paraId="4672B323" w14:textId="77777777" w:rsidR="00A92689" w:rsidRPr="00A92689" w:rsidRDefault="00A92689" w:rsidP="00A86457">
      <w:pPr>
        <w:bidi/>
        <w:spacing w:after="100" w:line="204" w:lineRule="auto"/>
        <w:jc w:val="center"/>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3-1</w:t>
      </w:r>
      <w:r w:rsidRPr="00A92689">
        <w:rPr>
          <w:rFonts w:eastAsia="YouYuan" w:cs="Simplified Arabic" w:hint="cs"/>
          <w:b/>
          <w:bCs/>
          <w:kern w:val="2"/>
          <w:sz w:val="20"/>
          <w:rtl/>
          <w:lang w:val="en-US" w:eastAsia="en-US" w:bidi="ar-EG"/>
        </w:rPr>
        <w:tab/>
        <w:t>دمج معارف وتكنولوجيات وممارسات وجهود الشعوب الأصلية والمجتمعات المحلية</w:t>
      </w:r>
    </w:p>
    <w:p w14:paraId="394F294C"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10-</w:t>
      </w:r>
      <w:r w:rsidRPr="00A92689">
        <w:rPr>
          <w:rFonts w:eastAsia="YouYuan" w:cs="Simplified Arabic" w:hint="cs"/>
          <w:kern w:val="2"/>
          <w:sz w:val="20"/>
          <w:rtl/>
          <w:lang w:val="en-US" w:eastAsia="en-US" w:bidi="ar-EG"/>
        </w:rPr>
        <w:tab/>
        <w:t xml:space="preserve">تولت الشعوب الأصلية والمجتمعات المحلية إدارة التقلبية، وعدم التيقن والتغير عبر تاريخ متعدد الأجيال من التفاعل مع البيئة. وبالتالي، يمكن للمعارف الأصلية والتقليدية واستراتيجيات التأقلم أن تشكل أساسا هاما للاستجابات المتعلقة بتغير المناخ والحد من مخاطر الكوارث، واستكمال الأدلة الراسخة، وسد الثغرات في المعلومات. ويمكن لنظم المعارف الأصلية والتقليدية والمحلية </w:t>
      </w:r>
      <w:r w:rsidRPr="00A92689">
        <w:rPr>
          <w:rFonts w:eastAsia="YouYuan" w:cs="Simplified Arabic"/>
          <w:kern w:val="2"/>
          <w:sz w:val="20"/>
          <w:rtl/>
          <w:lang w:val="en-US" w:eastAsia="en-US" w:bidi="ar-EG"/>
        </w:rPr>
        <w:t>–</w:t>
      </w:r>
      <w:r w:rsidRPr="00A92689">
        <w:rPr>
          <w:rFonts w:eastAsia="YouYuan" w:cs="Simplified Arabic" w:hint="cs"/>
          <w:kern w:val="2"/>
          <w:sz w:val="20"/>
          <w:rtl/>
          <w:lang w:val="en-US" w:eastAsia="en-US" w:bidi="ar-EG"/>
        </w:rPr>
        <w:t xml:space="preserve"> وأشكال التحليل والوثائق، من قبيل رسم خرائط المجتمعات </w:t>
      </w:r>
      <w:r w:rsidRPr="00A92689">
        <w:rPr>
          <w:rFonts w:eastAsia="YouYuan" w:cs="Simplified Arabic"/>
          <w:kern w:val="2"/>
          <w:sz w:val="20"/>
          <w:rtl/>
          <w:lang w:val="en-US" w:eastAsia="en-US" w:bidi="ar-EG"/>
        </w:rPr>
        <w:t>–</w:t>
      </w:r>
      <w:r w:rsidRPr="00A92689">
        <w:rPr>
          <w:rFonts w:eastAsia="YouYuan" w:cs="Simplified Arabic" w:hint="cs"/>
          <w:kern w:val="2"/>
          <w:sz w:val="20"/>
          <w:rtl/>
          <w:lang w:val="en-US" w:eastAsia="en-US" w:bidi="ar-EG"/>
        </w:rPr>
        <w:t xml:space="preserve"> أن تؤدي دورا كبيرا، على نحو مماثل لنظم الإنذار المبكر، في تحديد التغيرات في المناخ والطقس والتنوع البيولوجي والمخاطر الطبيعية الوشيكة ورصدها. ويمكن للنُهج القائمة على النظم الإيكولوجية أن تعمل لاستعادة ممارسات مهجورة، مثل الممارسات الزراعية الأصلية والتقليدية. ويتضمن دمج معارف الشعوب الأصلية والمجتمعات المحلية أيضا تقديرا </w:t>
      </w:r>
      <w:r w:rsidRPr="00A92689">
        <w:rPr>
          <w:rFonts w:eastAsia="YouYuan" w:cs="Simplified Arabic" w:hint="cs"/>
          <w:i/>
          <w:iCs/>
          <w:kern w:val="2"/>
          <w:sz w:val="20"/>
          <w:rtl/>
          <w:lang w:val="en-US" w:eastAsia="en-US" w:bidi="ar-EG"/>
        </w:rPr>
        <w:t xml:space="preserve">لرؤيتها العالمية </w:t>
      </w:r>
      <w:r w:rsidRPr="00A92689">
        <w:rPr>
          <w:rFonts w:eastAsia="YouYuan" w:cs="Simplified Arabic"/>
          <w:i/>
          <w:iCs/>
          <w:kern w:val="2"/>
          <w:sz w:val="20"/>
          <w:lang w:val="es-ES" w:eastAsia="en-US" w:bidi="ar-EG"/>
        </w:rPr>
        <w:t>cosmovisión</w:t>
      </w:r>
      <w:r w:rsidRPr="00A92689">
        <w:rPr>
          <w:rFonts w:eastAsia="YouYuan" w:cs="Simplified Arabic"/>
          <w:i/>
          <w:iCs/>
          <w:kern w:val="2"/>
          <w:sz w:val="20"/>
          <w:vertAlign w:val="superscript"/>
          <w:rtl/>
          <w:lang w:val="en-US" w:eastAsia="en-US" w:bidi="ar-EG"/>
        </w:rPr>
        <w:footnoteReference w:id="100"/>
      </w:r>
      <w:r w:rsidRPr="00A92689">
        <w:rPr>
          <w:rFonts w:eastAsia="YouYuan" w:cs="Simplified Arabic" w:hint="cs"/>
          <w:i/>
          <w:iCs/>
          <w:kern w:val="2"/>
          <w:sz w:val="20"/>
          <w:rtl/>
          <w:lang w:val="en-US" w:eastAsia="en-US" w:bidi="ar-EG"/>
        </w:rPr>
        <w:t xml:space="preserve"> </w:t>
      </w:r>
      <w:r w:rsidRPr="00A92689">
        <w:rPr>
          <w:rFonts w:eastAsia="YouYuan" w:cs="Simplified Arabic" w:hint="cs"/>
          <w:kern w:val="2"/>
          <w:sz w:val="20"/>
          <w:rtl/>
          <w:lang w:val="en-US" w:eastAsia="en-US" w:bidi="ar-EG"/>
        </w:rPr>
        <w:t>واعترافا بدورها كأصحاب للمعارف وأصحاب للحقوق. وهناك طرائق لإدراج المعارف والممارسات الأصلية والتقليدية في تخطيط وتنفيذ النُهج القائمة على النظم الإيكولوجية بشأن التكيف مع تغير المناخ والحد من مخاطر الكوارث عبر جميع مراحل التخطيط والتنفيذ تشمل ما يلي:</w:t>
      </w:r>
    </w:p>
    <w:p w14:paraId="2CF00B72" w14:textId="77777777" w:rsidR="00A92689" w:rsidRPr="00A92689" w:rsidRDefault="00A92689" w:rsidP="00A86457">
      <w:pPr>
        <w:bidi/>
        <w:spacing w:after="100" w:line="204" w:lineRule="auto"/>
        <w:ind w:firstLine="54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الإجراءات الرئيسية</w:t>
      </w:r>
    </w:p>
    <w:p w14:paraId="0FF3EF28" w14:textId="77777777" w:rsidR="00A92689" w:rsidRPr="00A92689" w:rsidRDefault="00A92689" w:rsidP="00A86457">
      <w:pPr>
        <w:bidi/>
        <w:spacing w:after="6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(أ)</w:t>
      </w:r>
      <w:r w:rsidRPr="00A92689">
        <w:rPr>
          <w:rFonts w:eastAsia="YouYuan" w:cs="Simplified Arabic" w:hint="cs"/>
          <w:kern w:val="2"/>
          <w:sz w:val="20"/>
          <w:rtl/>
          <w:lang w:val="en-US" w:eastAsia="en-US" w:bidi="ar-EG"/>
        </w:rPr>
        <w:tab/>
        <w:t>استكشاف روابط بين الممارسات والمعارف المحلية والأصلية والتقليدية وغايات وأهداف التكيف مع تغير المناخ والحد من مخاطر الكوارث وتوثيق هذه الروابط؛</w:t>
      </w:r>
    </w:p>
    <w:p w14:paraId="1C2A83BC" w14:textId="77777777" w:rsidR="00A92689" w:rsidRPr="00A92689" w:rsidRDefault="00A92689" w:rsidP="00A86457">
      <w:pPr>
        <w:bidi/>
        <w:spacing w:after="6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(ب)</w:t>
      </w:r>
      <w:r w:rsidRPr="00A92689">
        <w:rPr>
          <w:rFonts w:eastAsia="YouYuan" w:cs="Simplified Arabic" w:hint="cs"/>
          <w:kern w:val="2"/>
          <w:sz w:val="20"/>
          <w:rtl/>
          <w:lang w:val="en-US" w:eastAsia="en-US" w:bidi="ar-EG"/>
        </w:rPr>
        <w:tab/>
        <w:t>استشارة الأفرقة العاملة المتعددة أصحاب المصلحة وخصوصا الشعوب الأصلية والمجتمعات المحلية لتيسير تقاسم المعارف عبر القطاعات بشأن دور النظم الإيكولوجية في التكيف والحد من مخاطر الكوارث؛</w:t>
      </w:r>
    </w:p>
    <w:p w14:paraId="260C9199" w14:textId="77777777" w:rsidR="00A92689" w:rsidRPr="00A92689" w:rsidRDefault="00A92689" w:rsidP="00A86457">
      <w:pPr>
        <w:bidi/>
        <w:spacing w:after="6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(ج)</w:t>
      </w:r>
      <w:r w:rsidRPr="00A92689">
        <w:rPr>
          <w:rFonts w:eastAsia="YouYuan" w:cs="Simplified Arabic" w:hint="cs"/>
          <w:kern w:val="2"/>
          <w:sz w:val="20"/>
          <w:rtl/>
          <w:lang w:val="en-US" w:eastAsia="en-US" w:bidi="ar-EG"/>
        </w:rPr>
        <w:tab/>
        <w:t>إنشاء آليات تشاركية وشفافة فعالة للحصول على أفضل الأدلة المتاحة؛</w:t>
      </w:r>
    </w:p>
    <w:p w14:paraId="4B3A6D4D"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(د)</w:t>
      </w:r>
      <w:r w:rsidRPr="00A92689">
        <w:rPr>
          <w:rFonts w:eastAsia="YouYuan" w:cs="Simplified Arabic" w:hint="cs"/>
          <w:kern w:val="2"/>
          <w:sz w:val="20"/>
          <w:rtl/>
          <w:lang w:val="en-US" w:eastAsia="en-US" w:bidi="ar-EG"/>
        </w:rPr>
        <w:tab/>
        <w:t>دمج معارف الشعوب الأصلية والمجتمعات المحلية في التقييمات بعد الحصول على الموافقة الحرة المسبقة والمستنيرة.</w:t>
      </w:r>
    </w:p>
    <w:p w14:paraId="1B801132" w14:textId="77777777" w:rsidR="00A92689" w:rsidRPr="00A92689" w:rsidRDefault="00A92689" w:rsidP="00A86457">
      <w:pPr>
        <w:bidi/>
        <w:spacing w:after="100" w:line="204" w:lineRule="auto"/>
        <w:jc w:val="center"/>
        <w:rPr>
          <w:rFonts w:eastAsia="YouYuan" w:cs="Simplified Arabic"/>
          <w:b/>
          <w:bCs/>
          <w:kern w:val="2"/>
          <w:sz w:val="20"/>
          <w:rtl/>
          <w:lang w:val="en-US" w:eastAsia="en-US"/>
        </w:rPr>
      </w:pPr>
      <w:r w:rsidRPr="00A92689">
        <w:rPr>
          <w:rFonts w:eastAsia="YouYuan" w:cs="Simplified Arabic" w:hint="cs"/>
          <w:b/>
          <w:bCs/>
          <w:kern w:val="2"/>
          <w:sz w:val="20"/>
          <w:rtl/>
          <w:lang w:val="en-US" w:eastAsia="en-US" w:bidi="ar-EG"/>
        </w:rPr>
        <w:t>3-2</w:t>
      </w:r>
      <w:r w:rsidRPr="00A92689">
        <w:rPr>
          <w:rFonts w:eastAsia="YouYuan" w:cs="Simplified Arabic" w:hint="cs"/>
          <w:b/>
          <w:bCs/>
          <w:kern w:val="2"/>
          <w:sz w:val="20"/>
          <w:rtl/>
          <w:lang w:val="en-US" w:eastAsia="en-US" w:bidi="ar-EG"/>
        </w:rPr>
        <w:tab/>
        <w:t>تعميم النُهج</w:t>
      </w:r>
      <w:r w:rsidRPr="00A92689">
        <w:rPr>
          <w:rFonts w:eastAsia="YouYuan" w:cs="Simplified Arabic" w:hint="cs"/>
          <w:b/>
          <w:bCs/>
          <w:kern w:val="2"/>
          <w:sz w:val="20"/>
          <w:rtl/>
          <w:lang w:val="en-US" w:eastAsia="en-US"/>
        </w:rPr>
        <w:t xml:space="preserve"> القائمة على النظم الإيكولوجية بشأن التكيف مع تغير المناخ والحد من مخاطر الكوارث</w:t>
      </w:r>
    </w:p>
    <w:p w14:paraId="1B20660F" w14:textId="77777777" w:rsidR="00A92689" w:rsidRPr="00A92689" w:rsidRDefault="00A92689" w:rsidP="00A86457">
      <w:pPr>
        <w:bidi/>
        <w:spacing w:after="100" w:line="204" w:lineRule="auto"/>
        <w:ind w:firstLine="540"/>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الغرض</w:t>
      </w:r>
    </w:p>
    <w:p w14:paraId="44F81E72"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11-</w:t>
      </w:r>
      <w:r w:rsidRPr="00A92689">
        <w:rPr>
          <w:rFonts w:eastAsia="YouYuan" w:cs="Simplified Arabic" w:hint="cs"/>
          <w:kern w:val="2"/>
          <w:sz w:val="20"/>
          <w:rtl/>
          <w:lang w:val="en-US" w:eastAsia="en-US" w:bidi="ar-EG"/>
        </w:rPr>
        <w:tab/>
        <w:t>تعميم النُهج القائمة على النظم الإيكولوجية بشأن التكيف مع تغير المناخ والحد من مخاطر الكوارث هو دمج النُهج القائمة على النظم الإيكولوجية ضمن عمليات التخطيط وصنع القرار المراعية للمناخ ومخاطر الكوارث على جميع المستويات. وقد يبدأ التعميم بدمج اعتبارات النظم الإيكولوجية ضمن أهداف أو استراتيجيات أو سياسات أو تدابير أو عمليات التكيف والحد من مخاطر الكوارث حتى تصبح جزءا من السياسات والعمليات والميزانيات الخاصة بالتنمية الوطنية والإقليمية على جميع المستويات وفي جميع المراحل. ويعزز التعميم فعالية مبادرات النُهج القائمة على النظم الإيكولوجية بشأن التكيف مع تغير المناخ والحد من مخاطر الكوارث وكفاءتها ودوامها من خلال غرس مبادئها في السياسات والتخطيط والتقييمات والتمويل والتدريب وحملات التوعية، من بين أدوات أخرى تتعلق بالسياسات، على المستوى المحلي والداخلي والوطني. ويتمثل الهدف العام في تعزيز دعم وتنفيذ النُهج القائمة على النظم الإيكولوجية بشأن التكيف مع تغير المناخ والحد من مخاطر الكوارث متى تثبت فعاليتها.</w:t>
      </w:r>
    </w:p>
    <w:p w14:paraId="7DB4E2D0"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12-</w:t>
      </w:r>
      <w:r w:rsidRPr="00A92689">
        <w:rPr>
          <w:rFonts w:eastAsia="YouYuan" w:cs="Simplified Arabic" w:hint="cs"/>
          <w:kern w:val="2"/>
          <w:sz w:val="20"/>
          <w:rtl/>
          <w:lang w:val="en-US" w:eastAsia="en-US" w:bidi="ar-EG"/>
        </w:rPr>
        <w:tab/>
        <w:t>ويجري التعميم بصورة مستمرة عبر جميع مراحل تخطيط وتنفيذ النُهج القائمة على النظم الإيكولوجية بشأن التكيف مع تغير المناخ والحد من مخاطر الكوارث. وتبدأ العملية في الخطوة ألف بتحقيق فهم واسع النطاق لعملية الإعداد السياسي والمؤسسي للنظام المستهدف، وهو ما يمكّن من تحديد نقاط الانطلاق المحتملة للتعميم. وهناك عناصر رئيسية أخرى للتعميم تشمل الترويج القطاعي، وزيادة التوعية، وبناء القدرات.</w:t>
      </w:r>
    </w:p>
    <w:p w14:paraId="1F6E38E1"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13-</w:t>
      </w:r>
      <w:r w:rsidRPr="00A92689">
        <w:rPr>
          <w:rFonts w:eastAsia="YouYuan" w:cs="Simplified Arabic" w:hint="cs"/>
          <w:kern w:val="2"/>
          <w:sz w:val="20"/>
          <w:rtl/>
          <w:lang w:val="en-US" w:eastAsia="en-US" w:bidi="ar-EG"/>
        </w:rPr>
        <w:tab/>
        <w:t xml:space="preserve">وعند تعميم النُهج القائمة على النظم الإيكولوجية بشأن التكيف مع تغير المناخ والحد من مخاطر الكوارث، من المهم التوافق مع الأطر الإنمائية الوطنية ودون الوطنية والتعميم في الخطط والسياسات والممارسات ذات الصلة على نطاقات متعددة بغية تعزيز الاستدامة طويلة الأجل واحتماليات التمويل (الشكل 1 والإطار 1). ومن المهم أيضا التوافق مع الأطر والاتفاقيات الدولية، مثل أهداف التنمية المستدامة </w:t>
      </w:r>
      <w:hyperlink r:id="rId32" w:history="1">
        <w:r w:rsidRPr="00A92689">
          <w:rPr>
            <w:rFonts w:eastAsia="YouYuan" w:cs="Simplified Arabic" w:hint="cs"/>
            <w:color w:val="0000FF"/>
            <w:kern w:val="2"/>
            <w:sz w:val="20"/>
            <w:u w:val="single"/>
            <w:rtl/>
            <w:lang w:val="en-US" w:eastAsia="en-US" w:bidi="ar-EG"/>
          </w:rPr>
          <w:t>والخطة الاستراتيجية للتنوع البيولوجي 2011-2020</w:t>
        </w:r>
      </w:hyperlink>
      <w:r w:rsidRPr="00A92689">
        <w:rPr>
          <w:rFonts w:eastAsia="YouYuan" w:cs="Simplified Arabic" w:hint="cs"/>
          <w:kern w:val="2"/>
          <w:sz w:val="20"/>
          <w:rtl/>
          <w:lang w:val="en-US" w:eastAsia="en-US" w:bidi="ar-EG"/>
        </w:rPr>
        <w:t>. ومن المهم كذلك إدراج نظرة بشأن المناخ والحد من مخاطر الكوارث والمخاطر المناخية عند تنفيذ تقييمات الأثر البيئي والتقييمات البيئية الاستراتيجية للحيلولة دون وقوع آثار غير مقصودة قد تؤدي إلى تفاقم المخاطر، ولتعزيز تدابير النُهج القائمة على النظم الإيكولوجية بشأن التكيف مع تغير المناخ والحد من مخاطر الكوارث.</w:t>
      </w:r>
    </w:p>
    <w:p w14:paraId="6288D831"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14-</w:t>
      </w:r>
      <w:r w:rsidRPr="00A92689">
        <w:rPr>
          <w:rFonts w:eastAsia="YouYuan" w:cs="Simplified Arabic" w:hint="cs"/>
          <w:kern w:val="2"/>
          <w:sz w:val="20"/>
          <w:rtl/>
          <w:lang w:val="en-US" w:eastAsia="en-US" w:bidi="ar-EG"/>
        </w:rPr>
        <w:tab/>
        <w:t>ويعرض الشكل 1 إطارا بسيطا للتعميم. وتُتاح أدوات وإجراءات مفصلة أخرى تصاحب هذه الخطوة كمعلومات تكميلية في "صندوق أدوات لتعميم التكيف والحد من مخاطر الكوارث".</w:t>
      </w:r>
      <w:r w:rsidRPr="00A92689">
        <w:rPr>
          <w:rFonts w:eastAsia="YouYuan" w:cs="Simplified Arabic"/>
          <w:kern w:val="2"/>
          <w:sz w:val="20"/>
          <w:vertAlign w:val="superscript"/>
          <w:rtl/>
          <w:lang w:val="en-US" w:eastAsia="en-US" w:bidi="ar-EG"/>
        </w:rPr>
        <w:footnoteReference w:id="101"/>
      </w:r>
    </w:p>
    <w:p w14:paraId="36DAC271" w14:textId="77777777" w:rsidR="00A92689" w:rsidRPr="00A92689" w:rsidRDefault="00A92689" w:rsidP="00A86457">
      <w:pPr>
        <w:keepNext/>
        <w:bidi/>
        <w:spacing w:line="204" w:lineRule="auto"/>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rPr>
        <w:t xml:space="preserve">الشكل 1- مثال لإطار تعميم النُهج القائمة على النظم الإيكولوجية بشأن التكيف مع تغير المناخ والحد من مخاطر الكوارث في التخطيط </w:t>
      </w:r>
      <w:r w:rsidRPr="00A92689">
        <w:rPr>
          <w:rFonts w:eastAsia="YouYuan" w:cs="Simplified Arabic" w:hint="cs"/>
          <w:b/>
          <w:bCs/>
          <w:kern w:val="2"/>
          <w:sz w:val="20"/>
          <w:rtl/>
          <w:lang w:val="en-US" w:eastAsia="en-US" w:bidi="ar-EG"/>
        </w:rPr>
        <w:t>الإنمائي</w:t>
      </w:r>
    </w:p>
    <w:p w14:paraId="01623F72" w14:textId="77777777" w:rsidR="00A92689" w:rsidRPr="00A92689" w:rsidRDefault="0034260C" w:rsidP="00A86457">
      <w:pPr>
        <w:bidi/>
        <w:spacing w:line="204" w:lineRule="auto"/>
        <w:jc w:val="lowKashida"/>
        <w:rPr>
          <w:rFonts w:eastAsia="YouYuan" w:cs="Simplified Arabic"/>
          <w:kern w:val="2"/>
          <w:sz w:val="20"/>
          <w:lang w:val="en-US" w:eastAsia="en-US" w:bidi="ar-EG"/>
        </w:rPr>
      </w:pPr>
      <w:r w:rsidRPr="00A92689">
        <w:rPr>
          <w:rFonts w:eastAsia="YouYuan" w:cs="Simplified Arabic"/>
          <w:noProof/>
          <w:kern w:val="2"/>
          <w:sz w:val="20"/>
        </w:rPr>
        <mc:AlternateContent>
          <mc:Choice Requires="wps">
            <w:drawing>
              <wp:anchor distT="45720" distB="45720" distL="114300" distR="114300" simplePos="0" relativeHeight="251673600" behindDoc="0" locked="0" layoutInCell="1" allowOverlap="1" wp14:anchorId="27CA234F" wp14:editId="10B9509D">
                <wp:simplePos x="0" y="0"/>
                <wp:positionH relativeFrom="column">
                  <wp:posOffset>4046959</wp:posOffset>
                </wp:positionH>
                <wp:positionV relativeFrom="paragraph">
                  <wp:posOffset>228543</wp:posOffset>
                </wp:positionV>
                <wp:extent cx="1788795" cy="19583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58340"/>
                        </a:xfrm>
                        <a:prstGeom prst="rect">
                          <a:avLst/>
                        </a:prstGeom>
                        <a:noFill/>
                        <a:ln w="9525">
                          <a:noFill/>
                          <a:miter lim="800000"/>
                          <a:headEnd/>
                          <a:tailEnd/>
                        </a:ln>
                      </wps:spPr>
                      <wps:txbx>
                        <w:txbxContent>
                          <w:p w14:paraId="5542F7D4" w14:textId="77777777" w:rsidR="002E20C1" w:rsidRPr="00101EB3" w:rsidRDefault="002E20C1" w:rsidP="00634308">
                            <w:pPr>
                              <w:pStyle w:val="ListParagraph"/>
                              <w:numPr>
                                <w:ilvl w:val="0"/>
                                <w:numId w:val="47"/>
                              </w:numPr>
                              <w:bidi/>
                              <w:ind w:left="284" w:hanging="284"/>
                              <w:rPr>
                                <w:rFonts w:ascii="Simplified Arabic" w:hAnsi="Simplified Arabic" w:cs="Simplified Arabic"/>
                                <w:sz w:val="18"/>
                                <w:szCs w:val="18"/>
                              </w:rPr>
                            </w:pPr>
                            <w:r>
                              <w:rPr>
                                <w:rFonts w:ascii="Simplified Arabic" w:hAnsi="Simplified Arabic" w:cs="Simplified Arabic" w:hint="cs"/>
                                <w:sz w:val="18"/>
                                <w:szCs w:val="18"/>
                                <w:rtl/>
                              </w:rPr>
                              <w:t>فهم النظم الإيكولوجية الاجتماعية ودمج معارف وتكنولوجيات وممارسات وجهود الشعوب الأصلية والمجتمعات المحلية</w:t>
                            </w:r>
                          </w:p>
                          <w:p w14:paraId="052A60AD" w14:textId="77777777" w:rsidR="002E20C1" w:rsidRPr="00101EB3" w:rsidRDefault="002E20C1" w:rsidP="00634308">
                            <w:pPr>
                              <w:pStyle w:val="ListParagraph"/>
                              <w:numPr>
                                <w:ilvl w:val="0"/>
                                <w:numId w:val="47"/>
                              </w:numPr>
                              <w:bidi/>
                              <w:ind w:left="284" w:hanging="284"/>
                              <w:rPr>
                                <w:rFonts w:ascii="Simplified Arabic" w:hAnsi="Simplified Arabic" w:cs="Simplified Arabic"/>
                                <w:sz w:val="18"/>
                                <w:szCs w:val="18"/>
                              </w:rPr>
                            </w:pPr>
                            <w:r>
                              <w:rPr>
                                <w:rFonts w:ascii="Simplified Arabic" w:hAnsi="Simplified Arabic" w:cs="Simplified Arabic" w:hint="cs"/>
                                <w:sz w:val="18"/>
                                <w:szCs w:val="18"/>
                                <w:rtl/>
                              </w:rPr>
                              <w:t>فهم السياقات السياسية، والحكومية والمؤسسية</w:t>
                            </w:r>
                          </w:p>
                          <w:p w14:paraId="45CB8C76" w14:textId="77777777" w:rsidR="002E20C1" w:rsidRPr="00101EB3" w:rsidRDefault="002E20C1" w:rsidP="00634308">
                            <w:pPr>
                              <w:pStyle w:val="ListParagraph"/>
                              <w:numPr>
                                <w:ilvl w:val="0"/>
                                <w:numId w:val="47"/>
                              </w:numPr>
                              <w:bidi/>
                              <w:ind w:left="284" w:hanging="284"/>
                              <w:rPr>
                                <w:rFonts w:ascii="Simplified Arabic" w:hAnsi="Simplified Arabic" w:cs="Simplified Arabic"/>
                                <w:sz w:val="18"/>
                                <w:szCs w:val="18"/>
                              </w:rPr>
                            </w:pPr>
                            <w:r>
                              <w:rPr>
                                <w:rFonts w:ascii="Simplified Arabic" w:hAnsi="Simplified Arabic" w:cs="Simplified Arabic" w:hint="cs"/>
                                <w:sz w:val="18"/>
                                <w:szCs w:val="18"/>
                                <w:rtl/>
                              </w:rPr>
                              <w:t>زيادة الوعي وبناء شراكات</w:t>
                            </w:r>
                          </w:p>
                          <w:p w14:paraId="2CD86CE0" w14:textId="77777777" w:rsidR="002E20C1" w:rsidRPr="002A4B4C"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Pr>
                                <w:rFonts w:ascii="Simplified Arabic" w:hAnsi="Simplified Arabic" w:cs="Simplified Arabic" w:hint="cs"/>
                                <w:sz w:val="18"/>
                                <w:szCs w:val="18"/>
                                <w:rtl/>
                              </w:rPr>
                              <w:t>تقييم الاحتياجات المؤسسية والاحتياجات من القدرات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A234F" id="_x0000_s1031" type="#_x0000_t202" style="position:absolute;left:0;text-align:left;margin-left:318.65pt;margin-top:18pt;width:140.85pt;height:15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" filled="f" stroked="f">
                <v:textbox>
                  <w:txbxContent>
                    <w:p w14:paraId="5542F7D4" w14:textId="77777777" w:rsidR="002E20C1" w:rsidRPr="00101EB3" w:rsidRDefault="002E20C1" w:rsidP="00634308">
                      <w:pPr>
                        <w:pStyle w:val="ListParagraph"/>
                        <w:numPr>
                          <w:ilvl w:val="0"/>
                          <w:numId w:val="47"/>
                        </w:numPr>
                        <w:bidi/>
                        <w:ind w:left="284" w:hanging="284"/>
                        <w:rPr>
                          <w:rFonts w:ascii="Simplified Arabic" w:hAnsi="Simplified Arabic" w:cs="Simplified Arabic"/>
                          <w:sz w:val="18"/>
                          <w:szCs w:val="18"/>
                        </w:rPr>
                      </w:pPr>
                      <w:r>
                        <w:rPr>
                          <w:rFonts w:ascii="Simplified Arabic" w:hAnsi="Simplified Arabic" w:cs="Simplified Arabic" w:hint="cs"/>
                          <w:sz w:val="18"/>
                          <w:szCs w:val="18"/>
                          <w:rtl/>
                        </w:rPr>
                        <w:t>فهم النظم الإيكولوجية الاجتماعية ودمج معارف وتكنولوجيات وممارسات وجهود الشعوب الأصلية والمجتمعات المحلية</w:t>
                      </w:r>
                    </w:p>
                    <w:p w14:paraId="052A60AD" w14:textId="77777777" w:rsidR="002E20C1" w:rsidRPr="00101EB3" w:rsidRDefault="002E20C1" w:rsidP="00634308">
                      <w:pPr>
                        <w:pStyle w:val="ListParagraph"/>
                        <w:numPr>
                          <w:ilvl w:val="0"/>
                          <w:numId w:val="47"/>
                        </w:numPr>
                        <w:bidi/>
                        <w:ind w:left="284" w:hanging="284"/>
                        <w:rPr>
                          <w:rFonts w:ascii="Simplified Arabic" w:hAnsi="Simplified Arabic" w:cs="Simplified Arabic"/>
                          <w:sz w:val="18"/>
                          <w:szCs w:val="18"/>
                        </w:rPr>
                      </w:pPr>
                      <w:r>
                        <w:rPr>
                          <w:rFonts w:ascii="Simplified Arabic" w:hAnsi="Simplified Arabic" w:cs="Simplified Arabic" w:hint="cs"/>
                          <w:sz w:val="18"/>
                          <w:szCs w:val="18"/>
                          <w:rtl/>
                        </w:rPr>
                        <w:t>فهم السياقات السياسية، والحكومية والمؤسسية</w:t>
                      </w:r>
                    </w:p>
                    <w:p w14:paraId="45CB8C76" w14:textId="77777777" w:rsidR="002E20C1" w:rsidRPr="00101EB3" w:rsidRDefault="002E20C1" w:rsidP="00634308">
                      <w:pPr>
                        <w:pStyle w:val="ListParagraph"/>
                        <w:numPr>
                          <w:ilvl w:val="0"/>
                          <w:numId w:val="47"/>
                        </w:numPr>
                        <w:bidi/>
                        <w:ind w:left="284" w:hanging="284"/>
                        <w:rPr>
                          <w:rFonts w:ascii="Simplified Arabic" w:hAnsi="Simplified Arabic" w:cs="Simplified Arabic"/>
                          <w:sz w:val="18"/>
                          <w:szCs w:val="18"/>
                        </w:rPr>
                      </w:pPr>
                      <w:r>
                        <w:rPr>
                          <w:rFonts w:ascii="Simplified Arabic" w:hAnsi="Simplified Arabic" w:cs="Simplified Arabic" w:hint="cs"/>
                          <w:sz w:val="18"/>
                          <w:szCs w:val="18"/>
                          <w:rtl/>
                        </w:rPr>
                        <w:t>زيادة الوعي وبناء شراكات</w:t>
                      </w:r>
                    </w:p>
                    <w:p w14:paraId="2CD86CE0" w14:textId="77777777" w:rsidR="002E20C1" w:rsidRPr="002A4B4C"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Pr>
                          <w:rFonts w:ascii="Simplified Arabic" w:hAnsi="Simplified Arabic" w:cs="Simplified Arabic" w:hint="cs"/>
                          <w:sz w:val="18"/>
                          <w:szCs w:val="18"/>
                          <w:rtl/>
                        </w:rPr>
                        <w:t>تقييم الاحتياجات المؤسسية والاحتياجات من القدرات</w:t>
                      </w:r>
                    </w:p>
                  </w:txbxContent>
                </v:textbox>
              </v:shape>
            </w:pict>
          </mc:Fallback>
        </mc:AlternateContent>
      </w:r>
      <w:r w:rsidRPr="00A92689">
        <w:rPr>
          <w:rFonts w:eastAsia="YouYuan" w:cs="Simplified Arabic"/>
          <w:noProof/>
          <w:kern w:val="2"/>
          <w:sz w:val="20"/>
        </w:rPr>
        <mc:AlternateContent>
          <mc:Choice Requires="wps">
            <w:drawing>
              <wp:anchor distT="0" distB="0" distL="114300" distR="114300" simplePos="0" relativeHeight="251672576" behindDoc="0" locked="0" layoutInCell="1" allowOverlap="1" wp14:anchorId="30565261" wp14:editId="7AA327AE">
                <wp:simplePos x="0" y="0"/>
                <wp:positionH relativeFrom="column">
                  <wp:posOffset>4041424</wp:posOffset>
                </wp:positionH>
                <wp:positionV relativeFrom="paragraph">
                  <wp:posOffset>159224</wp:posOffset>
                </wp:positionV>
                <wp:extent cx="1788795" cy="2019300"/>
                <wp:effectExtent l="11430" t="12065" r="9525" b="6985"/>
                <wp:wrapNone/>
                <wp:docPr id="20"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2019300"/>
                        </a:xfrm>
                        <a:prstGeom prst="roundRect">
                          <a:avLst>
                            <a:gd name="adj" fmla="val 12426"/>
                          </a:avLst>
                        </a:prstGeom>
                        <a:solidFill>
                          <a:srgbClr val="FFFFFF"/>
                        </a:solidFill>
                        <a:ln w="127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8CFEA3" id="Rectangle: Rounded Corners 12" o:spid="_x0000_s1026" style="position:absolute;margin-left:318.2pt;margin-top:12.55pt;width:140.85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" strokecolor="#ffc000" strokeweight="1pt">
                <v:stroke joinstyle="miter"/>
              </v:roundrect>
            </w:pict>
          </mc:Fallback>
        </mc:AlternateContent>
      </w:r>
      <w:r w:rsidRPr="00A92689">
        <w:rPr>
          <w:rFonts w:eastAsia="YouYuan" w:cs="Simplified Arabic"/>
          <w:noProof/>
          <w:kern w:val="2"/>
          <w:sz w:val="20"/>
        </w:rPr>
        <mc:AlternateContent>
          <mc:Choice Requires="wps">
            <w:drawing>
              <wp:anchor distT="45720" distB="45720" distL="114300" distR="114300" simplePos="0" relativeHeight="251671552" behindDoc="0" locked="0" layoutInCell="1" allowOverlap="1" wp14:anchorId="6036333F" wp14:editId="1A58ED9A">
                <wp:simplePos x="0" y="0"/>
                <wp:positionH relativeFrom="margin">
                  <wp:align>center</wp:align>
                </wp:positionH>
                <wp:positionV relativeFrom="paragraph">
                  <wp:posOffset>151386</wp:posOffset>
                </wp:positionV>
                <wp:extent cx="1788795" cy="2362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362200"/>
                        </a:xfrm>
                        <a:prstGeom prst="rect">
                          <a:avLst/>
                        </a:prstGeom>
                        <a:noFill/>
                        <a:ln w="9525">
                          <a:noFill/>
                          <a:miter lim="800000"/>
                          <a:headEnd/>
                          <a:tailEnd/>
                        </a:ln>
                      </wps:spPr>
                      <wps:txbx>
                        <w:txbxContent>
                          <w:p w14:paraId="6416073D"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تقييمات المخاطر وهشاشة الأوضاع، وتحليلات اجتماعية واقتصادية </w:t>
                            </w:r>
                          </w:p>
                          <w:p w14:paraId="3C209A15"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التأثير في العمليات والتخطيط السياساتي على المستوى الوطني ودون الوطني والقطاعي </w:t>
                            </w:r>
                          </w:p>
                          <w:p w14:paraId="49C3F92F"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إنشاء آليات سياساتية تمكينية بشأن النُهج القائمة على النظم الإيكولوجية بشأن التكيف مع تغير المناخ والحد من مخاطر الكوارث</w:t>
                            </w:r>
                          </w:p>
                          <w:p w14:paraId="7E3B6CF1"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التعلم بالممارسة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6333F" id="_x0000_s1032" type="#_x0000_t202" style="position:absolute;left:0;text-align:left;margin-left:0;margin-top:11.9pt;width:140.85pt;height:186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" filled="f" stroked="f">
                <v:textbox>
                  <w:txbxContent>
                    <w:p w14:paraId="6416073D"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تقييمات المخاطر وهشاشة الأوضاع، وتحليلات اجتماعية واقتصادية </w:t>
                      </w:r>
                    </w:p>
                    <w:p w14:paraId="3C209A15"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التأثير في العمليات والتخطيط السياساتي على المستوى الوطني ودون الوطني والقطاعي </w:t>
                      </w:r>
                    </w:p>
                    <w:p w14:paraId="49C3F92F"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إنشاء آليات سياساتية تمكينية بشأن النُهج القائمة على النظم الإيكولوجية بشأن التكيف مع تغير المناخ والحد من مخاطر الكوارث</w:t>
                      </w:r>
                    </w:p>
                    <w:p w14:paraId="7E3B6CF1"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التعلم بالممارسة</w:t>
                      </w:r>
                    </w:p>
                  </w:txbxContent>
                </v:textbox>
                <w10:wrap anchorx="margin"/>
              </v:shape>
            </w:pict>
          </mc:Fallback>
        </mc:AlternateContent>
      </w:r>
      <w:r w:rsidRPr="00A92689">
        <w:rPr>
          <w:rFonts w:eastAsia="YouYuan" w:cs="Simplified Arabic"/>
          <w:noProof/>
          <w:kern w:val="2"/>
          <w:sz w:val="20"/>
        </w:rPr>
        <mc:AlternateContent>
          <mc:Choice Requires="wps">
            <w:drawing>
              <wp:anchor distT="45720" distB="45720" distL="114300" distR="114300" simplePos="0" relativeHeight="251668480" behindDoc="0" locked="0" layoutInCell="1" allowOverlap="1" wp14:anchorId="609FEE22" wp14:editId="727F693D">
                <wp:simplePos x="0" y="0"/>
                <wp:positionH relativeFrom="column">
                  <wp:posOffset>85630</wp:posOffset>
                </wp:positionH>
                <wp:positionV relativeFrom="paragraph">
                  <wp:posOffset>171460</wp:posOffset>
                </wp:positionV>
                <wp:extent cx="1835150" cy="21945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194560"/>
                        </a:xfrm>
                        <a:prstGeom prst="rect">
                          <a:avLst/>
                        </a:prstGeom>
                        <a:noFill/>
                        <a:ln w="12700" cap="flat" cmpd="sng" algn="ctr">
                          <a:noFill/>
                          <a:prstDash val="solid"/>
                          <a:miter lim="800000"/>
                          <a:headEnd/>
                          <a:tailEnd/>
                        </a:ln>
                        <a:effectLst/>
                      </wps:spPr>
                      <wps:txbx>
                        <w:txbxContent>
                          <w:p w14:paraId="10C1D3A1"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نظم رصد النُهج القائمة على النظم الإيكولوجية بشأن التكيف مع تغير المناخ والحد من مخاطر الكوارث</w:t>
                            </w:r>
                          </w:p>
                          <w:p w14:paraId="76E0750B"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تشجيع الاستثمارات في النُهج القائمة على النظم الإيكولوجية بشأن التكيف مع تغير المناخ والحد من مخاطر الكوارث</w:t>
                            </w:r>
                          </w:p>
                          <w:p w14:paraId="1BF7119F"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التدابير السياساتية الداعمة على المستوى الوطني ودون الوطني والقطاعي</w:t>
                            </w:r>
                          </w:p>
                          <w:p w14:paraId="706BC684"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التعميم كممارسة معيارية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EE22" id="_x0000_s1033" type="#_x0000_t202" style="position:absolute;left:0;text-align:left;margin-left:6.75pt;margin-top:13.5pt;width:144.5pt;height:17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" filled="f" stroked="f" strokeweight="1pt">
                <v:textbox>
                  <w:txbxContent>
                    <w:p w14:paraId="10C1D3A1"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نظم رصد النُهج القائمة على النظم الإيكولوجية بشأن التكيف مع تغير المناخ والحد من مخاطر الكوارث</w:t>
                      </w:r>
                    </w:p>
                    <w:p w14:paraId="76E0750B"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تشجيع الاستثمارات في النُهج القائمة على النظم الإيكولوجية بشأن التكيف مع تغير المناخ والحد من مخاطر الكوارث</w:t>
                      </w:r>
                    </w:p>
                    <w:p w14:paraId="1BF7119F"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التدابير السياساتية الداعمة على المستوى الوطني ودون الوطني والقطاعي</w:t>
                      </w:r>
                    </w:p>
                    <w:p w14:paraId="706BC684" w14:textId="77777777" w:rsidR="002E20C1" w:rsidRPr="009E50C1" w:rsidRDefault="002E20C1" w:rsidP="00634308">
                      <w:pPr>
                        <w:pStyle w:val="ListParagraph"/>
                        <w:numPr>
                          <w:ilvl w:val="0"/>
                          <w:numId w:val="47"/>
                        </w:numPr>
                        <w:bidi/>
                        <w:ind w:left="284" w:hanging="284"/>
                        <w:contextualSpacing w:val="0"/>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التعميم كممارسة معيارية</w:t>
                      </w:r>
                    </w:p>
                  </w:txbxContent>
                </v:textbox>
              </v:shape>
            </w:pict>
          </mc:Fallback>
        </mc:AlternateContent>
      </w:r>
      <w:r w:rsidRPr="00A92689">
        <w:rPr>
          <w:rFonts w:eastAsia="YouYuan" w:cs="Simplified Arabic"/>
          <w:noProof/>
          <w:kern w:val="2"/>
          <w:sz w:val="20"/>
        </w:rPr>
        <mc:AlternateContent>
          <mc:Choice Requires="wps">
            <w:drawing>
              <wp:anchor distT="0" distB="0" distL="114300" distR="114300" simplePos="0" relativeHeight="251667456" behindDoc="0" locked="0" layoutInCell="1" allowOverlap="1" wp14:anchorId="1CF52FAA" wp14:editId="053252D2">
                <wp:simplePos x="0" y="0"/>
                <wp:positionH relativeFrom="column">
                  <wp:posOffset>85327</wp:posOffset>
                </wp:positionH>
                <wp:positionV relativeFrom="paragraph">
                  <wp:posOffset>103666</wp:posOffset>
                </wp:positionV>
                <wp:extent cx="1788795" cy="2217420"/>
                <wp:effectExtent l="13335" t="9525" r="7620" b="11430"/>
                <wp:wrapNone/>
                <wp:docPr id="14"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2217420"/>
                        </a:xfrm>
                        <a:prstGeom prst="roundRect">
                          <a:avLst>
                            <a:gd name="adj" fmla="val 12426"/>
                          </a:avLst>
                        </a:prstGeom>
                        <a:solidFill>
                          <a:srgbClr val="FFFFFF"/>
                        </a:solidFill>
                        <a:ln w="127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B9B357" id="Rectangle: Rounded Corners 10" o:spid="_x0000_s1026" style="position:absolute;margin-left:6.7pt;margin-top:8.15pt;width:140.85pt;height:17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" strokecolor="#ffc000" strokeweight="1pt">
                <v:stroke joinstyle="miter"/>
              </v:roundrect>
            </w:pict>
          </mc:Fallback>
        </mc:AlternateContent>
      </w:r>
      <w:r w:rsidRPr="00A92689">
        <w:rPr>
          <w:rFonts w:eastAsia="YouYuan" w:cs="Simplified Arabic"/>
          <w:noProof/>
          <w:kern w:val="2"/>
          <w:sz w:val="20"/>
        </w:rPr>
        <mc:AlternateContent>
          <mc:Choice Requires="wps">
            <w:drawing>
              <wp:anchor distT="0" distB="0" distL="114300" distR="114300" simplePos="0" relativeHeight="251669504" behindDoc="0" locked="0" layoutInCell="1" allowOverlap="1" wp14:anchorId="769FEF65" wp14:editId="70AFDCDD">
                <wp:simplePos x="0" y="0"/>
                <wp:positionH relativeFrom="column">
                  <wp:posOffset>2088951</wp:posOffset>
                </wp:positionH>
                <wp:positionV relativeFrom="paragraph">
                  <wp:posOffset>125256</wp:posOffset>
                </wp:positionV>
                <wp:extent cx="1788795" cy="2362200"/>
                <wp:effectExtent l="7620" t="12065" r="13335" b="6985"/>
                <wp:wrapNone/>
                <wp:docPr id="17"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2362200"/>
                        </a:xfrm>
                        <a:prstGeom prst="roundRect">
                          <a:avLst>
                            <a:gd name="adj" fmla="val 12426"/>
                          </a:avLst>
                        </a:prstGeom>
                        <a:solidFill>
                          <a:srgbClr val="FFFFFF"/>
                        </a:solidFill>
                        <a:ln w="127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ED6C5A" id="Rectangle: Rounded Corners 11" o:spid="_x0000_s1026" style="position:absolute;margin-left:164.5pt;margin-top:9.85pt;width:140.85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" strokecolor="#ffc000" strokeweight="1pt">
                <v:stroke joinstyle="miter"/>
              </v:roundrect>
            </w:pict>
          </mc:Fallback>
        </mc:AlternateContent>
      </w:r>
      <w:r w:rsidR="00A92689" w:rsidRPr="00A92689">
        <w:rPr>
          <w:rFonts w:eastAsia="YouYuan" w:cs="Simplified Arabic"/>
          <w:noProof/>
          <w:kern w:val="2"/>
          <w:sz w:val="20"/>
        </w:rPr>
        <mc:AlternateContent>
          <mc:Choice Requires="wps">
            <w:drawing>
              <wp:anchor distT="45720" distB="45720" distL="114300" distR="114300" simplePos="0" relativeHeight="251670528" behindDoc="0" locked="0" layoutInCell="1" allowOverlap="1" wp14:anchorId="25B90F23" wp14:editId="47866723">
                <wp:simplePos x="0" y="0"/>
                <wp:positionH relativeFrom="column">
                  <wp:posOffset>600075</wp:posOffset>
                </wp:positionH>
                <wp:positionV relativeFrom="paragraph">
                  <wp:posOffset>3007995</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14:paraId="6E1B5611" w14:textId="77777777" w:rsidR="002E20C1" w:rsidRPr="007A2E28" w:rsidRDefault="002E20C1" w:rsidP="00A92689">
                            <w:pPr>
                              <w:jc w:val="center"/>
                              <w:rPr>
                                <w:rFonts w:ascii="Simplified Arabic" w:hAnsi="Simplified Arabic"/>
                                <w:bCs/>
                                <w:sz w:val="28"/>
                                <w:szCs w:val="28"/>
                                <w:lang w:bidi="ar-EG"/>
                              </w:rPr>
                            </w:pPr>
                            <w:r w:rsidRPr="007A2E28">
                              <w:rPr>
                                <w:rFonts w:ascii="Simplified Arabic" w:hAnsi="Simplified Arabic" w:hint="cs"/>
                                <w:bCs/>
                                <w:sz w:val="28"/>
                                <w:szCs w:val="28"/>
                                <w:rtl/>
                                <w:lang w:bidi="ar-EG"/>
                              </w:rPr>
                              <w:t xml:space="preserve">المشاركة </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أصحاب المصلحة و</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القطاعات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90F23" id="_x0000_s1034" type="#_x0000_t202" style="position:absolute;left:0;text-align:left;margin-left:47.25pt;margin-top:236.85pt;width:368.8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" filled="f" stroked="f">
                <v:textbox>
                  <w:txbxContent>
                    <w:p w14:paraId="6E1B5611" w14:textId="77777777" w:rsidR="002E20C1" w:rsidRPr="007A2E28" w:rsidRDefault="002E20C1" w:rsidP="00A92689">
                      <w:pPr>
                        <w:jc w:val="center"/>
                        <w:rPr>
                          <w:rFonts w:ascii="Simplified Arabic" w:hAnsi="Simplified Arabic"/>
                          <w:bCs/>
                          <w:sz w:val="28"/>
                          <w:szCs w:val="28"/>
                          <w:lang w:bidi="ar-EG"/>
                        </w:rPr>
                      </w:pPr>
                      <w:r w:rsidRPr="007A2E28">
                        <w:rPr>
                          <w:rFonts w:ascii="Simplified Arabic" w:hAnsi="Simplified Arabic" w:hint="cs"/>
                          <w:bCs/>
                          <w:sz w:val="28"/>
                          <w:szCs w:val="28"/>
                          <w:rtl/>
                          <w:lang w:bidi="ar-EG"/>
                        </w:rPr>
                        <w:t xml:space="preserve">المشاركة </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أصحاب المصلحة و</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القطاعات</w:t>
                      </w:r>
                    </w:p>
                  </w:txbxContent>
                </v:textbox>
              </v:shape>
            </w:pict>
          </mc:Fallback>
        </mc:AlternateContent>
      </w:r>
      <w:r w:rsidR="00A92689" w:rsidRPr="00A92689">
        <w:rPr>
          <w:rFonts w:eastAsia="YouYuan" w:cs="Simplified Arabic"/>
          <w:noProof/>
          <w:kern w:val="2"/>
          <w:sz w:val="20"/>
        </w:rPr>
        <w:drawing>
          <wp:inline distT="0" distB="0" distL="0" distR="0" wp14:anchorId="0A2F971D" wp14:editId="5EC4EE81">
            <wp:extent cx="5925820" cy="3512820"/>
            <wp:effectExtent l="38100" t="0" r="17780" b="11430"/>
            <wp:docPr id="23"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128BC73" w14:textId="77777777" w:rsidR="00A92689" w:rsidRPr="00A92689" w:rsidRDefault="00A92689" w:rsidP="00A86457">
      <w:pPr>
        <w:bidi/>
        <w:spacing w:line="204" w:lineRule="auto"/>
        <w:jc w:val="lowKashida"/>
        <w:rPr>
          <w:rFonts w:eastAsia="YouYuan" w:cs="Simplified Arabic"/>
          <w:i/>
          <w:iCs/>
          <w:kern w:val="2"/>
          <w:sz w:val="20"/>
          <w:rtl/>
          <w:lang w:val="en-US" w:eastAsia="en-US" w:bidi="ar-EG"/>
        </w:rPr>
      </w:pPr>
    </w:p>
    <w:p w14:paraId="02D25EED" w14:textId="77777777" w:rsidR="00A92689" w:rsidRPr="00A92689" w:rsidRDefault="00A92689" w:rsidP="00A86457">
      <w:pPr>
        <w:bidi/>
        <w:spacing w:after="120" w:line="204" w:lineRule="auto"/>
        <w:jc w:val="both"/>
        <w:rPr>
          <w:rFonts w:eastAsia="YouYuan" w:cs="Simplified Arabic"/>
          <w:i/>
          <w:iCs/>
          <w:kern w:val="2"/>
          <w:sz w:val="20"/>
          <w:rtl/>
          <w:lang w:val="en-US" w:eastAsia="en-US" w:bidi="ar-EG"/>
        </w:rPr>
      </w:pPr>
      <w:r w:rsidRPr="00A92689">
        <w:rPr>
          <w:rFonts w:eastAsia="YouYuan" w:cs="Simplified Arabic" w:hint="cs"/>
          <w:i/>
          <w:iCs/>
          <w:kern w:val="2"/>
          <w:sz w:val="20"/>
          <w:rtl/>
          <w:lang w:val="en-US" w:eastAsia="en-US" w:bidi="ar-EG"/>
        </w:rPr>
        <w:t>ملحوظة:</w:t>
      </w:r>
      <w:r w:rsidRPr="00A92689">
        <w:rPr>
          <w:rFonts w:eastAsia="YouYuan" w:cs="Simplified Arabic" w:hint="cs"/>
          <w:kern w:val="2"/>
          <w:sz w:val="20"/>
          <w:rtl/>
          <w:lang w:val="en-US" w:eastAsia="en-US" w:bidi="ar-EG"/>
        </w:rPr>
        <w:t xml:space="preserve"> مقتبس من الصندوق العالمي للحياة البرية (2013)، </w:t>
      </w:r>
      <w:hyperlink r:id="rId38" w:history="1">
        <w:r w:rsidRPr="00A92689">
          <w:rPr>
            <w:rFonts w:eastAsia="YouYuan" w:cs="Simplified Arabic" w:hint="cs"/>
            <w:i/>
            <w:iCs/>
            <w:color w:val="0000FF"/>
            <w:kern w:val="2"/>
            <w:sz w:val="20"/>
            <w:u w:val="single"/>
            <w:rtl/>
            <w:lang w:val="en-US" w:eastAsia="en-US" w:bidi="ar-EG"/>
          </w:rPr>
          <w:t xml:space="preserve">الإطار التشغيلي للتكيف القائم على النظم الإيكولوجية: تنفيذ وتعميم استجابات التكيف القائم على النظم الإيكولوجية في منطقة </w:t>
        </w:r>
        <w:proofErr w:type="spellStart"/>
        <w:r w:rsidRPr="00A92689">
          <w:rPr>
            <w:rFonts w:eastAsia="YouYuan" w:cs="Simplified Arabic" w:hint="cs"/>
            <w:i/>
            <w:iCs/>
            <w:color w:val="0000FF"/>
            <w:kern w:val="2"/>
            <w:sz w:val="20"/>
            <w:u w:val="single"/>
            <w:rtl/>
            <w:lang w:val="en-US" w:eastAsia="en-US" w:bidi="ar-EG"/>
          </w:rPr>
          <w:t>الميكونغ</w:t>
        </w:r>
        <w:proofErr w:type="spellEnd"/>
        <w:r w:rsidRPr="00A92689">
          <w:rPr>
            <w:rFonts w:eastAsia="YouYuan" w:cs="Simplified Arabic" w:hint="cs"/>
            <w:i/>
            <w:iCs/>
            <w:color w:val="0000FF"/>
            <w:kern w:val="2"/>
            <w:sz w:val="20"/>
            <w:u w:val="single"/>
            <w:rtl/>
            <w:lang w:val="en-US" w:eastAsia="en-US" w:bidi="ar-EG"/>
          </w:rPr>
          <w:t xml:space="preserve"> الكبرى دون الإقليمية</w:t>
        </w:r>
      </w:hyperlink>
      <w:r w:rsidRPr="00A92689">
        <w:rPr>
          <w:rFonts w:eastAsia="YouYuan" w:cs="Simplified Arabic" w:hint="cs"/>
          <w:i/>
          <w:iCs/>
          <w:kern w:val="2"/>
          <w:sz w:val="20"/>
          <w:rtl/>
          <w:lang w:val="en-US" w:eastAsia="en-US" w:bidi="ar-EG"/>
        </w:rPr>
        <w:t>؛</w:t>
      </w:r>
      <w:r w:rsidRPr="00A92689">
        <w:rPr>
          <w:rFonts w:eastAsia="YouYuan" w:cs="Simplified Arabic" w:hint="cs"/>
          <w:kern w:val="2"/>
          <w:sz w:val="20"/>
          <w:rtl/>
          <w:lang w:val="en-US" w:eastAsia="en-US" w:bidi="ar-EG"/>
        </w:rPr>
        <w:t xml:space="preserve"> وبرنامج الأمم المتحدة الإنمائي </w:t>
      </w:r>
      <w:r w:rsidRPr="00A92689">
        <w:rPr>
          <w:rFonts w:eastAsia="YouYuan" w:cs="Simplified Arabic"/>
          <w:kern w:val="2"/>
          <w:sz w:val="20"/>
          <w:rtl/>
          <w:lang w:val="en-US" w:eastAsia="en-US" w:bidi="ar-EG"/>
        </w:rPr>
        <w:t>–</w:t>
      </w:r>
      <w:r w:rsidRPr="00A92689">
        <w:rPr>
          <w:rFonts w:eastAsia="YouYuan" w:cs="Simplified Arabic" w:hint="cs"/>
          <w:kern w:val="2"/>
          <w:sz w:val="20"/>
          <w:rtl/>
          <w:lang w:val="en-US" w:eastAsia="en-US" w:bidi="ar-EG"/>
        </w:rPr>
        <w:t xml:space="preserve"> برنامج الأمم المتحدة للبيئة (2011)، </w:t>
      </w:r>
      <w:hyperlink r:id="rId39" w:history="1">
        <w:r w:rsidRPr="00A92689">
          <w:rPr>
            <w:rFonts w:eastAsia="YouYuan" w:cs="Simplified Arabic" w:hint="cs"/>
            <w:i/>
            <w:iCs/>
            <w:color w:val="0000FF"/>
            <w:kern w:val="2"/>
            <w:sz w:val="20"/>
            <w:u w:val="single"/>
            <w:rtl/>
            <w:lang w:val="en-US" w:eastAsia="en-US" w:bidi="ar-EG"/>
          </w:rPr>
          <w:t>تعميم التكيف مع تغير المناخ ضمن التخطيط للتنمية: دليل للممارسي</w:t>
        </w:r>
        <w:r w:rsidRPr="00A92689">
          <w:rPr>
            <w:rFonts w:eastAsia="YouYuan" w:cs="Simplified Arabic"/>
            <w:i/>
            <w:iCs/>
            <w:color w:val="0000FF"/>
            <w:kern w:val="2"/>
            <w:sz w:val="20"/>
            <w:u w:val="single"/>
            <w:rtl/>
            <w:lang w:val="en-US" w:eastAsia="en-US" w:bidi="ar-EG"/>
          </w:rPr>
          <w:t>ن</w:t>
        </w:r>
      </w:hyperlink>
      <w:r w:rsidRPr="00A92689">
        <w:rPr>
          <w:rFonts w:eastAsia="YouYuan" w:cs="Simplified Arabic" w:hint="cs"/>
          <w:i/>
          <w:iCs/>
          <w:kern w:val="2"/>
          <w:sz w:val="20"/>
          <w:rtl/>
          <w:lang w:val="en-US" w:eastAsia="en-US" w:bidi="ar-EG"/>
        </w:rPr>
        <w:t>.</w:t>
      </w:r>
    </w:p>
    <w:p w14:paraId="5B904C3A"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15-</w:t>
      </w:r>
      <w:r w:rsidRPr="00A92689">
        <w:rPr>
          <w:rFonts w:eastAsia="YouYuan" w:cs="Simplified Arabic" w:hint="cs"/>
          <w:kern w:val="2"/>
          <w:sz w:val="20"/>
          <w:rtl/>
          <w:lang w:val="en-US" w:eastAsia="en-US" w:bidi="ar-EG"/>
        </w:rPr>
        <w:tab/>
        <w:t>ومن أحد الجوانب الرئيسية للتعميم إيجاد نقاط الانطلاق المناسبة لدمج النُهج القائمة على النظم الإيكولوجية بشأن التكيف مع تغير المناخ والحد من مخاطر الكوارث في أطر ملموسة، ولكن غالبا ما تكون معقدة، للسياسات والتخطيط وعمليات صنع القرار. وقد تكون نقاط الانطلاق دينامية، وفقا لجوانب رئيسية ثلاثة:</w:t>
      </w:r>
    </w:p>
    <w:p w14:paraId="49C93004"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(أ)</w:t>
      </w:r>
      <w:r w:rsidRPr="00A92689">
        <w:rPr>
          <w:rFonts w:eastAsia="YouYuan" w:cs="Simplified Arabic" w:hint="cs"/>
          <w:kern w:val="2"/>
          <w:sz w:val="20"/>
          <w:rtl/>
          <w:lang w:val="en-US" w:eastAsia="en-US" w:bidi="ar-EG"/>
        </w:rPr>
        <w:tab/>
        <w:t>وعي أصحاب المصلحة بمشكلة قائمة، أو تحد أو خطر قائم؛</w:t>
      </w:r>
    </w:p>
    <w:p w14:paraId="4643E192"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(ب)</w:t>
      </w:r>
      <w:r w:rsidRPr="00A92689">
        <w:rPr>
          <w:rFonts w:eastAsia="YouYuan" w:cs="Simplified Arabic" w:hint="cs"/>
          <w:kern w:val="2"/>
          <w:sz w:val="20"/>
          <w:rtl/>
          <w:lang w:val="en-US" w:eastAsia="en-US" w:bidi="ar-EG"/>
        </w:rPr>
        <w:tab/>
        <w:t>الحلول والمقترحات والأدوات والمعارف المتاحة؛</w:t>
      </w:r>
    </w:p>
    <w:p w14:paraId="353168E5"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(ج)</w:t>
      </w:r>
      <w:r w:rsidRPr="00A92689">
        <w:rPr>
          <w:rFonts w:eastAsia="YouYuan" w:cs="Simplified Arabic" w:hint="cs"/>
          <w:kern w:val="2"/>
          <w:sz w:val="20"/>
          <w:rtl/>
          <w:lang w:val="en-US" w:eastAsia="en-US" w:bidi="ar-EG"/>
        </w:rPr>
        <w:tab/>
        <w:t>الإرادة السياسية على العمل، والولايات والأدوار.</w:t>
      </w:r>
    </w:p>
    <w:p w14:paraId="4391DE47"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16</w:t>
      </w:r>
      <w:r w:rsidRPr="00A92689">
        <w:rPr>
          <w:rFonts w:eastAsia="YouYuan" w:cs="Simplified Arabic" w:hint="cs"/>
          <w:kern w:val="2"/>
          <w:sz w:val="20"/>
          <w:rtl/>
          <w:lang w:val="en-US" w:eastAsia="en-US" w:bidi="ar-EG"/>
        </w:rPr>
        <w:tab/>
        <w:t>وإذا اجتمعت جميع الجوانب الثلاثة معا بطريقة مواتية، ستكون لدينا "قوة دافعة" لتغيير السياسات. وفي حالات الكوارث وحالات الطوارئ، هناك انفتاح بوجه عام نحو احتياجات أصحاب المصلحة، وأدواتهم ونُهجهم الابتكارية، وبحوثهم المشتركة لإيجاد أفضل الحلول المتاحة، واستعداد للاستثمار و(إعادة) البناء بصورة أفضل. وتعتبر هذه فرص هامة لإدراج جوانب التكيف القائم على النظم الإيكولوجية أو الحد من مخاطر الكوارث القائم على النظم الإيكولوجية. وقد تظهر نقاط الانطلاق في جميع مستويات الحكومة، وقد تنطوي على مستويات مختلفة من الحوكمة، أو التعاون مع القطاع الخاص.</w:t>
      </w:r>
    </w:p>
    <w:p w14:paraId="4E090F67"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17-</w:t>
      </w:r>
      <w:r w:rsidRPr="00A92689">
        <w:rPr>
          <w:rFonts w:eastAsia="YouYuan" w:cs="Simplified Arabic" w:hint="cs"/>
          <w:kern w:val="2"/>
          <w:sz w:val="20"/>
          <w:rtl/>
          <w:lang w:val="en-US" w:eastAsia="en-US" w:bidi="ar-EG"/>
        </w:rPr>
        <w:tab/>
        <w:t>وبوجه عام، يمكن إيجاد نقاط الانطلاق الخاصة بالتعميم فيما يلي:</w:t>
      </w:r>
    </w:p>
    <w:p w14:paraId="4CA0B271"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(أ)</w:t>
      </w:r>
      <w:r w:rsidRPr="00A92689">
        <w:rPr>
          <w:rFonts w:eastAsia="YouYuan" w:cs="Simplified Arabic" w:hint="cs"/>
          <w:kern w:val="2"/>
          <w:sz w:val="20"/>
          <w:rtl/>
          <w:lang w:val="en-US" w:eastAsia="en-US" w:bidi="ar-EG"/>
        </w:rPr>
        <w:tab/>
        <w:t>إعداد أو تنقيح السياسات والخطط، مثل الخطط الإنمائية أو القطاعية، والمساهمات المحددة وطنيا، وخطط التكيف الوطنية، والاستراتيجيات وخطط العمل الوطنية للتنوع البيولوجي، والتقييمات البيئية الاستراتيجية، وخطط استخدام الأراضي؛</w:t>
      </w:r>
    </w:p>
    <w:p w14:paraId="4BEA7297"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(ب)</w:t>
      </w:r>
      <w:r w:rsidRPr="00A92689">
        <w:rPr>
          <w:rFonts w:eastAsia="YouYuan" w:cs="Simplified Arabic" w:hint="cs"/>
          <w:kern w:val="2"/>
          <w:sz w:val="20"/>
          <w:rtl/>
          <w:lang w:val="en-US" w:eastAsia="en-US" w:bidi="ar-EG"/>
        </w:rPr>
        <w:tab/>
        <w:t>أدوات القيادة والتحكم، مثل القوانين والمعايير المتعلقة بتغير المناخ والبيئة، وتقييمات الأثر البيئي، وإدارة مخاطر الكوارث؛</w:t>
      </w:r>
    </w:p>
    <w:p w14:paraId="7C3AE704"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(ج)</w:t>
      </w:r>
      <w:r w:rsidRPr="00A92689">
        <w:rPr>
          <w:rFonts w:eastAsia="YouYuan" w:cs="Simplified Arabic" w:hint="cs"/>
          <w:kern w:val="2"/>
          <w:sz w:val="20"/>
          <w:rtl/>
          <w:lang w:val="en-US" w:eastAsia="en-US" w:bidi="ar-EG"/>
        </w:rPr>
        <w:tab/>
        <w:t>أدوات اقتصادية ومالية، مثل برامج الاستثمار، والصناديق، والإعانات، والضرائب، والرسوم؛</w:t>
      </w:r>
    </w:p>
    <w:p w14:paraId="7ABD6E53"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(د)</w:t>
      </w:r>
      <w:r w:rsidRPr="00A92689">
        <w:rPr>
          <w:rFonts w:eastAsia="YouYuan" w:cs="Simplified Arabic" w:hint="cs"/>
          <w:kern w:val="2"/>
          <w:sz w:val="20"/>
          <w:rtl/>
          <w:lang w:val="en-US" w:eastAsia="en-US" w:bidi="ar-EG"/>
        </w:rPr>
        <w:tab/>
        <w:t>تدابير للتثقيف وزيادة الوعي، مثل التثقيف البيئي، وبرامج الإرشاد، والمهن التقنية والمناهج الجامعية؛</w:t>
      </w:r>
    </w:p>
    <w:p w14:paraId="503E5951"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(ﻫ)</w:t>
      </w:r>
      <w:r w:rsidRPr="00A92689">
        <w:rPr>
          <w:rFonts w:eastAsia="YouYuan" w:cs="Simplified Arabic" w:hint="cs"/>
          <w:kern w:val="2"/>
          <w:sz w:val="20"/>
          <w:rtl/>
          <w:lang w:val="en-US" w:eastAsia="en-US" w:bidi="ar-EG"/>
        </w:rPr>
        <w:tab/>
        <w:t>تدابير طوعية، مثل الاتفاقات البيئية مع ملاك الأراضي من القطاع الخاص، أو تعريف المعايير؛</w:t>
      </w:r>
    </w:p>
    <w:p w14:paraId="02F55950"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(و)</w:t>
      </w:r>
      <w:r w:rsidRPr="00A92689">
        <w:rPr>
          <w:rFonts w:eastAsia="YouYuan" w:cs="Simplified Arabic" w:hint="cs"/>
          <w:kern w:val="2"/>
          <w:sz w:val="20"/>
          <w:rtl/>
          <w:lang w:val="en-US" w:eastAsia="en-US" w:bidi="ar-EG"/>
        </w:rPr>
        <w:tab/>
        <w:t>تدابير لضمان الموافقة الحرة والمسبقة والمستنيرة للشعوب الأصلية، عند الاقتضاء؛</w:t>
      </w:r>
    </w:p>
    <w:p w14:paraId="19700039"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(ز)</w:t>
      </w:r>
      <w:r w:rsidRPr="00A92689">
        <w:rPr>
          <w:rFonts w:eastAsia="YouYuan" w:cs="Simplified Arabic" w:hint="cs"/>
          <w:kern w:val="2"/>
          <w:sz w:val="20"/>
          <w:rtl/>
          <w:lang w:val="en-US" w:eastAsia="en-US" w:bidi="ar-EG"/>
        </w:rPr>
        <w:tab/>
        <w:t>الشراكات التي تمكّن المشاركة الكاملة والفعالة لمنظمات المجتمع المدني، والشعوب الأصلية والمجتمعات المحلية، والنساء والشباب.</w:t>
      </w:r>
    </w:p>
    <w:p w14:paraId="78C539FC"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18-</w:t>
      </w:r>
      <w:r w:rsidRPr="00A92689">
        <w:rPr>
          <w:rFonts w:eastAsia="YouYuan" w:cs="Simplified Arabic" w:hint="cs"/>
          <w:kern w:val="2"/>
          <w:sz w:val="20"/>
          <w:rtl/>
          <w:lang w:val="en-US" w:eastAsia="en-US" w:bidi="ar-EG"/>
        </w:rPr>
        <w:tab/>
        <w:t>وكما تم التأكيد عليه عبر جميع مراحل عملية تخطيط وتنفيذ النُهج القائمة على النظم الإيكولوجية بشأن التكيف مع تغير المناخ والحد من مخاطر الكوارث، يعد الوصول إلى القطاعات عنصرا أساسيا لزيادة الوعي بالخطط القطاعية والتخطيط الوطني وإدراج هذه النُهج فيها، ولتشجيع التعاون بين القطاعات من أجل التنفيذ المشترك.</w:t>
      </w:r>
    </w:p>
    <w:p w14:paraId="414E80FE"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p>
    <w:p w14:paraId="7BB76145" w14:textId="77777777" w:rsidR="00A92689" w:rsidRPr="00A92689" w:rsidRDefault="00A92689" w:rsidP="00A86457">
      <w:pPr>
        <w:bidi/>
        <w:spacing w:line="204" w:lineRule="auto"/>
        <w:jc w:val="both"/>
        <w:rPr>
          <w:rFonts w:eastAsia="YouYuan" w:cs="Simplified Arabic"/>
          <w:kern w:val="2"/>
          <w:sz w:val="20"/>
          <w:rtl/>
          <w:lang w:val="en-US" w:eastAsia="en-US" w:bidi="ar-EG"/>
        </w:rPr>
      </w:pPr>
      <w:r w:rsidRPr="00A92689">
        <w:rPr>
          <w:rFonts w:eastAsia="Calibri"/>
          <w:noProof/>
          <w:snapToGrid w:val="0"/>
          <w:kern w:val="22"/>
          <w:sz w:val="20"/>
          <w:szCs w:val="22"/>
        </w:rPr>
        <mc:AlternateContent>
          <mc:Choice Requires="wps">
            <w:drawing>
              <wp:inline distT="0" distB="0" distL="0" distR="0" wp14:anchorId="43FEA2D4" wp14:editId="1AB9824C">
                <wp:extent cx="6278880" cy="6107373"/>
                <wp:effectExtent l="0" t="0" r="26670" b="27305"/>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6107373"/>
                        </a:xfrm>
                        <a:prstGeom prst="rect">
                          <a:avLst/>
                        </a:prstGeom>
                        <a:noFill/>
                        <a:ln w="9525">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091F0CC4" w14:textId="77777777" w:rsidR="002E20C1" w:rsidRPr="00750D4F" w:rsidRDefault="002E20C1" w:rsidP="0077096E">
                            <w:pPr>
                              <w:keepNext/>
                              <w:bidi/>
                              <w:spacing w:after="120"/>
                              <w:ind w:left="1701" w:hanging="992"/>
                              <w:jc w:val="both"/>
                              <w:rPr>
                                <w:rFonts w:ascii="Simplified Arabic" w:hAnsi="Simplified Arabic" w:cs="Simplified Arabic"/>
                                <w:b/>
                                <w:bCs/>
                                <w:color w:val="4F81BD"/>
                              </w:rPr>
                            </w:pPr>
                            <w:r w:rsidRPr="00750D4F">
                              <w:rPr>
                                <w:rFonts w:ascii="Simplified Arabic" w:hAnsi="Simplified Arabic" w:cs="Simplified Arabic"/>
                                <w:b/>
                                <w:bCs/>
                                <w:color w:val="4F81BD"/>
                                <w:rtl/>
                              </w:rPr>
                              <w:t>الإطار 1-</w:t>
                            </w:r>
                            <w:r w:rsidRPr="00750D4F">
                              <w:rPr>
                                <w:rFonts w:ascii="Simplified Arabic" w:hAnsi="Simplified Arabic" w:cs="Simplified Arabic"/>
                                <w:b/>
                                <w:bCs/>
                                <w:color w:val="4F81BD"/>
                                <w:rtl/>
                              </w:rPr>
                              <w:tab/>
                              <w:t>فرص لتعميم النُهج القائمة على النظم الإيكولوجية بشأن التكيف مع تغير المناخ والحد من مخاطر الكوارث في أولويات التمويل</w:t>
                            </w:r>
                          </w:p>
                          <w:p w14:paraId="0739793F" w14:textId="77777777" w:rsidR="002E20C1" w:rsidRPr="00750D4F" w:rsidRDefault="002E20C1" w:rsidP="0077096E">
                            <w:pPr>
                              <w:bidi/>
                              <w:spacing w:after="60" w:line="204" w:lineRule="auto"/>
                              <w:jc w:val="both"/>
                              <w:rPr>
                                <w:rFonts w:ascii="Simplified Arabic" w:eastAsia="BatangChe" w:hAnsi="Simplified Arabic" w:cs="Simplified Arabic"/>
                              </w:rPr>
                            </w:pPr>
                            <w:r w:rsidRPr="00750D4F">
                              <w:rPr>
                                <w:rFonts w:ascii="Simplified Arabic" w:eastAsia="BatangChe" w:hAnsi="Simplified Arabic" w:cs="Simplified Arabic"/>
                                <w:rtl/>
                              </w:rPr>
                              <w:t>تسهم النُهج القائمة على النظم الإيكولوجية بشأن التكيف مع تغير المناخ والحد من مخاطر الكوارث في تحقيق أهداف متعددة بما في ذلك التنمية، ومخاطر الكوارث، والتكيف، والتخفيف، والأمن الغذائي والمائي، وفي ضمان الاستثمارات الواعية بالمخاطر. ويمكن للنُهج التي تشمل جميع القطاعات والمتعددة التخصصات للتكيف مع تغير المناخ القائم على النظم الإيكولوجية والحد من مخاطر الكوارث القائم على النظم الإيكولوجية، وإمكانية تحقيق منافع متعددة، أن توفر فرصا عديدة لجذب/تعزيز التمويل.</w:t>
                            </w:r>
                          </w:p>
                          <w:p w14:paraId="42ED28A6"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تشجيع حوافز مالية جديدة للاستثمارات في الإدارة المستدامة للنظم الإيكولوجية التي تركز على النظم الإيكولوجية كجزء من التخطيط بشأن التكيف ومخاطر الكوارث. والأمثلة على ذلك تتضمن إعداد برامج تحفيزية للمزارعين من أجل تنفيذ الممارسات التي تسهم في الحفاظ على النظم الإيكولوجية القوية، من قبيل الحراجة الزراعية والحرث المحافظ على الأراضي.</w:t>
                            </w:r>
                          </w:p>
                          <w:p w14:paraId="1F3D3C14"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ضخ استثمارات جديدة للنُهج القائمة على النظم الإيكولوجية بشأن التكيف مع تغير المناخ والحد من مخاطر الكوارث من خلال تحصين حافظات الاستثمارات القائمة من العوامل المناخية.</w:t>
                            </w:r>
                          </w:p>
                          <w:p w14:paraId="0B368198"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العمل مع القطاع الخاص (بما في ذلك قطاعات التأمين، والسياحة، والزراعة والمياه) لتسخير تجاربها ومواردها وشبكاتها. ويساعد ذلك في تشجيع الاستثمارات في النُهج القائمة على النظم الإيكولوجية بشأن التكيف مع تغير المناخ والحد من مخاطر الكوارث وتوسيع نطاقها، وإرساء شراكات بين القطاعين العام والخاص. </w:t>
                            </w:r>
                          </w:p>
                          <w:p w14:paraId="45164BC8"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إشراك هيئات تنظيمية حكومية لدعم واعتماد استثمارات القطاع الخاص في البنية الأساسية الطبيعية والنُهج القائمة على النظم الإيكولوجية بشأن التكيف مع تغير المناخ والحد من مخاطر الكوارث.</w:t>
                            </w:r>
                          </w:p>
                          <w:p w14:paraId="03660DE7"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إرساء شراكات مع الرابطات الصناعية التي يمكنها أن تساعد في تحديد المخاطر والأثار المناخية واستراتيجيات التكيف معها. والأمثلة على ذلك تشمل إعداد أدوات لتقييم المخاطر المناخية لكي يستخدمها مستثمرو القطاع الخاص وشركات التأمين، واعتماد خدمات لمعلومات الأرصاد الجوية المائية والمعلومات المناخية، والعمل مع المطورين من أجل تحسين تخطيط استخدام الأراضي، بما في ذلك أنشطة النُهج القائمة على النظم الإيكولوجية بشأن التكيف مع تغير المناخ والحد من مخاطر الكوارث من قبيل استعادة النظم الإيكولوجية.</w:t>
                            </w:r>
                          </w:p>
                          <w:p w14:paraId="7D300D03"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بناء هياكل تحفيزية على المستوى الوطني للنُهج القائمة على النظم الإيكولوجية بشأن التكيف مع تغير المناخ والحد من مخاطر الكوارث، خاصة لملاك الأراضي والشركات من القطاع الخاص.</w:t>
                            </w:r>
                          </w:p>
                          <w:p w14:paraId="377031D6" w14:textId="77777777" w:rsidR="002E20C1" w:rsidRPr="00750D4F" w:rsidRDefault="002E20C1" w:rsidP="0077096E">
                            <w:pPr>
                              <w:bidi/>
                              <w:spacing w:after="60" w:line="204" w:lineRule="auto"/>
                              <w:jc w:val="both"/>
                              <w:rPr>
                                <w:rFonts w:ascii="Simplified Arabic" w:eastAsia="BatangChe" w:hAnsi="Simplified Arabic" w:cs="Simplified Arabic"/>
                              </w:rPr>
                            </w:pPr>
                            <w:r w:rsidRPr="00750D4F">
                              <w:rPr>
                                <w:rFonts w:ascii="Simplified Arabic" w:eastAsia="BatangChe" w:hAnsi="Simplified Arabic" w:cs="Simplified Arabic"/>
                                <w:rtl/>
                              </w:rPr>
                              <w:t>ينبغي لتعميم النُهج القائمة على النظم الإيكولوجية بشأن التكيف مع تغير المناخ والحد من مخاطر الكوارث في أولويات التمويل أن يضمن التزام المبادرات بمبادئ وضمانات هذه النُهج مع وجود نوايا واضحة لتحقيق تعزيز القدرة الاجتماعية والإيكولوجية على الصمود أمام آثار تغير المناخ والكوارث.</w:t>
                            </w:r>
                          </w:p>
                        </w:txbxContent>
                      </wps:txbx>
                      <wps:bodyPr rot="0" vert="horz" wrap="square" lIns="91440" tIns="45720" rIns="91440" bIns="45720" anchor="t" anchorCtr="0" upright="1">
                        <a:noAutofit/>
                      </wps:bodyPr>
                    </wps:wsp>
                  </a:graphicData>
                </a:graphic>
              </wp:inline>
            </w:drawing>
          </mc:Choice>
          <mc:Fallback>
            <w:pict>
              <v:shape w14:anchorId="43FEA2D4" id="Casella di testo 2" o:spid="_x0000_s1035" type="#_x0000_t202" style="width:494.4pt;height:4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" filled="f" strokecolor="#595959">
                <v:textbox>
                  <w:txbxContent>
                    <w:p w14:paraId="091F0CC4" w14:textId="77777777" w:rsidR="002E20C1" w:rsidRPr="00750D4F" w:rsidRDefault="002E20C1" w:rsidP="0077096E">
                      <w:pPr>
                        <w:keepNext/>
                        <w:bidi/>
                        <w:spacing w:after="120"/>
                        <w:ind w:left="1701" w:hanging="992"/>
                        <w:jc w:val="both"/>
                        <w:rPr>
                          <w:rFonts w:ascii="Simplified Arabic" w:hAnsi="Simplified Arabic" w:cs="Simplified Arabic"/>
                          <w:b/>
                          <w:bCs/>
                          <w:color w:val="4F81BD"/>
                        </w:rPr>
                      </w:pPr>
                      <w:r w:rsidRPr="00750D4F">
                        <w:rPr>
                          <w:rFonts w:ascii="Simplified Arabic" w:hAnsi="Simplified Arabic" w:cs="Simplified Arabic"/>
                          <w:b/>
                          <w:bCs/>
                          <w:color w:val="4F81BD"/>
                          <w:rtl/>
                        </w:rPr>
                        <w:t>الإطار 1-</w:t>
                      </w:r>
                      <w:r w:rsidRPr="00750D4F">
                        <w:rPr>
                          <w:rFonts w:ascii="Simplified Arabic" w:hAnsi="Simplified Arabic" w:cs="Simplified Arabic"/>
                          <w:b/>
                          <w:bCs/>
                          <w:color w:val="4F81BD"/>
                          <w:rtl/>
                        </w:rPr>
                        <w:tab/>
                        <w:t>فرص لتعميم النُهج القائمة على النظم الإيكولوجية بشأن التكيف مع تغير المناخ والحد من مخاطر الكوارث في أولويات التمويل</w:t>
                      </w:r>
                    </w:p>
                    <w:p w14:paraId="0739793F" w14:textId="77777777" w:rsidR="002E20C1" w:rsidRPr="00750D4F" w:rsidRDefault="002E20C1" w:rsidP="0077096E">
                      <w:pPr>
                        <w:bidi/>
                        <w:spacing w:after="60" w:line="204" w:lineRule="auto"/>
                        <w:jc w:val="both"/>
                        <w:rPr>
                          <w:rFonts w:ascii="Simplified Arabic" w:eastAsia="BatangChe" w:hAnsi="Simplified Arabic" w:cs="Simplified Arabic"/>
                        </w:rPr>
                      </w:pPr>
                      <w:r w:rsidRPr="00750D4F">
                        <w:rPr>
                          <w:rFonts w:ascii="Simplified Arabic" w:eastAsia="BatangChe" w:hAnsi="Simplified Arabic" w:cs="Simplified Arabic"/>
                          <w:rtl/>
                        </w:rPr>
                        <w:t>تسهم النُهج القائمة على النظم الإيكولوجية بشأن التكيف مع تغير المناخ والحد من مخاطر الكوارث في تحقيق أهداف متعددة بما في ذلك التنمية، ومخاطر الكوارث، والتكيف، والتخفيف، والأمن الغذائي والمائي، وفي ضمان الاستثمارات الواعية بالمخاطر. ويمكن للنُهج التي تشمل جميع القطاعات والمتعددة التخصصات للتكيف مع تغير المناخ القائم على النظم الإيكولوجية والحد من مخاطر الكوارث القائم على النظم الإيكولوجية، وإمكانية تحقيق منافع متعددة، أن توفر فرصا عديدة لجذب/تعزيز التمويل.</w:t>
                      </w:r>
                    </w:p>
                    <w:p w14:paraId="42ED28A6"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تشجيع حوافز مالية جديدة للاستثمارات في الإدارة المستدامة للنظم الإيكولوجية التي تركز على النظم الإيكولوجية كجزء من التخطيط بشأن التكيف ومخاطر الكوارث. والأمثلة على ذلك تتضمن إعداد برامج تحفيزية للمزارعين من أجل تنفيذ الممارسات التي تسهم في الحفاظ على النظم الإيكولوجية القوية، من قبيل الحراجة الزراعية والحرث المحافظ على الأراضي.</w:t>
                      </w:r>
                    </w:p>
                    <w:p w14:paraId="1F3D3C14"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ضخ استثمارات جديدة للنُهج القائمة على النظم الإيكولوجية بشأن التكيف مع تغير المناخ والحد من مخاطر الكوارث من خلال تحصين حافظات الاستثمارات القائمة من العوامل المناخية.</w:t>
                      </w:r>
                    </w:p>
                    <w:p w14:paraId="0B368198"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العمل مع القطاع الخاص (بما في ذلك قطاعات التأمين، والسياحة، والزراعة والمياه) لتسخير تجاربها ومواردها وشبكاتها. ويساعد ذلك في تشجيع الاستثمارات في النُهج القائمة على النظم الإيكولوجية بشأن التكيف مع تغير المناخ والحد من مخاطر الكوارث وتوسيع نطاقها، وإرساء شراكات بين القطاعين العام والخاص. </w:t>
                      </w:r>
                    </w:p>
                    <w:p w14:paraId="45164BC8"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إشراك هيئات تنظيمية حكومية لدعم واعتماد استثمارات القطاع الخاص في البنية الأساسية الطبيعية والنُهج القائمة على النظم الإيكولوجية بشأن التكيف مع تغير المناخ والحد من مخاطر الكوارث.</w:t>
                      </w:r>
                    </w:p>
                    <w:p w14:paraId="03660DE7"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إرساء شراكات مع الرابطات الصناعية التي يمكنها أن تساعد في تحديد المخاطر والأثار المناخية واستراتيجيات التكيف معها. والأمثلة على ذلك تشمل إعداد أدوات لتقييم المخاطر المناخية لكي يستخدمها مستثمرو القطاع الخاص وشركات التأمين، واعتماد خدمات لمعلومات الأرصاد الجوية المائية والمعلومات المناخية، والعمل مع المطورين من أجل تحسين تخطيط استخدام الأراضي، بما في ذلك أنشطة النُهج القائمة على النظم الإيكولوجية بشأن التكيف مع تغير المناخ والحد من مخاطر الكوارث من قبيل استعادة النظم الإيكولوجية.</w:t>
                      </w:r>
                    </w:p>
                    <w:p w14:paraId="7D300D03"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بناء هياكل تحفيزية على المستوى الوطني للنُهج القائمة على النظم الإيكولوجية بشأن التكيف مع تغير المناخ والحد من مخاطر الكوارث، خاصة لملاك الأراضي والشركات من القطاع الخاص.</w:t>
                      </w:r>
                    </w:p>
                    <w:p w14:paraId="377031D6" w14:textId="77777777" w:rsidR="002E20C1" w:rsidRPr="00750D4F" w:rsidRDefault="002E20C1" w:rsidP="0077096E">
                      <w:pPr>
                        <w:bidi/>
                        <w:spacing w:after="60" w:line="204" w:lineRule="auto"/>
                        <w:jc w:val="both"/>
                        <w:rPr>
                          <w:rFonts w:ascii="Simplified Arabic" w:eastAsia="BatangChe" w:hAnsi="Simplified Arabic" w:cs="Simplified Arabic"/>
                        </w:rPr>
                      </w:pPr>
                      <w:r w:rsidRPr="00750D4F">
                        <w:rPr>
                          <w:rFonts w:ascii="Simplified Arabic" w:eastAsia="BatangChe" w:hAnsi="Simplified Arabic" w:cs="Simplified Arabic"/>
                          <w:rtl/>
                        </w:rPr>
                        <w:t>ينبغي لتعميم النُهج القائمة على النظم الإيكولوجية بشأن التكيف مع تغير المناخ والحد من مخاطر الكوارث في أولويات التمويل أن يضمن التزام المبادرات بمبادئ وضمانات هذه النُهج مع وجود نوايا واضحة لتحقيق تعزيز القدرة الاجتماعية والإيكولوجية على الصمود أمام آثار تغير المناخ والكوارث.</w:t>
                      </w:r>
                    </w:p>
                  </w:txbxContent>
                </v:textbox>
                <w10:anchorlock/>
              </v:shape>
            </w:pict>
          </mc:Fallback>
        </mc:AlternateContent>
      </w:r>
    </w:p>
    <w:p w14:paraId="451B7B78" w14:textId="77777777" w:rsidR="00A92689" w:rsidRPr="00A92689" w:rsidRDefault="00A92689" w:rsidP="00A86457">
      <w:pPr>
        <w:bidi/>
        <w:spacing w:line="204" w:lineRule="auto"/>
        <w:jc w:val="both"/>
        <w:rPr>
          <w:rFonts w:eastAsia="YouYuan" w:cs="Simplified Arabic"/>
          <w:kern w:val="2"/>
          <w:sz w:val="20"/>
          <w:rtl/>
          <w:lang w:val="en-US" w:eastAsia="en-US" w:bidi="ar-EG"/>
        </w:rPr>
      </w:pPr>
    </w:p>
    <w:p w14:paraId="4A5C778B" w14:textId="77777777" w:rsidR="00A92689" w:rsidRPr="00A92689" w:rsidRDefault="00A92689" w:rsidP="00A86457">
      <w:pPr>
        <w:bidi/>
        <w:spacing w:after="120" w:line="192" w:lineRule="auto"/>
        <w:jc w:val="both"/>
        <w:rPr>
          <w:rFonts w:ascii="Simplified Arabic" w:eastAsia="BatangChe" w:hAnsi="Simplified Arabic" w:cs="Simplified Arabic"/>
          <w:kern w:val="2"/>
          <w:sz w:val="20"/>
          <w:rtl/>
          <w:lang w:val="en-US" w:eastAsia="en-US"/>
        </w:rPr>
      </w:pPr>
      <w:r w:rsidRPr="00A92689">
        <w:rPr>
          <w:rFonts w:eastAsia="YouYuan" w:cs="Simplified Arabic" w:hint="cs"/>
          <w:kern w:val="2"/>
          <w:sz w:val="22"/>
          <w:rtl/>
          <w:lang w:val="en-US" w:eastAsia="en-US" w:bidi="ar-EG"/>
        </w:rPr>
        <w:t>19-</w:t>
      </w:r>
      <w:r w:rsidRPr="00A92689">
        <w:rPr>
          <w:rFonts w:eastAsia="YouYuan" w:cs="Simplified Arabic" w:hint="cs"/>
          <w:kern w:val="2"/>
          <w:sz w:val="22"/>
          <w:rtl/>
          <w:lang w:val="en-US" w:eastAsia="en-US" w:bidi="ar-EG"/>
        </w:rPr>
        <w:tab/>
        <w:t>وهناك إجراء رئيسي في هذا الشأن يتمثل في مراعاة دمج النُهج القائمة</w:t>
      </w:r>
      <w:r w:rsidRPr="00A92689">
        <w:rPr>
          <w:rFonts w:ascii="Simplified Arabic" w:eastAsia="BatangChe" w:hAnsi="Simplified Arabic" w:cs="Simplified Arabic" w:hint="cs"/>
          <w:kern w:val="2"/>
          <w:sz w:val="20"/>
          <w:rtl/>
          <w:lang w:val="en-US" w:eastAsia="en-US"/>
        </w:rPr>
        <w:t xml:space="preserve"> على النظم الإيكولوجية بشأن التكيف مع تغير المناخ والحد من مخاطر الكوارث في خطط التنمية القطاعية على نطاقات محلية ووطنية وإقليمية، على سبيل المثال في استخدام الأراضي وإدارة المياه، في السياقين الريفي والحضري على حد سواء. وترد إجراءات مفصلة إضافية، بالإضافة إلى إحاطات لدعم الممارسين في مجال</w:t>
      </w:r>
      <w:r w:rsidRPr="00A92689">
        <w:rPr>
          <w:rFonts w:eastAsia="YouYuan" w:cs="Simplified Arabic" w:hint="cs"/>
          <w:kern w:val="2"/>
          <w:sz w:val="22"/>
          <w:rtl/>
          <w:lang w:val="en-US" w:eastAsia="en-US" w:bidi="ar-EG"/>
        </w:rPr>
        <w:t xml:space="preserve"> النُهج القائمة</w:t>
      </w:r>
      <w:r w:rsidRPr="00A92689">
        <w:rPr>
          <w:rFonts w:ascii="Simplified Arabic" w:eastAsia="BatangChe" w:hAnsi="Simplified Arabic" w:cs="Simplified Arabic" w:hint="cs"/>
          <w:kern w:val="2"/>
          <w:sz w:val="20"/>
          <w:rtl/>
          <w:lang w:val="en-US" w:eastAsia="en-US"/>
        </w:rPr>
        <w:t xml:space="preserve"> على النظم الإيكولوجية بشأن التكيف مع تغير المناخ والحد من مخاطر الكوارث لتنفيذ الترويج في القطاعات، كأدوات للمعلومات التكميلية.</w:t>
      </w:r>
      <w:r w:rsidRPr="00A92689">
        <w:rPr>
          <w:rFonts w:ascii="Simplified Arabic" w:eastAsia="BatangChe" w:hAnsi="Simplified Arabic" w:cs="Simplified Arabic"/>
          <w:kern w:val="2"/>
          <w:sz w:val="20"/>
          <w:vertAlign w:val="superscript"/>
          <w:rtl/>
          <w:lang w:val="en-US" w:eastAsia="en-US" w:bidi="ar-EG"/>
        </w:rPr>
        <w:footnoteReference w:id="102"/>
      </w:r>
    </w:p>
    <w:p w14:paraId="5862FE3D" w14:textId="77777777" w:rsidR="00A92689" w:rsidRPr="00A92689" w:rsidRDefault="00A92689" w:rsidP="00A86457">
      <w:pPr>
        <w:bidi/>
        <w:spacing w:after="120" w:line="192" w:lineRule="auto"/>
        <w:jc w:val="both"/>
        <w:rPr>
          <w:rFonts w:ascii="Simplified Arabic" w:eastAsia="BatangChe" w:hAnsi="Simplified Arabic" w:cs="Simplified Arabic"/>
          <w:kern w:val="2"/>
          <w:sz w:val="20"/>
          <w:rtl/>
          <w:lang w:val="en-US" w:eastAsia="en-US"/>
        </w:rPr>
      </w:pPr>
      <w:r w:rsidRPr="00A92689">
        <w:rPr>
          <w:rFonts w:ascii="Simplified Arabic" w:eastAsia="BatangChe" w:hAnsi="Simplified Arabic" w:cs="Simplified Arabic" w:hint="cs"/>
          <w:kern w:val="2"/>
          <w:sz w:val="20"/>
          <w:rtl/>
          <w:lang w:val="en-US" w:eastAsia="en-US"/>
        </w:rPr>
        <w:t>20-</w:t>
      </w:r>
      <w:r w:rsidRPr="00A92689">
        <w:rPr>
          <w:rFonts w:ascii="Simplified Arabic" w:eastAsia="BatangChe" w:hAnsi="Simplified Arabic" w:cs="Simplified Arabic" w:hint="cs"/>
          <w:kern w:val="2"/>
          <w:sz w:val="20"/>
          <w:rtl/>
          <w:lang w:val="en-US" w:eastAsia="en-US"/>
        </w:rPr>
        <w:tab/>
        <w:t xml:space="preserve">وفي ضوء المعلومات الواردة أعلاه، يُعرض في الشكل 2 إطار بسيط لتعميم النُهج </w:t>
      </w:r>
      <w:r w:rsidRPr="00A92689">
        <w:rPr>
          <w:rFonts w:eastAsia="YouYuan" w:cs="Simplified Arabic" w:hint="cs"/>
          <w:kern w:val="2"/>
          <w:sz w:val="22"/>
          <w:rtl/>
          <w:lang w:val="en-US" w:eastAsia="en-US" w:bidi="ar-EG"/>
        </w:rPr>
        <w:t>القائمة</w:t>
      </w:r>
      <w:r w:rsidRPr="00A92689">
        <w:rPr>
          <w:rFonts w:ascii="Simplified Arabic" w:eastAsia="BatangChe" w:hAnsi="Simplified Arabic" w:cs="Simplified Arabic" w:hint="cs"/>
          <w:kern w:val="2"/>
          <w:sz w:val="20"/>
          <w:rtl/>
          <w:lang w:val="en-US" w:eastAsia="en-US"/>
        </w:rPr>
        <w:t xml:space="preserve"> على النظم الإيكولوجية بشأن التكيف مع تغير المناخ والحد من مخاطر الكوارث في خطط التنمية والخطط القطاعية كمعلومات تكميلية.</w:t>
      </w:r>
      <w:r w:rsidRPr="00A92689">
        <w:rPr>
          <w:rFonts w:ascii="Simplified Arabic" w:eastAsia="BatangChe" w:hAnsi="Simplified Arabic" w:cs="Simplified Arabic"/>
          <w:kern w:val="2"/>
          <w:sz w:val="20"/>
          <w:vertAlign w:val="superscript"/>
          <w:rtl/>
          <w:lang w:val="en-US" w:eastAsia="en-US" w:bidi="ar-EG"/>
        </w:rPr>
        <w:footnoteReference w:id="103"/>
      </w:r>
    </w:p>
    <w:p w14:paraId="68C055D4" w14:textId="77777777" w:rsidR="00A92689" w:rsidRPr="00A92689" w:rsidRDefault="00A92689" w:rsidP="00A86457">
      <w:pPr>
        <w:keepNext/>
        <w:keepLines/>
        <w:bidi/>
        <w:spacing w:after="120" w:line="192" w:lineRule="auto"/>
        <w:ind w:left="1009" w:hanging="1009"/>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الشكل 2-</w:t>
      </w:r>
      <w:r w:rsidRPr="00A92689">
        <w:rPr>
          <w:rFonts w:eastAsia="YouYuan" w:cs="Simplified Arabic" w:hint="cs"/>
          <w:b/>
          <w:bCs/>
          <w:kern w:val="2"/>
          <w:sz w:val="22"/>
          <w:rtl/>
          <w:lang w:val="en-US" w:eastAsia="en-US" w:bidi="ar-EG"/>
        </w:rPr>
        <w:tab/>
        <w:t>نقاط الانطلاق لتعميم النُهج القائمة على النظم الإيكولوجية بشأن التكيف مع تغير المناخ والحد من مخاطر الكوارث في الاستراتيجيات الإنمائية والقطاعية الرئيسية من خلال إدراج النُهج القائمة على النظم الإيكولوجية في الأدوات والوسائل القائمة، واختيار مؤشرات مناسبة للرصد والتقييم، مما يضمن تحقيق التأثير الناجح من خلال إعداد نظرية للتغيير</w:t>
      </w:r>
    </w:p>
    <w:p w14:paraId="35A9A6E5" w14:textId="77777777" w:rsidR="00A92689" w:rsidRPr="00A92689" w:rsidRDefault="00A92689" w:rsidP="00A86457">
      <w:pPr>
        <w:bidi/>
        <w:spacing w:after="120" w:line="216" w:lineRule="auto"/>
        <w:ind w:left="1009" w:hanging="1009"/>
        <w:jc w:val="both"/>
        <w:rPr>
          <w:rFonts w:eastAsia="YouYuan" w:cs="Simplified Arabic"/>
          <w:b/>
          <w:bCs/>
          <w:kern w:val="2"/>
          <w:sz w:val="22"/>
          <w:rtl/>
          <w:lang w:val="en-GB" w:eastAsia="en-US" w:bidi="ar-EG"/>
        </w:rPr>
      </w:pPr>
      <w:r w:rsidRPr="00A92689">
        <w:rPr>
          <w:rFonts w:eastAsia="YouYuan" w:cs="Simplified Arabic"/>
          <w:b/>
          <w:bCs/>
          <w:noProof/>
          <w:kern w:val="2"/>
          <w:sz w:val="22"/>
        </w:rPr>
        <w:drawing>
          <wp:inline distT="0" distB="0" distL="0" distR="0" wp14:anchorId="59C86AEF" wp14:editId="78BB3E0B">
            <wp:extent cx="5943600" cy="4221480"/>
            <wp:effectExtent l="0" t="0" r="0" b="762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221480"/>
                    </a:xfrm>
                    <a:prstGeom prst="rect">
                      <a:avLst/>
                    </a:prstGeom>
                    <a:noFill/>
                    <a:ln>
                      <a:noFill/>
                    </a:ln>
                  </pic:spPr>
                </pic:pic>
              </a:graphicData>
            </a:graphic>
          </wp:inline>
        </w:drawing>
      </w:r>
    </w:p>
    <w:p w14:paraId="487462DA" w14:textId="77777777" w:rsidR="00A92689" w:rsidRPr="00A92689" w:rsidRDefault="00A92689" w:rsidP="00A86457">
      <w:pPr>
        <w:keepNext/>
        <w:bidi/>
        <w:spacing w:after="120" w:line="192" w:lineRule="auto"/>
        <w:ind w:left="990" w:hanging="633"/>
        <w:jc w:val="both"/>
        <w:rPr>
          <w:rFonts w:eastAsia="YouYuan" w:cs="Simplified Arabic"/>
          <w:b/>
          <w:bCs/>
          <w:kern w:val="2"/>
          <w:sz w:val="22"/>
          <w:rtl/>
          <w:lang w:val="en-US" w:eastAsia="en-US"/>
        </w:rPr>
      </w:pPr>
      <w:r w:rsidRPr="00A92689">
        <w:rPr>
          <w:rFonts w:eastAsia="YouYuan" w:cs="Simplified Arabic" w:hint="cs"/>
          <w:b/>
          <w:bCs/>
          <w:kern w:val="2"/>
          <w:sz w:val="20"/>
          <w:rtl/>
          <w:lang w:val="en-US" w:eastAsia="en-US"/>
        </w:rPr>
        <w:t>3-</w:t>
      </w:r>
      <w:r w:rsidRPr="00A92689">
        <w:rPr>
          <w:rFonts w:eastAsia="YouYuan" w:cs="Simplified Arabic" w:hint="cs"/>
          <w:b/>
          <w:bCs/>
          <w:kern w:val="2"/>
          <w:sz w:val="22"/>
          <w:rtl/>
          <w:lang w:val="en-US" w:eastAsia="en-US"/>
        </w:rPr>
        <w:t>3</w:t>
      </w:r>
      <w:r w:rsidRPr="00A92689">
        <w:rPr>
          <w:rFonts w:eastAsia="YouYuan" w:cs="Simplified Arabic" w:hint="cs"/>
          <w:b/>
          <w:bCs/>
          <w:kern w:val="2"/>
          <w:sz w:val="22"/>
          <w:rtl/>
          <w:lang w:val="en-US" w:eastAsia="en-US"/>
        </w:rPr>
        <w:tab/>
        <w:t>زيادة الوعي وبناء القدرات</w:t>
      </w:r>
    </w:p>
    <w:p w14:paraId="34011FDC"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21-</w:t>
      </w:r>
      <w:r w:rsidRPr="00A92689">
        <w:rPr>
          <w:rFonts w:eastAsia="YouYuan" w:cs="Simplified Arabic" w:hint="cs"/>
          <w:kern w:val="2"/>
          <w:sz w:val="22"/>
          <w:rtl/>
          <w:lang w:val="en-US" w:eastAsia="en-US" w:bidi="ar-EG"/>
        </w:rPr>
        <w:tab/>
        <w:t>يعد نشر المنافع المتعددة للنُهج القائمة على النظم الإيكولوجية بشأن التكيف مع تغير المناخ والحد من مخاطر الكوارث عبر القطاعات ومجتمعات الممارسة والتخصصات أمرا في غاية الأهمية لتحسين تنفيذ المبادرات واستدامتها، بالإضافة إلى فتح مصادر للتمويل. وتوفر الاتفاقات الوطنية والدولية بشأن السياسات فرصة لسد الثغرة بين مجتمعات الممارسة المختلفة. وتبرز جميع الروابط المتداخلة بين إدارة النظم الإيكولوجية، وتغير المناخ والحد من مخاطر الكوارث في الغايات المختلفة في إطار أهداف التنمية المستدامة، وإطار سِنداي للحد من مخاطر الكوارث، واتفاق باريس بشأن تغير المناخ، ومقررات الأطراف في اتفاقيات ريو، وقرارات الأطراف في اتفاقية رامسار.</w:t>
      </w:r>
      <w:r w:rsidRPr="00A92689">
        <w:rPr>
          <w:rFonts w:eastAsia="YouYuan" w:cs="Simplified Arabic"/>
          <w:kern w:val="2"/>
          <w:sz w:val="22"/>
          <w:vertAlign w:val="superscript"/>
          <w:rtl/>
          <w:lang w:val="en-US" w:eastAsia="en-US" w:bidi="ar-EG"/>
        </w:rPr>
        <w:footnoteReference w:id="104"/>
      </w:r>
    </w:p>
    <w:p w14:paraId="2A300C85"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22-</w:t>
      </w:r>
      <w:r w:rsidRPr="00A92689">
        <w:rPr>
          <w:rFonts w:eastAsia="YouYuan" w:cs="Simplified Arabic" w:hint="cs"/>
          <w:kern w:val="2"/>
          <w:sz w:val="22"/>
          <w:rtl/>
          <w:lang w:val="en-US" w:eastAsia="en-US" w:bidi="ar-EG"/>
        </w:rPr>
        <w:tab/>
        <w:t>وترد قائمة مفصلة للإجراءات المقترحة لزيادة الوعي وبناء القدرات كمعلومات تكميلية.</w:t>
      </w:r>
      <w:r w:rsidRPr="00A92689">
        <w:rPr>
          <w:rFonts w:eastAsia="YouYuan" w:cs="Simplified Arabic"/>
          <w:kern w:val="2"/>
          <w:sz w:val="22"/>
          <w:vertAlign w:val="superscript"/>
          <w:rtl/>
          <w:lang w:val="en-US" w:eastAsia="en-US" w:bidi="ar-EG"/>
        </w:rPr>
        <w:footnoteReference w:id="105"/>
      </w:r>
      <w:r w:rsidRPr="00A92689">
        <w:rPr>
          <w:rFonts w:eastAsia="YouYuan" w:cs="Simplified Arabic" w:hint="cs"/>
          <w:kern w:val="2"/>
          <w:sz w:val="22"/>
          <w:rtl/>
          <w:lang w:val="en-US" w:eastAsia="en-US" w:bidi="ar-EG"/>
        </w:rPr>
        <w:t xml:space="preserve"> ومن بين الإجراءات الرئيسية إجراء تقييمات خط الأساس لما يلي: (أ) المهارات والقدرات القائمة لصانعي السياسات لسد الثغرات وتلبية الاحتياجات؛ (ب) القدرات المؤسسية وآليات التنسيق القائمة لتحديد الاحتياجات من أجل تعميم وتنفيذ النُهج القائمة على النظم الإيكولوجية بشأن التكيف مع تغير المناخ والحد من مخاطر الكوارث بصورة مستدامة. ومن المفيد أيضا النظر في الاحتياجات المختلفة من المعلومات والاتصالات لمجموعات أصحاب المصلحة بغية إعداد عملية فعالة للترويج، وبناء قاعدة معارف مشتركة والبحث عن لغة مشتركة بين أصحاب المصلحة لدعم التعاون فيما بينهم. وهناك العديد من الشبكات المتاحة لدعم هذه الجهود وتوفر هذه الشبكات منصات لتقاسم المعلومات والخبرات.</w:t>
      </w:r>
      <w:r w:rsidRPr="00A92689">
        <w:rPr>
          <w:rFonts w:eastAsia="YouYuan" w:cs="Simplified Arabic"/>
          <w:kern w:val="2"/>
          <w:sz w:val="22"/>
          <w:vertAlign w:val="superscript"/>
          <w:rtl/>
          <w:lang w:val="en-US" w:eastAsia="en-US" w:bidi="ar-EG"/>
        </w:rPr>
        <w:footnoteReference w:id="106"/>
      </w:r>
    </w:p>
    <w:p w14:paraId="105D1CBE" w14:textId="77777777" w:rsidR="00A92689" w:rsidRPr="00A92689" w:rsidRDefault="00A92689" w:rsidP="00A86457">
      <w:pPr>
        <w:bidi/>
        <w:spacing w:after="120" w:line="192" w:lineRule="auto"/>
        <w:ind w:left="720" w:hanging="720"/>
        <w:jc w:val="both"/>
        <w:rPr>
          <w:rFonts w:eastAsia="YouYuan" w:cs="Simplified Arabic"/>
          <w:b/>
          <w:bCs/>
          <w:kern w:val="2"/>
          <w:sz w:val="22"/>
          <w:rtl/>
          <w:lang w:val="en-US" w:eastAsia="en-US"/>
        </w:rPr>
      </w:pPr>
      <w:r w:rsidRPr="00A92689">
        <w:rPr>
          <w:rFonts w:eastAsia="YouYuan" w:cs="Simplified Arabic" w:hint="cs"/>
          <w:b/>
          <w:bCs/>
          <w:kern w:val="2"/>
          <w:sz w:val="22"/>
          <w:rtl/>
          <w:lang w:val="en-US" w:eastAsia="en-US"/>
        </w:rPr>
        <w:t>4-</w:t>
      </w:r>
      <w:r w:rsidRPr="00A92689">
        <w:rPr>
          <w:rFonts w:eastAsia="YouYuan" w:cs="Simplified Arabic" w:hint="cs"/>
          <w:b/>
          <w:bCs/>
          <w:kern w:val="2"/>
          <w:sz w:val="22"/>
          <w:rtl/>
          <w:lang w:val="en-US" w:eastAsia="en-US"/>
        </w:rPr>
        <w:tab/>
        <w:t>نهج متدرج لتصميم وتنفيذ نُهج فعالة قائمة على النظم الإيكولوجية بشأن التكيف مع تغير المناخ والحد من مخاطر الكوارث</w:t>
      </w:r>
    </w:p>
    <w:p w14:paraId="5F245101"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23-</w:t>
      </w:r>
      <w:r w:rsidRPr="00A92689">
        <w:rPr>
          <w:rFonts w:eastAsia="YouYuan" w:cs="Simplified Arabic"/>
          <w:kern w:val="2"/>
          <w:sz w:val="22"/>
          <w:rtl/>
          <w:lang w:val="en-US" w:eastAsia="en-US" w:bidi="ar-EG"/>
        </w:rPr>
        <w:tab/>
      </w:r>
      <w:r w:rsidRPr="00A92689">
        <w:rPr>
          <w:rFonts w:eastAsia="YouYuan" w:cs="Simplified Arabic" w:hint="cs"/>
          <w:kern w:val="2"/>
          <w:sz w:val="22"/>
          <w:rtl/>
          <w:lang w:val="en-US" w:eastAsia="en-US" w:bidi="ar-EG"/>
        </w:rPr>
        <w:t>عند إعداد إطار مفاهيمي لهذه المبادئ التوجيهية، تُراعى مختلف عمليات التكيف مع تغير المناخ والحد من مخاطر الكوارث، بالإضافة إلى نُهج أوسع نطاقا لحل المشاكل من قبيل أطر نهج النظم والمناظر الطبيعية.</w:t>
      </w:r>
      <w:r w:rsidRPr="00A92689">
        <w:rPr>
          <w:rFonts w:eastAsia="YouYuan" w:cs="Simplified Arabic"/>
          <w:kern w:val="2"/>
          <w:sz w:val="22"/>
          <w:vertAlign w:val="superscript"/>
          <w:rtl/>
          <w:lang w:val="en-US" w:eastAsia="en-US" w:bidi="ar-EG"/>
        </w:rPr>
        <w:footnoteReference w:id="107"/>
      </w:r>
      <w:r w:rsidRPr="00A92689">
        <w:rPr>
          <w:rFonts w:eastAsia="YouYuan" w:cs="Simplified Arabic" w:hint="cs"/>
          <w:kern w:val="2"/>
          <w:sz w:val="22"/>
          <w:vertAlign w:val="superscript"/>
          <w:rtl/>
          <w:lang w:val="en-US" w:eastAsia="en-US" w:bidi="ar-EG"/>
        </w:rPr>
        <w:t xml:space="preserve">، </w:t>
      </w:r>
      <w:r w:rsidRPr="00A92689">
        <w:rPr>
          <w:rFonts w:eastAsia="YouYuan" w:cs="Simplified Arabic"/>
          <w:kern w:val="2"/>
          <w:sz w:val="22"/>
          <w:vertAlign w:val="superscript"/>
          <w:rtl/>
          <w:lang w:val="en-US" w:eastAsia="en-US" w:bidi="ar-EG"/>
        </w:rPr>
        <w:footnoteReference w:id="108"/>
      </w:r>
      <w:r w:rsidRPr="00A92689">
        <w:rPr>
          <w:rFonts w:eastAsia="YouYuan" w:cs="Simplified Arabic" w:hint="cs"/>
          <w:kern w:val="2"/>
          <w:sz w:val="22"/>
          <w:rtl/>
          <w:lang w:val="en-US" w:eastAsia="en-US" w:bidi="ar-EG"/>
        </w:rPr>
        <w:t xml:space="preserve"> وتستخدم هذه المبادئ التوجيهية منظورا واسعا بشأن جميع النظم الإيكولوجية وتشمل اعتبارات لتعميم النُهج القائمة على النظم الإيكولوجية بشأن التكيف مع تغير المناخ والحد من مخاطر الكوارث. وتدمج المبادئ التوجيهية هذه النُهج في سلسلة من الخطوات التكرارية. وتهدف العملية إلى أن تكون مرنة وقابلة للتعديل وفقا لاحتياجات أي مشروع، أو برنامج أو بلد أو منطقة أو مناظر طبيعية أرضية/بحرية. وتعتبر المبادئ والضمانات الخاصة بالنُهج القائمة على النظم الإيكولوجية بشأن التكيف مع تغير المناخ والحد من مخاطر الكوارث أمرا محوريا في عملية التخطيط والتنفيذ، وتُقدم الاعتبارات العامة لتحسين الفعالية والكفاءة. وترتبط الخطوات بصندوق أدوات يقدم عملية اختيار غير شاملة لإرشادات وأدوات أخرى تُتاح كمعلومات تكميلية.</w:t>
      </w:r>
      <w:r w:rsidRPr="00A92689">
        <w:rPr>
          <w:rFonts w:eastAsia="YouYuan" w:cs="Simplified Arabic"/>
          <w:kern w:val="2"/>
          <w:sz w:val="22"/>
          <w:vertAlign w:val="superscript"/>
          <w:rtl/>
          <w:lang w:val="en-US" w:eastAsia="en-US" w:bidi="ar-EG"/>
        </w:rPr>
        <w:footnoteReference w:id="109"/>
      </w:r>
      <w:r w:rsidRPr="00A92689">
        <w:rPr>
          <w:rFonts w:eastAsia="YouYuan" w:cs="Simplified Arabic" w:hint="cs"/>
          <w:kern w:val="2"/>
          <w:sz w:val="22"/>
          <w:rtl/>
          <w:lang w:val="en-US" w:eastAsia="en-US" w:bidi="ar-EG"/>
        </w:rPr>
        <w:t xml:space="preserve"> وينبغي إجراء عمليات مشاركة أصحاب المصلحة، والتعميم، وبناء القدرات، والرصد عبر جميع مراحل العملية.</w:t>
      </w:r>
    </w:p>
    <w:p w14:paraId="0F44851C"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الخطوة ألف-</w:t>
      </w:r>
      <w:r w:rsidRPr="00A92689">
        <w:rPr>
          <w:rFonts w:eastAsia="YouYuan" w:cs="Simplified Arabic" w:hint="cs"/>
          <w:b/>
          <w:bCs/>
          <w:kern w:val="2"/>
          <w:sz w:val="22"/>
          <w:rtl/>
          <w:lang w:val="en-US" w:eastAsia="en-US" w:bidi="ar-EG"/>
        </w:rPr>
        <w:tab/>
        <w:t>فهم النظام الاجتماعي الإيكولوجي</w:t>
      </w:r>
    </w:p>
    <w:p w14:paraId="52B32C4F"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الغرض</w:t>
      </w:r>
    </w:p>
    <w:p w14:paraId="3EB7A1D3"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24-</w:t>
      </w:r>
      <w:r w:rsidRPr="00A92689">
        <w:rPr>
          <w:rFonts w:eastAsia="YouYuan" w:cs="Simplified Arabic" w:hint="cs"/>
          <w:kern w:val="2"/>
          <w:sz w:val="22"/>
          <w:rtl/>
          <w:lang w:val="en-US" w:eastAsia="en-US" w:bidi="ar-EG"/>
        </w:rPr>
        <w:tab/>
        <w:t>تهدف هذه الخطوة الاستكشافية إلى تحسين فهم النظام الاجتماعي الإيكولوجي المستهدف لتدخلات التكيف مع تغير المناخ وإدارة مخاطر الكوارث. ويشمل ذلك تحديد السمات الرئيسية للنظام الإيكولوجي/المناظر الطبيعية، بما في ذلك التنوع البيولوجي ووظائف وخدمات النظم الإيكولوجية، والروابط المتداخلة مع الشعوب. وتمكّن الخطوة ألف من تناول الأسباب الجذرية للمخاطر عند التعامل مع الآثار الحالية والمستقبلي</w:t>
      </w:r>
      <w:r w:rsidRPr="00A92689">
        <w:rPr>
          <w:rFonts w:eastAsia="YouYuan" w:cs="Simplified Arabic"/>
          <w:kern w:val="2"/>
          <w:sz w:val="22"/>
          <w:rtl/>
          <w:lang w:val="en-US" w:eastAsia="en-US" w:bidi="ar-EG"/>
        </w:rPr>
        <w:t>ة</w:t>
      </w:r>
      <w:r w:rsidRPr="00A92689">
        <w:rPr>
          <w:rFonts w:eastAsia="YouYuan" w:cs="Simplified Arabic" w:hint="cs"/>
          <w:kern w:val="2"/>
          <w:sz w:val="22"/>
          <w:rtl/>
          <w:lang w:val="en-US" w:eastAsia="en-US" w:bidi="ar-EG"/>
        </w:rPr>
        <w:t xml:space="preserve"> لتغير المناخ. وبالإضافة إلى ذلك، فهي توفر معلومات خط الأساس لضمان أن تتوافق تدابير النُهج القائمة على النظم الإيكولوجية بشأن التكيف مع تغير المناخ والحد من مخاطر الكوارث مع احتياجات الحفظ والتنمية وأنها لا تضر التنوع البيولوجي، أو التنوع الثقافي، أو وظائف وخدمات النظم الإيكولوجية أو الشعوب وسبل العيش التي تعتمد على هذه الوظائف والخدمات، بما يتماشى مع المبادئ والضمانات.</w:t>
      </w:r>
    </w:p>
    <w:p w14:paraId="25C7EE4D"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25-</w:t>
      </w:r>
      <w:r w:rsidRPr="00A92689">
        <w:rPr>
          <w:rFonts w:eastAsia="YouYuan" w:cs="Simplified Arabic" w:hint="cs"/>
          <w:kern w:val="2"/>
          <w:sz w:val="22"/>
          <w:rtl/>
          <w:lang w:val="en-US" w:eastAsia="en-US" w:bidi="ar-EG"/>
        </w:rPr>
        <w:tab/>
        <w:t>وعلاوة على ذلك، تتضمن الخطوة ألف تحليلا متعمقا لأصحاب المصلحة وعمليات تشاركية متعددة أصحاب المصلحة تدعم الخطوات اللاحقة، ولذلك تُعرض إجراءات أكثر تفصيلا لإجراء هذه التحليلات (الإطار 2).</w:t>
      </w:r>
    </w:p>
    <w:p w14:paraId="020DC0DD" w14:textId="77777777" w:rsidR="00A92689" w:rsidRPr="00A92689" w:rsidRDefault="00A92689" w:rsidP="00A86457">
      <w:pPr>
        <w:keepNext/>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النتائج</w:t>
      </w:r>
    </w:p>
    <w:p w14:paraId="64AC9D4C"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تحديد نظام إيكولوجي اجتماعي معد لغرض لمعين (التنوع البيولوجي، وخدمات النظم الإيكولوجية، والخصائص والتبعيات الاجتماعية الاقتصادية) والغايات والأهداف ذات الصلة بشأن التكيف والحد من مخاطر الكوارث؛</w:t>
      </w:r>
    </w:p>
    <w:p w14:paraId="4D1B6399"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تحديد أصحاب المصلحة وأصحاب الحقوق؛</w:t>
      </w:r>
    </w:p>
    <w:p w14:paraId="2EC8C025"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تحديد نقاط الانطلاق السياسية والمؤسسية للنُهج القائمة على النظم الإيكولوجية بشأن التكيف مع تغير المناخ والحد من مخاطر الكوارث في النظام.</w:t>
      </w:r>
    </w:p>
    <w:p w14:paraId="668023EE" w14:textId="77777777" w:rsidR="00A92689" w:rsidRPr="00A92689" w:rsidRDefault="00A92689" w:rsidP="00A86457">
      <w:pPr>
        <w:keepNext/>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الإجراءات الرئيسية</w:t>
      </w:r>
    </w:p>
    <w:p w14:paraId="5CEF4F28"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إجراء تقييم ذاتي تنظيمي لفهم نقاط القوة، ومواطن الضعف والقدرات (بما في ذلك القدرات التقنية والمالية) وفرص إرساء شراكات بشأن النُهج القائمة على النظم الإيكولوجية بشأن التكيف مع تغير المناخ والحد من مخاطر الكوارث. واستنادا إلى هذا الأمر، تُشكل فرقة متعددة التخصصات (تضم على سبيل الذكر لا الحصر الشعوب الأصلية والمجتمعات المحلية، وخبراء آخرين، وممثلين من القطاعات والهيئات الحكومية ذات الصلة) لتخطيط وتنفيذ هذه النُهج؛</w:t>
      </w:r>
    </w:p>
    <w:p w14:paraId="63BC885F"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تحديد وتعريف النظام الاجتماعي الإيكولوجي المعد لغرض معين (على سبيل المثال، مستجمع مياه، أو قطاع أو سياسة)؛</w:t>
      </w:r>
    </w:p>
    <w:p w14:paraId="52C8925B"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إجراء تحليلات ومشاورات، والاستفادة من الفرقة المتعددة التخصصات، بغية فهم العوامل الدافعة للمخاطر، وقدرات وأصول المجموعات، والمجتمعات والاقتصادات، والبيئة الاجتماعية والطبيعية الأوسع؛</w:t>
      </w:r>
    </w:p>
    <w:p w14:paraId="73A391D6"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(د)</w:t>
      </w:r>
      <w:r w:rsidRPr="00A92689">
        <w:rPr>
          <w:rFonts w:eastAsia="YouYuan" w:cs="Simplified Arabic" w:hint="cs"/>
          <w:kern w:val="2"/>
          <w:sz w:val="22"/>
          <w:rtl/>
          <w:lang w:val="en-US" w:eastAsia="en-US" w:bidi="ar-EG"/>
        </w:rPr>
        <w:tab/>
        <w:t>تحليل المشكلة، وتحديد نطاقها (الجغرافي والزمني) عن طريق تحديد حدود النظام (انظر الإرشادات الداعمة في صندوق الأدوات ذي الصلة</w:t>
      </w:r>
      <w:r w:rsidRPr="00A92689">
        <w:rPr>
          <w:rFonts w:eastAsia="YouYuan" w:cs="Simplified Arabic"/>
          <w:kern w:val="2"/>
          <w:sz w:val="22"/>
          <w:vertAlign w:val="superscript"/>
          <w:rtl/>
          <w:lang w:val="en-US" w:eastAsia="en-US" w:bidi="ar-EG"/>
        </w:rPr>
        <w:footnoteReference w:id="110"/>
      </w:r>
      <w:r w:rsidRPr="00A92689">
        <w:rPr>
          <w:rFonts w:eastAsia="YouYuan" w:cs="Simplified Arabic" w:hint="cs"/>
          <w:kern w:val="2"/>
          <w:sz w:val="22"/>
          <w:rtl/>
          <w:lang w:val="en-US" w:eastAsia="en-US" w:bidi="ar-EG"/>
        </w:rPr>
        <w:t>) ووضع غايات أهداف بشأن التكيف والحد من مخاطر الكوارث دون إلحاق الضرر بالتنوع البيولوجي أو وظائف وخدمات النظم الإيكولوجية. وينبغي للنطاق المكاني لإدارة المخاطر المرتبطة بآثار تغير المناخ أن يكون واسعا بدرجة تكفي لمعالجة الأسباب الجذرية للخطر ولتقديم وظائف متعددة لأصحاب المصلحة ممن لهم مصالح مختلفة، وأن يكون صغيرا بشكل يجعل تنفيذه ممكنا؛</w:t>
      </w:r>
    </w:p>
    <w:p w14:paraId="651EA458"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(ﻫ)</w:t>
      </w:r>
      <w:r w:rsidRPr="00A92689">
        <w:rPr>
          <w:rFonts w:eastAsia="YouYuan" w:cs="Simplified Arabic" w:hint="cs"/>
          <w:kern w:val="2"/>
          <w:sz w:val="22"/>
          <w:rtl/>
          <w:lang w:val="en-US" w:eastAsia="en-US" w:bidi="ar-EG"/>
        </w:rPr>
        <w:tab/>
        <w:t>تحديد خدمات الإمداد والتنظيم والدعم والخدمات الثقافية الرئيسية في النظام التي تسهم في تعزيز القدرة على الصمود ووضع خرائط لها. ونظرا لأن 90 في المائة من الكوارث تتعلق بالمياه، بما في ذلك الجفاف أو الفيضانات، فإن فهم هيدرولوجيا المناظر الطبيعية يعد أمرا في غاية الأهمية من أجل تحديد نطاق تدخلات النُهج القائمة على النظم الإيكولوجية بشأن التكيف مع تغير المناخ والحد من مخاطر الكوارث وتصميمها؛</w:t>
      </w:r>
    </w:p>
    <w:p w14:paraId="6393A97F"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(و)</w:t>
      </w:r>
      <w:r w:rsidRPr="00A92689">
        <w:rPr>
          <w:rFonts w:eastAsia="YouYuan" w:cs="Simplified Arabic" w:hint="cs"/>
          <w:kern w:val="2"/>
          <w:sz w:val="22"/>
          <w:rtl/>
          <w:lang w:val="en-US" w:eastAsia="en-US" w:bidi="ar-EG"/>
        </w:rPr>
        <w:tab/>
        <w:t>تحديد نقاط انطلاق أولية لتدخلات النُهج القائمة على النظم الإيكولوجية بشأن التكيف مع تغير المناخ والحد من مخاطر الكوارث؛</w:t>
      </w:r>
    </w:p>
    <w:p w14:paraId="32DA4BB3"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(ز)</w:t>
      </w:r>
      <w:r w:rsidRPr="00A92689">
        <w:rPr>
          <w:rFonts w:eastAsia="YouYuan" w:cs="Simplified Arabic" w:hint="cs"/>
          <w:kern w:val="2"/>
          <w:sz w:val="22"/>
          <w:rtl/>
          <w:lang w:val="en-US" w:eastAsia="en-US" w:bidi="ar-EG"/>
        </w:rPr>
        <w:tab/>
        <w:t>البحث عن نقاط انطلاق ذات صلة للنُهج القائمة على النظم الإيكولوجية بشأن التكيف مع تغير المناخ والحد من مخاطر الكوارث، خاصة في دورة تتعلق بالسياسة أو التخطيط أو وضع الميزانية على نطاقات ومستويات مختلفة حيثما يمكن إدراج اعتبارات مخاطر تغير المناخ والتكيف؛</w:t>
      </w:r>
    </w:p>
    <w:p w14:paraId="7B96CE57"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(ح)</w:t>
      </w:r>
      <w:r w:rsidRPr="00A92689">
        <w:rPr>
          <w:rFonts w:eastAsia="YouYuan" w:cs="Simplified Arabic" w:hint="cs"/>
          <w:kern w:val="2"/>
          <w:sz w:val="22"/>
          <w:rtl/>
          <w:lang w:val="en-US" w:eastAsia="en-US" w:bidi="ar-EG"/>
        </w:rPr>
        <w:tab/>
        <w:t>تحديد المسؤوليات المؤسسية عن أشكال التداخل الخاصة بالتنمية، والحفظ، والحد من مخاطر الكوارث والتكيف مع تغير المناخ، بما في ذلك القطاعات ذات الصلة؛</w:t>
      </w:r>
    </w:p>
    <w:p w14:paraId="6376E846" w14:textId="77777777" w:rsidR="00A92689" w:rsidRPr="00A92689" w:rsidRDefault="00A92689" w:rsidP="00A86457">
      <w:pPr>
        <w:bidi/>
        <w:spacing w:after="24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(ط)</w:t>
      </w:r>
      <w:r w:rsidRPr="00A92689">
        <w:rPr>
          <w:rFonts w:eastAsia="YouYuan" w:cs="Simplified Arabic" w:hint="cs"/>
          <w:kern w:val="2"/>
          <w:sz w:val="22"/>
          <w:rtl/>
          <w:lang w:val="en-US" w:eastAsia="en-US" w:bidi="ar-EG"/>
        </w:rPr>
        <w:tab/>
        <w:t>إجراء تحليل متعمق لأصحاب المصلحة (الإطار 2).</w:t>
      </w:r>
    </w:p>
    <w:p w14:paraId="63B9AB41" w14:textId="77777777" w:rsidR="00A92689" w:rsidRPr="00A92689" w:rsidRDefault="00A92689" w:rsidP="00A86457">
      <w:pPr>
        <w:bidi/>
        <w:spacing w:after="240" w:line="192" w:lineRule="auto"/>
        <w:jc w:val="both"/>
        <w:rPr>
          <w:rFonts w:eastAsia="YouYuan" w:cs="Simplified Arabic"/>
          <w:kern w:val="2"/>
          <w:sz w:val="22"/>
          <w:rtl/>
          <w:lang w:val="en-US" w:eastAsia="en-US" w:bidi="ar-EG"/>
        </w:rPr>
      </w:pPr>
    </w:p>
    <w:p w14:paraId="64EBD70B" w14:textId="77777777" w:rsidR="00A92689" w:rsidRPr="00A92689" w:rsidRDefault="00A92689" w:rsidP="00A86457">
      <w:pPr>
        <w:bidi/>
        <w:spacing w:after="120" w:line="192" w:lineRule="auto"/>
        <w:ind w:firstLine="4"/>
        <w:jc w:val="both"/>
        <w:rPr>
          <w:rFonts w:eastAsia="YouYuan" w:cs="Simplified Arabic"/>
          <w:kern w:val="2"/>
          <w:sz w:val="22"/>
          <w:lang w:val="en-US" w:eastAsia="en-US" w:bidi="ar-EG"/>
        </w:rPr>
      </w:pPr>
      <w:r w:rsidRPr="00A92689">
        <w:rPr>
          <w:rFonts w:eastAsia="Calibri" w:cs="Simplified Arabic"/>
          <w:noProof/>
          <w:snapToGrid w:val="0"/>
          <w:kern w:val="22"/>
          <w:szCs w:val="22"/>
        </w:rPr>
        <mc:AlternateContent>
          <mc:Choice Requires="wps">
            <w:drawing>
              <wp:inline distT="0" distB="0" distL="0" distR="0" wp14:anchorId="4248296D" wp14:editId="656A1722">
                <wp:extent cx="5943600" cy="4688006"/>
                <wp:effectExtent l="0" t="0" r="19050"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88006"/>
                        </a:xfrm>
                        <a:prstGeom prst="rect">
                          <a:avLst/>
                        </a:prstGeom>
                        <a:solidFill>
                          <a:srgbClr val="FFFFFF"/>
                        </a:solidFill>
                        <a:ln w="9525">
                          <a:solidFill>
                            <a:srgbClr val="000000"/>
                          </a:solidFill>
                          <a:miter lim="800000"/>
                          <a:headEnd/>
                          <a:tailEnd/>
                        </a:ln>
                      </wps:spPr>
                      <wps:txbx>
                        <w:txbxContent>
                          <w:p w14:paraId="10ED2E8B" w14:textId="77777777" w:rsidR="002E20C1" w:rsidRPr="00750D4F" w:rsidRDefault="002E20C1" w:rsidP="0077096E">
                            <w:pPr>
                              <w:keepNext/>
                              <w:bidi/>
                              <w:spacing w:after="120" w:line="204" w:lineRule="auto"/>
                              <w:jc w:val="center"/>
                              <w:rPr>
                                <w:rFonts w:ascii="Simplified Arabic" w:hAnsi="Simplified Arabic" w:cs="Simplified Arabic"/>
                                <w:b/>
                                <w:bCs/>
                                <w:color w:val="4F81BD"/>
                              </w:rPr>
                            </w:pPr>
                            <w:r w:rsidRPr="00750D4F">
                              <w:rPr>
                                <w:rFonts w:ascii="Simplified Arabic" w:hAnsi="Simplified Arabic" w:cs="Simplified Arabic"/>
                                <w:b/>
                                <w:bCs/>
                                <w:color w:val="4F81BD"/>
                                <w:rtl/>
                              </w:rPr>
                              <w:t>الإطار 2-</w:t>
                            </w:r>
                            <w:r w:rsidRPr="00750D4F">
                              <w:rPr>
                                <w:rFonts w:ascii="Simplified Arabic" w:hAnsi="Simplified Arabic" w:cs="Simplified Arabic"/>
                                <w:b/>
                                <w:bCs/>
                                <w:color w:val="4F81BD"/>
                                <w:rtl/>
                              </w:rPr>
                              <w:tab/>
                              <w:t>تحليل أصحاب المصلحة وأصحاب الحقوق وإنشاء آليات تشاركية</w:t>
                            </w:r>
                          </w:p>
                          <w:p w14:paraId="761F49F5" w14:textId="77777777" w:rsidR="002E20C1" w:rsidRPr="00750D4F" w:rsidRDefault="002E20C1" w:rsidP="0077096E">
                            <w:pPr>
                              <w:bidi/>
                              <w:spacing w:after="60" w:line="204" w:lineRule="auto"/>
                              <w:jc w:val="both"/>
                              <w:rPr>
                                <w:rFonts w:ascii="Simplified Arabic" w:eastAsia="BatangChe" w:hAnsi="Simplified Arabic" w:cs="Simplified Arabic"/>
                                <w:rtl/>
                              </w:rPr>
                            </w:pPr>
                            <w:r w:rsidRPr="00750D4F">
                              <w:rPr>
                                <w:rFonts w:ascii="Simplified Arabic" w:eastAsia="BatangChe" w:hAnsi="Simplified Arabic" w:cs="Simplified Arabic"/>
                                <w:rtl/>
                              </w:rPr>
                              <w:t>من شأن إجراء تقييم للنظام أو المناظر الطبيعية أن يساعد في تحليل المشكلة، وأن يحدد حدود تدخلات التكيف مع تغير المناخ والحد من مخاطر الكوارث، وأن يبحث عن نقاط انطلاق للنُهج القائمة على النظم الإيكولوجية بشأن التكيف مع تغير المناخ والحد من مخاطر الكوارث. وينبغي أن تغذي هذه المعلومات تحليلا متعمقا لأصحاب المصلحة قبل إشراكهم في جميع مراحل عملية التكيف/الحد من مخاطر الكوارث، كما تستفيد أيضا من المعلومات الواردة من أصحاب المصلحة. ومن شأن المشاركة المسبقة والمستنيرة لأصحاب المصلحة وأصحاب الحقوق أن تعزز حقوق الملكية وتزيد أيضا احتمالية نجاح أي تدخل بشأن التكيف/الحد من مخاطر الكوارث. ويعتبر التحليل المتعمق لأصحاب المصلحة وإعداد عمليات متعددة أصحاب المصلحة وآليات تشاركية أمورا أساسية في الوفاء بالمبادئ المعنية بالإنصاف والشمولية والضمانات ذات الصلة. وتحدد الخطوط الإرشادية الطوعية أغواي: غو (</w:t>
                            </w:r>
                            <w:hyperlink r:id="rId41" w:history="1">
                              <w:r w:rsidRPr="00750D4F">
                                <w:rPr>
                                  <w:rStyle w:val="Hyperlink"/>
                                  <w:rFonts w:asciiTheme="majorBidi" w:hAnsiTheme="majorBidi" w:cstheme="majorBidi"/>
                                  <w:sz w:val="22"/>
                                  <w:szCs w:val="22"/>
                                </w:rPr>
                                <w:t>https://www.cbd.int/traditional/guidelines.shtml</w:t>
                              </w:r>
                            </w:hyperlink>
                            <w:r w:rsidRPr="00750D4F">
                              <w:rPr>
                                <w:rFonts w:ascii="Simplified Arabic" w:eastAsia="BatangChe" w:hAnsi="Simplified Arabic" w:cs="Simplified Arabic"/>
                                <w:rtl/>
                              </w:rPr>
                              <w:t>) اعتبارات إجرائية بشأن إجراء تقييمات للأثر الثقافي والبيئي والاجتماعي، تُطبق على نطاق واسع في النُهج القائمة على النظم الإيكولوجية بشأن التكيف مع تغير المناخ والحد من مخاطر الكوارث.</w:t>
                            </w:r>
                          </w:p>
                          <w:p w14:paraId="29653670" w14:textId="77777777" w:rsidR="002E20C1" w:rsidRPr="00750D4F" w:rsidRDefault="002E20C1" w:rsidP="0077096E">
                            <w:pPr>
                              <w:bidi/>
                              <w:spacing w:after="60" w:line="204" w:lineRule="auto"/>
                              <w:jc w:val="both"/>
                              <w:rPr>
                                <w:rFonts w:ascii="Simplified Arabic" w:eastAsia="BatangChe" w:hAnsi="Simplified Arabic" w:cs="Simplified Arabic"/>
                                <w:b/>
                                <w:bCs/>
                                <w:color w:val="2F5496"/>
                              </w:rPr>
                            </w:pPr>
                            <w:r w:rsidRPr="00750D4F">
                              <w:rPr>
                                <w:rFonts w:ascii="Simplified Arabic" w:eastAsia="BatangChe" w:hAnsi="Simplified Arabic" w:cs="Simplified Arabic"/>
                                <w:b/>
                                <w:bCs/>
                                <w:color w:val="2F5496"/>
                                <w:rtl/>
                              </w:rPr>
                              <w:t>الإجراءات الرئيسية</w:t>
                            </w:r>
                          </w:p>
                          <w:p w14:paraId="2AE63909"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تحديد الشعوب الأصلية والمجتمعات المحلية، وأصحاب المصلحة وأصحاب الحقوق المعرضين للتأثر بتدخلات النُهج القائمة على النظم الإيكولوجية بشأن التكيف مع تغير المناخ والحد من مخاطر الكوارث، وتحديد الشعوب والمنظمات والقطاعات التي تؤثر على عملية التخطيط والتنفيذ، من خلال الاستعانة بعمليات تشاركية شفافة.</w:t>
                            </w:r>
                          </w:p>
                          <w:p w14:paraId="5D26D9A5"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ضمان المشاركة الكاملة والفعالة لجميع أصحاب المصلحة وأصحاب الحقوق المعنيين، بما في ذلك الشعوب الأصلية والمجتمعات المحلية، والفقراء والنساء والشباب وكبار السن، مع ضمان أن يكون لديهم قدرات وموارد بشرية وتقنية ومالية وتشريعية كافية للقيام بذلك (بما يتماشى مع الضمانات).</w:t>
                            </w:r>
                          </w:p>
                          <w:p w14:paraId="367884CE"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الاشتراك مع منظمات المجتمع المدني و/أو المنظمات المجتمعية لتمكين مشاركتها الفعالة. </w:t>
                            </w:r>
                          </w:p>
                          <w:p w14:paraId="488BA1F6"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القيام، عند الاقتضاء، بتحديد وحماية حقوق ملكية مناطق استخدام الموارد البيولوجية وحقوق الدخول إليها.</w:t>
                            </w:r>
                          </w:p>
                        </w:txbxContent>
                      </wps:txbx>
                      <wps:bodyPr rot="0" vert="horz" wrap="square" lIns="91440" tIns="45720" rIns="91440" bIns="45720" anchor="t" anchorCtr="0" upright="1">
                        <a:noAutofit/>
                      </wps:bodyPr>
                    </wps:wsp>
                  </a:graphicData>
                </a:graphic>
              </wp:inline>
            </w:drawing>
          </mc:Choice>
          <mc:Fallback>
            <w:pict>
              <v:shape w14:anchorId="4248296D" id="Text Box 2" o:spid="_x0000_s1036" type="#_x0000_t202" style="width:468pt;height:3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GgLg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">
                <v:textbox>
                  <w:txbxContent>
                    <w:p w14:paraId="10ED2E8B" w14:textId="77777777" w:rsidR="002E20C1" w:rsidRPr="00750D4F" w:rsidRDefault="002E20C1" w:rsidP="0077096E">
                      <w:pPr>
                        <w:keepNext/>
                        <w:bidi/>
                        <w:spacing w:after="120" w:line="204" w:lineRule="auto"/>
                        <w:jc w:val="center"/>
                        <w:rPr>
                          <w:rFonts w:ascii="Simplified Arabic" w:hAnsi="Simplified Arabic" w:cs="Simplified Arabic"/>
                          <w:b/>
                          <w:bCs/>
                          <w:color w:val="4F81BD"/>
                        </w:rPr>
                      </w:pPr>
                      <w:r w:rsidRPr="00750D4F">
                        <w:rPr>
                          <w:rFonts w:ascii="Simplified Arabic" w:hAnsi="Simplified Arabic" w:cs="Simplified Arabic"/>
                          <w:b/>
                          <w:bCs/>
                          <w:color w:val="4F81BD"/>
                          <w:rtl/>
                        </w:rPr>
                        <w:t>الإطار 2-</w:t>
                      </w:r>
                      <w:r w:rsidRPr="00750D4F">
                        <w:rPr>
                          <w:rFonts w:ascii="Simplified Arabic" w:hAnsi="Simplified Arabic" w:cs="Simplified Arabic"/>
                          <w:b/>
                          <w:bCs/>
                          <w:color w:val="4F81BD"/>
                          <w:rtl/>
                        </w:rPr>
                        <w:tab/>
                        <w:t>تحليل أصحاب المصلحة وأصحاب الحقوق وإنشاء آليات تشاركية</w:t>
                      </w:r>
                    </w:p>
                    <w:p w14:paraId="761F49F5" w14:textId="77777777" w:rsidR="002E20C1" w:rsidRPr="00750D4F" w:rsidRDefault="002E20C1" w:rsidP="0077096E">
                      <w:pPr>
                        <w:bidi/>
                        <w:spacing w:after="60" w:line="204" w:lineRule="auto"/>
                        <w:jc w:val="both"/>
                        <w:rPr>
                          <w:rFonts w:ascii="Simplified Arabic" w:eastAsia="BatangChe" w:hAnsi="Simplified Arabic" w:cs="Simplified Arabic"/>
                          <w:rtl/>
                        </w:rPr>
                      </w:pPr>
                      <w:r w:rsidRPr="00750D4F">
                        <w:rPr>
                          <w:rFonts w:ascii="Simplified Arabic" w:eastAsia="BatangChe" w:hAnsi="Simplified Arabic" w:cs="Simplified Arabic"/>
                          <w:rtl/>
                        </w:rPr>
                        <w:t>من شأن إجراء تقييم للنظام أو المناظر الطبيعية أن يساعد في تحليل المشكلة، وأن يحدد حدود تدخلات التكيف مع تغير المناخ والحد من مخاطر الكوارث، وأن يبحث عن نقاط انطلاق للنُهج القائمة على النظم الإيكولوجية بشأن التكيف مع تغير المناخ والحد من مخاطر الكوارث. وينبغي أن تغذي هذه المعلومات تحليلا متعمقا لأصحاب المصلحة قبل إشراكهم في جميع مراحل عملية التكيف/الحد من مخاطر الكوارث، كما تستفيد أيضا من المعلومات الواردة من أصحاب المصلحة. ومن شأن المشاركة المسبقة والمستنيرة لأصحاب المصلحة وأصحاب الحقوق أن تعزز حقوق الملكية وتزيد أيضا احتمالية نجاح أي تدخل بشأن التكيف/الحد من مخاطر الكوارث. ويعتبر التحليل المتعمق لأصحاب المصلحة وإعداد عمليات متعددة أصحاب المصلحة وآليات تشاركية أمورا أساسية في الوفاء بالمبادئ المعنية بالإنصاف والشمولية والضمانات ذات الصلة. وتحدد الخطوط الإرشادية الطوعية أغواي: غو (</w:t>
                      </w:r>
                      <w:hyperlink r:id="rId42" w:history="1">
                        <w:r w:rsidRPr="00750D4F">
                          <w:rPr>
                            <w:rStyle w:val="Hyperlink"/>
                            <w:rFonts w:asciiTheme="majorBidi" w:hAnsiTheme="majorBidi" w:cstheme="majorBidi"/>
                            <w:sz w:val="22"/>
                            <w:szCs w:val="22"/>
                          </w:rPr>
                          <w:t>https://www.cbd.int/traditional/guidelines.shtml</w:t>
                        </w:r>
                      </w:hyperlink>
                      <w:r w:rsidRPr="00750D4F">
                        <w:rPr>
                          <w:rFonts w:ascii="Simplified Arabic" w:eastAsia="BatangChe" w:hAnsi="Simplified Arabic" w:cs="Simplified Arabic"/>
                          <w:rtl/>
                        </w:rPr>
                        <w:t>) اعتبارات إجرائية بشأن إجراء تقييمات للأثر الثقافي والبيئي والاجتماعي، تُطبق على نطاق واسع في النُهج القائمة على النظم الإيكولوجية بشأن التكيف مع تغير المناخ والحد من مخاطر الكوارث.</w:t>
                      </w:r>
                    </w:p>
                    <w:p w14:paraId="29653670" w14:textId="77777777" w:rsidR="002E20C1" w:rsidRPr="00750D4F" w:rsidRDefault="002E20C1" w:rsidP="0077096E">
                      <w:pPr>
                        <w:bidi/>
                        <w:spacing w:after="60" w:line="204" w:lineRule="auto"/>
                        <w:jc w:val="both"/>
                        <w:rPr>
                          <w:rFonts w:ascii="Simplified Arabic" w:eastAsia="BatangChe" w:hAnsi="Simplified Arabic" w:cs="Simplified Arabic"/>
                          <w:b/>
                          <w:bCs/>
                          <w:color w:val="2F5496"/>
                        </w:rPr>
                      </w:pPr>
                      <w:r w:rsidRPr="00750D4F">
                        <w:rPr>
                          <w:rFonts w:ascii="Simplified Arabic" w:eastAsia="BatangChe" w:hAnsi="Simplified Arabic" w:cs="Simplified Arabic"/>
                          <w:b/>
                          <w:bCs/>
                          <w:color w:val="2F5496"/>
                          <w:rtl/>
                        </w:rPr>
                        <w:t>الإجراءات الرئيسية</w:t>
                      </w:r>
                    </w:p>
                    <w:p w14:paraId="2AE63909"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تحديد الشعوب الأصلية والمجتمعات المحلية، وأصحاب المصلحة وأصحاب الحقوق المعرضين للتأثر بتدخلات النُهج القائمة على النظم الإيكولوجية بشأن التكيف مع تغير المناخ والحد من مخاطر الكوارث، وتحديد الشعوب والمنظمات والقطاعات التي تؤثر على عملية التخطيط والتنفيذ، من خلال الاستعانة بعمليات تشاركية شفافة.</w:t>
                      </w:r>
                    </w:p>
                    <w:p w14:paraId="5D26D9A5"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ضمان المشاركة الكاملة والفعالة لجميع أصحاب المصلحة وأصحاب الحقوق المعنيين، بما في ذلك الشعوب الأصلية والمجتمعات المحلية، والفقراء والنساء والشباب وكبار السن، مع ضمان أن يكون لديهم قدرات وموارد بشرية وتقنية ومالية وتشريعية كافية للقيام بذلك (بما يتماشى مع الضمانات).</w:t>
                      </w:r>
                    </w:p>
                    <w:p w14:paraId="367884CE"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الاشتراك مع منظمات المجتمع المدني و/أو المنظمات المجتمعية لتمكين مشاركتها الفعالة. </w:t>
                      </w:r>
                    </w:p>
                    <w:p w14:paraId="488BA1F6"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القيام، عند الاقتضاء، بتحديد وحماية حقوق ملكية مناطق استخدام الموارد البيولوجية وحقوق الدخول إليها.</w:t>
                      </w:r>
                    </w:p>
                  </w:txbxContent>
                </v:textbox>
                <w10:anchorlock/>
              </v:shape>
            </w:pict>
          </mc:Fallback>
        </mc:AlternateContent>
      </w:r>
    </w:p>
    <w:p w14:paraId="46A5B98E" w14:textId="77777777" w:rsidR="00A92689" w:rsidRPr="00A92689" w:rsidRDefault="00A92689" w:rsidP="00A86457">
      <w:pPr>
        <w:bidi/>
        <w:spacing w:before="240"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الخطوة باء-</w:t>
      </w:r>
      <w:r w:rsidRPr="00A92689">
        <w:rPr>
          <w:rFonts w:eastAsia="YouYuan" w:cs="Simplified Arabic" w:hint="cs"/>
          <w:b/>
          <w:bCs/>
          <w:kern w:val="2"/>
          <w:sz w:val="22"/>
          <w:rtl/>
          <w:lang w:val="en-US" w:eastAsia="en-US" w:bidi="ar-EG"/>
        </w:rPr>
        <w:tab/>
        <w:t>تقييم هشاشة الأوضاع والمخاطر</w:t>
      </w:r>
    </w:p>
    <w:p w14:paraId="5ECC6064"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الغرض</w:t>
      </w:r>
    </w:p>
    <w:p w14:paraId="619AB411"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26-</w:t>
      </w:r>
      <w:r w:rsidRPr="00A92689">
        <w:rPr>
          <w:rFonts w:eastAsia="YouYuan" w:cs="Simplified Arabic" w:hint="cs"/>
          <w:kern w:val="2"/>
          <w:sz w:val="22"/>
          <w:rtl/>
          <w:lang w:val="en-US" w:eastAsia="en-US" w:bidi="ar-EG"/>
        </w:rPr>
        <w:tab/>
        <w:t>تُجرى تقييمات هشاشة الأوضاع والمخاطر لتحديد المخاطر والآثار الرئيسية لتغير المناخ والكوارث على النظام الاجتماعي الإيكولوجي المعد لغرض معين، مثل تقييم معلومات التنوع البيولوجي وخدمات النظم الإيكولوجية لتحديد الأنواع أو النظم الإيكولوجية الضعيفة بشكل خاص أمام الآثار السلبية لتغير المناخ. وتُستخدم التقييمات بعد ذلك لتحديد التدخلات المستهدفة بشأن التكيف والحد من مخاطر الكوارث في التخطيط والتصميم وتقييمها واختيارها. كما تساعد تقييمات المخاطر وهشاشة الأوضاع في تخصيص الموارد للمجالات التي في أمس الحاجة إليها، ووضع خطوط أساس لرصد نجاح التدخلات.</w:t>
      </w:r>
    </w:p>
    <w:p w14:paraId="06FAE4EB"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27-</w:t>
      </w:r>
      <w:r w:rsidRPr="00A92689">
        <w:rPr>
          <w:rFonts w:eastAsia="YouYuan" w:cs="Simplified Arabic" w:hint="cs"/>
          <w:kern w:val="2"/>
          <w:sz w:val="22"/>
          <w:rtl/>
          <w:lang w:val="en-US" w:eastAsia="en-US" w:bidi="ar-EG"/>
        </w:rPr>
        <w:tab/>
        <w:t>وتعرّف هشاشة الأوضاع على أنها استعداد أو قابلية للتعرض للآثار الضارة. وتضمن هشاشة الأوضاع مجموعة من المفاهيم والعناصر أو القابلية للتعرض للأذى وعدم القدرة على التعامل والتكيف معها.</w:t>
      </w:r>
      <w:r w:rsidRPr="00A92689">
        <w:rPr>
          <w:rFonts w:eastAsia="YouYuan" w:cs="Simplified Arabic"/>
          <w:kern w:val="2"/>
          <w:sz w:val="22"/>
          <w:vertAlign w:val="superscript"/>
          <w:rtl/>
          <w:lang w:val="en-US" w:eastAsia="en-US" w:bidi="ar-EG"/>
        </w:rPr>
        <w:footnoteReference w:id="111"/>
      </w:r>
      <w:r w:rsidRPr="00A92689">
        <w:rPr>
          <w:rFonts w:eastAsia="YouYuan" w:cs="Simplified Arabic" w:hint="cs"/>
          <w:kern w:val="2"/>
          <w:sz w:val="22"/>
          <w:rtl/>
          <w:lang w:val="en-US" w:eastAsia="en-US" w:bidi="ar-EG"/>
        </w:rPr>
        <w:t xml:space="preserve"> ويحدد الضعف والتعرض والأخطار معا مخاطر الآثار المتصلة بالمناخ (الشكل 3). وبالرغم من أن لهذه المصطلحات تعاريف مختلفة وافتراضات كامنة، فإن تقييمات كل من المخاطر وهشاشة الأوضاع تتبع منطقا مماثلا.</w:t>
      </w:r>
    </w:p>
    <w:p w14:paraId="622CBEB2" w14:textId="77777777" w:rsidR="00A92689" w:rsidRPr="00A92689" w:rsidRDefault="00A92689" w:rsidP="00A86457">
      <w:pPr>
        <w:bidi/>
        <w:spacing w:line="216" w:lineRule="auto"/>
        <w:jc w:val="lowKashida"/>
        <w:rPr>
          <w:rFonts w:eastAsia="YouYuan" w:cs="Simplified Arabic"/>
          <w:b/>
          <w:bCs/>
          <w:kern w:val="2"/>
          <w:sz w:val="22"/>
          <w:rtl/>
          <w:lang w:val="en-US" w:eastAsia="en-US" w:bidi="ar-EG"/>
        </w:rPr>
      </w:pPr>
      <w:r w:rsidRPr="00A92689">
        <w:rPr>
          <w:rFonts w:eastAsia="YouYuan" w:cs="Simplified Arabic"/>
          <w:b/>
          <w:bCs/>
          <w:kern w:val="2"/>
          <w:sz w:val="22"/>
          <w:rtl/>
          <w:lang w:val="en-US" w:eastAsia="en-US" w:bidi="ar-EG"/>
        </w:rPr>
        <w:br w:type="page"/>
      </w:r>
    </w:p>
    <w:p w14:paraId="699C9CC3" w14:textId="77777777" w:rsidR="00A92689" w:rsidRPr="00A92689" w:rsidRDefault="00A92689" w:rsidP="00A86457">
      <w:pPr>
        <w:bidi/>
        <w:spacing w:after="120" w:line="192" w:lineRule="auto"/>
        <w:ind w:left="1008" w:hanging="1008"/>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الشكل 3-</w:t>
      </w:r>
      <w:r w:rsidRPr="00A92689">
        <w:rPr>
          <w:rFonts w:eastAsia="YouYuan" w:cs="Simplified Arabic" w:hint="cs"/>
          <w:b/>
          <w:bCs/>
          <w:kern w:val="2"/>
          <w:sz w:val="22"/>
          <w:rtl/>
          <w:lang w:val="en-US" w:eastAsia="en-US" w:bidi="ar-EG"/>
        </w:rPr>
        <w:tab/>
        <w:t>توضيح المفاهيم الأساسية لمساهمة الفريق العامل الثاني في تقرير التقييم الخامس للهيئة الحكومية الدولية المعنية بتغير المناخ</w:t>
      </w:r>
    </w:p>
    <w:p w14:paraId="3836C679" w14:textId="77777777" w:rsidR="00A92689" w:rsidRPr="00A92689" w:rsidRDefault="00A92689" w:rsidP="00A86457">
      <w:pPr>
        <w:keepNext/>
        <w:keepLines/>
        <w:bidi/>
        <w:spacing w:after="120" w:line="192" w:lineRule="auto"/>
        <w:ind w:left="1009" w:hanging="1009"/>
        <w:jc w:val="both"/>
        <w:rPr>
          <w:rFonts w:eastAsia="YouYuan" w:cs="Simplified Arabic"/>
          <w:b/>
          <w:bCs/>
          <w:kern w:val="2"/>
          <w:sz w:val="22"/>
          <w:rtl/>
          <w:lang w:val="en-US" w:eastAsia="en-US" w:bidi="ar-EG"/>
        </w:rPr>
      </w:pPr>
    </w:p>
    <w:p w14:paraId="2868DD6F" w14:textId="77777777" w:rsidR="00A92689" w:rsidRPr="00A92689" w:rsidRDefault="00A92689" w:rsidP="00A86457">
      <w:pPr>
        <w:bidi/>
        <w:spacing w:after="120" w:line="192" w:lineRule="auto"/>
        <w:jc w:val="center"/>
        <w:rPr>
          <w:rFonts w:eastAsia="YouYuan" w:cs="Simplified Arabic"/>
          <w:kern w:val="2"/>
          <w:sz w:val="22"/>
          <w:lang w:val="en-US" w:eastAsia="en-US" w:bidi="ar-EG"/>
        </w:rPr>
      </w:pPr>
      <w:r w:rsidRPr="00A92689">
        <w:rPr>
          <w:rFonts w:eastAsia="YouYuan" w:cs="Simplified Arabic"/>
          <w:noProof/>
          <w:kern w:val="2"/>
          <w:sz w:val="22"/>
        </w:rPr>
        <w:drawing>
          <wp:inline distT="0" distB="0" distL="0" distR="0" wp14:anchorId="320659B4" wp14:editId="38AC2CE0">
            <wp:extent cx="5646420" cy="345186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6420" cy="3451860"/>
                    </a:xfrm>
                    <a:prstGeom prst="rect">
                      <a:avLst/>
                    </a:prstGeom>
                    <a:noFill/>
                    <a:ln>
                      <a:noFill/>
                    </a:ln>
                  </pic:spPr>
                </pic:pic>
              </a:graphicData>
            </a:graphic>
          </wp:inline>
        </w:drawing>
      </w:r>
    </w:p>
    <w:p w14:paraId="5A03BE1E" w14:textId="77777777" w:rsidR="00A92689" w:rsidRPr="00A92689" w:rsidRDefault="00A92689" w:rsidP="00A86457">
      <w:pPr>
        <w:bidi/>
        <w:spacing w:after="120" w:line="192" w:lineRule="auto"/>
        <w:jc w:val="center"/>
        <w:rPr>
          <w:rFonts w:eastAsia="YouYuan" w:cs="Simplified Arabic"/>
          <w:kern w:val="2"/>
          <w:sz w:val="22"/>
          <w:lang w:val="en-US" w:eastAsia="en-US" w:bidi="ar-EG"/>
        </w:rPr>
      </w:pPr>
    </w:p>
    <w:p w14:paraId="5CA17A16" w14:textId="77777777" w:rsidR="00A92689" w:rsidRPr="00A92689" w:rsidRDefault="00A92689" w:rsidP="00A86457">
      <w:pPr>
        <w:bidi/>
        <w:spacing w:after="120" w:line="192" w:lineRule="auto"/>
        <w:jc w:val="both"/>
        <w:rPr>
          <w:rFonts w:eastAsia="YouYuan" w:cs="Simplified Arabic"/>
          <w:kern w:val="2"/>
          <w:sz w:val="22"/>
          <w:szCs w:val="22"/>
          <w:rtl/>
          <w:lang w:val="en-US" w:eastAsia="en-US" w:bidi="ar-EG"/>
        </w:rPr>
      </w:pPr>
      <w:r w:rsidRPr="00A92689">
        <w:rPr>
          <w:rFonts w:eastAsia="YouYuan" w:cs="Simplified Arabic" w:hint="cs"/>
          <w:i/>
          <w:iCs/>
          <w:kern w:val="2"/>
          <w:sz w:val="22"/>
          <w:szCs w:val="22"/>
          <w:rtl/>
          <w:lang w:val="en-US" w:eastAsia="en-US" w:bidi="ar-EG"/>
        </w:rPr>
        <w:t>ملحوظة</w:t>
      </w:r>
      <w:r w:rsidRPr="00A92689">
        <w:rPr>
          <w:rFonts w:eastAsia="YouYuan" w:cs="Simplified Arabic" w:hint="cs"/>
          <w:kern w:val="2"/>
          <w:sz w:val="22"/>
          <w:szCs w:val="22"/>
          <w:rtl/>
          <w:lang w:val="en-US" w:eastAsia="en-US" w:bidi="ar-EG"/>
        </w:rPr>
        <w:t>: تنجم مخاطر الآثار المتصلة بالمناخ من تفاعل الأخطار المتصلة بالمناخ (بما في ذلك الظواهر والاتجاهات الخطرة) مع هشاشة أوضاع النظم البشرية والطبيعية وتعرضها. والتغيرات التي تحدث في كل من النظام المناخي (على اليسار) والعمليات الاجتماعية الاقتصادية بما في ذلك التكيف والتخفيف (على اليمين) هي العوامل الدافعة للأخطار والتعرض وهشاشة الأوضاع، (</w:t>
      </w:r>
      <w:r w:rsidRPr="00A92689">
        <w:rPr>
          <w:rFonts w:eastAsia="YouYuan" w:cs="Simplified Arabic"/>
          <w:kern w:val="2"/>
          <w:sz w:val="22"/>
          <w:szCs w:val="22"/>
          <w:rtl/>
          <w:lang w:val="en-US" w:eastAsia="en-US" w:bidi="ar-EG"/>
        </w:rPr>
        <w:t>للهيئة الحكومية الدولية المعنية بتغير المناخ</w:t>
      </w:r>
      <w:r w:rsidRPr="00A92689">
        <w:rPr>
          <w:rFonts w:eastAsia="YouYuan" w:cs="Simplified Arabic" w:hint="cs"/>
          <w:kern w:val="2"/>
          <w:sz w:val="22"/>
          <w:szCs w:val="22"/>
          <w:rtl/>
          <w:lang w:val="en-US" w:eastAsia="en-US" w:bidi="ar-EG"/>
        </w:rPr>
        <w:t xml:space="preserve">، </w:t>
      </w:r>
      <w:hyperlink r:id="rId44" w:history="1">
        <w:r w:rsidRPr="00A92689">
          <w:rPr>
            <w:rFonts w:eastAsia="YouYuan" w:cs="Simplified Arabic" w:hint="cs"/>
            <w:i/>
            <w:iCs/>
            <w:color w:val="0000FF"/>
            <w:kern w:val="2"/>
            <w:sz w:val="22"/>
            <w:szCs w:val="22"/>
            <w:u w:val="single"/>
            <w:rtl/>
            <w:lang w:val="en-US" w:eastAsia="en-US" w:bidi="ar-EG"/>
          </w:rPr>
          <w:t>تغير المناخ 2014: الآثار، والتكيف، وهشاشة الأوضاع</w:t>
        </w:r>
      </w:hyperlink>
      <w:r w:rsidRPr="00A92689">
        <w:rPr>
          <w:rFonts w:eastAsia="YouYuan" w:cs="Simplified Arabic" w:hint="cs"/>
          <w:i/>
          <w:iCs/>
          <w:kern w:val="2"/>
          <w:sz w:val="22"/>
          <w:szCs w:val="22"/>
          <w:rtl/>
          <w:lang w:val="en-US" w:eastAsia="en-US" w:bidi="ar-EG"/>
        </w:rPr>
        <w:t>،</w:t>
      </w:r>
      <w:r w:rsidRPr="00A92689">
        <w:rPr>
          <w:rFonts w:eastAsia="YouYuan" w:cs="Simplified Arabic" w:hint="cs"/>
          <w:kern w:val="2"/>
          <w:sz w:val="22"/>
          <w:szCs w:val="22"/>
          <w:rtl/>
          <w:lang w:val="en-US" w:eastAsia="en-US" w:bidi="ar-EG"/>
        </w:rPr>
        <w:t xml:space="preserve"> 2014).</w:t>
      </w:r>
    </w:p>
    <w:p w14:paraId="39D57B21"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28-</w:t>
      </w:r>
      <w:r w:rsidRPr="00A92689">
        <w:rPr>
          <w:rFonts w:eastAsia="YouYuan" w:cs="Simplified Arabic" w:hint="cs"/>
          <w:kern w:val="2"/>
          <w:sz w:val="22"/>
          <w:rtl/>
          <w:lang w:val="en-US" w:eastAsia="en-US" w:bidi="ar-EG"/>
        </w:rPr>
        <w:tab/>
        <w:t xml:space="preserve">وتتكون تقييمات المخاطر عموما من ثلاث خطوات: تحديد الخطر (إيجاده، والتعرف عليه ووصفه)؛ وتحليل الخطر (تقدير احتمالية حدوثه وشدة آثاره المحتملة)؛ وتقييم الخطر (مقارنة مستوى الخطر مع معايير الخطر لتحديد ما إذا كان الخطر و/أو حجمه محتملا). وتأخذ هذه الخطوات في الاعتبار العوامل المناخية وغير المناخية التي تولد خطرا مناخيا أو كارثيا. </w:t>
      </w:r>
    </w:p>
    <w:p w14:paraId="4DE1725C"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29-</w:t>
      </w:r>
      <w:r w:rsidRPr="00A92689">
        <w:rPr>
          <w:rFonts w:eastAsia="YouYuan" w:cs="Simplified Arabic" w:hint="cs"/>
          <w:kern w:val="2"/>
          <w:sz w:val="22"/>
          <w:rtl/>
          <w:lang w:val="en-US" w:eastAsia="en-US" w:bidi="ar-EG"/>
        </w:rPr>
        <w:tab/>
        <w:t>وتكمن ميزة اتباع نهج متكامل لتقييم المخاطر وهشاشة الأوضاع، مقابل تقييم هشاشة الأوضاع فقط، في أنه يتناول النسبة الكبيرة من الآثار التي تنجم عن الظواهر الخطرة، فضلا عن دمج نُهج التكيف مع تغير المناخ والحد من مخاطر الكوارث على حد سواء. وهناك ممارسات جديدة نسبيا تنتقل من نُهج الخطر الواحد إلى تقييمات متعددة الأخطار/متعددة المخاطر. فيمكن لهذا النهج أن يُظهر المناطق أو فئات الكائنات المعرضة للأخطار المتعددة (مثل العواصف والفيضانات)، والتأثيرات المتتالية، التي يؤدي فيها خطر إلى حدوث آخر.</w:t>
      </w:r>
    </w:p>
    <w:p w14:paraId="5CED174D"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30-</w:t>
      </w:r>
      <w:r w:rsidRPr="00A92689">
        <w:rPr>
          <w:rFonts w:eastAsia="YouYuan" w:cs="Simplified Arabic" w:hint="cs"/>
          <w:kern w:val="2"/>
          <w:sz w:val="22"/>
          <w:rtl/>
          <w:lang w:val="en-US" w:eastAsia="en-US" w:bidi="ar-EG"/>
        </w:rPr>
        <w:tab/>
        <w:t>وتُناقش أدناه اعتبارات رئيسية وأنشطة عامة للاضطلاع بتقييمات المخاطر وهشاشة الأوضاع. وترد أدوات وأمثلة وإرشادات متدرجة مفصلة أخرى في صندوق أدوات الخطوة باء: إجراء تقييمات المخاطر وهشاشة الأوضاع، وتُتاح كمعلومات تكميلية.</w:t>
      </w:r>
      <w:r w:rsidRPr="00A92689">
        <w:rPr>
          <w:rFonts w:eastAsia="YouYuan" w:cs="Simplified Arabic"/>
          <w:kern w:val="2"/>
          <w:sz w:val="22"/>
          <w:vertAlign w:val="superscript"/>
          <w:rtl/>
          <w:lang w:val="en-US" w:eastAsia="en-US" w:bidi="ar-EG"/>
        </w:rPr>
        <w:footnoteReference w:id="112"/>
      </w:r>
    </w:p>
    <w:p w14:paraId="0EA3C3AF" w14:textId="77777777" w:rsidR="00A92689" w:rsidRPr="00A92689" w:rsidRDefault="00A92689" w:rsidP="00A86457">
      <w:pPr>
        <w:keepNext/>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النتائج</w:t>
      </w:r>
    </w:p>
    <w:p w14:paraId="3B96DAD4"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موجز للمخاطر وهشاشة الأوضاع في السيناريوهات المناخية الحالية والمستقبلية للنظام الاجتماعي الإيكولوجي الذي يغطي الأخطار، والتعرض، ومواطن الضعف (بما في ذلك الحساسيات والقدرات التكيفية)؛</w:t>
      </w:r>
    </w:p>
    <w:p w14:paraId="2555D115"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العوامل الدافعة الرئيسية للمخاطر والأسباب الكامنة.</w:t>
      </w:r>
    </w:p>
    <w:p w14:paraId="6842D2D7"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الإجراءات الرئيسية</w:t>
      </w:r>
    </w:p>
    <w:p w14:paraId="669F757E"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وضع أطر ومفاهيم تقر بالروابط بين الشعوب والنظم الإيكولوجية باعتبارها نظما اجتماعية إيكولوجية متكاملة بدلا من النظر إلى التكيف والحد من المخاطر من منظور بشري فقط، أو الاستفادة من هذه الأطر والمفاهيم؛</w:t>
      </w:r>
    </w:p>
    <w:p w14:paraId="0E6B587D"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تقييم المخاطر المناخية وغير المناخية السابقة والحالية على النظام الاجتماعي الإيكولوجي في ظل معايير مرنة تتناول الروابط بين النظم البشرية والبيئية:</w:t>
      </w:r>
    </w:p>
    <w:p w14:paraId="472E7499" w14:textId="77777777" w:rsidR="00A92689" w:rsidRPr="00A92689" w:rsidRDefault="00A92689" w:rsidP="00A86457">
      <w:pPr>
        <w:bidi/>
        <w:spacing w:after="120" w:line="192" w:lineRule="auto"/>
        <w:ind w:left="1440" w:hanging="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(1)</w:t>
      </w:r>
      <w:r w:rsidRPr="00A92689">
        <w:rPr>
          <w:rFonts w:eastAsia="YouYuan" w:cs="Simplified Arabic" w:hint="cs"/>
          <w:kern w:val="2"/>
          <w:sz w:val="22"/>
          <w:rtl/>
          <w:lang w:val="en-US" w:eastAsia="en-US" w:bidi="ar-EG"/>
        </w:rPr>
        <w:tab/>
        <w:t>استشارة التقييمات السابقة لآثار تغير المناخ على التنوع البيولوجي ووظائف وخدمات النظم الإيكولوجية؛ مثل تقييمات وطنية للأثر وهشاشة الأوضاع تم إعدادها بموجب اتفاقية الأمم المتحدة الإطارية بشأن تغير المناخ، أو تقييمات هشاشة الأوضاع من قطاعات الغابات، أو الزراعة، أو مصايد الأسماك وغيرها من القطاعات ذات الصلة؛</w:t>
      </w:r>
    </w:p>
    <w:p w14:paraId="5C3BEC78" w14:textId="77777777" w:rsidR="00A92689" w:rsidRPr="00A92689" w:rsidRDefault="00A92689" w:rsidP="00A86457">
      <w:pPr>
        <w:bidi/>
        <w:spacing w:after="120" w:line="192" w:lineRule="auto"/>
        <w:ind w:left="1440" w:hanging="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w:t>
      </w:r>
      <w:r w:rsidRPr="00A92689">
        <w:rPr>
          <w:rFonts w:eastAsia="YouYuan" w:cs="Simplified Arabic" w:hint="cs"/>
          <w:kern w:val="2"/>
          <w:sz w:val="22"/>
          <w:rtl/>
          <w:lang w:val="en-US" w:eastAsia="en-US" w:bidi="ar-EG"/>
        </w:rPr>
        <w:tab/>
        <w:t>إجراء عمليات مسح للميدان الاقتصادي الاجتماعي والإيكولوجي لتحديد مواطن الضعف في كل من المجتمعات والنظم الإيكولوجية (بما في ذلك النظم الإيكولوجية التي تقدم وظائف وخدمات حرجة للتكيف مع تغير المناخ أو الحد من مخاطر الكوارث) (انظر المعلومات التكميلية لمزيد من التفاصيل</w:t>
      </w:r>
      <w:r w:rsidRPr="00A92689">
        <w:rPr>
          <w:rFonts w:eastAsia="YouYuan" w:cs="Simplified Arabic"/>
          <w:kern w:val="2"/>
          <w:sz w:val="22"/>
          <w:vertAlign w:val="superscript"/>
          <w:rtl/>
          <w:lang w:val="en-US" w:eastAsia="en-US" w:bidi="ar-EG"/>
        </w:rPr>
        <w:footnoteReference w:id="113"/>
      </w:r>
      <w:r w:rsidRPr="00A92689">
        <w:rPr>
          <w:rFonts w:eastAsia="YouYuan" w:cs="Simplified Arabic" w:hint="cs"/>
          <w:kern w:val="2"/>
          <w:sz w:val="22"/>
          <w:rtl/>
          <w:lang w:val="en-US" w:eastAsia="en-US" w:bidi="ar-EG"/>
        </w:rPr>
        <w:t>)؛</w:t>
      </w:r>
    </w:p>
    <w:p w14:paraId="01EB9E1A" w14:textId="77777777" w:rsidR="00A92689" w:rsidRPr="00A92689" w:rsidRDefault="00A92689" w:rsidP="00A86457">
      <w:pPr>
        <w:bidi/>
        <w:spacing w:after="120" w:line="192" w:lineRule="auto"/>
        <w:ind w:left="1440" w:hanging="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(3)</w:t>
      </w:r>
      <w:r w:rsidRPr="00A92689">
        <w:rPr>
          <w:rFonts w:eastAsia="YouYuan" w:cs="Simplified Arabic" w:hint="cs"/>
          <w:kern w:val="2"/>
          <w:sz w:val="22"/>
          <w:rtl/>
          <w:lang w:val="en-US" w:eastAsia="en-US" w:bidi="ar-EG"/>
        </w:rPr>
        <w:tab/>
        <w:t>تقييم جميع العوامل الدافعة وهشاشة الأوضاع وإن أمكن المخاطر المستقبلية استنادا إلى توقعات أو سيناريوهات تغير المناخ التي تحدث في نطاق مناسب، مثل التي يُقلص نطاقها إلى المستوى المحلي، حسب الاقتضاء؛</w:t>
      </w:r>
    </w:p>
    <w:p w14:paraId="471CEB24"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دمج النُهج الكمية (التي تعتمد على نماذج علمية) والنُهج النوعية التي تستند إلى حكم الخبراء والمعارف الأصلية والتقليدية (ترد أدناه بمزيد من التفاصيل). مثل استخدام تقييمات ريفية تشاركية لفهم التصورات المحلية والخبرات السابقة؛</w:t>
      </w:r>
    </w:p>
    <w:p w14:paraId="3B75978D"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(د)</w:t>
      </w:r>
      <w:r w:rsidRPr="00A92689">
        <w:rPr>
          <w:rFonts w:eastAsia="YouYuan" w:cs="Simplified Arabic" w:hint="cs"/>
          <w:kern w:val="2"/>
          <w:sz w:val="22"/>
          <w:rtl/>
          <w:lang w:val="en-US" w:eastAsia="en-US" w:bidi="ar-EG"/>
        </w:rPr>
        <w:tab/>
        <w:t>إعداد خرائط للأخطار والمخاطر، على سبيل المثال من خلال استخدام نمذجة تشاركية ثلاثية الأبعاد للمخاطر.</w:t>
      </w:r>
    </w:p>
    <w:p w14:paraId="2943D40A"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الخطوة جيم-</w:t>
      </w:r>
      <w:r w:rsidRPr="00A92689">
        <w:rPr>
          <w:rFonts w:eastAsia="YouYuan" w:cs="Simplified Arabic" w:hint="cs"/>
          <w:b/>
          <w:bCs/>
          <w:kern w:val="2"/>
          <w:sz w:val="22"/>
          <w:rtl/>
          <w:lang w:val="en-US" w:eastAsia="en-US" w:bidi="ar-EG"/>
        </w:rPr>
        <w:tab/>
        <w:t>تحديد خيارات النُهج القائمة على النظم الإيكولوجية بشأن التكيف مع تغير المناخ والحد من مخاطر الكوارث</w:t>
      </w:r>
    </w:p>
    <w:p w14:paraId="2A2A58FA"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الغرض</w:t>
      </w:r>
    </w:p>
    <w:p w14:paraId="35A44464"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31-</w:t>
      </w:r>
      <w:r w:rsidRPr="00A92689">
        <w:rPr>
          <w:rFonts w:eastAsia="YouYuan" w:cs="Simplified Arabic" w:hint="cs"/>
          <w:kern w:val="2"/>
          <w:sz w:val="22"/>
          <w:rtl/>
          <w:lang w:val="en-US" w:eastAsia="en-US" w:bidi="ar-EG"/>
        </w:rPr>
        <w:tab/>
        <w:t>بعد تحديد حدود النظام الاجتماعي الإيكولوجي/المناظر الطبيعية وتحديد نقاط الانطلاق الأولية للنُهج القائمة على النظم الإيكولوجية بشأن التكيف مع تغير المناخ والحد من مخاطر الكوارث وكذلك مواطن الضعف والمخاطر (الخطوة ألف)، يحدد الفريق المتعدد أصحاب المصلحة الخيارات المحتملة في إطار استراتيجية شاملة للتكيف مع تغير المناخ والحد من مخاطر الكوارث. وترد قائمة بالأدوات ذات الصلة التي ترتبط بهذه الخطوة في صندوق أدوات الخطوة جيم: تحديد استراتيجيات النُهج القائمة على النظم الإيكولوجية بشأن التكيف مع تغير المناخ والحد من مخاطر الكوارث، وتُتاح كمعلومات تكميلية.</w:t>
      </w:r>
      <w:r w:rsidRPr="00A92689">
        <w:rPr>
          <w:rFonts w:eastAsia="YouYuan" w:cs="Simplified Arabic"/>
          <w:kern w:val="2"/>
          <w:sz w:val="22"/>
          <w:vertAlign w:val="superscript"/>
          <w:rtl/>
          <w:lang w:val="en-US" w:eastAsia="en-US" w:bidi="ar-EG"/>
        </w:rPr>
        <w:footnoteReference w:id="114"/>
      </w:r>
    </w:p>
    <w:p w14:paraId="79E0746F"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النتائج</w:t>
      </w:r>
    </w:p>
    <w:p w14:paraId="32DFCACC"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قائمة بالاستراتيجيات والخيارات المتاحة للحد من التعرض وحساسية النظم الاجتماعية الإيكولوجية للأخطار المناخية وتعزيز القدرة التكيفية.</w:t>
      </w:r>
    </w:p>
    <w:p w14:paraId="4E73D358" w14:textId="77777777" w:rsidR="00A92689" w:rsidRPr="00A92689" w:rsidRDefault="00A92689" w:rsidP="00A86457">
      <w:pPr>
        <w:keepNext/>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الإجراءات الرئيسية</w:t>
      </w:r>
    </w:p>
    <w:p w14:paraId="4C7FABA3"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تحديد استراتيجيات التأقلم والاستجابات القائمة لمعالجة مخاطر آثار تغير المناخ ومخاطر الكوارث، و/أو تلك المستخدمة لمعالجة تقلبات المناخ الحالية والضغوط الاجتماعية الاقتصادية على النظم الإيكولوجية والمجتمعات، وتحليل القدرة على البقاء أمام المخاطر والآثار المناخية في المستقبل؛</w:t>
      </w:r>
    </w:p>
    <w:p w14:paraId="58E86FCB"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تنقيح نقاط الانطلاق الأولية المحددة للنُهج القائمة على النظم الإيكولوجية بشأن التكيف مع تغير المناخ والحد من مخاطر الكوارث. وتتضمن معايير اختيار نقاط الانطلاق ما يلي:</w:t>
      </w:r>
    </w:p>
    <w:p w14:paraId="6815A7F1" w14:textId="77777777" w:rsidR="00A92689" w:rsidRPr="00A92689" w:rsidRDefault="00A92689" w:rsidP="00A86457">
      <w:pPr>
        <w:bidi/>
        <w:spacing w:after="120" w:line="192" w:lineRule="auto"/>
        <w:ind w:left="1440" w:hanging="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(1)</w:t>
      </w:r>
      <w:r w:rsidRPr="00A92689">
        <w:rPr>
          <w:rFonts w:eastAsia="YouYuan" w:cs="Simplified Arabic" w:hint="cs"/>
          <w:kern w:val="2"/>
          <w:sz w:val="22"/>
          <w:rtl/>
          <w:lang w:val="en-US" w:eastAsia="en-US" w:bidi="ar-EG"/>
        </w:rPr>
        <w:tab/>
        <w:t>احتمال كبير للفعالية من الخبرات السابقة في أوضاع اجتماعية إيكولوجية مماثلة؛</w:t>
      </w:r>
    </w:p>
    <w:p w14:paraId="21D8C9A8" w14:textId="77777777" w:rsidR="00A92689" w:rsidRPr="00A92689" w:rsidRDefault="00A92689" w:rsidP="00A86457">
      <w:pPr>
        <w:bidi/>
        <w:spacing w:after="120" w:line="192" w:lineRule="auto"/>
        <w:ind w:left="1440" w:hanging="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(2)</w:t>
      </w:r>
      <w:r w:rsidRPr="00A92689">
        <w:rPr>
          <w:rFonts w:eastAsia="YouYuan" w:cs="Simplified Arabic" w:hint="cs"/>
          <w:kern w:val="2"/>
          <w:sz w:val="22"/>
          <w:rtl/>
          <w:lang w:val="en-US" w:eastAsia="en-US" w:bidi="ar-EG"/>
        </w:rPr>
        <w:tab/>
        <w:t>دعم قوي من أصحاب المصلحة؛</w:t>
      </w:r>
    </w:p>
    <w:p w14:paraId="14BCE43C"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القيام، بالتعاون مع الأفرقة المتعددة أصحاب المصلحة التي تضم أصحاب مصلحة وأصحاب حقوق وخبراء، بصياغة استراتيجيات ملائمة في إطار استراتيجية تكيف شاملة لتناول المخاطر ومواطن الضعف المحددة في الخطوة باء؛</w:t>
      </w:r>
    </w:p>
    <w:p w14:paraId="2D8CA019"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(د)</w:t>
      </w:r>
      <w:r w:rsidRPr="00A92689">
        <w:rPr>
          <w:rFonts w:eastAsia="YouYuan" w:cs="Simplified Arabic" w:hint="cs"/>
          <w:kern w:val="2"/>
          <w:sz w:val="22"/>
          <w:rtl/>
          <w:lang w:val="en-US" w:eastAsia="en-US" w:bidi="ar-EG"/>
        </w:rPr>
        <w:tab/>
        <w:t>تقييم قضايا وأولويات محددة للمجموعات والقطاعات والنظم الإيكولوجية الضعيفة؛</w:t>
      </w:r>
    </w:p>
    <w:p w14:paraId="06E6B1CF"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(ﻫ)</w:t>
      </w:r>
      <w:r w:rsidRPr="00A92689">
        <w:rPr>
          <w:rFonts w:eastAsia="YouYuan" w:cs="Simplified Arabic" w:hint="cs"/>
          <w:kern w:val="2"/>
          <w:sz w:val="22"/>
          <w:rtl/>
          <w:lang w:val="en-US" w:eastAsia="en-US" w:bidi="ar-EG"/>
        </w:rPr>
        <w:tab/>
        <w:t>ضمان تخطيط النُهج القائمة على النظم الإيكولوجية بشأن التكيف مع تغير المناخ والحد من مخاطر الكوارث على المستوى المحلي ومستوى المجتمعات والأسر، وعلى مستوى المناظر الطبيعية أو المستجمعات، حسب الاقتضاء؛</w:t>
      </w:r>
    </w:p>
    <w:p w14:paraId="5B3FF3B1"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(و)</w:t>
      </w:r>
      <w:r w:rsidRPr="00A92689">
        <w:rPr>
          <w:rFonts w:eastAsia="YouYuan" w:cs="Simplified Arabic" w:hint="cs"/>
          <w:kern w:val="2"/>
          <w:sz w:val="22"/>
          <w:rtl/>
          <w:lang w:val="en-US" w:eastAsia="en-US" w:bidi="ar-EG"/>
        </w:rPr>
        <w:tab/>
        <w:t>تحديد استراتيجيات النُهج القائمة على النظم الإيكولوجية بشأن التكيف مع تغير المناخ والحد من مخاطر الكوارث التي تحقق الأهداف المحددة في الخطوة ألف، وتلتزم بعناصرها الأساسية؛</w:t>
      </w:r>
    </w:p>
    <w:p w14:paraId="3F74AE8F"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(ز)</w:t>
      </w:r>
      <w:r w:rsidRPr="00A92689">
        <w:rPr>
          <w:rFonts w:eastAsia="YouYuan" w:cs="Simplified Arabic" w:hint="cs"/>
          <w:kern w:val="2"/>
          <w:sz w:val="22"/>
          <w:rtl/>
          <w:lang w:val="en-US" w:eastAsia="en-US" w:bidi="ar-EG"/>
        </w:rPr>
        <w:tab/>
        <w:t>مراعاة معايير ومقاييس التأهيل الخاصة بالتكيف القائم على النظم الإيكولوجية.</w:t>
      </w:r>
      <w:r w:rsidRPr="00A92689">
        <w:rPr>
          <w:rFonts w:eastAsia="YouYuan" w:cs="Simplified Arabic"/>
          <w:kern w:val="2"/>
          <w:sz w:val="22"/>
          <w:vertAlign w:val="superscript"/>
          <w:rtl/>
          <w:lang w:val="en-US" w:eastAsia="en-US" w:bidi="ar-EG"/>
        </w:rPr>
        <w:footnoteReference w:id="115"/>
      </w:r>
    </w:p>
    <w:p w14:paraId="7A5974F2"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الخطوة دال-</w:t>
      </w:r>
      <w:r w:rsidRPr="00A92689">
        <w:rPr>
          <w:rFonts w:eastAsia="YouYuan" w:cs="Simplified Arabic" w:hint="cs"/>
          <w:b/>
          <w:bCs/>
          <w:kern w:val="2"/>
          <w:sz w:val="22"/>
          <w:rtl/>
          <w:lang w:val="en-US" w:eastAsia="en-US" w:bidi="ar-EG"/>
        </w:rPr>
        <w:tab/>
        <w:t>ترتيب خيارات النُهج القائمة على النظم الإيكولوجية بشأن التكيف مع تغير المناخ والحد من مخاطر الكوارث حسب الأولوية، وتقييمها واختيارها</w:t>
      </w:r>
    </w:p>
    <w:p w14:paraId="54E84F50"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الغرض</w:t>
      </w:r>
    </w:p>
    <w:p w14:paraId="6F37A360"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32-</w:t>
      </w:r>
      <w:r w:rsidRPr="00A92689">
        <w:rPr>
          <w:rFonts w:eastAsia="YouYuan" w:cs="Simplified Arabic" w:hint="cs"/>
          <w:kern w:val="2"/>
          <w:sz w:val="22"/>
          <w:rtl/>
          <w:lang w:val="en-US" w:eastAsia="en-US" w:bidi="ar-EG"/>
        </w:rPr>
        <w:tab/>
        <w:t>في هذه الخطوة، يتم ترتيب الخيارات المحددة في الخطوة جيم للنُهج القائمة على النظم الإيكولوجية بشأن التكيف مع تغير المناخ والحد من مخاطر الكوارث حسب الأولوية، وتقييمها واختيارها لتحقيق الأهداف المحددة في الخطوة ألف، في إطار استراتيجية شاملة للتكيف والحد من مخاطر الكوارث للنظام المعد لغرض معين. وترد قائمة بالأدوات ذات الصلة كمعلومات تكميلية</w:t>
      </w:r>
      <w:r w:rsidRPr="00A92689">
        <w:rPr>
          <w:rFonts w:eastAsia="YouYuan" w:cs="Simplified Arabic"/>
          <w:kern w:val="2"/>
          <w:sz w:val="22"/>
          <w:vertAlign w:val="superscript"/>
          <w:rtl/>
          <w:lang w:val="en-US" w:eastAsia="en-US" w:bidi="ar-EG"/>
        </w:rPr>
        <w:footnoteReference w:id="116"/>
      </w:r>
      <w:r w:rsidRPr="00A92689">
        <w:rPr>
          <w:rFonts w:eastAsia="YouYuan" w:cs="Simplified Arabic" w:hint="cs"/>
          <w:kern w:val="2"/>
          <w:sz w:val="22"/>
          <w:rtl/>
          <w:lang w:val="en-US" w:eastAsia="en-US" w:bidi="ar-EG"/>
        </w:rPr>
        <w:t xml:space="preserve"> في صندوق أدوات الخطوة دال: ترتيب خيارات النُهج القائمة على النظم الإيكولوجية بشأن التكيف مع تغير المناخ والحد من مخاطر الكوارث حسب الأولوية، وتقييمها واختيارها.</w:t>
      </w:r>
    </w:p>
    <w:p w14:paraId="4483889E" w14:textId="77777777" w:rsidR="00A92689" w:rsidRPr="00A92689" w:rsidRDefault="00A92689" w:rsidP="00A86457">
      <w:pPr>
        <w:bidi/>
        <w:spacing w:after="120" w:line="192" w:lineRule="auto"/>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33-</w:t>
      </w:r>
      <w:r w:rsidRPr="00A92689">
        <w:rPr>
          <w:rFonts w:eastAsia="YouYuan" w:cs="Simplified Arabic" w:hint="cs"/>
          <w:kern w:val="2"/>
          <w:sz w:val="22"/>
          <w:rtl/>
          <w:lang w:val="en-US" w:eastAsia="en-US" w:bidi="ar-EG"/>
        </w:rPr>
        <w:tab/>
        <w:t>ونظرا لأهمية تقييم المفاضلات والقيود، تُعرض المزيد من الإجراءات المفصلة (الإطار 3). وتُتاح أدوات ذات صلة في صندوق أدوات الخطوة دال: ترتيب خيارات التكيف والحد من مخاطر الكوارث حسب الأولوية، وتقييمها واختيارها وتحديد المفاضلات، وتُتاح كمعلومات تكميلية.</w:t>
      </w:r>
      <w:r w:rsidRPr="00A92689">
        <w:rPr>
          <w:rFonts w:eastAsia="YouYuan" w:cs="Simplified Arabic"/>
          <w:kern w:val="2"/>
          <w:sz w:val="22"/>
          <w:vertAlign w:val="superscript"/>
          <w:rtl/>
          <w:lang w:val="en-US" w:eastAsia="en-US" w:bidi="ar-EG"/>
        </w:rPr>
        <w:footnoteReference w:id="117"/>
      </w:r>
      <w:r w:rsidRPr="00A92689">
        <w:rPr>
          <w:rFonts w:eastAsia="YouYuan" w:cs="Simplified Arabic" w:hint="cs"/>
          <w:kern w:val="2"/>
          <w:sz w:val="22"/>
          <w:rtl/>
          <w:lang w:val="en-US" w:eastAsia="en-US" w:bidi="ar-EG"/>
        </w:rPr>
        <w:t xml:space="preserve"> كما ترد معلومات عن سبل زيادة المعارف العلمية والتقنية للنُهج القائمة على النظم الإيكولوجية بشأن التكيف مع تغير المناخ والحد من مخاطر الكوارث في إطار معلومات تكميلية.</w:t>
      </w:r>
      <w:r w:rsidRPr="00A92689">
        <w:rPr>
          <w:rFonts w:eastAsia="YouYuan" w:cs="Simplified Arabic"/>
          <w:kern w:val="2"/>
          <w:sz w:val="22"/>
          <w:vertAlign w:val="superscript"/>
          <w:rtl/>
          <w:lang w:val="en-US" w:eastAsia="en-US" w:bidi="ar-EG"/>
        </w:rPr>
        <w:footnoteReference w:id="118"/>
      </w:r>
    </w:p>
    <w:p w14:paraId="051D0139"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النتائج</w:t>
      </w:r>
    </w:p>
    <w:p w14:paraId="44C4A9CB"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قائمة بخيارات مرتبة حسب الأولوية تستند إلى معايير منتقاة؛</w:t>
      </w:r>
    </w:p>
    <w:p w14:paraId="47B2B287"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انتقاء خيارات نهائية للتنفيذ.</w:t>
      </w:r>
    </w:p>
    <w:p w14:paraId="2D77C075" w14:textId="77777777" w:rsidR="00A92689" w:rsidRPr="00A92689" w:rsidRDefault="00A92689" w:rsidP="00A86457">
      <w:pPr>
        <w:bidi/>
        <w:spacing w:after="120" w:line="192" w:lineRule="auto"/>
        <w:jc w:val="both"/>
        <w:rPr>
          <w:rFonts w:eastAsia="YouYuan" w:cs="Simplified Arabic"/>
          <w:b/>
          <w:bCs/>
          <w:kern w:val="2"/>
          <w:sz w:val="22"/>
          <w:rtl/>
          <w:lang w:val="en-US" w:eastAsia="en-US" w:bidi="ar-EG"/>
        </w:rPr>
      </w:pPr>
      <w:r w:rsidRPr="00A92689">
        <w:rPr>
          <w:rFonts w:eastAsia="YouYuan" w:cs="Simplified Arabic" w:hint="cs"/>
          <w:b/>
          <w:bCs/>
          <w:kern w:val="2"/>
          <w:sz w:val="22"/>
          <w:rtl/>
          <w:lang w:val="en-US" w:eastAsia="en-US" w:bidi="ar-EG"/>
        </w:rPr>
        <w:t>الإجراءات الرئيسية</w:t>
      </w:r>
    </w:p>
    <w:p w14:paraId="661F130E"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(أ)</w:t>
      </w:r>
      <w:r w:rsidRPr="00A92689">
        <w:rPr>
          <w:rFonts w:eastAsia="YouYuan" w:cs="Simplified Arabic" w:hint="cs"/>
          <w:kern w:val="2"/>
          <w:sz w:val="22"/>
          <w:rtl/>
          <w:lang w:val="en-US" w:eastAsia="en-US" w:bidi="ar-EG"/>
        </w:rPr>
        <w:tab/>
        <w:t>استخدام نُهج تشاركية (الخطوة ألف)، وتحديد معايير/مؤشرات تُستخدم لترتيب خيارات النُهج القائمة على النظم الإيكولوجية بشأن التكيف مع تغير المناخ والحد من مخاطر الكوارث المحددة في الخطوة جيم حسب الأولوية وتقييمها. مثل استخدام تحليل متعدد المعايير أو الفعالية من حيث التكلفة لتقييم خيارات التكيف؛</w:t>
      </w:r>
      <w:r w:rsidRPr="00A92689">
        <w:rPr>
          <w:rFonts w:eastAsia="YouYuan" w:cs="Simplified Arabic"/>
          <w:kern w:val="2"/>
          <w:sz w:val="22"/>
          <w:vertAlign w:val="superscript"/>
          <w:rtl/>
          <w:lang w:val="en-US" w:eastAsia="en-US" w:bidi="ar-EG"/>
        </w:rPr>
        <w:footnoteReference w:id="119"/>
      </w:r>
    </w:p>
    <w:p w14:paraId="512AF606"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(ب)</w:t>
      </w:r>
      <w:r w:rsidRPr="00A92689">
        <w:rPr>
          <w:rFonts w:eastAsia="YouYuan" w:cs="Simplified Arabic" w:hint="cs"/>
          <w:kern w:val="2"/>
          <w:sz w:val="22"/>
          <w:rtl/>
          <w:lang w:val="en-US" w:eastAsia="en-US" w:bidi="ar-EG"/>
        </w:rPr>
        <w:tab/>
        <w:t>ضمان أن تكون مفاضلات وقيود الخيارات جزءا من عملية التقييم (الإطار 3)، وأن تشمل النظر في حلول خضراء أو هجينة قبل الحلول الرمادية متى كانت أكثر فعالية؛</w:t>
      </w:r>
    </w:p>
    <w:p w14:paraId="782D1A45"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(ج)</w:t>
      </w:r>
      <w:r w:rsidRPr="00A92689">
        <w:rPr>
          <w:rFonts w:eastAsia="YouYuan" w:cs="Simplified Arabic" w:hint="cs"/>
          <w:kern w:val="2"/>
          <w:sz w:val="22"/>
          <w:rtl/>
          <w:lang w:val="en-US" w:eastAsia="en-US" w:bidi="ar-EG"/>
        </w:rPr>
        <w:tab/>
        <w:t>مراعاة القيم والمزايا المتعددة، بما في ذلك غير النقدية، لتحقيق القيمة الكاملة لمختلف خيارات النُهج القائمة على النظم الإيكولوجية بشأن التكيف مع تغير المناخ والحد من مخاطر الكوارث؛</w:t>
      </w:r>
    </w:p>
    <w:p w14:paraId="7555BDF4"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(د)</w:t>
      </w:r>
      <w:r w:rsidRPr="00A92689">
        <w:rPr>
          <w:rFonts w:eastAsia="YouYuan" w:cs="Simplified Arabic" w:hint="cs"/>
          <w:kern w:val="2"/>
          <w:sz w:val="22"/>
          <w:rtl/>
          <w:lang w:val="en-US" w:eastAsia="en-US" w:bidi="ar-EG"/>
        </w:rPr>
        <w:tab/>
        <w:t>تحديد أوزان للمعايير المقترحة، واستخدام المعايير لتصنيف خيارات النُهج القائمة على النظم الإيكولوجية بشأن التكيف مع تغير المناخ والحد من مخاطر الكوارث؛</w:t>
      </w:r>
    </w:p>
    <w:p w14:paraId="75652143"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(ﻫ)</w:t>
      </w:r>
      <w:r w:rsidRPr="00A92689">
        <w:rPr>
          <w:rFonts w:eastAsia="YouYuan" w:cs="Simplified Arabic" w:hint="cs"/>
          <w:kern w:val="2"/>
          <w:sz w:val="22"/>
          <w:rtl/>
          <w:lang w:val="en-US" w:eastAsia="en-US" w:bidi="ar-EG"/>
        </w:rPr>
        <w:tab/>
        <w:t>ترتيب خيارات النُهج القائمة على النظم الإيكولوجية بشأن التكيف مع تغير المناخ والحد من مخاطر الكوارث حسب الأولوية وحصرها في قائمة قصيرة وفقا للمعايير المتفق عليها؛</w:t>
      </w:r>
    </w:p>
    <w:p w14:paraId="43BA0FA2"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(و)</w:t>
      </w:r>
      <w:r w:rsidRPr="00A92689">
        <w:rPr>
          <w:rFonts w:eastAsia="YouYuan" w:cs="Simplified Arabic" w:hint="cs"/>
          <w:kern w:val="2"/>
          <w:sz w:val="22"/>
          <w:rtl/>
          <w:lang w:val="en-US" w:eastAsia="en-US" w:bidi="ar-EG"/>
        </w:rPr>
        <w:tab/>
        <w:t>الاستفادة من الفريق المتعدد أصحاب المصلحة واستشارة أصحاب الحقوق الآخرين لتحديد أفضل الخيارات وإعداد دراسة جدوى؛</w:t>
      </w:r>
    </w:p>
    <w:p w14:paraId="53F6A346"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(ز)</w:t>
      </w:r>
      <w:r w:rsidRPr="00A92689">
        <w:rPr>
          <w:rFonts w:eastAsia="YouYuan" w:cs="Simplified Arabic" w:hint="cs"/>
          <w:kern w:val="2"/>
          <w:sz w:val="22"/>
          <w:rtl/>
          <w:lang w:val="en-US" w:eastAsia="en-US" w:bidi="ar-EG"/>
        </w:rPr>
        <w:tab/>
        <w:t>تحليل التكاليف، والمنافع، والآثار والمفاضلات الخاصة بالسيناريوهات المختلفة لإدارة المخاطر، وتكاليف التقاعس، لمعرفة المكاسب أو الخسائر في تقديم وظائف وخدمات النظم الإيكولوجية التي لها أثر على التكيف والحد من مخاطر الكوارث والقدرة على الصمود (على سبيل المثال النظر في قضية الأراضي الرطبة)؛</w:t>
      </w:r>
    </w:p>
    <w:p w14:paraId="37E2A413"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(ح)</w:t>
      </w:r>
      <w:r w:rsidRPr="00A92689">
        <w:rPr>
          <w:rFonts w:eastAsia="YouYuan" w:cs="Simplified Arabic" w:hint="cs"/>
          <w:kern w:val="2"/>
          <w:sz w:val="22"/>
          <w:rtl/>
          <w:lang w:val="en-US" w:eastAsia="en-US" w:bidi="ar-EG"/>
        </w:rPr>
        <w:tab/>
        <w:t>النظر في الاستخدام المستدام للنظم الإيكولوجية و/أو الخدمات و/أو المواد المحلية في خيارات النُهج القائمة على النظم الإيكولوجية بشأن التكيف مع تغير المناخ والحد من مخاطر الكوارث والتي قد تحقق منافع محلية إضافية وتقلل انبعاثات الكربون الصادرة من وسائل النقل، بدلا من الاستعانة بعمالة ومواد من مصادر خارجية؛</w:t>
      </w:r>
    </w:p>
    <w:p w14:paraId="0CBD391C"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(ط)</w:t>
      </w:r>
      <w:r w:rsidRPr="00A92689">
        <w:rPr>
          <w:rFonts w:eastAsia="YouYuan" w:cs="Simplified Arabic" w:hint="cs"/>
          <w:kern w:val="2"/>
          <w:sz w:val="22"/>
          <w:rtl/>
          <w:lang w:val="en-US" w:eastAsia="en-US" w:bidi="ar-EG"/>
        </w:rPr>
        <w:tab/>
        <w:t>النظر، عند تقييم الخيارات، في تكاليف ومزايا التدخلات على الأجل الطويل، نظرا لأهمية الفترة الزمنية في المقارنة الاقتصادية للخيارات المختلفة، والنظر في التكاليف الأولية لكل من رأس المال والصيانة طويلة الأجل. فعلى سبيل المثال، يمكن للهياكل الهندسية مثل الخنادق أن تكون منخفضة التكلفة نسبيا على مستوى الاستثمار ولكن ترتفع تكاليف صيانتها، بينما النُهج القائمة على النظم الإيكولوجية مثل إصلاح الأراضي الرطبة قد تكون أقل تكلفة على الأجل الطويل وتقدم منافع متعددة؛</w:t>
      </w:r>
    </w:p>
    <w:p w14:paraId="5244903B"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(ي)</w:t>
      </w:r>
      <w:r w:rsidRPr="00A92689">
        <w:rPr>
          <w:rFonts w:eastAsia="YouYuan" w:cs="Simplified Arabic" w:hint="cs"/>
          <w:kern w:val="2"/>
          <w:sz w:val="22"/>
          <w:rtl/>
          <w:lang w:val="en-US" w:eastAsia="en-US" w:bidi="ar-EG"/>
        </w:rPr>
        <w:tab/>
        <w:t>تقييم قوة التدابير المقترحة للنُهج القائمة على النظم الإيكولوجية بشأن التكيف مع تغير المناخ والحد من مخاطر الكوارث من خلال البحث في مدى التزامها بالعناصر والمبادئ والضمانات، مع مراعاة معايير ومقاييس التأهيل المتاحة؛</w:t>
      </w:r>
    </w:p>
    <w:p w14:paraId="2B5E15F4" w14:textId="77777777" w:rsidR="00A92689" w:rsidRPr="00A92689" w:rsidRDefault="00A92689" w:rsidP="00A86457">
      <w:pPr>
        <w:bidi/>
        <w:spacing w:after="120" w:line="192" w:lineRule="auto"/>
        <w:ind w:firstLine="720"/>
        <w:jc w:val="both"/>
        <w:rPr>
          <w:rFonts w:eastAsia="YouYuan" w:cs="Simplified Arabic"/>
          <w:kern w:val="2"/>
          <w:sz w:val="22"/>
          <w:rtl/>
          <w:lang w:val="en-US" w:eastAsia="en-US" w:bidi="ar-EG"/>
        </w:rPr>
      </w:pPr>
      <w:r w:rsidRPr="00A92689">
        <w:rPr>
          <w:rFonts w:eastAsia="YouYuan" w:cs="Simplified Arabic" w:hint="cs"/>
          <w:kern w:val="2"/>
          <w:sz w:val="22"/>
          <w:rtl/>
          <w:lang w:val="en-US" w:eastAsia="en-US" w:bidi="ar-EG"/>
        </w:rPr>
        <w:t>(ك)</w:t>
      </w:r>
      <w:r w:rsidRPr="00A92689">
        <w:rPr>
          <w:rFonts w:eastAsia="YouYuan" w:cs="Simplified Arabic" w:hint="cs"/>
          <w:kern w:val="2"/>
          <w:sz w:val="22"/>
          <w:rtl/>
          <w:lang w:val="en-US" w:eastAsia="en-US" w:bidi="ar-EG"/>
        </w:rPr>
        <w:tab/>
        <w:t>القيام، قبل تصميم وتنفيذ المشاريع المنتقاة (الخطوة هاء)، بإجراء تقييمات الأثر البيئي للخيارات الموصى بها، مع ضمان ما يلي: (1) أن تُحدد بوضوح الآثار الاجتماعية والبيئية الممكنة وأن يتم تقييمها؛ (2) أن تُتخذ تدابير ملائمة لتجنب المخاطر، أو تخفيفها إذا تعذر تجنبها؛ (3) أن تُرصد نفس التدابير المتخذة لتجنب/تخفيف المخاطر وأن يُبلغ عنها على مدار دورات حياة المشاريع. وينبغي لتقييمات الأثر البيئي أن تتضمن موجزا للتوصيات المستمدة من المشاريع والبرامج السابقة والجارية والمزمعة في إطار الولاية القضائية ذات الصلة.</w:t>
      </w:r>
    </w:p>
    <w:p w14:paraId="537D0868" w14:textId="77777777" w:rsidR="00A92689" w:rsidRPr="00A92689" w:rsidRDefault="00750D4F" w:rsidP="00DD32C1">
      <w:pPr>
        <w:bidi/>
        <w:spacing w:before="240" w:after="120" w:line="192" w:lineRule="auto"/>
        <w:ind w:firstLine="720"/>
        <w:jc w:val="both"/>
        <w:rPr>
          <w:rFonts w:eastAsia="YouYuan" w:cs="Simplified Arabic"/>
          <w:b/>
          <w:bCs/>
          <w:kern w:val="2"/>
          <w:sz w:val="20"/>
          <w:rtl/>
          <w:lang w:val="en-US" w:eastAsia="en-US" w:bidi="ar-EG"/>
        </w:rPr>
      </w:pPr>
      <w:r w:rsidRPr="00A92689">
        <w:rPr>
          <w:rFonts w:eastAsia="YouYuan" w:cs="Simplified Arabic"/>
          <w:noProof/>
          <w:kern w:val="2"/>
          <w:sz w:val="20"/>
          <w:rtl/>
        </w:rPr>
        <mc:AlternateContent>
          <mc:Choice Requires="wps">
            <w:drawing>
              <wp:anchor distT="45720" distB="45720" distL="114300" distR="114300" simplePos="0" relativeHeight="251674624" behindDoc="0" locked="0" layoutInCell="1" allowOverlap="1" wp14:anchorId="40426916" wp14:editId="4EC6576B">
                <wp:simplePos x="0" y="0"/>
                <wp:positionH relativeFrom="column">
                  <wp:posOffset>-102870</wp:posOffset>
                </wp:positionH>
                <wp:positionV relativeFrom="paragraph">
                  <wp:posOffset>186055</wp:posOffset>
                </wp:positionV>
                <wp:extent cx="6300470" cy="6503035"/>
                <wp:effectExtent l="0" t="0" r="24130" b="1206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503035"/>
                        </a:xfrm>
                        <a:prstGeom prst="rect">
                          <a:avLst/>
                        </a:prstGeom>
                        <a:solidFill>
                          <a:srgbClr val="FFFFFF"/>
                        </a:solidFill>
                        <a:ln w="9525">
                          <a:solidFill>
                            <a:srgbClr val="000000"/>
                          </a:solidFill>
                          <a:miter lim="800000"/>
                          <a:headEnd/>
                          <a:tailEnd/>
                        </a:ln>
                      </wps:spPr>
                      <wps:txbx>
                        <w:txbxContent>
                          <w:p w14:paraId="06B8B358" w14:textId="77777777" w:rsidR="002E20C1" w:rsidRPr="00750D4F" w:rsidRDefault="002E20C1" w:rsidP="0077096E">
                            <w:pPr>
                              <w:keepNext/>
                              <w:bidi/>
                              <w:spacing w:after="120" w:line="204" w:lineRule="auto"/>
                              <w:jc w:val="center"/>
                              <w:rPr>
                                <w:rFonts w:ascii="Simplified Arabic" w:hAnsi="Simplified Arabic" w:cs="Simplified Arabic"/>
                                <w:b/>
                                <w:bCs/>
                                <w:color w:val="4F81BD"/>
                              </w:rPr>
                            </w:pPr>
                            <w:r w:rsidRPr="00750D4F">
                              <w:rPr>
                                <w:rFonts w:ascii="Simplified Arabic" w:hAnsi="Simplified Arabic" w:cs="Simplified Arabic"/>
                                <w:b/>
                                <w:bCs/>
                                <w:color w:val="4F81BD"/>
                                <w:rtl/>
                              </w:rPr>
                              <w:t>الإطار 3-</w:t>
                            </w:r>
                            <w:r w:rsidRPr="00750D4F">
                              <w:rPr>
                                <w:rFonts w:ascii="Simplified Arabic" w:hAnsi="Simplified Arabic" w:cs="Simplified Arabic"/>
                                <w:b/>
                                <w:bCs/>
                                <w:color w:val="4F81BD"/>
                                <w:rtl/>
                              </w:rPr>
                              <w:tab/>
                              <w:t>تقييم المفاضلات والقيود</w:t>
                            </w:r>
                          </w:p>
                          <w:p w14:paraId="76C4F5FB" w14:textId="77777777" w:rsidR="002E20C1" w:rsidRPr="00750D4F" w:rsidRDefault="002E20C1" w:rsidP="0077096E">
                            <w:pPr>
                              <w:bidi/>
                              <w:spacing w:after="60" w:line="204" w:lineRule="auto"/>
                              <w:jc w:val="both"/>
                              <w:rPr>
                                <w:rFonts w:ascii="Simplified Arabic" w:eastAsia="BatangChe" w:hAnsi="Simplified Arabic" w:cs="Simplified Arabic"/>
                                <w:rtl/>
                                <w:lang w:bidi="ar-EG"/>
                              </w:rPr>
                            </w:pPr>
                            <w:r w:rsidRPr="00750D4F">
                              <w:rPr>
                                <w:rFonts w:ascii="Simplified Arabic" w:eastAsia="BatangChe" w:hAnsi="Simplified Arabic" w:cs="Simplified Arabic"/>
                                <w:rtl/>
                              </w:rPr>
                              <w:t xml:space="preserve">يعتبر تحديد المفاضلات المحتملة وتقييمها جزءا من عملية ترتيب خيارات التكيف/الحد من مخاطر الكوارث حسب الأولوية وتقييمها واختيارها. فقد تنشأ المفاضلات عندما يحمي مشروع مجموعة من الأشخاص على حساب مجموعة أخرى، أو يفضل خدمة معينة من خدمات النظم الإيكولوجية على حساب خدمة أخرى. وتظهر بعض المفاضلات نتيجة اتخاذ قرارات متعمّدة؛ وقد تحدث مفاضلات أخرى دون علم أو وعي. فعلى سبيل المثال، </w:t>
                            </w:r>
                            <w:r w:rsidRPr="00750D4F">
                              <w:rPr>
                                <w:rFonts w:ascii="Simplified Arabic" w:eastAsia="BatangChe" w:hAnsi="Simplified Arabic" w:cs="Simplified Arabic"/>
                                <w:rtl/>
                                <w:lang w:bidi="ar-EG"/>
                              </w:rPr>
                              <w:t>فإن تنفيذ إجراءات التكيف عند المنبع قد يكون له تأثيرات على المجتمعات عند المصب، وذلك في أوقات مختلفة. فالنظم الإيكولوجية عرضة للتأثر بتغير المناخ، وبالتالي ينبغي تصميم النُهج القائمة على النظم الإيكولوجية بشأن التكيف مع تغير المناخ والحد من مخاطر الكوارث وغيرها من الممارسات التي تستخدم النُهج القائمة على النظم الإيكولوجية على أن تكون قوية في مواجهة الآثار الحالية والمتوقعة لتغير المناخ. وينبغي مراعاة المفاضلات والقيود ودمجها ضمن عملية التخطيط الشاملة للتكيف والحد من مخاطر الكوارث ومواءمتها مع السياسات والاستراتيجيات الوطنية. وينبغي أيضا أن تُنفذ جنبا إلى جنب مع التدابير الأخرى للحد من المخاطر، بما في ذلك تجنب المناطق المحفوفة بالمخاطر، وتحسين لوائح البناء، وإجراءات الإنذار المبكر والإخلاء. ويمكن لتحليل المفاضلات عبر جميع النطاقات والنظر في تحقيق منافع متعددة أن يساعد في تفضيل خيارات النُهج القائمة على النظم الإيكولوجية بشأن التكيف مع تغير المناخ والحد من مخاطر الكوارث.</w:t>
                            </w:r>
                          </w:p>
                          <w:p w14:paraId="7D1D952B" w14:textId="77777777" w:rsidR="002E20C1" w:rsidRPr="00750D4F" w:rsidRDefault="002E20C1" w:rsidP="0077096E">
                            <w:pPr>
                              <w:bidi/>
                              <w:spacing w:after="60" w:line="204" w:lineRule="auto"/>
                              <w:jc w:val="both"/>
                              <w:rPr>
                                <w:rFonts w:ascii="Simplified Arabic" w:eastAsia="BatangChe" w:hAnsi="Simplified Arabic" w:cs="Simplified Arabic"/>
                                <w:b/>
                                <w:bCs/>
                                <w:color w:val="2F5496"/>
                              </w:rPr>
                            </w:pPr>
                            <w:r w:rsidRPr="00750D4F">
                              <w:rPr>
                                <w:rFonts w:ascii="Simplified Arabic" w:eastAsia="BatangChe" w:hAnsi="Simplified Arabic" w:cs="Simplified Arabic"/>
                                <w:b/>
                                <w:bCs/>
                                <w:color w:val="2F5496"/>
                                <w:rtl/>
                              </w:rPr>
                              <w:t>الإجراءات الرئيسية</w:t>
                            </w:r>
                          </w:p>
                          <w:p w14:paraId="72F07D8A"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وضع مؤشرات للتغيرات قصيرة الأجل وطويلة الأجل عبر نطاقات مكانية مختلفة للكشف عن مفاضلات وقيود محتملة للنُهج القائمة على النظم الإيكولوجية بشأن التكيف مع تغير المناخ والحد من مخاطر الكوارث (انظر الخطوة واو لمزيد من التفاصيل).</w:t>
                            </w:r>
                          </w:p>
                          <w:p w14:paraId="0F0D1F22"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استخدام بيانات ونماذج جغرافية مكانية (مثل تلك التي تُتاح في نماذج </w:t>
                            </w:r>
                            <w:r w:rsidRPr="00DD32C1">
                              <w:rPr>
                                <w:rFonts w:asciiTheme="majorBidi" w:eastAsia="Calibri" w:hAnsiTheme="majorBidi" w:cstheme="majorBidi"/>
                                <w:spacing w:val="-8"/>
                                <w:kern w:val="20"/>
                                <w:sz w:val="22"/>
                                <w:szCs w:val="22"/>
                              </w:rPr>
                              <w:t>InVEST</w:t>
                            </w:r>
                            <w:r w:rsidRPr="00DD32C1">
                              <w:rPr>
                                <w:rFonts w:ascii="Simplified Arabic" w:eastAsia="BatangChe" w:hAnsi="Simplified Arabic" w:cs="Simplified Arabic"/>
                                <w:sz w:val="22"/>
                                <w:szCs w:val="22"/>
                                <w:rtl/>
                              </w:rPr>
                              <w:t xml:space="preserve"> </w:t>
                            </w:r>
                            <w:hyperlink r:id="rId45" w:history="1">
                              <w:r w:rsidRPr="00750D4F">
                                <w:rPr>
                                  <w:rStyle w:val="Hyperlink"/>
                                  <w:rFonts w:asciiTheme="majorBidi" w:eastAsia="Calibri" w:hAnsiTheme="majorBidi" w:cstheme="majorBidi"/>
                                  <w:spacing w:val="-8"/>
                                  <w:kern w:val="20"/>
                                  <w:sz w:val="22"/>
                                  <w:szCs w:val="22"/>
                                </w:rPr>
                                <w:t>https://www.naturalcapitalproject.org/invest</w:t>
                              </w:r>
                            </w:hyperlink>
                            <w:r w:rsidRPr="00750D4F">
                              <w:rPr>
                                <w:rFonts w:ascii="Simplified Arabic" w:eastAsia="BatangChe" w:hAnsi="Simplified Arabic" w:cs="Simplified Arabic"/>
                                <w:rtl/>
                              </w:rPr>
                              <w:t>) مدى تأثير التغيرات في هيكل النظام الإيكولوجي ووظيفته نتيجة تدخلات التكيف أو الحد من مخاطر الكوارث على وظائف وخدمات النظم الإيكولوجية عبر منظر طبيعي أرضي أو بحري.</w:t>
                            </w:r>
                          </w:p>
                          <w:p w14:paraId="0570028B"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النظر في مجموعة كاملة من خيارات البنية الأساسية تندرج من "خضراء" إلى "هجينة" إلى "قاسية" ومدى ملاءمتها، إقرارا بالتركيبات المختلفة اللازمة في المواقف المختلفة.</w:t>
                            </w:r>
                          </w:p>
                          <w:p w14:paraId="351E41E6"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ضمان أن تسترشد النُهج القائمة على النظم الإيكولوجية بشأن التكيف مع تغير المناخ والحد من مخاطر الكوارث بأفضل العلوم والمعارف الأصلية والتقليدية المتاحة لكي تتعامل بشكل كامل مع المفاضلات والقيود المحتملة.</w:t>
                            </w:r>
                          </w:p>
                          <w:p w14:paraId="64D2DF42"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ضمان إدراج النُهج القائمة على النظم الإيكولوجية بشأن التكيف مع تغير المناخ والحد من مخاطر الكوارث ضمن استراتيجيات شاملة للتكيف أو الحد من مخاطر الكوارث، إقرارا بالمنافع المتعددة والقيود المحتملة للنُهج القائمة على </w:t>
                            </w:r>
                          </w:p>
                          <w:p w14:paraId="08CBC47E"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tl/>
                              </w:rPr>
                            </w:pPr>
                            <w:r w:rsidRPr="00750D4F">
                              <w:rPr>
                                <w:rFonts w:ascii="Simplified Arabic" w:eastAsia="BatangChe" w:hAnsi="Simplified Arabic" w:cs="Simplified Arabic"/>
                                <w:rtl/>
                              </w:rPr>
                              <w:t>تعظيم المنافع المتعددة والنظر في المفاضلات أو العواقب غير المقصودة للنُهج القائمة على النظم الإيكولوجية بشأن التكيف مع تغير المناخ والحد من مخاطر الكوارث وتقليلها إلى أدنى حد في جميع مراحل التخطيط والتنفيذ، بما في ذلك مواجهة حالات عدم التيقن في التوقعات المناخية ومواجهة السيناريوهات المختلفة.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26916" id="Text Box 19" o:spid="_x0000_s1037" type="#_x0000_t202" style="position:absolute;left:0;text-align:left;margin-left:-8.1pt;margin-top:14.65pt;width:496.1pt;height:512.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G5JgIAAE8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">
                <v:textbox>
                  <w:txbxContent>
                    <w:p w14:paraId="06B8B358" w14:textId="77777777" w:rsidR="002E20C1" w:rsidRPr="00750D4F" w:rsidRDefault="002E20C1" w:rsidP="0077096E">
                      <w:pPr>
                        <w:keepNext/>
                        <w:bidi/>
                        <w:spacing w:after="120" w:line="204" w:lineRule="auto"/>
                        <w:jc w:val="center"/>
                        <w:rPr>
                          <w:rFonts w:ascii="Simplified Arabic" w:hAnsi="Simplified Arabic" w:cs="Simplified Arabic"/>
                          <w:b/>
                          <w:bCs/>
                          <w:color w:val="4F81BD"/>
                        </w:rPr>
                      </w:pPr>
                      <w:r w:rsidRPr="00750D4F">
                        <w:rPr>
                          <w:rFonts w:ascii="Simplified Arabic" w:hAnsi="Simplified Arabic" w:cs="Simplified Arabic"/>
                          <w:b/>
                          <w:bCs/>
                          <w:color w:val="4F81BD"/>
                          <w:rtl/>
                        </w:rPr>
                        <w:t>الإطار 3-</w:t>
                      </w:r>
                      <w:r w:rsidRPr="00750D4F">
                        <w:rPr>
                          <w:rFonts w:ascii="Simplified Arabic" w:hAnsi="Simplified Arabic" w:cs="Simplified Arabic"/>
                          <w:b/>
                          <w:bCs/>
                          <w:color w:val="4F81BD"/>
                          <w:rtl/>
                        </w:rPr>
                        <w:tab/>
                        <w:t>تقييم المفاضلات والقيود</w:t>
                      </w:r>
                    </w:p>
                    <w:p w14:paraId="76C4F5FB" w14:textId="77777777" w:rsidR="002E20C1" w:rsidRPr="00750D4F" w:rsidRDefault="002E20C1" w:rsidP="0077096E">
                      <w:pPr>
                        <w:bidi/>
                        <w:spacing w:after="60" w:line="204" w:lineRule="auto"/>
                        <w:jc w:val="both"/>
                        <w:rPr>
                          <w:rFonts w:ascii="Simplified Arabic" w:eastAsia="BatangChe" w:hAnsi="Simplified Arabic" w:cs="Simplified Arabic"/>
                          <w:rtl/>
                          <w:lang w:bidi="ar-EG"/>
                        </w:rPr>
                      </w:pPr>
                      <w:r w:rsidRPr="00750D4F">
                        <w:rPr>
                          <w:rFonts w:ascii="Simplified Arabic" w:eastAsia="BatangChe" w:hAnsi="Simplified Arabic" w:cs="Simplified Arabic"/>
                          <w:rtl/>
                        </w:rPr>
                        <w:t xml:space="preserve">يعتبر تحديد المفاضلات المحتملة وتقييمها جزءا من عملية ترتيب خيارات التكيف/الحد من مخاطر الكوارث حسب الأولوية وتقييمها واختيارها. فقد تنشأ المفاضلات عندما يحمي مشروع مجموعة من الأشخاص على حساب مجموعة أخرى، أو يفضل خدمة معينة من خدمات النظم الإيكولوجية على حساب خدمة أخرى. وتظهر بعض المفاضلات نتيجة اتخاذ قرارات متعمّدة؛ وقد تحدث مفاضلات أخرى دون علم أو وعي. فعلى سبيل المثال، </w:t>
                      </w:r>
                      <w:r w:rsidRPr="00750D4F">
                        <w:rPr>
                          <w:rFonts w:ascii="Simplified Arabic" w:eastAsia="BatangChe" w:hAnsi="Simplified Arabic" w:cs="Simplified Arabic"/>
                          <w:rtl/>
                          <w:lang w:bidi="ar-EG"/>
                        </w:rPr>
                        <w:t>فإن تنفيذ إجراءات التكيف عند المنبع قد يكون له تأثيرات على المجتمعات عند المصب، وذلك في أوقات مختلفة. فالنظم الإيكولوجية عرضة للتأثر بتغير المناخ، وبالتالي ينبغي تصميم النُهج القائمة على النظم الإيكولوجية بشأن التكيف مع تغير المناخ والحد من مخاطر الكوارث وغيرها من الممارسات التي تستخدم النُهج القائمة على النظم الإيكولوجية على أن تكون قوية في مواجهة الآثار الحالية والمتوقعة لتغير المناخ. وينبغي مراعاة المفاضلات والقيود ودمجها ضمن عملية التخطيط الشاملة للتكيف والحد من مخاطر الكوارث ومواءمتها مع السياسات والاستراتيجيات الوطنية. وينبغي أيضا أن تُنفذ جنبا إلى جنب مع التدابير الأخرى للحد من المخاطر، بما في ذلك تجنب المناطق المحفوفة بالمخاطر، وتحسين لوائح البناء، وإجراءات الإنذار المبكر والإخلاء. ويمكن لتحليل المفاضلات عبر جميع النطاقات والنظر في تحقيق منافع متعددة أن يساعد في تفضيل خيارات النُهج القائمة على النظم الإيكولوجية بشأن التكيف مع تغير المناخ والحد من مخاطر الكوارث.</w:t>
                      </w:r>
                    </w:p>
                    <w:p w14:paraId="7D1D952B" w14:textId="77777777" w:rsidR="002E20C1" w:rsidRPr="00750D4F" w:rsidRDefault="002E20C1" w:rsidP="0077096E">
                      <w:pPr>
                        <w:bidi/>
                        <w:spacing w:after="60" w:line="204" w:lineRule="auto"/>
                        <w:jc w:val="both"/>
                        <w:rPr>
                          <w:rFonts w:ascii="Simplified Arabic" w:eastAsia="BatangChe" w:hAnsi="Simplified Arabic" w:cs="Simplified Arabic"/>
                          <w:b/>
                          <w:bCs/>
                          <w:color w:val="2F5496"/>
                        </w:rPr>
                      </w:pPr>
                      <w:r w:rsidRPr="00750D4F">
                        <w:rPr>
                          <w:rFonts w:ascii="Simplified Arabic" w:eastAsia="BatangChe" w:hAnsi="Simplified Arabic" w:cs="Simplified Arabic"/>
                          <w:b/>
                          <w:bCs/>
                          <w:color w:val="2F5496"/>
                          <w:rtl/>
                        </w:rPr>
                        <w:t>الإجراءات الرئيسية</w:t>
                      </w:r>
                    </w:p>
                    <w:p w14:paraId="72F07D8A"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وضع مؤشرات للتغيرات قصيرة الأجل وطويلة الأجل عبر نطاقات مكانية مختلفة للكشف عن مفاضلات وقيود محتملة للنُهج القائمة على النظم الإيكولوجية بشأن التكيف مع تغير المناخ والحد من مخاطر الكوارث (انظر الخطوة واو لمزيد من التفاصيل).</w:t>
                      </w:r>
                    </w:p>
                    <w:p w14:paraId="0F0D1F22"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استخدام بيانات ونماذج جغرافية مكانية (مثل تلك التي تُتاح في نماذج </w:t>
                      </w:r>
                      <w:r w:rsidRPr="00DD32C1">
                        <w:rPr>
                          <w:rFonts w:asciiTheme="majorBidi" w:eastAsia="Calibri" w:hAnsiTheme="majorBidi" w:cstheme="majorBidi"/>
                          <w:spacing w:val="-8"/>
                          <w:kern w:val="20"/>
                          <w:sz w:val="22"/>
                          <w:szCs w:val="22"/>
                        </w:rPr>
                        <w:t>InVEST</w:t>
                      </w:r>
                      <w:r w:rsidRPr="00DD32C1">
                        <w:rPr>
                          <w:rFonts w:ascii="Simplified Arabic" w:eastAsia="BatangChe" w:hAnsi="Simplified Arabic" w:cs="Simplified Arabic"/>
                          <w:sz w:val="22"/>
                          <w:szCs w:val="22"/>
                          <w:rtl/>
                        </w:rPr>
                        <w:t xml:space="preserve"> </w:t>
                      </w:r>
                      <w:hyperlink r:id="rId46" w:history="1">
                        <w:r w:rsidRPr="00750D4F">
                          <w:rPr>
                            <w:rStyle w:val="Hyperlink"/>
                            <w:rFonts w:asciiTheme="majorBidi" w:eastAsia="Calibri" w:hAnsiTheme="majorBidi" w:cstheme="majorBidi"/>
                            <w:spacing w:val="-8"/>
                            <w:kern w:val="20"/>
                            <w:sz w:val="22"/>
                            <w:szCs w:val="22"/>
                          </w:rPr>
                          <w:t>https://www.naturalcapitalproject.org/invest</w:t>
                        </w:r>
                      </w:hyperlink>
                      <w:r w:rsidRPr="00750D4F">
                        <w:rPr>
                          <w:rFonts w:ascii="Simplified Arabic" w:eastAsia="BatangChe" w:hAnsi="Simplified Arabic" w:cs="Simplified Arabic"/>
                          <w:rtl/>
                        </w:rPr>
                        <w:t>) مدى تأثير التغيرات في هيكل النظام الإيكولوجي ووظيفته نتيجة تدخلات التكيف أو الحد من مخاطر الكوارث على وظائف وخدمات النظم الإيكولوجية عبر منظر طبيعي أرضي أو بحري.</w:t>
                      </w:r>
                    </w:p>
                    <w:p w14:paraId="0570028B"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النظر في مجموعة كاملة من خيارات البنية الأساسية تندرج من "خضراء" إلى "هجينة" إلى "قاسية" ومدى ملاءمتها، إقرارا بالتركيبات المختلفة اللازمة في المواقف المختلفة.</w:t>
                      </w:r>
                    </w:p>
                    <w:p w14:paraId="351E41E6"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ضمان أن تسترشد النُهج القائمة على النظم الإيكولوجية بشأن التكيف مع تغير المناخ والحد من مخاطر الكوارث بأفضل العلوم والمعارف الأصلية والتقليدية المتاحة لكي تتعامل بشكل كامل مع المفاضلات والقيود المحتملة.</w:t>
                      </w:r>
                    </w:p>
                    <w:p w14:paraId="64D2DF42"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750D4F">
                        <w:rPr>
                          <w:rFonts w:ascii="Simplified Arabic" w:eastAsia="BatangChe" w:hAnsi="Simplified Arabic" w:cs="Simplified Arabic"/>
                          <w:rtl/>
                        </w:rPr>
                        <w:t xml:space="preserve">ضمان إدراج النُهج القائمة على النظم الإيكولوجية بشأن التكيف مع تغير المناخ والحد من مخاطر الكوارث ضمن استراتيجيات شاملة للتكيف أو الحد من مخاطر الكوارث، إقرارا بالمنافع المتعددة والقيود المحتملة للنُهج القائمة على </w:t>
                      </w:r>
                    </w:p>
                    <w:p w14:paraId="08CBC47E" w14:textId="77777777" w:rsidR="002E20C1" w:rsidRPr="00750D4F"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tl/>
                        </w:rPr>
                      </w:pPr>
                      <w:r w:rsidRPr="00750D4F">
                        <w:rPr>
                          <w:rFonts w:ascii="Simplified Arabic" w:eastAsia="BatangChe" w:hAnsi="Simplified Arabic" w:cs="Simplified Arabic"/>
                          <w:rtl/>
                        </w:rPr>
                        <w:t>تعظيم المنافع المتعددة والنظر في المفاضلات أو العواقب غير المقصودة للنُهج القائمة على النظم الإيكولوجية بشأن التكيف مع تغير المناخ والحد من مخاطر الكوارث وتقليلها إلى أدنى حد في جميع مراحل التخطيط والتنفيذ، بما في ذلك مواجهة حالات عدم التيقن في التوقعات المناخية ومواجهة السيناريوهات المختلفة.</w:t>
                      </w:r>
                    </w:p>
                  </w:txbxContent>
                </v:textbox>
                <w10:wrap type="square"/>
              </v:shape>
            </w:pict>
          </mc:Fallback>
        </mc:AlternateContent>
      </w:r>
      <w:r w:rsidR="00A92689" w:rsidRPr="00A92689">
        <w:rPr>
          <w:rFonts w:eastAsia="YouYuan" w:cs="Simplified Arabic" w:hint="cs"/>
          <w:b/>
          <w:bCs/>
          <w:kern w:val="2"/>
          <w:sz w:val="20"/>
          <w:rtl/>
          <w:lang w:val="en-US" w:eastAsia="en-US" w:bidi="ar-EG"/>
        </w:rPr>
        <w:t>الخطوة هاء-</w:t>
      </w:r>
      <w:r w:rsidR="00A92689" w:rsidRPr="00A92689">
        <w:rPr>
          <w:rFonts w:eastAsia="YouYuan" w:cs="Simplified Arabic" w:hint="cs"/>
          <w:b/>
          <w:bCs/>
          <w:kern w:val="2"/>
          <w:sz w:val="20"/>
          <w:rtl/>
          <w:lang w:val="en-US" w:eastAsia="en-US" w:bidi="ar-EG"/>
        </w:rPr>
        <w:tab/>
        <w:t>تصميم وتنفيذ المشروع</w:t>
      </w:r>
    </w:p>
    <w:p w14:paraId="7EB864A7" w14:textId="77777777" w:rsidR="00A92689" w:rsidRPr="00A92689" w:rsidRDefault="00A92689" w:rsidP="00A86457">
      <w:pPr>
        <w:bidi/>
        <w:spacing w:line="204" w:lineRule="auto"/>
        <w:jc w:val="both"/>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الغرض</w:t>
      </w:r>
    </w:p>
    <w:p w14:paraId="02FA69EF"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34-</w:t>
      </w:r>
      <w:r w:rsidRPr="00A92689">
        <w:rPr>
          <w:rFonts w:eastAsia="YouYuan" w:cs="Simplified Arabic" w:hint="cs"/>
          <w:kern w:val="2"/>
          <w:sz w:val="20"/>
          <w:rtl/>
          <w:lang w:val="en-US" w:eastAsia="en-US" w:bidi="ar-EG"/>
        </w:rPr>
        <w:tab/>
        <w:t>في هذه الخطوة، يتم تصميم وتنفيذ التدخلات المنتقاة في الخطوة دال وفقا للمبادئ والضمانات. وعلى مدار عملية التصميم والتنفيذ، من المهم إعادة النظر بشكل مستمر في المبادئ والضمانات وضمان المشاركة المستمرة لأصحاب المصلحة، وبناء القدرات، والتعميم والرصد.</w:t>
      </w:r>
    </w:p>
    <w:p w14:paraId="5BBEB4B0"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35-</w:t>
      </w:r>
      <w:r w:rsidRPr="00A92689">
        <w:rPr>
          <w:rFonts w:eastAsia="YouYuan" w:cs="Simplified Arabic" w:hint="cs"/>
          <w:kern w:val="2"/>
          <w:sz w:val="20"/>
          <w:rtl/>
          <w:lang w:val="en-US" w:eastAsia="en-US" w:bidi="ar-EG"/>
        </w:rPr>
        <w:tab/>
        <w:t>ونظرا للأهمية المضافة لإجراءات التعاون والتنسيق والسياسات العابرة للحدود والتي تشمل جميع القطاعات، تُعرض إجراءات مفصلة أخرى (انظر الإطار 4). وترد أدوات ذات صلة في صندوق أدوات الخطوة هاء: تصميم وتنفيذ المشروع، وتُتاح كمعلومات تكميلية.</w:t>
      </w:r>
      <w:r w:rsidRPr="00A92689">
        <w:rPr>
          <w:rFonts w:eastAsia="YouYuan" w:cs="Simplified Arabic"/>
          <w:kern w:val="2"/>
          <w:sz w:val="20"/>
          <w:vertAlign w:val="superscript"/>
          <w:rtl/>
          <w:lang w:val="en-US" w:eastAsia="en-US" w:bidi="ar-EG"/>
        </w:rPr>
        <w:footnoteReference w:id="120"/>
      </w:r>
    </w:p>
    <w:p w14:paraId="3E26ACFD" w14:textId="77777777" w:rsidR="00A92689" w:rsidRPr="00A92689" w:rsidRDefault="00A92689" w:rsidP="00A86457">
      <w:pPr>
        <w:keepNext/>
        <w:bidi/>
        <w:spacing w:after="100" w:line="204" w:lineRule="auto"/>
        <w:jc w:val="both"/>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النتائج</w:t>
      </w:r>
    </w:p>
    <w:p w14:paraId="6CC749B6"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خطة لتصميم وتنفيذ المشروع (بما في ذلك استراتيجية مالية، واستراتيجية لتنمية القدرات، وإجراءات محددة للتدابير المؤسسية وتدابير الدعم التقني)</w:t>
      </w:r>
    </w:p>
    <w:p w14:paraId="3463C939" w14:textId="77777777" w:rsidR="00A92689" w:rsidRPr="00A92689" w:rsidRDefault="00A92689" w:rsidP="00A86457">
      <w:pPr>
        <w:bidi/>
        <w:spacing w:after="100" w:line="204" w:lineRule="auto"/>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الإجراءات الرئيسية</w:t>
      </w:r>
    </w:p>
    <w:p w14:paraId="732B5E27"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(أ)</w:t>
      </w:r>
      <w:r w:rsidRPr="00A92689">
        <w:rPr>
          <w:rFonts w:eastAsia="YouYuan" w:cs="Simplified Arabic" w:hint="cs"/>
          <w:kern w:val="2"/>
          <w:sz w:val="20"/>
          <w:rtl/>
          <w:lang w:val="en-US" w:eastAsia="en-US" w:bidi="ar-EG"/>
        </w:rPr>
        <w:tab/>
        <w:t>مراعاة العناصر والمبادئ والضمانات الخاصة بالنُهج القائمة على النظم الإيكولوجية بشأن التكيف مع تغير المناخ والحد من مخاطر الكوارث على مدار عملية التصميم والتنفيذ (انظر الخطوة باء)؛</w:t>
      </w:r>
    </w:p>
    <w:p w14:paraId="61C80530"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(ب)</w:t>
      </w:r>
      <w:r w:rsidRPr="00A92689">
        <w:rPr>
          <w:rFonts w:eastAsia="YouYuan" w:cs="Simplified Arabic" w:hint="cs"/>
          <w:kern w:val="2"/>
          <w:sz w:val="20"/>
          <w:rtl/>
          <w:lang w:val="en-US" w:eastAsia="en-US" w:bidi="ar-EG"/>
        </w:rPr>
        <w:tab/>
        <w:t>مراعاة معايير ومقاييس التأهيل بشأن التكيف القائم على النظم الإيكولوجية؛</w:t>
      </w:r>
    </w:p>
    <w:p w14:paraId="517BE890"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(ج)</w:t>
      </w:r>
      <w:r w:rsidRPr="00A92689">
        <w:rPr>
          <w:rFonts w:eastAsia="YouYuan" w:cs="Simplified Arabic" w:hint="cs"/>
          <w:kern w:val="2"/>
          <w:sz w:val="20"/>
          <w:rtl/>
          <w:lang w:val="en-US" w:eastAsia="en-US" w:bidi="ar-EG"/>
        </w:rPr>
        <w:tab/>
        <w:t>تصميم تدخلات على النطاق المناسب من أجل تحقيق الأهداف المحددة في الخطوة ألف؛</w:t>
      </w:r>
    </w:p>
    <w:p w14:paraId="1995CC42"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(د)</w:t>
      </w:r>
      <w:r w:rsidRPr="00A92689">
        <w:rPr>
          <w:rFonts w:eastAsia="YouYuan" w:cs="Simplified Arabic" w:hint="cs"/>
          <w:kern w:val="2"/>
          <w:sz w:val="20"/>
          <w:rtl/>
          <w:lang w:val="en-US" w:eastAsia="en-US" w:bidi="ar-EG"/>
        </w:rPr>
        <w:tab/>
        <w:t>إشراك الخبراء ذوي الصلة، وتعزيز الروابط بين المجتمع العلمي ومنفذي المشروع لضمان الاستخدام الأمثل والملائم للنظم الإيكولوجية فيما يتعلق بالتكيف والحد من مخاطر الكوارث؛</w:t>
      </w:r>
    </w:p>
    <w:p w14:paraId="22C9C1B1"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(ﻫ)</w:t>
      </w:r>
      <w:r w:rsidRPr="00A92689">
        <w:rPr>
          <w:rFonts w:eastAsia="YouYuan" w:cs="Simplified Arabic" w:hint="cs"/>
          <w:kern w:val="2"/>
          <w:sz w:val="20"/>
          <w:rtl/>
          <w:lang w:val="en-US" w:eastAsia="en-US" w:bidi="ar-EG"/>
        </w:rPr>
        <w:tab/>
        <w:t>اختيار أدوات ملائمة، والتخطيط، إذا لزم الأمر، لإعداد منهجيات جديدة؛</w:t>
      </w:r>
    </w:p>
    <w:p w14:paraId="3118623E"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(و)</w:t>
      </w:r>
      <w:r w:rsidRPr="00A92689">
        <w:rPr>
          <w:rFonts w:eastAsia="YouYuan" w:cs="Simplified Arabic" w:hint="cs"/>
          <w:kern w:val="2"/>
          <w:sz w:val="20"/>
          <w:rtl/>
          <w:lang w:val="en-US" w:eastAsia="en-US" w:bidi="ar-EG"/>
        </w:rPr>
        <w:tab/>
        <w:t>تحديد المتطلبات التقنية والمالية وإعداد ميزانية وفقا لهذه المتطلبات؛</w:t>
      </w:r>
    </w:p>
    <w:p w14:paraId="0F7DAE2E"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(ز)</w:t>
      </w:r>
      <w:r w:rsidRPr="00A92689">
        <w:rPr>
          <w:rFonts w:eastAsia="YouYuan" w:cs="Simplified Arabic" w:hint="cs"/>
          <w:kern w:val="2"/>
          <w:sz w:val="20"/>
          <w:rtl/>
          <w:lang w:val="en-US" w:eastAsia="en-US" w:bidi="ar-EG"/>
        </w:rPr>
        <w:tab/>
        <w:t xml:space="preserve">إعداد خطة عمل، بما في ذلك الأطر الزمنية للأنشطة، والمراحل الهامة المراد تنفيذها، والمشاورات اللازمة المتعددة أصحاب المصلحة، وتحديد المهام والمسؤوليات؛ </w:t>
      </w:r>
    </w:p>
    <w:p w14:paraId="638FE364"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(ح)</w:t>
      </w:r>
      <w:r w:rsidRPr="00A92689">
        <w:rPr>
          <w:rFonts w:eastAsia="YouYuan" w:cs="Simplified Arabic" w:hint="cs"/>
          <w:kern w:val="2"/>
          <w:sz w:val="20"/>
          <w:rtl/>
          <w:lang w:val="en-US" w:eastAsia="en-US" w:bidi="ar-EG"/>
        </w:rPr>
        <w:tab/>
        <w:t>وضع استراتيجيات لتقليل المخاطر والمفاضلات المحددة وتعزيز أوجه التآزر (انظر الخطوة دال)؛</w:t>
      </w:r>
    </w:p>
    <w:p w14:paraId="22135483"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(ط)</w:t>
      </w:r>
      <w:r w:rsidRPr="00A92689">
        <w:rPr>
          <w:rFonts w:eastAsia="YouYuan" w:cs="Simplified Arabic" w:hint="cs"/>
          <w:kern w:val="2"/>
          <w:sz w:val="20"/>
          <w:rtl/>
          <w:lang w:val="en-US" w:eastAsia="en-US" w:bidi="ar-EG"/>
        </w:rPr>
        <w:tab/>
        <w:t>إنشاء روابط بين المشروع وخطط واستراتيجيات وسياسات التنمية الوطنية و/أو دون الوطنية و/أو المحلية؛</w:t>
      </w:r>
    </w:p>
    <w:p w14:paraId="5A9DEF9E" w14:textId="77777777" w:rsidR="00A92689" w:rsidRPr="00A92689" w:rsidRDefault="00A92689" w:rsidP="00A86457">
      <w:pPr>
        <w:bidi/>
        <w:spacing w:after="60" w:line="204" w:lineRule="auto"/>
        <w:ind w:firstLine="720"/>
        <w:jc w:val="lowKashida"/>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(ي)</w:t>
      </w:r>
      <w:r w:rsidRPr="00A92689">
        <w:rPr>
          <w:rFonts w:eastAsia="YouYuan" w:cs="Simplified Arabic" w:hint="cs"/>
          <w:kern w:val="2"/>
          <w:sz w:val="20"/>
          <w:rtl/>
          <w:lang w:val="en-US" w:eastAsia="en-US" w:bidi="ar-EG"/>
        </w:rPr>
        <w:tab/>
        <w:t>مراعاة مبادئ بناء القدرة على الصمود والقدرة على التأقلم في النظم الاجتماعية الإيكولوجية (انظر الإطار</w:t>
      </w:r>
      <w:r w:rsidR="0077096E">
        <w:rPr>
          <w:rFonts w:eastAsia="YouYuan" w:cs="Simplified Arabic" w:hint="cs"/>
          <w:kern w:val="2"/>
          <w:sz w:val="20"/>
          <w:rtl/>
          <w:lang w:val="en-US" w:eastAsia="en-US" w:bidi="ar-EG"/>
        </w:rPr>
        <w:t> </w:t>
      </w:r>
      <w:r w:rsidRPr="00A92689">
        <w:rPr>
          <w:rFonts w:eastAsia="YouYuan" w:cs="Simplified Arabic" w:hint="cs"/>
          <w:kern w:val="2"/>
          <w:sz w:val="20"/>
          <w:rtl/>
          <w:lang w:val="en-US" w:eastAsia="en-US" w:bidi="ar-EG"/>
        </w:rPr>
        <w:t>5).</w:t>
      </w:r>
    </w:p>
    <w:p w14:paraId="77FE6BEB" w14:textId="77777777" w:rsidR="00A92689" w:rsidRPr="00A92689" w:rsidRDefault="00DD32C1" w:rsidP="00A86457">
      <w:pPr>
        <w:bidi/>
        <w:spacing w:line="216" w:lineRule="auto"/>
        <w:jc w:val="lowKashida"/>
        <w:rPr>
          <w:rFonts w:eastAsia="YouYuan" w:cs="Simplified Arabic"/>
          <w:kern w:val="2"/>
          <w:sz w:val="20"/>
          <w:rtl/>
          <w:lang w:val="en-US" w:eastAsia="en-US" w:bidi="ar-EG"/>
        </w:rPr>
      </w:pPr>
      <w:r w:rsidRPr="00A92689">
        <w:rPr>
          <w:rFonts w:eastAsia="YouYuan" w:cs="Simplified Arabic"/>
          <w:noProof/>
          <w:kern w:val="2"/>
          <w:sz w:val="20"/>
          <w:rtl/>
        </w:rPr>
        <mc:AlternateContent>
          <mc:Choice Requires="wps">
            <w:drawing>
              <wp:anchor distT="45720" distB="45720" distL="114300" distR="114300" simplePos="0" relativeHeight="251675648" behindDoc="0" locked="0" layoutInCell="1" allowOverlap="1" wp14:anchorId="2A148953" wp14:editId="70E50CBE">
                <wp:simplePos x="0" y="0"/>
                <wp:positionH relativeFrom="column">
                  <wp:posOffset>6350</wp:posOffset>
                </wp:positionH>
                <wp:positionV relativeFrom="paragraph">
                  <wp:posOffset>104140</wp:posOffset>
                </wp:positionV>
                <wp:extent cx="5937885" cy="6120765"/>
                <wp:effectExtent l="0" t="0" r="24765" b="133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120765"/>
                        </a:xfrm>
                        <a:prstGeom prst="rect">
                          <a:avLst/>
                        </a:prstGeom>
                        <a:solidFill>
                          <a:srgbClr val="FFFFFF"/>
                        </a:solidFill>
                        <a:ln w="9525">
                          <a:solidFill>
                            <a:srgbClr val="000000"/>
                          </a:solidFill>
                          <a:miter lim="800000"/>
                          <a:headEnd/>
                          <a:tailEnd/>
                        </a:ln>
                      </wps:spPr>
                      <wps:txbx>
                        <w:txbxContent>
                          <w:p w14:paraId="3792829D" w14:textId="77777777" w:rsidR="002E20C1" w:rsidRPr="00DD32C1" w:rsidRDefault="002E20C1" w:rsidP="00857096">
                            <w:pPr>
                              <w:bidi/>
                              <w:spacing w:after="120" w:line="204" w:lineRule="auto"/>
                              <w:jc w:val="both"/>
                              <w:rPr>
                                <w:rFonts w:ascii="Simplified Arabic" w:hAnsi="Simplified Arabic" w:cs="Simplified Arabic"/>
                                <w:b/>
                                <w:bCs/>
                                <w:color w:val="4F81BD"/>
                              </w:rPr>
                            </w:pPr>
                            <w:r w:rsidRPr="00DD32C1">
                              <w:rPr>
                                <w:rFonts w:ascii="Simplified Arabic" w:hAnsi="Simplified Arabic" w:cs="Simplified Arabic"/>
                                <w:b/>
                                <w:bCs/>
                                <w:color w:val="4F81BD"/>
                                <w:rtl/>
                              </w:rPr>
                              <w:t>الإطار 4-</w:t>
                            </w:r>
                            <w:r w:rsidRPr="00DD32C1">
                              <w:rPr>
                                <w:rFonts w:ascii="Simplified Arabic" w:hAnsi="Simplified Arabic" w:cs="Simplified Arabic"/>
                                <w:b/>
                                <w:bCs/>
                                <w:color w:val="4F81BD"/>
                                <w:rtl/>
                              </w:rPr>
                              <w:tab/>
                              <w:t>إجراءات التعاون والتنسيق والسياسات العابرة للحدود والتي تشمل جميع القطاعات</w:t>
                            </w:r>
                          </w:p>
                          <w:p w14:paraId="0AA9A19F" w14:textId="77777777" w:rsidR="002E20C1" w:rsidRPr="00DD32C1" w:rsidRDefault="002E20C1" w:rsidP="00857096">
                            <w:pPr>
                              <w:bidi/>
                              <w:spacing w:after="60" w:line="204" w:lineRule="auto"/>
                              <w:jc w:val="both"/>
                              <w:rPr>
                                <w:rFonts w:ascii="Simplified Arabic" w:eastAsia="BatangChe" w:hAnsi="Simplified Arabic" w:cs="Simplified Arabic"/>
                                <w:rtl/>
                              </w:rPr>
                            </w:pPr>
                            <w:r w:rsidRPr="00DD32C1">
                              <w:rPr>
                                <w:rFonts w:ascii="Simplified Arabic" w:eastAsia="BatangChe" w:hAnsi="Simplified Arabic" w:cs="Simplified Arabic"/>
                                <w:rtl/>
                              </w:rPr>
                              <w:t>تمتد آثار تغير المناخ ومخاطر الكوارث لتتجاوز حدودا سياسية؛ وبالتالي، من شأن نهج متكامل للمناظر الطبيعية أو النظم أن يساعد في حل المشاكل عبر القطاعات والحدود. ويمكن للتعاون العابر للحدود أن يمكّن من تقاسم التكاليف والمنافع ويحد من الآثار السلبية المحتملة للتدابير المتخذة من جانب واحد. ويمكن للتعاون العابر للحدود أيضا أن يوفر فرصا للتنمية الاجتماعية والاقتصادية وإدارة القضايا على نطاقات ملائمة للنظم الإيكولوجية.</w:t>
                            </w:r>
                          </w:p>
                          <w:p w14:paraId="28AA0969" w14:textId="77777777" w:rsidR="002E20C1" w:rsidRPr="00DD32C1" w:rsidRDefault="002E20C1" w:rsidP="00857096">
                            <w:pPr>
                              <w:bidi/>
                              <w:spacing w:after="60" w:line="204" w:lineRule="auto"/>
                              <w:jc w:val="both"/>
                              <w:rPr>
                                <w:rFonts w:ascii="Simplified Arabic" w:eastAsia="BatangChe" w:hAnsi="Simplified Arabic" w:cs="Simplified Arabic"/>
                                <w:rtl/>
                              </w:rPr>
                            </w:pPr>
                            <w:r w:rsidRPr="00DD32C1">
                              <w:rPr>
                                <w:rFonts w:ascii="Simplified Arabic" w:eastAsia="BatangChe" w:hAnsi="Simplified Arabic" w:cs="Simplified Arabic"/>
                                <w:rtl/>
                              </w:rPr>
                              <w:t>وتدعو تدخلات النُهج القائمة على النظم الإيكولوجية بشأن التكيف مع تغير المناخ والحد من مخاطر الكوارث بشكل متزايد إلى التعاون مع القطاعات الأخرى، بما في ذلك الزراعة، والمياه، والتنمية الحضرية والبنية الأساسية.</w:t>
                            </w:r>
                          </w:p>
                          <w:p w14:paraId="1E37C0E9" w14:textId="77777777" w:rsidR="002E20C1" w:rsidRPr="00DD32C1" w:rsidRDefault="002E20C1" w:rsidP="00857096">
                            <w:pPr>
                              <w:bidi/>
                              <w:spacing w:after="60" w:line="204" w:lineRule="auto"/>
                              <w:jc w:val="both"/>
                              <w:rPr>
                                <w:rFonts w:ascii="Simplified Arabic" w:eastAsia="BatangChe" w:hAnsi="Simplified Arabic" w:cs="Simplified Arabic"/>
                                <w:rtl/>
                                <w:lang w:bidi="ar-EG"/>
                              </w:rPr>
                            </w:pPr>
                            <w:r w:rsidRPr="00DD32C1">
                              <w:rPr>
                                <w:rFonts w:ascii="Simplified Arabic" w:eastAsia="BatangChe" w:hAnsi="Simplified Arabic" w:cs="Simplified Arabic"/>
                                <w:rtl/>
                                <w:lang w:bidi="ar-EG"/>
                              </w:rPr>
                              <w:t xml:space="preserve">ويمكن دمج الاعتبارات العابرة للحدود والتي تشمل جميع القطاعات ضمن النُهج </w:t>
                            </w:r>
                            <w:r w:rsidRPr="00DD32C1">
                              <w:rPr>
                                <w:rFonts w:ascii="Simplified Arabic" w:eastAsia="BatangChe" w:hAnsi="Simplified Arabic" w:cs="Simplified Arabic"/>
                                <w:rtl/>
                              </w:rPr>
                              <w:t>القائمة على النظم الإيكولوجية بشأن التكيف مع تغير المناخ والحد من مخاطر الكوارث من خلال ما يلي:</w:t>
                            </w:r>
                          </w:p>
                          <w:p w14:paraId="5BF07439"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دمج النطاقات المختلفة للنظم الإيكولوجية الحرجة العاملة واللازمة للتكيف والحد من مخاطر الكوارث في النُهج القائمة على النظم الإيكولوجية بشأن التكيف مع تغير المناخ والحد من مخاطر الكوارث؛</w:t>
                            </w:r>
                          </w:p>
                          <w:p w14:paraId="32A796C9"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من شأن تعزيز الاتساق بين الاستراتيجيات والسياسات الإقليمية/العابرة للحدود الخاصة بالنُهج القائمة على النظم الإيكولوجية بشأن التكيف مع تغير المناخ والحد من مخاطر الكوارث أن يساهم في تحسين فعالية الإجراءات؛</w:t>
                            </w:r>
                          </w:p>
                          <w:p w14:paraId="62505BF5"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التعلم من آليات التخطيط الراسخة الشاملة لعدة قطاعات، من قبيل الإدارة المتكاملة لموارد المياه، والإدارة المتكاملة للمناطق الساحلية وتخطيط استخدام الأراضي، بغية تعزيز التعاون فيما بين القطاعات وتحسين إدراج النُهج القائمة على النظم الإيكولوجية بشأن التكيف مع تغير المناخ والحد من مخاطر الكوارث ضمن الأطر القطاعية ذات الصلة (وينطبق ذلك أيضا على تعميم النُهج القائمة على النظم الإيكولوجية بشأن التكيف مع تغير المناخ والحد من مخاطر الكوارث)؛</w:t>
                            </w:r>
                          </w:p>
                          <w:p w14:paraId="3FE4B606"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تأسيس لجنة أو فريق مهام يضم شركاء وممثلين عن القطاعات عبر الحدود من أجل وضع رؤية، وغايات، وأهداف مشتركة فيما يتعلق بالنُهج القائمة على النظم الإيكولوجية بشأن التكيف مع تغير المناخ والحد من مخاطر الكوارث؛</w:t>
                            </w:r>
                          </w:p>
                          <w:p w14:paraId="4427CCDC"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وضع مفهوم مشترك لمواطن الضعف على النطاق العابر للحدود ولقطاعات مختلفة من خلال استخدام نماذج وسيناريوهات مشتركة ومنهجيات ومصادر معلومات متفق عليها؛</w:t>
                            </w:r>
                          </w:p>
                          <w:p w14:paraId="45EAF51B"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اعتماد عملية تكرارية للرصد والتقييم (انظر الخطوة واو)، لضمان أن تستمر الاستراتيجيات العابرة للحدود والتي تشمل جميع القطاعات فيما يتعلق بالنُهج القائمة على النظم الإيكولوجية بشأن التكيف مع تغير المناخ والحد من مخاطر الكوارث في تحقيق الأهداف الوطنية للتكيف والحد من مخاطر الكوارث وزيادة إمكانية تحقيق منافع متعددة إلى أقصى حد.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48953" id="Text Box 21" o:spid="_x0000_s1038" type="#_x0000_t202" style="position:absolute;left:0;text-align:left;margin-left:.5pt;margin-top:8.2pt;width:467.55pt;height:48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">
                <v:textbox>
                  <w:txbxContent>
                    <w:p w14:paraId="3792829D" w14:textId="77777777" w:rsidR="002E20C1" w:rsidRPr="00DD32C1" w:rsidRDefault="002E20C1" w:rsidP="00857096">
                      <w:pPr>
                        <w:bidi/>
                        <w:spacing w:after="120" w:line="204" w:lineRule="auto"/>
                        <w:jc w:val="both"/>
                        <w:rPr>
                          <w:rFonts w:ascii="Simplified Arabic" w:hAnsi="Simplified Arabic" w:cs="Simplified Arabic"/>
                          <w:b/>
                          <w:bCs/>
                          <w:color w:val="4F81BD"/>
                        </w:rPr>
                      </w:pPr>
                      <w:r w:rsidRPr="00DD32C1">
                        <w:rPr>
                          <w:rFonts w:ascii="Simplified Arabic" w:hAnsi="Simplified Arabic" w:cs="Simplified Arabic"/>
                          <w:b/>
                          <w:bCs/>
                          <w:color w:val="4F81BD"/>
                          <w:rtl/>
                        </w:rPr>
                        <w:t>الإطار 4-</w:t>
                      </w:r>
                      <w:r w:rsidRPr="00DD32C1">
                        <w:rPr>
                          <w:rFonts w:ascii="Simplified Arabic" w:hAnsi="Simplified Arabic" w:cs="Simplified Arabic"/>
                          <w:b/>
                          <w:bCs/>
                          <w:color w:val="4F81BD"/>
                          <w:rtl/>
                        </w:rPr>
                        <w:tab/>
                        <w:t>إجراءات التعاون والتنسيق والسياسات العابرة للحدود والتي تشمل جميع القطاعات</w:t>
                      </w:r>
                    </w:p>
                    <w:p w14:paraId="0AA9A19F" w14:textId="77777777" w:rsidR="002E20C1" w:rsidRPr="00DD32C1" w:rsidRDefault="002E20C1" w:rsidP="00857096">
                      <w:pPr>
                        <w:bidi/>
                        <w:spacing w:after="60" w:line="204" w:lineRule="auto"/>
                        <w:jc w:val="both"/>
                        <w:rPr>
                          <w:rFonts w:ascii="Simplified Arabic" w:eastAsia="BatangChe" w:hAnsi="Simplified Arabic" w:cs="Simplified Arabic"/>
                          <w:rtl/>
                        </w:rPr>
                      </w:pPr>
                      <w:r w:rsidRPr="00DD32C1">
                        <w:rPr>
                          <w:rFonts w:ascii="Simplified Arabic" w:eastAsia="BatangChe" w:hAnsi="Simplified Arabic" w:cs="Simplified Arabic"/>
                          <w:rtl/>
                        </w:rPr>
                        <w:t>تمتد آثار تغير المناخ ومخاطر الكوارث لتتجاوز حدودا سياسية؛ وبالتالي، من شأن نهج متكامل للمناظر الطبيعية أو النظم أن يساعد في حل المشاكل عبر القطاعات والحدود. ويمكن للتعاون العابر للحدود أن يمكّن من تقاسم التكاليف والمنافع ويحد من الآثار السلبية المحتملة للتدابير المتخذة من جانب واحد. ويمكن للتعاون العابر للحدود أيضا أن يوفر فرصا للتنمية الاجتماعية والاقتصادية وإدارة القضايا على نطاقات ملائمة للنظم الإيكولوجية.</w:t>
                      </w:r>
                    </w:p>
                    <w:p w14:paraId="28AA0969" w14:textId="77777777" w:rsidR="002E20C1" w:rsidRPr="00DD32C1" w:rsidRDefault="002E20C1" w:rsidP="00857096">
                      <w:pPr>
                        <w:bidi/>
                        <w:spacing w:after="60" w:line="204" w:lineRule="auto"/>
                        <w:jc w:val="both"/>
                        <w:rPr>
                          <w:rFonts w:ascii="Simplified Arabic" w:eastAsia="BatangChe" w:hAnsi="Simplified Arabic" w:cs="Simplified Arabic"/>
                          <w:rtl/>
                        </w:rPr>
                      </w:pPr>
                      <w:r w:rsidRPr="00DD32C1">
                        <w:rPr>
                          <w:rFonts w:ascii="Simplified Arabic" w:eastAsia="BatangChe" w:hAnsi="Simplified Arabic" w:cs="Simplified Arabic"/>
                          <w:rtl/>
                        </w:rPr>
                        <w:t>وتدعو تدخلات النُهج القائمة على النظم الإيكولوجية بشأن التكيف مع تغير المناخ والحد من مخاطر الكوارث بشكل متزايد إلى التعاون مع القطاعات الأخرى، بما في ذلك الزراعة، والمياه، والتنمية الحضرية والبنية الأساسية.</w:t>
                      </w:r>
                    </w:p>
                    <w:p w14:paraId="1E37C0E9" w14:textId="77777777" w:rsidR="002E20C1" w:rsidRPr="00DD32C1" w:rsidRDefault="002E20C1" w:rsidP="00857096">
                      <w:pPr>
                        <w:bidi/>
                        <w:spacing w:after="60" w:line="204" w:lineRule="auto"/>
                        <w:jc w:val="both"/>
                        <w:rPr>
                          <w:rFonts w:ascii="Simplified Arabic" w:eastAsia="BatangChe" w:hAnsi="Simplified Arabic" w:cs="Simplified Arabic"/>
                          <w:rtl/>
                          <w:lang w:bidi="ar-EG"/>
                        </w:rPr>
                      </w:pPr>
                      <w:r w:rsidRPr="00DD32C1">
                        <w:rPr>
                          <w:rFonts w:ascii="Simplified Arabic" w:eastAsia="BatangChe" w:hAnsi="Simplified Arabic" w:cs="Simplified Arabic"/>
                          <w:rtl/>
                          <w:lang w:bidi="ar-EG"/>
                        </w:rPr>
                        <w:t xml:space="preserve">ويمكن دمج الاعتبارات العابرة للحدود والتي تشمل جميع القطاعات ضمن النُهج </w:t>
                      </w:r>
                      <w:r w:rsidRPr="00DD32C1">
                        <w:rPr>
                          <w:rFonts w:ascii="Simplified Arabic" w:eastAsia="BatangChe" w:hAnsi="Simplified Arabic" w:cs="Simplified Arabic"/>
                          <w:rtl/>
                        </w:rPr>
                        <w:t>القائمة على النظم الإيكولوجية بشأن التكيف مع تغير المناخ والحد من مخاطر الكوارث من خلال ما يلي:</w:t>
                      </w:r>
                    </w:p>
                    <w:p w14:paraId="5BF07439"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دمج النطاقات المختلفة للنظم الإيكولوجية الحرجة العاملة واللازمة للتكيف والحد من مخاطر الكوارث في النُهج القائمة على النظم الإيكولوجية بشأن التكيف مع تغير المناخ والحد من مخاطر الكوارث؛</w:t>
                      </w:r>
                    </w:p>
                    <w:p w14:paraId="32A796C9"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من شأن تعزيز الاتساق بين الاستراتيجيات والسياسات الإقليمية/العابرة للحدود الخاصة بالنُهج القائمة على النظم الإيكولوجية بشأن التكيف مع تغير المناخ والحد من مخاطر الكوارث أن يساهم في تحسين فعالية الإجراءات؛</w:t>
                      </w:r>
                    </w:p>
                    <w:p w14:paraId="62505BF5"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التعلم من آليات التخطيط الراسخة الشاملة لعدة قطاعات، من قبيل الإدارة المتكاملة لموارد المياه، والإدارة المتكاملة للمناطق الساحلية وتخطيط استخدام الأراضي، بغية تعزيز التعاون فيما بين القطاعات وتحسين إدراج النُهج القائمة على النظم الإيكولوجية بشأن التكيف مع تغير المناخ والحد من مخاطر الكوارث ضمن الأطر القطاعية ذات الصلة (وينطبق ذلك أيضا على تعميم النُهج القائمة على النظم الإيكولوجية بشأن التكيف مع تغير المناخ والحد من مخاطر الكوارث)؛</w:t>
                      </w:r>
                    </w:p>
                    <w:p w14:paraId="3FE4B606"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تأسيس لجنة أو فريق مهام يضم شركاء وممثلين عن القطاعات عبر الحدود من أجل وضع رؤية، وغايات، وأهداف مشتركة فيما يتعلق بالنُهج القائمة على النظم الإيكولوجية بشأن التكيف مع تغير المناخ والحد من مخاطر الكوارث؛</w:t>
                      </w:r>
                    </w:p>
                    <w:p w14:paraId="4427CCDC"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وضع مفهوم مشترك لمواطن الضعف على النطاق العابر للحدود ولقطاعات مختلفة من خلال استخدام نماذج وسيناريوهات مشتركة ومنهجيات ومصادر معلومات متفق عليها؛</w:t>
                      </w:r>
                    </w:p>
                    <w:p w14:paraId="45EAF51B" w14:textId="77777777" w:rsidR="002E20C1" w:rsidRPr="00DD32C1" w:rsidRDefault="002E20C1" w:rsidP="00634308">
                      <w:pPr>
                        <w:pStyle w:val="ListParagraph"/>
                        <w:numPr>
                          <w:ilvl w:val="0"/>
                          <w:numId w:val="48"/>
                        </w:numPr>
                        <w:bidi/>
                        <w:spacing w:after="60" w:line="204" w:lineRule="auto"/>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اعتماد عملية تكرارية للرصد والتقييم (انظر الخطوة واو)، لضمان أن تستمر الاستراتيجيات العابرة للحدود والتي تشمل جميع القطاعات فيما يتعلق بالنُهج القائمة على النظم الإيكولوجية بشأن التكيف مع تغير المناخ والحد من مخاطر الكوارث في تحقيق الأهداف الوطنية للتكيف والحد من مخاطر الكوارث وزيادة إمكانية تحقيق منافع متعددة إلى أقصى حد.</w:t>
                      </w:r>
                    </w:p>
                  </w:txbxContent>
                </v:textbox>
                <w10:wrap type="square"/>
              </v:shape>
            </w:pict>
          </mc:Fallback>
        </mc:AlternateContent>
      </w:r>
      <w:r w:rsidR="00A92689" w:rsidRPr="00A92689">
        <w:rPr>
          <w:rFonts w:eastAsia="YouYuan" w:cs="Simplified Arabic"/>
          <w:kern w:val="2"/>
          <w:sz w:val="20"/>
          <w:rtl/>
          <w:lang w:val="en-US" w:eastAsia="en-US" w:bidi="ar-EG"/>
        </w:rPr>
        <w:br w:type="page"/>
      </w:r>
    </w:p>
    <w:p w14:paraId="767F094F" w14:textId="77777777" w:rsidR="00A92689" w:rsidRPr="00A92689" w:rsidRDefault="00A92689" w:rsidP="00A86457">
      <w:pPr>
        <w:bidi/>
        <w:spacing w:after="100" w:line="204" w:lineRule="auto"/>
        <w:jc w:val="lowKashida"/>
        <w:rPr>
          <w:rFonts w:eastAsia="YouYuan" w:cs="Simplified Arabic"/>
          <w:b/>
          <w:bCs/>
          <w:kern w:val="2"/>
          <w:sz w:val="20"/>
          <w:rtl/>
          <w:lang w:val="en-US" w:eastAsia="en-US" w:bidi="ar-EG"/>
        </w:rPr>
      </w:pPr>
      <w:r w:rsidRPr="00A92689">
        <w:rPr>
          <w:rFonts w:eastAsia="Calibri" w:cs="Simplified Arabic"/>
          <w:noProof/>
          <w:snapToGrid w:val="0"/>
          <w:kern w:val="22"/>
          <w:sz w:val="20"/>
          <w:szCs w:val="22"/>
        </w:rPr>
        <mc:AlternateContent>
          <mc:Choice Requires="wps">
            <w:drawing>
              <wp:anchor distT="45720" distB="45720" distL="114300" distR="114300" simplePos="0" relativeHeight="251676672" behindDoc="0" locked="0" layoutInCell="1" allowOverlap="1" wp14:anchorId="1E26BBD4" wp14:editId="2328B829">
                <wp:simplePos x="0" y="0"/>
                <wp:positionH relativeFrom="column">
                  <wp:posOffset>63500</wp:posOffset>
                </wp:positionH>
                <wp:positionV relativeFrom="paragraph">
                  <wp:posOffset>29845</wp:posOffset>
                </wp:positionV>
                <wp:extent cx="6017895" cy="5943600"/>
                <wp:effectExtent l="0" t="0" r="2095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943600"/>
                        </a:xfrm>
                        <a:prstGeom prst="rect">
                          <a:avLst/>
                        </a:prstGeom>
                        <a:solidFill>
                          <a:srgbClr val="FFFFFF"/>
                        </a:solidFill>
                        <a:ln w="9525">
                          <a:solidFill>
                            <a:srgbClr val="000000"/>
                          </a:solidFill>
                          <a:miter lim="800000"/>
                          <a:headEnd/>
                          <a:tailEnd/>
                        </a:ln>
                      </wps:spPr>
                      <wps:txbx>
                        <w:txbxContent>
                          <w:p w14:paraId="1743BB44" w14:textId="77777777" w:rsidR="002E20C1" w:rsidRPr="00DD32C1" w:rsidRDefault="002E20C1" w:rsidP="00857096">
                            <w:pPr>
                              <w:keepNext/>
                              <w:bidi/>
                              <w:ind w:left="1701" w:hanging="992"/>
                              <w:jc w:val="both"/>
                              <w:rPr>
                                <w:rFonts w:ascii="Simplified Arabic" w:hAnsi="Simplified Arabic" w:cs="Simplified Arabic"/>
                                <w:b/>
                                <w:bCs/>
                                <w:color w:val="4F81BD"/>
                              </w:rPr>
                            </w:pPr>
                            <w:r w:rsidRPr="00DD32C1">
                              <w:rPr>
                                <w:rFonts w:ascii="Simplified Arabic" w:hAnsi="Simplified Arabic" w:cs="Simplified Arabic"/>
                                <w:b/>
                                <w:bCs/>
                                <w:color w:val="4F81BD"/>
                                <w:rtl/>
                              </w:rPr>
                              <w:t>الإطار 5-</w:t>
                            </w:r>
                            <w:r w:rsidRPr="00DD32C1">
                              <w:rPr>
                                <w:rFonts w:ascii="Simplified Arabic" w:hAnsi="Simplified Arabic" w:cs="Simplified Arabic"/>
                                <w:b/>
                                <w:bCs/>
                                <w:color w:val="4F81BD"/>
                                <w:rtl/>
                              </w:rPr>
                              <w:tab/>
                              <w:t>تطبيق التفكير بشأن القدرة على الصمود عند تصميم النُهج القائمة على النظم الإيكولوجية بشأن التكيف مع تغير المناخ والحد من مخاطر الكوارث</w:t>
                            </w:r>
                          </w:p>
                          <w:p w14:paraId="1C73EC48" w14:textId="77777777" w:rsidR="002E20C1" w:rsidRPr="00DD32C1" w:rsidRDefault="002E20C1" w:rsidP="00857096">
                            <w:pPr>
                              <w:bidi/>
                              <w:spacing w:after="60"/>
                              <w:jc w:val="both"/>
                              <w:rPr>
                                <w:rFonts w:ascii="Simplified Arabic" w:eastAsia="BatangChe" w:hAnsi="Simplified Arabic" w:cs="Simplified Arabic"/>
                                <w:rtl/>
                              </w:rPr>
                            </w:pPr>
                            <w:r w:rsidRPr="00DD32C1">
                              <w:rPr>
                                <w:rFonts w:ascii="Simplified Arabic" w:eastAsia="BatangChe" w:hAnsi="Simplified Arabic" w:cs="Simplified Arabic"/>
                                <w:rtl/>
                              </w:rPr>
                              <w:t>يركز أي نهج بشأن القدرة على الصمود بصورة مستدامة على بناء القدرة على التعامل مع التغيرات غير المتوقعة، مثل آثار تغير المناخ ومخاطر الكوارث. فتطبيق نظرة تراعي القدرة على الصمود لتصميم تدخلات النُهج القائمة على النظم الإيكولوجية بشأن التكيف مع تغير المناخ والحد من مخاطر الكوارث يتضمن إدارة التدخلات بين الإنسان والطبيعة باعتبارهما نظامين اجتماعيين إيكولوجيين لضمان استمرار وصمود عملية تقديم الوظائف والخدمات الضرورية للنظم الإيكولوجية التي تقدم وظائف تتعلق بالتكيف ومخاطر الكوارث. وهناك سبعة مبادئ رئيسية تُراعى عند تطبيق التفكير بشأن القدرة على الصمود، استُمدت من استعراض شامل لمختلف العوامل الاجتماعية والإيكولوجية التي تعزز قدرة النظم الاجتماعية والإيكولوجية ووظائف وخدمات النظم الإيكولوجية التي تقدمها هذه النظم على الصمود (مركز ستوكهولم المعني بالقدرة على الصمود، 2014):</w:t>
                            </w:r>
                          </w:p>
                          <w:p w14:paraId="263C520F"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الحفاظ على التنوع والوفرة، على سبيل المثال من خلال الحفاظ على التنوع البيولوجي والإيكولوجي. والوفرة هي وجود مكونات متعددة يمكن أن تؤدي نفس الوظيفة، وأن تقدم "ضمانا" في نظام معين من خلال السماح لبعض المكونات بأن تعوض فقدان أو فشل مكونات أخرى.</w:t>
                            </w:r>
                          </w:p>
                          <w:p w14:paraId="7324E35C"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 xml:space="preserve">إدارة الترابط (الهيكل أو القوة التي تنتشر أو تهاجر أو تتفاعل بها الموارد أو الأنواع أو الجهات الفاعلة أو عبر مجالات البقاع أو الموائل أو المجالات الاجتماعية داخل نظام اجتماعي إيكولوجي معين)، على سبيل المثال من خلال تعزيز ترابط المناظر الطبيعية لدعم التنوع البيولوجي ووظائف وخدمات النظم الإيكولوجية التي تسهم في التكيف والحد من المخاطر. </w:t>
                            </w:r>
                          </w:p>
                          <w:p w14:paraId="69333F6C"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إدارة المتغيرات والتغذية الراجعة بطيئة التغير ("موصلات" ثنائية الاتجاه بين المتغيرات التي يمكن أن تعزز (تغذية راجعة إيجابية) أو تضعف (تغذية راجعة سلبية) التغيير).</w:t>
                            </w:r>
                          </w:p>
                          <w:p w14:paraId="6E150DF0"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تعزيز التفكير بشأن نظم تكيفية معقدة من خلال اعتماد نهج إطاري للنظم (الخطوة ألف).</w:t>
                            </w:r>
                          </w:p>
                          <w:p w14:paraId="38C4AC1F"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تشجيع التعلم، على سبيل المثال من خلال استحداث طرائق مختلفة وفعالة للاتصالات.</w:t>
                            </w:r>
                          </w:p>
                          <w:p w14:paraId="6C0BE585"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توسيع نطاق المشاركة، على سبيل المثال من خلال تخصيص موارد لتمكين المشاركة الفعالة.</w:t>
                            </w:r>
                          </w:p>
                          <w:p w14:paraId="1F710B5E"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تعزيز نظم الحوكمة متعددة المراكز، بما في ذلك من خلال التعاون متعدد المؤسسات عبر النطاقات والثقافات.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6BBD4" id="_x0000_s1039" type="#_x0000_t202" style="position:absolute;left:0;text-align:left;margin-left:5pt;margin-top:2.35pt;width:473.85pt;height:46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4KQIAAE4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">
                <v:textbox>
                  <w:txbxContent>
                    <w:p w14:paraId="1743BB44" w14:textId="77777777" w:rsidR="002E20C1" w:rsidRPr="00DD32C1" w:rsidRDefault="002E20C1" w:rsidP="00857096">
                      <w:pPr>
                        <w:keepNext/>
                        <w:bidi/>
                        <w:ind w:left="1701" w:hanging="992"/>
                        <w:jc w:val="both"/>
                        <w:rPr>
                          <w:rFonts w:ascii="Simplified Arabic" w:hAnsi="Simplified Arabic" w:cs="Simplified Arabic"/>
                          <w:b/>
                          <w:bCs/>
                          <w:color w:val="4F81BD"/>
                        </w:rPr>
                      </w:pPr>
                      <w:r w:rsidRPr="00DD32C1">
                        <w:rPr>
                          <w:rFonts w:ascii="Simplified Arabic" w:hAnsi="Simplified Arabic" w:cs="Simplified Arabic"/>
                          <w:b/>
                          <w:bCs/>
                          <w:color w:val="4F81BD"/>
                          <w:rtl/>
                        </w:rPr>
                        <w:t>الإطار 5-</w:t>
                      </w:r>
                      <w:r w:rsidRPr="00DD32C1">
                        <w:rPr>
                          <w:rFonts w:ascii="Simplified Arabic" w:hAnsi="Simplified Arabic" w:cs="Simplified Arabic"/>
                          <w:b/>
                          <w:bCs/>
                          <w:color w:val="4F81BD"/>
                          <w:rtl/>
                        </w:rPr>
                        <w:tab/>
                        <w:t>تطبيق التفكير بشأن القدرة على الصمود عند تصميم النُهج القائمة على النظم الإيكولوجية بشأن التكيف مع تغير المناخ والحد من مخاطر الكوارث</w:t>
                      </w:r>
                    </w:p>
                    <w:p w14:paraId="1C73EC48" w14:textId="77777777" w:rsidR="002E20C1" w:rsidRPr="00DD32C1" w:rsidRDefault="002E20C1" w:rsidP="00857096">
                      <w:pPr>
                        <w:bidi/>
                        <w:spacing w:after="60"/>
                        <w:jc w:val="both"/>
                        <w:rPr>
                          <w:rFonts w:ascii="Simplified Arabic" w:eastAsia="BatangChe" w:hAnsi="Simplified Arabic" w:cs="Simplified Arabic"/>
                          <w:rtl/>
                        </w:rPr>
                      </w:pPr>
                      <w:r w:rsidRPr="00DD32C1">
                        <w:rPr>
                          <w:rFonts w:ascii="Simplified Arabic" w:eastAsia="BatangChe" w:hAnsi="Simplified Arabic" w:cs="Simplified Arabic"/>
                          <w:rtl/>
                        </w:rPr>
                        <w:t>يركز أي نهج بشأن القدرة على الصمود بصورة مستدامة على بناء القدرة على التعامل مع التغيرات غير المتوقعة، مثل آثار تغير المناخ ومخاطر الكوارث. فتطبيق نظرة تراعي القدرة على الصمود لتصميم تدخلات النُهج القائمة على النظم الإيكولوجية بشأن التكيف مع تغير المناخ والحد من مخاطر الكوارث يتضمن إدارة التدخلات بين الإنسان والطبيعة باعتبارهما نظامين اجتماعيين إيكولوجيين لضمان استمرار وصمود عملية تقديم الوظائف والخدمات الضرورية للنظم الإيكولوجية التي تقدم وظائف تتعلق بالتكيف ومخاطر الكوارث. وهناك سبعة مبادئ رئيسية تُراعى عند تطبيق التفكير بشأن القدرة على الصمود، استُمدت من استعراض شامل لمختلف العوامل الاجتماعية والإيكولوجية التي تعزز قدرة النظم الاجتماعية والإيكولوجية ووظائف وخدمات النظم الإيكولوجية التي تقدمها هذه النظم على الصمود (مركز ستوكهولم المعني بالقدرة على الصمود، 2014):</w:t>
                      </w:r>
                    </w:p>
                    <w:p w14:paraId="263C520F"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الحفاظ على التنوع والوفرة، على سبيل المثال من خلال الحفاظ على التنوع البيولوجي والإيكولوجي. والوفرة هي وجود مكونات متعددة يمكن أن تؤدي نفس الوظيفة، وأن تقدم "ضمانا" في نظام معين من خلال السماح لبعض المكونات بأن تعوض فقدان أو فشل مكونات أخرى.</w:t>
                      </w:r>
                    </w:p>
                    <w:p w14:paraId="7324E35C"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 xml:space="preserve">إدارة الترابط (الهيكل أو القوة التي تنتشر أو تهاجر أو تتفاعل بها الموارد أو الأنواع أو الجهات الفاعلة أو عبر مجالات البقاع أو الموائل أو المجالات الاجتماعية داخل نظام اجتماعي إيكولوجي معين)، على سبيل المثال من خلال تعزيز ترابط المناظر الطبيعية لدعم التنوع البيولوجي ووظائف وخدمات النظم الإيكولوجية التي تسهم في التكيف والحد من المخاطر. </w:t>
                      </w:r>
                    </w:p>
                    <w:p w14:paraId="69333F6C"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إدارة المتغيرات والتغذية الراجعة بطيئة التغير ("موصلات" ثنائية الاتجاه بين المتغيرات التي يمكن أن تعزز (تغذية راجعة إيجابية) أو تضعف (تغذية راجعة سلبية) التغيير).</w:t>
                      </w:r>
                    </w:p>
                    <w:p w14:paraId="6E150DF0"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تعزيز التفكير بشأن نظم تكيفية معقدة من خلال اعتماد نهج إطاري للنظم (الخطوة ألف).</w:t>
                      </w:r>
                    </w:p>
                    <w:p w14:paraId="38C4AC1F"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تشجيع التعلم، على سبيل المثال من خلال استحداث طرائق مختلفة وفعالة للاتصالات.</w:t>
                      </w:r>
                    </w:p>
                    <w:p w14:paraId="6C0BE585"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توسيع نطاق المشاركة، على سبيل المثال من خلال تخصيص موارد لتمكين المشاركة الفعالة.</w:t>
                      </w:r>
                    </w:p>
                    <w:p w14:paraId="1F710B5E" w14:textId="77777777" w:rsidR="002E20C1" w:rsidRPr="00DD32C1" w:rsidRDefault="002E20C1" w:rsidP="00634308">
                      <w:pPr>
                        <w:pStyle w:val="ListParagraph"/>
                        <w:numPr>
                          <w:ilvl w:val="0"/>
                          <w:numId w:val="51"/>
                        </w:numPr>
                        <w:bidi/>
                        <w:ind w:left="714" w:hanging="357"/>
                        <w:contextualSpacing w:val="0"/>
                        <w:jc w:val="both"/>
                        <w:rPr>
                          <w:rFonts w:ascii="Simplified Arabic" w:eastAsia="BatangChe" w:hAnsi="Simplified Arabic" w:cs="Simplified Arabic"/>
                        </w:rPr>
                      </w:pPr>
                      <w:r w:rsidRPr="00DD32C1">
                        <w:rPr>
                          <w:rFonts w:ascii="Simplified Arabic" w:eastAsia="BatangChe" w:hAnsi="Simplified Arabic" w:cs="Simplified Arabic"/>
                          <w:rtl/>
                        </w:rPr>
                        <w:t>تعزيز نظم الحوكمة متعددة المراكز، بما في ذلك من خلال التعاون متعدد المؤسسات عبر النطاقات والثقافات.</w:t>
                      </w:r>
                    </w:p>
                  </w:txbxContent>
                </v:textbox>
                <w10:wrap type="square"/>
              </v:shape>
            </w:pict>
          </mc:Fallback>
        </mc:AlternateContent>
      </w:r>
      <w:r w:rsidRPr="00A92689">
        <w:rPr>
          <w:rFonts w:eastAsia="YouYuan" w:cs="Simplified Arabic" w:hint="cs"/>
          <w:b/>
          <w:bCs/>
          <w:kern w:val="2"/>
          <w:sz w:val="20"/>
          <w:rtl/>
          <w:lang w:val="en-US" w:eastAsia="en-US" w:bidi="ar-EG"/>
        </w:rPr>
        <w:t>الخطوة واو-</w:t>
      </w:r>
      <w:r w:rsidRPr="00A92689">
        <w:rPr>
          <w:rFonts w:eastAsia="YouYuan" w:cs="Simplified Arabic" w:hint="cs"/>
          <w:b/>
          <w:bCs/>
          <w:kern w:val="2"/>
          <w:sz w:val="20"/>
          <w:rtl/>
          <w:lang w:val="en-US" w:eastAsia="en-US" w:bidi="ar-EG"/>
        </w:rPr>
        <w:tab/>
        <w:t>رصد وتقييم النُهج القائمة على النظم الإيكولوجية بشأن التكيف مع تغير المناخ والحد من مخاطر الكوارث</w:t>
      </w:r>
    </w:p>
    <w:p w14:paraId="02950E1E" w14:textId="77777777" w:rsidR="00A92689" w:rsidRPr="00A92689" w:rsidRDefault="00A92689" w:rsidP="00A86457">
      <w:pPr>
        <w:bidi/>
        <w:spacing w:after="100" w:line="204" w:lineRule="auto"/>
        <w:jc w:val="lowKashida"/>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الغرض</w:t>
      </w:r>
    </w:p>
    <w:p w14:paraId="2B4B5676"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36-</w:t>
      </w:r>
      <w:r w:rsidRPr="00A92689">
        <w:rPr>
          <w:rFonts w:eastAsia="YouYuan" w:cs="Simplified Arabic" w:hint="cs"/>
          <w:kern w:val="2"/>
          <w:sz w:val="20"/>
          <w:rtl/>
          <w:lang w:val="en-US" w:eastAsia="en-US" w:bidi="ar-EG"/>
        </w:rPr>
        <w:tab/>
        <w:t>تعتبر إجراءات رصد وتقييم النُهج القائمة على النظم الإيكولوجية بشأن التكيف مع تغير المناخ والحد من مخاطر الكوارث غاية في الأهمية لتقييم التقدم المحرز في التدخلات وكفاءتها وفعاليتها. ويمكّن الرصد من الإدارة التكيفية ويجري تنفيذه بشكل مثالي على مدار عمر التدخل. في حين أن التقييم هو عملية لتقييم مشروعات أو برامج أو سياسات جارية أو مستكملة، وتصميماتها وتنفيذها ونتائجها. ويمكن للرصد والتقييم أن يشجع على التعلم المستمر لمساعدة توجيه السياسات والممارسات في المستقبل وإدخال التعديلات المناسبة.</w:t>
      </w:r>
    </w:p>
    <w:p w14:paraId="0440C43D" w14:textId="77777777" w:rsidR="00A92689" w:rsidRPr="00A92689" w:rsidRDefault="00A92689" w:rsidP="00A86457">
      <w:pPr>
        <w:bidi/>
        <w:spacing w:after="100" w:line="204" w:lineRule="auto"/>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37-</w:t>
      </w:r>
      <w:r w:rsidRPr="00A92689">
        <w:rPr>
          <w:rFonts w:eastAsia="YouYuan" w:cs="Simplified Arabic" w:hint="cs"/>
          <w:kern w:val="2"/>
          <w:sz w:val="20"/>
          <w:rtl/>
          <w:lang w:val="en-US" w:eastAsia="en-US" w:bidi="ar-EG"/>
        </w:rPr>
        <w:tab/>
        <w:t>وهناك توجه نحو اتباع نُهج متكاملة للرصد والتقييم من مجالات للتكيف والحد من مخاطر الكوارث على حد سواء. ووُضع عدد وفير من النُهج والأطر، بما في ذلك أطر منطقية وإدارة قائمة على النتائج. وترد أدناه إجراءات واعتبارات رئيسية تتعلق بالرصد والتقييم.</w:t>
      </w:r>
      <w:r w:rsidRPr="00A92689">
        <w:rPr>
          <w:rFonts w:eastAsia="YouYuan" w:cs="Simplified Arabic"/>
          <w:kern w:val="2"/>
          <w:sz w:val="20"/>
          <w:vertAlign w:val="superscript"/>
          <w:rtl/>
          <w:lang w:val="en-US" w:eastAsia="en-US" w:bidi="ar-EG"/>
        </w:rPr>
        <w:footnoteReference w:id="121"/>
      </w:r>
      <w:r w:rsidRPr="00A92689">
        <w:rPr>
          <w:rFonts w:eastAsia="YouYuan" w:cs="Simplified Arabic" w:hint="cs"/>
          <w:kern w:val="2"/>
          <w:sz w:val="20"/>
          <w:rtl/>
          <w:lang w:val="en-US" w:eastAsia="en-US" w:bidi="ar-EG"/>
        </w:rPr>
        <w:t xml:space="preserve"> وتُتاح الأدوات ذات الصلة بهذه الخطوة في صندوق أدوات الخطوة هاء: رصد وتقييم النُهج القائمة على النظم الإيكولوجية بشأن التكيف مع تغير المناخ والحد من مخاطر الكوارث، وتُتاح كمعلومات تكميلية.</w:t>
      </w:r>
      <w:r w:rsidRPr="00A92689">
        <w:rPr>
          <w:rFonts w:eastAsia="YouYuan" w:cs="Simplified Arabic"/>
          <w:kern w:val="2"/>
          <w:sz w:val="20"/>
          <w:vertAlign w:val="superscript"/>
          <w:rtl/>
          <w:lang w:val="en-US" w:eastAsia="en-US" w:bidi="ar-EG"/>
        </w:rPr>
        <w:footnoteReference w:id="122"/>
      </w:r>
    </w:p>
    <w:p w14:paraId="43B51AB2" w14:textId="77777777" w:rsidR="00A92689" w:rsidRPr="00A92689" w:rsidRDefault="00A92689" w:rsidP="00A86457">
      <w:pPr>
        <w:bidi/>
        <w:spacing w:after="100" w:line="204" w:lineRule="auto"/>
        <w:jc w:val="both"/>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النتائج</w:t>
      </w:r>
    </w:p>
    <w:p w14:paraId="15CE03E5" w14:textId="77777777" w:rsidR="00A92689" w:rsidRPr="00A92689" w:rsidRDefault="00A92689" w:rsidP="00A86457">
      <w:pPr>
        <w:bidi/>
        <w:spacing w:after="100"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إطار للرصد والتقييم يتميز بأنه واقعي وتشغيلي وتكراري، بما في ذلك بروتوكول لجمع وتقييم البيانات، ومعلومات مستمدة من نتائج وآثار التدخلات</w:t>
      </w:r>
    </w:p>
    <w:p w14:paraId="1B782AE1" w14:textId="77777777" w:rsidR="00A92689" w:rsidRPr="00A92689" w:rsidRDefault="00A92689" w:rsidP="00A86457">
      <w:pPr>
        <w:bidi/>
        <w:spacing w:after="100" w:line="204" w:lineRule="auto"/>
        <w:jc w:val="both"/>
        <w:rPr>
          <w:rFonts w:eastAsia="YouYuan" w:cs="Simplified Arabic"/>
          <w:b/>
          <w:bCs/>
          <w:kern w:val="2"/>
          <w:sz w:val="20"/>
          <w:rtl/>
          <w:lang w:val="en-US" w:eastAsia="en-US" w:bidi="ar-EG"/>
        </w:rPr>
      </w:pPr>
      <w:r w:rsidRPr="00A92689">
        <w:rPr>
          <w:rFonts w:eastAsia="YouYuan" w:cs="Simplified Arabic" w:hint="cs"/>
          <w:b/>
          <w:bCs/>
          <w:kern w:val="2"/>
          <w:sz w:val="20"/>
          <w:rtl/>
          <w:lang w:val="en-US" w:eastAsia="en-US" w:bidi="ar-EG"/>
        </w:rPr>
        <w:t>الإجراءات الرئيسية</w:t>
      </w:r>
    </w:p>
    <w:p w14:paraId="6C11C68A" w14:textId="77777777" w:rsidR="00A92689" w:rsidRPr="00A92689" w:rsidRDefault="00A92689" w:rsidP="00A86457">
      <w:pPr>
        <w:bidi/>
        <w:spacing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(أ)</w:t>
      </w:r>
      <w:r w:rsidRPr="00A92689">
        <w:rPr>
          <w:rFonts w:eastAsia="YouYuan" w:cs="Simplified Arabic" w:hint="cs"/>
          <w:kern w:val="2"/>
          <w:sz w:val="20"/>
          <w:rtl/>
          <w:lang w:val="en-US" w:eastAsia="en-US" w:bidi="ar-EG"/>
        </w:rPr>
        <w:tab/>
        <w:t>إعداد إطار للرصد والتقييم، مع تحديد أهدافه، والجهات العاملة به (التي تستخدم معلومات من أحد تقييمات عملية الرصد والتقييم)، وجمع البيانات، وطريقة نشر المعلومات، والقدرات التقنية والمالية المتاحة؛</w:t>
      </w:r>
    </w:p>
    <w:p w14:paraId="00FA7CF2" w14:textId="77777777" w:rsidR="00A92689" w:rsidRPr="00A92689" w:rsidRDefault="00A92689" w:rsidP="00A86457">
      <w:pPr>
        <w:bidi/>
        <w:spacing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(ب)</w:t>
      </w:r>
      <w:r w:rsidRPr="00A92689">
        <w:rPr>
          <w:rFonts w:eastAsia="YouYuan" w:cs="Simplified Arabic" w:hint="cs"/>
          <w:kern w:val="2"/>
          <w:sz w:val="20"/>
          <w:rtl/>
          <w:lang w:val="en-US" w:eastAsia="en-US" w:bidi="ar-EG"/>
        </w:rPr>
        <w:tab/>
        <w:t>إعداد إطار للنتائج/الحصائل ضمن إطار الرصد والتقييم يذكر بالتفصيل التأثيرات المتوقعة لتدخلات النُهج القائمة على النظم الإيكولوجية بشأن التكيف مع تغير المناخ والحد من مخاطر الكوارث، بما في ذلك الحصائل القصيرة الأجل والمتوسطة الأجل والنتائج الطويلة الأجل؛</w:t>
      </w:r>
    </w:p>
    <w:p w14:paraId="2497F71B" w14:textId="77777777" w:rsidR="00A92689" w:rsidRPr="00A92689" w:rsidRDefault="00A92689" w:rsidP="00A86457">
      <w:pPr>
        <w:bidi/>
        <w:spacing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(ج)</w:t>
      </w:r>
      <w:r w:rsidRPr="00A92689">
        <w:rPr>
          <w:rFonts w:eastAsia="YouYuan" w:cs="Simplified Arabic" w:hint="cs"/>
          <w:kern w:val="2"/>
          <w:sz w:val="20"/>
          <w:rtl/>
          <w:lang w:val="en-US" w:eastAsia="en-US" w:bidi="ar-EG"/>
        </w:rPr>
        <w:tab/>
        <w:t>وضع مؤشرات على النطاقات الزمانية والمكانية الملائمة لرصد كمية التغير ونوعه:</w:t>
      </w:r>
    </w:p>
    <w:p w14:paraId="74EF7A35" w14:textId="77777777" w:rsidR="00A92689" w:rsidRPr="00A92689" w:rsidRDefault="00A92689" w:rsidP="00A86457">
      <w:pPr>
        <w:bidi/>
        <w:spacing w:line="204" w:lineRule="auto"/>
        <w:ind w:left="1440" w:hanging="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(1)</w:t>
      </w:r>
      <w:r w:rsidRPr="00A92689">
        <w:rPr>
          <w:rFonts w:eastAsia="YouYuan" w:cs="Simplified Arabic" w:hint="cs"/>
          <w:kern w:val="2"/>
          <w:sz w:val="20"/>
          <w:rtl/>
          <w:lang w:val="en-US" w:eastAsia="en-US" w:bidi="ar-EG"/>
        </w:rPr>
        <w:tab/>
        <w:t>ضمان أن تشتمل عملية الرصد والتقييم على مؤشرات</w:t>
      </w:r>
      <w:r w:rsidRPr="00A92689">
        <w:rPr>
          <w:rFonts w:eastAsia="YouYuan" w:cs="Simplified Arabic"/>
          <w:kern w:val="2"/>
          <w:sz w:val="20"/>
          <w:vertAlign w:val="superscript"/>
          <w:rtl/>
          <w:lang w:val="en-US" w:eastAsia="en-US" w:bidi="ar-EG"/>
        </w:rPr>
        <w:footnoteReference w:id="123"/>
      </w:r>
      <w:r w:rsidRPr="00A92689">
        <w:rPr>
          <w:rFonts w:eastAsia="YouYuan" w:cs="Simplified Arabic" w:hint="cs"/>
          <w:kern w:val="2"/>
          <w:sz w:val="20"/>
          <w:rtl/>
          <w:lang w:val="en-US" w:eastAsia="en-US" w:bidi="ar-EG"/>
        </w:rPr>
        <w:t xml:space="preserve"> يتم صياغتها وفقا لمعايير سمارت </w:t>
      </w:r>
      <w:r w:rsidRPr="00A92689">
        <w:rPr>
          <w:rFonts w:eastAsia="YouYuan" w:cs="Simplified Arabic"/>
          <w:kern w:val="2"/>
          <w:sz w:val="22"/>
          <w:szCs w:val="22"/>
          <w:lang w:val="en-GB" w:eastAsia="en-US" w:bidi="ar-EG"/>
        </w:rPr>
        <w:t>SMART</w:t>
      </w:r>
      <w:r w:rsidRPr="00A92689">
        <w:rPr>
          <w:rFonts w:eastAsia="YouYuan" w:cs="Simplified Arabic" w:hint="cs"/>
          <w:kern w:val="2"/>
          <w:sz w:val="20"/>
          <w:rtl/>
          <w:lang w:val="en-US" w:eastAsia="en-US" w:bidi="ar-EG"/>
        </w:rPr>
        <w:t xml:space="preserve">، أي محددة، وقابلة للقياس، وقابلة للتحقيق والإسناد، وذات صلة وواقعية، ومرتبطة بزمن معين، ومناسبة التوقيت، ويمكن تعقبها، ومستهدفة و/أو مبادئ </w:t>
      </w:r>
      <w:r w:rsidRPr="00A92689">
        <w:rPr>
          <w:rFonts w:eastAsia="YouYuan" w:cs="Simplified Arabic"/>
          <w:kern w:val="2"/>
          <w:sz w:val="22"/>
          <w:szCs w:val="22"/>
          <w:lang w:val="en-GB" w:eastAsia="en-US" w:bidi="ar-EG"/>
        </w:rPr>
        <w:t>ADAPT</w:t>
      </w:r>
      <w:r w:rsidRPr="00A92689">
        <w:rPr>
          <w:rFonts w:eastAsia="YouYuan" w:cs="Simplified Arabic" w:hint="cs"/>
          <w:kern w:val="2"/>
          <w:sz w:val="20"/>
          <w:rtl/>
          <w:lang w:val="en-US" w:eastAsia="en-US" w:bidi="ar-EG"/>
        </w:rPr>
        <w:t xml:space="preserve"> (تكيفية، ودينامية، ونشطة، وتشاركية، وشاملة)؛</w:t>
      </w:r>
    </w:p>
    <w:p w14:paraId="22303FD3" w14:textId="77777777" w:rsidR="00A92689" w:rsidRPr="00A92689" w:rsidRDefault="00A92689" w:rsidP="00A86457">
      <w:pPr>
        <w:bidi/>
        <w:spacing w:line="204" w:lineRule="auto"/>
        <w:ind w:left="1440" w:hanging="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(2)</w:t>
      </w:r>
      <w:r w:rsidRPr="00A92689">
        <w:rPr>
          <w:rFonts w:eastAsia="YouYuan" w:cs="Simplified Arabic" w:hint="cs"/>
          <w:kern w:val="2"/>
          <w:sz w:val="20"/>
          <w:rtl/>
          <w:lang w:val="en-US" w:eastAsia="en-US" w:bidi="ar-EG"/>
        </w:rPr>
        <w:tab/>
        <w:t>ضمان أن تُوجه المؤشرات إلى هشاشة الأوضاع والمخاطر وتركز عليها، وأنها قادرة على قياس المخاطر العالية مقابل المخاطر المنخفضة والكيفية التي يمكن بها لتدخلات النُهج القائمة على النظم الإيكولوجية بشأن التكيف مع تغير المناخ والحد من مخاطر الكوارث أن تقلل المخاطر بمرور الوقت. ومن المهم تحديد "طبقات الخطر" وتحديد أولوية المخاطر التي ينبغي قياسها باستخدام المؤشرات؛</w:t>
      </w:r>
    </w:p>
    <w:p w14:paraId="300D4790" w14:textId="77777777" w:rsidR="00A92689" w:rsidRPr="00A92689" w:rsidRDefault="00A92689" w:rsidP="00A86457">
      <w:pPr>
        <w:bidi/>
        <w:spacing w:line="204" w:lineRule="auto"/>
        <w:ind w:left="1440" w:hanging="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(3)</w:t>
      </w:r>
      <w:r w:rsidRPr="00A92689">
        <w:rPr>
          <w:rFonts w:eastAsia="YouYuan" w:cs="Simplified Arabic" w:hint="cs"/>
          <w:kern w:val="2"/>
          <w:sz w:val="20"/>
          <w:rtl/>
          <w:lang w:val="en-US" w:eastAsia="en-US" w:bidi="ar-EG"/>
        </w:rPr>
        <w:tab/>
        <w:t>استخدام غايات ومؤشرات في إطار أهداف التنمية المستدامة، وأهداف أيشي للتنوع البيولوجي والأطر الأخرى ذات الصلة بهدف تعقب التقدم المحرز في الإدارة المستدامة للنظم الإيكولوجية وتحسين التنوع البيولوجي، وهو ما يعمل أيضا على تعزيز القدرة على الصمود أمام آثار تغير المناخ والكوارث؛</w:t>
      </w:r>
    </w:p>
    <w:p w14:paraId="087F24DA" w14:textId="77777777" w:rsidR="00A92689" w:rsidRPr="00A92689" w:rsidRDefault="00A92689" w:rsidP="00A86457">
      <w:pPr>
        <w:bidi/>
        <w:spacing w:line="204" w:lineRule="auto"/>
        <w:ind w:left="1440" w:hanging="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(4)</w:t>
      </w:r>
      <w:r w:rsidRPr="00A92689">
        <w:rPr>
          <w:rFonts w:eastAsia="YouYuan" w:cs="Simplified Arabic" w:hint="cs"/>
          <w:kern w:val="2"/>
          <w:sz w:val="20"/>
          <w:rtl/>
          <w:lang w:val="en-US" w:eastAsia="en-US" w:bidi="ar-EG"/>
        </w:rPr>
        <w:tab/>
        <w:t>مواءمة المؤشرات مع الأطر القائمة للرصد والتقييم، حيثما أمكن؛</w:t>
      </w:r>
    </w:p>
    <w:p w14:paraId="10B561E4" w14:textId="77777777" w:rsidR="00A92689" w:rsidRPr="00A92689" w:rsidRDefault="00A92689" w:rsidP="00A86457">
      <w:pPr>
        <w:bidi/>
        <w:spacing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(د)</w:t>
      </w:r>
      <w:r w:rsidRPr="00A92689">
        <w:rPr>
          <w:rFonts w:eastAsia="YouYuan" w:cs="Simplified Arabic" w:hint="cs"/>
          <w:kern w:val="2"/>
          <w:sz w:val="20"/>
          <w:rtl/>
          <w:lang w:val="en-US" w:eastAsia="en-US" w:bidi="ar-EG"/>
        </w:rPr>
        <w:tab/>
        <w:t>تحديد خطوط الأساس لتقييم الفعالية؛</w:t>
      </w:r>
    </w:p>
    <w:p w14:paraId="19791F21" w14:textId="77777777" w:rsidR="00A92689" w:rsidRPr="00A92689" w:rsidRDefault="00A92689" w:rsidP="00A86457">
      <w:pPr>
        <w:bidi/>
        <w:spacing w:line="204" w:lineRule="auto"/>
        <w:ind w:firstLine="720"/>
        <w:jc w:val="both"/>
        <w:rPr>
          <w:rFonts w:eastAsia="YouYuan" w:cs="Simplified Arabic"/>
          <w:kern w:val="2"/>
          <w:sz w:val="20"/>
          <w:rtl/>
          <w:lang w:val="en-US" w:eastAsia="en-US" w:bidi="ar-EG"/>
        </w:rPr>
      </w:pPr>
      <w:r w:rsidRPr="00A92689">
        <w:rPr>
          <w:rFonts w:eastAsia="YouYuan" w:cs="Simplified Arabic" w:hint="cs"/>
          <w:kern w:val="2"/>
          <w:sz w:val="20"/>
          <w:rtl/>
          <w:lang w:val="en-US" w:eastAsia="en-US" w:bidi="ar-EG"/>
        </w:rPr>
        <w:t>(ﻫ)</w:t>
      </w:r>
      <w:r w:rsidRPr="00A92689">
        <w:rPr>
          <w:rFonts w:eastAsia="YouYuan" w:cs="Simplified Arabic" w:hint="cs"/>
          <w:kern w:val="2"/>
          <w:sz w:val="20"/>
          <w:rtl/>
          <w:lang w:val="en-US" w:eastAsia="en-US" w:bidi="ar-EG"/>
        </w:rPr>
        <w:tab/>
        <w:t>استخدام أدوات تشاركية وشاملة ملائمة لرصد وتقييم النُهج القائمة على النظم الإيكولوجية بشأن التكيف مع تغير المناخ والحد من مخاطر الكوارث، بما يضمن مشاركة المجتمعات المحلية، وأصحاب المصلحة وأصحاب الحقوق.</w:t>
      </w:r>
      <w:r w:rsidRPr="00A92689">
        <w:rPr>
          <w:rFonts w:eastAsia="YouYuan" w:cs="Simplified Arabic"/>
          <w:kern w:val="2"/>
          <w:sz w:val="20"/>
          <w:vertAlign w:val="superscript"/>
          <w:rtl/>
          <w:lang w:val="en-US" w:eastAsia="en-US" w:bidi="ar-EG"/>
        </w:rPr>
        <w:footnoteReference w:id="124"/>
      </w:r>
      <w:r w:rsidRPr="00A92689">
        <w:rPr>
          <w:rFonts w:eastAsia="YouYuan" w:cs="Simplified Arabic" w:hint="cs"/>
          <w:kern w:val="2"/>
          <w:sz w:val="20"/>
          <w:rtl/>
          <w:lang w:val="en-US" w:eastAsia="en-US" w:bidi="ar-EG"/>
        </w:rPr>
        <w:t xml:space="preserve"> وضمان مشاركة الخبراء المعنيين، من قبيل المتخصصين في حالة النظم الإيكولوجية/الأنواع، ووظيفة النظام الإيكولوجي؛ </w:t>
      </w:r>
    </w:p>
    <w:p w14:paraId="56ABEA69" w14:textId="77777777" w:rsidR="00672642" w:rsidRPr="00A27986" w:rsidRDefault="00A92689" w:rsidP="00A86457">
      <w:pPr>
        <w:suppressLineNumbers/>
        <w:suppressAutoHyphens/>
        <w:kinsoku w:val="0"/>
        <w:overflowPunct w:val="0"/>
        <w:autoSpaceDE w:val="0"/>
        <w:autoSpaceDN w:val="0"/>
        <w:bidi/>
        <w:spacing w:line="216" w:lineRule="auto"/>
        <w:ind w:firstLine="658"/>
        <w:jc w:val="both"/>
        <w:rPr>
          <w:rFonts w:ascii="Simplified Arabic" w:hAnsi="Simplified Arabic" w:cs="Simplified Arabic"/>
          <w:rtl/>
          <w:lang w:val="en-US"/>
        </w:rPr>
      </w:pPr>
      <w:r w:rsidRPr="00A92689">
        <w:rPr>
          <w:rFonts w:eastAsia="YouYuan" w:cs="Simplified Arabic" w:hint="cs"/>
          <w:kern w:val="2"/>
          <w:sz w:val="20"/>
          <w:rtl/>
          <w:lang w:val="en-US" w:eastAsia="en-US" w:bidi="ar-EG"/>
        </w:rPr>
        <w:t>(و)</w:t>
      </w:r>
      <w:r w:rsidRPr="00A92689">
        <w:rPr>
          <w:rFonts w:eastAsia="YouYuan" w:cs="Simplified Arabic" w:hint="cs"/>
          <w:kern w:val="2"/>
          <w:sz w:val="20"/>
          <w:rtl/>
          <w:lang w:val="en-US" w:eastAsia="en-US" w:bidi="ar-EG"/>
        </w:rPr>
        <w:tab/>
        <w:t>اختبار المؤشرات المتعلقة بالنُهج القائمة على النظم الإيكولوجية بشأن التكيف مع تغير المناخ والحد من مخاطر الكوارث فيما يتعلق بأهميتها المحلية.</w:t>
      </w:r>
    </w:p>
    <w:p w14:paraId="1C4CAB8B" w14:textId="77777777" w:rsidR="00857096" w:rsidRDefault="00857096" w:rsidP="00A86457">
      <w:pPr>
        <w:rPr>
          <w:rFonts w:ascii="Simplified Arabic" w:hAnsi="Simplified Arabic" w:cs="Simplified Arabic"/>
          <w:rtl/>
          <w:lang w:val="en-US"/>
        </w:rPr>
      </w:pPr>
      <w:r>
        <w:rPr>
          <w:rFonts w:ascii="Simplified Arabic" w:hAnsi="Simplified Arabic" w:cs="Simplified Arabic"/>
          <w:rtl/>
          <w:lang w:val="en-US"/>
        </w:rPr>
        <w:br w:type="page"/>
      </w:r>
    </w:p>
    <w:p w14:paraId="445DAE77" w14:textId="77777777" w:rsidR="00634308" w:rsidRPr="00634308" w:rsidRDefault="00634308" w:rsidP="00A86457">
      <w:pPr>
        <w:bidi/>
        <w:spacing w:after="120" w:line="216" w:lineRule="auto"/>
        <w:jc w:val="center"/>
        <w:outlineLvl w:val="1"/>
        <w:rPr>
          <w:rFonts w:eastAsia="Malgun Gothic" w:cs="Simplified Arabic"/>
          <w:b/>
          <w:bCs/>
          <w:rtl/>
          <w:lang w:val="en-US" w:eastAsia="en-US" w:bidi="ar-EG"/>
        </w:rPr>
      </w:pPr>
      <w:bookmarkStart w:id="16" w:name="_Toc525647822"/>
      <w:r w:rsidRPr="00634308">
        <w:rPr>
          <w:rFonts w:eastAsia="Malgun Gothic" w:cs="Simplified Arabic" w:hint="cs"/>
          <w:b/>
          <w:bCs/>
          <w:rtl/>
          <w:lang w:val="en-US" w:eastAsia="en-US" w:bidi="ar-EG"/>
        </w:rPr>
        <w:t>22/8-</w:t>
      </w:r>
      <w:r w:rsidRPr="00634308">
        <w:rPr>
          <w:rFonts w:eastAsia="Malgun Gothic" w:cs="Simplified Arabic"/>
          <w:b/>
          <w:bCs/>
          <w:rtl/>
          <w:lang w:val="en-US" w:eastAsia="en-US" w:bidi="ar-EG"/>
        </w:rPr>
        <w:tab/>
        <w:t>الأنواع الغريبة الغازية</w:t>
      </w:r>
      <w:bookmarkEnd w:id="16"/>
    </w:p>
    <w:p w14:paraId="58FAE332" w14:textId="77777777" w:rsidR="00634308" w:rsidRPr="00634308" w:rsidRDefault="00634308" w:rsidP="00A86457">
      <w:pPr>
        <w:keepNext/>
        <w:bidi/>
        <w:spacing w:after="120" w:line="216" w:lineRule="auto"/>
        <w:ind w:left="758"/>
        <w:jc w:val="both"/>
        <w:rPr>
          <w:rFonts w:eastAsia="YouYuan" w:cs="Simplified Arabic"/>
          <w:i/>
          <w:iCs/>
          <w:kern w:val="2"/>
          <w:rtl/>
          <w:lang w:val="en-US" w:eastAsia="en-US" w:bidi="ar-EG"/>
        </w:rPr>
      </w:pPr>
      <w:r w:rsidRPr="00634308">
        <w:rPr>
          <w:rFonts w:eastAsia="YouYuan" w:cs="Simplified Arabic" w:hint="cs"/>
          <w:i/>
          <w:iCs/>
          <w:kern w:val="2"/>
          <w:rtl/>
          <w:lang w:val="en-US" w:eastAsia="en-US" w:bidi="ar-EG"/>
        </w:rPr>
        <w:t xml:space="preserve">إن </w:t>
      </w:r>
      <w:r w:rsidRPr="00634308">
        <w:rPr>
          <w:rFonts w:eastAsia="YouYuan" w:cs="Simplified Arabic"/>
          <w:i/>
          <w:iCs/>
          <w:kern w:val="2"/>
          <w:rtl/>
          <w:lang w:val="en-US" w:eastAsia="en-US" w:bidi="ar-EG"/>
        </w:rPr>
        <w:t>الهيئة الفرعية للمشورة العلمية والتقنية والتكنولوجية</w:t>
      </w:r>
      <w:r w:rsidRPr="00634308">
        <w:rPr>
          <w:rFonts w:eastAsia="YouYuan" w:cs="Simplified Arabic" w:hint="cs"/>
          <w:i/>
          <w:iCs/>
          <w:kern w:val="2"/>
          <w:rtl/>
          <w:lang w:val="en-US" w:eastAsia="en-US" w:bidi="ar-EG"/>
        </w:rPr>
        <w:t>،</w:t>
      </w:r>
    </w:p>
    <w:p w14:paraId="2BEAD872" w14:textId="77777777" w:rsidR="00634308" w:rsidRPr="00634308" w:rsidRDefault="00634308" w:rsidP="00A86457">
      <w:pPr>
        <w:keepNext/>
        <w:bidi/>
        <w:spacing w:after="120" w:line="216" w:lineRule="auto"/>
        <w:ind w:left="758"/>
        <w:jc w:val="both"/>
        <w:rPr>
          <w:rFonts w:eastAsia="YouYuan" w:cs="Simplified Arabic"/>
          <w:i/>
          <w:iCs/>
          <w:kern w:val="2"/>
          <w:rtl/>
          <w:lang w:val="en-US" w:eastAsia="en-US" w:bidi="ar-EG"/>
        </w:rPr>
      </w:pPr>
      <w:r w:rsidRPr="00634308">
        <w:rPr>
          <w:rFonts w:eastAsia="YouYuan" w:cs="Simplified Arabic" w:hint="cs"/>
          <w:i/>
          <w:iCs/>
          <w:kern w:val="2"/>
          <w:rtl/>
          <w:lang w:val="en-US" w:eastAsia="en-US" w:bidi="ar-EG"/>
        </w:rPr>
        <w:t xml:space="preserve">إذ تشير </w:t>
      </w:r>
      <w:r w:rsidRPr="00634308">
        <w:rPr>
          <w:rFonts w:eastAsia="YouYuan" w:cs="Simplified Arabic" w:hint="cs"/>
          <w:kern w:val="2"/>
          <w:rtl/>
          <w:lang w:val="en-US" w:eastAsia="en-US" w:bidi="ar-EG"/>
        </w:rPr>
        <w:t>إلى</w:t>
      </w:r>
      <w:r w:rsidRPr="00634308">
        <w:rPr>
          <w:rFonts w:eastAsia="YouYuan" w:cs="Simplified Arabic" w:hint="cs"/>
          <w:i/>
          <w:iCs/>
          <w:kern w:val="2"/>
          <w:rtl/>
          <w:lang w:val="en-US" w:eastAsia="en-US" w:bidi="ar-EG"/>
        </w:rPr>
        <w:t xml:space="preserve"> </w:t>
      </w:r>
      <w:r w:rsidRPr="00634308">
        <w:rPr>
          <w:rFonts w:eastAsia="YouYuan" w:cs="Simplified Arabic" w:hint="cs"/>
          <w:kern w:val="2"/>
          <w:rtl/>
          <w:lang w:val="en-US" w:eastAsia="en-US" w:bidi="ar-EG"/>
        </w:rPr>
        <w:t>الفقرات 16 و17 و23 من المقرر 13/13،</w:t>
      </w:r>
      <w:r w:rsidRPr="00634308">
        <w:rPr>
          <w:rFonts w:eastAsia="YouYuan" w:cs="Simplified Arabic" w:hint="cs"/>
          <w:i/>
          <w:iCs/>
          <w:kern w:val="2"/>
          <w:rtl/>
          <w:lang w:val="en-US" w:eastAsia="en-US" w:bidi="ar-EG"/>
        </w:rPr>
        <w:t xml:space="preserve"> </w:t>
      </w:r>
    </w:p>
    <w:p w14:paraId="6B7E5ABD" w14:textId="77777777" w:rsidR="00634308" w:rsidRPr="00634308" w:rsidRDefault="00634308" w:rsidP="00A86457">
      <w:pPr>
        <w:numPr>
          <w:ilvl w:val="0"/>
          <w:numId w:val="54"/>
        </w:numPr>
        <w:tabs>
          <w:tab w:val="clear" w:pos="720"/>
          <w:tab w:val="num" w:pos="1440"/>
        </w:tabs>
        <w:bidi/>
        <w:spacing w:after="120" w:line="216" w:lineRule="auto"/>
        <w:ind w:firstLine="720"/>
        <w:jc w:val="both"/>
        <w:rPr>
          <w:rFonts w:eastAsia="YouYuan" w:cs="Simplified Arabic"/>
          <w:kern w:val="2"/>
          <w:sz w:val="22"/>
          <w:lang w:val="en-US" w:eastAsia="en-US" w:bidi="ar-EG"/>
        </w:rPr>
      </w:pPr>
      <w:r w:rsidRPr="00634308">
        <w:rPr>
          <w:rFonts w:eastAsia="YouYuan" w:cs="Simplified Arabic" w:hint="cs"/>
          <w:i/>
          <w:iCs/>
          <w:kern w:val="2"/>
          <w:rtl/>
          <w:lang w:val="en-US" w:eastAsia="en-US" w:bidi="ar-EG"/>
        </w:rPr>
        <w:t>ت</w:t>
      </w:r>
      <w:r w:rsidRPr="00634308">
        <w:rPr>
          <w:rFonts w:eastAsia="YouYuan" w:cs="Simplified Arabic"/>
          <w:i/>
          <w:iCs/>
          <w:kern w:val="2"/>
          <w:rtl/>
          <w:lang w:val="en-US" w:eastAsia="en-US" w:bidi="ar-EG"/>
        </w:rPr>
        <w:t>طلب</w:t>
      </w:r>
      <w:r w:rsidRPr="00634308">
        <w:rPr>
          <w:rFonts w:eastAsia="YouYuan" w:cs="Simplified Arabic"/>
          <w:kern w:val="2"/>
          <w:rtl/>
          <w:lang w:val="en-US" w:eastAsia="en-US" w:bidi="ar-EG"/>
        </w:rPr>
        <w:t xml:space="preserve"> إلى الأمين</w:t>
      </w:r>
      <w:r w:rsidRPr="00634308">
        <w:rPr>
          <w:rFonts w:eastAsia="YouYuan" w:cs="Simplified Arabic" w:hint="cs"/>
          <w:kern w:val="2"/>
          <w:rtl/>
          <w:lang w:val="en-US" w:eastAsia="en-US" w:bidi="ar-EG"/>
        </w:rPr>
        <w:t>ة</w:t>
      </w:r>
      <w:r w:rsidRPr="00634308">
        <w:rPr>
          <w:rFonts w:eastAsia="YouYuan" w:cs="Simplified Arabic"/>
          <w:kern w:val="2"/>
          <w:rtl/>
          <w:lang w:val="en-US" w:eastAsia="en-US" w:bidi="ar-EG"/>
        </w:rPr>
        <w:t xml:space="preserve"> التنفيذي</w:t>
      </w:r>
      <w:r w:rsidRPr="00634308">
        <w:rPr>
          <w:rFonts w:eastAsia="YouYuan" w:cs="Simplified Arabic" w:hint="cs"/>
          <w:kern w:val="2"/>
          <w:rtl/>
          <w:lang w:val="en-US" w:eastAsia="en-US" w:bidi="ar-EG"/>
        </w:rPr>
        <w:t>ة</w:t>
      </w:r>
      <w:r w:rsidRPr="00634308">
        <w:rPr>
          <w:rFonts w:eastAsia="YouYuan" w:cs="Simplified Arabic"/>
          <w:kern w:val="2"/>
          <w:rtl/>
          <w:lang w:val="en-US" w:eastAsia="en-US" w:bidi="ar-EG"/>
        </w:rPr>
        <w:t xml:space="preserve"> أن </w:t>
      </w:r>
      <w:r w:rsidRPr="00634308">
        <w:rPr>
          <w:rFonts w:eastAsia="YouYuan" w:cs="Simplified Arabic" w:hint="cs"/>
          <w:kern w:val="2"/>
          <w:rtl/>
          <w:lang w:val="en-US" w:eastAsia="en-US" w:bidi="ar-EG"/>
        </w:rPr>
        <w:t>ت</w:t>
      </w:r>
      <w:r w:rsidRPr="00634308">
        <w:rPr>
          <w:rFonts w:eastAsia="YouYuan" w:cs="Simplified Arabic"/>
          <w:kern w:val="2"/>
          <w:rtl/>
          <w:lang w:val="en-US" w:eastAsia="en-US" w:bidi="ar-EG"/>
        </w:rPr>
        <w:t xml:space="preserve">واصل التعاون مع الاتحاد الدولي لحفظ الطبيعة، وفريقه المتخصص </w:t>
      </w:r>
      <w:r w:rsidRPr="00634308">
        <w:rPr>
          <w:rFonts w:eastAsia="YouYuan" w:cs="Simplified Arabic" w:hint="cs"/>
          <w:kern w:val="2"/>
          <w:rtl/>
          <w:lang w:val="en-US" w:eastAsia="en-US" w:bidi="ar-EG"/>
        </w:rPr>
        <w:t>المعني ب</w:t>
      </w:r>
      <w:r w:rsidRPr="00634308">
        <w:rPr>
          <w:rFonts w:eastAsia="YouYuan" w:cs="Simplified Arabic"/>
          <w:kern w:val="2"/>
          <w:rtl/>
          <w:lang w:val="en-US" w:eastAsia="en-US" w:bidi="ar-EG"/>
        </w:rPr>
        <w:t>الأنواع الغازية والمنظمات الدولية ذات الصلة للإبلاغ عن استخدام عوامل المكافحة</w:t>
      </w:r>
      <w:r w:rsidRPr="00634308">
        <w:rPr>
          <w:rFonts w:eastAsia="YouYuan" w:cs="Simplified Arabic"/>
          <w:kern w:val="2"/>
          <w:sz w:val="22"/>
          <w:rtl/>
          <w:lang w:val="en-US" w:eastAsia="en-US" w:bidi="ar-EG"/>
        </w:rPr>
        <w:t xml:space="preserve"> البيولوجية ضد الأنواع الغريبة الغازية، بما في ذلك خيارات لاستكمال تقييم المخاطر ومعايير إدارة المخاطر،</w:t>
      </w:r>
      <w:r w:rsidRPr="00634308">
        <w:rPr>
          <w:rFonts w:eastAsia="YouYuan" w:cs="Simplified Arabic" w:hint="cs"/>
          <w:kern w:val="2"/>
          <w:sz w:val="22"/>
          <w:rtl/>
          <w:lang w:val="en-US" w:eastAsia="en-US" w:bidi="ar-EG"/>
        </w:rPr>
        <w:t xml:space="preserve"> التي</w:t>
      </w:r>
      <w:r w:rsidRPr="00634308">
        <w:rPr>
          <w:rFonts w:eastAsia="YouYuan" w:cs="Simplified Arabic"/>
          <w:kern w:val="2"/>
          <w:sz w:val="22"/>
          <w:rtl/>
          <w:lang w:val="en-US" w:eastAsia="en-US" w:bidi="ar-EG"/>
        </w:rPr>
        <w:t xml:space="preserve"> تغطي أيضا البيئات المائية، وتقديم تقرير إلى مؤتمر الأطراف في اجتماعه الرابع عشر؛</w:t>
      </w:r>
    </w:p>
    <w:p w14:paraId="696BEFE1" w14:textId="77777777" w:rsidR="00634308" w:rsidRPr="00634308" w:rsidRDefault="00634308" w:rsidP="00A86457">
      <w:pPr>
        <w:numPr>
          <w:ilvl w:val="0"/>
          <w:numId w:val="54"/>
        </w:numPr>
        <w:tabs>
          <w:tab w:val="clear" w:pos="720"/>
          <w:tab w:val="num" w:pos="1440"/>
        </w:tabs>
        <w:bidi/>
        <w:spacing w:after="120" w:line="216" w:lineRule="auto"/>
        <w:ind w:firstLine="720"/>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ت</w:t>
      </w:r>
      <w:r w:rsidRPr="00634308">
        <w:rPr>
          <w:rFonts w:eastAsia="YouYuan" w:cs="Simplified Arabic"/>
          <w:i/>
          <w:iCs/>
          <w:kern w:val="2"/>
          <w:sz w:val="22"/>
          <w:rtl/>
          <w:lang w:val="en-US" w:eastAsia="en-US" w:bidi="ar-EG"/>
        </w:rPr>
        <w:t>وصي</w:t>
      </w:r>
      <w:r w:rsidRPr="00634308">
        <w:rPr>
          <w:rFonts w:eastAsia="YouYuan" w:cs="Simplified Arabic"/>
          <w:kern w:val="2"/>
          <w:sz w:val="22"/>
          <w:rtl/>
          <w:lang w:val="en-US" w:eastAsia="en-US" w:bidi="ar-EG"/>
        </w:rPr>
        <w:t xml:space="preserve"> بأن يعتمد مؤتمر الأطراف، في اجتماعه الرابع عشر، </w:t>
      </w:r>
      <w:r w:rsidRPr="00634308">
        <w:rPr>
          <w:rFonts w:eastAsia="YouYuan" w:cs="Simplified Arabic" w:hint="cs"/>
          <w:kern w:val="2"/>
          <w:sz w:val="22"/>
          <w:rtl/>
          <w:lang w:val="en-US" w:eastAsia="en-US" w:bidi="ar-EG"/>
        </w:rPr>
        <w:t>على غرار ما يلي</w:t>
      </w:r>
      <w:r w:rsidRPr="00634308">
        <w:rPr>
          <w:rFonts w:eastAsia="YouYuan" w:cs="Simplified Arabic"/>
          <w:kern w:val="2"/>
          <w:sz w:val="22"/>
          <w:rtl/>
          <w:lang w:val="en-US" w:eastAsia="en-US" w:bidi="ar-EG"/>
        </w:rPr>
        <w:t>:</w:t>
      </w:r>
    </w:p>
    <w:p w14:paraId="6CDE883E" w14:textId="77777777" w:rsidR="00634308" w:rsidRPr="00634308" w:rsidRDefault="00634308" w:rsidP="00A86457">
      <w:pPr>
        <w:bidi/>
        <w:spacing w:after="120" w:line="216" w:lineRule="auto"/>
        <w:ind w:left="758" w:firstLine="720"/>
        <w:jc w:val="both"/>
        <w:rPr>
          <w:rFonts w:eastAsia="YouYuan" w:cs="Simplified Arabic"/>
          <w:i/>
          <w:iCs/>
          <w:kern w:val="2"/>
          <w:sz w:val="22"/>
          <w:rtl/>
          <w:lang w:val="en-US" w:eastAsia="en-US" w:bidi="ar-EG"/>
        </w:rPr>
      </w:pPr>
      <w:r w:rsidRPr="00634308">
        <w:rPr>
          <w:rFonts w:eastAsia="YouYuan" w:cs="Simplified Arabic" w:hint="cs"/>
          <w:i/>
          <w:iCs/>
          <w:kern w:val="2"/>
          <w:sz w:val="22"/>
          <w:rtl/>
          <w:lang w:val="en-US" w:eastAsia="en-US" w:bidi="ar-EG"/>
        </w:rPr>
        <w:t>إن مؤتمر الأطراف،</w:t>
      </w:r>
    </w:p>
    <w:p w14:paraId="301D95E1" w14:textId="77777777" w:rsidR="00634308" w:rsidRPr="00634308" w:rsidRDefault="00634308" w:rsidP="00A86457">
      <w:pPr>
        <w:bidi/>
        <w:spacing w:after="120" w:line="216" w:lineRule="auto"/>
        <w:ind w:left="616" w:firstLine="862"/>
        <w:jc w:val="both"/>
        <w:rPr>
          <w:rFonts w:eastAsia="YouYuan" w:cs="Simplified Arabic"/>
          <w:kern w:val="2"/>
          <w:sz w:val="22"/>
          <w:rtl/>
          <w:lang w:val="en-US" w:eastAsia="en-US" w:bidi="ar-EG"/>
        </w:rPr>
      </w:pPr>
      <w:r w:rsidRPr="00634308">
        <w:rPr>
          <w:rFonts w:eastAsia="YouYuan" w:cs="Simplified Arabic" w:hint="cs"/>
          <w:i/>
          <w:iCs/>
          <w:kern w:val="2"/>
          <w:sz w:val="22"/>
          <w:rtl/>
          <w:lang w:val="en-US" w:eastAsia="en-US" w:bidi="ar-EG"/>
        </w:rPr>
        <w:t>إ</w:t>
      </w:r>
      <w:r w:rsidRPr="00634308">
        <w:rPr>
          <w:rFonts w:eastAsia="YouYuan" w:cs="Simplified Arabic"/>
          <w:i/>
          <w:iCs/>
          <w:kern w:val="2"/>
          <w:sz w:val="22"/>
          <w:rtl/>
          <w:lang w:val="en-US" w:eastAsia="en-US" w:bidi="ar-EG"/>
        </w:rPr>
        <w:t xml:space="preserve">ذ </w:t>
      </w:r>
      <w:r w:rsidRPr="00634308">
        <w:rPr>
          <w:rFonts w:eastAsia="YouYuan" w:cs="Simplified Arabic" w:hint="cs"/>
          <w:i/>
          <w:iCs/>
          <w:kern w:val="2"/>
          <w:sz w:val="22"/>
          <w:rtl/>
          <w:lang w:val="en-US" w:eastAsia="en-US" w:bidi="ar-EG"/>
        </w:rPr>
        <w:t>يقر</w:t>
      </w:r>
      <w:r w:rsidRPr="00634308">
        <w:rPr>
          <w:rFonts w:eastAsia="YouYuan" w:cs="Simplified Arabic"/>
          <w:i/>
          <w:iCs/>
          <w:kern w:val="2"/>
          <w:sz w:val="22"/>
          <w:rtl/>
          <w:lang w:val="en-US" w:eastAsia="en-US" w:bidi="ar-EG"/>
        </w:rPr>
        <w:t xml:space="preserve"> </w:t>
      </w:r>
      <w:r w:rsidRPr="00634308">
        <w:rPr>
          <w:rFonts w:eastAsia="YouYuan" w:cs="Simplified Arabic" w:hint="cs"/>
          <w:kern w:val="2"/>
          <w:sz w:val="22"/>
          <w:rtl/>
          <w:lang w:val="en-US" w:eastAsia="en-US" w:bidi="ar-EG"/>
        </w:rPr>
        <w:t>بن</w:t>
      </w:r>
      <w:r w:rsidRPr="00634308">
        <w:rPr>
          <w:rFonts w:eastAsia="YouYuan" w:cs="Simplified Arabic"/>
          <w:kern w:val="2"/>
          <w:sz w:val="22"/>
          <w:rtl/>
          <w:lang w:val="en-US" w:eastAsia="en-US" w:bidi="ar-EG"/>
        </w:rPr>
        <w:t xml:space="preserve">مو التجارة الإلكترونية في الأنواع الغريبة الغازية والحاجة إلى </w:t>
      </w:r>
      <w:r w:rsidRPr="00634308">
        <w:rPr>
          <w:rFonts w:eastAsia="YouYuan" w:cs="Simplified Arabic" w:hint="cs"/>
          <w:kern w:val="2"/>
          <w:sz w:val="22"/>
          <w:rtl/>
          <w:lang w:val="en-US" w:eastAsia="en-US" w:bidi="ar-EG"/>
        </w:rPr>
        <w:t>التعاون</w:t>
      </w:r>
      <w:r w:rsidRPr="00634308">
        <w:rPr>
          <w:rFonts w:eastAsia="YouYuan" w:cs="Simplified Arabic"/>
          <w:kern w:val="2"/>
          <w:sz w:val="22"/>
          <w:rtl/>
          <w:lang w:val="en-US" w:eastAsia="en-US" w:bidi="ar-EG"/>
        </w:rPr>
        <w:t xml:space="preserve"> للتقليل من المخاطر المرتبطة بها،</w:t>
      </w:r>
    </w:p>
    <w:p w14:paraId="7A0BAD2E" w14:textId="77777777" w:rsidR="00634308" w:rsidRPr="00634308" w:rsidRDefault="00634308" w:rsidP="00A86457">
      <w:pPr>
        <w:bidi/>
        <w:spacing w:after="120" w:line="216" w:lineRule="auto"/>
        <w:ind w:left="616" w:firstLine="862"/>
        <w:jc w:val="both"/>
        <w:rPr>
          <w:rFonts w:eastAsia="YouYuan" w:cs="Simplified Arabic"/>
          <w:kern w:val="2"/>
          <w:sz w:val="22"/>
          <w:rtl/>
          <w:lang w:val="en-US" w:eastAsia="en-US" w:bidi="ar-EG"/>
        </w:rPr>
      </w:pPr>
      <w:r w:rsidRPr="00634308">
        <w:rPr>
          <w:rFonts w:eastAsia="YouYuan" w:cs="Simplified Arabic" w:hint="cs"/>
          <w:i/>
          <w:iCs/>
          <w:kern w:val="2"/>
          <w:sz w:val="22"/>
          <w:rtl/>
          <w:lang w:val="en-US" w:eastAsia="en-US" w:bidi="ar-EG"/>
        </w:rPr>
        <w:t xml:space="preserve">وإذ يقر أيضا </w:t>
      </w:r>
      <w:r w:rsidRPr="00634308">
        <w:rPr>
          <w:rFonts w:eastAsia="YouYuan" w:cs="Simplified Arabic" w:hint="cs"/>
          <w:kern w:val="2"/>
          <w:sz w:val="22"/>
          <w:rtl/>
          <w:lang w:val="en-US" w:eastAsia="en-US" w:bidi="ar-EG"/>
        </w:rPr>
        <w:t>ب</w:t>
      </w:r>
      <w:r w:rsidRPr="00634308">
        <w:rPr>
          <w:rFonts w:eastAsia="YouYuan" w:cs="Simplified Arabic"/>
          <w:kern w:val="2"/>
          <w:sz w:val="22"/>
          <w:rtl/>
          <w:lang w:val="en-US" w:eastAsia="en-US" w:bidi="ar-EG"/>
        </w:rPr>
        <w:t>الآثار الضارة للأنواع الغريبة الغازية على النظم الإيكولوجية الضعيفة،</w:t>
      </w:r>
      <w:r w:rsidRPr="00634308">
        <w:rPr>
          <w:rFonts w:eastAsia="YouYuan" w:cs="Simplified Arabic" w:hint="cs"/>
          <w:kern w:val="2"/>
          <w:sz w:val="22"/>
          <w:rtl/>
          <w:lang w:val="en-US" w:eastAsia="en-US" w:bidi="ar-EG"/>
        </w:rPr>
        <w:t xml:space="preserve"> مثل الجزر ومناطق القطب الشمالي،</w:t>
      </w:r>
      <w:r w:rsidRPr="00634308">
        <w:rPr>
          <w:rFonts w:eastAsia="YouYuan" w:cs="Simplified Arabic"/>
          <w:kern w:val="2"/>
          <w:sz w:val="22"/>
          <w:rtl/>
          <w:lang w:val="en-US" w:eastAsia="en-US" w:bidi="ar-EG"/>
        </w:rPr>
        <w:t xml:space="preserve"> وكذلك على القيم الاجتماعية والاقتصادية والثقافية</w:t>
      </w:r>
      <w:r w:rsidRPr="00634308">
        <w:rPr>
          <w:rFonts w:eastAsia="YouYuan" w:cs="Simplified Arabic" w:hint="cs"/>
          <w:kern w:val="2"/>
          <w:sz w:val="22"/>
          <w:rtl/>
          <w:lang w:val="en-US" w:eastAsia="en-US" w:bidi="ar-EG"/>
        </w:rPr>
        <w:t>، بما في ذلك تلك</w:t>
      </w:r>
      <w:r w:rsidRPr="00634308">
        <w:rPr>
          <w:rFonts w:eastAsia="YouYuan" w:cs="Simplified Arabic"/>
          <w:kern w:val="2"/>
          <w:sz w:val="22"/>
          <w:rtl/>
          <w:lang w:val="en-US" w:eastAsia="en-US" w:bidi="ar-EG"/>
        </w:rPr>
        <w:t xml:space="preserve"> المرتبطة بالشعوب الأصلية والمجتمعات المحلية،</w:t>
      </w:r>
    </w:p>
    <w:p w14:paraId="2CFFB2C0"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ي</w:t>
      </w:r>
      <w:r w:rsidRPr="00634308">
        <w:rPr>
          <w:rFonts w:eastAsia="YouYuan" w:cs="Simplified Arabic"/>
          <w:i/>
          <w:iCs/>
          <w:kern w:val="2"/>
          <w:sz w:val="22"/>
          <w:rtl/>
          <w:lang w:val="en-US" w:eastAsia="en-US" w:bidi="ar-EG"/>
        </w:rPr>
        <w:t>رحب</w:t>
      </w:r>
      <w:r w:rsidRPr="00634308">
        <w:rPr>
          <w:rFonts w:eastAsia="YouYuan" w:cs="Simplified Arabic"/>
          <w:kern w:val="2"/>
          <w:sz w:val="22"/>
          <w:rtl/>
          <w:lang w:val="en-US" w:eastAsia="en-US" w:bidi="ar-EG"/>
        </w:rPr>
        <w:t xml:space="preserve"> بالمقرر 6/1 للاجتماع العام للمنتدى الحكومي الدولي للعلوم والسياسات </w:t>
      </w:r>
      <w:r w:rsidRPr="00634308">
        <w:rPr>
          <w:rFonts w:eastAsia="YouYuan" w:cs="Simplified Arabic" w:hint="cs"/>
          <w:kern w:val="2"/>
          <w:sz w:val="22"/>
          <w:rtl/>
          <w:lang w:val="en-US" w:eastAsia="en-US" w:bidi="ar-EG"/>
        </w:rPr>
        <w:t>المعني</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ب</w:t>
      </w:r>
      <w:r w:rsidRPr="00634308">
        <w:rPr>
          <w:rFonts w:eastAsia="YouYuan" w:cs="Simplified Arabic"/>
          <w:kern w:val="2"/>
          <w:sz w:val="22"/>
          <w:rtl/>
          <w:lang w:val="en-US" w:eastAsia="en-US" w:bidi="ar-EG"/>
        </w:rPr>
        <w:t xml:space="preserve">التنوع البيولوجي وخدمات النظم الإيكولوجية، والذي وافق فيه الاجتماع العام، من بين أمور أخرى، على إجراء تقييم مواضيعي للأنواع الغريبة الغازية </w:t>
      </w:r>
      <w:r w:rsidRPr="00634308">
        <w:rPr>
          <w:rFonts w:eastAsia="YouYuan" w:cs="Simplified Arabic" w:hint="cs"/>
          <w:kern w:val="2"/>
          <w:sz w:val="22"/>
          <w:rtl/>
          <w:lang w:val="en-US" w:eastAsia="en-US" w:bidi="ar-EG"/>
        </w:rPr>
        <w:t>والسيطرة عليها</w:t>
      </w:r>
      <w:r w:rsidRPr="00634308">
        <w:rPr>
          <w:rFonts w:eastAsia="YouYuan" w:cs="Simplified Arabic"/>
          <w:kern w:val="2"/>
          <w:sz w:val="22"/>
          <w:rtl/>
          <w:lang w:val="en-US" w:eastAsia="en-US" w:bidi="ar-EG"/>
        </w:rPr>
        <w:t>؛</w:t>
      </w:r>
    </w:p>
    <w:p w14:paraId="68793F19"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i/>
          <w:iCs/>
          <w:kern w:val="2"/>
          <w:sz w:val="22"/>
          <w:rtl/>
          <w:lang w:val="en-US" w:eastAsia="en-US" w:bidi="ar-EG"/>
        </w:rPr>
        <w:t>يرحب</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بالإرشادات الطوعية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التكميلية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الرامية إلى تجنب</w:t>
      </w:r>
      <w:r w:rsidRPr="00634308">
        <w:rPr>
          <w:rFonts w:eastAsia="YouYuan" w:cs="Simplified Arabic"/>
          <w:kern w:val="2"/>
          <w:sz w:val="22"/>
          <w:rtl/>
          <w:lang w:val="en-US" w:eastAsia="en-US" w:bidi="ar-EG"/>
        </w:rPr>
        <w:t xml:space="preserve"> الإدخال غير المقصود للأنواع الغريبة الغازية المرتبطة بالتجارة في </w:t>
      </w:r>
      <w:r w:rsidRPr="00634308">
        <w:rPr>
          <w:rFonts w:eastAsia="YouYuan" w:cs="Simplified Arabic" w:hint="cs"/>
          <w:kern w:val="2"/>
          <w:sz w:val="22"/>
          <w:rtl/>
          <w:lang w:val="en-US" w:eastAsia="en-US" w:bidi="ar-EG"/>
        </w:rPr>
        <w:t>الكائنات</w:t>
      </w:r>
      <w:r w:rsidRPr="00634308">
        <w:rPr>
          <w:rFonts w:eastAsia="YouYuan" w:cs="Simplified Arabic"/>
          <w:kern w:val="2"/>
          <w:sz w:val="22"/>
          <w:rtl/>
          <w:lang w:val="en-US" w:eastAsia="en-US" w:bidi="ar-EG"/>
        </w:rPr>
        <w:t xml:space="preserve"> الحية المرفق</w:t>
      </w:r>
      <w:r w:rsidRPr="00634308">
        <w:rPr>
          <w:rFonts w:eastAsia="YouYuan" w:cs="Simplified Arabic" w:hint="cs"/>
          <w:kern w:val="2"/>
          <w:sz w:val="22"/>
          <w:rtl/>
          <w:lang w:val="en-US" w:eastAsia="en-US" w:bidi="ar-EG"/>
        </w:rPr>
        <w:t>ة</w:t>
      </w:r>
      <w:r w:rsidRPr="00634308">
        <w:rPr>
          <w:rFonts w:eastAsia="YouYuan" w:cs="Simplified Arabic"/>
          <w:kern w:val="2"/>
          <w:sz w:val="22"/>
          <w:rtl/>
          <w:lang w:val="en-US" w:eastAsia="en-US" w:bidi="ar-EG"/>
        </w:rPr>
        <w:t xml:space="preserve"> بهذا المقرر؛</w:t>
      </w:r>
    </w:p>
    <w:p w14:paraId="0E7689A3"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يشجع</w:t>
      </w:r>
      <w:r w:rsidRPr="00634308">
        <w:rPr>
          <w:rFonts w:eastAsia="YouYuan" w:cs="Simplified Arabic"/>
          <w:kern w:val="2"/>
          <w:sz w:val="22"/>
          <w:rtl/>
          <w:lang w:val="en-US" w:eastAsia="en-US" w:bidi="ar-EG"/>
        </w:rPr>
        <w:t xml:space="preserve"> الأطراف و</w:t>
      </w:r>
      <w:r w:rsidRPr="00634308">
        <w:rPr>
          <w:rFonts w:eastAsia="YouYuan" w:cs="Simplified Arabic" w:hint="cs"/>
          <w:i/>
          <w:iCs/>
          <w:kern w:val="2"/>
          <w:sz w:val="22"/>
          <w:rtl/>
          <w:lang w:val="en-US" w:eastAsia="en-US" w:bidi="ar-EG"/>
        </w:rPr>
        <w:t>يدعو</w:t>
      </w:r>
      <w:r w:rsidRPr="00634308">
        <w:rPr>
          <w:rFonts w:eastAsia="YouYuan" w:cs="Simplified Arabic" w:hint="cs"/>
          <w:kern w:val="2"/>
          <w:sz w:val="22"/>
          <w:rtl/>
          <w:lang w:val="en-US" w:eastAsia="en-US" w:bidi="ar-EG"/>
        </w:rPr>
        <w:t xml:space="preserve"> </w:t>
      </w:r>
      <w:r w:rsidRPr="00634308">
        <w:rPr>
          <w:rFonts w:eastAsia="YouYuan" w:cs="Simplified Arabic"/>
          <w:kern w:val="2"/>
          <w:sz w:val="22"/>
          <w:rtl/>
          <w:lang w:val="en-US" w:eastAsia="en-US" w:bidi="ar-EG"/>
        </w:rPr>
        <w:t xml:space="preserve">الحكومات الأخرى والمنظمات ذات الصلة إلى </w:t>
      </w:r>
      <w:r w:rsidRPr="00634308">
        <w:rPr>
          <w:rFonts w:eastAsia="YouYuan" w:cs="Simplified Arabic" w:hint="cs"/>
          <w:kern w:val="2"/>
          <w:sz w:val="22"/>
          <w:rtl/>
          <w:lang w:val="en-US" w:eastAsia="en-US" w:bidi="ar-EG"/>
        </w:rPr>
        <w:t>الاستفادة من</w:t>
      </w:r>
      <w:r w:rsidRPr="00634308">
        <w:rPr>
          <w:rFonts w:eastAsia="YouYuan" w:cs="Simplified Arabic"/>
          <w:kern w:val="2"/>
          <w:sz w:val="22"/>
          <w:rtl/>
          <w:lang w:val="en-US" w:eastAsia="en-US" w:bidi="ar-EG"/>
        </w:rPr>
        <w:t xml:space="preserve"> الإرشادات</w:t>
      </w:r>
      <w:r w:rsidRPr="00634308">
        <w:rPr>
          <w:rFonts w:eastAsia="YouYuan" w:cs="Simplified Arabic" w:hint="cs"/>
          <w:kern w:val="2"/>
          <w:sz w:val="22"/>
          <w:rtl/>
          <w:lang w:val="en-US" w:eastAsia="en-US" w:bidi="ar-EG"/>
        </w:rPr>
        <w:t xml:space="preserve"> الطوعية</w:t>
      </w:r>
      <w:r w:rsidRPr="00634308">
        <w:rPr>
          <w:rFonts w:eastAsia="YouYuan" w:cs="Simplified Arabic"/>
          <w:kern w:val="2"/>
          <w:sz w:val="22"/>
          <w:rtl/>
          <w:lang w:val="en-US" w:eastAsia="en-US" w:bidi="ar-EG"/>
        </w:rPr>
        <w:t xml:space="preserve"> التكميلية لتجنب الإدخا</w:t>
      </w:r>
      <w:r w:rsidRPr="00634308">
        <w:rPr>
          <w:rFonts w:eastAsia="YouYuan" w:cs="Simplified Arabic" w:hint="cs"/>
          <w:kern w:val="2"/>
          <w:sz w:val="22"/>
          <w:rtl/>
          <w:lang w:val="en-US" w:eastAsia="en-US" w:bidi="ar-EG"/>
        </w:rPr>
        <w:t>ل</w:t>
      </w:r>
      <w:r w:rsidRPr="00634308">
        <w:rPr>
          <w:rFonts w:eastAsia="YouYuan" w:cs="Simplified Arabic"/>
          <w:kern w:val="2"/>
          <w:sz w:val="22"/>
          <w:rtl/>
          <w:lang w:val="en-US" w:eastAsia="en-US" w:bidi="ar-EG"/>
        </w:rPr>
        <w:t xml:space="preserve"> غير المقصود للأنواع الغريبة الغازية المرتبطة بالتجارة في </w:t>
      </w:r>
      <w:r w:rsidRPr="00634308">
        <w:rPr>
          <w:rFonts w:eastAsia="YouYuan" w:cs="Simplified Arabic" w:hint="cs"/>
          <w:kern w:val="2"/>
          <w:sz w:val="22"/>
          <w:rtl/>
          <w:lang w:val="en-US" w:eastAsia="en-US" w:bidi="ar-EG"/>
        </w:rPr>
        <w:t>الكائنات</w:t>
      </w:r>
      <w:r w:rsidRPr="00634308">
        <w:rPr>
          <w:rFonts w:eastAsia="YouYuan" w:cs="Simplified Arabic"/>
          <w:kern w:val="2"/>
          <w:sz w:val="22"/>
          <w:rtl/>
          <w:lang w:val="en-US" w:eastAsia="en-US" w:bidi="ar-EG"/>
        </w:rPr>
        <w:t xml:space="preserve"> الحية؛</w:t>
      </w:r>
      <w:r w:rsidRPr="00634308">
        <w:rPr>
          <w:rFonts w:eastAsia="YouYuan" w:cs="Simplified Arabic" w:hint="cs"/>
          <w:kern w:val="2"/>
          <w:sz w:val="22"/>
          <w:rtl/>
          <w:lang w:val="en-US" w:eastAsia="en-US" w:bidi="ar-EG"/>
        </w:rPr>
        <w:t xml:space="preserve"> </w:t>
      </w:r>
    </w:p>
    <w:p w14:paraId="748AE6BD"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يقرر</w:t>
      </w:r>
      <w:r w:rsidRPr="00634308">
        <w:rPr>
          <w:rFonts w:eastAsia="YouYuan" w:cs="Simplified Arabic" w:hint="cs"/>
          <w:kern w:val="2"/>
          <w:sz w:val="22"/>
          <w:rtl/>
          <w:lang w:val="en-US" w:eastAsia="en-US" w:bidi="ar-EG"/>
        </w:rPr>
        <w:t>،</w:t>
      </w:r>
      <w:r w:rsidRPr="00634308">
        <w:rPr>
          <w:rFonts w:eastAsia="YouYuan" w:cs="Simplified Arabic"/>
          <w:kern w:val="2"/>
          <w:sz w:val="20"/>
          <w:rtl/>
          <w:lang w:val="en-US" w:eastAsia="en-US"/>
        </w:rPr>
        <w:t xml:space="preserve"> </w:t>
      </w:r>
      <w:r w:rsidRPr="00634308">
        <w:rPr>
          <w:rFonts w:eastAsia="YouYuan" w:cs="Simplified Arabic"/>
          <w:kern w:val="2"/>
          <w:sz w:val="22"/>
          <w:rtl/>
          <w:lang w:val="en-US" w:eastAsia="en-US" w:bidi="ar-EG"/>
        </w:rPr>
        <w:t xml:space="preserve">رهنا بتوافر الموارد، إنشاء فريق </w:t>
      </w:r>
      <w:r w:rsidRPr="00634308">
        <w:rPr>
          <w:rFonts w:eastAsia="YouYuan" w:cs="Simplified Arabic" w:hint="cs"/>
          <w:kern w:val="2"/>
          <w:sz w:val="22"/>
          <w:rtl/>
          <w:lang w:val="en-US" w:eastAsia="en-US" w:bidi="ar-EG"/>
        </w:rPr>
        <w:t>خبراء تقنيين مخصص ب</w:t>
      </w:r>
      <w:r w:rsidRPr="00634308">
        <w:rPr>
          <w:rFonts w:eastAsia="YouYuan" w:cs="Simplified Arabic"/>
          <w:kern w:val="2"/>
          <w:sz w:val="22"/>
          <w:rtl/>
          <w:lang w:val="en-US" w:eastAsia="en-US" w:bidi="ar-EG"/>
        </w:rPr>
        <w:t xml:space="preserve">الاختصاصات الواردة في المرفق الثاني </w:t>
      </w:r>
      <w:r w:rsidRPr="00634308">
        <w:rPr>
          <w:rFonts w:eastAsia="YouYuan" w:cs="Simplified Arabic" w:hint="cs"/>
          <w:kern w:val="2"/>
          <w:sz w:val="22"/>
          <w:rtl/>
          <w:lang w:val="en-US" w:eastAsia="en-US" w:bidi="ar-EG"/>
        </w:rPr>
        <w:t>ب</w:t>
      </w:r>
      <w:r w:rsidRPr="00634308">
        <w:rPr>
          <w:rFonts w:eastAsia="YouYuan" w:cs="Simplified Arabic"/>
          <w:kern w:val="2"/>
          <w:sz w:val="22"/>
          <w:rtl/>
          <w:lang w:val="en-US" w:eastAsia="en-US" w:bidi="ar-EG"/>
        </w:rPr>
        <w:t xml:space="preserve">هذا المقرر، </w:t>
      </w:r>
      <w:r w:rsidRPr="00634308">
        <w:rPr>
          <w:rFonts w:eastAsia="YouYuan" w:cs="Simplified Arabic" w:hint="cs"/>
          <w:kern w:val="2"/>
          <w:sz w:val="22"/>
          <w:rtl/>
          <w:lang w:val="en-US" w:eastAsia="en-US" w:bidi="ar-EG"/>
        </w:rPr>
        <w:t>يجتمع</w:t>
      </w:r>
      <w:r w:rsidRPr="00634308">
        <w:rPr>
          <w:rFonts w:eastAsia="YouYuan" w:cs="Simplified Arabic"/>
          <w:kern w:val="2"/>
          <w:sz w:val="22"/>
          <w:rtl/>
          <w:lang w:val="en-US" w:eastAsia="en-US" w:bidi="ar-EG"/>
        </w:rPr>
        <w:t xml:space="preserve"> حسب </w:t>
      </w:r>
      <w:r w:rsidRPr="00634308">
        <w:rPr>
          <w:rFonts w:eastAsia="YouYuan" w:cs="Simplified Arabic" w:hint="cs"/>
          <w:kern w:val="2"/>
          <w:sz w:val="22"/>
          <w:rtl/>
          <w:lang w:val="en-US" w:eastAsia="en-US" w:bidi="ar-EG"/>
        </w:rPr>
        <w:t>الاقتضاء،</w:t>
      </w:r>
      <w:r w:rsidRPr="00634308">
        <w:rPr>
          <w:rFonts w:eastAsia="YouYuan" w:cs="Simplified Arabic"/>
          <w:kern w:val="2"/>
          <w:sz w:val="22"/>
          <w:rtl/>
          <w:lang w:val="en-US" w:eastAsia="en-US" w:bidi="ar-EG"/>
        </w:rPr>
        <w:t xml:space="preserve"> لضمان تقديم المشورة في الوقت المناسب بشأن تحقيق الهدف 9 من أهداف </w:t>
      </w:r>
      <w:r w:rsidRPr="00634308">
        <w:rPr>
          <w:rFonts w:eastAsia="YouYuan" w:cs="Simplified Arabic" w:hint="cs"/>
          <w:kern w:val="2"/>
          <w:sz w:val="22"/>
          <w:rtl/>
          <w:lang w:val="en-US" w:eastAsia="en-US" w:bidi="ar-EG"/>
        </w:rPr>
        <w:t>أيشي</w:t>
      </w:r>
      <w:r w:rsidRPr="00634308">
        <w:rPr>
          <w:rFonts w:eastAsia="YouYuan" w:cs="Simplified Arabic"/>
          <w:kern w:val="2"/>
          <w:sz w:val="22"/>
          <w:rtl/>
          <w:lang w:val="en-US" w:eastAsia="en-US" w:bidi="ar-EG"/>
        </w:rPr>
        <w:t xml:space="preserve"> للتنوع البيولوجي، وحيثما أمكن ذلك، </w:t>
      </w:r>
      <w:r w:rsidRPr="00634308">
        <w:rPr>
          <w:rFonts w:eastAsia="YouYuan" w:cs="Simplified Arabic" w:hint="cs"/>
          <w:kern w:val="2"/>
          <w:sz w:val="22"/>
          <w:rtl/>
          <w:lang w:val="en-US" w:eastAsia="en-US" w:bidi="ar-EG"/>
        </w:rPr>
        <w:t xml:space="preserve">عقد </w:t>
      </w:r>
      <w:r w:rsidRPr="00634308">
        <w:rPr>
          <w:rFonts w:eastAsia="YouYuan" w:cs="Simplified Arabic"/>
          <w:kern w:val="2"/>
          <w:sz w:val="22"/>
          <w:rtl/>
          <w:lang w:val="en-US" w:eastAsia="en-US" w:bidi="ar-EG"/>
        </w:rPr>
        <w:t>اجتماع</w:t>
      </w:r>
      <w:r w:rsidRPr="00634308">
        <w:rPr>
          <w:rFonts w:eastAsia="YouYuan" w:cs="Simplified Arabic" w:hint="cs"/>
          <w:kern w:val="2"/>
          <w:sz w:val="22"/>
          <w:rtl/>
          <w:lang w:val="en-US" w:eastAsia="en-US" w:bidi="ar-EG"/>
        </w:rPr>
        <w:t xml:space="preserve">ات متعاقبة مع </w:t>
      </w:r>
      <w:r w:rsidRPr="00634308">
        <w:rPr>
          <w:rFonts w:eastAsia="YouYuan" w:cs="Simplified Arabic"/>
          <w:kern w:val="2"/>
          <w:sz w:val="22"/>
          <w:rtl/>
          <w:lang w:val="en-US" w:eastAsia="en-US" w:bidi="ar-EG"/>
        </w:rPr>
        <w:t>الاجتماعات الأخرى ذات الصلة، و</w:t>
      </w:r>
      <w:r w:rsidRPr="00634308">
        <w:rPr>
          <w:rFonts w:eastAsia="YouYuan" w:cs="Simplified Arabic"/>
          <w:i/>
          <w:iCs/>
          <w:kern w:val="2"/>
          <w:sz w:val="22"/>
          <w:rtl/>
          <w:lang w:val="en-US" w:eastAsia="en-US" w:bidi="ar-EG"/>
        </w:rPr>
        <w:t xml:space="preserve">يطلب </w:t>
      </w:r>
      <w:r w:rsidRPr="00634308">
        <w:rPr>
          <w:rFonts w:eastAsia="YouYuan" w:cs="Simplified Arabic"/>
          <w:kern w:val="2"/>
          <w:sz w:val="22"/>
          <w:rtl/>
          <w:lang w:val="en-US" w:eastAsia="en-US" w:bidi="ar-EG"/>
        </w:rPr>
        <w:t>إلى</w:t>
      </w:r>
      <w:r w:rsidRPr="00634308">
        <w:rPr>
          <w:rFonts w:eastAsia="YouYuan" w:cs="Simplified Arabic"/>
          <w:i/>
          <w:iCs/>
          <w:kern w:val="2"/>
          <w:sz w:val="22"/>
          <w:rtl/>
          <w:lang w:val="en-US" w:eastAsia="en-US" w:bidi="ar-EG"/>
        </w:rPr>
        <w:t xml:space="preserve"> </w:t>
      </w:r>
      <w:r w:rsidRPr="00634308">
        <w:rPr>
          <w:rFonts w:eastAsia="YouYuan" w:cs="Simplified Arabic"/>
          <w:kern w:val="2"/>
          <w:sz w:val="22"/>
          <w:rtl/>
          <w:lang w:val="en-US" w:eastAsia="en-US" w:bidi="ar-EG"/>
        </w:rPr>
        <w:t>الأمين</w:t>
      </w:r>
      <w:r w:rsidRPr="00634308">
        <w:rPr>
          <w:rFonts w:eastAsia="YouYuan" w:cs="Simplified Arabic" w:hint="cs"/>
          <w:kern w:val="2"/>
          <w:sz w:val="22"/>
          <w:rtl/>
          <w:lang w:val="en-US" w:eastAsia="en-US" w:bidi="ar-EG"/>
        </w:rPr>
        <w:t>ة</w:t>
      </w:r>
      <w:r w:rsidRPr="00634308">
        <w:rPr>
          <w:rFonts w:eastAsia="YouYuan" w:cs="Simplified Arabic"/>
          <w:kern w:val="2"/>
          <w:sz w:val="22"/>
          <w:rtl/>
          <w:lang w:val="en-US" w:eastAsia="en-US" w:bidi="ar-EG"/>
        </w:rPr>
        <w:t xml:space="preserve"> التنفيذي</w:t>
      </w:r>
      <w:r w:rsidRPr="00634308">
        <w:rPr>
          <w:rFonts w:eastAsia="YouYuan" w:cs="Simplified Arabic" w:hint="cs"/>
          <w:kern w:val="2"/>
          <w:sz w:val="22"/>
          <w:rtl/>
          <w:lang w:val="en-US" w:eastAsia="en-US" w:bidi="ar-EG"/>
        </w:rPr>
        <w:t>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عقد</w:t>
      </w:r>
      <w:r w:rsidRPr="00634308">
        <w:rPr>
          <w:rFonts w:eastAsia="YouYuan" w:cs="Simplified Arabic"/>
          <w:kern w:val="2"/>
          <w:sz w:val="22"/>
          <w:rtl/>
          <w:lang w:val="en-US" w:eastAsia="en-US" w:bidi="ar-EG"/>
        </w:rPr>
        <w:t xml:space="preserve"> منتدى نقاش مفتوح على الإنترنت، لدعم مداولات فريق الخبراء التقنيين المخصص؛</w:t>
      </w:r>
    </w:p>
    <w:p w14:paraId="0FC2C72A"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i/>
          <w:iCs/>
          <w:kern w:val="2"/>
          <w:sz w:val="22"/>
          <w:rtl/>
          <w:lang w:val="en-US" w:eastAsia="en-US" w:bidi="ar-EG"/>
        </w:rPr>
        <w:t>يطلب</w:t>
      </w:r>
      <w:r w:rsidRPr="00634308">
        <w:rPr>
          <w:rFonts w:eastAsia="YouYuan" w:cs="Simplified Arabic"/>
          <w:kern w:val="2"/>
          <w:sz w:val="22"/>
          <w:rtl/>
          <w:lang w:val="en-US" w:eastAsia="en-US" w:bidi="ar-EG"/>
        </w:rPr>
        <w:t xml:space="preserve"> إلى الهيئة الفرعية </w:t>
      </w:r>
      <w:r w:rsidRPr="00634308">
        <w:rPr>
          <w:rFonts w:eastAsia="YouYuan" w:cs="Simplified Arabic" w:hint="cs"/>
          <w:kern w:val="2"/>
          <w:sz w:val="22"/>
          <w:rtl/>
          <w:lang w:val="en-US" w:eastAsia="en-US" w:bidi="ar-EG"/>
        </w:rPr>
        <w:t>للمشورة</w:t>
      </w:r>
      <w:r w:rsidRPr="00634308">
        <w:rPr>
          <w:rFonts w:eastAsia="YouYuan" w:cs="Simplified Arabic"/>
          <w:kern w:val="2"/>
          <w:sz w:val="22"/>
          <w:rtl/>
          <w:lang w:val="en-US" w:eastAsia="en-US" w:bidi="ar-EG"/>
        </w:rPr>
        <w:t xml:space="preserve"> العلمية والتقنية والتكنولوجية أن تنظر في نتائج المنتدى الإلكتروني وفريق الخبراء التقنيين المخصص في اجتماع يعقد قبل الاجتماع الخامس عشر لمؤتمر الأطراف؛</w:t>
      </w:r>
    </w:p>
    <w:p w14:paraId="3E5F5C51"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i/>
          <w:iCs/>
          <w:kern w:val="2"/>
          <w:sz w:val="22"/>
          <w:rtl/>
          <w:lang w:val="en-US" w:eastAsia="en-US" w:bidi="ar-EG"/>
        </w:rPr>
        <w:t>يشجع</w:t>
      </w:r>
      <w:r w:rsidRPr="00634308">
        <w:rPr>
          <w:rFonts w:eastAsia="YouYuan" w:cs="Simplified Arabic"/>
          <w:kern w:val="2"/>
          <w:sz w:val="22"/>
          <w:rtl/>
          <w:lang w:val="en-US" w:eastAsia="en-US" w:bidi="ar-EG"/>
        </w:rPr>
        <w:t xml:space="preserve"> الأطراف</w:t>
      </w:r>
      <w:r w:rsidRPr="00634308">
        <w:rPr>
          <w:rFonts w:eastAsia="YouYuan" w:cs="Simplified Arabic" w:hint="cs"/>
          <w:kern w:val="2"/>
          <w:sz w:val="22"/>
          <w:rtl/>
          <w:lang w:val="en-US" w:eastAsia="en-US" w:bidi="ar-EG"/>
        </w:rPr>
        <w:t xml:space="preserve"> </w:t>
      </w:r>
      <w:r w:rsidRPr="00634308">
        <w:rPr>
          <w:rFonts w:eastAsia="YouYuan" w:cs="Simplified Arabic" w:hint="cs"/>
          <w:i/>
          <w:iCs/>
          <w:kern w:val="2"/>
          <w:sz w:val="22"/>
          <w:rtl/>
          <w:lang w:val="en-US" w:eastAsia="en-US" w:bidi="ar-EG"/>
        </w:rPr>
        <w:t>ويدعو</w:t>
      </w:r>
      <w:r w:rsidRPr="00634308">
        <w:rPr>
          <w:rFonts w:eastAsia="YouYuan" w:cs="Simplified Arabic" w:hint="cs"/>
          <w:kern w:val="2"/>
          <w:sz w:val="22"/>
          <w:rtl/>
          <w:lang w:val="en-US" w:eastAsia="en-US" w:bidi="ar-EG"/>
        </w:rPr>
        <w:t xml:space="preserve"> الحكومات الأخرى</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إلى</w:t>
      </w:r>
      <w:r w:rsidRPr="00634308">
        <w:rPr>
          <w:rFonts w:eastAsia="YouYuan" w:cs="Simplified Arabic"/>
          <w:kern w:val="2"/>
          <w:sz w:val="22"/>
          <w:rtl/>
          <w:lang w:val="en-US" w:eastAsia="en-US" w:bidi="ar-EG"/>
        </w:rPr>
        <w:t xml:space="preserve"> تقاسم المعلومات بشأن </w:t>
      </w:r>
      <w:r w:rsidRPr="00634308">
        <w:rPr>
          <w:rFonts w:eastAsia="YouYuan" w:cs="Simplified Arabic" w:hint="cs"/>
          <w:kern w:val="2"/>
          <w:sz w:val="22"/>
          <w:rtl/>
          <w:lang w:val="en-US" w:eastAsia="en-US" w:bidi="ar-EG"/>
        </w:rPr>
        <w:t>ال</w:t>
      </w:r>
      <w:r w:rsidRPr="00634308">
        <w:rPr>
          <w:rFonts w:eastAsia="YouYuan" w:cs="Simplified Arabic"/>
          <w:kern w:val="2"/>
          <w:sz w:val="22"/>
          <w:rtl/>
          <w:lang w:val="en-US" w:eastAsia="en-US" w:bidi="ar-EG"/>
        </w:rPr>
        <w:t>لوائح الوطنية ذات الصلة بالأنواع الغريبة الغازية</w:t>
      </w:r>
      <w:r w:rsidRPr="00634308">
        <w:rPr>
          <w:rFonts w:eastAsia="YouYuan" w:cs="Simplified Arabic" w:hint="cs"/>
          <w:kern w:val="2"/>
          <w:sz w:val="22"/>
          <w:rtl/>
          <w:lang w:val="en-US" w:eastAsia="en-US" w:bidi="ar-EG"/>
        </w:rPr>
        <w:t>، وكذلك اللوائح والقوائم الإقليمية المتعلقة بالأنواع الغريبة الغازية،</w:t>
      </w:r>
      <w:r w:rsidRPr="00634308">
        <w:rPr>
          <w:rFonts w:eastAsia="YouYuan" w:cs="Simplified Arabic"/>
          <w:kern w:val="2"/>
          <w:sz w:val="22"/>
          <w:rtl/>
          <w:lang w:val="en-US" w:eastAsia="en-US" w:bidi="ar-EG"/>
        </w:rPr>
        <w:t xml:space="preserve"> من خلال آلية غرفة تبادل المعلومات أو ما يعادلها من وسائل؛</w:t>
      </w:r>
    </w:p>
    <w:p w14:paraId="6B6562E5"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ي</w:t>
      </w:r>
      <w:r w:rsidRPr="00634308">
        <w:rPr>
          <w:rFonts w:eastAsia="YouYuan" w:cs="Simplified Arabic"/>
          <w:i/>
          <w:iCs/>
          <w:kern w:val="2"/>
          <w:sz w:val="22"/>
          <w:rtl/>
          <w:lang w:val="en-US" w:eastAsia="en-US" w:bidi="ar-EG"/>
        </w:rPr>
        <w:t>شجع</w:t>
      </w:r>
      <w:r w:rsidRPr="00634308">
        <w:rPr>
          <w:rFonts w:eastAsia="YouYuan" w:cs="Simplified Arabic"/>
          <w:kern w:val="2"/>
          <w:sz w:val="22"/>
          <w:rtl/>
          <w:lang w:val="en-US" w:eastAsia="en-US" w:bidi="ar-EG"/>
        </w:rPr>
        <w:t xml:space="preserve"> الأطراف والحكومات الأخرى والمنظمات ذات الصلة على التعاون مع قطاع الأعمال من أجل </w:t>
      </w:r>
      <w:r w:rsidRPr="00634308">
        <w:rPr>
          <w:rFonts w:eastAsia="YouYuan" w:cs="Simplified Arabic" w:hint="cs"/>
          <w:kern w:val="2"/>
          <w:sz w:val="22"/>
          <w:rtl/>
          <w:lang w:val="en-US" w:eastAsia="en-US" w:bidi="ar-EG"/>
        </w:rPr>
        <w:t>تناول</w:t>
      </w:r>
      <w:r w:rsidRPr="00634308">
        <w:rPr>
          <w:rFonts w:eastAsia="YouYuan" w:cs="Simplified Arabic"/>
          <w:kern w:val="2"/>
          <w:sz w:val="22"/>
          <w:rtl/>
          <w:lang w:val="en-US" w:eastAsia="en-US" w:bidi="ar-EG"/>
        </w:rPr>
        <w:t xml:space="preserve"> مسألة الأنواع الغريبة الغازية، ويدعوها إلى استكشاف فرص جديدة تعزز الأنشطة الرامية إلى تحقيق الهدف 9 من أهداف أيشي</w:t>
      </w:r>
      <w:r w:rsidRPr="00634308">
        <w:rPr>
          <w:rFonts w:eastAsia="YouYuan" w:cs="Simplified Arabic" w:hint="cs"/>
          <w:kern w:val="2"/>
          <w:sz w:val="22"/>
          <w:rtl/>
          <w:lang w:val="en-US" w:eastAsia="en-US" w:bidi="ar-EG"/>
        </w:rPr>
        <w:t xml:space="preserve"> للتنوع البيولوجي</w:t>
      </w:r>
      <w:r w:rsidRPr="00634308">
        <w:rPr>
          <w:rFonts w:eastAsia="YouYuan" w:cs="Simplified Arabic"/>
          <w:kern w:val="2"/>
          <w:sz w:val="22"/>
          <w:rtl/>
          <w:lang w:val="en-US" w:eastAsia="en-US" w:bidi="ar-EG"/>
        </w:rPr>
        <w:t>؛</w:t>
      </w:r>
    </w:p>
    <w:p w14:paraId="2B8FD25F"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ي</w:t>
      </w:r>
      <w:r w:rsidRPr="00634308">
        <w:rPr>
          <w:rFonts w:eastAsia="YouYuan" w:cs="Simplified Arabic"/>
          <w:i/>
          <w:iCs/>
          <w:kern w:val="2"/>
          <w:sz w:val="22"/>
          <w:rtl/>
          <w:lang w:val="en-US" w:eastAsia="en-US" w:bidi="ar-EG"/>
        </w:rPr>
        <w:t>شجع</w:t>
      </w:r>
      <w:r w:rsidRPr="00634308">
        <w:rPr>
          <w:rFonts w:eastAsia="YouYuan" w:cs="Simplified Arabic"/>
          <w:kern w:val="2"/>
          <w:sz w:val="22"/>
          <w:rtl/>
          <w:lang w:val="en-US" w:eastAsia="en-US" w:bidi="ar-EG"/>
        </w:rPr>
        <w:t xml:space="preserve"> الأطراف والحكومات الأخرى ومنظمات الخبراء ذات الصلة على تعزيز تعبئة البيانات، </w:t>
      </w:r>
      <w:r w:rsidRPr="00634308">
        <w:rPr>
          <w:rFonts w:eastAsia="YouYuan" w:cs="Simplified Arabic" w:hint="cs"/>
          <w:kern w:val="2"/>
          <w:sz w:val="22"/>
          <w:rtl/>
          <w:lang w:val="en-US" w:eastAsia="en-US" w:bidi="ar-EG"/>
        </w:rPr>
        <w:t>مثل</w:t>
      </w:r>
      <w:r w:rsidRPr="00634308">
        <w:rPr>
          <w:rFonts w:eastAsia="YouYuan" w:cs="Simplified Arabic"/>
          <w:kern w:val="2"/>
          <w:sz w:val="22"/>
          <w:rtl/>
          <w:lang w:val="en-US" w:eastAsia="en-US" w:bidi="ar-EG"/>
        </w:rPr>
        <w:t xml:space="preserve"> السجل العالمي للأنواع المُدخلة والغازية </w:t>
      </w:r>
      <w:r w:rsidRPr="00634308">
        <w:rPr>
          <w:rFonts w:eastAsia="YouYuan" w:cs="Simplified Arabic" w:hint="cs"/>
          <w:kern w:val="2"/>
          <w:sz w:val="22"/>
          <w:rtl/>
          <w:lang w:val="en-US" w:eastAsia="en-US" w:bidi="ar-EG"/>
        </w:rPr>
        <w:t>الذي يتم إعداده</w:t>
      </w:r>
      <w:r w:rsidRPr="00634308">
        <w:rPr>
          <w:rFonts w:eastAsia="YouYuan" w:cs="Simplified Arabic"/>
          <w:kern w:val="2"/>
          <w:sz w:val="22"/>
          <w:rtl/>
          <w:lang w:val="en-US" w:eastAsia="en-US" w:bidi="ar-EG"/>
        </w:rPr>
        <w:t xml:space="preserve"> من خلال الشراكة العالمية لمعلومات الأنواع الغريبة الغازية، ومن خلال دعم تطوير تصنيف التأثيرات البيئية </w:t>
      </w:r>
      <w:r w:rsidRPr="00634308">
        <w:rPr>
          <w:rFonts w:eastAsia="YouYuan" w:cs="Simplified Arabic" w:hint="cs"/>
          <w:kern w:val="2"/>
          <w:sz w:val="22"/>
          <w:rtl/>
          <w:lang w:val="en-US" w:eastAsia="en-US" w:bidi="ar-EG"/>
        </w:rPr>
        <w:t>للأنواع</w:t>
      </w:r>
      <w:r w:rsidRPr="00634308">
        <w:rPr>
          <w:rFonts w:eastAsia="YouYuan" w:cs="Simplified Arabic"/>
          <w:kern w:val="2"/>
          <w:sz w:val="22"/>
          <w:rtl/>
          <w:lang w:val="en-US" w:eastAsia="en-US" w:bidi="ar-EG"/>
        </w:rPr>
        <w:t xml:space="preserve"> الغريبة </w:t>
      </w:r>
      <w:r w:rsidRPr="00634308">
        <w:rPr>
          <w:rFonts w:eastAsia="YouYuan" w:cs="Simplified Arabic" w:hint="cs"/>
          <w:kern w:val="2"/>
          <w:sz w:val="22"/>
          <w:rtl/>
          <w:lang w:val="en-US" w:eastAsia="en-US" w:bidi="ar-EG"/>
        </w:rPr>
        <w:t>من قبل</w:t>
      </w:r>
      <w:r w:rsidRPr="00634308">
        <w:rPr>
          <w:rFonts w:eastAsia="YouYuan" w:cs="Simplified Arabic"/>
          <w:kern w:val="2"/>
          <w:sz w:val="22"/>
          <w:rtl/>
          <w:lang w:val="en-US" w:eastAsia="en-US" w:bidi="ar-EG"/>
        </w:rPr>
        <w:t xml:space="preserve"> الاتحاد الدولي </w:t>
      </w:r>
      <w:r w:rsidRPr="00634308">
        <w:rPr>
          <w:rFonts w:eastAsia="YouYuan" w:cs="Simplified Arabic" w:hint="cs"/>
          <w:kern w:val="2"/>
          <w:sz w:val="22"/>
          <w:rtl/>
          <w:lang w:val="en-US" w:eastAsia="en-US" w:bidi="ar-EG"/>
        </w:rPr>
        <w:t>لحفظ</w:t>
      </w:r>
      <w:r w:rsidRPr="00634308">
        <w:rPr>
          <w:rFonts w:eastAsia="YouYuan" w:cs="Simplified Arabic"/>
          <w:kern w:val="2"/>
          <w:sz w:val="22"/>
          <w:rtl/>
          <w:lang w:val="en-US" w:eastAsia="en-US" w:bidi="ar-EG"/>
        </w:rPr>
        <w:t xml:space="preserve"> الطبيعة</w:t>
      </w:r>
      <w:r w:rsidRPr="00634308">
        <w:rPr>
          <w:rFonts w:eastAsia="YouYuan" w:cs="Simplified Arabic" w:hint="cs"/>
          <w:kern w:val="2"/>
          <w:sz w:val="22"/>
          <w:rtl/>
          <w:lang w:val="en-US" w:eastAsia="en-US" w:bidi="ar-EG"/>
        </w:rPr>
        <w:t>؛</w:t>
      </w:r>
    </w:p>
    <w:p w14:paraId="47863EA2"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rtl/>
          <w:lang w:val="en-US" w:eastAsia="en-US" w:bidi="ar-EG"/>
        </w:rPr>
      </w:pPr>
      <w:r w:rsidRPr="00634308">
        <w:rPr>
          <w:rFonts w:eastAsia="YouYuan" w:cs="Simplified Arabic"/>
          <w:i/>
          <w:iCs/>
          <w:kern w:val="2"/>
          <w:sz w:val="22"/>
          <w:rtl/>
          <w:lang w:val="en-US" w:eastAsia="en-US" w:bidi="ar-EG"/>
        </w:rPr>
        <w:t>يحث</w:t>
      </w:r>
      <w:r w:rsidRPr="00634308">
        <w:rPr>
          <w:rFonts w:eastAsia="YouYuan" w:cs="Simplified Arabic"/>
          <w:kern w:val="2"/>
          <w:sz w:val="22"/>
          <w:rtl/>
          <w:lang w:val="en-US" w:eastAsia="en-US" w:bidi="ar-EG"/>
        </w:rPr>
        <w:t xml:space="preserve"> الأطراف والحكومات الأخرى على التنسيق مع </w:t>
      </w:r>
      <w:r w:rsidRPr="00634308">
        <w:rPr>
          <w:rFonts w:eastAsia="YouYuan" w:cs="Simplified Arabic" w:hint="cs"/>
          <w:kern w:val="2"/>
          <w:sz w:val="22"/>
          <w:rtl/>
          <w:lang w:val="en-US" w:eastAsia="en-US" w:bidi="ar-EG"/>
        </w:rPr>
        <w:t>السلطات الجمركية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والسلطات المعنية بمراقبة الحدود</w:t>
      </w:r>
      <w:r w:rsidRPr="00634308">
        <w:rPr>
          <w:rFonts w:eastAsia="YouYuan" w:cs="Simplified Arabic"/>
          <w:kern w:val="2"/>
          <w:sz w:val="22"/>
          <w:rtl/>
          <w:lang w:val="en-US" w:eastAsia="en-US" w:bidi="ar-EG"/>
        </w:rPr>
        <w:t xml:space="preserve"> و</w:t>
      </w:r>
      <w:r w:rsidRPr="00634308">
        <w:rPr>
          <w:rFonts w:eastAsia="YouYuan" w:cs="Simplified Arabic" w:hint="cs"/>
          <w:kern w:val="2"/>
          <w:sz w:val="22"/>
          <w:rtl/>
          <w:lang w:val="en-US" w:eastAsia="en-US" w:bidi="ar-EG"/>
        </w:rPr>
        <w:t>بال</w:t>
      </w:r>
      <w:r w:rsidRPr="00634308">
        <w:rPr>
          <w:rFonts w:eastAsia="YouYuan" w:cs="Simplified Arabic"/>
          <w:kern w:val="2"/>
          <w:sz w:val="22"/>
          <w:rtl/>
          <w:lang w:val="en-US" w:eastAsia="en-US" w:bidi="ar-EG"/>
        </w:rPr>
        <w:t>تدابير الصح</w:t>
      </w:r>
      <w:r w:rsidRPr="00634308">
        <w:rPr>
          <w:rFonts w:eastAsia="YouYuan" w:cs="Simplified Arabic" w:hint="cs"/>
          <w:kern w:val="2"/>
          <w:sz w:val="22"/>
          <w:rtl/>
          <w:lang w:val="en-US" w:eastAsia="en-US" w:bidi="ar-EG"/>
        </w:rPr>
        <w:t>ي</w:t>
      </w:r>
      <w:r w:rsidRPr="00634308">
        <w:rPr>
          <w:rFonts w:eastAsia="YouYuan" w:cs="Simplified Arabic"/>
          <w:kern w:val="2"/>
          <w:sz w:val="22"/>
          <w:rtl/>
          <w:lang w:val="en-US" w:eastAsia="en-US" w:bidi="ar-EG"/>
        </w:rPr>
        <w:t>ة و</w:t>
      </w:r>
      <w:r w:rsidRPr="00634308">
        <w:rPr>
          <w:rFonts w:eastAsia="YouYuan" w:cs="Simplified Arabic" w:hint="cs"/>
          <w:kern w:val="2"/>
          <w:sz w:val="22"/>
          <w:rtl/>
          <w:lang w:val="en-US" w:eastAsia="en-US" w:bidi="ar-EG"/>
        </w:rPr>
        <w:t xml:space="preserve">تدابير </w:t>
      </w:r>
      <w:r w:rsidRPr="00634308">
        <w:rPr>
          <w:rFonts w:eastAsia="YouYuan" w:cs="Simplified Arabic"/>
          <w:kern w:val="2"/>
          <w:sz w:val="22"/>
          <w:rtl/>
          <w:lang w:val="en-US" w:eastAsia="en-US" w:bidi="ar-EG"/>
        </w:rPr>
        <w:t xml:space="preserve">الصحة النباتية </w:t>
      </w:r>
      <w:r w:rsidRPr="00634308">
        <w:rPr>
          <w:rFonts w:eastAsia="YouYuan" w:cs="Simplified Arabic" w:hint="cs"/>
          <w:kern w:val="2"/>
          <w:sz w:val="22"/>
          <w:rtl/>
          <w:lang w:val="en-US" w:eastAsia="en-US" w:bidi="ar-EG"/>
        </w:rPr>
        <w:t>و</w:t>
      </w:r>
      <w:r w:rsidRPr="00634308">
        <w:rPr>
          <w:rFonts w:eastAsia="YouYuan" w:cs="Simplified Arabic"/>
          <w:kern w:val="2"/>
          <w:sz w:val="22"/>
          <w:rtl/>
          <w:lang w:val="en-US" w:eastAsia="en-US" w:bidi="ar-EG"/>
        </w:rPr>
        <w:t>الهيئات المختصة</w:t>
      </w:r>
      <w:r w:rsidRPr="00634308">
        <w:rPr>
          <w:rFonts w:eastAsia="YouYuan" w:cs="Simplified Arabic" w:hint="cs"/>
          <w:kern w:val="2"/>
          <w:sz w:val="22"/>
          <w:rtl/>
          <w:lang w:val="en-US" w:eastAsia="en-US" w:bidi="ar-EG"/>
        </w:rPr>
        <w:t xml:space="preserve"> الأخرى</w:t>
      </w:r>
      <w:r w:rsidRPr="00634308">
        <w:rPr>
          <w:rFonts w:eastAsia="YouYuan" w:cs="Simplified Arabic"/>
          <w:kern w:val="2"/>
          <w:sz w:val="22"/>
          <w:rtl/>
          <w:lang w:val="en-US" w:eastAsia="en-US" w:bidi="ar-EG"/>
        </w:rPr>
        <w:t xml:space="preserve"> ذات الصلة على المستويين الوطني والإقليمي، من أجل منع الإدخال غير المقصود للأنواع الغريبة الغازية المرتبطة بالتجارة </w:t>
      </w:r>
      <w:r w:rsidRPr="00634308">
        <w:rPr>
          <w:rFonts w:eastAsia="YouYuan" w:cs="Simplified Arabic" w:hint="cs"/>
          <w:kern w:val="2"/>
          <w:sz w:val="22"/>
          <w:rtl/>
          <w:lang w:val="en-US" w:eastAsia="en-US" w:bidi="ar-EG"/>
        </w:rPr>
        <w:t>بالكائنات</w:t>
      </w:r>
      <w:r w:rsidRPr="00634308">
        <w:rPr>
          <w:rFonts w:eastAsia="YouYuan" w:cs="Simplified Arabic"/>
          <w:kern w:val="2"/>
          <w:sz w:val="22"/>
          <w:rtl/>
          <w:lang w:val="en-US" w:eastAsia="en-US" w:bidi="ar-EG"/>
        </w:rPr>
        <w:t xml:space="preserve"> الحية؛</w:t>
      </w:r>
    </w:p>
    <w:p w14:paraId="041DA891"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ي</w:t>
      </w:r>
      <w:r w:rsidRPr="00634308">
        <w:rPr>
          <w:rFonts w:eastAsia="YouYuan" w:cs="Simplified Arabic"/>
          <w:i/>
          <w:iCs/>
          <w:kern w:val="2"/>
          <w:sz w:val="22"/>
          <w:rtl/>
          <w:lang w:val="en-US" w:eastAsia="en-US" w:bidi="ar-EG"/>
        </w:rPr>
        <w:t>قر</w:t>
      </w:r>
      <w:r w:rsidRPr="00634308">
        <w:rPr>
          <w:rFonts w:eastAsia="YouYuan" w:cs="Simplified Arabic"/>
          <w:kern w:val="2"/>
          <w:sz w:val="22"/>
          <w:rtl/>
          <w:lang w:val="en-US" w:eastAsia="en-US" w:bidi="ar-EG"/>
        </w:rPr>
        <w:t xml:space="preserve"> بأن العمل الإضافي بشأن آثار الأنواع الغريبة الغازية على القيم الاجتماعية والاقتصادية والثقافية للشعوب الأصلية والمجتمعات المحلية أمر حتمي وينبغي تنفيذه بالتعاون الوثيق مع الشعوب الأصلية والمجتمعات المحلية، و</w:t>
      </w:r>
      <w:r w:rsidRPr="00634308">
        <w:rPr>
          <w:rFonts w:eastAsia="YouYuan" w:cs="Simplified Arabic"/>
          <w:i/>
          <w:iCs/>
          <w:kern w:val="2"/>
          <w:sz w:val="22"/>
          <w:rtl/>
          <w:lang w:val="en-US" w:eastAsia="en-US" w:bidi="ar-EG"/>
        </w:rPr>
        <w:t>يشجع</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 xml:space="preserve">على </w:t>
      </w:r>
      <w:r w:rsidRPr="00634308">
        <w:rPr>
          <w:rFonts w:eastAsia="YouYuan" w:cs="Simplified Arabic"/>
          <w:kern w:val="2"/>
          <w:sz w:val="22"/>
          <w:rtl/>
          <w:lang w:val="en-US" w:eastAsia="en-US" w:bidi="ar-EG"/>
        </w:rPr>
        <w:t xml:space="preserve">مواصلة </w:t>
      </w:r>
      <w:r w:rsidRPr="00634308">
        <w:rPr>
          <w:rFonts w:eastAsia="YouYuan" w:cs="Simplified Arabic" w:hint="cs"/>
          <w:kern w:val="2"/>
          <w:sz w:val="22"/>
          <w:rtl/>
          <w:lang w:val="en-US" w:eastAsia="en-US" w:bidi="ar-EG"/>
        </w:rPr>
        <w:t>العمل بشأن تصنيف</w:t>
      </w:r>
      <w:r w:rsidRPr="00634308">
        <w:rPr>
          <w:rFonts w:eastAsia="YouYuan" w:cs="Simplified Arabic"/>
          <w:kern w:val="2"/>
          <w:sz w:val="22"/>
          <w:rtl/>
          <w:lang w:val="en-US" w:eastAsia="en-US" w:bidi="ar-EG"/>
        </w:rPr>
        <w:t xml:space="preserve"> الاتحاد الدولي لحفظ الطبيعة لأثر الأنواع الغريبة الغازية على القيم الاجتماعية والاقتصادية والثقافية</w:t>
      </w:r>
      <w:r w:rsidRPr="00634308">
        <w:rPr>
          <w:rFonts w:eastAsia="YouYuan" w:cs="Simplified Arabic" w:hint="cs"/>
          <w:kern w:val="2"/>
          <w:sz w:val="22"/>
          <w:rtl/>
          <w:lang w:val="en-US" w:eastAsia="en-US" w:bidi="ar-EG"/>
        </w:rPr>
        <w:t>؛</w:t>
      </w:r>
    </w:p>
    <w:p w14:paraId="00D882BE" w14:textId="77777777" w:rsidR="00634308" w:rsidRPr="00634308" w:rsidRDefault="00634308" w:rsidP="00A86457">
      <w:pPr>
        <w:numPr>
          <w:ilvl w:val="0"/>
          <w:numId w:val="53"/>
        </w:numPr>
        <w:bidi/>
        <w:spacing w:after="120" w:line="216" w:lineRule="auto"/>
        <w:ind w:firstLine="342"/>
        <w:jc w:val="both"/>
        <w:rPr>
          <w:rFonts w:eastAsia="YouYuan" w:cs="Simplified Arabic"/>
          <w:kern w:val="2"/>
          <w:sz w:val="22"/>
          <w:lang w:val="en-US" w:eastAsia="en-US" w:bidi="ar-EG"/>
        </w:rPr>
      </w:pPr>
      <w:r w:rsidRPr="00634308">
        <w:rPr>
          <w:rFonts w:eastAsia="YouYuan" w:cs="Simplified Arabic" w:hint="cs"/>
          <w:i/>
          <w:iCs/>
          <w:kern w:val="2"/>
          <w:sz w:val="22"/>
          <w:rtl/>
          <w:lang w:val="en-US" w:eastAsia="en-US" w:bidi="ar-EG"/>
        </w:rPr>
        <w:t>يطلب</w:t>
      </w:r>
      <w:r w:rsidRPr="00634308">
        <w:rPr>
          <w:rFonts w:eastAsia="YouYuan" w:cs="Simplified Arabic" w:hint="cs"/>
          <w:kern w:val="2"/>
          <w:sz w:val="22"/>
          <w:rtl/>
          <w:lang w:val="en-US" w:eastAsia="en-US" w:bidi="ar-EG"/>
        </w:rPr>
        <w:t xml:space="preserve"> إلى الأمينة التنفيذية، رهنا بتوافر الموارد، أن:</w:t>
      </w:r>
    </w:p>
    <w:p w14:paraId="0D1C721E" w14:textId="77777777" w:rsidR="00634308" w:rsidRPr="00634308" w:rsidRDefault="00634308" w:rsidP="00A86457">
      <w:pPr>
        <w:bidi/>
        <w:spacing w:after="120" w:line="216" w:lineRule="auto"/>
        <w:ind w:left="713" w:firstLine="720"/>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(أ)</w:t>
      </w:r>
      <w:r w:rsidRPr="00634308">
        <w:rPr>
          <w:rFonts w:eastAsia="YouYuan" w:cs="Simplified Arabic"/>
          <w:kern w:val="2"/>
          <w:sz w:val="22"/>
          <w:rtl/>
          <w:lang w:val="en-US" w:eastAsia="en-US" w:bidi="ar-EG"/>
        </w:rPr>
        <w:tab/>
      </w:r>
      <w:r w:rsidRPr="00634308">
        <w:rPr>
          <w:rFonts w:eastAsia="YouYuan" w:cs="Simplified Arabic" w:hint="cs"/>
          <w:kern w:val="2"/>
          <w:sz w:val="22"/>
          <w:rtl/>
          <w:lang w:val="en-US" w:eastAsia="en-US" w:bidi="ar-EG"/>
        </w:rPr>
        <w:t>تقوم</w:t>
      </w:r>
      <w:r w:rsidRPr="00634308">
        <w:rPr>
          <w:rFonts w:eastAsia="YouYuan" w:cs="Simplified Arabic"/>
          <w:kern w:val="2"/>
          <w:sz w:val="22"/>
          <w:rtl/>
          <w:lang w:val="en-US" w:eastAsia="en-US" w:bidi="ar-EG"/>
        </w:rPr>
        <w:t xml:space="preserve"> مع أمانة المجلس الاقتصادي والاجتماعي التابع للأمم المتحدة،</w:t>
      </w:r>
      <w:r w:rsidRPr="00634308">
        <w:rPr>
          <w:rFonts w:eastAsia="YouYuan" w:cs="Simplified Arabic" w:hint="cs"/>
          <w:kern w:val="2"/>
          <w:sz w:val="22"/>
          <w:rtl/>
          <w:lang w:val="en-US" w:eastAsia="en-US" w:bidi="ar-EG"/>
        </w:rPr>
        <w:t xml:space="preserve"> ومنظمة الجمارك العالمية </w:t>
      </w:r>
      <w:r w:rsidRPr="00634308">
        <w:rPr>
          <w:rFonts w:eastAsia="YouYuan" w:cs="Simplified Arabic"/>
          <w:kern w:val="2"/>
          <w:sz w:val="22"/>
          <w:rtl/>
          <w:lang w:val="en-US" w:eastAsia="en-US" w:bidi="ar-EG"/>
        </w:rPr>
        <w:t>وكذلك فريق الاتصال المشترك بين الوكالات والمعني بالأنواع الغريبة الغازية</w:t>
      </w:r>
      <w:r w:rsidRPr="00634308">
        <w:rPr>
          <w:rFonts w:eastAsia="YouYuan" w:cs="Simplified Arabic" w:hint="cs"/>
          <w:kern w:val="2"/>
          <w:sz w:val="22"/>
          <w:rtl/>
          <w:lang w:val="en-US" w:eastAsia="en-US" w:bidi="ar-EG"/>
        </w:rPr>
        <w:t>،</w:t>
      </w:r>
      <w:r w:rsidRPr="00634308">
        <w:rPr>
          <w:rFonts w:eastAsia="YouYuan" w:cs="Simplified Arabic"/>
          <w:kern w:val="2"/>
          <w:sz w:val="22"/>
          <w:rtl/>
          <w:lang w:val="en-US" w:eastAsia="en-US" w:bidi="ar-EG"/>
        </w:rPr>
        <w:t xml:space="preserve"> باستكشاف إمكانية إعداد نظام منسق عالميا للتصنيف ووضع العلامات</w:t>
      </w:r>
      <w:r w:rsidRPr="00634308">
        <w:rPr>
          <w:rFonts w:eastAsia="YouYuan" w:cs="Simplified Arabic" w:hint="cs"/>
          <w:kern w:val="2"/>
          <w:sz w:val="22"/>
          <w:rtl/>
          <w:lang w:val="en-US" w:eastAsia="en-US" w:bidi="ar-EG"/>
        </w:rPr>
        <w:t xml:space="preserve"> لشحنات الكائنات الحية </w:t>
      </w:r>
      <w:r w:rsidRPr="00634308">
        <w:rPr>
          <w:rFonts w:eastAsia="YouYuan" w:cs="Simplified Arabic"/>
          <w:kern w:val="2"/>
          <w:sz w:val="22"/>
          <w:rtl/>
          <w:lang w:val="en-US" w:eastAsia="en-US" w:bidi="ar-EG"/>
        </w:rPr>
        <w:t xml:space="preserve">التي تشكل خطرا أو </w:t>
      </w:r>
      <w:r w:rsidRPr="00634308">
        <w:rPr>
          <w:rFonts w:eastAsia="YouYuan" w:cs="Simplified Arabic" w:hint="cs"/>
          <w:kern w:val="2"/>
          <w:sz w:val="22"/>
          <w:rtl/>
          <w:lang w:val="en-US" w:eastAsia="en-US" w:bidi="ar-EG"/>
        </w:rPr>
        <w:t>م</w:t>
      </w:r>
      <w:r w:rsidRPr="00634308">
        <w:rPr>
          <w:rFonts w:eastAsia="YouYuan" w:cs="Simplified Arabic"/>
          <w:kern w:val="2"/>
          <w:sz w:val="22"/>
          <w:rtl/>
          <w:lang w:val="en-US" w:eastAsia="en-US" w:bidi="ar-EG"/>
        </w:rPr>
        <w:t>خ</w:t>
      </w:r>
      <w:r w:rsidRPr="00634308">
        <w:rPr>
          <w:rFonts w:eastAsia="YouYuan" w:cs="Simplified Arabic" w:hint="cs"/>
          <w:kern w:val="2"/>
          <w:sz w:val="22"/>
          <w:rtl/>
          <w:lang w:val="en-US" w:eastAsia="en-US" w:bidi="ar-EG"/>
        </w:rPr>
        <w:t>ا</w:t>
      </w:r>
      <w:r w:rsidRPr="00634308">
        <w:rPr>
          <w:rFonts w:eastAsia="YouYuan" w:cs="Simplified Arabic"/>
          <w:kern w:val="2"/>
          <w:sz w:val="22"/>
          <w:rtl/>
          <w:lang w:val="en-US" w:eastAsia="en-US" w:bidi="ar-EG"/>
        </w:rPr>
        <w:t>طر على التنوع البيولوجي المرتبط بالأنواع الغريبة الغازية</w:t>
      </w:r>
      <w:r w:rsidRPr="00634308">
        <w:rPr>
          <w:rFonts w:eastAsia="YouYuan" w:cs="Simplified Arabic" w:hint="cs"/>
          <w:kern w:val="2"/>
          <w:sz w:val="22"/>
          <w:rtl/>
          <w:lang w:val="en-US" w:eastAsia="en-US" w:bidi="ar-EG"/>
        </w:rPr>
        <w:t>، بحيث يكون متسقا ومنسجما مع الالتزامات الدولية،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ومكملا</w:t>
      </w:r>
      <w:r w:rsidRPr="00634308">
        <w:rPr>
          <w:rFonts w:eastAsia="YouYuan" w:cs="Simplified Arabic"/>
          <w:kern w:val="2"/>
          <w:sz w:val="22"/>
          <w:rtl/>
          <w:lang w:val="en-US" w:eastAsia="en-US" w:bidi="ar-EG"/>
        </w:rPr>
        <w:t xml:space="preserve"> للمعايير الدولية القائمة، وتقديم تقرير عن التقدم المحرز فيه إلى الهيئة الفرعية للمشورة العلمية والتقنية والتكنولوجية في اجتماع يُعقد قبل الاجتماع الخامس عشر لمؤتمر الأطراف</w:t>
      </w:r>
      <w:r w:rsidRPr="00634308">
        <w:rPr>
          <w:rFonts w:eastAsia="YouYuan" w:cs="Simplified Arabic" w:hint="cs"/>
          <w:kern w:val="2"/>
          <w:sz w:val="22"/>
          <w:rtl/>
          <w:lang w:val="en-US" w:eastAsia="en-US" w:bidi="ar-EG"/>
        </w:rPr>
        <w:t>؛</w:t>
      </w:r>
    </w:p>
    <w:p w14:paraId="17529A21" w14:textId="77777777" w:rsidR="00634308" w:rsidRPr="00634308" w:rsidRDefault="00634308" w:rsidP="00A86457">
      <w:pPr>
        <w:bidi/>
        <w:spacing w:after="120" w:line="216" w:lineRule="auto"/>
        <w:ind w:left="713" w:firstLine="720"/>
        <w:jc w:val="both"/>
        <w:rPr>
          <w:rFonts w:eastAsia="YouYuan" w:cs="Simplified Arabic"/>
          <w:kern w:val="2"/>
          <w:sz w:val="22"/>
          <w:lang w:val="en-US" w:eastAsia="en-US" w:bidi="ar-EG"/>
        </w:rPr>
      </w:pPr>
      <w:r w:rsidRPr="00634308">
        <w:rPr>
          <w:rFonts w:eastAsia="YouYuan" w:cs="Simplified Arabic" w:hint="cs"/>
          <w:kern w:val="2"/>
          <w:sz w:val="22"/>
          <w:rtl/>
          <w:lang w:val="en-US" w:eastAsia="en-US" w:bidi="ar-EG"/>
        </w:rPr>
        <w:t>(ب)</w:t>
      </w:r>
      <w:r w:rsidRPr="00634308">
        <w:rPr>
          <w:rFonts w:eastAsia="YouYuan" w:cs="Simplified Arabic"/>
          <w:kern w:val="2"/>
          <w:sz w:val="22"/>
          <w:rtl/>
          <w:lang w:val="en-US" w:eastAsia="en-US" w:bidi="ar-EG"/>
        </w:rPr>
        <w:tab/>
      </w:r>
      <w:r w:rsidRPr="00634308">
        <w:rPr>
          <w:rFonts w:eastAsia="YouYuan" w:cs="Simplified Arabic" w:hint="cs"/>
          <w:kern w:val="2"/>
          <w:sz w:val="22"/>
          <w:rtl/>
          <w:lang w:val="en-US" w:eastAsia="en-US" w:bidi="ar-EG"/>
        </w:rPr>
        <w:t>تيسِّر</w:t>
      </w:r>
      <w:r w:rsidRPr="00634308">
        <w:rPr>
          <w:rFonts w:eastAsia="YouYuan" w:cs="Simplified Arabic"/>
          <w:kern w:val="2"/>
          <w:sz w:val="22"/>
          <w:rtl/>
          <w:lang w:val="en-US" w:eastAsia="en-US" w:bidi="ar-EG"/>
        </w:rPr>
        <w:t xml:space="preserve"> عمل المنتدى </w:t>
      </w:r>
      <w:r w:rsidRPr="00634308">
        <w:rPr>
          <w:rFonts w:eastAsia="YouYuan" w:cs="Simplified Arabic" w:hint="cs"/>
          <w:kern w:val="2"/>
          <w:sz w:val="22"/>
          <w:rtl/>
          <w:lang w:val="en-US" w:eastAsia="en-US" w:bidi="ar-EG"/>
        </w:rPr>
        <w:t>الإلكتروني</w:t>
      </w:r>
      <w:r w:rsidRPr="00634308">
        <w:rPr>
          <w:rFonts w:eastAsia="YouYuan" w:cs="Simplified Arabic"/>
          <w:kern w:val="2"/>
          <w:sz w:val="22"/>
          <w:rtl/>
          <w:lang w:val="en-US" w:eastAsia="en-US" w:bidi="ar-EG"/>
        </w:rPr>
        <w:t xml:space="preserve"> وفريق الخبراء التقنيين المخصص المشار إليه في الفقرة 4 أعلاه، من خلال إعداد تجميع وتوليف </w:t>
      </w:r>
      <w:r w:rsidRPr="00634308">
        <w:rPr>
          <w:rFonts w:eastAsia="YouYuan" w:cs="Simplified Arabic" w:hint="cs"/>
          <w:kern w:val="2"/>
          <w:sz w:val="22"/>
          <w:rtl/>
          <w:lang w:val="en-US" w:eastAsia="en-US" w:bidi="ar-EG"/>
        </w:rPr>
        <w:t>للمساهمات</w:t>
      </w:r>
      <w:r w:rsidRPr="00634308">
        <w:rPr>
          <w:rFonts w:eastAsia="YouYuan" w:cs="Simplified Arabic"/>
          <w:kern w:val="2"/>
          <w:sz w:val="22"/>
          <w:rtl/>
          <w:lang w:val="en-US" w:eastAsia="en-US" w:bidi="ar-EG"/>
        </w:rPr>
        <w:t xml:space="preserve"> والمناقشات.</w:t>
      </w:r>
    </w:p>
    <w:p w14:paraId="56EFAFED" w14:textId="77777777" w:rsidR="00634308" w:rsidRPr="00634308" w:rsidRDefault="00634308" w:rsidP="00A86457">
      <w:pPr>
        <w:keepNext/>
        <w:bidi/>
        <w:spacing w:after="120" w:line="216" w:lineRule="auto"/>
        <w:ind w:left="720"/>
        <w:jc w:val="center"/>
        <w:rPr>
          <w:rFonts w:eastAsia="YouYuan" w:cs="Simplified Arabic"/>
          <w:i/>
          <w:iCs/>
          <w:kern w:val="2"/>
          <w:sz w:val="22"/>
          <w:rtl/>
          <w:lang w:val="en-US" w:eastAsia="en-US" w:bidi="ar-EG"/>
        </w:rPr>
      </w:pPr>
      <w:r w:rsidRPr="00634308">
        <w:rPr>
          <w:rFonts w:eastAsia="YouYuan" w:cs="Simplified Arabic" w:hint="cs"/>
          <w:i/>
          <w:iCs/>
          <w:kern w:val="2"/>
          <w:sz w:val="22"/>
          <w:rtl/>
          <w:lang w:val="en-US" w:eastAsia="en-US" w:bidi="ar-EG"/>
        </w:rPr>
        <w:t>المرفق الأول</w:t>
      </w:r>
    </w:p>
    <w:p w14:paraId="443D07AD" w14:textId="77777777" w:rsidR="00634308" w:rsidRPr="00634308" w:rsidRDefault="00634308" w:rsidP="00A86457">
      <w:pPr>
        <w:keepNext/>
        <w:bidi/>
        <w:spacing w:after="120" w:line="216" w:lineRule="auto"/>
        <w:ind w:left="1467" w:right="1560"/>
        <w:jc w:val="center"/>
        <w:rPr>
          <w:rFonts w:eastAsia="YouYuan" w:cs="Simplified Arabic"/>
          <w:b/>
          <w:bCs/>
          <w:kern w:val="2"/>
          <w:sz w:val="22"/>
          <w:rtl/>
          <w:lang w:val="en-US" w:eastAsia="en-US" w:bidi="ar-EG"/>
        </w:rPr>
      </w:pPr>
      <w:r w:rsidRPr="00634308">
        <w:rPr>
          <w:rFonts w:eastAsia="YouYuan" w:cs="Simplified Arabic" w:hint="cs"/>
          <w:b/>
          <w:bCs/>
          <w:kern w:val="2"/>
          <w:sz w:val="22"/>
          <w:rtl/>
          <w:lang w:val="en-US" w:eastAsia="en-US" w:bidi="ar-EG"/>
        </w:rPr>
        <w:t>الإرشادات الطوعية التكميلية لتجنب الإدخال غير المقصود للأنواع الغريبة الغازية المرتبطة بالتجارة بالكائنات الحية</w:t>
      </w:r>
    </w:p>
    <w:p w14:paraId="745C61A5"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w:t>
      </w:r>
      <w:r w:rsidRPr="00634308">
        <w:rPr>
          <w:rFonts w:eastAsia="YouYuan" w:cs="Simplified Arabic" w:hint="cs"/>
          <w:kern w:val="2"/>
          <w:sz w:val="22"/>
          <w:rtl/>
          <w:lang w:val="en-US" w:eastAsia="en-US" w:bidi="ar-EG"/>
        </w:rPr>
        <w:tab/>
        <w:t xml:space="preserve">هذه الإرشادات تكمل الإرشادات بشأن صياغة وتنفيذ تدابير للتصدي للمخاطر المرتبطة بإدخال الأنواع الغريبة كحيوانات أليفة، وكأنواع لأحواض الكائنات الحية المائية ولأحواض الكائنات الأرضية، وكطعم حي وأغذية حية المرفقة بالمقرر </w:t>
      </w:r>
      <w:hyperlink r:id="rId47" w:history="1">
        <w:r w:rsidRPr="00634308">
          <w:rPr>
            <w:rFonts w:eastAsia="YouYuan" w:cs="Simplified Arabic" w:hint="cs"/>
            <w:color w:val="0000FF"/>
            <w:kern w:val="2"/>
            <w:sz w:val="22"/>
            <w:u w:val="single"/>
            <w:rtl/>
            <w:lang w:val="en-US" w:eastAsia="en-US" w:bidi="ar-EG"/>
          </w:rPr>
          <w:t>12/16</w:t>
        </w:r>
      </w:hyperlink>
      <w:r w:rsidRPr="00634308">
        <w:rPr>
          <w:rFonts w:eastAsia="YouYuan" w:cs="Simplified Arabic" w:hint="cs"/>
          <w:kern w:val="2"/>
          <w:sz w:val="22"/>
          <w:rtl/>
          <w:lang w:val="en-US" w:eastAsia="en-US" w:bidi="ar-EG"/>
        </w:rPr>
        <w:t>.</w:t>
      </w:r>
    </w:p>
    <w:p w14:paraId="171AE311" w14:textId="77777777" w:rsidR="00634308" w:rsidRPr="00634308" w:rsidRDefault="00634308" w:rsidP="00A86457">
      <w:pPr>
        <w:bidi/>
        <w:spacing w:after="120" w:line="216" w:lineRule="auto"/>
        <w:jc w:val="both"/>
        <w:rPr>
          <w:rFonts w:eastAsia="YouYuan" w:cs="Simplified Arabic"/>
          <w:kern w:val="2"/>
          <w:sz w:val="22"/>
          <w:rtl/>
          <w:lang w:val="en-GB" w:eastAsia="en-US" w:bidi="ar-EG"/>
        </w:rPr>
      </w:pPr>
      <w:r w:rsidRPr="00634308">
        <w:rPr>
          <w:rFonts w:eastAsia="YouYuan" w:cs="Simplified Arabic" w:hint="cs"/>
          <w:kern w:val="2"/>
          <w:sz w:val="22"/>
          <w:rtl/>
          <w:lang w:val="en-US" w:eastAsia="en-US" w:bidi="ar-EG"/>
        </w:rPr>
        <w:t>2-</w:t>
      </w:r>
      <w:r w:rsidRPr="00634308">
        <w:rPr>
          <w:rFonts w:eastAsia="YouYuan" w:cs="Simplified Arabic" w:hint="cs"/>
          <w:kern w:val="2"/>
          <w:sz w:val="22"/>
          <w:rtl/>
          <w:lang w:val="en-US" w:eastAsia="en-US" w:bidi="ar-EG"/>
        </w:rPr>
        <w:tab/>
        <w:t>والغرض من هذه الإرشادات يتمثل في التقليل إلى الحد الأدنى من مخاطر الغزو البيولوجي للأنواع الغريبة العابرة لحدود الولاية الوطنية والمناطق البيوغرافية الواضحة من خلال مسارات الإدخال غير المقصود الموصوفة في تصنيف مسار الاتفاقية المتعلقة بالتنوع البيولوجي بالاقتران مع التجارة بالكائنات الحية.</w:t>
      </w:r>
      <w:r w:rsidRPr="00634308">
        <w:rPr>
          <w:rFonts w:eastAsia="YouYuan" w:cs="Simplified Arabic"/>
          <w:kern w:val="2"/>
          <w:sz w:val="22"/>
          <w:vertAlign w:val="superscript"/>
          <w:lang w:val="en-GB" w:eastAsia="en-US" w:bidi="ar-EG"/>
        </w:rPr>
        <w:t>6</w:t>
      </w:r>
      <w:r w:rsidRPr="00634308">
        <w:rPr>
          <w:rFonts w:eastAsia="YouYuan" w:cs="Simplified Arabic" w:hint="cs"/>
          <w:kern w:val="2"/>
          <w:sz w:val="22"/>
          <w:vertAlign w:val="superscript"/>
          <w:rtl/>
          <w:lang w:val="en-GB" w:eastAsia="en-US" w:bidi="ar-EG"/>
        </w:rPr>
        <w:t>،</w:t>
      </w:r>
      <w:r w:rsidRPr="00634308">
        <w:rPr>
          <w:rFonts w:eastAsia="YouYuan" w:cs="Simplified Arabic"/>
          <w:kern w:val="2"/>
          <w:sz w:val="22"/>
          <w:vertAlign w:val="superscript"/>
          <w:lang w:val="en-GB" w:eastAsia="en-US" w:bidi="ar-EG"/>
        </w:rPr>
        <w:t>7</w:t>
      </w:r>
    </w:p>
    <w:p w14:paraId="7D85BAD8"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w:t>
      </w:r>
      <w:r w:rsidRPr="00634308">
        <w:rPr>
          <w:rFonts w:eastAsia="YouYuan" w:cs="Simplified Arabic" w:hint="cs"/>
          <w:kern w:val="2"/>
          <w:sz w:val="22"/>
          <w:rtl/>
          <w:lang w:val="en-US" w:eastAsia="en-US" w:bidi="ar-EG"/>
        </w:rPr>
        <w:tab/>
        <w:t>وتعتبر هذه الإرشادات ذات صلة بالدول، والمنظمات ذات الصلة، والصناعات والمستهلكين، بما في ذلك جميع الجهات الفاعلة المشاركة في سلسلة القيمة بأكملها للتجارة بالكائنات الحية (من قبيل المصدرين والمستوردين والمربيين، بما في ذلك الجامعين الهواة، والمشاركين في المعارض، وتجار الجملة، وتجار التجزئة، والعملاء). وبالنسبة لحالة تجارة الأغذية الحية، يشتمل الأشخاص المشتركون في سلسلة القيمة أيضا على الأفراد في أعمال المطاعم وأسواق الأغذية.</w:t>
      </w:r>
    </w:p>
    <w:p w14:paraId="0E5DEF1A" w14:textId="77777777" w:rsidR="00634308" w:rsidRPr="00634308" w:rsidRDefault="00634308" w:rsidP="00A86457">
      <w:pPr>
        <w:keepNext/>
        <w:bidi/>
        <w:spacing w:after="120" w:line="216" w:lineRule="auto"/>
        <w:jc w:val="center"/>
        <w:rPr>
          <w:rFonts w:eastAsia="YouYuan" w:cs="Simplified Arabic"/>
          <w:b/>
          <w:bCs/>
          <w:kern w:val="2"/>
          <w:sz w:val="28"/>
          <w:szCs w:val="28"/>
          <w:rtl/>
          <w:lang w:val="en-US" w:eastAsia="en-US" w:bidi="ar-EG"/>
        </w:rPr>
      </w:pPr>
      <w:r w:rsidRPr="00634308">
        <w:rPr>
          <w:rFonts w:eastAsia="YouYuan" w:cs="Simplified Arabic" w:hint="cs"/>
          <w:b/>
          <w:bCs/>
          <w:kern w:val="2"/>
          <w:sz w:val="28"/>
          <w:szCs w:val="28"/>
          <w:rtl/>
          <w:lang w:val="en-US" w:eastAsia="en-US" w:bidi="ar-EG"/>
        </w:rPr>
        <w:t>أولا-</w:t>
      </w:r>
      <w:r w:rsidRPr="00634308">
        <w:rPr>
          <w:rFonts w:eastAsia="YouYuan" w:cs="Simplified Arabic" w:hint="cs"/>
          <w:b/>
          <w:bCs/>
          <w:kern w:val="2"/>
          <w:sz w:val="28"/>
          <w:szCs w:val="28"/>
          <w:rtl/>
          <w:lang w:val="en-US" w:eastAsia="en-US" w:bidi="ar-EG"/>
        </w:rPr>
        <w:tab/>
        <w:t>النطاق</w:t>
      </w:r>
    </w:p>
    <w:p w14:paraId="44AA6B06"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4-</w:t>
      </w:r>
      <w:r w:rsidRPr="00634308">
        <w:rPr>
          <w:rFonts w:eastAsia="YouYuan" w:cs="Simplified Arabic" w:hint="cs"/>
          <w:kern w:val="2"/>
          <w:sz w:val="22"/>
          <w:rtl/>
          <w:lang w:val="en-US" w:eastAsia="en-US" w:bidi="ar-EG"/>
        </w:rPr>
        <w:tab/>
        <w:t>هذه الإرشادات طوعية وتهدف إلى استخدامها جنبا إلى جنب مع الإرشادات الأخرى ذات الصلة، وأن تدعم بعضها البعض، على سبيل المثال: المبادئ الموجهة لمنع الدخول والإدخال والتخفيف من تأثيرات الأنواع الغريبة الغازية التي تهدد سلامة النظم الإيكولوجية والموائل والأنواع (المقرر 6/23)؛</w:t>
      </w:r>
      <w:r w:rsidRPr="00634308">
        <w:rPr>
          <w:rFonts w:eastAsia="YouYuan" w:cs="Simplified Arabic"/>
          <w:kern w:val="2"/>
          <w:sz w:val="22"/>
          <w:vertAlign w:val="superscript"/>
          <w:rtl/>
          <w:lang w:val="en-US" w:eastAsia="en-US" w:bidi="ar-EG"/>
        </w:rPr>
        <w:footnoteReference w:id="125"/>
      </w:r>
      <w:r w:rsidRPr="00634308">
        <w:rPr>
          <w:rFonts w:eastAsia="YouYuan" w:cs="Simplified Arabic" w:hint="cs"/>
          <w:kern w:val="2"/>
          <w:sz w:val="22"/>
          <w:rtl/>
          <w:lang w:val="en-US" w:eastAsia="en-US" w:bidi="ar-EG"/>
        </w:rPr>
        <w:t xml:space="preserve"> والمعايير الدولية لتدابير الصحة النباتية؛ ومدونة صحة الحيوانات الأرضية ومرجع الاختبارات التشخيصية للحيوانات الأرضية ولقاحاتها للمنظمة العالمية لصحة الحيوان؛ ومدونة صحة الحيوانات المائية للمنظمة العالمية لصحة الحيوان؛ ومرجع الاختبارات التشخيصية للحيوانات المائية لهذه المنظمة وغير ذلك من المعايير والإرشادات التي أعدتها المنظمات الدولية ذات الصلة.</w:t>
      </w:r>
    </w:p>
    <w:p w14:paraId="58D88FF5"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5-</w:t>
      </w:r>
      <w:r w:rsidRPr="00634308">
        <w:rPr>
          <w:rFonts w:eastAsia="YouYuan" w:cs="Simplified Arabic" w:hint="cs"/>
          <w:kern w:val="2"/>
          <w:sz w:val="22"/>
          <w:rtl/>
          <w:lang w:val="en-US" w:eastAsia="en-US" w:bidi="ar-EG"/>
        </w:rPr>
        <w:tab/>
        <w:t xml:space="preserve">وتوضح هذه الإرشادات أيضا العمليات المتكاملة من أجل تنفيذها جنبا إلى جنب مع الإرشادات المرفقة بالمقرر </w:t>
      </w:r>
      <w:hyperlink r:id="rId48" w:history="1">
        <w:r w:rsidRPr="00634308">
          <w:rPr>
            <w:rFonts w:eastAsia="YouYuan" w:cs="Simplified Arabic" w:hint="cs"/>
            <w:color w:val="0000FF"/>
            <w:kern w:val="2"/>
            <w:sz w:val="22"/>
            <w:u w:val="single"/>
            <w:rtl/>
            <w:lang w:val="en-US" w:eastAsia="en-US" w:bidi="ar-EG"/>
          </w:rPr>
          <w:t>12/16</w:t>
        </w:r>
      </w:hyperlink>
      <w:r w:rsidRPr="00634308">
        <w:rPr>
          <w:rFonts w:eastAsia="YouYuan" w:cs="Simplified Arabic" w:hint="cs"/>
          <w:kern w:val="2"/>
          <w:sz w:val="22"/>
          <w:rtl/>
          <w:lang w:val="en-US" w:eastAsia="en-US" w:bidi="ar-EG"/>
        </w:rPr>
        <w:t xml:space="preserve"> والمعايير الدولية القائمة الموضوعة من أجل حماية التنوع البيولوجي وصحة الحيوانات، والنباتات والبشر.</w:t>
      </w:r>
    </w:p>
    <w:p w14:paraId="07178E7D"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6-</w:t>
      </w:r>
      <w:r w:rsidRPr="00634308">
        <w:rPr>
          <w:rFonts w:eastAsia="YouYuan" w:cs="Simplified Arabic" w:hint="cs"/>
          <w:kern w:val="2"/>
          <w:sz w:val="22"/>
          <w:rtl/>
          <w:lang w:val="en-US" w:eastAsia="en-US" w:bidi="ar-EG"/>
        </w:rPr>
        <w:tab/>
        <w:t>ويمكن للأطراف والحكومات الأخرى أن تنفذ هذه الإرشادات من خلال التعاون عبر القطاعات فيما بين السلطات المعنية بالحفظ، وسلطات مراقبة الحدود، والهيئات التنظيمية المعنية بالمخاطر فيما يتعلق بالتجارة الدولية فضلا عن الصناعات ذات الصلة والمستهلكين المشاركين في سلسلة القيمة للتجارة بالكائنات الحية.</w:t>
      </w:r>
    </w:p>
    <w:p w14:paraId="2DC1F4C7" w14:textId="77777777" w:rsidR="00634308" w:rsidRPr="00634308" w:rsidRDefault="00634308" w:rsidP="00A86457">
      <w:pPr>
        <w:keepNext/>
        <w:bidi/>
        <w:spacing w:after="120" w:line="216" w:lineRule="auto"/>
        <w:ind w:left="2132" w:hanging="1418"/>
        <w:rPr>
          <w:rFonts w:eastAsia="YouYuan" w:cs="Simplified Arabic"/>
          <w:b/>
          <w:bCs/>
          <w:kern w:val="2"/>
          <w:sz w:val="28"/>
          <w:szCs w:val="28"/>
          <w:rtl/>
          <w:lang w:val="en-US" w:eastAsia="en-US" w:bidi="ar-EG"/>
        </w:rPr>
      </w:pPr>
      <w:r w:rsidRPr="00634308">
        <w:rPr>
          <w:rFonts w:eastAsia="YouYuan" w:cs="Simplified Arabic" w:hint="cs"/>
          <w:b/>
          <w:bCs/>
          <w:kern w:val="2"/>
          <w:sz w:val="28"/>
          <w:szCs w:val="28"/>
          <w:rtl/>
          <w:lang w:val="en-US" w:eastAsia="en-US" w:bidi="ar-EG"/>
        </w:rPr>
        <w:t>ثانيا-</w:t>
      </w:r>
      <w:r w:rsidRPr="00634308">
        <w:rPr>
          <w:rFonts w:eastAsia="YouYuan" w:cs="Simplified Arabic" w:hint="cs"/>
          <w:b/>
          <w:bCs/>
          <w:kern w:val="2"/>
          <w:sz w:val="28"/>
          <w:szCs w:val="28"/>
          <w:rtl/>
          <w:lang w:val="en-US" w:eastAsia="en-US" w:bidi="ar-EG"/>
        </w:rPr>
        <w:tab/>
        <w:t>تدابير للحد من مخاطر الأنواع الغريبة الغازية التي تتحرك دون قصد في المسارات المرتبطة بالتجارة بالكائنات الحية</w:t>
      </w:r>
    </w:p>
    <w:p w14:paraId="04D845F2"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ألف-</w:t>
      </w:r>
      <w:r w:rsidRPr="00634308">
        <w:rPr>
          <w:rFonts w:eastAsia="YouYuan" w:cs="Simplified Arabic" w:hint="cs"/>
          <w:b/>
          <w:bCs/>
          <w:kern w:val="2"/>
          <w:rtl/>
          <w:lang w:val="en-US" w:eastAsia="en-US" w:bidi="ar-EG"/>
        </w:rPr>
        <w:tab/>
        <w:t>التوافق مع المعايير الدولية القائمة وغيرها من الإرشادات ذات الصلة بالأنواع الغريبة الغازية</w:t>
      </w:r>
    </w:p>
    <w:p w14:paraId="78000B9C"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7-</w:t>
      </w:r>
      <w:r w:rsidRPr="00634308">
        <w:rPr>
          <w:rFonts w:eastAsia="YouYuan" w:cs="Simplified Arabic" w:hint="cs"/>
          <w:kern w:val="2"/>
          <w:sz w:val="22"/>
          <w:rtl/>
          <w:lang w:val="en-US" w:eastAsia="en-US" w:bidi="ar-EG"/>
        </w:rPr>
        <w:tab/>
        <w:t>بالنسبة لجميع الحيوانات أو المنتجات الحيوانية الموجودة في شحنة للكائنات الحية، ينبغي استخدام المعايير الصحية المناسبة الموضوعة بموجب عمليات وضع المعايير في المنظمة العالمية لصحة الحيوان من أجل تنسيق التدابير الوطنية، في البلدان المصدرة والمستوردة على حد سواء.</w:t>
      </w:r>
    </w:p>
    <w:p w14:paraId="34CA5071"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8-</w:t>
      </w:r>
      <w:r w:rsidRPr="00634308">
        <w:rPr>
          <w:rFonts w:eastAsia="YouYuan" w:cs="Simplified Arabic" w:hint="cs"/>
          <w:kern w:val="2"/>
          <w:sz w:val="22"/>
          <w:rtl/>
          <w:lang w:val="en-US" w:eastAsia="en-US" w:bidi="ar-EG"/>
        </w:rPr>
        <w:tab/>
        <w:t>وبالنسبة لجميع النباتات أو المنتجات النباتية،</w:t>
      </w:r>
      <w:r w:rsidRPr="00634308">
        <w:rPr>
          <w:rFonts w:eastAsia="YouYuan" w:cs="Simplified Arabic"/>
          <w:kern w:val="2"/>
          <w:sz w:val="20"/>
          <w:rtl/>
          <w:lang w:val="en-US" w:eastAsia="en-US"/>
        </w:rPr>
        <w:t xml:space="preserve"> </w:t>
      </w:r>
      <w:r w:rsidRPr="00634308">
        <w:rPr>
          <w:rFonts w:eastAsia="YouYuan" w:cs="Simplified Arabic"/>
          <w:kern w:val="2"/>
          <w:sz w:val="22"/>
          <w:rtl/>
          <w:lang w:val="en-US" w:eastAsia="en-US" w:bidi="ar-EG"/>
        </w:rPr>
        <w:t xml:space="preserve">بما </w:t>
      </w:r>
      <w:r w:rsidRPr="00634308">
        <w:rPr>
          <w:rFonts w:eastAsia="YouYuan" w:cs="Simplified Arabic" w:hint="cs"/>
          <w:kern w:val="2"/>
          <w:sz w:val="22"/>
          <w:rtl/>
          <w:lang w:val="en-US" w:eastAsia="en-US" w:bidi="ar-EG"/>
        </w:rPr>
        <w:t>فيها</w:t>
      </w:r>
      <w:r w:rsidRPr="00634308">
        <w:rPr>
          <w:rFonts w:eastAsia="YouYuan" w:cs="Simplified Arabic"/>
          <w:kern w:val="2"/>
          <w:sz w:val="22"/>
          <w:rtl/>
          <w:lang w:val="en-US" w:eastAsia="en-US" w:bidi="ar-EG"/>
        </w:rPr>
        <w:t xml:space="preserve"> أي تربة أو فضلات أوراق</w:t>
      </w:r>
      <w:r w:rsidRPr="00634308">
        <w:rPr>
          <w:rFonts w:eastAsia="YouYuan" w:cs="Simplified Arabic" w:hint="cs"/>
          <w:kern w:val="2"/>
          <w:sz w:val="22"/>
          <w:rtl/>
          <w:lang w:val="en-US" w:eastAsia="en-US" w:bidi="ar-EG"/>
        </w:rPr>
        <w:t xml:space="preserve"> الأشجار</w:t>
      </w:r>
      <w:r w:rsidRPr="00634308">
        <w:rPr>
          <w:rFonts w:eastAsia="YouYuan" w:cs="Simplified Arabic"/>
          <w:kern w:val="2"/>
          <w:sz w:val="22"/>
          <w:rtl/>
          <w:lang w:val="en-US" w:eastAsia="en-US" w:bidi="ar-EG"/>
        </w:rPr>
        <w:t xml:space="preserve"> أو قش أو </w:t>
      </w:r>
      <w:r w:rsidRPr="00634308">
        <w:rPr>
          <w:rFonts w:eastAsia="YouYuan" w:cs="Simplified Arabic" w:hint="cs"/>
          <w:kern w:val="2"/>
          <w:sz w:val="22"/>
          <w:rtl/>
          <w:lang w:val="en-US" w:eastAsia="en-US" w:bidi="ar-EG"/>
        </w:rPr>
        <w:t>مواد تحتية</w:t>
      </w:r>
      <w:r w:rsidRPr="00634308">
        <w:rPr>
          <w:rFonts w:eastAsia="YouYuan" w:cs="Simplified Arabic"/>
          <w:kern w:val="2"/>
          <w:sz w:val="22"/>
          <w:rtl/>
          <w:lang w:val="en-US" w:eastAsia="en-US" w:bidi="ar-EG"/>
        </w:rPr>
        <w:t xml:space="preserve"> أخرى أو </w:t>
      </w:r>
      <w:r w:rsidRPr="00634308">
        <w:rPr>
          <w:rFonts w:eastAsia="YouYuan" w:cs="Simplified Arabic" w:hint="cs"/>
          <w:kern w:val="2"/>
          <w:sz w:val="22"/>
          <w:rtl/>
          <w:lang w:val="en-US" w:eastAsia="en-US" w:bidi="ar-EG"/>
        </w:rPr>
        <w:t>تبن</w:t>
      </w:r>
      <w:r w:rsidRPr="00634308">
        <w:rPr>
          <w:rFonts w:eastAsia="YouYuan" w:cs="Simplified Arabic"/>
          <w:kern w:val="2"/>
          <w:sz w:val="22"/>
          <w:rtl/>
          <w:lang w:val="en-US" w:eastAsia="en-US" w:bidi="ar-EG"/>
        </w:rPr>
        <w:t xml:space="preserve"> أو بذور أو فواكه أو مصادر </w:t>
      </w:r>
      <w:r w:rsidRPr="00634308">
        <w:rPr>
          <w:rFonts w:eastAsia="YouYuan" w:cs="Simplified Arabic" w:hint="cs"/>
          <w:kern w:val="2"/>
          <w:sz w:val="22"/>
          <w:rtl/>
          <w:lang w:val="en-US" w:eastAsia="en-US" w:bidi="ar-EG"/>
        </w:rPr>
        <w:t>غذاء أخرى، الموجودة في شحنة للكائنات الحية، ينبغي استخدام معايير الصحة النباتية المناسبة الموضوعة بموجب عمليات وضع المعايير للاتفاقية الدولية لوقاية النباتات من أجل تنسيق التدابير الوطنية، في البلدان المصدرة والمستوردة على حد سواء.</w:t>
      </w:r>
    </w:p>
    <w:p w14:paraId="507CC0C3"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9-</w:t>
      </w:r>
      <w:r w:rsidRPr="00634308">
        <w:rPr>
          <w:rFonts w:eastAsia="YouYuan" w:cs="Simplified Arabic" w:hint="cs"/>
          <w:kern w:val="2"/>
          <w:sz w:val="22"/>
          <w:rtl/>
          <w:lang w:val="en-US" w:eastAsia="en-US" w:bidi="ar-EG"/>
        </w:rPr>
        <w:tab/>
        <w:t xml:space="preserve">وينبغي أن يثبت أي مرسل/مصدر للكائنات الحية أن السلعة الجاري تصديرها، </w:t>
      </w:r>
      <w:r w:rsidRPr="00634308">
        <w:rPr>
          <w:rFonts w:eastAsia="YouYuan" w:cs="Simplified Arabic"/>
          <w:kern w:val="2"/>
          <w:sz w:val="22"/>
          <w:rtl/>
          <w:lang w:val="en-US" w:eastAsia="en-US" w:bidi="ar-EG"/>
        </w:rPr>
        <w:t xml:space="preserve">بما في ذلك </w:t>
      </w:r>
      <w:r w:rsidRPr="00634308">
        <w:rPr>
          <w:rFonts w:eastAsia="YouYuan" w:cs="Simplified Arabic" w:hint="cs"/>
          <w:kern w:val="2"/>
          <w:sz w:val="22"/>
          <w:rtl/>
          <w:lang w:val="en-US" w:eastAsia="en-US" w:bidi="ar-EG"/>
        </w:rPr>
        <w:t>المواد الشحن</w:t>
      </w:r>
      <w:r w:rsidRPr="00634308">
        <w:rPr>
          <w:rFonts w:eastAsia="YouYuan" w:cs="Simplified Arabic"/>
          <w:kern w:val="2"/>
          <w:sz w:val="22"/>
          <w:rtl/>
          <w:lang w:val="en-US" w:eastAsia="en-US" w:bidi="ar-EG"/>
        </w:rPr>
        <w:t xml:space="preserve"> المرتبطة بها (الماء، </w:t>
      </w:r>
      <w:r w:rsidRPr="00634308">
        <w:rPr>
          <w:rFonts w:eastAsia="YouYuan" w:cs="Simplified Arabic" w:hint="cs"/>
          <w:kern w:val="2"/>
          <w:sz w:val="22"/>
          <w:rtl/>
          <w:lang w:val="en-US" w:eastAsia="en-US" w:bidi="ar-EG"/>
        </w:rPr>
        <w:t>والغذاء</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وفراش حاوية الشحن، على سبيل المثال</w:t>
      </w:r>
      <w:r w:rsidRPr="00634308">
        <w:rPr>
          <w:rFonts w:eastAsia="YouYuan" w:cs="Simplified Arabic"/>
          <w:kern w:val="2"/>
          <w:sz w:val="22"/>
          <w:rtl/>
          <w:lang w:val="en-US" w:eastAsia="en-US" w:bidi="ar-EG"/>
        </w:rPr>
        <w:t>)،</w:t>
      </w:r>
      <w:r w:rsidRPr="00634308">
        <w:rPr>
          <w:rFonts w:eastAsia="YouYuan" w:cs="Simplified Arabic" w:hint="cs"/>
          <w:kern w:val="2"/>
          <w:sz w:val="22"/>
          <w:rtl/>
          <w:lang w:val="en-US" w:eastAsia="en-US" w:bidi="ar-EG"/>
        </w:rPr>
        <w:t xml:space="preserve"> لا تشكل خطرا على الصحة وعلى الصحة النباتية المتعلقة بالتنوع البيولوجي للبلد المستورد. ويمكن إبلاغ سلطة الحدود الوطنية في البلد المصدر بهذا الأمر من خلال تقديم شهادة صادرة عن السلطة البيطرية المصدرة/السلطة المختصة بالحيوانات، أو عن طريق تقديم شهادة صحة نباتية صادرة عن المنظمة الوطنية المصدرة المعنية بحماية النباتات فيما يتعلق بالنباتات في أي بلد مصدر، وفقا للوائح الاستيراد الوطنية، التي تستند إلى تحليل مخاطر الآفات.</w:t>
      </w:r>
    </w:p>
    <w:p w14:paraId="5CFBDE24"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10-</w:t>
      </w:r>
      <w:r w:rsidRPr="00634308">
        <w:rPr>
          <w:rFonts w:eastAsia="YouYuan" w:cs="Simplified Arabic" w:hint="cs"/>
          <w:kern w:val="2"/>
          <w:sz w:val="22"/>
          <w:rtl/>
          <w:lang w:val="en-US" w:eastAsia="en-US" w:bidi="ar-EG"/>
        </w:rPr>
        <w:tab/>
        <w:t>وينبغي أن تستجيب الناقلات الحاملة لشحنات الكائنات الحية للإرشادات الدولية القائمة الموضوعة في إطار منظمات دولية، من قبيل مدونة الممارسات بشأن تعبئة وحدات نقل البضائع للمنظمة البحرية الدولية/منظمة العمل الدولية/لجنة الأمم المتحدة الاقتصادية لأوروبا،</w:t>
      </w:r>
      <w:r w:rsidRPr="00634308">
        <w:rPr>
          <w:rFonts w:eastAsia="YouYuan" w:cs="Simplified Arabic"/>
          <w:kern w:val="2"/>
          <w:sz w:val="22"/>
          <w:vertAlign w:val="superscript"/>
          <w:rtl/>
          <w:lang w:val="en-US" w:eastAsia="en-US" w:bidi="ar-EG"/>
        </w:rPr>
        <w:footnoteReference w:id="126"/>
      </w:r>
      <w:r w:rsidRPr="00634308">
        <w:rPr>
          <w:rFonts w:eastAsia="YouYuan" w:cs="Simplified Arabic" w:hint="cs"/>
          <w:kern w:val="2"/>
          <w:sz w:val="22"/>
          <w:rtl/>
          <w:lang w:val="en-US" w:eastAsia="en-US" w:bidi="ar-EG"/>
        </w:rPr>
        <w:t xml:space="preserve"> إلا أنه لا ينبغي أن يقتصر الأمر على ذلك.</w:t>
      </w:r>
    </w:p>
    <w:p w14:paraId="4585FB19"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باء-</w:t>
      </w:r>
      <w:r w:rsidRPr="00634308">
        <w:rPr>
          <w:rFonts w:eastAsia="YouYuan" w:cs="Simplified Arabic" w:hint="cs"/>
          <w:b/>
          <w:bCs/>
          <w:kern w:val="2"/>
          <w:rtl/>
          <w:lang w:val="en-US" w:eastAsia="en-US" w:bidi="ar-EG"/>
        </w:rPr>
        <w:tab/>
        <w:t>الإعداد المسؤول لشحنات الكائنات الحية</w:t>
      </w:r>
    </w:p>
    <w:p w14:paraId="3FFEB6C3"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11-</w:t>
      </w:r>
      <w:r w:rsidRPr="00634308">
        <w:rPr>
          <w:rFonts w:eastAsia="YouYuan" w:cs="Simplified Arabic" w:hint="cs"/>
          <w:kern w:val="2"/>
          <w:sz w:val="22"/>
          <w:rtl/>
          <w:lang w:val="en-US" w:eastAsia="en-US" w:bidi="ar-EG"/>
        </w:rPr>
        <w:tab/>
        <w:t>ينبغي أن يكون أي مرسل/مصدر للكائنات الحية على دراية تامة بالمخاطر المحتملة للغزوات البيولوجية الناتجة عن حركة الكائنات الغريبة من خلال مسارات الإدخال غير المقصود المرتبطة بالتجارة بالكائنات الحية وينبغي له أن يضمن: (أ) أن أي شحنة تستوفي متطلبات الصحة والصحة النباتية التي يحددها البلد المستورد؛ (ب)</w:t>
      </w:r>
      <w:r w:rsidRPr="00634308">
        <w:rPr>
          <w:rFonts w:eastAsia="YouYuan" w:cs="Simplified Arabic"/>
          <w:kern w:val="2"/>
          <w:sz w:val="20"/>
          <w:rtl/>
          <w:lang w:val="en-US" w:eastAsia="en-US"/>
        </w:rPr>
        <w:t xml:space="preserve"> </w:t>
      </w:r>
      <w:r w:rsidRPr="00634308">
        <w:rPr>
          <w:rFonts w:eastAsia="YouYuan" w:cs="Simplified Arabic" w:hint="cs"/>
          <w:kern w:val="2"/>
          <w:sz w:val="20"/>
          <w:rtl/>
          <w:lang w:val="en-US" w:eastAsia="en-US"/>
        </w:rPr>
        <w:t>ا</w:t>
      </w:r>
      <w:r w:rsidRPr="00634308">
        <w:rPr>
          <w:rFonts w:eastAsia="YouYuan" w:cs="Simplified Arabic"/>
          <w:kern w:val="2"/>
          <w:sz w:val="22"/>
          <w:rtl/>
          <w:lang w:val="en-US" w:eastAsia="en-US" w:bidi="ar-EG"/>
        </w:rPr>
        <w:t>لامتثال للوائح الوطنية والإقليمية بشأن استيراد وتصدير الأنواع الغريبة الغازية؛</w:t>
      </w:r>
      <w:r w:rsidRPr="00634308">
        <w:rPr>
          <w:rFonts w:eastAsia="YouYuan" w:cs="Simplified Arabic" w:hint="cs"/>
          <w:kern w:val="2"/>
          <w:sz w:val="22"/>
          <w:rtl/>
          <w:lang w:val="en-US" w:eastAsia="en-US" w:bidi="ar-EG"/>
        </w:rPr>
        <w:t xml:space="preserve"> (ج) تطبيق تدابير لتقليل مخاطر عمليات الإدخال غير المقصود إلى أدنى حد.</w:t>
      </w:r>
    </w:p>
    <w:p w14:paraId="29B63806"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12-</w:t>
      </w:r>
      <w:r w:rsidRPr="00634308">
        <w:rPr>
          <w:rFonts w:eastAsia="YouYuan" w:cs="Simplified Arabic" w:hint="cs"/>
          <w:kern w:val="2"/>
          <w:sz w:val="22"/>
          <w:rtl/>
          <w:lang w:val="en-US" w:eastAsia="en-US" w:bidi="ar-EG"/>
        </w:rPr>
        <w:tab/>
        <w:t>وينبغي لأي مرسل/مصدر لشحنة كائنات حية أن يبلغ المستورد/المستقبِل بالمخاطر المحتملة للغزو البيولوجي للأنواع الغريبة في وثيقة مرفقة بالشحنة التي تحتوي على الكائنات الحية، موجهة إلى سلطات مراقبة الحدود، أو المنظمات الوطنية المعنية بحماية النباتات أو السلطات البيطرية. وفي بعض الحالات، ينبغي تقديم هذه المعلومات إلى السلطات المختصة في بلد أو بلدان المرور العابر، للسماح باتخاذ التدابير الملائمة لإدارة المخاطر أثناء عملية المرور العابر.</w:t>
      </w:r>
    </w:p>
    <w:p w14:paraId="4E900835"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13-</w:t>
      </w:r>
      <w:r w:rsidRPr="00634308">
        <w:rPr>
          <w:rFonts w:eastAsia="YouYuan" w:cs="Simplified Arabic" w:hint="cs"/>
          <w:kern w:val="2"/>
          <w:sz w:val="22"/>
          <w:rtl/>
          <w:lang w:val="en-US" w:eastAsia="en-US" w:bidi="ar-EG"/>
        </w:rPr>
        <w:tab/>
        <w:t>وينبغي لأي مرسل/مصدر للكائنات الحية أن يطبق تدابير الصحة والصحة النباتية الملائمة لضمان شحن الكائنات الحية خالية من الآفات، والعوامل المسببة للأمراض والكائنات الغريبة التي قد تحمل مخاطر الغزوات البيولوجية في البلد المستورد أو المناطق البيوغرافية التي تتلقاها.</w:t>
      </w:r>
    </w:p>
    <w:p w14:paraId="0697C4C8"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جيم-</w:t>
      </w:r>
      <w:r w:rsidRPr="00634308">
        <w:rPr>
          <w:rFonts w:eastAsia="YouYuan" w:cs="Simplified Arabic" w:hint="cs"/>
          <w:b/>
          <w:bCs/>
          <w:kern w:val="2"/>
          <w:rtl/>
          <w:lang w:val="en-US" w:eastAsia="en-US" w:bidi="ar-EG"/>
        </w:rPr>
        <w:tab/>
        <w:t>حاويات التعبئة/الشحنة</w:t>
      </w:r>
    </w:p>
    <w:p w14:paraId="0764D2E0"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14-</w:t>
      </w:r>
      <w:r w:rsidRPr="00634308">
        <w:rPr>
          <w:rFonts w:eastAsia="YouYuan" w:cs="Simplified Arabic" w:hint="cs"/>
          <w:kern w:val="2"/>
          <w:sz w:val="22"/>
          <w:rtl/>
          <w:lang w:val="en-US" w:eastAsia="en-US" w:bidi="ar-EG"/>
        </w:rPr>
        <w:tab/>
      </w:r>
      <w:r w:rsidRPr="00634308">
        <w:rPr>
          <w:rFonts w:eastAsia="YouYuan" w:cs="Simplified Arabic"/>
          <w:kern w:val="2"/>
          <w:sz w:val="22"/>
          <w:rtl/>
          <w:lang w:val="en-US" w:eastAsia="en-US" w:bidi="ar-EG"/>
        </w:rPr>
        <w:t>ينبغي أن تو</w:t>
      </w:r>
      <w:r w:rsidRPr="00634308">
        <w:rPr>
          <w:rFonts w:eastAsia="YouYuan" w:cs="Simplified Arabic" w:hint="cs"/>
          <w:kern w:val="2"/>
          <w:sz w:val="22"/>
          <w:rtl/>
          <w:lang w:val="en-US" w:eastAsia="en-US" w:bidi="ar-EG"/>
        </w:rPr>
        <w:t>ضع علامات بشكل ملائم على</w:t>
      </w:r>
      <w:r w:rsidRPr="00634308">
        <w:rPr>
          <w:rFonts w:eastAsia="YouYuan" w:cs="Simplified Arabic"/>
          <w:kern w:val="2"/>
          <w:sz w:val="22"/>
          <w:rtl/>
          <w:lang w:val="en-US" w:eastAsia="en-US" w:bidi="ar-EG"/>
        </w:rPr>
        <w:t xml:space="preserve"> كل </w:t>
      </w:r>
      <w:r w:rsidRPr="00634308">
        <w:rPr>
          <w:rFonts w:eastAsia="YouYuan" w:cs="Simplified Arabic" w:hint="cs"/>
          <w:kern w:val="2"/>
          <w:sz w:val="22"/>
          <w:rtl/>
          <w:lang w:val="en-US" w:eastAsia="en-US" w:bidi="ar-EG"/>
        </w:rPr>
        <w:t>شحنة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تشير إلى</w:t>
      </w:r>
      <w:r w:rsidRPr="00634308">
        <w:rPr>
          <w:rFonts w:eastAsia="YouYuan" w:cs="Simplified Arabic"/>
          <w:kern w:val="2"/>
          <w:sz w:val="22"/>
          <w:rtl/>
          <w:lang w:val="en-US" w:eastAsia="en-US" w:bidi="ar-EG"/>
        </w:rPr>
        <w:t xml:space="preserve"> "خطر محتمل على التنوع البيولوجي" عندما يكون ذلك ممكنا، مع الأخذ في الاعتبار خطر الغزوات البيولوجية التي قد تطرحها ال</w:t>
      </w:r>
      <w:r w:rsidRPr="00634308">
        <w:rPr>
          <w:rFonts w:eastAsia="YouYuan" w:cs="Simplified Arabic" w:hint="cs"/>
          <w:kern w:val="2"/>
          <w:sz w:val="22"/>
          <w:rtl/>
          <w:lang w:val="en-US" w:eastAsia="en-US" w:bidi="ar-EG"/>
        </w:rPr>
        <w:t>كائنات</w:t>
      </w:r>
      <w:r w:rsidRPr="00634308">
        <w:rPr>
          <w:rFonts w:eastAsia="YouYuan" w:cs="Simplified Arabic"/>
          <w:kern w:val="2"/>
          <w:sz w:val="22"/>
          <w:rtl/>
          <w:lang w:val="en-US" w:eastAsia="en-US" w:bidi="ar-EG"/>
        </w:rPr>
        <w:t xml:space="preserve"> الحية </w:t>
      </w:r>
      <w:r w:rsidRPr="00634308">
        <w:rPr>
          <w:rFonts w:eastAsia="YouYuan" w:cs="Simplified Arabic" w:hint="cs"/>
          <w:kern w:val="2"/>
          <w:sz w:val="22"/>
          <w:rtl/>
          <w:lang w:val="en-US" w:eastAsia="en-US" w:bidi="ar-EG"/>
        </w:rPr>
        <w:t>المرتبطة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ب</w:t>
      </w:r>
      <w:r w:rsidRPr="00634308">
        <w:rPr>
          <w:rFonts w:eastAsia="YouYuan" w:cs="Simplified Arabic"/>
          <w:kern w:val="2"/>
          <w:sz w:val="22"/>
          <w:rtl/>
          <w:lang w:val="en-US" w:eastAsia="en-US" w:bidi="ar-EG"/>
        </w:rPr>
        <w:t>الشحنة، من جانب المرسل/المصدر، وعلى وجه الخصوص عندما يتم الحصول على ال</w:t>
      </w:r>
      <w:r w:rsidRPr="00634308">
        <w:rPr>
          <w:rFonts w:eastAsia="YouYuan" w:cs="Simplified Arabic" w:hint="cs"/>
          <w:kern w:val="2"/>
          <w:sz w:val="22"/>
          <w:rtl/>
          <w:lang w:val="en-US" w:eastAsia="en-US" w:bidi="ar-EG"/>
        </w:rPr>
        <w:t>كائنات</w:t>
      </w:r>
      <w:r w:rsidRPr="00634308">
        <w:rPr>
          <w:rFonts w:eastAsia="YouYuan" w:cs="Simplified Arabic"/>
          <w:kern w:val="2"/>
          <w:sz w:val="22"/>
          <w:rtl/>
          <w:lang w:val="en-US" w:eastAsia="en-US" w:bidi="ar-EG"/>
        </w:rPr>
        <w:t xml:space="preserve"> الحية أو جمعها من الطبيعة البرية، من أجل إبلاغ الأشخاص المشاركين في سلسلة القيمة بأكملها بالمخاطر المحتملة على التنوع البيولوجي</w:t>
      </w:r>
      <w:r w:rsidRPr="00634308">
        <w:rPr>
          <w:rFonts w:eastAsia="YouYuan" w:cs="Simplified Arabic" w:hint="cs"/>
          <w:kern w:val="2"/>
          <w:sz w:val="22"/>
          <w:rtl/>
          <w:lang w:val="en-US" w:eastAsia="en-US" w:bidi="ar-EG"/>
        </w:rPr>
        <w:t>.</w:t>
      </w:r>
    </w:p>
    <w:p w14:paraId="41FA80EA"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15-</w:t>
      </w:r>
      <w:r w:rsidRPr="00634308">
        <w:rPr>
          <w:rFonts w:eastAsia="YouYuan" w:cs="Simplified Arabic" w:hint="cs"/>
          <w:kern w:val="2"/>
          <w:sz w:val="22"/>
          <w:rtl/>
          <w:lang w:val="en-US" w:eastAsia="en-US" w:bidi="ar-EG"/>
        </w:rPr>
        <w:tab/>
        <w:t xml:space="preserve">وينبغي أن تخلو مواد أو حاويات التعبئة المرتبطة بحركة الكائنات الحية من الآفات، والعوامل المسببة للأمراض والأنواع الغريبة الغازية التي تثير قلق البلد المستورد لها، أو بلد العبور أو المناطق الجغرافية المعنية. وإذا كانت مادة التعبئة مصنوعة من الخشب، ينبغي تطبيق المعالجة المناسبة الموصوفة في المعيار الدولي 15 لتدابير الصحة النباتية (تنظيم مواد التعبئة الخشبية في التجارة الدولية) وكذلك اللوائح الوطنية والإقليمية الأخرى. </w:t>
      </w:r>
    </w:p>
    <w:p w14:paraId="42306AEC"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16-</w:t>
      </w:r>
      <w:r w:rsidRPr="00634308">
        <w:rPr>
          <w:rFonts w:eastAsia="YouYuan" w:cs="Simplified Arabic" w:hint="cs"/>
          <w:kern w:val="2"/>
          <w:sz w:val="22"/>
          <w:rtl/>
          <w:lang w:val="en-US" w:eastAsia="en-US" w:bidi="ar-EG"/>
        </w:rPr>
        <w:tab/>
        <w:t>وفي حالة إعادة استخدام حاوية التعبئة، يجب على المرسل/المصدر أن يغسلها ويطهرها قبل الشحن ويجب فحصها مرئيا قبل إعادة استخدامها.</w:t>
      </w:r>
    </w:p>
    <w:p w14:paraId="5682B860"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17-</w:t>
      </w:r>
      <w:r w:rsidRPr="00634308">
        <w:rPr>
          <w:rFonts w:eastAsia="YouYuan" w:cs="Simplified Arabic" w:hint="cs"/>
          <w:kern w:val="2"/>
          <w:sz w:val="22"/>
          <w:rtl/>
          <w:lang w:val="en-US" w:eastAsia="en-US" w:bidi="ar-EG"/>
        </w:rPr>
        <w:tab/>
        <w:t>وينبغي أن يغلق</w:t>
      </w:r>
      <w:r w:rsidRPr="00634308">
        <w:rPr>
          <w:rFonts w:eastAsia="YouYuan" w:cs="Simplified Arabic"/>
          <w:kern w:val="2"/>
          <w:sz w:val="20"/>
          <w:rtl/>
          <w:lang w:val="en-US" w:eastAsia="en-US"/>
        </w:rPr>
        <w:t xml:space="preserve"> </w:t>
      </w:r>
      <w:r w:rsidRPr="00634308">
        <w:rPr>
          <w:rFonts w:eastAsia="YouYuan" w:cs="Simplified Arabic"/>
          <w:kern w:val="2"/>
          <w:sz w:val="22"/>
          <w:rtl/>
          <w:lang w:val="en-US" w:eastAsia="en-US" w:bidi="ar-EG"/>
        </w:rPr>
        <w:t>المرسل/المصدر</w:t>
      </w:r>
      <w:r w:rsidRPr="00634308">
        <w:rPr>
          <w:rFonts w:eastAsia="YouYuan" w:cs="Simplified Arabic" w:hint="cs"/>
          <w:kern w:val="2"/>
          <w:sz w:val="22"/>
          <w:rtl/>
          <w:lang w:val="en-US" w:eastAsia="en-US" w:bidi="ar-EG"/>
        </w:rPr>
        <w:t xml:space="preserve"> حاويات التعبئة للأنواع المائية </w:t>
      </w:r>
      <w:r w:rsidRPr="00634308">
        <w:rPr>
          <w:rFonts w:eastAsia="YouYuan" w:cs="Simplified Arabic"/>
          <w:kern w:val="2"/>
          <w:sz w:val="22"/>
          <w:rtl/>
          <w:lang w:val="en-US" w:eastAsia="en-US" w:bidi="ar-EG"/>
        </w:rPr>
        <w:t xml:space="preserve">بشكل مُحكم لمنع تسرب المياه و/أو التلوث إلى أو من الشحنة أثناء </w:t>
      </w:r>
      <w:r w:rsidRPr="00634308">
        <w:rPr>
          <w:rFonts w:eastAsia="YouYuan" w:cs="Simplified Arabic" w:hint="cs"/>
          <w:kern w:val="2"/>
          <w:sz w:val="22"/>
          <w:rtl/>
          <w:lang w:val="en-US" w:eastAsia="en-US" w:bidi="ar-EG"/>
        </w:rPr>
        <w:t>ال</w:t>
      </w:r>
      <w:r w:rsidRPr="00634308">
        <w:rPr>
          <w:rFonts w:eastAsia="YouYuan" w:cs="Simplified Arabic"/>
          <w:kern w:val="2"/>
          <w:sz w:val="22"/>
          <w:rtl/>
          <w:lang w:val="en-US" w:eastAsia="en-US" w:bidi="ar-EG"/>
        </w:rPr>
        <w:t xml:space="preserve">نقل </w:t>
      </w:r>
      <w:r w:rsidRPr="00634308">
        <w:rPr>
          <w:rFonts w:eastAsia="YouYuan" w:cs="Simplified Arabic" w:hint="cs"/>
          <w:kern w:val="2"/>
          <w:sz w:val="22"/>
          <w:rtl/>
          <w:lang w:val="en-US" w:eastAsia="en-US" w:bidi="ar-EG"/>
        </w:rPr>
        <w:t xml:space="preserve">عبر </w:t>
      </w:r>
      <w:r w:rsidRPr="00634308">
        <w:rPr>
          <w:rFonts w:eastAsia="YouYuan" w:cs="Simplified Arabic"/>
          <w:kern w:val="2"/>
          <w:sz w:val="22"/>
          <w:rtl/>
          <w:lang w:val="en-US" w:eastAsia="en-US" w:bidi="ar-EG"/>
        </w:rPr>
        <w:t>سلسلة القيمة بأكملها</w:t>
      </w:r>
      <w:r w:rsidRPr="00634308">
        <w:rPr>
          <w:rFonts w:eastAsia="YouYuan" w:cs="Simplified Arabic" w:hint="cs"/>
          <w:kern w:val="2"/>
          <w:sz w:val="22"/>
          <w:rtl/>
          <w:lang w:val="en-US" w:eastAsia="en-US" w:bidi="ar-EG"/>
        </w:rPr>
        <w:t>.</w:t>
      </w:r>
    </w:p>
    <w:p w14:paraId="6FE81024"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دال-</w:t>
      </w:r>
      <w:r w:rsidRPr="00634308">
        <w:rPr>
          <w:rFonts w:eastAsia="YouYuan" w:cs="Simplified Arabic" w:hint="cs"/>
          <w:b/>
          <w:bCs/>
          <w:kern w:val="2"/>
          <w:rtl/>
          <w:lang w:val="en-US" w:eastAsia="en-US" w:bidi="ar-EG"/>
        </w:rPr>
        <w:tab/>
        <w:t>المواد المرتبطة بحاويات التعبئة</w:t>
      </w:r>
    </w:p>
    <w:p w14:paraId="34C02A0B"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18-</w:t>
      </w:r>
      <w:r w:rsidRPr="00634308">
        <w:rPr>
          <w:rFonts w:eastAsia="YouYuan" w:cs="Simplified Arabic" w:hint="cs"/>
          <w:kern w:val="2"/>
          <w:sz w:val="22"/>
          <w:rtl/>
          <w:lang w:val="en-US" w:eastAsia="en-US" w:bidi="ar-EG"/>
        </w:rPr>
        <w:tab/>
        <w:t>ينبغي لمرسل/مصدر الكائنات الحية أن يضمن معالجة فراش الحيوانات قبل الشحن بالطريقة (الطرق) المناسبة لضمان خلوه من الآفات، والعوامل المسببة للأمراض والأنواع الغريبة الغازية التي تثير قلق البلد المستورد لها، أو بلدان العبور، أو المناطق الجغرافية المعنية.</w:t>
      </w:r>
    </w:p>
    <w:p w14:paraId="4B19B04D"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19-</w:t>
      </w:r>
      <w:r w:rsidRPr="00634308">
        <w:rPr>
          <w:rFonts w:eastAsia="YouYuan" w:cs="Simplified Arabic" w:hint="cs"/>
          <w:kern w:val="2"/>
          <w:sz w:val="22"/>
          <w:rtl/>
          <w:lang w:val="en-US" w:eastAsia="en-US" w:bidi="ar-EG"/>
        </w:rPr>
        <w:tab/>
        <w:t>وينبغي أن تخلو مياه الكائنات الحية المائية وأي وسائط تتعلق بها يتعين استخدامها أثناء عملية النقل من الآفات، والعوامل المسببة للأمراض والأنواع الغريبة الغازية التي تثير قلق البلد المستورد لها أو المناطق الجغرافية التي تتلقاها وينبغي معالجتها على النحو المطلوب.</w:t>
      </w:r>
    </w:p>
    <w:p w14:paraId="338D5EAD"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20-</w:t>
      </w:r>
      <w:r w:rsidRPr="00634308">
        <w:rPr>
          <w:rFonts w:eastAsia="YouYuan" w:cs="Simplified Arabic" w:hint="cs"/>
          <w:kern w:val="2"/>
          <w:sz w:val="22"/>
          <w:rtl/>
          <w:lang w:val="en-US" w:eastAsia="en-US" w:bidi="ar-EG"/>
        </w:rPr>
        <w:tab/>
        <w:t>وينبغي أن يخلو الهواء والأجهزة التي توفر الهواء المرتبطة بشحنات الكائنات المائية من الآفات، والعوامل المسببة للأمراض والكائنات الغريبة الغازية التي تثير قلق البلد المستورد لها أو المناطق الجغرافية التي تتلقاها.</w:t>
      </w:r>
    </w:p>
    <w:p w14:paraId="5175F17B"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21-</w:t>
      </w:r>
      <w:r w:rsidRPr="00634308">
        <w:rPr>
          <w:rFonts w:eastAsia="YouYuan" w:cs="Simplified Arabic" w:hint="cs"/>
          <w:kern w:val="2"/>
          <w:sz w:val="22"/>
          <w:rtl/>
          <w:lang w:val="en-US" w:eastAsia="en-US" w:bidi="ar-EG"/>
        </w:rPr>
        <w:tab/>
        <w:t>وينبغي لأي مرسل/مصدر التخلص من أي تربة أو مواد تتعلق بالتربة لها صلة بنقل الكائنات الحية قبل الشحن. وإذا تعذر إزالة التربة أو المواد المتعلقة بالتربة من حاويات التعبئة، يجب على المرسل/المصدر الرجوع إلى لوائح الاستيراد الخاصة بالمنظمة الوطنية المعنية بحماية النباتات في البلد المستورد والامتثال لها.</w:t>
      </w:r>
    </w:p>
    <w:p w14:paraId="34BDE555"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هاء-</w:t>
      </w:r>
      <w:r w:rsidRPr="00634308">
        <w:rPr>
          <w:rFonts w:eastAsia="YouYuan" w:cs="Simplified Arabic" w:hint="cs"/>
          <w:b/>
          <w:bCs/>
          <w:kern w:val="2"/>
          <w:rtl/>
          <w:lang w:val="en-US" w:eastAsia="en-US" w:bidi="ar-EG"/>
        </w:rPr>
        <w:tab/>
        <w:t>أعلاف أو أغذية للحيوانات الحية</w:t>
      </w:r>
    </w:p>
    <w:p w14:paraId="7413CC10"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22-</w:t>
      </w:r>
      <w:r w:rsidRPr="00634308">
        <w:rPr>
          <w:rFonts w:eastAsia="YouYuan" w:cs="Simplified Arabic" w:hint="cs"/>
          <w:kern w:val="2"/>
          <w:sz w:val="22"/>
          <w:rtl/>
          <w:lang w:val="en-US" w:eastAsia="en-US" w:bidi="ar-EG"/>
        </w:rPr>
        <w:tab/>
        <w:t>ينبغي أن يضمن أي مرسل/مصدر للكائنات الحية ألا تحتوي أي أعلاف أو أغذية موجودة في الشحنة على بذور صالحة للبقاء، أو أجزاء من النباتات أو الحيوانات التي تحظى بالقدرة على الاستقرار في بلد المقصد. وينبغي أن يضمن المرسلون/المصدرون أن تخلو الأعلاف أو الأغذية من الآفات، والعوامل المسببة للأمراض والأنواع الغريبة الغازية التي تثير البلد المستورد لها، أو بلدان العبور، أو المناطق البيولوجية والجغرافية المعنية.</w:t>
      </w:r>
    </w:p>
    <w:p w14:paraId="36886804"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واو-</w:t>
      </w:r>
      <w:r w:rsidRPr="00634308">
        <w:rPr>
          <w:rFonts w:eastAsia="YouYuan" w:cs="Simplified Arabic" w:hint="cs"/>
          <w:b/>
          <w:bCs/>
          <w:kern w:val="2"/>
          <w:rtl/>
          <w:lang w:val="en-US" w:eastAsia="en-US" w:bidi="ar-EG"/>
        </w:rPr>
        <w:tab/>
        <w:t>معالجة المنتجات الثانوية، والنفايات، والمياه والوسائط</w:t>
      </w:r>
    </w:p>
    <w:p w14:paraId="2A0B3201"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23-</w:t>
      </w:r>
      <w:r w:rsidRPr="00634308">
        <w:rPr>
          <w:rFonts w:eastAsia="YouYuan" w:cs="Simplified Arabic" w:hint="cs"/>
          <w:kern w:val="2"/>
          <w:sz w:val="22"/>
          <w:rtl/>
          <w:lang w:val="en-US" w:eastAsia="en-US" w:bidi="ar-EG"/>
        </w:rPr>
        <w:tab/>
        <w:t>ينبغي إزالة المنتجات الثانوية والنفايات الناتجة أثناء نقل الكائنات الحية من الشحنة ومعالجتها أو إعدامها في أسرع وقت ممكن لدى وصولها إلى البلد المتلقي. ويجب على متلقي الشحنة أن يطبق المعالجة المناسبة، بما في ذلك التطهير،</w:t>
      </w:r>
      <w:r w:rsidRPr="00634308">
        <w:rPr>
          <w:rFonts w:eastAsia="YouYuan" w:cs="Simplified Arabic"/>
          <w:kern w:val="2"/>
          <w:sz w:val="22"/>
          <w:vertAlign w:val="superscript"/>
          <w:rtl/>
          <w:lang w:val="en-US" w:eastAsia="en-US" w:bidi="ar-EG"/>
        </w:rPr>
        <w:footnoteReference w:id="127"/>
      </w:r>
      <w:r w:rsidRPr="00634308">
        <w:rPr>
          <w:rFonts w:eastAsia="YouYuan" w:cs="Simplified Arabic" w:hint="cs"/>
          <w:kern w:val="2"/>
          <w:sz w:val="22"/>
          <w:rtl/>
          <w:lang w:val="en-US" w:eastAsia="en-US" w:bidi="ar-EG"/>
        </w:rPr>
        <w:t xml:space="preserve"> أو الترميد، أو التبطين، أو التعقيم، أو أي تدابير أخرى بشأن حاويات التعبئة، والمواد الأخرى المرتبطة بها، والمنتجات الثانوية والنفايات قبل التخلص منها بهدف تقليل المخاطر التي تشكلها الأنواع الغريبة الغازية إلى أدنى حد.</w:t>
      </w:r>
    </w:p>
    <w:p w14:paraId="0A8A0DF5"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زاي-</w:t>
      </w:r>
      <w:r w:rsidRPr="00634308">
        <w:rPr>
          <w:rFonts w:eastAsia="YouYuan" w:cs="Simplified Arabic" w:hint="cs"/>
          <w:b/>
          <w:bCs/>
          <w:kern w:val="2"/>
          <w:rtl/>
          <w:lang w:val="en-US" w:eastAsia="en-US" w:bidi="ar-EG"/>
        </w:rPr>
        <w:tab/>
        <w:t>حالة الناقلات الحاملة</w:t>
      </w:r>
    </w:p>
    <w:p w14:paraId="6D462F51"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24-</w:t>
      </w:r>
      <w:r w:rsidRPr="00634308">
        <w:rPr>
          <w:rFonts w:eastAsia="YouYuan" w:cs="Simplified Arabic" w:hint="cs"/>
          <w:kern w:val="2"/>
          <w:sz w:val="22"/>
          <w:rtl/>
          <w:lang w:val="en-US" w:eastAsia="en-US" w:bidi="ar-EG"/>
        </w:rPr>
        <w:tab/>
        <w:t>إذا كان من المتوقع تحميل الكائنات الحية أو تم تحميلها من قبل، ينبغي لمالكي ومشغلي الناقلات الحاملة التأكد من غسيل الناقلات أو تطهيرها أو معالجتها بطريقة مناسبة. وينبغي لمالكي الناقلات الحاملة اتخاذ تدابير مسؤولة لتطبيق العلاج فور وصول ناقل حامل إلى بلد المقصد والحفاظ على الحالة المعالجة حتى الاستخدام التالي.</w:t>
      </w:r>
    </w:p>
    <w:p w14:paraId="389222EC"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25-</w:t>
      </w:r>
      <w:r w:rsidRPr="00634308">
        <w:rPr>
          <w:rFonts w:eastAsia="YouYuan" w:cs="Simplified Arabic" w:hint="cs"/>
          <w:kern w:val="2"/>
          <w:sz w:val="22"/>
          <w:rtl/>
          <w:lang w:val="en-US" w:eastAsia="en-US" w:bidi="ar-EG"/>
        </w:rPr>
        <w:tab/>
        <w:t>وقبل التشغيل، ينبغي فحص أي ناقل حامل لتحديد حالته الصحية والصحية النباتية لضمان تقليل الإدخال غير المقصود من الآفات والعوامل المسببة للأمراض والأنواع الغريبة الغازية إلى أدنى حد.</w:t>
      </w:r>
    </w:p>
    <w:p w14:paraId="5952922C"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26-</w:t>
      </w:r>
      <w:r w:rsidRPr="00634308">
        <w:rPr>
          <w:rFonts w:eastAsia="YouYuan" w:cs="Simplified Arabic" w:hint="cs"/>
          <w:kern w:val="2"/>
          <w:sz w:val="22"/>
          <w:rtl/>
          <w:lang w:val="en-US" w:eastAsia="en-US" w:bidi="ar-EG"/>
        </w:rPr>
        <w:tab/>
        <w:t>وفي حالة هروب الكائنات الحية أو حدوث أي انسكاب أو تسرب عرضي من إحدى الشحنات، ينبغي لمالك ومشغلي الناقلات الحاملة اتخاذ التدابير اللازمة لاستعادة واحتواء الكائنات الحية والأنواع الغريبة العالقة بها</w:t>
      </w:r>
      <w:r w:rsidRPr="00634308">
        <w:rPr>
          <w:rFonts w:eastAsia="YouYuan" w:cs="Simplified Arabic"/>
          <w:kern w:val="2"/>
          <w:sz w:val="20"/>
          <w:rtl/>
          <w:lang w:val="en-US" w:eastAsia="en-US"/>
        </w:rPr>
        <w:t xml:space="preserve"> </w:t>
      </w:r>
      <w:r w:rsidRPr="00634308">
        <w:rPr>
          <w:rFonts w:eastAsia="YouYuan" w:cs="Simplified Arabic"/>
          <w:kern w:val="2"/>
          <w:sz w:val="22"/>
          <w:rtl/>
          <w:lang w:val="en-US" w:eastAsia="en-US" w:bidi="ar-EG"/>
        </w:rPr>
        <w:t>وإخطار السلطات الم</w:t>
      </w:r>
      <w:r w:rsidRPr="00634308">
        <w:rPr>
          <w:rFonts w:eastAsia="YouYuan" w:cs="Simplified Arabic" w:hint="cs"/>
          <w:kern w:val="2"/>
          <w:sz w:val="22"/>
          <w:rtl/>
          <w:lang w:val="en-US" w:eastAsia="en-US" w:bidi="ar-EG"/>
        </w:rPr>
        <w:t>عنية</w:t>
      </w:r>
      <w:r w:rsidRPr="00634308">
        <w:rPr>
          <w:rFonts w:eastAsia="YouYuan" w:cs="Simplified Arabic"/>
          <w:kern w:val="2"/>
          <w:sz w:val="22"/>
          <w:rtl/>
          <w:lang w:val="en-US" w:eastAsia="en-US" w:bidi="ar-EG"/>
        </w:rPr>
        <w:t xml:space="preserve"> في ذلك البلد على الفور بأي هروب </w:t>
      </w:r>
      <w:r w:rsidRPr="00634308">
        <w:rPr>
          <w:rFonts w:eastAsia="YouYuan" w:cs="Simplified Arabic" w:hint="cs"/>
          <w:kern w:val="2"/>
          <w:sz w:val="22"/>
          <w:rtl/>
          <w:lang w:val="en-US" w:eastAsia="en-US" w:bidi="ar-EG"/>
        </w:rPr>
        <w:t>للكائنات</w:t>
      </w:r>
      <w:r w:rsidRPr="00634308">
        <w:rPr>
          <w:rFonts w:eastAsia="YouYuan" w:cs="Simplified Arabic"/>
          <w:kern w:val="2"/>
          <w:sz w:val="22"/>
          <w:rtl/>
          <w:lang w:val="en-US" w:eastAsia="en-US" w:bidi="ar-EG"/>
        </w:rPr>
        <w:t xml:space="preserve"> الحية أو </w:t>
      </w:r>
      <w:r w:rsidRPr="00634308">
        <w:rPr>
          <w:rFonts w:eastAsia="YouYuan" w:cs="Simplified Arabic" w:hint="cs"/>
          <w:kern w:val="2"/>
          <w:sz w:val="22"/>
          <w:rtl/>
          <w:lang w:val="en-US" w:eastAsia="en-US" w:bidi="ar-EG"/>
        </w:rPr>
        <w:t xml:space="preserve">أي انسكاب أو تسرب عرضي </w:t>
      </w:r>
      <w:r w:rsidRPr="00634308">
        <w:rPr>
          <w:rFonts w:eastAsia="YouYuan" w:cs="Simplified Arabic"/>
          <w:kern w:val="2"/>
          <w:sz w:val="22"/>
          <w:rtl/>
          <w:lang w:val="en-US" w:eastAsia="en-US" w:bidi="ar-EG"/>
        </w:rPr>
        <w:t>من</w:t>
      </w:r>
      <w:r w:rsidRPr="00634308">
        <w:rPr>
          <w:rFonts w:eastAsia="YouYuan" w:cs="Simplified Arabic" w:hint="cs"/>
          <w:kern w:val="2"/>
          <w:sz w:val="22"/>
          <w:rtl/>
          <w:lang w:val="en-US" w:eastAsia="en-US" w:bidi="ar-EG"/>
        </w:rPr>
        <w:t xml:space="preserve"> إحدى</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الشحنات. وينبغي لمالكي ومشغلي الناقلات الحاملة غسلها وتطهيرها أو معالجتها بشكل مناسب، وإبلاغ السلطات الوطنية المعنية في البلد المتضرر (بلد المرور العابر أو بلد المقصد) عن طبيعة الهروب أو الانسكاب أو التسرب والتدابير التي اتخذها مالكو أو مشغلو الناقلات الحاملة.</w:t>
      </w:r>
    </w:p>
    <w:p w14:paraId="4FBE850A"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bookmarkStart w:id="17" w:name="_Hlk518712081"/>
      <w:r w:rsidRPr="00634308">
        <w:rPr>
          <w:rFonts w:eastAsia="YouYuan" w:cs="Simplified Arabic" w:hint="cs"/>
          <w:b/>
          <w:bCs/>
          <w:kern w:val="2"/>
          <w:rtl/>
          <w:lang w:val="en-US" w:eastAsia="en-US" w:bidi="ar-EG"/>
        </w:rPr>
        <w:t>حاء-</w:t>
      </w:r>
      <w:r w:rsidRPr="00634308">
        <w:rPr>
          <w:rFonts w:eastAsia="YouYuan" w:cs="Simplified Arabic" w:hint="cs"/>
          <w:b/>
          <w:bCs/>
          <w:kern w:val="2"/>
          <w:rtl/>
          <w:lang w:val="en-US" w:eastAsia="en-US" w:bidi="ar-EG"/>
        </w:rPr>
        <w:tab/>
        <w:t>دور المستلم/المستورد</w:t>
      </w:r>
    </w:p>
    <w:bookmarkEnd w:id="17"/>
    <w:p w14:paraId="5B02AF6A"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27-</w:t>
      </w:r>
      <w:r w:rsidRPr="00634308">
        <w:rPr>
          <w:rFonts w:eastAsia="YouYuan" w:cs="Simplified Arabic" w:hint="cs"/>
          <w:kern w:val="2"/>
          <w:sz w:val="22"/>
          <w:rtl/>
          <w:lang w:val="en-US" w:eastAsia="en-US" w:bidi="ar-EG"/>
        </w:rPr>
        <w:tab/>
      </w:r>
      <w:r w:rsidRPr="00634308">
        <w:rPr>
          <w:rFonts w:eastAsia="YouYuan" w:cs="Simplified Arabic"/>
          <w:kern w:val="2"/>
          <w:sz w:val="22"/>
          <w:rtl/>
          <w:lang w:val="en-US" w:eastAsia="en-US" w:bidi="ar-EG"/>
        </w:rPr>
        <w:t>ي</w:t>
      </w:r>
      <w:r w:rsidRPr="00634308">
        <w:rPr>
          <w:rFonts w:eastAsia="YouYuan" w:cs="Simplified Arabic" w:hint="cs"/>
          <w:kern w:val="2"/>
          <w:sz w:val="22"/>
          <w:rtl/>
          <w:lang w:val="en-US" w:eastAsia="en-US" w:bidi="ar-EG"/>
        </w:rPr>
        <w:t xml:space="preserve">نبغي </w:t>
      </w:r>
      <w:r w:rsidRPr="00634308">
        <w:rPr>
          <w:rFonts w:eastAsia="YouYuan" w:cs="Simplified Arabic"/>
          <w:kern w:val="2"/>
          <w:sz w:val="22"/>
          <w:rtl/>
          <w:lang w:val="en-US" w:eastAsia="en-US" w:bidi="ar-EG"/>
        </w:rPr>
        <w:t>أن يكون المستلم/المستورد على دراية ب</w:t>
      </w:r>
      <w:r w:rsidRPr="00634308">
        <w:rPr>
          <w:rFonts w:eastAsia="YouYuan" w:cs="Simplified Arabic" w:hint="cs"/>
          <w:kern w:val="2"/>
          <w:sz w:val="22"/>
          <w:rtl/>
          <w:lang w:val="en-US" w:eastAsia="en-US" w:bidi="ar-EG"/>
        </w:rPr>
        <w:t>شروط</w:t>
      </w:r>
      <w:r w:rsidRPr="00634308">
        <w:rPr>
          <w:rFonts w:eastAsia="YouYuan" w:cs="Simplified Arabic"/>
          <w:kern w:val="2"/>
          <w:sz w:val="22"/>
          <w:rtl/>
          <w:lang w:val="en-US" w:eastAsia="en-US" w:bidi="ar-EG"/>
        </w:rPr>
        <w:t xml:space="preserve"> الاستيراد التي يحددها البلد المستورد والتأكد من </w:t>
      </w:r>
      <w:r w:rsidRPr="00634308">
        <w:rPr>
          <w:rFonts w:eastAsia="YouYuan" w:cs="Simplified Arabic" w:hint="cs"/>
          <w:kern w:val="2"/>
          <w:sz w:val="22"/>
          <w:rtl/>
          <w:lang w:val="en-US" w:eastAsia="en-US" w:bidi="ar-EG"/>
        </w:rPr>
        <w:t>استيفاء شروط</w:t>
      </w:r>
      <w:r w:rsidRPr="00634308">
        <w:rPr>
          <w:rFonts w:eastAsia="YouYuan" w:cs="Simplified Arabic"/>
          <w:kern w:val="2"/>
          <w:sz w:val="22"/>
          <w:rtl/>
          <w:lang w:val="en-US" w:eastAsia="en-US" w:bidi="ar-EG"/>
        </w:rPr>
        <w:t xml:space="preserve"> الاستيراد. </w:t>
      </w:r>
      <w:r w:rsidRPr="00634308">
        <w:rPr>
          <w:rFonts w:eastAsia="YouYuan" w:cs="Simplified Arabic" w:hint="cs"/>
          <w:kern w:val="2"/>
          <w:sz w:val="22"/>
          <w:rtl/>
          <w:lang w:val="en-US" w:eastAsia="en-US" w:bidi="ar-EG"/>
        </w:rPr>
        <w:t>وينبغي للمستورد</w:t>
      </w:r>
      <w:r w:rsidRPr="00634308">
        <w:rPr>
          <w:rFonts w:eastAsia="YouYuan" w:cs="Simplified Arabic"/>
          <w:kern w:val="2"/>
          <w:sz w:val="22"/>
          <w:rtl/>
          <w:lang w:val="en-US" w:eastAsia="en-US" w:bidi="ar-EG"/>
        </w:rPr>
        <w:t xml:space="preserve"> إبلاغ السلطات ال</w:t>
      </w:r>
      <w:r w:rsidRPr="00634308">
        <w:rPr>
          <w:rFonts w:eastAsia="YouYuan" w:cs="Simplified Arabic" w:hint="cs"/>
          <w:kern w:val="2"/>
          <w:sz w:val="22"/>
          <w:rtl/>
          <w:lang w:val="en-US" w:eastAsia="en-US" w:bidi="ar-EG"/>
        </w:rPr>
        <w:t>معنية عما إذا</w:t>
      </w:r>
      <w:r w:rsidRPr="00634308">
        <w:rPr>
          <w:rFonts w:eastAsia="YouYuan" w:cs="Simplified Arabic"/>
          <w:kern w:val="2"/>
          <w:sz w:val="22"/>
          <w:rtl/>
          <w:lang w:val="en-US" w:eastAsia="en-US" w:bidi="ar-EG"/>
        </w:rPr>
        <w:t xml:space="preserve"> كانت الشحنة ملوثة، لضمان اتخاذ التدابير اللازمة لاحتواء الملوثات والتخلص منها</w:t>
      </w:r>
      <w:r w:rsidRPr="00634308">
        <w:rPr>
          <w:rFonts w:eastAsia="YouYuan" w:cs="Simplified Arabic" w:hint="cs"/>
          <w:kern w:val="2"/>
          <w:sz w:val="22"/>
          <w:rtl/>
          <w:lang w:val="en-US" w:eastAsia="en-US" w:bidi="ar-EG"/>
        </w:rPr>
        <w:t>.</w:t>
      </w:r>
    </w:p>
    <w:p w14:paraId="11106D19"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طاء-</w:t>
      </w:r>
      <w:r w:rsidRPr="00634308">
        <w:rPr>
          <w:rFonts w:eastAsia="YouYuan" w:cs="Simplified Arabic" w:hint="cs"/>
          <w:b/>
          <w:bCs/>
          <w:kern w:val="2"/>
          <w:rtl/>
          <w:lang w:val="en-US" w:eastAsia="en-US" w:bidi="ar-EG"/>
        </w:rPr>
        <w:tab/>
        <w:t>دور الدول والسلطات الوطنية فيما يتعلق بالأنواع الغريبة الغازية</w:t>
      </w:r>
    </w:p>
    <w:p w14:paraId="3E3607A9"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28-</w:t>
      </w:r>
      <w:r w:rsidRPr="00634308">
        <w:rPr>
          <w:rFonts w:eastAsia="YouYuan" w:cs="Simplified Arabic" w:hint="cs"/>
          <w:kern w:val="2"/>
          <w:sz w:val="22"/>
          <w:rtl/>
          <w:lang w:val="en-US" w:eastAsia="en-US" w:bidi="ar-EG"/>
        </w:rPr>
        <w:tab/>
      </w:r>
      <w:r w:rsidRPr="00634308">
        <w:rPr>
          <w:rFonts w:eastAsia="YouYuan" w:cs="Simplified Arabic"/>
          <w:kern w:val="2"/>
          <w:sz w:val="22"/>
          <w:rtl/>
          <w:lang w:val="en-US" w:eastAsia="en-US" w:bidi="ar-EG"/>
        </w:rPr>
        <w:t xml:space="preserve">يوصى بجمع السجلات ذات الصلة </w:t>
      </w:r>
      <w:r w:rsidRPr="00634308">
        <w:rPr>
          <w:rFonts w:eastAsia="YouYuan" w:cs="Simplified Arabic" w:hint="cs"/>
          <w:kern w:val="2"/>
          <w:sz w:val="22"/>
          <w:rtl/>
          <w:lang w:val="en-US" w:eastAsia="en-US" w:bidi="ar-EG"/>
        </w:rPr>
        <w:t>بالشحنات</w:t>
      </w:r>
      <w:r w:rsidRPr="00634308">
        <w:rPr>
          <w:rFonts w:eastAsia="YouYuan" w:cs="Simplified Arabic"/>
          <w:kern w:val="2"/>
          <w:sz w:val="22"/>
          <w:rtl/>
          <w:lang w:val="en-US" w:eastAsia="en-US" w:bidi="ar-EG"/>
        </w:rPr>
        <w:t xml:space="preserve"> التي تحتوي على ال</w:t>
      </w:r>
      <w:r w:rsidRPr="00634308">
        <w:rPr>
          <w:rFonts w:eastAsia="YouYuan" w:cs="Simplified Arabic" w:hint="cs"/>
          <w:kern w:val="2"/>
          <w:sz w:val="22"/>
          <w:rtl/>
          <w:lang w:val="en-US" w:eastAsia="en-US" w:bidi="ar-EG"/>
        </w:rPr>
        <w:t>كائنات</w:t>
      </w:r>
      <w:r w:rsidRPr="00634308">
        <w:rPr>
          <w:rFonts w:eastAsia="YouYuan" w:cs="Simplified Arabic"/>
          <w:kern w:val="2"/>
          <w:sz w:val="22"/>
          <w:rtl/>
          <w:lang w:val="en-US" w:eastAsia="en-US" w:bidi="ar-EG"/>
        </w:rPr>
        <w:t xml:space="preserve"> الحية والمستوردة إلى بلد ما والمحافظة عليها فيما يتعلق بالمرسلين/المصدرين والمستلمين/المستوردين واسم الأنواع </w:t>
      </w:r>
      <w:r w:rsidRPr="00634308">
        <w:rPr>
          <w:rFonts w:eastAsia="YouYuan" w:cs="Simplified Arabic" w:hint="cs"/>
          <w:kern w:val="2"/>
          <w:sz w:val="22"/>
          <w:rtl/>
          <w:lang w:val="en-US" w:eastAsia="en-US" w:bidi="ar-EG"/>
        </w:rPr>
        <w:t>ومنشأ</w:t>
      </w:r>
      <w:r w:rsidRPr="00634308">
        <w:rPr>
          <w:rFonts w:eastAsia="YouYuan" w:cs="Simplified Arabic"/>
          <w:kern w:val="2"/>
          <w:sz w:val="22"/>
          <w:rtl/>
          <w:lang w:val="en-US" w:eastAsia="en-US" w:bidi="ar-EG"/>
        </w:rPr>
        <w:t xml:space="preserve"> ال</w:t>
      </w:r>
      <w:r w:rsidRPr="00634308">
        <w:rPr>
          <w:rFonts w:eastAsia="YouYuan" w:cs="Simplified Arabic" w:hint="cs"/>
          <w:kern w:val="2"/>
          <w:sz w:val="22"/>
          <w:rtl/>
          <w:lang w:val="en-US" w:eastAsia="en-US" w:bidi="ar-EG"/>
        </w:rPr>
        <w:t>كائنات</w:t>
      </w:r>
      <w:r w:rsidRPr="00634308">
        <w:rPr>
          <w:rFonts w:eastAsia="YouYuan" w:cs="Simplified Arabic"/>
          <w:kern w:val="2"/>
          <w:sz w:val="22"/>
          <w:rtl/>
          <w:lang w:val="en-US" w:eastAsia="en-US" w:bidi="ar-EG"/>
        </w:rPr>
        <w:t xml:space="preserve"> أو </w:t>
      </w:r>
      <w:r w:rsidRPr="00634308">
        <w:rPr>
          <w:rFonts w:eastAsia="YouYuan" w:cs="Simplified Arabic" w:hint="cs"/>
          <w:kern w:val="2"/>
          <w:sz w:val="22"/>
          <w:rtl/>
          <w:lang w:val="en-US" w:eastAsia="en-US" w:bidi="ar-EG"/>
        </w:rPr>
        <w:t>السلع</w:t>
      </w:r>
      <w:r w:rsidRPr="00634308">
        <w:rPr>
          <w:rFonts w:eastAsia="YouYuan" w:cs="Simplified Arabic"/>
          <w:kern w:val="2"/>
          <w:sz w:val="22"/>
          <w:rtl/>
          <w:lang w:val="en-US" w:eastAsia="en-US" w:bidi="ar-EG"/>
        </w:rPr>
        <w:t xml:space="preserve">. وفي حالة اكتشاف ملوثات في الشحنة، ينبغي أيضا تسجيل التدابير المتخذة لمنع دخول وانتشار الأنواع الغريبة الغازية والآفات ومسببات الأمراض والحالة الصحية للحيوان وظروف الصحة النباتية </w:t>
      </w:r>
      <w:r w:rsidRPr="00634308">
        <w:rPr>
          <w:rFonts w:eastAsia="YouYuan" w:cs="Simplified Arabic" w:hint="cs"/>
          <w:kern w:val="2"/>
          <w:sz w:val="22"/>
          <w:rtl/>
          <w:lang w:val="en-US" w:eastAsia="en-US" w:bidi="ar-EG"/>
        </w:rPr>
        <w:t>للنباتات</w:t>
      </w:r>
      <w:r w:rsidRPr="00634308">
        <w:rPr>
          <w:rFonts w:eastAsia="YouYuan" w:cs="Simplified Arabic"/>
          <w:kern w:val="2"/>
          <w:sz w:val="22"/>
          <w:rtl/>
          <w:lang w:val="en-US" w:eastAsia="en-US" w:bidi="ar-EG"/>
        </w:rPr>
        <w:t>.</w:t>
      </w:r>
      <w:r w:rsidRPr="00634308">
        <w:rPr>
          <w:rFonts w:eastAsia="YouYuan" w:cs="Simplified Arabic" w:hint="cs"/>
          <w:kern w:val="2"/>
          <w:sz w:val="22"/>
          <w:rtl/>
          <w:lang w:val="en-US" w:eastAsia="en-US" w:bidi="ar-EG"/>
        </w:rPr>
        <w:t xml:space="preserve"> </w:t>
      </w:r>
    </w:p>
    <w:p w14:paraId="39D0C559"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29-</w:t>
      </w:r>
      <w:r w:rsidRPr="00634308">
        <w:rPr>
          <w:rFonts w:eastAsia="YouYuan" w:cs="Simplified Arabic"/>
          <w:kern w:val="2"/>
          <w:sz w:val="22"/>
          <w:rtl/>
          <w:lang w:val="en-US" w:eastAsia="en-US" w:bidi="ar-EG"/>
        </w:rPr>
        <w:tab/>
      </w:r>
      <w:r w:rsidRPr="00634308">
        <w:rPr>
          <w:rFonts w:eastAsia="YouYuan" w:cs="Simplified Arabic" w:hint="cs"/>
          <w:kern w:val="2"/>
          <w:sz w:val="22"/>
          <w:rtl/>
          <w:lang w:val="en-US" w:eastAsia="en-US" w:bidi="ar-EG"/>
        </w:rPr>
        <w:t>وينبغي أن تطبق الدول تدابير مناسبة لإدارة مخاطر الحدود الوطنية وفقا للإرشادات الدولية القائمة واللوائح والسياسات الوطنية بهدف تقليل مخاطر الإدخال غير المقصود للأنواع الغريبة الغازية المرتبط بتجارة الكائنات الحية إلى أدنى حد.</w:t>
      </w:r>
    </w:p>
    <w:p w14:paraId="192FB0D7"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30-</w:t>
      </w:r>
      <w:r w:rsidRPr="00634308">
        <w:rPr>
          <w:rFonts w:eastAsia="YouYuan" w:cs="Simplified Arabic"/>
          <w:kern w:val="2"/>
          <w:sz w:val="22"/>
          <w:rtl/>
          <w:lang w:val="en-US" w:eastAsia="en-US" w:bidi="ar-EG"/>
        </w:rPr>
        <w:tab/>
      </w:r>
      <w:r w:rsidRPr="00634308">
        <w:rPr>
          <w:rFonts w:eastAsia="YouYuan" w:cs="Simplified Arabic"/>
          <w:kern w:val="2"/>
          <w:sz w:val="22"/>
          <w:rtl/>
          <w:lang w:val="en-US" w:eastAsia="en-US"/>
        </w:rPr>
        <w:t>وقد تشجِّع الدول على</w:t>
      </w:r>
      <w:r w:rsidRPr="00634308">
        <w:rPr>
          <w:rFonts w:eastAsia="YouYuan" w:cs="Simplified Arabic"/>
          <w:kern w:val="2"/>
          <w:sz w:val="22"/>
          <w:rtl/>
          <w:lang w:val="en-US" w:eastAsia="en-US" w:bidi="ar-EG"/>
        </w:rPr>
        <w:t xml:space="preserve"> استخدام تكنولوجيات </w:t>
      </w:r>
      <w:r w:rsidRPr="00634308">
        <w:rPr>
          <w:rFonts w:eastAsia="YouYuan" w:cs="Simplified Arabic" w:hint="cs"/>
          <w:kern w:val="2"/>
          <w:sz w:val="22"/>
          <w:rtl/>
          <w:lang w:val="en-US" w:eastAsia="en-US" w:bidi="ar-EG"/>
        </w:rPr>
        <w:t>التحديد التصنيفي</w:t>
      </w:r>
      <w:r w:rsidRPr="00634308">
        <w:rPr>
          <w:rFonts w:eastAsia="YouYuan" w:cs="Simplified Arabic"/>
          <w:kern w:val="2"/>
          <w:sz w:val="22"/>
          <w:rtl/>
          <w:lang w:val="en-US" w:eastAsia="en-US" w:bidi="ar-EG"/>
        </w:rPr>
        <w:t xml:space="preserve"> القائمة على تسلسل الحمض النووي، مثل ترميز ال</w:t>
      </w:r>
      <w:r w:rsidRPr="00634308">
        <w:rPr>
          <w:rFonts w:eastAsia="YouYuan" w:cs="Simplified Arabic" w:hint="cs"/>
          <w:kern w:val="2"/>
          <w:sz w:val="22"/>
          <w:rtl/>
          <w:lang w:val="en-US" w:eastAsia="en-US" w:bidi="ar-EG"/>
        </w:rPr>
        <w:t>حمض النووي</w:t>
      </w:r>
      <w:r w:rsidRPr="00634308">
        <w:rPr>
          <w:rFonts w:eastAsia="YouYuan" w:cs="Simplified Arabic"/>
          <w:kern w:val="2"/>
          <w:sz w:val="22"/>
          <w:rtl/>
          <w:lang w:val="en-US" w:eastAsia="en-US" w:bidi="ar-EG"/>
        </w:rPr>
        <w:t>، كأدوات لتحديد الأنواع الغريبة التي ت</w:t>
      </w:r>
      <w:r w:rsidRPr="00634308">
        <w:rPr>
          <w:rFonts w:eastAsia="YouYuan" w:cs="Simplified Arabic" w:hint="cs"/>
          <w:kern w:val="2"/>
          <w:sz w:val="22"/>
          <w:rtl/>
          <w:lang w:val="en-US" w:eastAsia="en-US" w:bidi="ar-EG"/>
        </w:rPr>
        <w:t>ثير قلق</w:t>
      </w:r>
      <w:r w:rsidRPr="00634308">
        <w:rPr>
          <w:rFonts w:eastAsia="YouYuan" w:cs="Simplified Arabic"/>
          <w:kern w:val="2"/>
          <w:sz w:val="22"/>
          <w:rtl/>
          <w:lang w:val="en-US" w:eastAsia="en-US" w:bidi="ar-EG"/>
        </w:rPr>
        <w:t xml:space="preserve"> الدولة.</w:t>
      </w:r>
    </w:p>
    <w:p w14:paraId="559FE2D9"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31-</w:t>
      </w:r>
      <w:r w:rsidRPr="00634308">
        <w:rPr>
          <w:rFonts w:eastAsia="YouYuan" w:cs="Simplified Arabic" w:hint="cs"/>
          <w:kern w:val="2"/>
          <w:sz w:val="22"/>
          <w:rtl/>
          <w:lang w:val="en-US" w:eastAsia="en-US" w:bidi="ar-EG"/>
        </w:rPr>
        <w:tab/>
        <w:t>وعندما تدخل الأنواع الغريبة الغازية دون قصد أو تصبح مستقرة، ينبغي إخطار السلطات المعنية، بما في ذلك، حسب الاقتضاء، السلطات المعنية بالبيئة والسلطة البيطرية/السلطة المختصة والمنظمة الوطنية المعنية بحماية النباتات، لضمان أن يكون البلد القائم بالتصدير أو إعادة التصدير والبلدان المجاورة وبلدان العبور على دراية بالحدث للحيلولة دون زيادة انتشار الأنواع الغريبة الغازية.</w:t>
      </w:r>
    </w:p>
    <w:p w14:paraId="71CE8841"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32-</w:t>
      </w:r>
      <w:r w:rsidRPr="00634308">
        <w:rPr>
          <w:rFonts w:eastAsia="YouYuan" w:cs="Simplified Arabic" w:hint="cs"/>
          <w:kern w:val="2"/>
          <w:sz w:val="22"/>
          <w:rtl/>
          <w:lang w:val="en-US" w:eastAsia="en-US" w:bidi="ar-EG"/>
        </w:rPr>
        <w:tab/>
        <w:t xml:space="preserve">وينبغي للدول أن تقوم، بالتعاون مع المنظمات ذات الصلة، بإتاحة معلومات للجمهور مجانا بشأن: (أ) متطلبات الاستيراد للتجارة بالكائنات الحية </w:t>
      </w:r>
      <w:r w:rsidRPr="00634308">
        <w:rPr>
          <w:rFonts w:eastAsia="YouYuan" w:cs="Simplified Arabic"/>
          <w:kern w:val="2"/>
          <w:sz w:val="22"/>
          <w:rtl/>
          <w:lang w:val="en-US" w:eastAsia="en-US" w:bidi="ar-EG"/>
        </w:rPr>
        <w:t xml:space="preserve">وغيرها من اللوائح والسياسات الوطنية والإقليمية ذات الصلة المتعلقة بالأنواع الغريبة الغازية؛ (ب) نتائج تحليل مخاطر المسارات، إذا </w:t>
      </w:r>
      <w:r w:rsidRPr="00634308">
        <w:rPr>
          <w:rFonts w:eastAsia="YouYuan" w:cs="Simplified Arabic" w:hint="cs"/>
          <w:kern w:val="2"/>
          <w:sz w:val="22"/>
          <w:rtl/>
          <w:lang w:val="en-US" w:eastAsia="en-US" w:bidi="ar-EG"/>
        </w:rPr>
        <w:t xml:space="preserve">ما </w:t>
      </w:r>
      <w:r w:rsidRPr="00634308">
        <w:rPr>
          <w:rFonts w:eastAsia="YouYuan" w:cs="Simplified Arabic"/>
          <w:kern w:val="2"/>
          <w:sz w:val="22"/>
          <w:rtl/>
          <w:lang w:val="en-US" w:eastAsia="en-US" w:bidi="ar-EG"/>
        </w:rPr>
        <w:t>تم الاضطلاع بها.</w:t>
      </w:r>
      <w:r w:rsidRPr="00634308">
        <w:rPr>
          <w:rFonts w:eastAsia="YouYuan" w:cs="Simplified Arabic" w:hint="cs"/>
          <w:kern w:val="2"/>
          <w:sz w:val="22"/>
          <w:rtl/>
          <w:lang w:val="en-US" w:eastAsia="en-US" w:bidi="ar-EG"/>
        </w:rPr>
        <w:t xml:space="preserve"> </w:t>
      </w:r>
    </w:p>
    <w:p w14:paraId="1B4E1542"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33-</w:t>
      </w:r>
      <w:r w:rsidRPr="00634308">
        <w:rPr>
          <w:rFonts w:eastAsia="YouYuan" w:cs="Simplified Arabic" w:hint="cs"/>
          <w:kern w:val="2"/>
          <w:sz w:val="22"/>
          <w:rtl/>
          <w:lang w:val="en-US" w:eastAsia="en-US" w:bidi="ar-EG"/>
        </w:rPr>
        <w:tab/>
        <w:t>وينبغي للدول المتلقية للكائنات الحية، وحكوماتها دون الوطنية،</w:t>
      </w:r>
      <w:r w:rsidRPr="00634308">
        <w:rPr>
          <w:rFonts w:eastAsia="YouYuan" w:cs="Simplified Arabic"/>
          <w:kern w:val="2"/>
          <w:sz w:val="20"/>
          <w:rtl/>
          <w:lang w:val="en-US" w:eastAsia="en-US"/>
        </w:rPr>
        <w:t xml:space="preserve"> </w:t>
      </w:r>
      <w:r w:rsidRPr="00634308">
        <w:rPr>
          <w:rFonts w:eastAsia="YouYuan" w:cs="Simplified Arabic"/>
          <w:kern w:val="2"/>
          <w:sz w:val="22"/>
          <w:rtl/>
          <w:lang w:val="en-US" w:eastAsia="en-US" w:bidi="ar-EG"/>
        </w:rPr>
        <w:t xml:space="preserve">والمنظمات ذات الصلة والصناعة المعنية </w:t>
      </w:r>
      <w:r w:rsidRPr="00634308">
        <w:rPr>
          <w:rFonts w:eastAsia="YouYuan" w:cs="Simplified Arabic" w:hint="cs"/>
          <w:kern w:val="2"/>
          <w:sz w:val="22"/>
          <w:rtl/>
          <w:lang w:val="en-US" w:eastAsia="en-US" w:bidi="ar-EG"/>
        </w:rPr>
        <w:t>بتجارة</w:t>
      </w:r>
      <w:r w:rsidRPr="00634308">
        <w:rPr>
          <w:rFonts w:eastAsia="YouYuan" w:cs="Simplified Arabic"/>
          <w:kern w:val="2"/>
          <w:sz w:val="22"/>
          <w:rtl/>
          <w:lang w:val="en-US" w:eastAsia="en-US" w:bidi="ar-EG"/>
        </w:rPr>
        <w:t xml:space="preserve"> ال</w:t>
      </w:r>
      <w:r w:rsidRPr="00634308">
        <w:rPr>
          <w:rFonts w:eastAsia="YouYuan" w:cs="Simplified Arabic" w:hint="cs"/>
          <w:kern w:val="2"/>
          <w:sz w:val="22"/>
          <w:rtl/>
          <w:lang w:val="en-US" w:eastAsia="en-US" w:bidi="ar-EG"/>
        </w:rPr>
        <w:t>كائنات</w:t>
      </w:r>
      <w:r w:rsidRPr="00634308">
        <w:rPr>
          <w:rFonts w:eastAsia="YouYuan" w:cs="Simplified Arabic"/>
          <w:kern w:val="2"/>
          <w:sz w:val="22"/>
          <w:rtl/>
          <w:lang w:val="en-US" w:eastAsia="en-US" w:bidi="ar-EG"/>
        </w:rPr>
        <w:t xml:space="preserve"> الحية </w:t>
      </w:r>
      <w:r w:rsidRPr="00634308">
        <w:rPr>
          <w:rFonts w:eastAsia="YouYuan" w:cs="Simplified Arabic" w:hint="cs"/>
          <w:kern w:val="2"/>
          <w:sz w:val="22"/>
          <w:rtl/>
          <w:lang w:val="en-US" w:eastAsia="en-US" w:bidi="ar-EG"/>
        </w:rPr>
        <w:t>أن تزيد الوعي بمخاطر الإدخال غير المقصود للآفات والعوامل المسببة للأمراض والكائنات الغريبة الغازية للأشخاص المشاركين في سلسة القيمة بأكملها. ويتضمن ذلك حملات زيادة الوعي</w:t>
      </w:r>
      <w:r w:rsidRPr="00634308">
        <w:rPr>
          <w:rFonts w:eastAsia="YouYuan" w:cs="Simplified Arabic"/>
          <w:kern w:val="2"/>
          <w:sz w:val="20"/>
          <w:rtl/>
          <w:lang w:val="en-US" w:eastAsia="en-US"/>
        </w:rPr>
        <w:t xml:space="preserve"> </w:t>
      </w:r>
      <w:r w:rsidRPr="00634308">
        <w:rPr>
          <w:rFonts w:eastAsia="YouYuan" w:cs="Simplified Arabic" w:hint="cs"/>
          <w:kern w:val="2"/>
          <w:sz w:val="22"/>
          <w:rtl/>
          <w:lang w:val="en-US" w:eastAsia="en-US" w:bidi="ar-EG"/>
        </w:rPr>
        <w:t>التي تستخدم</w:t>
      </w:r>
      <w:r w:rsidRPr="00634308">
        <w:rPr>
          <w:rFonts w:eastAsia="YouYuan" w:cs="Simplified Arabic"/>
          <w:kern w:val="2"/>
          <w:sz w:val="22"/>
          <w:rtl/>
          <w:lang w:val="en-US" w:eastAsia="en-US" w:bidi="ar-EG"/>
        </w:rPr>
        <w:t xml:space="preserve"> دراسات حال</w:t>
      </w:r>
      <w:r w:rsidRPr="00634308">
        <w:rPr>
          <w:rFonts w:eastAsia="YouYuan" w:cs="Simplified Arabic" w:hint="cs"/>
          <w:kern w:val="2"/>
          <w:sz w:val="22"/>
          <w:rtl/>
          <w:lang w:val="en-US" w:eastAsia="en-US" w:bidi="ar-EG"/>
        </w:rPr>
        <w:t>ات إفرادية</w:t>
      </w:r>
      <w:r w:rsidRPr="00634308">
        <w:rPr>
          <w:rFonts w:eastAsia="YouYuan" w:cs="Simplified Arabic"/>
          <w:kern w:val="2"/>
          <w:sz w:val="22"/>
          <w:rtl/>
          <w:lang w:val="en-US" w:eastAsia="en-US" w:bidi="ar-EG"/>
        </w:rPr>
        <w:t xml:space="preserve"> للغز</w:t>
      </w:r>
      <w:r w:rsidRPr="00634308">
        <w:rPr>
          <w:rFonts w:eastAsia="YouYuan" w:cs="Simplified Arabic" w:hint="cs"/>
          <w:kern w:val="2"/>
          <w:sz w:val="22"/>
          <w:rtl/>
          <w:lang w:val="en-US" w:eastAsia="en-US" w:bidi="ar-EG"/>
        </w:rPr>
        <w:t>و</w:t>
      </w:r>
      <w:r w:rsidRPr="00634308">
        <w:rPr>
          <w:rFonts w:eastAsia="YouYuan" w:cs="Simplified Arabic"/>
          <w:kern w:val="2"/>
          <w:sz w:val="22"/>
          <w:rtl/>
          <w:lang w:val="en-US" w:eastAsia="en-US" w:bidi="ar-EG"/>
        </w:rPr>
        <w:t xml:space="preserve"> البيولوجي النا</w:t>
      </w:r>
      <w:r w:rsidRPr="00634308">
        <w:rPr>
          <w:rFonts w:eastAsia="YouYuan" w:cs="Simplified Arabic" w:hint="cs"/>
          <w:kern w:val="2"/>
          <w:sz w:val="22"/>
          <w:rtl/>
          <w:lang w:val="en-US" w:eastAsia="en-US" w:bidi="ar-EG"/>
        </w:rPr>
        <w:t xml:space="preserve">جم </w:t>
      </w:r>
      <w:r w:rsidRPr="00634308">
        <w:rPr>
          <w:rFonts w:eastAsia="YouYuan" w:cs="Simplified Arabic"/>
          <w:kern w:val="2"/>
          <w:sz w:val="22"/>
          <w:rtl/>
          <w:lang w:val="en-US" w:eastAsia="en-US" w:bidi="ar-EG"/>
        </w:rPr>
        <w:t>عن الإدخال غير المقصود للأنواع الغريبة الغازية</w:t>
      </w:r>
      <w:r w:rsidRPr="00634308">
        <w:rPr>
          <w:rFonts w:eastAsia="YouYuan" w:cs="Simplified Arabic" w:hint="cs"/>
          <w:kern w:val="2"/>
          <w:sz w:val="22"/>
          <w:rtl/>
          <w:lang w:val="en-US" w:eastAsia="en-US" w:bidi="ar-EG"/>
        </w:rPr>
        <w:t xml:space="preserve"> والموجهة إلى الجمهور والمشغلين المحتملين (المربيين الهواة، وما إلى ذلك)</w:t>
      </w:r>
      <w:r w:rsidRPr="00634308">
        <w:rPr>
          <w:rFonts w:eastAsia="YouYuan" w:cs="Simplified Arabic"/>
          <w:kern w:val="2"/>
          <w:sz w:val="20"/>
          <w:rtl/>
          <w:lang w:val="en-US" w:eastAsia="en-US"/>
        </w:rPr>
        <w:t xml:space="preserve"> </w:t>
      </w:r>
      <w:r w:rsidRPr="00634308">
        <w:rPr>
          <w:rFonts w:eastAsia="YouYuan" w:cs="Simplified Arabic" w:hint="cs"/>
          <w:kern w:val="2"/>
          <w:sz w:val="22"/>
          <w:rtl/>
          <w:lang w:val="en-US" w:eastAsia="en-US" w:bidi="ar-EG"/>
        </w:rPr>
        <w:t>وا</w:t>
      </w:r>
      <w:r w:rsidRPr="00634308">
        <w:rPr>
          <w:rFonts w:eastAsia="YouYuan" w:cs="Simplified Arabic"/>
          <w:kern w:val="2"/>
          <w:sz w:val="22"/>
          <w:rtl/>
          <w:lang w:val="en-US" w:eastAsia="en-US" w:bidi="ar-EG"/>
        </w:rPr>
        <w:t>لأشخاص المشاركين في سلسلة القيمة بأكملها.</w:t>
      </w:r>
    </w:p>
    <w:p w14:paraId="1D925155"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ياء-</w:t>
      </w:r>
      <w:r w:rsidRPr="00634308">
        <w:rPr>
          <w:rFonts w:eastAsia="YouYuan" w:cs="Simplified Arabic" w:hint="cs"/>
          <w:b/>
          <w:bCs/>
          <w:kern w:val="2"/>
          <w:rtl/>
          <w:lang w:val="en-US" w:eastAsia="en-US" w:bidi="ar-EG"/>
        </w:rPr>
        <w:tab/>
        <w:t>الرصد</w:t>
      </w:r>
    </w:p>
    <w:p w14:paraId="1146E0E1"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34-</w:t>
      </w:r>
      <w:r w:rsidRPr="00634308">
        <w:rPr>
          <w:rFonts w:eastAsia="YouYuan" w:cs="Simplified Arabic" w:hint="cs"/>
          <w:kern w:val="2"/>
          <w:sz w:val="22"/>
          <w:rtl/>
          <w:lang w:val="en-US" w:eastAsia="en-US" w:bidi="ar-EG"/>
        </w:rPr>
        <w:tab/>
        <w:t>ينبغي للدول أن ترصد الأنواع الغريبة الغازية التي قد تصل دون قصد إلى أراضيها، لا سيما في المناطق المحتمل أن تصل إليها (من قبيل الموانئ، ومرافق الإرساء والتخزين، وساحات الحاويات خارج مرافق الإرساء، والطرق وخطوط السكك الحديدية المتصلة) التي قد تدخلها أو تستقر فيها أو تكون في المرحلة المبكرة من الانتشار بها.</w:t>
      </w:r>
    </w:p>
    <w:p w14:paraId="672DD7A6"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35-</w:t>
      </w:r>
      <w:r w:rsidRPr="00634308">
        <w:rPr>
          <w:rFonts w:eastAsia="YouYuan" w:cs="Simplified Arabic" w:hint="cs"/>
          <w:kern w:val="2"/>
          <w:sz w:val="22"/>
          <w:rtl/>
          <w:lang w:val="en-US" w:eastAsia="en-US" w:bidi="ar-EG"/>
        </w:rPr>
        <w:tab/>
        <w:t xml:space="preserve">وعند ملاحظة الإدخال غير المقصود في المناطق المحتمل أن تصل إليها الأنواع، ينبغي للدول تكثيف رصد الأنواع الغريبة الغازية في المناطق القريبة التي توجد بها شواغل بشأن حماية التنوع البيولوجي، وينبغي اتخاذ استجابات سريعة لاحتواء الأنواع الغريبة الغازية ومكافحتها والتخلص منها. </w:t>
      </w:r>
    </w:p>
    <w:p w14:paraId="64B6F92F"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36-</w:t>
      </w:r>
      <w:r w:rsidRPr="00634308">
        <w:rPr>
          <w:rFonts w:eastAsia="YouYuan" w:cs="Simplified Arabic" w:hint="cs"/>
          <w:kern w:val="2"/>
          <w:sz w:val="22"/>
          <w:rtl/>
          <w:lang w:val="en-US" w:eastAsia="en-US" w:bidi="ar-EG"/>
        </w:rPr>
        <w:tab/>
        <w:t>وينبغي للدول أن تراقب حركة الكائنات الغريبة الغازية، المدخلة دون قصد مع استيراد الكائنات الحية، وانتشارها داخل البلد بالتعاون مع السلطات دون الوطنية أو المحلية بغية تقليل أثر الأنواع الغريبة الغازية وانتشارها إلى أدنى حد.</w:t>
      </w:r>
    </w:p>
    <w:p w14:paraId="5A825FE8" w14:textId="77777777" w:rsidR="00634308" w:rsidRPr="00634308" w:rsidRDefault="00634308" w:rsidP="00A86457">
      <w:pPr>
        <w:keepNext/>
        <w:bidi/>
        <w:spacing w:after="120" w:line="216" w:lineRule="auto"/>
        <w:jc w:val="center"/>
        <w:rPr>
          <w:rFonts w:eastAsia="YouYuan" w:cs="Simplified Arabic"/>
          <w:b/>
          <w:bCs/>
          <w:kern w:val="2"/>
          <w:rtl/>
          <w:lang w:val="en-US" w:eastAsia="en-US" w:bidi="ar-EG"/>
        </w:rPr>
      </w:pPr>
      <w:r w:rsidRPr="00634308">
        <w:rPr>
          <w:rFonts w:eastAsia="YouYuan" w:cs="Simplified Arabic" w:hint="cs"/>
          <w:b/>
          <w:bCs/>
          <w:kern w:val="2"/>
          <w:rtl/>
          <w:lang w:val="en-US" w:eastAsia="en-US" w:bidi="ar-EG"/>
        </w:rPr>
        <w:t>كاف-</w:t>
      </w:r>
      <w:r w:rsidRPr="00634308">
        <w:rPr>
          <w:rFonts w:eastAsia="YouYuan" w:cs="Simplified Arabic" w:hint="cs"/>
          <w:b/>
          <w:bCs/>
          <w:kern w:val="2"/>
          <w:rtl/>
          <w:lang w:val="en-US" w:eastAsia="en-US" w:bidi="ar-EG"/>
        </w:rPr>
        <w:tab/>
        <w:t>تدابير أخرى</w:t>
      </w:r>
    </w:p>
    <w:p w14:paraId="56A62D55"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37-</w:t>
      </w:r>
      <w:r w:rsidRPr="00634308">
        <w:rPr>
          <w:rFonts w:eastAsia="YouYuan" w:cs="Simplified Arabic" w:hint="cs"/>
          <w:kern w:val="2"/>
          <w:sz w:val="22"/>
          <w:rtl/>
          <w:lang w:val="en-US" w:eastAsia="en-US" w:bidi="ar-EG"/>
        </w:rPr>
        <w:tab/>
        <w:t>يجوز، في نطاق هذه الإرشادات الطوعية التكميلية، تطبيق أي تدابير وطنية لإدارة المخاطر بشأن مسارات الإدخال غير المقصود في البلدان المصدرة والمستوردة، ومدونات السلوك التي وضعتها الهيئات الدولية ذات الصلة بخدمات الشحن والتوصيل.</w:t>
      </w:r>
    </w:p>
    <w:p w14:paraId="4025FEDB"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38-</w:t>
      </w:r>
      <w:r w:rsidRPr="00634308">
        <w:rPr>
          <w:rFonts w:eastAsia="YouYuan" w:cs="Simplified Arabic" w:hint="cs"/>
          <w:kern w:val="2"/>
          <w:sz w:val="22"/>
          <w:rtl/>
          <w:lang w:val="en-US" w:eastAsia="en-US" w:bidi="ar-EG"/>
        </w:rPr>
        <w:tab/>
        <w:t>وي</w:t>
      </w:r>
      <w:r w:rsidRPr="00634308">
        <w:rPr>
          <w:rFonts w:eastAsia="YouYuan" w:cs="Simplified Arabic"/>
          <w:kern w:val="2"/>
          <w:sz w:val="22"/>
          <w:rtl/>
          <w:lang w:val="en-US" w:eastAsia="en-US" w:bidi="ar-EG"/>
        </w:rPr>
        <w:t xml:space="preserve">جب الأخذ في الاعتبار مخاطر نقل الأنواع الأخرى عن غير قصد </w:t>
      </w:r>
      <w:r w:rsidRPr="00634308">
        <w:rPr>
          <w:rFonts w:eastAsia="YouYuan" w:cs="Simplified Arabic" w:hint="cs"/>
          <w:kern w:val="2"/>
          <w:sz w:val="22"/>
          <w:rtl/>
          <w:lang w:val="en-US" w:eastAsia="en-US" w:bidi="ar-EG"/>
        </w:rPr>
        <w:t>كملوثات</w:t>
      </w:r>
      <w:r w:rsidRPr="00634308">
        <w:rPr>
          <w:rFonts w:eastAsia="YouYuan" w:cs="Simplified Arabic"/>
          <w:kern w:val="2"/>
          <w:sz w:val="22"/>
          <w:rtl/>
          <w:lang w:val="en-US" w:eastAsia="en-US" w:bidi="ar-EG"/>
        </w:rPr>
        <w:t xml:space="preserve">، على سبيل المثال، </w:t>
      </w:r>
      <w:r w:rsidRPr="00634308">
        <w:rPr>
          <w:rFonts w:eastAsia="YouYuan" w:cs="Simplified Arabic" w:hint="cs"/>
          <w:kern w:val="2"/>
          <w:sz w:val="22"/>
          <w:rtl/>
          <w:lang w:val="en-US" w:eastAsia="en-US" w:bidi="ar-EG"/>
        </w:rPr>
        <w:t xml:space="preserve">في </w:t>
      </w:r>
      <w:r w:rsidRPr="00634308">
        <w:rPr>
          <w:rFonts w:eastAsia="YouYuan" w:cs="Simplified Arabic"/>
          <w:kern w:val="2"/>
          <w:sz w:val="22"/>
          <w:rtl/>
          <w:lang w:val="en-US" w:eastAsia="en-US" w:bidi="ar-EG"/>
        </w:rPr>
        <w:t xml:space="preserve">مواد الفراش، أو </w:t>
      </w:r>
      <w:r w:rsidRPr="00634308">
        <w:rPr>
          <w:rFonts w:eastAsia="YouYuan" w:cs="Simplified Arabic" w:hint="cs"/>
          <w:kern w:val="2"/>
          <w:sz w:val="22"/>
          <w:rtl/>
          <w:lang w:val="en-US" w:eastAsia="en-US" w:bidi="ar-EG"/>
        </w:rPr>
        <w:t>في</w:t>
      </w:r>
      <w:r w:rsidRPr="00634308">
        <w:rPr>
          <w:rFonts w:eastAsia="YouYuan" w:cs="Simplified Arabic"/>
          <w:kern w:val="2"/>
          <w:sz w:val="22"/>
          <w:rtl/>
          <w:lang w:val="en-US" w:eastAsia="en-US" w:bidi="ar-EG"/>
        </w:rPr>
        <w:t xml:space="preserve"> حاوية الشحن والوسائط المرتبطة بها، ك</w:t>
      </w:r>
      <w:r w:rsidRPr="00634308">
        <w:rPr>
          <w:rFonts w:eastAsia="YouYuan" w:cs="Simplified Arabic" w:hint="cs"/>
          <w:kern w:val="2"/>
          <w:sz w:val="22"/>
          <w:rtl/>
          <w:lang w:val="en-US" w:eastAsia="en-US" w:bidi="ar-EG"/>
        </w:rPr>
        <w:t>ال</w:t>
      </w:r>
      <w:r w:rsidRPr="00634308">
        <w:rPr>
          <w:rFonts w:eastAsia="YouYuan" w:cs="Simplified Arabic"/>
          <w:kern w:val="2"/>
          <w:sz w:val="22"/>
          <w:rtl/>
          <w:lang w:val="en-US" w:eastAsia="en-US" w:bidi="ar-EG"/>
        </w:rPr>
        <w:t xml:space="preserve">غذاء أو </w:t>
      </w:r>
      <w:r w:rsidRPr="00634308">
        <w:rPr>
          <w:rFonts w:eastAsia="YouYuan" w:cs="Simplified Arabic" w:hint="cs"/>
          <w:kern w:val="2"/>
          <w:sz w:val="22"/>
          <w:rtl/>
          <w:lang w:val="en-US" w:eastAsia="en-US" w:bidi="ar-EG"/>
        </w:rPr>
        <w:t>ال</w:t>
      </w:r>
      <w:r w:rsidRPr="00634308">
        <w:rPr>
          <w:rFonts w:eastAsia="YouYuan" w:cs="Simplified Arabic"/>
          <w:kern w:val="2"/>
          <w:sz w:val="22"/>
          <w:rtl/>
          <w:lang w:val="en-US" w:eastAsia="en-US" w:bidi="ar-EG"/>
        </w:rPr>
        <w:t>أعلاف</w:t>
      </w:r>
      <w:r w:rsidRPr="00634308">
        <w:rPr>
          <w:rFonts w:eastAsia="YouYuan" w:cs="Simplified Arabic" w:hint="cs"/>
          <w:kern w:val="2"/>
          <w:sz w:val="22"/>
          <w:rtl/>
          <w:lang w:val="en-US" w:eastAsia="en-US" w:bidi="ar-EG"/>
        </w:rPr>
        <w:t>،</w:t>
      </w:r>
      <w:r w:rsidRPr="00634308">
        <w:rPr>
          <w:rFonts w:eastAsia="YouYuan" w:cs="Simplified Arabic"/>
          <w:kern w:val="2"/>
          <w:sz w:val="22"/>
          <w:rtl/>
          <w:lang w:val="en-US" w:eastAsia="en-US" w:bidi="ar-EG"/>
        </w:rPr>
        <w:t xml:space="preserve"> في تقييم مخاطر ال</w:t>
      </w:r>
      <w:r w:rsidRPr="00634308">
        <w:rPr>
          <w:rFonts w:eastAsia="YouYuan" w:cs="Simplified Arabic" w:hint="cs"/>
          <w:kern w:val="2"/>
          <w:sz w:val="22"/>
          <w:rtl/>
          <w:lang w:val="en-US" w:eastAsia="en-US" w:bidi="ar-EG"/>
        </w:rPr>
        <w:t>كائنات</w:t>
      </w:r>
      <w:r w:rsidRPr="00634308">
        <w:rPr>
          <w:rFonts w:eastAsia="YouYuan" w:cs="Simplified Arabic"/>
          <w:kern w:val="2"/>
          <w:sz w:val="22"/>
          <w:rtl/>
          <w:lang w:val="en-US" w:eastAsia="en-US" w:bidi="ar-EG"/>
        </w:rPr>
        <w:t xml:space="preserve"> التي يُراد استيرادها لاستخدامها كحيوانات أليفة، وكأنواع لأحواض الكائنات الحية المائية ولأحواض الكائنات الأرضية، </w:t>
      </w:r>
      <w:r w:rsidRPr="00634308">
        <w:rPr>
          <w:rFonts w:eastAsia="YouYuan" w:cs="Simplified Arabic" w:hint="cs"/>
          <w:kern w:val="2"/>
          <w:sz w:val="22"/>
          <w:rtl/>
          <w:lang w:val="en-US" w:eastAsia="en-US" w:bidi="ar-EG"/>
        </w:rPr>
        <w:t>و</w:t>
      </w:r>
      <w:r w:rsidRPr="00634308">
        <w:rPr>
          <w:rFonts w:eastAsia="YouYuan" w:cs="Simplified Arabic"/>
          <w:kern w:val="2"/>
          <w:sz w:val="22"/>
          <w:rtl/>
          <w:lang w:val="en-US" w:eastAsia="en-US" w:bidi="ar-EG"/>
        </w:rPr>
        <w:t>كطعم حي وأغذية حية.</w:t>
      </w:r>
    </w:p>
    <w:p w14:paraId="0CAEDD65" w14:textId="77777777" w:rsidR="00634308" w:rsidRPr="00634308" w:rsidRDefault="00634308" w:rsidP="00A86457">
      <w:pPr>
        <w:keepNext/>
        <w:bidi/>
        <w:spacing w:after="120" w:line="216" w:lineRule="auto"/>
        <w:ind w:left="720"/>
        <w:jc w:val="center"/>
        <w:rPr>
          <w:rFonts w:eastAsia="YouYuan" w:cs="Simplified Arabic"/>
          <w:i/>
          <w:iCs/>
          <w:kern w:val="2"/>
          <w:sz w:val="22"/>
          <w:rtl/>
          <w:lang w:val="en-US" w:eastAsia="en-US" w:bidi="ar-EG"/>
        </w:rPr>
      </w:pPr>
      <w:r w:rsidRPr="00634308">
        <w:rPr>
          <w:rFonts w:eastAsia="YouYuan" w:cs="Simplified Arabic" w:hint="cs"/>
          <w:i/>
          <w:iCs/>
          <w:kern w:val="2"/>
          <w:sz w:val="22"/>
          <w:rtl/>
          <w:lang w:val="en-US" w:eastAsia="en-US" w:bidi="ar-EG"/>
        </w:rPr>
        <w:t>المرفق الثاني</w:t>
      </w:r>
    </w:p>
    <w:p w14:paraId="2B702A42" w14:textId="77777777" w:rsidR="00634308" w:rsidRPr="00634308" w:rsidRDefault="00634308" w:rsidP="00A86457">
      <w:pPr>
        <w:keepNext/>
        <w:bidi/>
        <w:spacing w:after="120" w:line="216" w:lineRule="auto"/>
        <w:ind w:left="720"/>
        <w:jc w:val="center"/>
        <w:rPr>
          <w:rFonts w:eastAsia="YouYuan" w:cs="Simplified Arabic"/>
          <w:b/>
          <w:bCs/>
          <w:kern w:val="2"/>
          <w:sz w:val="22"/>
          <w:rtl/>
          <w:lang w:val="en-US" w:eastAsia="en-US" w:bidi="ar-EG"/>
        </w:rPr>
      </w:pPr>
      <w:r w:rsidRPr="00634308">
        <w:rPr>
          <w:rFonts w:eastAsia="YouYuan" w:cs="Simplified Arabic" w:hint="cs"/>
          <w:b/>
          <w:bCs/>
          <w:kern w:val="2"/>
          <w:sz w:val="22"/>
          <w:rtl/>
          <w:lang w:val="en-US" w:eastAsia="en-US" w:bidi="ar-EG"/>
        </w:rPr>
        <w:t>اختصاصات فريق الخبراء التقنيين المخصص للأنواع الغريبة الغازية</w:t>
      </w:r>
    </w:p>
    <w:p w14:paraId="0911F328" w14:textId="77777777" w:rsidR="00634308" w:rsidRPr="00634308" w:rsidRDefault="00634308" w:rsidP="00A86457">
      <w:pPr>
        <w:bidi/>
        <w:spacing w:after="120" w:line="216" w:lineRule="auto"/>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1-</w:t>
      </w:r>
      <w:r w:rsidRPr="00634308">
        <w:rPr>
          <w:rFonts w:eastAsia="YouYuan" w:cs="Simplified Arabic" w:hint="cs"/>
          <w:kern w:val="2"/>
          <w:sz w:val="22"/>
          <w:rtl/>
          <w:lang w:val="en-US" w:eastAsia="en-US" w:bidi="ar-EG"/>
        </w:rPr>
        <w:tab/>
        <w:t>س</w:t>
      </w:r>
      <w:r w:rsidRPr="00634308">
        <w:rPr>
          <w:rFonts w:eastAsia="YouYuan" w:cs="Simplified Arabic"/>
          <w:kern w:val="2"/>
          <w:sz w:val="22"/>
          <w:rtl/>
          <w:lang w:val="en-US" w:eastAsia="en-US" w:bidi="ar-EG"/>
        </w:rPr>
        <w:t>يتناول فريق الخبراء التقنيين المخصص المسائل التي لا يغطيها تقييم المنبر الحكومي الدولي للعلوم والسياسات في مجال التنوع البيولوجي وخدمة النظم الإيكولوجية</w:t>
      </w:r>
      <w:r w:rsidRPr="00634308">
        <w:rPr>
          <w:rFonts w:eastAsia="YouYuan" w:cs="Simplified Arabic" w:hint="cs"/>
          <w:kern w:val="2"/>
          <w:sz w:val="22"/>
          <w:rtl/>
          <w:lang w:val="en-US" w:eastAsia="en-US" w:bidi="ar-EG"/>
        </w:rPr>
        <w:t>.</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واستنادا إلى عمل منسق المنتدى الإلكتروني والمعارف والخبرات المتراكمة في مختلف القطاعات، س</w:t>
      </w:r>
      <w:r w:rsidRPr="00634308">
        <w:rPr>
          <w:rFonts w:eastAsia="YouYuan" w:cs="Simplified Arabic"/>
          <w:kern w:val="2"/>
          <w:sz w:val="22"/>
          <w:rtl/>
          <w:lang w:val="en-US" w:eastAsia="en-US" w:bidi="ar-EG"/>
        </w:rPr>
        <w:t>يقدم فريق الخبراء التقنيين المخصص المشورة</w:t>
      </w:r>
      <w:r w:rsidRPr="00634308">
        <w:rPr>
          <w:rFonts w:eastAsia="YouYuan" w:cs="Simplified Arabic"/>
          <w:kern w:val="2"/>
          <w:sz w:val="20"/>
          <w:rtl/>
          <w:lang w:val="en-US" w:eastAsia="en-US"/>
        </w:rPr>
        <w:t xml:space="preserve"> </w:t>
      </w:r>
      <w:r w:rsidRPr="00634308">
        <w:rPr>
          <w:rFonts w:eastAsia="YouYuan" w:cs="Simplified Arabic"/>
          <w:kern w:val="2"/>
          <w:sz w:val="22"/>
          <w:rtl/>
          <w:lang w:val="en-US" w:eastAsia="en-US" w:bidi="ar-EG"/>
        </w:rPr>
        <w:t xml:space="preserve">أو </w:t>
      </w:r>
      <w:r w:rsidRPr="00634308">
        <w:rPr>
          <w:rFonts w:eastAsia="YouYuan" w:cs="Simplified Arabic" w:hint="cs"/>
          <w:kern w:val="2"/>
          <w:sz w:val="22"/>
          <w:rtl/>
          <w:lang w:val="en-US" w:eastAsia="en-US" w:bidi="ar-EG"/>
        </w:rPr>
        <w:t xml:space="preserve">يضع </w:t>
      </w:r>
      <w:r w:rsidRPr="00634308">
        <w:rPr>
          <w:rFonts w:eastAsia="YouYuan" w:cs="Simplified Arabic"/>
          <w:kern w:val="2"/>
          <w:sz w:val="22"/>
          <w:rtl/>
          <w:lang w:val="en-US" w:eastAsia="en-US" w:bidi="ar-EG"/>
        </w:rPr>
        <w:t xml:space="preserve">عناصر </w:t>
      </w:r>
      <w:r w:rsidRPr="00634308">
        <w:rPr>
          <w:rFonts w:eastAsia="YouYuan" w:cs="Simplified Arabic" w:hint="cs"/>
          <w:kern w:val="2"/>
          <w:sz w:val="22"/>
          <w:rtl/>
          <w:lang w:val="en-US" w:eastAsia="en-US" w:bidi="ar-EG"/>
        </w:rPr>
        <w:t>إرشادات تقنية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 xml:space="preserve">بشأن </w:t>
      </w:r>
      <w:r w:rsidRPr="00634308">
        <w:rPr>
          <w:rFonts w:eastAsia="YouYuan" w:cs="Simplified Arabic"/>
          <w:kern w:val="2"/>
          <w:sz w:val="22"/>
          <w:rtl/>
          <w:lang w:val="en-US" w:eastAsia="en-US" w:bidi="ar-EG"/>
        </w:rPr>
        <w:t xml:space="preserve">تدابير الإدارة </w:t>
      </w:r>
      <w:r w:rsidRPr="00634308">
        <w:rPr>
          <w:rFonts w:eastAsia="YouYuan" w:cs="Simplified Arabic" w:hint="cs"/>
          <w:kern w:val="2"/>
          <w:sz w:val="22"/>
          <w:rtl/>
          <w:lang w:val="en-US" w:eastAsia="en-US" w:bidi="ar-EG"/>
        </w:rPr>
        <w:t>المتعلقة</w:t>
      </w:r>
      <w:r w:rsidRPr="00634308">
        <w:rPr>
          <w:rFonts w:eastAsia="YouYuan" w:cs="Simplified Arabic"/>
          <w:kern w:val="2"/>
          <w:sz w:val="22"/>
          <w:rtl/>
          <w:lang w:val="en-US" w:eastAsia="en-US" w:bidi="ar-EG"/>
        </w:rPr>
        <w:t xml:space="preserve"> </w:t>
      </w:r>
      <w:r w:rsidRPr="00634308">
        <w:rPr>
          <w:rFonts w:eastAsia="YouYuan" w:cs="Simplified Arabic" w:hint="cs"/>
          <w:kern w:val="2"/>
          <w:sz w:val="22"/>
          <w:rtl/>
          <w:lang w:val="en-US" w:eastAsia="en-US" w:bidi="ar-EG"/>
        </w:rPr>
        <w:t>ب</w:t>
      </w:r>
      <w:r w:rsidRPr="00634308">
        <w:rPr>
          <w:rFonts w:eastAsia="YouYuan" w:cs="Simplified Arabic"/>
          <w:kern w:val="2"/>
          <w:sz w:val="22"/>
          <w:rtl/>
          <w:lang w:val="en-US" w:eastAsia="en-US" w:bidi="ar-EG"/>
        </w:rPr>
        <w:t xml:space="preserve">الأنواع الغريبة الغازية التي ستنفذها قطاعات واسعة لتيسير تحقيق </w:t>
      </w:r>
      <w:r w:rsidRPr="00634308">
        <w:rPr>
          <w:rFonts w:eastAsia="YouYuan" w:cs="Simplified Arabic" w:hint="cs"/>
          <w:kern w:val="2"/>
          <w:sz w:val="22"/>
          <w:rtl/>
          <w:lang w:val="en-US" w:eastAsia="en-US" w:bidi="ar-EG"/>
        </w:rPr>
        <w:t>ال</w:t>
      </w:r>
      <w:r w:rsidRPr="00634308">
        <w:rPr>
          <w:rFonts w:eastAsia="YouYuan" w:cs="Simplified Arabic"/>
          <w:kern w:val="2"/>
          <w:sz w:val="22"/>
          <w:rtl/>
          <w:lang w:val="en-US" w:eastAsia="en-US" w:bidi="ar-EG"/>
        </w:rPr>
        <w:t xml:space="preserve">هدف </w:t>
      </w:r>
      <w:r w:rsidRPr="00634308">
        <w:rPr>
          <w:rFonts w:eastAsia="YouYuan" w:cs="Simplified Arabic" w:hint="cs"/>
          <w:kern w:val="2"/>
          <w:sz w:val="22"/>
          <w:rtl/>
          <w:lang w:val="en-US" w:eastAsia="en-US" w:bidi="ar-EG"/>
        </w:rPr>
        <w:t xml:space="preserve">9 من أهداف </w:t>
      </w:r>
      <w:r w:rsidRPr="00634308">
        <w:rPr>
          <w:rFonts w:eastAsia="YouYuan" w:cs="Simplified Arabic"/>
          <w:kern w:val="2"/>
          <w:sz w:val="22"/>
          <w:rtl/>
          <w:lang w:val="en-US" w:eastAsia="en-US" w:bidi="ar-EG"/>
        </w:rPr>
        <w:t>أيشي للتنوع البيولوجي وما بعده</w:t>
      </w:r>
      <w:r w:rsidRPr="00634308">
        <w:rPr>
          <w:rFonts w:eastAsia="YouYuan" w:cs="Simplified Arabic" w:hint="cs"/>
          <w:kern w:val="2"/>
          <w:sz w:val="22"/>
          <w:rtl/>
          <w:lang w:val="en-US" w:eastAsia="en-US" w:bidi="ar-EG"/>
        </w:rPr>
        <w:t>:</w:t>
      </w:r>
    </w:p>
    <w:p w14:paraId="10A9FC75" w14:textId="77777777" w:rsidR="00634308" w:rsidRPr="00634308" w:rsidRDefault="00634308" w:rsidP="00A86457">
      <w:pPr>
        <w:bidi/>
        <w:spacing w:line="216" w:lineRule="auto"/>
        <w:ind w:firstLine="720"/>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(أ)</w:t>
      </w:r>
      <w:r w:rsidRPr="00634308">
        <w:rPr>
          <w:rFonts w:eastAsia="YouYuan" w:cs="Simplified Arabic" w:hint="cs"/>
          <w:kern w:val="2"/>
          <w:sz w:val="22"/>
          <w:rtl/>
          <w:lang w:val="en-US" w:eastAsia="en-US" w:bidi="ar-EG"/>
        </w:rPr>
        <w:tab/>
        <w:t>طرائق لتحليل التكاليف والمنافع والفعالية من حيث التكلفة التي تنطبق على أفضل وجه على إدارة الأنواع الغريبة الغازية؛</w:t>
      </w:r>
    </w:p>
    <w:p w14:paraId="6446CD73" w14:textId="77777777" w:rsidR="00634308" w:rsidRPr="00634308" w:rsidRDefault="00634308" w:rsidP="00A86457">
      <w:pPr>
        <w:bidi/>
        <w:spacing w:line="216" w:lineRule="auto"/>
        <w:ind w:firstLine="720"/>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(ب)</w:t>
      </w:r>
      <w:r w:rsidRPr="00634308">
        <w:rPr>
          <w:rFonts w:eastAsia="YouYuan" w:cs="Simplified Arabic" w:hint="cs"/>
          <w:kern w:val="2"/>
          <w:sz w:val="22"/>
          <w:rtl/>
          <w:lang w:val="en-US" w:eastAsia="en-US" w:bidi="ar-EG"/>
        </w:rPr>
        <w:tab/>
        <w:t xml:space="preserve">طرائق وأدوات وتدابير لتحديد وتقليل المخاطر الإضافية المرتبطة بالتجارة الإلكترونية عبر الحدود في الكائنات الحية إلى أقصى حد والآثار الناجمة عنها؛ </w:t>
      </w:r>
    </w:p>
    <w:p w14:paraId="0B44906B" w14:textId="77777777" w:rsidR="00634308" w:rsidRPr="00634308" w:rsidRDefault="00634308" w:rsidP="00A86457">
      <w:pPr>
        <w:bidi/>
        <w:spacing w:line="216" w:lineRule="auto"/>
        <w:ind w:firstLine="720"/>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 xml:space="preserve"> (ج)</w:t>
      </w:r>
      <w:r w:rsidRPr="00634308">
        <w:rPr>
          <w:rFonts w:eastAsia="YouYuan" w:cs="Simplified Arabic" w:hint="cs"/>
          <w:kern w:val="2"/>
          <w:sz w:val="22"/>
          <w:rtl/>
          <w:lang w:val="en-US" w:eastAsia="en-US" w:bidi="ar-EG"/>
        </w:rPr>
        <w:tab/>
        <w:t>إدارة الأنواع الغريبة الغازية، من حيث صلتها بالمخاطر المحتملة الجديدة الناشئة عن تغير المناخ وما يرتبط به من كوارث طبيعية وتغيرات استخدام الأراضي؛</w:t>
      </w:r>
    </w:p>
    <w:p w14:paraId="606511F7" w14:textId="77777777" w:rsidR="00634308" w:rsidRPr="00634308" w:rsidRDefault="00634308" w:rsidP="00A86457">
      <w:pPr>
        <w:bidi/>
        <w:spacing w:line="216" w:lineRule="auto"/>
        <w:ind w:firstLine="720"/>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(د)</w:t>
      </w:r>
      <w:r w:rsidRPr="00634308">
        <w:rPr>
          <w:rFonts w:eastAsia="YouYuan" w:cs="Simplified Arabic" w:hint="cs"/>
          <w:kern w:val="2"/>
          <w:sz w:val="22"/>
          <w:rtl/>
          <w:lang w:val="en-US" w:eastAsia="en-US" w:bidi="ar-EG"/>
        </w:rPr>
        <w:tab/>
        <w:t>تحليل المخاطر، بشأن العواقب المحتملة لإدخال الأنواع الغريبة الغازية على القيم الاجتماعية، والاقتصادية والثقافية؛</w:t>
      </w:r>
    </w:p>
    <w:p w14:paraId="206F1A4F" w14:textId="77777777" w:rsidR="00634308" w:rsidRPr="00634308" w:rsidRDefault="00634308" w:rsidP="00A86457">
      <w:pPr>
        <w:bidi/>
        <w:spacing w:line="216" w:lineRule="auto"/>
        <w:ind w:firstLine="720"/>
        <w:jc w:val="both"/>
        <w:rPr>
          <w:rFonts w:eastAsia="YouYuan" w:cs="Simplified Arabic"/>
          <w:kern w:val="2"/>
          <w:sz w:val="22"/>
          <w:rtl/>
          <w:lang w:val="en-US" w:eastAsia="en-US" w:bidi="ar-EG"/>
        </w:rPr>
      </w:pPr>
      <w:r w:rsidRPr="00634308">
        <w:rPr>
          <w:rFonts w:eastAsia="YouYuan" w:cs="Simplified Arabic" w:hint="cs"/>
          <w:kern w:val="2"/>
          <w:sz w:val="22"/>
          <w:rtl/>
          <w:lang w:val="en-US" w:eastAsia="en-US" w:bidi="ar-EG"/>
        </w:rPr>
        <w:t>(ه)</w:t>
      </w:r>
      <w:r w:rsidRPr="00634308">
        <w:rPr>
          <w:rFonts w:eastAsia="YouYuan" w:cs="Simplified Arabic" w:hint="cs"/>
          <w:kern w:val="2"/>
          <w:sz w:val="22"/>
          <w:rtl/>
          <w:lang w:val="en-US" w:eastAsia="en-US" w:bidi="ar-EG"/>
        </w:rPr>
        <w:tab/>
      </w:r>
      <w:r w:rsidRPr="00634308">
        <w:rPr>
          <w:rFonts w:eastAsia="YouYuan" w:cs="Simplified Arabic"/>
          <w:kern w:val="2"/>
          <w:sz w:val="22"/>
          <w:rtl/>
          <w:lang w:val="en-US" w:eastAsia="en-US" w:bidi="ar-EG"/>
        </w:rPr>
        <w:t xml:space="preserve">استخدام قواعد البيانات الحالية المتعلقة بالأنواع الغريبة الغازية وآثارها، لدعم </w:t>
      </w:r>
      <w:r w:rsidRPr="00634308">
        <w:rPr>
          <w:rFonts w:eastAsia="YouYuan" w:cs="Simplified Arabic" w:hint="cs"/>
          <w:kern w:val="2"/>
          <w:sz w:val="22"/>
          <w:rtl/>
          <w:lang w:val="en-US" w:eastAsia="en-US" w:bidi="ar-EG"/>
        </w:rPr>
        <w:t xml:space="preserve">الإبلاغ عن </w:t>
      </w:r>
      <w:r w:rsidRPr="00634308">
        <w:rPr>
          <w:rFonts w:eastAsia="YouYuan" w:cs="Simplified Arabic"/>
          <w:kern w:val="2"/>
          <w:sz w:val="22"/>
          <w:rtl/>
          <w:lang w:val="en-US" w:eastAsia="en-US" w:bidi="ar-EG"/>
        </w:rPr>
        <w:t>المخاطر.</w:t>
      </w:r>
    </w:p>
    <w:p w14:paraId="6150F98D" w14:textId="77777777" w:rsidR="00A27986" w:rsidRDefault="00634308" w:rsidP="00A86457">
      <w:pPr>
        <w:bidi/>
        <w:jc w:val="both"/>
        <w:rPr>
          <w:rFonts w:ascii="Simplified Arabic" w:hAnsi="Simplified Arabic" w:cs="Simplified Arabic"/>
          <w:rtl/>
          <w:lang w:val="en-US"/>
        </w:rPr>
      </w:pPr>
      <w:r w:rsidRPr="00634308">
        <w:rPr>
          <w:rFonts w:eastAsia="YouYuan" w:cs="Simplified Arabic" w:hint="cs"/>
          <w:kern w:val="2"/>
          <w:sz w:val="22"/>
          <w:rtl/>
          <w:lang w:val="en-US" w:eastAsia="en-US" w:bidi="ar-EG"/>
        </w:rPr>
        <w:t>2-</w:t>
      </w:r>
      <w:r w:rsidRPr="00634308">
        <w:rPr>
          <w:rFonts w:eastAsia="YouYuan" w:cs="Simplified Arabic" w:hint="cs"/>
          <w:kern w:val="2"/>
          <w:sz w:val="22"/>
          <w:rtl/>
          <w:lang w:val="en-US" w:eastAsia="en-US" w:bidi="ar-EG"/>
        </w:rPr>
        <w:tab/>
        <w:t xml:space="preserve">ورهنا بتوافر الموارد، سيجتمع </w:t>
      </w:r>
      <w:r w:rsidRPr="00634308">
        <w:rPr>
          <w:rFonts w:eastAsia="YouYuan" w:cs="Simplified Arabic"/>
          <w:kern w:val="2"/>
          <w:sz w:val="22"/>
          <w:rtl/>
          <w:lang w:val="en-US" w:eastAsia="en-US" w:bidi="ar-EG"/>
        </w:rPr>
        <w:t>فريق الخبراء التقنيين المخصص</w:t>
      </w:r>
      <w:r w:rsidRPr="00634308">
        <w:rPr>
          <w:rFonts w:eastAsia="YouYuan" w:cs="Simplified Arabic" w:hint="cs"/>
          <w:kern w:val="2"/>
          <w:sz w:val="22"/>
          <w:rtl/>
          <w:lang w:val="en-US" w:eastAsia="en-US" w:bidi="ar-EG"/>
        </w:rPr>
        <w:t xml:space="preserve"> قبل الاجتماع الخامس عشر لمؤتمر الأطراف وفقا لطريقة تشغيل الهيئة الفرعية للمشورة العلمية والتقنية والتكنولوجية.</w:t>
      </w:r>
      <w:r w:rsidRPr="00634308">
        <w:rPr>
          <w:rFonts w:eastAsia="YouYuan" w:cs="Simplified Arabic"/>
          <w:kern w:val="2"/>
          <w:sz w:val="22"/>
          <w:vertAlign w:val="superscript"/>
          <w:rtl/>
          <w:lang w:val="en-US" w:eastAsia="en-US" w:bidi="ar-EG"/>
        </w:rPr>
        <w:footnoteReference w:id="128"/>
      </w:r>
      <w:r w:rsidRPr="00634308">
        <w:rPr>
          <w:rFonts w:eastAsia="YouYuan" w:cs="Simplified Arabic" w:hint="cs"/>
          <w:kern w:val="2"/>
          <w:sz w:val="22"/>
          <w:rtl/>
          <w:lang w:val="en-US" w:eastAsia="en-US" w:bidi="ar-EG"/>
        </w:rPr>
        <w:t xml:space="preserve"> و</w:t>
      </w:r>
      <w:r w:rsidRPr="00634308">
        <w:rPr>
          <w:rFonts w:eastAsia="YouYuan" w:cs="Simplified Arabic"/>
          <w:kern w:val="2"/>
          <w:sz w:val="22"/>
          <w:rtl/>
          <w:lang w:val="en-US" w:eastAsia="en-US" w:bidi="ar-EG"/>
        </w:rPr>
        <w:t>ينبغي أن يتألف فريق الخبراء التقنيين المخصص من خبراء ساهموا بنشاط في عملية منتدى المناقشة عبر الإنترنت الخاضع للمراجعة في المجالات ذات الصلة بالفقرتين 1 و2 من الاختصاصات الحالية، بمشاركة الشعوب الأصلية والمجتمعات المحلية والدول الجزرية الصغيرة النامية، مع الأخذ في الاعتبار تجاربها للتصدي للمخاطر التي تشكلها الأنواع الغريبة الغازية على القيم الاجتماعية والاقتصادية والثقافية، والتنوع البيولوجي الضعيف في النظم الإيكولوجية الجزرية، على التوالي.</w:t>
      </w:r>
    </w:p>
    <w:p w14:paraId="7B8A4B08" w14:textId="77777777" w:rsidR="00634308" w:rsidRDefault="00634308" w:rsidP="00A86457">
      <w:pPr>
        <w:rPr>
          <w:rFonts w:ascii="Simplified Arabic" w:hAnsi="Simplified Arabic" w:cs="Simplified Arabic"/>
          <w:rtl/>
          <w:lang w:val="en-US"/>
        </w:rPr>
      </w:pPr>
      <w:r>
        <w:rPr>
          <w:rFonts w:ascii="Simplified Arabic" w:hAnsi="Simplified Arabic" w:cs="Simplified Arabic"/>
          <w:rtl/>
          <w:lang w:val="en-US"/>
        </w:rPr>
        <w:br w:type="page"/>
      </w:r>
    </w:p>
    <w:p w14:paraId="036D5989" w14:textId="77777777" w:rsidR="00E851D0" w:rsidRPr="00E851D0" w:rsidRDefault="00E851D0" w:rsidP="00A86457">
      <w:pPr>
        <w:bidi/>
        <w:spacing w:after="120" w:line="216" w:lineRule="auto"/>
        <w:jc w:val="center"/>
        <w:outlineLvl w:val="1"/>
        <w:rPr>
          <w:rFonts w:eastAsia="Malgun Gothic" w:cs="Simplified Arabic"/>
          <w:b/>
          <w:bCs/>
          <w:rtl/>
          <w:lang w:val="en-US" w:eastAsia="en-US" w:bidi="ar-EG"/>
        </w:rPr>
      </w:pPr>
      <w:bookmarkStart w:id="18" w:name="_Toc525647823"/>
      <w:r w:rsidRPr="00E851D0">
        <w:rPr>
          <w:rFonts w:eastAsia="Malgun Gothic" w:cs="Simplified Arabic" w:hint="cs"/>
          <w:b/>
          <w:bCs/>
          <w:rtl/>
          <w:lang w:val="en-US" w:eastAsia="en-US" w:bidi="ar-EG"/>
        </w:rPr>
        <w:t>22/9-</w:t>
      </w:r>
      <w:r w:rsidRPr="00E851D0">
        <w:rPr>
          <w:rFonts w:eastAsia="Malgun Gothic" w:cs="Simplified Arabic"/>
          <w:b/>
          <w:bCs/>
          <w:rtl/>
          <w:lang w:val="en-US" w:eastAsia="en-US" w:bidi="ar-EG"/>
        </w:rPr>
        <w:tab/>
      </w:r>
      <w:r w:rsidRPr="00E851D0">
        <w:rPr>
          <w:rFonts w:eastAsia="Malgun Gothic" w:cs="Simplified Arabic"/>
          <w:b/>
          <w:bCs/>
          <w:rtl/>
          <w:lang w:val="en-US" w:eastAsia="en-US" w:bidi="ar-EG"/>
        </w:rPr>
        <w:tab/>
      </w:r>
      <w:r w:rsidRPr="00E851D0">
        <w:rPr>
          <w:rFonts w:eastAsia="Malgun Gothic" w:cs="Simplified Arabic" w:hint="cs"/>
          <w:b/>
          <w:bCs/>
          <w:rtl/>
          <w:lang w:val="en-US" w:eastAsia="en-US" w:bidi="ar-EG"/>
        </w:rPr>
        <w:t>حفظ الملقحات واستخدامها المستدام</w:t>
      </w:r>
      <w:bookmarkEnd w:id="18"/>
    </w:p>
    <w:p w14:paraId="15109857" w14:textId="77777777" w:rsidR="00E851D0" w:rsidRPr="00E851D0" w:rsidRDefault="00E851D0" w:rsidP="00A86457">
      <w:pPr>
        <w:bidi/>
        <w:spacing w:after="120" w:line="216" w:lineRule="auto"/>
        <w:ind w:firstLine="720"/>
        <w:jc w:val="both"/>
        <w:rPr>
          <w:rFonts w:eastAsia="Malgun Gothic" w:cs="Simplified Arabic"/>
          <w:i/>
          <w:iCs/>
          <w:sz w:val="22"/>
          <w:rtl/>
          <w:lang w:val="en-US" w:eastAsia="en-US" w:bidi="ar-EG"/>
        </w:rPr>
      </w:pPr>
      <w:r w:rsidRPr="00E851D0">
        <w:rPr>
          <w:rFonts w:eastAsia="Malgun Gothic" w:cs="Simplified Arabic" w:hint="cs"/>
          <w:i/>
          <w:iCs/>
          <w:sz w:val="22"/>
          <w:rtl/>
          <w:lang w:val="en-US" w:eastAsia="en-US" w:bidi="ar-EG"/>
        </w:rPr>
        <w:t>إن الهيئة الفرعية للمشورة العلمية والتقنية والتكنولوجية،</w:t>
      </w:r>
    </w:p>
    <w:p w14:paraId="38B10498" w14:textId="77777777" w:rsidR="00E851D0" w:rsidRPr="00E851D0" w:rsidRDefault="00E851D0" w:rsidP="00A86457">
      <w:pPr>
        <w:numPr>
          <w:ilvl w:val="0"/>
          <w:numId w:val="58"/>
        </w:numPr>
        <w:bidi/>
        <w:spacing w:after="120" w:line="216" w:lineRule="auto"/>
        <w:ind w:left="0"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ترحب</w:t>
      </w:r>
      <w:r w:rsidRPr="00E851D0">
        <w:rPr>
          <w:rFonts w:eastAsia="Malgun Gothic" w:cs="Simplified Arabic" w:hint="cs"/>
          <w:sz w:val="22"/>
          <w:rtl/>
          <w:lang w:val="en-US" w:eastAsia="en-US" w:bidi="ar-EG"/>
        </w:rPr>
        <w:t xml:space="preserve"> بمشروع خطة العمل 2018-2030 للمبادرة الدولية لحفظ الملقحات واستخدامها المستدام على النحو الوارد في المرفق الأول بالتوصية الحالية؛</w:t>
      </w:r>
    </w:p>
    <w:p w14:paraId="7A09FD87" w14:textId="77777777" w:rsidR="00E851D0" w:rsidRPr="00E851D0" w:rsidRDefault="00E851D0" w:rsidP="00A86457">
      <w:pPr>
        <w:numPr>
          <w:ilvl w:val="0"/>
          <w:numId w:val="58"/>
        </w:numPr>
        <w:bidi/>
        <w:spacing w:after="120" w:line="216" w:lineRule="auto"/>
        <w:ind w:left="0"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تحيط علما</w:t>
      </w:r>
      <w:r w:rsidRPr="00E851D0">
        <w:rPr>
          <w:rFonts w:eastAsia="Malgun Gothic" w:cs="Simplified Arabic" w:hint="cs"/>
          <w:sz w:val="22"/>
          <w:rtl/>
          <w:lang w:val="en-US" w:eastAsia="en-US" w:bidi="ar-EG"/>
        </w:rPr>
        <w:t xml:space="preserve"> بموجز المعلومات عن أهمية الملقحات والتلقيح بالنسبة إلى حفظ التنوع البيولوجي واستخدامه المستدام في جميع النظم الإيكولوجية خارج نطاق دورها في الزراعة وإنتاج الأغذية الوارد في المرفق الثاني بالتوصية الحالية؛</w:t>
      </w:r>
    </w:p>
    <w:p w14:paraId="6C501ABA" w14:textId="77777777" w:rsidR="00E851D0" w:rsidRPr="00E851D0" w:rsidRDefault="00E851D0" w:rsidP="00A86457">
      <w:pPr>
        <w:numPr>
          <w:ilvl w:val="0"/>
          <w:numId w:val="58"/>
        </w:numPr>
        <w:bidi/>
        <w:spacing w:after="120" w:line="216" w:lineRule="auto"/>
        <w:ind w:left="0"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تحيط علما</w:t>
      </w:r>
      <w:r w:rsidRPr="00E851D0">
        <w:rPr>
          <w:rFonts w:eastAsia="Malgun Gothic" w:cs="Simplified Arabic" w:hint="cs"/>
          <w:sz w:val="22"/>
          <w:rtl/>
          <w:lang w:val="en-US" w:eastAsia="en-US" w:bidi="ar-EG"/>
        </w:rPr>
        <w:t xml:space="preserve"> أيضا بمشروع التقرير الكامل عن أهمية الملقحات والتلقيح بالنسبة إلى حفظ التنوع البيولوجي واستخدامه المستدام في جميع النظم الإيكولوجية خارج نطاق دورها في الزراعة وإنتاج الأغذية،</w:t>
      </w:r>
      <w:r w:rsidRPr="00E851D0">
        <w:rPr>
          <w:rFonts w:eastAsia="Malgun Gothic" w:cs="Simplified Arabic"/>
          <w:sz w:val="22"/>
          <w:vertAlign w:val="superscript"/>
          <w:rtl/>
          <w:lang w:val="en-GB" w:eastAsia="en-US" w:bidi="ar-EG"/>
        </w:rPr>
        <w:footnoteReference w:id="129"/>
      </w:r>
      <w:r w:rsidRPr="00E851D0">
        <w:rPr>
          <w:rFonts w:eastAsia="Malgun Gothic" w:cs="Simplified Arabic" w:hint="cs"/>
          <w:sz w:val="22"/>
          <w:rtl/>
          <w:lang w:val="en-US" w:eastAsia="en-US" w:bidi="ar-EG"/>
        </w:rPr>
        <w:t xml:space="preserve"> </w:t>
      </w:r>
      <w:r w:rsidRPr="00E851D0">
        <w:rPr>
          <w:rFonts w:eastAsia="Malgun Gothic" w:cs="Simplified Arabic" w:hint="cs"/>
          <w:i/>
          <w:iCs/>
          <w:sz w:val="22"/>
          <w:rtl/>
          <w:lang w:val="en-US" w:eastAsia="en-US" w:bidi="ar-EG"/>
        </w:rPr>
        <w:t xml:space="preserve">وتطلب </w:t>
      </w:r>
      <w:r w:rsidRPr="00E851D0">
        <w:rPr>
          <w:rFonts w:eastAsia="Malgun Gothic" w:cs="Simplified Arabic" w:hint="cs"/>
          <w:sz w:val="22"/>
          <w:rtl/>
          <w:lang w:val="en-US" w:eastAsia="en-US" w:bidi="ar-EG"/>
        </w:rPr>
        <w:t>إلى الأمينة التنفيذية أن تقوم، رهنا بتوافر الموارد، بالانتهاء من إعداد التقرير مع الأخذ في الحسبان تعليقات استعراض النظراء وإتاحته للاجتماع الرابع عشر لمؤتمر الأطراف؛</w:t>
      </w:r>
    </w:p>
    <w:p w14:paraId="581E46FB" w14:textId="77777777" w:rsidR="00E851D0" w:rsidRPr="00E851D0" w:rsidRDefault="00E851D0" w:rsidP="00A86457">
      <w:pPr>
        <w:numPr>
          <w:ilvl w:val="0"/>
          <w:numId w:val="58"/>
        </w:numPr>
        <w:bidi/>
        <w:spacing w:after="120" w:line="216" w:lineRule="auto"/>
        <w:ind w:left="0" w:firstLine="720"/>
        <w:jc w:val="both"/>
        <w:rPr>
          <w:rFonts w:eastAsia="Malgun Gothic" w:cs="Simplified Arabic"/>
          <w:sz w:val="22"/>
          <w:rtl/>
          <w:lang w:val="en-US" w:eastAsia="en-US" w:bidi="ar-EG"/>
        </w:rPr>
      </w:pPr>
      <w:r w:rsidRPr="00E851D0">
        <w:rPr>
          <w:rFonts w:eastAsia="Malgun Gothic" w:cs="Simplified Arabic" w:hint="cs"/>
          <w:i/>
          <w:iCs/>
          <w:sz w:val="22"/>
          <w:rtl/>
          <w:lang w:val="en-US" w:eastAsia="en-US" w:bidi="ar-EG"/>
        </w:rPr>
        <w:t>توصي</w:t>
      </w:r>
      <w:r w:rsidRPr="00E851D0">
        <w:rPr>
          <w:rFonts w:eastAsia="Malgun Gothic" w:cs="Simplified Arabic" w:hint="cs"/>
          <w:sz w:val="22"/>
          <w:rtl/>
          <w:lang w:val="en-US" w:eastAsia="en-US" w:bidi="ar-EG"/>
        </w:rPr>
        <w:t xml:space="preserve"> بأن يعتمد مؤتمر الأطراف مقررا في اجتماعه الرابع عشر على غرار ما يلي:</w:t>
      </w:r>
    </w:p>
    <w:p w14:paraId="1C95FD4D" w14:textId="77777777" w:rsidR="00E851D0" w:rsidRPr="00E851D0" w:rsidRDefault="00E851D0" w:rsidP="00A86457">
      <w:pPr>
        <w:bidi/>
        <w:spacing w:after="120" w:line="216" w:lineRule="auto"/>
        <w:ind w:left="720" w:firstLine="720"/>
        <w:jc w:val="both"/>
        <w:rPr>
          <w:rFonts w:eastAsia="Malgun Gothic" w:cs="Simplified Arabic"/>
          <w:sz w:val="22"/>
          <w:rtl/>
          <w:lang w:val="en-US" w:eastAsia="en-US" w:bidi="ar-EG"/>
        </w:rPr>
      </w:pPr>
      <w:r w:rsidRPr="00E851D0">
        <w:rPr>
          <w:rFonts w:eastAsia="Malgun Gothic" w:cs="Simplified Arabic" w:hint="cs"/>
          <w:i/>
          <w:iCs/>
          <w:sz w:val="22"/>
          <w:rtl/>
          <w:lang w:val="en-US" w:eastAsia="en-US" w:bidi="ar-EG"/>
        </w:rPr>
        <w:t>إن مؤتمر الأطراف</w:t>
      </w:r>
      <w:r w:rsidRPr="00E851D0">
        <w:rPr>
          <w:rFonts w:eastAsia="Malgun Gothic" w:cs="Simplified Arabic" w:hint="cs"/>
          <w:sz w:val="22"/>
          <w:rtl/>
          <w:lang w:val="en-US" w:eastAsia="en-US" w:bidi="ar-EG"/>
        </w:rPr>
        <w:t>،</w:t>
      </w:r>
    </w:p>
    <w:p w14:paraId="41233EF3" w14:textId="77777777" w:rsidR="00E851D0" w:rsidRPr="00E851D0" w:rsidRDefault="00E851D0" w:rsidP="00A86457">
      <w:pPr>
        <w:bidi/>
        <w:spacing w:after="120" w:line="216" w:lineRule="auto"/>
        <w:ind w:left="720" w:firstLine="720"/>
        <w:jc w:val="both"/>
        <w:rPr>
          <w:rFonts w:eastAsia="Malgun Gothic" w:cs="Simplified Arabic"/>
          <w:sz w:val="22"/>
          <w:rtl/>
          <w:lang w:val="en-US" w:eastAsia="en-US" w:bidi="ar-EG"/>
        </w:rPr>
      </w:pPr>
      <w:r w:rsidRPr="00E851D0">
        <w:rPr>
          <w:rFonts w:eastAsia="Malgun Gothic" w:cs="Simplified Arabic" w:hint="cs"/>
          <w:i/>
          <w:iCs/>
          <w:sz w:val="22"/>
          <w:rtl/>
          <w:lang w:val="en-US" w:eastAsia="en-US" w:bidi="ar-EG"/>
        </w:rPr>
        <w:t>إذ يشير</w:t>
      </w:r>
      <w:r w:rsidRPr="00E851D0">
        <w:rPr>
          <w:rFonts w:eastAsia="Malgun Gothic" w:cs="Simplified Arabic" w:hint="cs"/>
          <w:sz w:val="22"/>
          <w:rtl/>
          <w:lang w:val="en-US" w:eastAsia="en-US" w:bidi="ar-EG"/>
        </w:rPr>
        <w:t xml:space="preserve"> إلى المقرر </w:t>
      </w:r>
      <w:hyperlink r:id="rId49" w:history="1">
        <w:r w:rsidRPr="00E851D0">
          <w:rPr>
            <w:rFonts w:eastAsia="Malgun Gothic" w:cs="Simplified Arabic" w:hint="cs"/>
            <w:color w:val="0000FF"/>
            <w:sz w:val="22"/>
            <w:u w:val="single"/>
            <w:rtl/>
            <w:lang w:val="en-US" w:eastAsia="en-US" w:bidi="ar-EG"/>
          </w:rPr>
          <w:t>3/11</w:t>
        </w:r>
      </w:hyperlink>
      <w:r w:rsidRPr="00E851D0">
        <w:rPr>
          <w:rFonts w:eastAsia="Malgun Gothic" w:cs="Simplified Arabic" w:hint="cs"/>
          <w:sz w:val="22"/>
          <w:rtl/>
          <w:lang w:val="en-US" w:eastAsia="en-US" w:bidi="ar-EG"/>
        </w:rPr>
        <w:t xml:space="preserve">، المرفق الثالث، والمقرر </w:t>
      </w:r>
      <w:hyperlink r:id="rId50" w:history="1">
        <w:r w:rsidRPr="00E851D0">
          <w:rPr>
            <w:rFonts w:eastAsia="Malgun Gothic" w:cs="Simplified Arabic" w:hint="cs"/>
            <w:color w:val="0000FF"/>
            <w:sz w:val="22"/>
            <w:u w:val="single"/>
            <w:rtl/>
            <w:lang w:val="en-US" w:eastAsia="en-US" w:bidi="ar-EG"/>
          </w:rPr>
          <w:t>5/5</w:t>
        </w:r>
      </w:hyperlink>
      <w:r w:rsidRPr="00E851D0">
        <w:rPr>
          <w:rFonts w:eastAsia="Malgun Gothic" w:cs="Simplified Arabic" w:hint="cs"/>
          <w:sz w:val="22"/>
          <w:rtl/>
          <w:lang w:val="en-US" w:eastAsia="en-US" w:bidi="ar-EG"/>
        </w:rPr>
        <w:t xml:space="preserve">، والمقرر </w:t>
      </w:r>
      <w:hyperlink r:id="rId51" w:history="1">
        <w:r w:rsidRPr="00E851D0">
          <w:rPr>
            <w:rFonts w:eastAsia="Malgun Gothic" w:cs="Simplified Arabic" w:hint="cs"/>
            <w:color w:val="0000FF"/>
            <w:sz w:val="22"/>
            <w:u w:val="single"/>
            <w:rtl/>
            <w:lang w:val="en-US" w:eastAsia="en-US" w:bidi="ar-EG"/>
          </w:rPr>
          <w:t>6/5</w:t>
        </w:r>
      </w:hyperlink>
      <w:r w:rsidRPr="00E851D0">
        <w:rPr>
          <w:rFonts w:eastAsia="Malgun Gothic" w:cs="Simplified Arabic" w:hint="cs"/>
          <w:sz w:val="22"/>
          <w:rtl/>
          <w:lang w:val="en-US" w:eastAsia="en-US" w:bidi="ar-EG"/>
        </w:rPr>
        <w:t xml:space="preserve"> والمقرر </w:t>
      </w:r>
      <w:hyperlink r:id="rId52" w:history="1">
        <w:r w:rsidRPr="00E851D0">
          <w:rPr>
            <w:rFonts w:eastAsia="Malgun Gothic" w:cs="Simplified Arabic" w:hint="cs"/>
            <w:color w:val="0000FF"/>
            <w:sz w:val="22"/>
            <w:u w:val="single"/>
            <w:rtl/>
            <w:lang w:val="en-US" w:eastAsia="en-US" w:bidi="ar-EG"/>
          </w:rPr>
          <w:t>13/15</w:t>
        </w:r>
      </w:hyperlink>
      <w:r w:rsidRPr="00E851D0">
        <w:rPr>
          <w:rFonts w:eastAsia="Malgun Gothic" w:cs="Simplified Arabic" w:hint="cs"/>
          <w:sz w:val="22"/>
          <w:rtl/>
          <w:lang w:val="en-US" w:eastAsia="en-US" w:bidi="ar-EG"/>
        </w:rPr>
        <w:t>،</w:t>
      </w:r>
    </w:p>
    <w:p w14:paraId="0032D12A" w14:textId="77777777" w:rsidR="00E851D0" w:rsidRPr="00E851D0" w:rsidRDefault="00E851D0" w:rsidP="00A86457">
      <w:pPr>
        <w:bidi/>
        <w:spacing w:after="120" w:line="216" w:lineRule="auto"/>
        <w:ind w:left="720" w:firstLine="720"/>
        <w:jc w:val="both"/>
        <w:rPr>
          <w:rFonts w:eastAsia="Malgun Gothic" w:cs="Simplified Arabic"/>
          <w:sz w:val="22"/>
          <w:rtl/>
          <w:lang w:val="en-US" w:eastAsia="en-US" w:bidi="ar-EG"/>
        </w:rPr>
      </w:pPr>
      <w:r w:rsidRPr="00E851D0">
        <w:rPr>
          <w:rFonts w:eastAsia="Malgun Gothic" w:cs="Simplified Arabic" w:hint="cs"/>
          <w:i/>
          <w:iCs/>
          <w:sz w:val="22"/>
          <w:rtl/>
          <w:lang w:val="en-US" w:eastAsia="en-US" w:bidi="ar-EG"/>
        </w:rPr>
        <w:t>وإذ يلاحظ</w:t>
      </w:r>
      <w:r w:rsidRPr="00E851D0">
        <w:rPr>
          <w:rFonts w:eastAsia="Malgun Gothic" w:cs="Simplified Arabic" w:hint="cs"/>
          <w:sz w:val="22"/>
          <w:rtl/>
          <w:lang w:val="en-US" w:eastAsia="en-US" w:bidi="ar-EG"/>
        </w:rPr>
        <w:t xml:space="preserve"> أهمية الملقحات والتلقيح لجميع النظم الإيكولوجية، بما في ذلك خارج نطاق دورها في النظم الزراعية ونظم إنتاج الأغذية، ولا سيما لسبل عيش وثقافة الشعوب الأصلية والمجتمعات المحلية، </w:t>
      </w:r>
      <w:r w:rsidRPr="00E851D0">
        <w:rPr>
          <w:rFonts w:eastAsia="Malgun Gothic" w:cs="Simplified Arabic" w:hint="cs"/>
          <w:i/>
          <w:iCs/>
          <w:sz w:val="22"/>
          <w:rtl/>
          <w:lang w:val="en-US" w:eastAsia="en-US" w:bidi="ar-EG"/>
        </w:rPr>
        <w:t>وإذ يقر</w:t>
      </w:r>
      <w:r w:rsidRPr="00E851D0">
        <w:rPr>
          <w:rFonts w:eastAsia="Malgun Gothic" w:cs="Simplified Arabic" w:hint="cs"/>
          <w:sz w:val="22"/>
          <w:rtl/>
          <w:lang w:val="en-US" w:eastAsia="en-US" w:bidi="ar-EG"/>
        </w:rPr>
        <w:t xml:space="preserve"> بالمساهمة الهامة للأنشطة لتشجيع حفظ الملقحات ووظائف وخدمات التلقيح واستخدامها المستدام في تحقيق أهداف أيشي للتنوع البيولوجي وكذلك أهداف التنمية المستدامة،</w:t>
      </w:r>
    </w:p>
    <w:p w14:paraId="388EE66A" w14:textId="77777777" w:rsidR="00E851D0" w:rsidRPr="00E851D0" w:rsidRDefault="00E851D0" w:rsidP="00A86457">
      <w:pPr>
        <w:bidi/>
        <w:spacing w:after="120" w:line="216" w:lineRule="auto"/>
        <w:ind w:left="720"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وإذ يقر</w:t>
      </w:r>
      <w:r w:rsidRPr="00E851D0">
        <w:rPr>
          <w:rFonts w:eastAsia="Malgun Gothic" w:cs="Simplified Arabic" w:hint="cs"/>
          <w:sz w:val="22"/>
          <w:rtl/>
          <w:lang w:val="en-US" w:eastAsia="en-US" w:bidi="ar-EG"/>
        </w:rPr>
        <w:t xml:space="preserve"> بأن أنشطة تشجيع حفظ الملقحات واستخدامها المستدام ووظائف وخدمات التلقيح عناصر رئيسية في مرحلة الانتقال إلى تحقيق نظم غذائية أكثر استدامة من خلال تأييد اعتماد ممارسات أكثر استدامة بين القطاعات الزراعية وعبر القطاعات،</w:t>
      </w:r>
    </w:p>
    <w:p w14:paraId="5D2A4627"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يعتمد</w:t>
      </w:r>
      <w:r w:rsidRPr="00E851D0">
        <w:rPr>
          <w:rFonts w:eastAsia="Malgun Gothic" w:cs="Simplified Arabic" w:hint="cs"/>
          <w:sz w:val="22"/>
          <w:rtl/>
          <w:lang w:val="en-US" w:eastAsia="en-US" w:bidi="ar-EG"/>
        </w:rPr>
        <w:t xml:space="preserve"> خطة العمل 2018-2030 للمبادرة الدولية لحفظ الملقحات واستخدامها المستدام على النحو الوارد في المرفق الأول للمقرر الحالي</w:t>
      </w:r>
      <w:r w:rsidRPr="00E851D0">
        <w:rPr>
          <w:rFonts w:eastAsia="Malgun Gothic" w:cs="Simplified Arabic" w:hint="cs"/>
          <w:sz w:val="22"/>
          <w:rtl/>
          <w:lang w:val="en-US" w:eastAsia="en-US"/>
        </w:rPr>
        <w:t>، للتنفيذ وفقا للظروف الوطنية</w:t>
      </w:r>
      <w:r w:rsidRPr="00E851D0">
        <w:rPr>
          <w:rFonts w:eastAsia="Malgun Gothic" w:cs="Simplified Arabic" w:hint="cs"/>
          <w:sz w:val="22"/>
          <w:rtl/>
          <w:lang w:val="en-US" w:eastAsia="en-US" w:bidi="ar-EG"/>
        </w:rPr>
        <w:t>؛</w:t>
      </w:r>
    </w:p>
    <w:p w14:paraId="39D21FA2"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[يرحب/يحيط علما]</w:t>
      </w:r>
      <w:r w:rsidRPr="004F4E3F">
        <w:rPr>
          <w:rFonts w:eastAsia="Malgun Gothic" w:cs="Simplified Arabic"/>
          <w:sz w:val="22"/>
          <w:vertAlign w:val="superscript"/>
          <w:rtl/>
          <w:lang w:val="en-US" w:eastAsia="en-US" w:bidi="ar-EG"/>
        </w:rPr>
        <w:footnoteReference w:id="130"/>
      </w:r>
      <w:r w:rsidRPr="00E851D0">
        <w:rPr>
          <w:rFonts w:eastAsia="Malgun Gothic" w:cs="Simplified Arabic" w:hint="cs"/>
          <w:sz w:val="22"/>
          <w:rtl/>
          <w:lang w:val="en-US" w:eastAsia="en-US" w:bidi="ar-EG"/>
        </w:rPr>
        <w:t xml:space="preserve"> بموجز المعلومات عن أهمية الملقحات والتلقيح بالنسبة إلى حفظ التنوع البيولوجي واستخدامه المستدام في جميع النظم </w:t>
      </w:r>
      <w:r w:rsidRPr="00E851D0">
        <w:rPr>
          <w:rFonts w:eastAsia="Malgun Gothic" w:cs="Simplified Arabic" w:hint="cs"/>
          <w:sz w:val="22"/>
          <w:rtl/>
          <w:lang w:val="en-US" w:eastAsia="en-US"/>
        </w:rPr>
        <w:t>الإيكولوجية</w:t>
      </w:r>
      <w:r w:rsidRPr="00E851D0">
        <w:rPr>
          <w:rFonts w:eastAsia="Malgun Gothic" w:cs="Simplified Arabic" w:hint="cs"/>
          <w:sz w:val="22"/>
          <w:rtl/>
          <w:lang w:val="en-US" w:eastAsia="en-US" w:bidi="ar-EG"/>
        </w:rPr>
        <w:t xml:space="preserve"> خارج نطاق دورها في الزراعة وإنتاج الأغذية الوارد في المرفق الثاني بهذا المقرر؛</w:t>
      </w:r>
    </w:p>
    <w:p w14:paraId="4D145F0B"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يشجع</w:t>
      </w:r>
      <w:r w:rsidRPr="00E851D0">
        <w:rPr>
          <w:rFonts w:eastAsia="Malgun Gothic" w:cs="Simplified Arabic" w:hint="cs"/>
          <w:sz w:val="22"/>
          <w:rtl/>
          <w:lang w:val="en-US" w:eastAsia="en-US" w:bidi="ar-EG"/>
        </w:rPr>
        <w:t xml:space="preserve"> الأطراف، والحكومات الأخرى والمنظمات والشبكات ذات الصلة على دعم وتنفيذ الأنشطة ذات الصلة الخاصة بالمبادرة الدولية لحفظ الملقحات واستخدامها المستدام، من خلال أمور منها دمج التدابير المناسبة في تنفيذ الاستراتيجيات وخطط العمل الوطنية للتنوع البيولوجي، فضلا عن الاستراتيجيات وخطط العمل دون الوطنية والمحلية للتنوع البيولوجي، حسب الاقتضاء، والسياسات والتشريعات والبرامج ذات الصلة؛</w:t>
      </w:r>
    </w:p>
    <w:p w14:paraId="218F16FE"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يحث</w:t>
      </w:r>
      <w:r w:rsidRPr="00E851D0">
        <w:rPr>
          <w:rFonts w:eastAsia="Malgun Gothic" w:cs="Simplified Arabic" w:hint="cs"/>
          <w:sz w:val="22"/>
          <w:rtl/>
          <w:lang w:val="en-US" w:eastAsia="en-US" w:bidi="ar-EG"/>
        </w:rPr>
        <w:t xml:space="preserve"> الأطراف </w:t>
      </w:r>
      <w:r w:rsidRPr="00E851D0">
        <w:rPr>
          <w:rFonts w:eastAsia="Malgun Gothic" w:cs="Simplified Arabic" w:hint="cs"/>
          <w:i/>
          <w:iCs/>
          <w:sz w:val="22"/>
          <w:rtl/>
          <w:lang w:val="en-US" w:eastAsia="en-US" w:bidi="ar-EG"/>
        </w:rPr>
        <w:t>ويدعو</w:t>
      </w:r>
      <w:r w:rsidRPr="00E851D0">
        <w:rPr>
          <w:rFonts w:eastAsia="Malgun Gothic" w:cs="Simplified Arabic" w:hint="cs"/>
          <w:sz w:val="22"/>
          <w:rtl/>
          <w:lang w:val="en-US" w:eastAsia="en-US" w:bidi="ar-EG"/>
        </w:rPr>
        <w:t xml:space="preserve"> الحكومات الأخرى إلى معالجة محركات تقلص الملقحات البرية والمدجنة في جميع النظم الإيكولوجية، بما في ذلك المناطق الأحيائية والنظم الزراعية الأكثر ضعفا، وعلى النحو المحدد في المرفق الثاني بهذا المقرر، إيلاء عناية وثيقة خاصة على المستويين المحلي والإقليمي لمخاطر إدخال الأنواع الغريبة الغازية (النباتات، والملقحات، والمفترسات، والآفات والعوامل المسببة للأمراض) التي تلحق ضررا بالملقحات وبموارد النباتات التي تعتمد عليها، </w:t>
      </w:r>
      <w:r w:rsidRPr="00E851D0">
        <w:rPr>
          <w:rFonts w:eastAsia="Malgun Gothic" w:hint="cs"/>
          <w:sz w:val="22"/>
          <w:rtl/>
          <w:lang w:val="en-GB" w:eastAsia="en-US" w:bidi="ar"/>
        </w:rPr>
        <w:t>وتجنب تدهور الأراضي أو انعكاس مسارها واستعادة موائل الملقحات المفقودة، بالإضافة إلى معالجة العوامل المحددة في المقرر</w:t>
      </w:r>
      <w:r w:rsidRPr="00E851D0">
        <w:rPr>
          <w:rFonts w:eastAsia="Malgun Gothic" w:hint="eastAsia"/>
          <w:sz w:val="22"/>
          <w:rtl/>
          <w:lang w:val="en-GB" w:eastAsia="en-US" w:bidi="ar"/>
        </w:rPr>
        <w:t> </w:t>
      </w:r>
      <w:r w:rsidRPr="00E851D0">
        <w:rPr>
          <w:rFonts w:eastAsia="Malgun Gothic" w:hint="cs"/>
          <w:sz w:val="22"/>
          <w:rtl/>
          <w:lang w:val="en-GB" w:eastAsia="en-US" w:bidi="ar"/>
        </w:rPr>
        <w:t>12/15</w:t>
      </w:r>
      <w:r w:rsidRPr="00E851D0">
        <w:rPr>
          <w:rFonts w:eastAsia="Malgun Gothic" w:cs="Simplified Arabic" w:hint="cs"/>
          <w:sz w:val="22"/>
          <w:rtl/>
          <w:lang w:val="en-US" w:eastAsia="en-US" w:bidi="ar-EG"/>
        </w:rPr>
        <w:t>؛</w:t>
      </w:r>
    </w:p>
    <w:p w14:paraId="0971DAA1"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يشجع</w:t>
      </w:r>
      <w:r w:rsidRPr="00E851D0">
        <w:rPr>
          <w:rFonts w:eastAsia="Malgun Gothic" w:cs="Simplified Arabic" w:hint="cs"/>
          <w:sz w:val="22"/>
          <w:rtl/>
          <w:lang w:val="en-US" w:eastAsia="en-US" w:bidi="ar-EG"/>
        </w:rPr>
        <w:t xml:space="preserve"> الأطراف</w:t>
      </w:r>
      <w:r w:rsidRPr="00E851D0">
        <w:rPr>
          <w:rFonts w:eastAsia="Malgun Gothic" w:cs="Simplified Arabic" w:hint="cs"/>
          <w:i/>
          <w:iCs/>
          <w:sz w:val="22"/>
          <w:rtl/>
          <w:lang w:val="en-US" w:eastAsia="en-US" w:bidi="ar-EG"/>
        </w:rPr>
        <w:t xml:space="preserve"> ويدعو </w:t>
      </w:r>
      <w:r w:rsidRPr="00E851D0">
        <w:rPr>
          <w:rFonts w:eastAsia="Malgun Gothic" w:cs="Simplified Arabic" w:hint="cs"/>
          <w:sz w:val="22"/>
          <w:rtl/>
          <w:lang w:val="en-US" w:eastAsia="en-US" w:bidi="ar-EG"/>
        </w:rPr>
        <w:t xml:space="preserve">الحكومات الأخرى إلى على إدراج حفظ الملقحات البرية والمدجنة وموائلها واستخدامها المستدام في سياسات إدارة الأراضي والمناطق المحمية، </w:t>
      </w:r>
      <w:r w:rsidRPr="00E851D0">
        <w:rPr>
          <w:rFonts w:eastAsia="Malgun Gothic" w:hint="cs"/>
          <w:sz w:val="22"/>
          <w:rtl/>
          <w:lang w:val="en-GB" w:eastAsia="en-US" w:bidi="ar"/>
        </w:rPr>
        <w:t>وغيرها من سياسات الحفظ الفعالة على أساس المناطق</w:t>
      </w:r>
      <w:r w:rsidRPr="00E851D0">
        <w:rPr>
          <w:rFonts w:eastAsia="Malgun Gothic" w:cs="Simplified Arabic" w:hint="cs"/>
          <w:sz w:val="22"/>
          <w:rtl/>
          <w:lang w:val="en-US" w:eastAsia="en-US" w:bidi="ar-EG"/>
        </w:rPr>
        <w:t>؛</w:t>
      </w:r>
    </w:p>
    <w:p w14:paraId="6FDD097C"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 xml:space="preserve">ويشجع </w:t>
      </w:r>
      <w:r w:rsidRPr="00E851D0">
        <w:rPr>
          <w:rFonts w:eastAsia="Malgun Gothic" w:cs="Simplified Arabic" w:hint="cs"/>
          <w:sz w:val="22"/>
          <w:rtl/>
          <w:lang w:val="en-US" w:eastAsia="en-US" w:bidi="ar-EG"/>
        </w:rPr>
        <w:t xml:space="preserve">الأطراف </w:t>
      </w:r>
      <w:r w:rsidRPr="00E851D0">
        <w:rPr>
          <w:rFonts w:eastAsia="Malgun Gothic" w:cs="Simplified Arabic" w:hint="cs"/>
          <w:i/>
          <w:iCs/>
          <w:sz w:val="22"/>
          <w:rtl/>
          <w:lang w:val="en-US" w:eastAsia="en-US" w:bidi="ar-EG"/>
        </w:rPr>
        <w:t xml:space="preserve">ويدعو </w:t>
      </w:r>
      <w:r w:rsidRPr="00E851D0">
        <w:rPr>
          <w:rFonts w:eastAsia="Malgun Gothic" w:cs="Simplified Arabic" w:hint="cs"/>
          <w:sz w:val="22"/>
          <w:rtl/>
          <w:lang w:val="en-US" w:eastAsia="en-US" w:bidi="ar-EG"/>
        </w:rPr>
        <w:t>الحكومات الأخرى إلى:</w:t>
      </w:r>
    </w:p>
    <w:p w14:paraId="0DC1C054" w14:textId="77777777" w:rsidR="00E851D0" w:rsidRPr="00E851D0" w:rsidRDefault="00E851D0" w:rsidP="00A86457">
      <w:pPr>
        <w:numPr>
          <w:ilvl w:val="0"/>
          <w:numId w:val="61"/>
        </w:numPr>
        <w:bidi/>
        <w:spacing w:after="120" w:line="216" w:lineRule="auto"/>
        <w:ind w:left="2175" w:hanging="709"/>
        <w:jc w:val="both"/>
        <w:rPr>
          <w:rFonts w:eastAsia="Malgun Gothic" w:cs="Simplified Arabic"/>
          <w:sz w:val="22"/>
          <w:lang w:val="en-US" w:eastAsia="en-US" w:bidi="ar-EG"/>
        </w:rPr>
      </w:pPr>
      <w:r w:rsidRPr="00E851D0">
        <w:rPr>
          <w:rFonts w:eastAsia="Malgun Gothic" w:cs="Simplified Arabic" w:hint="cs"/>
          <w:sz w:val="22"/>
          <w:rtl/>
          <w:lang w:val="en-US" w:eastAsia="en-US" w:bidi="ar-EG"/>
        </w:rPr>
        <w:t>أن تشجع القطاع الخاص على مراعاة الأنشطة المذكورة في خطة العمل وأن يعمل على تحقيق نظم الإنتاج والاستهلاك الأكثر استدامة؛</w:t>
      </w:r>
    </w:p>
    <w:p w14:paraId="5CFC07BE" w14:textId="77777777" w:rsidR="00E851D0" w:rsidRPr="00E851D0" w:rsidRDefault="00E851D0" w:rsidP="00A86457">
      <w:pPr>
        <w:numPr>
          <w:ilvl w:val="0"/>
          <w:numId w:val="61"/>
        </w:numPr>
        <w:bidi/>
        <w:spacing w:after="120" w:line="216" w:lineRule="auto"/>
        <w:ind w:left="2175" w:hanging="709"/>
        <w:jc w:val="both"/>
        <w:rPr>
          <w:rFonts w:eastAsia="Malgun Gothic" w:cs="Simplified Arabic"/>
          <w:sz w:val="22"/>
          <w:lang w:val="en-US" w:eastAsia="en-US" w:bidi="ar-EG"/>
        </w:rPr>
      </w:pPr>
      <w:r w:rsidRPr="00E851D0">
        <w:rPr>
          <w:rFonts w:eastAsia="Malgun Gothic" w:cs="Simplified Arabic" w:hint="cs"/>
          <w:sz w:val="22"/>
          <w:rtl/>
          <w:lang w:val="en-US" w:eastAsia="en-US" w:bidi="ar-EG"/>
        </w:rPr>
        <w:t>أن تشجع الهيئات الأكاديمية والبحثية، والمنظمات والشبكات والوطنية والإقليمية والدولية ذات الصلة على إجراء المزيد من البحوث من أجل سد الفجوات</w:t>
      </w:r>
      <w:r w:rsidRPr="00E851D0">
        <w:rPr>
          <w:rFonts w:eastAsia="Malgun Gothic" w:cs="Simplified Arabic"/>
          <w:sz w:val="22"/>
          <w:vertAlign w:val="superscript"/>
          <w:rtl/>
          <w:lang w:val="en-US" w:eastAsia="en-US" w:bidi="ar-EG"/>
        </w:rPr>
        <w:footnoteReference w:id="131"/>
      </w:r>
      <w:r w:rsidRPr="00E851D0">
        <w:rPr>
          <w:rFonts w:eastAsia="Malgun Gothic" w:cs="Simplified Arabic" w:hint="cs"/>
          <w:sz w:val="22"/>
          <w:rtl/>
          <w:lang w:val="en-US" w:eastAsia="en-US" w:bidi="ar-EG"/>
        </w:rPr>
        <w:t xml:space="preserve"> المحددة في خطة العمل، وعلى جمع المعلومات والإبلاغ عنها من خلال قنوات مناسبة لدعم التنفيذ؛</w:t>
      </w:r>
    </w:p>
    <w:p w14:paraId="4BC1EAD3" w14:textId="77777777" w:rsidR="00E851D0" w:rsidRPr="00E851D0" w:rsidRDefault="00E851D0" w:rsidP="00A86457">
      <w:pPr>
        <w:numPr>
          <w:ilvl w:val="0"/>
          <w:numId w:val="61"/>
        </w:numPr>
        <w:bidi/>
        <w:spacing w:after="120" w:line="216" w:lineRule="auto"/>
        <w:ind w:left="2175" w:hanging="709"/>
        <w:jc w:val="both"/>
        <w:rPr>
          <w:rFonts w:eastAsia="Malgun Gothic" w:cs="Simplified Arabic"/>
          <w:sz w:val="22"/>
          <w:lang w:val="en-US" w:eastAsia="en-US" w:bidi="ar-EG"/>
        </w:rPr>
      </w:pPr>
      <w:r w:rsidRPr="00E851D0">
        <w:rPr>
          <w:rFonts w:eastAsia="Malgun Gothic" w:cs="Simplified Arabic" w:hint="cs"/>
          <w:sz w:val="22"/>
          <w:rtl/>
          <w:lang w:val="en-US" w:eastAsia="en-US" w:bidi="ar-EG"/>
        </w:rPr>
        <w:t>أن تشجع المزارعين،</w:t>
      </w:r>
      <w:r w:rsidRPr="00E851D0">
        <w:rPr>
          <w:rFonts w:eastAsia="Malgun Gothic" w:cs="Simplified Arabic" w:hint="cs"/>
          <w:sz w:val="22"/>
          <w:rtl/>
          <w:lang w:val="en-GB" w:eastAsia="en-US" w:bidi="ar-EG"/>
        </w:rPr>
        <w:t xml:space="preserve"> والنحالين، ومديري الأراضي، والمجتمعات الحضرية، والشعوب الأصلية والمجتمعات المحلية وأصحاب المصلحة الآخرين على اعتماد ممارسات مواتية للملقحات والتصدي للمحركات المباشرة وغير المباشرة لتقلص الملقحات على الصعيد الميداني والمحلي؛</w:t>
      </w:r>
    </w:p>
    <w:p w14:paraId="695A8295" w14:textId="77777777" w:rsidR="00E851D0" w:rsidRPr="00E851D0" w:rsidRDefault="00E851D0" w:rsidP="00A86457">
      <w:pPr>
        <w:numPr>
          <w:ilvl w:val="0"/>
          <w:numId w:val="61"/>
        </w:numPr>
        <w:bidi/>
        <w:spacing w:after="120" w:line="216" w:lineRule="auto"/>
        <w:ind w:left="2175" w:hanging="709"/>
        <w:jc w:val="both"/>
        <w:rPr>
          <w:rFonts w:eastAsia="Malgun Gothic" w:cs="Simplified Arabic"/>
          <w:sz w:val="22"/>
          <w:lang w:val="en-US" w:eastAsia="en-US" w:bidi="ar-EG"/>
        </w:rPr>
      </w:pPr>
      <w:r w:rsidRPr="00E851D0">
        <w:rPr>
          <w:rFonts w:eastAsia="Malgun Gothic" w:cs="Simplified Arabic" w:hint="cs"/>
          <w:sz w:val="22"/>
          <w:rtl/>
          <w:lang w:val="en-US" w:eastAsia="en-US" w:bidi="ar-EG"/>
        </w:rPr>
        <w:t xml:space="preserve">أن تطور وتنشر وترصد </w:t>
      </w:r>
      <w:r w:rsidRPr="00E851D0">
        <w:rPr>
          <w:rFonts w:eastAsia="Malgun Gothic" w:hint="cs"/>
          <w:sz w:val="22"/>
          <w:rtl/>
          <w:lang w:val="en-GB" w:eastAsia="en-US" w:bidi="ar"/>
        </w:rPr>
        <w:t xml:space="preserve">الملقحات البرية والمدجنة من أجل تقييم حجم الانخفاض وتقييم أثر إجراءات التخفيف </w:t>
      </w:r>
      <w:r w:rsidRPr="00E851D0">
        <w:rPr>
          <w:rFonts w:eastAsia="Malgun Gothic" w:cs="Simplified Arabic" w:hint="cs"/>
          <w:sz w:val="22"/>
          <w:rtl/>
          <w:lang w:val="en-GB" w:eastAsia="en-US" w:bidi="ar-EG"/>
        </w:rPr>
        <w:t>المنشورة</w:t>
      </w:r>
      <w:r w:rsidRPr="00E851D0">
        <w:rPr>
          <w:rFonts w:eastAsia="Malgun Gothic" w:hint="cs"/>
          <w:sz w:val="22"/>
          <w:rtl/>
          <w:lang w:val="en-GB" w:eastAsia="en-US" w:bidi="ar"/>
        </w:rPr>
        <w:t>؛</w:t>
      </w:r>
    </w:p>
    <w:p w14:paraId="5050777A"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يشجع</w:t>
      </w:r>
      <w:r w:rsidRPr="00E851D0">
        <w:rPr>
          <w:rFonts w:eastAsia="Malgun Gothic" w:cs="Simplified Arabic" w:hint="cs"/>
          <w:sz w:val="22"/>
          <w:rtl/>
          <w:lang w:val="en-US" w:eastAsia="en-US" w:bidi="ar-EG"/>
        </w:rPr>
        <w:t xml:space="preserve"> مرفق البيئة العالمية والجهات المانحة الأخرى ووكالات التمويل على تقديم مساعدة مالية إلى المشاريع الوطنية والإقليمية التي تعالج تنفيذ خطة العمل للاستخدام المستدام للملقحات وحفظها؛</w:t>
      </w:r>
    </w:p>
    <w:p w14:paraId="3A046BFF"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 xml:space="preserve">يطلب </w:t>
      </w:r>
      <w:r w:rsidRPr="00E851D0">
        <w:rPr>
          <w:rFonts w:eastAsia="Malgun Gothic" w:cs="Simplified Arabic" w:hint="cs"/>
          <w:sz w:val="22"/>
          <w:rtl/>
          <w:lang w:val="en-US" w:eastAsia="en-US" w:bidi="ar-EG"/>
        </w:rPr>
        <w:t>إلى الأمينة التنفيذية أن ترفع التوصية الحالية إلى عناية منظمة الأغذية والزراعة للأمم المتحدة ولجنة الغابات، ولجنة الزراعة، وهيئة الموارد الوراثية للأغذية والزراعة التابعة لها، ولجنة الأمن الغذائي العالمي وأمانة الاتفاقية الدولية لوقاية النباتات والمعاهدة الدولية بشأن الموارد الوراثية النباتية للأغذية والزراعة، فضلا عن أمانة كل من اتفاقيات بازل وروتردام واستكهولم؛</w:t>
      </w:r>
    </w:p>
    <w:p w14:paraId="56AFE5F5" w14:textId="77777777" w:rsidR="00E851D0" w:rsidRPr="00E851D0" w:rsidRDefault="00E851D0" w:rsidP="00A86457">
      <w:pPr>
        <w:numPr>
          <w:ilvl w:val="0"/>
          <w:numId w:val="59"/>
        </w:numPr>
        <w:bidi/>
        <w:spacing w:after="120" w:line="216" w:lineRule="auto"/>
        <w:ind w:left="713" w:firstLine="720"/>
        <w:jc w:val="both"/>
        <w:rPr>
          <w:rFonts w:ascii="Simplified Arabic" w:eastAsia="Malgun Gothic" w:hAnsi="Simplified Arabic" w:cs="Simplified Arabic"/>
          <w:sz w:val="22"/>
          <w:lang w:val="en-US" w:eastAsia="en-US" w:bidi="ar-EG"/>
        </w:rPr>
      </w:pPr>
      <w:r w:rsidRPr="00E851D0">
        <w:rPr>
          <w:rFonts w:eastAsia="Malgun Gothic" w:cs="Simplified Arabic"/>
          <w:i/>
          <w:iCs/>
          <w:sz w:val="22"/>
          <w:rtl/>
          <w:lang w:val="en-US" w:eastAsia="en-US" w:bidi="ar-EG"/>
        </w:rPr>
        <w:t>يدعو</w:t>
      </w:r>
      <w:r w:rsidRPr="00E851D0">
        <w:rPr>
          <w:rFonts w:ascii="Simplified Arabic" w:eastAsia="Malgun Gothic" w:hAnsi="Simplified Arabic" w:cs="Simplified Arabic"/>
          <w:sz w:val="22"/>
          <w:rtl/>
          <w:lang w:val="en-GB" w:eastAsia="en-US" w:bidi="ar"/>
        </w:rPr>
        <w:t xml:space="preserve"> منظمة </w:t>
      </w:r>
      <w:r w:rsidRPr="00E851D0">
        <w:rPr>
          <w:rFonts w:ascii="Simplified Arabic" w:eastAsia="Malgun Gothic" w:hAnsi="Simplified Arabic" w:cs="Simplified Arabic" w:hint="cs"/>
          <w:sz w:val="22"/>
          <w:rtl/>
          <w:lang w:val="en-GB" w:eastAsia="en-US" w:bidi="ar"/>
        </w:rPr>
        <w:t>ا</w:t>
      </w:r>
      <w:r w:rsidRPr="00E851D0">
        <w:rPr>
          <w:rFonts w:ascii="Simplified Arabic" w:eastAsia="Malgun Gothic" w:hAnsi="Simplified Arabic" w:cs="Simplified Arabic"/>
          <w:sz w:val="22"/>
          <w:rtl/>
          <w:lang w:val="en-GB" w:eastAsia="en-US" w:bidi="ar"/>
        </w:rPr>
        <w:t xml:space="preserve">لأغذية والزراعة </w:t>
      </w:r>
      <w:r w:rsidRPr="00E851D0">
        <w:rPr>
          <w:rFonts w:ascii="Simplified Arabic" w:eastAsia="Malgun Gothic" w:hAnsi="Simplified Arabic" w:cs="Simplified Arabic" w:hint="cs"/>
          <w:sz w:val="22"/>
          <w:rtl/>
          <w:lang w:val="en-GB" w:eastAsia="en-US" w:bidi="ar"/>
        </w:rPr>
        <w:t>ل</w:t>
      </w:r>
      <w:r w:rsidRPr="00E851D0">
        <w:rPr>
          <w:rFonts w:ascii="Simplified Arabic" w:eastAsia="Malgun Gothic" w:hAnsi="Simplified Arabic" w:cs="Simplified Arabic"/>
          <w:sz w:val="22"/>
          <w:rtl/>
          <w:lang w:val="en-GB" w:eastAsia="en-US" w:bidi="ar"/>
        </w:rPr>
        <w:t xml:space="preserve">لأمم المتحدة إلى تيسير تنفيذ خطة العمل، في أعقاب النهج الناجح للخطة السابقة التي تشمل وزارات الزراعة </w:t>
      </w:r>
      <w:r w:rsidRPr="004F4E3F">
        <w:rPr>
          <w:rFonts w:eastAsia="Malgun Gothic" w:cs="Simplified Arabic"/>
          <w:sz w:val="22"/>
          <w:rtl/>
          <w:lang w:val="en-US" w:eastAsia="en-US" w:bidi="ar-EG"/>
        </w:rPr>
        <w:t>والبيئة</w:t>
      </w:r>
      <w:r w:rsidRPr="00E851D0">
        <w:rPr>
          <w:rFonts w:ascii="Simplified Arabic" w:eastAsia="Malgun Gothic" w:hAnsi="Simplified Arabic" w:cs="Simplified Arabic"/>
          <w:sz w:val="22"/>
          <w:rtl/>
          <w:lang w:val="en-GB" w:eastAsia="en-US" w:bidi="ar"/>
        </w:rPr>
        <w:t xml:space="preserve"> على المستوى الوطني</w:t>
      </w:r>
      <w:r w:rsidRPr="00E851D0">
        <w:rPr>
          <w:rFonts w:ascii="Simplified Arabic" w:eastAsia="Malgun Gothic" w:hAnsi="Simplified Arabic" w:cs="Simplified Arabic" w:hint="cs"/>
          <w:sz w:val="22"/>
          <w:rtl/>
          <w:lang w:val="en-GB" w:eastAsia="en-US" w:bidi="ar"/>
        </w:rPr>
        <w:t>؛</w:t>
      </w:r>
    </w:p>
    <w:p w14:paraId="3515DD6B"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يطلب أيضا</w:t>
      </w:r>
      <w:r w:rsidRPr="00E851D0">
        <w:rPr>
          <w:rFonts w:eastAsia="Malgun Gothic" w:cs="Simplified Arabic" w:hint="cs"/>
          <w:sz w:val="22"/>
          <w:rtl/>
          <w:lang w:val="en-US" w:eastAsia="en-US" w:bidi="ar-EG"/>
        </w:rPr>
        <w:t xml:space="preserve"> إلى الأمينة </w:t>
      </w:r>
      <w:r w:rsidRPr="00E851D0">
        <w:rPr>
          <w:rFonts w:ascii="Simplified Arabic" w:eastAsia="Malgun Gothic" w:hAnsi="Simplified Arabic" w:cs="Simplified Arabic" w:hint="cs"/>
          <w:sz w:val="22"/>
          <w:rtl/>
          <w:lang w:val="en-GB" w:eastAsia="en-US" w:bidi="ar"/>
        </w:rPr>
        <w:t>التنفيذية</w:t>
      </w:r>
      <w:r w:rsidRPr="00E851D0">
        <w:rPr>
          <w:rFonts w:eastAsia="Malgun Gothic" w:cs="Simplified Arabic" w:hint="cs"/>
          <w:sz w:val="22"/>
          <w:rtl/>
          <w:lang w:val="en-US" w:eastAsia="en-US" w:bidi="ar-EG"/>
        </w:rPr>
        <w:t xml:space="preserve"> أن تقوم، رهنا بتوافر الموارد وبالتعاون مع منظمة الأغذية والزراعة للأمم المتحدة، وأمانة اتفاقيات بازل وروتردام واستكهولم وأصحاب المصلحة الآخرين ذوي الصلة، بإعداد مبادئ توجيهية وأفضل الممارسات في المجالات ذات الصلة والتي يتم تحديدها وفقا لمستوى الأولوية لتنفيذ خطة العمل، من قبيل، من بين أمور أخرى، استخدام المواد الكيميائية في الزراعة، وبرامج حماية الملقحات المحلية في النظم الإيكولوجية الطبيعية، وتعزيز نظم الإنتاج المتنوعة بيولوجيا، والدورات الزراعية، ورصد الملقحات المحلية، والتثقيف البيئي؛</w:t>
      </w:r>
    </w:p>
    <w:p w14:paraId="22DC1D8D"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يطلب كذلك</w:t>
      </w:r>
      <w:r w:rsidRPr="00E851D0">
        <w:rPr>
          <w:rFonts w:eastAsia="Malgun Gothic" w:cs="Simplified Arabic" w:hint="cs"/>
          <w:sz w:val="22"/>
          <w:rtl/>
          <w:lang w:val="en-US" w:eastAsia="en-US" w:bidi="ar-EG"/>
        </w:rPr>
        <w:t xml:space="preserve"> إلى الأمينة التنفيذية أن تراعي مسألة صون الملقحات البرية والمدجنة واستخدامها المستدام في العمليات التحضيرية للإطار العالمي للتنوع البيولوجي لما بعد عام 2020؛</w:t>
      </w:r>
    </w:p>
    <w:p w14:paraId="71666F3B" w14:textId="77777777" w:rsidR="00E851D0" w:rsidRPr="00E851D0" w:rsidRDefault="00E851D0" w:rsidP="00A86457">
      <w:pPr>
        <w:numPr>
          <w:ilvl w:val="0"/>
          <w:numId w:val="59"/>
        </w:numPr>
        <w:bidi/>
        <w:spacing w:after="120" w:line="216" w:lineRule="auto"/>
        <w:ind w:left="713" w:firstLine="720"/>
        <w:jc w:val="both"/>
        <w:rPr>
          <w:rFonts w:eastAsia="Malgun Gothic" w:cs="Simplified Arabic"/>
          <w:sz w:val="22"/>
          <w:lang w:val="en-US" w:eastAsia="en-US" w:bidi="ar-EG"/>
        </w:rPr>
      </w:pPr>
      <w:r w:rsidRPr="00E851D0">
        <w:rPr>
          <w:rFonts w:eastAsia="Malgun Gothic" w:cs="Simplified Arabic" w:hint="cs"/>
          <w:i/>
          <w:iCs/>
          <w:sz w:val="22"/>
          <w:rtl/>
          <w:lang w:val="en-US" w:eastAsia="en-US" w:bidi="ar-EG"/>
        </w:rPr>
        <w:t>يدعو</w:t>
      </w:r>
      <w:r w:rsidRPr="00E851D0">
        <w:rPr>
          <w:rFonts w:eastAsia="Malgun Gothic" w:cs="Simplified Arabic" w:hint="cs"/>
          <w:sz w:val="22"/>
          <w:rtl/>
          <w:lang w:val="en-US" w:eastAsia="en-US" w:bidi="ar-EG"/>
        </w:rPr>
        <w:t xml:space="preserve"> الأطراف، والحكومات الأخرى، ومؤسسات البحوث، والمنظمات القادرة على دعم البلدان التي تحتاج إلى (أ) زيادة قدرتها التصنيفية من أجل تحسين المعرفة بالملقحات وحالتها واتجاهاتها، (ب) تحديد محركات التغير في سكانها، (ج) إيجاد حلول ملائمة للتمكين من الاعتماد والتنفيذ الفعالين لخطة العمل المقترحة، إلى أن تقوم بذلك.</w:t>
      </w:r>
    </w:p>
    <w:p w14:paraId="01C60F71" w14:textId="77777777" w:rsidR="00E851D0" w:rsidRPr="00E851D0" w:rsidRDefault="00E851D0" w:rsidP="00A86457">
      <w:pPr>
        <w:bidi/>
        <w:spacing w:after="120" w:line="204" w:lineRule="auto"/>
        <w:jc w:val="center"/>
        <w:rPr>
          <w:rFonts w:eastAsia="YouYuan" w:cs="Simplified Arabic"/>
          <w:i/>
          <w:iCs/>
          <w:kern w:val="2"/>
          <w:sz w:val="22"/>
          <w:rtl/>
          <w:lang w:val="en-US" w:eastAsia="en-US" w:bidi="ar-EG"/>
        </w:rPr>
      </w:pPr>
      <w:r w:rsidRPr="00E851D0">
        <w:rPr>
          <w:rFonts w:eastAsia="YouYuan" w:cs="Simplified Arabic" w:hint="cs"/>
          <w:i/>
          <w:iCs/>
          <w:kern w:val="2"/>
          <w:sz w:val="22"/>
          <w:rtl/>
          <w:lang w:val="en-US" w:eastAsia="en-US" w:bidi="ar-EG"/>
        </w:rPr>
        <w:t>المرفق الأول</w:t>
      </w:r>
    </w:p>
    <w:p w14:paraId="264B0FD5" w14:textId="77777777" w:rsidR="00E851D0" w:rsidRPr="00E851D0" w:rsidRDefault="00E851D0" w:rsidP="00A86457">
      <w:pPr>
        <w:keepNext/>
        <w:tabs>
          <w:tab w:val="left" w:pos="720"/>
        </w:tabs>
        <w:bidi/>
        <w:spacing w:after="120" w:line="204" w:lineRule="auto"/>
        <w:jc w:val="center"/>
        <w:rPr>
          <w:rFonts w:eastAsia="Malgun Gothic" w:cs="Simplified Arabic"/>
          <w:b/>
          <w:bCs/>
          <w:szCs w:val="28"/>
          <w:rtl/>
          <w:lang w:val="en-GB" w:eastAsia="en-US" w:bidi="ar-EG"/>
        </w:rPr>
      </w:pPr>
      <w:r w:rsidRPr="00E851D0">
        <w:rPr>
          <w:rFonts w:eastAsia="Malgun Gothic" w:cs="Simplified Arabic" w:hint="cs"/>
          <w:b/>
          <w:bCs/>
          <w:szCs w:val="28"/>
          <w:rtl/>
          <w:lang w:val="en-GB" w:eastAsia="en-US" w:bidi="ar-EG"/>
        </w:rPr>
        <w:t>خطة عمل محدثة 2018-2030 للمبادرة الدولية لحفظ الملقحات واستخدامها المستدام</w:t>
      </w:r>
    </w:p>
    <w:p w14:paraId="28AB378C" w14:textId="77777777" w:rsidR="00E851D0" w:rsidRPr="00E851D0" w:rsidRDefault="00E851D0" w:rsidP="00A86457">
      <w:pPr>
        <w:keepNext/>
        <w:tabs>
          <w:tab w:val="left" w:pos="720"/>
        </w:tabs>
        <w:bidi/>
        <w:spacing w:after="120" w:line="204" w:lineRule="auto"/>
        <w:jc w:val="center"/>
        <w:rPr>
          <w:rFonts w:eastAsia="Malgun Gothic" w:cs="Simplified Arabic"/>
          <w:b/>
          <w:bCs/>
          <w:szCs w:val="28"/>
          <w:rtl/>
          <w:lang w:val="en-GB" w:eastAsia="en-US" w:bidi="ar-EG"/>
        </w:rPr>
      </w:pPr>
      <w:r w:rsidRPr="00E851D0">
        <w:rPr>
          <w:rFonts w:eastAsia="Malgun Gothic" w:cs="Simplified Arabic" w:hint="cs"/>
          <w:b/>
          <w:bCs/>
          <w:szCs w:val="28"/>
          <w:rtl/>
          <w:lang w:val="en-GB" w:eastAsia="en-US" w:bidi="ar-EG"/>
        </w:rPr>
        <w:t>مقدمة</w:t>
      </w:r>
    </w:p>
    <w:p w14:paraId="4B7EC62F"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في اجتماعه الثالث في عام 1996، أقر مؤتمر الأطراف في اتفاقية التنوع البيولوجي بأهمية الملقحات، وبالحاجة إلى التصدي للأسباب الكامنة وراء تقلصها (</w:t>
      </w:r>
      <w:r w:rsidRPr="00E851D0">
        <w:rPr>
          <w:rFonts w:eastAsia="Malgun Gothic" w:cs="Simplified Arabic" w:hint="cs"/>
          <w:sz w:val="22"/>
          <w:rtl/>
          <w:lang w:val="en-US" w:eastAsia="en-US" w:bidi="ar-EG"/>
        </w:rPr>
        <w:t xml:space="preserve">المقرر </w:t>
      </w:r>
      <w:hyperlink r:id="rId53" w:history="1">
        <w:r w:rsidRPr="00E851D0">
          <w:rPr>
            <w:rFonts w:eastAsia="Malgun Gothic" w:cs="Simplified Arabic" w:hint="cs"/>
            <w:color w:val="0000FF"/>
            <w:sz w:val="22"/>
            <w:u w:val="single"/>
            <w:rtl/>
            <w:lang w:val="en-US" w:eastAsia="en-US" w:bidi="ar-EG"/>
          </w:rPr>
          <w:t>3/11</w:t>
        </w:r>
      </w:hyperlink>
      <w:r w:rsidRPr="00E851D0">
        <w:rPr>
          <w:rFonts w:eastAsia="Malgun Gothic" w:cs="Simplified Arabic" w:hint="cs"/>
          <w:sz w:val="22"/>
          <w:rtl/>
          <w:lang w:val="en-GB" w:eastAsia="en-US" w:bidi="ar-EG"/>
        </w:rPr>
        <w:t>). وبموجب المقرر 5/5، قرر مؤتمر الأطراف إنشاء مبادرة دولية لحفظ الملقحات واستخدامها المستدام كمبادرة مشتركة بين القطاعات ضمن برنامج عمل التنوع البيولوجي الزراعي لتشجيع العمل المنسق على نطاق العالم، وبعد ذلك، اعتمد خطة العمل بموجب المقرر 6/5. وتقوم منظمة الأغذية والزراعة للأمم المتحدة بقيادة وتيسير تنفيذ خطة العمل.</w:t>
      </w:r>
    </w:p>
    <w:p w14:paraId="5985C81F"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وقد أعدت خطة العمل الحالية بواسطة منظمة الأغذية والزراعة وأمانة اتفاقية التنوع البيولوجي، بالتشاور مع شركاء آخرين وخبراء معنيين، عملا بالمقرر</w:t>
      </w:r>
      <w:r w:rsidRPr="00E851D0">
        <w:rPr>
          <w:rFonts w:eastAsia="Malgun Gothic" w:cs="Simplified Arabic" w:hint="cs"/>
          <w:sz w:val="22"/>
          <w:rtl/>
          <w:lang w:val="en-US" w:eastAsia="en-US" w:bidi="ar-EG"/>
        </w:rPr>
        <w:t xml:space="preserve"> </w:t>
      </w:r>
      <w:hyperlink r:id="rId54" w:history="1">
        <w:r w:rsidRPr="00E851D0">
          <w:rPr>
            <w:rFonts w:eastAsia="Malgun Gothic" w:cs="Simplified Arabic" w:hint="cs"/>
            <w:color w:val="0000FF"/>
            <w:sz w:val="22"/>
            <w:u w:val="single"/>
            <w:rtl/>
            <w:lang w:val="en-US" w:eastAsia="en-US" w:bidi="ar-EG"/>
          </w:rPr>
          <w:t>13/15</w:t>
        </w:r>
      </w:hyperlink>
      <w:r w:rsidRPr="00E851D0">
        <w:rPr>
          <w:rFonts w:eastAsia="Malgun Gothic" w:cs="Simplified Arabic" w:hint="cs"/>
          <w:sz w:val="22"/>
          <w:rtl/>
          <w:lang w:val="en-GB" w:eastAsia="en-US" w:bidi="ar-EG"/>
        </w:rPr>
        <w:t xml:space="preserve"> (الفقرة 10).</w:t>
      </w:r>
    </w:p>
    <w:p w14:paraId="7C5B3F4D" w14:textId="77777777" w:rsidR="00E851D0" w:rsidRPr="00E851D0" w:rsidRDefault="00E851D0" w:rsidP="00A86457">
      <w:pPr>
        <w:keepNext/>
        <w:tabs>
          <w:tab w:val="left" w:pos="720"/>
        </w:tabs>
        <w:bidi/>
        <w:spacing w:after="120" w:line="204" w:lineRule="auto"/>
        <w:jc w:val="center"/>
        <w:rPr>
          <w:rFonts w:eastAsia="Malgun Gothic" w:cs="Simplified Arabic"/>
          <w:b/>
          <w:bCs/>
          <w:szCs w:val="28"/>
          <w:lang w:val="en-GB" w:eastAsia="en-US" w:bidi="ar-EG"/>
        </w:rPr>
      </w:pPr>
      <w:r w:rsidRPr="00E851D0">
        <w:rPr>
          <w:rFonts w:eastAsia="Malgun Gothic" w:cs="Simplified Arabic" w:hint="cs"/>
          <w:b/>
          <w:bCs/>
          <w:szCs w:val="28"/>
          <w:rtl/>
          <w:lang w:val="en-GB" w:eastAsia="en-US" w:bidi="ar-EG"/>
        </w:rPr>
        <w:t>أولا -</w:t>
      </w:r>
      <w:r w:rsidRPr="00E851D0">
        <w:rPr>
          <w:rFonts w:eastAsia="Malgun Gothic" w:cs="Simplified Arabic" w:hint="cs"/>
          <w:b/>
          <w:bCs/>
          <w:szCs w:val="28"/>
          <w:rtl/>
          <w:lang w:val="en-GB" w:eastAsia="en-US" w:bidi="ar-EG"/>
        </w:rPr>
        <w:tab/>
        <w:t>الأهداف والغرض والنطاق</w:t>
      </w:r>
    </w:p>
    <w:p w14:paraId="53985858"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يتمثل الهدف الشامل لخطة العمل هذه في تشجيع العمل المنسق حول العالم لصون الملقحات البرية والمدجنة والنهوض بالاستخدام المستدام لوظائف وخدمات التلقيح، وهي خدمة حيوية معترف بها للزراعة ولوظائف وصحة النظم الإيكولوجية.</w:t>
      </w:r>
    </w:p>
    <w:p w14:paraId="16820D0D"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ويتمثل الغرض من خطة العمل هذه في مساعدة الأطراف، والحكومات الأخرى، والشعوب الأصلية والمجتمعات المحلية والمنظمات والمبادرات ذات الصلة في تنفيذ المقرر 13/15، بما يتماشى مع الخطة الاستراتيجية للتنوع البيولوجي 2011-2020 وأهداف أيشي للتنوع البيولوجي المذكورة فيها ورؤية عام 2050 للتنوع البيولوجي، والإطار الاستراتيجي لمنظمة الأغذية والزراعة 2010-2019، والأطر اللاحقة ذات الصلة، وخطة التنمية المستدام 2030، بما في ذلك أهداف التنمية المستدامة.</w:t>
      </w:r>
    </w:p>
    <w:p w14:paraId="163B607A"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والأهداف التشغيلية لخطة العمل هذه هي دعم الأطراف، والحكومات الأخرى، والشعوب الأصلية والمجتمعات المحلية، والمنظمات والمبادرات ذات الصلة:</w:t>
      </w:r>
    </w:p>
    <w:p w14:paraId="7EF0D6FF" w14:textId="77777777" w:rsidR="00E851D0" w:rsidRPr="00E851D0" w:rsidRDefault="00E851D0" w:rsidP="00A86457">
      <w:pPr>
        <w:bidi/>
        <w:spacing w:after="120" w:line="204"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(أ)</w:t>
      </w:r>
      <w:r w:rsidRPr="00E851D0">
        <w:rPr>
          <w:rFonts w:eastAsia="Malgun Gothic" w:cs="Simplified Arabic" w:hint="cs"/>
          <w:sz w:val="22"/>
          <w:rtl/>
          <w:lang w:val="en-GB" w:eastAsia="en-US" w:bidi="ar-EG"/>
        </w:rPr>
        <w:tab/>
        <w:t>في تنفيذ سياسات متسقة وشاملة لحفظ الملقحات واستخدامها المستدام على المستوى المحلي ودون الوطني والوطني والإقليمي والعالمي، وتشجيع دمجها في الخطط والبرامج والاستراتيجيات القطاعية والشاملة؛</w:t>
      </w:r>
    </w:p>
    <w:p w14:paraId="7874FB0E" w14:textId="77777777" w:rsidR="00E851D0" w:rsidRPr="00E851D0" w:rsidRDefault="00E851D0" w:rsidP="00A86457">
      <w:pPr>
        <w:bidi/>
        <w:spacing w:after="120" w:line="204"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(ب)</w:t>
      </w:r>
      <w:r w:rsidRPr="00E851D0">
        <w:rPr>
          <w:rFonts w:eastAsia="Malgun Gothic" w:cs="Simplified Arabic" w:hint="cs"/>
          <w:sz w:val="22"/>
          <w:rtl/>
          <w:lang w:val="en-GB" w:eastAsia="en-US" w:bidi="ar-EG"/>
        </w:rPr>
        <w:tab/>
        <w:t>في تعزيز وتنفيذ ممارسات الإدارة التي تصون مجموعات الملقحات الصحية، وتمكين المزارعين والنحالين ومزارعي الغابات ومديري الأراضي والمجتمعات الحضرية من الاستفادة من منافع التلقيح في إنتاجيتهم وسبل عيشهم؛</w:t>
      </w:r>
    </w:p>
    <w:p w14:paraId="3AD04332" w14:textId="77777777" w:rsidR="00E851D0" w:rsidRPr="00E851D0" w:rsidRDefault="00E851D0" w:rsidP="00A86457">
      <w:pPr>
        <w:bidi/>
        <w:spacing w:after="120" w:line="204"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(ج)</w:t>
      </w:r>
      <w:r w:rsidRPr="00E851D0">
        <w:rPr>
          <w:rFonts w:eastAsia="Malgun Gothic" w:cs="Simplified Arabic" w:hint="cs"/>
          <w:sz w:val="22"/>
          <w:rtl/>
          <w:lang w:val="en-GB" w:eastAsia="en-US" w:bidi="ar-EG"/>
        </w:rPr>
        <w:tab/>
        <w:t>في تشجيع التثقيف وزيادة الوعي في القطاعين العام والخاص بالقيمة المتعددة للملقحات وموائلها، وفي تحسين الأدوات لصنع القرار، وفي تقديم إجراءات عملية للحد من تقلص الملقحات ومنعه؛</w:t>
      </w:r>
    </w:p>
    <w:p w14:paraId="62AE996C" w14:textId="77777777" w:rsidR="00E851D0" w:rsidRPr="00E851D0" w:rsidRDefault="00E851D0" w:rsidP="00A86457">
      <w:pPr>
        <w:bidi/>
        <w:spacing w:after="120" w:line="204"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(د)</w:t>
      </w:r>
      <w:r w:rsidRPr="00E851D0">
        <w:rPr>
          <w:rFonts w:eastAsia="Malgun Gothic" w:cs="Simplified Arabic" w:hint="cs"/>
          <w:sz w:val="22"/>
          <w:rtl/>
          <w:lang w:val="en-GB" w:eastAsia="en-US" w:bidi="ar-EG"/>
        </w:rPr>
        <w:tab/>
        <w:t>في رصد وتقييم الحالة والاتجاهات في مجال الملقحات، والتلقيح وموائلها في جميع المناطق وسد الفجوات المعرفية، بما في ذلك من خلال دعم البحوث ذات الصلة.</w:t>
      </w:r>
    </w:p>
    <w:p w14:paraId="5F40B048"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وتهدف خطة العمل إلى تيسير تنفيذ الإجراءات لصون الملقحات ووظائف وخدمات التلقيح والتشجيع عليها عبر المناظر الطبيعية الأرضية الزراعية والنظم الإيكولوجية ذات الصلة، بما في ذلك الغابات، والأراضي العشبية، وأراضي المحاصيل، والأراضي الرطبة، والسافانا، والمناطق الساحلية والبيئات الحضرية. ويمكن تنفيذ الأنشطة على المستوى الإقليمي والوطني ودون الوطني والمحلي.</w:t>
      </w:r>
    </w:p>
    <w:p w14:paraId="4FB79126" w14:textId="77777777" w:rsidR="00E851D0" w:rsidRPr="00E851D0" w:rsidRDefault="00E851D0" w:rsidP="00A86457">
      <w:pPr>
        <w:keepNext/>
        <w:tabs>
          <w:tab w:val="left" w:pos="720"/>
        </w:tabs>
        <w:bidi/>
        <w:spacing w:after="120" w:line="204" w:lineRule="auto"/>
        <w:jc w:val="center"/>
        <w:rPr>
          <w:rFonts w:eastAsia="Malgun Gothic" w:cs="Simplified Arabic"/>
          <w:b/>
          <w:bCs/>
          <w:szCs w:val="28"/>
          <w:lang w:val="en-GB" w:eastAsia="en-US" w:bidi="ar-EG"/>
        </w:rPr>
      </w:pPr>
      <w:r w:rsidRPr="00E851D0">
        <w:rPr>
          <w:rFonts w:eastAsia="Malgun Gothic" w:cs="Simplified Arabic" w:hint="cs"/>
          <w:b/>
          <w:bCs/>
          <w:szCs w:val="28"/>
          <w:rtl/>
          <w:lang w:val="en-GB" w:eastAsia="en-US" w:bidi="ar-EG"/>
        </w:rPr>
        <w:t xml:space="preserve">ثانيا </w:t>
      </w:r>
      <w:r w:rsidRPr="00E851D0">
        <w:rPr>
          <w:rFonts w:eastAsia="Malgun Gothic" w:cs="Simplified Arabic"/>
          <w:b/>
          <w:bCs/>
          <w:szCs w:val="28"/>
          <w:rtl/>
          <w:lang w:val="en-GB" w:eastAsia="en-US" w:bidi="ar-EG"/>
        </w:rPr>
        <w:t>–</w:t>
      </w:r>
      <w:r w:rsidRPr="00E851D0">
        <w:rPr>
          <w:rFonts w:eastAsia="Malgun Gothic" w:cs="Simplified Arabic" w:hint="cs"/>
          <w:b/>
          <w:bCs/>
          <w:szCs w:val="28"/>
          <w:rtl/>
          <w:lang w:val="en-GB" w:eastAsia="en-US" w:bidi="ar-EG"/>
        </w:rPr>
        <w:tab/>
        <w:t>السياق والأساس المنطقي العام</w:t>
      </w:r>
    </w:p>
    <w:p w14:paraId="50483439"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يعتبر التلقيح الحيواني خدمة إيكولوجية منظمة ذات أهمية حيوية للطبيعة والزراعة ورفاه الإنسان. وتقدم هذه الخدمة الملقحات، وهي النحل المدجن، والنحل البري، وحشرات أخرى مثل الذباب، والفراشات والخنافس، وكذلك الفقاريات، مثل الخفافيش، والطيور وبعض أنواع الرئيسيات. وقد ركز تقرير التقييم بشأن الملقحات والتلقيح وإنتاج الأغذية الذي نشره المنبر الحكومي الدولي للعلوم والسياسات في مجال التنوع البيولوجي وخدمات النظم الإيكولوجية،</w:t>
      </w:r>
      <w:r w:rsidRPr="00E851D0">
        <w:rPr>
          <w:rFonts w:eastAsia="Malgun Gothic" w:cs="Simplified Arabic"/>
          <w:sz w:val="22"/>
          <w:vertAlign w:val="superscript"/>
          <w:rtl/>
          <w:lang w:val="en-GB" w:eastAsia="en-US" w:bidi="ar-EG"/>
        </w:rPr>
        <w:footnoteReference w:id="132"/>
      </w:r>
      <w:r w:rsidRPr="00E851D0">
        <w:rPr>
          <w:rFonts w:eastAsia="Malgun Gothic" w:cs="Simplified Arabic" w:hint="cs"/>
          <w:sz w:val="22"/>
          <w:rtl/>
          <w:lang w:val="en-GB" w:eastAsia="en-US" w:bidi="ar-EG"/>
        </w:rPr>
        <w:t xml:space="preserve"> على دور الملقحات في نواحي متعددة. فحوالي 90 في المائة من أنواع نباتات الأزهار في العالم تعتمد على التلقيح الحيواني بالكامل أو في جزء منها على الأقل. وتعتبر هذه النباتات أساسية لوظائف النظم الإيكولوجية عن طريق تزويد الأنواع الأخرى بالغذاء، والموئل وموارد أخرى. وبالإضافة إلى ذلك، يمكن أن تستفيد بعض المحاصيل ذات التلقيح الذاتي، مثل فول الصويا، من الإنتاجية المعززة عن طريق الملقحات الحيوانية.</w:t>
      </w:r>
    </w:p>
    <w:p w14:paraId="7D084B3D"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ولوحظت تقلصات كبيرة في بعض أصناف الملقحات عبر العقود القليلة الأخيرة، بالرغم من أن البيانات عن الحالة والاتجاهات في مجال الملقحات البرية محدودة، ومقيدة على نحو كبير لبعض مناطق أوروبا والأمريكتين. وتقييمات المخاطر لحالة الملقحات الحشرية البرية، مثل النحل البري والفراشات، مقيدة بالمثل من الوجهة الجغرافية ولكنها تشير إلى مستويات عالية من التهديد، مع نسب للأنواع المعرضة للخطر تتجاوز في كثير من الأحيان 40 في المائة.</w:t>
      </w:r>
    </w:p>
    <w:p w14:paraId="423B6FE0"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وفي نفس الوقت الذي أصبحت فيه الزراعة العالمية معتمدة على الملقحات على نحو متزايد، يرتبط الكثير من هذا الاعتماد على الملقحات البرية.</w:t>
      </w:r>
      <w:r w:rsidRPr="00E851D0">
        <w:rPr>
          <w:rFonts w:eastAsia="Malgun Gothic" w:cs="Simplified Arabic"/>
          <w:sz w:val="22"/>
          <w:vertAlign w:val="superscript"/>
          <w:rtl/>
          <w:lang w:val="en-GB" w:eastAsia="en-US" w:bidi="ar-EG"/>
        </w:rPr>
        <w:footnoteReference w:id="133"/>
      </w:r>
      <w:r w:rsidRPr="00E851D0">
        <w:rPr>
          <w:rFonts w:eastAsia="Malgun Gothic" w:cs="Simplified Arabic" w:hint="cs"/>
          <w:sz w:val="22"/>
          <w:rtl/>
          <w:lang w:val="en-GB" w:eastAsia="en-US" w:bidi="ar-EG"/>
        </w:rPr>
        <w:t xml:space="preserve"> وبجانب المنتجات التي يمكن تسويقها والفوائد الصحية الناجمة عن النظم الغذائية المتنوعة والمغذية التي تتيحها عملية التلقيح، تقدم الملقحات منافع غير نقدية لرفاه الإنسان كمصدر لإلهام الفنون والحرف، أو الدين، أو التقاليد أو الأنشطة الترفيهية.</w:t>
      </w:r>
    </w:p>
    <w:p w14:paraId="7D3FC302"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وقد ظل الكثير من المحركات المباشرة وراء الخسارة في الملقحات هو نفس المحركات التي حددتها اتفاقية التنوع البيولوجي في الأصل في أول مقرر لها بشأن الملقحات:</w:t>
      </w:r>
      <w:r w:rsidRPr="00E851D0">
        <w:rPr>
          <w:rFonts w:eastAsia="Malgun Gothic" w:cs="Simplified Arabic"/>
          <w:sz w:val="22"/>
          <w:vertAlign w:val="superscript"/>
          <w:rtl/>
          <w:lang w:val="en-GB" w:eastAsia="en-US" w:bidi="ar-EG"/>
        </w:rPr>
        <w:footnoteReference w:id="134"/>
      </w:r>
      <w:r w:rsidRPr="00E851D0">
        <w:rPr>
          <w:rFonts w:eastAsia="Malgun Gothic" w:cs="Simplified Arabic" w:hint="cs"/>
          <w:sz w:val="22"/>
          <w:rtl/>
          <w:lang w:val="en-GB" w:eastAsia="en-US" w:bidi="ar-EG"/>
        </w:rPr>
        <w:t xml:space="preserve"> تفتيت الموائل والتغير في استخدام الأراضي، والمواد الكيميائية الزراعية والصناعية، والطفيليات والأمراض، والأنواع الغريبة الغازية. وبالإضافة إلى ذلك، ظهرت أهمية محركات مباشرة أخرى مثل تغير المناخ، وقد ركزت عناية أكبر على المحركات المتصلة بممارسات الزراعة الكثيفة مثل الزراعة أحادية المحصول، واستخدام مبيدات الآفات، [وبعض الكائنات الحية المحورة]، مع أدلة متزايدة عن التأثيرات المميتة وشبه المميتة لمبيدات الآفات على النحل، والفهم بأن الجمع بين محركات مختلفة يمكن أن يزيد من الضغوط الشاملة على الملقحات.</w:t>
      </w:r>
    </w:p>
    <w:p w14:paraId="12290D61"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وفي السياق الأوسع نطاقا، يمكن أن تعتبر الملقحات وصلة هامة للزراعة والحراجة والتنوع البيولوجي والصحة والأمن الغذائي، وسلامة الأغذية والتغذية. ويمكن أن تؤدي التدابير المواتية للملقحات إلى زيادة الإنتاجية والاستدامة وأن تسهم في جدوى وربحية نظم إنتاج الأغذية على المدى الطويل. ويمكن أن يكون استعمالها على نطاق أوسع عاملا تحوليا عن طريق دعم تطبيق الممارسات المستدامة بين القطاعات الزراعية.</w:t>
      </w:r>
    </w:p>
    <w:p w14:paraId="4BF2FA36"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وقد يسرت المرحلة الأولى من المبادرة الدولية للملقحات (2000-2017) تحديد التهديدات الرئيسية وأسباب تقلص الملقحات، وكذلك آثار وظائف وخدمات التلقيح وانخفاضها على إنتاج الأغذية. وبالإضافة إلى ذلك، تعتبر المعلومات التصنيفية عن الملقحات، وتقييم قيمتها الاقتصادية في بلدان ومحاصيل مختلفة من الخطوات الهامة ليس لتعزيز البحوث والرصد فحسب، بل أيضا لتشجيع حفظ الملقحات واستعادتها واستخدامها المستدام. وأعد عدد من الأدوات ذات الصلة، وأجريت دراسات كثيرة، بما في ذلك تقييم المنبر الحكومي الدولي للعلوم والسياسات في مجال التنوع البيولوجي وخدمات النظم الإيكولوجية، ودراسات تكميلية.</w:t>
      </w:r>
    </w:p>
    <w:p w14:paraId="4375B765" w14:textId="77777777" w:rsidR="00E851D0" w:rsidRPr="00E851D0" w:rsidRDefault="00E851D0" w:rsidP="00A86457">
      <w:pPr>
        <w:numPr>
          <w:ilvl w:val="0"/>
          <w:numId w:val="57"/>
        </w:numPr>
        <w:bidi/>
        <w:spacing w:after="120" w:line="204"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وقد تم الاعتراف حاليا بالدور الأساسي للملقحات في إنتاج الأغذية، وأهمية تنوعها وتوافرها في المناظر الأرضية الزراعية والنظم الإيكولوجية ذات الصلة. وتستند خطة العمل المحدثة إلى المرحلة الأولى، ومع مراعاة المقرر 13/15، توجه التركيز نحو تعميم شواغل التلقيح في السياسات، وإعداد وتنفيذ التدابير على أرض الواقع لدعم حفظ الملقحات واستخدامها المستدام، والتصدي للمخاطر، وبناء القدرات وتشارك المعارف على مستويات متعددة لدمج اعتبارات التلقيح في القرارات المتعلقة بالزراعة، واستخدام الأراضي والقرارات الإدارية الأخرى، وتركيز البحوث التعاونية على المسائل الناشئة والاحتياجات السائدة.</w:t>
      </w:r>
    </w:p>
    <w:p w14:paraId="16096600" w14:textId="77777777" w:rsidR="00E851D0" w:rsidRPr="00E851D0" w:rsidRDefault="00E851D0" w:rsidP="00A86457">
      <w:pPr>
        <w:keepNext/>
        <w:tabs>
          <w:tab w:val="left" w:pos="720"/>
        </w:tabs>
        <w:bidi/>
        <w:spacing w:after="120" w:line="204" w:lineRule="auto"/>
        <w:jc w:val="center"/>
        <w:rPr>
          <w:rFonts w:eastAsia="Malgun Gothic" w:cs="Simplified Arabic"/>
          <w:b/>
          <w:bCs/>
          <w:szCs w:val="28"/>
          <w:rtl/>
          <w:lang w:val="en-GB" w:eastAsia="en-US" w:bidi="ar-EG"/>
        </w:rPr>
      </w:pPr>
      <w:r w:rsidRPr="00E851D0">
        <w:rPr>
          <w:rFonts w:eastAsia="Malgun Gothic" w:cs="Simplified Arabic" w:hint="cs"/>
          <w:b/>
          <w:bCs/>
          <w:szCs w:val="28"/>
          <w:rtl/>
          <w:lang w:val="en-GB" w:eastAsia="en-US" w:bidi="ar-EG"/>
        </w:rPr>
        <w:t>ثالثا -</w:t>
      </w:r>
      <w:r w:rsidRPr="00E851D0">
        <w:rPr>
          <w:rFonts w:eastAsia="Malgun Gothic" w:cs="Simplified Arabic" w:hint="cs"/>
          <w:b/>
          <w:bCs/>
          <w:szCs w:val="28"/>
          <w:rtl/>
          <w:lang w:val="en-GB" w:eastAsia="en-US" w:bidi="ar-EG"/>
        </w:rPr>
        <w:tab/>
        <w:t>العناصر</w:t>
      </w:r>
    </w:p>
    <w:p w14:paraId="019ACC58" w14:textId="77777777" w:rsidR="00E851D0" w:rsidRPr="00E851D0" w:rsidRDefault="00E851D0" w:rsidP="00A86457">
      <w:pPr>
        <w:bidi/>
        <w:spacing w:after="120" w:line="204" w:lineRule="auto"/>
        <w:jc w:val="center"/>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العنصر 1: السياسات والاستراتيجيات التمكينية</w:t>
      </w:r>
    </w:p>
    <w:p w14:paraId="2A9E043E" w14:textId="77777777" w:rsidR="00E851D0" w:rsidRPr="00E851D0" w:rsidRDefault="00E851D0" w:rsidP="00A86457">
      <w:pPr>
        <w:bidi/>
        <w:spacing w:after="100" w:line="204" w:lineRule="auto"/>
        <w:jc w:val="both"/>
        <w:rPr>
          <w:rFonts w:eastAsia="Malgun Gothic" w:cs="Simplified Arabic"/>
          <w:i/>
          <w:iCs/>
          <w:sz w:val="22"/>
          <w:lang w:val="en-GB" w:eastAsia="en-US" w:bidi="ar-EG"/>
        </w:rPr>
      </w:pPr>
      <w:r w:rsidRPr="00E851D0">
        <w:rPr>
          <w:rFonts w:eastAsia="Malgun Gothic" w:cs="Simplified Arabic" w:hint="cs"/>
          <w:i/>
          <w:iCs/>
          <w:sz w:val="22"/>
          <w:rtl/>
          <w:lang w:val="en-GB" w:eastAsia="en-US" w:bidi="ar-EG"/>
        </w:rPr>
        <w:t>الهدف التشغيلي</w:t>
      </w:r>
    </w:p>
    <w:p w14:paraId="0B1581D0"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دعم تنفيذ سياسات متسقة وشاملة لحفظ الملقحات واستخدامها المستدام على المستوى المحلي ودون الوطني والوطني والإقليمي والعالمي، والنهوض بدمجها في الخطط والبرامج والاستراتيجيات القطاعية والشاملة لعدة قطاعات.</w:t>
      </w:r>
    </w:p>
    <w:p w14:paraId="5321CBE2" w14:textId="77777777" w:rsidR="00E851D0" w:rsidRPr="00E851D0" w:rsidRDefault="00E851D0" w:rsidP="00A86457">
      <w:pPr>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الأساس المنطقي</w:t>
      </w:r>
    </w:p>
    <w:p w14:paraId="529791F4"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هناك حاجة إلى سياسات وطنية مناسبة من أجل تهيئة بيئة تمكينية فعالة لدعم أنشطة المزارعين، ومديري الأراضي، والنحالين، والقطاع الخاص والمجتمع المدني. وتعتبر شواغل التلقيح مسألة شاملة في كثير من الأحيان وينبغي تصميم السياسات لعدم دمج اعتبارات الملقحات والتلقيح في سياق التحولات الزراعية المستدامة فحسب، بل أيضا عبر القطاعات (مثلا، الحراجة والصحة).</w:t>
      </w:r>
    </w:p>
    <w:p w14:paraId="1BC70E91" w14:textId="77777777" w:rsidR="00E851D0" w:rsidRPr="00E851D0" w:rsidRDefault="00E851D0" w:rsidP="00A86457">
      <w:pPr>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الأنشطة</w:t>
      </w:r>
    </w:p>
    <w:p w14:paraId="3E868ABF"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1-1 إعداد وتنفيذ سياسات متسقة وشاملة من شأنها أن تمكن وتدعم الأنشطة لصون وتشجيع الملقحات البرية والمدجنة، لدمجها في خطط السياسات الأوسع نطاقا للتنمية المستدامة</w:t>
      </w:r>
    </w:p>
    <w:p w14:paraId="4A859275"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1-1-1</w:t>
      </w:r>
      <w:r w:rsidRPr="00E851D0">
        <w:rPr>
          <w:rFonts w:eastAsia="Malgun Gothic" w:cs="Simplified Arabic" w:hint="cs"/>
          <w:sz w:val="22"/>
          <w:rtl/>
          <w:lang w:val="en-GB" w:eastAsia="en-US" w:bidi="ar-EG"/>
        </w:rPr>
        <w:t xml:space="preserve"> النهوض بسياسات متسقة عبر القطاعات والقضايا الشاملة (مثلا، التنوع البيولوجي، والأمن الغذائي، والمواد الكيميائية والتلوث، والحد من الفقر، وتغير المناخ، والحد من مخاطر الكوارث ومكافحة التصحر)؛</w:t>
      </w:r>
    </w:p>
    <w:p w14:paraId="015080E1"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1-1-2</w:t>
      </w:r>
      <w:r w:rsidRPr="00E851D0">
        <w:rPr>
          <w:rFonts w:eastAsia="Malgun Gothic" w:cs="Simplified Arabic" w:hint="cs"/>
          <w:sz w:val="22"/>
          <w:rtl/>
          <w:lang w:val="en-GB" w:eastAsia="en-US" w:bidi="ar-EG"/>
        </w:rPr>
        <w:t xml:space="preserve"> معالجة الروابط بين الملقحات وصحة الإنسان، والنظم الغذائية والتعرض لمبيدات الآفات؛</w:t>
      </w:r>
    </w:p>
    <w:p w14:paraId="086CDA36"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1-1-3 </w:t>
      </w:r>
      <w:r w:rsidRPr="00E851D0">
        <w:rPr>
          <w:rFonts w:eastAsia="Malgun Gothic" w:cs="Simplified Arabic" w:hint="cs"/>
          <w:sz w:val="22"/>
          <w:rtl/>
          <w:lang w:val="en-GB" w:eastAsia="en-US" w:bidi="ar-EG"/>
        </w:rPr>
        <w:t>معالجة الروابط بين الملقحات وتقديم وظائف وخدمات النظم الإيكولوجية، بالإضافة إلى الإنتاج الغذائي؛</w:t>
      </w:r>
    </w:p>
    <w:p w14:paraId="52FBEC0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1-1-4</w:t>
      </w:r>
      <w:r w:rsidRPr="00E851D0">
        <w:rPr>
          <w:rFonts w:eastAsia="Malgun Gothic" w:cs="Simplified Arabic" w:hint="cs"/>
          <w:sz w:val="22"/>
          <w:rtl/>
          <w:lang w:val="en-GB" w:eastAsia="en-US" w:bidi="ar-EG"/>
        </w:rPr>
        <w:t xml:space="preserve"> الاعتراف بالملقحات والتلقيح كجزء من نظم زراعية كاملة وكمدخلات زراعية هامة؛</w:t>
      </w:r>
    </w:p>
    <w:p w14:paraId="2599FC61"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1-1-5 </w:t>
      </w:r>
      <w:r w:rsidRPr="00E851D0">
        <w:rPr>
          <w:rFonts w:eastAsia="Malgun Gothic" w:cs="Simplified Arabic" w:hint="cs"/>
          <w:sz w:val="22"/>
          <w:rtl/>
          <w:lang w:val="en-GB" w:eastAsia="en-US" w:bidi="ar-EG"/>
        </w:rPr>
        <w:t>الاعتراف بالملقحات والتلقيح كجزء أساسي من تكامل النظم الإيكولوجية وصيانتها؛</w:t>
      </w:r>
    </w:p>
    <w:p w14:paraId="1F73E9C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1-1-6</w:t>
      </w:r>
      <w:r w:rsidRPr="00E851D0">
        <w:rPr>
          <w:rFonts w:eastAsia="Malgun Gothic" w:cs="Simplified Arabic" w:hint="cs"/>
          <w:sz w:val="22"/>
          <w:rtl/>
          <w:lang w:val="en-GB" w:eastAsia="en-US" w:bidi="ar-EG"/>
        </w:rPr>
        <w:t xml:space="preserve"> تطبيق الحلول القائمة على الطبيعة وتعزيز التفاعلات الإيجابية (مثلا، الإدارة المتكاملة للآفات، والتنوع في المزرعة، والتكثيف الإيكولوجي، والاستعادة من أجل زيادة ترابط المناظر الطبيعية الأرضية)؛</w:t>
      </w:r>
    </w:p>
    <w:p w14:paraId="3CDB8D1F"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1-1-7</w:t>
      </w:r>
      <w:r w:rsidRPr="00E851D0">
        <w:rPr>
          <w:rFonts w:eastAsia="Malgun Gothic" w:cs="Simplified Arabic" w:hint="cs"/>
          <w:sz w:val="22"/>
          <w:rtl/>
          <w:lang w:val="en-GB" w:eastAsia="en-US" w:bidi="ar-EG"/>
        </w:rPr>
        <w:t xml:space="preserve"> دعم الوصول إلى البيانات واستخدام أدوات دعم القرار، بما في ذلك التخطيط لاستخدام الأراضي وتقسيم المناطق، من أجل تعزيز مدى موائل الملقحات وترابطها</w:t>
      </w:r>
      <w:r w:rsidRPr="00E851D0">
        <w:rPr>
          <w:rFonts w:eastAsia="Malgun Gothic" w:cs="Simplified Arabic"/>
          <w:sz w:val="22"/>
          <w:vertAlign w:val="superscript"/>
          <w:rtl/>
          <w:lang w:val="en-GB" w:eastAsia="en-US" w:bidi="ar-EG"/>
        </w:rPr>
        <w:footnoteReference w:id="135"/>
      </w:r>
      <w:r w:rsidRPr="00E851D0">
        <w:rPr>
          <w:rFonts w:eastAsia="Malgun Gothic" w:cs="Simplified Arabic" w:hint="cs"/>
          <w:sz w:val="22"/>
          <w:rtl/>
          <w:lang w:val="en-GB" w:eastAsia="en-US" w:bidi="ar-EG"/>
        </w:rPr>
        <w:t xml:space="preserve"> في المناظر الطبيعية الأرضية، مع مشاركة المزارعين والمجتمعات المحلية؛</w:t>
      </w:r>
    </w:p>
    <w:p w14:paraId="4DC1A95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1-1-8</w:t>
      </w:r>
      <w:r w:rsidRPr="00E851D0">
        <w:rPr>
          <w:rFonts w:eastAsia="Malgun Gothic" w:cs="Simplified Arabic" w:hint="cs"/>
          <w:sz w:val="22"/>
          <w:rtl/>
          <w:lang w:val="en-GB" w:eastAsia="en-US" w:bidi="ar-EG"/>
        </w:rPr>
        <w:t xml:space="preserve"> دعم تنمية القدرات لتقديم إرشادات بشأن أفضل ممارسات إدارة الملقحات والتلقيح، عن طريق دعم دمج الحلول القائمة على الطبيعة في خدمات الإرشاد الزراعي، والتشارك بين مزارع وآخر، وشبكات الباحثين للمزارعين؛</w:t>
      </w:r>
    </w:p>
    <w:p w14:paraId="198A4899"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1-1-9</w:t>
      </w:r>
      <w:r w:rsidRPr="00E851D0">
        <w:rPr>
          <w:rFonts w:eastAsia="Malgun Gothic" w:cs="Simplified Arabic" w:hint="cs"/>
          <w:sz w:val="22"/>
          <w:rtl/>
          <w:lang w:val="en-GB" w:eastAsia="en-US" w:bidi="ar-EG"/>
        </w:rPr>
        <w:t xml:space="preserve"> إعداد وتنفيذ الحوافز، التي تكون متسقة ومتوائمة مع الالتزامات الدولية، للمزارعين وموردي الأغذية لتشجيع اعتماد ممارسات مواتية للملقحات (مثلا، تدابير حجز الكربون التي تزيد من موائل الملقحات؛ وحفظ المناطق غير المزروعة للنباتات الرعوية للملقحات) وإزالة أو تقليل إلى أدنى حد الحوافز السلبية التي تلحق ضررا بالملقحات وموائلها (مثلا، إعانات مبيدات الآفات؛ وحوافز لاستخدام مبيدات الآفات كشرط للحصول على ائتمان من البنوك)، مع مراعاة احتياجات المزارعين والنحالين ومديري الأراضي في المناطق الحضرية والريفية، والشعوب الأصلية والمجتمعات المحلية وغيرهم من أصحاب المصلحة؛</w:t>
      </w:r>
    </w:p>
    <w:p w14:paraId="690FCED3"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1-1-10</w:t>
      </w:r>
      <w:r w:rsidRPr="00E851D0">
        <w:rPr>
          <w:rFonts w:eastAsia="Malgun Gothic" w:cs="Simplified Arabic" w:hint="cs"/>
          <w:sz w:val="22"/>
          <w:rtl/>
          <w:lang w:val="en-GB" w:eastAsia="en-US" w:bidi="ar-EG"/>
        </w:rPr>
        <w:t xml:space="preserve"> تشجيع الاعتراف بالممارسات المواتية للملقحات والعواقب على وظائف وخدمات التلقيح في نظم إصدار الشهادات القائمة؛</w:t>
      </w:r>
    </w:p>
    <w:p w14:paraId="1E7E6C2A"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1-1-11</w:t>
      </w:r>
      <w:r w:rsidRPr="00E851D0">
        <w:rPr>
          <w:rFonts w:eastAsia="Malgun Gothic" w:cs="Simplified Arabic" w:hint="cs"/>
          <w:sz w:val="22"/>
          <w:rtl/>
          <w:lang w:val="en-GB" w:eastAsia="en-US" w:bidi="ar-EG"/>
        </w:rPr>
        <w:t xml:space="preserve"> حماية أنواع الملقحات المهددة وكذلك بيئاتها الطبيعية وحفظها.</w:t>
      </w:r>
    </w:p>
    <w:p w14:paraId="7308563B"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1-2 تنفيذ قواعد فعالة بشأن مبيدات الآفات</w:t>
      </w:r>
      <w:r w:rsidRPr="00E851D0">
        <w:rPr>
          <w:rFonts w:eastAsia="Malgun Gothic" w:cs="Simplified Arabic"/>
          <w:sz w:val="22"/>
          <w:vertAlign w:val="superscript"/>
          <w:rtl/>
          <w:lang w:val="en-GB" w:eastAsia="en-US" w:bidi="ar-EG"/>
        </w:rPr>
        <w:footnoteReference w:id="136"/>
      </w:r>
    </w:p>
    <w:p w14:paraId="21E1008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1-2-1</w:t>
      </w:r>
      <w:r w:rsidRPr="00E851D0">
        <w:rPr>
          <w:rFonts w:eastAsia="Malgun Gothic" w:cs="Simplified Arabic" w:hint="cs"/>
          <w:sz w:val="22"/>
          <w:rtl/>
          <w:lang w:val="en-GB" w:eastAsia="en-US" w:bidi="ar-EG"/>
        </w:rPr>
        <w:t xml:space="preserve"> تقليل استخدام مبيدات الآفات القائمة، بما في ذلك مبيدات الآفات التجميلية والمواد الكيميائية الزراعية، الضارة بالملقحات أو التي تشكل خطرا غير مقبول عليها، وإزالتها تدريجيا، وتجنب تسجيل تلك المبيدات الضارة بالملقحات أو التي تشكل خطرا غير مقبول عليها؛</w:t>
      </w:r>
    </w:p>
    <w:p w14:paraId="4FDD446E"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1-2-2</w:t>
      </w:r>
      <w:r w:rsidRPr="00E851D0">
        <w:rPr>
          <w:rFonts w:eastAsia="Malgun Gothic" w:cs="Simplified Arabic" w:hint="cs"/>
          <w:sz w:val="22"/>
          <w:rtl/>
          <w:lang w:val="en-GB" w:eastAsia="en-US" w:bidi="ar-EG"/>
        </w:rPr>
        <w:t xml:space="preserve"> إعداد إجراءات تقييم المخاطر (بالنظر إلى حالات تعرض واقعية في الحقول والتأثيرات الأطول أجلا) لمبيدات الآفات، والبذور المعالجة بالمبيدات، والكائنات الحية المحورة لمراعاة الآثار الممكنة والتأثيرات المتراكمة، بما في ذلك التأثيرات شبه المميتة والتأثيرات غير المباشرة، على الملقحات البرية والمدجنة (بما في ذلك البيض، واليرقات، والحشرات في مرحلة الطور الانتقالي ومرحلة البلوغ)، وكذلك الأنواع الأخرى غير المستهدفة، وتحسينها وتنفيذها بشكل منتظم؛</w:t>
      </w:r>
    </w:p>
    <w:p w14:paraId="76971B8E"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1-2-3</w:t>
      </w:r>
      <w:r w:rsidRPr="00E851D0">
        <w:rPr>
          <w:rFonts w:eastAsia="Malgun Gothic" w:cs="Simplified Arabic" w:hint="cs"/>
          <w:sz w:val="22"/>
          <w:rtl/>
          <w:lang w:val="en-GB" w:eastAsia="en-US" w:bidi="ar-EG"/>
        </w:rPr>
        <w:t xml:space="preserve"> العمل مع المنظمين من أجل تنفيذ أدوات مثل حقيبة أدوات تسجيل مبيدات الآفات التابعة لمنظمة الأغذية والزراعة؛</w:t>
      </w:r>
    </w:p>
    <w:p w14:paraId="1E09107F"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1-2-4</w:t>
      </w:r>
      <w:r w:rsidRPr="00E851D0">
        <w:rPr>
          <w:rFonts w:eastAsia="Malgun Gothic" w:cs="Simplified Arabic" w:hint="cs"/>
          <w:sz w:val="22"/>
          <w:rtl/>
          <w:lang w:val="en-GB" w:eastAsia="en-US" w:bidi="ar-EG"/>
        </w:rPr>
        <w:t xml:space="preserve"> تعزيز قدرات سلطات تسجيل مبيدات الآفات على حماية الملقحات من المواد الكيميائية؛</w:t>
      </w:r>
    </w:p>
    <w:p w14:paraId="5CCA9FFE"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1-2-5</w:t>
      </w:r>
      <w:r w:rsidRPr="00E851D0">
        <w:rPr>
          <w:rFonts w:eastAsia="Malgun Gothic" w:cs="Simplified Arabic" w:hint="cs"/>
          <w:sz w:val="22"/>
          <w:rtl/>
          <w:lang w:val="en-GB" w:eastAsia="en-US" w:bidi="ar-EG"/>
        </w:rPr>
        <w:t xml:space="preserve"> إعداد وتشجيع الإرشادات والتدريب بشأن أفضل ممارسات استخدام مبيدات الآفات (مثلا، الأساليب، والتكنولوجيا، والتوقيت، والمحاصيل غير الأزهار، والأحوال الجوية) استنادا إلى مدونة السلوك الدولية لإدارة مبيدات الآفات الصادرة عن منظمة الأغذية والزراعة ومنظمة الصحة العالمية؛</w:t>
      </w:r>
    </w:p>
    <w:p w14:paraId="6468B48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1-2-6</w:t>
      </w:r>
      <w:r w:rsidRPr="00E851D0">
        <w:rPr>
          <w:rFonts w:eastAsia="Malgun Gothic" w:cs="Simplified Arabic" w:hint="cs"/>
          <w:sz w:val="22"/>
          <w:rtl/>
          <w:lang w:val="en-GB" w:eastAsia="en-US" w:bidi="ar-EG"/>
        </w:rPr>
        <w:t xml:space="preserve"> إعداد وتنفيذ استراتيجيات وطنية وإقليمية للحد من مخاطر مبيدات الآفات وتشجيع نُهج بديلة (مثلا، ممارسات الإدارة المتكاملة للآفات والمكافحة البيولوجية) للحد من تعرض الملقحات لمبيدات الآفات الضارة أو إزالة هذا التعرض؛</w:t>
      </w:r>
    </w:p>
    <w:p w14:paraId="1FE29668"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1-2-7</w:t>
      </w:r>
      <w:r w:rsidRPr="00E851D0">
        <w:rPr>
          <w:rFonts w:eastAsia="Malgun Gothic" w:cs="Simplified Arabic" w:hint="cs"/>
          <w:sz w:val="22"/>
          <w:rtl/>
          <w:lang w:val="en-GB" w:eastAsia="en-US" w:bidi="ar-EG"/>
        </w:rPr>
        <w:t xml:space="preserve"> إعداد وتنفيذ، حسب الاقتضاء، برامج وطنية للرصد والمراقبة والتسجيل للمبيدات ومنتجاتها التحويلية.</w:t>
      </w:r>
    </w:p>
    <w:p w14:paraId="52B0D4D1" w14:textId="77777777" w:rsidR="00E851D0" w:rsidRPr="00E851D0" w:rsidRDefault="00E851D0" w:rsidP="00A86457">
      <w:pPr>
        <w:keepNext/>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1-3 حماية وتشجيع المعارف الأصلية والتقليدية</w:t>
      </w:r>
    </w:p>
    <w:p w14:paraId="64E1493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1-3-1</w:t>
      </w:r>
      <w:r w:rsidRPr="00E851D0">
        <w:rPr>
          <w:rFonts w:eastAsia="Malgun Gothic" w:cs="Simplified Arabic" w:hint="cs"/>
          <w:sz w:val="22"/>
          <w:rtl/>
          <w:lang w:val="en-GB" w:eastAsia="en-US" w:bidi="ar-EG"/>
        </w:rPr>
        <w:t xml:space="preserve"> حماية وتشجيع المعارف والابتكارات والممارسات الأصلية والتقليدية ذات الصلة بالملقحات والتلقيح (مثلا، تصميم المناحل؛ ورعاية موارد الملقحات؛ والسبل التقليدية لفهم آثار الطفيليات) ودعم النُهج التشاركية لتحديد السمات التشخيصية للأنواع الجديدة ورصدها؛</w:t>
      </w:r>
    </w:p>
    <w:p w14:paraId="31C397E8"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1-3-2</w:t>
      </w:r>
      <w:r w:rsidRPr="00E851D0">
        <w:rPr>
          <w:rFonts w:eastAsia="Malgun Gothic" w:cs="Simplified Arabic" w:hint="cs"/>
          <w:sz w:val="22"/>
          <w:rtl/>
          <w:lang w:val="en-GB" w:eastAsia="en-US" w:bidi="ar-EG"/>
        </w:rPr>
        <w:t xml:space="preserve"> حماية الحقوق في الأراضي والحيازة المنصوص عليها لحفظ الملقحات واستخدامها المستدام.</w:t>
      </w:r>
    </w:p>
    <w:p w14:paraId="37A76497"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1-4 مراقبة التجارة بالملقحات المدجنة وتحركاتها، والآثار الأخرى المتصلة بالتجارة</w:t>
      </w:r>
    </w:p>
    <w:p w14:paraId="2BCACF5F"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1-4-1</w:t>
      </w:r>
      <w:r w:rsidRPr="00E851D0">
        <w:rPr>
          <w:rFonts w:eastAsia="Malgun Gothic" w:cs="Simplified Arabic" w:hint="cs"/>
          <w:sz w:val="22"/>
          <w:rtl/>
          <w:lang w:val="en-GB" w:eastAsia="en-US" w:bidi="ar-EG"/>
        </w:rPr>
        <w:t xml:space="preserve"> رصد تحركات أنواع الملقحات المدجنة والاتجار بها، والأنواع والفصائل والسلالات بين البلدان وداخل البلدان؛</w:t>
      </w:r>
    </w:p>
    <w:p w14:paraId="1E82332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1-4-2</w:t>
      </w:r>
      <w:r w:rsidRPr="00E851D0">
        <w:rPr>
          <w:rFonts w:eastAsia="Malgun Gothic" w:cs="Simplified Arabic" w:hint="cs"/>
          <w:sz w:val="22"/>
          <w:rtl/>
          <w:lang w:val="en-GB" w:eastAsia="en-US" w:bidi="ar-EG"/>
        </w:rPr>
        <w:t xml:space="preserve"> إعداد وتشجيع آليات للحد من انتشار الطفيليات والعوامل المسببة للأمراض إلى المجموعات الملقحات المدجنة والبرية؛</w:t>
      </w:r>
    </w:p>
    <w:p w14:paraId="03F1F9A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1-4-3</w:t>
      </w:r>
      <w:r w:rsidRPr="00E851D0">
        <w:rPr>
          <w:rFonts w:eastAsia="Malgun Gothic" w:cs="Simplified Arabic" w:hint="cs"/>
          <w:sz w:val="22"/>
          <w:rtl/>
          <w:lang w:val="en-GB" w:eastAsia="en-US" w:bidi="ar-EG"/>
        </w:rPr>
        <w:t xml:space="preserve"> منع وتقليل مخاطر إدخال الأنواع الغريبة الغازية (النباتات، والملقحات، والمفترسات، والآفات، والعوامل المسببة للأمراض) التي تشكل خطرا غير مقبول على الملقحات وعلى موارد النباتات التي تعتمد عليها، ورصد خطر التشتت من الأنواع التي أُدخلت بالفعل (على سبيل المثال </w:t>
      </w:r>
      <w:r w:rsidRPr="00E851D0">
        <w:rPr>
          <w:rFonts w:eastAsia="Malgun Gothic"/>
          <w:i/>
          <w:snapToGrid w:val="0"/>
          <w:kern w:val="22"/>
          <w:sz w:val="22"/>
          <w:lang w:val="en-GB" w:eastAsia="en-US"/>
        </w:rPr>
        <w:t xml:space="preserve">Bombus </w:t>
      </w:r>
      <w:proofErr w:type="spellStart"/>
      <w:r w:rsidRPr="00E851D0">
        <w:rPr>
          <w:rFonts w:eastAsia="Malgun Gothic"/>
          <w:i/>
          <w:snapToGrid w:val="0"/>
          <w:kern w:val="22"/>
          <w:sz w:val="22"/>
          <w:lang w:val="en-GB" w:eastAsia="en-US"/>
        </w:rPr>
        <w:t>terrestris</w:t>
      </w:r>
      <w:proofErr w:type="spellEnd"/>
      <w:r w:rsidRPr="00E851D0">
        <w:rPr>
          <w:rFonts w:eastAsia="Malgun Gothic" w:cs="Simplified Arabic" w:hint="cs"/>
          <w:sz w:val="22"/>
          <w:rtl/>
          <w:lang w:val="en-GB" w:eastAsia="en-US" w:bidi="ar-EG"/>
        </w:rPr>
        <w:t>).</w:t>
      </w:r>
    </w:p>
    <w:p w14:paraId="750326E6" w14:textId="77777777" w:rsidR="00E851D0" w:rsidRPr="00E851D0" w:rsidRDefault="00E851D0" w:rsidP="00A86457">
      <w:pPr>
        <w:bidi/>
        <w:spacing w:after="100" w:line="204" w:lineRule="auto"/>
        <w:jc w:val="center"/>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العنصر 2 -</w:t>
      </w:r>
      <w:r w:rsidRPr="00E851D0">
        <w:rPr>
          <w:rFonts w:eastAsia="Malgun Gothic" w:cs="Simplified Arabic" w:hint="cs"/>
          <w:b/>
          <w:bCs/>
          <w:sz w:val="22"/>
          <w:rtl/>
          <w:lang w:val="en-GB" w:eastAsia="en-US" w:bidi="ar-EG"/>
        </w:rPr>
        <w:tab/>
        <w:t>التنفيذ الميداني</w:t>
      </w:r>
    </w:p>
    <w:p w14:paraId="14F83E58" w14:textId="77777777" w:rsidR="00E851D0" w:rsidRPr="00E851D0" w:rsidRDefault="00E851D0" w:rsidP="00A86457">
      <w:pPr>
        <w:bidi/>
        <w:spacing w:after="100" w:line="204" w:lineRule="auto"/>
        <w:jc w:val="both"/>
        <w:rPr>
          <w:rFonts w:eastAsia="Malgun Gothic" w:cs="Simplified Arabic"/>
          <w:i/>
          <w:iCs/>
          <w:sz w:val="22"/>
          <w:lang w:val="en-GB" w:eastAsia="en-US" w:bidi="ar-EG"/>
        </w:rPr>
      </w:pPr>
      <w:r w:rsidRPr="00E851D0">
        <w:rPr>
          <w:rFonts w:eastAsia="Malgun Gothic" w:cs="Simplified Arabic" w:hint="cs"/>
          <w:i/>
          <w:iCs/>
          <w:sz w:val="22"/>
          <w:rtl/>
          <w:lang w:val="en-GB" w:eastAsia="en-US" w:bidi="ar-EG"/>
        </w:rPr>
        <w:t>الهدف التشغيلي</w:t>
      </w:r>
    </w:p>
    <w:p w14:paraId="127C61F4"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تعزيز وتنفيذ ممارسات الإدارة التي تصون مجموعات الملقحات الصحية، وتُمكّن المزارعين، والنحالين، ومزارعي الغابات، ومديري الأراضي والمجتمعات الحضرية من الاستفادة من منافع وظائف وخدمات التلقيح في إنتاجيتهم وسبل عيشهم.</w:t>
      </w:r>
    </w:p>
    <w:p w14:paraId="48C69905" w14:textId="77777777" w:rsidR="00E851D0" w:rsidRPr="00E851D0" w:rsidRDefault="00E851D0" w:rsidP="00A86457">
      <w:pPr>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الأساس المنطقي</w:t>
      </w:r>
    </w:p>
    <w:p w14:paraId="05E9245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من أجل تأمين موائل مواتية للملقحات وتشجيع النظم الإيكولوجية الزراعية المستدامة وتربية الملقحات، ينبغي التصدي للمحركات المباشرة وغير المباشرة لتقلص الملقحات في الحقول. وينبغي توخي العناية على مستوى المزرعة وعبر النظم الإيكولوجية بأكملها. وتعالج التدابير على مستوى المناظر الطبيعية الأرضية مدى الترابط وقيمة الإدارة عبر المناظر الطبيعية الأرضية والقطاعات. وتشمل تدابير الإدارة المحسنة للملقحات العناية بتربية النحل لنحل العسل وغيره من الملقحات.</w:t>
      </w:r>
    </w:p>
    <w:p w14:paraId="5C23068C" w14:textId="77777777" w:rsidR="00E851D0" w:rsidRPr="00E851D0" w:rsidRDefault="00E851D0" w:rsidP="00A86457">
      <w:pPr>
        <w:keepNext/>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الأنشطة</w:t>
      </w:r>
    </w:p>
    <w:p w14:paraId="46BF21DE"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2-1 تصميم مشترك (مع المزارعين، والنحالين الحضريين والريفيين، ومديري الأراضي والشعوب الأصلية والمجتمعات المحلية) وتنفيذ ممارسات مواتية للملقحات في المزارع والأراضي العشبية كما في المناطق الحضرية</w:t>
      </w:r>
    </w:p>
    <w:p w14:paraId="2D8328E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2-1-1</w:t>
      </w:r>
      <w:r w:rsidRPr="00E851D0">
        <w:rPr>
          <w:rFonts w:eastAsia="Malgun Gothic" w:cs="Simplified Arabic" w:hint="cs"/>
          <w:sz w:val="22"/>
          <w:rtl/>
          <w:lang w:val="en-GB" w:eastAsia="en-US" w:bidi="ar-EG"/>
        </w:rPr>
        <w:t xml:space="preserve"> تهيئة بقع غير مزروعة للنباتات وتعزيز التنوع الزهري باستخدام أنواع محلية أساسا، حسب الاقتضاء، وتمديد فترات الإزهار لضمان موارد الأزهار متنوعة ومتوافرة ومستمرة للملقحات؛</w:t>
      </w:r>
    </w:p>
    <w:p w14:paraId="1BC4E4EF"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2-1-2</w:t>
      </w:r>
      <w:r w:rsidRPr="00E851D0">
        <w:rPr>
          <w:rFonts w:eastAsia="Malgun Gothic" w:cs="Simplified Arabic" w:hint="cs"/>
          <w:sz w:val="22"/>
          <w:rtl/>
          <w:lang w:val="en-GB" w:eastAsia="en-US" w:bidi="ar-EG"/>
        </w:rPr>
        <w:t xml:space="preserve"> إدارة تزهر محاصيل الأزهار لمنفعة الملقحات؛</w:t>
      </w:r>
    </w:p>
    <w:p w14:paraId="6B8F757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2-1-3</w:t>
      </w:r>
      <w:r w:rsidRPr="00E851D0">
        <w:rPr>
          <w:rFonts w:eastAsia="Malgun Gothic" w:cs="Simplified Arabic" w:hint="cs"/>
          <w:sz w:val="22"/>
          <w:rtl/>
          <w:lang w:val="en-GB" w:eastAsia="en-US" w:bidi="ar-EG"/>
        </w:rPr>
        <w:t xml:space="preserve"> دعم شبكات لتبادل البذور المحلية؛</w:t>
      </w:r>
    </w:p>
    <w:p w14:paraId="79998155"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2-1-4</w:t>
      </w:r>
      <w:r w:rsidRPr="00E851D0">
        <w:rPr>
          <w:rFonts w:eastAsia="Malgun Gothic" w:cs="Simplified Arabic" w:hint="cs"/>
          <w:sz w:val="22"/>
          <w:rtl/>
          <w:lang w:val="en-GB" w:eastAsia="en-US" w:bidi="ar-EG"/>
        </w:rPr>
        <w:t xml:space="preserve"> تشجيع التنوع الجيني وحفظه بين مجموعات الملقحات المدجنة؛</w:t>
      </w:r>
    </w:p>
    <w:p w14:paraId="1103A1E0"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2-1-5</w:t>
      </w:r>
      <w:r w:rsidRPr="00E851D0">
        <w:rPr>
          <w:rFonts w:eastAsia="Malgun Gothic" w:cs="Simplified Arabic" w:hint="cs"/>
          <w:sz w:val="22"/>
          <w:rtl/>
          <w:lang w:val="en-GB" w:eastAsia="en-US" w:bidi="ar-EG"/>
        </w:rPr>
        <w:t xml:space="preserve"> تشجيع خدمات الإرشاد الزراعي، ونُهج التشارك فيما بين المزارعين والمدارس الميدانية للمزارعين من أجل تبادل المعارف وتقديم تعليم عملي وتمكين المجتمعات الزراعية المحلية؛</w:t>
      </w:r>
    </w:p>
    <w:p w14:paraId="5365DBE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2-1-6</w:t>
      </w:r>
      <w:r w:rsidRPr="00E851D0">
        <w:rPr>
          <w:rFonts w:eastAsia="Malgun Gothic" w:cs="Simplified Arabic" w:hint="cs"/>
          <w:sz w:val="22"/>
          <w:rtl/>
          <w:lang w:val="en-GB" w:eastAsia="en-US" w:bidi="ar-EG"/>
        </w:rPr>
        <w:t xml:space="preserve"> تنويع نظم الزراعة وما ينتج عنها من موارد أغذية وموائل للملقحات من خلال الحدائق المنزلية واتباع نُهج زراعية إيكولوجية مثل الدورات الزراعية، وإنتاج عدة محاصيل، والزراعة الحراجية، والإدارة المتكاملة للآفات، والزراعة العضوية، والتكثيف الإيكولوجي؛</w:t>
      </w:r>
    </w:p>
    <w:p w14:paraId="05B2ECDE"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2-1-7</w:t>
      </w:r>
      <w:r w:rsidRPr="00E851D0">
        <w:rPr>
          <w:rFonts w:eastAsia="Malgun Gothic" w:cs="Simplified Arabic" w:hint="cs"/>
          <w:sz w:val="22"/>
          <w:rtl/>
          <w:lang w:val="en-GB" w:eastAsia="en-US" w:bidi="ar-EG"/>
        </w:rPr>
        <w:t xml:space="preserve"> تشجيع زيادة الوعي والتدريب واعتماد أفضل الممارسات بشأن الإدارة المتكاملة للآفات (على سبيل المثال، بما في ذلك استراتيجيات إدارة الأعشاب الضارة والمكافحة البيولوجية) والقيام، عند الضرورة، باستعمال مبيدات الآفات في سياق إدارة الملقحات في المزرعة (على سبيل المثال، توقيت تطبيق مبيدات الآفات، والأحوال الجوية، ومعايرة المعدات من أجل تقليل انجراف الرش إلى مناطق خارج الحقول)، وتجنب أو تقليل أي تأثيرات </w:t>
      </w:r>
      <w:proofErr w:type="spellStart"/>
      <w:r w:rsidRPr="00E851D0">
        <w:rPr>
          <w:rFonts w:eastAsia="Malgun Gothic" w:cs="Simplified Arabic" w:hint="cs"/>
          <w:sz w:val="22"/>
          <w:rtl/>
          <w:lang w:val="en-GB" w:eastAsia="en-US" w:bidi="ar-EG"/>
        </w:rPr>
        <w:t>تآزرية</w:t>
      </w:r>
      <w:proofErr w:type="spellEnd"/>
      <w:r w:rsidRPr="00E851D0">
        <w:rPr>
          <w:rFonts w:eastAsia="Malgun Gothic" w:cs="Simplified Arabic" w:hint="cs"/>
          <w:sz w:val="22"/>
          <w:rtl/>
          <w:lang w:val="en-GB" w:eastAsia="en-US" w:bidi="ar-EG"/>
        </w:rPr>
        <w:t xml:space="preserve"> لمبيدات الآفات مع المحركات الأخرى التي ثبت أنها تسبب ضررا خطيرا أو ضررا لا يمكن تداركه على الملقحات؛</w:t>
      </w:r>
    </w:p>
    <w:p w14:paraId="3C35A4F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2-1-8</w:t>
      </w:r>
      <w:r w:rsidRPr="00E851D0">
        <w:rPr>
          <w:rFonts w:eastAsia="Malgun Gothic" w:cs="Simplified Arabic" w:hint="cs"/>
          <w:sz w:val="22"/>
          <w:rtl/>
          <w:lang w:val="en-GB" w:eastAsia="en-US" w:bidi="ar-EG"/>
        </w:rPr>
        <w:t xml:space="preserve"> تشجيع أفضل الممارسات للزراعة القادرة على الصمود أمام تغير المناخ وتحقق منافع للمحلقات؛</w:t>
      </w:r>
    </w:p>
    <w:p w14:paraId="71075B6B"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2-1-9</w:t>
      </w:r>
      <w:r w:rsidRPr="00E851D0">
        <w:rPr>
          <w:rFonts w:eastAsia="Malgun Gothic" w:cs="Simplified Arabic" w:hint="cs"/>
          <w:sz w:val="22"/>
          <w:rtl/>
          <w:lang w:val="en-GB" w:eastAsia="en-US" w:bidi="ar-EG"/>
        </w:rPr>
        <w:t xml:space="preserve"> إدراج ممارسات مواتية للملقحات في الممارسات القائمة في القطاعات ذات الصلة، بما في ذلك نظم إصدار التراخيص في قطاعي الزراعة والإنتاج الغذائي.</w:t>
      </w:r>
    </w:p>
    <w:p w14:paraId="424B0C16"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2-2 معالجة الإدارة المواتية للملقحات واحتياجات الملقحات في الحراجة</w:t>
      </w:r>
    </w:p>
    <w:p w14:paraId="541B775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2-2-1 </w:t>
      </w:r>
      <w:r w:rsidRPr="00E851D0">
        <w:rPr>
          <w:rFonts w:eastAsia="Malgun Gothic" w:cs="Simplified Arabic" w:hint="cs"/>
          <w:sz w:val="22"/>
          <w:rtl/>
          <w:lang w:val="en-GB" w:eastAsia="en-US" w:bidi="ar-EG"/>
        </w:rPr>
        <w:t>تجنب أو تقليل إلى أدنى حد إزالة الغابات، والممارسات الضارة لإدارة الغابات والتهديدات الأخرى التي تؤثر سلبا على الملقحات البرية وعلى التربية التقليدية للنحل؛</w:t>
      </w:r>
    </w:p>
    <w:p w14:paraId="3CBE2C28"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2-2-2 </w:t>
      </w:r>
      <w:r w:rsidRPr="00E851D0">
        <w:rPr>
          <w:rFonts w:eastAsia="Malgun Gothic" w:cs="Simplified Arabic" w:hint="cs"/>
          <w:sz w:val="22"/>
          <w:rtl/>
          <w:lang w:val="en-GB" w:eastAsia="en-US" w:bidi="ar-EG"/>
        </w:rPr>
        <w:t>توفير وتشجيع تدابير لحجز وصون ونقل المناحل داخل صناديق خشبية؛</w:t>
      </w:r>
    </w:p>
    <w:p w14:paraId="66B0D56B"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2-2-3 </w:t>
      </w:r>
      <w:r w:rsidRPr="00E851D0">
        <w:rPr>
          <w:rFonts w:eastAsia="Malgun Gothic" w:cs="Simplified Arabic" w:hint="cs"/>
          <w:sz w:val="22"/>
          <w:rtl/>
          <w:lang w:val="en-GB" w:eastAsia="en-US" w:bidi="ar-EG"/>
        </w:rPr>
        <w:t>تشجيع نظم الزراعة الحرجية والنظم الحرجية لضمان الموائل متزايدة التنوع التي تشكلها الأنواع المحلية، والتي تقدم موارد الأزهار ومواقع تعشيش متنوعة للملقحات؛</w:t>
      </w:r>
    </w:p>
    <w:p w14:paraId="28F85060"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2-2-4 </w:t>
      </w:r>
      <w:r w:rsidRPr="00E851D0">
        <w:rPr>
          <w:rFonts w:eastAsia="Malgun Gothic" w:cs="Simplified Arabic" w:hint="cs"/>
          <w:sz w:val="22"/>
          <w:rtl/>
          <w:lang w:val="en-GB" w:eastAsia="en-US" w:bidi="ar-EG"/>
        </w:rPr>
        <w:t>إدراج اعتبارات بخصوص الملقحات في قواعد نظم إصدار تراخيص إدارة الغابات المستدامة.</w:t>
      </w:r>
    </w:p>
    <w:p w14:paraId="593038EF"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2-3 تشجيع ترابط موائل الملقحات وحفظها وإدارتها واستعادتها</w:t>
      </w:r>
    </w:p>
    <w:p w14:paraId="2A04FC4C"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2-3-1</w:t>
      </w:r>
      <w:r w:rsidRPr="00E851D0">
        <w:rPr>
          <w:rFonts w:eastAsia="Malgun Gothic" w:cs="Simplified Arabic" w:hint="cs"/>
          <w:sz w:val="22"/>
          <w:rtl/>
          <w:lang w:val="en-GB" w:eastAsia="en-US" w:bidi="ar-EG"/>
        </w:rPr>
        <w:t xml:space="preserve"> صون أو استعادة الملقحات والموائل الموزعة في المناطق الطبيعية، بما فيها الغابات، والأراضي العشبية، والأراضي الزراعية، والمناطق الحضرية والممرات الطبيعية، لتعزيز توافر موارد الأزهار ومواقع التعشيش عبر الزمان والمكان؛</w:t>
      </w:r>
    </w:p>
    <w:p w14:paraId="1C4FB06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2-3-2</w:t>
      </w:r>
      <w:r w:rsidRPr="00E851D0">
        <w:rPr>
          <w:rFonts w:eastAsia="Malgun Gothic" w:cs="Simplified Arabic" w:hint="cs"/>
          <w:sz w:val="22"/>
          <w:rtl/>
          <w:lang w:val="en-GB" w:eastAsia="en-US" w:bidi="ar-EG"/>
        </w:rPr>
        <w:t xml:space="preserve"> تحديد المناطق والتدابير ذات الأولوية، على المستوى العالمي والإقليمي والوطني والمحلي لحفظ أنواع الملقحات النادرة والمعرضة للانقراض؛</w:t>
      </w:r>
    </w:p>
    <w:p w14:paraId="382FFDA5"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2-3-3</w:t>
      </w:r>
      <w:r w:rsidRPr="00E851D0">
        <w:rPr>
          <w:rFonts w:eastAsia="Malgun Gothic" w:cs="Simplified Arabic" w:hint="cs"/>
          <w:sz w:val="22"/>
          <w:rtl/>
          <w:lang w:val="en-GB" w:eastAsia="en-US" w:bidi="ar-EG"/>
        </w:rPr>
        <w:t xml:space="preserve"> دعم إنشاء المناطق المحمية الطبيعية والمناطق شبه الطبيعية وإدارتها بطريقة مواتية للملقحات، فضلا عن الخيارات الأخرى في الموقع الطبيعي، مثل نظم التراث الزراعي المهمة عالميا التابعة لمنظمة الأغذية والزراعة؛</w:t>
      </w:r>
    </w:p>
    <w:p w14:paraId="242277B0"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2-3-4</w:t>
      </w:r>
      <w:r w:rsidRPr="00E851D0">
        <w:rPr>
          <w:rFonts w:eastAsia="Malgun Gothic" w:cs="Simplified Arabic" w:hint="cs"/>
          <w:sz w:val="22"/>
          <w:rtl/>
          <w:lang w:val="en-GB" w:eastAsia="en-US" w:bidi="ar-EG"/>
        </w:rPr>
        <w:t xml:space="preserve"> تشجيع المبادرات في المناطق الحضرية وخدمات الأراضي على امتداد الطرق والسكك الحديدية لإنشاء وصون مناطق خضراء وأراضي غير مشغولة التي توفر موارد الأزهار ومواقع تعشيش للملقحات، وتحسين العلاقة بين الناس والملقحات عن طريق زيادة الوعي العام بأهمية الملقحات في حياتهم اليومية؛</w:t>
      </w:r>
    </w:p>
    <w:p w14:paraId="59565F1F"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2-3-5</w:t>
      </w:r>
      <w:r w:rsidRPr="00E851D0">
        <w:rPr>
          <w:rFonts w:eastAsia="Malgun Gothic" w:cs="Simplified Arabic" w:hint="cs"/>
          <w:sz w:val="22"/>
          <w:rtl/>
          <w:lang w:val="en-GB" w:eastAsia="en-US" w:bidi="ar-EG"/>
        </w:rPr>
        <w:t xml:space="preserve"> إدارة استخدام التدابير المتعلقة بالحرائق ومكافحتها لتقليل آثارها السلبية على الملقحات والنظم الإيكولوجية ذات الصلة.</w:t>
      </w:r>
    </w:p>
    <w:p w14:paraId="618C0D5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2-4 تشجيع التربية المستدامة للنحل وصحة النحل</w:t>
      </w:r>
    </w:p>
    <w:p w14:paraId="54E89DB8"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2-4-1</w:t>
      </w:r>
      <w:r w:rsidRPr="00E851D0">
        <w:rPr>
          <w:rFonts w:eastAsia="Malgun Gothic" w:cs="Simplified Arabic" w:hint="cs"/>
          <w:sz w:val="22"/>
          <w:rtl/>
          <w:lang w:val="en-GB" w:eastAsia="en-US" w:bidi="ar-EG"/>
        </w:rPr>
        <w:t xml:space="preserve"> تقليل اعتماد الملقحات المدجنة على بدائل الرحيق وحبوب اللقاح، عن طريق تشجيع توافر وتربية موارد الأزهار بشكل أفضل، وبالتالي تحسين تغذية الملقحات ومناعتها ضد الآفات والأمراض؛</w:t>
      </w:r>
    </w:p>
    <w:p w14:paraId="7AF770E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2-4-2</w:t>
      </w:r>
      <w:r w:rsidRPr="00E851D0">
        <w:rPr>
          <w:rFonts w:eastAsia="Malgun Gothic" w:cs="Simplified Arabic" w:hint="cs"/>
          <w:sz w:val="22"/>
          <w:rtl/>
          <w:lang w:val="en-GB" w:eastAsia="en-US" w:bidi="ar-EG"/>
        </w:rPr>
        <w:t xml:space="preserve"> تقليل إلى أدنى حد مخاطر العدوى وانتشار العوامل المسببة للأمراض، والأمراض والأنواع الغريبة الغازية وتقليل إلى أدنى حد الضغوط على الملقحات المدجنة المرتبطة بنقل المناحل؛</w:t>
      </w:r>
    </w:p>
    <w:p w14:paraId="01B2948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2-4-3</w:t>
      </w:r>
      <w:r w:rsidRPr="00E851D0">
        <w:rPr>
          <w:rFonts w:eastAsia="Malgun Gothic" w:cs="Simplified Arabic" w:hint="cs"/>
          <w:sz w:val="22"/>
          <w:rtl/>
          <w:lang w:val="en-GB" w:eastAsia="en-US" w:bidi="ar-EG"/>
        </w:rPr>
        <w:t xml:space="preserve"> تنظيم أسواق للملقحات المدجنة؛</w:t>
      </w:r>
    </w:p>
    <w:p w14:paraId="3AF8AD6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2-4-4</w:t>
      </w:r>
      <w:r w:rsidRPr="00E851D0">
        <w:rPr>
          <w:rFonts w:eastAsia="Malgun Gothic" w:cs="Simplified Arabic" w:hint="cs"/>
          <w:sz w:val="22"/>
          <w:rtl/>
          <w:lang w:val="en-GB" w:eastAsia="en-US" w:bidi="ar-EG"/>
        </w:rPr>
        <w:t xml:space="preserve"> إعداد تدابير لحفظ التنوع الجيني في الملقحات المدجنة؛</w:t>
      </w:r>
    </w:p>
    <w:p w14:paraId="7121F2C8" w14:textId="77777777" w:rsidR="00E851D0" w:rsidRPr="00E851D0" w:rsidRDefault="00E851D0" w:rsidP="00A86457">
      <w:pPr>
        <w:bidi/>
        <w:spacing w:after="100" w:line="204" w:lineRule="auto"/>
        <w:jc w:val="both"/>
        <w:rPr>
          <w:rFonts w:eastAsia="Malgun Gothic" w:cs="Simplified Arabic"/>
          <w:sz w:val="22"/>
          <w:rtl/>
          <w:lang w:val="en-US" w:eastAsia="en-US" w:bidi="ar-EG"/>
        </w:rPr>
      </w:pPr>
      <w:r w:rsidRPr="00E851D0">
        <w:rPr>
          <w:rFonts w:eastAsia="Malgun Gothic" w:cs="Simplified Arabic" w:hint="cs"/>
          <w:b/>
          <w:bCs/>
          <w:sz w:val="22"/>
          <w:rtl/>
          <w:lang w:val="en-GB" w:eastAsia="en-US" w:bidi="ar-EG"/>
        </w:rPr>
        <w:t>النشاط 2-4-5</w:t>
      </w:r>
      <w:r w:rsidRPr="00E851D0">
        <w:rPr>
          <w:rFonts w:eastAsia="Malgun Gothic" w:cs="Simplified Arabic" w:hint="cs"/>
          <w:sz w:val="22"/>
          <w:rtl/>
          <w:lang w:val="en-GB" w:eastAsia="en-US" w:bidi="ar-EG"/>
        </w:rPr>
        <w:t xml:space="preserve"> تعزيز المعارف المحلية والتقليدية ذات الصلة بالممارسات الابتكارية في إدارة نحل العسل، و</w:t>
      </w:r>
      <w:r w:rsidRPr="00E851D0">
        <w:rPr>
          <w:rFonts w:eastAsia="Malgun Gothic" w:cs="Simplified Arabic" w:hint="cs"/>
          <w:sz w:val="22"/>
          <w:rtl/>
          <w:lang w:val="en-US" w:eastAsia="en-US" w:bidi="ar-EG"/>
        </w:rPr>
        <w:t>النحل عديم الشوكة وغيرها من الملقحات المدجنة.</w:t>
      </w:r>
    </w:p>
    <w:p w14:paraId="3E6BDEBD" w14:textId="77777777" w:rsidR="00E851D0" w:rsidRPr="00E851D0" w:rsidRDefault="00E851D0" w:rsidP="00A86457">
      <w:pPr>
        <w:bidi/>
        <w:spacing w:after="100" w:line="204" w:lineRule="auto"/>
        <w:jc w:val="center"/>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العنصر 3 -</w:t>
      </w:r>
      <w:r w:rsidRPr="00E851D0">
        <w:rPr>
          <w:rFonts w:eastAsia="Malgun Gothic" w:cs="Simplified Arabic" w:hint="cs"/>
          <w:b/>
          <w:bCs/>
          <w:sz w:val="22"/>
          <w:rtl/>
          <w:lang w:val="en-GB" w:eastAsia="en-US" w:bidi="ar-EG"/>
        </w:rPr>
        <w:tab/>
        <w:t>إشراك المجتمع المدني والقطاع الخاص</w:t>
      </w:r>
    </w:p>
    <w:p w14:paraId="4B4CCAB5" w14:textId="77777777" w:rsidR="00E851D0" w:rsidRPr="00E851D0" w:rsidRDefault="00E851D0" w:rsidP="00A86457">
      <w:pPr>
        <w:bidi/>
        <w:spacing w:after="100" w:line="204" w:lineRule="auto"/>
        <w:jc w:val="both"/>
        <w:rPr>
          <w:rFonts w:eastAsia="Malgun Gothic" w:cs="Simplified Arabic"/>
          <w:i/>
          <w:iCs/>
          <w:sz w:val="22"/>
          <w:lang w:val="en-GB" w:eastAsia="en-US" w:bidi="ar-EG"/>
        </w:rPr>
      </w:pPr>
      <w:r w:rsidRPr="00E851D0">
        <w:rPr>
          <w:rFonts w:eastAsia="Malgun Gothic" w:cs="Simplified Arabic" w:hint="cs"/>
          <w:i/>
          <w:iCs/>
          <w:sz w:val="22"/>
          <w:rtl/>
          <w:lang w:val="en-GB" w:eastAsia="en-US" w:bidi="ar-EG"/>
        </w:rPr>
        <w:t>الهدف التشغيلي</w:t>
      </w:r>
    </w:p>
    <w:p w14:paraId="5C09579F" w14:textId="77777777" w:rsidR="00E851D0" w:rsidRPr="00E851D0" w:rsidRDefault="00E851D0" w:rsidP="00A86457">
      <w:pPr>
        <w:bidi/>
        <w:spacing w:after="100" w:line="204" w:lineRule="auto"/>
        <w:jc w:val="both"/>
        <w:rPr>
          <w:rFonts w:ascii="Simplified Arabic" w:eastAsia="Malgun Gothic" w:hAnsi="Simplified Arabic" w:cs="Simplified Arabic"/>
          <w:sz w:val="22"/>
          <w:rtl/>
          <w:lang w:val="en-GB" w:eastAsia="en-US"/>
        </w:rPr>
      </w:pPr>
      <w:r w:rsidRPr="00E851D0">
        <w:rPr>
          <w:rFonts w:ascii="Simplified Arabic" w:eastAsia="Malgun Gothic" w:hAnsi="Simplified Arabic" w:cs="Simplified Arabic" w:hint="cs"/>
          <w:snapToGrid w:val="0"/>
          <w:sz w:val="22"/>
          <w:rtl/>
          <w:lang w:val="en-GB" w:eastAsia="en-US"/>
        </w:rPr>
        <w:t>النهوض بالتثقيف وزيادة الوعي في القطاعين العام والخاص عن القيم المتعددة للملقحات وموائلها؛ وتحسين الأدوات لصنع</w:t>
      </w:r>
      <w:r w:rsidRPr="00E851D0">
        <w:rPr>
          <w:rFonts w:ascii="Simplified Arabic" w:eastAsia="Malgun Gothic" w:hAnsi="Simplified Arabic" w:cs="Simplified Arabic"/>
          <w:snapToGrid w:val="0"/>
          <w:sz w:val="22"/>
          <w:rtl/>
          <w:lang w:val="en-GB" w:eastAsia="en-US"/>
        </w:rPr>
        <w:t xml:space="preserve"> القرار</w:t>
      </w:r>
      <w:r w:rsidRPr="00E851D0">
        <w:rPr>
          <w:rFonts w:ascii="Simplified Arabic" w:eastAsia="Malgun Gothic" w:hAnsi="Simplified Arabic" w:cs="Simplified Arabic" w:hint="cs"/>
          <w:snapToGrid w:val="0"/>
          <w:sz w:val="22"/>
          <w:rtl/>
          <w:lang w:val="en-GB" w:eastAsia="en-US"/>
        </w:rPr>
        <w:t>؛</w:t>
      </w:r>
      <w:r w:rsidRPr="00E851D0">
        <w:rPr>
          <w:rFonts w:ascii="Simplified Arabic" w:eastAsia="Malgun Gothic" w:hAnsi="Simplified Arabic" w:cs="Simplified Arabic"/>
          <w:snapToGrid w:val="0"/>
          <w:sz w:val="22"/>
          <w:rtl/>
          <w:lang w:val="en-GB" w:eastAsia="en-US"/>
        </w:rPr>
        <w:t xml:space="preserve"> </w:t>
      </w:r>
      <w:r w:rsidRPr="00E851D0">
        <w:rPr>
          <w:rFonts w:ascii="Simplified Arabic" w:eastAsia="Malgun Gothic" w:hAnsi="Simplified Arabic" w:cs="Simplified Arabic" w:hint="cs"/>
          <w:snapToGrid w:val="0"/>
          <w:sz w:val="22"/>
          <w:rtl/>
          <w:lang w:val="en-GB" w:eastAsia="en-US"/>
        </w:rPr>
        <w:t>وتنفيذ إجراءات عملية للحد من تقلص الملقحات ومنعه.</w:t>
      </w:r>
    </w:p>
    <w:p w14:paraId="6D734EBE" w14:textId="77777777" w:rsidR="00E851D0" w:rsidRPr="00E851D0" w:rsidRDefault="00E851D0" w:rsidP="00A86457">
      <w:pPr>
        <w:bidi/>
        <w:spacing w:after="100" w:line="204" w:lineRule="auto"/>
        <w:jc w:val="both"/>
        <w:rPr>
          <w:rFonts w:ascii="Simplified Arabic" w:eastAsia="Malgun Gothic" w:hAnsi="Simplified Arabic" w:cs="Simplified Arabic"/>
          <w:i/>
          <w:iCs/>
          <w:sz w:val="22"/>
          <w:rtl/>
          <w:lang w:val="en-GB" w:eastAsia="en-US" w:bidi="ar-EG"/>
        </w:rPr>
      </w:pPr>
      <w:r w:rsidRPr="00E851D0">
        <w:rPr>
          <w:rFonts w:ascii="Simplified Arabic" w:eastAsia="Malgun Gothic" w:hAnsi="Simplified Arabic" w:cs="Simplified Arabic"/>
          <w:i/>
          <w:iCs/>
          <w:sz w:val="22"/>
          <w:rtl/>
          <w:lang w:val="en-GB" w:eastAsia="en-US" w:bidi="ar-EG"/>
        </w:rPr>
        <w:t>الأساس المنطقي</w:t>
      </w:r>
    </w:p>
    <w:p w14:paraId="7BA0C30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أصبحت الزراعة العالمية تعتمد على الملقحات على نحو متزايد، ويرتبط الكثير من هذا الاعتماد على الملقحات البرية. وعامة الناس والقطاع الخاص، بما في ذلك صناعات الأغذية ومستحضرات التجميل ومديري سلاسل التوريد، يظهرون اهتماما متزايدا بحماية الملقحات. واستنادا إلى ذلك، يحتاج الأمر إلى صياغة إجراءات مستهدفة للمجتمع المدني وللقطاع الخاص بشأن حفظ الملقحات وموائلها. ويساعد الفهم الأكبر لخطر الخسارة في خدمات التلقيح وقيم هذه الوظائف والخدمات على دفع مثل هذه المبادرات.</w:t>
      </w:r>
    </w:p>
    <w:p w14:paraId="61662AD2" w14:textId="77777777" w:rsidR="00E851D0" w:rsidRPr="00E851D0" w:rsidRDefault="00E851D0" w:rsidP="00A86457">
      <w:pPr>
        <w:keepNext/>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الأنشطة</w:t>
      </w:r>
    </w:p>
    <w:p w14:paraId="2785A750"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3-1 زيادة وعي عامة الجمهور</w:t>
      </w:r>
    </w:p>
    <w:p w14:paraId="4D70668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3-1-1</w:t>
      </w:r>
      <w:r w:rsidRPr="00E851D0">
        <w:rPr>
          <w:rFonts w:eastAsia="Malgun Gothic" w:cs="Simplified Arabic" w:hint="cs"/>
          <w:sz w:val="22"/>
          <w:rtl/>
          <w:lang w:val="en-GB" w:eastAsia="en-US" w:bidi="ar-EG"/>
        </w:rPr>
        <w:t xml:space="preserve"> الاشتراك في زيادة وعي مع مجموعات رئيسية مستهدفة من أصحاب المصلحة، بما في ذلك المزارعين، والعاملين بالإرشاد الزراعي، والنحالين، والمنظمات غير الحكومية، والمدارس، ووسائل الإعلام، ومنظمات المستهلكين، فيما يتعلق بقيمة الملقحات والتلقيح للصحة والرفاه وسبل العيش؛</w:t>
      </w:r>
    </w:p>
    <w:p w14:paraId="6C1B1BCB"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3-1-2</w:t>
      </w:r>
      <w:r w:rsidRPr="00E851D0">
        <w:rPr>
          <w:rFonts w:eastAsia="Malgun Gothic" w:cs="Simplified Arabic" w:hint="cs"/>
          <w:sz w:val="22"/>
          <w:rtl/>
          <w:lang w:val="en-GB" w:eastAsia="en-US" w:bidi="ar-EG"/>
        </w:rPr>
        <w:t xml:space="preserve"> زيادة وعي القطاع الخاص، بما في ذلك شركات الأغذية، ومصنّعي مستحضرات التجميل ومديري سلاسل التوريد، بالمخاطر التي يفرضها تراجع وظائف وخدمات التلقيح على أعمالهم وبقيمة حماية الملقحات؛</w:t>
      </w:r>
    </w:p>
    <w:p w14:paraId="67061C2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3-1-3</w:t>
      </w:r>
      <w:r w:rsidRPr="00E851D0">
        <w:rPr>
          <w:rFonts w:eastAsia="Malgun Gothic" w:cs="Simplified Arabic" w:hint="cs"/>
          <w:sz w:val="22"/>
          <w:rtl/>
          <w:lang w:val="en-GB" w:eastAsia="en-US" w:bidi="ar-EG"/>
        </w:rPr>
        <w:t xml:space="preserve"> تشجيع استخدام التكنولوجيا وبناء القدرات التصنيفية لدى عامة الجمهور، بما في ذلك المزارعين والنحالين، من أجل تحديد الملقحات وتمييزها عن الآفات، وبالتالي المساهمة في حماية الملقحات؛</w:t>
      </w:r>
    </w:p>
    <w:p w14:paraId="7072E319"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3-1-4</w:t>
      </w:r>
      <w:r w:rsidRPr="00E851D0">
        <w:rPr>
          <w:rFonts w:eastAsia="Malgun Gothic" w:cs="Simplified Arabic" w:hint="cs"/>
          <w:sz w:val="22"/>
          <w:rtl/>
          <w:lang w:val="en-GB" w:eastAsia="en-US" w:bidi="ar-EG"/>
        </w:rPr>
        <w:t xml:space="preserve"> دعم حملات وأنشطة لإشراك أصحاب المصلحة في حفظ الملقحات واستخدامها المستدام، بما في ذلك الاحتفالات في 20 مايو/أيار باليوم العالمي للنحل، الذي أنشأته الجمعية العامة للأمم المتحدة.</w:t>
      </w:r>
      <w:r w:rsidRPr="00E851D0">
        <w:rPr>
          <w:rFonts w:eastAsia="Malgun Gothic" w:cs="Simplified Arabic"/>
          <w:sz w:val="22"/>
          <w:vertAlign w:val="superscript"/>
          <w:rtl/>
          <w:lang w:val="en-GB" w:eastAsia="en-US" w:bidi="ar-EG"/>
        </w:rPr>
        <w:footnoteReference w:id="137"/>
      </w:r>
    </w:p>
    <w:p w14:paraId="027F3B9C"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3-2 إجراءات لعامة الجمهور</w:t>
      </w:r>
    </w:p>
    <w:p w14:paraId="661E7728"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3-2-1</w:t>
      </w:r>
      <w:r w:rsidRPr="00E851D0">
        <w:rPr>
          <w:rFonts w:eastAsia="Malgun Gothic" w:cs="Simplified Arabic" w:hint="cs"/>
          <w:sz w:val="22"/>
          <w:rtl/>
          <w:lang w:val="en-GB" w:eastAsia="en-US" w:bidi="ar-EG"/>
        </w:rPr>
        <w:t xml:space="preserve"> النهوض بالأنشطة التعليمية مع الأطفال والطلاب عن أهمية الملقحات ووظائف وخدمات النظم الإيكولوجية في حياتهم اليومية واقتراح وسائل للمساهمة في حماية الملقحات؛</w:t>
      </w:r>
    </w:p>
    <w:p w14:paraId="39CE2F2C"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3-2-2</w:t>
      </w:r>
      <w:r w:rsidRPr="00E851D0">
        <w:rPr>
          <w:rFonts w:eastAsia="Malgun Gothic" w:cs="Simplified Arabic" w:hint="cs"/>
          <w:sz w:val="22"/>
          <w:rtl/>
          <w:lang w:val="en-GB" w:eastAsia="en-US" w:bidi="ar-EG"/>
        </w:rPr>
        <w:t xml:space="preserve"> دمج موضوعات الملقحات ووظائف وخدمات النظم الإيكولوجية في المناهج الدراسية للزراعة، والدورات الدراسية البيئية والاقتصادية؛</w:t>
      </w:r>
    </w:p>
    <w:p w14:paraId="35F47C35"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3-2-3</w:t>
      </w:r>
      <w:r w:rsidRPr="00E851D0">
        <w:rPr>
          <w:rFonts w:eastAsia="Malgun Gothic" w:cs="Simplified Arabic" w:hint="cs"/>
          <w:sz w:val="22"/>
          <w:rtl/>
          <w:lang w:val="en-GB" w:eastAsia="en-US" w:bidi="ar-EG"/>
        </w:rPr>
        <w:t xml:space="preserve"> دعم انخراط المواطن في مشاريع العلوم لتوليد بيانات عن الملقحات والتلقيح وزيادة التقدير بين منظمات المجتمع المدني لدور الملقحات؛</w:t>
      </w:r>
    </w:p>
    <w:p w14:paraId="7F4DD331"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3-2-4</w:t>
      </w:r>
      <w:r w:rsidRPr="00E851D0">
        <w:rPr>
          <w:rFonts w:eastAsia="Malgun Gothic" w:cs="Simplified Arabic" w:hint="cs"/>
          <w:sz w:val="22"/>
          <w:rtl/>
          <w:lang w:val="en-GB" w:eastAsia="en-US" w:bidi="ar-EG"/>
        </w:rPr>
        <w:t xml:space="preserve"> تشجيع أنشطة بناء الشبكات، بما في ذلك من خلال المؤتمرات،</w:t>
      </w:r>
      <w:r w:rsidRPr="00E851D0">
        <w:rPr>
          <w:rFonts w:eastAsia="Malgun Gothic" w:cs="Simplified Arabic"/>
          <w:sz w:val="22"/>
          <w:vertAlign w:val="superscript"/>
          <w:rtl/>
          <w:lang w:val="en-GB" w:eastAsia="en-US" w:bidi="ar-EG"/>
        </w:rPr>
        <w:footnoteReference w:id="138"/>
      </w:r>
      <w:r w:rsidRPr="00E851D0">
        <w:rPr>
          <w:rFonts w:eastAsia="Malgun Gothic" w:cs="Simplified Arabic" w:hint="cs"/>
          <w:sz w:val="22"/>
          <w:rtl/>
          <w:lang w:val="en-GB" w:eastAsia="en-US" w:bidi="ar-EG"/>
        </w:rPr>
        <w:t xml:space="preserve"> ونشر المعلومات عن الملقحات والتلقيح من خلال قواعد البيانات العامة، والبوابات الشبكية، ووسائل التواصل الاجتماعي وشبكات المعلومات التي تيسر وصول جميع أصحاب المصلحة المعنيين إليها.</w:t>
      </w:r>
    </w:p>
    <w:p w14:paraId="67AC0C1D"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3-3 إشراك دوائر الأعمال وسلاسل التوريد</w:t>
      </w:r>
    </w:p>
    <w:p w14:paraId="4E59A48D"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3-3-1 </w:t>
      </w:r>
      <w:r w:rsidRPr="00E851D0">
        <w:rPr>
          <w:rFonts w:eastAsia="Malgun Gothic" w:cs="Simplified Arabic" w:hint="cs"/>
          <w:sz w:val="22"/>
          <w:rtl/>
          <w:lang w:val="en-GB" w:eastAsia="en-US" w:bidi="ar-EG"/>
        </w:rPr>
        <w:t>توفير أدوات صنع القرار لمساعدة مختلف أصحاب المصلحة على تعيين قيم للملقحات والتلقيح، بما في ذلك القيم غير النقدية؛</w:t>
      </w:r>
    </w:p>
    <w:p w14:paraId="600AA444"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3-3-2 </w:t>
      </w:r>
      <w:r w:rsidRPr="00E851D0">
        <w:rPr>
          <w:rFonts w:eastAsia="Malgun Gothic" w:cs="Simplified Arabic" w:hint="cs"/>
          <w:sz w:val="22"/>
          <w:rtl/>
          <w:lang w:val="en-GB" w:eastAsia="en-US" w:bidi="ar-EG"/>
        </w:rPr>
        <w:t>إعداد وسائل لإدراج الملقحات والتلقيح في حساب التكلفة الحقيقية للزراعة وإنتاج الأغذية؛</w:t>
      </w:r>
    </w:p>
    <w:p w14:paraId="134CA5E3"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3-3-3</w:t>
      </w:r>
      <w:r w:rsidRPr="00E851D0">
        <w:rPr>
          <w:rFonts w:eastAsia="Malgun Gothic" w:cs="Simplified Arabic" w:hint="cs"/>
          <w:sz w:val="22"/>
          <w:rtl/>
          <w:lang w:val="en-GB" w:eastAsia="en-US" w:bidi="ar-EG"/>
        </w:rPr>
        <w:t xml:space="preserve"> تحسين الفهم داخل القطاع الخاص للروابط بين المنتجات التجارية والاعتماد على السلع (غلة المحاصيل ونوعيتها) بشأن نوع الملقحات ذات الصلة؛</w:t>
      </w:r>
    </w:p>
    <w:p w14:paraId="7E84BF7E"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3-3-4</w:t>
      </w:r>
      <w:r w:rsidRPr="00E851D0">
        <w:rPr>
          <w:rFonts w:eastAsia="Malgun Gothic" w:cs="Simplified Arabic" w:hint="cs"/>
          <w:sz w:val="22"/>
          <w:rtl/>
          <w:lang w:val="en-GB" w:eastAsia="en-US" w:bidi="ar-EG"/>
        </w:rPr>
        <w:t xml:space="preserve"> تشارك الأدلة عن تقلص الملقحات والآثار الاقتصادية، والآثار على سبل العيش، لدعم دوائر الأعمال في تحديد المخاطر المحتملة، وإعداد تقييمات الضعف، واعتماد تدابير مواتية للملقحات؛</w:t>
      </w:r>
    </w:p>
    <w:p w14:paraId="45B3304C"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3-3-5</w:t>
      </w:r>
      <w:r w:rsidRPr="00E851D0">
        <w:rPr>
          <w:rFonts w:eastAsia="Malgun Gothic" w:cs="Simplified Arabic" w:hint="cs"/>
          <w:sz w:val="22"/>
          <w:rtl/>
          <w:lang w:val="en-GB" w:eastAsia="en-US" w:bidi="ar-EG"/>
        </w:rPr>
        <w:t xml:space="preserve"> إعداد وتشارك مبررات الجدوى لإجراءات دوائر الأعمال المواتية للملقحات؛</w:t>
      </w:r>
    </w:p>
    <w:p w14:paraId="0650A044"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3-3-6</w:t>
      </w:r>
      <w:r w:rsidRPr="00E851D0">
        <w:rPr>
          <w:rFonts w:eastAsia="Malgun Gothic" w:cs="Simplified Arabic" w:hint="cs"/>
          <w:sz w:val="22"/>
          <w:rtl/>
          <w:lang w:val="en-GB" w:eastAsia="en-US" w:bidi="ar-EG"/>
        </w:rPr>
        <w:t xml:space="preserve"> تشجيع استخدام الملصقات الإيكولوجية، والمعايير وأهمية الخيارات بالنسبة للمستهلكين التي يمكن أن تفيد الملقحات.</w:t>
      </w:r>
    </w:p>
    <w:p w14:paraId="5E20FD36" w14:textId="77777777" w:rsidR="00E851D0" w:rsidRPr="00E851D0" w:rsidRDefault="00E851D0" w:rsidP="00A86457">
      <w:pPr>
        <w:keepNext/>
        <w:bidi/>
        <w:spacing w:after="100" w:line="204" w:lineRule="auto"/>
        <w:jc w:val="center"/>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العنصر 4 -</w:t>
      </w:r>
      <w:r w:rsidRPr="00E851D0">
        <w:rPr>
          <w:rFonts w:eastAsia="Malgun Gothic" w:cs="Simplified Arabic" w:hint="cs"/>
          <w:b/>
          <w:bCs/>
          <w:sz w:val="22"/>
          <w:rtl/>
          <w:lang w:val="en-GB" w:eastAsia="en-US" w:bidi="ar-EG"/>
        </w:rPr>
        <w:tab/>
        <w:t>الرصد والبحوث والتقييم</w:t>
      </w:r>
    </w:p>
    <w:p w14:paraId="329ED669" w14:textId="77777777" w:rsidR="00E851D0" w:rsidRPr="00E851D0" w:rsidRDefault="00E851D0" w:rsidP="00A86457">
      <w:pPr>
        <w:keepNext/>
        <w:tabs>
          <w:tab w:val="left" w:pos="3589"/>
        </w:tabs>
        <w:bidi/>
        <w:spacing w:after="100" w:line="204" w:lineRule="auto"/>
        <w:jc w:val="both"/>
        <w:rPr>
          <w:rFonts w:eastAsia="Malgun Gothic" w:cs="Simplified Arabic"/>
          <w:i/>
          <w:iCs/>
          <w:sz w:val="22"/>
          <w:lang w:val="en-GB" w:eastAsia="en-US" w:bidi="ar-EG"/>
        </w:rPr>
      </w:pPr>
      <w:r w:rsidRPr="00E851D0">
        <w:rPr>
          <w:rFonts w:eastAsia="Malgun Gothic" w:cs="Simplified Arabic" w:hint="cs"/>
          <w:i/>
          <w:iCs/>
          <w:sz w:val="22"/>
          <w:rtl/>
          <w:lang w:val="en-GB" w:eastAsia="en-US" w:bidi="ar-EG"/>
        </w:rPr>
        <w:t>الهدف التشغيلي</w:t>
      </w:r>
      <w:r w:rsidRPr="00E851D0">
        <w:rPr>
          <w:rFonts w:eastAsia="Malgun Gothic" w:cs="Simplified Arabic"/>
          <w:i/>
          <w:iCs/>
          <w:sz w:val="22"/>
          <w:rtl/>
          <w:lang w:val="en-GB" w:eastAsia="en-US" w:bidi="ar-EG"/>
        </w:rPr>
        <w:tab/>
      </w:r>
    </w:p>
    <w:p w14:paraId="1294532A"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رصد وتقييم حالة واتجاهات الملقحات، والتلقيح وموائلها في جميع المناطق وسد الفجوات المعرفية، بما في ذلك عن طريق دعم البحوث ذات الصلة.</w:t>
      </w:r>
    </w:p>
    <w:p w14:paraId="5F471DA4" w14:textId="77777777" w:rsidR="00E851D0" w:rsidRPr="00E851D0" w:rsidRDefault="00E851D0" w:rsidP="00A86457">
      <w:pPr>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الأساس المنطقي</w:t>
      </w:r>
    </w:p>
    <w:p w14:paraId="4648FCF0"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إن رصد وتقييم حالة واتجاهات الملقحات ووظائف وخدمات التلقيح، وتدابير حفظ الملقحات واستخدامها المستدام، ونتائج تلك التدابير، يعتبر ضروريا لإرشاد الإدارة التكيفية. وينبغي تشجيع الهيئات الأكاديمية والبحثية، والمنظمات والشبكات الدولية ذات الصلة على إجراء المزيد من البحوث، مع مراعاة المعارف التقليدية، من أجل سد الفجوات المعرفية وتوسيع نطاق البحوث ليشمل مجموعة أوسع من الملقحات ودعم جهود الرصد المنسقة المبذولة على المستوى العالمي والإقليمي والوطني ودون الوطني والمحلي وبناء القدرات ذات الصلة، ولا سيما في البلدان النامية، حيث تبذل جهود أقل في مجال البحوث والرصد حتى الآن.</w:t>
      </w:r>
    </w:p>
    <w:p w14:paraId="791C4D4A" w14:textId="77777777" w:rsidR="00E851D0" w:rsidRPr="00E851D0" w:rsidRDefault="00E851D0" w:rsidP="00A86457">
      <w:pPr>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الأنشطة</w:t>
      </w:r>
    </w:p>
    <w:p w14:paraId="4DCE025F"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4-1 الرصد</w:t>
      </w:r>
    </w:p>
    <w:p w14:paraId="733DE554"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4-1-1</w:t>
      </w:r>
      <w:r w:rsidRPr="00E851D0">
        <w:rPr>
          <w:rFonts w:eastAsia="Malgun Gothic" w:cs="Simplified Arabic" w:hint="cs"/>
          <w:sz w:val="22"/>
          <w:rtl/>
          <w:lang w:val="en-GB" w:eastAsia="en-US" w:bidi="ar-EG"/>
        </w:rPr>
        <w:t xml:space="preserve"> رصد حالة واتجاهات الملقحات، مع التركيز بشكل خاص على المناطق التي تفتقر إلى البيانات حاليا؛</w:t>
      </w:r>
    </w:p>
    <w:p w14:paraId="2893BA28"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4-1-2 </w:t>
      </w:r>
      <w:r w:rsidRPr="00E851D0">
        <w:rPr>
          <w:rFonts w:eastAsia="Malgun Gothic" w:cs="Simplified Arabic" w:hint="cs"/>
          <w:sz w:val="22"/>
          <w:rtl/>
          <w:lang w:val="en-GB" w:eastAsia="en-US" w:bidi="ar-EG"/>
        </w:rPr>
        <w:t>تحديد حجم تقلص التلقيح في المحاصيل وفي النظم الإيكولوجية الطبيعية، مع التركيز بشكل خاص على المناطق ونظم الزراعة التي تفتقر إلى البيانات حاليا، حيثما أمكن، وتطبيق بروتوكولات متسقة ويمكن مقارنتها لتحديد تدابير التداخلات الأكثر فعالية؛</w:t>
      </w:r>
    </w:p>
    <w:p w14:paraId="46596713"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4-1-3</w:t>
      </w:r>
      <w:r w:rsidRPr="00E851D0">
        <w:rPr>
          <w:rFonts w:eastAsia="Malgun Gothic" w:cs="Simplified Arabic" w:hint="cs"/>
          <w:sz w:val="22"/>
          <w:rtl/>
          <w:lang w:val="en-GB" w:eastAsia="en-US" w:bidi="ar-EG"/>
        </w:rPr>
        <w:t xml:space="preserve"> رصد المحركات والتهديدات التي تحدق بالملقحات بالعلاقة إلى حالتها واتجاهاتها من أجل تحديد الأسباب المحتملة لتقلص الملقحات؛</w:t>
      </w:r>
    </w:p>
    <w:p w14:paraId="6ED415DF" w14:textId="77777777" w:rsidR="00E851D0" w:rsidRPr="00E851D0" w:rsidRDefault="00E851D0" w:rsidP="00A86457">
      <w:pPr>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 xml:space="preserve">النشاط 4-1-4 </w:t>
      </w:r>
      <w:r w:rsidRPr="00E851D0">
        <w:rPr>
          <w:rFonts w:eastAsia="Malgun Gothic" w:cs="Simplified Arabic" w:hint="cs"/>
          <w:sz w:val="22"/>
          <w:rtl/>
          <w:lang w:val="en-GB" w:eastAsia="en-US" w:bidi="ar-EG"/>
        </w:rPr>
        <w:t>رصد فعالية التدخلات في حماية الملقحات وإدارة وظائف وخدمات التلقيح؛</w:t>
      </w:r>
    </w:p>
    <w:p w14:paraId="59580146"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4-1-5 </w:t>
      </w:r>
      <w:r w:rsidRPr="00E851D0">
        <w:rPr>
          <w:rFonts w:eastAsia="Malgun Gothic" w:cs="Simplified Arabic" w:hint="cs"/>
          <w:sz w:val="22"/>
          <w:rtl/>
          <w:lang w:val="en-GB" w:eastAsia="en-US" w:bidi="ar-EG"/>
        </w:rPr>
        <w:t>دعم استخدام التكنولوجيا وإعداد أدوات سهلة للمستخدمين، مثل تطبيقات الهواتف المتنقلة، لتشجيع رصد الملقحات من خلال انخراط المواطن في العلوم؛</w:t>
      </w:r>
    </w:p>
    <w:p w14:paraId="2035BE9C"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4-1-6 </w:t>
      </w:r>
      <w:r w:rsidRPr="00E851D0">
        <w:rPr>
          <w:rFonts w:eastAsia="Malgun Gothic" w:cs="Simplified Arabic" w:hint="cs"/>
          <w:sz w:val="22"/>
          <w:rtl/>
          <w:lang w:val="en-GB" w:eastAsia="en-US" w:bidi="ar-EG"/>
        </w:rPr>
        <w:t>تشجيع استخدام الملقحات والتلقيح كمؤشرات لحالة التنوع البيولوجي، وصحة النظم الإيكولوجية، والإنتاجية الزراعية والتنمية المستدامة؛</w:t>
      </w:r>
    </w:p>
    <w:p w14:paraId="48DE3AE4"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4-1-7 </w:t>
      </w:r>
      <w:r w:rsidRPr="00E851D0">
        <w:rPr>
          <w:rFonts w:eastAsia="Malgun Gothic" w:cs="Simplified Arabic" w:hint="cs"/>
          <w:sz w:val="22"/>
          <w:rtl/>
          <w:lang w:val="en-GB" w:eastAsia="en-US" w:bidi="ar-EG"/>
        </w:rPr>
        <w:t>تعزيز تطوير منهجيات للرصد المنهجي للملقحات في النظم الإيكولوجية الطبيعية، لا سيما في المناطق المحمية أو المواقع ذات الأهمية للحفظ والنظم الإيكولوجية المنتجة بطريقة تيسر وضع خرائط بصرية مفصلة على المستوى المحلي ثم عملية صنع قرار اللاحقة.</w:t>
      </w:r>
    </w:p>
    <w:p w14:paraId="10861CF7"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4-2 البحوث</w:t>
      </w:r>
    </w:p>
    <w:p w14:paraId="0411E4EF"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4-2-1 </w:t>
      </w:r>
      <w:r w:rsidRPr="00E851D0">
        <w:rPr>
          <w:rFonts w:eastAsia="Malgun Gothic" w:cs="Simplified Arabic" w:hint="cs"/>
          <w:sz w:val="22"/>
          <w:rtl/>
          <w:lang w:val="en-GB" w:eastAsia="en-US" w:bidi="ar-EG"/>
        </w:rPr>
        <w:t>تشجيع إجراء بحوث عن الفئات التصنيفية للملقحات بخلاف النحل وأنواع الملقحات البرية الأخرى في النظم الإيكولوجية الطبيعية ووظائف وخدمات النظم الإيكولوجية التي تقدمها من أجل تصميم سياسات الإدارة المناسبة وتدابير الحماية المناسبة؛</w:t>
      </w:r>
    </w:p>
    <w:p w14:paraId="3D8856F4"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4-2-2 </w:t>
      </w:r>
      <w:r w:rsidRPr="00E851D0">
        <w:rPr>
          <w:rFonts w:eastAsia="Malgun Gothic" w:cs="Simplified Arabic" w:hint="cs"/>
          <w:sz w:val="22"/>
          <w:rtl/>
          <w:lang w:val="en-GB" w:eastAsia="en-US" w:bidi="ar-EG"/>
        </w:rPr>
        <w:t>إجراء البحوث، بما في ذلك البحوث التشاركية، عن الآثار الاجتماعية الاقتصادية فضلا عن الآثار البيئية لتقلص الملقحات في القطاعات الزراعية والأعمال ذات الصلة؛</w:t>
      </w:r>
    </w:p>
    <w:p w14:paraId="327C95F9"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4-2-3 </w:t>
      </w:r>
      <w:r w:rsidRPr="00E851D0">
        <w:rPr>
          <w:rFonts w:eastAsia="Malgun Gothic" w:cs="Simplified Arabic" w:hint="cs"/>
          <w:sz w:val="22"/>
          <w:rtl/>
          <w:lang w:val="en-GB" w:eastAsia="en-US" w:bidi="ar-EG"/>
        </w:rPr>
        <w:t>تيسير تجانس البروتوكولات من أجل البحوث، وجمع البيانات، وإدارة وتحليل عينات الملقحات وخزنها وتنظيم محتواها، بما في ذلك أساليب البحوث التعاونية؛</w:t>
      </w:r>
    </w:p>
    <w:p w14:paraId="7092484C"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bidi="ar-EG"/>
        </w:rPr>
        <w:t xml:space="preserve">النشاط 4-2-4 </w:t>
      </w:r>
      <w:r w:rsidRPr="00E851D0">
        <w:rPr>
          <w:rFonts w:eastAsia="Malgun Gothic" w:cs="Simplified Arabic"/>
          <w:snapToGrid w:val="0"/>
          <w:sz w:val="22"/>
          <w:rtl/>
          <w:lang w:val="en-GB" w:eastAsia="en-US"/>
        </w:rPr>
        <w:t>تشجيع إجراء المزيد من البحوث و</w:t>
      </w:r>
      <w:r w:rsidRPr="00E851D0">
        <w:rPr>
          <w:rFonts w:eastAsia="Malgun Gothic" w:cs="Simplified Arabic" w:hint="cs"/>
          <w:snapToGrid w:val="0"/>
          <w:sz w:val="22"/>
          <w:rtl/>
          <w:lang w:val="en-GB" w:eastAsia="en-US"/>
        </w:rPr>
        <w:t>تبادلها</w:t>
      </w:r>
      <w:r w:rsidRPr="00E851D0">
        <w:rPr>
          <w:rFonts w:eastAsia="Malgun Gothic" w:cs="Simplified Arabic"/>
          <w:snapToGrid w:val="0"/>
          <w:sz w:val="22"/>
          <w:rtl/>
          <w:lang w:val="en-GB" w:eastAsia="en-US"/>
        </w:rPr>
        <w:t xml:space="preserve"> لسد الفجوات </w:t>
      </w:r>
      <w:r w:rsidRPr="00E851D0">
        <w:rPr>
          <w:rFonts w:eastAsia="Malgun Gothic" w:cs="Simplified Arabic" w:hint="cs"/>
          <w:snapToGrid w:val="0"/>
          <w:sz w:val="22"/>
          <w:rtl/>
          <w:lang w:val="en-GB" w:eastAsia="en-US"/>
        </w:rPr>
        <w:t xml:space="preserve">المعرفية بما في ذلك تأثيرات الفقدان الجزئي للملقحات على إنتاج المحاصيل، والآثار المحتملة لمبيدات الآفات بالنظر إلى تأثيراتها التراكمية المحتملة، والآثار المحتملة للكائنات الحية المحورة، في </w:t>
      </w:r>
      <w:r w:rsidRPr="00E851D0">
        <w:rPr>
          <w:rFonts w:eastAsia="Malgun Gothic" w:cs="Simplified Arabic"/>
          <w:snapToGrid w:val="0"/>
          <w:sz w:val="22"/>
          <w:rtl/>
          <w:lang w:val="en-GB" w:eastAsia="en-US"/>
        </w:rPr>
        <w:t>ظل الظروف الميدانية، بما في ذلك الآثار التباينية على الملقحات المدجنة والبرية، وعلى الملقحات الاجتماعية مقابل الملقحات المتوحدة، والآثار على تلقيح النباتات ذات المحاصيل ومن غير محاصيل على المدى القصير والمدى الطويل، وفي ظل ظروف مناخية مختلفة</w:t>
      </w:r>
      <w:r w:rsidRPr="00E851D0">
        <w:rPr>
          <w:rFonts w:eastAsia="Malgun Gothic" w:cs="Simplified Arabic" w:hint="cs"/>
          <w:snapToGrid w:val="0"/>
          <w:sz w:val="22"/>
          <w:rtl/>
          <w:lang w:val="en-GB" w:eastAsia="en-US"/>
        </w:rPr>
        <w:t>، بالإضافة إلى أثر فقدان الملقحات على تكامل النظم الإيكولوجية وصيانتها</w:t>
      </w:r>
      <w:r w:rsidRPr="00E851D0">
        <w:rPr>
          <w:rFonts w:eastAsia="Malgun Gothic" w:cs="Simplified Arabic" w:hint="cs"/>
          <w:sz w:val="22"/>
          <w:rtl/>
          <w:lang w:val="en-GB" w:eastAsia="en-US"/>
        </w:rPr>
        <w:t>؛</w:t>
      </w:r>
    </w:p>
    <w:p w14:paraId="36EC7975"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bidi="ar-EG"/>
        </w:rPr>
        <w:t xml:space="preserve">النشاط 4-2-5 </w:t>
      </w:r>
      <w:r w:rsidRPr="00E851D0">
        <w:rPr>
          <w:rFonts w:eastAsia="Malgun Gothic" w:cs="Simplified Arabic"/>
          <w:snapToGrid w:val="0"/>
          <w:sz w:val="22"/>
          <w:rtl/>
          <w:lang w:val="en-GB" w:eastAsia="en-US"/>
        </w:rPr>
        <w:t xml:space="preserve">تشجيع إجراء المزيد من البحوث لتحديد وسائل عملية </w:t>
      </w:r>
      <w:r w:rsidRPr="00E851D0">
        <w:rPr>
          <w:rFonts w:eastAsia="Malgun Gothic" w:cs="Simplified Arabic" w:hint="cs"/>
          <w:snapToGrid w:val="0"/>
          <w:sz w:val="22"/>
          <w:rtl/>
          <w:lang w:val="en-GB" w:eastAsia="en-US"/>
        </w:rPr>
        <w:t>لدمج</w:t>
      </w:r>
      <w:r w:rsidRPr="00E851D0">
        <w:rPr>
          <w:rFonts w:eastAsia="Malgun Gothic" w:cs="Simplified Arabic"/>
          <w:snapToGrid w:val="0"/>
          <w:sz w:val="22"/>
          <w:rtl/>
          <w:lang w:val="en-GB" w:eastAsia="en-US"/>
        </w:rPr>
        <w:t xml:space="preserve"> الممارسات المواتية للملقحات ضمن النُظم الزراعية كجزء من الجهود </w:t>
      </w:r>
      <w:r w:rsidRPr="00E851D0">
        <w:rPr>
          <w:rFonts w:eastAsia="Malgun Gothic" w:cs="Simplified Arabic" w:hint="cs"/>
          <w:snapToGrid w:val="0"/>
          <w:sz w:val="22"/>
          <w:rtl/>
          <w:lang w:val="en-GB" w:eastAsia="en-US"/>
        </w:rPr>
        <w:t xml:space="preserve">المبذولة </w:t>
      </w:r>
      <w:r w:rsidRPr="00E851D0">
        <w:rPr>
          <w:rFonts w:eastAsia="Malgun Gothic" w:cs="Simplified Arabic"/>
          <w:snapToGrid w:val="0"/>
          <w:sz w:val="22"/>
          <w:rtl/>
          <w:lang w:val="en-GB" w:eastAsia="en-US"/>
        </w:rPr>
        <w:t xml:space="preserve">لزيادة </w:t>
      </w:r>
      <w:r w:rsidRPr="00E851D0">
        <w:rPr>
          <w:rFonts w:eastAsia="Malgun Gothic" w:cs="Simplified Arabic" w:hint="cs"/>
          <w:snapToGrid w:val="0"/>
          <w:sz w:val="22"/>
          <w:rtl/>
          <w:lang w:val="en-GB" w:eastAsia="en-US"/>
        </w:rPr>
        <w:t>الغلة</w:t>
      </w:r>
      <w:r w:rsidRPr="00E851D0">
        <w:rPr>
          <w:rFonts w:eastAsia="Malgun Gothic" w:cs="Simplified Arabic"/>
          <w:snapToGrid w:val="0"/>
          <w:sz w:val="22"/>
          <w:rtl/>
          <w:lang w:val="en-GB" w:eastAsia="en-US"/>
        </w:rPr>
        <w:t xml:space="preserve"> </w:t>
      </w:r>
      <w:r w:rsidRPr="00E851D0">
        <w:rPr>
          <w:rFonts w:eastAsia="Malgun Gothic" w:cs="Simplified Arabic" w:hint="cs"/>
          <w:snapToGrid w:val="0"/>
          <w:sz w:val="22"/>
          <w:rtl/>
          <w:lang w:val="en-GB" w:eastAsia="en-US"/>
        </w:rPr>
        <w:t xml:space="preserve">وجودتها </w:t>
      </w:r>
      <w:r w:rsidRPr="00E851D0">
        <w:rPr>
          <w:rFonts w:eastAsia="Malgun Gothic" w:cs="Simplified Arabic"/>
          <w:snapToGrid w:val="0"/>
          <w:sz w:val="22"/>
          <w:rtl/>
          <w:lang w:val="en-GB" w:eastAsia="en-US"/>
        </w:rPr>
        <w:t xml:space="preserve">وتعميم التنوع البيولوجي في </w:t>
      </w:r>
      <w:r w:rsidRPr="00E851D0">
        <w:rPr>
          <w:rFonts w:eastAsia="Malgun Gothic" w:cs="Simplified Arabic" w:hint="cs"/>
          <w:snapToGrid w:val="0"/>
          <w:sz w:val="22"/>
          <w:rtl/>
          <w:lang w:val="en-GB" w:eastAsia="en-US"/>
        </w:rPr>
        <w:t>ال</w:t>
      </w:r>
      <w:r w:rsidRPr="00E851D0">
        <w:rPr>
          <w:rFonts w:eastAsia="Malgun Gothic" w:cs="Simplified Arabic"/>
          <w:snapToGrid w:val="0"/>
          <w:sz w:val="22"/>
          <w:rtl/>
          <w:lang w:val="en-GB" w:eastAsia="en-US"/>
        </w:rPr>
        <w:t>نظم الزراعي</w:t>
      </w:r>
      <w:r w:rsidRPr="00E851D0">
        <w:rPr>
          <w:rFonts w:eastAsia="Malgun Gothic" w:cs="Simplified Arabic" w:hint="cs"/>
          <w:snapToGrid w:val="0"/>
          <w:sz w:val="22"/>
          <w:rtl/>
          <w:lang w:val="en-GB" w:eastAsia="en-US"/>
        </w:rPr>
        <w:t>ة</w:t>
      </w:r>
      <w:r w:rsidRPr="00E851D0">
        <w:rPr>
          <w:rFonts w:eastAsia="Malgun Gothic" w:cs="Simplified Arabic"/>
          <w:snapToGrid w:val="0"/>
          <w:sz w:val="22"/>
          <w:rtl/>
          <w:lang w:val="en-GB" w:eastAsia="en-US"/>
        </w:rPr>
        <w:t>؛</w:t>
      </w:r>
    </w:p>
    <w:p w14:paraId="28FC3C12"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bidi="ar-EG"/>
        </w:rPr>
        <w:t xml:space="preserve">النشاط 4-2-6 </w:t>
      </w:r>
      <w:r w:rsidRPr="00E851D0">
        <w:rPr>
          <w:rFonts w:eastAsia="Malgun Gothic" w:cs="Simplified Arabic"/>
          <w:snapToGrid w:val="0"/>
          <w:sz w:val="22"/>
          <w:rtl/>
          <w:lang w:val="en-GB" w:eastAsia="en-US"/>
        </w:rPr>
        <w:t xml:space="preserve">تشجيع إجراء المزيد من البحوث لتحديد المخاطر التي </w:t>
      </w:r>
      <w:r w:rsidRPr="00E851D0">
        <w:rPr>
          <w:rFonts w:eastAsia="Malgun Gothic" w:cs="Simplified Arabic" w:hint="cs"/>
          <w:snapToGrid w:val="0"/>
          <w:sz w:val="22"/>
          <w:rtl/>
          <w:lang w:val="en-GB" w:eastAsia="en-US"/>
        </w:rPr>
        <w:t>تواجه</w:t>
      </w:r>
      <w:r w:rsidRPr="00E851D0">
        <w:rPr>
          <w:rFonts w:eastAsia="Malgun Gothic" w:cs="Simplified Arabic"/>
          <w:snapToGrid w:val="0"/>
          <w:sz w:val="22"/>
          <w:rtl/>
          <w:lang w:val="en-GB" w:eastAsia="en-US"/>
        </w:rPr>
        <w:t xml:space="preserve"> التلقيح في إطار تغير المناخ وتدابير التكيف </w:t>
      </w:r>
      <w:r w:rsidRPr="00E851D0">
        <w:rPr>
          <w:rFonts w:eastAsia="Malgun Gothic" w:cs="Simplified Arabic" w:hint="cs"/>
          <w:snapToGrid w:val="0"/>
          <w:sz w:val="22"/>
          <w:rtl/>
          <w:lang w:val="en-GB" w:eastAsia="en-US"/>
        </w:rPr>
        <w:t xml:space="preserve">وأدوات التخفيف </w:t>
      </w:r>
      <w:r w:rsidRPr="00E851D0">
        <w:rPr>
          <w:rFonts w:eastAsia="Malgun Gothic" w:cs="Simplified Arabic"/>
          <w:snapToGrid w:val="0"/>
          <w:sz w:val="22"/>
          <w:rtl/>
          <w:lang w:val="en-GB" w:eastAsia="en-US"/>
        </w:rPr>
        <w:t>الممكنة</w:t>
      </w:r>
      <w:r w:rsidRPr="00E851D0">
        <w:rPr>
          <w:rFonts w:eastAsia="Malgun Gothic" w:cs="Simplified Arabic" w:hint="cs"/>
          <w:snapToGrid w:val="0"/>
          <w:sz w:val="22"/>
          <w:rtl/>
          <w:lang w:val="en-GB" w:eastAsia="en-US"/>
        </w:rPr>
        <w:t>،</w:t>
      </w:r>
      <w:r w:rsidRPr="00E851D0">
        <w:rPr>
          <w:rFonts w:eastAsia="Malgun Gothic" w:cs="Simplified Arabic"/>
          <w:snapToGrid w:val="0"/>
          <w:sz w:val="22"/>
          <w:rtl/>
          <w:lang w:val="en-GB" w:eastAsia="en-US"/>
        </w:rPr>
        <w:t xml:space="preserve"> بما في ذلك ال</w:t>
      </w:r>
      <w:r w:rsidRPr="00E851D0">
        <w:rPr>
          <w:rFonts w:eastAsia="Malgun Gothic" w:cs="Simplified Arabic" w:hint="cs"/>
          <w:snapToGrid w:val="0"/>
          <w:sz w:val="22"/>
          <w:rtl/>
          <w:lang w:val="en-GB" w:eastAsia="en-US"/>
        </w:rPr>
        <w:t>خسارة</w:t>
      </w:r>
      <w:r w:rsidRPr="00E851D0">
        <w:rPr>
          <w:rFonts w:eastAsia="Malgun Gothic" w:cs="Simplified Arabic"/>
          <w:snapToGrid w:val="0"/>
          <w:sz w:val="22"/>
          <w:rtl/>
          <w:lang w:val="en-GB" w:eastAsia="en-US"/>
        </w:rPr>
        <w:t xml:space="preserve"> المحتمل</w:t>
      </w:r>
      <w:r w:rsidRPr="00E851D0">
        <w:rPr>
          <w:rFonts w:eastAsia="Malgun Gothic" w:cs="Simplified Arabic" w:hint="cs"/>
          <w:snapToGrid w:val="0"/>
          <w:sz w:val="22"/>
          <w:rtl/>
          <w:lang w:val="en-GB" w:eastAsia="en-US"/>
        </w:rPr>
        <w:t>ة</w:t>
      </w:r>
      <w:r w:rsidRPr="00E851D0">
        <w:rPr>
          <w:rFonts w:eastAsia="Malgun Gothic" w:cs="Simplified Arabic"/>
          <w:snapToGrid w:val="0"/>
          <w:sz w:val="22"/>
          <w:rtl/>
          <w:lang w:val="en-GB" w:eastAsia="en-US"/>
        </w:rPr>
        <w:t xml:space="preserve"> لل</w:t>
      </w:r>
      <w:r w:rsidRPr="00E851D0">
        <w:rPr>
          <w:rFonts w:eastAsia="Malgun Gothic" w:cs="Simplified Arabic" w:hint="cs"/>
          <w:snapToGrid w:val="0"/>
          <w:sz w:val="22"/>
          <w:rtl/>
          <w:lang w:val="en-GB" w:eastAsia="en-US"/>
        </w:rPr>
        <w:t>أ</w:t>
      </w:r>
      <w:r w:rsidRPr="00E851D0">
        <w:rPr>
          <w:rFonts w:eastAsia="Malgun Gothic" w:cs="Simplified Arabic"/>
          <w:snapToGrid w:val="0"/>
          <w:sz w:val="22"/>
          <w:rtl/>
          <w:lang w:val="en-GB" w:eastAsia="en-US"/>
        </w:rPr>
        <w:t xml:space="preserve">نواع الرئيسية </w:t>
      </w:r>
      <w:r w:rsidRPr="00E851D0">
        <w:rPr>
          <w:rFonts w:eastAsia="Malgun Gothic" w:cs="Simplified Arabic" w:hint="cs"/>
          <w:snapToGrid w:val="0"/>
          <w:sz w:val="22"/>
          <w:rtl/>
          <w:lang w:val="en-GB" w:eastAsia="en-US"/>
        </w:rPr>
        <w:t xml:space="preserve">وموائلها، فضلا عن دور التلقيح في قدرة </w:t>
      </w:r>
      <w:r w:rsidRPr="00E851D0">
        <w:rPr>
          <w:rFonts w:eastAsia="Malgun Gothic" w:cs="Simplified Arabic"/>
          <w:snapToGrid w:val="0"/>
          <w:sz w:val="22"/>
          <w:rtl/>
          <w:lang w:val="en-GB" w:eastAsia="en-US"/>
        </w:rPr>
        <w:t xml:space="preserve">النظم </w:t>
      </w:r>
      <w:r w:rsidRPr="00E851D0">
        <w:rPr>
          <w:rFonts w:eastAsia="Malgun Gothic" w:cs="Simplified Arabic" w:hint="cs"/>
          <w:snapToGrid w:val="0"/>
          <w:sz w:val="22"/>
          <w:rtl/>
          <w:lang w:val="en-GB" w:eastAsia="en-US"/>
        </w:rPr>
        <w:t>الإيكولوجية الأوسع نطاقا على الصمود واستعادة حالتها</w:t>
      </w:r>
      <w:r w:rsidRPr="00E851D0">
        <w:rPr>
          <w:rFonts w:eastAsia="Malgun Gothic" w:cs="Simplified Arabic"/>
          <w:snapToGrid w:val="0"/>
          <w:sz w:val="22"/>
          <w:rtl/>
          <w:lang w:val="en-GB" w:eastAsia="en-US"/>
        </w:rPr>
        <w:t>؛</w:t>
      </w:r>
    </w:p>
    <w:p w14:paraId="6F994BB6"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bidi="ar-EG"/>
        </w:rPr>
        <w:t>النشاط 4-2-7</w:t>
      </w:r>
      <w:r w:rsidRPr="00E851D0">
        <w:rPr>
          <w:rFonts w:eastAsia="Malgun Gothic" w:cs="Simplified Arabic" w:hint="cs"/>
          <w:sz w:val="22"/>
          <w:rtl/>
          <w:lang w:val="en-GB" w:eastAsia="en-US" w:bidi="ar-EG"/>
        </w:rPr>
        <w:t xml:space="preserve"> </w:t>
      </w:r>
      <w:r w:rsidRPr="00E851D0">
        <w:rPr>
          <w:rFonts w:eastAsia="Malgun Gothic" w:cs="Simplified Arabic"/>
          <w:snapToGrid w:val="0"/>
          <w:sz w:val="22"/>
          <w:rtl/>
          <w:lang w:val="en-GB" w:eastAsia="en-US"/>
        </w:rPr>
        <w:t xml:space="preserve">تشجيع </w:t>
      </w:r>
      <w:r w:rsidRPr="00E851D0">
        <w:rPr>
          <w:rFonts w:eastAsia="Malgun Gothic" w:cs="Simplified Arabic" w:hint="cs"/>
          <w:snapToGrid w:val="0"/>
          <w:sz w:val="22"/>
          <w:rtl/>
          <w:lang w:val="en-GB" w:eastAsia="en-US"/>
        </w:rPr>
        <w:t>إجراء المزيد من</w:t>
      </w:r>
      <w:r w:rsidRPr="00E851D0">
        <w:rPr>
          <w:rFonts w:eastAsia="Malgun Gothic" w:cs="Simplified Arabic"/>
          <w:snapToGrid w:val="0"/>
          <w:sz w:val="22"/>
          <w:rtl/>
          <w:lang w:val="en-GB" w:eastAsia="en-US"/>
        </w:rPr>
        <w:t xml:space="preserve"> البحوث والتحليل بشأن إدارة الآفات</w:t>
      </w:r>
      <w:r w:rsidRPr="00E851D0">
        <w:rPr>
          <w:rFonts w:eastAsia="Malgun Gothic" w:cs="Simplified Arabic" w:hint="cs"/>
          <w:snapToGrid w:val="0"/>
          <w:sz w:val="22"/>
          <w:rtl/>
          <w:lang w:val="en-GB" w:eastAsia="en-US"/>
        </w:rPr>
        <w:t>،</w:t>
      </w:r>
      <w:r w:rsidRPr="00E851D0">
        <w:rPr>
          <w:rFonts w:eastAsia="Malgun Gothic" w:cs="Simplified Arabic"/>
          <w:snapToGrid w:val="0"/>
          <w:sz w:val="22"/>
          <w:rtl/>
          <w:lang w:val="en-GB" w:eastAsia="en-US"/>
        </w:rPr>
        <w:t xml:space="preserve"> </w:t>
      </w:r>
      <w:r w:rsidRPr="00E851D0">
        <w:rPr>
          <w:rFonts w:eastAsia="Malgun Gothic" w:cs="Simplified Arabic" w:hint="cs"/>
          <w:snapToGrid w:val="0"/>
          <w:sz w:val="22"/>
          <w:rtl/>
          <w:lang w:val="en-GB" w:eastAsia="en-US"/>
        </w:rPr>
        <w:t xml:space="preserve">إذ أنها تتفاعل مع </w:t>
      </w:r>
      <w:r w:rsidRPr="00E851D0">
        <w:rPr>
          <w:rFonts w:eastAsia="Malgun Gothic" w:cs="Simplified Arabic" w:hint="cs"/>
          <w:sz w:val="22"/>
          <w:rtl/>
          <w:lang w:val="en-GB" w:eastAsia="en-US" w:bidi="ar-EG"/>
        </w:rPr>
        <w:t xml:space="preserve">وظائف وخدمات </w:t>
      </w:r>
      <w:r w:rsidRPr="00E851D0">
        <w:rPr>
          <w:rFonts w:eastAsia="Malgun Gothic" w:cs="Simplified Arabic" w:hint="cs"/>
          <w:snapToGrid w:val="0"/>
          <w:sz w:val="22"/>
          <w:rtl/>
          <w:lang w:val="en-GB" w:eastAsia="en-US"/>
        </w:rPr>
        <w:t xml:space="preserve">التلقيح، </w:t>
      </w:r>
      <w:r w:rsidRPr="00E851D0">
        <w:rPr>
          <w:rFonts w:eastAsia="Malgun Gothic" w:cs="Simplified Arabic"/>
          <w:snapToGrid w:val="0"/>
          <w:sz w:val="22"/>
          <w:rtl/>
          <w:lang w:val="en-GB" w:eastAsia="en-US"/>
        </w:rPr>
        <w:t xml:space="preserve">مع مراعاة </w:t>
      </w:r>
      <w:r w:rsidRPr="00E851D0">
        <w:rPr>
          <w:rFonts w:eastAsia="Malgun Gothic" w:cs="Simplified Arabic" w:hint="cs"/>
          <w:snapToGrid w:val="0"/>
          <w:sz w:val="22"/>
          <w:rtl/>
          <w:lang w:val="en-GB" w:eastAsia="en-US"/>
        </w:rPr>
        <w:t>أثر</w:t>
      </w:r>
      <w:r w:rsidRPr="00E851D0">
        <w:rPr>
          <w:rFonts w:eastAsia="Malgun Gothic" w:cs="Simplified Arabic"/>
          <w:snapToGrid w:val="0"/>
          <w:sz w:val="22"/>
          <w:rtl/>
          <w:lang w:val="en-GB" w:eastAsia="en-US"/>
        </w:rPr>
        <w:t xml:space="preserve"> المحركات </w:t>
      </w:r>
      <w:r w:rsidRPr="00E851D0">
        <w:rPr>
          <w:rFonts w:eastAsia="Malgun Gothic" w:cs="Simplified Arabic" w:hint="cs"/>
          <w:snapToGrid w:val="0"/>
          <w:sz w:val="22"/>
          <w:rtl/>
          <w:lang w:val="en-GB" w:eastAsia="en-US"/>
        </w:rPr>
        <w:t>لتقلص</w:t>
      </w:r>
      <w:r w:rsidRPr="00E851D0">
        <w:rPr>
          <w:rFonts w:eastAsia="Malgun Gothic" w:cs="Simplified Arabic"/>
          <w:snapToGrid w:val="0"/>
          <w:sz w:val="22"/>
          <w:rtl/>
          <w:lang w:val="en-GB" w:eastAsia="en-US"/>
        </w:rPr>
        <w:t xml:space="preserve"> الملقحات</w:t>
      </w:r>
      <w:r w:rsidRPr="00E851D0">
        <w:rPr>
          <w:rFonts w:eastAsia="Malgun Gothic" w:cs="Simplified Arabic" w:hint="cs"/>
          <w:snapToGrid w:val="0"/>
          <w:sz w:val="22"/>
          <w:rtl/>
          <w:lang w:val="en-GB" w:eastAsia="en-US"/>
        </w:rPr>
        <w:t>،</w:t>
      </w:r>
      <w:r w:rsidRPr="00E851D0">
        <w:rPr>
          <w:rFonts w:eastAsia="Malgun Gothic" w:cs="Simplified Arabic"/>
          <w:snapToGrid w:val="0"/>
          <w:sz w:val="22"/>
          <w:rtl/>
          <w:lang w:val="en-GB" w:eastAsia="en-US"/>
        </w:rPr>
        <w:t xml:space="preserve"> لدعم عملية وضع بدائل أكثر جدوى واستدامة؛</w:t>
      </w:r>
    </w:p>
    <w:p w14:paraId="66FA88C4"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bidi="ar-EG"/>
        </w:rPr>
        <w:t xml:space="preserve">النشاط 4-2-8 </w:t>
      </w:r>
      <w:r w:rsidRPr="00E851D0">
        <w:rPr>
          <w:rFonts w:eastAsia="Malgun Gothic" w:cs="Simplified Arabic"/>
          <w:snapToGrid w:val="0"/>
          <w:sz w:val="22"/>
          <w:rtl/>
          <w:lang w:val="en-GB" w:eastAsia="en-US"/>
        </w:rPr>
        <w:t xml:space="preserve">تشجيع </w:t>
      </w:r>
      <w:r w:rsidRPr="00E851D0">
        <w:rPr>
          <w:rFonts w:eastAsia="Malgun Gothic" w:cs="Simplified Arabic" w:hint="cs"/>
          <w:snapToGrid w:val="0"/>
          <w:sz w:val="22"/>
          <w:rtl/>
          <w:lang w:val="en-GB" w:eastAsia="en-US"/>
        </w:rPr>
        <w:t>إجراء المزيد من</w:t>
      </w:r>
      <w:r w:rsidRPr="00E851D0">
        <w:rPr>
          <w:rFonts w:eastAsia="Malgun Gothic" w:cs="Simplified Arabic"/>
          <w:snapToGrid w:val="0"/>
          <w:sz w:val="22"/>
          <w:rtl/>
          <w:lang w:val="en-GB" w:eastAsia="en-US"/>
        </w:rPr>
        <w:t xml:space="preserve"> البحوث والتحليل </w:t>
      </w:r>
      <w:r w:rsidRPr="00E851D0">
        <w:rPr>
          <w:rFonts w:eastAsia="Malgun Gothic" w:cs="Simplified Arabic" w:hint="cs"/>
          <w:snapToGrid w:val="0"/>
          <w:sz w:val="22"/>
          <w:rtl/>
          <w:lang w:val="en-GB" w:eastAsia="en-US"/>
        </w:rPr>
        <w:t>لتحديد سبل دمج تقديم وظائف وخدمات النظم الإيكولوجية وصون الملقحات، بالإضافة إلى الإنتاج الغذائي</w:t>
      </w:r>
      <w:r w:rsidRPr="00E851D0">
        <w:rPr>
          <w:rFonts w:eastAsia="Malgun Gothic" w:cs="Simplified Arabic"/>
          <w:snapToGrid w:val="0"/>
          <w:sz w:val="22"/>
          <w:rtl/>
          <w:lang w:val="en-GB" w:eastAsia="en-US"/>
        </w:rPr>
        <w:t>؛</w:t>
      </w:r>
    </w:p>
    <w:p w14:paraId="345DA696"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rPr>
        <w:t>النشاط 4-2-9</w:t>
      </w:r>
      <w:r w:rsidRPr="00E851D0">
        <w:rPr>
          <w:rFonts w:eastAsia="Malgun Gothic" w:cs="Simplified Arabic" w:hint="cs"/>
          <w:sz w:val="22"/>
          <w:rtl/>
          <w:lang w:val="en-GB" w:eastAsia="en-US"/>
        </w:rPr>
        <w:t xml:space="preserve"> ترجمة البحوث في مجال الملقحات ونتائجها إلى توصيات وأفضل الممارسات المناسبة لطائفة عريضة من مجموعات أصحاب المصلحة؛</w:t>
      </w:r>
    </w:p>
    <w:p w14:paraId="07CCAB1A"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rPr>
        <w:t>النشاط 4-2-10</w:t>
      </w:r>
      <w:r w:rsidRPr="00E851D0">
        <w:rPr>
          <w:rFonts w:eastAsia="Malgun Gothic" w:cs="Simplified Arabic" w:hint="cs"/>
          <w:sz w:val="22"/>
          <w:rtl/>
          <w:lang w:val="en-GB" w:eastAsia="en-US"/>
        </w:rPr>
        <w:t xml:space="preserve"> تعزيز أوجه التآزر بين الأدلة العلمية، وممارسات الحفظ وممارسات مجتمع البحوث للمزارعين، والمعارف التقليدية لدعم الإجراءات بشكل أفضل.</w:t>
      </w:r>
    </w:p>
    <w:p w14:paraId="51CCB96B" w14:textId="77777777" w:rsidR="00E851D0" w:rsidRPr="00E851D0" w:rsidRDefault="00E851D0" w:rsidP="00A86457">
      <w:pPr>
        <w:keepNext/>
        <w:bidi/>
        <w:spacing w:after="100" w:line="204" w:lineRule="auto"/>
        <w:jc w:val="both"/>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النشاط 4-3 التقييم</w:t>
      </w:r>
    </w:p>
    <w:p w14:paraId="35F227D2"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bidi="ar-EG"/>
        </w:rPr>
        <w:t xml:space="preserve">النشاط 4-3-1 </w:t>
      </w:r>
      <w:r w:rsidRPr="00E851D0">
        <w:rPr>
          <w:rFonts w:eastAsia="Malgun Gothic" w:cs="Simplified Arabic" w:hint="cs"/>
          <w:sz w:val="22"/>
          <w:rtl/>
          <w:lang w:val="en-GB" w:eastAsia="en-US"/>
        </w:rPr>
        <w:t>توليد مجموعات بيانات من خلال عملية دائمة لرصد التلقيح تتيح إنشاء خرائط مرئية تفصيلية إقليمية/وطنية/دون وطنية/محلية لبيان حالة واتجاهات الملقحات والتلقيح ومدى ضعف محاصيل محددة من أجل دعم صنع القرار؛</w:t>
      </w:r>
    </w:p>
    <w:p w14:paraId="25EE76FC" w14:textId="77777777" w:rsidR="00E851D0" w:rsidRPr="00E851D0" w:rsidRDefault="00E851D0" w:rsidP="00A86457">
      <w:pPr>
        <w:bidi/>
        <w:spacing w:after="100" w:line="204" w:lineRule="auto"/>
        <w:jc w:val="both"/>
        <w:rPr>
          <w:rFonts w:eastAsia="Malgun Gothic" w:cs="Simplified Arabic"/>
          <w:sz w:val="22"/>
          <w:rtl/>
          <w:lang w:val="en-GB" w:eastAsia="en-US"/>
        </w:rPr>
      </w:pPr>
      <w:r w:rsidRPr="00E851D0">
        <w:rPr>
          <w:rFonts w:eastAsia="Malgun Gothic" w:cs="Simplified Arabic" w:hint="cs"/>
          <w:b/>
          <w:bCs/>
          <w:sz w:val="22"/>
          <w:rtl/>
          <w:lang w:val="en-GB" w:eastAsia="en-US" w:bidi="ar-EG"/>
        </w:rPr>
        <w:t xml:space="preserve">النشاط 4-3-2 </w:t>
      </w:r>
      <w:r w:rsidRPr="00E851D0">
        <w:rPr>
          <w:rFonts w:ascii="Simplified Arabic" w:eastAsia="Malgun Gothic" w:hAnsi="Simplified Arabic" w:cs="Simplified Arabic" w:hint="cs"/>
          <w:snapToGrid w:val="0"/>
          <w:sz w:val="22"/>
          <w:rtl/>
          <w:lang w:val="en-GB" w:eastAsia="en-US"/>
        </w:rPr>
        <w:t>تقييم</w:t>
      </w:r>
      <w:r w:rsidRPr="00E851D0">
        <w:rPr>
          <w:rFonts w:ascii="Simplified Arabic" w:eastAsia="Malgun Gothic" w:hAnsi="Simplified Arabic" w:cs="Simplified Arabic"/>
          <w:snapToGrid w:val="0"/>
          <w:sz w:val="22"/>
          <w:rtl/>
          <w:lang w:val="en-GB" w:eastAsia="en-US"/>
        </w:rPr>
        <w:t xml:space="preserve"> </w:t>
      </w:r>
      <w:r w:rsidRPr="00E851D0">
        <w:rPr>
          <w:rFonts w:ascii="Simplified Arabic" w:eastAsia="Malgun Gothic" w:hAnsi="Simplified Arabic" w:cs="Simplified Arabic" w:hint="cs"/>
          <w:snapToGrid w:val="0"/>
          <w:sz w:val="22"/>
          <w:rtl/>
          <w:lang w:val="en-GB" w:eastAsia="en-US"/>
        </w:rPr>
        <w:t xml:space="preserve">منافع </w:t>
      </w:r>
      <w:r w:rsidRPr="00E851D0">
        <w:rPr>
          <w:rFonts w:ascii="Simplified Arabic" w:eastAsia="Malgun Gothic" w:hAnsi="Simplified Arabic" w:cs="Simplified Arabic"/>
          <w:snapToGrid w:val="0"/>
          <w:sz w:val="22"/>
          <w:rtl/>
          <w:lang w:val="en-GB" w:eastAsia="en-US"/>
        </w:rPr>
        <w:t xml:space="preserve">الملقحات والتلقيح، مع مراعاة القيمة الاقتصادية </w:t>
      </w:r>
      <w:r w:rsidRPr="00E851D0">
        <w:rPr>
          <w:rFonts w:ascii="Simplified Arabic" w:eastAsia="Malgun Gothic" w:hAnsi="Simplified Arabic" w:cs="Simplified Arabic" w:hint="cs"/>
          <w:snapToGrid w:val="0"/>
          <w:sz w:val="22"/>
          <w:rtl/>
          <w:lang w:val="en-GB" w:eastAsia="en-US"/>
        </w:rPr>
        <w:t>وغيرها من القيم بالنسبة ل</w:t>
      </w:r>
      <w:r w:rsidRPr="00E851D0">
        <w:rPr>
          <w:rFonts w:ascii="Simplified Arabic" w:eastAsia="Malgun Gothic" w:hAnsi="Simplified Arabic" w:cs="Simplified Arabic"/>
          <w:snapToGrid w:val="0"/>
          <w:sz w:val="22"/>
          <w:rtl/>
          <w:lang w:val="en-GB" w:eastAsia="en-US"/>
        </w:rPr>
        <w:t xml:space="preserve">لزراعة </w:t>
      </w:r>
      <w:r w:rsidRPr="00E851D0">
        <w:rPr>
          <w:rFonts w:ascii="Simplified Arabic" w:eastAsia="Malgun Gothic" w:hAnsi="Simplified Arabic" w:cs="Simplified Arabic" w:hint="cs"/>
          <w:snapToGrid w:val="0"/>
          <w:sz w:val="22"/>
          <w:rtl/>
          <w:lang w:val="en-GB" w:eastAsia="en-US"/>
        </w:rPr>
        <w:t>والقطاع الخاص</w:t>
      </w:r>
      <w:r w:rsidRPr="00E851D0">
        <w:rPr>
          <w:rFonts w:ascii="Simplified Arabic" w:eastAsia="Malgun Gothic" w:hAnsi="Simplified Arabic" w:cs="Simplified Arabic"/>
          <w:snapToGrid w:val="0"/>
          <w:sz w:val="22"/>
          <w:rtl/>
          <w:lang w:val="en-GB" w:eastAsia="en-US"/>
        </w:rPr>
        <w:t xml:space="preserve">، </w:t>
      </w:r>
      <w:r w:rsidRPr="00E851D0">
        <w:rPr>
          <w:rFonts w:ascii="Simplified Arabic" w:eastAsia="Malgun Gothic" w:hAnsi="Simplified Arabic" w:cs="Simplified Arabic" w:hint="cs"/>
          <w:snapToGrid w:val="0"/>
          <w:sz w:val="22"/>
          <w:rtl/>
          <w:lang w:val="en-GB" w:eastAsia="en-US"/>
        </w:rPr>
        <w:t>بما في ذلك شركات الأغذية، ومصنّعي مستحضرات التجميل وسلاسل التوريد</w:t>
      </w:r>
      <w:r w:rsidRPr="00E851D0">
        <w:rPr>
          <w:rFonts w:ascii="Simplified Arabic" w:eastAsia="Malgun Gothic" w:hAnsi="Simplified Arabic" w:cs="Simplified Arabic"/>
          <w:snapToGrid w:val="0"/>
          <w:sz w:val="22"/>
          <w:rtl/>
          <w:lang w:val="en-GB" w:eastAsia="en-US"/>
        </w:rPr>
        <w:t>؛</w:t>
      </w:r>
    </w:p>
    <w:p w14:paraId="48577744" w14:textId="77777777" w:rsidR="00E851D0" w:rsidRPr="00E851D0" w:rsidRDefault="00E851D0" w:rsidP="00A86457">
      <w:pPr>
        <w:bidi/>
        <w:spacing w:after="100" w:line="204" w:lineRule="auto"/>
        <w:jc w:val="both"/>
        <w:rPr>
          <w:rFonts w:ascii="Simplified Arabic" w:eastAsia="Malgun Gothic" w:hAnsi="Simplified Arabic" w:cs="Simplified Arabic"/>
          <w:snapToGrid w:val="0"/>
          <w:sz w:val="22"/>
          <w:rtl/>
          <w:lang w:val="en-GB" w:eastAsia="en-US" w:bidi="ar-EG"/>
        </w:rPr>
      </w:pPr>
      <w:r w:rsidRPr="00E851D0">
        <w:rPr>
          <w:rFonts w:eastAsia="Malgun Gothic" w:cs="Simplified Arabic" w:hint="cs"/>
          <w:b/>
          <w:bCs/>
          <w:sz w:val="22"/>
          <w:rtl/>
          <w:lang w:val="en-GB" w:eastAsia="en-US" w:bidi="ar-EG"/>
        </w:rPr>
        <w:t xml:space="preserve">النشاط 4-3-3 </w:t>
      </w:r>
      <w:r w:rsidRPr="00E851D0">
        <w:rPr>
          <w:rFonts w:ascii="Simplified Arabic" w:eastAsia="Malgun Gothic" w:hAnsi="Simplified Arabic" w:cs="Simplified Arabic" w:hint="cs"/>
          <w:snapToGrid w:val="0"/>
          <w:sz w:val="22"/>
          <w:rtl/>
          <w:lang w:val="en-GB" w:eastAsia="en-US" w:bidi="ar-EG"/>
        </w:rPr>
        <w:t>تقييم منافع الممارسات المواتية للملقحات، بما في ذلك حفظ المناطق غير المزروعة في المزارع، واقتراح بدائل لإزالة الغابات؛</w:t>
      </w:r>
    </w:p>
    <w:p w14:paraId="5E873DC0"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4-3-4 </w:t>
      </w:r>
      <w:r w:rsidRPr="00E851D0">
        <w:rPr>
          <w:rFonts w:eastAsia="Malgun Gothic" w:cs="Simplified Arabic" w:hint="cs"/>
          <w:sz w:val="22"/>
          <w:rtl/>
          <w:lang w:val="en-GB" w:eastAsia="en-US" w:bidi="ar-EG"/>
        </w:rPr>
        <w:t>زيادة فهم عواقب تقلص الملقحات في محاصيل محددة، ونظم إيكولوجية زراعية وبيئات طبيعية محددة؛</w:t>
      </w:r>
    </w:p>
    <w:p w14:paraId="0558C49F"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4-3-5 </w:t>
      </w:r>
      <w:r w:rsidRPr="00E851D0">
        <w:rPr>
          <w:rFonts w:eastAsia="Malgun Gothic" w:cs="Simplified Arabic" w:hint="cs"/>
          <w:sz w:val="22"/>
          <w:rtl/>
          <w:lang w:val="en-GB" w:eastAsia="en-US" w:bidi="ar-EG"/>
        </w:rPr>
        <w:t>دعم تحديد الملقحات في المناطق الطبيعية والمناطق الخاضعة للإدارة، مثل النظم الحرجية والزراعية، فضلا عن التفاعلات بين الملقحات والنباتات، وآثار الأنشطة البشرية في النظم الإيكولوجية؛</w:t>
      </w:r>
    </w:p>
    <w:p w14:paraId="397BC16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4-3-6 </w:t>
      </w:r>
      <w:r w:rsidRPr="00E851D0">
        <w:rPr>
          <w:rFonts w:eastAsia="Malgun Gothic" w:cs="Simplified Arabic" w:hint="cs"/>
          <w:sz w:val="22"/>
          <w:rtl/>
          <w:lang w:val="en-GB" w:eastAsia="en-US" w:bidi="ar-EG"/>
        </w:rPr>
        <w:t>تلبية احتياجات التقييم التصنيفي في مختلف المناطق وتصميم استراتيجيات مستهدفة لسد الفجوات القائمة؛</w:t>
      </w:r>
    </w:p>
    <w:p w14:paraId="5BB69A3A"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 xml:space="preserve">النشاط 4-3-7 </w:t>
      </w:r>
      <w:r w:rsidRPr="00E851D0">
        <w:rPr>
          <w:rFonts w:eastAsia="Malgun Gothic" w:cs="Simplified Arabic" w:hint="cs"/>
          <w:sz w:val="22"/>
          <w:rtl/>
          <w:lang w:val="en-GB" w:eastAsia="en-US" w:bidi="ar-EG"/>
        </w:rPr>
        <w:t>زيادة القدرات التصنيفية لتحسين المعارف عن الملقحات، وحالتها واتجاهاتها، وتحديد محركات التغير في أعدادها، وإعداد الحلول المناسبة؛</w:t>
      </w:r>
    </w:p>
    <w:p w14:paraId="074783CE"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b/>
          <w:bCs/>
          <w:sz w:val="22"/>
          <w:rtl/>
          <w:lang w:val="en-GB" w:eastAsia="en-US" w:bidi="ar-EG"/>
        </w:rPr>
        <w:t>النشاط 4-3-8</w:t>
      </w:r>
      <w:r w:rsidRPr="00E851D0">
        <w:rPr>
          <w:rFonts w:eastAsia="Malgun Gothic" w:cs="Simplified Arabic" w:hint="cs"/>
          <w:sz w:val="22"/>
          <w:rtl/>
          <w:lang w:val="en-GB" w:eastAsia="en-US" w:bidi="ar-EG"/>
        </w:rPr>
        <w:t xml:space="preserve"> تشجيع التقييمات المنتظمة لحالة حفظ أنواع الملقحات من مختلف المجموعات التصنيفية، وتحديث سجلات البيانات الوطنية والإقليمية والعالمية للقائمة الحمراء والقوائم الحمراء بانتظام وصياغة خطط عمل لحفظ واستعادة أنواع الملقحات المهددة بالانقراض.</w:t>
      </w:r>
    </w:p>
    <w:p w14:paraId="5D983C6B" w14:textId="77777777" w:rsidR="00E851D0" w:rsidRPr="00E851D0" w:rsidRDefault="00E851D0" w:rsidP="00A86457">
      <w:pPr>
        <w:bidi/>
        <w:spacing w:after="100" w:line="204" w:lineRule="auto"/>
        <w:jc w:val="both"/>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الجهات الفاعلة</w:t>
      </w:r>
    </w:p>
    <w:p w14:paraId="3452B2C2"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توجه خطة العمل هذه إلى جميع أصحاب المصلحة ذوي الصلة، بمن فيهم الأطراف في اتفاقيات ريو وغيرها من الاتفاقات البيئية المتعددة الأطراف، والحكومات الوطنية ودون الوطنية والمحلية، والجهات المانحة، بما في ذلك مرفق البيئة العالمية، والبنك الدولي ومصارف التنمية الإقليمية والوطنية والمصارف التي لديها حوافظ كبيرة من القروض المخصصة للتنمية الريفية، والجهات المانحة من القطاع الخاص والشركات، فضلا عن الهيئات والمنظمات الأخرى ذات الصلة، وملاك الأراضي ومديري الأراضي، والمزارعين، والنحالين، والشعوب الأصلية والمجتمعات المحلية، والقطاع الخاص والمجتمع المدني.</w:t>
      </w:r>
    </w:p>
    <w:p w14:paraId="63A086CE" w14:textId="77777777" w:rsidR="00E851D0" w:rsidRPr="00E851D0" w:rsidRDefault="00E851D0" w:rsidP="00A86457">
      <w:pPr>
        <w:bidi/>
        <w:spacing w:after="10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وستقوم منظمة الأغذية والزراعة بتيسير تنفيذ خطة العمل، باتباع النهج الناجح للخطة السابقة. والغرض من هذه المرحلة الجديدة هو توافق الأنشطة بشأن التلقيح والملقحات على نحو أوثق مع المكاتب الإقليمية والقطرية لمنظمة الأغذية والزراعة من أجل إقامة أوجه التآزر وتقديم الدعم على نطاق أوسع. وسيعتمد التنفيذ الكامل للمرحلة الثانية من خطة العمل على المستويين الوطني الإقليمي على توافر الموارد.</w:t>
      </w:r>
    </w:p>
    <w:p w14:paraId="20606DDF" w14:textId="77777777" w:rsidR="00E851D0" w:rsidRPr="00E851D0" w:rsidRDefault="00E851D0" w:rsidP="00A86457">
      <w:pPr>
        <w:keepNext/>
        <w:tabs>
          <w:tab w:val="left" w:pos="720"/>
        </w:tabs>
        <w:bidi/>
        <w:spacing w:after="120" w:line="204" w:lineRule="auto"/>
        <w:jc w:val="center"/>
        <w:rPr>
          <w:rFonts w:eastAsia="Malgun Gothic" w:cs="Simplified Arabic"/>
          <w:b/>
          <w:bCs/>
          <w:szCs w:val="28"/>
          <w:rtl/>
          <w:lang w:val="en-GB" w:eastAsia="en-US" w:bidi="ar-EG"/>
        </w:rPr>
      </w:pPr>
      <w:r w:rsidRPr="00E851D0">
        <w:rPr>
          <w:rFonts w:eastAsia="Malgun Gothic" w:cs="Simplified Arabic" w:hint="cs"/>
          <w:b/>
          <w:bCs/>
          <w:szCs w:val="28"/>
          <w:rtl/>
          <w:lang w:val="en-GB" w:eastAsia="en-US" w:bidi="ar-EG"/>
        </w:rPr>
        <w:t>رابعا -</w:t>
      </w:r>
      <w:r w:rsidRPr="00E851D0">
        <w:rPr>
          <w:rFonts w:eastAsia="Malgun Gothic" w:cs="Simplified Arabic" w:hint="cs"/>
          <w:b/>
          <w:bCs/>
          <w:szCs w:val="28"/>
          <w:rtl/>
          <w:lang w:val="en-GB" w:eastAsia="en-US" w:bidi="ar-EG"/>
        </w:rPr>
        <w:tab/>
        <w:t>الإرشادات والأدوات الداعمة</w:t>
      </w:r>
    </w:p>
    <w:p w14:paraId="2E63C01B" w14:textId="77777777" w:rsidR="00E851D0" w:rsidRPr="00E851D0" w:rsidRDefault="00E851D0" w:rsidP="00A86457">
      <w:pPr>
        <w:bidi/>
        <w:spacing w:after="120" w:line="204" w:lineRule="auto"/>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 xml:space="preserve">ترد قائمة بالإرشادات والأدوات الداعمة في وثيقة إعلامية </w:t>
      </w:r>
      <w:r w:rsidRPr="00E851D0">
        <w:rPr>
          <w:rFonts w:eastAsia="Malgun Gothic"/>
          <w:sz w:val="22"/>
          <w:szCs w:val="22"/>
          <w:lang w:val="en-GB" w:eastAsia="en-US"/>
        </w:rPr>
        <w:t>(CBD/SBSTTA/22/INF/20)</w:t>
      </w:r>
      <w:r w:rsidRPr="00E851D0">
        <w:rPr>
          <w:rFonts w:eastAsia="Malgun Gothic" w:cs="Simplified Arabic" w:hint="cs"/>
          <w:sz w:val="22"/>
          <w:rtl/>
          <w:lang w:val="en-GB" w:eastAsia="en-US" w:bidi="ar-EG"/>
        </w:rPr>
        <w:t>.</w:t>
      </w:r>
    </w:p>
    <w:p w14:paraId="43CD9936" w14:textId="77777777" w:rsidR="00E851D0" w:rsidRPr="00E851D0" w:rsidRDefault="00E851D0" w:rsidP="00A86457">
      <w:pPr>
        <w:keepNext/>
        <w:bidi/>
        <w:spacing w:after="120" w:line="216" w:lineRule="auto"/>
        <w:jc w:val="center"/>
        <w:rPr>
          <w:rFonts w:eastAsia="Malgun Gothic" w:cs="Simplified Arabic"/>
          <w:i/>
          <w:iCs/>
          <w:sz w:val="22"/>
          <w:rtl/>
          <w:lang w:val="en-GB" w:eastAsia="en-US" w:bidi="ar-EG"/>
        </w:rPr>
      </w:pPr>
      <w:r w:rsidRPr="00E851D0">
        <w:rPr>
          <w:rFonts w:eastAsia="Malgun Gothic" w:cs="Simplified Arabic" w:hint="cs"/>
          <w:i/>
          <w:iCs/>
          <w:sz w:val="22"/>
          <w:rtl/>
          <w:lang w:val="en-GB" w:eastAsia="en-US" w:bidi="ar-EG"/>
        </w:rPr>
        <w:t>المرفق الثاني</w:t>
      </w:r>
    </w:p>
    <w:p w14:paraId="417B7872" w14:textId="77777777" w:rsidR="00E851D0" w:rsidRPr="00E851D0" w:rsidRDefault="00E851D0" w:rsidP="00A86457">
      <w:pPr>
        <w:keepNext/>
        <w:tabs>
          <w:tab w:val="left" w:pos="720"/>
        </w:tabs>
        <w:bidi/>
        <w:spacing w:after="120" w:line="204" w:lineRule="auto"/>
        <w:jc w:val="center"/>
        <w:rPr>
          <w:rFonts w:eastAsia="Malgun Gothic" w:cs="Simplified Arabic"/>
          <w:b/>
          <w:bCs/>
          <w:szCs w:val="28"/>
          <w:rtl/>
          <w:lang w:val="en-GB" w:eastAsia="en-US" w:bidi="ar-EG"/>
        </w:rPr>
      </w:pPr>
      <w:r w:rsidRPr="00E851D0">
        <w:rPr>
          <w:rFonts w:eastAsia="Malgun Gothic" w:cs="Simplified Arabic" w:hint="cs"/>
          <w:b/>
          <w:bCs/>
          <w:szCs w:val="28"/>
          <w:rtl/>
          <w:lang w:val="en-GB" w:eastAsia="en-US" w:bidi="ar-EG"/>
        </w:rPr>
        <w:t xml:space="preserve">موجز </w:t>
      </w:r>
      <w:r w:rsidRPr="00E851D0">
        <w:rPr>
          <w:rFonts w:eastAsia="Malgun Gothic" w:cs="Simplified Arabic"/>
          <w:b/>
          <w:bCs/>
          <w:szCs w:val="28"/>
          <w:rtl/>
          <w:lang w:val="en-GB" w:eastAsia="en-US" w:bidi="ar-EG"/>
        </w:rPr>
        <w:t>–</w:t>
      </w:r>
      <w:r w:rsidRPr="00E851D0">
        <w:rPr>
          <w:rFonts w:eastAsia="Malgun Gothic" w:cs="Simplified Arabic" w:hint="cs"/>
          <w:b/>
          <w:bCs/>
          <w:szCs w:val="28"/>
          <w:rtl/>
          <w:lang w:val="en-GB" w:eastAsia="en-US" w:bidi="ar-EG"/>
        </w:rPr>
        <w:t xml:space="preserve"> استعراض أهمية الملقحات والتلقيح بالنسبة إلى حفظ التنوع البيولوجي واستخدامه المستدام في جميع النظم الإيكولوجية، خارج نطاق دورها في الزراعة وإنتاج الأغذية</w:t>
      </w:r>
    </w:p>
    <w:p w14:paraId="38C8805C" w14:textId="77777777" w:rsidR="00E851D0" w:rsidRPr="00E851D0" w:rsidRDefault="00E851D0" w:rsidP="00A86457">
      <w:pPr>
        <w:keepNext/>
        <w:tabs>
          <w:tab w:val="left" w:pos="720"/>
        </w:tabs>
        <w:bidi/>
        <w:spacing w:after="120" w:line="204" w:lineRule="auto"/>
        <w:jc w:val="center"/>
        <w:rPr>
          <w:rFonts w:eastAsia="Malgun Gothic" w:cs="Simplified Arabic"/>
          <w:b/>
          <w:bCs/>
          <w:sz w:val="22"/>
          <w:rtl/>
          <w:lang w:val="en-GB" w:eastAsia="en-US" w:bidi="ar-EG"/>
        </w:rPr>
      </w:pPr>
      <w:r w:rsidRPr="00E851D0">
        <w:rPr>
          <w:rFonts w:eastAsia="Malgun Gothic" w:cs="Simplified Arabic" w:hint="cs"/>
          <w:b/>
          <w:bCs/>
          <w:sz w:val="22"/>
          <w:rtl/>
          <w:lang w:val="en-GB" w:eastAsia="en-US" w:bidi="ar-EG"/>
        </w:rPr>
        <w:t>ألف -</w:t>
      </w:r>
      <w:r w:rsidRPr="00E851D0">
        <w:rPr>
          <w:rFonts w:eastAsia="Malgun Gothic" w:cs="Simplified Arabic" w:hint="cs"/>
          <w:b/>
          <w:bCs/>
          <w:sz w:val="22"/>
          <w:rtl/>
          <w:lang w:val="en-GB" w:eastAsia="en-US" w:bidi="ar-EG"/>
        </w:rPr>
        <w:tab/>
        <w:t>مقدمة</w:t>
      </w:r>
    </w:p>
    <w:p w14:paraId="7EF1262E"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أعد التقرير الكامل</w:t>
      </w:r>
      <w:r w:rsidRPr="00E851D0">
        <w:rPr>
          <w:rFonts w:eastAsia="Malgun Gothic" w:cs="Simplified Arabic"/>
          <w:sz w:val="22"/>
          <w:vertAlign w:val="superscript"/>
          <w:rtl/>
          <w:lang w:val="en-GB" w:eastAsia="en-US" w:bidi="ar-EG"/>
        </w:rPr>
        <w:footnoteReference w:id="139"/>
      </w:r>
      <w:r w:rsidRPr="00E851D0">
        <w:rPr>
          <w:rFonts w:eastAsia="Malgun Gothic" w:cs="Simplified Arabic" w:hint="cs"/>
          <w:sz w:val="22"/>
          <w:rtl/>
          <w:lang w:val="en-GB" w:eastAsia="en-US" w:bidi="ar-EG"/>
        </w:rPr>
        <w:t xml:space="preserve"> والموجز الحالي عملا بالمقرر </w:t>
      </w:r>
      <w:hyperlink r:id="rId55" w:history="1">
        <w:r w:rsidRPr="00E851D0">
          <w:rPr>
            <w:rFonts w:eastAsia="Malgun Gothic" w:cs="Simplified Arabic" w:hint="cs"/>
            <w:color w:val="0000FF"/>
            <w:sz w:val="22"/>
            <w:u w:val="single"/>
            <w:rtl/>
            <w:lang w:val="en-US" w:eastAsia="en-US" w:bidi="ar-EG"/>
          </w:rPr>
          <w:t>13/15</w:t>
        </w:r>
      </w:hyperlink>
      <w:r w:rsidRPr="00E851D0">
        <w:rPr>
          <w:rFonts w:eastAsia="Malgun Gothic" w:cs="Simplified Arabic" w:hint="cs"/>
          <w:sz w:val="22"/>
          <w:rtl/>
          <w:lang w:val="en-GB" w:eastAsia="en-US" w:bidi="ar-EG"/>
        </w:rPr>
        <w:t>. ويستند التقرير إلى المساهمات التي قدمها العديد من الباحثين حول العالم.</w:t>
      </w:r>
      <w:r w:rsidRPr="00E851D0">
        <w:rPr>
          <w:rFonts w:eastAsia="Malgun Gothic" w:cs="Simplified Arabic"/>
          <w:sz w:val="22"/>
          <w:vertAlign w:val="superscript"/>
          <w:rtl/>
          <w:lang w:val="en-GB" w:eastAsia="en-US" w:bidi="ar-EG"/>
        </w:rPr>
        <w:footnoteReference w:id="140"/>
      </w:r>
    </w:p>
    <w:p w14:paraId="0452ADF9" w14:textId="77777777" w:rsidR="00E851D0" w:rsidRPr="00E851D0" w:rsidRDefault="00E851D0" w:rsidP="00A86457">
      <w:pPr>
        <w:keepNext/>
        <w:tabs>
          <w:tab w:val="left" w:pos="720"/>
        </w:tabs>
        <w:bidi/>
        <w:spacing w:after="120" w:line="204" w:lineRule="auto"/>
        <w:jc w:val="center"/>
        <w:rPr>
          <w:rFonts w:eastAsia="Malgun Gothic" w:cs="Simplified Arabic"/>
          <w:b/>
          <w:bCs/>
          <w:sz w:val="22"/>
          <w:lang w:val="en-GB" w:eastAsia="en-US" w:bidi="ar-EG"/>
        </w:rPr>
      </w:pPr>
      <w:r w:rsidRPr="00E851D0">
        <w:rPr>
          <w:rFonts w:eastAsia="Malgun Gothic" w:cs="Simplified Arabic" w:hint="cs"/>
          <w:b/>
          <w:bCs/>
          <w:sz w:val="22"/>
          <w:rtl/>
          <w:lang w:val="en-GB" w:eastAsia="en-US" w:bidi="ar-EG"/>
        </w:rPr>
        <w:t xml:space="preserve">باء </w:t>
      </w:r>
      <w:r w:rsidRPr="00E851D0">
        <w:rPr>
          <w:rFonts w:eastAsia="Malgun Gothic" w:cs="Simplified Arabic"/>
          <w:b/>
          <w:bCs/>
          <w:sz w:val="22"/>
          <w:rtl/>
          <w:lang w:val="en-GB" w:eastAsia="en-US" w:bidi="ar-EG"/>
        </w:rPr>
        <w:t>–</w:t>
      </w:r>
      <w:r w:rsidRPr="00E851D0">
        <w:rPr>
          <w:rFonts w:eastAsia="Malgun Gothic" w:cs="Simplified Arabic" w:hint="cs"/>
          <w:b/>
          <w:bCs/>
          <w:sz w:val="22"/>
          <w:rtl/>
          <w:lang w:val="en-GB" w:eastAsia="en-US" w:bidi="ar-EG"/>
        </w:rPr>
        <w:tab/>
        <w:t>أدوار وقيم الملقحات والنباتات التي تعتمد على الملقحات خارج نطاق الزراعة</w:t>
      </w:r>
    </w:p>
    <w:p w14:paraId="72E8D54A"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هناك تنوع واسع النطاق للقيم المرتبطة بالملقحات والتلقيح خارج نطاق الزراعة وإنتاج الأغذية، وتشمل القيم الإيكولوجية والثقافية والمالية والصحية والبشرية والاجتماعية.</w:t>
      </w:r>
    </w:p>
    <w:p w14:paraId="694B5BAF"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وتعزز الملقحات التكاثر والتنوع الجيني لغالبية كبرى من أنواع النباتات (حوالي 87.5 في المائة). ويعتمد حوالي نصف أنواع النباتات بالكامل على التلقيح بواسطة الحيوانات. ويؤدي التلقيح بواسطة الحيوانات عادة إلى درجة من التلقيح الخلطي ويشجع بذلك على التباين الجيني في المجموعات ويصونه، وهو بدوره يسمح لأنواع النباتات بأن تتكيف مع البيئات الجديدة والمتغيرة. ويؤدي التلقيح الخلطي أيضا إلى إنتاج أعلى من البذور. وعن طريق ضمان إمدادات من بذور التكاثر وتشجيع التباين الجيني، تعتبر الملقحات ذات أهمية أساسية للحفاظ على تنوع النباتات ووظائف النظم الإيكولوجية.</w:t>
      </w:r>
    </w:p>
    <w:p w14:paraId="0B0946AF"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 xml:space="preserve">وتعد النباتات والملقحات ذات أهمية حيوية لوظائف النظم الإيكولوجية المستمرة، إذ تسهم في تنظيم المناخ، وتوفير اللحوم البرية، والفاكهة والبذور التي تدعم الكثير من الأنواع الأخرى، وفي السيطرة على الملاريا وغيرها من الأمراض، ضمن جملة وظائف وخدمات أخرى. فالغابات المدارية، التي تحتوي على نسبة عالية من الأنواع منفصلة الجنس تعتمد بصفة خاصة على التلقيح. وهناك مثال آخر في </w:t>
      </w:r>
      <w:proofErr w:type="spellStart"/>
      <w:r w:rsidRPr="00E851D0">
        <w:rPr>
          <w:rFonts w:eastAsia="Malgun Gothic" w:cs="Simplified Arabic" w:hint="cs"/>
          <w:sz w:val="22"/>
          <w:rtl/>
          <w:lang w:val="en-GB" w:eastAsia="en-US" w:bidi="ar-EG"/>
        </w:rPr>
        <w:t>المنغروف</w:t>
      </w:r>
      <w:proofErr w:type="spellEnd"/>
      <w:r w:rsidRPr="00E851D0">
        <w:rPr>
          <w:rFonts w:eastAsia="Malgun Gothic" w:cs="Simplified Arabic" w:hint="cs"/>
          <w:sz w:val="22"/>
          <w:rtl/>
          <w:lang w:val="en-GB" w:eastAsia="en-US" w:bidi="ar-EG"/>
        </w:rPr>
        <w:t>، الذي يسيطر عليه نباتات لا يمكنها التلقيح ذاتيا، والتي توفر وظائف وخدمات هامة مثل منع التحات الساحلي، والحماية من الفيضان وتسرب المياه المالحة، مع توفير وقود خشبي وأخشاب، وتدعم مصايد الأسماك، فضلا عن توفير الموائل والأغذية للنحل ولأنواع كثيرة أخرى.</w:t>
      </w:r>
    </w:p>
    <w:p w14:paraId="7DE94F95"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واعتماد النباتات وزوارها من الأزهار على بعضها البعض لا يصون تنوع النباتات فحسب، بل يصون أيضا تنوع الأنواع من الحيوانات التي يقدر عددها بنحو 000 35 نوع. وبينما توجد أدلة قوية لاضمحلال أعداد الملقحات المحلية نتيجة نقص موارد الأزهار، فلا توجد معلومات تفيد بانقراض أنواع الحيوانات نتيجة نقص موارد الأزهار. غير أنه نظرا لمدى تفتت الموائل، فإن عددا كبيرا من أنواع النباتات التي أصبحت منقرضة أو شبه منقرضة في السنوات المائة الماضية وندرة معرفتنا عن استخدام الحيوانات الزائرة للزهور في النباتات المستضيفة، فإن إمكانية حدوث ذلك بدون توثيق هي إمكانية فعلية للغاية. ومن الصعب الحصول على بيانات عن التغيرات في أعداد الحيوانات الزائرة للزهور البرية ومن الأصعب إثبات أسباب هذه التغيرات.</w:t>
      </w:r>
    </w:p>
    <w:p w14:paraId="7A9F072E"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وتمثل الملقحات، وموائل الملقحات، ومنتجات الملقحات مصادر إلهام للفن والتعليم والمؤلفات، والدين والتقاليد والتكنولوجيا. وقد تم توثيق ممارسات الحصول على العسل وتربية النحل التي تستند إلى المعارف الأصلية والتقليدية في أكثر من 50 بلدا. كما كان النحل مصدرا لإلهام صور ونصوص في الديانات حول العالم، والملقحات الأخرى مثل الطيور الطنانة، تسهم في الهوية الوطنية لبلدان مثل جامايكا وسنغافورة. والملقحات والنباتات التي تعتمد على الملقحات تدعم التطورات التكنولوجية والمعارف من خلال إلهام وتطبيق علم الأحياء الخاص بها على الابتكارات البشرية، وذلك على غرار طيران الروبوت الموجه بصريا.</w:t>
      </w:r>
    </w:p>
    <w:p w14:paraId="41E359E2"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وتسهم منتجات النحل في دخل النحالين حول العالم. ويمكن لتربية النحل أن تكون أداة فعالة للحد من الفقر، وتمكين الشباب، وخلق فرص لحفظ التنوع البيولوجي باتباع إجراءات مواتية للنحل.</w:t>
      </w:r>
    </w:p>
    <w:p w14:paraId="49FC1BC7"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وهناك طائفة من النباتات المهمة اقتصاديا خارج نطاق المحاصيل التي تعتمد على الملقحات الحيوانية، والتي تشمل العديد من أنواع النباتات الطبية. ويمكن أن تقدم النباتات الأخرى التي تعتمد على الملقحات وظائف وخدمات قيّمة، مثل أدوات الزينة، والوقود الحيوي، والألياف، ومواد البناء، والأدوات الموسيقية، والفنون، والحرف، والأنشطة الترفيهية. وتقوم أيضا النباتات المعتمدة على الملقحات بتدوير ثاني أكسيد الكربون، وتنظم المناخ، وتحسن نوعية الهواء والمياه. وعلاوة على ذلك، يتم الحصول أساسا على عدة مغذيات دقيقة، بما فيها فيتامينات ألف وجيم، والكالسيوم، والفلوريد وحمض الفوليك من النباتات المعتمدة على الملقحات. وبالإضافة إلى ذلك، تستخدم منتجات الملقحات في تحسين الصحة، مثل مضادات البكتيريا، ومضادات الفطريات، والعوامل المضادة للسكري. وتشكل حشرات الملقحات، بما فيها يرقات النحل، والخنافس، وسوس النخل، نسبة كبيرة لحوالي 000 2 نوع من الحشرات التي تُستهلك على الصعيد العالمي، إذ أنها عالية في البروتينات والفيتامينات والمعادن.</w:t>
      </w:r>
    </w:p>
    <w:p w14:paraId="67C2719D" w14:textId="77777777" w:rsidR="00E851D0" w:rsidRPr="00E851D0" w:rsidRDefault="00E851D0" w:rsidP="00A86457">
      <w:pPr>
        <w:keepNext/>
        <w:tabs>
          <w:tab w:val="left" w:pos="720"/>
        </w:tabs>
        <w:bidi/>
        <w:spacing w:after="120" w:line="204" w:lineRule="auto"/>
        <w:jc w:val="center"/>
        <w:rPr>
          <w:rFonts w:eastAsia="Malgun Gothic" w:cs="Simplified Arabic"/>
          <w:b/>
          <w:bCs/>
          <w:sz w:val="22"/>
          <w:lang w:val="en-GB" w:eastAsia="en-US" w:bidi="ar-EG"/>
        </w:rPr>
      </w:pPr>
      <w:r w:rsidRPr="00E851D0">
        <w:rPr>
          <w:rFonts w:eastAsia="Malgun Gothic" w:cs="Simplified Arabic" w:hint="cs"/>
          <w:b/>
          <w:bCs/>
          <w:sz w:val="22"/>
          <w:rtl/>
          <w:lang w:val="en-GB" w:eastAsia="en-US" w:bidi="ar-EG"/>
        </w:rPr>
        <w:t>جيم -</w:t>
      </w:r>
      <w:r w:rsidRPr="00E851D0">
        <w:rPr>
          <w:rFonts w:eastAsia="Malgun Gothic" w:cs="Simplified Arabic" w:hint="cs"/>
          <w:b/>
          <w:bCs/>
          <w:sz w:val="22"/>
          <w:rtl/>
          <w:lang w:val="en-GB" w:eastAsia="en-US" w:bidi="ar-EG"/>
        </w:rPr>
        <w:tab/>
        <w:t>حالة واتجاهات الملقحات والنباتات التي تعتمد على الملقحات في جميع النظم الإيكولوجية</w:t>
      </w:r>
    </w:p>
    <w:p w14:paraId="298D8973"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 xml:space="preserve">يتقلص توافر وتواجد وتنوع عدد كبير من الملقحات الحشرية (مثل النحل البري، والفراشات، والدبابير والخنافس) وكذلك الملقحات الفقارية (مثلا، الطيور، </w:t>
      </w:r>
      <w:proofErr w:type="spellStart"/>
      <w:r w:rsidRPr="00E851D0">
        <w:rPr>
          <w:rFonts w:eastAsia="Malgun Gothic" w:cs="Simplified Arabic" w:hint="cs"/>
          <w:sz w:val="22"/>
          <w:rtl/>
          <w:lang w:val="en-GB" w:eastAsia="en-US" w:bidi="ar-EG"/>
        </w:rPr>
        <w:t>والجرابيات</w:t>
      </w:r>
      <w:proofErr w:type="spellEnd"/>
      <w:r w:rsidRPr="00E851D0">
        <w:rPr>
          <w:rFonts w:eastAsia="Malgun Gothic" w:cs="Simplified Arabic" w:hint="cs"/>
          <w:sz w:val="22"/>
          <w:rtl/>
          <w:lang w:val="en-GB" w:eastAsia="en-US" w:bidi="ar-EG"/>
        </w:rPr>
        <w:t>، والقوارض والخفافيش) على المستويين المحلي والإقليمي. وعدد أنواع النباتات التي تعتمد على الملقحات يتقلص عند المقارنة بالنباتات ذات التلقيح الذاتي أو التلقيح بواسطة الرياح.</w:t>
      </w:r>
    </w:p>
    <w:p w14:paraId="35DECC75"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وبالنسبة لجميع المناطق، تم الإبلاغ عن التغير في استخدام الأراضي باعتباره العامل الرئيسي لتقلص الملقحات. ففي أفريقيا، تستمر إزالة الغابات نتيجة تحويل الأراضي للزراعة، واستخدام الأخشاب للبناء والوقود. وفي أمريكا اللاتينية وآسيا والمحيط الهادئ، فإن تزايد زراعة فول الصويا ومزارع زيت النخيل، على التوالي، قد أثر على العديد من المناطق الأحيائية المهمة.</w:t>
      </w:r>
    </w:p>
    <w:p w14:paraId="3F566983"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والواقع أن عشش النحل البري تواجه خطر التقلص نتيجة ممارسات قطع أشجار الغابات. ففي ماليزيا والبرازيل، ثبت أن قطع أشجار الغابات يقلل من أعداد عشش النحل البري، ونتيجة لذلك، الملقحات، التي لديها تأثيرات على تعافي الغابات أو استعادتها. ويقلل قطع الأشجار أيضا موائل الغابات التي تحتوي على مواقع تعشيش مناسبة وغير مشغولة. وتحدث الخسارة في الملقحات حتى إذا كانت القواعد الجارية لإدارة الأخشاب المرخصة قد أخذت في الحسبان.</w:t>
      </w:r>
    </w:p>
    <w:p w14:paraId="711AAB97"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وبالإضافة إلى ذلك، فإن تواتر وتكثف الحرائق في أفريقيا تؤثران على مختلف النظم الإيكولوجية نتيجة ارتفاع درجة التخصص في ملقحات النباتات، الذي يؤثر بدوره على إعادة بذر بذور وبراعم النباتات في. ويوحي مثل هذا التخصص بإمكانية ملحوظة في فقدان الملقحات، والاعتماد على نوع واحد من الملقحات وهو أمر يحتمل أن يكون خطيرا في مواجهة التغيرات العالمية. وتوحي نماذج تغير المناخ إلى أن الحرائق يمكن أن تزيد في تواترها، مع إطالة موسم ظروف الطقس المواتية للحرائق.</w:t>
      </w:r>
    </w:p>
    <w:p w14:paraId="2735BA5D"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وفي أمريكا اللاتينية، تم الإبلاغ عن غزوات النحل الغريب باعتبارها المحرك الثاني لتقلص النحل المحلي. كما أن أنواع النحل التي تم إدخالها تثير القلق هي الأخرى، مثلا، في اليابان، حيث يوجد احتمال لاضطراب شبكة التلقيح المحلية. وفي آسيا، فإن تآكل المعارف التقليدية، بما في ذلك إدارة النحل المحلي، قد يسهم في حالات تقلص الملقحات المحلية. وفي أوروبا وكندا والولايات المتحدة وأستراليا ونيوزيلندا، فإن خطر الملقحات الناشئ عن مبيدات الآفات وانتقال العوامل المسببة للأمراض والطفيليات يعد مصدرا كبيرا للقلق.</w:t>
      </w:r>
    </w:p>
    <w:p w14:paraId="533B5B06"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وهناك نقص في التغيرات المكانية والزمانية في الملقحات البرية في مناطق كثيرة، وبجانب القليل من التصنيفات المعروفة، فهو يعرقل تقييم حالة واتجاهات الملقحات. وبالإضافة إلى ذلك، فإن نقص تقييمات العالمية للقائمة الحمراء، وخصوصا بالنسبة للملقحات الحشرية، وفي معظم أجزاء العالم، نقص بيانات طويلة الأجل عن الأعداد أو بيانات قياسية لمقارنة الحالة الراهنة لأعداد الملقحات البرية يجعل من الصعب الخروج بأي اتجاه زمني.</w:t>
      </w:r>
    </w:p>
    <w:p w14:paraId="271FDBD5"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وفيما يلي الموائل والمناطق الأحيائية التي ظهر أنها الأكثر احتمالا لتقلص الملقحات في كل منطقة:</w:t>
      </w:r>
    </w:p>
    <w:p w14:paraId="0C414E61"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(أ)</w:t>
      </w:r>
      <w:r w:rsidRPr="00E851D0">
        <w:rPr>
          <w:rFonts w:eastAsia="Malgun Gothic" w:cs="Simplified Arabic" w:hint="cs"/>
          <w:sz w:val="22"/>
          <w:rtl/>
          <w:lang w:val="en-GB" w:eastAsia="en-US" w:bidi="ar-EG"/>
        </w:rPr>
        <w:tab/>
      </w:r>
      <w:r w:rsidRPr="00E851D0">
        <w:rPr>
          <w:rFonts w:eastAsia="Malgun Gothic" w:cs="Simplified Arabic" w:hint="cs"/>
          <w:i/>
          <w:iCs/>
          <w:sz w:val="22"/>
          <w:rtl/>
          <w:lang w:val="en-GB" w:eastAsia="en-US" w:bidi="ar-EG"/>
        </w:rPr>
        <w:t>أفريقيا</w:t>
      </w:r>
      <w:r w:rsidRPr="00E851D0">
        <w:rPr>
          <w:rFonts w:eastAsia="Malgun Gothic" w:cs="Simplified Arabic" w:hint="cs"/>
          <w:sz w:val="22"/>
          <w:rtl/>
          <w:lang w:val="en-GB" w:eastAsia="en-US" w:bidi="ar-EG"/>
        </w:rPr>
        <w:t xml:space="preserve">: الغابات المدارية، والغابات الجافة المعلبة، والغابات شبه المدارية، وفي البحر الأبيض المتوسط، الأراضي العشبية الجبلية، </w:t>
      </w:r>
      <w:proofErr w:type="spellStart"/>
      <w:r w:rsidRPr="00E851D0">
        <w:rPr>
          <w:rFonts w:eastAsia="Malgun Gothic" w:cs="Simplified Arabic" w:hint="cs"/>
          <w:sz w:val="22"/>
          <w:rtl/>
          <w:lang w:val="en-GB" w:eastAsia="en-US" w:bidi="ar-EG"/>
        </w:rPr>
        <w:t>والسفانا</w:t>
      </w:r>
      <w:proofErr w:type="spellEnd"/>
      <w:r w:rsidRPr="00E851D0">
        <w:rPr>
          <w:rFonts w:eastAsia="Malgun Gothic" w:cs="Simplified Arabic" w:hint="cs"/>
          <w:sz w:val="22"/>
          <w:rtl/>
          <w:lang w:val="en-GB" w:eastAsia="en-US" w:bidi="ar-EG"/>
        </w:rPr>
        <w:t xml:space="preserve"> والأراضي العشبية المدارية وشبه المدارية، والأراضي الجافة والصحاري، والأراضي الرطبة والأراضي الضحلة، والمناطق الحضرية وشبه الحضرية، والمناطق الساحلية؛</w:t>
      </w:r>
    </w:p>
    <w:p w14:paraId="4068841A"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(ب)</w:t>
      </w:r>
      <w:r w:rsidRPr="00E851D0">
        <w:rPr>
          <w:rFonts w:eastAsia="Malgun Gothic" w:cs="Simplified Arabic" w:hint="cs"/>
          <w:sz w:val="22"/>
          <w:rtl/>
          <w:lang w:val="en-GB" w:eastAsia="en-US" w:bidi="ar-EG"/>
        </w:rPr>
        <w:tab/>
      </w:r>
      <w:r w:rsidRPr="00E851D0">
        <w:rPr>
          <w:rFonts w:eastAsia="Malgun Gothic" w:cs="Simplified Arabic" w:hint="cs"/>
          <w:i/>
          <w:iCs/>
          <w:sz w:val="22"/>
          <w:rtl/>
          <w:lang w:val="en-GB" w:eastAsia="en-US" w:bidi="ar-EG"/>
        </w:rPr>
        <w:t>آسيا والمحيط الهادئ</w:t>
      </w:r>
      <w:r w:rsidRPr="00E851D0">
        <w:rPr>
          <w:rFonts w:eastAsia="Malgun Gothic" w:cs="Simplified Arabic" w:hint="cs"/>
          <w:sz w:val="22"/>
          <w:rtl/>
          <w:lang w:val="en-GB" w:eastAsia="en-US" w:bidi="ar-EG"/>
        </w:rPr>
        <w:t>: الغابات الجافة المدارية دائمة الخضرة؛</w:t>
      </w:r>
    </w:p>
    <w:p w14:paraId="04A0C160"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(ج)</w:t>
      </w:r>
      <w:r w:rsidRPr="00E851D0">
        <w:rPr>
          <w:rFonts w:eastAsia="Malgun Gothic" w:cs="Simplified Arabic" w:hint="cs"/>
          <w:sz w:val="22"/>
          <w:rtl/>
          <w:lang w:val="en-GB" w:eastAsia="en-US" w:bidi="ar-EG"/>
        </w:rPr>
        <w:tab/>
      </w:r>
      <w:r w:rsidRPr="00E851D0">
        <w:rPr>
          <w:rFonts w:eastAsia="Malgun Gothic" w:cs="Simplified Arabic" w:hint="cs"/>
          <w:i/>
          <w:iCs/>
          <w:sz w:val="22"/>
          <w:rtl/>
          <w:lang w:val="en-GB" w:eastAsia="en-US" w:bidi="ar-EG"/>
        </w:rPr>
        <w:t>أمريكا اللاتينية</w:t>
      </w:r>
      <w:r w:rsidRPr="00E851D0">
        <w:rPr>
          <w:rFonts w:eastAsia="Malgun Gothic" w:cs="Simplified Arabic" w:hint="cs"/>
          <w:sz w:val="22"/>
          <w:rtl/>
          <w:lang w:val="en-GB" w:eastAsia="en-US" w:bidi="ar-EG"/>
        </w:rPr>
        <w:t xml:space="preserve">: جبال الأنديز، وجبال وسط أمريكا والمناطق عالية الارتفاع، وغابة شاكو شبه المدارية، وسافانا </w:t>
      </w:r>
      <w:proofErr w:type="spellStart"/>
      <w:r w:rsidRPr="00E851D0">
        <w:rPr>
          <w:rFonts w:eastAsia="Malgun Gothic" w:cs="Simplified Arabic" w:hint="cs"/>
          <w:sz w:val="22"/>
          <w:rtl/>
          <w:lang w:val="en-GB" w:eastAsia="en-US" w:bidi="ar-EG"/>
        </w:rPr>
        <w:t>سيرادو</w:t>
      </w:r>
      <w:proofErr w:type="spellEnd"/>
      <w:r w:rsidRPr="00E851D0">
        <w:rPr>
          <w:rFonts w:eastAsia="Malgun Gothic" w:cs="Simplified Arabic" w:hint="cs"/>
          <w:sz w:val="22"/>
          <w:rtl/>
          <w:lang w:val="en-GB" w:eastAsia="en-US" w:bidi="ar-EG"/>
        </w:rPr>
        <w:t xml:space="preserve">، وأراضي </w:t>
      </w:r>
      <w:proofErr w:type="spellStart"/>
      <w:r w:rsidRPr="00E851D0">
        <w:rPr>
          <w:rFonts w:eastAsia="Malgun Gothic" w:cs="Simplified Arabic" w:hint="cs"/>
          <w:sz w:val="22"/>
          <w:rtl/>
          <w:lang w:val="en-GB" w:eastAsia="en-US" w:bidi="ar-EG"/>
        </w:rPr>
        <w:t>بنتانال</w:t>
      </w:r>
      <w:proofErr w:type="spellEnd"/>
      <w:r w:rsidRPr="00E851D0">
        <w:rPr>
          <w:rFonts w:eastAsia="Malgun Gothic" w:cs="Simplified Arabic" w:hint="cs"/>
          <w:sz w:val="22"/>
          <w:rtl/>
          <w:lang w:val="en-GB" w:eastAsia="en-US" w:bidi="ar-EG"/>
        </w:rPr>
        <w:t xml:space="preserve"> الرطبة، وغابة الأمازون، وغابات الأطلسي؛</w:t>
      </w:r>
    </w:p>
    <w:p w14:paraId="262730E1" w14:textId="77777777" w:rsidR="00E851D0" w:rsidRPr="00E851D0" w:rsidRDefault="00E851D0" w:rsidP="00A86457">
      <w:pPr>
        <w:bidi/>
        <w:spacing w:after="120" w:line="216" w:lineRule="auto"/>
        <w:ind w:firstLine="720"/>
        <w:jc w:val="both"/>
        <w:rPr>
          <w:rFonts w:eastAsia="Malgun Gothic" w:cs="Simplified Arabic"/>
          <w:sz w:val="22"/>
          <w:lang w:val="en-GB" w:eastAsia="en-US" w:bidi="ar-EG"/>
        </w:rPr>
      </w:pPr>
      <w:r w:rsidRPr="00E851D0">
        <w:rPr>
          <w:rFonts w:eastAsia="Malgun Gothic" w:cs="Simplified Arabic" w:hint="cs"/>
          <w:sz w:val="22"/>
          <w:rtl/>
          <w:lang w:val="en-GB" w:eastAsia="en-US" w:bidi="ar-EG"/>
        </w:rPr>
        <w:t>(د)</w:t>
      </w:r>
      <w:r w:rsidRPr="00E851D0">
        <w:rPr>
          <w:rFonts w:eastAsia="Malgun Gothic" w:cs="Simplified Arabic" w:hint="cs"/>
          <w:sz w:val="22"/>
          <w:rtl/>
          <w:lang w:val="en-GB" w:eastAsia="en-US" w:bidi="ar-EG"/>
        </w:rPr>
        <w:tab/>
      </w:r>
      <w:r w:rsidRPr="00E851D0">
        <w:rPr>
          <w:rFonts w:eastAsia="Malgun Gothic" w:cs="Simplified Arabic" w:hint="cs"/>
          <w:i/>
          <w:iCs/>
          <w:sz w:val="22"/>
          <w:rtl/>
          <w:lang w:val="en-GB" w:eastAsia="en-US" w:bidi="ar-EG"/>
        </w:rPr>
        <w:t>أوروبا وكندا والولايات المتحدة وأستراليا ونيوزيلندا</w:t>
      </w:r>
      <w:r w:rsidRPr="00E851D0">
        <w:rPr>
          <w:rFonts w:eastAsia="Malgun Gothic" w:cs="Simplified Arabic" w:hint="cs"/>
          <w:sz w:val="22"/>
          <w:rtl/>
          <w:lang w:val="en-GB" w:eastAsia="en-US" w:bidi="ar-EG"/>
        </w:rPr>
        <w:t>: أراضي الوحل والمستنقعات، والأراضي العشبية، والأراضي البور، والأعياص.</w:t>
      </w:r>
    </w:p>
    <w:p w14:paraId="488AF9A2"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وتعتبر غابات الأطلسي منطقة أحيائية غنية بملقحات النباتات التي تعتمد على بعضها البعض، وهي منطقة معرضة بدرجة عالية للخطر من خلال فقدان الموائل والتفتت، ولا تغطي الغابات الأصلية إلا 29 في المائة فقط من مساحتها.</w:t>
      </w:r>
      <w:r w:rsidRPr="00E851D0">
        <w:rPr>
          <w:rFonts w:eastAsia="Malgun Gothic" w:cs="Simplified Arabic"/>
          <w:sz w:val="22"/>
          <w:vertAlign w:val="superscript"/>
          <w:rtl/>
          <w:lang w:val="en-GB" w:eastAsia="en-US" w:bidi="ar-EG"/>
        </w:rPr>
        <w:footnoteReference w:id="141"/>
      </w:r>
      <w:r w:rsidRPr="00E851D0">
        <w:rPr>
          <w:rFonts w:eastAsia="Malgun Gothic" w:cs="Simplified Arabic" w:hint="cs"/>
          <w:sz w:val="22"/>
          <w:rtl/>
          <w:lang w:val="en-GB" w:eastAsia="en-US" w:bidi="ar-EG"/>
        </w:rPr>
        <w:t xml:space="preserve"> وينطوي التفتت الشديد لهذه المنطقة الأحيائية على فقدان متباين لأنواع النباتات المتخصصة نسبيا للتلقيح والنظم الجنسية التي يمكنها البقاء فقط في داخل </w:t>
      </w:r>
      <w:proofErr w:type="spellStart"/>
      <w:r w:rsidRPr="00E851D0">
        <w:rPr>
          <w:rFonts w:eastAsia="Malgun Gothic" w:cs="Simplified Arabic" w:hint="cs"/>
          <w:sz w:val="22"/>
          <w:rtl/>
          <w:lang w:val="en-GB" w:eastAsia="en-US" w:bidi="ar-EG"/>
        </w:rPr>
        <w:t>البقايات</w:t>
      </w:r>
      <w:proofErr w:type="spellEnd"/>
      <w:r w:rsidRPr="00E851D0">
        <w:rPr>
          <w:rFonts w:eastAsia="Malgun Gothic" w:cs="Simplified Arabic" w:hint="cs"/>
          <w:sz w:val="22"/>
          <w:rtl/>
          <w:lang w:val="en-GB" w:eastAsia="en-US" w:bidi="ar-EG"/>
        </w:rPr>
        <w:t xml:space="preserve"> الكبرى. وفي غابة شاكو الجافة، من المقترح أن الزيادة في الإخصاب الذاتي (التلقيح الذاتي) قد تكون مرتبطة بغزوات نحل العسل الأفريقي.</w:t>
      </w:r>
    </w:p>
    <w:p w14:paraId="1697AA26"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ويعتبر تغير المناخ تهديدا محتملا كبيرا في أوروبا وأمريكا الشمالية. ويفشل النحل الطنان في تتبع الطقس الحار باستعمار موائل جديدة شمال نطاقه التاريخي. وفي نفس الوقت، فإنه يختفي من الأجزاء الجنوبية لنطاقه. وقد تقلصت بعض الأنواع تقلصا شديدا.</w:t>
      </w:r>
    </w:p>
    <w:p w14:paraId="536735AA"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US" w:eastAsia="en-US" w:bidi="ar-EG"/>
        </w:rPr>
        <w:t>و</w:t>
      </w:r>
      <w:r w:rsidRPr="00E851D0">
        <w:rPr>
          <w:rFonts w:eastAsia="Malgun Gothic" w:cs="Simplified Arabic" w:hint="cs"/>
          <w:sz w:val="22"/>
          <w:rtl/>
          <w:lang w:val="en-GB" w:eastAsia="en-US" w:bidi="ar-EG"/>
        </w:rPr>
        <w:t xml:space="preserve">تقوم الشعوب الأصلية والمجتمعات المحلية على نطاق واسع بتربية النحل عديم الشوكة </w:t>
      </w:r>
      <w:r w:rsidRPr="00E851D0">
        <w:rPr>
          <w:rFonts w:eastAsia="Malgun Gothic" w:cs="Simplified Arabic"/>
          <w:sz w:val="22"/>
          <w:lang w:val="en-US" w:eastAsia="en-US" w:bidi="ar-EG"/>
        </w:rPr>
        <w:t>(</w:t>
      </w:r>
      <w:proofErr w:type="spellStart"/>
      <w:r w:rsidRPr="00E851D0">
        <w:rPr>
          <w:rFonts w:eastAsia="Malgun Gothic" w:cs="Simplified Arabic"/>
          <w:sz w:val="22"/>
          <w:lang w:val="en-US" w:eastAsia="en-US" w:bidi="ar-EG"/>
        </w:rPr>
        <w:t>meliponini</w:t>
      </w:r>
      <w:proofErr w:type="spellEnd"/>
      <w:r w:rsidRPr="00E851D0">
        <w:rPr>
          <w:rFonts w:eastAsia="Malgun Gothic" w:cs="Simplified Arabic"/>
          <w:sz w:val="22"/>
          <w:lang w:val="en-US" w:eastAsia="en-US" w:bidi="ar-EG"/>
        </w:rPr>
        <w:t>)</w:t>
      </w:r>
      <w:r w:rsidRPr="00E851D0">
        <w:rPr>
          <w:rFonts w:eastAsia="Malgun Gothic" w:cs="Simplified Arabic" w:hint="cs"/>
          <w:sz w:val="22"/>
          <w:rtl/>
          <w:lang w:val="en-GB" w:eastAsia="en-US" w:bidi="ar-EG"/>
        </w:rPr>
        <w:t xml:space="preserve"> على أساس المعارف المنقولة شفويا عبر الأجيال. والنحل عديم الشوكة من الملقحات المفيدة للمحاصيل والفاكهة البرية ومعظمه ينتج العسل، الذي يستخدم للأغراض الطبية. وبينما تعتبر هذه التربية فرصة اقتصادية للبلدان المدارية، فإن تربية النحل عديم الشوكة على نطاق واسع يمكن أن يكون لها آثار سلبية ويعتبر من التحديات الجارية.</w:t>
      </w:r>
    </w:p>
    <w:p w14:paraId="3982AE00"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 xml:space="preserve">وقد تم استكشاف إدخال أنواع عسل النحل </w:t>
      </w:r>
      <w:r w:rsidRPr="00E851D0">
        <w:rPr>
          <w:rFonts w:eastAsia="Malgun Gothic" w:cs="Simplified Arabic"/>
          <w:sz w:val="22"/>
          <w:lang w:val="en-US" w:eastAsia="en-US" w:bidi="ar-EG"/>
        </w:rPr>
        <w:t>(</w:t>
      </w:r>
      <w:proofErr w:type="spellStart"/>
      <w:r w:rsidRPr="00E851D0">
        <w:rPr>
          <w:rFonts w:eastAsia="Malgun Gothic" w:cs="Simplified Arabic"/>
          <w:sz w:val="22"/>
          <w:lang w:val="en-US" w:eastAsia="en-US" w:bidi="ar-EG"/>
        </w:rPr>
        <w:t>Apis</w:t>
      </w:r>
      <w:proofErr w:type="spellEnd"/>
      <w:r w:rsidRPr="00E851D0">
        <w:rPr>
          <w:rFonts w:eastAsia="Malgun Gothic" w:cs="Simplified Arabic"/>
          <w:sz w:val="22"/>
          <w:lang w:val="en-US" w:eastAsia="en-US" w:bidi="ar-EG"/>
        </w:rPr>
        <w:t>)</w:t>
      </w:r>
      <w:r w:rsidRPr="00E851D0">
        <w:rPr>
          <w:rFonts w:eastAsia="Malgun Gothic" w:cs="Simplified Arabic" w:hint="cs"/>
          <w:sz w:val="22"/>
          <w:rtl/>
          <w:lang w:val="en-GB" w:eastAsia="en-US" w:bidi="ar-EG"/>
        </w:rPr>
        <w:t xml:space="preserve"> في غابات </w:t>
      </w:r>
      <w:proofErr w:type="spellStart"/>
      <w:r w:rsidRPr="00E851D0">
        <w:rPr>
          <w:rFonts w:eastAsia="Malgun Gothic" w:cs="Simplified Arabic" w:hint="cs"/>
          <w:sz w:val="22"/>
          <w:rtl/>
          <w:lang w:val="en-GB" w:eastAsia="en-US" w:bidi="ar-EG"/>
        </w:rPr>
        <w:t>المنغروف</w:t>
      </w:r>
      <w:proofErr w:type="spellEnd"/>
      <w:r w:rsidRPr="00E851D0">
        <w:rPr>
          <w:rFonts w:eastAsia="Malgun Gothic" w:cs="Simplified Arabic" w:hint="cs"/>
          <w:sz w:val="22"/>
          <w:rtl/>
          <w:lang w:val="en-GB" w:eastAsia="en-US" w:bidi="ar-EG"/>
        </w:rPr>
        <w:t xml:space="preserve"> في بلدان كثيرة مثل الصين، وكوبا، والهند، والولايات المتحدة، ويتزايد أيضا في تايلند والبرازيل. وقد يكون لهذا النشاط إمكانية للمساهمة في حفظ نظم </w:t>
      </w:r>
      <w:proofErr w:type="spellStart"/>
      <w:r w:rsidRPr="00E851D0">
        <w:rPr>
          <w:rFonts w:eastAsia="Malgun Gothic" w:cs="Simplified Arabic" w:hint="cs"/>
          <w:sz w:val="22"/>
          <w:rtl/>
          <w:lang w:val="en-GB" w:eastAsia="en-US" w:bidi="ar-EG"/>
        </w:rPr>
        <w:t>المنغروف</w:t>
      </w:r>
      <w:proofErr w:type="spellEnd"/>
      <w:r w:rsidRPr="00E851D0">
        <w:rPr>
          <w:rFonts w:eastAsia="Malgun Gothic" w:cs="Simplified Arabic" w:hint="cs"/>
          <w:sz w:val="22"/>
          <w:rtl/>
          <w:lang w:val="en-GB" w:eastAsia="en-US" w:bidi="ar-EG"/>
        </w:rPr>
        <w:t xml:space="preserve"> ولكن ينبغي إجراء مزيد من التقييم لآثار هذا النشاط. وهناك حاجة إلى إحراز تقدم في إدارة المستوطنات، بما في ذلك التكاثر الاصطناعي وتربية الملكات، من أجل استخدام الموارد الطبيعية على نحو مستدام.</w:t>
      </w:r>
    </w:p>
    <w:p w14:paraId="6559F769"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 xml:space="preserve">وفيما يتعلق بأثر مبيدات الآفات على الأنواع غير المستهدفة، أظهر تحليل حديث للبيانات الوصفية أنه عند المقارنة بنحل العسل، يكون النحل عديم الشوكة أكثر حساسية لمبيدات آفات مختلفة. وتشير الدراسات التجريبية التي أجريت على ملقحات أخرى مثل الخفاش آكل الفاكهة </w:t>
      </w:r>
      <w:r w:rsidRPr="00E851D0">
        <w:rPr>
          <w:rFonts w:eastAsia="SimSun"/>
          <w:color w:val="000000"/>
          <w:kern w:val="24"/>
          <w:sz w:val="22"/>
          <w:lang w:val="en-US" w:eastAsia="ja-JP"/>
        </w:rPr>
        <w:t>(</w:t>
      </w:r>
      <w:proofErr w:type="spellStart"/>
      <w:r w:rsidRPr="00E851D0">
        <w:rPr>
          <w:rFonts w:eastAsia="SimSun"/>
          <w:i/>
          <w:iCs/>
          <w:color w:val="000000"/>
          <w:kern w:val="24"/>
          <w:sz w:val="22"/>
          <w:lang w:val="en-US" w:eastAsia="ja-JP"/>
        </w:rPr>
        <w:t>Artibeus</w:t>
      </w:r>
      <w:proofErr w:type="spellEnd"/>
      <w:r w:rsidRPr="00E851D0">
        <w:rPr>
          <w:rFonts w:eastAsia="SimSun"/>
          <w:i/>
          <w:iCs/>
          <w:color w:val="000000"/>
          <w:kern w:val="24"/>
          <w:sz w:val="22"/>
          <w:lang w:val="en-US" w:eastAsia="ja-JP"/>
        </w:rPr>
        <w:t xml:space="preserve"> </w:t>
      </w:r>
      <w:proofErr w:type="spellStart"/>
      <w:r w:rsidRPr="00E851D0">
        <w:rPr>
          <w:rFonts w:eastAsia="SimSun"/>
          <w:i/>
          <w:iCs/>
          <w:color w:val="000000"/>
          <w:kern w:val="24"/>
          <w:sz w:val="22"/>
          <w:lang w:val="en-US" w:eastAsia="ja-JP"/>
        </w:rPr>
        <w:t>lituratus</w:t>
      </w:r>
      <w:proofErr w:type="spellEnd"/>
      <w:r w:rsidRPr="00E851D0">
        <w:rPr>
          <w:rFonts w:eastAsia="SimSun"/>
          <w:color w:val="000000"/>
          <w:kern w:val="24"/>
          <w:sz w:val="22"/>
          <w:lang w:val="en-US" w:eastAsia="ja-JP"/>
        </w:rPr>
        <w:t>)</w:t>
      </w:r>
      <w:r w:rsidRPr="00E851D0">
        <w:rPr>
          <w:rFonts w:eastAsia="Malgun Gothic" w:cs="Simplified Arabic" w:hint="cs"/>
          <w:sz w:val="22"/>
          <w:rtl/>
          <w:lang w:val="en-GB" w:eastAsia="en-US" w:bidi="ar-EG"/>
        </w:rPr>
        <w:t xml:space="preserve"> من البرازيل، أن التعرض المزمن لخفافيش الفاكهة إلى التركيزات الكبيرة من </w:t>
      </w:r>
      <w:proofErr w:type="spellStart"/>
      <w:r w:rsidRPr="00E851D0">
        <w:rPr>
          <w:rFonts w:eastAsia="Malgun Gothic" w:cs="Simplified Arabic" w:hint="cs"/>
          <w:sz w:val="22"/>
          <w:rtl/>
          <w:lang w:val="en-GB" w:eastAsia="en-US" w:bidi="ar-EG"/>
        </w:rPr>
        <w:t>الإندوسلفان</w:t>
      </w:r>
      <w:proofErr w:type="spellEnd"/>
      <w:r w:rsidRPr="00E851D0">
        <w:rPr>
          <w:rFonts w:eastAsia="Malgun Gothic" w:cs="Simplified Arabic" w:hint="cs"/>
          <w:sz w:val="22"/>
          <w:rtl/>
          <w:lang w:val="en-GB" w:eastAsia="en-US" w:bidi="ar-EG"/>
        </w:rPr>
        <w:t xml:space="preserve"> يمكن أن يؤدي إلى تراكم بيولوجي كبير، مما قد يؤثر على صحة هذا الناشر المهم للبذور في الغابات المدارية الحديثة. وبالمثل، كشف تحليل لبيانات أعداد الفراشات على المدى الطويل من شمال كاليفورنيا الارتباط السلبي بين أعداد الفراشات والاستخدام المتزايد </w:t>
      </w:r>
      <w:proofErr w:type="spellStart"/>
      <w:r w:rsidRPr="00E851D0">
        <w:rPr>
          <w:rFonts w:eastAsia="Malgun Gothic" w:cs="Simplified Arabic" w:hint="cs"/>
          <w:sz w:val="22"/>
          <w:rtl/>
          <w:lang w:val="en-GB" w:eastAsia="en-US" w:bidi="ar-EG"/>
        </w:rPr>
        <w:t>للنيونيكوتينويد</w:t>
      </w:r>
      <w:proofErr w:type="spellEnd"/>
      <w:r w:rsidRPr="00E851D0">
        <w:rPr>
          <w:rFonts w:eastAsia="Malgun Gothic" w:cs="Simplified Arabic" w:hint="cs"/>
          <w:sz w:val="22"/>
          <w:rtl/>
          <w:lang w:val="en-GB" w:eastAsia="en-US" w:bidi="ar-EG"/>
        </w:rPr>
        <w:t>. وكانت تجربة معزولة نفذت على نطاق المناظر الطبيعية الأرضية في ثلاثة بلدان (هنغاريا، وألمانيا، والمملكة المتحدة) استعمل فيها اللفت الزيتي (</w:t>
      </w:r>
      <w:proofErr w:type="spellStart"/>
      <w:r w:rsidRPr="00E851D0">
        <w:rPr>
          <w:rFonts w:eastAsia="Malgun Gothic" w:cs="Simplified Arabic" w:hint="cs"/>
          <w:sz w:val="22"/>
          <w:rtl/>
          <w:lang w:val="en-GB" w:eastAsia="en-US" w:bidi="ar-EG"/>
        </w:rPr>
        <w:t>كانولا</w:t>
      </w:r>
      <w:proofErr w:type="spellEnd"/>
      <w:r w:rsidRPr="00E851D0">
        <w:rPr>
          <w:rFonts w:eastAsia="Malgun Gothic" w:cs="Simplified Arabic" w:hint="cs"/>
          <w:sz w:val="22"/>
          <w:rtl/>
          <w:lang w:val="en-GB" w:eastAsia="en-US" w:bidi="ar-EG"/>
        </w:rPr>
        <w:t xml:space="preserve">) المعالج </w:t>
      </w:r>
      <w:proofErr w:type="spellStart"/>
      <w:r w:rsidRPr="00E851D0">
        <w:rPr>
          <w:rFonts w:eastAsia="Malgun Gothic" w:cs="Simplified Arabic" w:hint="cs"/>
          <w:sz w:val="22"/>
          <w:rtl/>
          <w:lang w:val="en-GB" w:eastAsia="en-US" w:bidi="ar-EG"/>
        </w:rPr>
        <w:t>بالنيونيكوتينويد</w:t>
      </w:r>
      <w:proofErr w:type="spellEnd"/>
      <w:r w:rsidRPr="00E851D0">
        <w:rPr>
          <w:rFonts w:eastAsia="Malgun Gothic" w:cs="Simplified Arabic" w:hint="cs"/>
          <w:sz w:val="22"/>
          <w:rtl/>
          <w:lang w:val="en-GB" w:eastAsia="en-US" w:bidi="ar-EG"/>
        </w:rPr>
        <w:t xml:space="preserve"> (</w:t>
      </w:r>
      <w:proofErr w:type="spellStart"/>
      <w:r w:rsidRPr="00E851D0">
        <w:rPr>
          <w:rFonts w:eastAsia="Malgun Gothic" w:cs="Simplified Arabic" w:hint="cs"/>
          <w:sz w:val="22"/>
          <w:rtl/>
          <w:lang w:val="en-GB" w:eastAsia="en-US" w:bidi="ar-EG"/>
        </w:rPr>
        <w:t>الكلوثيانيدين</w:t>
      </w:r>
      <w:proofErr w:type="spellEnd"/>
      <w:r w:rsidRPr="00E851D0">
        <w:rPr>
          <w:rFonts w:eastAsia="Malgun Gothic" w:cs="Simplified Arabic" w:hint="cs"/>
          <w:sz w:val="22"/>
          <w:rtl/>
          <w:lang w:val="en-GB" w:eastAsia="en-US" w:bidi="ar-EG"/>
        </w:rPr>
        <w:t xml:space="preserve"> أو </w:t>
      </w:r>
      <w:proofErr w:type="spellStart"/>
      <w:r w:rsidRPr="00E851D0">
        <w:rPr>
          <w:rFonts w:eastAsia="Malgun Gothic" w:cs="Simplified Arabic" w:hint="cs"/>
          <w:sz w:val="22"/>
          <w:rtl/>
          <w:lang w:val="en-GB" w:eastAsia="en-US" w:bidi="ar-EG"/>
        </w:rPr>
        <w:t>التياميتوكسام</w:t>
      </w:r>
      <w:proofErr w:type="spellEnd"/>
      <w:r w:rsidRPr="00E851D0">
        <w:rPr>
          <w:rFonts w:eastAsia="Malgun Gothic" w:cs="Simplified Arabic" w:hint="cs"/>
          <w:sz w:val="22"/>
          <w:rtl/>
          <w:lang w:val="en-GB" w:eastAsia="en-US" w:bidi="ar-EG"/>
        </w:rPr>
        <w:t>) قد أظهرت أن تكاثر النحل البري (</w:t>
      </w:r>
      <w:r w:rsidRPr="00E851D0">
        <w:rPr>
          <w:rFonts w:eastAsia="Malgun Gothic" w:cs="Simplified Arabic"/>
          <w:i/>
          <w:iCs/>
          <w:sz w:val="22"/>
          <w:lang w:val="en-US" w:eastAsia="en-US" w:bidi="ar-EG"/>
        </w:rPr>
        <w:t xml:space="preserve">B. </w:t>
      </w:r>
      <w:proofErr w:type="spellStart"/>
      <w:r w:rsidRPr="00E851D0">
        <w:rPr>
          <w:rFonts w:eastAsia="Malgun Gothic" w:cs="Simplified Arabic"/>
          <w:i/>
          <w:iCs/>
          <w:sz w:val="22"/>
          <w:lang w:val="en-US" w:eastAsia="en-US" w:bidi="ar-EG"/>
        </w:rPr>
        <w:t>terrestris</w:t>
      </w:r>
      <w:proofErr w:type="spellEnd"/>
      <w:r w:rsidRPr="00E851D0">
        <w:rPr>
          <w:rFonts w:eastAsia="Malgun Gothic" w:cs="Simplified Arabic" w:hint="cs"/>
          <w:sz w:val="22"/>
          <w:rtl/>
          <w:lang w:val="en-GB" w:eastAsia="en-US" w:bidi="ar-EG"/>
        </w:rPr>
        <w:t xml:space="preserve"> و</w:t>
      </w:r>
      <w:r w:rsidRPr="00E851D0">
        <w:rPr>
          <w:rFonts w:eastAsia="Malgun Gothic" w:cs="Simplified Arabic"/>
          <w:i/>
          <w:iCs/>
          <w:sz w:val="22"/>
          <w:lang w:val="en-US" w:eastAsia="en-US" w:bidi="ar-EG"/>
        </w:rPr>
        <w:t xml:space="preserve">Osmia </w:t>
      </w:r>
      <w:proofErr w:type="spellStart"/>
      <w:r w:rsidRPr="00E851D0">
        <w:rPr>
          <w:rFonts w:eastAsia="Malgun Gothic" w:cs="Simplified Arabic"/>
          <w:i/>
          <w:iCs/>
          <w:sz w:val="22"/>
          <w:lang w:val="en-US" w:eastAsia="en-US" w:bidi="ar-EG"/>
        </w:rPr>
        <w:t>vicornis</w:t>
      </w:r>
      <w:proofErr w:type="spellEnd"/>
      <w:r w:rsidRPr="00E851D0">
        <w:rPr>
          <w:rFonts w:eastAsia="Malgun Gothic" w:cs="Simplified Arabic" w:hint="cs"/>
          <w:sz w:val="22"/>
          <w:rtl/>
          <w:lang w:val="en-GB" w:eastAsia="en-US" w:bidi="ar-EG"/>
        </w:rPr>
        <w:t xml:space="preserve">) كان مرتبطا سلبا ببقايا </w:t>
      </w:r>
      <w:proofErr w:type="spellStart"/>
      <w:r w:rsidRPr="00E851D0">
        <w:rPr>
          <w:rFonts w:eastAsia="Malgun Gothic" w:cs="Simplified Arabic" w:hint="cs"/>
          <w:sz w:val="22"/>
          <w:rtl/>
          <w:lang w:val="en-GB" w:eastAsia="en-US" w:bidi="ar-EG"/>
        </w:rPr>
        <w:t>النيونيكوتينويد</w:t>
      </w:r>
      <w:proofErr w:type="spellEnd"/>
      <w:r w:rsidRPr="00E851D0">
        <w:rPr>
          <w:rFonts w:eastAsia="Malgun Gothic" w:cs="Simplified Arabic" w:hint="cs"/>
          <w:sz w:val="22"/>
          <w:rtl/>
          <w:lang w:val="en-GB" w:eastAsia="en-US" w:bidi="ar-EG"/>
        </w:rPr>
        <w:t xml:space="preserve"> في عشش النحل.</w:t>
      </w:r>
    </w:p>
    <w:p w14:paraId="477566F0"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[والمحاصيل المحورة جينيا التي تتسم بتحمل مبيدات الأعشاب أو مناعة ضد الحشرات، قد تهدد الملقحات بتأثيرات مميتة أو شبه مميتة على الحشرات الناضجة أو اليرقات. غير أن الاستعراضات الحديثة أظهرت عدم وجود تأثيرات سلبية واضحة على نحل العسل من الكائنات المحورة جينيا]. [و</w:t>
      </w:r>
      <w:r w:rsidRPr="00E851D0">
        <w:rPr>
          <w:rFonts w:eastAsia="Malgun Gothic" w:cs="Simplified Arabic"/>
          <w:sz w:val="22"/>
          <w:rtl/>
          <w:lang w:val="en-GB" w:eastAsia="en-US" w:bidi="ar-EG"/>
        </w:rPr>
        <w:t xml:space="preserve">فيما يتعلق بالتأثيرات المميتة أو </w:t>
      </w:r>
      <w:r w:rsidRPr="00E851D0">
        <w:rPr>
          <w:rFonts w:eastAsia="Malgun Gothic" w:cs="Simplified Arabic" w:hint="cs"/>
          <w:sz w:val="22"/>
          <w:rtl/>
          <w:lang w:val="en-GB" w:eastAsia="en-US" w:bidi="ar-EG"/>
        </w:rPr>
        <w:t>شبه</w:t>
      </w:r>
      <w:r w:rsidRPr="00E851D0">
        <w:rPr>
          <w:rFonts w:eastAsia="Malgun Gothic" w:cs="Simplified Arabic"/>
          <w:sz w:val="22"/>
          <w:rtl/>
          <w:lang w:val="en-GB" w:eastAsia="en-US" w:bidi="ar-EG"/>
        </w:rPr>
        <w:t xml:space="preserve"> المميتة المحتملة على الملقحات </w:t>
      </w:r>
      <w:r w:rsidRPr="00E851D0">
        <w:rPr>
          <w:rFonts w:eastAsia="Malgun Gothic" w:cs="Simplified Arabic" w:hint="cs"/>
          <w:sz w:val="22"/>
          <w:rtl/>
          <w:lang w:val="en-GB" w:eastAsia="en-US" w:bidi="ar-EG"/>
        </w:rPr>
        <w:t>من جانب</w:t>
      </w:r>
      <w:r w:rsidRPr="00E851D0">
        <w:rPr>
          <w:rFonts w:eastAsia="Malgun Gothic" w:cs="Simplified Arabic"/>
          <w:sz w:val="22"/>
          <w:rtl/>
          <w:lang w:val="en-GB" w:eastAsia="en-US" w:bidi="ar-EG"/>
        </w:rPr>
        <w:t xml:space="preserve"> المحاصيل </w:t>
      </w:r>
      <w:r w:rsidRPr="00E851D0">
        <w:rPr>
          <w:rFonts w:eastAsia="Malgun Gothic" w:cs="Simplified Arabic" w:hint="cs"/>
          <w:sz w:val="22"/>
          <w:rtl/>
          <w:lang w:val="en-GB" w:eastAsia="en-US" w:bidi="ar-EG"/>
        </w:rPr>
        <w:t>المحورة</w:t>
      </w:r>
      <w:r w:rsidRPr="00E851D0">
        <w:rPr>
          <w:rFonts w:eastAsia="Malgun Gothic" w:cs="Simplified Arabic"/>
          <w:sz w:val="22"/>
          <w:rtl/>
          <w:lang w:val="en-GB" w:eastAsia="en-US" w:bidi="ar-EG"/>
        </w:rPr>
        <w:t xml:space="preserve"> </w:t>
      </w:r>
      <w:r w:rsidRPr="00E851D0">
        <w:rPr>
          <w:rFonts w:eastAsia="Malgun Gothic" w:cs="Simplified Arabic" w:hint="cs"/>
          <w:sz w:val="22"/>
          <w:rtl/>
          <w:lang w:val="en-GB" w:eastAsia="en-US" w:bidi="ar-EG"/>
        </w:rPr>
        <w:t>جينيا</w:t>
      </w:r>
      <w:r w:rsidRPr="00E851D0">
        <w:rPr>
          <w:rFonts w:eastAsia="Malgun Gothic" w:cs="Simplified Arabic"/>
          <w:sz w:val="22"/>
          <w:rtl/>
          <w:lang w:val="en-GB" w:eastAsia="en-US" w:bidi="ar-EG"/>
        </w:rPr>
        <w:t xml:space="preserve"> التي </w:t>
      </w:r>
      <w:r w:rsidRPr="00E851D0">
        <w:rPr>
          <w:rFonts w:eastAsia="Malgun Gothic" w:cs="Simplified Arabic" w:hint="cs"/>
          <w:sz w:val="22"/>
          <w:rtl/>
          <w:lang w:val="en-GB" w:eastAsia="en-US" w:bidi="ar-EG"/>
        </w:rPr>
        <w:t>تتسم ب</w:t>
      </w:r>
      <w:r w:rsidRPr="00E851D0">
        <w:rPr>
          <w:rFonts w:eastAsia="Malgun Gothic" w:cs="Simplified Arabic"/>
          <w:sz w:val="22"/>
          <w:rtl/>
          <w:lang w:val="en-GB" w:eastAsia="en-US" w:bidi="ar-EG"/>
        </w:rPr>
        <w:t xml:space="preserve">تحمل مبيدات الأعشاب أو مقاومة الحشرات، على الرغم من أن بعض </w:t>
      </w:r>
      <w:r w:rsidRPr="00E851D0">
        <w:rPr>
          <w:rFonts w:eastAsia="Malgun Gothic" w:cs="Simplified Arabic" w:hint="cs"/>
          <w:sz w:val="22"/>
          <w:rtl/>
          <w:lang w:val="en-GB" w:eastAsia="en-US" w:bidi="ar-EG"/>
        </w:rPr>
        <w:t>الاستعراضات</w:t>
      </w:r>
      <w:r w:rsidRPr="00E851D0">
        <w:rPr>
          <w:rFonts w:eastAsia="Malgun Gothic" w:cs="Simplified Arabic"/>
          <w:sz w:val="22"/>
          <w:rtl/>
          <w:lang w:val="en-GB" w:eastAsia="en-US" w:bidi="ar-EG"/>
        </w:rPr>
        <w:t xml:space="preserve"> الحديثة لا تظهر أي آثار سلبية واضحة للكائنات </w:t>
      </w:r>
      <w:r w:rsidRPr="00E851D0">
        <w:rPr>
          <w:rFonts w:eastAsia="Malgun Gothic" w:cs="Simplified Arabic" w:hint="cs"/>
          <w:sz w:val="22"/>
          <w:rtl/>
          <w:lang w:val="en-GB" w:eastAsia="en-US" w:bidi="ar-EG"/>
        </w:rPr>
        <w:t>المحورة</w:t>
      </w:r>
      <w:r w:rsidRPr="00E851D0">
        <w:rPr>
          <w:rFonts w:eastAsia="Malgun Gothic" w:cs="Simplified Arabic"/>
          <w:sz w:val="22"/>
          <w:rtl/>
          <w:lang w:val="en-GB" w:eastAsia="en-US" w:bidi="ar-EG"/>
        </w:rPr>
        <w:t xml:space="preserve"> </w:t>
      </w:r>
      <w:r w:rsidRPr="00E851D0">
        <w:rPr>
          <w:rFonts w:eastAsia="Malgun Gothic" w:cs="Simplified Arabic" w:hint="cs"/>
          <w:sz w:val="22"/>
          <w:rtl/>
          <w:lang w:val="en-GB" w:eastAsia="en-US" w:bidi="ar-EG"/>
        </w:rPr>
        <w:t>جينيا</w:t>
      </w:r>
      <w:r w:rsidRPr="00E851D0">
        <w:rPr>
          <w:rFonts w:eastAsia="Malgun Gothic" w:cs="Simplified Arabic"/>
          <w:sz w:val="22"/>
          <w:rtl/>
          <w:lang w:val="en-GB" w:eastAsia="en-US" w:bidi="ar-EG"/>
        </w:rPr>
        <w:t xml:space="preserve"> على نحل العسل، فمن السابق لأوانه التوصل إلى نتيجة حول هذه التأثيرات. </w:t>
      </w:r>
      <w:r w:rsidRPr="00E851D0">
        <w:rPr>
          <w:rFonts w:eastAsia="Malgun Gothic" w:cs="Simplified Arabic" w:hint="cs"/>
          <w:sz w:val="22"/>
          <w:rtl/>
          <w:lang w:val="en-GB" w:eastAsia="en-US" w:bidi="ar-EG"/>
        </w:rPr>
        <w:t>و</w:t>
      </w:r>
      <w:r w:rsidRPr="00E851D0">
        <w:rPr>
          <w:rFonts w:eastAsia="Malgun Gothic" w:cs="Simplified Arabic"/>
          <w:sz w:val="22"/>
          <w:rtl/>
          <w:lang w:val="en-GB" w:eastAsia="en-US" w:bidi="ar-EG"/>
        </w:rPr>
        <w:t xml:space="preserve">لذلك، هناك حاجة </w:t>
      </w:r>
      <w:r w:rsidRPr="00E851D0">
        <w:rPr>
          <w:rFonts w:eastAsia="Malgun Gothic" w:cs="Simplified Arabic" w:hint="cs"/>
          <w:sz w:val="22"/>
          <w:rtl/>
          <w:lang w:val="en-GB" w:eastAsia="en-US" w:bidi="ar-EG"/>
        </w:rPr>
        <w:t xml:space="preserve">إلى </w:t>
      </w:r>
      <w:r w:rsidRPr="00E851D0">
        <w:rPr>
          <w:rFonts w:eastAsia="Malgun Gothic" w:cs="Simplified Arabic"/>
          <w:sz w:val="22"/>
          <w:rtl/>
          <w:lang w:val="en-GB" w:eastAsia="en-US" w:bidi="ar-EG"/>
        </w:rPr>
        <w:t xml:space="preserve">مزيد من الدراسات </w:t>
      </w:r>
      <w:r w:rsidRPr="00E851D0">
        <w:rPr>
          <w:rFonts w:eastAsia="Malgun Gothic" w:cs="Simplified Arabic" w:hint="cs"/>
          <w:sz w:val="22"/>
          <w:rtl/>
          <w:lang w:val="en-GB" w:eastAsia="en-US" w:bidi="ar-EG"/>
        </w:rPr>
        <w:t>عن المزيد من</w:t>
      </w:r>
      <w:r w:rsidRPr="00E851D0">
        <w:rPr>
          <w:rFonts w:eastAsia="Malgun Gothic" w:cs="Simplified Arabic"/>
          <w:sz w:val="22"/>
          <w:rtl/>
          <w:lang w:val="en-GB" w:eastAsia="en-US" w:bidi="ar-EG"/>
        </w:rPr>
        <w:t xml:space="preserve"> الأنواع والملقحات</w:t>
      </w:r>
      <w:r w:rsidRPr="00E851D0">
        <w:rPr>
          <w:rFonts w:eastAsia="Malgun Gothic" w:cs="Simplified Arabic" w:hint="cs"/>
          <w:sz w:val="22"/>
          <w:rtl/>
          <w:lang w:val="en-GB" w:eastAsia="en-US" w:bidi="ar-EG"/>
        </w:rPr>
        <w:t>.]</w:t>
      </w:r>
    </w:p>
    <w:p w14:paraId="7DFADF53"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وتوجد في أمريكا اللاتينية البلازما الجرثومية البرية للكثير من محاصيل الأغذية</w:t>
      </w:r>
      <w:r w:rsidRPr="00E851D0">
        <w:rPr>
          <w:rFonts w:eastAsia="Malgun Gothic" w:cs="Simplified Arabic"/>
          <w:sz w:val="22"/>
          <w:vertAlign w:val="superscript"/>
          <w:rtl/>
          <w:lang w:val="en-GB" w:eastAsia="en-US" w:bidi="ar-EG"/>
        </w:rPr>
        <w:footnoteReference w:id="142"/>
      </w:r>
      <w:r w:rsidRPr="00E851D0">
        <w:rPr>
          <w:rFonts w:eastAsia="Malgun Gothic" w:cs="Simplified Arabic" w:hint="cs"/>
          <w:sz w:val="22"/>
          <w:rtl/>
          <w:lang w:val="en-GB" w:eastAsia="en-US" w:bidi="ar-EG"/>
        </w:rPr>
        <w:t xml:space="preserve"> التي تعتمد على الملقحات للحصول على غلة عالية أما بطريقة مباشرة أو غير مباشرة. وتوجد البلازما الجرثومية لهذه، وربما لمئات من الأنواع البرية ذات الإمكانية الزراعية، في بقايا الموائل الطبيعية وشبه الطبيعية، والتي تخضع لإدارة المجتمعات الأصلية المحلية في هذه المنطقة. ولذلك، فإن التجمع المتنوع للملقحات يعتبر هاما لعدم ضمان تكاثر النباتات البرية عامة فحسب، بل أيضا بقاء هذه البلازما الجرثومية. ومع ذلك، ربما مع استثناءات قليلة، فإن حدوث هذه البلازما الجرثومية وتنوعها وحالة حفظها الحالية ليس معروفا.</w:t>
      </w:r>
    </w:p>
    <w:p w14:paraId="1C5660B3" w14:textId="77777777" w:rsidR="00E851D0" w:rsidRPr="00E851D0" w:rsidRDefault="00E851D0" w:rsidP="00A86457">
      <w:pPr>
        <w:keepNext/>
        <w:tabs>
          <w:tab w:val="left" w:pos="720"/>
        </w:tabs>
        <w:bidi/>
        <w:spacing w:after="120" w:line="204" w:lineRule="auto"/>
        <w:jc w:val="center"/>
        <w:rPr>
          <w:rFonts w:eastAsia="Malgun Gothic" w:cs="Simplified Arabic"/>
          <w:b/>
          <w:bCs/>
          <w:sz w:val="22"/>
          <w:lang w:val="en-GB" w:eastAsia="en-US" w:bidi="ar-EG"/>
        </w:rPr>
      </w:pPr>
      <w:r w:rsidRPr="00E851D0">
        <w:rPr>
          <w:rFonts w:eastAsia="Malgun Gothic" w:cs="Simplified Arabic" w:hint="cs"/>
          <w:b/>
          <w:bCs/>
          <w:sz w:val="22"/>
          <w:rtl/>
          <w:lang w:val="en-GB" w:eastAsia="en-US" w:bidi="ar-EG"/>
        </w:rPr>
        <w:t>دال -</w:t>
      </w:r>
      <w:r w:rsidRPr="00E851D0">
        <w:rPr>
          <w:rFonts w:eastAsia="Malgun Gothic" w:cs="Simplified Arabic" w:hint="cs"/>
          <w:b/>
          <w:bCs/>
          <w:sz w:val="22"/>
          <w:rtl/>
          <w:lang w:val="en-GB" w:eastAsia="en-US" w:bidi="ar-EG"/>
        </w:rPr>
        <w:tab/>
        <w:t>خيارات الاستجابة لحفظ الملقحات وموائلها واستخدامها المستدام</w:t>
      </w:r>
    </w:p>
    <w:p w14:paraId="38C87C15"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إن الكثير من الأنشطة المحددة في التقييم الذي أجراه المنبر الحكومي الدولي للعلوم والسياسات في مجال التنوع البيولوجي وخدمات النظم الإيكولوجية، والتي تنعكس في المقرر 13/15، سيسهم في حفظ الملقحات وموائلها واستخدامها المستدام وبذلك يساعد في استمرار وظائف التلقيح في النظم الإيكولوجية خارج نطاق النظم الزراعية وإنتاج الأغذية.</w:t>
      </w:r>
    </w:p>
    <w:p w14:paraId="7E4D0F49"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ويعد النهج على نطاق المناظر الطبيعية الأرضية ذا صلة خاصة بحفظ الملقحات وموائلها واستخدامها المستدام لاستمرار وظائف التلقيح في النظم الإيكولوجية خارج نطاق النظم الزراعية وإنتاج الأغذية. ويشمل هذا صيانة ممرات النباتات الطبيعية، واستعادة الأراضي المتدهورة، واستخدام الزراعة المواتية للتلقيح. وينبغي إيلاء عناية خاصة للحد من إزالة الغابات وفقدان الموائل والتدهور في جميع المناطق الأحيائية. وينبغي أن تراعي نظم إدارة الحرائق الآثار على الملقحات والنباتات ذات الصلة. ويمكن أن تزيد الاستعادة من ترابط الموائل المواتية للملقحات وتدعم توزيع الأنواع وتدفق الجينات. ويمكن أن تسهم هذه التدابير أيضا في التكيف مع تغير المناخ والتخفيف من آثاره وفي الحد من مخاطر الكوارث.</w:t>
      </w:r>
    </w:p>
    <w:p w14:paraId="6D5065AB"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ويمكن تنفيذ الإجراءات التالية دعما لنهج المناظر الطبيعية الأرضية:</w:t>
      </w:r>
    </w:p>
    <w:p w14:paraId="40593E97"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(أ)</w:t>
      </w:r>
      <w:r w:rsidRPr="00E851D0">
        <w:rPr>
          <w:rFonts w:eastAsia="Malgun Gothic" w:cs="Simplified Arabic" w:hint="cs"/>
          <w:sz w:val="22"/>
          <w:rtl/>
          <w:lang w:val="en-GB" w:eastAsia="en-US" w:bidi="ar-EG"/>
        </w:rPr>
        <w:tab/>
        <w:t>تعتبر المناطق التي تديرها الشعوب الأصلية والمجتمعات المحلية مهمة بالنسبة لحفظ التنوع البيولوجي؛</w:t>
      </w:r>
    </w:p>
    <w:p w14:paraId="3AC30F3B"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(ب)</w:t>
      </w:r>
      <w:r w:rsidRPr="00E851D0">
        <w:rPr>
          <w:rFonts w:eastAsia="Malgun Gothic" w:cs="Simplified Arabic" w:hint="cs"/>
          <w:sz w:val="22"/>
          <w:rtl/>
          <w:lang w:val="en-GB" w:eastAsia="en-US" w:bidi="ar-EG"/>
        </w:rPr>
        <w:tab/>
        <w:t>التغيرات الكبيرة في استخدام الأراضي ترتبط بإزالة الغابات التي تسببها المحاصيل. ويمكن لزيادة الوعي لدى المشترين لهذه السلع أن تزيد من الضغط للحصول على إنتاج مستدام؛</w:t>
      </w:r>
    </w:p>
    <w:p w14:paraId="682C253F"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(ج)</w:t>
      </w:r>
      <w:r w:rsidRPr="00E851D0">
        <w:rPr>
          <w:rFonts w:eastAsia="Malgun Gothic" w:cs="Simplified Arabic" w:hint="cs"/>
          <w:sz w:val="22"/>
          <w:rtl/>
          <w:lang w:val="en-GB" w:eastAsia="en-US" w:bidi="ar-EG"/>
        </w:rPr>
        <w:tab/>
        <w:t>يعتبر جمع البيانات، والخرائط والنمذجة أدوات هامة للتنبؤ بأثر التغير العالمي ولدعم سياسات لحفظ واستعادة وإحياء الموائل الطبيعية؛</w:t>
      </w:r>
    </w:p>
    <w:p w14:paraId="009DC16D"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(د)</w:t>
      </w:r>
      <w:r w:rsidRPr="00E851D0">
        <w:rPr>
          <w:rFonts w:eastAsia="Malgun Gothic" w:cs="Simplified Arabic" w:hint="cs"/>
          <w:sz w:val="22"/>
          <w:rtl/>
          <w:lang w:val="en-GB" w:eastAsia="en-US" w:bidi="ar-EG"/>
        </w:rPr>
        <w:tab/>
        <w:t xml:space="preserve">علم الوراثة في المناظر الطبيعية الأرضية هو أداة لتحديد سمات أعداد الملقحات، فضلا عن </w:t>
      </w:r>
      <w:proofErr w:type="spellStart"/>
      <w:r w:rsidRPr="00E851D0">
        <w:rPr>
          <w:rFonts w:eastAsia="Malgun Gothic" w:cs="Simplified Arabic" w:hint="cs"/>
          <w:sz w:val="22"/>
          <w:rtl/>
          <w:lang w:val="en-GB" w:eastAsia="en-US" w:bidi="ar-EG"/>
        </w:rPr>
        <w:t>التتبعات</w:t>
      </w:r>
      <w:proofErr w:type="spellEnd"/>
      <w:r w:rsidRPr="00E851D0">
        <w:rPr>
          <w:rFonts w:eastAsia="Malgun Gothic" w:cs="Simplified Arabic" w:hint="cs"/>
          <w:sz w:val="22"/>
          <w:rtl/>
          <w:lang w:val="en-GB" w:eastAsia="en-US" w:bidi="ar-EG"/>
        </w:rPr>
        <w:t xml:space="preserve"> الجينية لإدارة النحل في مناطق كثيرة، داخل مناطق توزيعها وخارجها.</w:t>
      </w:r>
    </w:p>
    <w:p w14:paraId="3F12166A"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وهناك حاجة ملحة إلى وضع وتجانس قواعد للتجارة في الملقحات المدجنة (أفضل ممارسات الإدارة، وإدارة المخاطر والرصد من أجل منع المخاطر، وإجراءات الإبلاغ المتجانس، واستراتيجية إدارة البيانات)، حتى يمكن اكتشاف المخاطر والتهديدات الحالية والناشئة في وقت شبه فعلي وعبر الحدود، مما يسمح بتدابير الاستجابة.</w:t>
      </w:r>
    </w:p>
    <w:p w14:paraId="33F2B39B"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وينبغي أن تأخذ الإدارة المستدامة للأخشاب وقواعد إصدار الشهادات في الحسبان تدابير مثل حجز المناحل الموجودة في المنتجات الحرجية ونقلها وحمايتها.</w:t>
      </w:r>
    </w:p>
    <w:p w14:paraId="00E1111D"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وهناك حاجة إلى تحسين المعارف عن الملقحات والتلقيح ودورها في صيانة صحة وسلامة النظم الإيكولوجية خارج نطاق الزراعة وإنتاج الأغذية. وتركز غالبية المؤلفات الموجودة على مجموعات محددة غشائية الأجنحة. وهناك نقص في المعلومات عن أثر التغيرات في المناظر الطبيعية الأرضية أو مبيدات الآفات على فئات النحل غير المصنّفة.</w:t>
      </w:r>
    </w:p>
    <w:p w14:paraId="555A23CE" w14:textId="77777777" w:rsidR="00E851D0" w:rsidRPr="00E851D0" w:rsidRDefault="00E851D0" w:rsidP="00A86457">
      <w:pPr>
        <w:numPr>
          <w:ilvl w:val="0"/>
          <w:numId w:val="60"/>
        </w:numPr>
        <w:bidi/>
        <w:spacing w:after="120" w:line="216" w:lineRule="auto"/>
        <w:ind w:left="0" w:firstLine="0"/>
        <w:jc w:val="both"/>
        <w:rPr>
          <w:rFonts w:eastAsia="Malgun Gothic" w:cs="Simplified Arabic"/>
          <w:sz w:val="22"/>
          <w:lang w:val="en-GB" w:eastAsia="en-US" w:bidi="ar-EG"/>
        </w:rPr>
      </w:pPr>
      <w:r w:rsidRPr="00E851D0">
        <w:rPr>
          <w:rFonts w:eastAsia="Malgun Gothic" w:cs="Simplified Arabic" w:hint="cs"/>
          <w:sz w:val="22"/>
          <w:rtl/>
          <w:lang w:val="en-GB" w:eastAsia="en-US" w:bidi="ar-EG"/>
        </w:rPr>
        <w:t>ويمكن تنفيذ الإجراءات التالية دعما لتحسين المعارف:</w:t>
      </w:r>
    </w:p>
    <w:p w14:paraId="7E1C7E5C" w14:textId="77777777" w:rsidR="00E851D0" w:rsidRPr="00E851D0" w:rsidRDefault="00E851D0" w:rsidP="00A86457">
      <w:pPr>
        <w:bidi/>
        <w:spacing w:after="120" w:line="216" w:lineRule="auto"/>
        <w:ind w:firstLine="720"/>
        <w:jc w:val="both"/>
        <w:rPr>
          <w:rFonts w:eastAsia="Malgun Gothic" w:cs="Simplified Arabic"/>
          <w:sz w:val="22"/>
          <w:rtl/>
          <w:lang w:val="en-GB" w:eastAsia="en-US" w:bidi="ar-EG"/>
        </w:rPr>
      </w:pPr>
      <w:r w:rsidRPr="00E851D0">
        <w:rPr>
          <w:rFonts w:eastAsia="Malgun Gothic" w:cs="Simplified Arabic" w:hint="cs"/>
          <w:sz w:val="22"/>
          <w:rtl/>
          <w:lang w:val="en-GB" w:eastAsia="en-US" w:bidi="ar-EG"/>
        </w:rPr>
        <w:t>(أ)</w:t>
      </w:r>
      <w:r w:rsidRPr="00E851D0">
        <w:rPr>
          <w:rFonts w:eastAsia="Malgun Gothic" w:cs="Simplified Arabic" w:hint="cs"/>
          <w:sz w:val="22"/>
          <w:rtl/>
          <w:lang w:val="en-GB" w:eastAsia="en-US" w:bidi="ar-EG"/>
        </w:rPr>
        <w:tab/>
        <w:t>تحسين إدارة المعارف، بما في ذلك من خلال التصنيف، والتسجيل الطوعي، وترميز الحمض النووي، وأدوات المعلوماتية عن التنوع البيولوجي، والإشارة الجغرافية للعينات في المتاحف، والرصد القياسي للملقحات ووظائف وخدمات التلقيح على المدى الطويل؛</w:t>
      </w:r>
    </w:p>
    <w:p w14:paraId="262883A3" w14:textId="77777777" w:rsidR="008769F4" w:rsidRPr="00A27986" w:rsidRDefault="00E851D0" w:rsidP="00A86457">
      <w:pPr>
        <w:bidi/>
        <w:jc w:val="both"/>
        <w:rPr>
          <w:rFonts w:ascii="Simplified Arabic" w:hAnsi="Simplified Arabic" w:cs="Simplified Arabic"/>
          <w:rtl/>
          <w:lang w:val="en-US"/>
        </w:rPr>
      </w:pPr>
      <w:r w:rsidRPr="00E851D0">
        <w:rPr>
          <w:rFonts w:eastAsia="YouYuan" w:cs="Simplified Arabic" w:hint="cs"/>
          <w:kern w:val="2"/>
          <w:sz w:val="20"/>
          <w:rtl/>
          <w:lang w:val="en-US" w:eastAsia="en-US" w:bidi="ar-EG"/>
        </w:rPr>
        <w:t>(ب)</w:t>
      </w:r>
      <w:r w:rsidRPr="00E851D0">
        <w:rPr>
          <w:rFonts w:eastAsia="YouYuan" w:cs="Simplified Arabic" w:hint="cs"/>
          <w:kern w:val="2"/>
          <w:sz w:val="20"/>
          <w:rtl/>
          <w:lang w:val="en-US" w:eastAsia="en-US" w:bidi="ar-EG"/>
        </w:rPr>
        <w:tab/>
        <w:t>العناية بالمعارف التقليدية والتجريبية، مع ملاحظة أن وسائل تجميع المعارف التقليدية ليست مناسبة بالضرورة لتجميع أشكال أخرى من المعارف، مثل المعارف الأصلية والمحلية أو معالجة المعارف الضمنية التي يحوزها الممارسون، مثل مديري الأراضي وأنصار حماية الطبيعة.</w:t>
      </w:r>
    </w:p>
    <w:p w14:paraId="7B4ED390" w14:textId="77777777" w:rsidR="004F4E3F" w:rsidRDefault="004F4E3F" w:rsidP="00A86457">
      <w:pPr>
        <w:bidi/>
        <w:jc w:val="both"/>
        <w:rPr>
          <w:rFonts w:ascii="Simplified Arabic" w:hAnsi="Simplified Arabic" w:cs="Simplified Arabic"/>
          <w:rtl/>
          <w:lang w:val="en-US"/>
        </w:rPr>
      </w:pPr>
    </w:p>
    <w:p w14:paraId="1A1722DE" w14:textId="77777777" w:rsidR="004F4E3F" w:rsidRDefault="004F4E3F" w:rsidP="00A86457">
      <w:pPr>
        <w:rPr>
          <w:rFonts w:ascii="Simplified Arabic" w:hAnsi="Simplified Arabic" w:cs="Simplified Arabic"/>
          <w:rtl/>
          <w:lang w:val="en-US"/>
        </w:rPr>
      </w:pPr>
      <w:r>
        <w:rPr>
          <w:rFonts w:ascii="Simplified Arabic" w:hAnsi="Simplified Arabic" w:cs="Simplified Arabic"/>
          <w:rtl/>
          <w:lang w:val="en-US"/>
        </w:rPr>
        <w:br w:type="page"/>
      </w:r>
    </w:p>
    <w:p w14:paraId="04A15354" w14:textId="77777777" w:rsidR="004F4E3F" w:rsidRPr="004F4E3F" w:rsidRDefault="004F4E3F" w:rsidP="00A86457">
      <w:pPr>
        <w:bidi/>
        <w:spacing w:after="120" w:line="216" w:lineRule="auto"/>
        <w:ind w:left="2178" w:hanging="1418"/>
        <w:jc w:val="both"/>
        <w:outlineLvl w:val="1"/>
        <w:rPr>
          <w:rFonts w:eastAsia="Malgun Gothic" w:cs="Simplified Arabic"/>
          <w:b/>
          <w:bCs/>
          <w:rtl/>
          <w:lang w:val="en-US" w:eastAsia="en-US" w:bidi="ar-EG"/>
        </w:rPr>
      </w:pPr>
      <w:bookmarkStart w:id="19" w:name="_Toc525647824"/>
      <w:r w:rsidRPr="004F4E3F">
        <w:rPr>
          <w:rFonts w:eastAsia="Malgun Gothic" w:cs="Simplified Arabic" w:hint="cs"/>
          <w:b/>
          <w:bCs/>
          <w:rtl/>
          <w:lang w:val="en-US" w:eastAsia="en-US" w:bidi="ar-EG"/>
        </w:rPr>
        <w:t>22/10-</w:t>
      </w:r>
      <w:r w:rsidRPr="004F4E3F">
        <w:rPr>
          <w:rFonts w:eastAsia="Malgun Gothic" w:cs="Simplified Arabic"/>
          <w:b/>
          <w:bCs/>
          <w:rtl/>
          <w:lang w:val="en-US" w:eastAsia="en-US" w:bidi="ar-EG"/>
        </w:rPr>
        <w:tab/>
        <w:t>برنامج العمل الثاني للمنبر الحكومي الدولي للعلوم والسياسات في مجال التنوع البيولوجي وخدمات النظم الإيكولوجية</w:t>
      </w:r>
      <w:bookmarkEnd w:id="19"/>
    </w:p>
    <w:p w14:paraId="3C06653A" w14:textId="77777777" w:rsidR="004F4E3F" w:rsidRPr="004F4E3F" w:rsidRDefault="004F4E3F" w:rsidP="00A86457">
      <w:pPr>
        <w:bidi/>
        <w:spacing w:after="120" w:line="204" w:lineRule="auto"/>
        <w:ind w:firstLine="720"/>
        <w:jc w:val="both"/>
        <w:rPr>
          <w:rFonts w:eastAsia="YouYuan" w:cs="Simplified Arabic"/>
          <w:i/>
          <w:iCs/>
          <w:color w:val="000000"/>
          <w:kern w:val="2"/>
          <w:sz w:val="22"/>
          <w:rtl/>
          <w:lang w:val="en-US" w:eastAsia="en-US"/>
        </w:rPr>
      </w:pPr>
      <w:r w:rsidRPr="004F4E3F">
        <w:rPr>
          <w:rFonts w:ascii="Simplified Arabic" w:eastAsia="YouYuan" w:hAnsi="Simplified Arabic" w:cs="Simplified Arabic" w:hint="cs"/>
          <w:i/>
          <w:iCs/>
          <w:color w:val="000000"/>
          <w:kern w:val="2"/>
          <w:sz w:val="20"/>
          <w:rtl/>
          <w:lang w:val="fr-CH" w:eastAsia="en-US" w:bidi="ar-EG"/>
        </w:rPr>
        <w:t xml:space="preserve">إن </w:t>
      </w:r>
      <w:r w:rsidRPr="004F4E3F">
        <w:rPr>
          <w:rFonts w:ascii="Simplified Arabic" w:eastAsia="YouYuan" w:hAnsi="Simplified Arabic" w:cs="Simplified Arabic"/>
          <w:i/>
          <w:iCs/>
          <w:color w:val="000000"/>
          <w:kern w:val="2"/>
          <w:sz w:val="20"/>
          <w:rtl/>
          <w:lang w:val="en-US" w:eastAsia="en-US"/>
        </w:rPr>
        <w:t>الهيئة الفرعية للمشورة العلمية والتقنية والتكنولوجية</w:t>
      </w:r>
      <w:r w:rsidRPr="004F4E3F">
        <w:rPr>
          <w:rFonts w:eastAsia="YouYuan" w:cs="Simplified Arabic" w:hint="cs"/>
          <w:i/>
          <w:iCs/>
          <w:color w:val="000000"/>
          <w:kern w:val="2"/>
          <w:sz w:val="22"/>
          <w:rtl/>
          <w:lang w:val="en-US" w:eastAsia="en-US"/>
        </w:rPr>
        <w:t>،</w:t>
      </w:r>
    </w:p>
    <w:p w14:paraId="5C66463F" w14:textId="77777777" w:rsidR="004F4E3F" w:rsidRPr="004F4E3F" w:rsidRDefault="004F4E3F" w:rsidP="00A86457">
      <w:pPr>
        <w:numPr>
          <w:ilvl w:val="0"/>
          <w:numId w:val="62"/>
        </w:numPr>
        <w:bidi/>
        <w:spacing w:after="120" w:line="204" w:lineRule="auto"/>
        <w:ind w:left="0" w:firstLine="720"/>
        <w:contextualSpacing/>
        <w:jc w:val="both"/>
        <w:rPr>
          <w:rFonts w:eastAsia="Malgun Gothic" w:cs="Simplified Arabic"/>
          <w:sz w:val="22"/>
          <w:rtl/>
          <w:lang w:val="en-GB" w:eastAsia="en-US"/>
        </w:rPr>
      </w:pPr>
      <w:r w:rsidRPr="004F4E3F">
        <w:rPr>
          <w:rFonts w:eastAsia="Malgun Gothic" w:cs="Simplified Arabic" w:hint="cs"/>
          <w:i/>
          <w:iCs/>
          <w:color w:val="000000"/>
          <w:sz w:val="22"/>
          <w:rtl/>
          <w:lang w:val="fr-CH" w:eastAsia="en-US" w:bidi="ar-EG"/>
        </w:rPr>
        <w:t>تحث</w:t>
      </w:r>
      <w:r w:rsidRPr="004F4E3F">
        <w:rPr>
          <w:rFonts w:eastAsia="Malgun Gothic" w:cs="Simplified Arabic" w:hint="cs"/>
          <w:color w:val="000000"/>
          <w:sz w:val="22"/>
          <w:rtl/>
          <w:lang w:val="fr-CH" w:eastAsia="en-US" w:bidi="ar-EG"/>
        </w:rPr>
        <w:t xml:space="preserve"> الأطراف و</w:t>
      </w:r>
      <w:r w:rsidRPr="004F4E3F">
        <w:rPr>
          <w:rFonts w:eastAsia="Malgun Gothic" w:cs="Simplified Arabic" w:hint="cs"/>
          <w:i/>
          <w:iCs/>
          <w:color w:val="000000"/>
          <w:sz w:val="22"/>
          <w:rtl/>
          <w:lang w:val="fr-CH" w:eastAsia="en-US" w:bidi="ar-EG"/>
        </w:rPr>
        <w:t>تدعو</w:t>
      </w:r>
      <w:r w:rsidRPr="004F4E3F">
        <w:rPr>
          <w:rFonts w:eastAsia="Malgun Gothic" w:cs="Simplified Arabic" w:hint="cs"/>
          <w:color w:val="000000"/>
          <w:sz w:val="22"/>
          <w:rtl/>
          <w:lang w:val="fr-CH" w:eastAsia="en-US" w:bidi="ar-EG"/>
        </w:rPr>
        <w:t xml:space="preserve"> المراقبين، حسب الاقتضاء، إلى الاستجابة للدعوة الواردة من ا</w:t>
      </w:r>
      <w:r w:rsidRPr="004F4E3F">
        <w:rPr>
          <w:rFonts w:eastAsia="Malgun Gothic" w:cs="Simplified Arabic"/>
          <w:color w:val="000000"/>
          <w:sz w:val="22"/>
          <w:rtl/>
          <w:lang w:val="en-GB" w:eastAsia="en-US"/>
        </w:rPr>
        <w:t>لمنبر</w:t>
      </w:r>
      <w:r w:rsidRPr="004F4E3F">
        <w:rPr>
          <w:rFonts w:eastAsia="Malgun Gothic" w:cs="Simplified Arabic" w:hint="cs"/>
          <w:color w:val="000000"/>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فيما يخص طلبات وإسهامات واقتراحات تمشيا مع المقرّر </w:t>
      </w:r>
      <w:r w:rsidRPr="004F4E3F">
        <w:rPr>
          <w:rFonts w:eastAsia="Malgun Gothic" w:cs="Simplified Arabic"/>
          <w:sz w:val="22"/>
          <w:lang w:val="en-GB" w:eastAsia="en-US"/>
        </w:rPr>
        <w:t>IPBES</w:t>
      </w:r>
      <w:r w:rsidRPr="004F4E3F">
        <w:rPr>
          <w:rFonts w:eastAsia="Malgun Gothic" w:cs="Simplified Arabic"/>
          <w:sz w:val="22"/>
          <w:lang w:val="en-GB" w:eastAsia="en-US"/>
        </w:rPr>
        <w:noBreakHyphen/>
        <w:t>6/2</w:t>
      </w:r>
      <w:r w:rsidRPr="004F4E3F">
        <w:rPr>
          <w:rFonts w:eastAsia="Malgun Gothic" w:cs="Simplified Arabic" w:hint="cs"/>
          <w:sz w:val="22"/>
          <w:rtl/>
          <w:lang w:val="en-GB" w:eastAsia="en-US"/>
        </w:rPr>
        <w:t>، الفقرة (د)؛</w:t>
      </w:r>
    </w:p>
    <w:p w14:paraId="5AA1D978" w14:textId="77777777" w:rsidR="004F4E3F" w:rsidRPr="004F4E3F" w:rsidRDefault="004F4E3F" w:rsidP="00A86457">
      <w:pPr>
        <w:bidi/>
        <w:spacing w:after="120" w:line="204" w:lineRule="auto"/>
        <w:ind w:firstLine="720"/>
        <w:jc w:val="both"/>
        <w:rPr>
          <w:rFonts w:eastAsia="YouYuan" w:cs="Simplified Arabic"/>
          <w:kern w:val="2"/>
          <w:sz w:val="22"/>
          <w:rtl/>
          <w:lang w:val="en-US" w:eastAsia="en-US" w:bidi="ar-EG"/>
        </w:rPr>
      </w:pPr>
      <w:r w:rsidRPr="004F4E3F">
        <w:rPr>
          <w:rFonts w:eastAsia="YouYuan" w:cs="Simplified Arabic" w:hint="cs"/>
          <w:color w:val="000000"/>
          <w:kern w:val="2"/>
          <w:sz w:val="22"/>
          <w:rtl/>
          <w:lang w:val="fr-CH" w:eastAsia="en-US" w:bidi="ar-EG"/>
        </w:rPr>
        <w:t>2-</w:t>
      </w:r>
      <w:r w:rsidRPr="004F4E3F">
        <w:rPr>
          <w:rFonts w:eastAsia="YouYuan" w:cs="Simplified Arabic"/>
          <w:color w:val="000000"/>
          <w:kern w:val="2"/>
          <w:sz w:val="22"/>
          <w:rtl/>
          <w:lang w:val="fr-CH" w:eastAsia="en-US" w:bidi="ar-EG"/>
        </w:rPr>
        <w:tab/>
      </w:r>
      <w:r w:rsidRPr="004F4E3F">
        <w:rPr>
          <w:rFonts w:eastAsia="YouYuan" w:cs="Simplified Arabic" w:hint="cs"/>
          <w:i/>
          <w:iCs/>
          <w:color w:val="000000"/>
          <w:kern w:val="2"/>
          <w:sz w:val="22"/>
          <w:rtl/>
          <w:lang w:val="fr-CH" w:eastAsia="en-US" w:bidi="ar-EG"/>
        </w:rPr>
        <w:t>تطلب</w:t>
      </w:r>
      <w:r w:rsidRPr="004F4E3F">
        <w:rPr>
          <w:rFonts w:eastAsia="YouYuan" w:cs="Simplified Arabic" w:hint="cs"/>
          <w:color w:val="000000"/>
          <w:kern w:val="2"/>
          <w:sz w:val="22"/>
          <w:rtl/>
          <w:lang w:val="fr-CH" w:eastAsia="en-US" w:bidi="ar-EG"/>
        </w:rPr>
        <w:t xml:space="preserve"> إلى الأمينة التنفيذية إحالة المرفق بهذه التوصية كمعلومات علمية وتقنية منبثقة من نظر </w:t>
      </w:r>
      <w:r w:rsidRPr="004F4E3F">
        <w:rPr>
          <w:rFonts w:eastAsia="YouYuan" w:cs="Simplified Arabic"/>
          <w:color w:val="000000"/>
          <w:kern w:val="2"/>
          <w:sz w:val="22"/>
          <w:rtl/>
          <w:lang w:val="en-US" w:eastAsia="en-US"/>
        </w:rPr>
        <w:t xml:space="preserve">الهيئة الفرعية </w:t>
      </w:r>
      <w:r w:rsidRPr="004F4E3F">
        <w:rPr>
          <w:rFonts w:eastAsia="YouYuan" w:cs="Simplified Arabic" w:hint="cs"/>
          <w:color w:val="000000"/>
          <w:kern w:val="2"/>
          <w:sz w:val="22"/>
          <w:rtl/>
          <w:lang w:val="en-US" w:eastAsia="en-US"/>
        </w:rPr>
        <w:t xml:space="preserve">في هذا البند إلى أمانة </w:t>
      </w:r>
      <w:r w:rsidRPr="004F4E3F">
        <w:rPr>
          <w:rFonts w:eastAsia="YouYuan" w:cs="Simplified Arabic" w:hint="cs"/>
          <w:color w:val="000000"/>
          <w:kern w:val="2"/>
          <w:sz w:val="22"/>
          <w:rtl/>
          <w:lang w:val="fr-CH" w:eastAsia="en-US" w:bidi="ar-EG"/>
        </w:rPr>
        <w:t>ا</w:t>
      </w:r>
      <w:r w:rsidRPr="004F4E3F">
        <w:rPr>
          <w:rFonts w:eastAsia="YouYuan" w:cs="Simplified Arabic"/>
          <w:color w:val="000000"/>
          <w:kern w:val="2"/>
          <w:sz w:val="22"/>
          <w:rtl/>
          <w:lang w:val="en-US" w:eastAsia="en-US"/>
        </w:rPr>
        <w:t>لمنبر</w:t>
      </w:r>
      <w:r w:rsidRPr="004F4E3F">
        <w:rPr>
          <w:rFonts w:eastAsia="YouYuan" w:cs="Simplified Arabic" w:hint="cs"/>
          <w:color w:val="000000"/>
          <w:kern w:val="2"/>
          <w:sz w:val="22"/>
          <w:rtl/>
          <w:lang w:val="en-US" w:eastAsia="en-US"/>
        </w:rPr>
        <w:t xml:space="preserve"> </w:t>
      </w:r>
      <w:r w:rsidRPr="004F4E3F">
        <w:rPr>
          <w:rFonts w:eastAsia="YouYuan" w:cs="Simplified Arabic"/>
          <w:kern w:val="2"/>
          <w:sz w:val="22"/>
          <w:rtl/>
          <w:lang w:val="en-US" w:eastAsia="en-US" w:bidi="ar-EG"/>
        </w:rPr>
        <w:t>الحكومي الدولي للعلوم والسياسات في مجال التنوع البيولوجي وخدمات النظم الإيكولوجية</w:t>
      </w:r>
      <w:r w:rsidRPr="004F4E3F">
        <w:rPr>
          <w:rFonts w:eastAsia="YouYuan" w:cs="Simplified Arabic" w:hint="cs"/>
          <w:kern w:val="2"/>
          <w:sz w:val="22"/>
          <w:rtl/>
          <w:lang w:val="en-US" w:eastAsia="en-US" w:bidi="ar-EG"/>
        </w:rPr>
        <w:t xml:space="preserve"> بغية إعلام فريق الخبراء المتعدد التخصصات والمكتب التابعين له؛</w:t>
      </w:r>
    </w:p>
    <w:p w14:paraId="0E20B0BB" w14:textId="77777777" w:rsidR="004F4E3F" w:rsidRPr="004F4E3F" w:rsidRDefault="004F4E3F" w:rsidP="00A86457">
      <w:pPr>
        <w:bidi/>
        <w:spacing w:after="120" w:line="204" w:lineRule="auto"/>
        <w:ind w:firstLine="720"/>
        <w:jc w:val="both"/>
        <w:rPr>
          <w:rFonts w:eastAsia="YouYuan" w:cs="Simplified Arabic"/>
          <w:color w:val="000000"/>
          <w:kern w:val="2"/>
          <w:sz w:val="22"/>
          <w:rtl/>
          <w:lang w:val="fr-CH" w:eastAsia="en-US" w:bidi="ar-EG"/>
        </w:rPr>
      </w:pPr>
      <w:r w:rsidRPr="004F4E3F">
        <w:rPr>
          <w:rFonts w:eastAsia="YouYuan" w:cs="Simplified Arabic" w:hint="cs"/>
          <w:color w:val="000000"/>
          <w:kern w:val="2"/>
          <w:sz w:val="22"/>
          <w:rtl/>
          <w:lang w:val="fr-CH" w:eastAsia="en-US" w:bidi="ar-EG"/>
        </w:rPr>
        <w:t>3-</w:t>
      </w:r>
      <w:r w:rsidRPr="004F4E3F">
        <w:rPr>
          <w:rFonts w:eastAsia="YouYuan" w:cs="Simplified Arabic"/>
          <w:color w:val="000000"/>
          <w:kern w:val="2"/>
          <w:sz w:val="22"/>
          <w:rtl/>
          <w:lang w:val="fr-CH" w:eastAsia="en-US" w:bidi="ar-EG"/>
        </w:rPr>
        <w:tab/>
      </w:r>
      <w:r w:rsidRPr="004F4E3F">
        <w:rPr>
          <w:rFonts w:eastAsia="YouYuan" w:cs="Simplified Arabic" w:hint="cs"/>
          <w:i/>
          <w:iCs/>
          <w:color w:val="000000"/>
          <w:kern w:val="2"/>
          <w:sz w:val="22"/>
          <w:rtl/>
          <w:lang w:val="fr-CH" w:eastAsia="en-US" w:bidi="ar-EG"/>
        </w:rPr>
        <w:t>توصي</w:t>
      </w:r>
      <w:r w:rsidRPr="004F4E3F">
        <w:rPr>
          <w:rFonts w:eastAsia="YouYuan" w:cs="Simplified Arabic" w:hint="cs"/>
          <w:color w:val="000000"/>
          <w:kern w:val="2"/>
          <w:sz w:val="22"/>
          <w:rtl/>
          <w:lang w:val="fr-CH" w:eastAsia="en-US" w:bidi="ar-EG"/>
        </w:rPr>
        <w:t xml:space="preserve"> بأن يعتمد مؤتمر الأطراف في اجتماعه الرابع عشر مقرّرا على غرار ما يلي:</w:t>
      </w:r>
    </w:p>
    <w:p w14:paraId="1728AB23" w14:textId="77777777" w:rsidR="004F4E3F" w:rsidRPr="004F4E3F" w:rsidRDefault="004F4E3F" w:rsidP="00A86457">
      <w:pPr>
        <w:bidi/>
        <w:spacing w:after="120" w:line="204" w:lineRule="auto"/>
        <w:ind w:left="720" w:firstLine="720"/>
        <w:jc w:val="both"/>
        <w:rPr>
          <w:rFonts w:eastAsia="YouYuan" w:cs="Simplified Arabic"/>
          <w:i/>
          <w:iCs/>
          <w:color w:val="000000"/>
          <w:kern w:val="2"/>
          <w:sz w:val="22"/>
          <w:rtl/>
          <w:lang w:val="fr-CH" w:eastAsia="en-US" w:bidi="ar-EG"/>
        </w:rPr>
      </w:pPr>
      <w:r w:rsidRPr="004F4E3F">
        <w:rPr>
          <w:rFonts w:eastAsia="YouYuan" w:cs="Simplified Arabic" w:hint="cs"/>
          <w:i/>
          <w:iCs/>
          <w:color w:val="000000"/>
          <w:kern w:val="2"/>
          <w:sz w:val="22"/>
          <w:rtl/>
          <w:lang w:val="fr-CH" w:eastAsia="en-US" w:bidi="ar-EG"/>
        </w:rPr>
        <w:t>إن مؤتمر الأطراف،</w:t>
      </w:r>
    </w:p>
    <w:p w14:paraId="0E3A0FD8" w14:textId="77777777" w:rsidR="004F4E3F" w:rsidRPr="004F4E3F" w:rsidRDefault="004F4E3F" w:rsidP="00A86457">
      <w:pPr>
        <w:bidi/>
        <w:spacing w:after="120" w:line="204" w:lineRule="auto"/>
        <w:ind w:left="720" w:firstLine="720"/>
        <w:jc w:val="both"/>
        <w:rPr>
          <w:rFonts w:eastAsia="YouYuan" w:cs="Simplified Arabic"/>
          <w:color w:val="000000"/>
          <w:kern w:val="2"/>
          <w:sz w:val="22"/>
          <w:rtl/>
          <w:lang w:val="fr-CH" w:eastAsia="en-US" w:bidi="ar-EG"/>
        </w:rPr>
      </w:pPr>
      <w:r w:rsidRPr="004F4E3F">
        <w:rPr>
          <w:rFonts w:eastAsia="YouYuan" w:cs="Simplified Arabic" w:hint="cs"/>
          <w:i/>
          <w:iCs/>
          <w:color w:val="000000"/>
          <w:kern w:val="2"/>
          <w:sz w:val="22"/>
          <w:rtl/>
          <w:lang w:val="fr-CH" w:eastAsia="en-US" w:bidi="ar-EG"/>
        </w:rPr>
        <w:t xml:space="preserve">إذ يشير إلى </w:t>
      </w:r>
      <w:r w:rsidRPr="004F4E3F">
        <w:rPr>
          <w:rFonts w:eastAsia="YouYuan" w:cs="Simplified Arabic" w:hint="cs"/>
          <w:color w:val="000000"/>
          <w:kern w:val="2"/>
          <w:sz w:val="22"/>
          <w:rtl/>
          <w:lang w:val="fr-CH" w:eastAsia="en-US" w:bidi="ar-EG"/>
        </w:rPr>
        <w:t>مقرريه 12/25 و13/29،</w:t>
      </w:r>
    </w:p>
    <w:p w14:paraId="647E98CC"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rtl/>
          <w:lang w:val="en-GB" w:eastAsia="en-US" w:bidi="ar-EG"/>
        </w:rPr>
      </w:pPr>
      <w:r w:rsidRPr="004F4E3F">
        <w:rPr>
          <w:rFonts w:eastAsia="Malgun Gothic" w:cs="Simplified Arabic" w:hint="cs"/>
          <w:i/>
          <w:iCs/>
          <w:color w:val="000000"/>
          <w:sz w:val="22"/>
          <w:rtl/>
          <w:lang w:val="fr-CH" w:eastAsia="en-US" w:bidi="ar-EG"/>
        </w:rPr>
        <w:t xml:space="preserve">يرحب </w:t>
      </w:r>
      <w:r w:rsidRPr="004F4E3F">
        <w:rPr>
          <w:rFonts w:eastAsia="Malgun Gothic" w:cs="Simplified Arabic" w:hint="cs"/>
          <w:color w:val="000000"/>
          <w:sz w:val="22"/>
          <w:rtl/>
          <w:lang w:val="fr-CH" w:eastAsia="en-US" w:bidi="ar-EG"/>
        </w:rPr>
        <w:t>بالتقدم المحرز في تنفيذ برنامج العمل الأول ل</w:t>
      </w:r>
      <w:r w:rsidRPr="004F4E3F">
        <w:rPr>
          <w:rFonts w:eastAsia="Malgun Gothic" w:cs="Simplified Arabic"/>
          <w:color w:val="000000"/>
          <w:sz w:val="22"/>
          <w:rtl/>
          <w:lang w:val="en-GB" w:eastAsia="en-US"/>
        </w:rPr>
        <w:t>لمنبر</w:t>
      </w:r>
      <w:r w:rsidRPr="004F4E3F">
        <w:rPr>
          <w:rFonts w:eastAsia="Malgun Gothic" w:cs="Simplified Arabic" w:hint="cs"/>
          <w:color w:val="000000"/>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w:t>
      </w:r>
    </w:p>
    <w:p w14:paraId="67B8C750"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rtl/>
          <w:lang w:val="en-GB" w:eastAsia="en-US"/>
        </w:rPr>
      </w:pPr>
      <w:r w:rsidRPr="004F4E3F">
        <w:rPr>
          <w:rFonts w:eastAsia="Malgun Gothic" w:cs="Simplified Arabic" w:hint="cs"/>
          <w:i/>
          <w:iCs/>
          <w:color w:val="000000"/>
          <w:sz w:val="22"/>
          <w:rtl/>
          <w:lang w:val="fr-CH" w:eastAsia="en-US" w:bidi="ar-EG"/>
        </w:rPr>
        <w:t>يرحب</w:t>
      </w:r>
      <w:r w:rsidRPr="004F4E3F">
        <w:rPr>
          <w:rFonts w:eastAsia="Malgun Gothic" w:cs="Simplified Arabic" w:hint="cs"/>
          <w:color w:val="000000"/>
          <w:sz w:val="22"/>
          <w:rtl/>
          <w:lang w:val="fr-CH" w:eastAsia="en-US" w:bidi="ar-EG"/>
        </w:rPr>
        <w:t xml:space="preserve"> </w:t>
      </w:r>
      <w:r w:rsidRPr="004F4E3F">
        <w:rPr>
          <w:rFonts w:eastAsia="Malgun Gothic" w:cs="Simplified Arabic" w:hint="cs"/>
          <w:i/>
          <w:iCs/>
          <w:color w:val="000000"/>
          <w:sz w:val="22"/>
          <w:rtl/>
          <w:lang w:val="fr-CH" w:eastAsia="en-US" w:bidi="ar-EG"/>
        </w:rPr>
        <w:t>أيضا</w:t>
      </w:r>
      <w:r w:rsidRPr="004F4E3F">
        <w:rPr>
          <w:rFonts w:eastAsia="Malgun Gothic" w:cs="Simplified Arabic" w:hint="cs"/>
          <w:color w:val="000000"/>
          <w:sz w:val="22"/>
          <w:rtl/>
          <w:lang w:val="fr-CH" w:eastAsia="en-US" w:bidi="ar-EG"/>
        </w:rPr>
        <w:t xml:space="preserve"> بموافقة الاجتماع العام ل</w:t>
      </w:r>
      <w:r w:rsidRPr="004F4E3F">
        <w:rPr>
          <w:rFonts w:eastAsia="Malgun Gothic" w:cs="Simplified Arabic"/>
          <w:color w:val="000000"/>
          <w:sz w:val="22"/>
          <w:rtl/>
          <w:lang w:val="en-GB" w:eastAsia="en-US"/>
        </w:rPr>
        <w:t>لمنبر</w:t>
      </w:r>
      <w:r w:rsidRPr="004F4E3F">
        <w:rPr>
          <w:rFonts w:eastAsia="Malgun Gothic" w:cs="Simplified Arabic" w:hint="cs"/>
          <w:color w:val="000000"/>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على إجراء التقييم المواضيعي للاستخدام المستدام للأنواع البرية، والتقييم المواضيعي للأنواع الغريبة الغازية، والتقييم المنهجي </w:t>
      </w:r>
      <w:r w:rsidRPr="004F4E3F">
        <w:rPr>
          <w:rFonts w:eastAsia="Malgun Gothic" w:cs="Simplified Arabic" w:hint="cs"/>
          <w:sz w:val="22"/>
          <w:rtl/>
          <w:lang w:val="en-GB" w:eastAsia="en-US"/>
        </w:rPr>
        <w:t>المتعلق بالمفاهيم المتنوعة للقيم المتعددة للطبيعة ومنافعها؛</w:t>
      </w:r>
    </w:p>
    <w:p w14:paraId="36C335E9"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lang w:val="en-GB" w:eastAsia="en-US" w:bidi="ar-EG"/>
        </w:rPr>
      </w:pPr>
      <w:r w:rsidRPr="004F4E3F">
        <w:rPr>
          <w:rFonts w:eastAsia="Malgun Gothic" w:cs="Simplified Arabic" w:hint="cs"/>
          <w:i/>
          <w:iCs/>
          <w:color w:val="000000"/>
          <w:sz w:val="22"/>
          <w:rtl/>
          <w:lang w:val="fr-CH" w:eastAsia="en-US" w:bidi="ar-EG"/>
        </w:rPr>
        <w:t>يوافق</w:t>
      </w:r>
      <w:r w:rsidRPr="004F4E3F">
        <w:rPr>
          <w:rFonts w:eastAsia="Malgun Gothic" w:cs="Simplified Arabic" w:hint="cs"/>
          <w:color w:val="000000"/>
          <w:sz w:val="22"/>
          <w:rtl/>
          <w:lang w:val="fr-CH" w:eastAsia="en-US" w:bidi="ar-EG"/>
        </w:rPr>
        <w:t xml:space="preserve"> على أن الإطار الاستراتيجي حتى عام 2030 وعناصر برنامج العمل المتجدد ل</w:t>
      </w:r>
      <w:r w:rsidRPr="004F4E3F">
        <w:rPr>
          <w:rFonts w:eastAsia="Malgun Gothic" w:cs="Simplified Arabic"/>
          <w:color w:val="000000"/>
          <w:sz w:val="22"/>
          <w:rtl/>
          <w:lang w:val="en-GB" w:eastAsia="en-US"/>
        </w:rPr>
        <w:t>لمنبر</w:t>
      </w:r>
      <w:r w:rsidRPr="004F4E3F">
        <w:rPr>
          <w:rFonts w:eastAsia="Malgun Gothic" w:cs="Simplified Arabic" w:hint="cs"/>
          <w:color w:val="000000"/>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ينبغي أن يكون مهما لإطار التنوع البيولوجي العالمي لما بعد عام 2020، وسيسهم في دعم تنفيذه وتقييم التقدم المحرز، </w:t>
      </w:r>
      <w:r w:rsidRPr="004F4E3F">
        <w:rPr>
          <w:rFonts w:eastAsia="Malgun Gothic" w:cs="Simplified Arabic" w:hint="cs"/>
          <w:i/>
          <w:iCs/>
          <w:sz w:val="22"/>
          <w:rtl/>
          <w:lang w:val="en-GB" w:eastAsia="en-US" w:bidi="ar-EG"/>
        </w:rPr>
        <w:t>ويقر</w:t>
      </w:r>
      <w:r w:rsidRPr="004F4E3F">
        <w:rPr>
          <w:rFonts w:eastAsia="Malgun Gothic" w:cs="Simplified Arabic" w:hint="cs"/>
          <w:sz w:val="22"/>
          <w:rtl/>
          <w:lang w:val="en-GB" w:eastAsia="en-US" w:bidi="ar-EG"/>
        </w:rPr>
        <w:t xml:space="preserve"> بأن الطبيعة المتجددة لبرنامج العمل ينبغي أن تسمح بالمزيد من تبادل المعلومات والمزيد من الطلبات من الاتفاقية في ضوء الاحتياجات المنبثقة من الشكل النهائي لإطار التنوع البيولوجي العالمي لما بعد عام 2020 وتنفيذه؛</w:t>
      </w:r>
    </w:p>
    <w:p w14:paraId="79F7EA0E"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rtl/>
          <w:lang w:val="en-GB" w:eastAsia="en-US" w:bidi="ar-EG"/>
        </w:rPr>
      </w:pPr>
      <w:r w:rsidRPr="004F4E3F">
        <w:rPr>
          <w:rFonts w:eastAsia="Malgun Gothic" w:cs="Simplified Arabic" w:hint="cs"/>
          <w:i/>
          <w:iCs/>
          <w:color w:val="000000"/>
          <w:sz w:val="22"/>
          <w:rtl/>
          <w:lang w:val="fr-CH" w:eastAsia="en-US" w:bidi="ar-EG"/>
        </w:rPr>
        <w:t>يلاحظ</w:t>
      </w:r>
      <w:r w:rsidRPr="004F4E3F">
        <w:rPr>
          <w:rFonts w:eastAsia="Malgun Gothic" w:cs="Simplified Arabic" w:hint="cs"/>
          <w:color w:val="000000"/>
          <w:sz w:val="22"/>
          <w:rtl/>
          <w:lang w:val="fr-CH" w:eastAsia="en-US" w:bidi="ar-EG"/>
        </w:rPr>
        <w:t xml:space="preserve"> </w:t>
      </w:r>
      <w:r w:rsidRPr="004F4E3F">
        <w:rPr>
          <w:rFonts w:eastAsia="Malgun Gothic" w:cs="Simplified Arabic" w:hint="cs"/>
          <w:sz w:val="22"/>
          <w:rtl/>
          <w:lang w:val="en-GB" w:eastAsia="en-US" w:bidi="ar-EG"/>
        </w:rPr>
        <w:t>أن الإطار الاستراتيجي حتى عام 2030 وعناصر برنامج العمل المتجدد للمنبر الحكومي الدولي للعلوم والسياسات في مجال التنوع البيولوجي وخدمات النظم الإيكولوجية يتوقع أن يكون مهما لخطة التنمية المستدامة لعام 2030،</w:t>
      </w:r>
      <w:r w:rsidRPr="004F4E3F">
        <w:rPr>
          <w:rFonts w:eastAsia="Malgun Gothic" w:cs="Simplified Arabic"/>
          <w:sz w:val="22"/>
          <w:vertAlign w:val="superscript"/>
          <w:rtl/>
          <w:lang w:val="en-GB" w:eastAsia="en-US" w:bidi="ar-EG"/>
        </w:rPr>
        <w:footnoteReference w:id="143"/>
      </w:r>
      <w:r w:rsidRPr="004F4E3F">
        <w:rPr>
          <w:rFonts w:eastAsia="Malgun Gothic" w:cs="Simplified Arabic" w:hint="cs"/>
          <w:sz w:val="22"/>
          <w:rtl/>
          <w:lang w:val="en-GB" w:eastAsia="en-US" w:bidi="ar-EG"/>
        </w:rPr>
        <w:t xml:space="preserve"> واتفاق باريس بشأن تغير المناخ</w:t>
      </w:r>
      <w:r w:rsidRPr="004F4E3F">
        <w:rPr>
          <w:rFonts w:eastAsia="Malgun Gothic" w:cs="Simplified Arabic"/>
          <w:sz w:val="22"/>
          <w:vertAlign w:val="superscript"/>
          <w:rtl/>
          <w:lang w:val="en-GB" w:eastAsia="en-US" w:bidi="ar-EG"/>
        </w:rPr>
        <w:footnoteReference w:id="144"/>
      </w:r>
      <w:r w:rsidRPr="004F4E3F">
        <w:rPr>
          <w:rFonts w:eastAsia="Malgun Gothic" w:cs="Simplified Arabic" w:hint="cs"/>
          <w:sz w:val="22"/>
          <w:rtl/>
          <w:lang w:val="en-GB" w:eastAsia="en-US" w:bidi="ar-EG"/>
        </w:rPr>
        <w:t xml:space="preserve"> والعمليات الأخرى المتعلقة بالتنوع البيولوجي؛</w:t>
      </w:r>
    </w:p>
    <w:p w14:paraId="36DB270E"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lang w:val="en-GB" w:eastAsia="en-US" w:bidi="ar-EG"/>
        </w:rPr>
      </w:pPr>
      <w:r w:rsidRPr="004F4E3F">
        <w:rPr>
          <w:rFonts w:eastAsia="Malgun Gothic" w:cs="Simplified Arabic" w:hint="cs"/>
          <w:i/>
          <w:iCs/>
          <w:color w:val="000000"/>
          <w:sz w:val="22"/>
          <w:rtl/>
          <w:lang w:val="fr-CH" w:eastAsia="en-US" w:bidi="ar-EG"/>
        </w:rPr>
        <w:t xml:space="preserve">يرحب </w:t>
      </w:r>
      <w:r w:rsidRPr="004F4E3F">
        <w:rPr>
          <w:rFonts w:eastAsia="Malgun Gothic" w:cs="Simplified Arabic" w:hint="cs"/>
          <w:color w:val="000000"/>
          <w:sz w:val="22"/>
          <w:rtl/>
          <w:lang w:val="fr-CH" w:eastAsia="en-US" w:bidi="ar-EG"/>
        </w:rPr>
        <w:t>بالجهود التي يبذلها</w:t>
      </w:r>
      <w:r w:rsidRPr="004F4E3F">
        <w:rPr>
          <w:rFonts w:eastAsia="Malgun Gothic" w:cs="Simplified Arabic" w:hint="cs"/>
          <w:i/>
          <w:iCs/>
          <w:color w:val="000000"/>
          <w:sz w:val="22"/>
          <w:rtl/>
          <w:lang w:val="fr-CH" w:eastAsia="en-US" w:bidi="ar-EG"/>
        </w:rPr>
        <w:t xml:space="preserve"> </w:t>
      </w:r>
      <w:r w:rsidRPr="004F4E3F">
        <w:rPr>
          <w:rFonts w:eastAsia="Malgun Gothic" w:cs="Simplified Arabic" w:hint="cs"/>
          <w:color w:val="000000"/>
          <w:sz w:val="22"/>
          <w:rtl/>
          <w:lang w:val="fr-CH" w:eastAsia="en-US" w:bidi="ar-EG"/>
        </w:rPr>
        <w:t>ا</w:t>
      </w:r>
      <w:r w:rsidRPr="004F4E3F">
        <w:rPr>
          <w:rFonts w:eastAsia="Malgun Gothic" w:cs="Simplified Arabic"/>
          <w:color w:val="000000"/>
          <w:sz w:val="22"/>
          <w:rtl/>
          <w:lang w:val="en-GB" w:eastAsia="en-US"/>
        </w:rPr>
        <w:t>لمنبر</w:t>
      </w:r>
      <w:r w:rsidRPr="004F4E3F">
        <w:rPr>
          <w:rFonts w:eastAsia="Malgun Gothic" w:cs="Simplified Arabic" w:hint="cs"/>
          <w:color w:val="000000"/>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من أجل مواصلة تعزيز تعاونه مع الفريق الحكومي الدولي بشأن تغير المناخ، من أجل وضع وتنفيذ برنامج عمله، </w:t>
      </w:r>
      <w:r w:rsidRPr="004F4E3F">
        <w:rPr>
          <w:rFonts w:eastAsia="Malgun Gothic" w:cs="Simplified Arabic" w:hint="cs"/>
          <w:i/>
          <w:iCs/>
          <w:sz w:val="22"/>
          <w:rtl/>
          <w:lang w:val="en-GB" w:eastAsia="en-US" w:bidi="ar-EG"/>
        </w:rPr>
        <w:t>ويلاحظ كذلك</w:t>
      </w:r>
      <w:r w:rsidRPr="004F4E3F">
        <w:rPr>
          <w:rFonts w:eastAsia="Malgun Gothic" w:cs="Simplified Arabic" w:hint="cs"/>
          <w:sz w:val="22"/>
          <w:rtl/>
          <w:lang w:val="en-GB" w:eastAsia="en-US" w:bidi="ar-EG"/>
        </w:rPr>
        <w:t xml:space="preserve"> أن الاتفاقية ستستفيد من الاتساق بين السيناريوهات والتقييمات ذات الصلة التي أعدت في سياق التنوع البيولوجي وتغير المناخ والتعاون المعزز بين الأوساط العلمية ذات الصلة بهذه الهيئات؛</w:t>
      </w:r>
    </w:p>
    <w:p w14:paraId="10760341"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rtl/>
          <w:lang w:val="en-GB" w:eastAsia="en-US" w:bidi="ar-EG"/>
        </w:rPr>
      </w:pPr>
      <w:r w:rsidRPr="004F4E3F">
        <w:rPr>
          <w:rFonts w:eastAsia="Malgun Gothic" w:cs="Simplified Arabic" w:hint="cs"/>
          <w:i/>
          <w:iCs/>
          <w:color w:val="000000"/>
          <w:sz w:val="22"/>
          <w:rtl/>
          <w:lang w:val="fr-CH" w:eastAsia="en-US" w:bidi="ar-EG"/>
        </w:rPr>
        <w:t>يقر</w:t>
      </w:r>
      <w:r w:rsidRPr="004F4E3F">
        <w:rPr>
          <w:rFonts w:eastAsia="Malgun Gothic" w:cs="Simplified Arabic" w:hint="cs"/>
          <w:color w:val="000000"/>
          <w:sz w:val="22"/>
          <w:rtl/>
          <w:lang w:val="fr-CH" w:eastAsia="en-US" w:bidi="ar-EG"/>
        </w:rPr>
        <w:t xml:space="preserve"> بالمنافع</w:t>
      </w:r>
      <w:r w:rsidRPr="004F4E3F">
        <w:rPr>
          <w:rFonts w:eastAsia="Malgun Gothic" w:cs="Simplified Arabic" w:hint="cs"/>
          <w:sz w:val="22"/>
          <w:rtl/>
          <w:lang w:val="en-GB" w:eastAsia="en-US" w:bidi="ar-EG"/>
        </w:rPr>
        <w:t xml:space="preserve"> للاتفاقية من التعاون المعزز بين ا</w:t>
      </w:r>
      <w:r w:rsidRPr="004F4E3F">
        <w:rPr>
          <w:rFonts w:eastAsia="Malgun Gothic" w:cs="Simplified Arabic"/>
          <w:sz w:val="22"/>
          <w:rtl/>
          <w:lang w:val="en-GB" w:eastAsia="en-US"/>
        </w:rPr>
        <w:t>لمنبر</w:t>
      </w:r>
      <w:r w:rsidRPr="004F4E3F">
        <w:rPr>
          <w:rFonts w:eastAsia="Malgun Gothic" w:cs="Simplified Arabic" w:hint="cs"/>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وأنشطة التقييم الأخرى ذات الصلة التي تجريها وكالات الأمم المتحدة والاتفاقات البيئية المتعددة الأطراف، </w:t>
      </w:r>
      <w:r w:rsidRPr="004F4E3F">
        <w:rPr>
          <w:rFonts w:eastAsia="Malgun Gothic" w:cs="Simplified Arabic" w:hint="cs"/>
          <w:i/>
          <w:iCs/>
          <w:sz w:val="22"/>
          <w:rtl/>
          <w:lang w:val="en-GB" w:eastAsia="en-US" w:bidi="ar-EG"/>
        </w:rPr>
        <w:t>ويدعو</w:t>
      </w:r>
      <w:r w:rsidRPr="004F4E3F">
        <w:rPr>
          <w:rFonts w:eastAsia="Malgun Gothic" w:cs="Simplified Arabic" w:hint="cs"/>
          <w:sz w:val="22"/>
          <w:rtl/>
          <w:lang w:val="en-GB" w:eastAsia="en-US" w:bidi="ar-EG"/>
        </w:rPr>
        <w:t xml:space="preserve"> ا</w:t>
      </w:r>
      <w:r w:rsidRPr="004F4E3F">
        <w:rPr>
          <w:rFonts w:eastAsia="Malgun Gothic" w:cs="Simplified Arabic"/>
          <w:sz w:val="22"/>
          <w:rtl/>
          <w:lang w:val="en-GB" w:eastAsia="en-US"/>
        </w:rPr>
        <w:t>لمنبر</w:t>
      </w:r>
      <w:r w:rsidRPr="004F4E3F">
        <w:rPr>
          <w:rFonts w:eastAsia="Malgun Gothic" w:cs="Simplified Arabic" w:hint="cs"/>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إلى مواصلة التعاون مع المنظمات الدولية ذات الصلة، بما في ذلك تلك المشتركة في أنشطة ذات صلة بتعميم التنوع البيولوجي في قطاعات الإنتاج؛</w:t>
      </w:r>
    </w:p>
    <w:p w14:paraId="1A678CD0"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lang w:val="en-GB" w:eastAsia="en-US" w:bidi="ar-EG"/>
        </w:rPr>
      </w:pPr>
      <w:r w:rsidRPr="004F4E3F">
        <w:rPr>
          <w:rFonts w:eastAsia="Malgun Gothic" w:cs="Simplified Arabic" w:hint="cs"/>
          <w:i/>
          <w:iCs/>
          <w:color w:val="000000"/>
          <w:sz w:val="22"/>
          <w:rtl/>
          <w:lang w:val="fr-CH" w:eastAsia="en-US" w:bidi="ar-EG"/>
        </w:rPr>
        <w:t>يدعو</w:t>
      </w:r>
      <w:r w:rsidRPr="004F4E3F">
        <w:rPr>
          <w:rFonts w:eastAsia="Malgun Gothic" w:cs="Simplified Arabic" w:hint="cs"/>
          <w:color w:val="000000"/>
          <w:sz w:val="22"/>
          <w:rtl/>
          <w:lang w:val="fr-CH" w:eastAsia="en-US" w:bidi="ar-EG"/>
        </w:rPr>
        <w:t xml:space="preserve"> ا</w:t>
      </w:r>
      <w:r w:rsidRPr="004F4E3F">
        <w:rPr>
          <w:rFonts w:eastAsia="Malgun Gothic" w:cs="Simplified Arabic"/>
          <w:color w:val="000000"/>
          <w:sz w:val="22"/>
          <w:rtl/>
          <w:lang w:val="en-GB" w:eastAsia="en-US"/>
        </w:rPr>
        <w:t>لمنبر</w:t>
      </w:r>
      <w:r w:rsidRPr="004F4E3F">
        <w:rPr>
          <w:rFonts w:eastAsia="Malgun Gothic" w:cs="Simplified Arabic" w:hint="cs"/>
          <w:color w:val="000000"/>
          <w:sz w:val="22"/>
          <w:rtl/>
          <w:lang w:val="en-GB" w:eastAsia="en-US"/>
        </w:rPr>
        <w:t xml:space="preserve"> </w:t>
      </w:r>
      <w:r w:rsidRPr="004F4E3F">
        <w:rPr>
          <w:rFonts w:eastAsia="Malgun Gothic" w:cs="Simplified Arabic"/>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إلى </w:t>
      </w:r>
      <w:r w:rsidRPr="004F4E3F">
        <w:rPr>
          <w:rFonts w:eastAsia="Malgun Gothic" w:cs="Simplified Arabic"/>
          <w:sz w:val="22"/>
          <w:rtl/>
          <w:lang w:val="en-GB" w:eastAsia="en-US" w:bidi="ar-EG"/>
        </w:rPr>
        <w:t xml:space="preserve">النظر في الطلب الوارد في مرفق هذا المقرر كجزء من </w:t>
      </w:r>
      <w:r w:rsidRPr="004F4E3F">
        <w:rPr>
          <w:rFonts w:eastAsia="Malgun Gothic" w:cs="Simplified Arabic" w:hint="cs"/>
          <w:sz w:val="22"/>
          <w:rtl/>
          <w:lang w:val="en-GB" w:eastAsia="en-US" w:bidi="ar-EG"/>
        </w:rPr>
        <w:t>ال</w:t>
      </w:r>
      <w:r w:rsidRPr="004F4E3F">
        <w:rPr>
          <w:rFonts w:eastAsia="Malgun Gothic" w:cs="Simplified Arabic"/>
          <w:sz w:val="22"/>
          <w:rtl/>
          <w:lang w:val="en-GB" w:eastAsia="en-US" w:bidi="ar-EG"/>
        </w:rPr>
        <w:t>إطار الاستراتيجي وبرنامج العمل حتى عام 2030</w:t>
      </w:r>
      <w:r w:rsidRPr="004F4E3F">
        <w:rPr>
          <w:rFonts w:eastAsia="Malgun Gothic" w:cs="Simplified Arabic" w:hint="cs"/>
          <w:sz w:val="22"/>
          <w:rtl/>
          <w:lang w:val="en-GB" w:eastAsia="en-US" w:bidi="ar-EG"/>
        </w:rPr>
        <w:t>؛</w:t>
      </w:r>
    </w:p>
    <w:p w14:paraId="1191C3E2"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lang w:val="en-GB" w:eastAsia="en-US" w:bidi="ar-EG"/>
        </w:rPr>
      </w:pPr>
      <w:r w:rsidRPr="004F4E3F">
        <w:rPr>
          <w:rFonts w:eastAsia="Malgun Gothic" w:cs="Simplified Arabic" w:hint="cs"/>
          <w:i/>
          <w:iCs/>
          <w:color w:val="000000"/>
          <w:sz w:val="22"/>
          <w:rtl/>
          <w:lang w:val="en-GB" w:eastAsia="en-US" w:bidi="ar-EG"/>
        </w:rPr>
        <w:t xml:space="preserve">يدعو أيضا </w:t>
      </w:r>
      <w:r w:rsidRPr="004F4E3F">
        <w:rPr>
          <w:rFonts w:eastAsia="Malgun Gothic" w:cs="Simplified Arabic" w:hint="cs"/>
          <w:color w:val="000000"/>
          <w:sz w:val="22"/>
          <w:rtl/>
          <w:lang w:val="en-GB" w:eastAsia="en-US" w:bidi="ar-EG"/>
        </w:rPr>
        <w:t>ا</w:t>
      </w:r>
      <w:r w:rsidRPr="004F4E3F">
        <w:rPr>
          <w:rFonts w:eastAsia="Malgun Gothic" w:cs="Simplified Arabic"/>
          <w:color w:val="000000"/>
          <w:sz w:val="22"/>
          <w:rtl/>
          <w:lang w:val="en-GB" w:eastAsia="en-US"/>
        </w:rPr>
        <w:t>لمنبر</w:t>
      </w:r>
      <w:r w:rsidRPr="004F4E3F">
        <w:rPr>
          <w:rFonts w:eastAsia="Malgun Gothic" w:cs="Simplified Arabic" w:hint="cs"/>
          <w:color w:val="000000"/>
          <w:sz w:val="22"/>
          <w:rtl/>
          <w:lang w:val="en-GB" w:eastAsia="en-US"/>
        </w:rPr>
        <w:t xml:space="preserve"> </w:t>
      </w:r>
      <w:r w:rsidRPr="004F4E3F">
        <w:rPr>
          <w:rFonts w:eastAsia="Malgun Gothic" w:cs="Simplified Arabic"/>
          <w:color w:val="000000"/>
          <w:sz w:val="22"/>
          <w:rtl/>
          <w:lang w:val="en-GB" w:eastAsia="en-US" w:bidi="ar-EG"/>
        </w:rPr>
        <w:t>الحكومي الدولي للعلوم والسياسات في مجال التنوع البيولوجي وخدمات النظم الإيكولوجية</w:t>
      </w:r>
      <w:r w:rsidRPr="004F4E3F">
        <w:rPr>
          <w:rFonts w:eastAsia="Malgun Gothic" w:cs="Simplified Arabic" w:hint="cs"/>
          <w:sz w:val="22"/>
          <w:rtl/>
          <w:lang w:val="en-GB" w:eastAsia="en-US" w:bidi="ar-EG"/>
        </w:rPr>
        <w:t xml:space="preserve"> إلى السماح بمدخلات إضافية في برنامج عمله حتى عام 2030 في ضوء إعداد الإطار العالمي للتنوع البيولوجي لما بعد عام 2020؛</w:t>
      </w:r>
    </w:p>
    <w:p w14:paraId="2014710C"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lang w:val="en-GB" w:eastAsia="en-US" w:bidi="ar-EG"/>
        </w:rPr>
      </w:pPr>
      <w:r w:rsidRPr="004F4E3F">
        <w:rPr>
          <w:rFonts w:eastAsia="Malgun Gothic" w:cs="Simplified Arabic" w:hint="cs"/>
          <w:i/>
          <w:iCs/>
          <w:color w:val="000000"/>
          <w:sz w:val="22"/>
          <w:rtl/>
          <w:lang w:val="en-GB" w:eastAsia="en-US" w:bidi="ar-EG"/>
        </w:rPr>
        <w:t xml:space="preserve">يطلب </w:t>
      </w:r>
      <w:r w:rsidRPr="004F4E3F">
        <w:rPr>
          <w:rFonts w:eastAsia="Malgun Gothic" w:cs="Simplified Arabic" w:hint="cs"/>
          <w:color w:val="000000"/>
          <w:sz w:val="22"/>
          <w:rtl/>
          <w:lang w:val="en-GB" w:eastAsia="en-US" w:bidi="ar-EG"/>
        </w:rPr>
        <w:t>إلى</w:t>
      </w:r>
      <w:r w:rsidRPr="004F4E3F">
        <w:rPr>
          <w:rFonts w:eastAsia="Malgun Gothic" w:cs="Simplified Arabic" w:hint="cs"/>
          <w:i/>
          <w:iCs/>
          <w:color w:val="000000"/>
          <w:sz w:val="22"/>
          <w:rtl/>
          <w:lang w:val="en-GB" w:eastAsia="en-US" w:bidi="ar-EG"/>
        </w:rPr>
        <w:t xml:space="preserve"> </w:t>
      </w:r>
      <w:r w:rsidRPr="004F4E3F">
        <w:rPr>
          <w:rFonts w:eastAsia="Malgun Gothic" w:cs="Simplified Arabic" w:hint="cs"/>
          <w:color w:val="000000"/>
          <w:sz w:val="22"/>
          <w:rtl/>
          <w:lang w:val="en-GB" w:eastAsia="en-US" w:bidi="ar-EG"/>
        </w:rPr>
        <w:t xml:space="preserve">الهيئة الفرعية للمشورة العلمية والتقنية والتكنولوجية </w:t>
      </w:r>
      <w:r w:rsidRPr="004F4E3F">
        <w:rPr>
          <w:rFonts w:eastAsia="Malgun Gothic" w:cs="Simplified Arabic" w:hint="cs"/>
          <w:sz w:val="22"/>
          <w:rtl/>
          <w:lang w:val="en-GB" w:eastAsia="en-US" w:bidi="ar-EG"/>
        </w:rPr>
        <w:t>أن تعد، لنظر مؤتمر الأطراف في اجتماعه الخامس عشر، مقترحات لطلب آخر لبرنامج العمل حتى عام 2030 للمنبر الحكومي الدولي للعلوم والسياسات في مجال التنوع البيولوجي وخدمات النظم الإيكولوجية بهدف دعم تنفيذ الإطار العالمي للتنوع البيولوجي لما بعد عام 2020؛</w:t>
      </w:r>
    </w:p>
    <w:p w14:paraId="4B4198D3" w14:textId="77777777" w:rsidR="004F4E3F" w:rsidRPr="004F4E3F" w:rsidRDefault="004F4E3F" w:rsidP="00A86457">
      <w:pPr>
        <w:numPr>
          <w:ilvl w:val="0"/>
          <w:numId w:val="63"/>
        </w:numPr>
        <w:bidi/>
        <w:spacing w:after="120" w:line="204" w:lineRule="auto"/>
        <w:ind w:left="720" w:firstLine="720"/>
        <w:jc w:val="both"/>
        <w:rPr>
          <w:rFonts w:eastAsia="Malgun Gothic" w:cs="Simplified Arabic"/>
          <w:sz w:val="22"/>
          <w:lang w:val="en-GB" w:eastAsia="en-US" w:bidi="ar-EG"/>
        </w:rPr>
      </w:pPr>
      <w:r w:rsidRPr="004F4E3F">
        <w:rPr>
          <w:rFonts w:eastAsia="Malgun Gothic" w:cs="Simplified Arabic" w:hint="cs"/>
          <w:i/>
          <w:iCs/>
          <w:color w:val="000000"/>
          <w:sz w:val="22"/>
          <w:rtl/>
          <w:lang w:val="en-GB" w:eastAsia="en-US" w:bidi="ar-EG"/>
        </w:rPr>
        <w:t xml:space="preserve">يطلب </w:t>
      </w:r>
      <w:r w:rsidRPr="004F4E3F">
        <w:rPr>
          <w:rFonts w:eastAsia="Malgun Gothic" w:cs="Simplified Arabic" w:hint="cs"/>
          <w:color w:val="000000"/>
          <w:sz w:val="22"/>
          <w:rtl/>
          <w:lang w:val="en-GB" w:eastAsia="en-US" w:bidi="ar-EG"/>
        </w:rPr>
        <w:t>إلى</w:t>
      </w:r>
      <w:r w:rsidRPr="004F4E3F">
        <w:rPr>
          <w:rFonts w:eastAsia="Malgun Gothic" w:cs="Simplified Arabic" w:hint="cs"/>
          <w:i/>
          <w:iCs/>
          <w:color w:val="000000"/>
          <w:sz w:val="22"/>
          <w:rtl/>
          <w:lang w:val="en-GB" w:eastAsia="en-US" w:bidi="ar-EG"/>
        </w:rPr>
        <w:t xml:space="preserve"> </w:t>
      </w:r>
      <w:r w:rsidRPr="004F4E3F">
        <w:rPr>
          <w:rFonts w:eastAsia="Malgun Gothic" w:cs="Simplified Arabic" w:hint="cs"/>
          <w:color w:val="000000"/>
          <w:sz w:val="22"/>
          <w:rtl/>
          <w:lang w:val="en-GB" w:eastAsia="en-US" w:bidi="ar-EG"/>
        </w:rPr>
        <w:t xml:space="preserve">الأمينة التنفيذية، وفقا للمقرر 12/25، أن تعد طرائق للنظر المنهجي في جميع نواتج </w:t>
      </w:r>
      <w:r w:rsidRPr="004F4E3F">
        <w:rPr>
          <w:rFonts w:eastAsia="Malgun Gothic" w:cs="Simplified Arabic" w:hint="cs"/>
          <w:sz w:val="22"/>
          <w:rtl/>
          <w:lang w:val="en-GB" w:eastAsia="en-US" w:bidi="ar-EG"/>
        </w:rPr>
        <w:t>المنبر الحكومي الدولي للعلوم والسياسات في مجال التنوع البيولوجي وخدمات النظم الإيكولوجية، بهدف تعظيم استخدامها في دعم تنفيذ الاتفاقية، وأن ترفع تقريرا إلى الهيئة الفرعية للمشورة العلمية والتقنية والتكنولوجية في اجتماع يعقد قبل الاجتماع الخامس عشر لمؤتمر الأطراف.</w:t>
      </w:r>
    </w:p>
    <w:p w14:paraId="2E90AAB9" w14:textId="77777777" w:rsidR="004F4E3F" w:rsidRPr="004F4E3F" w:rsidRDefault="004F4E3F" w:rsidP="00A86457">
      <w:pPr>
        <w:bidi/>
        <w:spacing w:after="120" w:line="204" w:lineRule="auto"/>
        <w:jc w:val="center"/>
        <w:rPr>
          <w:rFonts w:eastAsia="YouYuan" w:cs="Simplified Arabic"/>
          <w:i/>
          <w:iCs/>
          <w:color w:val="000000"/>
          <w:kern w:val="2"/>
          <w:sz w:val="22"/>
          <w:rtl/>
          <w:lang w:val="fr-CH" w:eastAsia="en-US" w:bidi="ar-EG"/>
        </w:rPr>
      </w:pPr>
      <w:r w:rsidRPr="004F4E3F">
        <w:rPr>
          <w:rFonts w:eastAsia="YouYuan" w:cs="Simplified Arabic" w:hint="cs"/>
          <w:i/>
          <w:iCs/>
          <w:color w:val="000000"/>
          <w:kern w:val="2"/>
          <w:sz w:val="22"/>
          <w:rtl/>
          <w:lang w:val="fr-CH" w:eastAsia="en-US" w:bidi="ar-EG"/>
        </w:rPr>
        <w:t>المرفق</w:t>
      </w:r>
    </w:p>
    <w:p w14:paraId="7EF24D66" w14:textId="77777777" w:rsidR="004F4E3F" w:rsidRPr="004F4E3F" w:rsidRDefault="004F4E3F" w:rsidP="00A86457">
      <w:pPr>
        <w:bidi/>
        <w:spacing w:after="120" w:line="204" w:lineRule="auto"/>
        <w:ind w:left="990" w:right="630" w:hanging="90"/>
        <w:jc w:val="center"/>
        <w:rPr>
          <w:rFonts w:eastAsia="YouYuan" w:cs="Simplified Arabic"/>
          <w:b/>
          <w:bCs/>
          <w:color w:val="000000"/>
          <w:kern w:val="2"/>
          <w:sz w:val="22"/>
          <w:rtl/>
          <w:lang w:val="fr-CH" w:eastAsia="en-US" w:bidi="ar-EG"/>
        </w:rPr>
      </w:pPr>
      <w:r w:rsidRPr="004F4E3F">
        <w:rPr>
          <w:rFonts w:eastAsia="YouYuan" w:cs="Simplified Arabic"/>
          <w:b/>
          <w:bCs/>
          <w:color w:val="000000"/>
          <w:kern w:val="2"/>
          <w:sz w:val="22"/>
          <w:rtl/>
          <w:lang w:val="fr-CH" w:eastAsia="en-US" w:bidi="ar-EG"/>
        </w:rPr>
        <w:t>طلب للنظر فيه من جانب</w:t>
      </w:r>
      <w:r w:rsidRPr="004F4E3F">
        <w:rPr>
          <w:rFonts w:eastAsia="YouYuan" w:cs="Simplified Arabic" w:hint="cs"/>
          <w:b/>
          <w:bCs/>
          <w:color w:val="000000"/>
          <w:kern w:val="2"/>
          <w:sz w:val="22"/>
          <w:rtl/>
          <w:lang w:val="fr-CH" w:eastAsia="en-US" w:bidi="ar-EG"/>
        </w:rPr>
        <w:t xml:space="preserve"> ا</w:t>
      </w:r>
      <w:r w:rsidRPr="004F4E3F">
        <w:rPr>
          <w:rFonts w:eastAsia="YouYuan" w:cs="Simplified Arabic"/>
          <w:b/>
          <w:bCs/>
          <w:color w:val="000000"/>
          <w:kern w:val="2"/>
          <w:sz w:val="22"/>
          <w:rtl/>
          <w:lang w:val="en-US" w:eastAsia="en-US"/>
        </w:rPr>
        <w:t>لمنبر</w:t>
      </w:r>
      <w:r w:rsidRPr="004F4E3F">
        <w:rPr>
          <w:rFonts w:eastAsia="YouYuan" w:cs="Simplified Arabic" w:hint="cs"/>
          <w:b/>
          <w:bCs/>
          <w:color w:val="000000"/>
          <w:kern w:val="2"/>
          <w:sz w:val="22"/>
          <w:rtl/>
          <w:lang w:val="en-US" w:eastAsia="en-US"/>
        </w:rPr>
        <w:t xml:space="preserve"> </w:t>
      </w:r>
      <w:r w:rsidRPr="004F4E3F">
        <w:rPr>
          <w:rFonts w:eastAsia="YouYuan" w:cs="Simplified Arabic"/>
          <w:b/>
          <w:bCs/>
          <w:kern w:val="2"/>
          <w:sz w:val="22"/>
          <w:rtl/>
          <w:lang w:val="en-US" w:eastAsia="en-US" w:bidi="ar-EG"/>
        </w:rPr>
        <w:t>الحكومي الدولي للعلوم والسياسات في مجال التنوع البيولوجي وخدمات النظم الإيكولوجية</w:t>
      </w:r>
      <w:r w:rsidRPr="004F4E3F">
        <w:rPr>
          <w:rFonts w:eastAsia="YouYuan" w:cs="Simplified Arabic"/>
          <w:b/>
          <w:bCs/>
          <w:color w:val="000000"/>
          <w:kern w:val="2"/>
          <w:sz w:val="22"/>
          <w:rtl/>
          <w:lang w:val="fr-CH" w:eastAsia="en-US" w:bidi="ar-EG"/>
        </w:rPr>
        <w:t xml:space="preserve"> في سياق إطار</w:t>
      </w:r>
      <w:r w:rsidRPr="004F4E3F">
        <w:rPr>
          <w:rFonts w:eastAsia="YouYuan" w:cs="Simplified Arabic" w:hint="cs"/>
          <w:b/>
          <w:bCs/>
          <w:color w:val="000000"/>
          <w:kern w:val="2"/>
          <w:sz w:val="22"/>
          <w:rtl/>
          <w:lang w:val="fr-CH" w:eastAsia="en-US" w:bidi="ar-EG"/>
        </w:rPr>
        <w:t>ه</w:t>
      </w:r>
      <w:r w:rsidRPr="004F4E3F">
        <w:rPr>
          <w:rFonts w:eastAsia="YouYuan" w:cs="Simplified Arabic"/>
          <w:b/>
          <w:bCs/>
          <w:color w:val="000000"/>
          <w:kern w:val="2"/>
          <w:sz w:val="22"/>
          <w:rtl/>
          <w:lang w:val="fr-CH" w:eastAsia="en-US" w:bidi="ar-EG"/>
        </w:rPr>
        <w:t xml:space="preserve"> الاستراتيجي وبرنامج عمل</w:t>
      </w:r>
      <w:r w:rsidRPr="004F4E3F">
        <w:rPr>
          <w:rFonts w:eastAsia="YouYuan" w:cs="Simplified Arabic" w:hint="cs"/>
          <w:b/>
          <w:bCs/>
          <w:color w:val="000000"/>
          <w:kern w:val="2"/>
          <w:sz w:val="22"/>
          <w:rtl/>
          <w:lang w:val="fr-CH" w:eastAsia="en-US" w:bidi="ar-EG"/>
        </w:rPr>
        <w:t>ه</w:t>
      </w:r>
      <w:r w:rsidRPr="004F4E3F">
        <w:rPr>
          <w:rFonts w:eastAsia="YouYuan" w:cs="Simplified Arabic"/>
          <w:b/>
          <w:bCs/>
          <w:color w:val="000000"/>
          <w:kern w:val="2"/>
          <w:sz w:val="22"/>
          <w:rtl/>
          <w:lang w:val="fr-CH" w:eastAsia="en-US" w:bidi="ar-EG"/>
        </w:rPr>
        <w:t xml:space="preserve"> </w:t>
      </w:r>
      <w:r w:rsidRPr="004F4E3F">
        <w:rPr>
          <w:rFonts w:eastAsia="YouYuan" w:cs="Simplified Arabic" w:hint="cs"/>
          <w:b/>
          <w:bCs/>
          <w:color w:val="000000"/>
          <w:kern w:val="2"/>
          <w:sz w:val="22"/>
          <w:rtl/>
          <w:lang w:val="fr-CH" w:eastAsia="en-US" w:bidi="ar-EG"/>
        </w:rPr>
        <w:t>حتى عام</w:t>
      </w:r>
      <w:r w:rsidRPr="004F4E3F">
        <w:rPr>
          <w:rFonts w:eastAsia="YouYuan" w:cs="Simplified Arabic"/>
          <w:b/>
          <w:bCs/>
          <w:color w:val="000000"/>
          <w:kern w:val="2"/>
          <w:sz w:val="22"/>
          <w:rtl/>
          <w:lang w:val="fr-CH" w:eastAsia="en-US" w:bidi="ar-EG"/>
        </w:rPr>
        <w:t xml:space="preserve"> 2030</w:t>
      </w:r>
    </w:p>
    <w:p w14:paraId="30904C39" w14:textId="77777777" w:rsidR="004F4E3F" w:rsidRPr="004F4E3F" w:rsidRDefault="004F4E3F" w:rsidP="00A86457">
      <w:pPr>
        <w:bidi/>
        <w:spacing w:after="120" w:line="204" w:lineRule="auto"/>
        <w:ind w:left="720"/>
        <w:jc w:val="lowKashida"/>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1-</w:t>
      </w:r>
      <w:r w:rsidRPr="004F4E3F">
        <w:rPr>
          <w:rFonts w:eastAsia="YouYuan" w:cs="Simplified Arabic" w:hint="cs"/>
          <w:kern w:val="2"/>
          <w:sz w:val="22"/>
          <w:rtl/>
          <w:lang w:val="en-US" w:eastAsia="en-US" w:bidi="ar-EG"/>
        </w:rPr>
        <w:tab/>
        <w:t>يدعى المنبر الحكومي الدولي للعلوم والسياسات في مجال التنوع البيولوجي وخدمات النظم الإيكولوجية إلى الأخذ في الحسبان الاعتبارات التالية عند إعداد إطاره الاستراتيجي وبرنامج عملة حتى عام 2030:</w:t>
      </w:r>
    </w:p>
    <w:p w14:paraId="2AC8FE73"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(أ)</w:t>
      </w:r>
      <w:r w:rsidRPr="004F4E3F">
        <w:rPr>
          <w:rFonts w:eastAsia="YouYuan" w:cs="Simplified Arabic"/>
          <w:kern w:val="2"/>
          <w:sz w:val="22"/>
          <w:rtl/>
          <w:lang w:val="en-US" w:eastAsia="en-US" w:bidi="ar-EG"/>
        </w:rPr>
        <w:tab/>
      </w:r>
      <w:r w:rsidRPr="004F4E3F">
        <w:rPr>
          <w:rFonts w:eastAsia="YouYuan" w:cs="Simplified Arabic" w:hint="cs"/>
          <w:kern w:val="2"/>
          <w:sz w:val="22"/>
          <w:rtl/>
          <w:lang w:val="en-US" w:eastAsia="en-US" w:bidi="ar-EG"/>
        </w:rPr>
        <w:t>لا تزال الاحتياجات العلمية والتقنية الرئيسية من أجل تنفيذ الخطة الاستراتيجية للتنوع البيولوجي 2011-2020، التي اعتمدت في المقرّر 10/1</w:t>
      </w:r>
      <w:r w:rsidRPr="004F4E3F">
        <w:rPr>
          <w:rFonts w:eastAsia="YouYuan" w:cs="Simplified Arabic" w:hint="cs"/>
          <w:kern w:val="2"/>
          <w:sz w:val="22"/>
          <w:rtl/>
          <w:lang w:val="en-US" w:eastAsia="en-US"/>
        </w:rPr>
        <w:t>، صالحة وينبغي لذلك مواصلة أخذها في الاعتبار عند تصميم وإنجاز الأنشطة المقبلة ل</w:t>
      </w:r>
      <w:r w:rsidRPr="004F4E3F">
        <w:rPr>
          <w:rFonts w:eastAsia="YouYuan" w:cs="Simplified Arabic"/>
          <w:kern w:val="2"/>
          <w:sz w:val="22"/>
          <w:rtl/>
          <w:lang w:val="en-US" w:eastAsia="en-US"/>
        </w:rPr>
        <w:t>لمنبر</w:t>
      </w:r>
      <w:r w:rsidRPr="004F4E3F">
        <w:rPr>
          <w:rFonts w:eastAsia="YouYuan" w:cs="Simplified Arabic" w:hint="cs"/>
          <w:kern w:val="2"/>
          <w:sz w:val="22"/>
          <w:rtl/>
          <w:lang w:val="en-US" w:eastAsia="en-US"/>
        </w:rPr>
        <w:t xml:space="preserve"> </w:t>
      </w:r>
      <w:r w:rsidRPr="004F4E3F">
        <w:rPr>
          <w:rFonts w:eastAsia="YouYuan" w:cs="Simplified Arabic" w:hint="cs"/>
          <w:kern w:val="2"/>
          <w:sz w:val="22"/>
          <w:rtl/>
          <w:lang w:val="en-US" w:eastAsia="en-US" w:bidi="ar-EG"/>
        </w:rPr>
        <w:t>عبر جميع وظائفه الأربع؛</w:t>
      </w:r>
    </w:p>
    <w:p w14:paraId="7BD65026"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(ب)</w:t>
      </w:r>
      <w:r w:rsidRPr="004F4E3F">
        <w:rPr>
          <w:rFonts w:eastAsia="YouYuan" w:cs="Simplified Arabic"/>
          <w:kern w:val="2"/>
          <w:sz w:val="22"/>
          <w:rtl/>
          <w:lang w:val="en-US" w:eastAsia="en-US" w:bidi="ar-EG"/>
        </w:rPr>
        <w:tab/>
      </w:r>
      <w:r w:rsidRPr="004F4E3F">
        <w:rPr>
          <w:rFonts w:eastAsia="YouYuan" w:cs="Simplified Arabic" w:hint="cs"/>
          <w:kern w:val="2"/>
          <w:sz w:val="22"/>
          <w:rtl/>
          <w:lang w:val="en-US" w:eastAsia="en-US" w:bidi="ar-EG"/>
        </w:rPr>
        <w:t xml:space="preserve">ينبغي النظر في نطاق وموعد التقييم العالمي المقبل، بما في ذلك الاعتبارات المتعلقة بإجراء تقييم واحد يدمج المكونات الإقليمية والعالمية، بما في ذلك متطلبات الموارد للمكونات الإقليمية، بعناية لخدمة احتياجات التقييم المنبثقة عن الإطار العالمي للتنوع البيولوجي لما بعد عام 2020 وكذلك خطة التنمية المستدامة لعام 2030 بالعلاقة إلى التنوع البيولوجي </w:t>
      </w:r>
      <w:r w:rsidRPr="004F4E3F">
        <w:rPr>
          <w:rFonts w:eastAsia="YouYuan" w:cs="Simplified Arabic"/>
          <w:kern w:val="2"/>
          <w:sz w:val="22"/>
          <w:rtl/>
          <w:lang w:val="en-US" w:eastAsia="en-US" w:bidi="ar-EG"/>
        </w:rPr>
        <w:t>وخدمات النظم الإيكولوجية</w:t>
      </w:r>
      <w:r w:rsidRPr="004F4E3F">
        <w:rPr>
          <w:rFonts w:eastAsia="YouYuan" w:cs="Simplified Arabic" w:hint="cs"/>
          <w:kern w:val="2"/>
          <w:sz w:val="22"/>
          <w:rtl/>
          <w:lang w:val="en-US" w:eastAsia="en-US" w:bidi="ar-EG"/>
        </w:rPr>
        <w:t xml:space="preserve">. وينبغي التقليل من درجة التداخل مع أنشطة وتحليلات وتقييمات أخرى، بما في ذلك الإصدارات القادمة المحتملة من نشرة </w:t>
      </w:r>
      <w:r w:rsidRPr="004F4E3F">
        <w:rPr>
          <w:rFonts w:eastAsia="YouYuan" w:cs="Simplified Arabic" w:hint="cs"/>
          <w:i/>
          <w:iCs/>
          <w:kern w:val="2"/>
          <w:sz w:val="22"/>
          <w:rtl/>
          <w:lang w:val="en-US" w:eastAsia="en-US" w:bidi="ar-EG"/>
        </w:rPr>
        <w:t>التوقعات العالمية ل</w:t>
      </w:r>
      <w:r w:rsidRPr="004F4E3F">
        <w:rPr>
          <w:rFonts w:eastAsia="YouYuan" w:cs="Simplified Arabic"/>
          <w:i/>
          <w:iCs/>
          <w:kern w:val="2"/>
          <w:sz w:val="22"/>
          <w:rtl/>
          <w:lang w:val="en-US" w:eastAsia="en-US" w:bidi="ar-EG"/>
        </w:rPr>
        <w:t xml:space="preserve">لتنوع البيولوجي </w:t>
      </w:r>
      <w:r w:rsidRPr="004F4E3F">
        <w:rPr>
          <w:rFonts w:eastAsia="YouYuan" w:cs="Simplified Arabic" w:hint="cs"/>
          <w:kern w:val="2"/>
          <w:sz w:val="22"/>
          <w:rtl/>
          <w:lang w:val="en-US" w:eastAsia="en-US" w:bidi="ar-EG"/>
        </w:rPr>
        <w:t>وزيادة أوجه التآزر إلى أقصى حد؛</w:t>
      </w:r>
    </w:p>
    <w:p w14:paraId="67CDC1DB"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(ج)</w:t>
      </w:r>
      <w:r w:rsidRPr="004F4E3F">
        <w:rPr>
          <w:rFonts w:eastAsia="YouYuan" w:cs="Simplified Arabic"/>
          <w:kern w:val="2"/>
          <w:sz w:val="22"/>
          <w:rtl/>
          <w:lang w:val="en-US" w:eastAsia="en-US" w:bidi="ar-EG"/>
        </w:rPr>
        <w:tab/>
        <w:t xml:space="preserve">هناك حاجة قوية </w:t>
      </w:r>
      <w:r w:rsidRPr="004F4E3F">
        <w:rPr>
          <w:rFonts w:eastAsia="YouYuan" w:cs="Simplified Arabic" w:hint="cs"/>
          <w:kern w:val="2"/>
          <w:sz w:val="22"/>
          <w:rtl/>
          <w:lang w:val="en-US" w:eastAsia="en-US" w:bidi="ar-EG"/>
        </w:rPr>
        <w:t xml:space="preserve">إلى </w:t>
      </w:r>
      <w:r w:rsidRPr="004F4E3F">
        <w:rPr>
          <w:rFonts w:eastAsia="YouYuan" w:cs="Simplified Arabic"/>
          <w:kern w:val="2"/>
          <w:sz w:val="22"/>
          <w:rtl/>
          <w:lang w:val="en-US" w:eastAsia="en-US" w:bidi="ar-EG"/>
        </w:rPr>
        <w:t>مواصلة تعزيز التعاون مع الفريق الحكومي الدولي المعني بتغير المناخ، بهدف تعزيز الترابط بين السيناريوهات والتقييمات ذات الصلة التي تم إعدادها في سياق التنوع البيولوجي وتغير المناخ</w:t>
      </w:r>
      <w:r w:rsidRPr="004F4E3F">
        <w:rPr>
          <w:rFonts w:eastAsia="YouYuan" w:cs="Simplified Arabic" w:hint="cs"/>
          <w:kern w:val="2"/>
          <w:sz w:val="22"/>
          <w:rtl/>
          <w:lang w:val="en-US" w:eastAsia="en-US" w:bidi="ar-EG"/>
        </w:rPr>
        <w:t>، بما في ذلك النظر في أنشطة التقييم المشترك،</w:t>
      </w:r>
      <w:r w:rsidRPr="004F4E3F">
        <w:rPr>
          <w:rFonts w:eastAsia="YouYuan" w:cs="Simplified Arabic"/>
          <w:kern w:val="2"/>
          <w:sz w:val="22"/>
          <w:rtl/>
          <w:lang w:val="en-US" w:eastAsia="en-US" w:bidi="ar-EG"/>
        </w:rPr>
        <w:t xml:space="preserve"> و</w:t>
      </w:r>
      <w:r w:rsidRPr="004F4E3F">
        <w:rPr>
          <w:rFonts w:eastAsia="YouYuan" w:cs="Simplified Arabic" w:hint="cs"/>
          <w:kern w:val="2"/>
          <w:sz w:val="22"/>
          <w:rtl/>
          <w:lang w:val="en-US" w:eastAsia="en-US" w:bidi="ar-EG"/>
        </w:rPr>
        <w:t>دعم</w:t>
      </w:r>
      <w:r w:rsidRPr="004F4E3F">
        <w:rPr>
          <w:rFonts w:eastAsia="YouYuan" w:cs="Simplified Arabic"/>
          <w:kern w:val="2"/>
          <w:sz w:val="22"/>
          <w:rtl/>
          <w:lang w:val="en-US" w:eastAsia="en-US" w:bidi="ar-EG"/>
        </w:rPr>
        <w:t xml:space="preserve"> </w:t>
      </w:r>
      <w:r w:rsidRPr="004F4E3F">
        <w:rPr>
          <w:rFonts w:eastAsia="YouYuan" w:cs="Simplified Arabic" w:hint="cs"/>
          <w:kern w:val="2"/>
          <w:sz w:val="22"/>
          <w:rtl/>
          <w:lang w:val="en-US" w:eastAsia="en-US" w:bidi="ar-EG"/>
        </w:rPr>
        <w:t>ال</w:t>
      </w:r>
      <w:r w:rsidRPr="004F4E3F">
        <w:rPr>
          <w:rFonts w:eastAsia="YouYuan" w:cs="Simplified Arabic"/>
          <w:kern w:val="2"/>
          <w:sz w:val="22"/>
          <w:rtl/>
          <w:lang w:val="en-US" w:eastAsia="en-US" w:bidi="ar-EG"/>
        </w:rPr>
        <w:t>مزيد من التعاون بين ال</w:t>
      </w:r>
      <w:r w:rsidRPr="004F4E3F">
        <w:rPr>
          <w:rFonts w:eastAsia="YouYuan" w:cs="Simplified Arabic" w:hint="cs"/>
          <w:kern w:val="2"/>
          <w:sz w:val="22"/>
          <w:rtl/>
          <w:lang w:val="en-US" w:eastAsia="en-US" w:bidi="ar-EG"/>
        </w:rPr>
        <w:t>أوساط</w:t>
      </w:r>
      <w:r w:rsidRPr="004F4E3F">
        <w:rPr>
          <w:rFonts w:eastAsia="YouYuan" w:cs="Simplified Arabic"/>
          <w:kern w:val="2"/>
          <w:sz w:val="22"/>
          <w:rtl/>
          <w:lang w:val="en-US" w:eastAsia="en-US" w:bidi="ar-EG"/>
        </w:rPr>
        <w:t xml:space="preserve"> العلمية ذات الصلة </w:t>
      </w:r>
      <w:r w:rsidRPr="004F4E3F">
        <w:rPr>
          <w:rFonts w:eastAsia="YouYuan" w:cs="Simplified Arabic" w:hint="cs"/>
          <w:kern w:val="2"/>
          <w:sz w:val="22"/>
          <w:rtl/>
          <w:lang w:val="en-US" w:eastAsia="en-US" w:bidi="ar-EG"/>
        </w:rPr>
        <w:t>ب</w:t>
      </w:r>
      <w:r w:rsidRPr="004F4E3F">
        <w:rPr>
          <w:rFonts w:eastAsia="YouYuan" w:cs="Simplified Arabic"/>
          <w:kern w:val="2"/>
          <w:sz w:val="22"/>
          <w:rtl/>
          <w:lang w:val="en-US" w:eastAsia="en-US" w:bidi="ar-EG"/>
        </w:rPr>
        <w:t>هذه الهيئات</w:t>
      </w:r>
      <w:r w:rsidRPr="004F4E3F">
        <w:rPr>
          <w:rFonts w:eastAsia="YouYuan" w:cs="Simplified Arabic" w:hint="cs"/>
          <w:kern w:val="2"/>
          <w:sz w:val="22"/>
          <w:rtl/>
          <w:lang w:val="en-US" w:eastAsia="en-US" w:bidi="ar-EG"/>
        </w:rPr>
        <w:t>؛</w:t>
      </w:r>
    </w:p>
    <w:p w14:paraId="5B92D8BB"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(د)</w:t>
      </w:r>
      <w:r w:rsidRPr="004F4E3F">
        <w:rPr>
          <w:rFonts w:eastAsia="YouYuan" w:cs="Simplified Arabic" w:hint="cs"/>
          <w:kern w:val="2"/>
          <w:sz w:val="22"/>
          <w:rtl/>
          <w:lang w:val="en-US" w:eastAsia="en-US" w:bidi="ar-EG"/>
        </w:rPr>
        <w:tab/>
        <w:t xml:space="preserve">هناك حاجة مستمرة إلى العمل على سيناريوهات ونماذج لتقييم المسارات </w:t>
      </w:r>
      <w:r w:rsidRPr="004F4E3F">
        <w:rPr>
          <w:rFonts w:eastAsia="YouYuan" w:cs="Simplified Arabic"/>
          <w:kern w:val="2"/>
          <w:sz w:val="22"/>
          <w:rtl/>
          <w:lang w:val="en-US" w:eastAsia="en-US" w:bidi="ar-EG"/>
        </w:rPr>
        <w:t>نحو التغير ال</w:t>
      </w:r>
      <w:r w:rsidRPr="004F4E3F">
        <w:rPr>
          <w:rFonts w:eastAsia="YouYuan" w:cs="Simplified Arabic" w:hint="cs"/>
          <w:kern w:val="2"/>
          <w:sz w:val="22"/>
          <w:rtl/>
          <w:lang w:val="en-US" w:eastAsia="en-US" w:bidi="ar-EG"/>
        </w:rPr>
        <w:t>تحولي</w:t>
      </w:r>
      <w:r w:rsidRPr="004F4E3F">
        <w:rPr>
          <w:rFonts w:eastAsia="YouYuan" w:cs="Simplified Arabic"/>
          <w:kern w:val="2"/>
          <w:sz w:val="22"/>
          <w:rtl/>
          <w:lang w:val="en-US" w:eastAsia="en-US" w:bidi="ar-EG"/>
        </w:rPr>
        <w:t xml:space="preserve"> المطلوب لمستقبل مستدام</w:t>
      </w:r>
      <w:r w:rsidRPr="004F4E3F">
        <w:rPr>
          <w:rFonts w:eastAsia="YouYuan" w:cs="Simplified Arabic" w:hint="cs"/>
          <w:kern w:val="2"/>
          <w:sz w:val="22"/>
          <w:rtl/>
          <w:lang w:val="en-US" w:eastAsia="en-US" w:bidi="ar-EG"/>
        </w:rPr>
        <w:t>؛</w:t>
      </w:r>
    </w:p>
    <w:p w14:paraId="2B916689"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(ﻫ)</w:t>
      </w:r>
      <w:r w:rsidRPr="004F4E3F">
        <w:rPr>
          <w:rFonts w:eastAsia="YouYuan" w:cs="Simplified Arabic" w:hint="cs"/>
          <w:kern w:val="2"/>
          <w:sz w:val="22"/>
          <w:rtl/>
          <w:lang w:val="en-US" w:eastAsia="en-US" w:bidi="ar-EG"/>
        </w:rPr>
        <w:tab/>
        <w:t>من شأن الخطوات التي اتخذها المنبر الحكومي الدولي للعلوم والسياسات في مجال التنوع البيولوجي وخدمات النظم الإيكولوجية لتعزيز دمج الوظائف الأربع للمنبر أن تساعد على ضمان أن نواتجه ستكون ذات صلة بالعمل في إطار الاتفاقية؛</w:t>
      </w:r>
    </w:p>
    <w:p w14:paraId="04175F21"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(و)</w:t>
      </w:r>
      <w:r w:rsidRPr="004F4E3F">
        <w:rPr>
          <w:rFonts w:eastAsia="YouYuan" w:cs="Simplified Arabic" w:hint="cs"/>
          <w:kern w:val="2"/>
          <w:sz w:val="22"/>
          <w:rtl/>
          <w:lang w:val="en-US" w:eastAsia="en-US" w:bidi="ar-EG"/>
        </w:rPr>
        <w:tab/>
        <w:t>ينبغي سد الفجوات في المعارف والبيانات التي تم تحديدها في برنامج العمل الأول؛</w:t>
      </w:r>
    </w:p>
    <w:p w14:paraId="0FA921CC" w14:textId="77777777" w:rsidR="004F4E3F" w:rsidRPr="004F4E3F" w:rsidRDefault="004F4E3F" w:rsidP="00A86457">
      <w:pPr>
        <w:bidi/>
        <w:spacing w:after="120" w:line="204" w:lineRule="auto"/>
        <w:ind w:left="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2-</w:t>
      </w:r>
      <w:r w:rsidRPr="004F4E3F">
        <w:rPr>
          <w:rFonts w:eastAsia="YouYuan" w:cs="Simplified Arabic" w:hint="cs"/>
          <w:kern w:val="2"/>
          <w:sz w:val="22"/>
          <w:rtl/>
          <w:lang w:val="en-US" w:eastAsia="en-US" w:bidi="ar-EG"/>
        </w:rPr>
        <w:tab/>
        <w:t>ومع ملاحظة أن المزيد من تحديد النطاق وتحديد أولويات احتياجات الاتفاقية ستنشأ من إعداد وتنفيذ الإطار العالمي للتنوع البيولوجي لما بعد عام 2020، يدعى أيضا المنبر الحكومي الدولي للعلوم والسياسات في مجال التنوع البيولوجي وخدمات النظم الإيكولوجية إلى الأخذ في الحسبان الطلبات الأولية التالية لبرنامج عمله المتجدد حتى عام 2030:</w:t>
      </w:r>
    </w:p>
    <w:p w14:paraId="66825A69"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(أ)</w:t>
      </w:r>
      <w:r w:rsidRPr="004F4E3F">
        <w:rPr>
          <w:rFonts w:eastAsia="YouYuan" w:cs="Simplified Arabic" w:hint="cs"/>
          <w:kern w:val="2"/>
          <w:sz w:val="22"/>
          <w:rtl/>
          <w:lang w:val="en-US" w:eastAsia="en-US" w:bidi="ar-EG"/>
        </w:rPr>
        <w:tab/>
      </w:r>
      <w:r w:rsidRPr="004F4E3F">
        <w:rPr>
          <w:rFonts w:eastAsia="YouYuan" w:cs="Simplified Arabic"/>
          <w:kern w:val="2"/>
          <w:sz w:val="22"/>
          <w:rtl/>
          <w:lang w:val="en-US" w:eastAsia="en-US" w:bidi="ar-EG"/>
        </w:rPr>
        <w:t>فهم وتقييم المحددات السلوكية والاجتماعية والاقتصادية والمؤسسية والتقنية والتكنولوجية للتغير التحولي، وكيف يمكن نشرها لتحقيق رؤية</w:t>
      </w:r>
      <w:r w:rsidRPr="004F4E3F">
        <w:rPr>
          <w:rFonts w:eastAsia="YouYuan" w:cs="Simplified Arabic" w:hint="cs"/>
          <w:kern w:val="2"/>
          <w:sz w:val="22"/>
          <w:rtl/>
          <w:lang w:val="en-US" w:eastAsia="en-US" w:bidi="ar-EG"/>
        </w:rPr>
        <w:t xml:space="preserve"> عام 2050 للتنوع البيولوجي</w:t>
      </w:r>
      <w:r w:rsidRPr="004F4E3F">
        <w:rPr>
          <w:rFonts w:eastAsia="YouYuan" w:cs="Simplified Arabic"/>
          <w:kern w:val="2"/>
          <w:sz w:val="22"/>
          <w:rtl/>
          <w:lang w:val="en-US" w:eastAsia="en-US" w:bidi="ar-EG"/>
        </w:rPr>
        <w:t>؛</w:t>
      </w:r>
    </w:p>
    <w:p w14:paraId="31D35D0A"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(ب)</w:t>
      </w:r>
      <w:r w:rsidRPr="004F4E3F">
        <w:rPr>
          <w:rFonts w:eastAsia="YouYuan" w:cs="Simplified Arabic" w:hint="cs"/>
          <w:kern w:val="2"/>
          <w:sz w:val="22"/>
          <w:rtl/>
          <w:lang w:val="en-US" w:eastAsia="en-US" w:bidi="ar-EG"/>
        </w:rPr>
        <w:tab/>
        <w:t>إعداد نهج متعدد التخصصات لفهم التفاعلات للمحركات المباشرة وغير المباشرة لفقدان التنوع البيولوجي؛</w:t>
      </w:r>
    </w:p>
    <w:p w14:paraId="14A51BE2"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(ج)</w:t>
      </w:r>
      <w:r w:rsidRPr="004F4E3F">
        <w:rPr>
          <w:rFonts w:eastAsia="YouYuan" w:cs="Simplified Arabic" w:hint="cs"/>
          <w:kern w:val="2"/>
          <w:sz w:val="22"/>
          <w:rtl/>
          <w:lang w:val="en-US" w:eastAsia="en-US" w:bidi="ar-EG"/>
        </w:rPr>
        <w:tab/>
      </w:r>
      <w:r w:rsidRPr="004F4E3F">
        <w:rPr>
          <w:rFonts w:eastAsia="YouYuan" w:cs="Simplified Arabic"/>
          <w:kern w:val="2"/>
          <w:sz w:val="22"/>
          <w:rtl/>
          <w:lang w:val="en-US" w:eastAsia="en-US" w:bidi="ar-EG"/>
        </w:rPr>
        <w:t xml:space="preserve">تقييم </w:t>
      </w:r>
      <w:r w:rsidRPr="004F4E3F">
        <w:rPr>
          <w:rFonts w:eastAsia="YouYuan" w:cs="Simplified Arabic" w:hint="cs"/>
          <w:kern w:val="2"/>
          <w:sz w:val="22"/>
          <w:rtl/>
          <w:lang w:val="en-US" w:eastAsia="en-US" w:bidi="ar-EG"/>
        </w:rPr>
        <w:t>المسائل المترابطة</w:t>
      </w:r>
      <w:r w:rsidRPr="004F4E3F">
        <w:rPr>
          <w:rFonts w:eastAsia="YouYuan" w:cs="Simplified Arabic"/>
          <w:kern w:val="2"/>
          <w:sz w:val="22"/>
          <w:rtl/>
          <w:lang w:val="en-US" w:eastAsia="en-US" w:bidi="ar-EG"/>
        </w:rPr>
        <w:t xml:space="preserve"> بين التنوع البيولوجي</w:t>
      </w:r>
      <w:r w:rsidRPr="004F4E3F">
        <w:rPr>
          <w:rFonts w:eastAsia="YouYuan" w:cs="Simplified Arabic" w:hint="cs"/>
          <w:kern w:val="2"/>
          <w:sz w:val="22"/>
          <w:rtl/>
          <w:lang w:val="en-US" w:eastAsia="en-US" w:bidi="ar-EG"/>
        </w:rPr>
        <w:t>،</w:t>
      </w:r>
      <w:r w:rsidRPr="004F4E3F">
        <w:rPr>
          <w:rFonts w:eastAsia="YouYuan" w:cs="Simplified Arabic"/>
          <w:kern w:val="2"/>
          <w:sz w:val="22"/>
          <w:rtl/>
          <w:lang w:val="en-US" w:eastAsia="en-US" w:bidi="ar-EG"/>
        </w:rPr>
        <w:t xml:space="preserve"> والأغذية والمياه</w:t>
      </w:r>
      <w:r w:rsidRPr="004F4E3F">
        <w:rPr>
          <w:rFonts w:eastAsia="YouYuan" w:cs="Simplified Arabic" w:hint="cs"/>
          <w:kern w:val="2"/>
          <w:sz w:val="22"/>
          <w:rtl/>
          <w:lang w:val="en-US" w:eastAsia="en-US" w:bidi="ar-EG"/>
        </w:rPr>
        <w:t>،</w:t>
      </w:r>
      <w:r w:rsidRPr="004F4E3F">
        <w:rPr>
          <w:rFonts w:eastAsia="YouYuan" w:cs="Simplified Arabic"/>
          <w:kern w:val="2"/>
          <w:sz w:val="22"/>
          <w:rtl/>
          <w:lang w:val="en-US" w:eastAsia="en-US" w:bidi="ar-EG"/>
        </w:rPr>
        <w:t xml:space="preserve"> والزراعة والصحة والتغذية، </w:t>
      </w:r>
      <w:r w:rsidRPr="004F4E3F">
        <w:rPr>
          <w:rFonts w:eastAsia="YouYuan" w:cs="Simplified Arabic" w:hint="cs"/>
          <w:kern w:val="2"/>
          <w:sz w:val="22"/>
          <w:rtl/>
          <w:lang w:val="en-US" w:eastAsia="en-US" w:bidi="ar-EG"/>
        </w:rPr>
        <w:t xml:space="preserve">والحراجة ومصايد الأسماك، </w:t>
      </w:r>
      <w:r w:rsidRPr="004F4E3F">
        <w:rPr>
          <w:rFonts w:eastAsia="YouYuan" w:cs="Simplified Arabic"/>
          <w:kern w:val="2"/>
          <w:sz w:val="22"/>
          <w:rtl/>
          <w:lang w:val="en-US" w:eastAsia="en-US" w:bidi="ar-EG"/>
        </w:rPr>
        <w:t xml:space="preserve">مع النظر في </w:t>
      </w:r>
      <w:r w:rsidRPr="004F4E3F">
        <w:rPr>
          <w:rFonts w:eastAsia="YouYuan" w:cs="Simplified Arabic" w:hint="cs"/>
          <w:kern w:val="2"/>
          <w:sz w:val="22"/>
          <w:rtl/>
          <w:lang w:val="en-US" w:eastAsia="en-US" w:bidi="ar-EG"/>
        </w:rPr>
        <w:t>المفاضلات</w:t>
      </w:r>
      <w:r w:rsidRPr="004F4E3F">
        <w:rPr>
          <w:rFonts w:eastAsia="YouYuan" w:cs="Simplified Arabic"/>
          <w:kern w:val="2"/>
          <w:sz w:val="22"/>
          <w:rtl/>
          <w:lang w:val="en-US" w:eastAsia="en-US" w:bidi="ar-EG"/>
        </w:rPr>
        <w:t xml:space="preserve"> بين هذه المجالات وخيارات السياسات ذات الصلة</w:t>
      </w:r>
      <w:r w:rsidRPr="004F4E3F">
        <w:rPr>
          <w:rFonts w:eastAsia="YouYuan" w:cs="Simplified Arabic" w:hint="cs"/>
          <w:kern w:val="2"/>
          <w:sz w:val="22"/>
          <w:rtl/>
          <w:lang w:val="en-US" w:eastAsia="en-US" w:bidi="ar-EG"/>
        </w:rPr>
        <w:t xml:space="preserve"> فيما يتعلق بالإنتاج والاستهلاك المستدامين، والتلوث والتوسع الحضري</w:t>
      </w:r>
      <w:r w:rsidRPr="004F4E3F">
        <w:rPr>
          <w:rFonts w:eastAsia="YouYuan" w:cs="Simplified Arabic"/>
          <w:kern w:val="2"/>
          <w:sz w:val="22"/>
          <w:rtl/>
          <w:lang w:val="en-US" w:eastAsia="en-US" w:bidi="ar-EG"/>
        </w:rPr>
        <w:t>، بما في ذلك الآثار المترتبة على الطاقة والمناخ، مع مراعاة دور التنوع البيولوجي وخدمات النظم الإيكولوجية في معالجة</w:t>
      </w:r>
      <w:r w:rsidRPr="004F4E3F">
        <w:rPr>
          <w:rFonts w:eastAsia="YouYuan" w:cs="Simplified Arabic" w:hint="cs"/>
          <w:kern w:val="2"/>
          <w:sz w:val="22"/>
          <w:rtl/>
          <w:lang w:val="en-US" w:eastAsia="en-US" w:bidi="ar-EG"/>
        </w:rPr>
        <w:t xml:space="preserve"> أهداف التنمية المستدامة</w:t>
      </w:r>
      <w:r w:rsidRPr="004F4E3F">
        <w:rPr>
          <w:rFonts w:eastAsia="YouYuan" w:cs="Simplified Arabic"/>
          <w:kern w:val="2"/>
          <w:sz w:val="22"/>
          <w:rtl/>
          <w:lang w:val="en-US" w:eastAsia="en-US" w:bidi="ar-EG"/>
        </w:rPr>
        <w:t>، بهدف تمكين القرارات التي تدعم السياسات المتسقة والتغير التحولي اللازم لتحقيق رؤية</w:t>
      </w:r>
      <w:r w:rsidRPr="004F4E3F">
        <w:rPr>
          <w:rFonts w:eastAsia="YouYuan" w:cs="Simplified Arabic" w:hint="cs"/>
          <w:kern w:val="2"/>
          <w:sz w:val="22"/>
          <w:rtl/>
          <w:lang w:val="en-US" w:eastAsia="en-US" w:bidi="ar-EG"/>
        </w:rPr>
        <w:t xml:space="preserve"> عام 2050 للتنوع البيولوجي</w:t>
      </w:r>
      <w:r w:rsidRPr="004F4E3F">
        <w:rPr>
          <w:rFonts w:eastAsia="YouYuan" w:cs="Simplified Arabic"/>
          <w:kern w:val="2"/>
          <w:sz w:val="22"/>
          <w:rtl/>
          <w:lang w:val="en-US" w:eastAsia="en-US" w:bidi="ar-EG"/>
        </w:rPr>
        <w:t>؛</w:t>
      </w:r>
    </w:p>
    <w:p w14:paraId="1D2B5903" w14:textId="77777777" w:rsidR="004F4E3F" w:rsidRPr="004F4E3F" w:rsidRDefault="004F4E3F" w:rsidP="00A86457">
      <w:pPr>
        <w:bidi/>
        <w:spacing w:after="120" w:line="204" w:lineRule="auto"/>
        <w:ind w:left="720" w:firstLine="720"/>
        <w:jc w:val="both"/>
        <w:rPr>
          <w:rFonts w:eastAsia="YouYuan" w:cs="Simplified Arabic"/>
          <w:kern w:val="2"/>
          <w:sz w:val="22"/>
          <w:rtl/>
          <w:lang w:val="en-US" w:eastAsia="en-US" w:bidi="ar-EG"/>
        </w:rPr>
      </w:pPr>
      <w:r w:rsidRPr="004F4E3F">
        <w:rPr>
          <w:rFonts w:eastAsia="YouYuan" w:cs="Simplified Arabic" w:hint="cs"/>
          <w:kern w:val="2"/>
          <w:sz w:val="22"/>
          <w:rtl/>
          <w:lang w:val="en-US" w:eastAsia="en-US" w:bidi="ar-EG"/>
        </w:rPr>
        <w:t>(د)</w:t>
      </w:r>
      <w:r w:rsidRPr="004F4E3F">
        <w:rPr>
          <w:rFonts w:eastAsia="YouYuan" w:cs="Simplified Arabic" w:hint="cs"/>
          <w:kern w:val="2"/>
          <w:sz w:val="22"/>
          <w:rtl/>
          <w:lang w:val="en-US" w:eastAsia="en-US" w:bidi="ar-EG"/>
        </w:rPr>
        <w:tab/>
      </w:r>
      <w:r w:rsidRPr="004F4E3F">
        <w:rPr>
          <w:rFonts w:eastAsia="YouYuan" w:cs="Simplified Arabic"/>
          <w:kern w:val="2"/>
          <w:sz w:val="22"/>
          <w:rtl/>
          <w:lang w:val="en-US" w:eastAsia="en-US" w:bidi="ar-EG"/>
        </w:rPr>
        <w:t xml:space="preserve">إجراء تقييمات منهجية </w:t>
      </w:r>
      <w:r w:rsidRPr="004F4E3F">
        <w:rPr>
          <w:rFonts w:eastAsia="YouYuan" w:cs="Simplified Arabic" w:hint="cs"/>
          <w:kern w:val="2"/>
          <w:sz w:val="22"/>
          <w:rtl/>
          <w:lang w:val="en-US" w:eastAsia="en-US" w:bidi="ar-EG"/>
        </w:rPr>
        <w:t>ل</w:t>
      </w:r>
      <w:r w:rsidRPr="004F4E3F">
        <w:rPr>
          <w:rFonts w:eastAsia="YouYuan" w:cs="Simplified Arabic"/>
          <w:kern w:val="2"/>
          <w:sz w:val="22"/>
          <w:rtl/>
          <w:lang w:val="en-US" w:eastAsia="en-US" w:bidi="ar-EG"/>
        </w:rPr>
        <w:t xml:space="preserve">فعالية أدوات السياسات المختلفة وأدوات دعم السياسات والتخطيط، </w:t>
      </w:r>
      <w:r w:rsidRPr="004F4E3F">
        <w:rPr>
          <w:rFonts w:eastAsia="YouYuan" w:cs="Simplified Arabic" w:hint="cs"/>
          <w:kern w:val="2"/>
          <w:sz w:val="22"/>
          <w:rtl/>
          <w:lang w:val="en-US" w:eastAsia="en-US" w:bidi="ar-EG"/>
        </w:rPr>
        <w:t xml:space="preserve">لفهم كيفية تحقيق التغير التحولي، </w:t>
      </w:r>
      <w:r w:rsidRPr="004F4E3F">
        <w:rPr>
          <w:rFonts w:eastAsia="YouYuan" w:cs="Simplified Arabic"/>
          <w:kern w:val="2"/>
          <w:sz w:val="22"/>
          <w:rtl/>
          <w:lang w:val="en-US" w:eastAsia="en-US" w:bidi="ar-EG"/>
        </w:rPr>
        <w:t>و</w:t>
      </w:r>
      <w:r w:rsidRPr="004F4E3F">
        <w:rPr>
          <w:rFonts w:eastAsia="YouYuan" w:cs="Simplified Arabic" w:hint="cs"/>
          <w:kern w:val="2"/>
          <w:sz w:val="22"/>
          <w:rtl/>
          <w:lang w:val="en-US" w:eastAsia="en-US" w:bidi="ar-EG"/>
        </w:rPr>
        <w:t>ل</w:t>
      </w:r>
      <w:r w:rsidRPr="004F4E3F">
        <w:rPr>
          <w:rFonts w:eastAsia="YouYuan" w:cs="Simplified Arabic"/>
          <w:kern w:val="2"/>
          <w:sz w:val="22"/>
          <w:rtl/>
          <w:lang w:val="en-US" w:eastAsia="en-US" w:bidi="ar-EG"/>
        </w:rPr>
        <w:t xml:space="preserve">توصيف </w:t>
      </w:r>
      <w:r w:rsidRPr="004F4E3F">
        <w:rPr>
          <w:rFonts w:eastAsia="YouYuan" w:cs="Simplified Arabic" w:hint="cs"/>
          <w:kern w:val="2"/>
          <w:sz w:val="22"/>
          <w:rtl/>
          <w:lang w:val="en-US" w:eastAsia="en-US" w:bidi="ar-EG"/>
        </w:rPr>
        <w:t xml:space="preserve">وتقدير </w:t>
      </w:r>
      <w:r w:rsidRPr="004F4E3F">
        <w:rPr>
          <w:rFonts w:eastAsia="YouYuan" w:cs="Simplified Arabic"/>
          <w:kern w:val="2"/>
          <w:sz w:val="22"/>
          <w:rtl/>
          <w:lang w:val="en-US" w:eastAsia="en-US" w:bidi="ar-EG"/>
        </w:rPr>
        <w:t>ال</w:t>
      </w:r>
      <w:r w:rsidRPr="004F4E3F">
        <w:rPr>
          <w:rFonts w:eastAsia="YouYuan" w:cs="Simplified Arabic" w:hint="cs"/>
          <w:kern w:val="2"/>
          <w:sz w:val="22"/>
          <w:rtl/>
          <w:lang w:val="en-US" w:eastAsia="en-US" w:bidi="ar-EG"/>
        </w:rPr>
        <w:t>نُهج</w:t>
      </w:r>
      <w:r w:rsidRPr="004F4E3F">
        <w:rPr>
          <w:rFonts w:eastAsia="YouYuan" w:cs="Simplified Arabic"/>
          <w:kern w:val="2"/>
          <w:sz w:val="22"/>
          <w:rtl/>
          <w:lang w:val="en-US" w:eastAsia="en-US" w:bidi="ar-EG"/>
        </w:rPr>
        <w:t xml:space="preserve"> والحالات الناجحة لحفظ </w:t>
      </w:r>
      <w:r w:rsidRPr="004F4E3F">
        <w:rPr>
          <w:rFonts w:eastAsia="YouYuan" w:cs="Simplified Arabic" w:hint="cs"/>
          <w:kern w:val="2"/>
          <w:sz w:val="22"/>
          <w:rtl/>
          <w:lang w:val="en-US" w:eastAsia="en-US" w:bidi="ar-EG"/>
        </w:rPr>
        <w:t>ا</w:t>
      </w:r>
      <w:r w:rsidRPr="004F4E3F">
        <w:rPr>
          <w:rFonts w:eastAsia="YouYuan" w:cs="Simplified Arabic"/>
          <w:kern w:val="2"/>
          <w:sz w:val="22"/>
          <w:rtl/>
          <w:lang w:val="en-US" w:eastAsia="en-US" w:bidi="ar-EG"/>
        </w:rPr>
        <w:t>لتنوع البيولوجي</w:t>
      </w:r>
      <w:r w:rsidRPr="004F4E3F">
        <w:rPr>
          <w:rFonts w:eastAsia="YouYuan" w:cs="Simplified Arabic" w:hint="cs"/>
          <w:kern w:val="2"/>
          <w:sz w:val="22"/>
          <w:rtl/>
          <w:lang w:val="en-US" w:eastAsia="en-US" w:bidi="ar-EG"/>
        </w:rPr>
        <w:t xml:space="preserve"> واستخدامه المستدام،</w:t>
      </w:r>
      <w:r w:rsidRPr="004F4E3F">
        <w:rPr>
          <w:rFonts w:eastAsia="YouYuan" w:cs="Simplified Arabic"/>
          <w:kern w:val="2"/>
          <w:sz w:val="22"/>
          <w:rtl/>
          <w:lang w:val="en-US" w:eastAsia="en-US" w:bidi="ar-EG"/>
        </w:rPr>
        <w:t xml:space="preserve"> وتأثيراتها؛</w:t>
      </w:r>
    </w:p>
    <w:p w14:paraId="23028C80" w14:textId="77777777" w:rsidR="00A27986" w:rsidRPr="00A27986" w:rsidRDefault="004F4E3F" w:rsidP="00A86457">
      <w:pPr>
        <w:bidi/>
        <w:spacing w:after="120" w:line="204" w:lineRule="auto"/>
        <w:ind w:left="720" w:firstLine="720"/>
        <w:jc w:val="both"/>
        <w:rPr>
          <w:rFonts w:ascii="Simplified Arabic" w:hAnsi="Simplified Arabic" w:cs="Simplified Arabic"/>
          <w:rtl/>
          <w:lang w:val="en-US"/>
        </w:rPr>
      </w:pPr>
      <w:r w:rsidRPr="004F4E3F">
        <w:rPr>
          <w:rFonts w:eastAsia="YouYuan" w:cs="Simplified Arabic" w:hint="cs"/>
          <w:kern w:val="2"/>
          <w:sz w:val="22"/>
          <w:rtl/>
          <w:lang w:val="en-US" w:eastAsia="en-US" w:bidi="ar-EG"/>
        </w:rPr>
        <w:t>(ه)</w:t>
      </w:r>
      <w:r w:rsidRPr="004F4E3F">
        <w:rPr>
          <w:rFonts w:eastAsia="YouYuan" w:cs="Simplified Arabic" w:hint="cs"/>
          <w:kern w:val="2"/>
          <w:sz w:val="22"/>
          <w:rtl/>
          <w:lang w:val="en-US" w:eastAsia="en-US" w:bidi="ar-EG"/>
        </w:rPr>
        <w:tab/>
        <w:t xml:space="preserve">تقييم الآثار الإيجابية والسلبية المحتملة للقطاعات الإنتاجية وإجراء تقييم منهجي للمعايير </w:t>
      </w:r>
      <w:r w:rsidRPr="004F4E3F">
        <w:rPr>
          <w:rFonts w:eastAsia="YouYuan" w:cs="Simplified Arabic"/>
          <w:kern w:val="2"/>
          <w:sz w:val="22"/>
          <w:rtl/>
          <w:lang w:val="en-US" w:eastAsia="en-US" w:bidi="ar-EG"/>
        </w:rPr>
        <w:t>والمقاييس والمؤشرات</w:t>
      </w:r>
      <w:r w:rsidRPr="004F4E3F">
        <w:rPr>
          <w:rFonts w:eastAsia="YouYuan" w:cs="Simplified Arabic" w:hint="cs"/>
          <w:kern w:val="2"/>
          <w:sz w:val="22"/>
          <w:rtl/>
          <w:lang w:val="en-US" w:eastAsia="en-US" w:bidi="ar-EG"/>
        </w:rPr>
        <w:t xml:space="preserve"> ل</w:t>
      </w:r>
      <w:r w:rsidRPr="004F4E3F">
        <w:rPr>
          <w:rFonts w:eastAsia="YouYuan" w:cs="Simplified Arabic"/>
          <w:kern w:val="2"/>
          <w:sz w:val="22"/>
          <w:rtl/>
          <w:lang w:val="en-US" w:eastAsia="en-US" w:bidi="ar-EG"/>
        </w:rPr>
        <w:t xml:space="preserve">تأثيرات </w:t>
      </w:r>
      <w:r w:rsidRPr="004F4E3F">
        <w:rPr>
          <w:rFonts w:eastAsia="YouYuan" w:cs="Simplified Arabic" w:hint="cs"/>
          <w:kern w:val="2"/>
          <w:sz w:val="22"/>
          <w:rtl/>
          <w:lang w:val="en-US" w:eastAsia="en-US" w:bidi="ar-EG"/>
        </w:rPr>
        <w:t>القطاعات الإنتاجية</w:t>
      </w:r>
      <w:r w:rsidRPr="004F4E3F">
        <w:rPr>
          <w:rFonts w:eastAsia="YouYuan" w:cs="Simplified Arabic"/>
          <w:kern w:val="2"/>
          <w:sz w:val="22"/>
          <w:rtl/>
          <w:lang w:val="en-US" w:eastAsia="en-US" w:bidi="ar-EG"/>
        </w:rPr>
        <w:t xml:space="preserve"> على التنوع البيولوجي وخدمات النظم الإيكولوجية</w:t>
      </w:r>
      <w:r w:rsidRPr="004F4E3F">
        <w:rPr>
          <w:rFonts w:eastAsia="YouYuan" w:cs="Simplified Arabic" w:hint="cs"/>
          <w:kern w:val="2"/>
          <w:sz w:val="22"/>
          <w:rtl/>
          <w:lang w:val="en-US" w:eastAsia="en-US" w:bidi="ar-EG"/>
        </w:rPr>
        <w:t xml:space="preserve"> فضلا عن المنافع المشتقة من التنوع البيولوجي وخدمات النظم الإيكولوجية،</w:t>
      </w:r>
      <w:r w:rsidRPr="004F4E3F">
        <w:rPr>
          <w:rFonts w:eastAsia="YouYuan" w:cs="Simplified Arabic"/>
          <w:kern w:val="2"/>
          <w:sz w:val="22"/>
          <w:rtl/>
          <w:lang w:val="en-US" w:eastAsia="en-US" w:bidi="ar-EG"/>
        </w:rPr>
        <w:t xml:space="preserve"> لتمكين </w:t>
      </w:r>
      <w:r w:rsidRPr="004F4E3F">
        <w:rPr>
          <w:rFonts w:eastAsia="YouYuan" w:cs="Simplified Arabic" w:hint="cs"/>
          <w:kern w:val="2"/>
          <w:sz w:val="22"/>
          <w:rtl/>
          <w:lang w:val="en-US" w:eastAsia="en-US" w:bidi="ar-EG"/>
        </w:rPr>
        <w:t>الأعمال التجارية</w:t>
      </w:r>
      <w:r w:rsidRPr="004F4E3F">
        <w:rPr>
          <w:rFonts w:eastAsia="YouYuan" w:cs="Simplified Arabic"/>
          <w:kern w:val="2"/>
          <w:sz w:val="22"/>
          <w:rtl/>
          <w:lang w:val="en-US" w:eastAsia="en-US" w:bidi="ar-EG"/>
        </w:rPr>
        <w:t xml:space="preserve"> من الحد من هذه التأثيرات </w:t>
      </w:r>
      <w:r w:rsidRPr="004F4E3F">
        <w:rPr>
          <w:rFonts w:eastAsia="YouYuan" w:cs="Simplified Arabic" w:hint="cs"/>
          <w:kern w:val="2"/>
          <w:sz w:val="22"/>
          <w:rtl/>
          <w:lang w:val="en-US" w:eastAsia="en-US" w:bidi="ar-EG"/>
        </w:rPr>
        <w:t xml:space="preserve">السلبية </w:t>
      </w:r>
      <w:r w:rsidRPr="004F4E3F">
        <w:rPr>
          <w:rFonts w:eastAsia="YouYuan" w:cs="Simplified Arabic"/>
          <w:kern w:val="2"/>
          <w:sz w:val="22"/>
          <w:rtl/>
          <w:lang w:val="en-US" w:eastAsia="en-US" w:bidi="ar-EG"/>
        </w:rPr>
        <w:t>وتعزيز الاتساق في التقييم والإبلاغ</w:t>
      </w:r>
      <w:r w:rsidRPr="004F4E3F">
        <w:rPr>
          <w:rFonts w:eastAsia="YouYuan" w:cs="Simplified Arabic" w:hint="cs"/>
          <w:kern w:val="2"/>
          <w:sz w:val="22"/>
          <w:rtl/>
          <w:lang w:val="en-US" w:eastAsia="en-US" w:bidi="ar-EG"/>
        </w:rPr>
        <w:t>، مع مراعاة الضغوط المباشرة وغير المباشرة على التنوع البيولوجي، فضلا عن الترابط بينها.</w:t>
      </w:r>
      <w:r w:rsidR="00A27986" w:rsidRPr="00A27986">
        <w:rPr>
          <w:rFonts w:ascii="Simplified Arabic" w:hAnsi="Simplified Arabic" w:cs="Simplified Arabic"/>
          <w:rtl/>
          <w:lang w:val="en-US"/>
        </w:rPr>
        <w:br w:type="page"/>
      </w:r>
    </w:p>
    <w:p w14:paraId="33D4DE1F" w14:textId="6A24738B" w:rsidR="004F4E3F" w:rsidRDefault="004F4E3F" w:rsidP="007A007F">
      <w:pPr>
        <w:bidi/>
        <w:spacing w:after="100" w:line="209" w:lineRule="auto"/>
        <w:jc w:val="center"/>
        <w:outlineLvl w:val="0"/>
        <w:rPr>
          <w:rFonts w:cs="Simplified Arabic"/>
          <w:b/>
          <w:bCs/>
          <w:sz w:val="28"/>
          <w:szCs w:val="28"/>
          <w:rtl/>
          <w:lang w:val="en-US"/>
        </w:rPr>
      </w:pPr>
      <w:bookmarkStart w:id="20" w:name="_Toc525647825"/>
      <w:r>
        <w:rPr>
          <w:rFonts w:cs="Simplified Arabic" w:hint="cs"/>
          <w:b/>
          <w:bCs/>
          <w:sz w:val="28"/>
          <w:szCs w:val="28"/>
          <w:rtl/>
          <w:lang w:val="en-US"/>
        </w:rPr>
        <w:t>ثانيا-</w:t>
      </w:r>
      <w:r>
        <w:rPr>
          <w:rFonts w:cs="Simplified Arabic"/>
          <w:b/>
          <w:bCs/>
          <w:sz w:val="28"/>
          <w:szCs w:val="28"/>
          <w:rtl/>
          <w:lang w:val="en-US"/>
        </w:rPr>
        <w:tab/>
      </w:r>
      <w:r w:rsidRPr="004F4E3F">
        <w:rPr>
          <w:rFonts w:cs="Simplified Arabic"/>
          <w:b/>
          <w:bCs/>
          <w:sz w:val="28"/>
          <w:szCs w:val="28"/>
          <w:rtl/>
          <w:lang w:val="en-US"/>
        </w:rPr>
        <w:t xml:space="preserve">وقائع </w:t>
      </w:r>
      <w:r w:rsidR="007A007F">
        <w:rPr>
          <w:rFonts w:cs="Simplified Arabic" w:hint="cs"/>
          <w:b/>
          <w:bCs/>
          <w:sz w:val="28"/>
          <w:szCs w:val="28"/>
          <w:rtl/>
          <w:lang w:val="en-US"/>
        </w:rPr>
        <w:t>ال</w:t>
      </w:r>
      <w:r w:rsidRPr="004F4E3F">
        <w:rPr>
          <w:rFonts w:cs="Simplified Arabic"/>
          <w:b/>
          <w:bCs/>
          <w:sz w:val="28"/>
          <w:szCs w:val="28"/>
          <w:rtl/>
          <w:lang w:val="en-US"/>
        </w:rPr>
        <w:t>مداولات</w:t>
      </w:r>
      <w:bookmarkEnd w:id="20"/>
    </w:p>
    <w:p w14:paraId="085A1A04" w14:textId="77777777" w:rsidR="006140F7" w:rsidRPr="00A66A91" w:rsidRDefault="006140F7" w:rsidP="00A86457">
      <w:pPr>
        <w:bidi/>
        <w:spacing w:after="100" w:line="209" w:lineRule="auto"/>
        <w:jc w:val="center"/>
        <w:rPr>
          <w:rFonts w:cs="Simplified Arabic"/>
          <w:b/>
          <w:bCs/>
          <w:sz w:val="28"/>
          <w:szCs w:val="28"/>
          <w:lang w:val="en-US"/>
        </w:rPr>
      </w:pPr>
      <w:r w:rsidRPr="00A66A91">
        <w:rPr>
          <w:rFonts w:cs="Simplified Arabic" w:hint="cs"/>
          <w:b/>
          <w:bCs/>
          <w:sz w:val="28"/>
          <w:szCs w:val="28"/>
          <w:rtl/>
          <w:lang w:val="en-US"/>
        </w:rPr>
        <w:t>مقدمة</w:t>
      </w:r>
    </w:p>
    <w:p w14:paraId="03A4BB43" w14:textId="77777777" w:rsidR="006140F7" w:rsidRPr="006140F7" w:rsidRDefault="006140F7" w:rsidP="00A86457">
      <w:pPr>
        <w:numPr>
          <w:ilvl w:val="0"/>
          <w:numId w:val="64"/>
        </w:numPr>
        <w:bidi/>
        <w:spacing w:after="120" w:line="216" w:lineRule="auto"/>
        <w:jc w:val="both"/>
        <w:rPr>
          <w:rFonts w:cs="Simplified Arabic"/>
          <w:sz w:val="22"/>
          <w:rtl/>
          <w:lang w:bidi="ar-EG"/>
        </w:rPr>
      </w:pPr>
      <w:r w:rsidRPr="006140F7">
        <w:rPr>
          <w:rFonts w:cs="Simplified Arabic" w:hint="cs"/>
          <w:sz w:val="22"/>
          <w:rtl/>
          <w:lang w:bidi="ar-EG"/>
        </w:rPr>
        <w:t>عقد</w:t>
      </w:r>
      <w:r w:rsidRPr="006140F7">
        <w:rPr>
          <w:rFonts w:cs="Simplified Arabic"/>
          <w:sz w:val="22"/>
          <w:rtl/>
          <w:lang w:bidi="ar-EG"/>
        </w:rPr>
        <w:t xml:space="preserve"> الاجتماع </w:t>
      </w:r>
      <w:r w:rsidRPr="006140F7">
        <w:rPr>
          <w:rFonts w:cs="Simplified Arabic" w:hint="cs"/>
          <w:sz w:val="22"/>
          <w:rtl/>
          <w:lang w:bidi="ar-EG"/>
        </w:rPr>
        <w:t>ال</w:t>
      </w:r>
      <w:r>
        <w:rPr>
          <w:rFonts w:cs="Simplified Arabic" w:hint="cs"/>
          <w:sz w:val="22"/>
          <w:rtl/>
          <w:lang w:bidi="ar-EG"/>
        </w:rPr>
        <w:t>ثان</w:t>
      </w:r>
      <w:r w:rsidRPr="006140F7">
        <w:rPr>
          <w:rFonts w:cs="Simplified Arabic" w:hint="cs"/>
          <w:sz w:val="22"/>
          <w:rtl/>
          <w:lang w:bidi="ar-EG"/>
        </w:rPr>
        <w:t>ي والعشرون</w:t>
      </w:r>
      <w:r w:rsidRPr="006140F7">
        <w:rPr>
          <w:rFonts w:cs="Simplified Arabic"/>
          <w:sz w:val="22"/>
          <w:rtl/>
          <w:lang w:bidi="ar-EG"/>
        </w:rPr>
        <w:t xml:space="preserve"> للهيئة الفرعية للمشورة العلمية والتقنية والتكنولوجية</w:t>
      </w:r>
      <w:r w:rsidR="003D1720">
        <w:rPr>
          <w:rFonts w:cs="Simplified Arabic" w:hint="cs"/>
          <w:sz w:val="22"/>
          <w:rtl/>
          <w:lang w:bidi="ar-EG"/>
        </w:rPr>
        <w:t xml:space="preserve"> التابعة لاتفاقية التنوع البيولوجي،</w:t>
      </w:r>
      <w:r w:rsidRPr="006140F7">
        <w:rPr>
          <w:rFonts w:cs="Simplified Arabic"/>
          <w:sz w:val="22"/>
          <w:rtl/>
          <w:lang w:bidi="ar-EG"/>
        </w:rPr>
        <w:t xml:space="preserve"> في مونتريال، </w:t>
      </w:r>
      <w:r w:rsidRPr="006140F7">
        <w:rPr>
          <w:rFonts w:cs="Simplified Arabic" w:hint="cs"/>
          <w:sz w:val="22"/>
          <w:rtl/>
          <w:lang w:bidi="ar-EG"/>
        </w:rPr>
        <w:t xml:space="preserve">كندا، </w:t>
      </w:r>
      <w:r w:rsidRPr="006140F7">
        <w:rPr>
          <w:rFonts w:cs="Simplified Arabic"/>
          <w:sz w:val="22"/>
          <w:rtl/>
          <w:lang w:bidi="ar-EG"/>
        </w:rPr>
        <w:t xml:space="preserve">في </w:t>
      </w:r>
      <w:r>
        <w:rPr>
          <w:rFonts w:cs="Simplified Arabic" w:hint="cs"/>
          <w:sz w:val="22"/>
          <w:rtl/>
          <w:lang w:bidi="ar-EG"/>
        </w:rPr>
        <w:t>مقر منظمة الطيران المدني الدولي</w:t>
      </w:r>
      <w:r w:rsidRPr="006140F7">
        <w:rPr>
          <w:rFonts w:cs="Simplified Arabic"/>
          <w:sz w:val="22"/>
          <w:rtl/>
          <w:lang w:bidi="ar-EG"/>
        </w:rPr>
        <w:t xml:space="preserve">، من </w:t>
      </w:r>
      <w:r>
        <w:rPr>
          <w:rFonts w:cs="Simplified Arabic" w:hint="cs"/>
          <w:sz w:val="22"/>
          <w:rtl/>
          <w:lang w:bidi="ar-EG"/>
        </w:rPr>
        <w:t>2</w:t>
      </w:r>
      <w:r w:rsidRPr="006140F7">
        <w:rPr>
          <w:rFonts w:cs="Simplified Arabic" w:hint="cs"/>
          <w:sz w:val="22"/>
          <w:rtl/>
          <w:lang w:bidi="ar-EG"/>
        </w:rPr>
        <w:t xml:space="preserve"> إلى </w:t>
      </w:r>
      <w:r>
        <w:rPr>
          <w:rFonts w:cs="Simplified Arabic" w:hint="cs"/>
          <w:sz w:val="22"/>
          <w:rtl/>
          <w:lang w:bidi="ar-EG"/>
        </w:rPr>
        <w:t>7</w:t>
      </w:r>
      <w:r w:rsidRPr="006140F7">
        <w:rPr>
          <w:rFonts w:cs="Simplified Arabic"/>
          <w:sz w:val="22"/>
          <w:rtl/>
          <w:lang w:bidi="ar-EG"/>
        </w:rPr>
        <w:t xml:space="preserve"> </w:t>
      </w:r>
      <w:r>
        <w:rPr>
          <w:rFonts w:cs="Simplified Arabic" w:hint="cs"/>
          <w:sz w:val="22"/>
          <w:rtl/>
          <w:lang w:bidi="ar-EG"/>
        </w:rPr>
        <w:t>يوليه/تموز 2018</w:t>
      </w:r>
      <w:r w:rsidRPr="006140F7">
        <w:rPr>
          <w:rFonts w:cs="Simplified Arabic"/>
          <w:sz w:val="22"/>
          <w:rtl/>
          <w:lang w:bidi="ar-EG"/>
        </w:rPr>
        <w:t>.</w:t>
      </w:r>
    </w:p>
    <w:p w14:paraId="61B0A878" w14:textId="77777777" w:rsidR="006140F7" w:rsidRPr="00CC149E" w:rsidRDefault="006140F7" w:rsidP="00A86457">
      <w:pPr>
        <w:bidi/>
        <w:spacing w:after="120"/>
        <w:jc w:val="center"/>
        <w:rPr>
          <w:rFonts w:cs="Simplified Arabic"/>
          <w:sz w:val="22"/>
          <w:lang w:bidi="ar-EG"/>
        </w:rPr>
      </w:pPr>
      <w:r w:rsidRPr="00CC149E">
        <w:rPr>
          <w:rFonts w:cs="Simplified Arabic" w:hint="cs"/>
          <w:sz w:val="22"/>
          <w:rtl/>
          <w:lang w:bidi="ar-EG"/>
        </w:rPr>
        <w:t>الحضور</w:t>
      </w:r>
    </w:p>
    <w:p w14:paraId="513BE719" w14:textId="77777777" w:rsidR="004F4E3F" w:rsidRPr="007704D2" w:rsidRDefault="006140F7" w:rsidP="00A86457">
      <w:pPr>
        <w:numPr>
          <w:ilvl w:val="0"/>
          <w:numId w:val="64"/>
        </w:numPr>
        <w:bidi/>
        <w:spacing w:after="120" w:line="216" w:lineRule="auto"/>
        <w:jc w:val="both"/>
        <w:rPr>
          <w:rFonts w:cs="Simplified Arabic"/>
          <w:sz w:val="22"/>
          <w:rtl/>
          <w:lang w:bidi="ar-EG"/>
        </w:rPr>
        <w:sectPr w:rsidR="004F4E3F" w:rsidRPr="007704D2" w:rsidSect="00032969">
          <w:headerReference w:type="even" r:id="rId56"/>
          <w:headerReference w:type="default" r:id="rId57"/>
          <w:headerReference w:type="first" r:id="rId58"/>
          <w:footnotePr>
            <w:numRestart w:val="eachSect"/>
          </w:footnotePr>
          <w:type w:val="continuous"/>
          <w:pgSz w:w="12240" w:h="15840" w:code="1"/>
          <w:pgMar w:top="1008" w:right="1440" w:bottom="1008" w:left="1440" w:header="461" w:footer="720" w:gutter="0"/>
          <w:cols w:space="720"/>
          <w:titlePg/>
          <w:docGrid w:linePitch="360"/>
        </w:sectPr>
      </w:pPr>
      <w:r w:rsidRPr="006140F7">
        <w:rPr>
          <w:rFonts w:cs="Simplified Arabic" w:hint="cs"/>
          <w:sz w:val="22"/>
          <w:rtl/>
          <w:lang w:bidi="ar-EG"/>
        </w:rPr>
        <w:t>حضر الاجتماع ممثلو الأطراف والحكومات الأخرى التالية أسماؤها:</w:t>
      </w:r>
    </w:p>
    <w:p w14:paraId="021D8C5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الجزائر</w:t>
      </w:r>
    </w:p>
    <w:p w14:paraId="429CB7E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أنغولا</w:t>
      </w:r>
    </w:p>
    <w:p w14:paraId="1148B0E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أنتيغوا وبربودا</w:t>
      </w:r>
    </w:p>
    <w:p w14:paraId="2CB85CE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الأرجنتين</w:t>
      </w:r>
    </w:p>
    <w:p w14:paraId="37D1A7FF"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أستراليا</w:t>
      </w:r>
    </w:p>
    <w:p w14:paraId="0126A873"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النمسا</w:t>
      </w:r>
    </w:p>
    <w:p w14:paraId="4318E9D7"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بربادوس</w:t>
      </w:r>
    </w:p>
    <w:p w14:paraId="2DCFC170"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بيلاروس</w:t>
      </w:r>
    </w:p>
    <w:p w14:paraId="163CACF2"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بلجيكا</w:t>
      </w:r>
    </w:p>
    <w:p w14:paraId="30C38FC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بوتان</w:t>
      </w:r>
    </w:p>
    <w:p w14:paraId="597003F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 xml:space="preserve">بوليفيا (دولة - </w:t>
      </w:r>
      <w:r>
        <w:rPr>
          <w:rFonts w:cs="Simplified Arabic" w:hint="cs"/>
          <w:sz w:val="22"/>
          <w:rtl/>
          <w:lang w:bidi="ar-EG"/>
        </w:rPr>
        <w:t>ال</w:t>
      </w:r>
      <w:r w:rsidRPr="00A65F65">
        <w:rPr>
          <w:rFonts w:cs="Simplified Arabic"/>
          <w:sz w:val="22"/>
          <w:rtl/>
          <w:lang w:bidi="ar-EG"/>
        </w:rPr>
        <w:t>متعددة القوميات)</w:t>
      </w:r>
    </w:p>
    <w:p w14:paraId="3955BEF4"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البوسنة والهرسك</w:t>
      </w:r>
    </w:p>
    <w:p w14:paraId="298B5967"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بوتسوانا</w:t>
      </w:r>
    </w:p>
    <w:p w14:paraId="61F1983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البرازيل</w:t>
      </w:r>
    </w:p>
    <w:p w14:paraId="0C68462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بلغاريا</w:t>
      </w:r>
    </w:p>
    <w:p w14:paraId="1757078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بوركينا فاسو</w:t>
      </w:r>
    </w:p>
    <w:p w14:paraId="00C98278"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كابو فيردي</w:t>
      </w:r>
    </w:p>
    <w:p w14:paraId="4D9EEBB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كمبوديا</w:t>
      </w:r>
    </w:p>
    <w:p w14:paraId="64C4C4AF"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الكاميرون</w:t>
      </w:r>
    </w:p>
    <w:p w14:paraId="6BBA5BA4"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كندا</w:t>
      </w:r>
    </w:p>
    <w:p w14:paraId="675A9C42"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 xml:space="preserve">جمهورية </w:t>
      </w:r>
      <w:r w:rsidRPr="00A65F65">
        <w:rPr>
          <w:rFonts w:cs="Simplified Arabic" w:hint="cs"/>
          <w:sz w:val="22"/>
          <w:rtl/>
          <w:lang w:bidi="ar-EG"/>
        </w:rPr>
        <w:t>أفريقيا</w:t>
      </w:r>
      <w:r w:rsidRPr="00A65F65">
        <w:rPr>
          <w:rFonts w:cs="Simplified Arabic"/>
          <w:sz w:val="22"/>
          <w:rtl/>
          <w:lang w:bidi="ar-EG"/>
        </w:rPr>
        <w:t xml:space="preserve"> الوسطى</w:t>
      </w:r>
    </w:p>
    <w:p w14:paraId="1A298F95"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الصين</w:t>
      </w:r>
    </w:p>
    <w:p w14:paraId="4776076B"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كولومبيا</w:t>
      </w:r>
    </w:p>
    <w:p w14:paraId="160767D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جزر القمر</w:t>
      </w:r>
    </w:p>
    <w:p w14:paraId="35287AE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جزر كوك</w:t>
      </w:r>
    </w:p>
    <w:p w14:paraId="6CFECB4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كوستاريكا</w:t>
      </w:r>
    </w:p>
    <w:p w14:paraId="05CA2058"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كرواتيا</w:t>
      </w:r>
    </w:p>
    <w:p w14:paraId="36477BA7"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كوبا</w:t>
      </w:r>
    </w:p>
    <w:p w14:paraId="6F5F8B89"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ال</w:t>
      </w:r>
      <w:r w:rsidRPr="00A65F65">
        <w:rPr>
          <w:rFonts w:cs="Simplified Arabic"/>
          <w:sz w:val="22"/>
          <w:rtl/>
          <w:lang w:bidi="ar-EG"/>
        </w:rPr>
        <w:t>جمهورية التشيك</w:t>
      </w:r>
      <w:r>
        <w:rPr>
          <w:rFonts w:cs="Simplified Arabic" w:hint="cs"/>
          <w:sz w:val="22"/>
          <w:rtl/>
          <w:lang w:bidi="ar-EG"/>
        </w:rPr>
        <w:t>ية</w:t>
      </w:r>
    </w:p>
    <w:p w14:paraId="3F78E6C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الد</w:t>
      </w:r>
      <w:r>
        <w:rPr>
          <w:rFonts w:cs="Simplified Arabic" w:hint="cs"/>
          <w:sz w:val="22"/>
          <w:rtl/>
          <w:lang w:bidi="ar-EG"/>
        </w:rPr>
        <w:t>ا</w:t>
      </w:r>
      <w:r w:rsidRPr="00A65F65">
        <w:rPr>
          <w:rFonts w:cs="Simplified Arabic"/>
          <w:sz w:val="22"/>
          <w:rtl/>
          <w:lang w:bidi="ar-EG"/>
        </w:rPr>
        <w:t>نمرك</w:t>
      </w:r>
    </w:p>
    <w:p w14:paraId="1C3947D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جيبوتي</w:t>
      </w:r>
    </w:p>
    <w:p w14:paraId="5C84DE43"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دومينيكا</w:t>
      </w:r>
    </w:p>
    <w:p w14:paraId="704F9929"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ال</w:t>
      </w:r>
      <w:r w:rsidRPr="00A65F65">
        <w:rPr>
          <w:rFonts w:cs="Simplified Arabic"/>
          <w:sz w:val="22"/>
          <w:rtl/>
          <w:lang w:bidi="ar-EG"/>
        </w:rPr>
        <w:t>جمهورية الدومنيك</w:t>
      </w:r>
      <w:r>
        <w:rPr>
          <w:rFonts w:cs="Simplified Arabic" w:hint="cs"/>
          <w:sz w:val="22"/>
          <w:rtl/>
          <w:lang w:bidi="ar-EG"/>
        </w:rPr>
        <w:t>ية</w:t>
      </w:r>
    </w:p>
    <w:p w14:paraId="38B3BE85"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إكوادور</w:t>
      </w:r>
    </w:p>
    <w:p w14:paraId="62A0BB46"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مصر</w:t>
      </w:r>
    </w:p>
    <w:p w14:paraId="4B3D46CB" w14:textId="77777777" w:rsidR="00A65F65" w:rsidRPr="00A65F65" w:rsidRDefault="00A65F65" w:rsidP="00A86457">
      <w:pPr>
        <w:bidi/>
        <w:spacing w:line="280" w:lineRule="exact"/>
        <w:rPr>
          <w:rFonts w:cs="Simplified Arabic"/>
          <w:sz w:val="22"/>
          <w:rtl/>
          <w:lang w:bidi="ar-EG"/>
        </w:rPr>
      </w:pPr>
      <w:r w:rsidRPr="00A65F65">
        <w:rPr>
          <w:rFonts w:cs="Simplified Arabic" w:hint="cs"/>
          <w:sz w:val="22"/>
          <w:rtl/>
          <w:lang w:bidi="ar-EG"/>
        </w:rPr>
        <w:t>إستونيا</w:t>
      </w:r>
    </w:p>
    <w:p w14:paraId="08D1B5D6"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أثيوبيا</w:t>
      </w:r>
    </w:p>
    <w:p w14:paraId="70398F48"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الإتحاد الأوربي</w:t>
      </w:r>
    </w:p>
    <w:p w14:paraId="6B3AB45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فنلندا</w:t>
      </w:r>
    </w:p>
    <w:p w14:paraId="462653B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فرنسا</w:t>
      </w:r>
    </w:p>
    <w:p w14:paraId="4765632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غامبيا</w:t>
      </w:r>
    </w:p>
    <w:p w14:paraId="179A7FD4"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جورجيا</w:t>
      </w:r>
    </w:p>
    <w:p w14:paraId="1D26B0A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ألمانيا</w:t>
      </w:r>
    </w:p>
    <w:p w14:paraId="70529DF9"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اليونان</w:t>
      </w:r>
    </w:p>
    <w:p w14:paraId="2C834DF9"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غواتيمالا</w:t>
      </w:r>
    </w:p>
    <w:p w14:paraId="44530E5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غينيا</w:t>
      </w:r>
    </w:p>
    <w:p w14:paraId="4159107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غينيا بيساو</w:t>
      </w:r>
    </w:p>
    <w:p w14:paraId="10DA8E2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هايتي</w:t>
      </w:r>
    </w:p>
    <w:p w14:paraId="2B8C935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أيسلندا</w:t>
      </w:r>
    </w:p>
    <w:p w14:paraId="4AFC246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الهند</w:t>
      </w:r>
    </w:p>
    <w:p w14:paraId="460E4490"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إندونيسيا</w:t>
      </w:r>
    </w:p>
    <w:p w14:paraId="2C690F6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أيرلندا</w:t>
      </w:r>
    </w:p>
    <w:p w14:paraId="5581642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إيطاليا</w:t>
      </w:r>
    </w:p>
    <w:p w14:paraId="5FECBFD4"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جامايكا</w:t>
      </w:r>
    </w:p>
    <w:p w14:paraId="18880BA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اليابان</w:t>
      </w:r>
    </w:p>
    <w:p w14:paraId="36348F4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الأردن</w:t>
      </w:r>
    </w:p>
    <w:p w14:paraId="1969E08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كينيا</w:t>
      </w:r>
    </w:p>
    <w:p w14:paraId="0DD6677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الكويت</w:t>
      </w:r>
    </w:p>
    <w:p w14:paraId="754B24D4"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جمهورية لاو الديمقراطية الشعبية</w:t>
      </w:r>
    </w:p>
    <w:p w14:paraId="5ED0BD7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مدغشقر</w:t>
      </w:r>
    </w:p>
    <w:p w14:paraId="09027AF2"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w:t>
      </w:r>
      <w:r>
        <w:rPr>
          <w:rFonts w:cs="Simplified Arabic" w:hint="cs"/>
          <w:sz w:val="22"/>
          <w:rtl/>
          <w:lang w:bidi="ar-EG"/>
        </w:rPr>
        <w:t>ل</w:t>
      </w:r>
      <w:r w:rsidRPr="00A65F65">
        <w:rPr>
          <w:rFonts w:cs="Simplified Arabic"/>
          <w:sz w:val="22"/>
          <w:rtl/>
          <w:lang w:bidi="ar-EG"/>
        </w:rPr>
        <w:t>اوي</w:t>
      </w:r>
    </w:p>
    <w:p w14:paraId="3F33462B"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ماليزيا</w:t>
      </w:r>
    </w:p>
    <w:p w14:paraId="2D17B89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ملديف</w:t>
      </w:r>
    </w:p>
    <w:p w14:paraId="02103718"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مالي</w:t>
      </w:r>
    </w:p>
    <w:p w14:paraId="431E51D6"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مالط</w:t>
      </w:r>
      <w:r>
        <w:rPr>
          <w:rFonts w:cs="Simplified Arabic" w:hint="cs"/>
          <w:sz w:val="22"/>
          <w:rtl/>
          <w:lang w:bidi="ar-EG"/>
        </w:rPr>
        <w:t>ة</w:t>
      </w:r>
    </w:p>
    <w:p w14:paraId="7D364878"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المكسيك</w:t>
      </w:r>
    </w:p>
    <w:p w14:paraId="2687309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ميكرونيزيا (ولايات</w:t>
      </w:r>
      <w:r>
        <w:rPr>
          <w:rFonts w:cs="Simplified Arabic" w:hint="cs"/>
          <w:sz w:val="22"/>
          <w:rtl/>
          <w:lang w:bidi="ar-EG"/>
        </w:rPr>
        <w:t xml:space="preserve"> -</w:t>
      </w:r>
      <w:r w:rsidRPr="00A65F65">
        <w:rPr>
          <w:rFonts w:cs="Simplified Arabic"/>
          <w:sz w:val="22"/>
          <w:rtl/>
          <w:lang w:bidi="ar-EG"/>
        </w:rPr>
        <w:t xml:space="preserve"> </w:t>
      </w:r>
      <w:r>
        <w:rPr>
          <w:rFonts w:cs="Simplified Arabic" w:hint="cs"/>
          <w:sz w:val="22"/>
          <w:rtl/>
          <w:lang w:bidi="ar-EG"/>
        </w:rPr>
        <w:t>ال</w:t>
      </w:r>
      <w:r w:rsidRPr="00A65F65">
        <w:rPr>
          <w:rFonts w:cs="Simplified Arabic"/>
          <w:sz w:val="22"/>
          <w:rtl/>
          <w:lang w:bidi="ar-EG"/>
        </w:rPr>
        <w:t>موحدة)</w:t>
      </w:r>
    </w:p>
    <w:p w14:paraId="2B60A4D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المغرب</w:t>
      </w:r>
    </w:p>
    <w:p w14:paraId="359FBF17"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ميانمار</w:t>
      </w:r>
    </w:p>
    <w:p w14:paraId="4C72B50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ناميبيا</w:t>
      </w:r>
    </w:p>
    <w:p w14:paraId="679818BF"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نيبال</w:t>
      </w:r>
    </w:p>
    <w:p w14:paraId="50FA489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هولندا</w:t>
      </w:r>
    </w:p>
    <w:p w14:paraId="2CC02765"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نيوزيلندا</w:t>
      </w:r>
    </w:p>
    <w:p w14:paraId="62B4134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النيجر</w:t>
      </w:r>
    </w:p>
    <w:p w14:paraId="315540FF"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النرويج</w:t>
      </w:r>
    </w:p>
    <w:p w14:paraId="2EAB502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سلطنة عمان</w:t>
      </w:r>
    </w:p>
    <w:p w14:paraId="7D2FAA82"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باكستان</w:t>
      </w:r>
    </w:p>
    <w:p w14:paraId="28AD271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بالاو</w:t>
      </w:r>
    </w:p>
    <w:p w14:paraId="15C1DD4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بيرو</w:t>
      </w:r>
    </w:p>
    <w:p w14:paraId="49519AB2"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الفلبين</w:t>
      </w:r>
    </w:p>
    <w:p w14:paraId="5AA86C37"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جمهورية كوريا</w:t>
      </w:r>
    </w:p>
    <w:p w14:paraId="0A4C53C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جمهورية مولدوفا</w:t>
      </w:r>
    </w:p>
    <w:p w14:paraId="2D359117"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رومانيا</w:t>
      </w:r>
    </w:p>
    <w:p w14:paraId="7B0BFCD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رواندا</w:t>
      </w:r>
    </w:p>
    <w:p w14:paraId="15F09E8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سانت كيتس ونيفيس</w:t>
      </w:r>
    </w:p>
    <w:p w14:paraId="4AFD63D9"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سانت</w:t>
      </w:r>
      <w:r w:rsidRPr="00A65F65">
        <w:rPr>
          <w:rFonts w:cs="Simplified Arabic"/>
          <w:sz w:val="22"/>
          <w:rtl/>
          <w:lang w:bidi="ar-EG"/>
        </w:rPr>
        <w:t xml:space="preserve"> لوسيا</w:t>
      </w:r>
    </w:p>
    <w:p w14:paraId="75EC6361"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المملكة العربية السعودية</w:t>
      </w:r>
    </w:p>
    <w:p w14:paraId="08AD817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السنغال</w:t>
      </w:r>
    </w:p>
    <w:p w14:paraId="034D7EF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صربيا</w:t>
      </w:r>
    </w:p>
    <w:p w14:paraId="4F0D7CF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سيشيل</w:t>
      </w:r>
    </w:p>
    <w:p w14:paraId="537ED28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سنغافورة</w:t>
      </w:r>
    </w:p>
    <w:p w14:paraId="435FD053"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سلوفاكيا</w:t>
      </w:r>
    </w:p>
    <w:p w14:paraId="4DC7D1F9"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جزر سليمان</w:t>
      </w:r>
    </w:p>
    <w:p w14:paraId="05CF24C9"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الصومال</w:t>
      </w:r>
    </w:p>
    <w:p w14:paraId="76C2F90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جنوب أفريقيا</w:t>
      </w:r>
    </w:p>
    <w:p w14:paraId="30D767D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جنوب السودان</w:t>
      </w:r>
    </w:p>
    <w:p w14:paraId="52B874A8"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إسبانيا</w:t>
      </w:r>
    </w:p>
    <w:p w14:paraId="0960360A"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سري لانكا</w:t>
      </w:r>
    </w:p>
    <w:p w14:paraId="4B05CB6A"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دولة فلسطين</w:t>
      </w:r>
    </w:p>
    <w:p w14:paraId="38597AAC"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ال</w:t>
      </w:r>
      <w:r w:rsidRPr="00A65F65">
        <w:rPr>
          <w:rFonts w:cs="Simplified Arabic"/>
          <w:sz w:val="22"/>
          <w:rtl/>
          <w:lang w:bidi="ar-EG"/>
        </w:rPr>
        <w:t>سودان</w:t>
      </w:r>
    </w:p>
    <w:p w14:paraId="5BC3F82B"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سورينام</w:t>
      </w:r>
    </w:p>
    <w:p w14:paraId="081461B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السويد</w:t>
      </w:r>
    </w:p>
    <w:p w14:paraId="10F65A84" w14:textId="77777777" w:rsidR="00A65F65" w:rsidRDefault="00A65F65" w:rsidP="00A86457">
      <w:pPr>
        <w:bidi/>
        <w:spacing w:line="280" w:lineRule="exact"/>
        <w:rPr>
          <w:rFonts w:cs="Simplified Arabic"/>
          <w:sz w:val="22"/>
          <w:rtl/>
          <w:lang w:bidi="ar-EG"/>
        </w:rPr>
      </w:pPr>
    </w:p>
    <w:p w14:paraId="55FB3F09"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سويسرا</w:t>
      </w:r>
    </w:p>
    <w:p w14:paraId="22AE283E"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الجمهورية العربية السورية</w:t>
      </w:r>
    </w:p>
    <w:p w14:paraId="0E4AA28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طاجيكستان</w:t>
      </w:r>
    </w:p>
    <w:p w14:paraId="604AAE66"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تايلند</w:t>
      </w:r>
    </w:p>
    <w:p w14:paraId="2C115B38"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توغو</w:t>
      </w:r>
    </w:p>
    <w:p w14:paraId="30E536DB"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تونغا</w:t>
      </w:r>
    </w:p>
    <w:p w14:paraId="64763C49"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تونس</w:t>
      </w:r>
    </w:p>
    <w:p w14:paraId="26F3965C"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تركيا</w:t>
      </w:r>
    </w:p>
    <w:p w14:paraId="69DC1917"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تركمانستان</w:t>
      </w:r>
    </w:p>
    <w:p w14:paraId="3BBB871C"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أوغندا</w:t>
      </w:r>
    </w:p>
    <w:p w14:paraId="243B0B66"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أوكرانيا</w:t>
      </w:r>
    </w:p>
    <w:p w14:paraId="083113D0"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المملكة المتحدة لبريطانيا العظمى وأيرلندا الشمالية</w:t>
      </w:r>
    </w:p>
    <w:p w14:paraId="5DD1B82D"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جمهورية تنزانيا المتحدة</w:t>
      </w:r>
    </w:p>
    <w:p w14:paraId="5193773B"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الولايات المتحدة</w:t>
      </w:r>
      <w:r>
        <w:rPr>
          <w:rFonts w:cs="Simplified Arabic" w:hint="cs"/>
          <w:sz w:val="22"/>
          <w:rtl/>
          <w:lang w:bidi="ar-EG"/>
        </w:rPr>
        <w:t xml:space="preserve"> الأمريكية</w:t>
      </w:r>
    </w:p>
    <w:p w14:paraId="2151E6F4"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فنزويلا (جمهورية</w:t>
      </w:r>
      <w:r>
        <w:rPr>
          <w:rFonts w:cs="Simplified Arabic" w:hint="cs"/>
          <w:sz w:val="22"/>
          <w:rtl/>
          <w:lang w:bidi="ar-EG"/>
        </w:rPr>
        <w:t xml:space="preserve"> </w:t>
      </w:r>
      <w:r w:rsidRPr="00A65F65">
        <w:rPr>
          <w:rFonts w:cs="Simplified Arabic"/>
          <w:sz w:val="22"/>
          <w:rtl/>
          <w:lang w:bidi="ar-EG"/>
        </w:rPr>
        <w:t>-</w:t>
      </w:r>
      <w:r>
        <w:rPr>
          <w:rFonts w:cs="Simplified Arabic" w:hint="cs"/>
          <w:sz w:val="22"/>
          <w:rtl/>
          <w:lang w:bidi="ar-EG"/>
        </w:rPr>
        <w:t xml:space="preserve"> </w:t>
      </w:r>
      <w:r w:rsidRPr="00A65F65">
        <w:rPr>
          <w:rFonts w:cs="Simplified Arabic"/>
          <w:sz w:val="22"/>
          <w:rtl/>
          <w:lang w:bidi="ar-EG"/>
        </w:rPr>
        <w:t>البوليفارية)</w:t>
      </w:r>
    </w:p>
    <w:p w14:paraId="5E15F448" w14:textId="77777777" w:rsidR="00A65F65" w:rsidRPr="00A65F65" w:rsidRDefault="00A65F65" w:rsidP="00A86457">
      <w:pPr>
        <w:bidi/>
        <w:spacing w:line="280" w:lineRule="exact"/>
        <w:rPr>
          <w:rFonts w:cs="Simplified Arabic"/>
          <w:sz w:val="22"/>
          <w:rtl/>
          <w:lang w:bidi="ar-EG"/>
        </w:rPr>
      </w:pPr>
      <w:r>
        <w:rPr>
          <w:rFonts w:cs="Simplified Arabic" w:hint="cs"/>
          <w:sz w:val="22"/>
          <w:rtl/>
          <w:lang w:bidi="ar-EG"/>
        </w:rPr>
        <w:t>فييت نام</w:t>
      </w:r>
    </w:p>
    <w:p w14:paraId="0B495F9A" w14:textId="77777777" w:rsidR="00A65F65" w:rsidRDefault="00A65F65" w:rsidP="00A86457">
      <w:pPr>
        <w:bidi/>
        <w:spacing w:line="280" w:lineRule="exact"/>
        <w:rPr>
          <w:rFonts w:cs="Simplified Arabic"/>
          <w:sz w:val="22"/>
          <w:rtl/>
          <w:lang w:bidi="ar-EG"/>
        </w:rPr>
      </w:pPr>
      <w:r w:rsidRPr="00A65F65">
        <w:rPr>
          <w:rFonts w:cs="Simplified Arabic"/>
          <w:sz w:val="22"/>
          <w:rtl/>
          <w:lang w:bidi="ar-EG"/>
        </w:rPr>
        <w:t>اليمن</w:t>
      </w:r>
    </w:p>
    <w:p w14:paraId="18E54A93" w14:textId="77777777" w:rsidR="00A65F65" w:rsidRPr="00A65F65" w:rsidRDefault="00A65F65" w:rsidP="00A86457">
      <w:pPr>
        <w:bidi/>
        <w:spacing w:line="280" w:lineRule="exact"/>
        <w:rPr>
          <w:rFonts w:cs="Simplified Arabic"/>
          <w:sz w:val="22"/>
          <w:rtl/>
          <w:lang w:bidi="ar-EG"/>
        </w:rPr>
      </w:pPr>
      <w:r w:rsidRPr="00A65F65">
        <w:rPr>
          <w:rFonts w:cs="Simplified Arabic"/>
          <w:sz w:val="22"/>
          <w:rtl/>
          <w:lang w:bidi="ar-EG"/>
        </w:rPr>
        <w:t>زمبابوي</w:t>
      </w:r>
    </w:p>
    <w:p w14:paraId="2F6AA2A6" w14:textId="77777777" w:rsidR="00A65F65" w:rsidRDefault="00A65F65" w:rsidP="00A86457">
      <w:pPr>
        <w:bidi/>
        <w:spacing w:after="120" w:line="216" w:lineRule="auto"/>
        <w:rPr>
          <w:rFonts w:cs="Simplified Arabic"/>
          <w:sz w:val="22"/>
          <w:rtl/>
          <w:lang w:bidi="ar-EG"/>
        </w:rPr>
        <w:sectPr w:rsidR="00A65F65" w:rsidSect="00A65F65">
          <w:footnotePr>
            <w:numRestart w:val="eachSect"/>
          </w:footnotePr>
          <w:type w:val="continuous"/>
          <w:pgSz w:w="12240" w:h="15840" w:code="1"/>
          <w:pgMar w:top="1008" w:right="1440" w:bottom="1008" w:left="1440" w:header="461" w:footer="720" w:gutter="0"/>
          <w:cols w:num="3" w:space="720"/>
          <w:titlePg/>
          <w:bidi/>
          <w:docGrid w:linePitch="360"/>
        </w:sectPr>
      </w:pPr>
    </w:p>
    <w:p w14:paraId="28EE8B74" w14:textId="77777777" w:rsidR="008C61F4" w:rsidRPr="008C61F4" w:rsidRDefault="006140F7" w:rsidP="00A86457">
      <w:pPr>
        <w:pStyle w:val="BodyText"/>
        <w:numPr>
          <w:ilvl w:val="0"/>
          <w:numId w:val="64"/>
        </w:numPr>
        <w:spacing w:before="240"/>
        <w:jc w:val="both"/>
        <w:rPr>
          <w:sz w:val="22"/>
          <w:lang w:val="fr-CA" w:bidi="ar-LY"/>
        </w:rPr>
      </w:pPr>
      <w:r w:rsidRPr="008C61F4">
        <w:rPr>
          <w:rFonts w:hint="cs"/>
          <w:sz w:val="22"/>
          <w:rtl/>
          <w:lang w:val="fr-CA" w:bidi="ar-LY"/>
        </w:rPr>
        <w:t xml:space="preserve">وحضر الاجتماع </w:t>
      </w:r>
      <w:r w:rsidR="00BB26C2" w:rsidRPr="008C61F4">
        <w:rPr>
          <w:rFonts w:hint="cs"/>
          <w:sz w:val="22"/>
          <w:rtl/>
          <w:lang w:val="fr-CA" w:bidi="ar-LY"/>
        </w:rPr>
        <w:t xml:space="preserve">أيضا </w:t>
      </w:r>
      <w:r w:rsidRPr="008C61F4">
        <w:rPr>
          <w:rFonts w:hint="cs"/>
          <w:sz w:val="22"/>
          <w:rtl/>
          <w:lang w:val="fr-CA" w:bidi="ar-LY"/>
        </w:rPr>
        <w:t>مراقبون من هيئات الأمم المتحدة ووكالاتها المتخصصة وأمانات الاتفاقيات والهيئات الأخرى:</w:t>
      </w:r>
      <w:r w:rsidR="008C61F4" w:rsidRPr="008C61F4">
        <w:rPr>
          <w:rFonts w:hint="cs"/>
          <w:sz w:val="22"/>
          <w:rtl/>
          <w:lang w:val="fr-CA" w:bidi="ar-LY"/>
        </w:rPr>
        <w:t xml:space="preserve"> </w:t>
      </w:r>
      <w:r w:rsidR="008C61F4" w:rsidRPr="008C61F4">
        <w:rPr>
          <w:sz w:val="22"/>
          <w:rtl/>
          <w:lang w:val="fr-CA" w:bidi="ar-LY"/>
        </w:rPr>
        <w:t>منظمة الأغذية والزراعة للأمم المتحدة</w:t>
      </w:r>
      <w:r w:rsidR="00D8571B">
        <w:rPr>
          <w:sz w:val="22"/>
          <w:rtl/>
          <w:lang w:val="fr-CA" w:bidi="ar-LY"/>
        </w:rPr>
        <w:t>، و</w:t>
      </w:r>
      <w:r w:rsidR="008C61F4" w:rsidRPr="008C61F4">
        <w:rPr>
          <w:sz w:val="22"/>
          <w:rtl/>
          <w:lang w:val="fr-CA" w:bidi="ar-LY"/>
        </w:rPr>
        <w:t>مرفق البيئة العالمية</w:t>
      </w:r>
      <w:r w:rsidR="00D8571B">
        <w:rPr>
          <w:sz w:val="22"/>
          <w:rtl/>
          <w:lang w:val="fr-CA" w:bidi="ar-LY"/>
        </w:rPr>
        <w:t>، و</w:t>
      </w:r>
      <w:r w:rsidR="008C61F4" w:rsidRPr="008C61F4">
        <w:rPr>
          <w:sz w:val="22"/>
          <w:rtl/>
          <w:lang w:val="fr-CA" w:bidi="ar-LY"/>
        </w:rPr>
        <w:t>المنبر الحكومي الدولي للعلوم والسياسات في مجال التنوع البيولوجي وخدمات النظم الإيكولوجية</w:t>
      </w:r>
      <w:r w:rsidR="00D8571B">
        <w:rPr>
          <w:sz w:val="22"/>
          <w:rtl/>
          <w:lang w:val="fr-CA" w:bidi="ar-LY"/>
        </w:rPr>
        <w:t>، و</w:t>
      </w:r>
      <w:r w:rsidR="008C61F4" w:rsidRPr="008C61F4">
        <w:rPr>
          <w:sz w:val="22"/>
          <w:rtl/>
          <w:lang w:val="fr-CA" w:bidi="ar-LY"/>
        </w:rPr>
        <w:t>المعاهدة الدولية بشأن الموارد الوراثية النباتية للأغذية والزراعة</w:t>
      </w:r>
      <w:r w:rsidR="00D8571B">
        <w:rPr>
          <w:sz w:val="22"/>
          <w:rtl/>
          <w:lang w:val="fr-CA" w:bidi="ar-LY"/>
        </w:rPr>
        <w:t>، و</w:t>
      </w:r>
      <w:r w:rsidR="008C61F4" w:rsidRPr="008C61F4">
        <w:rPr>
          <w:sz w:val="22"/>
          <w:rtl/>
          <w:lang w:val="fr-CA" w:bidi="ar-LY"/>
        </w:rPr>
        <w:t>هيئة الأمم المتحدة للمرأة</w:t>
      </w:r>
      <w:r w:rsidR="00D8571B">
        <w:rPr>
          <w:sz w:val="22"/>
          <w:rtl/>
          <w:lang w:val="fr-CA" w:bidi="ar-LY"/>
        </w:rPr>
        <w:t>، و</w:t>
      </w:r>
      <w:r w:rsidR="008C61F4" w:rsidRPr="008C61F4">
        <w:rPr>
          <w:sz w:val="22"/>
          <w:rtl/>
          <w:lang w:val="fr-CA" w:bidi="ar-LY"/>
        </w:rPr>
        <w:t xml:space="preserve">المكتب الإقليمي لبرنامج الأمم المتحدة للبيئة لأمريكا اللاتينية </w:t>
      </w:r>
      <w:r w:rsidR="001C58ED">
        <w:rPr>
          <w:rFonts w:hint="cs"/>
          <w:sz w:val="22"/>
          <w:rtl/>
          <w:lang w:val="fr-CA" w:bidi="ar-LY"/>
        </w:rPr>
        <w:t>و</w:t>
      </w:r>
      <w:r w:rsidR="008C61F4" w:rsidRPr="008C61F4">
        <w:rPr>
          <w:sz w:val="22"/>
          <w:rtl/>
          <w:lang w:val="fr-CA" w:bidi="ar-LY"/>
        </w:rPr>
        <w:t>الكاريبي</w:t>
      </w:r>
      <w:r w:rsidR="00D8571B">
        <w:rPr>
          <w:sz w:val="22"/>
          <w:rtl/>
          <w:lang w:val="fr-CA" w:bidi="ar-LY"/>
        </w:rPr>
        <w:t xml:space="preserve">، </w:t>
      </w:r>
      <w:r w:rsidR="001C58ED">
        <w:rPr>
          <w:rFonts w:hint="cs"/>
          <w:sz w:val="22"/>
          <w:rtl/>
          <w:lang w:val="fr-CA" w:bidi="ar-LY"/>
        </w:rPr>
        <w:t>و</w:t>
      </w:r>
      <w:r w:rsidR="001C58ED" w:rsidRPr="008C61F4">
        <w:rPr>
          <w:sz w:val="22"/>
          <w:rtl/>
          <w:lang w:val="fr-CA" w:bidi="ar-LY"/>
        </w:rPr>
        <w:t>مركز رصد الحفظ</w:t>
      </w:r>
      <w:r w:rsidR="001C58ED">
        <w:rPr>
          <w:sz w:val="22"/>
          <w:rtl/>
          <w:lang w:val="fr-CA" w:bidi="ar-LY"/>
        </w:rPr>
        <w:t xml:space="preserve"> </w:t>
      </w:r>
      <w:r w:rsidR="001C58ED">
        <w:rPr>
          <w:rFonts w:hint="cs"/>
          <w:sz w:val="22"/>
          <w:rtl/>
          <w:lang w:val="fr-CA" w:bidi="ar-LY"/>
        </w:rPr>
        <w:t>التابع ل</w:t>
      </w:r>
      <w:r w:rsidR="008C61F4" w:rsidRPr="008C61F4">
        <w:rPr>
          <w:sz w:val="22"/>
          <w:rtl/>
          <w:lang w:val="fr-CA" w:bidi="ar-LY"/>
        </w:rPr>
        <w:t>برنامج الأمم المتحدة للبيئة</w:t>
      </w:r>
      <w:r w:rsidR="00D8571B">
        <w:rPr>
          <w:sz w:val="22"/>
          <w:rtl/>
          <w:lang w:val="fr-CA" w:bidi="ar-LY"/>
        </w:rPr>
        <w:t>، و</w:t>
      </w:r>
      <w:r w:rsidR="008C61F4" w:rsidRPr="008C61F4">
        <w:rPr>
          <w:sz w:val="22"/>
          <w:rtl/>
          <w:lang w:val="fr-CA" w:bidi="ar-LY"/>
        </w:rPr>
        <w:t xml:space="preserve">مركز الأنشطة الإقليمي </w:t>
      </w:r>
      <w:r w:rsidR="001C58ED" w:rsidRPr="008C61F4">
        <w:rPr>
          <w:sz w:val="22"/>
          <w:rtl/>
          <w:lang w:val="fr-CA" w:bidi="ar-LY"/>
        </w:rPr>
        <w:t xml:space="preserve">للمناطق المحمية بشكل خاص </w:t>
      </w:r>
      <w:r w:rsidR="001C58ED">
        <w:rPr>
          <w:rFonts w:hint="cs"/>
          <w:sz w:val="22"/>
          <w:rtl/>
          <w:lang w:val="fr-CA" w:bidi="ar-LY"/>
        </w:rPr>
        <w:t>التابع ل</w:t>
      </w:r>
      <w:r w:rsidR="001C58ED" w:rsidRPr="008C61F4">
        <w:rPr>
          <w:sz w:val="22"/>
          <w:rtl/>
          <w:lang w:val="fr-CA" w:bidi="ar-LY"/>
        </w:rPr>
        <w:t xml:space="preserve">خطة عمل البحر المتوسط </w:t>
      </w:r>
      <w:r w:rsidR="008C61F4" w:rsidRPr="008C61F4">
        <w:rPr>
          <w:sz w:val="22"/>
          <w:rtl/>
          <w:lang w:val="fr-CA" w:bidi="ar-LY"/>
        </w:rPr>
        <w:t>لبرنامج الأمم المتحدة للبيئة</w:t>
      </w:r>
      <w:r w:rsidR="00D8571B">
        <w:rPr>
          <w:sz w:val="22"/>
          <w:rtl/>
          <w:lang w:val="fr-CA" w:bidi="ar-LY"/>
        </w:rPr>
        <w:t>، و</w:t>
      </w:r>
      <w:r w:rsidR="008C61F4" w:rsidRPr="008C61F4">
        <w:rPr>
          <w:sz w:val="22"/>
          <w:rtl/>
          <w:lang w:val="fr-CA" w:bidi="ar-LY"/>
        </w:rPr>
        <w:t>برنامج الأمم المتحدة الإنمائي</w:t>
      </w:r>
      <w:r w:rsidR="00D8571B">
        <w:rPr>
          <w:sz w:val="22"/>
          <w:rtl/>
          <w:lang w:val="fr-CA" w:bidi="ar-LY"/>
        </w:rPr>
        <w:t>، و</w:t>
      </w:r>
      <w:r w:rsidR="008C61F4" w:rsidRPr="008C61F4">
        <w:rPr>
          <w:sz w:val="22"/>
          <w:rtl/>
          <w:lang w:val="fr-CA" w:bidi="ar-LY"/>
        </w:rPr>
        <w:t>شعبة الأمم المتحدة لشؤون المحيطات وقانون البحار</w:t>
      </w:r>
      <w:r w:rsidR="00D8571B">
        <w:rPr>
          <w:sz w:val="22"/>
          <w:rtl/>
          <w:lang w:val="fr-CA" w:bidi="ar-LY"/>
        </w:rPr>
        <w:t>، و</w:t>
      </w:r>
      <w:r w:rsidR="008C61F4" w:rsidRPr="008C61F4">
        <w:rPr>
          <w:sz w:val="22"/>
          <w:rtl/>
          <w:lang w:val="fr-CA" w:bidi="ar-LY"/>
        </w:rPr>
        <w:t>برنامج الأمم المتحدة للبيئة</w:t>
      </w:r>
      <w:r w:rsidR="00D8571B">
        <w:rPr>
          <w:sz w:val="22"/>
          <w:rtl/>
          <w:lang w:val="fr-CA" w:bidi="ar-LY"/>
        </w:rPr>
        <w:t>، و</w:t>
      </w:r>
      <w:r w:rsidR="008C61F4" w:rsidRPr="008C61F4">
        <w:rPr>
          <w:sz w:val="22"/>
          <w:rtl/>
          <w:lang w:val="fr-CA" w:bidi="ar-LY"/>
        </w:rPr>
        <w:t>اتفاقية الأمم المتحدة الإطارية بشأن تغير المناخ</w:t>
      </w:r>
      <w:r w:rsidR="00D8571B">
        <w:rPr>
          <w:sz w:val="22"/>
          <w:rtl/>
          <w:lang w:val="fr-CA" w:bidi="ar-LY"/>
        </w:rPr>
        <w:t>، و</w:t>
      </w:r>
      <w:r w:rsidR="008C61F4" w:rsidRPr="008C61F4">
        <w:rPr>
          <w:sz w:val="22"/>
          <w:rtl/>
          <w:lang w:val="fr-CA" w:bidi="ar-LY"/>
        </w:rPr>
        <w:t xml:space="preserve">مكتب الأمم المتحدة </w:t>
      </w:r>
      <w:r w:rsidR="001C58ED">
        <w:rPr>
          <w:rFonts w:hint="cs"/>
          <w:sz w:val="22"/>
          <w:rtl/>
          <w:lang w:val="fr-CA" w:bidi="ar-LY"/>
        </w:rPr>
        <w:t>ل</w:t>
      </w:r>
      <w:r w:rsidR="008C61F4" w:rsidRPr="008C61F4">
        <w:rPr>
          <w:sz w:val="22"/>
          <w:rtl/>
          <w:lang w:val="fr-CA" w:bidi="ar-LY"/>
        </w:rPr>
        <w:t xml:space="preserve">خدمات </w:t>
      </w:r>
      <w:r w:rsidR="001C58ED">
        <w:rPr>
          <w:rFonts w:hint="cs"/>
          <w:sz w:val="22"/>
          <w:rtl/>
          <w:lang w:val="fr-CA" w:bidi="ar-LY"/>
        </w:rPr>
        <w:t>المشاريع</w:t>
      </w:r>
      <w:r w:rsidR="00D8571B">
        <w:rPr>
          <w:sz w:val="22"/>
          <w:rtl/>
          <w:lang w:val="fr-CA" w:bidi="ar-LY"/>
        </w:rPr>
        <w:t>، و</w:t>
      </w:r>
      <w:r w:rsidR="008C61F4" w:rsidRPr="008C61F4">
        <w:rPr>
          <w:sz w:val="22"/>
          <w:rtl/>
          <w:lang w:val="fr-CA" w:bidi="ar-LY"/>
        </w:rPr>
        <w:t xml:space="preserve">معهد </w:t>
      </w:r>
      <w:r w:rsidR="001C58ED" w:rsidRPr="001C58ED">
        <w:rPr>
          <w:sz w:val="22"/>
          <w:rtl/>
          <w:lang w:val="fr-CA" w:bidi="ar-LY"/>
        </w:rPr>
        <w:t>الدراسات المتقدمة للاستدامة التابع لجامعة الأمم المتحدة</w:t>
      </w:r>
      <w:r w:rsidR="00D8571B">
        <w:rPr>
          <w:sz w:val="22"/>
          <w:rtl/>
          <w:lang w:val="fr-CA" w:bidi="ar-LY"/>
        </w:rPr>
        <w:t>، و</w:t>
      </w:r>
      <w:r w:rsidR="008C61F4" w:rsidRPr="008C61F4">
        <w:rPr>
          <w:sz w:val="22"/>
          <w:rtl/>
          <w:lang w:val="fr-CA" w:bidi="ar-LY"/>
        </w:rPr>
        <w:t>منظمة الصحة العالمية</w:t>
      </w:r>
      <w:r w:rsidR="00D8571B">
        <w:rPr>
          <w:rFonts w:hint="cs"/>
          <w:sz w:val="22"/>
          <w:rtl/>
          <w:lang w:val="fr-CA" w:bidi="ar-LY"/>
        </w:rPr>
        <w:t>.</w:t>
      </w:r>
    </w:p>
    <w:p w14:paraId="6268B01D" w14:textId="77777777" w:rsidR="006140F7" w:rsidRDefault="006140F7" w:rsidP="00A86457">
      <w:pPr>
        <w:pStyle w:val="BodyText"/>
        <w:numPr>
          <w:ilvl w:val="0"/>
          <w:numId w:val="64"/>
        </w:numPr>
        <w:jc w:val="both"/>
        <w:rPr>
          <w:sz w:val="22"/>
          <w:lang w:val="fr-CA" w:bidi="ar-LY"/>
        </w:rPr>
      </w:pPr>
      <w:r w:rsidRPr="006140F7">
        <w:rPr>
          <w:rFonts w:hint="cs"/>
          <w:sz w:val="22"/>
          <w:rtl/>
          <w:lang w:val="fr-CA" w:bidi="ar-LY"/>
        </w:rPr>
        <w:t>وكانت المنظمات التالية ممثلة أيضا بمراقبين:</w:t>
      </w:r>
    </w:p>
    <w:p w14:paraId="6539339B" w14:textId="77777777" w:rsidR="008C61F4" w:rsidRDefault="008C61F4" w:rsidP="00A86457">
      <w:pPr>
        <w:spacing w:before="60" w:after="60"/>
        <w:ind w:left="284" w:hanging="284"/>
        <w:sectPr w:rsidR="008C61F4" w:rsidSect="00032969">
          <w:footnotePr>
            <w:numRestart w:val="eachSect"/>
          </w:footnotePr>
          <w:type w:val="continuous"/>
          <w:pgSz w:w="12240" w:h="15840" w:code="1"/>
          <w:pgMar w:top="1008" w:right="1440" w:bottom="1008" w:left="1440" w:header="461" w:footer="720" w:gutter="0"/>
          <w:cols w:space="720"/>
          <w:titlePg/>
          <w:docGrid w:linePitch="360"/>
        </w:sectPr>
      </w:pPr>
    </w:p>
    <w:p w14:paraId="5E7DB0CD" w14:textId="77777777" w:rsidR="008C61F4" w:rsidRPr="00097621" w:rsidRDefault="008C61F4" w:rsidP="00A86457">
      <w:pPr>
        <w:spacing w:before="60" w:after="60"/>
        <w:ind w:left="284" w:hanging="284"/>
      </w:pPr>
      <w:r w:rsidRPr="00097621">
        <w:t>African Centre for Biodiversity</w:t>
      </w:r>
    </w:p>
    <w:p w14:paraId="16F48D1B" w14:textId="77777777" w:rsidR="008C61F4" w:rsidRPr="00097621" w:rsidRDefault="008C61F4" w:rsidP="00A86457">
      <w:pPr>
        <w:spacing w:before="60" w:after="60"/>
        <w:ind w:left="284" w:hanging="284"/>
      </w:pPr>
      <w:r w:rsidRPr="00097621">
        <w:t>African Indigenous Women Organization (Nairobi)</w:t>
      </w:r>
    </w:p>
    <w:p w14:paraId="3ED5F61D" w14:textId="77777777" w:rsidR="008C61F4" w:rsidRPr="00097621" w:rsidRDefault="008C61F4" w:rsidP="00A86457">
      <w:pPr>
        <w:spacing w:before="60" w:after="60"/>
        <w:ind w:left="284" w:hanging="284"/>
      </w:pPr>
      <w:r w:rsidRPr="00097621">
        <w:t>African Union</w:t>
      </w:r>
    </w:p>
    <w:p w14:paraId="314F7DF1" w14:textId="77777777" w:rsidR="008C61F4" w:rsidRPr="00097621" w:rsidRDefault="008C61F4" w:rsidP="00A86457">
      <w:pPr>
        <w:spacing w:before="60" w:after="60"/>
        <w:ind w:left="284" w:hanging="284"/>
      </w:pPr>
      <w:r w:rsidRPr="00097621">
        <w:t>African Wildlife Foundation</w:t>
      </w:r>
    </w:p>
    <w:p w14:paraId="519F645C" w14:textId="77777777" w:rsidR="008C61F4" w:rsidRPr="00097621" w:rsidRDefault="008C61F4" w:rsidP="00A86457">
      <w:pPr>
        <w:spacing w:before="60" w:after="60"/>
        <w:ind w:left="284" w:hanging="284"/>
      </w:pPr>
      <w:r w:rsidRPr="00097621">
        <w:t>Aichi Prefecture</w:t>
      </w:r>
    </w:p>
    <w:p w14:paraId="6ADA0725" w14:textId="77777777" w:rsidR="008C61F4" w:rsidRPr="00097621" w:rsidRDefault="008C61F4" w:rsidP="00A86457">
      <w:pPr>
        <w:spacing w:before="60" w:after="60"/>
        <w:ind w:left="284" w:hanging="284"/>
      </w:pPr>
      <w:r w:rsidRPr="00097621">
        <w:t>All India Forum of Forest Movement</w:t>
      </w:r>
      <w:r>
        <w:t>s</w:t>
      </w:r>
    </w:p>
    <w:p w14:paraId="4950FB98" w14:textId="77777777" w:rsidR="008C61F4" w:rsidRPr="00097621" w:rsidRDefault="008C61F4" w:rsidP="00A86457">
      <w:pPr>
        <w:spacing w:before="60" w:after="60"/>
        <w:ind w:left="284" w:hanging="284"/>
      </w:pPr>
      <w:r w:rsidRPr="00097621">
        <w:t>American Bird Conservancy</w:t>
      </w:r>
    </w:p>
    <w:p w14:paraId="42D0D873" w14:textId="77777777" w:rsidR="008C61F4" w:rsidRPr="00097621" w:rsidRDefault="008C61F4" w:rsidP="00A86457">
      <w:pPr>
        <w:spacing w:before="60" w:after="60"/>
        <w:ind w:left="284" w:hanging="284"/>
      </w:pPr>
      <w:r w:rsidRPr="00097621">
        <w:t xml:space="preserve">Andes </w:t>
      </w:r>
      <w:proofErr w:type="spellStart"/>
      <w:r w:rsidRPr="00097621">
        <w:t>Chinchasuyo</w:t>
      </w:r>
      <w:proofErr w:type="spellEnd"/>
    </w:p>
    <w:p w14:paraId="610C92A3" w14:textId="77777777" w:rsidR="008C61F4" w:rsidRPr="00097621" w:rsidRDefault="008C61F4" w:rsidP="00A86457">
      <w:pPr>
        <w:spacing w:before="60" w:after="60"/>
        <w:ind w:left="284" w:hanging="284"/>
      </w:pPr>
      <w:r w:rsidRPr="00097621">
        <w:t>ARA - Working Group on Rainforests and Biodiversity</w:t>
      </w:r>
    </w:p>
    <w:p w14:paraId="3A624F68" w14:textId="77777777" w:rsidR="008C61F4" w:rsidRPr="00097621" w:rsidRDefault="008C61F4" w:rsidP="00A86457">
      <w:pPr>
        <w:spacing w:before="60" w:after="60"/>
        <w:ind w:left="284" w:hanging="284"/>
      </w:pPr>
      <w:r w:rsidRPr="00097621">
        <w:t>Armenian Forests</w:t>
      </w:r>
    </w:p>
    <w:p w14:paraId="688D1A9A" w14:textId="77777777" w:rsidR="008C61F4" w:rsidRPr="00097621" w:rsidRDefault="008C61F4" w:rsidP="00A86457">
      <w:pPr>
        <w:spacing w:before="60" w:after="60"/>
        <w:ind w:left="284" w:hanging="284"/>
      </w:pPr>
      <w:r w:rsidRPr="00097621">
        <w:t>ASEAN Centre for Biodiversity</w:t>
      </w:r>
    </w:p>
    <w:p w14:paraId="08426D46" w14:textId="77777777" w:rsidR="008C61F4" w:rsidRPr="00D8481A" w:rsidRDefault="008C61F4" w:rsidP="00A86457">
      <w:pPr>
        <w:spacing w:before="60" w:after="60"/>
        <w:ind w:left="284" w:hanging="284"/>
        <w:rPr>
          <w:lang w:val="es-MX"/>
        </w:rPr>
      </w:pPr>
      <w:r w:rsidRPr="00D8481A">
        <w:rPr>
          <w:lang w:val="es-MX"/>
        </w:rPr>
        <w:t>Asociación Latinoamericana para el Desarrollo Alternativo</w:t>
      </w:r>
    </w:p>
    <w:p w14:paraId="7766DC69" w14:textId="77777777" w:rsidR="008C61F4" w:rsidRPr="00097621" w:rsidRDefault="008C61F4" w:rsidP="00A86457">
      <w:pPr>
        <w:spacing w:before="60" w:after="60"/>
        <w:ind w:left="284" w:hanging="284"/>
        <w:rPr>
          <w:lang w:val="fr-FR"/>
        </w:rPr>
      </w:pPr>
      <w:r w:rsidRPr="00097621">
        <w:rPr>
          <w:lang w:val="fr-FR"/>
        </w:rPr>
        <w:t xml:space="preserve">Association des Scientifiques Environnementalistes pour un Développement Intégré </w:t>
      </w:r>
    </w:p>
    <w:p w14:paraId="40229B03" w14:textId="77777777" w:rsidR="008C61F4" w:rsidRPr="00097621" w:rsidRDefault="008C61F4" w:rsidP="00A86457">
      <w:pPr>
        <w:spacing w:before="60" w:after="60"/>
        <w:ind w:left="284" w:hanging="284"/>
      </w:pPr>
      <w:proofErr w:type="spellStart"/>
      <w:r w:rsidRPr="00097621">
        <w:t>Avaaz</w:t>
      </w:r>
      <w:proofErr w:type="spellEnd"/>
    </w:p>
    <w:p w14:paraId="0AA1871A" w14:textId="77777777" w:rsidR="008C61F4" w:rsidRPr="00097621" w:rsidRDefault="008C61F4" w:rsidP="00A86457">
      <w:pPr>
        <w:spacing w:before="60" w:after="60"/>
        <w:ind w:left="284" w:hanging="284"/>
      </w:pPr>
      <w:r w:rsidRPr="00097621">
        <w:t>Biodiversity Matters</w:t>
      </w:r>
    </w:p>
    <w:p w14:paraId="71C8AF15" w14:textId="77777777" w:rsidR="008C61F4" w:rsidRPr="00097621" w:rsidRDefault="008C61F4" w:rsidP="00A86457">
      <w:pPr>
        <w:spacing w:before="60" w:after="60"/>
        <w:ind w:left="284" w:hanging="284"/>
      </w:pPr>
      <w:proofErr w:type="spellStart"/>
      <w:r w:rsidRPr="00097621">
        <w:t>Biofuelwatch</w:t>
      </w:r>
      <w:proofErr w:type="spellEnd"/>
    </w:p>
    <w:p w14:paraId="3AF1B323" w14:textId="77777777" w:rsidR="008C61F4" w:rsidRPr="00097621" w:rsidRDefault="008C61F4" w:rsidP="00A86457">
      <w:pPr>
        <w:spacing w:before="60" w:after="60"/>
        <w:ind w:left="284" w:hanging="284"/>
      </w:pPr>
      <w:proofErr w:type="spellStart"/>
      <w:r w:rsidRPr="00097621">
        <w:t>Bioversity</w:t>
      </w:r>
      <w:proofErr w:type="spellEnd"/>
      <w:r w:rsidRPr="00097621">
        <w:t xml:space="preserve"> International</w:t>
      </w:r>
    </w:p>
    <w:p w14:paraId="65721EF4" w14:textId="77777777" w:rsidR="008C61F4" w:rsidRPr="00097621" w:rsidRDefault="008C61F4" w:rsidP="00A86457">
      <w:pPr>
        <w:spacing w:before="60" w:after="60"/>
        <w:ind w:left="284" w:hanging="284"/>
      </w:pPr>
      <w:proofErr w:type="spellStart"/>
      <w:r w:rsidRPr="00097621">
        <w:t>BirdLife</w:t>
      </w:r>
      <w:proofErr w:type="spellEnd"/>
      <w:r w:rsidRPr="00097621">
        <w:t xml:space="preserve"> International</w:t>
      </w:r>
    </w:p>
    <w:p w14:paraId="661A5D4A" w14:textId="77777777" w:rsidR="008C61F4" w:rsidRPr="00097621" w:rsidRDefault="008C61F4" w:rsidP="00A86457">
      <w:pPr>
        <w:spacing w:before="60" w:after="60"/>
        <w:ind w:left="284" w:hanging="284"/>
      </w:pPr>
      <w:r w:rsidRPr="00097621">
        <w:t>Bombay Natural History Society</w:t>
      </w:r>
    </w:p>
    <w:p w14:paraId="1C79DA3E" w14:textId="77777777" w:rsidR="008C61F4" w:rsidRPr="00097621" w:rsidRDefault="008C61F4" w:rsidP="00A86457">
      <w:pPr>
        <w:spacing w:before="60" w:after="60"/>
        <w:ind w:left="284" w:hanging="284"/>
      </w:pPr>
      <w:r w:rsidRPr="00097621">
        <w:t>Botanic Gardens Conservation International</w:t>
      </w:r>
    </w:p>
    <w:p w14:paraId="09B647C1" w14:textId="77777777" w:rsidR="008C61F4" w:rsidRPr="00097621" w:rsidRDefault="008C61F4" w:rsidP="00A86457">
      <w:pPr>
        <w:spacing w:before="60" w:after="60"/>
        <w:ind w:left="284" w:hanging="284"/>
      </w:pPr>
      <w:r w:rsidRPr="00097621">
        <w:t>Bureau for Regional Outreach Campaigns</w:t>
      </w:r>
    </w:p>
    <w:p w14:paraId="30EB78AD" w14:textId="77777777" w:rsidR="008C61F4" w:rsidRPr="00097621" w:rsidRDefault="008C61F4" w:rsidP="00A86457">
      <w:pPr>
        <w:spacing w:before="60" w:after="60"/>
        <w:ind w:left="284" w:hanging="284"/>
      </w:pPr>
      <w:r w:rsidRPr="00097621">
        <w:t>Canadian Council on Ecological Areas</w:t>
      </w:r>
    </w:p>
    <w:p w14:paraId="54815C37" w14:textId="77777777" w:rsidR="008C61F4" w:rsidRPr="00097621" w:rsidRDefault="008C61F4" w:rsidP="00A86457">
      <w:pPr>
        <w:spacing w:before="60" w:after="60"/>
        <w:ind w:left="284" w:hanging="284"/>
      </w:pPr>
      <w:r w:rsidRPr="00097621">
        <w:t>Canadian Institutes of Health Research</w:t>
      </w:r>
    </w:p>
    <w:p w14:paraId="01BB7BE2" w14:textId="77777777" w:rsidR="008C61F4" w:rsidRPr="00097621" w:rsidRDefault="008C61F4" w:rsidP="00A86457">
      <w:pPr>
        <w:spacing w:before="60" w:after="60"/>
        <w:ind w:left="284" w:hanging="284"/>
      </w:pPr>
      <w:r w:rsidRPr="00097621">
        <w:t>Canadian Parks and Wilderness Society</w:t>
      </w:r>
    </w:p>
    <w:p w14:paraId="108C2EAC" w14:textId="77777777" w:rsidR="008C61F4" w:rsidRPr="00097621" w:rsidRDefault="008C61F4" w:rsidP="00A86457">
      <w:pPr>
        <w:spacing w:before="60" w:after="60"/>
        <w:ind w:left="284" w:hanging="284"/>
      </w:pPr>
      <w:r w:rsidRPr="00097621">
        <w:t>Carnegie Council for Ethics in International Affairs</w:t>
      </w:r>
    </w:p>
    <w:p w14:paraId="6CE73E59" w14:textId="77777777" w:rsidR="008C61F4" w:rsidRPr="00097621" w:rsidRDefault="008C61F4" w:rsidP="00A86457">
      <w:pPr>
        <w:spacing w:before="60" w:after="60"/>
        <w:ind w:left="284" w:hanging="284"/>
      </w:pPr>
      <w:r w:rsidRPr="00097621">
        <w:t>CBD Alliance</w:t>
      </w:r>
    </w:p>
    <w:p w14:paraId="7E4FC035" w14:textId="77777777" w:rsidR="008C61F4" w:rsidRPr="00097621" w:rsidRDefault="008C61F4" w:rsidP="00A86457">
      <w:pPr>
        <w:spacing w:before="60" w:after="60"/>
        <w:ind w:left="284" w:hanging="284"/>
      </w:pPr>
      <w:r w:rsidRPr="00097621">
        <w:t>Center for Support of Indigenous Peoples of the North/Russian Indigenous Training Centre</w:t>
      </w:r>
    </w:p>
    <w:p w14:paraId="548DB667" w14:textId="11C2C342" w:rsidR="008C61F4" w:rsidRPr="00D8481A" w:rsidRDefault="008C61F4" w:rsidP="00443916">
      <w:pPr>
        <w:spacing w:before="60" w:after="60"/>
        <w:ind w:left="284" w:hanging="284"/>
        <w:rPr>
          <w:lang w:val="es-MX"/>
        </w:rPr>
      </w:pPr>
      <w:r w:rsidRPr="00D8481A">
        <w:rPr>
          <w:lang w:val="es-MX"/>
        </w:rPr>
        <w:t xml:space="preserve">Centro Interdisciplinario de Investigación y Desarrollo </w:t>
      </w:r>
      <w:r w:rsidR="00443916" w:rsidRPr="00443916">
        <w:rPr>
          <w:lang w:val="es-MX"/>
        </w:rPr>
        <w:t xml:space="preserve">Alternativo U </w:t>
      </w:r>
      <w:proofErr w:type="spellStart"/>
      <w:r w:rsidR="00443916" w:rsidRPr="00443916">
        <w:rPr>
          <w:lang w:val="es-MX"/>
        </w:rPr>
        <w:t>Yich</w:t>
      </w:r>
      <w:proofErr w:type="spellEnd"/>
      <w:r w:rsidR="00443916" w:rsidRPr="00443916">
        <w:rPr>
          <w:lang w:val="es-MX"/>
        </w:rPr>
        <w:t xml:space="preserve"> </w:t>
      </w:r>
      <w:proofErr w:type="spellStart"/>
      <w:r w:rsidR="00443916" w:rsidRPr="00443916">
        <w:rPr>
          <w:lang w:val="es-MX"/>
        </w:rPr>
        <w:t>Lu’Um</w:t>
      </w:r>
      <w:proofErr w:type="spellEnd"/>
    </w:p>
    <w:p w14:paraId="5B9B5EB7" w14:textId="77777777" w:rsidR="008C61F4" w:rsidRPr="00D8481A" w:rsidRDefault="008C61F4" w:rsidP="00A86457">
      <w:pPr>
        <w:spacing w:before="60" w:after="60"/>
        <w:ind w:left="284" w:hanging="284"/>
        <w:rPr>
          <w:lang w:val="es-MX"/>
        </w:rPr>
      </w:pPr>
      <w:r w:rsidRPr="00D8481A">
        <w:rPr>
          <w:lang w:val="es-MX"/>
        </w:rPr>
        <w:t>Centro para la Investigación y Planificación del Desarrollo Maya</w:t>
      </w:r>
    </w:p>
    <w:p w14:paraId="728D6F64" w14:textId="77777777" w:rsidR="008C61F4" w:rsidRPr="00D8481A" w:rsidRDefault="008C61F4" w:rsidP="00A86457">
      <w:pPr>
        <w:spacing w:before="60" w:after="60"/>
        <w:ind w:left="284" w:hanging="284"/>
      </w:pPr>
      <w:r w:rsidRPr="00D8481A">
        <w:t>CEPA Japan</w:t>
      </w:r>
    </w:p>
    <w:p w14:paraId="36F73229" w14:textId="77777777" w:rsidR="008C61F4" w:rsidRPr="00097621" w:rsidRDefault="008C61F4" w:rsidP="00A86457">
      <w:pPr>
        <w:spacing w:before="60" w:after="60"/>
        <w:ind w:left="284" w:hanging="284"/>
      </w:pPr>
      <w:r w:rsidRPr="00097621">
        <w:t>Children and Nature Network</w:t>
      </w:r>
    </w:p>
    <w:p w14:paraId="444C18D9" w14:textId="77777777" w:rsidR="008C61F4" w:rsidRPr="00097621" w:rsidRDefault="008C61F4" w:rsidP="00A86457">
      <w:pPr>
        <w:spacing w:before="60" w:after="60"/>
        <w:ind w:left="284" w:hanging="284"/>
      </w:pPr>
      <w:r w:rsidRPr="00097621">
        <w:t>China University of Political Science and Law</w:t>
      </w:r>
    </w:p>
    <w:p w14:paraId="36622163" w14:textId="77777777" w:rsidR="008C61F4" w:rsidRPr="00097621" w:rsidRDefault="008C61F4" w:rsidP="00A86457">
      <w:pPr>
        <w:spacing w:before="60" w:after="60"/>
        <w:ind w:left="284" w:hanging="284"/>
        <w:rPr>
          <w:lang w:val="fr-FR"/>
        </w:rPr>
      </w:pPr>
      <w:r w:rsidRPr="00097621">
        <w:rPr>
          <w:lang w:val="fr-FR"/>
        </w:rPr>
        <w:t>Commission des Forêts d</w:t>
      </w:r>
      <w:r>
        <w:rPr>
          <w:lang w:val="fr-FR"/>
        </w:rPr>
        <w:t>’</w:t>
      </w:r>
      <w:r w:rsidRPr="00097621">
        <w:rPr>
          <w:lang w:val="fr-FR"/>
        </w:rPr>
        <w:t>Afrique Centrale</w:t>
      </w:r>
    </w:p>
    <w:p w14:paraId="6DA7A3A9" w14:textId="77777777" w:rsidR="008C61F4" w:rsidRPr="00097621" w:rsidRDefault="008C61F4" w:rsidP="00A86457">
      <w:pPr>
        <w:spacing w:before="60" w:after="60"/>
        <w:ind w:left="284" w:hanging="284"/>
        <w:rPr>
          <w:lang w:val="fr-FR"/>
        </w:rPr>
      </w:pPr>
      <w:r w:rsidRPr="00097621">
        <w:rPr>
          <w:lang w:val="fr-FR"/>
        </w:rPr>
        <w:t xml:space="preserve">Community </w:t>
      </w:r>
      <w:proofErr w:type="spellStart"/>
      <w:r w:rsidRPr="00097621">
        <w:rPr>
          <w:lang w:val="fr-FR"/>
        </w:rPr>
        <w:t>Development</w:t>
      </w:r>
      <w:proofErr w:type="spellEnd"/>
      <w:r w:rsidRPr="00097621">
        <w:rPr>
          <w:lang w:val="fr-FR"/>
        </w:rPr>
        <w:t xml:space="preserve"> Centre</w:t>
      </w:r>
    </w:p>
    <w:p w14:paraId="533E7C49" w14:textId="77777777" w:rsidR="008C61F4" w:rsidRPr="00097621" w:rsidRDefault="008C61F4" w:rsidP="00A86457">
      <w:pPr>
        <w:spacing w:before="60" w:after="60"/>
        <w:ind w:left="284" w:hanging="284"/>
      </w:pPr>
      <w:r w:rsidRPr="00097621">
        <w:t>Conservation International</w:t>
      </w:r>
    </w:p>
    <w:p w14:paraId="1F32D9F5" w14:textId="77777777" w:rsidR="008C61F4" w:rsidRPr="00097621" w:rsidRDefault="008C61F4" w:rsidP="00A86457">
      <w:pPr>
        <w:spacing w:before="60" w:after="60"/>
        <w:ind w:left="284" w:hanging="284"/>
      </w:pPr>
      <w:r w:rsidRPr="00097621">
        <w:t>Cornell University</w:t>
      </w:r>
    </w:p>
    <w:p w14:paraId="7CE052E2" w14:textId="77777777" w:rsidR="008C61F4" w:rsidRPr="00097621" w:rsidRDefault="008C61F4" w:rsidP="00A86457">
      <w:pPr>
        <w:spacing w:before="60" w:after="60"/>
        <w:ind w:left="284" w:hanging="284"/>
      </w:pPr>
      <w:r w:rsidRPr="00097621">
        <w:t>CropLife International</w:t>
      </w:r>
    </w:p>
    <w:p w14:paraId="44D8A1DC" w14:textId="77777777" w:rsidR="008C61F4" w:rsidRPr="00097621" w:rsidRDefault="008C61F4" w:rsidP="00A86457">
      <w:pPr>
        <w:spacing w:before="60" w:after="60"/>
        <w:ind w:left="284" w:hanging="284"/>
      </w:pPr>
      <w:r w:rsidRPr="00097621">
        <w:t>Design and Environment Inc.</w:t>
      </w:r>
    </w:p>
    <w:p w14:paraId="45C65534" w14:textId="77777777" w:rsidR="008C61F4" w:rsidRPr="00097621" w:rsidRDefault="008C61F4" w:rsidP="00A86457">
      <w:pPr>
        <w:spacing w:before="60" w:after="60"/>
        <w:ind w:left="284" w:hanging="284"/>
      </w:pPr>
      <w:r w:rsidRPr="00097621">
        <w:t xml:space="preserve">Deutsche Gesellschaft </w:t>
      </w:r>
      <w:proofErr w:type="spellStart"/>
      <w:r w:rsidRPr="00097621">
        <w:t>für</w:t>
      </w:r>
      <w:proofErr w:type="spellEnd"/>
      <w:r w:rsidRPr="00097621">
        <w:t xml:space="preserve"> </w:t>
      </w:r>
      <w:proofErr w:type="spellStart"/>
      <w:r w:rsidRPr="00097621">
        <w:t>Internationale</w:t>
      </w:r>
      <w:proofErr w:type="spellEnd"/>
      <w:r w:rsidRPr="00097621">
        <w:t xml:space="preserve"> </w:t>
      </w:r>
      <w:proofErr w:type="spellStart"/>
      <w:r w:rsidRPr="00097621">
        <w:t>Zusammenarbeit</w:t>
      </w:r>
      <w:proofErr w:type="spellEnd"/>
      <w:r w:rsidRPr="00097621">
        <w:t xml:space="preserve"> (GIZ) GmbH (German International Cooperation Agency)</w:t>
      </w:r>
    </w:p>
    <w:p w14:paraId="64BF9563" w14:textId="77777777" w:rsidR="008C61F4" w:rsidRPr="00097621" w:rsidRDefault="008C61F4" w:rsidP="00A86457">
      <w:pPr>
        <w:spacing w:before="60" w:after="60"/>
        <w:ind w:left="284" w:hanging="284"/>
      </w:pPr>
      <w:proofErr w:type="spellStart"/>
      <w:r w:rsidRPr="00097621">
        <w:t>DivSeek</w:t>
      </w:r>
      <w:proofErr w:type="spellEnd"/>
    </w:p>
    <w:p w14:paraId="24D2ED94" w14:textId="77777777" w:rsidR="008C61F4" w:rsidRPr="00097621" w:rsidRDefault="008C61F4" w:rsidP="00A86457">
      <w:pPr>
        <w:spacing w:before="60" w:after="60"/>
        <w:ind w:left="284" w:hanging="284"/>
      </w:pPr>
      <w:r w:rsidRPr="00097621">
        <w:t>Duke University</w:t>
      </w:r>
    </w:p>
    <w:p w14:paraId="4AF10ED9" w14:textId="4AB0A02D" w:rsidR="008C61F4" w:rsidRPr="00097621" w:rsidRDefault="008C61F4" w:rsidP="00443916">
      <w:pPr>
        <w:spacing w:before="60" w:after="60"/>
        <w:ind w:left="284" w:hanging="284"/>
        <w:rPr>
          <w:rtl/>
          <w:lang w:bidi="ar-EG"/>
        </w:rPr>
      </w:pPr>
      <w:r w:rsidRPr="00097621">
        <w:t xml:space="preserve">Ecological Movement </w:t>
      </w:r>
      <w:r w:rsidR="00443916">
        <w:t>“</w:t>
      </w:r>
      <w:r w:rsidRPr="00097621">
        <w:t>BIOM</w:t>
      </w:r>
      <w:r w:rsidR="00443916">
        <w:t>”</w:t>
      </w:r>
    </w:p>
    <w:p w14:paraId="1CD36AA2" w14:textId="77777777" w:rsidR="008C61F4" w:rsidRPr="00DD04DE" w:rsidRDefault="008C61F4" w:rsidP="00A86457">
      <w:pPr>
        <w:spacing w:before="60" w:after="60"/>
        <w:ind w:left="284" w:hanging="284"/>
        <w:rPr>
          <w:lang w:val="fr-FR"/>
        </w:rPr>
      </w:pPr>
      <w:proofErr w:type="spellStart"/>
      <w:r w:rsidRPr="00DD04DE">
        <w:rPr>
          <w:lang w:val="fr-FR"/>
        </w:rPr>
        <w:t>EcoNexus</w:t>
      </w:r>
      <w:proofErr w:type="spellEnd"/>
    </w:p>
    <w:p w14:paraId="75AE8D7C" w14:textId="77777777" w:rsidR="008C61F4" w:rsidRPr="00DD04DE" w:rsidRDefault="008C61F4" w:rsidP="00A86457">
      <w:pPr>
        <w:spacing w:before="60" w:after="60"/>
        <w:ind w:left="284" w:hanging="284"/>
        <w:rPr>
          <w:lang w:val="fr-FR"/>
        </w:rPr>
      </w:pPr>
      <w:proofErr w:type="spellStart"/>
      <w:r w:rsidRPr="00DD04DE">
        <w:rPr>
          <w:lang w:val="fr-FR"/>
        </w:rPr>
        <w:t>Ecoropa</w:t>
      </w:r>
      <w:proofErr w:type="spellEnd"/>
    </w:p>
    <w:p w14:paraId="4476B692" w14:textId="77777777" w:rsidR="008C61F4" w:rsidRPr="00DD04DE" w:rsidRDefault="008C61F4" w:rsidP="00A86457">
      <w:pPr>
        <w:spacing w:before="60" w:after="60"/>
        <w:ind w:left="284" w:hanging="284"/>
        <w:rPr>
          <w:lang w:val="fr-FR"/>
        </w:rPr>
      </w:pPr>
      <w:r w:rsidRPr="00DD04DE">
        <w:rPr>
          <w:lang w:val="fr-FR"/>
        </w:rPr>
        <w:t xml:space="preserve">Enda Santé </w:t>
      </w:r>
    </w:p>
    <w:p w14:paraId="1946E7DE" w14:textId="77777777" w:rsidR="008C61F4" w:rsidRPr="00DD04DE" w:rsidRDefault="008C61F4" w:rsidP="00A86457">
      <w:pPr>
        <w:spacing w:before="60" w:after="60"/>
        <w:ind w:left="284" w:hanging="284"/>
        <w:rPr>
          <w:lang w:val="fr-FR"/>
        </w:rPr>
      </w:pPr>
      <w:proofErr w:type="spellStart"/>
      <w:r w:rsidRPr="00DD04DE">
        <w:rPr>
          <w:lang w:val="fr-FR"/>
        </w:rPr>
        <w:t>Envirocare</w:t>
      </w:r>
      <w:proofErr w:type="spellEnd"/>
    </w:p>
    <w:p w14:paraId="5039E78B" w14:textId="77777777" w:rsidR="008C61F4" w:rsidRPr="00DD04DE" w:rsidRDefault="008C61F4" w:rsidP="00A86457">
      <w:pPr>
        <w:spacing w:before="60" w:after="60"/>
        <w:ind w:left="284" w:hanging="284"/>
        <w:rPr>
          <w:lang w:val="fr-FR"/>
        </w:rPr>
      </w:pPr>
      <w:r w:rsidRPr="00DD04DE">
        <w:rPr>
          <w:lang w:val="fr-FR"/>
        </w:rPr>
        <w:t>ETC Group</w:t>
      </w:r>
    </w:p>
    <w:p w14:paraId="5874ACAA" w14:textId="77777777" w:rsidR="008C61F4" w:rsidRPr="00097621" w:rsidRDefault="008C61F4" w:rsidP="00A86457">
      <w:pPr>
        <w:spacing w:before="60" w:after="60"/>
        <w:ind w:left="284" w:hanging="284"/>
      </w:pPr>
      <w:r w:rsidRPr="00097621">
        <w:t>Federation of Community Forestry Users, Nepal (FECOFUN)</w:t>
      </w:r>
    </w:p>
    <w:p w14:paraId="0F10E88D" w14:textId="77777777" w:rsidR="008C61F4" w:rsidRPr="00097621" w:rsidRDefault="008C61F4" w:rsidP="00A86457">
      <w:pPr>
        <w:spacing w:before="60" w:after="60"/>
        <w:ind w:left="284" w:hanging="284"/>
      </w:pPr>
      <w:r w:rsidRPr="00097621">
        <w:t>Federation of German Scientists</w:t>
      </w:r>
    </w:p>
    <w:p w14:paraId="16B62731" w14:textId="77777777" w:rsidR="008C61F4" w:rsidRPr="00097621" w:rsidRDefault="008C61F4" w:rsidP="00A86457">
      <w:pPr>
        <w:spacing w:before="60" w:after="60"/>
        <w:ind w:left="284" w:hanging="284"/>
      </w:pPr>
      <w:r w:rsidRPr="00097621">
        <w:t>Forest Peoples Programme</w:t>
      </w:r>
    </w:p>
    <w:p w14:paraId="650A3E97" w14:textId="77777777" w:rsidR="008C61F4" w:rsidRPr="00097621" w:rsidRDefault="008C61F4" w:rsidP="00A86457">
      <w:pPr>
        <w:spacing w:before="60" w:after="60"/>
        <w:ind w:left="284" w:hanging="284"/>
      </w:pPr>
      <w:r w:rsidRPr="00097621">
        <w:t>Foundation for the National Institutes of Health</w:t>
      </w:r>
    </w:p>
    <w:p w14:paraId="5510251C" w14:textId="77777777" w:rsidR="008C61F4" w:rsidRPr="00097621" w:rsidRDefault="008C61F4" w:rsidP="00A86457">
      <w:pPr>
        <w:spacing w:before="60" w:after="60"/>
        <w:ind w:left="284" w:hanging="284"/>
      </w:pPr>
      <w:proofErr w:type="spellStart"/>
      <w:r w:rsidRPr="00097621">
        <w:t>Fridtjof</w:t>
      </w:r>
      <w:proofErr w:type="spellEnd"/>
      <w:r w:rsidRPr="00097621">
        <w:t xml:space="preserve"> Nansen Institute</w:t>
      </w:r>
    </w:p>
    <w:p w14:paraId="676C7F7B" w14:textId="77777777" w:rsidR="008C61F4" w:rsidRPr="00097621" w:rsidRDefault="008C61F4" w:rsidP="00A86457">
      <w:pPr>
        <w:spacing w:before="60" w:after="60"/>
        <w:ind w:left="284" w:hanging="284"/>
      </w:pPr>
      <w:r w:rsidRPr="00097621">
        <w:t>Friends of the Earth International</w:t>
      </w:r>
    </w:p>
    <w:p w14:paraId="4863897E" w14:textId="77777777" w:rsidR="008C61F4" w:rsidRPr="00097621" w:rsidRDefault="008C61F4" w:rsidP="00A86457">
      <w:pPr>
        <w:spacing w:before="60" w:after="60"/>
        <w:ind w:left="284" w:hanging="284"/>
      </w:pPr>
      <w:r w:rsidRPr="00097621">
        <w:t>Friends of the Earth U.S.</w:t>
      </w:r>
    </w:p>
    <w:p w14:paraId="2D9E919F" w14:textId="77777777" w:rsidR="008C61F4" w:rsidRPr="00097621" w:rsidRDefault="008C61F4" w:rsidP="00A86457">
      <w:pPr>
        <w:spacing w:before="60" w:after="60"/>
        <w:ind w:left="284" w:hanging="284"/>
      </w:pPr>
      <w:r w:rsidRPr="00097621">
        <w:t>Friends of the Siberian Forests</w:t>
      </w:r>
    </w:p>
    <w:p w14:paraId="37455B5A" w14:textId="77777777" w:rsidR="008C61F4" w:rsidRPr="00097621" w:rsidRDefault="008C61F4" w:rsidP="00A86457">
      <w:pPr>
        <w:spacing w:before="60" w:after="60"/>
        <w:ind w:left="284" w:hanging="284"/>
      </w:pPr>
      <w:r w:rsidRPr="00097621">
        <w:t>Frontier Co-op</w:t>
      </w:r>
    </w:p>
    <w:p w14:paraId="7ACE5652" w14:textId="77777777" w:rsidR="008C61F4" w:rsidRPr="00D8481A" w:rsidRDefault="008C61F4" w:rsidP="00A86457">
      <w:pPr>
        <w:spacing w:before="60" w:after="60"/>
        <w:ind w:left="284" w:hanging="284"/>
        <w:rPr>
          <w:lang w:val="es-MX"/>
        </w:rPr>
      </w:pPr>
      <w:r w:rsidRPr="00D8481A">
        <w:rPr>
          <w:lang w:val="es-MX"/>
        </w:rPr>
        <w:t>Fundación Ambiente y Recursos Naturales</w:t>
      </w:r>
    </w:p>
    <w:p w14:paraId="58D284B1" w14:textId="77777777" w:rsidR="008C61F4" w:rsidRPr="00D8481A" w:rsidRDefault="008C61F4" w:rsidP="00A86457">
      <w:pPr>
        <w:spacing w:before="60" w:after="60"/>
        <w:ind w:left="284" w:hanging="284"/>
        <w:rPr>
          <w:lang w:val="es-MX"/>
        </w:rPr>
      </w:pPr>
      <w:r w:rsidRPr="00D8481A">
        <w:rPr>
          <w:lang w:val="es-MX"/>
        </w:rPr>
        <w:t>Fundación de Expresión Intercultural, Educativa y Ambiental</w:t>
      </w:r>
    </w:p>
    <w:p w14:paraId="1F3972B6" w14:textId="77777777" w:rsidR="008C61F4" w:rsidRPr="00D8481A" w:rsidRDefault="008C61F4" w:rsidP="00A86457">
      <w:pPr>
        <w:spacing w:before="60" w:after="60"/>
        <w:ind w:left="284" w:hanging="284"/>
        <w:rPr>
          <w:lang w:val="es-MX"/>
        </w:rPr>
      </w:pPr>
      <w:r w:rsidRPr="00D8481A">
        <w:rPr>
          <w:lang w:val="es-MX"/>
        </w:rPr>
        <w:t>Fundación para la Promoción del Conocimiento Indígena</w:t>
      </w:r>
    </w:p>
    <w:p w14:paraId="79F285FB" w14:textId="77777777" w:rsidR="008C61F4" w:rsidRPr="00097621" w:rsidRDefault="008C61F4" w:rsidP="00A86457">
      <w:pPr>
        <w:spacing w:before="60" w:after="60"/>
        <w:ind w:left="284" w:hanging="284"/>
      </w:pPr>
      <w:r w:rsidRPr="00097621">
        <w:t>Future Earth</w:t>
      </w:r>
    </w:p>
    <w:p w14:paraId="680AF487" w14:textId="77777777" w:rsidR="008C61F4" w:rsidRPr="00097621" w:rsidRDefault="008C61F4" w:rsidP="00A86457">
      <w:pPr>
        <w:spacing w:before="60" w:after="60"/>
        <w:ind w:left="284" w:hanging="284"/>
      </w:pPr>
      <w:proofErr w:type="spellStart"/>
      <w:r w:rsidRPr="00097621">
        <w:t>Gamarjoba</w:t>
      </w:r>
      <w:proofErr w:type="spellEnd"/>
    </w:p>
    <w:p w14:paraId="0753D31C" w14:textId="77777777" w:rsidR="008C61F4" w:rsidRPr="00097621" w:rsidRDefault="008C61F4" w:rsidP="00A86457">
      <w:pPr>
        <w:spacing w:before="60" w:after="60"/>
        <w:ind w:left="284" w:hanging="284"/>
      </w:pPr>
      <w:r w:rsidRPr="00097621">
        <w:t>Gangwon Province (</w:t>
      </w:r>
      <w:r w:rsidRPr="00B93D0A">
        <w:rPr>
          <w:kern w:val="22"/>
          <w:szCs w:val="22"/>
        </w:rPr>
        <w:t xml:space="preserve">Republic of </w:t>
      </w:r>
      <w:r w:rsidRPr="00097621">
        <w:t>Korea)</w:t>
      </w:r>
    </w:p>
    <w:p w14:paraId="35D69A83" w14:textId="77777777" w:rsidR="008C61F4" w:rsidRPr="00097621" w:rsidRDefault="008C61F4" w:rsidP="00A86457">
      <w:pPr>
        <w:spacing w:before="60" w:after="60"/>
        <w:ind w:left="284" w:hanging="284"/>
      </w:pPr>
      <w:r w:rsidRPr="00097621">
        <w:t>Ghana Aquaculture and Fish Network (GAFNET)</w:t>
      </w:r>
    </w:p>
    <w:p w14:paraId="04F2560E" w14:textId="77777777" w:rsidR="008C61F4" w:rsidRPr="00097621" w:rsidRDefault="008C61F4" w:rsidP="00A86457">
      <w:pPr>
        <w:spacing w:before="60" w:after="60"/>
        <w:ind w:left="284" w:hanging="284"/>
      </w:pPr>
      <w:r w:rsidRPr="00097621">
        <w:t>Global Biodiversity Information Facility</w:t>
      </w:r>
    </w:p>
    <w:p w14:paraId="5FDC0EFB" w14:textId="77777777" w:rsidR="008C61F4" w:rsidRPr="00097621" w:rsidRDefault="008C61F4" w:rsidP="00A86457">
      <w:pPr>
        <w:spacing w:before="60" w:after="60"/>
        <w:ind w:left="284" w:hanging="284"/>
      </w:pPr>
      <w:r w:rsidRPr="00097621">
        <w:t>Global Forest Coalition</w:t>
      </w:r>
    </w:p>
    <w:p w14:paraId="1837A05B" w14:textId="77777777" w:rsidR="008C61F4" w:rsidRPr="00097621" w:rsidRDefault="008C61F4" w:rsidP="00A86457">
      <w:pPr>
        <w:spacing w:before="60" w:after="60"/>
        <w:ind w:left="284" w:hanging="284"/>
      </w:pPr>
      <w:r w:rsidRPr="00097621">
        <w:t>Global Industry Coalition</w:t>
      </w:r>
    </w:p>
    <w:p w14:paraId="290F8F7D" w14:textId="77777777" w:rsidR="008C61F4" w:rsidRPr="00097621" w:rsidRDefault="008C61F4" w:rsidP="00A86457">
      <w:pPr>
        <w:spacing w:before="60" w:after="60"/>
        <w:ind w:left="284" w:hanging="284"/>
      </w:pPr>
      <w:r w:rsidRPr="00097621">
        <w:t xml:space="preserve">Global Ocean Biodiversity Initiative </w:t>
      </w:r>
    </w:p>
    <w:p w14:paraId="55006C60" w14:textId="77777777" w:rsidR="008C61F4" w:rsidRPr="00097621" w:rsidRDefault="008C61F4" w:rsidP="00A86457">
      <w:pPr>
        <w:spacing w:before="60" w:after="60"/>
        <w:ind w:left="284" w:hanging="284"/>
      </w:pPr>
      <w:r w:rsidRPr="00097621">
        <w:t>Global Youth Biodiversity Network</w:t>
      </w:r>
    </w:p>
    <w:p w14:paraId="0C4A8109" w14:textId="1A9B94C1" w:rsidR="008C61F4" w:rsidRPr="005D65D8" w:rsidRDefault="0063608E" w:rsidP="00A86457">
      <w:pPr>
        <w:spacing w:before="60" w:after="60"/>
        <w:ind w:left="284" w:hanging="284"/>
      </w:pPr>
      <w:r>
        <w:t>Greens Movement of Georgia/</w:t>
      </w:r>
      <w:r w:rsidR="008C61F4" w:rsidRPr="00097621">
        <w:t xml:space="preserve">Friends of the </w:t>
      </w:r>
      <w:r w:rsidR="008C61F4" w:rsidRPr="005D65D8">
        <w:t>Earth Georgia</w:t>
      </w:r>
    </w:p>
    <w:p w14:paraId="2144E7CD" w14:textId="77777777" w:rsidR="008C61F4" w:rsidRPr="00011D34" w:rsidRDefault="008C61F4" w:rsidP="00A86457">
      <w:pPr>
        <w:spacing w:before="60" w:after="60"/>
        <w:ind w:left="284" w:hanging="284"/>
      </w:pPr>
      <w:r w:rsidRPr="00011D34">
        <w:t>Group on Earth Observations</w:t>
      </w:r>
    </w:p>
    <w:p w14:paraId="6B7D596B" w14:textId="77777777" w:rsidR="008C61F4" w:rsidRPr="00011D34" w:rsidRDefault="008C61F4" w:rsidP="00A86457">
      <w:pPr>
        <w:spacing w:before="60" w:after="60"/>
        <w:ind w:left="284" w:hanging="284"/>
      </w:pPr>
      <w:r w:rsidRPr="00011D34">
        <w:t xml:space="preserve">Group on Earth Observations Biodiversity Observation Network </w:t>
      </w:r>
    </w:p>
    <w:p w14:paraId="42DC55AE" w14:textId="77777777" w:rsidR="008C61F4" w:rsidRPr="00011D34" w:rsidRDefault="008C61F4" w:rsidP="00A86457">
      <w:pPr>
        <w:spacing w:before="60" w:after="60"/>
        <w:ind w:left="284" w:hanging="284"/>
      </w:pPr>
      <w:r w:rsidRPr="00011D34">
        <w:t xml:space="preserve">Heinrich </w:t>
      </w:r>
      <w:proofErr w:type="spellStart"/>
      <w:r w:rsidRPr="00011D34">
        <w:t>Böll</w:t>
      </w:r>
      <w:proofErr w:type="spellEnd"/>
      <w:r w:rsidRPr="00011D34">
        <w:t xml:space="preserve"> Foundation</w:t>
      </w:r>
    </w:p>
    <w:p w14:paraId="19CFDF23" w14:textId="77777777" w:rsidR="008C61F4" w:rsidRPr="00011D34" w:rsidRDefault="008C61F4" w:rsidP="00A86457">
      <w:pPr>
        <w:spacing w:before="60" w:after="60"/>
        <w:ind w:left="284" w:hanging="284"/>
      </w:pPr>
      <w:r w:rsidRPr="00011D34">
        <w:t>Helmholtz Centre for Environmental Research - UFZ</w:t>
      </w:r>
    </w:p>
    <w:p w14:paraId="56AFFCE8" w14:textId="77777777" w:rsidR="008C61F4" w:rsidRPr="00011D34" w:rsidRDefault="008C61F4" w:rsidP="00A86457">
      <w:pPr>
        <w:spacing w:before="60" w:after="60"/>
        <w:ind w:left="284" w:hanging="284"/>
      </w:pPr>
      <w:r w:rsidRPr="00011D34">
        <w:t>Helsinki Commission</w:t>
      </w:r>
    </w:p>
    <w:p w14:paraId="38863D27" w14:textId="77777777" w:rsidR="008C61F4" w:rsidRPr="00011D34" w:rsidRDefault="008C61F4" w:rsidP="00A86457">
      <w:pPr>
        <w:spacing w:before="60" w:after="60"/>
        <w:ind w:left="284" w:hanging="284"/>
      </w:pPr>
      <w:r w:rsidRPr="00011D34">
        <w:t>ICCA Consortium</w:t>
      </w:r>
    </w:p>
    <w:p w14:paraId="10E4D817" w14:textId="77777777" w:rsidR="008C61F4" w:rsidRPr="00011D34" w:rsidRDefault="008C61F4" w:rsidP="00A86457">
      <w:pPr>
        <w:spacing w:before="60" w:after="60"/>
        <w:ind w:left="284" w:hanging="284"/>
      </w:pPr>
      <w:r w:rsidRPr="00011D34">
        <w:t>Imperial College London</w:t>
      </w:r>
    </w:p>
    <w:p w14:paraId="7D47363D" w14:textId="77777777" w:rsidR="0063608E" w:rsidRDefault="0063608E" w:rsidP="0063608E">
      <w:pPr>
        <w:spacing w:before="60" w:after="60"/>
        <w:ind w:left="284" w:hanging="284"/>
        <w:rPr>
          <w:szCs w:val="22"/>
        </w:rPr>
      </w:pPr>
      <w:r>
        <w:rPr>
          <w:szCs w:val="22"/>
        </w:rPr>
        <w:t>International Indigenous Forum on Biodiversity</w:t>
      </w:r>
    </w:p>
    <w:p w14:paraId="36429271" w14:textId="77777777" w:rsidR="008C61F4" w:rsidRPr="00011D34" w:rsidRDefault="008C61F4" w:rsidP="00A86457">
      <w:pPr>
        <w:spacing w:before="60" w:after="60"/>
        <w:ind w:left="284" w:hanging="284"/>
      </w:pPr>
      <w:r w:rsidRPr="00011D34">
        <w:t>Indigenous Information Network</w:t>
      </w:r>
    </w:p>
    <w:p w14:paraId="32F8D9B6" w14:textId="77777777" w:rsidR="008C61F4" w:rsidRPr="00011D34" w:rsidRDefault="008C61F4" w:rsidP="00A86457">
      <w:pPr>
        <w:spacing w:before="60" w:after="60"/>
        <w:ind w:left="284" w:hanging="284"/>
      </w:pPr>
      <w:r w:rsidRPr="00011D34">
        <w:t>Indigenous Peoples of Africa Co-ordinating Committee</w:t>
      </w:r>
    </w:p>
    <w:p w14:paraId="0FC4DABC" w14:textId="77777777" w:rsidR="008C61F4" w:rsidRPr="00011D34" w:rsidRDefault="008C61F4" w:rsidP="00A86457">
      <w:pPr>
        <w:spacing w:before="60" w:after="60"/>
        <w:ind w:left="284" w:hanging="284"/>
        <w:rPr>
          <w:lang w:val="fr-FR"/>
        </w:rPr>
      </w:pPr>
      <w:r w:rsidRPr="00011D34">
        <w:rPr>
          <w:lang w:val="fr-FR"/>
        </w:rPr>
        <w:t>Institut de la Francophonie pour le développement durable</w:t>
      </w:r>
    </w:p>
    <w:p w14:paraId="0E0819F1" w14:textId="77777777" w:rsidR="008C61F4" w:rsidRPr="00011D34" w:rsidRDefault="008C61F4" w:rsidP="00A86457">
      <w:pPr>
        <w:spacing w:before="60" w:after="60"/>
        <w:ind w:left="284" w:hanging="284"/>
      </w:pPr>
      <w:r w:rsidRPr="00011D34">
        <w:t>Institute for Biodiversity Network</w:t>
      </w:r>
    </w:p>
    <w:p w14:paraId="67D7FC81" w14:textId="77777777" w:rsidR="008C61F4" w:rsidRPr="00011D34" w:rsidRDefault="008C61F4" w:rsidP="00A86457">
      <w:pPr>
        <w:spacing w:before="60" w:after="60"/>
        <w:ind w:left="284" w:hanging="284"/>
      </w:pPr>
      <w:r w:rsidRPr="00011D34">
        <w:t>Inter-American Institute for Global Change Research</w:t>
      </w:r>
    </w:p>
    <w:p w14:paraId="63FEC56A" w14:textId="77777777" w:rsidR="008C61F4" w:rsidRPr="00011D34" w:rsidRDefault="008C61F4" w:rsidP="00A86457">
      <w:pPr>
        <w:spacing w:before="60" w:after="60"/>
        <w:ind w:left="284" w:hanging="284"/>
      </w:pPr>
      <w:r w:rsidRPr="00011D34">
        <w:t>International Center for Technology Assessment</w:t>
      </w:r>
    </w:p>
    <w:p w14:paraId="3FE86A92" w14:textId="77777777" w:rsidR="008C61F4" w:rsidRPr="00011D34" w:rsidRDefault="008C61F4" w:rsidP="00A86457">
      <w:pPr>
        <w:spacing w:before="60" w:after="60"/>
        <w:ind w:left="284" w:hanging="284"/>
      </w:pPr>
      <w:r w:rsidRPr="00011D34">
        <w:t>International Chamber of Commerce</w:t>
      </w:r>
    </w:p>
    <w:p w14:paraId="524D2E91" w14:textId="77777777" w:rsidR="008C61F4" w:rsidRPr="00011D34" w:rsidRDefault="008C61F4" w:rsidP="00A86457">
      <w:pPr>
        <w:spacing w:before="60" w:after="60"/>
        <w:ind w:left="284" w:hanging="284"/>
      </w:pPr>
      <w:r w:rsidRPr="00011D34">
        <w:t>International Federation of Pharmaceutical Manufacturers and Associations</w:t>
      </w:r>
    </w:p>
    <w:p w14:paraId="76004E1C" w14:textId="77777777" w:rsidR="008C61F4" w:rsidRPr="00011D34" w:rsidRDefault="008C61F4" w:rsidP="00A86457">
      <w:pPr>
        <w:spacing w:before="60" w:after="60"/>
        <w:ind w:left="284" w:hanging="284"/>
      </w:pPr>
      <w:r w:rsidRPr="00011D34">
        <w:t>International Fund for Animal Welfare</w:t>
      </w:r>
    </w:p>
    <w:p w14:paraId="04C1756C" w14:textId="77777777" w:rsidR="008C61F4" w:rsidRPr="00011D34" w:rsidRDefault="008C61F4" w:rsidP="00A86457">
      <w:pPr>
        <w:spacing w:before="60" w:after="60"/>
        <w:ind w:left="284" w:hanging="284"/>
      </w:pPr>
      <w:r w:rsidRPr="00011D34">
        <w:t xml:space="preserve">International Institute for Sustainable Development </w:t>
      </w:r>
    </w:p>
    <w:p w14:paraId="0CC25D6B" w14:textId="77777777" w:rsidR="008C61F4" w:rsidRPr="00011D34" w:rsidRDefault="008C61F4" w:rsidP="00A86457">
      <w:pPr>
        <w:spacing w:before="60" w:after="60"/>
        <w:ind w:left="284" w:hanging="284"/>
      </w:pPr>
      <w:r w:rsidRPr="00011D34">
        <w:t xml:space="preserve">International Partnership for the </w:t>
      </w:r>
      <w:proofErr w:type="spellStart"/>
      <w:r w:rsidRPr="00011D34">
        <w:t>Satoyama</w:t>
      </w:r>
      <w:proofErr w:type="spellEnd"/>
      <w:r w:rsidRPr="00011D34">
        <w:t xml:space="preserve"> Initiative </w:t>
      </w:r>
    </w:p>
    <w:p w14:paraId="178699A8" w14:textId="77777777" w:rsidR="008C61F4" w:rsidRPr="00011D34" w:rsidRDefault="008C61F4" w:rsidP="00A86457">
      <w:pPr>
        <w:spacing w:before="60" w:after="60"/>
        <w:ind w:left="284" w:hanging="284"/>
      </w:pPr>
      <w:r w:rsidRPr="00011D34">
        <w:t>International Potato Center</w:t>
      </w:r>
    </w:p>
    <w:p w14:paraId="21C175F5" w14:textId="77777777" w:rsidR="008C61F4" w:rsidRPr="00011D34" w:rsidRDefault="008C61F4" w:rsidP="00A86457">
      <w:pPr>
        <w:spacing w:before="60" w:after="60"/>
        <w:ind w:left="284" w:hanging="284"/>
      </w:pPr>
      <w:r w:rsidRPr="00011D34">
        <w:t>International Seed Federation</w:t>
      </w:r>
    </w:p>
    <w:p w14:paraId="15D70D20" w14:textId="77777777" w:rsidR="008C61F4" w:rsidRPr="00011D34" w:rsidRDefault="008C61F4" w:rsidP="00A86457">
      <w:pPr>
        <w:spacing w:before="60" w:after="60"/>
        <w:ind w:left="284" w:hanging="284"/>
      </w:pPr>
      <w:r w:rsidRPr="00011D34">
        <w:t>International Society for Biosafety Research</w:t>
      </w:r>
    </w:p>
    <w:p w14:paraId="761F4549" w14:textId="77777777" w:rsidR="008C61F4" w:rsidRPr="00011D34" w:rsidRDefault="008C61F4" w:rsidP="00A86457">
      <w:pPr>
        <w:spacing w:before="60" w:after="60"/>
        <w:ind w:left="284" w:hanging="284"/>
      </w:pPr>
      <w:r w:rsidRPr="00011D34">
        <w:t>International Union of Biological Sciences</w:t>
      </w:r>
    </w:p>
    <w:p w14:paraId="28B1F85C" w14:textId="77777777" w:rsidR="008C61F4" w:rsidRPr="00011D34" w:rsidRDefault="008C61F4" w:rsidP="00A86457">
      <w:pPr>
        <w:spacing w:before="60" w:after="60"/>
        <w:ind w:left="284" w:hanging="284"/>
      </w:pPr>
      <w:r w:rsidRPr="00011D34">
        <w:t>Island Conservation</w:t>
      </w:r>
    </w:p>
    <w:p w14:paraId="4E919832" w14:textId="0F342A2C" w:rsidR="008C61F4" w:rsidRPr="00011D34" w:rsidRDefault="008C61F4" w:rsidP="00A86457">
      <w:pPr>
        <w:spacing w:before="60" w:after="60"/>
        <w:ind w:left="284" w:hanging="284"/>
      </w:pPr>
      <w:r w:rsidRPr="00011D34">
        <w:t>International Union for Conservation of Nature</w:t>
      </w:r>
    </w:p>
    <w:p w14:paraId="42888789" w14:textId="77777777" w:rsidR="008C61F4" w:rsidRPr="00011D34" w:rsidRDefault="008C61F4" w:rsidP="00A86457">
      <w:pPr>
        <w:spacing w:before="60" w:after="60"/>
        <w:ind w:left="284" w:hanging="284"/>
      </w:pPr>
      <w:r w:rsidRPr="00011D34">
        <w:t>J. Craig Venter Institute</w:t>
      </w:r>
    </w:p>
    <w:p w14:paraId="0AC476A7" w14:textId="77777777" w:rsidR="008C61F4" w:rsidRPr="00011D34" w:rsidRDefault="008C61F4" w:rsidP="00A86457">
      <w:pPr>
        <w:spacing w:before="60" w:after="60"/>
        <w:ind w:left="284" w:hanging="284"/>
      </w:pPr>
      <w:proofErr w:type="spellStart"/>
      <w:r w:rsidRPr="00011D34">
        <w:t>Jabalbina</w:t>
      </w:r>
      <w:proofErr w:type="spellEnd"/>
      <w:r w:rsidRPr="00011D34">
        <w:t xml:space="preserve"> </w:t>
      </w:r>
      <w:proofErr w:type="spellStart"/>
      <w:r w:rsidRPr="00011D34">
        <w:t>Yalanji</w:t>
      </w:r>
      <w:proofErr w:type="spellEnd"/>
      <w:r w:rsidRPr="00011D34">
        <w:t xml:space="preserve"> Aboriginal Corporation</w:t>
      </w:r>
    </w:p>
    <w:p w14:paraId="2E089D04" w14:textId="77777777" w:rsidR="008C61F4" w:rsidRPr="00011D34" w:rsidRDefault="008C61F4" w:rsidP="00A86457">
      <w:pPr>
        <w:spacing w:before="60" w:after="60"/>
        <w:ind w:left="284" w:hanging="284"/>
      </w:pPr>
      <w:r w:rsidRPr="00011D34">
        <w:t>Japan Agency for Marine-Earth Science and Technology</w:t>
      </w:r>
    </w:p>
    <w:p w14:paraId="1B7C6CB6" w14:textId="77777777" w:rsidR="008C61F4" w:rsidRPr="00011D34" w:rsidRDefault="008C61F4" w:rsidP="00A86457">
      <w:pPr>
        <w:spacing w:before="60" w:after="60"/>
        <w:ind w:left="284" w:hanging="284"/>
      </w:pPr>
      <w:r w:rsidRPr="00011D34">
        <w:t>Japan Biodiversity Youth Network</w:t>
      </w:r>
    </w:p>
    <w:p w14:paraId="0F6335D2" w14:textId="77777777" w:rsidR="008C61F4" w:rsidRPr="00011D34" w:rsidRDefault="008C61F4" w:rsidP="00A86457">
      <w:pPr>
        <w:spacing w:before="60" w:after="60"/>
        <w:ind w:left="284" w:hanging="284"/>
      </w:pPr>
      <w:r w:rsidRPr="00011D34">
        <w:t>Japan Committee for IUCN</w:t>
      </w:r>
    </w:p>
    <w:p w14:paraId="6C147980" w14:textId="77777777" w:rsidR="008C61F4" w:rsidRPr="00011D34" w:rsidRDefault="008C61F4" w:rsidP="00A86457">
      <w:pPr>
        <w:spacing w:before="60" w:after="60"/>
        <w:ind w:left="284" w:hanging="284"/>
      </w:pPr>
      <w:r w:rsidRPr="00011D34">
        <w:t>JAPAN NUS Co.</w:t>
      </w:r>
    </w:p>
    <w:p w14:paraId="688616E3" w14:textId="77777777" w:rsidR="008C61F4" w:rsidRPr="00011D34" w:rsidRDefault="008C61F4" w:rsidP="00A86457">
      <w:pPr>
        <w:spacing w:before="60" w:after="60"/>
        <w:ind w:left="284" w:hanging="284"/>
      </w:pPr>
      <w:r w:rsidRPr="00011D34">
        <w:t>Japan Wildlife Research Center</w:t>
      </w:r>
    </w:p>
    <w:p w14:paraId="7B28F82D" w14:textId="77777777" w:rsidR="008C61F4" w:rsidRPr="00011D34" w:rsidRDefault="008C61F4" w:rsidP="00A86457">
      <w:pPr>
        <w:spacing w:before="60" w:after="60"/>
        <w:ind w:left="284" w:hanging="284"/>
      </w:pPr>
      <w:proofErr w:type="spellStart"/>
      <w:r w:rsidRPr="00011D34">
        <w:t>Kalpavriksh</w:t>
      </w:r>
      <w:proofErr w:type="spellEnd"/>
    </w:p>
    <w:p w14:paraId="6DC5BDE5" w14:textId="77777777" w:rsidR="008C61F4" w:rsidRPr="00011D34" w:rsidRDefault="008C61F4" w:rsidP="00A86457">
      <w:pPr>
        <w:spacing w:before="60" w:after="60"/>
        <w:ind w:left="284" w:hanging="284"/>
      </w:pPr>
      <w:r w:rsidRPr="00011D34">
        <w:t>Karen Environmental and Social Action Network</w:t>
      </w:r>
    </w:p>
    <w:p w14:paraId="5612FB97" w14:textId="77777777" w:rsidR="008C61F4" w:rsidRPr="00011D34" w:rsidRDefault="008C61F4" w:rsidP="00A86457">
      <w:pPr>
        <w:spacing w:before="60" w:after="60"/>
        <w:ind w:left="284" w:hanging="284"/>
        <w:rPr>
          <w:lang w:val="fr-FR"/>
        </w:rPr>
      </w:pPr>
      <w:proofErr w:type="spellStart"/>
      <w:r w:rsidRPr="00011D34">
        <w:rPr>
          <w:lang w:val="fr-FR"/>
        </w:rPr>
        <w:t>Korea</w:t>
      </w:r>
      <w:proofErr w:type="spellEnd"/>
      <w:r w:rsidRPr="00011D34">
        <w:rPr>
          <w:lang w:val="fr-FR"/>
        </w:rPr>
        <w:t xml:space="preserve"> </w:t>
      </w:r>
      <w:proofErr w:type="spellStart"/>
      <w:r w:rsidRPr="00011D34">
        <w:rPr>
          <w:lang w:val="fr-FR"/>
        </w:rPr>
        <w:t>Federation</w:t>
      </w:r>
      <w:proofErr w:type="spellEnd"/>
      <w:r w:rsidRPr="00011D34">
        <w:rPr>
          <w:lang w:val="fr-FR"/>
        </w:rPr>
        <w:t xml:space="preserve"> for </w:t>
      </w:r>
      <w:proofErr w:type="spellStart"/>
      <w:r w:rsidRPr="00011D34">
        <w:rPr>
          <w:lang w:val="fr-FR"/>
        </w:rPr>
        <w:t>Environmental</w:t>
      </w:r>
      <w:proofErr w:type="spellEnd"/>
      <w:r w:rsidRPr="00011D34">
        <w:rPr>
          <w:lang w:val="fr-FR"/>
        </w:rPr>
        <w:t xml:space="preserve"> </w:t>
      </w:r>
      <w:proofErr w:type="spellStart"/>
      <w:r w:rsidRPr="00011D34">
        <w:rPr>
          <w:lang w:val="fr-FR"/>
        </w:rPr>
        <w:t>Movement</w:t>
      </w:r>
      <w:proofErr w:type="spellEnd"/>
    </w:p>
    <w:p w14:paraId="314AC45F" w14:textId="77777777" w:rsidR="008C61F4" w:rsidRPr="00011D34" w:rsidRDefault="008C61F4" w:rsidP="00A86457">
      <w:pPr>
        <w:spacing w:before="60" w:after="60"/>
        <w:ind w:left="284" w:hanging="284"/>
        <w:rPr>
          <w:lang w:val="fr-FR"/>
        </w:rPr>
      </w:pPr>
      <w:r w:rsidRPr="00011D34">
        <w:rPr>
          <w:lang w:val="fr-FR"/>
        </w:rPr>
        <w:t>Les Amis de la Terre</w:t>
      </w:r>
    </w:p>
    <w:p w14:paraId="1C5C354C" w14:textId="77777777" w:rsidR="008C61F4" w:rsidRPr="00011D34" w:rsidRDefault="008C61F4" w:rsidP="00A86457">
      <w:pPr>
        <w:spacing w:before="60" w:after="60"/>
        <w:ind w:left="284" w:hanging="284"/>
      </w:pPr>
      <w:r w:rsidRPr="00011D34">
        <w:t>Locally-Managed Marine Areas - Madagascar Network (MIHARI)</w:t>
      </w:r>
    </w:p>
    <w:p w14:paraId="187574B6" w14:textId="77777777" w:rsidR="008C61F4" w:rsidRPr="00011D34" w:rsidRDefault="008C61F4" w:rsidP="00A86457">
      <w:pPr>
        <w:spacing w:before="60" w:after="60"/>
        <w:ind w:left="284" w:hanging="284"/>
      </w:pPr>
      <w:r w:rsidRPr="00011D34">
        <w:t xml:space="preserve">Massachusetts Institute of Technology </w:t>
      </w:r>
    </w:p>
    <w:p w14:paraId="6D0B2442" w14:textId="77777777" w:rsidR="008C61F4" w:rsidRPr="00011D34" w:rsidRDefault="008C61F4" w:rsidP="00A86457">
      <w:pPr>
        <w:spacing w:before="60" w:after="60"/>
        <w:ind w:left="284" w:hanging="284"/>
      </w:pPr>
      <w:r w:rsidRPr="00011D34">
        <w:t>McMaster University</w:t>
      </w:r>
    </w:p>
    <w:p w14:paraId="5F7AF661" w14:textId="77777777" w:rsidR="008C61F4" w:rsidRPr="00011D34" w:rsidRDefault="008C61F4" w:rsidP="00A86457">
      <w:pPr>
        <w:spacing w:before="60" w:after="60"/>
        <w:ind w:left="284" w:hanging="284"/>
      </w:pPr>
      <w:r w:rsidRPr="00011D34">
        <w:t>National Forum for Advocacy</w:t>
      </w:r>
    </w:p>
    <w:p w14:paraId="0B4AD191" w14:textId="77777777" w:rsidR="008C61F4" w:rsidRPr="00011D34" w:rsidRDefault="008C61F4" w:rsidP="00A86457">
      <w:pPr>
        <w:spacing w:before="60" w:after="60"/>
        <w:ind w:left="284" w:hanging="284"/>
      </w:pPr>
      <w:r w:rsidRPr="00011D34">
        <w:t>Natural Justice (Lawyers for Communities and the Environment)</w:t>
      </w:r>
    </w:p>
    <w:p w14:paraId="5056517C" w14:textId="77777777" w:rsidR="008C61F4" w:rsidRPr="00011D34" w:rsidRDefault="008C61F4" w:rsidP="00A86457">
      <w:pPr>
        <w:spacing w:before="60" w:after="60"/>
        <w:ind w:left="284" w:hanging="284"/>
      </w:pPr>
      <w:r w:rsidRPr="00011D34">
        <w:t>NC State University</w:t>
      </w:r>
    </w:p>
    <w:p w14:paraId="1A80E987" w14:textId="77777777" w:rsidR="008C61F4" w:rsidRPr="00011D34" w:rsidRDefault="008C61F4" w:rsidP="00A86457">
      <w:pPr>
        <w:spacing w:before="60" w:after="60"/>
        <w:ind w:left="284" w:hanging="284"/>
      </w:pPr>
      <w:r w:rsidRPr="00011D34">
        <w:t>NEPAD Planning and Coordinating Agency</w:t>
      </w:r>
    </w:p>
    <w:p w14:paraId="5E8B8D99" w14:textId="77777777" w:rsidR="008C61F4" w:rsidRPr="00011D34" w:rsidRDefault="008C61F4" w:rsidP="00A86457">
      <w:pPr>
        <w:spacing w:before="60" w:after="60"/>
        <w:ind w:left="284" w:hanging="284"/>
      </w:pPr>
      <w:r w:rsidRPr="00011D34">
        <w:t>Network of Regional Governments for Sustainable Development</w:t>
      </w:r>
    </w:p>
    <w:p w14:paraId="2AC41135" w14:textId="77777777" w:rsidR="008C61F4" w:rsidRPr="00011D34" w:rsidRDefault="008C61F4" w:rsidP="00A86457">
      <w:pPr>
        <w:spacing w:before="60" w:after="60"/>
        <w:ind w:left="284" w:hanging="284"/>
      </w:pPr>
      <w:r w:rsidRPr="00011D34">
        <w:t xml:space="preserve">Network of the Indigenous Peoples of </w:t>
      </w:r>
      <w:proofErr w:type="spellStart"/>
      <w:r w:rsidRPr="00011D34">
        <w:t>Solomons</w:t>
      </w:r>
      <w:proofErr w:type="spellEnd"/>
    </w:p>
    <w:p w14:paraId="3ED4E3F0" w14:textId="77777777" w:rsidR="008C61F4" w:rsidRPr="00011D34" w:rsidRDefault="008C61F4" w:rsidP="00A86457">
      <w:pPr>
        <w:spacing w:before="60" w:after="60"/>
        <w:ind w:left="284" w:hanging="284"/>
      </w:pPr>
      <w:r w:rsidRPr="00011D34">
        <w:t>Organic &amp; Natural Health Association</w:t>
      </w:r>
    </w:p>
    <w:p w14:paraId="0839452F" w14:textId="77777777" w:rsidR="008C61F4" w:rsidRPr="00097621" w:rsidRDefault="008C61F4" w:rsidP="00A86457">
      <w:pPr>
        <w:spacing w:before="60" w:after="60"/>
        <w:ind w:left="284" w:hanging="284"/>
      </w:pPr>
      <w:r w:rsidRPr="00011D34">
        <w:t>Organisation for</w:t>
      </w:r>
      <w:r w:rsidRPr="00097621">
        <w:t xml:space="preserve"> Economic Co-operation and Development</w:t>
      </w:r>
    </w:p>
    <w:p w14:paraId="181FCB22" w14:textId="77777777" w:rsidR="008C61F4" w:rsidRPr="005B0B8E" w:rsidRDefault="008C61F4" w:rsidP="00A86457">
      <w:pPr>
        <w:spacing w:before="60" w:after="60"/>
        <w:ind w:left="284" w:hanging="284"/>
        <w:rPr>
          <w:lang w:val="fr-FR"/>
        </w:rPr>
      </w:pPr>
      <w:r w:rsidRPr="005B0B8E">
        <w:rPr>
          <w:lang w:val="fr-FR"/>
        </w:rPr>
        <w:t xml:space="preserve">PBL </w:t>
      </w:r>
      <w:proofErr w:type="spellStart"/>
      <w:r w:rsidRPr="005B0B8E">
        <w:rPr>
          <w:lang w:val="fr-FR"/>
        </w:rPr>
        <w:t>Netherlands</w:t>
      </w:r>
      <w:proofErr w:type="spellEnd"/>
      <w:r w:rsidRPr="005B0B8E">
        <w:rPr>
          <w:lang w:val="fr-FR"/>
        </w:rPr>
        <w:t xml:space="preserve"> </w:t>
      </w:r>
      <w:proofErr w:type="spellStart"/>
      <w:r w:rsidRPr="005B0B8E">
        <w:rPr>
          <w:lang w:val="fr-FR"/>
        </w:rPr>
        <w:t>Environmental</w:t>
      </w:r>
      <w:proofErr w:type="spellEnd"/>
      <w:r w:rsidRPr="005B0B8E">
        <w:rPr>
          <w:lang w:val="fr-FR"/>
        </w:rPr>
        <w:t xml:space="preserve"> </w:t>
      </w:r>
      <w:proofErr w:type="spellStart"/>
      <w:r w:rsidRPr="005B0B8E">
        <w:rPr>
          <w:lang w:val="fr-FR"/>
        </w:rPr>
        <w:t>Assessment</w:t>
      </w:r>
      <w:proofErr w:type="spellEnd"/>
      <w:r w:rsidRPr="005B0B8E">
        <w:rPr>
          <w:lang w:val="fr-FR"/>
        </w:rPr>
        <w:t xml:space="preserve"> Agency </w:t>
      </w:r>
    </w:p>
    <w:p w14:paraId="16C08D87" w14:textId="77777777" w:rsidR="008C61F4" w:rsidRPr="005B0B8E" w:rsidRDefault="008C61F4" w:rsidP="00A86457">
      <w:pPr>
        <w:spacing w:before="60" w:after="60"/>
        <w:ind w:left="284" w:hanging="284"/>
        <w:rPr>
          <w:lang w:val="fr-FR"/>
        </w:rPr>
      </w:pPr>
      <w:r w:rsidRPr="005B0B8E">
        <w:rPr>
          <w:lang w:val="fr-FR"/>
        </w:rPr>
        <w:t xml:space="preserve">People and Nature </w:t>
      </w:r>
      <w:proofErr w:type="spellStart"/>
      <w:r w:rsidRPr="005B0B8E">
        <w:rPr>
          <w:lang w:val="fr-FR"/>
        </w:rPr>
        <w:t>Reconciliation</w:t>
      </w:r>
      <w:proofErr w:type="spellEnd"/>
      <w:r w:rsidRPr="005B0B8E">
        <w:rPr>
          <w:lang w:val="fr-FR"/>
        </w:rPr>
        <w:t xml:space="preserve"> </w:t>
      </w:r>
    </w:p>
    <w:p w14:paraId="74023407" w14:textId="55F38ABF" w:rsidR="008C61F4" w:rsidRPr="005B0B8E" w:rsidRDefault="008C61F4" w:rsidP="0063608E">
      <w:pPr>
        <w:spacing w:before="60" w:after="60"/>
        <w:ind w:left="284" w:hanging="284"/>
        <w:rPr>
          <w:lang w:val="fr-FR"/>
        </w:rPr>
      </w:pPr>
      <w:r w:rsidRPr="005B0B8E">
        <w:rPr>
          <w:lang w:val="fr-FR"/>
        </w:rPr>
        <w:t xml:space="preserve">Philippine Association </w:t>
      </w:r>
      <w:r w:rsidR="0063608E">
        <w:rPr>
          <w:lang w:val="fr-FR"/>
        </w:rPr>
        <w:t>f</w:t>
      </w:r>
      <w:r w:rsidRPr="005B0B8E">
        <w:rPr>
          <w:lang w:val="fr-FR"/>
        </w:rPr>
        <w:t xml:space="preserve">or </w:t>
      </w:r>
      <w:proofErr w:type="spellStart"/>
      <w:r w:rsidRPr="005B0B8E">
        <w:rPr>
          <w:lang w:val="fr-FR"/>
        </w:rPr>
        <w:t>Intercultural</w:t>
      </w:r>
      <w:proofErr w:type="spellEnd"/>
      <w:r w:rsidRPr="005B0B8E">
        <w:rPr>
          <w:lang w:val="fr-FR"/>
        </w:rPr>
        <w:t xml:space="preserve"> </w:t>
      </w:r>
      <w:proofErr w:type="spellStart"/>
      <w:r w:rsidRPr="005B0B8E">
        <w:rPr>
          <w:lang w:val="fr-FR"/>
        </w:rPr>
        <w:t>Development</w:t>
      </w:r>
      <w:proofErr w:type="spellEnd"/>
    </w:p>
    <w:p w14:paraId="1392F565" w14:textId="77777777" w:rsidR="008C61F4" w:rsidRPr="00097621" w:rsidRDefault="008C61F4" w:rsidP="00A86457">
      <w:pPr>
        <w:spacing w:before="60" w:after="60"/>
        <w:ind w:left="284" w:hanging="284"/>
        <w:rPr>
          <w:lang w:val="fr-FR"/>
        </w:rPr>
      </w:pPr>
      <w:proofErr w:type="spellStart"/>
      <w:r w:rsidRPr="00097621">
        <w:rPr>
          <w:lang w:val="fr-FR"/>
        </w:rPr>
        <w:t>Plataforma</w:t>
      </w:r>
      <w:proofErr w:type="spellEnd"/>
      <w:r w:rsidRPr="00097621">
        <w:rPr>
          <w:lang w:val="fr-FR"/>
        </w:rPr>
        <w:t xml:space="preserve"> </w:t>
      </w:r>
      <w:proofErr w:type="spellStart"/>
      <w:r w:rsidRPr="00097621">
        <w:rPr>
          <w:lang w:val="fr-FR"/>
        </w:rPr>
        <w:t>Dominicana</w:t>
      </w:r>
      <w:proofErr w:type="spellEnd"/>
      <w:r w:rsidRPr="00097621">
        <w:rPr>
          <w:lang w:val="fr-FR"/>
        </w:rPr>
        <w:t xml:space="preserve"> de </w:t>
      </w:r>
      <w:proofErr w:type="spellStart"/>
      <w:r w:rsidRPr="00097621">
        <w:rPr>
          <w:lang w:val="fr-FR"/>
        </w:rPr>
        <w:t>Afrodescendientes</w:t>
      </w:r>
      <w:proofErr w:type="spellEnd"/>
    </w:p>
    <w:p w14:paraId="07DCD91E" w14:textId="77777777" w:rsidR="008C61F4" w:rsidRPr="00097621" w:rsidRDefault="008C61F4" w:rsidP="00A86457">
      <w:pPr>
        <w:spacing w:before="60" w:after="60"/>
        <w:ind w:left="284" w:hanging="284"/>
        <w:rPr>
          <w:lang w:val="fr-FR"/>
        </w:rPr>
      </w:pPr>
      <w:r w:rsidRPr="00097621">
        <w:rPr>
          <w:lang w:val="fr-FR"/>
        </w:rPr>
        <w:t>Programme régional de Conservation de la zone Côtière et Marine en Afrique de l’Ouest</w:t>
      </w:r>
    </w:p>
    <w:p w14:paraId="3E821AEE" w14:textId="77777777" w:rsidR="008C61F4" w:rsidRPr="00097621" w:rsidRDefault="008C61F4" w:rsidP="00A86457">
      <w:pPr>
        <w:spacing w:before="60" w:after="60"/>
        <w:ind w:left="284" w:hanging="284"/>
      </w:pPr>
      <w:r w:rsidRPr="00097621">
        <w:t>Protect Our Water and Environmental Resources</w:t>
      </w:r>
    </w:p>
    <w:p w14:paraId="204FFDCC" w14:textId="77777777" w:rsidR="008C61F4" w:rsidRPr="00097621" w:rsidRDefault="008C61F4" w:rsidP="00A86457">
      <w:pPr>
        <w:spacing w:before="60" w:after="60"/>
        <w:ind w:left="284" w:hanging="284"/>
      </w:pPr>
      <w:r w:rsidRPr="00097621">
        <w:t>Public Research and Regulation Initiative</w:t>
      </w:r>
    </w:p>
    <w:p w14:paraId="37C82CB6" w14:textId="77777777" w:rsidR="008C61F4" w:rsidRPr="00097621" w:rsidRDefault="008C61F4" w:rsidP="00A86457">
      <w:pPr>
        <w:spacing w:before="60" w:after="60"/>
        <w:ind w:left="284" w:hanging="284"/>
      </w:pPr>
      <w:r w:rsidRPr="00097621">
        <w:t xml:space="preserve">Pueblo </w:t>
      </w:r>
      <w:proofErr w:type="spellStart"/>
      <w:r w:rsidRPr="00097621">
        <w:t>Originario</w:t>
      </w:r>
      <w:proofErr w:type="spellEnd"/>
      <w:r w:rsidRPr="00097621">
        <w:t xml:space="preserve"> </w:t>
      </w:r>
      <w:proofErr w:type="spellStart"/>
      <w:r w:rsidRPr="00097621">
        <w:t>Kichwa</w:t>
      </w:r>
      <w:proofErr w:type="spellEnd"/>
      <w:r w:rsidRPr="00097621">
        <w:t xml:space="preserve"> de </w:t>
      </w:r>
      <w:proofErr w:type="spellStart"/>
      <w:r w:rsidRPr="00097621">
        <w:t>Sarayaku</w:t>
      </w:r>
      <w:proofErr w:type="spellEnd"/>
    </w:p>
    <w:p w14:paraId="15682566" w14:textId="77777777" w:rsidR="008C61F4" w:rsidRPr="00D8481A" w:rsidRDefault="008C61F4" w:rsidP="00A86457">
      <w:pPr>
        <w:spacing w:before="60" w:after="60"/>
        <w:ind w:left="284" w:hanging="284"/>
        <w:rPr>
          <w:lang w:val="es-MX"/>
        </w:rPr>
      </w:pPr>
      <w:r w:rsidRPr="00D8481A">
        <w:rPr>
          <w:lang w:val="es-MX"/>
        </w:rPr>
        <w:t xml:space="preserve">Ramsar </w:t>
      </w:r>
      <w:proofErr w:type="spellStart"/>
      <w:r w:rsidRPr="00D8481A">
        <w:rPr>
          <w:lang w:val="es-MX"/>
        </w:rPr>
        <w:t>Convention</w:t>
      </w:r>
      <w:proofErr w:type="spellEnd"/>
      <w:r w:rsidRPr="00D8481A">
        <w:rPr>
          <w:lang w:val="es-MX"/>
        </w:rPr>
        <w:t xml:space="preserve"> </w:t>
      </w:r>
      <w:proofErr w:type="spellStart"/>
      <w:r w:rsidRPr="00D8481A">
        <w:rPr>
          <w:lang w:val="es-MX"/>
        </w:rPr>
        <w:t>on</w:t>
      </w:r>
      <w:proofErr w:type="spellEnd"/>
      <w:r w:rsidRPr="00D8481A">
        <w:rPr>
          <w:lang w:val="es-MX"/>
        </w:rPr>
        <w:t xml:space="preserve"> </w:t>
      </w:r>
      <w:proofErr w:type="spellStart"/>
      <w:r w:rsidRPr="00D8481A">
        <w:rPr>
          <w:lang w:val="es-MX"/>
        </w:rPr>
        <w:t>Wetlands</w:t>
      </w:r>
      <w:proofErr w:type="spellEnd"/>
    </w:p>
    <w:p w14:paraId="576F8761" w14:textId="77777777" w:rsidR="008C61F4" w:rsidRPr="00D8481A" w:rsidRDefault="008C61F4" w:rsidP="00A86457">
      <w:pPr>
        <w:spacing w:before="60" w:after="60"/>
        <w:ind w:left="284" w:hanging="284"/>
        <w:rPr>
          <w:lang w:val="es-MX"/>
        </w:rPr>
      </w:pPr>
      <w:r w:rsidRPr="00D8481A">
        <w:rPr>
          <w:lang w:val="es-MX"/>
        </w:rPr>
        <w:t>Red de Mujeres Ind</w:t>
      </w:r>
      <w:r w:rsidRPr="00D8481A">
        <w:rPr>
          <w:kern w:val="22"/>
          <w:szCs w:val="22"/>
          <w:lang w:val="es-MX"/>
        </w:rPr>
        <w:t>í</w:t>
      </w:r>
      <w:r w:rsidRPr="00D8481A">
        <w:rPr>
          <w:lang w:val="es-MX"/>
        </w:rPr>
        <w:t>genas sobre Biodiversidad de América Latina y el Caribe</w:t>
      </w:r>
    </w:p>
    <w:p w14:paraId="6CA97F75" w14:textId="77777777" w:rsidR="008C61F4" w:rsidRPr="00097621" w:rsidRDefault="008C61F4" w:rsidP="00A86457">
      <w:pPr>
        <w:spacing w:before="60" w:after="60"/>
        <w:ind w:left="284" w:hanging="284"/>
        <w:rPr>
          <w:lang w:val="fr-FR"/>
        </w:rPr>
      </w:pPr>
      <w:r w:rsidRPr="00097621">
        <w:rPr>
          <w:lang w:val="fr-FR"/>
        </w:rPr>
        <w:t>Réseau des gestionnaires d</w:t>
      </w:r>
      <w:r>
        <w:rPr>
          <w:lang w:val="fr-FR"/>
        </w:rPr>
        <w:t>’</w:t>
      </w:r>
      <w:r w:rsidRPr="00097621">
        <w:rPr>
          <w:lang w:val="fr-FR"/>
        </w:rPr>
        <w:t>aires marines protégées en Méditerranée</w:t>
      </w:r>
    </w:p>
    <w:p w14:paraId="3D8BA8EF" w14:textId="77777777" w:rsidR="008C61F4" w:rsidRPr="00097621" w:rsidRDefault="008C61F4" w:rsidP="00A86457">
      <w:pPr>
        <w:spacing w:before="60" w:after="60"/>
        <w:ind w:left="284" w:hanging="284"/>
        <w:rPr>
          <w:lang w:val="fr-FR"/>
        </w:rPr>
      </w:pPr>
      <w:r w:rsidRPr="00097621">
        <w:rPr>
          <w:lang w:val="fr-FR"/>
        </w:rPr>
        <w:t>Réseau Guinéen des Zones Humides (REGUIZOH)</w:t>
      </w:r>
    </w:p>
    <w:p w14:paraId="31DCB55D" w14:textId="77777777" w:rsidR="008C61F4" w:rsidRPr="00097621" w:rsidRDefault="008C61F4" w:rsidP="00A86457">
      <w:pPr>
        <w:spacing w:before="60" w:after="60"/>
        <w:ind w:left="284" w:hanging="284"/>
      </w:pPr>
      <w:r w:rsidRPr="00097621">
        <w:t xml:space="preserve">Rueda de </w:t>
      </w:r>
      <w:proofErr w:type="spellStart"/>
      <w:r w:rsidRPr="00097621">
        <w:t>Medicina</w:t>
      </w:r>
      <w:proofErr w:type="spellEnd"/>
    </w:p>
    <w:p w14:paraId="7B2670C5" w14:textId="77777777" w:rsidR="008C61F4" w:rsidRPr="00097621" w:rsidRDefault="008C61F4" w:rsidP="00A86457">
      <w:pPr>
        <w:spacing w:before="60" w:after="60"/>
        <w:ind w:left="284" w:hanging="284"/>
      </w:pPr>
      <w:r w:rsidRPr="00097621">
        <w:t>Rural Integrated Center for Community Empowerment</w:t>
      </w:r>
    </w:p>
    <w:p w14:paraId="0CC13A6B" w14:textId="77777777" w:rsidR="008C61F4" w:rsidRPr="00097621" w:rsidRDefault="008C61F4" w:rsidP="00A86457">
      <w:pPr>
        <w:spacing w:before="60" w:after="60"/>
        <w:ind w:left="284" w:hanging="284"/>
      </w:pPr>
      <w:r w:rsidRPr="00097621">
        <w:t>Saami Council</w:t>
      </w:r>
    </w:p>
    <w:p w14:paraId="6BEAD04B" w14:textId="77777777" w:rsidR="008C61F4" w:rsidRPr="00097621" w:rsidRDefault="008C61F4" w:rsidP="00A86457">
      <w:pPr>
        <w:spacing w:before="60" w:after="60"/>
        <w:ind w:left="284" w:hanging="284"/>
      </w:pPr>
      <w:r w:rsidRPr="00097621">
        <w:t>Seascape Consultants Ltd.</w:t>
      </w:r>
    </w:p>
    <w:p w14:paraId="2A45BAA5" w14:textId="77777777" w:rsidR="008C61F4" w:rsidRPr="00097621" w:rsidRDefault="008C61F4" w:rsidP="00A86457">
      <w:pPr>
        <w:spacing w:before="60" w:after="60"/>
        <w:ind w:left="284" w:hanging="284"/>
        <w:rPr>
          <w:lang w:val="fr-FR"/>
        </w:rPr>
      </w:pPr>
      <w:proofErr w:type="spellStart"/>
      <w:r w:rsidRPr="002B70A7">
        <w:rPr>
          <w:lang w:val="fr-FR"/>
        </w:rPr>
        <w:t>Shirika</w:t>
      </w:r>
      <w:proofErr w:type="spellEnd"/>
      <w:r w:rsidRPr="002B70A7">
        <w:rPr>
          <w:lang w:val="fr-FR"/>
        </w:rPr>
        <w:t xml:space="preserve"> La </w:t>
      </w:r>
      <w:proofErr w:type="spellStart"/>
      <w:r w:rsidRPr="002B70A7">
        <w:rPr>
          <w:lang w:val="fr-FR"/>
        </w:rPr>
        <w:t>Bambuti</w:t>
      </w:r>
      <w:proofErr w:type="spellEnd"/>
      <w:r w:rsidRPr="002B70A7">
        <w:rPr>
          <w:lang w:val="fr-FR"/>
        </w:rPr>
        <w:t xml:space="preserve"> - Programme Intégré pour le développement du peuple pygmée</w:t>
      </w:r>
    </w:p>
    <w:p w14:paraId="501606E9" w14:textId="77777777" w:rsidR="008C61F4" w:rsidRPr="00097621" w:rsidRDefault="008C61F4" w:rsidP="00A86457">
      <w:pPr>
        <w:spacing w:before="60" w:after="60"/>
        <w:ind w:left="284" w:hanging="284"/>
      </w:pPr>
      <w:r w:rsidRPr="00097621">
        <w:t>Society for Wetlands and Biodiversity Conservation - Nepal</w:t>
      </w:r>
    </w:p>
    <w:p w14:paraId="7813F09B" w14:textId="77777777" w:rsidR="008C61F4" w:rsidRPr="00097621" w:rsidRDefault="008C61F4" w:rsidP="00A86457">
      <w:pPr>
        <w:spacing w:before="60" w:after="60"/>
        <w:ind w:left="284" w:hanging="284"/>
      </w:pPr>
      <w:r w:rsidRPr="00097621">
        <w:t>State University of New York at Plattsburgh</w:t>
      </w:r>
    </w:p>
    <w:p w14:paraId="300273F4" w14:textId="77777777" w:rsidR="008C61F4" w:rsidRPr="00097621" w:rsidRDefault="008C61F4" w:rsidP="00A86457">
      <w:pPr>
        <w:spacing w:before="60" w:after="60"/>
        <w:ind w:left="284" w:hanging="284"/>
      </w:pPr>
      <w:r w:rsidRPr="00097621">
        <w:t>Stockholm Resilience Centre</w:t>
      </w:r>
    </w:p>
    <w:p w14:paraId="6927250A" w14:textId="77777777" w:rsidR="008C61F4" w:rsidRPr="00097621" w:rsidRDefault="008C61F4" w:rsidP="00A86457">
      <w:pPr>
        <w:spacing w:before="60" w:after="60"/>
        <w:ind w:left="284" w:hanging="284"/>
      </w:pPr>
      <w:r w:rsidRPr="00097621">
        <w:t>Strong Roots Congo</w:t>
      </w:r>
    </w:p>
    <w:p w14:paraId="1DC4E2D3" w14:textId="77777777" w:rsidR="008C61F4" w:rsidRPr="00097621" w:rsidRDefault="008C61F4" w:rsidP="00A86457">
      <w:pPr>
        <w:spacing w:before="60" w:after="60"/>
        <w:ind w:left="284" w:hanging="284"/>
      </w:pPr>
      <w:r w:rsidRPr="00097621">
        <w:t>Sustainable Forestry Initiative</w:t>
      </w:r>
    </w:p>
    <w:p w14:paraId="253E8B9A" w14:textId="77777777" w:rsidR="008C61F4" w:rsidRPr="00097621" w:rsidRDefault="008C61F4" w:rsidP="00A86457">
      <w:pPr>
        <w:spacing w:before="60" w:after="60"/>
        <w:ind w:left="284" w:hanging="284"/>
      </w:pPr>
      <w:r w:rsidRPr="00097621">
        <w:t>Tanzania Alliance for Biodiversity</w:t>
      </w:r>
    </w:p>
    <w:p w14:paraId="6B7E4957" w14:textId="77777777" w:rsidR="008C61F4" w:rsidRPr="00097621" w:rsidRDefault="008C61F4" w:rsidP="00A86457">
      <w:pPr>
        <w:spacing w:before="60" w:after="60"/>
        <w:ind w:left="284" w:hanging="284"/>
      </w:pPr>
      <w:r w:rsidRPr="00097621">
        <w:t xml:space="preserve">Tata Institute for Genetics and Society - University of California San Diego </w:t>
      </w:r>
    </w:p>
    <w:p w14:paraId="66D089DC" w14:textId="77777777" w:rsidR="008C61F4" w:rsidRPr="00097621" w:rsidRDefault="008C61F4" w:rsidP="00A86457">
      <w:pPr>
        <w:spacing w:before="60" w:after="60"/>
        <w:ind w:left="284" w:hanging="284"/>
      </w:pPr>
      <w:proofErr w:type="spellStart"/>
      <w:r w:rsidRPr="00097621">
        <w:t>Tebtebba</w:t>
      </w:r>
      <w:proofErr w:type="spellEnd"/>
      <w:r w:rsidRPr="00097621">
        <w:t xml:space="preserve"> Foundation</w:t>
      </w:r>
    </w:p>
    <w:p w14:paraId="6945B57B" w14:textId="77777777" w:rsidR="008C61F4" w:rsidRPr="00097621" w:rsidRDefault="008C61F4" w:rsidP="00A86457">
      <w:pPr>
        <w:spacing w:before="60" w:after="60"/>
        <w:ind w:left="284" w:hanging="284"/>
      </w:pPr>
      <w:r w:rsidRPr="00097621">
        <w:t xml:space="preserve">The Development Institute </w:t>
      </w:r>
    </w:p>
    <w:p w14:paraId="3250137D" w14:textId="77777777" w:rsidR="008C61F4" w:rsidRPr="00097621" w:rsidRDefault="008C61F4" w:rsidP="00A86457">
      <w:pPr>
        <w:spacing w:before="60" w:after="60"/>
        <w:ind w:left="284" w:hanging="284"/>
      </w:pPr>
      <w:r w:rsidRPr="00097621">
        <w:t>The Nature Conservancy</w:t>
      </w:r>
    </w:p>
    <w:p w14:paraId="45087A27" w14:textId="77777777" w:rsidR="008C61F4" w:rsidRPr="00097621" w:rsidRDefault="008C61F4" w:rsidP="00A86457">
      <w:pPr>
        <w:spacing w:before="60" w:after="60"/>
        <w:ind w:left="284" w:hanging="284"/>
      </w:pPr>
      <w:r w:rsidRPr="00097621">
        <w:t xml:space="preserve">The Pew Charitable Trusts </w:t>
      </w:r>
    </w:p>
    <w:p w14:paraId="7142F88A" w14:textId="77777777" w:rsidR="008C61F4" w:rsidRPr="00097621" w:rsidRDefault="008C61F4" w:rsidP="00A86457">
      <w:pPr>
        <w:spacing w:before="60" w:after="60"/>
        <w:ind w:left="284" w:hanging="284"/>
      </w:pPr>
      <w:r w:rsidRPr="00097621">
        <w:t>Third World Network</w:t>
      </w:r>
    </w:p>
    <w:p w14:paraId="3145C630" w14:textId="77777777" w:rsidR="008C61F4" w:rsidRPr="00097621" w:rsidRDefault="008C61F4" w:rsidP="00A86457">
      <w:pPr>
        <w:spacing w:before="60" w:after="60"/>
        <w:ind w:left="284" w:hanging="284"/>
      </w:pPr>
      <w:r w:rsidRPr="00097621">
        <w:t>Torres Strait</w:t>
      </w:r>
    </w:p>
    <w:p w14:paraId="5CD0E33F" w14:textId="77777777" w:rsidR="008C61F4" w:rsidRPr="00097621" w:rsidRDefault="008C61F4" w:rsidP="00A86457">
      <w:pPr>
        <w:spacing w:before="60" w:after="60"/>
        <w:ind w:left="284" w:hanging="284"/>
      </w:pPr>
      <w:r w:rsidRPr="00097621">
        <w:t>United Organi</w:t>
      </w:r>
      <w:r>
        <w:t>s</w:t>
      </w:r>
      <w:r w:rsidRPr="00097621">
        <w:t xml:space="preserve">ation </w:t>
      </w:r>
      <w:r>
        <w:t>for</w:t>
      </w:r>
      <w:r w:rsidRPr="00097621">
        <w:t xml:space="preserve"> Batwa Development in Uganda</w:t>
      </w:r>
    </w:p>
    <w:p w14:paraId="54AAD07C" w14:textId="77777777" w:rsidR="008C61F4" w:rsidRPr="00097621" w:rsidRDefault="008C61F4" w:rsidP="00A86457">
      <w:pPr>
        <w:spacing w:before="60" w:after="60"/>
        <w:ind w:left="284" w:hanging="284"/>
        <w:rPr>
          <w:lang w:val="fr-FR"/>
        </w:rPr>
      </w:pPr>
      <w:r w:rsidRPr="00097621">
        <w:rPr>
          <w:lang w:val="fr-FR"/>
        </w:rPr>
        <w:t>Université de Sherbrooke</w:t>
      </w:r>
    </w:p>
    <w:p w14:paraId="380D14C4" w14:textId="77777777" w:rsidR="008C61F4" w:rsidRPr="00097621" w:rsidRDefault="008C61F4" w:rsidP="00A86457">
      <w:pPr>
        <w:spacing w:before="60" w:after="60"/>
        <w:ind w:left="284" w:hanging="284"/>
      </w:pPr>
      <w:r w:rsidRPr="00097621">
        <w:t>University of British Columbia</w:t>
      </w:r>
    </w:p>
    <w:p w14:paraId="68E2765F" w14:textId="77777777" w:rsidR="008C61F4" w:rsidRPr="00097621" w:rsidRDefault="008C61F4" w:rsidP="00A86457">
      <w:pPr>
        <w:spacing w:before="60" w:after="60"/>
        <w:ind w:left="284" w:hanging="284"/>
      </w:pPr>
      <w:r w:rsidRPr="00097621">
        <w:t>University of California, San Diego Campus</w:t>
      </w:r>
    </w:p>
    <w:p w14:paraId="52E40C2D" w14:textId="77777777" w:rsidR="008C61F4" w:rsidRPr="00097621" w:rsidRDefault="008C61F4" w:rsidP="00A86457">
      <w:pPr>
        <w:spacing w:before="60" w:after="60"/>
        <w:ind w:left="284" w:hanging="284"/>
      </w:pPr>
      <w:r w:rsidRPr="00097621">
        <w:t>University of Edinburgh</w:t>
      </w:r>
    </w:p>
    <w:p w14:paraId="11B4093F" w14:textId="77777777" w:rsidR="008C61F4" w:rsidRPr="00097621" w:rsidRDefault="008C61F4" w:rsidP="00A86457">
      <w:pPr>
        <w:spacing w:before="60" w:after="60"/>
        <w:ind w:left="284" w:hanging="284"/>
      </w:pPr>
      <w:r w:rsidRPr="00097621">
        <w:t>University of Guelph</w:t>
      </w:r>
    </w:p>
    <w:p w14:paraId="42D362C5" w14:textId="77777777" w:rsidR="008C61F4" w:rsidRPr="00097621" w:rsidRDefault="008C61F4" w:rsidP="00A86457">
      <w:pPr>
        <w:spacing w:before="60" w:after="60"/>
        <w:ind w:left="284" w:hanging="284"/>
      </w:pPr>
      <w:r w:rsidRPr="00097621">
        <w:t>University of São Paulo</w:t>
      </w:r>
    </w:p>
    <w:p w14:paraId="4280F1D6" w14:textId="77777777" w:rsidR="008C61F4" w:rsidRPr="00097621" w:rsidRDefault="008C61F4" w:rsidP="00A86457">
      <w:pPr>
        <w:spacing w:before="60" w:after="60"/>
        <w:ind w:left="284" w:hanging="284"/>
      </w:pPr>
      <w:r w:rsidRPr="00097621">
        <w:t>University of Sheffield</w:t>
      </w:r>
    </w:p>
    <w:p w14:paraId="67CA8983" w14:textId="77777777" w:rsidR="008C61F4" w:rsidRPr="00097621" w:rsidRDefault="008C61F4" w:rsidP="00A86457">
      <w:pPr>
        <w:spacing w:before="60" w:after="60"/>
        <w:ind w:left="284" w:hanging="284"/>
      </w:pPr>
      <w:r w:rsidRPr="00097621">
        <w:t>University of Strathclyde</w:t>
      </w:r>
    </w:p>
    <w:p w14:paraId="600A6092" w14:textId="77777777" w:rsidR="008C61F4" w:rsidRPr="00097621" w:rsidRDefault="008C61F4" w:rsidP="00A86457">
      <w:pPr>
        <w:spacing w:before="60" w:after="60"/>
        <w:ind w:left="284" w:hanging="284"/>
      </w:pPr>
      <w:r w:rsidRPr="00097621">
        <w:t>University of the Arts London</w:t>
      </w:r>
    </w:p>
    <w:p w14:paraId="0927B628" w14:textId="77777777" w:rsidR="008C61F4" w:rsidRPr="00097621" w:rsidRDefault="008C61F4" w:rsidP="00A86457">
      <w:pPr>
        <w:spacing w:before="60" w:after="60"/>
        <w:ind w:left="284" w:hanging="284"/>
      </w:pPr>
      <w:proofErr w:type="spellStart"/>
      <w:r w:rsidRPr="00097621">
        <w:t>Unnayan</w:t>
      </w:r>
      <w:proofErr w:type="spellEnd"/>
      <w:r w:rsidRPr="00097621">
        <w:t xml:space="preserve"> </w:t>
      </w:r>
      <w:proofErr w:type="spellStart"/>
      <w:r w:rsidRPr="00097621">
        <w:t>Onneshan</w:t>
      </w:r>
      <w:proofErr w:type="spellEnd"/>
    </w:p>
    <w:p w14:paraId="5383CC56" w14:textId="77777777" w:rsidR="008C61F4" w:rsidRPr="00097621" w:rsidRDefault="008C61F4" w:rsidP="00A86457">
      <w:pPr>
        <w:spacing w:before="60" w:after="60"/>
        <w:ind w:left="284" w:hanging="284"/>
      </w:pPr>
      <w:r w:rsidRPr="00097621">
        <w:t>USC Canada</w:t>
      </w:r>
    </w:p>
    <w:p w14:paraId="0242D4BD" w14:textId="77777777" w:rsidR="008C61F4" w:rsidRPr="00097621" w:rsidRDefault="008C61F4" w:rsidP="00A86457">
      <w:pPr>
        <w:spacing w:before="60" w:after="60"/>
        <w:ind w:left="284" w:hanging="284"/>
      </w:pPr>
      <w:proofErr w:type="spellStart"/>
      <w:r w:rsidRPr="00097621">
        <w:t>Wellcome</w:t>
      </w:r>
      <w:proofErr w:type="spellEnd"/>
      <w:r w:rsidRPr="00097621">
        <w:t xml:space="preserve"> Trust</w:t>
      </w:r>
    </w:p>
    <w:p w14:paraId="58E813CD" w14:textId="77777777" w:rsidR="008C61F4" w:rsidRPr="00097621" w:rsidRDefault="008C61F4" w:rsidP="00A86457">
      <w:pPr>
        <w:spacing w:before="60" w:after="60"/>
        <w:ind w:left="284" w:hanging="284"/>
      </w:pPr>
      <w:r w:rsidRPr="00097621">
        <w:t>Wetlands International</w:t>
      </w:r>
    </w:p>
    <w:p w14:paraId="5A4C81B4" w14:textId="77777777" w:rsidR="008C61F4" w:rsidRPr="00097621" w:rsidRDefault="008C61F4" w:rsidP="00A86457">
      <w:pPr>
        <w:spacing w:before="60" w:after="60"/>
        <w:ind w:left="284" w:hanging="284"/>
      </w:pPr>
      <w:r w:rsidRPr="00097621">
        <w:t>Wildlife Conservation Society</w:t>
      </w:r>
    </w:p>
    <w:p w14:paraId="4418CC41" w14:textId="77777777" w:rsidR="008C61F4" w:rsidRPr="00097621" w:rsidRDefault="008C61F4" w:rsidP="00A86457">
      <w:pPr>
        <w:spacing w:before="60" w:after="60"/>
        <w:ind w:left="284" w:hanging="284"/>
      </w:pPr>
      <w:r w:rsidRPr="00097621">
        <w:t>World Agroforestry Centre</w:t>
      </w:r>
    </w:p>
    <w:p w14:paraId="0660A8BE" w14:textId="77777777" w:rsidR="008C61F4" w:rsidRDefault="008C61F4" w:rsidP="00A86457">
      <w:pPr>
        <w:spacing w:before="60" w:after="60"/>
        <w:ind w:left="284" w:hanging="284"/>
        <w:rPr>
          <w:rtl/>
        </w:rPr>
      </w:pPr>
      <w:r w:rsidRPr="00097621">
        <w:t xml:space="preserve">WWF </w:t>
      </w:r>
      <w:r>
        <w:t>–</w:t>
      </w:r>
      <w:r w:rsidRPr="00097621">
        <w:t xml:space="preserve"> Brazil</w:t>
      </w:r>
    </w:p>
    <w:p w14:paraId="45362D4E" w14:textId="77777777" w:rsidR="008C61F4" w:rsidRPr="006140F7" w:rsidRDefault="008C61F4" w:rsidP="00A86457">
      <w:pPr>
        <w:spacing w:before="60" w:after="60"/>
        <w:ind w:left="284" w:hanging="284"/>
        <w:rPr>
          <w:sz w:val="22"/>
          <w:rtl/>
          <w:lang w:val="fr-CA" w:bidi="ar-LY"/>
        </w:rPr>
      </w:pPr>
      <w:r w:rsidRPr="00097621">
        <w:t>WWF International</w:t>
      </w:r>
    </w:p>
    <w:p w14:paraId="4A74F096" w14:textId="77777777" w:rsidR="008C61F4" w:rsidRDefault="008C61F4" w:rsidP="00A86457">
      <w:pPr>
        <w:bidi/>
        <w:spacing w:after="120"/>
        <w:jc w:val="center"/>
        <w:rPr>
          <w:rFonts w:cs="Simplified Arabic"/>
          <w:b/>
          <w:bCs/>
          <w:sz w:val="28"/>
          <w:szCs w:val="28"/>
          <w:rtl/>
          <w:lang w:bidi="ar-EG"/>
        </w:rPr>
        <w:sectPr w:rsidR="008C61F4" w:rsidSect="008C61F4">
          <w:footnotePr>
            <w:numRestart w:val="eachSect"/>
          </w:footnotePr>
          <w:type w:val="continuous"/>
          <w:pgSz w:w="12240" w:h="15840" w:code="1"/>
          <w:pgMar w:top="1008" w:right="1440" w:bottom="1008" w:left="1440" w:header="461" w:footer="720" w:gutter="0"/>
          <w:cols w:num="2" w:space="720"/>
          <w:titlePg/>
          <w:docGrid w:linePitch="360"/>
        </w:sectPr>
      </w:pPr>
    </w:p>
    <w:p w14:paraId="033E8FE0" w14:textId="77777777" w:rsidR="006140F7" w:rsidRPr="00BB26C2" w:rsidRDefault="006140F7" w:rsidP="0063608E">
      <w:pPr>
        <w:keepNext/>
        <w:bidi/>
        <w:spacing w:after="120"/>
        <w:jc w:val="center"/>
        <w:rPr>
          <w:rFonts w:cs="Simplified Arabic"/>
          <w:b/>
          <w:bCs/>
          <w:sz w:val="28"/>
          <w:szCs w:val="28"/>
          <w:rtl/>
          <w:lang w:bidi="ar-EG"/>
        </w:rPr>
      </w:pPr>
      <w:r w:rsidRPr="00BB26C2">
        <w:rPr>
          <w:rFonts w:cs="Simplified Arabic" w:hint="cs"/>
          <w:b/>
          <w:bCs/>
          <w:sz w:val="28"/>
          <w:szCs w:val="28"/>
          <w:rtl/>
          <w:lang w:bidi="ar-EG"/>
        </w:rPr>
        <w:t>البند 1 -</w:t>
      </w:r>
      <w:r w:rsidRPr="00BB26C2">
        <w:rPr>
          <w:rFonts w:cs="Simplified Arabic" w:hint="cs"/>
          <w:b/>
          <w:bCs/>
          <w:sz w:val="28"/>
          <w:szCs w:val="28"/>
          <w:rtl/>
          <w:lang w:bidi="ar-EG"/>
        </w:rPr>
        <w:tab/>
        <w:t>افتتاح الاجتماع</w:t>
      </w:r>
    </w:p>
    <w:p w14:paraId="12222EA3" w14:textId="77777777" w:rsidR="006140F7" w:rsidRPr="0094434F" w:rsidRDefault="006140F7" w:rsidP="00A86457">
      <w:pPr>
        <w:numPr>
          <w:ilvl w:val="0"/>
          <w:numId w:val="64"/>
        </w:numPr>
        <w:bidi/>
        <w:spacing w:after="120" w:line="216" w:lineRule="auto"/>
        <w:jc w:val="both"/>
        <w:rPr>
          <w:rFonts w:cs="Simplified Arabic"/>
          <w:sz w:val="22"/>
        </w:rPr>
      </w:pPr>
      <w:r w:rsidRPr="006140F7">
        <w:rPr>
          <w:rFonts w:cs="Simplified Arabic" w:hint="cs"/>
          <w:sz w:val="22"/>
          <w:rtl/>
        </w:rPr>
        <w:t>ا</w:t>
      </w:r>
      <w:r w:rsidRPr="006140F7">
        <w:rPr>
          <w:rFonts w:cs="Simplified Arabic"/>
          <w:sz w:val="22"/>
          <w:rtl/>
        </w:rPr>
        <w:t>فتتح</w:t>
      </w:r>
      <w:r w:rsidRPr="006140F7">
        <w:rPr>
          <w:rFonts w:cs="Simplified Arabic" w:hint="cs"/>
          <w:sz w:val="22"/>
          <w:rtl/>
        </w:rPr>
        <w:t>ت</w:t>
      </w:r>
      <w:r w:rsidRPr="006140F7">
        <w:rPr>
          <w:rFonts w:cs="Simplified Arabic"/>
          <w:sz w:val="22"/>
          <w:rtl/>
        </w:rPr>
        <w:t xml:space="preserve"> الاجتماع </w:t>
      </w:r>
      <w:r w:rsidR="00BB26C2">
        <w:rPr>
          <w:rFonts w:cs="Simplified Arabic" w:hint="cs"/>
          <w:sz w:val="22"/>
          <w:rtl/>
        </w:rPr>
        <w:t>السيد</w:t>
      </w:r>
      <w:r w:rsidR="00F5150E">
        <w:rPr>
          <w:rFonts w:cs="Simplified Arabic" w:hint="cs"/>
          <w:sz w:val="22"/>
          <w:rtl/>
        </w:rPr>
        <w:t>ة</w:t>
      </w:r>
      <w:r w:rsidRPr="006140F7">
        <w:rPr>
          <w:rFonts w:cs="Simplified Arabic" w:hint="cs"/>
          <w:sz w:val="22"/>
          <w:rtl/>
        </w:rPr>
        <w:t xml:space="preserve"> تيريزا </w:t>
      </w:r>
      <w:proofErr w:type="spellStart"/>
      <w:r w:rsidRPr="006140F7">
        <w:rPr>
          <w:rFonts w:cs="Simplified Arabic" w:hint="cs"/>
          <w:sz w:val="22"/>
          <w:rtl/>
        </w:rPr>
        <w:t>مونديتا</w:t>
      </w:r>
      <w:proofErr w:type="spellEnd"/>
      <w:r w:rsidRPr="006140F7">
        <w:rPr>
          <w:rFonts w:cs="Simplified Arabic" w:hint="cs"/>
          <w:sz w:val="22"/>
          <w:rtl/>
        </w:rPr>
        <w:t xml:space="preserve"> ليم (الفلبين)</w:t>
      </w:r>
      <w:r w:rsidR="00F5150E">
        <w:rPr>
          <w:rFonts w:cs="Simplified Arabic" w:hint="cs"/>
          <w:sz w:val="22"/>
          <w:rtl/>
        </w:rPr>
        <w:t>، رئيسة الهيئة الفرعية،</w:t>
      </w:r>
      <w:r w:rsidRPr="006140F7">
        <w:rPr>
          <w:rFonts w:cs="Simplified Arabic" w:hint="cs"/>
          <w:sz w:val="22"/>
          <w:rtl/>
        </w:rPr>
        <w:t xml:space="preserve"> </w:t>
      </w:r>
      <w:r w:rsidRPr="006140F7">
        <w:rPr>
          <w:rFonts w:cs="Simplified Arabic"/>
          <w:sz w:val="22"/>
          <w:rtl/>
        </w:rPr>
        <w:t>في الساعة 10:</w:t>
      </w:r>
      <w:r w:rsidRPr="006140F7">
        <w:rPr>
          <w:rFonts w:cs="Simplified Arabic" w:hint="cs"/>
          <w:sz w:val="22"/>
          <w:rtl/>
        </w:rPr>
        <w:t>1</w:t>
      </w:r>
      <w:r w:rsidR="00A66A91">
        <w:rPr>
          <w:rFonts w:cs="Simplified Arabic" w:hint="cs"/>
          <w:sz w:val="22"/>
          <w:rtl/>
        </w:rPr>
        <w:t>0</w:t>
      </w:r>
      <w:r w:rsidRPr="006140F7">
        <w:rPr>
          <w:rFonts w:cs="Simplified Arabic"/>
          <w:sz w:val="22"/>
          <w:rtl/>
        </w:rPr>
        <w:t xml:space="preserve"> </w:t>
      </w:r>
      <w:r w:rsidRPr="006140F7">
        <w:rPr>
          <w:rFonts w:cs="Simplified Arabic" w:hint="cs"/>
          <w:sz w:val="22"/>
          <w:rtl/>
          <w:lang w:bidi="ar-EG"/>
        </w:rPr>
        <w:t xml:space="preserve">صباحا </w:t>
      </w:r>
      <w:r w:rsidRPr="006140F7">
        <w:rPr>
          <w:rFonts w:cs="Simplified Arabic"/>
          <w:sz w:val="22"/>
          <w:rtl/>
        </w:rPr>
        <w:t>يوم</w:t>
      </w:r>
      <w:r w:rsidRPr="006140F7">
        <w:rPr>
          <w:rFonts w:cs="Simplified Arabic" w:hint="cs"/>
          <w:sz w:val="22"/>
          <w:rtl/>
        </w:rPr>
        <w:t xml:space="preserve"> الاثنين </w:t>
      </w:r>
      <w:r w:rsidR="00F5150E">
        <w:rPr>
          <w:rFonts w:cs="Simplified Arabic" w:hint="cs"/>
          <w:sz w:val="22"/>
          <w:rtl/>
        </w:rPr>
        <w:t>2 يوليه/تموز 2018</w:t>
      </w:r>
      <w:r w:rsidRPr="006140F7">
        <w:rPr>
          <w:rFonts w:cs="Simplified Arabic" w:hint="cs"/>
          <w:sz w:val="22"/>
          <w:rtl/>
        </w:rPr>
        <w:t>.</w:t>
      </w:r>
      <w:r w:rsidR="00F5150E">
        <w:rPr>
          <w:rFonts w:cs="Simplified Arabic" w:hint="cs"/>
          <w:sz w:val="22"/>
          <w:rtl/>
        </w:rPr>
        <w:t xml:space="preserve"> وأشارت إلى أن </w:t>
      </w:r>
      <w:r w:rsidR="00F05461">
        <w:rPr>
          <w:rFonts w:cs="Simplified Arabic" w:hint="cs"/>
          <w:sz w:val="22"/>
          <w:rtl/>
        </w:rPr>
        <w:t>الاتفاق</w:t>
      </w:r>
      <w:r w:rsidR="00F5150E">
        <w:rPr>
          <w:rFonts w:cs="Simplified Arabic" w:hint="cs"/>
          <w:sz w:val="22"/>
          <w:rtl/>
        </w:rPr>
        <w:t xml:space="preserve">ية تجتمع في عامها الخامس والعشرين، والذي ينبغي الاحتفال به بنتائج ملموسة ومفيدة بشكل أكبر وهي نتائج ينبغي أن تخدم </w:t>
      </w:r>
      <w:r w:rsidR="00A30640">
        <w:rPr>
          <w:rFonts w:cs="Simplified Arabic" w:hint="cs"/>
          <w:sz w:val="22"/>
          <w:rtl/>
        </w:rPr>
        <w:t>ضمان تحقيق أهداف أيشي للتنوع البيولوجي لعام 2020. وأضافت أن</w:t>
      </w:r>
      <w:r w:rsidR="000E1928">
        <w:rPr>
          <w:rFonts w:cs="Simplified Arabic" w:hint="cs"/>
          <w:sz w:val="22"/>
          <w:rtl/>
        </w:rPr>
        <w:t xml:space="preserve"> </w:t>
      </w:r>
      <w:r w:rsidR="00511E54">
        <w:rPr>
          <w:rFonts w:cs="Simplified Arabic" w:hint="cs"/>
          <w:sz w:val="22"/>
          <w:rtl/>
        </w:rPr>
        <w:t>الهيئة الفرعية، في</w:t>
      </w:r>
      <w:r w:rsidR="00A30640">
        <w:rPr>
          <w:rFonts w:cs="Simplified Arabic" w:hint="cs"/>
          <w:sz w:val="22"/>
          <w:rtl/>
        </w:rPr>
        <w:t xml:space="preserve"> الاجتماع الجاري</w:t>
      </w:r>
      <w:r w:rsidR="00F05461">
        <w:rPr>
          <w:rFonts w:cs="Simplified Arabic" w:hint="cs"/>
          <w:sz w:val="22"/>
          <w:rtl/>
        </w:rPr>
        <w:t>،</w:t>
      </w:r>
      <w:r w:rsidR="00A30640">
        <w:rPr>
          <w:rFonts w:cs="Simplified Arabic" w:hint="cs"/>
          <w:sz w:val="22"/>
          <w:rtl/>
        </w:rPr>
        <w:t xml:space="preserve"> س</w:t>
      </w:r>
      <w:r w:rsidR="00F05461">
        <w:rPr>
          <w:rFonts w:cs="Simplified Arabic" w:hint="cs"/>
          <w:sz w:val="22"/>
          <w:rtl/>
        </w:rPr>
        <w:t>ت</w:t>
      </w:r>
      <w:r w:rsidR="00A30640">
        <w:rPr>
          <w:rFonts w:cs="Simplified Arabic" w:hint="cs"/>
          <w:sz w:val="22"/>
          <w:rtl/>
        </w:rPr>
        <w:t>نظر</w:t>
      </w:r>
      <w:r w:rsidR="00F05461">
        <w:rPr>
          <w:rFonts w:cs="Simplified Arabic" w:hint="cs"/>
          <w:sz w:val="22"/>
          <w:rtl/>
        </w:rPr>
        <w:t xml:space="preserve"> </w:t>
      </w:r>
      <w:r w:rsidR="00A30640">
        <w:rPr>
          <w:rFonts w:cs="Simplified Arabic" w:hint="cs"/>
          <w:sz w:val="22"/>
          <w:rtl/>
        </w:rPr>
        <w:t>للمرة الأولى</w:t>
      </w:r>
      <w:r w:rsidR="00F05461">
        <w:rPr>
          <w:rFonts w:cs="Simplified Arabic" w:hint="cs"/>
          <w:sz w:val="22"/>
          <w:rtl/>
        </w:rPr>
        <w:t>،</w:t>
      </w:r>
      <w:r w:rsidR="00A30640">
        <w:rPr>
          <w:rFonts w:cs="Simplified Arabic" w:hint="cs"/>
          <w:sz w:val="22"/>
          <w:rtl/>
        </w:rPr>
        <w:t xml:space="preserve"> في بنود جد</w:t>
      </w:r>
      <w:r w:rsidR="00B50357">
        <w:rPr>
          <w:rFonts w:cs="Simplified Arabic" w:hint="cs"/>
          <w:sz w:val="22"/>
          <w:rtl/>
        </w:rPr>
        <w:t>ا</w:t>
      </w:r>
      <w:r w:rsidR="00A30640">
        <w:rPr>
          <w:rFonts w:cs="Simplified Arabic" w:hint="cs"/>
          <w:sz w:val="22"/>
          <w:rtl/>
        </w:rPr>
        <w:t>ول الأعمال في إطار الاتفاقية وبروتوكول</w:t>
      </w:r>
      <w:r w:rsidR="00F05461">
        <w:rPr>
          <w:rFonts w:cs="Simplified Arabic" w:hint="cs"/>
          <w:sz w:val="22"/>
          <w:rtl/>
        </w:rPr>
        <w:t xml:space="preserve"> قرطاجنة للسلامة الأحيائية </w:t>
      </w:r>
      <w:r w:rsidR="00A30640">
        <w:rPr>
          <w:rFonts w:cs="Simplified Arabic" w:hint="cs"/>
          <w:sz w:val="22"/>
          <w:rtl/>
        </w:rPr>
        <w:t>وبروتوكول ناغويا بشأن الحصول على الموارد الجينية والتقاسم العادل والمنصف للمن</w:t>
      </w:r>
      <w:r w:rsidR="00B50357">
        <w:rPr>
          <w:rFonts w:cs="Simplified Arabic" w:hint="cs"/>
          <w:sz w:val="22"/>
          <w:rtl/>
        </w:rPr>
        <w:t>افع الناشئة عن استخدامها</w:t>
      </w:r>
      <w:r w:rsidR="00A30640">
        <w:rPr>
          <w:rFonts w:cs="Simplified Arabic" w:hint="cs"/>
          <w:sz w:val="22"/>
          <w:rtl/>
        </w:rPr>
        <w:t>، مما يشير إلى نهج كلي وشامل على نحو أكبر. وفي هذا الصدد، ذك</w:t>
      </w:r>
      <w:r w:rsidR="00B50357">
        <w:rPr>
          <w:rFonts w:cs="Simplified Arabic" w:hint="cs"/>
          <w:sz w:val="22"/>
          <w:rtl/>
        </w:rPr>
        <w:t>ّ</w:t>
      </w:r>
      <w:r w:rsidR="00A30640">
        <w:rPr>
          <w:rFonts w:cs="Simplified Arabic" w:hint="cs"/>
          <w:sz w:val="22"/>
          <w:rtl/>
        </w:rPr>
        <w:t xml:space="preserve">رت الممثلين أن التوصيات إلى </w:t>
      </w:r>
      <w:r w:rsidR="00F05461">
        <w:rPr>
          <w:rFonts w:cs="Simplified Arabic" w:hint="cs"/>
          <w:sz w:val="22"/>
          <w:rtl/>
        </w:rPr>
        <w:t xml:space="preserve">مؤتمر الأطراف العامل كاجتماع للأطراف في كل بروتوكول </w:t>
      </w:r>
      <w:r w:rsidR="00A30640">
        <w:rPr>
          <w:rFonts w:cs="Simplified Arabic" w:hint="cs"/>
          <w:sz w:val="22"/>
          <w:rtl/>
        </w:rPr>
        <w:t>يمكن فقط أن تقدم م</w:t>
      </w:r>
      <w:r w:rsidR="00F05461">
        <w:rPr>
          <w:rFonts w:cs="Simplified Arabic" w:hint="cs"/>
          <w:sz w:val="22"/>
          <w:rtl/>
        </w:rPr>
        <w:t>ن جانب الموقعين على البروتوكول ذي الصلة</w:t>
      </w:r>
      <w:r w:rsidR="00A30640">
        <w:rPr>
          <w:rFonts w:cs="Simplified Arabic" w:hint="cs"/>
          <w:sz w:val="22"/>
          <w:rtl/>
        </w:rPr>
        <w:t xml:space="preserve">. وعلاوة على </w:t>
      </w:r>
      <w:r w:rsidR="00F05461">
        <w:rPr>
          <w:rFonts w:cs="Simplified Arabic" w:hint="cs"/>
          <w:sz w:val="22"/>
          <w:rtl/>
        </w:rPr>
        <w:t xml:space="preserve">ذلك، ولدى ترشيح أعضاء جدد في </w:t>
      </w:r>
      <w:r w:rsidR="00A30640">
        <w:rPr>
          <w:rFonts w:cs="Simplified Arabic" w:hint="cs"/>
          <w:sz w:val="22"/>
          <w:rtl/>
        </w:rPr>
        <w:t>مكتب</w:t>
      </w:r>
      <w:r w:rsidR="00F05461">
        <w:rPr>
          <w:rFonts w:cs="Simplified Arabic" w:hint="cs"/>
          <w:sz w:val="22"/>
          <w:rtl/>
        </w:rPr>
        <w:t xml:space="preserve"> الهيئة الفرعية</w:t>
      </w:r>
      <w:r w:rsidR="00A30640">
        <w:rPr>
          <w:rFonts w:cs="Simplified Arabic" w:hint="cs"/>
          <w:sz w:val="22"/>
          <w:rtl/>
        </w:rPr>
        <w:t>، ينبغي للممثلين أن ينظروا في انتخاب هؤلاء من البلدان الأطراف في كل من الاتفاقية وبروتوكوليها</w:t>
      </w:r>
      <w:r w:rsidR="00B50357">
        <w:rPr>
          <w:rFonts w:cs="Simplified Arabic" w:hint="cs"/>
          <w:sz w:val="22"/>
          <w:rtl/>
        </w:rPr>
        <w:t>؛</w:t>
      </w:r>
      <w:r w:rsidR="004D5F56">
        <w:rPr>
          <w:rFonts w:cs="Simplified Arabic" w:hint="cs"/>
          <w:sz w:val="22"/>
          <w:rtl/>
        </w:rPr>
        <w:t xml:space="preserve"> وفي حال كون أحد الأعضاء الجدد من بلد لم يكن طرفا في البروتوكولين، فإن طرفا بديلا يفي بهذا المعيار ينبغي أن يرشح. وتذكيرا منها بأن الهيئة الفرعية قد دعي</w:t>
      </w:r>
      <w:r w:rsidR="00B50357">
        <w:rPr>
          <w:rFonts w:cs="Simplified Arabic" w:hint="cs"/>
          <w:sz w:val="22"/>
          <w:rtl/>
        </w:rPr>
        <w:t>ت</w:t>
      </w:r>
      <w:r w:rsidR="004D5F56">
        <w:rPr>
          <w:rFonts w:cs="Simplified Arabic" w:hint="cs"/>
          <w:sz w:val="22"/>
          <w:rtl/>
        </w:rPr>
        <w:t xml:space="preserve"> إلى أن تحسن باستمرار من نوعية مشورتها، حثت </w:t>
      </w:r>
      <w:r w:rsidR="0094434F" w:rsidRPr="0094434F">
        <w:rPr>
          <w:rFonts w:cs="Simplified Arabic" w:hint="cs"/>
          <w:sz w:val="22"/>
          <w:rtl/>
        </w:rPr>
        <w:t>الممثلين على تق</w:t>
      </w:r>
      <w:r w:rsidR="004D5F56" w:rsidRPr="0094434F">
        <w:rPr>
          <w:rFonts w:cs="Simplified Arabic" w:hint="cs"/>
          <w:sz w:val="22"/>
          <w:rtl/>
        </w:rPr>
        <w:t>ديم أفكار ذات صلة بالعل</w:t>
      </w:r>
      <w:r w:rsidR="00F05461">
        <w:rPr>
          <w:rFonts w:cs="Simplified Arabic" w:hint="cs"/>
          <w:sz w:val="22"/>
          <w:rtl/>
        </w:rPr>
        <w:t>و</w:t>
      </w:r>
      <w:r w:rsidR="004D5F56" w:rsidRPr="0094434F">
        <w:rPr>
          <w:rFonts w:cs="Simplified Arabic" w:hint="cs"/>
          <w:sz w:val="22"/>
          <w:rtl/>
        </w:rPr>
        <w:t>م والسياس</w:t>
      </w:r>
      <w:r w:rsidR="00F05461">
        <w:rPr>
          <w:rFonts w:cs="Simplified Arabic" w:hint="cs"/>
          <w:sz w:val="22"/>
          <w:rtl/>
        </w:rPr>
        <w:t>ات</w:t>
      </w:r>
      <w:r w:rsidR="004D5F56" w:rsidRPr="0094434F">
        <w:rPr>
          <w:rFonts w:cs="Simplified Arabic" w:hint="cs"/>
          <w:sz w:val="22"/>
          <w:rtl/>
        </w:rPr>
        <w:t xml:space="preserve">، </w:t>
      </w:r>
      <w:r w:rsidR="00F05461">
        <w:rPr>
          <w:rFonts w:cs="Simplified Arabic" w:hint="cs"/>
          <w:sz w:val="22"/>
          <w:rtl/>
        </w:rPr>
        <w:t>ل</w:t>
      </w:r>
      <w:r w:rsidR="004D5F56" w:rsidRPr="0094434F">
        <w:rPr>
          <w:rFonts w:cs="Simplified Arabic" w:hint="cs"/>
          <w:sz w:val="22"/>
          <w:rtl/>
        </w:rPr>
        <w:t xml:space="preserve">تحسين كفاءة الهيئة </w:t>
      </w:r>
      <w:r w:rsidR="00511E54">
        <w:rPr>
          <w:rFonts w:cs="Simplified Arabic" w:hint="cs"/>
          <w:sz w:val="22"/>
          <w:rtl/>
        </w:rPr>
        <w:t xml:space="preserve">الفرعية </w:t>
      </w:r>
      <w:r w:rsidR="004D5F56" w:rsidRPr="0094434F">
        <w:rPr>
          <w:rFonts w:cs="Simplified Arabic" w:hint="cs"/>
          <w:sz w:val="22"/>
          <w:rtl/>
        </w:rPr>
        <w:t xml:space="preserve">وتوسيع مشاركة </w:t>
      </w:r>
      <w:r w:rsidR="00F05461">
        <w:rPr>
          <w:rFonts w:cs="Simplified Arabic" w:hint="cs"/>
          <w:sz w:val="22"/>
          <w:rtl/>
        </w:rPr>
        <w:t>ال</w:t>
      </w:r>
      <w:r w:rsidR="004D5F56" w:rsidRPr="0094434F">
        <w:rPr>
          <w:rFonts w:cs="Simplified Arabic" w:hint="cs"/>
          <w:sz w:val="22"/>
          <w:rtl/>
        </w:rPr>
        <w:t xml:space="preserve">أعضاء </w:t>
      </w:r>
      <w:r w:rsidR="00F05461">
        <w:rPr>
          <w:rFonts w:cs="Simplified Arabic" w:hint="cs"/>
          <w:sz w:val="22"/>
          <w:rtl/>
        </w:rPr>
        <w:t xml:space="preserve">في </w:t>
      </w:r>
      <w:r w:rsidR="004D5F56" w:rsidRPr="0094434F">
        <w:rPr>
          <w:rFonts w:cs="Simplified Arabic" w:hint="cs"/>
          <w:sz w:val="22"/>
          <w:rtl/>
        </w:rPr>
        <w:t>مكتب</w:t>
      </w:r>
      <w:r w:rsidR="00F05461">
        <w:rPr>
          <w:rFonts w:cs="Simplified Arabic" w:hint="cs"/>
          <w:sz w:val="22"/>
          <w:rtl/>
        </w:rPr>
        <w:t>ها</w:t>
      </w:r>
      <w:r w:rsidR="004D5F56" w:rsidRPr="0094434F">
        <w:rPr>
          <w:rFonts w:cs="Simplified Arabic" w:hint="cs"/>
          <w:sz w:val="22"/>
          <w:rtl/>
        </w:rPr>
        <w:t xml:space="preserve"> حتى يمكن تقديم أفضل مشورة علمية إلى مؤتمر الأطراف.</w:t>
      </w:r>
    </w:p>
    <w:p w14:paraId="4463E7C7" w14:textId="10DFC089" w:rsidR="00BB26C2" w:rsidRDefault="00C23736" w:rsidP="00A86457">
      <w:pPr>
        <w:numPr>
          <w:ilvl w:val="0"/>
          <w:numId w:val="64"/>
        </w:numPr>
        <w:bidi/>
        <w:spacing w:after="120" w:line="216" w:lineRule="auto"/>
        <w:jc w:val="both"/>
        <w:rPr>
          <w:rFonts w:cs="Simplified Arabic"/>
          <w:sz w:val="22"/>
        </w:rPr>
      </w:pPr>
      <w:r>
        <w:rPr>
          <w:rFonts w:cs="Simplified Arabic" w:hint="cs"/>
          <w:sz w:val="22"/>
          <w:rtl/>
        </w:rPr>
        <w:t>وانتقلت</w:t>
      </w:r>
      <w:r w:rsidR="004D5F56">
        <w:rPr>
          <w:rFonts w:cs="Simplified Arabic" w:hint="cs"/>
          <w:sz w:val="22"/>
          <w:rtl/>
        </w:rPr>
        <w:t xml:space="preserve"> إلى مسألة التنوع البيولوجي الأوسع نطاقا، </w:t>
      </w:r>
      <w:r>
        <w:rPr>
          <w:rFonts w:cs="Simplified Arabic" w:hint="cs"/>
          <w:sz w:val="22"/>
          <w:rtl/>
        </w:rPr>
        <w:t>ف</w:t>
      </w:r>
      <w:r w:rsidR="004D5F56">
        <w:rPr>
          <w:rFonts w:cs="Simplified Arabic" w:hint="cs"/>
          <w:sz w:val="22"/>
          <w:rtl/>
        </w:rPr>
        <w:t xml:space="preserve">أكدت السيدة ليم أن معدل الفقدان مستمر وأنه يزداد في بعض الأماكن، وأنه من غير المحتمل أن أهداف أيشي سيتم تحقيقها. ويجب مضاعفة الجهود أو زيادتها ثلاث مرات لتحقيق رؤية عام 2050 للخطة الاستراتيجية للتنوع البيولوجي، أي العيش في انسجام مع الطبيعة، وذلك بضمان استمرار النظم الإيكولوجية في توفير الخدمات الضرورية وضمان تنوع الحياة </w:t>
      </w:r>
      <w:r>
        <w:rPr>
          <w:rFonts w:cs="Simplified Arabic" w:hint="cs"/>
          <w:sz w:val="22"/>
          <w:rtl/>
        </w:rPr>
        <w:t>على</w:t>
      </w:r>
      <w:r w:rsidR="004D5F56">
        <w:rPr>
          <w:rFonts w:cs="Simplified Arabic" w:hint="cs"/>
          <w:sz w:val="22"/>
          <w:rtl/>
        </w:rPr>
        <w:t xml:space="preserve"> كوكب الأرض، مع الإسهام في رفاه الإنسان. وينبغي أن تكفل الأطراف توفير موارد مالية كافية مع بناء القدرات وتعميم قضايا وقيم التنوع البيولوجي، والتنفيذ الفعال للسياسات المناسبة وأن القرارات تستند إلى </w:t>
      </w:r>
      <w:r w:rsidR="00E31A99">
        <w:rPr>
          <w:rFonts w:cs="Simplified Arabic" w:hint="cs"/>
          <w:sz w:val="22"/>
          <w:rtl/>
        </w:rPr>
        <w:t>العلوم</w:t>
      </w:r>
      <w:r w:rsidR="004D5F56">
        <w:rPr>
          <w:rFonts w:cs="Simplified Arabic" w:hint="cs"/>
          <w:sz w:val="22"/>
          <w:rtl/>
        </w:rPr>
        <w:t xml:space="preserve"> </w:t>
      </w:r>
      <w:r w:rsidR="00E31A99">
        <w:rPr>
          <w:rFonts w:cs="Simplified Arabic" w:hint="cs"/>
          <w:sz w:val="22"/>
          <w:rtl/>
        </w:rPr>
        <w:t>ال</w:t>
      </w:r>
      <w:r w:rsidR="004D5F56">
        <w:rPr>
          <w:rFonts w:cs="Simplified Arabic" w:hint="cs"/>
          <w:sz w:val="22"/>
          <w:rtl/>
        </w:rPr>
        <w:t>سليم</w:t>
      </w:r>
      <w:r w:rsidR="00E31A99">
        <w:rPr>
          <w:rFonts w:cs="Simplified Arabic" w:hint="cs"/>
          <w:sz w:val="22"/>
          <w:rtl/>
        </w:rPr>
        <w:t>ة</w:t>
      </w:r>
      <w:r w:rsidR="004D5F56">
        <w:rPr>
          <w:rFonts w:cs="Simplified Arabic" w:hint="cs"/>
          <w:sz w:val="22"/>
          <w:rtl/>
        </w:rPr>
        <w:t xml:space="preserve"> و</w:t>
      </w:r>
      <w:r w:rsidR="00E31A99">
        <w:rPr>
          <w:rFonts w:cs="Simplified Arabic" w:hint="cs"/>
          <w:sz w:val="22"/>
          <w:rtl/>
        </w:rPr>
        <w:t>النهج ال</w:t>
      </w:r>
      <w:r w:rsidR="004D5F56">
        <w:rPr>
          <w:rFonts w:cs="Simplified Arabic" w:hint="cs"/>
          <w:sz w:val="22"/>
          <w:rtl/>
        </w:rPr>
        <w:t>تحوطي. وأضافت أن هناك حاجة إلى إطار عالمي فعال وطموح للتنوع البيولوجي بعد عام</w:t>
      </w:r>
      <w:r>
        <w:rPr>
          <w:rFonts w:cs="Simplified Arabic" w:hint="eastAsia"/>
          <w:sz w:val="22"/>
          <w:rtl/>
        </w:rPr>
        <w:t> </w:t>
      </w:r>
      <w:r w:rsidR="004D5F56">
        <w:rPr>
          <w:rFonts w:cs="Simplified Arabic" w:hint="cs"/>
          <w:sz w:val="22"/>
          <w:rtl/>
        </w:rPr>
        <w:t>2020، وأعربت عن أملها في أن يحقق الاجتماع الحالي خطوات إيجابية في هذا الاتجاه.</w:t>
      </w:r>
    </w:p>
    <w:p w14:paraId="47BF8F7D" w14:textId="178596DC" w:rsidR="00BB26C2" w:rsidRDefault="00506D31" w:rsidP="00A86457">
      <w:pPr>
        <w:numPr>
          <w:ilvl w:val="0"/>
          <w:numId w:val="64"/>
        </w:numPr>
        <w:bidi/>
        <w:spacing w:after="120" w:line="216" w:lineRule="auto"/>
        <w:jc w:val="both"/>
        <w:rPr>
          <w:rFonts w:cs="Simplified Arabic"/>
          <w:sz w:val="22"/>
        </w:rPr>
      </w:pPr>
      <w:r>
        <w:rPr>
          <w:rFonts w:cs="Simplified Arabic" w:hint="cs"/>
          <w:sz w:val="22"/>
          <w:rtl/>
        </w:rPr>
        <w:t xml:space="preserve">وبعد </w:t>
      </w:r>
      <w:r w:rsidR="00F05461">
        <w:rPr>
          <w:rFonts w:cs="Simplified Arabic" w:hint="cs"/>
          <w:sz w:val="22"/>
          <w:rtl/>
        </w:rPr>
        <w:t>ذلك استعرضت كل عنصر من</w:t>
      </w:r>
      <w:r>
        <w:rPr>
          <w:rFonts w:cs="Simplified Arabic" w:hint="cs"/>
          <w:sz w:val="22"/>
          <w:rtl/>
        </w:rPr>
        <w:t xml:space="preserve"> جدول أعمال الاجتماع الكامل </w:t>
      </w:r>
      <w:r w:rsidR="00511E54">
        <w:rPr>
          <w:rFonts w:cs="Simplified Arabic" w:hint="cs"/>
          <w:sz w:val="22"/>
          <w:rtl/>
        </w:rPr>
        <w:t>للغاية</w:t>
      </w:r>
      <w:r>
        <w:rPr>
          <w:rFonts w:cs="Simplified Arabic" w:hint="cs"/>
          <w:sz w:val="22"/>
          <w:rtl/>
        </w:rPr>
        <w:t xml:space="preserve">، </w:t>
      </w:r>
      <w:r w:rsidR="00F05461">
        <w:rPr>
          <w:rFonts w:cs="Simplified Arabic" w:hint="cs"/>
          <w:sz w:val="22"/>
          <w:rtl/>
        </w:rPr>
        <w:t>و</w:t>
      </w:r>
      <w:r>
        <w:rPr>
          <w:rFonts w:cs="Simplified Arabic" w:hint="cs"/>
          <w:sz w:val="22"/>
          <w:rtl/>
        </w:rPr>
        <w:t>شجعت المندوبين على اعتماد تغييرات تحولية وسلوكية في كلا من جوهر المسائل وطرائق العمل من أجل التوصل إلى المراحل الرئيسية لعام 2020، مع تنسيق ووحدة أكبر وتوصيات واضحة ومفهومة و</w:t>
      </w:r>
      <w:r w:rsidR="00E31A99">
        <w:rPr>
          <w:rFonts w:cs="Simplified Arabic" w:hint="cs"/>
          <w:sz w:val="22"/>
          <w:rtl/>
        </w:rPr>
        <w:t>صريح</w:t>
      </w:r>
      <w:r>
        <w:rPr>
          <w:rFonts w:cs="Simplified Arabic" w:hint="cs"/>
          <w:sz w:val="22"/>
          <w:rtl/>
        </w:rPr>
        <w:t>ة، والتي توجه أيضا إلى الزملاء في القطاعات الأخرى.</w:t>
      </w:r>
    </w:p>
    <w:p w14:paraId="1AF09238" w14:textId="77777777" w:rsidR="006140F7" w:rsidRPr="006140F7" w:rsidRDefault="006140F7" w:rsidP="00A86457">
      <w:pPr>
        <w:numPr>
          <w:ilvl w:val="0"/>
          <w:numId w:val="64"/>
        </w:numPr>
        <w:bidi/>
        <w:spacing w:after="120" w:line="216" w:lineRule="auto"/>
        <w:jc w:val="both"/>
        <w:rPr>
          <w:rFonts w:cs="Simplified Arabic"/>
          <w:sz w:val="22"/>
        </w:rPr>
      </w:pPr>
      <w:r w:rsidRPr="006140F7">
        <w:rPr>
          <w:rFonts w:cs="Simplified Arabic" w:hint="cs"/>
          <w:sz w:val="22"/>
          <w:rtl/>
        </w:rPr>
        <w:t>وأدلى ببيانات افتتاحية السيدة كريستي</w:t>
      </w:r>
      <w:r w:rsidR="00BB26C2">
        <w:rPr>
          <w:rFonts w:cs="Simplified Arabic" w:hint="cs"/>
          <w:sz w:val="22"/>
          <w:rtl/>
        </w:rPr>
        <w:t>ا</w:t>
      </w:r>
      <w:r w:rsidRPr="006140F7">
        <w:rPr>
          <w:rFonts w:cs="Simplified Arabic" w:hint="cs"/>
          <w:sz w:val="22"/>
          <w:rtl/>
        </w:rPr>
        <w:t xml:space="preserve">نا </w:t>
      </w:r>
      <w:proofErr w:type="spellStart"/>
      <w:r w:rsidR="00BB26C2">
        <w:rPr>
          <w:rFonts w:cs="Simplified Arabic" w:hint="cs"/>
          <w:sz w:val="22"/>
          <w:rtl/>
        </w:rPr>
        <w:t>با</w:t>
      </w:r>
      <w:r w:rsidR="00DD32C1">
        <w:rPr>
          <w:rFonts w:cs="Simplified Arabic" w:hint="cs"/>
          <w:sz w:val="22"/>
          <w:rtl/>
        </w:rPr>
        <w:t>س</w:t>
      </w:r>
      <w:r w:rsidR="00BB26C2">
        <w:rPr>
          <w:rFonts w:cs="Simplified Arabic" w:hint="cs"/>
          <w:sz w:val="22"/>
          <w:rtl/>
        </w:rPr>
        <w:t>كا</w:t>
      </w:r>
      <w:proofErr w:type="spellEnd"/>
      <w:r w:rsidR="00BB26C2">
        <w:rPr>
          <w:rFonts w:cs="Simplified Arabic" w:hint="cs"/>
          <w:sz w:val="22"/>
          <w:rtl/>
        </w:rPr>
        <w:t xml:space="preserve"> بالمر، الأمينة التنفيذية </w:t>
      </w:r>
      <w:r w:rsidRPr="006140F7">
        <w:rPr>
          <w:rFonts w:cs="Simplified Arabic" w:hint="cs"/>
          <w:sz w:val="22"/>
          <w:rtl/>
        </w:rPr>
        <w:t>لاتفاقية</w:t>
      </w:r>
      <w:r w:rsidR="00BB26C2">
        <w:rPr>
          <w:rFonts w:cs="Simplified Arabic" w:hint="cs"/>
          <w:sz w:val="22"/>
          <w:rtl/>
        </w:rPr>
        <w:t xml:space="preserve"> التنوع البيولوجي</w:t>
      </w:r>
      <w:r w:rsidRPr="006140F7">
        <w:rPr>
          <w:rFonts w:cs="Simplified Arabic" w:hint="cs"/>
          <w:sz w:val="22"/>
          <w:rtl/>
        </w:rPr>
        <w:t xml:space="preserve">، والسيد أندرياس </w:t>
      </w:r>
      <w:proofErr w:type="spellStart"/>
      <w:r w:rsidRPr="006140F7">
        <w:rPr>
          <w:rFonts w:cs="Simplified Arabic" w:hint="cs"/>
          <w:sz w:val="22"/>
          <w:rtl/>
        </w:rPr>
        <w:t>أوبريخت</w:t>
      </w:r>
      <w:proofErr w:type="spellEnd"/>
      <w:r w:rsidRPr="006140F7">
        <w:rPr>
          <w:rFonts w:cs="Simplified Arabic" w:hint="cs"/>
          <w:sz w:val="22"/>
          <w:rtl/>
        </w:rPr>
        <w:t xml:space="preserve"> بالنيابة عن السيد أريك </w:t>
      </w:r>
      <w:proofErr w:type="spellStart"/>
      <w:r w:rsidRPr="006140F7">
        <w:rPr>
          <w:rFonts w:cs="Simplified Arabic" w:hint="cs"/>
          <w:sz w:val="22"/>
          <w:rtl/>
        </w:rPr>
        <w:t>سولهايم</w:t>
      </w:r>
      <w:proofErr w:type="spellEnd"/>
      <w:r w:rsidRPr="006140F7">
        <w:rPr>
          <w:rFonts w:cs="Simplified Arabic" w:hint="cs"/>
          <w:sz w:val="22"/>
          <w:rtl/>
        </w:rPr>
        <w:t>، المدير التنفيذي لبرنامج الأمم المتحدة للبيئة</w:t>
      </w:r>
      <w:r w:rsidR="00E31A99">
        <w:rPr>
          <w:rFonts w:cs="Simplified Arabic" w:hint="cs"/>
          <w:sz w:val="22"/>
          <w:rtl/>
        </w:rPr>
        <w:t xml:space="preserve"> (اليونيب)</w:t>
      </w:r>
      <w:r w:rsidRPr="006140F7">
        <w:rPr>
          <w:rFonts w:cs="Simplified Arabic" w:hint="cs"/>
          <w:sz w:val="22"/>
          <w:rtl/>
        </w:rPr>
        <w:t>.</w:t>
      </w:r>
    </w:p>
    <w:p w14:paraId="1A261FB9" w14:textId="15AEFB10" w:rsidR="00973ABF" w:rsidRDefault="006140F7" w:rsidP="0063608E">
      <w:pPr>
        <w:numPr>
          <w:ilvl w:val="0"/>
          <w:numId w:val="64"/>
        </w:numPr>
        <w:bidi/>
        <w:spacing w:after="120" w:line="216" w:lineRule="auto"/>
        <w:jc w:val="both"/>
        <w:rPr>
          <w:rFonts w:cs="Simplified Arabic"/>
          <w:sz w:val="22"/>
        </w:rPr>
      </w:pPr>
      <w:r w:rsidRPr="006140F7">
        <w:rPr>
          <w:rFonts w:cs="Simplified Arabic" w:hint="cs"/>
          <w:sz w:val="22"/>
          <w:rtl/>
        </w:rPr>
        <w:t>و</w:t>
      </w:r>
      <w:r w:rsidR="00E0714C">
        <w:rPr>
          <w:rFonts w:cs="Simplified Arabic" w:hint="cs"/>
          <w:sz w:val="22"/>
          <w:rtl/>
        </w:rPr>
        <w:t>رحبت</w:t>
      </w:r>
      <w:r w:rsidRPr="006140F7">
        <w:rPr>
          <w:rFonts w:cs="Simplified Arabic" w:hint="cs"/>
          <w:sz w:val="22"/>
          <w:rtl/>
        </w:rPr>
        <w:t xml:space="preserve"> الأمينة التنفيذية </w:t>
      </w:r>
      <w:r w:rsidR="00E0714C">
        <w:rPr>
          <w:rFonts w:cs="Simplified Arabic" w:hint="cs"/>
          <w:sz w:val="22"/>
          <w:rtl/>
        </w:rPr>
        <w:t xml:space="preserve">بالممثلين في الاجتماع. وذكرتهم بأن عام 2018 هو الذكري الخامسة والعشرين لدخول الاتفاقية حيز النفاذ. وأعربت ع امتنانها لحكومات أستراليا وكندا وفنلندا واليابان ونيوزيلندا والنرويج والسويد، فضلا عن </w:t>
      </w:r>
      <w:r w:rsidR="00C03155">
        <w:rPr>
          <w:rFonts w:cs="Simplified Arabic" w:hint="cs"/>
          <w:sz w:val="22"/>
          <w:rtl/>
        </w:rPr>
        <w:t>الاتحاد</w:t>
      </w:r>
      <w:r w:rsidR="00E0714C">
        <w:rPr>
          <w:rFonts w:cs="Simplified Arabic" w:hint="cs"/>
          <w:sz w:val="22"/>
          <w:rtl/>
        </w:rPr>
        <w:t xml:space="preserve"> الأوروبي ومؤسسة السياحة في مونتريال على تقديم الموارد المالية لدعم مشاركة الممثلين من البلدان النامية والبلدان التي تمر اقتصاداتها بمرحلة انتقالية وممثلي الشعوب الأصلية والمجتمعات المحلية. وفي سبيل التحديث، فإن الإعداد للمناقشات حول الإطار التالي لعام 2020 قد لوحظت</w:t>
      </w:r>
      <w:r w:rsidR="00FD4BFA">
        <w:rPr>
          <w:rFonts w:cs="Simplified Arabic" w:hint="cs"/>
          <w:sz w:val="22"/>
          <w:rtl/>
        </w:rPr>
        <w:t>،</w:t>
      </w:r>
      <w:r w:rsidR="00E0714C">
        <w:rPr>
          <w:rFonts w:cs="Simplified Arabic" w:hint="cs"/>
          <w:sz w:val="22"/>
          <w:rtl/>
        </w:rPr>
        <w:t xml:space="preserve"> وستناقش ورقة عمل</w:t>
      </w:r>
      <w:r w:rsidR="00FD4BFA">
        <w:rPr>
          <w:rFonts w:cs="Simplified Arabic" w:hint="cs"/>
          <w:sz w:val="22"/>
          <w:rtl/>
        </w:rPr>
        <w:t xml:space="preserve"> </w:t>
      </w:r>
      <w:r w:rsidR="00E0714C">
        <w:rPr>
          <w:rFonts w:cs="Simplified Arabic" w:hint="cs"/>
          <w:sz w:val="22"/>
          <w:rtl/>
        </w:rPr>
        <w:t>ت</w:t>
      </w:r>
      <w:r w:rsidR="00FD4BFA">
        <w:rPr>
          <w:rFonts w:cs="Simplified Arabic" w:hint="cs"/>
          <w:sz w:val="22"/>
          <w:rtl/>
        </w:rPr>
        <w:t>عرض</w:t>
      </w:r>
      <w:r w:rsidR="00E0714C">
        <w:rPr>
          <w:rFonts w:cs="Simplified Arabic" w:hint="cs"/>
          <w:sz w:val="22"/>
          <w:rtl/>
        </w:rPr>
        <w:t xml:space="preserve"> تفاصيل العملية في الهيئة الفرعية للتنفيذ. وقدمت أنشطة أخرى عن المجالات البرنامجية للعمل </w:t>
      </w:r>
      <w:r w:rsidR="00FD4BFA">
        <w:rPr>
          <w:rFonts w:cs="Simplified Arabic" w:hint="cs"/>
          <w:sz w:val="22"/>
          <w:rtl/>
        </w:rPr>
        <w:t xml:space="preserve">التي ساعدت في تنفيذ أهداف أيشي للتنوع البيولوجي. وقد كان </w:t>
      </w:r>
      <w:r w:rsidR="00E0714C">
        <w:rPr>
          <w:rFonts w:cs="Simplified Arabic" w:hint="cs"/>
          <w:sz w:val="22"/>
          <w:rtl/>
        </w:rPr>
        <w:t xml:space="preserve">ذلك </w:t>
      </w:r>
      <w:r w:rsidR="00FD4BFA">
        <w:rPr>
          <w:rFonts w:cs="Simplified Arabic" w:hint="cs"/>
          <w:sz w:val="22"/>
          <w:rtl/>
        </w:rPr>
        <w:t>العمل بمثابة</w:t>
      </w:r>
      <w:r w:rsidR="00E0714C">
        <w:rPr>
          <w:rFonts w:cs="Simplified Arabic" w:hint="cs"/>
          <w:sz w:val="22"/>
          <w:rtl/>
        </w:rPr>
        <w:t xml:space="preserve"> رسالة مركزية في جميع مشاوراتها مع الأطراف، وشجعت </w:t>
      </w:r>
      <w:r w:rsidR="00FD4BFA">
        <w:rPr>
          <w:rFonts w:cs="Simplified Arabic" w:hint="cs"/>
          <w:sz w:val="22"/>
          <w:rtl/>
        </w:rPr>
        <w:t xml:space="preserve">الأطراف </w:t>
      </w:r>
      <w:r w:rsidR="00E0714C">
        <w:rPr>
          <w:rFonts w:cs="Simplified Arabic" w:hint="cs"/>
          <w:sz w:val="22"/>
          <w:rtl/>
        </w:rPr>
        <w:t>على اتخاذ إجراءات سريعة لتنفيذ التزاماتها الوطنية. و</w:t>
      </w:r>
      <w:r w:rsidR="00FD4BFA">
        <w:rPr>
          <w:rFonts w:cs="Simplified Arabic" w:hint="cs"/>
          <w:sz w:val="22"/>
          <w:rtl/>
        </w:rPr>
        <w:t>أشادت ب</w:t>
      </w:r>
      <w:r w:rsidR="007F7AFF">
        <w:rPr>
          <w:rFonts w:cs="Simplified Arabic" w:hint="cs"/>
          <w:sz w:val="22"/>
          <w:rtl/>
        </w:rPr>
        <w:t xml:space="preserve">استثمار </w:t>
      </w:r>
      <w:r w:rsidR="00FD4BFA">
        <w:rPr>
          <w:rFonts w:cs="Simplified Arabic" w:hint="cs"/>
          <w:sz w:val="22"/>
          <w:rtl/>
        </w:rPr>
        <w:t xml:space="preserve">كندا </w:t>
      </w:r>
      <w:r w:rsidR="007F7AFF">
        <w:rPr>
          <w:rFonts w:cs="Simplified Arabic" w:hint="cs"/>
          <w:sz w:val="22"/>
          <w:rtl/>
        </w:rPr>
        <w:t>لمبلغ يصل إلى 1,3 مليار دولار كندي لحفظ الأراضي، ومسارات ومجاري المياه والأحياء البرية</w:t>
      </w:r>
      <w:r w:rsidR="000E1928">
        <w:rPr>
          <w:rFonts w:cs="Simplified Arabic" w:hint="cs"/>
          <w:sz w:val="22"/>
          <w:rtl/>
          <w:lang w:bidi="ar-EG"/>
        </w:rPr>
        <w:t xml:space="preserve"> </w:t>
      </w:r>
      <w:r w:rsidR="007F7AFF">
        <w:rPr>
          <w:rFonts w:cs="Simplified Arabic" w:hint="cs"/>
          <w:sz w:val="22"/>
          <w:rtl/>
        </w:rPr>
        <w:t xml:space="preserve">وحماية الأنواع المعرضة للخطر </w:t>
      </w:r>
      <w:r w:rsidR="0063608E">
        <w:rPr>
          <w:rFonts w:cs="Simplified Arabic" w:hint="cs"/>
          <w:sz w:val="22"/>
          <w:rtl/>
        </w:rPr>
        <w:t>و</w:t>
      </w:r>
      <w:r w:rsidR="007F7AFF">
        <w:rPr>
          <w:rFonts w:cs="Simplified Arabic" w:hint="cs"/>
          <w:sz w:val="22"/>
          <w:rtl/>
        </w:rPr>
        <w:t>بقانون المكسيك بش</w:t>
      </w:r>
      <w:r w:rsidR="00F05461">
        <w:rPr>
          <w:rFonts w:cs="Simplified Arabic" w:hint="cs"/>
          <w:sz w:val="22"/>
          <w:rtl/>
        </w:rPr>
        <w:t>أن الإدارة المستدامة للغابات و</w:t>
      </w:r>
      <w:r w:rsidR="007F7AFF">
        <w:rPr>
          <w:rFonts w:cs="Simplified Arabic" w:hint="cs"/>
          <w:sz w:val="22"/>
          <w:rtl/>
        </w:rPr>
        <w:t>مراسيم</w:t>
      </w:r>
      <w:r w:rsidR="00F05461">
        <w:rPr>
          <w:rFonts w:cs="Simplified Arabic" w:hint="cs"/>
          <w:sz w:val="22"/>
          <w:rtl/>
        </w:rPr>
        <w:t>ه</w:t>
      </w:r>
      <w:r w:rsidR="007F7AFF">
        <w:rPr>
          <w:rFonts w:cs="Simplified Arabic" w:hint="cs"/>
          <w:sz w:val="22"/>
          <w:rtl/>
        </w:rPr>
        <w:t xml:space="preserve"> الرئاسية العشرة التي أنشأت مئات من محميات المياه. وأضافت أنه في الفترة الفاصلة بين الدورات، استضافت حكومة سويسرا الحوار الثاني بشأن التغير التحولي. وسيتم مناقشة نتائج ذلك الحوار، مع الحوار الأول بشأن التغير التحولي الذي استضافته سويسرا أيضا، في حلقة دراسية في 8 يوليه/تموز</w:t>
      </w:r>
      <w:r w:rsidR="00C03155">
        <w:rPr>
          <w:rFonts w:cs="Simplified Arabic" w:hint="cs"/>
          <w:sz w:val="22"/>
          <w:rtl/>
        </w:rPr>
        <w:t xml:space="preserve"> 2018</w:t>
      </w:r>
      <w:r w:rsidR="007F7AFF">
        <w:rPr>
          <w:rFonts w:cs="Simplified Arabic" w:hint="cs"/>
          <w:sz w:val="22"/>
          <w:rtl/>
        </w:rPr>
        <w:t>، قبل افتتاح الاجتماع الثاني للهيئة الفرعية للتنفيذ.</w:t>
      </w:r>
    </w:p>
    <w:p w14:paraId="439BCA95" w14:textId="58852796" w:rsidR="00973ABF" w:rsidRDefault="007F7AFF" w:rsidP="00A86457">
      <w:pPr>
        <w:numPr>
          <w:ilvl w:val="0"/>
          <w:numId w:val="64"/>
        </w:numPr>
        <w:bidi/>
        <w:spacing w:after="120" w:line="216" w:lineRule="auto"/>
        <w:jc w:val="both"/>
        <w:rPr>
          <w:rFonts w:cs="Simplified Arabic"/>
          <w:sz w:val="22"/>
        </w:rPr>
      </w:pPr>
      <w:r>
        <w:rPr>
          <w:rFonts w:cs="Simplified Arabic" w:hint="cs"/>
          <w:sz w:val="22"/>
          <w:rtl/>
        </w:rPr>
        <w:t xml:space="preserve">وقالت إن فقدان التنوع البيولوجي وتدمير النظم الإيكولوجية يستمر بمعدلات غير مسبوقة وأن تقارير التقييم الإقليمي للمنبر الحكومي الدولي للعلوم والسياسات في مجال التنوع البيولوجي وخدمات النظم الإيكولوجية قد عرض صورة مقلقة عن جميع المناطق في العالم. وأضافت إن </w:t>
      </w:r>
      <w:r w:rsidRPr="00F05461">
        <w:rPr>
          <w:rFonts w:cs="Simplified Arabic" w:hint="cs"/>
          <w:i/>
          <w:iCs/>
          <w:sz w:val="22"/>
          <w:rtl/>
        </w:rPr>
        <w:t>تقرير المخاطر العالمية</w:t>
      </w:r>
      <w:r>
        <w:rPr>
          <w:rFonts w:cs="Simplified Arabic" w:hint="cs"/>
          <w:sz w:val="22"/>
          <w:rtl/>
        </w:rPr>
        <w:t xml:space="preserve"> التابع للمنتدى الاقتصادي العالمي أشار إلى </w:t>
      </w:r>
      <w:r w:rsidR="002E20C1">
        <w:rPr>
          <w:rFonts w:cs="Simplified Arabic" w:hint="cs"/>
          <w:sz w:val="22"/>
          <w:rtl/>
        </w:rPr>
        <w:t>الانهيار</w:t>
      </w:r>
      <w:r>
        <w:rPr>
          <w:rFonts w:cs="Simplified Arabic" w:hint="cs"/>
          <w:sz w:val="22"/>
          <w:rtl/>
        </w:rPr>
        <w:t xml:space="preserve"> الإيكولوجي، </w:t>
      </w:r>
      <w:r w:rsidR="002E20C1">
        <w:rPr>
          <w:rFonts w:cs="Simplified Arabic" w:hint="cs"/>
          <w:sz w:val="22"/>
          <w:rtl/>
        </w:rPr>
        <w:t>و</w:t>
      </w:r>
      <w:r>
        <w:rPr>
          <w:rFonts w:cs="Simplified Arabic" w:hint="cs"/>
          <w:sz w:val="22"/>
          <w:rtl/>
        </w:rPr>
        <w:t>فقدان التنوع البيولوجي</w:t>
      </w:r>
      <w:r w:rsidR="00F62C3B">
        <w:rPr>
          <w:rFonts w:cs="Simplified Arabic" w:hint="cs"/>
          <w:sz w:val="22"/>
          <w:rtl/>
        </w:rPr>
        <w:t xml:space="preserve"> من بين أكثر المخاطر العالمية أهمية. وأشارت إلى أن الخطة الاستراتيجية للتنوع البيولوجي 2011-2020 وأهداف أيشي العشرين للتنوع البيولوجي كانت غير كافية لوقف فقدان التنوع البيولوجي ووقف تدمير النظم الإيكولوجية؛ </w:t>
      </w:r>
      <w:r w:rsidR="00C03155">
        <w:rPr>
          <w:rFonts w:cs="Simplified Arabic" w:hint="cs"/>
          <w:sz w:val="22"/>
          <w:rtl/>
        </w:rPr>
        <w:t xml:space="preserve">وهناك </w:t>
      </w:r>
      <w:r w:rsidR="00F62C3B">
        <w:rPr>
          <w:rFonts w:cs="Simplified Arabic" w:hint="cs"/>
          <w:sz w:val="22"/>
          <w:rtl/>
        </w:rPr>
        <w:t>خطر تجاوز</w:t>
      </w:r>
      <w:r w:rsidR="00C03155">
        <w:rPr>
          <w:rFonts w:cs="Simplified Arabic" w:hint="cs"/>
          <w:sz w:val="22"/>
          <w:rtl/>
        </w:rPr>
        <w:t xml:space="preserve"> الحدود العالمية،</w:t>
      </w:r>
      <w:r w:rsidR="00F62C3B">
        <w:rPr>
          <w:rFonts w:cs="Simplified Arabic" w:hint="cs"/>
          <w:sz w:val="22"/>
          <w:rtl/>
        </w:rPr>
        <w:t xml:space="preserve"> و</w:t>
      </w:r>
      <w:r w:rsidR="00C03155">
        <w:rPr>
          <w:rFonts w:cs="Simplified Arabic" w:hint="cs"/>
          <w:sz w:val="22"/>
          <w:rtl/>
        </w:rPr>
        <w:t xml:space="preserve">قد تم </w:t>
      </w:r>
      <w:r w:rsidR="00F62C3B">
        <w:rPr>
          <w:rFonts w:cs="Simplified Arabic" w:hint="cs"/>
          <w:sz w:val="22"/>
          <w:rtl/>
        </w:rPr>
        <w:t xml:space="preserve">في بعض </w:t>
      </w:r>
      <w:r w:rsidR="00C03155">
        <w:rPr>
          <w:rFonts w:cs="Simplified Arabic" w:hint="cs"/>
          <w:sz w:val="22"/>
          <w:rtl/>
        </w:rPr>
        <w:t>الحالات تجاوزها</w:t>
      </w:r>
      <w:r w:rsidR="00F62C3B">
        <w:rPr>
          <w:rFonts w:cs="Simplified Arabic" w:hint="cs"/>
          <w:sz w:val="22"/>
          <w:rtl/>
        </w:rPr>
        <w:t xml:space="preserve"> بالفعل. و</w:t>
      </w:r>
      <w:r w:rsidR="00C03155">
        <w:rPr>
          <w:rFonts w:cs="Simplified Arabic" w:hint="cs"/>
          <w:sz w:val="22"/>
          <w:rtl/>
        </w:rPr>
        <w:t>يتفاقم</w:t>
      </w:r>
      <w:r w:rsidR="00F62C3B">
        <w:rPr>
          <w:rFonts w:cs="Simplified Arabic" w:hint="cs"/>
          <w:sz w:val="22"/>
          <w:rtl/>
        </w:rPr>
        <w:t xml:space="preserve"> تدهور النظم الإيكولوجية نتيجة لتغيرات عالمية أخرى، وأدى بدوره إلى مضاعفة التحديات الأخرى </w:t>
      </w:r>
      <w:r w:rsidR="000E1928">
        <w:rPr>
          <w:rFonts w:cs="Simplified Arabic" w:hint="cs"/>
          <w:sz w:val="22"/>
          <w:rtl/>
        </w:rPr>
        <w:t>للأمن</w:t>
      </w:r>
      <w:r w:rsidR="00F62C3B">
        <w:rPr>
          <w:rFonts w:cs="Simplified Arabic" w:hint="cs"/>
          <w:sz w:val="22"/>
          <w:rtl/>
        </w:rPr>
        <w:t xml:space="preserve"> الغذائي وتحديات الصحة والمناخ وساهم فيها. وأضافت أن تعقد النظم الاجتماعية والاقتصادية والنظم الطبيعية والتكافل فيما بينها يتطلب اتخاذ تدابير مترابطة من خلال نهج نظم الأرض؛ وأن أزمة التنوع البيولوجي لا يمكن وقفها بالتدابير المتخذة على نحو العزلة أو في أطواق العزلة.</w:t>
      </w:r>
    </w:p>
    <w:p w14:paraId="4AB78FD1" w14:textId="5A8AF272" w:rsidR="00973ABF" w:rsidRDefault="00F62C3B" w:rsidP="00A86457">
      <w:pPr>
        <w:numPr>
          <w:ilvl w:val="0"/>
          <w:numId w:val="64"/>
        </w:numPr>
        <w:bidi/>
        <w:spacing w:after="120" w:line="216" w:lineRule="auto"/>
        <w:jc w:val="both"/>
        <w:rPr>
          <w:rFonts w:cs="Simplified Arabic"/>
          <w:sz w:val="22"/>
        </w:rPr>
      </w:pPr>
      <w:r>
        <w:rPr>
          <w:rFonts w:cs="Simplified Arabic" w:hint="cs"/>
          <w:sz w:val="22"/>
          <w:rtl/>
        </w:rPr>
        <w:t xml:space="preserve">وقالت إن المزيد من النمو الاقتصادي من شأنه أن </w:t>
      </w:r>
      <w:r w:rsidR="002E20C1">
        <w:rPr>
          <w:rFonts w:cs="Simplified Arabic" w:hint="cs"/>
          <w:sz w:val="22"/>
          <w:rtl/>
        </w:rPr>
        <w:t>ييسر</w:t>
      </w:r>
      <w:r>
        <w:rPr>
          <w:rFonts w:cs="Simplified Arabic" w:hint="cs"/>
          <w:sz w:val="22"/>
          <w:rtl/>
        </w:rPr>
        <w:t xml:space="preserve"> التنمية المستدامة إذ</w:t>
      </w:r>
      <w:r w:rsidR="000E1928">
        <w:rPr>
          <w:rFonts w:cs="Simplified Arabic" w:hint="cs"/>
          <w:sz w:val="22"/>
          <w:rtl/>
        </w:rPr>
        <w:t>ا</w:t>
      </w:r>
      <w:r>
        <w:rPr>
          <w:rFonts w:cs="Simplified Arabic" w:hint="cs"/>
          <w:sz w:val="22"/>
          <w:rtl/>
        </w:rPr>
        <w:t xml:space="preserve"> كان منفصل</w:t>
      </w:r>
      <w:r w:rsidR="008671EA">
        <w:rPr>
          <w:rFonts w:cs="Simplified Arabic" w:hint="cs"/>
          <w:sz w:val="22"/>
          <w:rtl/>
        </w:rPr>
        <w:t>ا</w:t>
      </w:r>
      <w:r>
        <w:rPr>
          <w:rFonts w:cs="Simplified Arabic" w:hint="cs"/>
          <w:sz w:val="22"/>
          <w:rtl/>
        </w:rPr>
        <w:t xml:space="preserve"> عن تدهور التنوع البيولوجي و</w:t>
      </w:r>
      <w:r w:rsidR="008671EA">
        <w:rPr>
          <w:rFonts w:cs="Simplified Arabic" w:hint="cs"/>
          <w:sz w:val="22"/>
          <w:rtl/>
        </w:rPr>
        <w:t>ي</w:t>
      </w:r>
      <w:r>
        <w:rPr>
          <w:rFonts w:cs="Simplified Arabic" w:hint="cs"/>
          <w:sz w:val="22"/>
          <w:rtl/>
        </w:rPr>
        <w:t>عزز قدرة الطبيعة على المساهمة في حياة ال</w:t>
      </w:r>
      <w:r w:rsidR="00F5117E">
        <w:rPr>
          <w:rFonts w:cs="Simplified Arabic" w:hint="cs"/>
          <w:sz w:val="22"/>
          <w:rtl/>
        </w:rPr>
        <w:t>بشر</w:t>
      </w:r>
      <w:r>
        <w:rPr>
          <w:rFonts w:cs="Simplified Arabic" w:hint="cs"/>
          <w:sz w:val="22"/>
          <w:rtl/>
        </w:rPr>
        <w:t xml:space="preserve">. </w:t>
      </w:r>
      <w:r w:rsidR="00F5117E">
        <w:rPr>
          <w:rFonts w:cs="Simplified Arabic" w:hint="cs"/>
          <w:sz w:val="22"/>
          <w:rtl/>
        </w:rPr>
        <w:t>وأضافت أن ذلك يتطلب تغييرا بعيد المدى في السياسات</w:t>
      </w:r>
      <w:r w:rsidR="00C03155">
        <w:rPr>
          <w:rFonts w:cs="Simplified Arabic" w:hint="cs"/>
          <w:sz w:val="22"/>
          <w:rtl/>
        </w:rPr>
        <w:t xml:space="preserve"> </w:t>
      </w:r>
      <w:r w:rsidR="00F5117E">
        <w:rPr>
          <w:rFonts w:cs="Simplified Arabic" w:hint="cs"/>
          <w:sz w:val="22"/>
          <w:rtl/>
        </w:rPr>
        <w:t>العالمي</w:t>
      </w:r>
      <w:r w:rsidR="00C03155">
        <w:rPr>
          <w:rFonts w:cs="Simplified Arabic" w:hint="cs"/>
          <w:sz w:val="22"/>
          <w:rtl/>
        </w:rPr>
        <w:t>ة</w:t>
      </w:r>
      <w:r w:rsidR="00F5117E">
        <w:rPr>
          <w:rFonts w:cs="Simplified Arabic" w:hint="cs"/>
          <w:sz w:val="22"/>
          <w:rtl/>
        </w:rPr>
        <w:t xml:space="preserve"> والوطني</w:t>
      </w:r>
      <w:r w:rsidR="00C03155">
        <w:rPr>
          <w:rFonts w:cs="Simplified Arabic" w:hint="cs"/>
          <w:sz w:val="22"/>
          <w:rtl/>
        </w:rPr>
        <w:t>ة</w:t>
      </w:r>
      <w:r w:rsidR="00F5117E">
        <w:rPr>
          <w:rFonts w:cs="Simplified Arabic" w:hint="cs"/>
          <w:sz w:val="22"/>
          <w:rtl/>
        </w:rPr>
        <w:t xml:space="preserve">. وأشارت إلى أن نماذج التنمية والنمو الاقتصادي </w:t>
      </w:r>
      <w:r w:rsidR="008671EA">
        <w:rPr>
          <w:rFonts w:cs="Simplified Arabic" w:hint="cs"/>
          <w:sz w:val="22"/>
          <w:rtl/>
        </w:rPr>
        <w:t xml:space="preserve">السائدة </w:t>
      </w:r>
      <w:r w:rsidR="00F5117E">
        <w:rPr>
          <w:rFonts w:cs="Simplified Arabic" w:hint="cs"/>
          <w:sz w:val="22"/>
          <w:rtl/>
        </w:rPr>
        <w:t xml:space="preserve">تتجاهل قيود الحدود الإيكولوجية على التنمية البشرية وهي راسخة في أنماط </w:t>
      </w:r>
      <w:r w:rsidR="008671EA">
        <w:rPr>
          <w:rFonts w:cs="Simplified Arabic" w:hint="cs"/>
          <w:sz w:val="22"/>
          <w:rtl/>
        </w:rPr>
        <w:t xml:space="preserve">استهلاك وإنتاج </w:t>
      </w:r>
      <w:r w:rsidR="00F5117E">
        <w:rPr>
          <w:rFonts w:cs="Simplified Arabic" w:hint="cs"/>
          <w:sz w:val="22"/>
          <w:rtl/>
        </w:rPr>
        <w:t xml:space="preserve">غير مستدامة. </w:t>
      </w:r>
      <w:r w:rsidR="008671EA">
        <w:rPr>
          <w:rFonts w:cs="Simplified Arabic" w:hint="cs"/>
          <w:sz w:val="22"/>
          <w:rtl/>
        </w:rPr>
        <w:t>وهي</w:t>
      </w:r>
      <w:r w:rsidR="00F5117E">
        <w:rPr>
          <w:rFonts w:cs="Simplified Arabic" w:hint="cs"/>
          <w:sz w:val="22"/>
          <w:rtl/>
        </w:rPr>
        <w:t xml:space="preserve"> </w:t>
      </w:r>
      <w:r w:rsidR="008671EA">
        <w:rPr>
          <w:rFonts w:cs="Simplified Arabic" w:hint="cs"/>
          <w:sz w:val="22"/>
          <w:rtl/>
        </w:rPr>
        <w:t>ت</w:t>
      </w:r>
      <w:r w:rsidR="00F5117E">
        <w:rPr>
          <w:rFonts w:cs="Simplified Arabic" w:hint="cs"/>
          <w:sz w:val="22"/>
          <w:rtl/>
        </w:rPr>
        <w:t>تجاهل إدماج كلا من تكاليف الخسارة في رأس المال الطبيعي والمنافع الناشئة عن خدمات النظم الإيكو</w:t>
      </w:r>
      <w:r w:rsidR="00F05461">
        <w:rPr>
          <w:rFonts w:cs="Simplified Arabic" w:hint="cs"/>
          <w:sz w:val="22"/>
          <w:rtl/>
        </w:rPr>
        <w:t xml:space="preserve">لوجية، وهي خدمات </w:t>
      </w:r>
      <w:r w:rsidR="00F5117E">
        <w:rPr>
          <w:rFonts w:cs="Simplified Arabic" w:hint="cs"/>
          <w:sz w:val="22"/>
          <w:rtl/>
        </w:rPr>
        <w:t>وفر</w:t>
      </w:r>
      <w:r w:rsidR="00F05461">
        <w:rPr>
          <w:rFonts w:cs="Simplified Arabic" w:hint="cs"/>
          <w:sz w:val="22"/>
          <w:rtl/>
        </w:rPr>
        <w:t>ت</w:t>
      </w:r>
      <w:r w:rsidR="00F5117E">
        <w:rPr>
          <w:rFonts w:cs="Simplified Arabic" w:hint="cs"/>
          <w:sz w:val="22"/>
          <w:rtl/>
        </w:rPr>
        <w:t xml:space="preserve"> البنية التحتية اللازمة التي تدعم الحياة على الأرض والتنمية البشرية على حد السواء. وهناك حاجة إلى دراسة علمية واقتصادية قوية لتوضيح أهمية التنوع البيولوجي إلى وزراء المالية، فضلا عن وزراء الاستثمار ومجتمع الأعمال التجارية. وقالت إن الأمانة قد فتحت أبوابها بشكل متزايد إلى شركاء جدد، اعترافا منها بأنه بدون مشاركتها ومشاركة صانعي القرارات الحكومية عالية المستوى والسياسية ستكون هناك فرص محدودة لإحداث تغير تحولي في طريقة اتخاذ وتنفيذ القرارات والإجراءات التي تؤثر في النظم الإيكولوجية.</w:t>
      </w:r>
    </w:p>
    <w:p w14:paraId="7F152F05" w14:textId="7F4FF289" w:rsidR="00034364" w:rsidRDefault="00034364" w:rsidP="00A86457">
      <w:pPr>
        <w:numPr>
          <w:ilvl w:val="0"/>
          <w:numId w:val="64"/>
        </w:numPr>
        <w:bidi/>
        <w:spacing w:after="120" w:line="216" w:lineRule="auto"/>
        <w:jc w:val="both"/>
        <w:rPr>
          <w:rFonts w:cs="Simplified Arabic"/>
          <w:sz w:val="22"/>
        </w:rPr>
      </w:pPr>
      <w:r>
        <w:rPr>
          <w:rFonts w:cs="Simplified Arabic" w:hint="cs"/>
          <w:sz w:val="22"/>
          <w:rtl/>
        </w:rPr>
        <w:t xml:space="preserve">وقالت إن الهيئة الفرعية للمشورة العلمية والتقنية والتكنولوجية عليها أن تقدم المعارف العلمية اللازمة لبناء مبررات قوية لأهمية التنوع البيولوجي. </w:t>
      </w:r>
      <w:r w:rsidR="00C03155">
        <w:rPr>
          <w:rFonts w:cs="Simplified Arabic" w:hint="cs"/>
          <w:sz w:val="22"/>
          <w:rtl/>
        </w:rPr>
        <w:t>وهناك حاجة إلى</w:t>
      </w:r>
      <w:r>
        <w:rPr>
          <w:rFonts w:cs="Simplified Arabic" w:hint="cs"/>
          <w:sz w:val="22"/>
          <w:rtl/>
        </w:rPr>
        <w:t xml:space="preserve"> "علوم قوية" لإظهار أن الحلول التي يقدمها التنوع البيولوجي يمكن أن تحقق أولويات التنمية المستدامة وتمهد المسارات المستدامة التي ترشد التغير التحولي. ولتحقيق ذلك، ينبغي للهيئة الفرعية للمشورة العلمية والتقنية والتكنولوجية أن </w:t>
      </w:r>
      <w:r w:rsidR="00580639">
        <w:rPr>
          <w:rFonts w:cs="Simplified Arabic" w:hint="cs"/>
          <w:sz w:val="22"/>
          <w:rtl/>
        </w:rPr>
        <w:t xml:space="preserve">تستند إلى </w:t>
      </w:r>
      <w:r w:rsidR="000E1928">
        <w:rPr>
          <w:rFonts w:cs="Simplified Arabic" w:hint="cs"/>
          <w:sz w:val="22"/>
          <w:rtl/>
        </w:rPr>
        <w:t>الأهداف</w:t>
      </w:r>
      <w:r>
        <w:rPr>
          <w:rFonts w:cs="Simplified Arabic" w:hint="cs"/>
          <w:sz w:val="22"/>
          <w:rtl/>
        </w:rPr>
        <w:t xml:space="preserve"> الثلاثة للاتفاقية والرؤية المتفق عليها للعيش في تجانس مع الطبيعة بحلول عام 2050. وكان على الهيئة الفرعية أن تستجيب للدعوات من أجل تحديد الأهداف، على أساس الدلائل والعلم في إطار التنوع البيولوجي لما بعد عام 2020.</w:t>
      </w:r>
    </w:p>
    <w:p w14:paraId="6AB9DACF" w14:textId="4CDE81FD" w:rsidR="00973ABF" w:rsidRDefault="00F5117E" w:rsidP="00A86457">
      <w:pPr>
        <w:numPr>
          <w:ilvl w:val="0"/>
          <w:numId w:val="64"/>
        </w:numPr>
        <w:bidi/>
        <w:spacing w:after="120" w:line="216" w:lineRule="auto"/>
        <w:jc w:val="both"/>
        <w:rPr>
          <w:rFonts w:cs="Simplified Arabic"/>
          <w:sz w:val="22"/>
        </w:rPr>
      </w:pPr>
      <w:r>
        <w:rPr>
          <w:rFonts w:cs="Simplified Arabic" w:hint="cs"/>
          <w:sz w:val="22"/>
          <w:rtl/>
        </w:rPr>
        <w:t>وأضافت أن الوقت قد حان لل</w:t>
      </w:r>
      <w:r w:rsidR="00034364">
        <w:rPr>
          <w:rFonts w:cs="Simplified Arabic" w:hint="cs"/>
          <w:sz w:val="22"/>
          <w:rtl/>
        </w:rPr>
        <w:t>استماع لل</w:t>
      </w:r>
      <w:r>
        <w:rPr>
          <w:rFonts w:cs="Simplified Arabic" w:hint="cs"/>
          <w:sz w:val="22"/>
          <w:rtl/>
        </w:rPr>
        <w:t xml:space="preserve">علماء بشأن هذه المسألة، وذلك بصوت مسموع وواضح </w:t>
      </w:r>
      <w:r w:rsidR="00580639">
        <w:rPr>
          <w:rFonts w:cs="Simplified Arabic" w:hint="cs"/>
          <w:sz w:val="22"/>
          <w:rtl/>
        </w:rPr>
        <w:t>مثلما</w:t>
      </w:r>
      <w:r w:rsidR="0047259E">
        <w:rPr>
          <w:rFonts w:cs="Simplified Arabic" w:hint="cs"/>
          <w:sz w:val="22"/>
          <w:rtl/>
        </w:rPr>
        <w:t xml:space="preserve"> استمع إليهم</w:t>
      </w:r>
      <w:r>
        <w:rPr>
          <w:rFonts w:cs="Simplified Arabic" w:hint="cs"/>
          <w:sz w:val="22"/>
          <w:rtl/>
        </w:rPr>
        <w:t xml:space="preserve"> </w:t>
      </w:r>
      <w:r w:rsidR="0047259E">
        <w:rPr>
          <w:rFonts w:cs="Simplified Arabic" w:hint="cs"/>
          <w:sz w:val="22"/>
          <w:rtl/>
        </w:rPr>
        <w:t>بشأن</w:t>
      </w:r>
      <w:r>
        <w:rPr>
          <w:rFonts w:cs="Simplified Arabic" w:hint="cs"/>
          <w:sz w:val="22"/>
          <w:rtl/>
        </w:rPr>
        <w:t xml:space="preserve"> تغير المناخ. ولتجنب الانهيار الكارثي للنظم في كوكب الأرض، فإن على العلماء أن يعملوا عبر النظم لمواجهة الأسباب الأساسية </w:t>
      </w:r>
      <w:r w:rsidR="0002578D">
        <w:rPr>
          <w:rFonts w:cs="Simplified Arabic" w:hint="cs"/>
          <w:sz w:val="22"/>
          <w:rtl/>
        </w:rPr>
        <w:t>لتدمير</w:t>
      </w:r>
      <w:r>
        <w:rPr>
          <w:rFonts w:cs="Simplified Arabic" w:hint="cs"/>
          <w:sz w:val="22"/>
          <w:rtl/>
        </w:rPr>
        <w:t xml:space="preserve"> النظم الإيكولوجية، واكتشاف حلول ونُهج </w:t>
      </w:r>
      <w:r w:rsidR="000E1928">
        <w:rPr>
          <w:rFonts w:cs="Simplified Arabic" w:hint="cs"/>
          <w:sz w:val="22"/>
          <w:rtl/>
        </w:rPr>
        <w:t>ابتكارية</w:t>
      </w:r>
      <w:r w:rsidR="00034364">
        <w:rPr>
          <w:rFonts w:cs="Simplified Arabic" w:hint="cs"/>
          <w:sz w:val="22"/>
          <w:rtl/>
        </w:rPr>
        <w:t xml:space="preserve"> </w:t>
      </w:r>
      <w:r w:rsidR="00473A39">
        <w:rPr>
          <w:rFonts w:cs="Simplified Arabic" w:hint="cs"/>
          <w:sz w:val="22"/>
          <w:rtl/>
        </w:rPr>
        <w:t xml:space="preserve">وتوليف </w:t>
      </w:r>
      <w:r w:rsidR="000E1928">
        <w:rPr>
          <w:rFonts w:cs="Simplified Arabic" w:hint="cs"/>
          <w:sz w:val="22"/>
          <w:rtl/>
        </w:rPr>
        <w:t>البدائل</w:t>
      </w:r>
      <w:r w:rsidR="00473A39">
        <w:rPr>
          <w:rFonts w:cs="Simplified Arabic" w:hint="cs"/>
          <w:sz w:val="22"/>
          <w:rtl/>
        </w:rPr>
        <w:t xml:space="preserve"> العلمية القائمة </w:t>
      </w:r>
      <w:r w:rsidR="0002578D">
        <w:rPr>
          <w:rFonts w:cs="Simplified Arabic" w:hint="cs"/>
          <w:sz w:val="22"/>
          <w:rtl/>
        </w:rPr>
        <w:t>لتقييم</w:t>
      </w:r>
      <w:r w:rsidR="00473A39">
        <w:rPr>
          <w:rFonts w:cs="Simplified Arabic" w:hint="cs"/>
          <w:sz w:val="22"/>
          <w:rtl/>
        </w:rPr>
        <w:t xml:space="preserve"> الثغرات في </w:t>
      </w:r>
      <w:r w:rsidR="0002578D">
        <w:rPr>
          <w:rFonts w:cs="Simplified Arabic" w:hint="cs"/>
          <w:sz w:val="22"/>
          <w:rtl/>
        </w:rPr>
        <w:t>المعارف</w:t>
      </w:r>
      <w:r w:rsidR="00473A39">
        <w:rPr>
          <w:rFonts w:cs="Simplified Arabic" w:hint="cs"/>
          <w:sz w:val="22"/>
          <w:rtl/>
        </w:rPr>
        <w:t>.</w:t>
      </w:r>
      <w:r w:rsidR="000E1928">
        <w:rPr>
          <w:rFonts w:cs="Simplified Arabic" w:hint="cs"/>
          <w:sz w:val="22"/>
          <w:rtl/>
        </w:rPr>
        <w:t xml:space="preserve"> </w:t>
      </w:r>
      <w:r w:rsidR="00473A39">
        <w:rPr>
          <w:rFonts w:cs="Simplified Arabic" w:hint="cs"/>
          <w:sz w:val="22"/>
          <w:rtl/>
        </w:rPr>
        <w:t xml:space="preserve">وفوق كل شيء </w:t>
      </w:r>
      <w:r w:rsidR="00473A39">
        <w:rPr>
          <w:rFonts w:cs="Simplified Arabic"/>
          <w:sz w:val="22"/>
          <w:rtl/>
        </w:rPr>
        <w:t>–</w:t>
      </w:r>
      <w:r w:rsidR="00473A39">
        <w:rPr>
          <w:rFonts w:cs="Simplified Arabic" w:hint="cs"/>
          <w:sz w:val="22"/>
          <w:rtl/>
        </w:rPr>
        <w:t xml:space="preserve"> فإن الاتصال الأفضل للعلماء حول العالم هو أمر مطلوب عند جميع المستويات. وأضافت أن في أغلب الأحوال، </w:t>
      </w:r>
      <w:r w:rsidR="00C03155">
        <w:rPr>
          <w:rFonts w:cs="Simplified Arabic" w:hint="cs"/>
          <w:sz w:val="22"/>
          <w:rtl/>
        </w:rPr>
        <w:t>ت</w:t>
      </w:r>
      <w:r w:rsidR="00473A39">
        <w:rPr>
          <w:rFonts w:cs="Simplified Arabic" w:hint="cs"/>
          <w:sz w:val="22"/>
          <w:rtl/>
        </w:rPr>
        <w:t xml:space="preserve">ظل </w:t>
      </w:r>
      <w:r w:rsidR="00C03155">
        <w:rPr>
          <w:rFonts w:cs="Simplified Arabic" w:hint="cs"/>
          <w:sz w:val="22"/>
          <w:rtl/>
        </w:rPr>
        <w:t xml:space="preserve">التحليلات </w:t>
      </w:r>
      <w:r w:rsidR="00473A39">
        <w:rPr>
          <w:rFonts w:cs="Simplified Arabic" w:hint="cs"/>
          <w:sz w:val="22"/>
          <w:rtl/>
        </w:rPr>
        <w:t>محبوس</w:t>
      </w:r>
      <w:r w:rsidR="00C03155">
        <w:rPr>
          <w:rFonts w:cs="Simplified Arabic" w:hint="cs"/>
          <w:sz w:val="22"/>
          <w:rtl/>
        </w:rPr>
        <w:t>ة</w:t>
      </w:r>
      <w:r w:rsidR="00473A39">
        <w:rPr>
          <w:rFonts w:cs="Simplified Arabic" w:hint="cs"/>
          <w:sz w:val="22"/>
          <w:rtl/>
        </w:rPr>
        <w:t xml:space="preserve"> داخل دائرة صغيرة من الخبراء بينما تمنع حواجز اللغة التوزيع الأوسع </w:t>
      </w:r>
      <w:r w:rsidR="00C03155">
        <w:rPr>
          <w:rFonts w:cs="Simplified Arabic" w:hint="cs"/>
          <w:sz w:val="22"/>
          <w:rtl/>
        </w:rPr>
        <w:t>للعلوم</w:t>
      </w:r>
      <w:r w:rsidR="00473A39">
        <w:rPr>
          <w:rFonts w:cs="Simplified Arabic" w:hint="cs"/>
          <w:sz w:val="22"/>
          <w:rtl/>
        </w:rPr>
        <w:t xml:space="preserve"> الجاري على المستوى الوطني. وأضافت أن</w:t>
      </w:r>
      <w:r w:rsidR="0002578D">
        <w:rPr>
          <w:rFonts w:cs="Simplified Arabic" w:hint="cs"/>
          <w:sz w:val="22"/>
          <w:rtl/>
        </w:rPr>
        <w:t>ه يجب الاستفادة من</w:t>
      </w:r>
      <w:r w:rsidR="00473A39">
        <w:rPr>
          <w:rFonts w:cs="Simplified Arabic" w:hint="cs"/>
          <w:sz w:val="22"/>
          <w:rtl/>
        </w:rPr>
        <w:t xml:space="preserve"> جميع مصادر </w:t>
      </w:r>
      <w:r w:rsidR="0002578D">
        <w:rPr>
          <w:rFonts w:cs="Simplified Arabic" w:hint="cs"/>
          <w:sz w:val="22"/>
          <w:rtl/>
        </w:rPr>
        <w:t>المعارف</w:t>
      </w:r>
      <w:r w:rsidR="00473A39">
        <w:rPr>
          <w:rFonts w:cs="Simplified Arabic" w:hint="cs"/>
          <w:sz w:val="22"/>
          <w:rtl/>
        </w:rPr>
        <w:t xml:space="preserve">، بما في </w:t>
      </w:r>
      <w:r w:rsidR="0002578D">
        <w:rPr>
          <w:rFonts w:cs="Simplified Arabic" w:hint="cs"/>
          <w:sz w:val="22"/>
          <w:rtl/>
        </w:rPr>
        <w:t>ذ</w:t>
      </w:r>
      <w:r w:rsidR="00473A39">
        <w:rPr>
          <w:rFonts w:cs="Simplified Arabic" w:hint="cs"/>
          <w:sz w:val="22"/>
          <w:rtl/>
        </w:rPr>
        <w:t xml:space="preserve">لك </w:t>
      </w:r>
      <w:r w:rsidR="0002578D">
        <w:rPr>
          <w:rFonts w:cs="Simplified Arabic" w:hint="cs"/>
          <w:sz w:val="22"/>
          <w:rtl/>
        </w:rPr>
        <w:t>المعارف</w:t>
      </w:r>
      <w:r w:rsidR="00473A39">
        <w:rPr>
          <w:rFonts w:cs="Simplified Arabic" w:hint="cs"/>
          <w:sz w:val="22"/>
          <w:rtl/>
        </w:rPr>
        <w:t xml:space="preserve"> التقليدية و</w:t>
      </w:r>
      <w:r w:rsidR="0002578D">
        <w:rPr>
          <w:rFonts w:cs="Simplified Arabic" w:hint="cs"/>
          <w:sz w:val="22"/>
          <w:rtl/>
        </w:rPr>
        <w:t>معارف</w:t>
      </w:r>
      <w:r w:rsidR="00473A39">
        <w:rPr>
          <w:rFonts w:cs="Simplified Arabic" w:hint="cs"/>
          <w:sz w:val="22"/>
          <w:rtl/>
        </w:rPr>
        <w:t xml:space="preserve"> المجتمعات الأصلية.</w:t>
      </w:r>
    </w:p>
    <w:p w14:paraId="770C2B1C" w14:textId="4C2C9EBD" w:rsidR="006140F7" w:rsidRPr="00034364" w:rsidRDefault="00473A39" w:rsidP="00A86457">
      <w:pPr>
        <w:numPr>
          <w:ilvl w:val="0"/>
          <w:numId w:val="64"/>
        </w:numPr>
        <w:bidi/>
        <w:spacing w:after="120" w:line="216" w:lineRule="auto"/>
        <w:jc w:val="both"/>
        <w:rPr>
          <w:rFonts w:cs="Simplified Arabic"/>
          <w:sz w:val="22"/>
        </w:rPr>
      </w:pPr>
      <w:r>
        <w:rPr>
          <w:rFonts w:cs="Simplified Arabic" w:hint="cs"/>
          <w:sz w:val="22"/>
          <w:rtl/>
        </w:rPr>
        <w:t>وختاما لكلمتها، قالت إن الجملة الإن</w:t>
      </w:r>
      <w:r w:rsidR="004103CF">
        <w:rPr>
          <w:rFonts w:cs="Simplified Arabic" w:hint="cs"/>
          <w:sz w:val="22"/>
          <w:rtl/>
        </w:rPr>
        <w:t>ك</w:t>
      </w:r>
      <w:r>
        <w:rPr>
          <w:rFonts w:cs="Simplified Arabic" w:hint="cs"/>
          <w:sz w:val="22"/>
          <w:rtl/>
        </w:rPr>
        <w:t>ليزية التي تقول "الفيل في الغرفة" هي طريقة للإعراب عن تجاهل حقيقة واضحة، ولكن هناك</w:t>
      </w:r>
      <w:r w:rsidR="000E1928">
        <w:rPr>
          <w:rFonts w:cs="Simplified Arabic" w:hint="cs"/>
          <w:sz w:val="22"/>
          <w:rtl/>
        </w:rPr>
        <w:t xml:space="preserve"> </w:t>
      </w:r>
      <w:r>
        <w:rPr>
          <w:rFonts w:cs="Simplified Arabic" w:hint="cs"/>
          <w:sz w:val="22"/>
          <w:rtl/>
        </w:rPr>
        <w:t>أيضا جملة أفريقية أو مثال أفريقي يقول "</w:t>
      </w:r>
      <w:r w:rsidR="00AA6DB4">
        <w:rPr>
          <w:rFonts w:cs="Simplified Arabic" w:hint="cs"/>
          <w:sz w:val="22"/>
          <w:rtl/>
        </w:rPr>
        <w:t>إ</w:t>
      </w:r>
      <w:r>
        <w:rPr>
          <w:rFonts w:cs="Simplified Arabic" w:hint="cs"/>
          <w:sz w:val="22"/>
          <w:rtl/>
        </w:rPr>
        <w:t>ن يدا ناعمة يمكن أن تقود فيلا بشعرة". وحثت الهيئة الفرعية أن تعمل بقوة حتى لا يكون التنوع البيولوجي بعد الآن "الفيل في الغرفة" وأن "العلم القوي" هو اليد الناعمة ولكن الحازمة التي تقود نحو عام 2020 وما بعده.</w:t>
      </w:r>
    </w:p>
    <w:p w14:paraId="28DED14D" w14:textId="2483A96A" w:rsidR="006140F7" w:rsidRPr="006140F7" w:rsidRDefault="006140F7" w:rsidP="00A86457">
      <w:pPr>
        <w:numPr>
          <w:ilvl w:val="0"/>
          <w:numId w:val="64"/>
        </w:numPr>
        <w:bidi/>
        <w:spacing w:after="120" w:line="216" w:lineRule="auto"/>
        <w:jc w:val="both"/>
        <w:rPr>
          <w:rFonts w:cs="Simplified Arabic"/>
          <w:sz w:val="22"/>
        </w:rPr>
      </w:pPr>
      <w:r w:rsidRPr="006140F7">
        <w:rPr>
          <w:rFonts w:cs="Simplified Arabic" w:hint="cs"/>
          <w:sz w:val="22"/>
          <w:rtl/>
        </w:rPr>
        <w:t>و</w:t>
      </w:r>
      <w:r w:rsidR="00506D31">
        <w:rPr>
          <w:rFonts w:cs="Simplified Arabic" w:hint="cs"/>
          <w:sz w:val="22"/>
          <w:rtl/>
        </w:rPr>
        <w:t>أبلغ</w:t>
      </w:r>
      <w:r w:rsidRPr="006140F7">
        <w:rPr>
          <w:rFonts w:cs="Simplified Arabic" w:hint="cs"/>
          <w:sz w:val="22"/>
          <w:rtl/>
        </w:rPr>
        <w:t xml:space="preserve"> السيد </w:t>
      </w:r>
      <w:proofErr w:type="spellStart"/>
      <w:r w:rsidRPr="006140F7">
        <w:rPr>
          <w:rFonts w:cs="Simplified Arabic" w:hint="cs"/>
          <w:sz w:val="22"/>
          <w:rtl/>
        </w:rPr>
        <w:t>أوبريخت</w:t>
      </w:r>
      <w:proofErr w:type="spellEnd"/>
      <w:r w:rsidRPr="006140F7">
        <w:rPr>
          <w:rFonts w:cs="Simplified Arabic" w:hint="cs"/>
          <w:sz w:val="22"/>
          <w:rtl/>
        </w:rPr>
        <w:t xml:space="preserve"> </w:t>
      </w:r>
      <w:r w:rsidR="00506D31">
        <w:rPr>
          <w:rFonts w:cs="Simplified Arabic" w:hint="cs"/>
          <w:sz w:val="22"/>
          <w:rtl/>
        </w:rPr>
        <w:t>الهيئة الفرعية بأن اليونيب والمركز العالمي لرصد الحفظ يعملا</w:t>
      </w:r>
      <w:r w:rsidR="000E1928">
        <w:rPr>
          <w:rFonts w:cs="Simplified Arabic" w:hint="cs"/>
          <w:sz w:val="22"/>
          <w:rtl/>
        </w:rPr>
        <w:t>ن</w:t>
      </w:r>
      <w:r w:rsidR="00506D31">
        <w:rPr>
          <w:rFonts w:cs="Simplified Arabic" w:hint="cs"/>
          <w:sz w:val="22"/>
          <w:rtl/>
        </w:rPr>
        <w:t xml:space="preserve"> معا حول الأمور التي ستناقش في الاجتماع الحالي، بما في ذلك المناطق المحمية والتدابير الأخرى لتعزيز إدارة الحفظ، و</w:t>
      </w:r>
      <w:r w:rsidR="00E31A99">
        <w:rPr>
          <w:rFonts w:cs="Simplified Arabic" w:hint="cs"/>
          <w:sz w:val="22"/>
          <w:rtl/>
        </w:rPr>
        <w:t>ال</w:t>
      </w:r>
      <w:r w:rsidR="00506D31">
        <w:rPr>
          <w:rFonts w:cs="Simplified Arabic" w:hint="cs"/>
          <w:sz w:val="22"/>
          <w:rtl/>
        </w:rPr>
        <w:t xml:space="preserve">تنوع البيولوجي البحري والساحلي والتنوع البيولوجي وتغير المناخ، وأن الهيئتين </w:t>
      </w:r>
      <w:r w:rsidR="00AA6DB4">
        <w:rPr>
          <w:rFonts w:cs="Simplified Arabic" w:hint="cs"/>
          <w:sz w:val="22"/>
          <w:rtl/>
        </w:rPr>
        <w:t>تعتبران</w:t>
      </w:r>
      <w:r w:rsidR="00506D31">
        <w:rPr>
          <w:rFonts w:cs="Simplified Arabic" w:hint="cs"/>
          <w:sz w:val="22"/>
          <w:rtl/>
        </w:rPr>
        <w:t xml:space="preserve"> تقييم التقدم المحرز نحو تحقيق أهداف أيشي </w:t>
      </w:r>
      <w:r w:rsidR="00AA6DB4">
        <w:rPr>
          <w:rFonts w:cs="Simplified Arabic" w:hint="cs"/>
          <w:sz w:val="22"/>
          <w:rtl/>
        </w:rPr>
        <w:t>مهما ل</w:t>
      </w:r>
      <w:r w:rsidR="00506D31">
        <w:rPr>
          <w:rFonts w:cs="Simplified Arabic" w:hint="cs"/>
          <w:sz w:val="22"/>
          <w:rtl/>
        </w:rPr>
        <w:t xml:space="preserve">أعمالهما في السنوات القادمة. وقد لاحظ أيضا أن الإصدار السادس من </w:t>
      </w:r>
      <w:r w:rsidR="00506D31" w:rsidRPr="0047259E">
        <w:rPr>
          <w:rFonts w:cs="Simplified Arabic" w:hint="cs"/>
          <w:i/>
          <w:iCs/>
          <w:sz w:val="22"/>
          <w:rtl/>
        </w:rPr>
        <w:t>التوقعات العالمية للبيئة</w:t>
      </w:r>
      <w:r w:rsidR="00506D31">
        <w:rPr>
          <w:rFonts w:cs="Simplified Arabic" w:hint="cs"/>
          <w:sz w:val="22"/>
          <w:rtl/>
        </w:rPr>
        <w:t xml:space="preserve">، الذي كان في آخر دورة من دورات الاستعراض قبل إصداره في أوائل عام 2019، سيقدم جزءا مهما آخر من السياق البيئي العالمي لإعداد </w:t>
      </w:r>
      <w:r w:rsidR="0025396B">
        <w:rPr>
          <w:rFonts w:cs="Simplified Arabic" w:hint="cs"/>
          <w:sz w:val="22"/>
          <w:rtl/>
        </w:rPr>
        <w:t>ال</w:t>
      </w:r>
      <w:r w:rsidR="00506D31">
        <w:rPr>
          <w:rFonts w:cs="Simplified Arabic" w:hint="cs"/>
          <w:sz w:val="22"/>
          <w:rtl/>
        </w:rPr>
        <w:t>إطار ا</w:t>
      </w:r>
      <w:r w:rsidR="0025396B">
        <w:rPr>
          <w:rFonts w:cs="Simplified Arabic" w:hint="cs"/>
          <w:sz w:val="22"/>
          <w:rtl/>
        </w:rPr>
        <w:t>لعالمي ل</w:t>
      </w:r>
      <w:r w:rsidR="00506D31">
        <w:rPr>
          <w:rFonts w:cs="Simplified Arabic" w:hint="cs"/>
          <w:sz w:val="22"/>
          <w:rtl/>
        </w:rPr>
        <w:t>لتنوع البيولوجي لما بعد عام 2020. وختاما، أكد على أهمية المناقشة حول برنامج العمل الثاني للمنبر الحكومي الدولي للعلوم والسياسات في مجال التنوع البيولوجي وخدمات النظم الإيكولوجية وشجع الهيئة الفرعية على تقديم مدخلات ملموسة ومركزة في إعداده.</w:t>
      </w:r>
    </w:p>
    <w:p w14:paraId="071041D4" w14:textId="31818C4B" w:rsidR="006140F7" w:rsidRPr="006140F7" w:rsidRDefault="006140F7" w:rsidP="00A86457">
      <w:pPr>
        <w:numPr>
          <w:ilvl w:val="0"/>
          <w:numId w:val="64"/>
        </w:numPr>
        <w:bidi/>
        <w:spacing w:after="120" w:line="216" w:lineRule="auto"/>
        <w:jc w:val="both"/>
        <w:rPr>
          <w:rFonts w:cs="Simplified Arabic"/>
          <w:sz w:val="22"/>
          <w:rtl/>
        </w:rPr>
      </w:pPr>
      <w:r w:rsidRPr="006140F7">
        <w:rPr>
          <w:rFonts w:cs="Simplified Arabic" w:hint="cs"/>
          <w:sz w:val="22"/>
          <w:rtl/>
        </w:rPr>
        <w:t xml:space="preserve">وعقب البيانات، </w:t>
      </w:r>
      <w:r w:rsidR="00604E22">
        <w:rPr>
          <w:rFonts w:cs="Simplified Arabic" w:hint="cs"/>
          <w:sz w:val="22"/>
          <w:rtl/>
        </w:rPr>
        <w:t>ت</w:t>
      </w:r>
      <w:r w:rsidRPr="006140F7">
        <w:rPr>
          <w:rFonts w:cs="Simplified Arabic" w:hint="cs"/>
          <w:sz w:val="22"/>
          <w:rtl/>
        </w:rPr>
        <w:t xml:space="preserve">وقفت الهيئة الفرعية للمشورة العلمية والتقنية والتكنولوجية حدادا على السيد </w:t>
      </w:r>
      <w:r w:rsidR="00BB26C2">
        <w:rPr>
          <w:rFonts w:cs="Simplified Arabic" w:hint="cs"/>
          <w:sz w:val="22"/>
          <w:rtl/>
        </w:rPr>
        <w:t>شيخ ولد سيدي محمد</w:t>
      </w:r>
      <w:r w:rsidRPr="006140F7">
        <w:rPr>
          <w:rFonts w:cs="Simplified Arabic" w:hint="cs"/>
          <w:sz w:val="22"/>
          <w:rtl/>
        </w:rPr>
        <w:t xml:space="preserve">، </w:t>
      </w:r>
      <w:r w:rsidR="00BB26C2">
        <w:rPr>
          <w:rFonts w:cs="Simplified Arabic" w:hint="cs"/>
          <w:sz w:val="22"/>
          <w:rtl/>
        </w:rPr>
        <w:t xml:space="preserve">نقطة الاتصال الوطنية </w:t>
      </w:r>
      <w:r w:rsidR="00A66A91">
        <w:rPr>
          <w:rFonts w:cs="Simplified Arabic" w:hint="cs"/>
          <w:sz w:val="22"/>
          <w:rtl/>
        </w:rPr>
        <w:t xml:space="preserve">في </w:t>
      </w:r>
      <w:r w:rsidR="00BB26C2">
        <w:rPr>
          <w:rFonts w:cs="Simplified Arabic" w:hint="cs"/>
          <w:sz w:val="22"/>
          <w:rtl/>
        </w:rPr>
        <w:t xml:space="preserve">موريتانيا وعضو المكتب الحالي لمؤتمر الأطراف؛ والسيد بنوا </w:t>
      </w:r>
      <w:proofErr w:type="spellStart"/>
      <w:r w:rsidR="00BB26C2">
        <w:rPr>
          <w:rFonts w:cs="Simplified Arabic" w:hint="cs"/>
          <w:sz w:val="22"/>
          <w:rtl/>
        </w:rPr>
        <w:t>نزيغيداهيرا</w:t>
      </w:r>
      <w:proofErr w:type="spellEnd"/>
      <w:r w:rsidR="00BB26C2">
        <w:rPr>
          <w:rFonts w:cs="Simplified Arabic" w:hint="cs"/>
          <w:sz w:val="22"/>
          <w:rtl/>
        </w:rPr>
        <w:t xml:space="preserve">، نقطة الاتصال الوطنية الثانوية </w:t>
      </w:r>
      <w:r w:rsidR="00A66A91">
        <w:rPr>
          <w:rFonts w:cs="Simplified Arabic" w:hint="cs"/>
          <w:sz w:val="22"/>
          <w:rtl/>
        </w:rPr>
        <w:t xml:space="preserve">في </w:t>
      </w:r>
      <w:r w:rsidR="00BB26C2">
        <w:rPr>
          <w:rFonts w:cs="Simplified Arabic" w:hint="cs"/>
          <w:sz w:val="22"/>
          <w:rtl/>
        </w:rPr>
        <w:t xml:space="preserve">بوروندي؛ والسيد </w:t>
      </w:r>
      <w:proofErr w:type="spellStart"/>
      <w:r w:rsidR="00AA6DB4">
        <w:rPr>
          <w:rFonts w:cs="Simplified Arabic" w:hint="cs"/>
          <w:sz w:val="22"/>
          <w:rtl/>
        </w:rPr>
        <w:t>ي</w:t>
      </w:r>
      <w:r w:rsidR="00BB26C2">
        <w:rPr>
          <w:rFonts w:cs="Simplified Arabic" w:hint="cs"/>
          <w:sz w:val="22"/>
          <w:rtl/>
        </w:rPr>
        <w:t>وهانسن</w:t>
      </w:r>
      <w:proofErr w:type="spellEnd"/>
      <w:r w:rsidR="00BB26C2">
        <w:rPr>
          <w:rFonts w:cs="Simplified Arabic" w:hint="cs"/>
          <w:sz w:val="22"/>
          <w:rtl/>
        </w:rPr>
        <w:t xml:space="preserve"> فولكر، نقطة الاتصال الوطنية </w:t>
      </w:r>
      <w:r w:rsidR="00A66A91">
        <w:rPr>
          <w:rFonts w:cs="Simplified Arabic" w:hint="cs"/>
          <w:sz w:val="22"/>
          <w:rtl/>
        </w:rPr>
        <w:t xml:space="preserve">في </w:t>
      </w:r>
      <w:r w:rsidR="00BB26C2">
        <w:rPr>
          <w:rFonts w:cs="Simplified Arabic" w:hint="cs"/>
          <w:sz w:val="22"/>
          <w:rtl/>
        </w:rPr>
        <w:t>ليبيريا وعضو ل</w:t>
      </w:r>
      <w:r w:rsidR="00A66A91">
        <w:rPr>
          <w:rFonts w:cs="Simplified Arabic" w:hint="cs"/>
          <w:sz w:val="22"/>
          <w:rtl/>
        </w:rPr>
        <w:t>ج</w:t>
      </w:r>
      <w:r w:rsidR="00BB26C2">
        <w:rPr>
          <w:rFonts w:cs="Simplified Arabic" w:hint="cs"/>
          <w:sz w:val="22"/>
          <w:rtl/>
        </w:rPr>
        <w:t>نة الامتثال في إطار بروتوكول قرطاجنة</w:t>
      </w:r>
      <w:r w:rsidR="00A66A91">
        <w:rPr>
          <w:rFonts w:cs="Simplified Arabic" w:hint="cs"/>
          <w:sz w:val="22"/>
          <w:rtl/>
        </w:rPr>
        <w:t>.</w:t>
      </w:r>
      <w:r w:rsidR="00BB26C2">
        <w:rPr>
          <w:rFonts w:cs="Simplified Arabic" w:hint="cs"/>
          <w:sz w:val="22"/>
          <w:rtl/>
        </w:rPr>
        <w:t xml:space="preserve"> </w:t>
      </w:r>
      <w:r w:rsidR="00A66A91">
        <w:rPr>
          <w:rFonts w:cs="Simplified Arabic" w:hint="cs"/>
          <w:sz w:val="22"/>
          <w:rtl/>
        </w:rPr>
        <w:t>وقد انتقل الثلاثة إلى رحمة الله</w:t>
      </w:r>
      <w:r w:rsidRPr="006140F7">
        <w:rPr>
          <w:rFonts w:cs="Simplified Arabic" w:hint="cs"/>
          <w:sz w:val="22"/>
          <w:rtl/>
        </w:rPr>
        <w:t xml:space="preserve"> مؤخرا.</w:t>
      </w:r>
    </w:p>
    <w:p w14:paraId="15BA271A" w14:textId="77777777" w:rsidR="006140F7" w:rsidRPr="00BB26C2" w:rsidRDefault="006140F7" w:rsidP="00A86457">
      <w:pPr>
        <w:bidi/>
        <w:spacing w:after="120"/>
        <w:jc w:val="center"/>
        <w:rPr>
          <w:rFonts w:cs="Simplified Arabic"/>
          <w:b/>
          <w:bCs/>
          <w:sz w:val="28"/>
          <w:szCs w:val="28"/>
          <w:rtl/>
          <w:lang w:bidi="ar-EG"/>
        </w:rPr>
      </w:pPr>
      <w:r w:rsidRPr="00BB26C2">
        <w:rPr>
          <w:rFonts w:cs="Simplified Arabic" w:hint="cs"/>
          <w:b/>
          <w:bCs/>
          <w:sz w:val="28"/>
          <w:szCs w:val="28"/>
          <w:rtl/>
          <w:lang w:bidi="ar-EG"/>
        </w:rPr>
        <w:t>البند 2 -</w:t>
      </w:r>
      <w:r w:rsidRPr="00BB26C2">
        <w:rPr>
          <w:rFonts w:cs="Simplified Arabic" w:hint="cs"/>
          <w:b/>
          <w:bCs/>
          <w:sz w:val="28"/>
          <w:szCs w:val="28"/>
          <w:rtl/>
          <w:lang w:bidi="ar-EG"/>
        </w:rPr>
        <w:tab/>
        <w:t>الشؤون التنظيمية</w:t>
      </w:r>
    </w:p>
    <w:p w14:paraId="217AD60E" w14:textId="77777777" w:rsidR="00BB26C2" w:rsidRPr="006140F7" w:rsidRDefault="00BB26C2" w:rsidP="00A86457">
      <w:pPr>
        <w:bidi/>
        <w:spacing w:after="120"/>
        <w:jc w:val="center"/>
        <w:rPr>
          <w:rFonts w:cs="Simplified Arabic"/>
          <w:b/>
          <w:bCs/>
          <w:sz w:val="22"/>
          <w:rtl/>
          <w:lang w:bidi="ar-EG"/>
        </w:rPr>
      </w:pPr>
      <w:r w:rsidRPr="006140F7">
        <w:rPr>
          <w:rFonts w:cs="Simplified Arabic"/>
          <w:b/>
          <w:bCs/>
          <w:sz w:val="22"/>
          <w:rtl/>
          <w:lang w:bidi="ar-EG"/>
        </w:rPr>
        <w:t>إقرار جدول الأعمال وتنظيم العمل</w:t>
      </w:r>
    </w:p>
    <w:p w14:paraId="0072A71D" w14:textId="77777777" w:rsidR="00BB26C2" w:rsidRPr="006140F7" w:rsidRDefault="00BB26C2" w:rsidP="00A86457">
      <w:pPr>
        <w:numPr>
          <w:ilvl w:val="0"/>
          <w:numId w:val="64"/>
        </w:numPr>
        <w:bidi/>
        <w:spacing w:after="120" w:line="216" w:lineRule="auto"/>
        <w:jc w:val="both"/>
        <w:rPr>
          <w:rFonts w:cs="Simplified Arabic"/>
          <w:sz w:val="22"/>
          <w:lang w:bidi="ar-EG"/>
        </w:rPr>
      </w:pPr>
      <w:r w:rsidRPr="006140F7">
        <w:rPr>
          <w:rFonts w:cs="Simplified Arabic" w:hint="cs"/>
          <w:sz w:val="22"/>
          <w:rtl/>
          <w:lang w:bidi="ar-EG"/>
        </w:rPr>
        <w:t xml:space="preserve">في الجلسة الأولى للاجتماع، المنعقدة في </w:t>
      </w:r>
      <w:r>
        <w:rPr>
          <w:rFonts w:cs="Simplified Arabic" w:hint="cs"/>
          <w:sz w:val="22"/>
          <w:rtl/>
          <w:lang w:bidi="ar-EG"/>
        </w:rPr>
        <w:t>2 يوليه/تموز 2018</w:t>
      </w:r>
      <w:r w:rsidRPr="006140F7">
        <w:rPr>
          <w:rFonts w:cs="Simplified Arabic" w:hint="cs"/>
          <w:sz w:val="22"/>
          <w:rtl/>
          <w:lang w:bidi="ar-EG"/>
        </w:rPr>
        <w:t xml:space="preserve">، </w:t>
      </w:r>
      <w:r w:rsidR="006C4149" w:rsidRPr="006C4149">
        <w:rPr>
          <w:rFonts w:cs="Simplified Arabic" w:hint="cs"/>
          <w:sz w:val="22"/>
          <w:rtl/>
          <w:lang w:bidi="ar-EG"/>
        </w:rPr>
        <w:t xml:space="preserve">برئاسة السيدة تيريزا </w:t>
      </w:r>
      <w:proofErr w:type="spellStart"/>
      <w:r w:rsidR="006C4149" w:rsidRPr="006C4149">
        <w:rPr>
          <w:rFonts w:cs="Simplified Arabic" w:hint="cs"/>
          <w:sz w:val="22"/>
          <w:rtl/>
          <w:lang w:bidi="ar-EG"/>
        </w:rPr>
        <w:t>مونديتا</w:t>
      </w:r>
      <w:proofErr w:type="spellEnd"/>
      <w:r w:rsidR="006C4149" w:rsidRPr="006C4149">
        <w:rPr>
          <w:rFonts w:cs="Simplified Arabic" w:hint="cs"/>
          <w:sz w:val="22"/>
          <w:rtl/>
          <w:lang w:bidi="ar-EG"/>
        </w:rPr>
        <w:t xml:space="preserve"> ليم (الفلبين)،</w:t>
      </w:r>
      <w:r w:rsidR="006C4149">
        <w:rPr>
          <w:rFonts w:cs="Simplified Arabic" w:hint="cs"/>
          <w:sz w:val="22"/>
          <w:rtl/>
          <w:lang w:bidi="ar-EG"/>
        </w:rPr>
        <w:t xml:space="preserve"> </w:t>
      </w:r>
      <w:r w:rsidRPr="006140F7">
        <w:rPr>
          <w:rFonts w:cs="Simplified Arabic" w:hint="cs"/>
          <w:sz w:val="22"/>
          <w:rtl/>
          <w:lang w:bidi="ar-EG"/>
        </w:rPr>
        <w:t>تناولت الهيئة الفرعية</w:t>
      </w:r>
      <w:r w:rsidR="00604E22">
        <w:rPr>
          <w:rFonts w:cs="Simplified Arabic" w:hint="cs"/>
          <w:sz w:val="22"/>
          <w:rtl/>
          <w:lang w:bidi="ar-EG"/>
        </w:rPr>
        <w:t xml:space="preserve">، </w:t>
      </w:r>
      <w:r w:rsidRPr="006140F7">
        <w:rPr>
          <w:rFonts w:cs="Simplified Arabic" w:hint="cs"/>
          <w:sz w:val="22"/>
          <w:rtl/>
          <w:lang w:bidi="ar-EG"/>
        </w:rPr>
        <w:t>بحث جدول أعمال الاجتماع.</w:t>
      </w:r>
    </w:p>
    <w:p w14:paraId="4981B6B6" w14:textId="77777777" w:rsidR="00BB26C2" w:rsidRPr="006140F7" w:rsidRDefault="00BB26C2" w:rsidP="00A86457">
      <w:pPr>
        <w:numPr>
          <w:ilvl w:val="0"/>
          <w:numId w:val="64"/>
        </w:numPr>
        <w:bidi/>
        <w:spacing w:after="120" w:line="216" w:lineRule="auto"/>
        <w:jc w:val="both"/>
        <w:rPr>
          <w:rFonts w:cs="Simplified Arabic"/>
          <w:sz w:val="22"/>
          <w:rtl/>
          <w:lang w:bidi="ar-EG"/>
        </w:rPr>
      </w:pPr>
      <w:r w:rsidRPr="006140F7">
        <w:rPr>
          <w:rFonts w:cs="Simplified Arabic" w:hint="cs"/>
          <w:sz w:val="22"/>
          <w:rtl/>
          <w:lang w:bidi="ar-EG"/>
        </w:rPr>
        <w:t xml:space="preserve">وأقرت الهيئة الفرعية جدول الأعمال التالي على أساس جدول الأعمال المؤقت الذي أعدته </w:t>
      </w:r>
      <w:r w:rsidRPr="006140F7">
        <w:rPr>
          <w:rFonts w:cs="Simplified Arabic"/>
          <w:sz w:val="22"/>
          <w:rtl/>
          <w:lang w:bidi="ar-EG"/>
        </w:rPr>
        <w:t>الأمين</w:t>
      </w:r>
      <w:r w:rsidRPr="006140F7">
        <w:rPr>
          <w:rFonts w:cs="Simplified Arabic" w:hint="cs"/>
          <w:sz w:val="22"/>
          <w:rtl/>
          <w:lang w:bidi="ar-EG"/>
        </w:rPr>
        <w:t>ة</w:t>
      </w:r>
      <w:r w:rsidRPr="006140F7">
        <w:rPr>
          <w:rFonts w:cs="Simplified Arabic"/>
          <w:sz w:val="22"/>
          <w:rtl/>
          <w:lang w:bidi="ar-EG"/>
        </w:rPr>
        <w:t xml:space="preserve"> التنفيذي</w:t>
      </w:r>
      <w:r w:rsidRPr="006140F7">
        <w:rPr>
          <w:rFonts w:cs="Simplified Arabic" w:hint="cs"/>
          <w:sz w:val="22"/>
          <w:rtl/>
          <w:lang w:bidi="ar-EG"/>
        </w:rPr>
        <w:t>ة</w:t>
      </w:r>
      <w:r w:rsidRPr="006140F7">
        <w:rPr>
          <w:rFonts w:cs="Simplified Arabic"/>
          <w:sz w:val="22"/>
          <w:rtl/>
          <w:lang w:bidi="ar-EG"/>
        </w:rPr>
        <w:t>، بالتشاور مع المكتب</w:t>
      </w:r>
      <w:r w:rsidRPr="006140F7">
        <w:rPr>
          <w:rFonts w:cs="Simplified Arabic" w:hint="cs"/>
          <w:sz w:val="22"/>
          <w:rtl/>
          <w:lang w:bidi="ar-EG"/>
        </w:rPr>
        <w:t xml:space="preserve"> </w:t>
      </w:r>
      <w:r w:rsidRPr="006140F7">
        <w:rPr>
          <w:rFonts w:cs="Simplified Arabic"/>
          <w:sz w:val="22"/>
          <w:lang w:val="en-GB" w:bidi="ar-EG"/>
        </w:rPr>
        <w:t>(CBD/SBSTTA/</w:t>
      </w:r>
      <w:r>
        <w:rPr>
          <w:rFonts w:cs="Simplified Arabic"/>
          <w:sz w:val="22"/>
          <w:lang w:val="en-GB" w:bidi="ar-EG"/>
        </w:rPr>
        <w:t>22</w:t>
      </w:r>
      <w:r w:rsidRPr="006140F7">
        <w:rPr>
          <w:rFonts w:cs="Simplified Arabic"/>
          <w:sz w:val="22"/>
          <w:lang w:val="en-GB" w:bidi="ar-EG"/>
        </w:rPr>
        <w:t>/1)</w:t>
      </w:r>
      <w:r w:rsidRPr="006140F7">
        <w:rPr>
          <w:rFonts w:cs="Simplified Arabic" w:hint="cs"/>
          <w:sz w:val="22"/>
          <w:rtl/>
          <w:lang w:bidi="ar-EG"/>
        </w:rPr>
        <w:t>:</w:t>
      </w:r>
    </w:p>
    <w:p w14:paraId="104B4049"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rtl/>
          <w:lang w:val="en-GB" w:bidi="ar-EG"/>
        </w:rPr>
        <w:t>افتتاح الاجتماع.</w:t>
      </w:r>
    </w:p>
    <w:p w14:paraId="31EDD922"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bidi="ar-EG"/>
        </w:rPr>
        <w:t>الشؤون التنظيمية: انتخاب أعضاء المكتب</w:t>
      </w:r>
      <w:r w:rsidRPr="00BB26C2">
        <w:rPr>
          <w:rFonts w:cs="Simplified Arabic" w:hint="cs"/>
          <w:rtl/>
          <w:lang w:val="en-GB"/>
        </w:rPr>
        <w:t>،</w:t>
      </w:r>
      <w:r w:rsidRPr="00BB26C2">
        <w:rPr>
          <w:rFonts w:cs="Simplified Arabic" w:hint="cs"/>
          <w:rtl/>
          <w:lang w:val="en-GB" w:bidi="ar-EG"/>
        </w:rPr>
        <w:t xml:space="preserve"> وإقرار جدول الأعمال، وتنظيم العمل</w:t>
      </w:r>
      <w:r w:rsidRPr="00BB26C2">
        <w:rPr>
          <w:rFonts w:cs="Simplified Arabic"/>
          <w:rtl/>
          <w:lang w:val="en-GB" w:bidi="ar-EG"/>
        </w:rPr>
        <w:t>.</w:t>
      </w:r>
    </w:p>
    <w:p w14:paraId="0CAFB210"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معلومات التسلسل الرقمي المتعلقة بالموارد الجينية</w:t>
      </w:r>
      <w:r w:rsidRPr="00BB26C2">
        <w:rPr>
          <w:rFonts w:cs="Simplified Arabic"/>
          <w:rtl/>
          <w:lang w:val="en-GB" w:bidi="ar-EG"/>
        </w:rPr>
        <w:t>.</w:t>
      </w:r>
    </w:p>
    <w:p w14:paraId="4B4ED8F1"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تقييم مخاطر الكائنات الحية المحورة وإدارة هذه المخاطر.</w:t>
      </w:r>
    </w:p>
    <w:p w14:paraId="2AE57A2E"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البيولوجيا التركيبية.</w:t>
      </w:r>
    </w:p>
    <w:p w14:paraId="408D0E61"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التقييم العلمي المحدّث للتقدم المحرز صوب تحقيق أهداف مختارة من أهداف أيشي للتنوع البيولوجي والخيارات المتاحة لتسريع وتيرة التقدم.</w:t>
      </w:r>
    </w:p>
    <w:p w14:paraId="7E6D66A4"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المناطق المحمية والتدابير الأخرى الرامية إلى تعزيز الحفظ والإدارة.</w:t>
      </w:r>
    </w:p>
    <w:p w14:paraId="4607A5C0"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التنوع البيولوجي البحري والساحلي: المناطق البحرية المهمة إيكولوجيا أو بيولوجيا، ومعالجة آثار الضوضاء تحت الماء والحطام البحري، والتنوع البيولوجي في مناطق المياه الباردة، والتخطيط المكاني البحري.</w:t>
      </w:r>
    </w:p>
    <w:p w14:paraId="2E6EA07A"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التنوع البيولوجي وتغير المناخ: نُهج التكيف مع تغير المناخ القائمة على النظام الإيكولوجي، والحد من مخاطر الكوارث</w:t>
      </w:r>
      <w:r w:rsidRPr="00BB26C2">
        <w:rPr>
          <w:rFonts w:cs="Simplified Arabic" w:hint="cs"/>
          <w:rtl/>
          <w:lang w:val="en-GB" w:bidi="ar-EG"/>
        </w:rPr>
        <w:t>.</w:t>
      </w:r>
    </w:p>
    <w:p w14:paraId="650F271C"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الأنواع الغريبة الغازية.</w:t>
      </w:r>
    </w:p>
    <w:p w14:paraId="115C3F42"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حفظ الملقحات واستخدامها المستدام.</w:t>
      </w:r>
    </w:p>
    <w:p w14:paraId="1AF3718A"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rPr>
        <w:t>برنامج العمل الثاني لل</w:t>
      </w:r>
      <w:r w:rsidRPr="00BB26C2">
        <w:rPr>
          <w:rFonts w:cs="Simplified Arabic"/>
          <w:rtl/>
          <w:lang w:val="en-GB"/>
        </w:rPr>
        <w:t>من</w:t>
      </w:r>
      <w:r w:rsidRPr="00BB26C2">
        <w:rPr>
          <w:rFonts w:cs="Simplified Arabic" w:hint="cs"/>
          <w:rtl/>
          <w:lang w:val="en-GB"/>
        </w:rPr>
        <w:t>بر</w:t>
      </w:r>
      <w:r w:rsidRPr="00BB26C2">
        <w:rPr>
          <w:rFonts w:cs="Simplified Arabic"/>
          <w:rtl/>
          <w:lang w:val="en-GB"/>
        </w:rPr>
        <w:t xml:space="preserve"> الحكومي الدولي للعلوم والسياسات </w:t>
      </w:r>
      <w:r w:rsidRPr="00BB26C2">
        <w:rPr>
          <w:rFonts w:cs="Simplified Arabic" w:hint="cs"/>
          <w:rtl/>
          <w:lang w:val="en-GB"/>
        </w:rPr>
        <w:t>في مجال التنوع</w:t>
      </w:r>
      <w:r w:rsidRPr="00BB26C2">
        <w:rPr>
          <w:rFonts w:cs="Simplified Arabic"/>
          <w:rtl/>
          <w:lang w:val="en-GB"/>
        </w:rPr>
        <w:t xml:space="preserve"> البيولوجي وخدمات النظم الإيكولوجية</w:t>
      </w:r>
      <w:r w:rsidRPr="00BB26C2">
        <w:rPr>
          <w:rFonts w:cs="Simplified Arabic" w:hint="cs"/>
          <w:rtl/>
          <w:lang w:val="en-GB"/>
        </w:rPr>
        <w:t>.</w:t>
      </w:r>
    </w:p>
    <w:p w14:paraId="08577535"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rtl/>
          <w:lang w:val="en-GB" w:bidi="ar-EG"/>
        </w:rPr>
      </w:pPr>
      <w:r w:rsidRPr="00BB26C2">
        <w:rPr>
          <w:rFonts w:cs="Simplified Arabic" w:hint="cs"/>
          <w:rtl/>
          <w:lang w:val="en-GB" w:bidi="ar-EG"/>
        </w:rPr>
        <w:t>شؤون</w:t>
      </w:r>
      <w:r w:rsidRPr="00BB26C2">
        <w:rPr>
          <w:rFonts w:cs="Simplified Arabic"/>
          <w:rtl/>
          <w:lang w:val="en-GB" w:bidi="ar-EG"/>
        </w:rPr>
        <w:t xml:space="preserve"> أخرى.</w:t>
      </w:r>
    </w:p>
    <w:p w14:paraId="1E381CF7" w14:textId="77777777" w:rsidR="00BB26C2" w:rsidRPr="00BB26C2" w:rsidRDefault="00BB26C2" w:rsidP="00AA6DB4">
      <w:pPr>
        <w:pStyle w:val="ListParagraph"/>
        <w:numPr>
          <w:ilvl w:val="0"/>
          <w:numId w:val="2"/>
        </w:numPr>
        <w:tabs>
          <w:tab w:val="clear" w:pos="720"/>
        </w:tabs>
        <w:bidi/>
        <w:spacing w:after="80" w:line="204" w:lineRule="auto"/>
        <w:ind w:left="1440" w:hanging="720"/>
        <w:contextualSpacing w:val="0"/>
        <w:jc w:val="both"/>
        <w:rPr>
          <w:rFonts w:cs="Simplified Arabic"/>
          <w:lang w:val="en-GB" w:bidi="ar-EG"/>
        </w:rPr>
      </w:pPr>
      <w:r w:rsidRPr="00BB26C2">
        <w:rPr>
          <w:rFonts w:cs="Simplified Arabic" w:hint="cs"/>
          <w:rtl/>
          <w:lang w:val="en-GB" w:bidi="ar-EG"/>
        </w:rPr>
        <w:t>اعتماد</w:t>
      </w:r>
      <w:r w:rsidRPr="00BB26C2">
        <w:rPr>
          <w:rFonts w:cs="Simplified Arabic"/>
          <w:rtl/>
          <w:lang w:val="en-GB" w:bidi="ar-EG"/>
        </w:rPr>
        <w:t xml:space="preserve"> التقرير.</w:t>
      </w:r>
    </w:p>
    <w:p w14:paraId="69BBF7BC" w14:textId="77777777" w:rsidR="00BB26C2" w:rsidRPr="00BB26C2" w:rsidRDefault="00BB26C2" w:rsidP="00A86457">
      <w:pPr>
        <w:pStyle w:val="ListParagraph"/>
        <w:numPr>
          <w:ilvl w:val="0"/>
          <w:numId w:val="2"/>
        </w:numPr>
        <w:tabs>
          <w:tab w:val="clear" w:pos="720"/>
        </w:tabs>
        <w:bidi/>
        <w:spacing w:after="100" w:line="216" w:lineRule="auto"/>
        <w:ind w:left="1440" w:hanging="720"/>
        <w:contextualSpacing w:val="0"/>
        <w:jc w:val="both"/>
        <w:rPr>
          <w:rFonts w:cs="Simplified Arabic"/>
          <w:rtl/>
          <w:lang w:val="en-GB" w:bidi="ar-EG"/>
        </w:rPr>
      </w:pPr>
      <w:r w:rsidRPr="00BB26C2">
        <w:rPr>
          <w:rFonts w:cs="Simplified Arabic"/>
          <w:rtl/>
          <w:lang w:val="en-GB" w:bidi="ar-EG"/>
        </w:rPr>
        <w:t>اختتام الاجتماع.</w:t>
      </w:r>
    </w:p>
    <w:p w14:paraId="6B1BD67D" w14:textId="77777777" w:rsidR="006140F7" w:rsidRPr="006140F7" w:rsidRDefault="006140F7" w:rsidP="00A86457">
      <w:pPr>
        <w:bidi/>
        <w:spacing w:after="120" w:line="192" w:lineRule="auto"/>
        <w:jc w:val="center"/>
        <w:rPr>
          <w:rFonts w:cs="Simplified Arabic"/>
          <w:b/>
          <w:bCs/>
          <w:sz w:val="22"/>
          <w:rtl/>
          <w:lang w:bidi="ar-EG"/>
        </w:rPr>
      </w:pPr>
      <w:r w:rsidRPr="006140F7">
        <w:rPr>
          <w:rFonts w:cs="Simplified Arabic"/>
          <w:b/>
          <w:bCs/>
          <w:sz w:val="22"/>
          <w:rtl/>
          <w:lang w:bidi="ar-EG"/>
        </w:rPr>
        <w:t>انتخاب أعضاء المكتب</w:t>
      </w:r>
    </w:p>
    <w:p w14:paraId="26006888" w14:textId="77777777" w:rsidR="006140F7" w:rsidRPr="006140F7" w:rsidRDefault="006140F7" w:rsidP="00A86457">
      <w:pPr>
        <w:numPr>
          <w:ilvl w:val="0"/>
          <w:numId w:val="64"/>
        </w:numPr>
        <w:bidi/>
        <w:spacing w:after="120" w:line="192" w:lineRule="auto"/>
        <w:jc w:val="both"/>
        <w:rPr>
          <w:rFonts w:cs="Simplified Arabic"/>
          <w:sz w:val="22"/>
          <w:lang w:bidi="ar-EG"/>
        </w:rPr>
      </w:pPr>
      <w:r w:rsidRPr="006140F7">
        <w:rPr>
          <w:rFonts w:cs="Simplified Arabic" w:hint="cs"/>
          <w:sz w:val="22"/>
          <w:rtl/>
          <w:lang w:bidi="ar-EG"/>
        </w:rPr>
        <w:t>طبقا للانتخابات المنعقدة في الاجتماعين العشرين</w:t>
      </w:r>
      <w:r w:rsidR="00C22273">
        <w:rPr>
          <w:rFonts w:cs="Simplified Arabic" w:hint="cs"/>
          <w:sz w:val="22"/>
          <w:rtl/>
          <w:lang w:bidi="ar-EG"/>
        </w:rPr>
        <w:t xml:space="preserve"> والحادي والعشرين</w:t>
      </w:r>
      <w:r w:rsidRPr="006140F7">
        <w:rPr>
          <w:rFonts w:cs="Simplified Arabic" w:hint="cs"/>
          <w:sz w:val="22"/>
          <w:rtl/>
          <w:lang w:bidi="ar-EG"/>
        </w:rPr>
        <w:t xml:space="preserve"> للهيئة الفرعية، </w:t>
      </w:r>
      <w:r w:rsidRPr="006140F7">
        <w:rPr>
          <w:rFonts w:cs="Simplified Arabic"/>
          <w:sz w:val="22"/>
          <w:rtl/>
          <w:lang w:bidi="ar-EG"/>
        </w:rPr>
        <w:t>تألف مكتب اجتماع</w:t>
      </w:r>
      <w:r w:rsidRPr="006140F7">
        <w:rPr>
          <w:rFonts w:cs="Simplified Arabic" w:hint="cs"/>
          <w:sz w:val="22"/>
          <w:rtl/>
          <w:lang w:bidi="ar-EG"/>
        </w:rPr>
        <w:t>ها</w:t>
      </w:r>
      <w:r w:rsidRPr="006140F7">
        <w:rPr>
          <w:rFonts w:cs="Simplified Arabic"/>
          <w:sz w:val="22"/>
          <w:rtl/>
          <w:lang w:bidi="ar-EG"/>
        </w:rPr>
        <w:t xml:space="preserve"> </w:t>
      </w:r>
      <w:r w:rsidRPr="006140F7">
        <w:rPr>
          <w:rFonts w:cs="Simplified Arabic" w:hint="cs"/>
          <w:sz w:val="22"/>
          <w:rtl/>
          <w:lang w:bidi="ar-EG"/>
        </w:rPr>
        <w:t>ال</w:t>
      </w:r>
      <w:r w:rsidR="00C22273">
        <w:rPr>
          <w:rFonts w:cs="Simplified Arabic" w:hint="cs"/>
          <w:sz w:val="22"/>
          <w:rtl/>
          <w:lang w:bidi="ar-EG"/>
        </w:rPr>
        <w:t>ثان</w:t>
      </w:r>
      <w:r w:rsidRPr="006140F7">
        <w:rPr>
          <w:rFonts w:cs="Simplified Arabic" w:hint="cs"/>
          <w:sz w:val="22"/>
          <w:rtl/>
          <w:lang w:bidi="ar-EG"/>
        </w:rPr>
        <w:t>ي و</w:t>
      </w:r>
      <w:r w:rsidRPr="006140F7">
        <w:rPr>
          <w:rFonts w:cs="Simplified Arabic"/>
          <w:sz w:val="22"/>
          <w:rtl/>
          <w:lang w:bidi="ar-EG"/>
        </w:rPr>
        <w:t xml:space="preserve">العشرين </w:t>
      </w:r>
      <w:r w:rsidRPr="006140F7">
        <w:rPr>
          <w:rFonts w:cs="Simplified Arabic" w:hint="cs"/>
          <w:sz w:val="22"/>
          <w:rtl/>
          <w:lang w:bidi="ar-EG"/>
        </w:rPr>
        <w:t>من ا</w:t>
      </w:r>
      <w:r w:rsidRPr="006140F7">
        <w:rPr>
          <w:rFonts w:cs="Simplified Arabic"/>
          <w:sz w:val="22"/>
          <w:rtl/>
          <w:lang w:bidi="ar-EG"/>
        </w:rPr>
        <w:t xml:space="preserve">لأعضاء </w:t>
      </w:r>
      <w:r w:rsidRPr="006140F7">
        <w:rPr>
          <w:rFonts w:cs="Simplified Arabic" w:hint="cs"/>
          <w:sz w:val="22"/>
          <w:rtl/>
          <w:lang w:bidi="ar-EG"/>
        </w:rPr>
        <w:t>التالية أسماؤهم:</w:t>
      </w:r>
    </w:p>
    <w:p w14:paraId="78B6EB44" w14:textId="77777777" w:rsidR="00604E22" w:rsidRDefault="00604E22" w:rsidP="00A86457">
      <w:pPr>
        <w:tabs>
          <w:tab w:val="left" w:pos="2070"/>
        </w:tabs>
        <w:bidi/>
        <w:spacing w:line="204" w:lineRule="auto"/>
        <w:ind w:firstLine="720"/>
        <w:jc w:val="both"/>
        <w:rPr>
          <w:rFonts w:cs="Simplified Arabic"/>
          <w:sz w:val="22"/>
          <w:rtl/>
        </w:rPr>
      </w:pPr>
      <w:r>
        <w:rPr>
          <w:rFonts w:cs="Simplified Arabic" w:hint="cs"/>
          <w:sz w:val="22"/>
          <w:rtl/>
        </w:rPr>
        <w:t>الرئيسة:</w:t>
      </w:r>
      <w:r>
        <w:rPr>
          <w:rFonts w:cs="Simplified Arabic" w:hint="cs"/>
          <w:sz w:val="22"/>
          <w:rtl/>
        </w:rPr>
        <w:tab/>
        <w:t xml:space="preserve">السيدة تيريزا </w:t>
      </w:r>
      <w:proofErr w:type="spellStart"/>
      <w:r>
        <w:rPr>
          <w:rFonts w:cs="Simplified Arabic" w:hint="cs"/>
          <w:sz w:val="22"/>
          <w:rtl/>
        </w:rPr>
        <w:t>مونديتا</w:t>
      </w:r>
      <w:proofErr w:type="spellEnd"/>
      <w:r>
        <w:rPr>
          <w:rFonts w:cs="Simplified Arabic" w:hint="cs"/>
          <w:sz w:val="22"/>
          <w:rtl/>
        </w:rPr>
        <w:t xml:space="preserve"> ليم (الفلبين)</w:t>
      </w:r>
    </w:p>
    <w:p w14:paraId="1C6C82F2" w14:textId="77777777" w:rsidR="00C22273" w:rsidRDefault="00604E22" w:rsidP="00A86457">
      <w:pPr>
        <w:tabs>
          <w:tab w:val="left" w:pos="2070"/>
        </w:tabs>
        <w:bidi/>
        <w:spacing w:line="204" w:lineRule="auto"/>
        <w:ind w:firstLine="720"/>
        <w:jc w:val="both"/>
        <w:rPr>
          <w:rFonts w:cs="Simplified Arabic"/>
          <w:sz w:val="22"/>
          <w:rtl/>
        </w:rPr>
      </w:pPr>
      <w:r>
        <w:rPr>
          <w:rFonts w:cs="Simplified Arabic" w:hint="cs"/>
          <w:sz w:val="22"/>
          <w:rtl/>
        </w:rPr>
        <w:t>نواب الرئيسة:</w:t>
      </w:r>
      <w:r>
        <w:rPr>
          <w:rFonts w:cs="Simplified Arabic" w:hint="cs"/>
          <w:sz w:val="22"/>
          <w:rtl/>
        </w:rPr>
        <w:tab/>
      </w:r>
      <w:r w:rsidR="00C22273">
        <w:rPr>
          <w:rFonts w:cs="Simplified Arabic" w:hint="cs"/>
          <w:sz w:val="22"/>
          <w:rtl/>
        </w:rPr>
        <w:t xml:space="preserve">السيد </w:t>
      </w:r>
      <w:proofErr w:type="spellStart"/>
      <w:r w:rsidR="00C22273">
        <w:rPr>
          <w:rFonts w:cs="Simplified Arabic" w:hint="cs"/>
          <w:sz w:val="22"/>
          <w:rtl/>
        </w:rPr>
        <w:t>هندريك</w:t>
      </w:r>
      <w:proofErr w:type="spellEnd"/>
      <w:r w:rsidR="00C22273">
        <w:rPr>
          <w:rFonts w:cs="Simplified Arabic" w:hint="cs"/>
          <w:sz w:val="22"/>
          <w:rtl/>
        </w:rPr>
        <w:t xml:space="preserve"> سيغرس (بلجيكا)</w:t>
      </w:r>
    </w:p>
    <w:p w14:paraId="09E83F7B" w14:textId="77777777" w:rsidR="0047259E" w:rsidRPr="0047259E" w:rsidRDefault="0047259E" w:rsidP="00A86457">
      <w:pPr>
        <w:tabs>
          <w:tab w:val="left" w:pos="2070"/>
        </w:tabs>
        <w:bidi/>
        <w:spacing w:line="204" w:lineRule="auto"/>
        <w:ind w:firstLine="2070"/>
        <w:jc w:val="both"/>
        <w:rPr>
          <w:rFonts w:cs="Simplified Arabic"/>
          <w:sz w:val="22"/>
          <w:rtl/>
          <w:lang w:bidi="ar-EG"/>
        </w:rPr>
      </w:pPr>
      <w:r w:rsidRPr="0047259E">
        <w:rPr>
          <w:rFonts w:cs="Simplified Arabic" w:hint="cs"/>
          <w:sz w:val="22"/>
          <w:rtl/>
          <w:lang w:bidi="ar-EG"/>
        </w:rPr>
        <w:t xml:space="preserve">السيدة </w:t>
      </w:r>
      <w:proofErr w:type="spellStart"/>
      <w:r w:rsidRPr="0047259E">
        <w:rPr>
          <w:rFonts w:cs="Simplified Arabic" w:hint="cs"/>
          <w:sz w:val="22"/>
          <w:rtl/>
          <w:lang w:bidi="ar-EG"/>
        </w:rPr>
        <w:t>سنكا</w:t>
      </w:r>
      <w:proofErr w:type="spellEnd"/>
      <w:r w:rsidRPr="0047259E">
        <w:rPr>
          <w:rFonts w:cs="Simplified Arabic" w:hint="cs"/>
          <w:sz w:val="22"/>
          <w:rtl/>
          <w:lang w:bidi="ar-EG"/>
        </w:rPr>
        <w:t xml:space="preserve"> </w:t>
      </w:r>
      <w:proofErr w:type="spellStart"/>
      <w:r w:rsidRPr="0047259E">
        <w:rPr>
          <w:rFonts w:cs="Simplified Arabic" w:hint="cs"/>
          <w:sz w:val="22"/>
          <w:rtl/>
          <w:lang w:bidi="ar-EG"/>
        </w:rPr>
        <w:t>بارودانوفيتش</w:t>
      </w:r>
      <w:proofErr w:type="spellEnd"/>
      <w:r w:rsidRPr="0047259E">
        <w:rPr>
          <w:rFonts w:cs="Simplified Arabic" w:hint="cs"/>
          <w:sz w:val="22"/>
          <w:rtl/>
          <w:lang w:bidi="ar-EG"/>
        </w:rPr>
        <w:t xml:space="preserve"> (البوسنة والهرسك)</w:t>
      </w:r>
    </w:p>
    <w:p w14:paraId="2DD802B0" w14:textId="77777777" w:rsidR="0047259E" w:rsidRPr="0047259E" w:rsidRDefault="0047259E" w:rsidP="00A86457">
      <w:pPr>
        <w:tabs>
          <w:tab w:val="left" w:pos="2070"/>
        </w:tabs>
        <w:bidi/>
        <w:spacing w:line="204" w:lineRule="auto"/>
        <w:ind w:firstLine="2070"/>
        <w:jc w:val="both"/>
        <w:rPr>
          <w:rFonts w:cs="Simplified Arabic"/>
          <w:sz w:val="22"/>
          <w:rtl/>
        </w:rPr>
      </w:pPr>
      <w:r w:rsidRPr="0047259E">
        <w:rPr>
          <w:rFonts w:cs="Simplified Arabic" w:hint="cs"/>
          <w:sz w:val="22"/>
          <w:rtl/>
        </w:rPr>
        <w:t xml:space="preserve">السيدة </w:t>
      </w:r>
      <w:proofErr w:type="spellStart"/>
      <w:r w:rsidRPr="0047259E">
        <w:rPr>
          <w:rFonts w:cs="Simplified Arabic" w:hint="cs"/>
          <w:sz w:val="22"/>
          <w:rtl/>
        </w:rPr>
        <w:t>أوجينيا</w:t>
      </w:r>
      <w:proofErr w:type="spellEnd"/>
      <w:r w:rsidRPr="0047259E">
        <w:rPr>
          <w:rFonts w:cs="Simplified Arabic" w:hint="cs"/>
          <w:sz w:val="22"/>
          <w:rtl/>
        </w:rPr>
        <w:t xml:space="preserve"> </w:t>
      </w:r>
      <w:proofErr w:type="spellStart"/>
      <w:r w:rsidRPr="0047259E">
        <w:rPr>
          <w:rFonts w:cs="Simplified Arabic" w:hint="cs"/>
          <w:sz w:val="22"/>
          <w:rtl/>
        </w:rPr>
        <w:t>أرغيداس</w:t>
      </w:r>
      <w:proofErr w:type="spellEnd"/>
      <w:r w:rsidRPr="0047259E">
        <w:rPr>
          <w:rFonts w:cs="Simplified Arabic" w:hint="cs"/>
          <w:sz w:val="22"/>
          <w:rtl/>
        </w:rPr>
        <w:t xml:space="preserve"> </w:t>
      </w:r>
      <w:proofErr w:type="spellStart"/>
      <w:r w:rsidRPr="0047259E">
        <w:rPr>
          <w:rFonts w:cs="Simplified Arabic" w:hint="cs"/>
          <w:sz w:val="22"/>
          <w:rtl/>
        </w:rPr>
        <w:t>مونتزوما</w:t>
      </w:r>
      <w:proofErr w:type="spellEnd"/>
      <w:r w:rsidRPr="0047259E">
        <w:rPr>
          <w:rFonts w:cs="Simplified Arabic" w:hint="cs"/>
          <w:sz w:val="22"/>
          <w:rtl/>
        </w:rPr>
        <w:t xml:space="preserve"> (كوستاريكا)</w:t>
      </w:r>
    </w:p>
    <w:p w14:paraId="52EBEBD5" w14:textId="77777777" w:rsidR="0047259E" w:rsidRPr="0047259E" w:rsidRDefault="0047259E" w:rsidP="00A86457">
      <w:pPr>
        <w:tabs>
          <w:tab w:val="left" w:pos="2070"/>
        </w:tabs>
        <w:bidi/>
        <w:spacing w:line="204" w:lineRule="auto"/>
        <w:ind w:firstLine="2070"/>
        <w:jc w:val="both"/>
        <w:rPr>
          <w:rFonts w:cs="Simplified Arabic"/>
          <w:sz w:val="22"/>
          <w:rtl/>
        </w:rPr>
      </w:pPr>
      <w:r w:rsidRPr="0047259E">
        <w:rPr>
          <w:rFonts w:cs="Simplified Arabic" w:hint="cs"/>
          <w:sz w:val="22"/>
          <w:rtl/>
          <w:lang w:bidi="ar-EG"/>
        </w:rPr>
        <w:t xml:space="preserve">السيد </w:t>
      </w:r>
      <w:proofErr w:type="spellStart"/>
      <w:r w:rsidRPr="0047259E">
        <w:rPr>
          <w:rFonts w:cs="Simplified Arabic" w:hint="cs"/>
          <w:sz w:val="22"/>
          <w:rtl/>
        </w:rPr>
        <w:t>سيغوردور</w:t>
      </w:r>
      <w:proofErr w:type="spellEnd"/>
      <w:r w:rsidRPr="0047259E">
        <w:rPr>
          <w:rFonts w:cs="Simplified Arabic" w:hint="cs"/>
          <w:sz w:val="22"/>
          <w:rtl/>
        </w:rPr>
        <w:t xml:space="preserve"> </w:t>
      </w:r>
      <w:proofErr w:type="spellStart"/>
      <w:r w:rsidRPr="0047259E">
        <w:rPr>
          <w:rFonts w:cs="Simplified Arabic" w:hint="cs"/>
          <w:sz w:val="22"/>
          <w:rtl/>
        </w:rPr>
        <w:t>ثرانسون</w:t>
      </w:r>
      <w:proofErr w:type="spellEnd"/>
      <w:r w:rsidRPr="0047259E">
        <w:rPr>
          <w:rFonts w:cs="Simplified Arabic" w:hint="cs"/>
          <w:sz w:val="22"/>
          <w:rtl/>
        </w:rPr>
        <w:t xml:space="preserve"> (أيسلندا)</w:t>
      </w:r>
    </w:p>
    <w:p w14:paraId="3FC338AC" w14:textId="77777777" w:rsidR="0047259E" w:rsidRPr="0047259E" w:rsidRDefault="0047259E" w:rsidP="00A86457">
      <w:pPr>
        <w:tabs>
          <w:tab w:val="left" w:pos="2070"/>
        </w:tabs>
        <w:bidi/>
        <w:spacing w:line="204" w:lineRule="auto"/>
        <w:ind w:firstLine="2070"/>
        <w:jc w:val="both"/>
        <w:rPr>
          <w:rFonts w:cs="Simplified Arabic"/>
          <w:sz w:val="22"/>
          <w:rtl/>
          <w:lang w:bidi="ar-EG"/>
        </w:rPr>
      </w:pPr>
      <w:r w:rsidRPr="0047259E">
        <w:rPr>
          <w:rFonts w:cs="Simplified Arabic" w:hint="cs"/>
          <w:sz w:val="22"/>
          <w:rtl/>
          <w:lang w:bidi="ar-EG"/>
        </w:rPr>
        <w:t>السيدة إلهام أثو محمد (ملديف)</w:t>
      </w:r>
    </w:p>
    <w:p w14:paraId="3F6206B6" w14:textId="77777777" w:rsidR="0047259E" w:rsidRPr="0047259E" w:rsidRDefault="0047259E" w:rsidP="00A86457">
      <w:pPr>
        <w:tabs>
          <w:tab w:val="left" w:pos="2070"/>
        </w:tabs>
        <w:bidi/>
        <w:spacing w:line="204" w:lineRule="auto"/>
        <w:ind w:firstLine="2070"/>
        <w:jc w:val="both"/>
        <w:rPr>
          <w:rFonts w:cs="Simplified Arabic"/>
          <w:sz w:val="22"/>
          <w:rtl/>
        </w:rPr>
      </w:pPr>
      <w:r w:rsidRPr="0047259E">
        <w:rPr>
          <w:rFonts w:cs="Simplified Arabic"/>
          <w:sz w:val="22"/>
          <w:rtl/>
          <w:lang w:bidi="ar-EG"/>
        </w:rPr>
        <w:t xml:space="preserve">السيد </w:t>
      </w:r>
      <w:r w:rsidRPr="0047259E">
        <w:rPr>
          <w:rFonts w:cs="Simplified Arabic" w:hint="cs"/>
          <w:sz w:val="22"/>
          <w:rtl/>
          <w:lang w:bidi="ar-EG"/>
        </w:rPr>
        <w:t xml:space="preserve">مارتن </w:t>
      </w:r>
      <w:proofErr w:type="spellStart"/>
      <w:r w:rsidRPr="0047259E">
        <w:rPr>
          <w:rFonts w:cs="Simplified Arabic" w:hint="cs"/>
          <w:sz w:val="22"/>
          <w:rtl/>
          <w:lang w:bidi="ar-EG"/>
        </w:rPr>
        <w:t>كاوكاها</w:t>
      </w:r>
      <w:proofErr w:type="spellEnd"/>
      <w:r w:rsidRPr="0047259E">
        <w:rPr>
          <w:rFonts w:cs="Simplified Arabic" w:hint="cs"/>
          <w:sz w:val="22"/>
          <w:rtl/>
          <w:lang w:bidi="ar-EG"/>
        </w:rPr>
        <w:t xml:space="preserve"> </w:t>
      </w:r>
      <w:proofErr w:type="spellStart"/>
      <w:r w:rsidRPr="0047259E">
        <w:rPr>
          <w:rFonts w:cs="Simplified Arabic" w:hint="cs"/>
          <w:sz w:val="22"/>
          <w:rtl/>
          <w:lang w:bidi="ar-EG"/>
        </w:rPr>
        <w:t>كاساونا</w:t>
      </w:r>
      <w:proofErr w:type="spellEnd"/>
      <w:r w:rsidRPr="0047259E">
        <w:rPr>
          <w:rFonts w:cs="Simplified Arabic" w:hint="cs"/>
          <w:sz w:val="22"/>
          <w:rtl/>
          <w:lang w:bidi="ar-EG"/>
        </w:rPr>
        <w:t xml:space="preserve"> (ناميبيا)</w:t>
      </w:r>
    </w:p>
    <w:p w14:paraId="2EA840FF" w14:textId="77777777" w:rsidR="0047259E" w:rsidRDefault="0047259E" w:rsidP="00A86457">
      <w:pPr>
        <w:tabs>
          <w:tab w:val="left" w:pos="2070"/>
        </w:tabs>
        <w:bidi/>
        <w:spacing w:line="204" w:lineRule="auto"/>
        <w:ind w:firstLine="2070"/>
        <w:jc w:val="both"/>
        <w:rPr>
          <w:rFonts w:cs="Simplified Arabic"/>
          <w:sz w:val="22"/>
          <w:rtl/>
          <w:lang w:bidi="ar-EG"/>
        </w:rPr>
      </w:pPr>
      <w:r w:rsidRPr="0047259E">
        <w:rPr>
          <w:rFonts w:cs="Simplified Arabic"/>
          <w:sz w:val="22"/>
          <w:rtl/>
          <w:lang w:bidi="ar-EG"/>
        </w:rPr>
        <w:t xml:space="preserve">السيد </w:t>
      </w:r>
      <w:r w:rsidRPr="0047259E">
        <w:rPr>
          <w:rFonts w:cs="Simplified Arabic" w:hint="cs"/>
          <w:sz w:val="22"/>
          <w:rtl/>
        </w:rPr>
        <w:t xml:space="preserve">آدمز </w:t>
      </w:r>
      <w:r w:rsidR="005F6AE5">
        <w:rPr>
          <w:rFonts w:cs="Simplified Arabic" w:hint="cs"/>
          <w:sz w:val="22"/>
          <w:rtl/>
        </w:rPr>
        <w:t>توسان</w:t>
      </w:r>
      <w:r w:rsidRPr="0047259E">
        <w:rPr>
          <w:rFonts w:cs="Simplified Arabic" w:hint="cs"/>
          <w:sz w:val="22"/>
          <w:rtl/>
        </w:rPr>
        <w:t xml:space="preserve"> (سانت لوسيا)</w:t>
      </w:r>
    </w:p>
    <w:p w14:paraId="07D2380E" w14:textId="77777777" w:rsidR="00C22273" w:rsidRPr="00C22273" w:rsidRDefault="00C22273" w:rsidP="00A86457">
      <w:pPr>
        <w:tabs>
          <w:tab w:val="left" w:pos="2070"/>
        </w:tabs>
        <w:bidi/>
        <w:spacing w:line="204" w:lineRule="auto"/>
        <w:ind w:firstLine="2070"/>
        <w:jc w:val="both"/>
        <w:rPr>
          <w:rFonts w:cs="Simplified Arabic"/>
          <w:sz w:val="22"/>
          <w:rtl/>
          <w:lang w:bidi="ar-EG"/>
        </w:rPr>
      </w:pPr>
      <w:r w:rsidRPr="00C22273">
        <w:rPr>
          <w:rFonts w:cs="Simplified Arabic" w:hint="cs"/>
          <w:sz w:val="22"/>
          <w:rtl/>
          <w:lang w:bidi="ar-EG"/>
        </w:rPr>
        <w:t>السيد يوسف الحافظ (المملكة العربية السعودية)</w:t>
      </w:r>
    </w:p>
    <w:p w14:paraId="26BD1427" w14:textId="77777777" w:rsidR="00C22273" w:rsidRDefault="00C22273" w:rsidP="00A86457">
      <w:pPr>
        <w:tabs>
          <w:tab w:val="left" w:pos="2070"/>
        </w:tabs>
        <w:bidi/>
        <w:spacing w:line="204" w:lineRule="auto"/>
        <w:ind w:firstLine="2070"/>
        <w:jc w:val="both"/>
        <w:rPr>
          <w:rFonts w:cs="Simplified Arabic"/>
          <w:sz w:val="22"/>
          <w:rtl/>
        </w:rPr>
      </w:pPr>
      <w:r w:rsidRPr="00C22273">
        <w:rPr>
          <w:rFonts w:cs="Simplified Arabic" w:hint="cs"/>
          <w:sz w:val="22"/>
          <w:rtl/>
        </w:rPr>
        <w:t xml:space="preserve">السيد صمويل </w:t>
      </w:r>
      <w:proofErr w:type="spellStart"/>
      <w:r w:rsidRPr="00C22273">
        <w:rPr>
          <w:rFonts w:cs="Simplified Arabic" w:hint="cs"/>
          <w:sz w:val="22"/>
          <w:rtl/>
        </w:rPr>
        <w:t>دييمي</w:t>
      </w:r>
      <w:proofErr w:type="spellEnd"/>
      <w:r w:rsidRPr="00C22273">
        <w:rPr>
          <w:rFonts w:cs="Simplified Arabic" w:hint="cs"/>
          <w:sz w:val="22"/>
          <w:rtl/>
        </w:rPr>
        <w:t xml:space="preserve"> (السنغال)</w:t>
      </w:r>
    </w:p>
    <w:p w14:paraId="3EBAF64F" w14:textId="77777777" w:rsidR="00C22273" w:rsidRDefault="00C22273" w:rsidP="00A86457">
      <w:pPr>
        <w:tabs>
          <w:tab w:val="left" w:pos="2070"/>
        </w:tabs>
        <w:bidi/>
        <w:spacing w:after="120" w:line="204" w:lineRule="auto"/>
        <w:ind w:firstLine="2074"/>
        <w:jc w:val="both"/>
        <w:rPr>
          <w:rFonts w:cs="Simplified Arabic"/>
          <w:sz w:val="22"/>
          <w:rtl/>
        </w:rPr>
      </w:pPr>
      <w:r>
        <w:rPr>
          <w:rFonts w:cs="Simplified Arabic" w:hint="cs"/>
          <w:sz w:val="22"/>
          <w:rtl/>
        </w:rPr>
        <w:t xml:space="preserve">السيد </w:t>
      </w:r>
      <w:proofErr w:type="spellStart"/>
      <w:r>
        <w:rPr>
          <w:rFonts w:cs="Simplified Arabic" w:hint="cs"/>
          <w:sz w:val="22"/>
          <w:rtl/>
        </w:rPr>
        <w:t>سيرغاي</w:t>
      </w:r>
      <w:proofErr w:type="spellEnd"/>
      <w:r>
        <w:rPr>
          <w:rFonts w:cs="Simplified Arabic" w:hint="cs"/>
          <w:sz w:val="22"/>
          <w:rtl/>
        </w:rPr>
        <w:t xml:space="preserve"> </w:t>
      </w:r>
      <w:proofErr w:type="spellStart"/>
      <w:r>
        <w:rPr>
          <w:rFonts w:cs="Simplified Arabic" w:hint="cs"/>
          <w:sz w:val="22"/>
          <w:rtl/>
        </w:rPr>
        <w:t>غوبار</w:t>
      </w:r>
      <w:proofErr w:type="spellEnd"/>
      <w:r>
        <w:rPr>
          <w:rFonts w:cs="Simplified Arabic" w:hint="cs"/>
          <w:sz w:val="22"/>
          <w:rtl/>
        </w:rPr>
        <w:t xml:space="preserve"> (أ</w:t>
      </w:r>
      <w:r w:rsidR="006C4149">
        <w:rPr>
          <w:rFonts w:cs="Simplified Arabic" w:hint="cs"/>
          <w:sz w:val="22"/>
          <w:rtl/>
        </w:rPr>
        <w:t>و</w:t>
      </w:r>
      <w:r>
        <w:rPr>
          <w:rFonts w:cs="Simplified Arabic" w:hint="cs"/>
          <w:sz w:val="22"/>
          <w:rtl/>
        </w:rPr>
        <w:t>كرانيا)</w:t>
      </w:r>
    </w:p>
    <w:p w14:paraId="2587FBE2" w14:textId="2409AF6C" w:rsidR="006140F7" w:rsidRPr="006140F7" w:rsidRDefault="00866CE9" w:rsidP="00A86457">
      <w:pPr>
        <w:numPr>
          <w:ilvl w:val="0"/>
          <w:numId w:val="64"/>
        </w:numPr>
        <w:bidi/>
        <w:spacing w:after="120" w:line="216" w:lineRule="auto"/>
        <w:jc w:val="both"/>
        <w:rPr>
          <w:rFonts w:cs="Simplified Arabic"/>
          <w:sz w:val="22"/>
          <w:rtl/>
          <w:lang w:bidi="ar-EG"/>
        </w:rPr>
      </w:pPr>
      <w:r w:rsidRPr="00866CE9">
        <w:rPr>
          <w:rFonts w:cs="Simplified Arabic" w:hint="cs"/>
          <w:sz w:val="22"/>
          <w:rtl/>
          <w:lang w:bidi="ar-EG"/>
        </w:rPr>
        <w:t>وفي الجلسة</w:t>
      </w:r>
      <w:r w:rsidR="0098240F">
        <w:rPr>
          <w:rFonts w:cs="Simplified Arabic" w:hint="cs"/>
          <w:sz w:val="22"/>
          <w:rtl/>
          <w:lang w:bidi="ar-EG"/>
        </w:rPr>
        <w:t xml:space="preserve"> الثالثة عشر</w:t>
      </w:r>
      <w:r w:rsidR="003B44C4">
        <w:rPr>
          <w:rFonts w:cs="Simplified Arabic" w:hint="cs"/>
          <w:sz w:val="22"/>
          <w:rtl/>
          <w:lang w:bidi="ar-EG"/>
        </w:rPr>
        <w:t xml:space="preserve">ة </w:t>
      </w:r>
      <w:r w:rsidRPr="00866CE9">
        <w:rPr>
          <w:rFonts w:cs="Simplified Arabic" w:hint="cs"/>
          <w:sz w:val="22"/>
          <w:rtl/>
          <w:lang w:bidi="ar-EG"/>
        </w:rPr>
        <w:t xml:space="preserve">للاجتماع، المنعقدة في </w:t>
      </w:r>
      <w:r w:rsidR="003B44C4">
        <w:rPr>
          <w:rFonts w:cs="Simplified Arabic" w:hint="cs"/>
          <w:sz w:val="22"/>
          <w:rtl/>
          <w:lang w:bidi="ar-EG"/>
        </w:rPr>
        <w:t>7</w:t>
      </w:r>
      <w:r w:rsidRPr="00866CE9">
        <w:rPr>
          <w:rFonts w:cs="Simplified Arabic" w:hint="cs"/>
          <w:sz w:val="22"/>
          <w:rtl/>
          <w:lang w:bidi="ar-EG"/>
        </w:rPr>
        <w:t xml:space="preserve"> يوليه/تموز 2018، انتخبت الهيئة الفرعية للمشورة العلمية والتقنية والتكنولوجية رسميا ال</w:t>
      </w:r>
      <w:r w:rsidRPr="00866CE9">
        <w:rPr>
          <w:rFonts w:cs="Simplified Arabic"/>
          <w:sz w:val="22"/>
          <w:rtl/>
          <w:lang w:bidi="ar-EG"/>
        </w:rPr>
        <w:t xml:space="preserve">أعضاء </w:t>
      </w:r>
      <w:r w:rsidRPr="00866CE9">
        <w:rPr>
          <w:rFonts w:cs="Simplified Arabic" w:hint="cs"/>
          <w:sz w:val="22"/>
          <w:rtl/>
          <w:lang w:bidi="ar-EG"/>
        </w:rPr>
        <w:t>التالية أسماؤهم</w:t>
      </w:r>
      <w:r>
        <w:rPr>
          <w:rFonts w:cs="Simplified Arabic" w:hint="cs"/>
          <w:sz w:val="22"/>
          <w:rtl/>
          <w:lang w:bidi="ar-EG"/>
        </w:rPr>
        <w:t xml:space="preserve">، </w:t>
      </w:r>
      <w:r w:rsidR="00910A34" w:rsidRPr="00910A34">
        <w:rPr>
          <w:rFonts w:cs="Simplified Arabic" w:hint="cs"/>
          <w:sz w:val="22"/>
          <w:rtl/>
          <w:lang w:bidi="ar-EG"/>
        </w:rPr>
        <w:t>لمدة عضوية</w:t>
      </w:r>
      <w:r w:rsidR="00910A34" w:rsidRPr="00910A34">
        <w:rPr>
          <w:rFonts w:cs="Simplified Arabic"/>
          <w:sz w:val="22"/>
          <w:rtl/>
          <w:lang w:bidi="ar-EG"/>
        </w:rPr>
        <w:t xml:space="preserve"> تبدأ من نهاية الاجتماع </w:t>
      </w:r>
      <w:r w:rsidR="00910A34" w:rsidRPr="00910A34">
        <w:rPr>
          <w:rFonts w:cs="Simplified Arabic" w:hint="cs"/>
          <w:sz w:val="22"/>
          <w:rtl/>
          <w:lang w:bidi="ar-EG"/>
        </w:rPr>
        <w:t>الثاني و</w:t>
      </w:r>
      <w:r w:rsidR="00910A34" w:rsidRPr="00910A34">
        <w:rPr>
          <w:rFonts w:cs="Simplified Arabic"/>
          <w:sz w:val="22"/>
          <w:rtl/>
          <w:lang w:bidi="ar-EG"/>
        </w:rPr>
        <w:t xml:space="preserve">العشرين وتنتهي في </w:t>
      </w:r>
      <w:r w:rsidR="00B857A3">
        <w:rPr>
          <w:rFonts w:cs="Simplified Arabic" w:hint="cs"/>
          <w:sz w:val="22"/>
          <w:rtl/>
          <w:lang w:bidi="ar-EG"/>
        </w:rPr>
        <w:t>اختتام</w:t>
      </w:r>
      <w:r w:rsidR="00910A34" w:rsidRPr="00910A34">
        <w:rPr>
          <w:rFonts w:cs="Simplified Arabic"/>
          <w:sz w:val="22"/>
          <w:rtl/>
          <w:lang w:bidi="ar-EG"/>
        </w:rPr>
        <w:t xml:space="preserve"> الاجتماع ال</w:t>
      </w:r>
      <w:r w:rsidR="00910A34" w:rsidRPr="00910A34">
        <w:rPr>
          <w:rFonts w:cs="Simplified Arabic" w:hint="cs"/>
          <w:sz w:val="22"/>
          <w:rtl/>
          <w:lang w:bidi="ar-EG"/>
        </w:rPr>
        <w:t>رابع</w:t>
      </w:r>
      <w:r w:rsidR="00910A34" w:rsidRPr="00910A34">
        <w:rPr>
          <w:rFonts w:cs="Simplified Arabic"/>
          <w:sz w:val="22"/>
          <w:rtl/>
          <w:lang w:bidi="ar-EG"/>
        </w:rPr>
        <w:t xml:space="preserve"> والعشرين</w:t>
      </w:r>
      <w:r>
        <w:rPr>
          <w:rFonts w:cs="Simplified Arabic" w:hint="cs"/>
          <w:sz w:val="22"/>
          <w:rtl/>
          <w:lang w:bidi="ar-EG"/>
        </w:rPr>
        <w:t xml:space="preserve">، </w:t>
      </w:r>
      <w:r>
        <w:rPr>
          <w:rFonts w:cs="Simplified Arabic" w:hint="cs"/>
          <w:sz w:val="22"/>
          <w:rtl/>
        </w:rPr>
        <w:t>ليحلوا</w:t>
      </w:r>
      <w:r w:rsidR="00910A34" w:rsidRPr="00910A34">
        <w:rPr>
          <w:rFonts w:cs="Simplified Arabic" w:hint="cs"/>
          <w:sz w:val="22"/>
          <w:rtl/>
        </w:rPr>
        <w:t xml:space="preserve"> محل الأعضاء من بلجيكا</w:t>
      </w:r>
      <w:r w:rsidR="00910A34">
        <w:rPr>
          <w:rFonts w:cs="Simplified Arabic" w:hint="cs"/>
          <w:sz w:val="22"/>
          <w:rtl/>
        </w:rPr>
        <w:t>، وكوستاريكا،</w:t>
      </w:r>
      <w:r w:rsidR="00910A34" w:rsidRPr="00910A34">
        <w:rPr>
          <w:rFonts w:cs="Simplified Arabic" w:hint="cs"/>
          <w:sz w:val="22"/>
          <w:rtl/>
        </w:rPr>
        <w:t xml:space="preserve"> والمملكة العربية السعودية</w:t>
      </w:r>
      <w:r w:rsidR="006C4149">
        <w:rPr>
          <w:rFonts w:cs="Simplified Arabic" w:hint="cs"/>
          <w:sz w:val="22"/>
          <w:rtl/>
        </w:rPr>
        <w:t>،</w:t>
      </w:r>
      <w:r w:rsidR="00910A34" w:rsidRPr="00910A34">
        <w:rPr>
          <w:rFonts w:cs="Simplified Arabic" w:hint="cs"/>
          <w:sz w:val="22"/>
          <w:rtl/>
        </w:rPr>
        <w:t xml:space="preserve"> والسنغال</w:t>
      </w:r>
      <w:r>
        <w:rPr>
          <w:rFonts w:cs="Simplified Arabic" w:hint="cs"/>
          <w:sz w:val="22"/>
          <w:rtl/>
        </w:rPr>
        <w:t xml:space="preserve"> وأوكرانيا: </w:t>
      </w:r>
      <w:r w:rsidR="00A70779" w:rsidRPr="00A70779">
        <w:rPr>
          <w:rFonts w:cs="Simplified Arabic"/>
          <w:sz w:val="22"/>
          <w:rtl/>
        </w:rPr>
        <w:t xml:space="preserve">السيدة مارينا فون </w:t>
      </w:r>
      <w:proofErr w:type="spellStart"/>
      <w:r w:rsidR="00A70779" w:rsidRPr="00A70779">
        <w:rPr>
          <w:rFonts w:cs="Simplified Arabic"/>
          <w:sz w:val="22"/>
          <w:rtl/>
        </w:rPr>
        <w:t>فايسنبرغ</w:t>
      </w:r>
      <w:proofErr w:type="spellEnd"/>
      <w:r w:rsidR="00A70779" w:rsidRPr="00A70779">
        <w:rPr>
          <w:rFonts w:cs="Simplified Arabic"/>
          <w:sz w:val="22"/>
          <w:rtl/>
        </w:rPr>
        <w:t xml:space="preserve"> (فنلندا)، والسيدة </w:t>
      </w:r>
      <w:proofErr w:type="spellStart"/>
      <w:r w:rsidR="00A70779" w:rsidRPr="00A70779">
        <w:rPr>
          <w:rFonts w:cs="Simplified Arabic"/>
          <w:sz w:val="22"/>
          <w:rtl/>
        </w:rPr>
        <w:t>كونغتشاي</w:t>
      </w:r>
      <w:proofErr w:type="spellEnd"/>
      <w:r w:rsidR="00A70779" w:rsidRPr="00A70779">
        <w:rPr>
          <w:rFonts w:cs="Simplified Arabic"/>
          <w:sz w:val="22"/>
          <w:rtl/>
        </w:rPr>
        <w:t xml:space="preserve"> </w:t>
      </w:r>
      <w:proofErr w:type="spellStart"/>
      <w:r w:rsidR="00A70779" w:rsidRPr="00A70779">
        <w:rPr>
          <w:rFonts w:cs="Simplified Arabic"/>
          <w:sz w:val="22"/>
          <w:rtl/>
        </w:rPr>
        <w:t>فيمماكونغ</w:t>
      </w:r>
      <w:proofErr w:type="spellEnd"/>
      <w:r w:rsidR="00A70779" w:rsidRPr="00A70779">
        <w:rPr>
          <w:rFonts w:cs="Simplified Arabic"/>
          <w:sz w:val="22"/>
          <w:rtl/>
        </w:rPr>
        <w:t xml:space="preserve"> (جمهورية لاو الديمقراطية الشعبية)، والسيد </w:t>
      </w:r>
      <w:proofErr w:type="spellStart"/>
      <w:r w:rsidR="00A70779" w:rsidRPr="00A70779">
        <w:rPr>
          <w:rFonts w:cs="Simplified Arabic"/>
          <w:sz w:val="22"/>
          <w:rtl/>
        </w:rPr>
        <w:t>هيزيكيو</w:t>
      </w:r>
      <w:proofErr w:type="spellEnd"/>
      <w:r w:rsidR="00A70779" w:rsidRPr="00A70779">
        <w:rPr>
          <w:rFonts w:cs="Simplified Arabic"/>
          <w:sz w:val="22"/>
          <w:rtl/>
        </w:rPr>
        <w:t xml:space="preserve"> </w:t>
      </w:r>
      <w:proofErr w:type="spellStart"/>
      <w:r w:rsidR="00A70779" w:rsidRPr="00A70779">
        <w:rPr>
          <w:rFonts w:cs="Simplified Arabic"/>
          <w:sz w:val="22"/>
          <w:rtl/>
        </w:rPr>
        <w:t>بينيتيز</w:t>
      </w:r>
      <w:proofErr w:type="spellEnd"/>
      <w:r w:rsidR="00A70779" w:rsidRPr="00A70779">
        <w:rPr>
          <w:rFonts w:cs="Simplified Arabic"/>
          <w:sz w:val="22"/>
          <w:rtl/>
        </w:rPr>
        <w:t xml:space="preserve"> </w:t>
      </w:r>
      <w:proofErr w:type="spellStart"/>
      <w:r w:rsidR="00A70779" w:rsidRPr="00A70779">
        <w:rPr>
          <w:rFonts w:cs="Simplified Arabic"/>
          <w:sz w:val="22"/>
          <w:rtl/>
        </w:rPr>
        <w:t>دياز</w:t>
      </w:r>
      <w:proofErr w:type="spellEnd"/>
      <w:r w:rsidR="00A70779" w:rsidRPr="00A70779">
        <w:rPr>
          <w:rFonts w:cs="Simplified Arabic"/>
          <w:sz w:val="22"/>
          <w:rtl/>
        </w:rPr>
        <w:t xml:space="preserve"> (المكسيك)، والسيد العربي سباعي (المغرب)، والسيد سيرغي </w:t>
      </w:r>
      <w:proofErr w:type="spellStart"/>
      <w:r w:rsidR="00A70779" w:rsidRPr="00A70779">
        <w:rPr>
          <w:rFonts w:cs="Simplified Arabic"/>
          <w:sz w:val="22"/>
          <w:rtl/>
        </w:rPr>
        <w:t>غوبار</w:t>
      </w:r>
      <w:proofErr w:type="spellEnd"/>
      <w:r w:rsidR="00A70779" w:rsidRPr="00A70779">
        <w:rPr>
          <w:rFonts w:cs="Simplified Arabic"/>
          <w:sz w:val="22"/>
          <w:rtl/>
        </w:rPr>
        <w:t xml:space="preserve"> (أوكرانيا).</w:t>
      </w:r>
    </w:p>
    <w:p w14:paraId="6CD6D601" w14:textId="77777777" w:rsidR="006140F7" w:rsidRPr="006140F7" w:rsidRDefault="00A70779" w:rsidP="00A86457">
      <w:pPr>
        <w:numPr>
          <w:ilvl w:val="0"/>
          <w:numId w:val="64"/>
        </w:numPr>
        <w:bidi/>
        <w:spacing w:after="120" w:line="216" w:lineRule="auto"/>
        <w:jc w:val="both"/>
        <w:rPr>
          <w:rFonts w:cs="Simplified Arabic"/>
          <w:sz w:val="22"/>
          <w:rtl/>
          <w:lang w:bidi="ar-EG"/>
        </w:rPr>
      </w:pPr>
      <w:r w:rsidRPr="00A70779">
        <w:rPr>
          <w:rFonts w:cs="Simplified Arabic"/>
          <w:sz w:val="22"/>
          <w:rtl/>
          <w:lang w:bidi="ar-EG"/>
        </w:rPr>
        <w:t>كما انتخبت الهيئة الفرعية السيدة هيلينا براون (أنتيغوا وبربودا)</w:t>
      </w:r>
      <w:r>
        <w:rPr>
          <w:rFonts w:cs="Simplified Arabic" w:hint="cs"/>
          <w:sz w:val="22"/>
          <w:rtl/>
          <w:lang w:bidi="ar-EG"/>
        </w:rPr>
        <w:t>،</w:t>
      </w:r>
      <w:r w:rsidRPr="00A70779">
        <w:rPr>
          <w:rFonts w:cs="Simplified Arabic"/>
          <w:sz w:val="22"/>
          <w:rtl/>
          <w:lang w:bidi="ar-EG"/>
        </w:rPr>
        <w:t xml:space="preserve"> والسيد </w:t>
      </w:r>
      <w:proofErr w:type="spellStart"/>
      <w:r w:rsidRPr="00A70779">
        <w:rPr>
          <w:rFonts w:cs="Simplified Arabic"/>
          <w:sz w:val="22"/>
          <w:rtl/>
          <w:lang w:bidi="ar-EG"/>
        </w:rPr>
        <w:t>أوليغ</w:t>
      </w:r>
      <w:proofErr w:type="spellEnd"/>
      <w:r w:rsidRPr="00A70779">
        <w:rPr>
          <w:rFonts w:cs="Simplified Arabic"/>
          <w:sz w:val="22"/>
          <w:rtl/>
          <w:lang w:bidi="ar-EG"/>
        </w:rPr>
        <w:t xml:space="preserve"> </w:t>
      </w:r>
      <w:proofErr w:type="spellStart"/>
      <w:r w:rsidRPr="00A70779">
        <w:rPr>
          <w:rFonts w:cs="Simplified Arabic"/>
          <w:sz w:val="22"/>
          <w:rtl/>
          <w:lang w:bidi="ar-EG"/>
        </w:rPr>
        <w:t>بورودين</w:t>
      </w:r>
      <w:proofErr w:type="spellEnd"/>
      <w:r w:rsidRPr="00A70779">
        <w:rPr>
          <w:rFonts w:cs="Simplified Arabic"/>
          <w:sz w:val="22"/>
          <w:rtl/>
          <w:lang w:bidi="ar-EG"/>
        </w:rPr>
        <w:t xml:space="preserve"> (بيلاروس)</w:t>
      </w:r>
      <w:r>
        <w:rPr>
          <w:rFonts w:cs="Simplified Arabic" w:hint="cs"/>
          <w:sz w:val="22"/>
          <w:rtl/>
          <w:lang w:bidi="ar-EG"/>
        </w:rPr>
        <w:t>،</w:t>
      </w:r>
      <w:r w:rsidRPr="00A70779">
        <w:rPr>
          <w:rFonts w:cs="Simplified Arabic"/>
          <w:sz w:val="22"/>
          <w:rtl/>
          <w:lang w:bidi="ar-EG"/>
        </w:rPr>
        <w:t xml:space="preserve"> والسيد مصطفى فودة (مصر)</w:t>
      </w:r>
      <w:r w:rsidR="00230428">
        <w:rPr>
          <w:rFonts w:cs="Simplified Arabic" w:hint="cs"/>
          <w:sz w:val="22"/>
          <w:rtl/>
          <w:lang w:bidi="ar-EG"/>
        </w:rPr>
        <w:t>،</w:t>
      </w:r>
      <w:r w:rsidRPr="00A70779">
        <w:rPr>
          <w:rFonts w:cs="Simplified Arabic"/>
          <w:sz w:val="22"/>
          <w:rtl/>
          <w:lang w:bidi="ar-EG"/>
        </w:rPr>
        <w:t xml:space="preserve"> والسيد بيونغ </w:t>
      </w:r>
      <w:proofErr w:type="spellStart"/>
      <w:r w:rsidRPr="00A70779">
        <w:rPr>
          <w:rFonts w:cs="Simplified Arabic"/>
          <w:sz w:val="22"/>
          <w:rtl/>
          <w:lang w:bidi="ar-EG"/>
        </w:rPr>
        <w:t>يو</w:t>
      </w:r>
      <w:proofErr w:type="spellEnd"/>
      <w:r w:rsidRPr="00A70779">
        <w:rPr>
          <w:rFonts w:cs="Simplified Arabic"/>
          <w:sz w:val="22"/>
          <w:rtl/>
          <w:lang w:bidi="ar-EG"/>
        </w:rPr>
        <w:t xml:space="preserve"> لي (جمهورية كوريا) </w:t>
      </w:r>
      <w:r w:rsidR="00230428">
        <w:rPr>
          <w:rFonts w:cs="Simplified Arabic" w:hint="cs"/>
          <w:sz w:val="22"/>
          <w:rtl/>
          <w:lang w:bidi="ar-EG"/>
        </w:rPr>
        <w:t>كبدلاء على التوالي</w:t>
      </w:r>
      <w:r w:rsidRPr="00A70779">
        <w:rPr>
          <w:rFonts w:cs="Simplified Arabic"/>
          <w:sz w:val="22"/>
          <w:rtl/>
          <w:lang w:bidi="ar-EG"/>
        </w:rPr>
        <w:t xml:space="preserve"> </w:t>
      </w:r>
      <w:r>
        <w:rPr>
          <w:rFonts w:cs="Simplified Arabic" w:hint="cs"/>
          <w:sz w:val="22"/>
          <w:rtl/>
          <w:lang w:bidi="ar-EG"/>
        </w:rPr>
        <w:t>ل</w:t>
      </w:r>
      <w:r w:rsidRPr="00A70779">
        <w:rPr>
          <w:rFonts w:cs="Simplified Arabic"/>
          <w:sz w:val="22"/>
          <w:rtl/>
          <w:lang w:bidi="ar-EG"/>
        </w:rPr>
        <w:t xml:space="preserve">لسيد توسان (سانت لوسيا)، والسيد </w:t>
      </w:r>
      <w:proofErr w:type="spellStart"/>
      <w:r w:rsidRPr="00A70779">
        <w:rPr>
          <w:rFonts w:cs="Simplified Arabic"/>
          <w:sz w:val="22"/>
          <w:rtl/>
          <w:lang w:bidi="ar-EG"/>
        </w:rPr>
        <w:t>غوبار</w:t>
      </w:r>
      <w:proofErr w:type="spellEnd"/>
      <w:r w:rsidRPr="00A70779">
        <w:rPr>
          <w:rFonts w:cs="Simplified Arabic"/>
          <w:sz w:val="22"/>
          <w:rtl/>
          <w:lang w:bidi="ar-EG"/>
        </w:rPr>
        <w:t xml:space="preserve"> (أوكرانيا)، والسيد سباعي (المغرب)، والسيدة محمد (ملديف) في المكتب </w:t>
      </w:r>
      <w:r>
        <w:rPr>
          <w:rFonts w:cs="Simplified Arabic" w:hint="cs"/>
          <w:sz w:val="22"/>
          <w:rtl/>
          <w:lang w:bidi="ar-EG"/>
        </w:rPr>
        <w:t>ل</w:t>
      </w:r>
      <w:r w:rsidRPr="00A70779">
        <w:rPr>
          <w:rFonts w:cs="Simplified Arabic"/>
          <w:sz w:val="22"/>
          <w:rtl/>
          <w:lang w:bidi="ar-EG"/>
        </w:rPr>
        <w:t xml:space="preserve">لمسائل المتعلقة ببروتوكول ناغويا، والسيد </w:t>
      </w:r>
      <w:proofErr w:type="spellStart"/>
      <w:r w:rsidRPr="00A70779">
        <w:rPr>
          <w:rFonts w:cs="Simplified Arabic"/>
          <w:sz w:val="22"/>
          <w:rtl/>
          <w:lang w:bidi="ar-EG"/>
        </w:rPr>
        <w:t>نوبرت</w:t>
      </w:r>
      <w:proofErr w:type="spellEnd"/>
      <w:r w:rsidRPr="00A70779">
        <w:rPr>
          <w:rFonts w:cs="Simplified Arabic"/>
          <w:sz w:val="22"/>
          <w:rtl/>
          <w:lang w:bidi="ar-EG"/>
        </w:rPr>
        <w:t xml:space="preserve"> </w:t>
      </w:r>
      <w:proofErr w:type="spellStart"/>
      <w:r w:rsidRPr="00A70779">
        <w:rPr>
          <w:rFonts w:cs="Simplified Arabic"/>
          <w:sz w:val="22"/>
          <w:rtl/>
          <w:lang w:bidi="ar-EG"/>
        </w:rPr>
        <w:t>بارلو</w:t>
      </w:r>
      <w:r w:rsidR="00230428">
        <w:rPr>
          <w:rFonts w:cs="Simplified Arabic" w:hint="cs"/>
          <w:sz w:val="22"/>
          <w:rtl/>
          <w:lang w:bidi="ar-EG"/>
        </w:rPr>
        <w:t>ش</w:t>
      </w:r>
      <w:r w:rsidRPr="00A70779">
        <w:rPr>
          <w:rFonts w:cs="Simplified Arabic"/>
          <w:sz w:val="22"/>
          <w:rtl/>
          <w:lang w:bidi="ar-EG"/>
        </w:rPr>
        <w:t>ر</w:t>
      </w:r>
      <w:proofErr w:type="spellEnd"/>
      <w:r w:rsidRPr="00A70779">
        <w:rPr>
          <w:rFonts w:cs="Simplified Arabic"/>
          <w:sz w:val="22"/>
          <w:rtl/>
          <w:lang w:bidi="ar-EG"/>
        </w:rPr>
        <w:t xml:space="preserve"> (سويسرا) كبديل </w:t>
      </w:r>
      <w:r>
        <w:rPr>
          <w:rFonts w:cs="Simplified Arabic" w:hint="cs"/>
          <w:sz w:val="22"/>
          <w:rtl/>
          <w:lang w:bidi="ar-EG"/>
        </w:rPr>
        <w:t>في</w:t>
      </w:r>
      <w:r w:rsidRPr="00A70779">
        <w:rPr>
          <w:rFonts w:cs="Simplified Arabic"/>
          <w:sz w:val="22"/>
          <w:rtl/>
          <w:lang w:bidi="ar-EG"/>
        </w:rPr>
        <w:t xml:space="preserve"> </w:t>
      </w:r>
      <w:r>
        <w:rPr>
          <w:rFonts w:cs="Simplified Arabic" w:hint="cs"/>
          <w:sz w:val="22"/>
          <w:rtl/>
          <w:lang w:bidi="ar-EG"/>
        </w:rPr>
        <w:t>ال</w:t>
      </w:r>
      <w:r w:rsidRPr="00A70779">
        <w:rPr>
          <w:rFonts w:cs="Simplified Arabic"/>
          <w:sz w:val="22"/>
          <w:rtl/>
          <w:lang w:bidi="ar-EG"/>
        </w:rPr>
        <w:t xml:space="preserve">مكتب </w:t>
      </w:r>
      <w:r>
        <w:rPr>
          <w:rFonts w:cs="Simplified Arabic" w:hint="cs"/>
          <w:sz w:val="22"/>
          <w:rtl/>
          <w:lang w:bidi="ar-EG"/>
        </w:rPr>
        <w:t>للمسائل</w:t>
      </w:r>
      <w:r w:rsidRPr="00A70779">
        <w:rPr>
          <w:rFonts w:cs="Simplified Arabic"/>
          <w:sz w:val="22"/>
          <w:rtl/>
          <w:lang w:bidi="ar-EG"/>
        </w:rPr>
        <w:t xml:space="preserve"> المتعلقة ببروتوكول قرطاجنة وبروتوكول ناغويا.</w:t>
      </w:r>
    </w:p>
    <w:p w14:paraId="08DCDA74" w14:textId="551DB671" w:rsidR="0046109A" w:rsidRDefault="0046109A"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وأبلغت الرئيسة </w:t>
      </w:r>
      <w:r w:rsidR="0047259E">
        <w:rPr>
          <w:rFonts w:cs="Simplified Arabic" w:hint="cs"/>
          <w:sz w:val="22"/>
          <w:rtl/>
          <w:lang w:bidi="ar-EG"/>
        </w:rPr>
        <w:t>الهيئة الفرعية</w:t>
      </w:r>
      <w:r>
        <w:rPr>
          <w:rFonts w:cs="Simplified Arabic" w:hint="cs"/>
          <w:sz w:val="22"/>
          <w:rtl/>
          <w:lang w:bidi="ar-EG"/>
        </w:rPr>
        <w:t xml:space="preserve"> أن السيدة </w:t>
      </w:r>
      <w:r w:rsidRPr="0046109A">
        <w:rPr>
          <w:rFonts w:cs="Simplified Arabic" w:hint="cs"/>
          <w:sz w:val="22"/>
          <w:rtl/>
          <w:lang w:bidi="ar-EG"/>
        </w:rPr>
        <w:t>إلهام أثو محمد</w:t>
      </w:r>
      <w:r w:rsidR="00910A34">
        <w:rPr>
          <w:rFonts w:cs="Simplified Arabic" w:hint="cs"/>
          <w:sz w:val="22"/>
          <w:rtl/>
          <w:lang w:bidi="ar-EG"/>
        </w:rPr>
        <w:t>،</w:t>
      </w:r>
      <w:r>
        <w:rPr>
          <w:rFonts w:cs="Simplified Arabic" w:hint="cs"/>
          <w:sz w:val="22"/>
          <w:rtl/>
          <w:lang w:bidi="ar-EG"/>
        </w:rPr>
        <w:t xml:space="preserve"> عضوة المكتب من ملديف، ستساعدها </w:t>
      </w:r>
      <w:r>
        <w:rPr>
          <w:rFonts w:cs="Simplified Arabic" w:hint="cs"/>
          <w:sz w:val="22"/>
          <w:rtl/>
        </w:rPr>
        <w:t xml:space="preserve">في رئاسة جلسات الاجتماع المتعلقة بالبند 4 من جدول الأعمال، </w:t>
      </w:r>
      <w:r w:rsidR="00A54F90">
        <w:rPr>
          <w:rFonts w:cs="Simplified Arabic" w:hint="cs"/>
          <w:sz w:val="22"/>
          <w:rtl/>
        </w:rPr>
        <w:t xml:space="preserve">بشأن </w:t>
      </w:r>
      <w:r w:rsidRPr="0046109A">
        <w:rPr>
          <w:rFonts w:cs="Simplified Arabic" w:hint="cs"/>
          <w:sz w:val="22"/>
          <w:rtl/>
        </w:rPr>
        <w:t>تقييم مخاطر الكائنات الحية المحورة وإدارة هذه المخاطر</w:t>
      </w:r>
      <w:r w:rsidR="00A54F90">
        <w:rPr>
          <w:rFonts w:cs="Simplified Arabic" w:hint="cs"/>
          <w:sz w:val="22"/>
          <w:rtl/>
        </w:rPr>
        <w:t xml:space="preserve">، والبند 5 من جدول الأعمال بشأن البيولوجيا التركيبية؛ وأن </w:t>
      </w:r>
      <w:r w:rsidR="00A54F90" w:rsidRPr="00A54F90">
        <w:rPr>
          <w:rFonts w:cs="Simplified Arabic" w:hint="cs"/>
          <w:sz w:val="22"/>
          <w:rtl/>
        </w:rPr>
        <w:t xml:space="preserve">السيدة </w:t>
      </w:r>
      <w:proofErr w:type="spellStart"/>
      <w:r w:rsidR="00A54F90" w:rsidRPr="00A54F90">
        <w:rPr>
          <w:rFonts w:cs="Simplified Arabic" w:hint="cs"/>
          <w:sz w:val="22"/>
          <w:rtl/>
        </w:rPr>
        <w:t>أوجينيا</w:t>
      </w:r>
      <w:proofErr w:type="spellEnd"/>
      <w:r w:rsidR="00A54F90" w:rsidRPr="00A54F90">
        <w:rPr>
          <w:rFonts w:cs="Simplified Arabic" w:hint="cs"/>
          <w:sz w:val="22"/>
          <w:rtl/>
        </w:rPr>
        <w:t xml:space="preserve"> </w:t>
      </w:r>
      <w:proofErr w:type="spellStart"/>
      <w:r w:rsidR="00A54F90" w:rsidRPr="00A54F90">
        <w:rPr>
          <w:rFonts w:cs="Simplified Arabic" w:hint="cs"/>
          <w:sz w:val="22"/>
          <w:rtl/>
        </w:rPr>
        <w:t>أر</w:t>
      </w:r>
      <w:r w:rsidR="00A54F90">
        <w:rPr>
          <w:rFonts w:cs="Simplified Arabic" w:hint="cs"/>
          <w:sz w:val="22"/>
          <w:rtl/>
        </w:rPr>
        <w:t>غيداس</w:t>
      </w:r>
      <w:proofErr w:type="spellEnd"/>
      <w:r w:rsidR="00A54F90">
        <w:rPr>
          <w:rFonts w:cs="Simplified Arabic" w:hint="cs"/>
          <w:sz w:val="22"/>
          <w:rtl/>
        </w:rPr>
        <w:t xml:space="preserve"> </w:t>
      </w:r>
      <w:proofErr w:type="spellStart"/>
      <w:r w:rsidR="00A54F90">
        <w:rPr>
          <w:rFonts w:cs="Simplified Arabic" w:hint="cs"/>
          <w:sz w:val="22"/>
          <w:rtl/>
        </w:rPr>
        <w:t>مونتزوما</w:t>
      </w:r>
      <w:proofErr w:type="spellEnd"/>
      <w:r w:rsidR="00A54F90">
        <w:rPr>
          <w:rFonts w:cs="Simplified Arabic" w:hint="cs"/>
          <w:sz w:val="22"/>
          <w:rtl/>
        </w:rPr>
        <w:t xml:space="preserve">، من كوستاريكا، سترأس الجلسات </w:t>
      </w:r>
      <w:r w:rsidR="00B857A3">
        <w:rPr>
          <w:rFonts w:cs="Simplified Arabic" w:hint="cs"/>
          <w:sz w:val="22"/>
          <w:rtl/>
        </w:rPr>
        <w:t>المتعلقة ب</w:t>
      </w:r>
      <w:r w:rsidR="00A54F90">
        <w:rPr>
          <w:rFonts w:cs="Simplified Arabic" w:hint="cs"/>
          <w:sz w:val="22"/>
          <w:rtl/>
        </w:rPr>
        <w:t>البند</w:t>
      </w:r>
      <w:r w:rsidR="00A906E6">
        <w:rPr>
          <w:rFonts w:cs="Simplified Arabic" w:hint="eastAsia"/>
          <w:sz w:val="22"/>
          <w:rtl/>
        </w:rPr>
        <w:t> </w:t>
      </w:r>
      <w:r w:rsidR="00A54F90">
        <w:rPr>
          <w:rFonts w:cs="Simplified Arabic" w:hint="cs"/>
          <w:sz w:val="22"/>
          <w:rtl/>
        </w:rPr>
        <w:t xml:space="preserve">6 من جدول الأعمال، </w:t>
      </w:r>
      <w:r w:rsidR="005F6AE5">
        <w:rPr>
          <w:rFonts w:cs="Simplified Arabic" w:hint="cs"/>
          <w:sz w:val="22"/>
          <w:rtl/>
        </w:rPr>
        <w:t xml:space="preserve">بشأن </w:t>
      </w:r>
      <w:r w:rsidR="00A54F90" w:rsidRPr="00A54F90">
        <w:rPr>
          <w:rFonts w:cs="Simplified Arabic" w:hint="cs"/>
          <w:sz w:val="22"/>
          <w:rtl/>
        </w:rPr>
        <w:t>التقييم العلمي المحدّث للتقدم المحرز صوب تحقيق أهداف مختارة من أهداف أيشي للتنوع البيولوجي والخيارات المتاحة لتسريع وتيرة التقدم</w:t>
      </w:r>
      <w:r w:rsidR="00A54F90">
        <w:rPr>
          <w:rFonts w:cs="Simplified Arabic" w:hint="cs"/>
          <w:sz w:val="22"/>
          <w:rtl/>
        </w:rPr>
        <w:t xml:space="preserve">، والبند 7 من جدول الأعمال، </w:t>
      </w:r>
      <w:r w:rsidR="005F6AE5">
        <w:rPr>
          <w:rFonts w:cs="Simplified Arabic" w:hint="cs"/>
          <w:sz w:val="22"/>
          <w:rtl/>
        </w:rPr>
        <w:t xml:space="preserve">بشأن </w:t>
      </w:r>
      <w:r w:rsidR="00A54F90" w:rsidRPr="00A54F90">
        <w:rPr>
          <w:rFonts w:cs="Simplified Arabic" w:hint="cs"/>
          <w:sz w:val="22"/>
          <w:rtl/>
        </w:rPr>
        <w:t>المناطق المحمية والتدابير الأخرى الرامية إلى تعزيز الحفظ والإدارة</w:t>
      </w:r>
      <w:r w:rsidR="00A54F90">
        <w:rPr>
          <w:rFonts w:cs="Simplified Arabic" w:hint="cs"/>
          <w:sz w:val="22"/>
          <w:rtl/>
        </w:rPr>
        <w:t xml:space="preserve">؛ وأن السيد آدمز </w:t>
      </w:r>
      <w:r w:rsidR="005F6AE5">
        <w:rPr>
          <w:rFonts w:cs="Simplified Arabic" w:hint="cs"/>
          <w:sz w:val="22"/>
          <w:rtl/>
        </w:rPr>
        <w:t>توسان</w:t>
      </w:r>
      <w:r w:rsidR="00A54F90">
        <w:rPr>
          <w:rFonts w:cs="Simplified Arabic" w:hint="cs"/>
          <w:sz w:val="22"/>
          <w:rtl/>
        </w:rPr>
        <w:t xml:space="preserve"> من سانت لوسيا، سيرأس الجلسات المتعلقة بالبند 8 من جدول الأعمال، </w:t>
      </w:r>
      <w:r w:rsidR="005F6AE5">
        <w:rPr>
          <w:rFonts w:cs="Simplified Arabic" w:hint="cs"/>
          <w:sz w:val="22"/>
          <w:rtl/>
        </w:rPr>
        <w:t xml:space="preserve">بشأن </w:t>
      </w:r>
      <w:r w:rsidR="00A54F90">
        <w:rPr>
          <w:rFonts w:cs="Simplified Arabic" w:hint="cs"/>
          <w:sz w:val="22"/>
          <w:rtl/>
        </w:rPr>
        <w:t xml:space="preserve">التنوع البيولوجي البحري والساحلي، والبند 9، بشأن التنوع البيولوجي وتغير المناخ؛ وأن السيد </w:t>
      </w:r>
      <w:proofErr w:type="spellStart"/>
      <w:r w:rsidR="00A54F90" w:rsidRPr="00A54F90">
        <w:rPr>
          <w:rFonts w:cs="Simplified Arabic" w:hint="cs"/>
          <w:sz w:val="22"/>
          <w:rtl/>
        </w:rPr>
        <w:t>س</w:t>
      </w:r>
      <w:r w:rsidR="00B857A3">
        <w:rPr>
          <w:rFonts w:cs="Simplified Arabic" w:hint="cs"/>
          <w:sz w:val="22"/>
          <w:rtl/>
        </w:rPr>
        <w:t>ي</w:t>
      </w:r>
      <w:r w:rsidR="00A54F90" w:rsidRPr="00A54F90">
        <w:rPr>
          <w:rFonts w:cs="Simplified Arabic" w:hint="cs"/>
          <w:sz w:val="22"/>
          <w:rtl/>
        </w:rPr>
        <w:t>غوردور</w:t>
      </w:r>
      <w:proofErr w:type="spellEnd"/>
      <w:r w:rsidR="00A54F90" w:rsidRPr="00A54F90">
        <w:rPr>
          <w:rFonts w:cs="Simplified Arabic" w:hint="cs"/>
          <w:sz w:val="22"/>
          <w:rtl/>
        </w:rPr>
        <w:t xml:space="preserve"> </w:t>
      </w:r>
      <w:proofErr w:type="spellStart"/>
      <w:r w:rsidR="00A54F90" w:rsidRPr="00A54F90">
        <w:rPr>
          <w:rFonts w:cs="Simplified Arabic" w:hint="cs"/>
          <w:sz w:val="22"/>
          <w:rtl/>
        </w:rPr>
        <w:t>ثرانسون</w:t>
      </w:r>
      <w:proofErr w:type="spellEnd"/>
      <w:r w:rsidR="00A54F90">
        <w:rPr>
          <w:rFonts w:cs="Simplified Arabic" w:hint="cs"/>
          <w:sz w:val="22"/>
          <w:rtl/>
        </w:rPr>
        <w:t xml:space="preserve">، من </w:t>
      </w:r>
      <w:r w:rsidR="00A54F90" w:rsidRPr="00A54F90">
        <w:rPr>
          <w:rFonts w:cs="Simplified Arabic" w:hint="cs"/>
          <w:sz w:val="22"/>
          <w:rtl/>
        </w:rPr>
        <w:t>آيسلندا</w:t>
      </w:r>
      <w:r w:rsidR="00A54F90">
        <w:rPr>
          <w:rFonts w:cs="Simplified Arabic" w:hint="cs"/>
          <w:sz w:val="22"/>
          <w:rtl/>
        </w:rPr>
        <w:t>، سيرأس الجلسات المتعلقة بالبند 10</w:t>
      </w:r>
      <w:r w:rsidR="005F6AE5">
        <w:rPr>
          <w:rFonts w:cs="Simplified Arabic" w:hint="cs"/>
          <w:sz w:val="22"/>
          <w:rtl/>
        </w:rPr>
        <w:t>، بشأن</w:t>
      </w:r>
      <w:r w:rsidR="00A54F90">
        <w:rPr>
          <w:rFonts w:cs="Simplified Arabic" w:hint="cs"/>
          <w:sz w:val="22"/>
          <w:rtl/>
        </w:rPr>
        <w:t xml:space="preserve"> الأنواع الغريبة الغازية، والبند 11، بشأن </w:t>
      </w:r>
      <w:r w:rsidR="00A54F90" w:rsidRPr="00A54F90">
        <w:rPr>
          <w:rFonts w:cs="Simplified Arabic" w:hint="cs"/>
          <w:sz w:val="22"/>
          <w:rtl/>
        </w:rPr>
        <w:t>حفظ الملقحات واستخدامها المستدام</w:t>
      </w:r>
      <w:r w:rsidR="00A54F90">
        <w:rPr>
          <w:rFonts w:cs="Simplified Arabic" w:hint="cs"/>
          <w:sz w:val="22"/>
          <w:rtl/>
        </w:rPr>
        <w:t xml:space="preserve">؛ وأن السيدة </w:t>
      </w:r>
      <w:proofErr w:type="spellStart"/>
      <w:r w:rsidR="00A54F90">
        <w:rPr>
          <w:rFonts w:cs="Simplified Arabic" w:hint="cs"/>
          <w:sz w:val="22"/>
          <w:rtl/>
        </w:rPr>
        <w:t>سنكا</w:t>
      </w:r>
      <w:proofErr w:type="spellEnd"/>
      <w:r w:rsidR="00A54F90">
        <w:rPr>
          <w:rFonts w:cs="Simplified Arabic" w:hint="cs"/>
          <w:sz w:val="22"/>
          <w:rtl/>
        </w:rPr>
        <w:t xml:space="preserve"> </w:t>
      </w:r>
      <w:proofErr w:type="spellStart"/>
      <w:r w:rsidR="00A54F90">
        <w:rPr>
          <w:rFonts w:cs="Simplified Arabic" w:hint="cs"/>
          <w:sz w:val="22"/>
          <w:rtl/>
        </w:rPr>
        <w:t>بار</w:t>
      </w:r>
      <w:r w:rsidR="00B857A3">
        <w:rPr>
          <w:rFonts w:cs="Simplified Arabic" w:hint="cs"/>
          <w:sz w:val="22"/>
          <w:rtl/>
        </w:rPr>
        <w:t>و</w:t>
      </w:r>
      <w:r w:rsidR="00A54F90">
        <w:rPr>
          <w:rFonts w:cs="Simplified Arabic" w:hint="cs"/>
          <w:sz w:val="22"/>
          <w:rtl/>
        </w:rPr>
        <w:t>دانوفيتش</w:t>
      </w:r>
      <w:proofErr w:type="spellEnd"/>
      <w:r w:rsidR="00A54F90">
        <w:rPr>
          <w:rFonts w:cs="Simplified Arabic" w:hint="cs"/>
          <w:sz w:val="22"/>
          <w:rtl/>
        </w:rPr>
        <w:t xml:space="preserve">، من البوسنة والهرسك، سترأس الجلسات المتعلقة بالبند 12 من جدول الأعمال، </w:t>
      </w:r>
      <w:r w:rsidR="005F6AE5">
        <w:rPr>
          <w:rFonts w:cs="Simplified Arabic" w:hint="cs"/>
          <w:sz w:val="22"/>
          <w:rtl/>
        </w:rPr>
        <w:t xml:space="preserve">بشأن </w:t>
      </w:r>
      <w:r w:rsidR="00A54F90" w:rsidRPr="00A54F90">
        <w:rPr>
          <w:rFonts w:cs="Simplified Arabic" w:hint="cs"/>
          <w:sz w:val="22"/>
          <w:rtl/>
        </w:rPr>
        <w:t>برنامج العمل الثاني لل</w:t>
      </w:r>
      <w:r w:rsidR="00A54F90" w:rsidRPr="00A54F90">
        <w:rPr>
          <w:rFonts w:cs="Simplified Arabic"/>
          <w:sz w:val="22"/>
          <w:rtl/>
        </w:rPr>
        <w:t>من</w:t>
      </w:r>
      <w:r w:rsidR="00A54F90" w:rsidRPr="00A54F90">
        <w:rPr>
          <w:rFonts w:cs="Simplified Arabic" w:hint="cs"/>
          <w:sz w:val="22"/>
          <w:rtl/>
        </w:rPr>
        <w:t>بر</w:t>
      </w:r>
      <w:r w:rsidR="00A54F90" w:rsidRPr="00A54F90">
        <w:rPr>
          <w:rFonts w:cs="Simplified Arabic"/>
          <w:sz w:val="22"/>
          <w:rtl/>
        </w:rPr>
        <w:t xml:space="preserve"> الحكومي الدولي للعلوم والسياسات </w:t>
      </w:r>
      <w:r w:rsidR="00A54F90" w:rsidRPr="00A54F90">
        <w:rPr>
          <w:rFonts w:cs="Simplified Arabic" w:hint="cs"/>
          <w:sz w:val="22"/>
          <w:rtl/>
        </w:rPr>
        <w:t>في مجال التنوع</w:t>
      </w:r>
      <w:r w:rsidR="00A54F90" w:rsidRPr="00A54F90">
        <w:rPr>
          <w:rFonts w:cs="Simplified Arabic"/>
          <w:sz w:val="22"/>
          <w:rtl/>
        </w:rPr>
        <w:t xml:space="preserve"> البيولوجي وخدمات النظم الإيكولوجية</w:t>
      </w:r>
      <w:r w:rsidR="00A54F90">
        <w:rPr>
          <w:rFonts w:cs="Simplified Arabic" w:hint="cs"/>
          <w:sz w:val="22"/>
          <w:rtl/>
        </w:rPr>
        <w:t>.</w:t>
      </w:r>
    </w:p>
    <w:p w14:paraId="1BB551CF" w14:textId="77777777" w:rsidR="00A54F90" w:rsidRDefault="00A54F90" w:rsidP="00A86457">
      <w:pPr>
        <w:numPr>
          <w:ilvl w:val="0"/>
          <w:numId w:val="64"/>
        </w:numPr>
        <w:bidi/>
        <w:spacing w:after="120" w:line="216" w:lineRule="auto"/>
        <w:jc w:val="both"/>
        <w:rPr>
          <w:rFonts w:cs="Simplified Arabic"/>
          <w:sz w:val="22"/>
          <w:lang w:bidi="ar-EG"/>
        </w:rPr>
      </w:pPr>
      <w:r>
        <w:rPr>
          <w:rFonts w:cs="Simplified Arabic" w:hint="cs"/>
          <w:sz w:val="22"/>
          <w:rtl/>
        </w:rPr>
        <w:t xml:space="preserve">واتفق على أن يعمل السيد </w:t>
      </w:r>
      <w:r w:rsidR="00910A34">
        <w:rPr>
          <w:rFonts w:cs="Simplified Arabic" w:hint="cs"/>
          <w:sz w:val="22"/>
          <w:rtl/>
        </w:rPr>
        <w:t>ص</w:t>
      </w:r>
      <w:r>
        <w:rPr>
          <w:rFonts w:cs="Simplified Arabic" w:hint="cs"/>
          <w:sz w:val="22"/>
          <w:rtl/>
        </w:rPr>
        <w:t xml:space="preserve">مويل </w:t>
      </w:r>
      <w:proofErr w:type="spellStart"/>
      <w:r>
        <w:rPr>
          <w:rFonts w:cs="Simplified Arabic" w:hint="cs"/>
          <w:sz w:val="22"/>
          <w:rtl/>
        </w:rPr>
        <w:t>دييمي</w:t>
      </w:r>
      <w:proofErr w:type="spellEnd"/>
      <w:r>
        <w:rPr>
          <w:rFonts w:cs="Simplified Arabic" w:hint="cs"/>
          <w:sz w:val="22"/>
          <w:rtl/>
        </w:rPr>
        <w:t xml:space="preserve"> (السنغال) مقررا للاجتماع.</w:t>
      </w:r>
    </w:p>
    <w:p w14:paraId="1610387C" w14:textId="09AEC1B1" w:rsidR="00A54F90" w:rsidRDefault="00A54F90" w:rsidP="00A86457">
      <w:pPr>
        <w:numPr>
          <w:ilvl w:val="0"/>
          <w:numId w:val="64"/>
        </w:numPr>
        <w:bidi/>
        <w:spacing w:after="120" w:line="216" w:lineRule="auto"/>
        <w:jc w:val="both"/>
        <w:rPr>
          <w:rFonts w:cs="Simplified Arabic"/>
          <w:sz w:val="22"/>
          <w:lang w:bidi="ar-EG"/>
        </w:rPr>
      </w:pPr>
      <w:r>
        <w:rPr>
          <w:rFonts w:cs="Simplified Arabic" w:hint="cs"/>
          <w:sz w:val="22"/>
          <w:rtl/>
        </w:rPr>
        <w:t xml:space="preserve">وبناء على دعوة من الرئيسة، أدلى المقرر ببيان بالنيابة عن جميع المشاركين في الاجتماع. </w:t>
      </w:r>
      <w:r w:rsidRPr="00A54F90">
        <w:rPr>
          <w:rFonts w:cs="Simplified Arabic" w:hint="cs"/>
          <w:sz w:val="22"/>
          <w:rtl/>
        </w:rPr>
        <w:t>وهنأ رئيس</w:t>
      </w:r>
      <w:r>
        <w:rPr>
          <w:rFonts w:cs="Simplified Arabic" w:hint="cs"/>
          <w:sz w:val="22"/>
          <w:rtl/>
        </w:rPr>
        <w:t>ة</w:t>
      </w:r>
      <w:r w:rsidRPr="00A54F90">
        <w:rPr>
          <w:rFonts w:cs="Simplified Arabic" w:hint="cs"/>
          <w:sz w:val="22"/>
          <w:rtl/>
        </w:rPr>
        <w:t xml:space="preserve"> الهيئة الفرعية وأعضاء المكتب </w:t>
      </w:r>
      <w:r>
        <w:rPr>
          <w:rFonts w:cs="Simplified Arabic" w:hint="cs"/>
          <w:sz w:val="22"/>
          <w:rtl/>
        </w:rPr>
        <w:t xml:space="preserve">والأمينة التنفيذية وفريقها </w:t>
      </w:r>
      <w:r w:rsidRPr="00A54F90">
        <w:rPr>
          <w:rFonts w:cs="Simplified Arabic" w:hint="cs"/>
          <w:sz w:val="22"/>
          <w:rtl/>
        </w:rPr>
        <w:t>على التحضيرات ذات الجودة العالية</w:t>
      </w:r>
      <w:r>
        <w:rPr>
          <w:rFonts w:cs="Simplified Arabic" w:hint="cs"/>
          <w:sz w:val="22"/>
          <w:rtl/>
        </w:rPr>
        <w:t xml:space="preserve"> للاجتماع</w:t>
      </w:r>
      <w:r w:rsidRPr="00A54F90">
        <w:rPr>
          <w:rFonts w:cs="Simplified Arabic" w:hint="cs"/>
          <w:sz w:val="22"/>
          <w:rtl/>
        </w:rPr>
        <w:t xml:space="preserve">. وشكر أيضا حكومة كندا </w:t>
      </w:r>
      <w:r>
        <w:rPr>
          <w:rFonts w:cs="Simplified Arabic" w:hint="cs"/>
          <w:sz w:val="22"/>
          <w:rtl/>
        </w:rPr>
        <w:t xml:space="preserve">على </w:t>
      </w:r>
      <w:r w:rsidRPr="00A54F90">
        <w:rPr>
          <w:rFonts w:cs="Simplified Arabic" w:hint="cs"/>
          <w:sz w:val="22"/>
          <w:rtl/>
        </w:rPr>
        <w:t>استضافة الاجتماع والأطراف التي قدمت تمويلا سخيا لتيسير مشاركة</w:t>
      </w:r>
      <w:r w:rsidR="002A6890">
        <w:rPr>
          <w:rFonts w:cs="Simplified Arabic" w:hint="cs"/>
          <w:sz w:val="22"/>
          <w:rtl/>
        </w:rPr>
        <w:t xml:space="preserve"> </w:t>
      </w:r>
      <w:r>
        <w:rPr>
          <w:rFonts w:cs="Simplified Arabic" w:hint="cs"/>
          <w:sz w:val="22"/>
          <w:rtl/>
        </w:rPr>
        <w:t xml:space="preserve">الممثلين من البلدان النامية. </w:t>
      </w:r>
      <w:r w:rsidRPr="00A54F90">
        <w:rPr>
          <w:rFonts w:cs="Simplified Arabic" w:hint="cs"/>
          <w:sz w:val="22"/>
          <w:rtl/>
        </w:rPr>
        <w:t>وقال إنه ليس لديه شك في أن المداولات ستكون بناءة وشكر الرئيس</w:t>
      </w:r>
      <w:r>
        <w:rPr>
          <w:rFonts w:cs="Simplified Arabic" w:hint="cs"/>
          <w:sz w:val="22"/>
          <w:rtl/>
        </w:rPr>
        <w:t>ة</w:t>
      </w:r>
      <w:r w:rsidRPr="00A54F90">
        <w:rPr>
          <w:rFonts w:cs="Simplified Arabic" w:hint="cs"/>
          <w:sz w:val="22"/>
          <w:rtl/>
        </w:rPr>
        <w:t xml:space="preserve"> على إتاحة الفرصة له للتحدث.</w:t>
      </w:r>
    </w:p>
    <w:p w14:paraId="0753AF10" w14:textId="77777777" w:rsidR="0046109A" w:rsidRPr="00A54F90" w:rsidRDefault="0046109A" w:rsidP="00A86457">
      <w:pPr>
        <w:pStyle w:val="ListParagraph"/>
        <w:tabs>
          <w:tab w:val="left" w:pos="1260"/>
        </w:tabs>
        <w:bidi/>
        <w:spacing w:after="120"/>
        <w:ind w:left="0"/>
        <w:jc w:val="center"/>
        <w:rPr>
          <w:rFonts w:cs="Simplified Arabic"/>
          <w:b/>
          <w:bCs/>
          <w:sz w:val="28"/>
          <w:szCs w:val="28"/>
          <w:rtl/>
        </w:rPr>
      </w:pPr>
      <w:r w:rsidRPr="00A54F90">
        <w:rPr>
          <w:rFonts w:cs="Simplified Arabic"/>
          <w:b/>
          <w:bCs/>
          <w:sz w:val="28"/>
          <w:szCs w:val="28"/>
          <w:rtl/>
          <w:lang w:bidi="ar-EG"/>
        </w:rPr>
        <w:t>البند 3</w:t>
      </w:r>
      <w:r w:rsidRPr="00A54F90">
        <w:rPr>
          <w:rFonts w:cs="Simplified Arabic" w:hint="cs"/>
          <w:b/>
          <w:bCs/>
          <w:sz w:val="28"/>
          <w:szCs w:val="28"/>
          <w:rtl/>
          <w:lang w:bidi="ar-EG"/>
        </w:rPr>
        <w:t xml:space="preserve"> -</w:t>
      </w:r>
      <w:r w:rsidR="00A54F90" w:rsidRPr="00A54F90">
        <w:rPr>
          <w:rFonts w:cs="Simplified Arabic" w:hint="cs"/>
          <w:b/>
          <w:bCs/>
          <w:sz w:val="28"/>
          <w:szCs w:val="28"/>
          <w:rtl/>
          <w:lang w:bidi="ar-EG"/>
        </w:rPr>
        <w:tab/>
      </w:r>
      <w:r w:rsidR="00A54F90" w:rsidRPr="00A54F90">
        <w:rPr>
          <w:rFonts w:cs="Simplified Arabic" w:hint="cs"/>
          <w:b/>
          <w:bCs/>
          <w:sz w:val="28"/>
          <w:szCs w:val="28"/>
          <w:rtl/>
        </w:rPr>
        <w:t>معلومات التسلسل الرقمي المتعلقة بالموارد الجينية</w:t>
      </w:r>
    </w:p>
    <w:p w14:paraId="306FAD43" w14:textId="6CC780DA" w:rsidR="00F15332" w:rsidRDefault="006140F7" w:rsidP="00A86457">
      <w:pPr>
        <w:numPr>
          <w:ilvl w:val="0"/>
          <w:numId w:val="64"/>
        </w:numPr>
        <w:bidi/>
        <w:spacing w:after="120" w:line="216" w:lineRule="auto"/>
        <w:jc w:val="both"/>
        <w:rPr>
          <w:rFonts w:cs="Simplified Arabic"/>
          <w:sz w:val="22"/>
          <w:lang w:bidi="ar-EG"/>
        </w:rPr>
      </w:pPr>
      <w:r w:rsidRPr="00A54F90">
        <w:rPr>
          <w:rFonts w:cs="Simplified Arabic" w:hint="cs"/>
          <w:sz w:val="22"/>
          <w:rtl/>
          <w:lang w:bidi="ar-EG"/>
        </w:rPr>
        <w:t xml:space="preserve">في الجلسة الأولى للاجتماع، المنعقدة في </w:t>
      </w:r>
      <w:r w:rsidR="000D20BD">
        <w:rPr>
          <w:rFonts w:cs="Simplified Arabic" w:hint="cs"/>
          <w:sz w:val="22"/>
          <w:rtl/>
          <w:lang w:bidi="ar-EG"/>
        </w:rPr>
        <w:t>2 يوليه/تموز 2018</w:t>
      </w:r>
      <w:r w:rsidRPr="00A54F90">
        <w:rPr>
          <w:rFonts w:cs="Simplified Arabic" w:hint="cs"/>
          <w:sz w:val="22"/>
          <w:rtl/>
          <w:lang w:bidi="ar-EG"/>
        </w:rPr>
        <w:t>، تناولت الهيئة الفرعية</w:t>
      </w:r>
      <w:r w:rsidR="00866CE9">
        <w:rPr>
          <w:rFonts w:cs="Simplified Arabic" w:hint="cs"/>
          <w:sz w:val="22"/>
          <w:rtl/>
          <w:lang w:bidi="ar-EG"/>
        </w:rPr>
        <w:t xml:space="preserve"> </w:t>
      </w:r>
      <w:r w:rsidR="0046109A" w:rsidRPr="00A54F90">
        <w:rPr>
          <w:rFonts w:cs="Simplified Arabic" w:hint="cs"/>
          <w:sz w:val="22"/>
          <w:rtl/>
          <w:lang w:bidi="ar-EG"/>
        </w:rPr>
        <w:t>بحث البند 3 من جدول الأعمال</w:t>
      </w:r>
      <w:r w:rsidR="008B703B" w:rsidRPr="00A54F90">
        <w:rPr>
          <w:rFonts w:cs="Simplified Arabic" w:hint="cs"/>
          <w:sz w:val="22"/>
          <w:rtl/>
          <w:lang w:val="en-US" w:bidi="ar-EG"/>
        </w:rPr>
        <w:t>.</w:t>
      </w:r>
      <w:r w:rsidR="00F97E3F">
        <w:rPr>
          <w:rFonts w:cs="Simplified Arabic" w:hint="cs"/>
          <w:sz w:val="22"/>
          <w:rtl/>
          <w:lang w:bidi="ar-EG"/>
        </w:rPr>
        <w:t xml:space="preserve"> و</w:t>
      </w:r>
      <w:r w:rsidR="00FA7B18">
        <w:rPr>
          <w:rFonts w:cs="Simplified Arabic" w:hint="cs"/>
          <w:sz w:val="22"/>
          <w:rtl/>
          <w:lang w:bidi="ar-EG"/>
        </w:rPr>
        <w:t>لدى نظرها في هذا البند، كان أمام الهيئة الفرعية</w:t>
      </w:r>
      <w:r w:rsidR="00F97E3F">
        <w:rPr>
          <w:rFonts w:cs="Simplified Arabic" w:hint="cs"/>
          <w:sz w:val="22"/>
          <w:rtl/>
          <w:lang w:bidi="ar-EG"/>
        </w:rPr>
        <w:t xml:space="preserve"> مذكرة أعدتها الأمينة التنفيذية </w:t>
      </w:r>
      <w:r w:rsidR="00FA7B18" w:rsidRPr="00FA7B18">
        <w:rPr>
          <w:rFonts w:cs="Simplified Arabic"/>
          <w:sz w:val="22"/>
          <w:lang w:val="en-GB" w:bidi="ar-EG"/>
        </w:rPr>
        <w:t>(CBD/SBSTTA/22/2)</w:t>
      </w:r>
      <w:r w:rsidR="00F97E3F">
        <w:rPr>
          <w:rFonts w:cs="Simplified Arabic" w:hint="cs"/>
          <w:sz w:val="22"/>
          <w:rtl/>
          <w:lang w:bidi="ar-EG"/>
        </w:rPr>
        <w:t xml:space="preserve">، مع مرفق يحتوي على نتائج اجتماع فريق الخبراء التقنيين المخصص المعني بمعلومات التسلسل الرقمي </w:t>
      </w:r>
      <w:r w:rsidR="00B92675">
        <w:rPr>
          <w:rFonts w:cs="Simplified Arabic" w:hint="cs"/>
          <w:sz w:val="22"/>
          <w:rtl/>
          <w:lang w:bidi="ar-EG"/>
        </w:rPr>
        <w:t>المتعلقة ب</w:t>
      </w:r>
      <w:r w:rsidR="00F97E3F">
        <w:rPr>
          <w:rFonts w:cs="Simplified Arabic" w:hint="cs"/>
          <w:sz w:val="22"/>
          <w:rtl/>
          <w:lang w:bidi="ar-EG"/>
        </w:rPr>
        <w:t>الموارد الجينية، المنعقد من 13 إلى 16 فبراير/شباط 2018 في مكاتب الأمانة في مونتريال.</w:t>
      </w:r>
      <w:r w:rsidR="00F9256F">
        <w:rPr>
          <w:rFonts w:cs="Simplified Arabic" w:hint="cs"/>
          <w:sz w:val="22"/>
          <w:rtl/>
          <w:lang w:bidi="ar-EG"/>
        </w:rPr>
        <w:t xml:space="preserve"> وكان أمامها أيضا كوثائق </w:t>
      </w:r>
      <w:r w:rsidR="000E1928">
        <w:rPr>
          <w:rFonts w:cs="Simplified Arabic" w:hint="cs"/>
          <w:sz w:val="22"/>
          <w:rtl/>
          <w:lang w:bidi="ar-EG"/>
        </w:rPr>
        <w:t>إعلامية</w:t>
      </w:r>
      <w:r w:rsidR="00F9256F">
        <w:rPr>
          <w:rFonts w:cs="Simplified Arabic" w:hint="cs"/>
          <w:sz w:val="22"/>
          <w:rtl/>
          <w:lang w:bidi="ar-EG"/>
        </w:rPr>
        <w:t xml:space="preserve">، توليف للآراء والمعلومات عن الآثار المحتملة لاستخدام معلومات التسلسل الرقمي المتعلقة بالموارد الجينية لغرض الأهداف الثلاثة للاتفاقية ولغرض بروتوكول ناغويا </w:t>
      </w:r>
      <w:r w:rsidR="00F9256F" w:rsidRPr="00F9256F">
        <w:rPr>
          <w:rFonts w:cs="Simplified Arabic"/>
          <w:sz w:val="22"/>
          <w:lang w:val="en-GB" w:bidi="ar-EG"/>
        </w:rPr>
        <w:t>(CBD/SBSTTA/22/INF/2)</w:t>
      </w:r>
      <w:r w:rsidR="00F9256F">
        <w:rPr>
          <w:rFonts w:cs="Simplified Arabic" w:hint="cs"/>
          <w:sz w:val="22"/>
          <w:rtl/>
          <w:lang w:bidi="ar-EG"/>
        </w:rPr>
        <w:t xml:space="preserve">؛ ودراسات الحالة وأمثلة لاستخدام معلومات التسلسل الرقمي المتعلقة بالموارد الجينية بالعلاقة إلى الأهداف الثلاثة للاتفاقية وبروتوكول ناغويا </w:t>
      </w:r>
      <w:r w:rsidR="00F9256F" w:rsidRPr="00F9256F">
        <w:rPr>
          <w:rFonts w:cs="Simplified Arabic"/>
          <w:sz w:val="22"/>
          <w:lang w:val="en-GB" w:bidi="ar-EG"/>
        </w:rPr>
        <w:t>(CBD/SBSTTA/22/INF/2</w:t>
      </w:r>
      <w:r w:rsidR="00F9256F">
        <w:rPr>
          <w:rFonts w:cs="Simplified Arabic"/>
          <w:sz w:val="22"/>
          <w:lang w:val="en-GB" w:bidi="ar-EG"/>
        </w:rPr>
        <w:t>/Add.1</w:t>
      </w:r>
      <w:r w:rsidR="00F9256F" w:rsidRPr="00F9256F">
        <w:rPr>
          <w:rFonts w:cs="Simplified Arabic"/>
          <w:sz w:val="22"/>
          <w:lang w:val="en-GB" w:bidi="ar-EG"/>
        </w:rPr>
        <w:t>)</w:t>
      </w:r>
      <w:r w:rsidR="00F9256F">
        <w:rPr>
          <w:rFonts w:cs="Simplified Arabic" w:hint="cs"/>
          <w:sz w:val="22"/>
          <w:rtl/>
          <w:lang w:bidi="ar-EG"/>
        </w:rPr>
        <w:t>؛ ومعلومات التسلسل الرقمي المتعلقة بالموارد الجينية ذات الصلة بالعمليات</w:t>
      </w:r>
      <w:r w:rsidR="0047259E">
        <w:rPr>
          <w:rFonts w:cs="Simplified Arabic" w:hint="cs"/>
          <w:sz w:val="22"/>
          <w:rtl/>
          <w:lang w:bidi="ar-EG"/>
        </w:rPr>
        <w:t xml:space="preserve"> الدولية</w:t>
      </w:r>
      <w:r w:rsidR="00F9256F">
        <w:rPr>
          <w:rFonts w:cs="Simplified Arabic" w:hint="cs"/>
          <w:sz w:val="22"/>
          <w:rtl/>
          <w:lang w:bidi="ar-EG"/>
        </w:rPr>
        <w:t xml:space="preserve"> ومداولات السياسات الجارية </w:t>
      </w:r>
      <w:r w:rsidR="00F9256F" w:rsidRPr="00F9256F">
        <w:rPr>
          <w:rFonts w:cs="Simplified Arabic"/>
          <w:sz w:val="22"/>
          <w:lang w:val="en-GB" w:bidi="ar-EG"/>
        </w:rPr>
        <w:t>(CBD/SBSTTA/22/INF/2</w:t>
      </w:r>
      <w:r w:rsidR="00F9256F">
        <w:rPr>
          <w:rFonts w:cs="Simplified Arabic"/>
          <w:sz w:val="22"/>
          <w:lang w:bidi="ar-EG"/>
        </w:rPr>
        <w:t>/Add.2</w:t>
      </w:r>
      <w:r w:rsidR="00F9256F" w:rsidRPr="00F9256F">
        <w:rPr>
          <w:rFonts w:cs="Simplified Arabic"/>
          <w:sz w:val="22"/>
          <w:lang w:val="en-GB" w:bidi="ar-EG"/>
        </w:rPr>
        <w:t>)</w:t>
      </w:r>
      <w:r w:rsidR="003B119B">
        <w:rPr>
          <w:rFonts w:cs="Simplified Arabic" w:hint="cs"/>
          <w:sz w:val="22"/>
          <w:rtl/>
          <w:lang w:bidi="ar-EG"/>
        </w:rPr>
        <w:t>؛ و</w:t>
      </w:r>
      <w:r w:rsidR="00F9256F">
        <w:rPr>
          <w:rFonts w:cs="Simplified Arabic" w:hint="cs"/>
          <w:sz w:val="22"/>
          <w:rtl/>
          <w:lang w:bidi="ar-EG"/>
        </w:rPr>
        <w:t xml:space="preserve">دراسة لتقصي الحقائق وتقييم معلومات التسلسل الرقمي المتعلقة بالموارد الجينية في سياق اتفاقية التنوع البيولوجي وبروتوكول ناغويا </w:t>
      </w:r>
      <w:r w:rsidR="00F9256F" w:rsidRPr="00F9256F">
        <w:rPr>
          <w:rFonts w:cs="Simplified Arabic"/>
          <w:sz w:val="22"/>
          <w:lang w:val="en-GB" w:bidi="ar-EG"/>
        </w:rPr>
        <w:t>(CBD/SBSTTA/22/INF/</w:t>
      </w:r>
      <w:r w:rsidR="00F9256F">
        <w:rPr>
          <w:rFonts w:cs="Simplified Arabic"/>
          <w:sz w:val="22"/>
          <w:lang w:val="en-GB" w:bidi="ar-EG"/>
        </w:rPr>
        <w:t>3</w:t>
      </w:r>
      <w:r w:rsidR="00F9256F" w:rsidRPr="00F9256F">
        <w:rPr>
          <w:rFonts w:cs="Simplified Arabic"/>
          <w:sz w:val="22"/>
          <w:lang w:val="en-GB" w:bidi="ar-EG"/>
        </w:rPr>
        <w:t>)</w:t>
      </w:r>
      <w:r w:rsidR="00F9256F">
        <w:rPr>
          <w:rFonts w:cs="Simplified Arabic" w:hint="cs"/>
          <w:sz w:val="22"/>
          <w:rtl/>
          <w:lang w:bidi="ar-EG"/>
        </w:rPr>
        <w:t xml:space="preserve">؛ وتقرير فريق الخبراء التقنيين المعني بمعلومات التسلسل الرقمي المتعلقة بالموارد الجينية </w:t>
      </w:r>
      <w:r w:rsidR="00F9256F" w:rsidRPr="00F9256F">
        <w:rPr>
          <w:rFonts w:cs="Simplified Arabic"/>
          <w:sz w:val="22"/>
          <w:lang w:val="en-GB" w:bidi="ar-EG"/>
        </w:rPr>
        <w:t>(CBD/SBSTTA/22/INF/</w:t>
      </w:r>
      <w:r w:rsidR="00F9256F">
        <w:rPr>
          <w:rFonts w:cs="Simplified Arabic"/>
          <w:sz w:val="22"/>
          <w:lang w:val="en-GB" w:bidi="ar-EG"/>
        </w:rPr>
        <w:t>4</w:t>
      </w:r>
      <w:r w:rsidR="00F9256F" w:rsidRPr="00F9256F">
        <w:rPr>
          <w:rFonts w:cs="Simplified Arabic"/>
          <w:sz w:val="22"/>
          <w:lang w:val="en-GB" w:bidi="ar-EG"/>
        </w:rPr>
        <w:t>)</w:t>
      </w:r>
      <w:r w:rsidR="00F9256F">
        <w:rPr>
          <w:rFonts w:cs="Simplified Arabic" w:hint="cs"/>
          <w:sz w:val="22"/>
          <w:rtl/>
          <w:lang w:bidi="ar-EG"/>
        </w:rPr>
        <w:t>.</w:t>
      </w:r>
    </w:p>
    <w:p w14:paraId="4756C2E0" w14:textId="6717391F" w:rsidR="000D20BD" w:rsidRPr="000D20BD" w:rsidRDefault="000D20BD"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أستراليا، وبيلاروس، وبلجيكا، وبوليفيا (دولة </w:t>
      </w:r>
      <w:r w:rsidR="00F51C5E">
        <w:rPr>
          <w:rFonts w:cs="Simplified Arabic" w:hint="cs"/>
          <w:sz w:val="22"/>
          <w:rtl/>
          <w:lang w:bidi="ar-EG"/>
        </w:rPr>
        <w:t>-</w:t>
      </w:r>
      <w:r>
        <w:rPr>
          <w:rFonts w:cs="Simplified Arabic" w:hint="cs"/>
          <w:sz w:val="22"/>
          <w:rtl/>
          <w:lang w:bidi="ar-EG"/>
        </w:rPr>
        <w:t xml:space="preserve"> المتعددة القوميات)، والبرازيل، وكندا، والصين، وكولومبيا، وكوستاريكا، وإكوادور، وإثيوبيا، والاتحاد الأوروبي، وميكر</w:t>
      </w:r>
      <w:r w:rsidR="00332732">
        <w:rPr>
          <w:rFonts w:cs="Simplified Arabic" w:hint="cs"/>
          <w:sz w:val="22"/>
          <w:rtl/>
          <w:lang w:bidi="ar-EG"/>
        </w:rPr>
        <w:t>و</w:t>
      </w:r>
      <w:r>
        <w:rPr>
          <w:rFonts w:cs="Simplified Arabic" w:hint="cs"/>
          <w:sz w:val="22"/>
          <w:rtl/>
          <w:lang w:bidi="ar-EG"/>
        </w:rPr>
        <w:t xml:space="preserve">نيزيا (ولايات </w:t>
      </w:r>
      <w:r w:rsidR="00907D31">
        <w:rPr>
          <w:rFonts w:cs="Simplified Arabic" w:hint="cs"/>
          <w:sz w:val="22"/>
          <w:rtl/>
          <w:lang w:bidi="ar-EG"/>
        </w:rPr>
        <w:t>-</w:t>
      </w:r>
      <w:r>
        <w:rPr>
          <w:rFonts w:cs="Simplified Arabic" w:hint="cs"/>
          <w:sz w:val="22"/>
          <w:rtl/>
          <w:lang w:bidi="ar-EG"/>
        </w:rPr>
        <w:t xml:space="preserve"> ال</w:t>
      </w:r>
      <w:r w:rsidR="000117E5">
        <w:rPr>
          <w:rFonts w:cs="Simplified Arabic" w:hint="cs"/>
          <w:sz w:val="22"/>
          <w:rtl/>
          <w:lang w:bidi="ar-EG"/>
        </w:rPr>
        <w:t>موحد</w:t>
      </w:r>
      <w:r>
        <w:rPr>
          <w:rFonts w:cs="Simplified Arabic" w:hint="cs"/>
          <w:sz w:val="22"/>
          <w:rtl/>
          <w:lang w:bidi="ar-EG"/>
        </w:rPr>
        <w:t>ة)</w:t>
      </w:r>
      <w:r w:rsidR="000117E5">
        <w:rPr>
          <w:rFonts w:cs="Simplified Arabic" w:hint="cs"/>
          <w:sz w:val="22"/>
          <w:rtl/>
          <w:lang w:bidi="ar-EG"/>
        </w:rPr>
        <w:t xml:space="preserve">، وفرنسا، وألمانيا، وغواتيمالا، والهند، وإندونيسيا، واليابان، والأردن، وملاوي (بالنيابة عن المجموعة الأفريقية)، وماليزيا، والمكسيك، </w:t>
      </w:r>
      <w:r w:rsidR="00973ABF">
        <w:rPr>
          <w:rFonts w:cs="Simplified Arabic" w:hint="cs"/>
          <w:sz w:val="22"/>
          <w:rtl/>
          <w:lang w:bidi="ar-EG"/>
        </w:rPr>
        <w:t xml:space="preserve">وميكرونيزيا (ولايات </w:t>
      </w:r>
      <w:r w:rsidR="00973ABF">
        <w:rPr>
          <w:rFonts w:cs="Simplified Arabic"/>
          <w:sz w:val="22"/>
          <w:rtl/>
          <w:lang w:bidi="ar-EG"/>
        </w:rPr>
        <w:t>–</w:t>
      </w:r>
      <w:r w:rsidR="00973ABF">
        <w:rPr>
          <w:rFonts w:cs="Simplified Arabic" w:hint="cs"/>
          <w:sz w:val="22"/>
          <w:rtl/>
          <w:lang w:bidi="ar-EG"/>
        </w:rPr>
        <w:t xml:space="preserve"> الموحدة)، </w:t>
      </w:r>
      <w:r w:rsidR="000117E5">
        <w:rPr>
          <w:rFonts w:cs="Simplified Arabic" w:hint="cs"/>
          <w:sz w:val="22"/>
          <w:rtl/>
          <w:lang w:bidi="ar-EG"/>
        </w:rPr>
        <w:t xml:space="preserve">والمغرب، وهولندا، ونيوزيلندا، والنرويج، والفلبين (أيضا بالنيابة عن الدول الأعضاء في رابطة أمم جنوب شرق آسيا (آسيان))، وجمهورية كوريا، ورواندا، </w:t>
      </w:r>
      <w:r w:rsidR="0047259E">
        <w:rPr>
          <w:rFonts w:cs="Simplified Arabic" w:hint="cs"/>
          <w:sz w:val="22"/>
          <w:rtl/>
          <w:lang w:bidi="ar-EG"/>
        </w:rPr>
        <w:t xml:space="preserve">وساموا، </w:t>
      </w:r>
      <w:r w:rsidR="000117E5">
        <w:rPr>
          <w:rFonts w:cs="Simplified Arabic" w:hint="cs"/>
          <w:sz w:val="22"/>
          <w:rtl/>
          <w:lang w:bidi="ar-EG"/>
        </w:rPr>
        <w:t>وجنوب أفريقيا، والسودان، والسويد، وسويسرا، وتايلند، وتركيا، وأوغندا، و</w:t>
      </w:r>
      <w:r w:rsidR="0063608E">
        <w:rPr>
          <w:rFonts w:cs="Simplified Arabic" w:hint="cs"/>
          <w:sz w:val="22"/>
          <w:rtl/>
          <w:lang w:bidi="ar-EG"/>
        </w:rPr>
        <w:t>المملكة المتحدة</w:t>
      </w:r>
      <w:r w:rsidR="000117E5">
        <w:rPr>
          <w:rFonts w:cs="Simplified Arabic" w:hint="cs"/>
          <w:sz w:val="22"/>
          <w:rtl/>
          <w:lang w:bidi="ar-EG"/>
        </w:rPr>
        <w:t xml:space="preserve">، </w:t>
      </w:r>
      <w:r w:rsidR="00973ABF">
        <w:rPr>
          <w:rFonts w:cs="Simplified Arabic" w:hint="cs"/>
          <w:sz w:val="22"/>
          <w:rtl/>
          <w:lang w:bidi="ar-EG"/>
        </w:rPr>
        <w:t xml:space="preserve">وجمهورية تنزانيا المتحدة، </w:t>
      </w:r>
      <w:r w:rsidR="000117E5">
        <w:rPr>
          <w:rFonts w:cs="Simplified Arabic" w:hint="cs"/>
          <w:sz w:val="22"/>
          <w:rtl/>
          <w:lang w:bidi="ar-EG"/>
        </w:rPr>
        <w:t>وفنزويلا (</w:t>
      </w:r>
      <w:r w:rsidR="00F97E3F">
        <w:rPr>
          <w:rFonts w:cs="Simplified Arabic" w:hint="cs"/>
          <w:sz w:val="22"/>
          <w:rtl/>
          <w:lang w:bidi="ar-EG"/>
        </w:rPr>
        <w:t xml:space="preserve">جمهورية </w:t>
      </w:r>
      <w:r w:rsidR="00F51C5E">
        <w:rPr>
          <w:rFonts w:cs="Simplified Arabic" w:hint="cs"/>
          <w:sz w:val="22"/>
          <w:rtl/>
          <w:lang w:bidi="ar-EG"/>
        </w:rPr>
        <w:t>-</w:t>
      </w:r>
      <w:r w:rsidR="00F97E3F">
        <w:rPr>
          <w:rFonts w:cs="Simplified Arabic" w:hint="cs"/>
          <w:sz w:val="22"/>
          <w:rtl/>
          <w:lang w:bidi="ar-EG"/>
        </w:rPr>
        <w:t xml:space="preserve"> البوليفارية) واليمن.</w:t>
      </w:r>
    </w:p>
    <w:p w14:paraId="667ED58D" w14:textId="77777777" w:rsidR="000D20BD" w:rsidRPr="000D20BD" w:rsidRDefault="00F97E3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أيضا ممثلو المرفق العالمي لمعلومات التنوع البيولوجي </w:t>
      </w:r>
      <w:r>
        <w:rPr>
          <w:rFonts w:cs="Simplified Arabic"/>
          <w:sz w:val="22"/>
          <w:lang w:bidi="ar-EG"/>
        </w:rPr>
        <w:t>(GBIF)</w:t>
      </w:r>
      <w:r>
        <w:rPr>
          <w:rFonts w:cs="Simplified Arabic" w:hint="cs"/>
          <w:sz w:val="22"/>
          <w:rtl/>
          <w:lang w:bidi="ar-EG"/>
        </w:rPr>
        <w:t xml:space="preserve">، والشبكة العالمية للشباب المعنية بالتنوع البيولوجي </w:t>
      </w:r>
      <w:r>
        <w:rPr>
          <w:rFonts w:cs="Simplified Arabic"/>
          <w:sz w:val="22"/>
          <w:lang w:bidi="ar-EG"/>
        </w:rPr>
        <w:t>(GYBN)</w:t>
      </w:r>
      <w:r>
        <w:rPr>
          <w:rFonts w:cs="Simplified Arabic" w:hint="cs"/>
          <w:sz w:val="22"/>
          <w:rtl/>
          <w:lang w:bidi="ar-EG"/>
        </w:rPr>
        <w:t xml:space="preserve"> والمنتدى الدولي للشعوب الأصلية المعني بالتنوع البيولوجي </w:t>
      </w:r>
      <w:r>
        <w:rPr>
          <w:rFonts w:cs="Simplified Arabic"/>
          <w:sz w:val="22"/>
          <w:lang w:bidi="ar-EG"/>
        </w:rPr>
        <w:t>(IIFB)</w:t>
      </w:r>
      <w:r>
        <w:rPr>
          <w:rFonts w:cs="Simplified Arabic" w:hint="cs"/>
          <w:sz w:val="22"/>
          <w:rtl/>
          <w:lang w:bidi="ar-EG"/>
        </w:rPr>
        <w:t>.</w:t>
      </w:r>
    </w:p>
    <w:p w14:paraId="2AD37BAF" w14:textId="7E1C9AEF" w:rsidR="000D20BD" w:rsidRPr="000D20BD" w:rsidRDefault="00F97E3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وعقب تبادل الآراء، </w:t>
      </w:r>
      <w:r w:rsidR="00DA09EC">
        <w:rPr>
          <w:rFonts w:cs="Simplified Arabic" w:hint="cs"/>
          <w:sz w:val="22"/>
          <w:rtl/>
          <w:lang w:bidi="ar-EG"/>
        </w:rPr>
        <w:t>أنشأت</w:t>
      </w:r>
      <w:r>
        <w:rPr>
          <w:rFonts w:cs="Simplified Arabic" w:hint="cs"/>
          <w:sz w:val="22"/>
          <w:rtl/>
          <w:lang w:bidi="ar-EG"/>
        </w:rPr>
        <w:t xml:space="preserve"> الرئيسة فريق اتصال ييسره السيد </w:t>
      </w:r>
      <w:proofErr w:type="spellStart"/>
      <w:r>
        <w:rPr>
          <w:rFonts w:cs="Simplified Arabic" w:hint="cs"/>
          <w:sz w:val="22"/>
          <w:rtl/>
          <w:lang w:bidi="ar-EG"/>
        </w:rPr>
        <w:t>هندريك</w:t>
      </w:r>
      <w:proofErr w:type="spellEnd"/>
      <w:r>
        <w:rPr>
          <w:rFonts w:cs="Simplified Arabic" w:hint="cs"/>
          <w:sz w:val="22"/>
          <w:rtl/>
          <w:lang w:bidi="ar-EG"/>
        </w:rPr>
        <w:t xml:space="preserve"> سيغرس (بلجيكا) والسيد </w:t>
      </w:r>
      <w:proofErr w:type="spellStart"/>
      <w:r>
        <w:rPr>
          <w:rFonts w:cs="Simplified Arabic" w:hint="cs"/>
          <w:sz w:val="22"/>
          <w:rtl/>
          <w:lang w:bidi="ar-EG"/>
        </w:rPr>
        <w:t>ايزيكيو</w:t>
      </w:r>
      <w:proofErr w:type="spellEnd"/>
      <w:r>
        <w:rPr>
          <w:rFonts w:cs="Simplified Arabic" w:hint="cs"/>
          <w:sz w:val="22"/>
          <w:rtl/>
          <w:lang w:bidi="ar-EG"/>
        </w:rPr>
        <w:t xml:space="preserve"> </w:t>
      </w:r>
      <w:proofErr w:type="spellStart"/>
      <w:r w:rsidR="00B170B4">
        <w:rPr>
          <w:rFonts w:cs="Simplified Arabic" w:hint="cs"/>
          <w:sz w:val="22"/>
          <w:rtl/>
          <w:lang w:bidi="ar-EG"/>
        </w:rPr>
        <w:t>بينيتيز</w:t>
      </w:r>
      <w:proofErr w:type="spellEnd"/>
      <w:r>
        <w:rPr>
          <w:rFonts w:cs="Simplified Arabic" w:hint="cs"/>
          <w:sz w:val="22"/>
          <w:rtl/>
          <w:lang w:bidi="ar-EG"/>
        </w:rPr>
        <w:t xml:space="preserve"> (المكسيك)، مع تكليف بوضع مشروع توصيات لنظر مؤتمر الأطراف في الاتفاقية ومؤتمر الأطراف العامل كاجتماع للأطراف في بروتوكول ناغويا.</w:t>
      </w:r>
    </w:p>
    <w:p w14:paraId="0E3CACEA" w14:textId="77777777" w:rsidR="00674839" w:rsidRPr="00674839" w:rsidRDefault="00B170B4"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00674839" w:rsidRPr="00674839">
        <w:rPr>
          <w:rFonts w:cs="Simplified Arabic"/>
          <w:sz w:val="22"/>
          <w:rtl/>
          <w:lang w:bidi="ar-EG"/>
        </w:rPr>
        <w:t>في الجلسة الثانية عشرة للاجتماع</w:t>
      </w:r>
      <w:r>
        <w:rPr>
          <w:rFonts w:cs="Simplified Arabic"/>
          <w:sz w:val="22"/>
          <w:rtl/>
          <w:lang w:bidi="ar-EG"/>
        </w:rPr>
        <w:t>،</w:t>
      </w:r>
      <w:r w:rsidR="00674839" w:rsidRPr="00674839">
        <w:rPr>
          <w:rFonts w:cs="Simplified Arabic"/>
          <w:sz w:val="22"/>
          <w:rtl/>
          <w:lang w:bidi="ar-EG"/>
        </w:rPr>
        <w:t xml:space="preserve"> المنعقدة في 7 يولي</w:t>
      </w:r>
      <w:r>
        <w:rPr>
          <w:rFonts w:cs="Simplified Arabic" w:hint="cs"/>
          <w:sz w:val="22"/>
          <w:rtl/>
          <w:lang w:bidi="ar-EG"/>
        </w:rPr>
        <w:t>ه/تموز</w:t>
      </w:r>
      <w:r w:rsidR="00674839" w:rsidRPr="00674839">
        <w:rPr>
          <w:rFonts w:cs="Simplified Arabic"/>
          <w:sz w:val="22"/>
          <w:rtl/>
          <w:lang w:bidi="ar-EG"/>
        </w:rPr>
        <w:t xml:space="preserve"> 2018</w:t>
      </w:r>
      <w:r>
        <w:rPr>
          <w:rFonts w:cs="Simplified Arabic"/>
          <w:sz w:val="22"/>
          <w:rtl/>
          <w:lang w:bidi="ar-EG"/>
        </w:rPr>
        <w:t>،</w:t>
      </w:r>
      <w:r w:rsidR="00674839" w:rsidRPr="00674839">
        <w:rPr>
          <w:rFonts w:cs="Simplified Arabic"/>
          <w:sz w:val="22"/>
          <w:rtl/>
          <w:lang w:bidi="ar-EG"/>
        </w:rPr>
        <w:t xml:space="preserve"> نظرت الهيئة الفرعية في مشروع التوصية المنقح المقدم من السيد </w:t>
      </w:r>
      <w:proofErr w:type="spellStart"/>
      <w:r w:rsidR="00674839" w:rsidRPr="00674839">
        <w:rPr>
          <w:rFonts w:cs="Simplified Arabic"/>
          <w:sz w:val="22"/>
          <w:rtl/>
          <w:lang w:bidi="ar-EG"/>
        </w:rPr>
        <w:t>بينيتيز</w:t>
      </w:r>
      <w:proofErr w:type="spellEnd"/>
      <w:r w:rsidR="00674839" w:rsidRPr="00674839">
        <w:rPr>
          <w:rFonts w:cs="Simplified Arabic"/>
          <w:sz w:val="22"/>
          <w:rtl/>
          <w:lang w:bidi="ar-EG"/>
        </w:rPr>
        <w:t>.</w:t>
      </w:r>
    </w:p>
    <w:p w14:paraId="48C2334C" w14:textId="58C036FD" w:rsidR="00674839" w:rsidRPr="00674839" w:rsidRDefault="0098629F" w:rsidP="00791260">
      <w:pPr>
        <w:numPr>
          <w:ilvl w:val="0"/>
          <w:numId w:val="64"/>
        </w:numPr>
        <w:bidi/>
        <w:spacing w:after="120" w:line="216" w:lineRule="auto"/>
        <w:jc w:val="both"/>
        <w:rPr>
          <w:rFonts w:cs="Simplified Arabic"/>
          <w:sz w:val="22"/>
          <w:lang w:bidi="ar-EG"/>
        </w:rPr>
      </w:pPr>
      <w:r>
        <w:rPr>
          <w:rFonts w:cs="Simplified Arabic" w:hint="cs"/>
          <w:sz w:val="22"/>
          <w:rtl/>
          <w:lang w:bidi="ar-EG"/>
        </w:rPr>
        <w:t>و</w:t>
      </w:r>
      <w:r w:rsidR="00674839" w:rsidRPr="00674839">
        <w:rPr>
          <w:rFonts w:cs="Simplified Arabic"/>
          <w:sz w:val="22"/>
          <w:rtl/>
          <w:lang w:bidi="ar-EG"/>
        </w:rPr>
        <w:t>استجابة لطلب من اليابان لتوضيح حالة بند جدول الأعمال بشأن معلومات التسلسل الرقمي فيما يتعلق بعملية القضايا الجديدة والناشئة</w:t>
      </w:r>
      <w:r w:rsidR="00B170B4">
        <w:rPr>
          <w:rFonts w:cs="Simplified Arabic"/>
          <w:sz w:val="22"/>
          <w:rtl/>
          <w:lang w:bidi="ar-EG"/>
        </w:rPr>
        <w:t>،</w:t>
      </w:r>
      <w:r w:rsidR="00674839" w:rsidRPr="00674839">
        <w:rPr>
          <w:rFonts w:cs="Simplified Arabic"/>
          <w:sz w:val="22"/>
          <w:rtl/>
          <w:lang w:bidi="ar-EG"/>
        </w:rPr>
        <w:t xml:space="preserve"> أوضح نائب الأمين</w:t>
      </w:r>
      <w:r w:rsidR="00C11301">
        <w:rPr>
          <w:rFonts w:cs="Simplified Arabic" w:hint="cs"/>
          <w:sz w:val="22"/>
          <w:rtl/>
          <w:lang w:bidi="ar-EG"/>
        </w:rPr>
        <w:t>ة</w:t>
      </w:r>
      <w:r w:rsidR="00674839" w:rsidRPr="00674839">
        <w:rPr>
          <w:rFonts w:cs="Simplified Arabic"/>
          <w:sz w:val="22"/>
          <w:rtl/>
          <w:lang w:bidi="ar-EG"/>
        </w:rPr>
        <w:t xml:space="preserve"> التنفيذي</w:t>
      </w:r>
      <w:r w:rsidR="00C11301">
        <w:rPr>
          <w:rFonts w:cs="Simplified Arabic" w:hint="cs"/>
          <w:sz w:val="22"/>
          <w:rtl/>
          <w:lang w:bidi="ar-EG"/>
        </w:rPr>
        <w:t>ة</w:t>
      </w:r>
      <w:r w:rsidR="00B170B4">
        <w:rPr>
          <w:rFonts w:cs="Simplified Arabic"/>
          <w:sz w:val="22"/>
          <w:rtl/>
          <w:lang w:bidi="ar-EG"/>
        </w:rPr>
        <w:t>،</w:t>
      </w:r>
      <w:r w:rsidR="00674839" w:rsidRPr="00674839">
        <w:rPr>
          <w:rFonts w:cs="Simplified Arabic"/>
          <w:sz w:val="22"/>
          <w:rtl/>
          <w:lang w:bidi="ar-EG"/>
        </w:rPr>
        <w:t xml:space="preserve"> أن الولاية الممنوحة </w:t>
      </w:r>
      <w:r w:rsidR="00456FD8">
        <w:rPr>
          <w:rFonts w:cs="Simplified Arabic" w:hint="cs"/>
          <w:sz w:val="22"/>
          <w:rtl/>
          <w:lang w:bidi="ar-EG"/>
        </w:rPr>
        <w:t>للهيئة</w:t>
      </w:r>
      <w:r w:rsidR="00674839" w:rsidRPr="00674839">
        <w:rPr>
          <w:rFonts w:cs="Simplified Arabic"/>
          <w:sz w:val="22"/>
          <w:rtl/>
          <w:lang w:bidi="ar-EG"/>
        </w:rPr>
        <w:t xml:space="preserve"> الفرعي</w:t>
      </w:r>
      <w:r w:rsidR="00456FD8">
        <w:rPr>
          <w:rFonts w:cs="Simplified Arabic" w:hint="cs"/>
          <w:sz w:val="22"/>
          <w:rtl/>
          <w:lang w:bidi="ar-EG"/>
        </w:rPr>
        <w:t>ة</w:t>
      </w:r>
      <w:r w:rsidR="00674839" w:rsidRPr="00674839">
        <w:rPr>
          <w:rFonts w:cs="Simplified Arabic"/>
          <w:sz w:val="22"/>
          <w:rtl/>
          <w:lang w:bidi="ar-EG"/>
        </w:rPr>
        <w:t xml:space="preserve"> </w:t>
      </w:r>
      <w:r w:rsidR="00456FD8">
        <w:rPr>
          <w:rFonts w:cs="Simplified Arabic" w:hint="cs"/>
          <w:sz w:val="22"/>
          <w:rtl/>
          <w:lang w:bidi="ar-EG"/>
        </w:rPr>
        <w:t>بتناول</w:t>
      </w:r>
      <w:r w:rsidR="00674839" w:rsidRPr="00674839">
        <w:rPr>
          <w:rFonts w:cs="Simplified Arabic"/>
          <w:sz w:val="22"/>
          <w:rtl/>
          <w:lang w:bidi="ar-EG"/>
        </w:rPr>
        <w:t xml:space="preserve"> مسألة معلومات التسلسل الرقمي </w:t>
      </w:r>
      <w:r w:rsidR="00456FD8">
        <w:rPr>
          <w:rFonts w:cs="Simplified Arabic" w:hint="cs"/>
          <w:sz w:val="22"/>
          <w:rtl/>
          <w:lang w:bidi="ar-EG"/>
        </w:rPr>
        <w:t xml:space="preserve">تأتي </w:t>
      </w:r>
      <w:r w:rsidR="00674839" w:rsidRPr="00674839">
        <w:rPr>
          <w:rFonts w:cs="Simplified Arabic"/>
          <w:sz w:val="22"/>
          <w:rtl/>
          <w:lang w:bidi="ar-EG"/>
        </w:rPr>
        <w:t>من المقررين 13/16 و</w:t>
      </w:r>
      <w:r w:rsidR="00674839" w:rsidRPr="00674839">
        <w:rPr>
          <w:rFonts w:cs="Simplified Arabic"/>
          <w:sz w:val="22"/>
          <w:lang w:bidi="ar-EG"/>
        </w:rPr>
        <w:t>NP</w:t>
      </w:r>
      <w:r>
        <w:rPr>
          <w:rFonts w:cs="Simplified Arabic"/>
          <w:sz w:val="22"/>
          <w:lang w:bidi="ar-EG"/>
        </w:rPr>
        <w:noBreakHyphen/>
        <w:t>2/14</w:t>
      </w:r>
      <w:r w:rsidR="00674839" w:rsidRPr="00674839">
        <w:rPr>
          <w:rFonts w:cs="Simplified Arabic"/>
          <w:sz w:val="22"/>
          <w:rtl/>
          <w:lang w:bidi="ar-EG"/>
        </w:rPr>
        <w:t xml:space="preserve"> وأنها مستقلة عن عملية الهيئة الفرعية </w:t>
      </w:r>
      <w:r w:rsidR="00456FD8">
        <w:rPr>
          <w:rFonts w:cs="Simplified Arabic" w:hint="cs"/>
          <w:sz w:val="22"/>
          <w:rtl/>
          <w:lang w:bidi="ar-EG"/>
        </w:rPr>
        <w:t>المتعلقة ب</w:t>
      </w:r>
      <w:r w:rsidR="00674839" w:rsidRPr="00674839">
        <w:rPr>
          <w:rFonts w:cs="Simplified Arabic"/>
          <w:sz w:val="22"/>
          <w:rtl/>
          <w:lang w:bidi="ar-EG"/>
        </w:rPr>
        <w:t xml:space="preserve">تحديد القضايا الجديدة والناشئة التي وضعت في المقرر 8/10. وذكّر المشاركين بأن العملية </w:t>
      </w:r>
      <w:r w:rsidR="00456FD8">
        <w:rPr>
          <w:rFonts w:cs="Simplified Arabic" w:hint="cs"/>
          <w:sz w:val="22"/>
          <w:rtl/>
          <w:lang w:bidi="ar-EG"/>
        </w:rPr>
        <w:t xml:space="preserve">الواردة </w:t>
      </w:r>
      <w:r w:rsidR="00674839" w:rsidRPr="00674839">
        <w:rPr>
          <w:rFonts w:cs="Simplified Arabic"/>
          <w:sz w:val="22"/>
          <w:rtl/>
          <w:lang w:bidi="ar-EG"/>
        </w:rPr>
        <w:t>في المقرر 8/10 هي إحدى طر</w:t>
      </w:r>
      <w:r w:rsidR="00456FD8">
        <w:rPr>
          <w:rFonts w:cs="Simplified Arabic" w:hint="cs"/>
          <w:sz w:val="22"/>
          <w:rtl/>
          <w:lang w:bidi="ar-EG"/>
        </w:rPr>
        <w:t>ائ</w:t>
      </w:r>
      <w:r w:rsidR="00674839" w:rsidRPr="00674839">
        <w:rPr>
          <w:rFonts w:cs="Simplified Arabic"/>
          <w:sz w:val="22"/>
          <w:rtl/>
          <w:lang w:bidi="ar-EG"/>
        </w:rPr>
        <w:t xml:space="preserve">ق </w:t>
      </w:r>
      <w:r w:rsidR="00456FD8">
        <w:rPr>
          <w:rFonts w:cs="Simplified Arabic" w:hint="cs"/>
          <w:sz w:val="22"/>
          <w:rtl/>
          <w:lang w:bidi="ar-EG"/>
        </w:rPr>
        <w:t>تناول</w:t>
      </w:r>
      <w:r w:rsidR="00674839" w:rsidRPr="00674839">
        <w:rPr>
          <w:rFonts w:cs="Simplified Arabic"/>
          <w:sz w:val="22"/>
          <w:rtl/>
          <w:lang w:bidi="ar-EG"/>
        </w:rPr>
        <w:t xml:space="preserve"> القضايا الجديدة والناشئة. و</w:t>
      </w:r>
      <w:r w:rsidR="00456FD8">
        <w:rPr>
          <w:rFonts w:cs="Simplified Arabic" w:hint="cs"/>
          <w:sz w:val="22"/>
          <w:rtl/>
          <w:lang w:bidi="ar-EG"/>
        </w:rPr>
        <w:t>أشار إلى</w:t>
      </w:r>
      <w:r w:rsidR="00674839" w:rsidRPr="00674839">
        <w:rPr>
          <w:rFonts w:cs="Simplified Arabic"/>
          <w:sz w:val="22"/>
          <w:rtl/>
          <w:lang w:bidi="ar-EG"/>
        </w:rPr>
        <w:t xml:space="preserve"> </w:t>
      </w:r>
      <w:r w:rsidR="00456FD8">
        <w:rPr>
          <w:rFonts w:cs="Simplified Arabic" w:hint="cs"/>
          <w:sz w:val="22"/>
          <w:rtl/>
          <w:lang w:bidi="ar-EG"/>
        </w:rPr>
        <w:t xml:space="preserve">أن </w:t>
      </w:r>
      <w:r w:rsidR="00674839" w:rsidRPr="00674839">
        <w:rPr>
          <w:rFonts w:cs="Simplified Arabic"/>
          <w:sz w:val="22"/>
          <w:rtl/>
          <w:lang w:bidi="ar-EG"/>
        </w:rPr>
        <w:t xml:space="preserve">هذه العملية </w:t>
      </w:r>
      <w:r w:rsidR="00456FD8">
        <w:rPr>
          <w:rFonts w:cs="Simplified Arabic" w:hint="cs"/>
          <w:sz w:val="22"/>
          <w:rtl/>
          <w:lang w:bidi="ar-EG"/>
        </w:rPr>
        <w:t xml:space="preserve">أتاحت </w:t>
      </w:r>
      <w:r w:rsidR="00674839" w:rsidRPr="00674839">
        <w:rPr>
          <w:rFonts w:cs="Simplified Arabic"/>
          <w:sz w:val="22"/>
          <w:rtl/>
          <w:lang w:bidi="ar-EG"/>
        </w:rPr>
        <w:t xml:space="preserve">الفرصة </w:t>
      </w:r>
      <w:r w:rsidR="00456FD8" w:rsidRPr="00674839">
        <w:rPr>
          <w:rFonts w:cs="Simplified Arabic"/>
          <w:sz w:val="22"/>
          <w:rtl/>
          <w:lang w:bidi="ar-EG"/>
        </w:rPr>
        <w:t xml:space="preserve">لأي طرف أو مراقب </w:t>
      </w:r>
      <w:r w:rsidR="00456FD8">
        <w:rPr>
          <w:rFonts w:cs="Simplified Arabic" w:hint="cs"/>
          <w:sz w:val="22"/>
          <w:rtl/>
          <w:lang w:bidi="ar-EG"/>
        </w:rPr>
        <w:t xml:space="preserve">أن يقدم </w:t>
      </w:r>
      <w:r w:rsidR="00674839" w:rsidRPr="00674839">
        <w:rPr>
          <w:rFonts w:cs="Simplified Arabic"/>
          <w:sz w:val="22"/>
          <w:rtl/>
          <w:lang w:bidi="ar-EG"/>
        </w:rPr>
        <w:t xml:space="preserve">في كل دورة </w:t>
      </w:r>
      <w:r w:rsidR="00456FD8">
        <w:rPr>
          <w:rFonts w:cs="Simplified Arabic" w:hint="cs"/>
          <w:sz w:val="22"/>
          <w:rtl/>
          <w:lang w:bidi="ar-EG"/>
        </w:rPr>
        <w:t>مدتها</w:t>
      </w:r>
      <w:r w:rsidR="00674839" w:rsidRPr="00674839">
        <w:rPr>
          <w:rFonts w:cs="Simplified Arabic"/>
          <w:sz w:val="22"/>
          <w:rtl/>
          <w:lang w:bidi="ar-EG"/>
        </w:rPr>
        <w:t xml:space="preserve"> سنتين مقترحات لإدراج قضايا جديدة </w:t>
      </w:r>
      <w:r w:rsidR="00456FD8">
        <w:rPr>
          <w:rFonts w:cs="Simplified Arabic" w:hint="cs"/>
          <w:sz w:val="22"/>
          <w:rtl/>
          <w:lang w:bidi="ar-EG"/>
        </w:rPr>
        <w:t>على</w:t>
      </w:r>
      <w:r w:rsidR="00674839" w:rsidRPr="00674839">
        <w:rPr>
          <w:rFonts w:cs="Simplified Arabic"/>
          <w:sz w:val="22"/>
          <w:rtl/>
          <w:lang w:bidi="ar-EG"/>
        </w:rPr>
        <w:t xml:space="preserve"> جدول أعمال الهيئة الفرعية. ومع هذه الدعوة المفتوحة</w:t>
      </w:r>
      <w:r w:rsidR="00B170B4">
        <w:rPr>
          <w:rFonts w:cs="Simplified Arabic"/>
          <w:sz w:val="22"/>
          <w:rtl/>
          <w:lang w:bidi="ar-EG"/>
        </w:rPr>
        <w:t>،</w:t>
      </w:r>
      <w:r w:rsidR="00674839" w:rsidRPr="00674839">
        <w:rPr>
          <w:rFonts w:cs="Simplified Arabic"/>
          <w:sz w:val="22"/>
          <w:rtl/>
          <w:lang w:bidi="ar-EG"/>
        </w:rPr>
        <w:t xml:space="preserve"> </w:t>
      </w:r>
      <w:r w:rsidR="00456FD8">
        <w:rPr>
          <w:rFonts w:cs="Simplified Arabic" w:hint="cs"/>
          <w:sz w:val="22"/>
          <w:rtl/>
          <w:lang w:bidi="ar-EG"/>
        </w:rPr>
        <w:t>هناك حاجة إلى</w:t>
      </w:r>
      <w:r w:rsidR="00674839" w:rsidRPr="00674839">
        <w:rPr>
          <w:rFonts w:cs="Simplified Arabic"/>
          <w:sz w:val="22"/>
          <w:rtl/>
          <w:lang w:bidi="ar-EG"/>
        </w:rPr>
        <w:t xml:space="preserve"> معايير </w:t>
      </w:r>
      <w:r w:rsidR="00456FD8">
        <w:rPr>
          <w:rFonts w:cs="Simplified Arabic" w:hint="cs"/>
          <w:sz w:val="22"/>
          <w:rtl/>
          <w:lang w:bidi="ar-EG"/>
        </w:rPr>
        <w:t>لفرز</w:t>
      </w:r>
      <w:r w:rsidR="00674839" w:rsidRPr="00674839">
        <w:rPr>
          <w:rFonts w:cs="Simplified Arabic"/>
          <w:sz w:val="22"/>
          <w:rtl/>
          <w:lang w:bidi="ar-EG"/>
        </w:rPr>
        <w:t xml:space="preserve"> مثل هذه المقترحات </w:t>
      </w:r>
      <w:r w:rsidR="00791260">
        <w:rPr>
          <w:rFonts w:cs="Simplified Arabic" w:hint="cs"/>
          <w:sz w:val="22"/>
          <w:rtl/>
          <w:lang w:bidi="ar-EG"/>
        </w:rPr>
        <w:t xml:space="preserve">من أجل </w:t>
      </w:r>
      <w:r w:rsidR="00674839" w:rsidRPr="00674839">
        <w:rPr>
          <w:rFonts w:cs="Simplified Arabic"/>
          <w:sz w:val="22"/>
          <w:rtl/>
          <w:lang w:bidi="ar-EG"/>
        </w:rPr>
        <w:t xml:space="preserve">إبلاغ الهيئة الفرعية قبل </w:t>
      </w:r>
      <w:r w:rsidR="00456FD8">
        <w:rPr>
          <w:rFonts w:cs="Simplified Arabic" w:hint="cs"/>
          <w:sz w:val="22"/>
          <w:rtl/>
          <w:lang w:bidi="ar-EG"/>
        </w:rPr>
        <w:t>أن تقدم</w:t>
      </w:r>
      <w:r w:rsidR="00674839" w:rsidRPr="00674839">
        <w:rPr>
          <w:rFonts w:cs="Simplified Arabic"/>
          <w:sz w:val="22"/>
          <w:rtl/>
          <w:lang w:bidi="ar-EG"/>
        </w:rPr>
        <w:t xml:space="preserve"> توصياتها إلى مؤتمر الأطراف. </w:t>
      </w:r>
      <w:r w:rsidR="00456FD8">
        <w:rPr>
          <w:rFonts w:cs="Simplified Arabic" w:hint="cs"/>
          <w:sz w:val="22"/>
          <w:rtl/>
          <w:lang w:bidi="ar-EG"/>
        </w:rPr>
        <w:t>غير أن</w:t>
      </w:r>
      <w:r w:rsidR="00674839" w:rsidRPr="00674839">
        <w:rPr>
          <w:rFonts w:cs="Simplified Arabic"/>
          <w:sz w:val="22"/>
          <w:rtl/>
          <w:lang w:bidi="ar-EG"/>
        </w:rPr>
        <w:t xml:space="preserve"> هذه العملية لا تقيد بأي حال من الأحوال قدرة مؤتمر الأطراف أو اجتماع الأطراف في البروتوكول</w:t>
      </w:r>
      <w:r w:rsidR="00B170B4">
        <w:rPr>
          <w:rFonts w:cs="Simplified Arabic"/>
          <w:sz w:val="22"/>
          <w:rtl/>
          <w:lang w:bidi="ar-EG"/>
        </w:rPr>
        <w:t>،</w:t>
      </w:r>
      <w:r w:rsidR="00674839" w:rsidRPr="00674839">
        <w:rPr>
          <w:rFonts w:cs="Simplified Arabic"/>
          <w:sz w:val="22"/>
          <w:rtl/>
          <w:lang w:bidi="ar-EG"/>
        </w:rPr>
        <w:t xml:space="preserve"> كهيئات ذات سيادة</w:t>
      </w:r>
      <w:r w:rsidR="00B170B4">
        <w:rPr>
          <w:rFonts w:cs="Simplified Arabic"/>
          <w:sz w:val="22"/>
          <w:rtl/>
          <w:lang w:bidi="ar-EG"/>
        </w:rPr>
        <w:t>،</w:t>
      </w:r>
      <w:r w:rsidR="00674839" w:rsidRPr="00674839">
        <w:rPr>
          <w:rFonts w:cs="Simplified Arabic"/>
          <w:sz w:val="22"/>
          <w:rtl/>
          <w:lang w:bidi="ar-EG"/>
        </w:rPr>
        <w:t xml:space="preserve"> على </w:t>
      </w:r>
      <w:r w:rsidR="00456FD8">
        <w:rPr>
          <w:rFonts w:cs="Simplified Arabic" w:hint="cs"/>
          <w:sz w:val="22"/>
          <w:rtl/>
          <w:lang w:bidi="ar-EG"/>
        </w:rPr>
        <w:t>إدراج</w:t>
      </w:r>
      <w:r w:rsidR="00674839" w:rsidRPr="00674839">
        <w:rPr>
          <w:rFonts w:cs="Simplified Arabic"/>
          <w:sz w:val="22"/>
          <w:rtl/>
          <w:lang w:bidi="ar-EG"/>
        </w:rPr>
        <w:t xml:space="preserve"> قضايا على جدول الأعمال. وقد وضع مؤتمر الأطراف </w:t>
      </w:r>
      <w:r w:rsidR="00456FD8" w:rsidRPr="00674839">
        <w:rPr>
          <w:rFonts w:cs="Simplified Arabic"/>
          <w:sz w:val="22"/>
          <w:rtl/>
          <w:lang w:bidi="ar-EG"/>
        </w:rPr>
        <w:t xml:space="preserve">واجتماع الأطراف في بروتوكول ناغويا </w:t>
      </w:r>
      <w:r w:rsidR="00674839" w:rsidRPr="00674839">
        <w:rPr>
          <w:rFonts w:cs="Simplified Arabic"/>
          <w:sz w:val="22"/>
          <w:rtl/>
          <w:lang w:bidi="ar-EG"/>
        </w:rPr>
        <w:t xml:space="preserve">مسألة معلومات التسلسل الرقمي </w:t>
      </w:r>
      <w:r w:rsidR="00456FD8">
        <w:rPr>
          <w:rFonts w:cs="Simplified Arabic" w:hint="cs"/>
          <w:sz w:val="22"/>
          <w:rtl/>
          <w:lang w:bidi="ar-EG"/>
        </w:rPr>
        <w:t>على</w:t>
      </w:r>
      <w:r w:rsidR="00674839" w:rsidRPr="00674839">
        <w:rPr>
          <w:rFonts w:cs="Simplified Arabic"/>
          <w:sz w:val="22"/>
          <w:rtl/>
          <w:lang w:bidi="ar-EG"/>
        </w:rPr>
        <w:t xml:space="preserve"> جدول الأعمال</w:t>
      </w:r>
      <w:r w:rsidR="00B170B4">
        <w:rPr>
          <w:rFonts w:cs="Simplified Arabic"/>
          <w:sz w:val="22"/>
          <w:rtl/>
          <w:lang w:bidi="ar-EG"/>
        </w:rPr>
        <w:t>،</w:t>
      </w:r>
      <w:r w:rsidR="00674839" w:rsidRPr="00674839">
        <w:rPr>
          <w:rFonts w:cs="Simplified Arabic"/>
          <w:sz w:val="22"/>
          <w:rtl/>
          <w:lang w:bidi="ar-EG"/>
        </w:rPr>
        <w:t xml:space="preserve"> وبالتالي لا يتعين توجيهها من خلال عملية إضافية في الهيئة الفرعية.</w:t>
      </w:r>
    </w:p>
    <w:p w14:paraId="5D36BD7B" w14:textId="77777777" w:rsidR="00674839" w:rsidRPr="00674839" w:rsidRDefault="00456FD8"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00674839" w:rsidRPr="00674839">
        <w:rPr>
          <w:rFonts w:cs="Simplified Arabic"/>
          <w:sz w:val="22"/>
          <w:rtl/>
          <w:lang w:bidi="ar-EG"/>
        </w:rPr>
        <w:t xml:space="preserve">واصلت الهيئة الفرعية نظرها في مشروع التوصية المنقح في الجلسة </w:t>
      </w:r>
      <w:r>
        <w:rPr>
          <w:rFonts w:cs="Simplified Arabic" w:hint="cs"/>
          <w:sz w:val="22"/>
          <w:rtl/>
          <w:lang w:bidi="ar-EG"/>
        </w:rPr>
        <w:t>الثالثة عشرة</w:t>
      </w:r>
      <w:r w:rsidR="00674839" w:rsidRPr="00674839">
        <w:rPr>
          <w:rFonts w:cs="Simplified Arabic"/>
          <w:sz w:val="22"/>
          <w:rtl/>
          <w:lang w:bidi="ar-EG"/>
        </w:rPr>
        <w:t xml:space="preserve"> للاجتماع</w:t>
      </w:r>
      <w:r w:rsidR="00B170B4">
        <w:rPr>
          <w:rFonts w:cs="Simplified Arabic"/>
          <w:sz w:val="22"/>
          <w:rtl/>
          <w:lang w:bidi="ar-EG"/>
        </w:rPr>
        <w:t>،</w:t>
      </w:r>
      <w:r w:rsidR="00674839" w:rsidRPr="00674839">
        <w:rPr>
          <w:rFonts w:cs="Simplified Arabic"/>
          <w:sz w:val="22"/>
          <w:rtl/>
          <w:lang w:bidi="ar-EG"/>
        </w:rPr>
        <w:t xml:space="preserve"> المنعقدة في 7 يولي</w:t>
      </w:r>
      <w:r>
        <w:rPr>
          <w:rFonts w:cs="Simplified Arabic" w:hint="cs"/>
          <w:sz w:val="22"/>
          <w:rtl/>
          <w:lang w:bidi="ar-EG"/>
        </w:rPr>
        <w:t>ه/تموز</w:t>
      </w:r>
      <w:r w:rsidR="00674839" w:rsidRPr="00674839">
        <w:rPr>
          <w:rFonts w:cs="Simplified Arabic"/>
          <w:sz w:val="22"/>
          <w:rtl/>
          <w:lang w:bidi="ar-EG"/>
        </w:rPr>
        <w:t xml:space="preserve"> 2018.</w:t>
      </w:r>
    </w:p>
    <w:p w14:paraId="180FED7B" w14:textId="5C26255B" w:rsidR="000D20BD" w:rsidRDefault="00456FD8"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00674839" w:rsidRPr="00674839">
        <w:rPr>
          <w:rFonts w:cs="Simplified Arabic"/>
          <w:sz w:val="22"/>
          <w:rtl/>
          <w:lang w:bidi="ar-EG"/>
        </w:rPr>
        <w:t>أدل</w:t>
      </w:r>
      <w:r>
        <w:rPr>
          <w:rFonts w:cs="Simplified Arabic" w:hint="cs"/>
          <w:sz w:val="22"/>
          <w:rtl/>
          <w:lang w:bidi="ar-EG"/>
        </w:rPr>
        <w:t>ت</w:t>
      </w:r>
      <w:r w:rsidR="00674839" w:rsidRPr="00674839">
        <w:rPr>
          <w:rFonts w:cs="Simplified Arabic"/>
          <w:sz w:val="22"/>
          <w:rtl/>
          <w:lang w:bidi="ar-EG"/>
        </w:rPr>
        <w:t xml:space="preserve"> ممثل</w:t>
      </w:r>
      <w:r>
        <w:rPr>
          <w:rFonts w:cs="Simplified Arabic" w:hint="cs"/>
          <w:sz w:val="22"/>
          <w:rtl/>
          <w:lang w:bidi="ar-EG"/>
        </w:rPr>
        <w:t>ة</w:t>
      </w:r>
      <w:r w:rsidR="00674839" w:rsidRPr="00674839">
        <w:rPr>
          <w:rFonts w:cs="Simplified Arabic"/>
          <w:sz w:val="22"/>
          <w:rtl/>
          <w:lang w:bidi="ar-EG"/>
        </w:rPr>
        <w:t xml:space="preserve"> المكسيك ببيان </w:t>
      </w:r>
      <w:r>
        <w:rPr>
          <w:rFonts w:cs="Simplified Arabic" w:hint="cs"/>
          <w:sz w:val="22"/>
          <w:rtl/>
          <w:lang w:bidi="ar-EG"/>
        </w:rPr>
        <w:t>و</w:t>
      </w:r>
      <w:r w:rsidR="00674839" w:rsidRPr="00674839">
        <w:rPr>
          <w:rFonts w:cs="Simplified Arabic"/>
          <w:sz w:val="22"/>
          <w:rtl/>
          <w:lang w:bidi="ar-EG"/>
        </w:rPr>
        <w:t>طلب</w:t>
      </w:r>
      <w:r>
        <w:rPr>
          <w:rFonts w:cs="Simplified Arabic" w:hint="cs"/>
          <w:sz w:val="22"/>
          <w:rtl/>
          <w:lang w:bidi="ar-EG"/>
        </w:rPr>
        <w:t>ت</w:t>
      </w:r>
      <w:r w:rsidR="00674839" w:rsidRPr="00674839">
        <w:rPr>
          <w:rFonts w:cs="Simplified Arabic"/>
          <w:sz w:val="22"/>
          <w:rtl/>
          <w:lang w:bidi="ar-EG"/>
        </w:rPr>
        <w:t xml:space="preserve"> أن ينعكس </w:t>
      </w:r>
      <w:r>
        <w:rPr>
          <w:rFonts w:cs="Simplified Arabic" w:hint="cs"/>
          <w:sz w:val="22"/>
          <w:rtl/>
          <w:lang w:bidi="ar-EG"/>
        </w:rPr>
        <w:t xml:space="preserve">البيان </w:t>
      </w:r>
      <w:r w:rsidR="00674839" w:rsidRPr="00674839">
        <w:rPr>
          <w:rFonts w:cs="Simplified Arabic"/>
          <w:sz w:val="22"/>
          <w:rtl/>
          <w:lang w:bidi="ar-EG"/>
        </w:rPr>
        <w:t xml:space="preserve">في تقرير الاجتماع. </w:t>
      </w:r>
      <w:r w:rsidR="00827D74">
        <w:rPr>
          <w:rFonts w:cs="Simplified Arabic" w:hint="cs"/>
          <w:sz w:val="22"/>
          <w:rtl/>
          <w:lang w:bidi="ar-EG"/>
        </w:rPr>
        <w:t>وشكرت</w:t>
      </w:r>
      <w:r w:rsidR="00674839" w:rsidRPr="00674839">
        <w:rPr>
          <w:rFonts w:cs="Simplified Arabic"/>
          <w:sz w:val="22"/>
          <w:rtl/>
          <w:lang w:bidi="ar-EG"/>
        </w:rPr>
        <w:t xml:space="preserve"> أعضاء مجموعة أمريكا اللاتينية والكاريبي وأفريقيا والبلدان ذات التنوع البيولوجي الشديد المتقاربة التفكير على جهودهم للتوصل إلى توافق في الآراء بشأن </w:t>
      </w:r>
      <w:r w:rsidR="00A13B34">
        <w:rPr>
          <w:rFonts w:cs="Simplified Arabic" w:hint="cs"/>
          <w:sz w:val="22"/>
          <w:rtl/>
          <w:lang w:bidi="ar-EG"/>
        </w:rPr>
        <w:t>مقرر</w:t>
      </w:r>
      <w:r w:rsidR="00674839" w:rsidRPr="00674839">
        <w:rPr>
          <w:rFonts w:cs="Simplified Arabic"/>
          <w:sz w:val="22"/>
          <w:rtl/>
          <w:lang w:bidi="ar-EG"/>
        </w:rPr>
        <w:t xml:space="preserve"> </w:t>
      </w:r>
      <w:r>
        <w:rPr>
          <w:rFonts w:cs="Simplified Arabic" w:hint="cs"/>
          <w:sz w:val="22"/>
          <w:rtl/>
          <w:lang w:bidi="ar-EG"/>
        </w:rPr>
        <w:t>يتعلق ب</w:t>
      </w:r>
      <w:r w:rsidR="00674839" w:rsidRPr="00674839">
        <w:rPr>
          <w:rFonts w:cs="Simplified Arabic"/>
          <w:sz w:val="22"/>
          <w:rtl/>
          <w:lang w:bidi="ar-EG"/>
        </w:rPr>
        <w:t xml:space="preserve">معلومات </w:t>
      </w:r>
      <w:r>
        <w:rPr>
          <w:rFonts w:cs="Simplified Arabic" w:hint="cs"/>
          <w:sz w:val="22"/>
          <w:rtl/>
          <w:lang w:bidi="ar-EG"/>
        </w:rPr>
        <w:t>التسلسل</w:t>
      </w:r>
      <w:r w:rsidR="00674839" w:rsidRPr="00674839">
        <w:rPr>
          <w:rFonts w:cs="Simplified Arabic"/>
          <w:sz w:val="22"/>
          <w:rtl/>
          <w:lang w:bidi="ar-EG"/>
        </w:rPr>
        <w:t xml:space="preserve"> الرقمي </w:t>
      </w:r>
      <w:r w:rsidR="003D16B8">
        <w:rPr>
          <w:rFonts w:cs="Simplified Arabic" w:hint="cs"/>
          <w:sz w:val="22"/>
          <w:rtl/>
          <w:lang w:bidi="ar-EG"/>
        </w:rPr>
        <w:t>المتعلقة ب</w:t>
      </w:r>
      <w:r w:rsidR="00674839" w:rsidRPr="00674839">
        <w:rPr>
          <w:rFonts w:cs="Simplified Arabic"/>
          <w:sz w:val="22"/>
          <w:rtl/>
          <w:lang w:bidi="ar-EG"/>
        </w:rPr>
        <w:t>الموارد الجينية</w:t>
      </w:r>
      <w:r w:rsidR="00B170B4">
        <w:rPr>
          <w:rFonts w:cs="Simplified Arabic"/>
          <w:sz w:val="22"/>
          <w:rtl/>
          <w:lang w:bidi="ar-EG"/>
        </w:rPr>
        <w:t>،</w:t>
      </w:r>
      <w:r w:rsidR="00674839" w:rsidRPr="00674839">
        <w:rPr>
          <w:rFonts w:cs="Simplified Arabic"/>
          <w:sz w:val="22"/>
          <w:rtl/>
          <w:lang w:bidi="ar-EG"/>
        </w:rPr>
        <w:t xml:space="preserve"> </w:t>
      </w:r>
      <w:r w:rsidR="00827D74">
        <w:rPr>
          <w:rFonts w:cs="Simplified Arabic" w:hint="cs"/>
          <w:sz w:val="22"/>
          <w:rtl/>
          <w:lang w:bidi="ar-EG"/>
        </w:rPr>
        <w:t xml:space="preserve">ولكنها </w:t>
      </w:r>
      <w:r w:rsidR="00674839" w:rsidRPr="00674839">
        <w:rPr>
          <w:rFonts w:cs="Simplified Arabic"/>
          <w:sz w:val="22"/>
          <w:rtl/>
          <w:lang w:bidi="ar-EG"/>
        </w:rPr>
        <w:t xml:space="preserve">أعربت عن أسفها لكون الأطراف لم </w:t>
      </w:r>
      <w:r w:rsidR="00827D74">
        <w:rPr>
          <w:rFonts w:cs="Simplified Arabic" w:hint="cs"/>
          <w:sz w:val="22"/>
          <w:rtl/>
          <w:lang w:bidi="ar-EG"/>
        </w:rPr>
        <w:t>تحقق،</w:t>
      </w:r>
      <w:r w:rsidR="00674839" w:rsidRPr="00674839">
        <w:rPr>
          <w:rFonts w:cs="Simplified Arabic"/>
          <w:sz w:val="22"/>
          <w:rtl/>
          <w:lang w:bidi="ar-EG"/>
        </w:rPr>
        <w:t xml:space="preserve"> بعد مرور 25 </w:t>
      </w:r>
      <w:r w:rsidR="00827D74">
        <w:rPr>
          <w:rFonts w:cs="Simplified Arabic" w:hint="cs"/>
          <w:sz w:val="22"/>
          <w:rtl/>
          <w:lang w:bidi="ar-EG"/>
        </w:rPr>
        <w:t>عاما،</w:t>
      </w:r>
      <w:r w:rsidR="00674839" w:rsidRPr="00674839">
        <w:rPr>
          <w:rFonts w:cs="Simplified Arabic"/>
          <w:sz w:val="22"/>
          <w:rtl/>
          <w:lang w:bidi="ar-EG"/>
        </w:rPr>
        <w:t xml:space="preserve"> الهدف </w:t>
      </w:r>
      <w:r w:rsidR="00827D74">
        <w:rPr>
          <w:rFonts w:cs="Simplified Arabic" w:hint="cs"/>
          <w:sz w:val="22"/>
          <w:rtl/>
          <w:lang w:bidi="ar-EG"/>
        </w:rPr>
        <w:t>الثالث ل</w:t>
      </w:r>
      <w:r w:rsidR="00674839" w:rsidRPr="00674839">
        <w:rPr>
          <w:rFonts w:cs="Simplified Arabic"/>
          <w:sz w:val="22"/>
          <w:rtl/>
          <w:lang w:bidi="ar-EG"/>
        </w:rPr>
        <w:t>لاتفاقية</w:t>
      </w:r>
      <w:r w:rsidR="00B170B4">
        <w:rPr>
          <w:rFonts w:cs="Simplified Arabic"/>
          <w:sz w:val="22"/>
          <w:rtl/>
          <w:lang w:bidi="ar-EG"/>
        </w:rPr>
        <w:t>،</w:t>
      </w:r>
      <w:r w:rsidR="00674839" w:rsidRPr="00674839">
        <w:rPr>
          <w:rFonts w:cs="Simplified Arabic"/>
          <w:sz w:val="22"/>
          <w:rtl/>
          <w:lang w:bidi="ar-EG"/>
        </w:rPr>
        <w:t xml:space="preserve"> بشأن </w:t>
      </w:r>
      <w:r w:rsidR="00827D74">
        <w:rPr>
          <w:rFonts w:cs="Simplified Arabic" w:hint="cs"/>
          <w:sz w:val="22"/>
          <w:rtl/>
          <w:lang w:bidi="ar-EG"/>
        </w:rPr>
        <w:t>ال</w:t>
      </w:r>
      <w:r w:rsidR="00674839" w:rsidRPr="00674839">
        <w:rPr>
          <w:rFonts w:cs="Simplified Arabic"/>
          <w:sz w:val="22"/>
          <w:rtl/>
          <w:lang w:bidi="ar-EG"/>
        </w:rPr>
        <w:t>تقاسم العادل والمنصف</w:t>
      </w:r>
      <w:r w:rsidR="00827D74" w:rsidRPr="00827D74">
        <w:rPr>
          <w:rFonts w:cs="Simplified Arabic" w:hint="cs"/>
          <w:sz w:val="22"/>
          <w:rtl/>
          <w:lang w:bidi="ar-EG"/>
        </w:rPr>
        <w:t xml:space="preserve"> </w:t>
      </w:r>
      <w:r w:rsidR="00827D74">
        <w:rPr>
          <w:rFonts w:cs="Simplified Arabic" w:hint="cs"/>
          <w:sz w:val="22"/>
          <w:rtl/>
          <w:lang w:bidi="ar-EG"/>
        </w:rPr>
        <w:t>ل</w:t>
      </w:r>
      <w:r w:rsidR="00827D74" w:rsidRPr="00674839">
        <w:rPr>
          <w:rFonts w:cs="Simplified Arabic"/>
          <w:sz w:val="22"/>
          <w:rtl/>
          <w:lang w:bidi="ar-EG"/>
        </w:rPr>
        <w:t>لمنافع</w:t>
      </w:r>
      <w:r w:rsidR="00674839" w:rsidRPr="00674839">
        <w:rPr>
          <w:rFonts w:cs="Simplified Arabic"/>
          <w:sz w:val="22"/>
          <w:rtl/>
          <w:lang w:bidi="ar-EG"/>
        </w:rPr>
        <w:t>. و</w:t>
      </w:r>
      <w:r w:rsidR="00827D74">
        <w:rPr>
          <w:rFonts w:cs="Simplified Arabic" w:hint="cs"/>
          <w:sz w:val="22"/>
          <w:rtl/>
          <w:lang w:bidi="ar-EG"/>
        </w:rPr>
        <w:t xml:space="preserve">أشارت إلى أنه </w:t>
      </w:r>
      <w:r w:rsidR="00674839" w:rsidRPr="00674839">
        <w:rPr>
          <w:rFonts w:cs="Simplified Arabic"/>
          <w:sz w:val="22"/>
          <w:rtl/>
          <w:lang w:bidi="ar-EG"/>
        </w:rPr>
        <w:t>بعد اعتماد بروتوكول ناغويا</w:t>
      </w:r>
      <w:r w:rsidR="00B170B4">
        <w:rPr>
          <w:rFonts w:cs="Simplified Arabic"/>
          <w:sz w:val="22"/>
          <w:rtl/>
          <w:lang w:bidi="ar-EG"/>
        </w:rPr>
        <w:t>،</w:t>
      </w:r>
      <w:r w:rsidR="00674839" w:rsidRPr="00674839">
        <w:rPr>
          <w:rFonts w:cs="Simplified Arabic"/>
          <w:sz w:val="22"/>
          <w:rtl/>
          <w:lang w:bidi="ar-EG"/>
        </w:rPr>
        <w:t xml:space="preserve"> تعمل 105 بلدان الآن على </w:t>
      </w:r>
      <w:r w:rsidR="00827D74">
        <w:rPr>
          <w:rFonts w:cs="Simplified Arabic" w:hint="cs"/>
          <w:sz w:val="22"/>
          <w:rtl/>
          <w:lang w:bidi="ar-EG"/>
        </w:rPr>
        <w:t>أن يكون</w:t>
      </w:r>
      <w:r w:rsidR="00674839" w:rsidRPr="00674839">
        <w:rPr>
          <w:rFonts w:cs="Simplified Arabic"/>
          <w:sz w:val="22"/>
          <w:rtl/>
          <w:lang w:bidi="ar-EG"/>
        </w:rPr>
        <w:t xml:space="preserve"> الهدف الثالث للاتفاقية حقيقة واقعة. </w:t>
      </w:r>
      <w:r w:rsidR="00A13B34">
        <w:rPr>
          <w:rFonts w:cs="Simplified Arabic" w:hint="cs"/>
          <w:sz w:val="22"/>
          <w:rtl/>
          <w:lang w:bidi="ar-EG"/>
        </w:rPr>
        <w:t>كما</w:t>
      </w:r>
      <w:r w:rsidR="00674839" w:rsidRPr="00674839">
        <w:rPr>
          <w:rFonts w:cs="Simplified Arabic"/>
          <w:sz w:val="22"/>
          <w:rtl/>
          <w:lang w:bidi="ar-EG"/>
        </w:rPr>
        <w:t xml:space="preserve"> </w:t>
      </w:r>
      <w:r w:rsidR="0063754A">
        <w:rPr>
          <w:rFonts w:cs="Simplified Arabic" w:hint="cs"/>
          <w:sz w:val="22"/>
          <w:rtl/>
          <w:lang w:bidi="ar-EG"/>
        </w:rPr>
        <w:t>تحققت</w:t>
      </w:r>
      <w:r w:rsidR="00674839" w:rsidRPr="00674839">
        <w:rPr>
          <w:rFonts w:cs="Simplified Arabic"/>
          <w:sz w:val="22"/>
          <w:rtl/>
          <w:lang w:bidi="ar-EG"/>
        </w:rPr>
        <w:t xml:space="preserve"> خطوات كبيرة في منهجيات تحديد وتوصيف الموارد الجينية </w:t>
      </w:r>
      <w:r w:rsidR="0063754A">
        <w:rPr>
          <w:rFonts w:cs="Simplified Arabic" w:hint="cs"/>
          <w:sz w:val="22"/>
          <w:rtl/>
          <w:lang w:bidi="ar-EG"/>
        </w:rPr>
        <w:t>المادية</w:t>
      </w:r>
      <w:r w:rsidR="00B170B4">
        <w:rPr>
          <w:rFonts w:cs="Simplified Arabic"/>
          <w:sz w:val="22"/>
          <w:rtl/>
          <w:lang w:bidi="ar-EG"/>
        </w:rPr>
        <w:t>،</w:t>
      </w:r>
      <w:r w:rsidR="00674839" w:rsidRPr="00674839">
        <w:rPr>
          <w:rFonts w:cs="Simplified Arabic"/>
          <w:sz w:val="22"/>
          <w:rtl/>
          <w:lang w:bidi="ar-EG"/>
        </w:rPr>
        <w:t xml:space="preserve"> مما </w:t>
      </w:r>
      <w:r w:rsidR="0063754A">
        <w:rPr>
          <w:rFonts w:cs="Simplified Arabic" w:hint="cs"/>
          <w:sz w:val="22"/>
          <w:rtl/>
          <w:lang w:bidi="ar-EG"/>
        </w:rPr>
        <w:t>ي</w:t>
      </w:r>
      <w:r w:rsidR="003D16B8">
        <w:rPr>
          <w:rFonts w:cs="Simplified Arabic" w:hint="cs"/>
          <w:sz w:val="22"/>
          <w:rtl/>
          <w:lang w:bidi="ar-EG"/>
        </w:rPr>
        <w:t>ي</w:t>
      </w:r>
      <w:r w:rsidR="0063754A">
        <w:rPr>
          <w:rFonts w:cs="Simplified Arabic" w:hint="cs"/>
          <w:sz w:val="22"/>
          <w:rtl/>
          <w:lang w:bidi="ar-EG"/>
        </w:rPr>
        <w:t>سر</w:t>
      </w:r>
      <w:r w:rsidR="00674839" w:rsidRPr="00674839">
        <w:rPr>
          <w:rFonts w:cs="Simplified Arabic"/>
          <w:sz w:val="22"/>
          <w:rtl/>
          <w:lang w:bidi="ar-EG"/>
        </w:rPr>
        <w:t xml:space="preserve"> إدارة وتوزيع المعلومات في أشكال مختلفة</w:t>
      </w:r>
      <w:r w:rsidR="00B170B4">
        <w:rPr>
          <w:rFonts w:cs="Simplified Arabic"/>
          <w:sz w:val="22"/>
          <w:rtl/>
          <w:lang w:bidi="ar-EG"/>
        </w:rPr>
        <w:t>،</w:t>
      </w:r>
      <w:r w:rsidR="00674839" w:rsidRPr="00674839">
        <w:rPr>
          <w:rFonts w:cs="Simplified Arabic"/>
          <w:sz w:val="22"/>
          <w:rtl/>
          <w:lang w:bidi="ar-EG"/>
        </w:rPr>
        <w:t xml:space="preserve"> بما في ذلك </w:t>
      </w:r>
      <w:r w:rsidR="0063754A">
        <w:rPr>
          <w:rFonts w:cs="Simplified Arabic" w:hint="cs"/>
          <w:sz w:val="22"/>
          <w:rtl/>
          <w:lang w:bidi="ar-EG"/>
        </w:rPr>
        <w:t xml:space="preserve">الشكل </w:t>
      </w:r>
      <w:r w:rsidR="00674839" w:rsidRPr="00674839">
        <w:rPr>
          <w:rFonts w:cs="Simplified Arabic"/>
          <w:sz w:val="22"/>
          <w:rtl/>
          <w:lang w:bidi="ar-EG"/>
        </w:rPr>
        <w:t xml:space="preserve">الرقمي. </w:t>
      </w:r>
      <w:r w:rsidR="0063754A">
        <w:rPr>
          <w:rFonts w:cs="Simplified Arabic" w:hint="cs"/>
          <w:sz w:val="22"/>
          <w:rtl/>
          <w:lang w:bidi="ar-EG"/>
        </w:rPr>
        <w:t>و</w:t>
      </w:r>
      <w:r w:rsidR="00674839" w:rsidRPr="00674839">
        <w:rPr>
          <w:rFonts w:cs="Simplified Arabic"/>
          <w:sz w:val="22"/>
          <w:rtl/>
          <w:lang w:bidi="ar-EG"/>
        </w:rPr>
        <w:t>لتأكيد ذلك</w:t>
      </w:r>
      <w:r w:rsidR="00A13B34">
        <w:rPr>
          <w:rFonts w:cs="Simplified Arabic" w:hint="cs"/>
          <w:sz w:val="22"/>
          <w:rtl/>
          <w:lang w:bidi="ar-EG"/>
        </w:rPr>
        <w:t xml:space="preserve">، بالنظر إلى </w:t>
      </w:r>
      <w:r w:rsidR="00674839" w:rsidRPr="00674839">
        <w:rPr>
          <w:rFonts w:cs="Simplified Arabic"/>
          <w:sz w:val="22"/>
          <w:rtl/>
          <w:lang w:bidi="ar-EG"/>
        </w:rPr>
        <w:t>أن مثل هذه المعلومات غير ملموسة</w:t>
      </w:r>
      <w:r w:rsidR="00B170B4">
        <w:rPr>
          <w:rFonts w:cs="Simplified Arabic"/>
          <w:sz w:val="22"/>
          <w:rtl/>
          <w:lang w:bidi="ar-EG"/>
        </w:rPr>
        <w:t>،</w:t>
      </w:r>
      <w:r w:rsidR="00674839" w:rsidRPr="00674839">
        <w:rPr>
          <w:rFonts w:cs="Simplified Arabic"/>
          <w:sz w:val="22"/>
          <w:rtl/>
          <w:lang w:bidi="ar-EG"/>
        </w:rPr>
        <w:t xml:space="preserve"> فإن وضعها في </w:t>
      </w:r>
      <w:r w:rsidR="0063754A">
        <w:rPr>
          <w:rFonts w:cs="Simplified Arabic" w:hint="cs"/>
          <w:sz w:val="22"/>
          <w:rtl/>
          <w:lang w:bidi="ar-EG"/>
        </w:rPr>
        <w:t>المجال</w:t>
      </w:r>
      <w:r w:rsidR="00674839" w:rsidRPr="00674839">
        <w:rPr>
          <w:rFonts w:cs="Simplified Arabic"/>
          <w:sz w:val="22"/>
          <w:rtl/>
          <w:lang w:bidi="ar-EG"/>
        </w:rPr>
        <w:t xml:space="preserve"> العام لا يخضع لتقاسم المنافع عندما يتم استخدامه</w:t>
      </w:r>
      <w:r w:rsidR="0063754A">
        <w:rPr>
          <w:rFonts w:cs="Simplified Arabic" w:hint="cs"/>
          <w:sz w:val="22"/>
          <w:rtl/>
          <w:lang w:bidi="ar-EG"/>
        </w:rPr>
        <w:t>ا</w:t>
      </w:r>
      <w:r w:rsidR="00674839" w:rsidRPr="00674839">
        <w:rPr>
          <w:rFonts w:cs="Simplified Arabic"/>
          <w:sz w:val="22"/>
          <w:rtl/>
          <w:lang w:bidi="ar-EG"/>
        </w:rPr>
        <w:t xml:space="preserve"> لأغراض تجارية </w:t>
      </w:r>
      <w:r w:rsidR="00A13B34">
        <w:rPr>
          <w:rFonts w:cs="Simplified Arabic" w:hint="cs"/>
          <w:sz w:val="22"/>
          <w:rtl/>
          <w:lang w:bidi="ar-EG"/>
        </w:rPr>
        <w:t xml:space="preserve">مما </w:t>
      </w:r>
      <w:r w:rsidR="0063754A">
        <w:rPr>
          <w:rFonts w:cs="Simplified Arabic" w:hint="cs"/>
          <w:sz w:val="22"/>
          <w:rtl/>
          <w:lang w:bidi="ar-EG"/>
        </w:rPr>
        <w:t>ي</w:t>
      </w:r>
      <w:r w:rsidR="00674839" w:rsidRPr="00674839">
        <w:rPr>
          <w:rFonts w:cs="Simplified Arabic"/>
          <w:sz w:val="22"/>
          <w:rtl/>
          <w:lang w:bidi="ar-EG"/>
        </w:rPr>
        <w:t>ضعف مصداقية الاتفاقية</w:t>
      </w:r>
      <w:r w:rsidR="0063754A" w:rsidRPr="0063754A">
        <w:rPr>
          <w:rFonts w:cs="Simplified Arabic"/>
          <w:sz w:val="22"/>
          <w:rtl/>
          <w:lang w:bidi="ar-EG"/>
        </w:rPr>
        <w:t xml:space="preserve"> </w:t>
      </w:r>
      <w:r w:rsidR="0063754A" w:rsidRPr="00674839">
        <w:rPr>
          <w:rFonts w:cs="Simplified Arabic"/>
          <w:sz w:val="22"/>
          <w:rtl/>
          <w:lang w:bidi="ar-EG"/>
        </w:rPr>
        <w:t>و</w:t>
      </w:r>
      <w:r w:rsidR="0063754A">
        <w:rPr>
          <w:rFonts w:cs="Simplified Arabic" w:hint="cs"/>
          <w:sz w:val="22"/>
          <w:rtl/>
          <w:lang w:bidi="ar-EG"/>
        </w:rPr>
        <w:t>ي</w:t>
      </w:r>
      <w:r w:rsidR="0063754A" w:rsidRPr="00674839">
        <w:rPr>
          <w:rFonts w:cs="Simplified Arabic"/>
          <w:sz w:val="22"/>
          <w:rtl/>
          <w:lang w:bidi="ar-EG"/>
        </w:rPr>
        <w:t>عرض</w:t>
      </w:r>
      <w:r w:rsidR="0063754A">
        <w:rPr>
          <w:rFonts w:cs="Simplified Arabic" w:hint="cs"/>
          <w:sz w:val="22"/>
          <w:rtl/>
          <w:lang w:bidi="ar-EG"/>
        </w:rPr>
        <w:t>ها</w:t>
      </w:r>
      <w:r w:rsidR="0063754A" w:rsidRPr="00674839">
        <w:rPr>
          <w:rFonts w:cs="Simplified Arabic"/>
          <w:sz w:val="22"/>
          <w:rtl/>
          <w:lang w:bidi="ar-EG"/>
        </w:rPr>
        <w:t xml:space="preserve"> للخطر</w:t>
      </w:r>
      <w:r w:rsidR="00674839" w:rsidRPr="00674839">
        <w:rPr>
          <w:rFonts w:cs="Simplified Arabic"/>
          <w:sz w:val="22"/>
          <w:rtl/>
          <w:lang w:bidi="ar-EG"/>
        </w:rPr>
        <w:t xml:space="preserve">. </w:t>
      </w:r>
      <w:r w:rsidR="003D16B8">
        <w:rPr>
          <w:rFonts w:cs="Simplified Arabic" w:hint="cs"/>
          <w:sz w:val="22"/>
          <w:rtl/>
          <w:lang w:bidi="ar-EG"/>
        </w:rPr>
        <w:t xml:space="preserve">وقد كانت </w:t>
      </w:r>
      <w:r w:rsidR="00674839" w:rsidRPr="00674839">
        <w:rPr>
          <w:rFonts w:cs="Simplified Arabic"/>
          <w:sz w:val="22"/>
          <w:rtl/>
          <w:lang w:bidi="ar-EG"/>
        </w:rPr>
        <w:t xml:space="preserve">هناك حاجة إلى </w:t>
      </w:r>
      <w:r w:rsidR="0063754A">
        <w:rPr>
          <w:rFonts w:cs="Simplified Arabic" w:hint="cs"/>
          <w:sz w:val="22"/>
          <w:rtl/>
          <w:lang w:bidi="ar-EG"/>
        </w:rPr>
        <w:t>ال</w:t>
      </w:r>
      <w:r w:rsidR="00674839" w:rsidRPr="00674839">
        <w:rPr>
          <w:rFonts w:cs="Simplified Arabic"/>
          <w:sz w:val="22"/>
          <w:rtl/>
          <w:lang w:bidi="ar-EG"/>
        </w:rPr>
        <w:t>تقدم العلم</w:t>
      </w:r>
      <w:r w:rsidR="0063754A">
        <w:rPr>
          <w:rFonts w:cs="Simplified Arabic" w:hint="cs"/>
          <w:sz w:val="22"/>
          <w:rtl/>
          <w:lang w:bidi="ar-EG"/>
        </w:rPr>
        <w:t>ي</w:t>
      </w:r>
      <w:r w:rsidR="00674839" w:rsidRPr="00674839">
        <w:rPr>
          <w:rFonts w:cs="Simplified Arabic"/>
          <w:sz w:val="22"/>
          <w:rtl/>
          <w:lang w:bidi="ar-EG"/>
        </w:rPr>
        <w:t xml:space="preserve"> </w:t>
      </w:r>
      <w:r w:rsidR="0063754A">
        <w:rPr>
          <w:rFonts w:cs="Simplified Arabic" w:hint="cs"/>
          <w:sz w:val="22"/>
          <w:rtl/>
          <w:lang w:bidi="ar-EG"/>
        </w:rPr>
        <w:t>للنهوض ب</w:t>
      </w:r>
      <w:r w:rsidR="00674839" w:rsidRPr="00674839">
        <w:rPr>
          <w:rFonts w:cs="Simplified Arabic"/>
          <w:sz w:val="22"/>
          <w:rtl/>
          <w:lang w:bidi="ar-EG"/>
        </w:rPr>
        <w:t>بحوث التنوع البيولوجي</w:t>
      </w:r>
      <w:r w:rsidR="00B170B4">
        <w:rPr>
          <w:rFonts w:cs="Simplified Arabic"/>
          <w:sz w:val="22"/>
          <w:rtl/>
          <w:lang w:bidi="ar-EG"/>
        </w:rPr>
        <w:t>،</w:t>
      </w:r>
      <w:r w:rsidR="00674839" w:rsidRPr="00674839">
        <w:rPr>
          <w:rFonts w:cs="Simplified Arabic"/>
          <w:sz w:val="22"/>
          <w:rtl/>
          <w:lang w:bidi="ar-EG"/>
        </w:rPr>
        <w:t xml:space="preserve"> ولكن من الواضح أن نفس المعلومات استفاد</w:t>
      </w:r>
      <w:r w:rsidR="0063754A">
        <w:rPr>
          <w:rFonts w:cs="Simplified Arabic" w:hint="cs"/>
          <w:sz w:val="22"/>
          <w:rtl/>
          <w:lang w:bidi="ar-EG"/>
        </w:rPr>
        <w:t xml:space="preserve"> منها</w:t>
      </w:r>
      <w:r w:rsidR="00674839" w:rsidRPr="00674839">
        <w:rPr>
          <w:rFonts w:cs="Simplified Arabic"/>
          <w:sz w:val="22"/>
          <w:rtl/>
          <w:lang w:bidi="ar-EG"/>
        </w:rPr>
        <w:t xml:space="preserve"> أيضا من استخدمها لتطوير منتجات تجارية. وقد أقرت بعض البلدان بالفعل في تشريعاتها الوطنية بأن استخدام الموارد الجينية يعادل استخدام المعلومات الناتجة عن ال</w:t>
      </w:r>
      <w:r w:rsidR="0063754A">
        <w:rPr>
          <w:rFonts w:cs="Simplified Arabic" w:hint="cs"/>
          <w:sz w:val="22"/>
          <w:rtl/>
          <w:lang w:bidi="ar-EG"/>
        </w:rPr>
        <w:t>ح</w:t>
      </w:r>
      <w:r w:rsidR="00674839" w:rsidRPr="00674839">
        <w:rPr>
          <w:rFonts w:cs="Simplified Arabic"/>
          <w:sz w:val="22"/>
          <w:rtl/>
          <w:lang w:bidi="ar-EG"/>
        </w:rPr>
        <w:t xml:space="preserve">صول </w:t>
      </w:r>
      <w:r w:rsidR="0063754A">
        <w:rPr>
          <w:rFonts w:cs="Simplified Arabic" w:hint="cs"/>
          <w:sz w:val="22"/>
          <w:rtl/>
          <w:lang w:bidi="ar-EG"/>
        </w:rPr>
        <w:t>ع</w:t>
      </w:r>
      <w:r w:rsidR="00674839" w:rsidRPr="00674839">
        <w:rPr>
          <w:rFonts w:cs="Simplified Arabic"/>
          <w:sz w:val="22"/>
          <w:rtl/>
          <w:lang w:bidi="ar-EG"/>
        </w:rPr>
        <w:t>ليها</w:t>
      </w:r>
      <w:r w:rsidR="00B170B4">
        <w:rPr>
          <w:rFonts w:cs="Simplified Arabic"/>
          <w:sz w:val="22"/>
          <w:rtl/>
          <w:lang w:bidi="ar-EG"/>
        </w:rPr>
        <w:t>،</w:t>
      </w:r>
      <w:r w:rsidR="00674839" w:rsidRPr="00674839">
        <w:rPr>
          <w:rFonts w:cs="Simplified Arabic"/>
          <w:sz w:val="22"/>
          <w:rtl/>
          <w:lang w:bidi="ar-EG"/>
        </w:rPr>
        <w:t xml:space="preserve"> وأنه عندما يتم استخدامها لأغراض تجارية</w:t>
      </w:r>
      <w:r w:rsidR="00B170B4">
        <w:rPr>
          <w:rFonts w:cs="Simplified Arabic"/>
          <w:sz w:val="22"/>
          <w:rtl/>
          <w:lang w:bidi="ar-EG"/>
        </w:rPr>
        <w:t>،</w:t>
      </w:r>
      <w:r w:rsidR="00674839" w:rsidRPr="00674839">
        <w:rPr>
          <w:rFonts w:cs="Simplified Arabic"/>
          <w:sz w:val="22"/>
          <w:rtl/>
          <w:lang w:bidi="ar-EG"/>
        </w:rPr>
        <w:t xml:space="preserve"> يجب تقاسم المنافع. كما تم </w:t>
      </w:r>
      <w:r w:rsidR="007D3622">
        <w:rPr>
          <w:rFonts w:cs="Simplified Arabic" w:hint="cs"/>
          <w:sz w:val="22"/>
          <w:rtl/>
          <w:lang w:bidi="ar-EG"/>
        </w:rPr>
        <w:t>الإقرار</w:t>
      </w:r>
      <w:r w:rsidR="00674839" w:rsidRPr="00674839">
        <w:rPr>
          <w:rFonts w:cs="Simplified Arabic"/>
          <w:sz w:val="22"/>
          <w:rtl/>
          <w:lang w:bidi="ar-EG"/>
        </w:rPr>
        <w:t xml:space="preserve"> بوجود ثغرات في هذه المسألة يتعين </w:t>
      </w:r>
      <w:r w:rsidR="007D3622">
        <w:rPr>
          <w:rFonts w:cs="Simplified Arabic" w:hint="cs"/>
          <w:sz w:val="22"/>
          <w:rtl/>
          <w:lang w:bidi="ar-EG"/>
        </w:rPr>
        <w:t>سدها</w:t>
      </w:r>
      <w:r w:rsidR="00674839" w:rsidRPr="00674839">
        <w:rPr>
          <w:rFonts w:cs="Simplified Arabic"/>
          <w:sz w:val="22"/>
          <w:rtl/>
          <w:lang w:bidi="ar-EG"/>
        </w:rPr>
        <w:t xml:space="preserve"> في سياق الاتفاقية والبروتوكول. </w:t>
      </w:r>
      <w:r w:rsidR="007D3622">
        <w:rPr>
          <w:rFonts w:cs="Simplified Arabic" w:hint="cs"/>
          <w:sz w:val="22"/>
          <w:rtl/>
          <w:lang w:bidi="ar-EG"/>
        </w:rPr>
        <w:t>وتعتبر</w:t>
      </w:r>
      <w:r w:rsidR="00674839" w:rsidRPr="00674839">
        <w:rPr>
          <w:rFonts w:cs="Simplified Arabic"/>
          <w:sz w:val="22"/>
          <w:rtl/>
          <w:lang w:bidi="ar-EG"/>
        </w:rPr>
        <w:t xml:space="preserve"> عملية فك رموز الجينوم بمثابة تقدم في مجال العل</w:t>
      </w:r>
      <w:r w:rsidR="007D3622">
        <w:rPr>
          <w:rFonts w:cs="Simplified Arabic" w:hint="cs"/>
          <w:sz w:val="22"/>
          <w:rtl/>
          <w:lang w:bidi="ar-EG"/>
        </w:rPr>
        <w:t>و</w:t>
      </w:r>
      <w:r w:rsidR="00674839" w:rsidRPr="00674839">
        <w:rPr>
          <w:rFonts w:cs="Simplified Arabic"/>
          <w:sz w:val="22"/>
          <w:rtl/>
          <w:lang w:bidi="ar-EG"/>
        </w:rPr>
        <w:t>م</w:t>
      </w:r>
      <w:r w:rsidR="00B170B4">
        <w:rPr>
          <w:rFonts w:cs="Simplified Arabic"/>
          <w:sz w:val="22"/>
          <w:rtl/>
          <w:lang w:bidi="ar-EG"/>
        </w:rPr>
        <w:t>،</w:t>
      </w:r>
      <w:r w:rsidR="00674839" w:rsidRPr="00674839">
        <w:rPr>
          <w:rFonts w:cs="Simplified Arabic"/>
          <w:sz w:val="22"/>
          <w:rtl/>
          <w:lang w:bidi="ar-EG"/>
        </w:rPr>
        <w:t xml:space="preserve"> ولكن هناك حاجة إلى الوضوح فيما يتعلق بنية استخدام هذه المعلومات لتطوير </w:t>
      </w:r>
      <w:r w:rsidR="007D3622">
        <w:rPr>
          <w:rFonts w:cs="Simplified Arabic" w:hint="cs"/>
          <w:sz w:val="22"/>
          <w:rtl/>
          <w:lang w:bidi="ar-EG"/>
        </w:rPr>
        <w:t>العقاقير</w:t>
      </w:r>
      <w:r w:rsidR="00674839" w:rsidRPr="00674839">
        <w:rPr>
          <w:rFonts w:cs="Simplified Arabic"/>
          <w:sz w:val="22"/>
          <w:rtl/>
          <w:lang w:bidi="ar-EG"/>
        </w:rPr>
        <w:t xml:space="preserve"> والعلاجات الطبية للأغراض التجارية التي تفيد البشرية جمعاء. ووفقا لالتزامها العالمي بخطة عام 2030 وعلى وجه التحديد بهدف التنمية المستدامة</w:t>
      </w:r>
      <w:r w:rsidR="007D3622">
        <w:rPr>
          <w:rFonts w:cs="Simplified Arabic" w:hint="cs"/>
          <w:sz w:val="22"/>
          <w:rtl/>
          <w:lang w:bidi="ar-EG"/>
        </w:rPr>
        <w:t> 8</w:t>
      </w:r>
      <w:r w:rsidR="00B170B4">
        <w:rPr>
          <w:rFonts w:cs="Simplified Arabic"/>
          <w:sz w:val="22"/>
          <w:rtl/>
          <w:lang w:bidi="ar-EG"/>
        </w:rPr>
        <w:t>،</w:t>
      </w:r>
      <w:r w:rsidR="00674839" w:rsidRPr="00674839">
        <w:rPr>
          <w:rFonts w:cs="Simplified Arabic"/>
          <w:sz w:val="22"/>
          <w:rtl/>
          <w:lang w:bidi="ar-EG"/>
        </w:rPr>
        <w:t xml:space="preserve"> "العمل اللائق والنمو الاقتصادي"</w:t>
      </w:r>
      <w:r w:rsidR="00B170B4">
        <w:rPr>
          <w:rFonts w:cs="Simplified Arabic"/>
          <w:sz w:val="22"/>
          <w:rtl/>
          <w:lang w:bidi="ar-EG"/>
        </w:rPr>
        <w:t>،</w:t>
      </w:r>
      <w:r w:rsidR="00674839" w:rsidRPr="00674839">
        <w:rPr>
          <w:rFonts w:cs="Simplified Arabic"/>
          <w:sz w:val="22"/>
          <w:rtl/>
          <w:lang w:bidi="ar-EG"/>
        </w:rPr>
        <w:t xml:space="preserve"> على الأطراف أن تعزز تنمية الاقتصاد </w:t>
      </w:r>
      <w:r w:rsidR="007D3622">
        <w:rPr>
          <w:rFonts w:cs="Simplified Arabic" w:hint="cs"/>
          <w:sz w:val="22"/>
          <w:rtl/>
          <w:lang w:bidi="ar-EG"/>
        </w:rPr>
        <w:t>البيولوجي</w:t>
      </w:r>
      <w:r w:rsidR="00B170B4">
        <w:rPr>
          <w:rFonts w:cs="Simplified Arabic"/>
          <w:sz w:val="22"/>
          <w:rtl/>
          <w:lang w:bidi="ar-EG"/>
        </w:rPr>
        <w:t>،</w:t>
      </w:r>
      <w:r w:rsidR="00674839" w:rsidRPr="00674839">
        <w:rPr>
          <w:rFonts w:cs="Simplified Arabic"/>
          <w:sz w:val="22"/>
          <w:rtl/>
          <w:lang w:bidi="ar-EG"/>
        </w:rPr>
        <w:t xml:space="preserve"> الذي </w:t>
      </w:r>
      <w:r w:rsidR="007D3622">
        <w:rPr>
          <w:rFonts w:cs="Simplified Arabic" w:hint="cs"/>
          <w:sz w:val="22"/>
          <w:rtl/>
          <w:lang w:bidi="ar-EG"/>
        </w:rPr>
        <w:t>يستند</w:t>
      </w:r>
      <w:r w:rsidR="00B170B4">
        <w:rPr>
          <w:rFonts w:cs="Simplified Arabic"/>
          <w:sz w:val="22"/>
          <w:rtl/>
          <w:lang w:bidi="ar-EG"/>
        </w:rPr>
        <w:t>،</w:t>
      </w:r>
      <w:r w:rsidR="00674839" w:rsidRPr="00674839">
        <w:rPr>
          <w:rFonts w:cs="Simplified Arabic"/>
          <w:sz w:val="22"/>
          <w:rtl/>
          <w:lang w:bidi="ar-EG"/>
        </w:rPr>
        <w:t xml:space="preserve"> في كثير من الحالات</w:t>
      </w:r>
      <w:r w:rsidR="00B170B4">
        <w:rPr>
          <w:rFonts w:cs="Simplified Arabic"/>
          <w:sz w:val="22"/>
          <w:rtl/>
          <w:lang w:bidi="ar-EG"/>
        </w:rPr>
        <w:t>،</w:t>
      </w:r>
      <w:r w:rsidR="00674839" w:rsidRPr="00674839">
        <w:rPr>
          <w:rFonts w:cs="Simplified Arabic"/>
          <w:sz w:val="22"/>
          <w:rtl/>
          <w:lang w:bidi="ar-EG"/>
        </w:rPr>
        <w:t xml:space="preserve"> </w:t>
      </w:r>
      <w:r w:rsidR="007D3622">
        <w:rPr>
          <w:rFonts w:cs="Simplified Arabic" w:hint="cs"/>
          <w:sz w:val="22"/>
          <w:rtl/>
          <w:lang w:bidi="ar-EG"/>
        </w:rPr>
        <w:t>إ</w:t>
      </w:r>
      <w:r w:rsidR="00674839" w:rsidRPr="00674839">
        <w:rPr>
          <w:rFonts w:cs="Simplified Arabic"/>
          <w:sz w:val="22"/>
          <w:rtl/>
          <w:lang w:bidi="ar-EG"/>
        </w:rPr>
        <w:t xml:space="preserve">لى البحث والتطوير </w:t>
      </w:r>
      <w:r w:rsidR="007D3622">
        <w:rPr>
          <w:rFonts w:cs="Simplified Arabic" w:hint="cs"/>
          <w:sz w:val="22"/>
          <w:rtl/>
          <w:lang w:bidi="ar-EG"/>
        </w:rPr>
        <w:t>المرتبط بالموارد</w:t>
      </w:r>
      <w:r w:rsidR="00674839" w:rsidRPr="00674839">
        <w:rPr>
          <w:rFonts w:cs="Simplified Arabic"/>
          <w:sz w:val="22"/>
          <w:rtl/>
          <w:lang w:bidi="ar-EG"/>
        </w:rPr>
        <w:t xml:space="preserve"> الجينية</w:t>
      </w:r>
      <w:r w:rsidR="007D3622">
        <w:rPr>
          <w:rFonts w:cs="Simplified Arabic" w:hint="cs"/>
          <w:sz w:val="22"/>
          <w:rtl/>
          <w:lang w:bidi="ar-EG"/>
        </w:rPr>
        <w:t xml:space="preserve"> وال</w:t>
      </w:r>
      <w:r w:rsidR="00674839" w:rsidRPr="00674839">
        <w:rPr>
          <w:rFonts w:cs="Simplified Arabic"/>
          <w:sz w:val="22"/>
          <w:rtl/>
          <w:lang w:bidi="ar-EG"/>
        </w:rPr>
        <w:t>معلومات</w:t>
      </w:r>
      <w:r w:rsidR="007D3622">
        <w:rPr>
          <w:rFonts w:cs="Simplified Arabic" w:hint="cs"/>
          <w:sz w:val="22"/>
          <w:rtl/>
          <w:lang w:bidi="ar-EG"/>
        </w:rPr>
        <w:t xml:space="preserve"> ذات الصلة بها</w:t>
      </w:r>
      <w:r w:rsidR="00674839" w:rsidRPr="00674839">
        <w:rPr>
          <w:rFonts w:cs="Simplified Arabic"/>
          <w:sz w:val="22"/>
          <w:rtl/>
          <w:lang w:bidi="ar-EG"/>
        </w:rPr>
        <w:t>. وعلى الأطراف أيضا أن تفي بالمسؤولي</w:t>
      </w:r>
      <w:r w:rsidR="007D3622">
        <w:rPr>
          <w:rFonts w:cs="Simplified Arabic" w:hint="cs"/>
          <w:sz w:val="22"/>
          <w:rtl/>
          <w:lang w:bidi="ar-EG"/>
        </w:rPr>
        <w:t>ات</w:t>
      </w:r>
      <w:r w:rsidR="00674839" w:rsidRPr="00674839">
        <w:rPr>
          <w:rFonts w:cs="Simplified Arabic"/>
          <w:sz w:val="22"/>
          <w:rtl/>
          <w:lang w:bidi="ar-EG"/>
        </w:rPr>
        <w:t xml:space="preserve"> الأخلاقية والاجتماعية المتمثلة في توزيع المنافع على أمناء وموردي الموارد الجينية. </w:t>
      </w:r>
      <w:r w:rsidR="007D3622">
        <w:rPr>
          <w:rFonts w:cs="Simplified Arabic" w:hint="cs"/>
          <w:sz w:val="22"/>
          <w:rtl/>
          <w:lang w:bidi="ar-EG"/>
        </w:rPr>
        <w:t>و</w:t>
      </w:r>
      <w:r w:rsidR="00674839" w:rsidRPr="00674839">
        <w:rPr>
          <w:rFonts w:cs="Simplified Arabic"/>
          <w:sz w:val="22"/>
          <w:rtl/>
          <w:lang w:bidi="ar-EG"/>
        </w:rPr>
        <w:t xml:space="preserve">على المجتمع العالمي الذي يدعو إلى التنمية المستدامة </w:t>
      </w:r>
      <w:r w:rsidR="007D3622">
        <w:rPr>
          <w:rFonts w:cs="Simplified Arabic" w:hint="cs"/>
          <w:sz w:val="22"/>
          <w:rtl/>
          <w:lang w:bidi="ar-EG"/>
        </w:rPr>
        <w:t>أن يحقق</w:t>
      </w:r>
      <w:r w:rsidR="00674839" w:rsidRPr="00674839">
        <w:rPr>
          <w:rFonts w:cs="Simplified Arabic"/>
          <w:sz w:val="22"/>
          <w:rtl/>
          <w:lang w:bidi="ar-EG"/>
        </w:rPr>
        <w:t xml:space="preserve"> التوازن بين الحقوق السيادية للأطراف والنهوض بالتكنولوجيا </w:t>
      </w:r>
      <w:r w:rsidR="007D3622">
        <w:rPr>
          <w:rFonts w:cs="Simplified Arabic" w:hint="cs"/>
          <w:sz w:val="22"/>
          <w:rtl/>
          <w:lang w:bidi="ar-EG"/>
        </w:rPr>
        <w:t>البيولوجية</w:t>
      </w:r>
      <w:r w:rsidR="00674839" w:rsidRPr="00674839">
        <w:rPr>
          <w:rFonts w:cs="Simplified Arabic"/>
          <w:sz w:val="22"/>
          <w:rtl/>
          <w:lang w:bidi="ar-EG"/>
        </w:rPr>
        <w:t xml:space="preserve"> للأغراض التجارية. و</w:t>
      </w:r>
      <w:r w:rsidR="007D3622">
        <w:rPr>
          <w:rFonts w:cs="Simplified Arabic" w:hint="cs"/>
          <w:sz w:val="22"/>
          <w:rtl/>
          <w:lang w:bidi="ar-EG"/>
        </w:rPr>
        <w:t>من الم</w:t>
      </w:r>
      <w:r w:rsidR="00674839" w:rsidRPr="00674839">
        <w:rPr>
          <w:rFonts w:cs="Simplified Arabic"/>
          <w:sz w:val="22"/>
          <w:rtl/>
          <w:lang w:bidi="ar-EG"/>
        </w:rPr>
        <w:t>ؤسف أن رؤى التقدم تستند فقط إلى المصالح الاقتصادية</w:t>
      </w:r>
      <w:r w:rsidR="00B170B4">
        <w:rPr>
          <w:rFonts w:cs="Simplified Arabic"/>
          <w:sz w:val="22"/>
          <w:rtl/>
          <w:lang w:bidi="ar-EG"/>
        </w:rPr>
        <w:t>،</w:t>
      </w:r>
      <w:r w:rsidR="00674839" w:rsidRPr="00674839">
        <w:rPr>
          <w:rFonts w:cs="Simplified Arabic"/>
          <w:sz w:val="22"/>
          <w:rtl/>
          <w:lang w:bidi="ar-EG"/>
        </w:rPr>
        <w:t xml:space="preserve"> وهذا هو سبب </w:t>
      </w:r>
      <w:r w:rsidR="007D3622">
        <w:rPr>
          <w:rFonts w:cs="Simplified Arabic" w:hint="cs"/>
          <w:sz w:val="22"/>
          <w:rtl/>
          <w:lang w:bidi="ar-EG"/>
        </w:rPr>
        <w:t>عدم</w:t>
      </w:r>
      <w:r w:rsidR="00674839" w:rsidRPr="00674839">
        <w:rPr>
          <w:rFonts w:cs="Simplified Arabic"/>
          <w:sz w:val="22"/>
          <w:rtl/>
          <w:lang w:bidi="ar-EG"/>
        </w:rPr>
        <w:t xml:space="preserve"> التوصل إلى توافق في الآراء بشأن مسألة بهذا القدر من الأهمية. وهناك عناصر قيّمة في الوثيقة للعمل البناء</w:t>
      </w:r>
      <w:r w:rsidR="00B170B4">
        <w:rPr>
          <w:rFonts w:cs="Simplified Arabic"/>
          <w:sz w:val="22"/>
          <w:rtl/>
          <w:lang w:bidi="ar-EG"/>
        </w:rPr>
        <w:t>،</w:t>
      </w:r>
      <w:r w:rsidR="00674839" w:rsidRPr="00674839">
        <w:rPr>
          <w:rFonts w:cs="Simplified Arabic"/>
          <w:sz w:val="22"/>
          <w:rtl/>
          <w:lang w:bidi="ar-EG"/>
        </w:rPr>
        <w:t xml:space="preserve"> بما في ذلك </w:t>
      </w:r>
      <w:r w:rsidR="007D3622">
        <w:rPr>
          <w:rFonts w:cs="Simplified Arabic" w:hint="cs"/>
          <w:sz w:val="22"/>
          <w:rtl/>
          <w:lang w:bidi="ar-EG"/>
        </w:rPr>
        <w:t>الإقرار بضرورة</w:t>
      </w:r>
      <w:r w:rsidR="00674839" w:rsidRPr="00674839">
        <w:rPr>
          <w:rFonts w:cs="Simplified Arabic"/>
          <w:sz w:val="22"/>
          <w:rtl/>
          <w:lang w:bidi="ar-EG"/>
        </w:rPr>
        <w:t xml:space="preserve"> توزيع المنافع الناشئة عن الاستخدام التجاري لمعلومات التسلسل الرقمي</w:t>
      </w:r>
      <w:r w:rsidR="00B170B4">
        <w:rPr>
          <w:rFonts w:cs="Simplified Arabic"/>
          <w:sz w:val="22"/>
          <w:rtl/>
          <w:lang w:bidi="ar-EG"/>
        </w:rPr>
        <w:t>،</w:t>
      </w:r>
      <w:r w:rsidR="00674839" w:rsidRPr="00674839">
        <w:rPr>
          <w:rFonts w:cs="Simplified Arabic"/>
          <w:sz w:val="22"/>
          <w:rtl/>
          <w:lang w:bidi="ar-EG"/>
        </w:rPr>
        <w:t xml:space="preserve"> وإمكانية تتبع تلك </w:t>
      </w:r>
      <w:r w:rsidR="007D3622">
        <w:rPr>
          <w:rFonts w:cs="Simplified Arabic" w:hint="cs"/>
          <w:sz w:val="22"/>
          <w:rtl/>
          <w:lang w:bidi="ar-EG"/>
        </w:rPr>
        <w:t>المنافع</w:t>
      </w:r>
      <w:r w:rsidR="00B170B4">
        <w:rPr>
          <w:rFonts w:cs="Simplified Arabic"/>
          <w:sz w:val="22"/>
          <w:rtl/>
          <w:lang w:bidi="ar-EG"/>
        </w:rPr>
        <w:t>،</w:t>
      </w:r>
      <w:r w:rsidR="00674839" w:rsidRPr="00674839">
        <w:rPr>
          <w:rFonts w:cs="Simplified Arabic"/>
          <w:sz w:val="22"/>
          <w:rtl/>
          <w:lang w:bidi="ar-EG"/>
        </w:rPr>
        <w:t xml:space="preserve"> والاعتراف بأن بعض البلدان لديها بالفعل تشريعات وطنية. ودعت </w:t>
      </w:r>
      <w:r w:rsidR="007D3622" w:rsidRPr="00674839">
        <w:rPr>
          <w:rFonts w:cs="Simplified Arabic"/>
          <w:sz w:val="22"/>
          <w:rtl/>
          <w:lang w:bidi="ar-EG"/>
        </w:rPr>
        <w:t>ممثل</w:t>
      </w:r>
      <w:r w:rsidR="007D3622">
        <w:rPr>
          <w:rFonts w:cs="Simplified Arabic" w:hint="cs"/>
          <w:sz w:val="22"/>
          <w:rtl/>
          <w:lang w:bidi="ar-EG"/>
        </w:rPr>
        <w:t>ة</w:t>
      </w:r>
      <w:r w:rsidR="007D3622" w:rsidRPr="00674839">
        <w:rPr>
          <w:rFonts w:cs="Simplified Arabic"/>
          <w:sz w:val="22"/>
          <w:rtl/>
          <w:lang w:bidi="ar-EG"/>
        </w:rPr>
        <w:t xml:space="preserve"> المكسيك </w:t>
      </w:r>
      <w:r w:rsidR="00674839" w:rsidRPr="00674839">
        <w:rPr>
          <w:rFonts w:cs="Simplified Arabic"/>
          <w:sz w:val="22"/>
          <w:rtl/>
          <w:lang w:bidi="ar-EG"/>
        </w:rPr>
        <w:t xml:space="preserve">الأطراف إلى العمل بشكل بنّاء بشأن </w:t>
      </w:r>
      <w:r w:rsidR="00A13B34">
        <w:rPr>
          <w:rFonts w:cs="Simplified Arabic" w:hint="cs"/>
          <w:sz w:val="22"/>
          <w:rtl/>
          <w:lang w:bidi="ar-EG"/>
        </w:rPr>
        <w:t xml:space="preserve">هذه </w:t>
      </w:r>
      <w:r w:rsidR="00674839" w:rsidRPr="00674839">
        <w:rPr>
          <w:rFonts w:cs="Simplified Arabic"/>
          <w:sz w:val="22"/>
          <w:rtl/>
          <w:lang w:bidi="ar-EG"/>
        </w:rPr>
        <w:t>المسألة على الطريق إلى مصر من أجل جعل الوثيقة مقررا لمؤتمر الأطراف</w:t>
      </w:r>
      <w:r w:rsidR="00B170B4">
        <w:rPr>
          <w:rFonts w:cs="Simplified Arabic"/>
          <w:sz w:val="22"/>
          <w:rtl/>
          <w:lang w:bidi="ar-EG"/>
        </w:rPr>
        <w:t>،</w:t>
      </w:r>
      <w:r w:rsidR="00674839" w:rsidRPr="00674839">
        <w:rPr>
          <w:rFonts w:cs="Simplified Arabic"/>
          <w:sz w:val="22"/>
          <w:rtl/>
          <w:lang w:bidi="ar-EG"/>
        </w:rPr>
        <w:t xml:space="preserve"> </w:t>
      </w:r>
      <w:r w:rsidR="007D3622">
        <w:rPr>
          <w:rFonts w:cs="Simplified Arabic" w:hint="cs"/>
          <w:sz w:val="22"/>
          <w:rtl/>
          <w:lang w:bidi="ar-EG"/>
        </w:rPr>
        <w:t>يشمل</w:t>
      </w:r>
      <w:r w:rsidR="00674839" w:rsidRPr="00674839">
        <w:rPr>
          <w:rFonts w:cs="Simplified Arabic"/>
          <w:sz w:val="22"/>
          <w:rtl/>
          <w:lang w:bidi="ar-EG"/>
        </w:rPr>
        <w:t xml:space="preserve"> خريطة طريق تساعد جميع الأطراف.</w:t>
      </w:r>
    </w:p>
    <w:p w14:paraId="36163A56" w14:textId="77777777" w:rsidR="00674839" w:rsidRPr="00674839" w:rsidRDefault="00674839" w:rsidP="00A86457">
      <w:pPr>
        <w:numPr>
          <w:ilvl w:val="0"/>
          <w:numId w:val="64"/>
        </w:numPr>
        <w:bidi/>
        <w:spacing w:after="120" w:line="216" w:lineRule="auto"/>
        <w:jc w:val="both"/>
        <w:rPr>
          <w:rFonts w:cs="Simplified Arabic"/>
          <w:sz w:val="22"/>
          <w:lang w:bidi="ar-EG"/>
        </w:rPr>
      </w:pPr>
      <w:r w:rsidRPr="00674839">
        <w:rPr>
          <w:rFonts w:cs="Simplified Arabic"/>
          <w:sz w:val="22"/>
          <w:rtl/>
          <w:lang w:bidi="ar-EG"/>
        </w:rPr>
        <w:t xml:space="preserve">وأدلى ممثل الكاميرون ببيان باسم </w:t>
      </w:r>
      <w:r w:rsidR="007D3622">
        <w:rPr>
          <w:rFonts w:cs="Simplified Arabic" w:hint="cs"/>
          <w:sz w:val="22"/>
          <w:rtl/>
          <w:lang w:bidi="ar-EG"/>
        </w:rPr>
        <w:t>ال</w:t>
      </w:r>
      <w:r w:rsidRPr="00674839">
        <w:rPr>
          <w:rFonts w:cs="Simplified Arabic"/>
          <w:sz w:val="22"/>
          <w:rtl/>
          <w:lang w:bidi="ar-EG"/>
        </w:rPr>
        <w:t>مجموعة الأفريقية</w:t>
      </w:r>
      <w:r w:rsidR="00B170B4">
        <w:rPr>
          <w:rFonts w:cs="Simplified Arabic"/>
          <w:sz w:val="22"/>
          <w:rtl/>
          <w:lang w:bidi="ar-EG"/>
        </w:rPr>
        <w:t>،</w:t>
      </w:r>
      <w:r w:rsidRPr="00674839">
        <w:rPr>
          <w:rFonts w:cs="Simplified Arabic"/>
          <w:sz w:val="22"/>
          <w:rtl/>
          <w:lang w:bidi="ar-EG"/>
        </w:rPr>
        <w:t xml:space="preserve"> </w:t>
      </w:r>
      <w:r w:rsidR="007D3622">
        <w:rPr>
          <w:rFonts w:cs="Simplified Arabic" w:hint="cs"/>
          <w:sz w:val="22"/>
          <w:rtl/>
          <w:lang w:bidi="ar-EG"/>
        </w:rPr>
        <w:t>وطلب</w:t>
      </w:r>
      <w:r w:rsidRPr="00674839">
        <w:rPr>
          <w:rFonts w:cs="Simplified Arabic"/>
          <w:sz w:val="22"/>
          <w:rtl/>
          <w:lang w:bidi="ar-EG"/>
        </w:rPr>
        <w:t xml:space="preserve"> تسجيله</w:t>
      </w:r>
      <w:r w:rsidR="007D3622">
        <w:rPr>
          <w:rFonts w:cs="Simplified Arabic" w:hint="cs"/>
          <w:sz w:val="22"/>
          <w:rtl/>
          <w:lang w:bidi="ar-EG"/>
        </w:rPr>
        <w:t>ا</w:t>
      </w:r>
      <w:r w:rsidRPr="00674839">
        <w:rPr>
          <w:rFonts w:cs="Simplified Arabic"/>
          <w:sz w:val="22"/>
          <w:rtl/>
          <w:lang w:bidi="ar-EG"/>
        </w:rPr>
        <w:t xml:space="preserve"> في تقرير الاجتماع. </w:t>
      </w:r>
      <w:r w:rsidR="007D3622">
        <w:rPr>
          <w:rFonts w:cs="Simplified Arabic" w:hint="cs"/>
          <w:sz w:val="22"/>
          <w:rtl/>
          <w:lang w:bidi="ar-EG"/>
        </w:rPr>
        <w:t>و</w:t>
      </w:r>
      <w:r w:rsidRPr="00674839">
        <w:rPr>
          <w:rFonts w:cs="Simplified Arabic"/>
          <w:sz w:val="22"/>
          <w:rtl/>
          <w:lang w:bidi="ar-EG"/>
        </w:rPr>
        <w:t>كان نص البيان كما يلي:</w:t>
      </w:r>
    </w:p>
    <w:p w14:paraId="0DC8C6FE" w14:textId="77777777" w:rsidR="00674839" w:rsidRPr="00674839" w:rsidRDefault="00674839" w:rsidP="00A86457">
      <w:pPr>
        <w:bidi/>
        <w:spacing w:after="120" w:line="216" w:lineRule="auto"/>
        <w:ind w:left="713"/>
        <w:jc w:val="both"/>
        <w:rPr>
          <w:rFonts w:cs="Simplified Arabic"/>
          <w:sz w:val="22"/>
          <w:lang w:bidi="ar-EG"/>
        </w:rPr>
      </w:pPr>
      <w:r w:rsidRPr="00674839">
        <w:rPr>
          <w:rFonts w:cs="Simplified Arabic"/>
          <w:sz w:val="22"/>
          <w:rtl/>
          <w:lang w:bidi="ar-EG"/>
        </w:rPr>
        <w:t xml:space="preserve">"تود أفريقيا أن </w:t>
      </w:r>
      <w:r w:rsidR="00CB769C">
        <w:rPr>
          <w:rFonts w:cs="Simplified Arabic" w:hint="cs"/>
          <w:sz w:val="22"/>
          <w:rtl/>
          <w:lang w:bidi="ar-EG"/>
        </w:rPr>
        <w:t>تعرب عن تقديرها ل</w:t>
      </w:r>
      <w:r w:rsidRPr="00674839">
        <w:rPr>
          <w:rFonts w:cs="Simplified Arabic"/>
          <w:sz w:val="22"/>
          <w:rtl/>
          <w:lang w:bidi="ar-EG"/>
        </w:rPr>
        <w:t xml:space="preserve">جميع الأطراف التي نظرت في مسألة معلومات التسلسل الرقمي المتولدة من الموارد الجينية وساهمت بشكل إيجابي في المناقشات. </w:t>
      </w:r>
      <w:r w:rsidR="00CB769C">
        <w:rPr>
          <w:rFonts w:cs="Simplified Arabic" w:hint="cs"/>
          <w:sz w:val="22"/>
          <w:rtl/>
          <w:lang w:bidi="ar-EG"/>
        </w:rPr>
        <w:t>غير أننا</w:t>
      </w:r>
      <w:r w:rsidRPr="00674839">
        <w:rPr>
          <w:rFonts w:cs="Simplified Arabic"/>
          <w:sz w:val="22"/>
          <w:rtl/>
          <w:lang w:bidi="ar-EG"/>
        </w:rPr>
        <w:t xml:space="preserve"> نلاحظ بقلق عميق عدم إحراز تقدم في نتائج هذه المناقشة خلال الأيام الخمسة الماضية. </w:t>
      </w:r>
      <w:r w:rsidR="00CB769C">
        <w:rPr>
          <w:rFonts w:cs="Simplified Arabic" w:hint="cs"/>
          <w:sz w:val="22"/>
          <w:rtl/>
          <w:lang w:bidi="ar-EG"/>
        </w:rPr>
        <w:t>و</w:t>
      </w:r>
      <w:r w:rsidRPr="00674839">
        <w:rPr>
          <w:rFonts w:cs="Simplified Arabic"/>
          <w:sz w:val="22"/>
          <w:rtl/>
          <w:lang w:bidi="ar-EG"/>
        </w:rPr>
        <w:t xml:space="preserve">ترى أفريقيا بقوة أن الحصول على الموارد الجينية والحرية في استخدام المعلومات </w:t>
      </w:r>
      <w:r w:rsidR="00CB769C">
        <w:rPr>
          <w:rFonts w:cs="Simplified Arabic" w:hint="cs"/>
          <w:sz w:val="22"/>
          <w:rtl/>
          <w:lang w:bidi="ar-EG"/>
        </w:rPr>
        <w:t>المرتبطة ب</w:t>
      </w:r>
      <w:r w:rsidRPr="00674839">
        <w:rPr>
          <w:rFonts w:cs="Simplified Arabic"/>
          <w:sz w:val="22"/>
          <w:rtl/>
          <w:lang w:bidi="ar-EG"/>
        </w:rPr>
        <w:t xml:space="preserve">الموارد الجينية دون تقاسم المنافع على النحو الواجب والعادل </w:t>
      </w:r>
      <w:r w:rsidR="00CB769C" w:rsidRPr="00674839">
        <w:rPr>
          <w:rFonts w:cs="Simplified Arabic"/>
          <w:sz w:val="22"/>
          <w:rtl/>
          <w:lang w:bidi="ar-EG"/>
        </w:rPr>
        <w:t xml:space="preserve">والمنصف </w:t>
      </w:r>
      <w:r w:rsidRPr="00674839">
        <w:rPr>
          <w:rFonts w:cs="Simplified Arabic"/>
          <w:sz w:val="22"/>
          <w:rtl/>
          <w:lang w:bidi="ar-EG"/>
        </w:rPr>
        <w:t>يتعارض مع الوظيفة الموضوعية لهذا التجمع هنا ب</w:t>
      </w:r>
      <w:r w:rsidR="00CB769C">
        <w:rPr>
          <w:rFonts w:cs="Simplified Arabic" w:hint="cs"/>
          <w:sz w:val="22"/>
          <w:rtl/>
          <w:lang w:bidi="ar-EG"/>
        </w:rPr>
        <w:t>و</w:t>
      </w:r>
      <w:r w:rsidRPr="00674839">
        <w:rPr>
          <w:rFonts w:cs="Simplified Arabic"/>
          <w:sz w:val="22"/>
          <w:rtl/>
          <w:lang w:bidi="ar-EG"/>
        </w:rPr>
        <w:t>صف</w:t>
      </w:r>
      <w:r w:rsidR="00CB769C">
        <w:rPr>
          <w:rFonts w:cs="Simplified Arabic" w:hint="cs"/>
          <w:sz w:val="22"/>
          <w:rtl/>
          <w:lang w:bidi="ar-EG"/>
        </w:rPr>
        <w:t>ه</w:t>
      </w:r>
      <w:r w:rsidRPr="00674839">
        <w:rPr>
          <w:rFonts w:cs="Simplified Arabic"/>
          <w:sz w:val="22"/>
          <w:rtl/>
          <w:lang w:bidi="ar-EG"/>
        </w:rPr>
        <w:t xml:space="preserve"> الهيئة العلمية والتقنية لاتفاقية التنوع البيولوجي. </w:t>
      </w:r>
      <w:r w:rsidR="00CB769C">
        <w:rPr>
          <w:rFonts w:cs="Simplified Arabic" w:hint="cs"/>
          <w:sz w:val="22"/>
          <w:rtl/>
          <w:lang w:bidi="ar-EG"/>
        </w:rPr>
        <w:t>كما ترى</w:t>
      </w:r>
      <w:r w:rsidRPr="00674839">
        <w:rPr>
          <w:rFonts w:cs="Simplified Arabic"/>
          <w:sz w:val="22"/>
          <w:rtl/>
          <w:lang w:bidi="ar-EG"/>
        </w:rPr>
        <w:t xml:space="preserve"> أفريقيا أن أحد أهم الأسباب الكامنة وراء فشلنا في حماية التنوع البيولوجي من خسارتها المتزايدة على مدى عقود هو حقيقة أن </w:t>
      </w:r>
      <w:r w:rsidR="00CB769C">
        <w:rPr>
          <w:rFonts w:cs="Simplified Arabic" w:hint="cs"/>
          <w:sz w:val="22"/>
          <w:rtl/>
          <w:lang w:bidi="ar-EG"/>
        </w:rPr>
        <w:t>أمناء</w:t>
      </w:r>
      <w:r w:rsidRPr="00674839">
        <w:rPr>
          <w:rFonts w:cs="Simplified Arabic"/>
          <w:sz w:val="22"/>
          <w:rtl/>
          <w:lang w:bidi="ar-EG"/>
        </w:rPr>
        <w:t xml:space="preserve"> التنوع البيولوجي لا يحصلون على </w:t>
      </w:r>
      <w:r w:rsidR="00CB769C">
        <w:rPr>
          <w:rFonts w:cs="Simplified Arabic" w:hint="cs"/>
          <w:sz w:val="22"/>
          <w:rtl/>
          <w:lang w:bidi="ar-EG"/>
        </w:rPr>
        <w:t>منافع</w:t>
      </w:r>
      <w:r w:rsidRPr="00674839">
        <w:rPr>
          <w:rFonts w:cs="Simplified Arabic"/>
          <w:sz w:val="22"/>
          <w:rtl/>
          <w:lang w:bidi="ar-EG"/>
        </w:rPr>
        <w:t xml:space="preserve"> عادلة ومناسبة</w:t>
      </w:r>
      <w:r w:rsidR="00CB769C">
        <w:rPr>
          <w:rFonts w:cs="Simplified Arabic" w:hint="cs"/>
          <w:sz w:val="22"/>
          <w:rtl/>
          <w:lang w:bidi="ar-EG"/>
        </w:rPr>
        <w:t xml:space="preserve"> </w:t>
      </w:r>
      <w:r w:rsidR="00A13B34">
        <w:rPr>
          <w:rFonts w:cs="Simplified Arabic" w:hint="cs"/>
          <w:sz w:val="22"/>
          <w:rtl/>
          <w:lang w:bidi="ar-EG"/>
        </w:rPr>
        <w:t>توفر</w:t>
      </w:r>
      <w:r w:rsidRPr="00674839">
        <w:rPr>
          <w:rFonts w:cs="Simplified Arabic"/>
          <w:sz w:val="22"/>
          <w:rtl/>
          <w:lang w:bidi="ar-EG"/>
        </w:rPr>
        <w:t xml:space="preserve"> الحافز </w:t>
      </w:r>
      <w:r w:rsidR="00CB769C">
        <w:rPr>
          <w:rFonts w:cs="Simplified Arabic" w:hint="cs"/>
          <w:sz w:val="22"/>
          <w:rtl/>
          <w:lang w:bidi="ar-EG"/>
        </w:rPr>
        <w:t xml:space="preserve">على </w:t>
      </w:r>
      <w:r w:rsidRPr="00674839">
        <w:rPr>
          <w:rFonts w:cs="Simplified Arabic"/>
          <w:sz w:val="22"/>
          <w:rtl/>
          <w:lang w:bidi="ar-EG"/>
        </w:rPr>
        <w:t xml:space="preserve">ضمان حفظها واستخدامها المستدام. </w:t>
      </w:r>
      <w:r w:rsidR="00CB769C">
        <w:rPr>
          <w:rFonts w:cs="Simplified Arabic" w:hint="cs"/>
          <w:sz w:val="22"/>
          <w:rtl/>
          <w:lang w:bidi="ar-EG"/>
        </w:rPr>
        <w:t xml:space="preserve">ونحن </w:t>
      </w:r>
      <w:r w:rsidRPr="00674839">
        <w:rPr>
          <w:rFonts w:cs="Simplified Arabic"/>
          <w:sz w:val="22"/>
          <w:rtl/>
          <w:lang w:bidi="ar-EG"/>
        </w:rPr>
        <w:t>نؤكد من جديد التزامنا بالتنفيذ الكامل لاتفاقية التنوع البيولوجي بما في ذلك هدفها الثالث</w:t>
      </w:r>
      <w:r w:rsidR="00B170B4">
        <w:rPr>
          <w:rFonts w:cs="Simplified Arabic"/>
          <w:sz w:val="22"/>
          <w:rtl/>
          <w:lang w:bidi="ar-EG"/>
        </w:rPr>
        <w:t>،</w:t>
      </w:r>
      <w:r w:rsidRPr="00674839">
        <w:rPr>
          <w:rFonts w:cs="Simplified Arabic"/>
          <w:sz w:val="22"/>
          <w:rtl/>
          <w:lang w:bidi="ar-EG"/>
        </w:rPr>
        <w:t xml:space="preserve"> ولذلك ندعو الشركاء المتفاوضين للانخراط بحسن نية في التفاوض بشأن تدابير عادلة ومناسبة لتقاسم المنافع </w:t>
      </w:r>
      <w:r w:rsidR="00CB769C">
        <w:rPr>
          <w:rFonts w:cs="Simplified Arabic" w:hint="cs"/>
          <w:sz w:val="22"/>
          <w:rtl/>
          <w:lang w:bidi="ar-EG"/>
        </w:rPr>
        <w:t xml:space="preserve">الناتجة عن </w:t>
      </w:r>
      <w:r w:rsidRPr="00674839">
        <w:rPr>
          <w:rFonts w:cs="Simplified Arabic"/>
          <w:sz w:val="22"/>
          <w:rtl/>
          <w:lang w:bidi="ar-EG"/>
        </w:rPr>
        <w:t>معلومات التسلسل الرقمي. وتأمل أفريقيا في المضي قدما في المناقشات للتوصل في نهاية المطاف إلى توافق في الآراء في الاجتماع الرابع عشر لمؤتمر الأطراف و</w:t>
      </w:r>
      <w:r w:rsidR="00CB769C">
        <w:rPr>
          <w:rFonts w:cs="Simplified Arabic" w:hint="cs"/>
          <w:sz w:val="22"/>
          <w:rtl/>
          <w:lang w:bidi="ar-EG"/>
        </w:rPr>
        <w:t>ترى</w:t>
      </w:r>
      <w:r w:rsidRPr="00674839">
        <w:rPr>
          <w:rFonts w:cs="Simplified Arabic"/>
          <w:sz w:val="22"/>
          <w:rtl/>
          <w:lang w:bidi="ar-EG"/>
        </w:rPr>
        <w:t xml:space="preserve"> أنه يمكننا إيجاد توازن بين استخدام معلومات التسلسل الرقمي ووضع آليات للتقاسم العادل والمنصف للمنافع".</w:t>
      </w:r>
    </w:p>
    <w:p w14:paraId="6A86B844" w14:textId="5865D7A7" w:rsidR="00674839" w:rsidRPr="00674839" w:rsidRDefault="00791260" w:rsidP="00E44698">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791260">
        <w:rPr>
          <w:rFonts w:cs="Simplified Arabic"/>
          <w:sz w:val="22"/>
          <w:rtl/>
          <w:lang w:bidi="ar-EG"/>
        </w:rPr>
        <w:t>أشار</w:t>
      </w:r>
      <w:r>
        <w:rPr>
          <w:rFonts w:cs="Simplified Arabic" w:hint="cs"/>
          <w:sz w:val="22"/>
          <w:rtl/>
          <w:lang w:bidi="ar-EG"/>
        </w:rPr>
        <w:t>ت</w:t>
      </w:r>
      <w:r w:rsidRPr="00791260">
        <w:rPr>
          <w:rFonts w:cs="Simplified Arabic"/>
          <w:sz w:val="22"/>
          <w:rtl/>
          <w:lang w:bidi="ar-EG"/>
        </w:rPr>
        <w:t xml:space="preserve"> ممثل</w:t>
      </w:r>
      <w:r>
        <w:rPr>
          <w:rFonts w:cs="Simplified Arabic" w:hint="cs"/>
          <w:sz w:val="22"/>
          <w:rtl/>
          <w:lang w:bidi="ar-EG"/>
        </w:rPr>
        <w:t>ة</w:t>
      </w:r>
      <w:r w:rsidRPr="00791260">
        <w:rPr>
          <w:rFonts w:cs="Simplified Arabic"/>
          <w:sz w:val="22"/>
          <w:rtl/>
          <w:lang w:bidi="ar-EG"/>
        </w:rPr>
        <w:t xml:space="preserve"> البرازيل إلى أن</w:t>
      </w:r>
      <w:r>
        <w:rPr>
          <w:rFonts w:cs="Simplified Arabic" w:hint="cs"/>
          <w:sz w:val="22"/>
          <w:rtl/>
          <w:lang w:bidi="ar-EG"/>
        </w:rPr>
        <w:t xml:space="preserve"> </w:t>
      </w:r>
      <w:r w:rsidRPr="00791260">
        <w:rPr>
          <w:rFonts w:cs="Simplified Arabic"/>
          <w:sz w:val="22"/>
          <w:rtl/>
          <w:lang w:bidi="ar-EG"/>
        </w:rPr>
        <w:t xml:space="preserve">مؤتمر الأطراف </w:t>
      </w:r>
      <w:r>
        <w:rPr>
          <w:rFonts w:cs="Simplified Arabic" w:hint="cs"/>
          <w:sz w:val="22"/>
          <w:rtl/>
          <w:lang w:bidi="ar-EG"/>
        </w:rPr>
        <w:t xml:space="preserve">طلب </w:t>
      </w:r>
      <w:r w:rsidRPr="00791260">
        <w:rPr>
          <w:rFonts w:cs="Simplified Arabic"/>
          <w:sz w:val="22"/>
          <w:rtl/>
          <w:lang w:bidi="ar-EG"/>
        </w:rPr>
        <w:t>في اجتماعه الثالث عشر</w:t>
      </w:r>
      <w:r>
        <w:rPr>
          <w:rFonts w:cs="Simplified Arabic" w:hint="cs"/>
          <w:sz w:val="22"/>
          <w:rtl/>
          <w:lang w:bidi="ar-EG"/>
        </w:rPr>
        <w:t xml:space="preserve"> إلى</w:t>
      </w:r>
      <w:r w:rsidRPr="00791260">
        <w:rPr>
          <w:rFonts w:cs="Simplified Arabic"/>
          <w:sz w:val="22"/>
          <w:rtl/>
          <w:lang w:bidi="ar-EG"/>
        </w:rPr>
        <w:t xml:space="preserve"> الهيئة الفرعية أن تنظر في نتائج فريق الخبراء التقنيين المخصص وأن تقدم توصيات إلى مؤتمر الأطراف في اجتماعه الرابع عشر بشأن الآثار المحتملة لاستخدام معلومات التسلسل الرقمي </w:t>
      </w:r>
      <w:r>
        <w:rPr>
          <w:rFonts w:cs="Simplified Arabic" w:hint="cs"/>
          <w:sz w:val="22"/>
          <w:rtl/>
          <w:lang w:bidi="ar-EG"/>
        </w:rPr>
        <w:t>المتعلقة ب</w:t>
      </w:r>
      <w:r w:rsidRPr="00791260">
        <w:rPr>
          <w:rFonts w:cs="Simplified Arabic"/>
          <w:sz w:val="22"/>
          <w:rtl/>
          <w:lang w:bidi="ar-EG"/>
        </w:rPr>
        <w:t xml:space="preserve">الموارد الجينية </w:t>
      </w:r>
      <w:r>
        <w:rPr>
          <w:rFonts w:cs="Simplified Arabic" w:hint="cs"/>
          <w:sz w:val="22"/>
          <w:rtl/>
          <w:lang w:bidi="ar-EG"/>
        </w:rPr>
        <w:t xml:space="preserve">بالنسبة </w:t>
      </w:r>
      <w:r w:rsidRPr="00791260">
        <w:rPr>
          <w:rFonts w:cs="Simplified Arabic"/>
          <w:sz w:val="22"/>
          <w:rtl/>
          <w:lang w:bidi="ar-EG"/>
        </w:rPr>
        <w:t xml:space="preserve">للأهداف الثلاثة للاتفاقية. </w:t>
      </w:r>
      <w:r>
        <w:rPr>
          <w:rFonts w:cs="Simplified Arabic" w:hint="cs"/>
          <w:sz w:val="22"/>
          <w:rtl/>
          <w:lang w:bidi="ar-EG"/>
        </w:rPr>
        <w:t>وأشارت</w:t>
      </w:r>
      <w:r w:rsidRPr="00791260">
        <w:rPr>
          <w:rFonts w:cs="Simplified Arabic"/>
          <w:sz w:val="22"/>
          <w:rtl/>
          <w:lang w:bidi="ar-EG"/>
        </w:rPr>
        <w:t xml:space="preserve"> إلى تقرير فري</w:t>
      </w:r>
      <w:r>
        <w:rPr>
          <w:rFonts w:cs="Simplified Arabic"/>
          <w:sz w:val="22"/>
          <w:rtl/>
          <w:lang w:bidi="ar-EG"/>
        </w:rPr>
        <w:t>ق الخبراء التقنيين المخصص</w:t>
      </w:r>
      <w:r w:rsidRPr="00791260">
        <w:rPr>
          <w:rFonts w:cs="Simplified Arabic"/>
          <w:sz w:val="22"/>
          <w:rtl/>
          <w:lang w:bidi="ar-EG"/>
        </w:rPr>
        <w:t xml:space="preserve">، </w:t>
      </w:r>
      <w:r>
        <w:rPr>
          <w:rFonts w:cs="Simplified Arabic" w:hint="cs"/>
          <w:sz w:val="22"/>
          <w:rtl/>
          <w:lang w:bidi="ar-EG"/>
        </w:rPr>
        <w:t>ف</w:t>
      </w:r>
      <w:r w:rsidRPr="00791260">
        <w:rPr>
          <w:rFonts w:cs="Simplified Arabic"/>
          <w:sz w:val="22"/>
          <w:rtl/>
          <w:lang w:bidi="ar-EG"/>
        </w:rPr>
        <w:t xml:space="preserve">ذكرت أن معلومات التسلسل الرقمي </w:t>
      </w:r>
      <w:r>
        <w:rPr>
          <w:rFonts w:cs="Simplified Arabic" w:hint="cs"/>
          <w:sz w:val="22"/>
          <w:rtl/>
          <w:lang w:bidi="ar-EG"/>
        </w:rPr>
        <w:t>تنشأ</w:t>
      </w:r>
      <w:r w:rsidRPr="00791260">
        <w:rPr>
          <w:rFonts w:cs="Simplified Arabic"/>
          <w:sz w:val="22"/>
          <w:rtl/>
          <w:lang w:bidi="ar-EG"/>
        </w:rPr>
        <w:t xml:space="preserve"> في مرحلة ما من </w:t>
      </w:r>
      <w:r>
        <w:rPr>
          <w:rFonts w:cs="Simplified Arabic" w:hint="cs"/>
          <w:sz w:val="22"/>
          <w:rtl/>
          <w:lang w:bidi="ar-EG"/>
        </w:rPr>
        <w:t>ال</w:t>
      </w:r>
      <w:r w:rsidRPr="00791260">
        <w:rPr>
          <w:rFonts w:cs="Simplified Arabic"/>
          <w:sz w:val="22"/>
          <w:rtl/>
          <w:lang w:bidi="ar-EG"/>
        </w:rPr>
        <w:t xml:space="preserve">مصدر </w:t>
      </w:r>
      <w:r>
        <w:rPr>
          <w:rFonts w:cs="Simplified Arabic" w:hint="cs"/>
          <w:sz w:val="22"/>
          <w:rtl/>
          <w:lang w:bidi="ar-EG"/>
        </w:rPr>
        <w:t>ال</w:t>
      </w:r>
      <w:r w:rsidRPr="00791260">
        <w:rPr>
          <w:rFonts w:cs="Simplified Arabic"/>
          <w:sz w:val="22"/>
          <w:rtl/>
          <w:lang w:bidi="ar-EG"/>
        </w:rPr>
        <w:t>مادي للموارد الجينية، و</w:t>
      </w:r>
      <w:r>
        <w:rPr>
          <w:rFonts w:cs="Simplified Arabic" w:hint="cs"/>
          <w:sz w:val="22"/>
          <w:rtl/>
          <w:lang w:bidi="ar-EG"/>
        </w:rPr>
        <w:t>بالتالي فإن م</w:t>
      </w:r>
      <w:r w:rsidRPr="00791260">
        <w:rPr>
          <w:rFonts w:cs="Simplified Arabic"/>
          <w:sz w:val="22"/>
          <w:rtl/>
          <w:lang w:bidi="ar-EG"/>
        </w:rPr>
        <w:t xml:space="preserve">علومات التسلسل الرقمي </w:t>
      </w:r>
      <w:r>
        <w:rPr>
          <w:rFonts w:cs="Simplified Arabic" w:hint="cs"/>
          <w:sz w:val="22"/>
          <w:rtl/>
          <w:lang w:bidi="ar-EG"/>
        </w:rPr>
        <w:t>تقع</w:t>
      </w:r>
      <w:r w:rsidRPr="00791260">
        <w:rPr>
          <w:rFonts w:cs="Simplified Arabic"/>
          <w:sz w:val="22"/>
          <w:rtl/>
          <w:lang w:bidi="ar-EG"/>
        </w:rPr>
        <w:t xml:space="preserve"> ضمن نطاق الاتفاقية، وأن استخدام معلومات التسلسل الرقمي المتعلقة بالموارد </w:t>
      </w:r>
      <w:r>
        <w:rPr>
          <w:rFonts w:cs="Simplified Arabic" w:hint="cs"/>
          <w:sz w:val="22"/>
          <w:rtl/>
          <w:lang w:bidi="ar-EG"/>
        </w:rPr>
        <w:t>الجينية</w:t>
      </w:r>
      <w:r w:rsidRPr="00791260">
        <w:rPr>
          <w:rFonts w:cs="Simplified Arabic"/>
          <w:sz w:val="22"/>
          <w:rtl/>
          <w:lang w:bidi="ar-EG"/>
        </w:rPr>
        <w:t xml:space="preserve"> تعني تقاسم المنافع. </w:t>
      </w:r>
      <w:r>
        <w:rPr>
          <w:rFonts w:cs="Simplified Arabic" w:hint="cs"/>
          <w:sz w:val="22"/>
          <w:rtl/>
          <w:lang w:bidi="ar-EG"/>
        </w:rPr>
        <w:t xml:space="preserve">وأوضحت أن </w:t>
      </w:r>
      <w:r w:rsidRPr="00791260">
        <w:rPr>
          <w:rFonts w:cs="Simplified Arabic"/>
          <w:sz w:val="22"/>
          <w:rtl/>
          <w:lang w:bidi="ar-EG"/>
        </w:rPr>
        <w:t xml:space="preserve">البرازيل </w:t>
      </w:r>
      <w:r>
        <w:rPr>
          <w:rFonts w:cs="Simplified Arabic" w:hint="cs"/>
          <w:sz w:val="22"/>
          <w:rtl/>
          <w:lang w:bidi="ar-EG"/>
        </w:rPr>
        <w:t>تلاحظ أنه يتعين</w:t>
      </w:r>
      <w:r w:rsidRPr="00791260">
        <w:rPr>
          <w:rFonts w:cs="Simplified Arabic"/>
          <w:sz w:val="22"/>
          <w:rtl/>
          <w:lang w:bidi="ar-EG"/>
        </w:rPr>
        <w:t xml:space="preserve"> تعزيز العلوم والتكنولوجيا </w:t>
      </w:r>
      <w:r>
        <w:rPr>
          <w:rFonts w:cs="Simplified Arabic" w:hint="cs"/>
          <w:sz w:val="22"/>
          <w:rtl/>
          <w:lang w:bidi="ar-EG"/>
        </w:rPr>
        <w:t>البيولوجية</w:t>
      </w:r>
      <w:r w:rsidRPr="00791260">
        <w:rPr>
          <w:rFonts w:cs="Simplified Arabic"/>
          <w:sz w:val="22"/>
          <w:rtl/>
          <w:lang w:bidi="ar-EG"/>
        </w:rPr>
        <w:t xml:space="preserve">، </w:t>
      </w:r>
      <w:r>
        <w:rPr>
          <w:rFonts w:cs="Simplified Arabic" w:hint="cs"/>
          <w:sz w:val="22"/>
          <w:rtl/>
          <w:lang w:bidi="ar-EG"/>
        </w:rPr>
        <w:t xml:space="preserve">وبالتالي </w:t>
      </w:r>
      <w:r w:rsidRPr="00791260">
        <w:rPr>
          <w:rFonts w:cs="Simplified Arabic"/>
          <w:sz w:val="22"/>
          <w:rtl/>
          <w:lang w:bidi="ar-EG"/>
        </w:rPr>
        <w:t>قدمت، بالتنسيق مع بلدان أمريكا اللاتينية والكاريبي، و</w:t>
      </w:r>
      <w:r>
        <w:rPr>
          <w:rFonts w:cs="Simplified Arabic" w:hint="cs"/>
          <w:sz w:val="22"/>
          <w:rtl/>
          <w:lang w:bidi="ar-EG"/>
        </w:rPr>
        <w:t xml:space="preserve">البلدان </w:t>
      </w:r>
      <w:r w:rsidRPr="00791260">
        <w:rPr>
          <w:rFonts w:cs="Simplified Arabic"/>
          <w:sz w:val="22"/>
          <w:rtl/>
          <w:lang w:bidi="ar-EG"/>
        </w:rPr>
        <w:t xml:space="preserve">الأفريقية، والبلدان ذات التنوع الكبير، اقتراحا عمليا </w:t>
      </w:r>
      <w:r>
        <w:rPr>
          <w:rFonts w:cs="Simplified Arabic" w:hint="cs"/>
          <w:sz w:val="22"/>
          <w:rtl/>
          <w:lang w:bidi="ar-EG"/>
        </w:rPr>
        <w:t>بشأن</w:t>
      </w:r>
      <w:r w:rsidRPr="00791260">
        <w:rPr>
          <w:rFonts w:cs="Simplified Arabic"/>
          <w:sz w:val="22"/>
          <w:rtl/>
          <w:lang w:bidi="ar-EG"/>
        </w:rPr>
        <w:t xml:space="preserve"> تدابير مبسطة للحصول على معلومات التسلسل الرقمي لأغراض البحوث غير التجارية. و</w:t>
      </w:r>
      <w:r>
        <w:rPr>
          <w:rFonts w:cs="Simplified Arabic" w:hint="cs"/>
          <w:sz w:val="22"/>
          <w:rtl/>
          <w:lang w:bidi="ar-EG"/>
        </w:rPr>
        <w:t xml:space="preserve">أشارت إلى أن </w:t>
      </w:r>
      <w:r w:rsidRPr="00791260">
        <w:rPr>
          <w:rFonts w:cs="Simplified Arabic"/>
          <w:sz w:val="22"/>
          <w:rtl/>
          <w:lang w:bidi="ar-EG"/>
        </w:rPr>
        <w:t xml:space="preserve">النتيجة الطبيعية لمثل هذا الوصول المبسط هي التقاسم العادل والمنصف للمنافع الناشئة عن الاستخدام التجاري لمعلومات التسلسل الرقمي. وأعربت عن أسفها لمقاومة بعض البلدان المتقدمة لمناقشة آثار معلومات التسلسل الرقمي </w:t>
      </w:r>
      <w:r>
        <w:rPr>
          <w:rFonts w:cs="Simplified Arabic" w:hint="cs"/>
          <w:sz w:val="22"/>
          <w:rtl/>
          <w:lang w:bidi="ar-EG"/>
        </w:rPr>
        <w:t xml:space="preserve">بالنسبة </w:t>
      </w:r>
      <w:r w:rsidRPr="00791260">
        <w:rPr>
          <w:rFonts w:cs="Simplified Arabic"/>
          <w:sz w:val="22"/>
          <w:rtl/>
          <w:lang w:bidi="ar-EG"/>
        </w:rPr>
        <w:t xml:space="preserve">للهدف الثالث </w:t>
      </w:r>
      <w:r>
        <w:rPr>
          <w:rFonts w:cs="Simplified Arabic" w:hint="cs"/>
          <w:sz w:val="22"/>
          <w:rtl/>
          <w:lang w:bidi="ar-EG"/>
        </w:rPr>
        <w:t>من ا</w:t>
      </w:r>
      <w:r w:rsidRPr="00791260">
        <w:rPr>
          <w:rFonts w:cs="Simplified Arabic"/>
          <w:sz w:val="22"/>
          <w:rtl/>
          <w:lang w:bidi="ar-EG"/>
        </w:rPr>
        <w:t xml:space="preserve">لاتفاقية. واعتبرت أن عدم التقدم </w:t>
      </w:r>
      <w:r w:rsidR="00E44698">
        <w:rPr>
          <w:rFonts w:cs="Simplified Arabic" w:hint="cs"/>
          <w:sz w:val="22"/>
          <w:rtl/>
          <w:lang w:bidi="ar-EG"/>
        </w:rPr>
        <w:t>يعتبر أمرا</w:t>
      </w:r>
      <w:r>
        <w:rPr>
          <w:rFonts w:cs="Simplified Arabic"/>
          <w:sz w:val="22"/>
          <w:rtl/>
          <w:lang w:bidi="ar-EG"/>
        </w:rPr>
        <w:t xml:space="preserve"> سلبيا</w:t>
      </w:r>
      <w:r w:rsidRPr="00791260">
        <w:rPr>
          <w:rFonts w:cs="Simplified Arabic"/>
          <w:sz w:val="22"/>
          <w:rtl/>
          <w:lang w:bidi="ar-EG"/>
        </w:rPr>
        <w:t xml:space="preserve"> بالنسبة للعلوم وحفظ التنوع البيولوجي والاتفاقية.</w:t>
      </w:r>
    </w:p>
    <w:p w14:paraId="4D57F92C" w14:textId="00EF2EB7" w:rsidR="00674839" w:rsidRPr="000D20BD" w:rsidRDefault="00CB769C"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00674839" w:rsidRPr="00674839">
        <w:rPr>
          <w:rFonts w:cs="Simplified Arabic"/>
          <w:sz w:val="22"/>
          <w:rtl/>
          <w:lang w:bidi="ar-EG"/>
        </w:rPr>
        <w:t>اعت</w:t>
      </w:r>
      <w:r>
        <w:rPr>
          <w:rFonts w:cs="Simplified Arabic" w:hint="cs"/>
          <w:sz w:val="22"/>
          <w:rtl/>
          <w:lang w:bidi="ar-EG"/>
        </w:rPr>
        <w:t>ُ</w:t>
      </w:r>
      <w:r w:rsidR="00674839" w:rsidRPr="00674839">
        <w:rPr>
          <w:rFonts w:cs="Simplified Arabic"/>
          <w:sz w:val="22"/>
          <w:rtl/>
          <w:lang w:bidi="ar-EG"/>
        </w:rPr>
        <w:t>مد مشروع التوصية</w:t>
      </w:r>
      <w:r w:rsidR="00B170B4">
        <w:rPr>
          <w:rFonts w:cs="Simplified Arabic"/>
          <w:sz w:val="22"/>
          <w:rtl/>
          <w:lang w:bidi="ar-EG"/>
        </w:rPr>
        <w:t>،</w:t>
      </w:r>
      <w:r w:rsidR="00674839" w:rsidRPr="00674839">
        <w:rPr>
          <w:rFonts w:cs="Simplified Arabic"/>
          <w:sz w:val="22"/>
          <w:rtl/>
          <w:lang w:bidi="ar-EG"/>
        </w:rPr>
        <w:t xml:space="preserve"> بصيغته المعدلة شفويا</w:t>
      </w:r>
      <w:r w:rsidR="00B170B4">
        <w:rPr>
          <w:rFonts w:cs="Simplified Arabic"/>
          <w:sz w:val="22"/>
          <w:rtl/>
          <w:lang w:bidi="ar-EG"/>
        </w:rPr>
        <w:t>،</w:t>
      </w:r>
      <w:r w:rsidR="00674839" w:rsidRPr="00674839">
        <w:rPr>
          <w:rFonts w:cs="Simplified Arabic"/>
          <w:sz w:val="22"/>
          <w:rtl/>
          <w:lang w:bidi="ar-EG"/>
        </w:rPr>
        <w:t xml:space="preserve"> بوصفه التوصية 22/1. ويرد نص التوصية</w:t>
      </w:r>
      <w:r w:rsidR="00B170B4">
        <w:rPr>
          <w:rFonts w:cs="Simplified Arabic"/>
          <w:sz w:val="22"/>
          <w:rtl/>
          <w:lang w:bidi="ar-EG"/>
        </w:rPr>
        <w:t>،</w:t>
      </w:r>
      <w:r w:rsidR="00674839" w:rsidRPr="00674839">
        <w:rPr>
          <w:rFonts w:cs="Simplified Arabic"/>
          <w:sz w:val="22"/>
          <w:rtl/>
          <w:lang w:bidi="ar-EG"/>
        </w:rPr>
        <w:t xml:space="preserve"> بصيغته المعتمدة</w:t>
      </w:r>
      <w:r w:rsidR="00B170B4">
        <w:rPr>
          <w:rFonts w:cs="Simplified Arabic"/>
          <w:sz w:val="22"/>
          <w:rtl/>
          <w:lang w:bidi="ar-EG"/>
        </w:rPr>
        <w:t>،</w:t>
      </w:r>
      <w:r w:rsidR="00674839" w:rsidRPr="00674839">
        <w:rPr>
          <w:rFonts w:cs="Simplified Arabic"/>
          <w:sz w:val="22"/>
          <w:rtl/>
          <w:lang w:bidi="ar-EG"/>
        </w:rPr>
        <w:t xml:space="preserve"> </w:t>
      </w:r>
      <w:r w:rsidR="007A0F1F">
        <w:rPr>
          <w:rFonts w:cs="Simplified Arabic"/>
          <w:sz w:val="22"/>
          <w:rtl/>
          <w:lang w:bidi="ar-EG"/>
        </w:rPr>
        <w:t>في القسم أولا من هذا التقرير</w:t>
      </w:r>
      <w:r w:rsidR="00674839" w:rsidRPr="00674839">
        <w:rPr>
          <w:rFonts w:cs="Simplified Arabic"/>
          <w:sz w:val="22"/>
          <w:rtl/>
          <w:lang w:bidi="ar-EG"/>
        </w:rPr>
        <w:t>.</w:t>
      </w:r>
    </w:p>
    <w:p w14:paraId="42FED91D" w14:textId="77777777" w:rsidR="000D20BD" w:rsidRPr="000D20BD" w:rsidRDefault="000D20BD" w:rsidP="00A86457">
      <w:pPr>
        <w:tabs>
          <w:tab w:val="left" w:pos="1260"/>
        </w:tabs>
        <w:bidi/>
        <w:spacing w:after="120" w:line="216" w:lineRule="auto"/>
        <w:jc w:val="center"/>
        <w:rPr>
          <w:rFonts w:cs="Simplified Arabic"/>
          <w:b/>
          <w:bCs/>
          <w:sz w:val="28"/>
          <w:szCs w:val="28"/>
          <w:lang w:bidi="ar-EG"/>
        </w:rPr>
      </w:pPr>
      <w:r w:rsidRPr="000D20BD">
        <w:rPr>
          <w:rFonts w:cs="Simplified Arabic" w:hint="cs"/>
          <w:b/>
          <w:bCs/>
          <w:sz w:val="28"/>
          <w:szCs w:val="28"/>
          <w:rtl/>
          <w:lang w:bidi="ar-EG"/>
        </w:rPr>
        <w:t>البند 4 -</w:t>
      </w:r>
      <w:r w:rsidRPr="000D20BD">
        <w:rPr>
          <w:rFonts w:cs="Simplified Arabic" w:hint="cs"/>
          <w:b/>
          <w:bCs/>
          <w:sz w:val="28"/>
          <w:szCs w:val="28"/>
          <w:rtl/>
          <w:lang w:bidi="ar-EG"/>
        </w:rPr>
        <w:tab/>
      </w:r>
      <w:r w:rsidRPr="000D20BD">
        <w:rPr>
          <w:rFonts w:cs="Simplified Arabic" w:hint="cs"/>
          <w:b/>
          <w:bCs/>
          <w:sz w:val="28"/>
          <w:szCs w:val="28"/>
          <w:rtl/>
        </w:rPr>
        <w:t>تقييم مخاطر الكائنات الحية المحورة وإدارة هذه المخاطر</w:t>
      </w:r>
    </w:p>
    <w:p w14:paraId="45DBF5FE" w14:textId="77777777" w:rsidR="000D20BD" w:rsidRPr="000D20BD" w:rsidRDefault="006140F7" w:rsidP="00A86457">
      <w:pPr>
        <w:numPr>
          <w:ilvl w:val="0"/>
          <w:numId w:val="64"/>
        </w:numPr>
        <w:bidi/>
        <w:spacing w:after="120" w:line="216" w:lineRule="auto"/>
        <w:jc w:val="both"/>
        <w:rPr>
          <w:rFonts w:cs="Simplified Arabic"/>
          <w:sz w:val="22"/>
          <w:lang w:bidi="ar-EG"/>
        </w:rPr>
      </w:pPr>
      <w:r w:rsidRPr="00F97E3F">
        <w:rPr>
          <w:rFonts w:cs="Simplified Arabic" w:hint="cs"/>
          <w:sz w:val="22"/>
          <w:rtl/>
          <w:lang w:bidi="ar-EG"/>
        </w:rPr>
        <w:t>في الجلسة ال</w:t>
      </w:r>
      <w:r w:rsidR="00F97E3F">
        <w:rPr>
          <w:rFonts w:cs="Simplified Arabic" w:hint="cs"/>
          <w:sz w:val="22"/>
          <w:rtl/>
          <w:lang w:bidi="ar-EG"/>
        </w:rPr>
        <w:t>ثانية</w:t>
      </w:r>
      <w:r w:rsidRPr="00F97E3F">
        <w:rPr>
          <w:rFonts w:cs="Simplified Arabic" w:hint="cs"/>
          <w:sz w:val="22"/>
          <w:rtl/>
          <w:lang w:bidi="ar-EG"/>
        </w:rPr>
        <w:t xml:space="preserve"> للاجتماع، المنعقدة في </w:t>
      </w:r>
      <w:r w:rsidR="00F97E3F" w:rsidRPr="00F97E3F">
        <w:rPr>
          <w:rFonts w:cs="Simplified Arabic" w:hint="cs"/>
          <w:sz w:val="22"/>
          <w:rtl/>
          <w:lang w:bidi="ar-EG"/>
        </w:rPr>
        <w:t>2 يوليه/تموز 2018</w:t>
      </w:r>
      <w:r w:rsidRPr="00F97E3F">
        <w:rPr>
          <w:rFonts w:cs="Simplified Arabic" w:hint="cs"/>
          <w:sz w:val="22"/>
          <w:rtl/>
          <w:lang w:bidi="ar-EG"/>
        </w:rPr>
        <w:t xml:space="preserve">، </w:t>
      </w:r>
      <w:r w:rsidR="006C4149">
        <w:rPr>
          <w:rFonts w:cs="Simplified Arabic" w:hint="cs"/>
          <w:sz w:val="22"/>
          <w:rtl/>
          <w:lang w:bidi="ar-EG"/>
        </w:rPr>
        <w:t>برئاسة السيدة إلهام أثو محمد (م</w:t>
      </w:r>
      <w:r w:rsidR="00F51C5E" w:rsidRPr="00F51C5E">
        <w:rPr>
          <w:rFonts w:cs="Simplified Arabic" w:hint="cs"/>
          <w:sz w:val="22"/>
          <w:rtl/>
          <w:lang w:bidi="ar-EG"/>
        </w:rPr>
        <w:t>لديف)،</w:t>
      </w:r>
      <w:r w:rsidR="00F51C5E">
        <w:rPr>
          <w:rFonts w:cs="Simplified Arabic" w:hint="cs"/>
          <w:sz w:val="22"/>
          <w:rtl/>
          <w:lang w:bidi="ar-EG"/>
        </w:rPr>
        <w:t xml:space="preserve"> </w:t>
      </w:r>
      <w:r w:rsidRPr="00F97E3F">
        <w:rPr>
          <w:rFonts w:cs="Simplified Arabic" w:hint="cs"/>
          <w:sz w:val="22"/>
          <w:rtl/>
          <w:lang w:bidi="ar-EG"/>
        </w:rPr>
        <w:t>تناولت الهيئة الفرعية</w:t>
      </w:r>
      <w:r w:rsidR="00866CE9">
        <w:rPr>
          <w:rFonts w:cs="Simplified Arabic" w:hint="cs"/>
          <w:sz w:val="22"/>
          <w:rtl/>
          <w:lang w:bidi="ar-EG"/>
        </w:rPr>
        <w:t xml:space="preserve"> </w:t>
      </w:r>
      <w:r w:rsidR="0046109A" w:rsidRPr="00F97E3F">
        <w:rPr>
          <w:rFonts w:cs="Simplified Arabic" w:hint="cs"/>
          <w:sz w:val="22"/>
          <w:rtl/>
          <w:lang w:bidi="ar-EG"/>
        </w:rPr>
        <w:t xml:space="preserve">بحث البند </w:t>
      </w:r>
      <w:r w:rsidR="00F97E3F">
        <w:rPr>
          <w:rFonts w:cs="Simplified Arabic" w:hint="cs"/>
          <w:sz w:val="22"/>
          <w:rtl/>
          <w:lang w:bidi="ar-EG"/>
        </w:rPr>
        <w:t>4</w:t>
      </w:r>
      <w:r w:rsidR="0046109A" w:rsidRPr="00F97E3F">
        <w:rPr>
          <w:rFonts w:cs="Simplified Arabic" w:hint="cs"/>
          <w:sz w:val="22"/>
          <w:rtl/>
          <w:lang w:bidi="ar-EG"/>
        </w:rPr>
        <w:t xml:space="preserve"> من جدول الأعمال</w:t>
      </w:r>
      <w:r w:rsidR="008B703B" w:rsidRPr="00F97E3F">
        <w:rPr>
          <w:rFonts w:cs="Simplified Arabic" w:hint="cs"/>
          <w:sz w:val="22"/>
          <w:rtl/>
          <w:lang w:bidi="ar-EG"/>
        </w:rPr>
        <w:t>.</w:t>
      </w:r>
      <w:r w:rsidR="00F97E3F">
        <w:rPr>
          <w:rFonts w:cs="Simplified Arabic" w:hint="cs"/>
          <w:sz w:val="22"/>
          <w:rtl/>
          <w:lang w:bidi="ar-EG"/>
        </w:rPr>
        <w:t xml:space="preserve"> و</w:t>
      </w:r>
      <w:r w:rsidR="00FA7B18">
        <w:rPr>
          <w:rFonts w:cs="Simplified Arabic" w:hint="cs"/>
          <w:sz w:val="22"/>
          <w:rtl/>
          <w:lang w:bidi="ar-EG"/>
        </w:rPr>
        <w:t xml:space="preserve">لدى نظرها في هذا البند، </w:t>
      </w:r>
      <w:r w:rsidR="00F97E3F">
        <w:rPr>
          <w:rFonts w:cs="Simplified Arabic" w:hint="cs"/>
          <w:sz w:val="22"/>
          <w:rtl/>
          <w:lang w:bidi="ar-EG"/>
        </w:rPr>
        <w:t>كان أمام الهيئة الفرعية مذكرة أعدتها الأمينة التنفيذية عن تقييم مخاطر الكائن</w:t>
      </w:r>
      <w:r w:rsidR="00FA7B18">
        <w:rPr>
          <w:rFonts w:cs="Simplified Arabic" w:hint="cs"/>
          <w:sz w:val="22"/>
          <w:rtl/>
          <w:lang w:bidi="ar-EG"/>
        </w:rPr>
        <w:t>ـ</w:t>
      </w:r>
      <w:r w:rsidR="00F97E3F">
        <w:rPr>
          <w:rFonts w:cs="Simplified Arabic" w:hint="cs"/>
          <w:sz w:val="22"/>
          <w:rtl/>
          <w:lang w:bidi="ar-EG"/>
        </w:rPr>
        <w:t xml:space="preserve">ات الحية المحورة وإدارة هذه المخاطر </w:t>
      </w:r>
      <w:r w:rsidR="00910A34" w:rsidRPr="00910A34">
        <w:rPr>
          <w:rFonts w:cs="Simplified Arabic"/>
          <w:sz w:val="22"/>
          <w:lang w:val="en-GB" w:bidi="ar-EG"/>
        </w:rPr>
        <w:t>(CBD/SBSTTA/22/3)</w:t>
      </w:r>
      <w:r w:rsidR="00F97E3F">
        <w:rPr>
          <w:rFonts w:cs="Simplified Arabic" w:hint="cs"/>
          <w:sz w:val="22"/>
          <w:rtl/>
          <w:lang w:bidi="ar-EG"/>
        </w:rPr>
        <w:t xml:space="preserve">، وتجميع للتقديمات من الأطراف استجابة للفقرة 6 من المقرر </w:t>
      </w:r>
      <w:r w:rsidR="00910A34">
        <w:rPr>
          <w:rFonts w:cs="Simplified Arabic"/>
          <w:sz w:val="22"/>
          <w:lang w:bidi="ar-EG"/>
        </w:rPr>
        <w:t>CP-VII/12</w:t>
      </w:r>
      <w:r w:rsidR="00F97E3F">
        <w:rPr>
          <w:rFonts w:cs="Simplified Arabic" w:hint="cs"/>
          <w:sz w:val="22"/>
          <w:rtl/>
          <w:lang w:bidi="ar-EG"/>
        </w:rPr>
        <w:t xml:space="preserve"> </w:t>
      </w:r>
      <w:r w:rsidR="00910A34" w:rsidRPr="00910A34">
        <w:rPr>
          <w:rFonts w:cs="Simplified Arabic"/>
          <w:sz w:val="22"/>
          <w:lang w:val="en-GB" w:bidi="ar-EG"/>
        </w:rPr>
        <w:t>(CBD/SBSTTA/22/INF/11)</w:t>
      </w:r>
      <w:r w:rsidR="00910A34">
        <w:rPr>
          <w:rFonts w:cs="Simplified Arabic" w:hint="cs"/>
          <w:sz w:val="22"/>
          <w:rtl/>
          <w:lang w:bidi="ar-EG"/>
        </w:rPr>
        <w:t xml:space="preserve"> </w:t>
      </w:r>
      <w:r w:rsidR="00F97E3F">
        <w:rPr>
          <w:rFonts w:cs="Simplified Arabic" w:hint="cs"/>
          <w:sz w:val="22"/>
          <w:rtl/>
          <w:lang w:bidi="ar-EG"/>
        </w:rPr>
        <w:t xml:space="preserve">ومذكرة عن المنتدى الإلكتروني المفتوح العضوية المعني بتقييم المخاطر وإدارة المخاطر </w:t>
      </w:r>
      <w:r w:rsidR="00910A34" w:rsidRPr="00910A34">
        <w:rPr>
          <w:rFonts w:cs="Simplified Arabic"/>
          <w:sz w:val="22"/>
          <w:lang w:val="en-GB" w:bidi="ar-EG"/>
        </w:rPr>
        <w:t>(CBD/SBSTTA/22/INF/</w:t>
      </w:r>
      <w:r w:rsidR="00910A34">
        <w:rPr>
          <w:rFonts w:cs="Simplified Arabic"/>
          <w:sz w:val="22"/>
          <w:lang w:val="en-GB" w:bidi="ar-EG"/>
        </w:rPr>
        <w:t>12</w:t>
      </w:r>
      <w:r w:rsidR="00910A34" w:rsidRPr="00910A34">
        <w:rPr>
          <w:rFonts w:cs="Simplified Arabic"/>
          <w:sz w:val="22"/>
          <w:lang w:val="en-GB" w:bidi="ar-EG"/>
        </w:rPr>
        <w:t>)</w:t>
      </w:r>
      <w:r w:rsidR="00F97E3F">
        <w:rPr>
          <w:rFonts w:cs="Simplified Arabic" w:hint="cs"/>
          <w:sz w:val="22"/>
          <w:rtl/>
          <w:lang w:bidi="ar-EG"/>
        </w:rPr>
        <w:t>.</w:t>
      </w:r>
    </w:p>
    <w:p w14:paraId="2278DD8D" w14:textId="77777777" w:rsidR="000D20BD" w:rsidRPr="000D20BD" w:rsidRDefault="00910A34"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الأطراف في بروتوكول قرطاجنة: بلجيكا، وبوليفيا (دولة </w:t>
      </w:r>
      <w:r>
        <w:rPr>
          <w:rFonts w:cs="Simplified Arabic"/>
          <w:sz w:val="22"/>
          <w:rtl/>
          <w:lang w:bidi="ar-EG"/>
        </w:rPr>
        <w:t>–</w:t>
      </w:r>
      <w:r>
        <w:rPr>
          <w:rFonts w:cs="Simplified Arabic" w:hint="cs"/>
          <w:sz w:val="22"/>
          <w:rtl/>
          <w:lang w:bidi="ar-EG"/>
        </w:rPr>
        <w:t xml:space="preserve"> المتعددة القوميات)، والبرازيل، والصين، وكولومبيا، وكوستاريكا، وفنلندا، وفرنسا، وألمانيا، وغواتيمالا، والهند، وإندونيسيا، واليابان، والكويت، وملاوي، وماليزيا، والمكسيك، والمغرب، وهولندا، ونيوزيلندا، والنرويج، وبيرو، والفلبين (</w:t>
      </w:r>
      <w:r w:rsidR="00FA7B18">
        <w:rPr>
          <w:rFonts w:cs="Simplified Arabic" w:hint="cs"/>
          <w:sz w:val="22"/>
          <w:rtl/>
          <w:lang w:bidi="ar-EG"/>
        </w:rPr>
        <w:t xml:space="preserve">أيضا </w:t>
      </w:r>
      <w:r>
        <w:rPr>
          <w:rFonts w:cs="Simplified Arabic" w:hint="cs"/>
          <w:sz w:val="22"/>
          <w:rtl/>
          <w:lang w:bidi="ar-EG"/>
        </w:rPr>
        <w:t>بالن</w:t>
      </w:r>
      <w:r w:rsidR="00FA7B18">
        <w:rPr>
          <w:rFonts w:cs="Simplified Arabic" w:hint="cs"/>
          <w:sz w:val="22"/>
          <w:rtl/>
          <w:lang w:bidi="ar-EG"/>
        </w:rPr>
        <w:t>ي</w:t>
      </w:r>
      <w:r>
        <w:rPr>
          <w:rFonts w:cs="Simplified Arabic" w:hint="cs"/>
          <w:sz w:val="22"/>
          <w:rtl/>
          <w:lang w:bidi="ar-EG"/>
        </w:rPr>
        <w:t>ابة عن آسيان)، وجمهورية مولدوفا، ورواندا (بالنيابة عن المجموعة الأفريقية)، وجنوب أفريقيا، وسري لانكا، والسويد، وسويسرا، وتايلند وأوكرانيا (محدثة بالنيابة عن بلدان وسط وشرق أورو</w:t>
      </w:r>
      <w:r w:rsidR="00FA7B18">
        <w:rPr>
          <w:rFonts w:cs="Simplified Arabic" w:hint="cs"/>
          <w:sz w:val="22"/>
          <w:rtl/>
          <w:lang w:bidi="ar-EG"/>
        </w:rPr>
        <w:t>ب</w:t>
      </w:r>
      <w:r>
        <w:rPr>
          <w:rFonts w:cs="Simplified Arabic" w:hint="cs"/>
          <w:sz w:val="22"/>
          <w:rtl/>
          <w:lang w:bidi="ar-EG"/>
        </w:rPr>
        <w:t>ا الحاضرة).</w:t>
      </w:r>
    </w:p>
    <w:p w14:paraId="11D8409E" w14:textId="50ABA135" w:rsidR="000D20BD" w:rsidRPr="000D20BD" w:rsidRDefault="00910A34"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w:t>
      </w:r>
      <w:r w:rsidR="008C2ADE">
        <w:rPr>
          <w:rFonts w:cs="Simplified Arabic" w:hint="cs"/>
          <w:sz w:val="22"/>
          <w:rtl/>
          <w:lang w:bidi="ar-EG"/>
        </w:rPr>
        <w:t xml:space="preserve">ين أيضا </w:t>
      </w:r>
      <w:r>
        <w:rPr>
          <w:rFonts w:cs="Simplified Arabic" w:hint="cs"/>
          <w:sz w:val="22"/>
          <w:rtl/>
          <w:lang w:bidi="ar-EG"/>
        </w:rPr>
        <w:t>ممثل</w:t>
      </w:r>
      <w:r w:rsidR="008C2ADE">
        <w:rPr>
          <w:rFonts w:cs="Simplified Arabic" w:hint="cs"/>
          <w:sz w:val="22"/>
          <w:rtl/>
          <w:lang w:bidi="ar-EG"/>
        </w:rPr>
        <w:t>ا</w:t>
      </w:r>
      <w:r w:rsidR="000D20BD">
        <w:rPr>
          <w:rFonts w:cs="Simplified Arabic" w:hint="cs"/>
          <w:sz w:val="22"/>
          <w:rtl/>
          <w:lang w:bidi="ar-EG"/>
        </w:rPr>
        <w:t xml:space="preserve"> كندا </w:t>
      </w:r>
      <w:r w:rsidR="008C2ADE">
        <w:rPr>
          <w:rFonts w:cs="Simplified Arabic" w:hint="cs"/>
          <w:sz w:val="22"/>
          <w:rtl/>
          <w:lang w:bidi="ar-EG"/>
        </w:rPr>
        <w:t>و</w:t>
      </w:r>
      <w:r w:rsidR="000D20BD">
        <w:rPr>
          <w:rFonts w:cs="Simplified Arabic" w:hint="cs"/>
          <w:sz w:val="22"/>
          <w:rtl/>
          <w:lang w:bidi="ar-EG"/>
        </w:rPr>
        <w:t>فنزويلا</w:t>
      </w:r>
      <w:r w:rsidR="00211DAF">
        <w:rPr>
          <w:rFonts w:cs="Simplified Arabic" w:hint="cs"/>
          <w:sz w:val="22"/>
          <w:rtl/>
          <w:lang w:bidi="ar-EG"/>
        </w:rPr>
        <w:t xml:space="preserve"> (جمهورية </w:t>
      </w:r>
      <w:r w:rsidR="00211DAF">
        <w:rPr>
          <w:rFonts w:cs="Simplified Arabic"/>
          <w:sz w:val="22"/>
          <w:rtl/>
          <w:lang w:bidi="ar-EG"/>
        </w:rPr>
        <w:t>–</w:t>
      </w:r>
      <w:r w:rsidR="00211DAF">
        <w:rPr>
          <w:rFonts w:cs="Simplified Arabic" w:hint="cs"/>
          <w:sz w:val="22"/>
          <w:rtl/>
          <w:lang w:bidi="ar-EG"/>
        </w:rPr>
        <w:t xml:space="preserve"> المتعددة القوميات)</w:t>
      </w:r>
      <w:r w:rsidR="000D20BD">
        <w:rPr>
          <w:rFonts w:cs="Simplified Arabic" w:hint="cs"/>
          <w:sz w:val="22"/>
          <w:rtl/>
          <w:lang w:bidi="ar-EG"/>
        </w:rPr>
        <w:t>.</w:t>
      </w:r>
    </w:p>
    <w:p w14:paraId="3033B16F" w14:textId="77777777" w:rsidR="000D20BD" w:rsidRDefault="00866CE9"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w:t>
      </w:r>
      <w:r w:rsidRPr="00866CE9">
        <w:rPr>
          <w:rFonts w:cs="Simplified Arabic" w:hint="cs"/>
          <w:sz w:val="22"/>
          <w:rtl/>
          <w:lang w:bidi="ar-EG"/>
        </w:rPr>
        <w:t xml:space="preserve">الشبكة العالمية للشباب المعنية بالتنوع البيولوجي </w:t>
      </w:r>
      <w:r w:rsidRPr="00866CE9">
        <w:rPr>
          <w:rFonts w:cs="Simplified Arabic"/>
          <w:sz w:val="22"/>
          <w:lang w:bidi="ar-EG"/>
        </w:rPr>
        <w:t>(GYBN)</w:t>
      </w:r>
      <w:r>
        <w:rPr>
          <w:rFonts w:cs="Simplified Arabic" w:hint="cs"/>
          <w:sz w:val="22"/>
          <w:rtl/>
          <w:lang w:bidi="ar-EG"/>
        </w:rPr>
        <w:t xml:space="preserve">، واتحاد العلماء الألمان، </w:t>
      </w:r>
      <w:r w:rsidRPr="00866CE9">
        <w:rPr>
          <w:rFonts w:cs="Simplified Arabic" w:hint="cs"/>
          <w:sz w:val="22"/>
          <w:rtl/>
          <w:lang w:bidi="ar-EG"/>
        </w:rPr>
        <w:t xml:space="preserve">والمنتدى الدولي للشعوب الأصلية المعني بالتنوع البيولوجي </w:t>
      </w:r>
      <w:r w:rsidRPr="00866CE9">
        <w:rPr>
          <w:rFonts w:cs="Simplified Arabic"/>
          <w:sz w:val="22"/>
          <w:lang w:bidi="ar-EG"/>
        </w:rPr>
        <w:t>(IIFB)</w:t>
      </w:r>
      <w:r>
        <w:rPr>
          <w:rFonts w:cs="Simplified Arabic" w:hint="cs"/>
          <w:sz w:val="22"/>
          <w:rtl/>
          <w:lang w:bidi="ar-EG"/>
        </w:rPr>
        <w:t xml:space="preserve">، ومبادرة </w:t>
      </w:r>
      <w:r w:rsidR="00C50339">
        <w:rPr>
          <w:rFonts w:cs="Simplified Arabic" w:hint="cs"/>
          <w:sz w:val="22"/>
          <w:rtl/>
          <w:lang w:bidi="ar-EG"/>
        </w:rPr>
        <w:t xml:space="preserve">البحوث العامة والتنظيم </w:t>
      </w:r>
      <w:r w:rsidR="00C50339">
        <w:rPr>
          <w:rFonts w:cs="Simplified Arabic"/>
          <w:sz w:val="22"/>
          <w:lang w:bidi="ar-EG"/>
        </w:rPr>
        <w:t>(PPRI)</w:t>
      </w:r>
      <w:r w:rsidR="00C50339">
        <w:rPr>
          <w:rFonts w:cs="Simplified Arabic" w:hint="cs"/>
          <w:sz w:val="22"/>
          <w:rtl/>
          <w:lang w:bidi="ar-EG"/>
        </w:rPr>
        <w:t>، وشبكة العالم الثالث.</w:t>
      </w:r>
    </w:p>
    <w:p w14:paraId="4A2AC677" w14:textId="2E544F2F" w:rsidR="00C50339" w:rsidRDefault="00C50339"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وعقب تبادل الآراء، </w:t>
      </w:r>
      <w:r w:rsidR="00DA09EC">
        <w:rPr>
          <w:rFonts w:cs="Simplified Arabic" w:hint="cs"/>
          <w:sz w:val="22"/>
          <w:rtl/>
          <w:lang w:bidi="ar-EG"/>
        </w:rPr>
        <w:t>أنشأت</w:t>
      </w:r>
      <w:r>
        <w:rPr>
          <w:rFonts w:cs="Simplified Arabic" w:hint="cs"/>
          <w:sz w:val="22"/>
          <w:rtl/>
          <w:lang w:bidi="ar-EG"/>
        </w:rPr>
        <w:t xml:space="preserve"> الرئيسة فريق اتصال ييسره السيد تيم </w:t>
      </w:r>
      <w:proofErr w:type="spellStart"/>
      <w:r>
        <w:rPr>
          <w:rFonts w:cs="Simplified Arabic" w:hint="cs"/>
          <w:sz w:val="22"/>
          <w:rtl/>
          <w:lang w:bidi="ar-EG"/>
        </w:rPr>
        <w:t>سترابالا</w:t>
      </w:r>
      <w:proofErr w:type="spellEnd"/>
      <w:r>
        <w:rPr>
          <w:rFonts w:cs="Simplified Arabic" w:hint="cs"/>
          <w:sz w:val="22"/>
          <w:rtl/>
          <w:lang w:bidi="ar-EG"/>
        </w:rPr>
        <w:t xml:space="preserve"> (نيوزيلندا) </w:t>
      </w:r>
      <w:r w:rsidRPr="00C50339">
        <w:rPr>
          <w:rFonts w:cs="Simplified Arabic" w:hint="cs"/>
          <w:sz w:val="22"/>
          <w:rtl/>
          <w:lang w:bidi="ar-EG"/>
        </w:rPr>
        <w:t xml:space="preserve">مع تكليف بوضع مشروع توصيات لنظر مؤتمر الأطراف العامل كاجتماع للأطراف في بروتوكول </w:t>
      </w:r>
      <w:r>
        <w:rPr>
          <w:rFonts w:cs="Simplified Arabic" w:hint="cs"/>
          <w:sz w:val="22"/>
          <w:rtl/>
          <w:lang w:bidi="ar-EG"/>
        </w:rPr>
        <w:t>قرطاجنة للسلامة الأحيائية</w:t>
      </w:r>
      <w:r w:rsidRPr="00C50339">
        <w:rPr>
          <w:rFonts w:cs="Simplified Arabic" w:hint="cs"/>
          <w:sz w:val="22"/>
          <w:rtl/>
          <w:lang w:bidi="ar-EG"/>
        </w:rPr>
        <w:t>.</w:t>
      </w:r>
    </w:p>
    <w:p w14:paraId="660CA695" w14:textId="0DF522A4" w:rsidR="00C50339" w:rsidRPr="000D20BD" w:rsidRDefault="009D46BC"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في الجلسة الثانية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نظرت الهيئة الفرعية، برئاسة السيدة تيريزا </w:t>
      </w:r>
      <w:proofErr w:type="spellStart"/>
      <w:r w:rsidRPr="009D46BC">
        <w:rPr>
          <w:rFonts w:cs="Simplified Arabic"/>
          <w:sz w:val="22"/>
          <w:rtl/>
          <w:lang w:bidi="ar-EG"/>
        </w:rPr>
        <w:t>مونديتا</w:t>
      </w:r>
      <w:proofErr w:type="spellEnd"/>
      <w:r w:rsidRPr="009D46BC">
        <w:rPr>
          <w:rFonts w:cs="Simplified Arabic"/>
          <w:sz w:val="22"/>
          <w:rtl/>
          <w:lang w:bidi="ar-EG"/>
        </w:rPr>
        <w:t xml:space="preserve"> ليم (الفلبين)، في النص المنقح الذي قدمه ميسِّر فريق الاتصال. واعت</w:t>
      </w:r>
      <w:r>
        <w:rPr>
          <w:rFonts w:cs="Simplified Arabic" w:hint="cs"/>
          <w:sz w:val="22"/>
          <w:rtl/>
          <w:lang w:bidi="ar-EG"/>
        </w:rPr>
        <w:t>ُ</w:t>
      </w:r>
      <w:r w:rsidRPr="009D46BC">
        <w:rPr>
          <w:rFonts w:cs="Simplified Arabic"/>
          <w:sz w:val="22"/>
          <w:rtl/>
          <w:lang w:bidi="ar-EG"/>
        </w:rPr>
        <w:t xml:space="preserve">مد مشروع التوصية، بصيغته المعدلة شفويا، بوصفه التوصية 22/2. ويرد نص التوصية، بصيغته المعتمدة، </w:t>
      </w:r>
      <w:r w:rsidR="007A0F1F">
        <w:rPr>
          <w:rFonts w:cs="Simplified Arabic"/>
          <w:sz w:val="22"/>
          <w:rtl/>
          <w:lang w:bidi="ar-EG"/>
        </w:rPr>
        <w:t>في القسم أولا من هذا التقرير</w:t>
      </w:r>
      <w:r w:rsidRPr="009D46BC">
        <w:rPr>
          <w:rFonts w:cs="Simplified Arabic"/>
          <w:sz w:val="22"/>
          <w:rtl/>
          <w:lang w:bidi="ar-EG"/>
        </w:rPr>
        <w:t>.</w:t>
      </w:r>
    </w:p>
    <w:p w14:paraId="0E5F9CCA" w14:textId="77777777" w:rsidR="000D20BD" w:rsidRPr="00910A34" w:rsidRDefault="00910A34" w:rsidP="00A86457">
      <w:pPr>
        <w:tabs>
          <w:tab w:val="left" w:pos="1260"/>
        </w:tabs>
        <w:bidi/>
        <w:spacing w:after="120" w:line="216" w:lineRule="auto"/>
        <w:jc w:val="center"/>
        <w:rPr>
          <w:rFonts w:cs="Simplified Arabic"/>
          <w:b/>
          <w:bCs/>
          <w:sz w:val="28"/>
          <w:szCs w:val="28"/>
          <w:lang w:bidi="ar-EG"/>
        </w:rPr>
      </w:pPr>
      <w:r w:rsidRPr="00910A34">
        <w:rPr>
          <w:rFonts w:cs="Simplified Arabic" w:hint="cs"/>
          <w:b/>
          <w:bCs/>
          <w:sz w:val="28"/>
          <w:szCs w:val="28"/>
          <w:rtl/>
          <w:lang w:bidi="ar-EG"/>
        </w:rPr>
        <w:t xml:space="preserve">البند 5 </w:t>
      </w:r>
      <w:r w:rsidRPr="00910A34">
        <w:rPr>
          <w:rFonts w:cs="Simplified Arabic"/>
          <w:b/>
          <w:bCs/>
          <w:sz w:val="28"/>
          <w:szCs w:val="28"/>
          <w:rtl/>
          <w:lang w:bidi="ar-EG"/>
        </w:rPr>
        <w:t>–</w:t>
      </w:r>
      <w:r w:rsidR="00032969">
        <w:rPr>
          <w:rFonts w:cs="Simplified Arabic" w:hint="cs"/>
          <w:b/>
          <w:bCs/>
          <w:sz w:val="28"/>
          <w:szCs w:val="28"/>
          <w:rtl/>
          <w:lang w:bidi="ar-EG"/>
        </w:rPr>
        <w:tab/>
      </w:r>
      <w:r w:rsidRPr="00910A34">
        <w:rPr>
          <w:rFonts w:cs="Simplified Arabic" w:hint="cs"/>
          <w:b/>
          <w:bCs/>
          <w:sz w:val="28"/>
          <w:szCs w:val="28"/>
          <w:rtl/>
          <w:lang w:bidi="ar-EG"/>
        </w:rPr>
        <w:t>البيولوجيا التركيبية</w:t>
      </w:r>
    </w:p>
    <w:p w14:paraId="050EB220" w14:textId="77777777" w:rsidR="00910A34" w:rsidRDefault="00910A34" w:rsidP="00A86457">
      <w:pPr>
        <w:numPr>
          <w:ilvl w:val="0"/>
          <w:numId w:val="64"/>
        </w:numPr>
        <w:bidi/>
        <w:spacing w:after="120" w:line="216" w:lineRule="auto"/>
        <w:jc w:val="both"/>
        <w:rPr>
          <w:rFonts w:cs="Simplified Arabic"/>
          <w:sz w:val="22"/>
          <w:lang w:bidi="ar-EG"/>
        </w:rPr>
      </w:pPr>
      <w:r w:rsidRPr="00910A34">
        <w:rPr>
          <w:rFonts w:cs="Simplified Arabic" w:hint="cs"/>
          <w:sz w:val="22"/>
          <w:rtl/>
          <w:lang w:bidi="ar-EG"/>
        </w:rPr>
        <w:t xml:space="preserve">في الجلسة </w:t>
      </w:r>
      <w:r w:rsidR="00C50339">
        <w:rPr>
          <w:rFonts w:cs="Simplified Arabic" w:hint="cs"/>
          <w:sz w:val="22"/>
          <w:rtl/>
          <w:lang w:bidi="ar-EG"/>
        </w:rPr>
        <w:t>الثانية</w:t>
      </w:r>
      <w:r w:rsidRPr="00910A34">
        <w:rPr>
          <w:rFonts w:cs="Simplified Arabic" w:hint="cs"/>
          <w:sz w:val="22"/>
          <w:rtl/>
          <w:lang w:bidi="ar-EG"/>
        </w:rPr>
        <w:t xml:space="preserve"> للاجتماع، المنعقدة في </w:t>
      </w:r>
      <w:r w:rsidR="00C50339">
        <w:rPr>
          <w:rFonts w:cs="Simplified Arabic" w:hint="cs"/>
          <w:sz w:val="22"/>
          <w:rtl/>
          <w:lang w:bidi="ar-EG"/>
        </w:rPr>
        <w:t>2</w:t>
      </w:r>
      <w:r w:rsidRPr="00910A34">
        <w:rPr>
          <w:rFonts w:cs="Simplified Arabic" w:hint="cs"/>
          <w:sz w:val="22"/>
          <w:rtl/>
          <w:lang w:bidi="ar-EG"/>
        </w:rPr>
        <w:t xml:space="preserve"> يوليه/تموز 2018، </w:t>
      </w:r>
      <w:r w:rsidR="003E5B63">
        <w:rPr>
          <w:rFonts w:cs="Simplified Arabic" w:hint="cs"/>
          <w:sz w:val="22"/>
          <w:rtl/>
          <w:lang w:bidi="ar-EG"/>
        </w:rPr>
        <w:t>برئاسة السيدة إلهام أثو محمد (م</w:t>
      </w:r>
      <w:r w:rsidR="00F51C5E" w:rsidRPr="00F51C5E">
        <w:rPr>
          <w:rFonts w:cs="Simplified Arabic" w:hint="cs"/>
          <w:sz w:val="22"/>
          <w:rtl/>
          <w:lang w:bidi="ar-EG"/>
        </w:rPr>
        <w:t>لديف)،</w:t>
      </w:r>
      <w:r w:rsidR="00F51C5E">
        <w:rPr>
          <w:rFonts w:cs="Simplified Arabic" w:hint="cs"/>
          <w:sz w:val="22"/>
          <w:rtl/>
          <w:lang w:bidi="ar-EG"/>
        </w:rPr>
        <w:t xml:space="preserve"> </w:t>
      </w:r>
      <w:r w:rsidRPr="00910A34">
        <w:rPr>
          <w:rFonts w:cs="Simplified Arabic" w:hint="cs"/>
          <w:sz w:val="22"/>
          <w:rtl/>
          <w:lang w:bidi="ar-EG"/>
        </w:rPr>
        <w:t>تناولت الهيئة الفرعية</w:t>
      </w:r>
      <w:r w:rsidR="00C50339">
        <w:rPr>
          <w:rFonts w:cs="Simplified Arabic" w:hint="cs"/>
          <w:sz w:val="22"/>
          <w:rtl/>
          <w:lang w:bidi="ar-EG"/>
        </w:rPr>
        <w:t xml:space="preserve"> </w:t>
      </w:r>
      <w:r w:rsidRPr="00910A34">
        <w:rPr>
          <w:rFonts w:cs="Simplified Arabic" w:hint="cs"/>
          <w:sz w:val="22"/>
          <w:rtl/>
          <w:lang w:bidi="ar-EG"/>
        </w:rPr>
        <w:t xml:space="preserve">بحث البند </w:t>
      </w:r>
      <w:r w:rsidR="00032969">
        <w:rPr>
          <w:rFonts w:cs="Simplified Arabic" w:hint="cs"/>
          <w:sz w:val="22"/>
          <w:rtl/>
          <w:lang w:bidi="ar-EG"/>
        </w:rPr>
        <w:t>5</w:t>
      </w:r>
      <w:r w:rsidRPr="00910A34">
        <w:rPr>
          <w:rFonts w:cs="Simplified Arabic" w:hint="cs"/>
          <w:sz w:val="22"/>
          <w:rtl/>
          <w:lang w:bidi="ar-EG"/>
        </w:rPr>
        <w:t xml:space="preserve"> من جدول الأعمال. و</w:t>
      </w:r>
      <w:r w:rsidR="00032969">
        <w:rPr>
          <w:rFonts w:cs="Simplified Arabic" w:hint="cs"/>
          <w:sz w:val="22"/>
          <w:rtl/>
          <w:lang w:bidi="ar-EG"/>
        </w:rPr>
        <w:t xml:space="preserve">لدى نظرها في البند، </w:t>
      </w:r>
      <w:r w:rsidRPr="00910A34">
        <w:rPr>
          <w:rFonts w:cs="Simplified Arabic" w:hint="cs"/>
          <w:sz w:val="22"/>
          <w:rtl/>
          <w:lang w:bidi="ar-EG"/>
        </w:rPr>
        <w:t>كان أمام الهيئة الفرعية مذكرة</w:t>
      </w:r>
      <w:r w:rsidR="00032969">
        <w:rPr>
          <w:rFonts w:cs="Simplified Arabic" w:hint="cs"/>
          <w:sz w:val="22"/>
          <w:rtl/>
          <w:lang w:bidi="ar-EG"/>
        </w:rPr>
        <w:t xml:space="preserve"> أعدتها الأمينة التنفيذية عن البيولوجيا التركيبية </w:t>
      </w:r>
      <w:r w:rsidR="00032969" w:rsidRPr="00032969">
        <w:rPr>
          <w:rFonts w:cs="Simplified Arabic"/>
          <w:sz w:val="22"/>
          <w:lang w:val="en-GB" w:bidi="ar-EG"/>
        </w:rPr>
        <w:t>(CBD/SBSTTA/22/4)</w:t>
      </w:r>
      <w:r w:rsidR="00032969">
        <w:rPr>
          <w:rFonts w:cs="Simplified Arabic" w:hint="cs"/>
          <w:sz w:val="22"/>
          <w:rtl/>
          <w:lang w:bidi="ar-EG"/>
        </w:rPr>
        <w:t>، و</w:t>
      </w:r>
      <w:r w:rsidR="00973ABF">
        <w:rPr>
          <w:rFonts w:cs="Simplified Arabic" w:hint="cs"/>
          <w:sz w:val="22"/>
          <w:rtl/>
          <w:lang w:bidi="ar-EG"/>
        </w:rPr>
        <w:t xml:space="preserve">كوثائق </w:t>
      </w:r>
      <w:r w:rsidR="000E1928">
        <w:rPr>
          <w:rFonts w:cs="Simplified Arabic" w:hint="cs"/>
          <w:sz w:val="22"/>
          <w:rtl/>
          <w:lang w:bidi="ar-EG"/>
        </w:rPr>
        <w:t>إعلامية</w:t>
      </w:r>
      <w:r w:rsidR="00973ABF">
        <w:rPr>
          <w:rFonts w:cs="Simplified Arabic" w:hint="cs"/>
          <w:sz w:val="22"/>
          <w:rtl/>
          <w:lang w:bidi="ar-EG"/>
        </w:rPr>
        <w:t xml:space="preserve">، </w:t>
      </w:r>
      <w:r w:rsidR="00032969">
        <w:rPr>
          <w:rFonts w:cs="Simplified Arabic" w:hint="cs"/>
          <w:sz w:val="22"/>
          <w:rtl/>
          <w:lang w:bidi="ar-EG"/>
        </w:rPr>
        <w:t xml:space="preserve">تحليل مقابل المعايير المنصوص عليها في الفقرة 12 من المقرر 9/29 </w:t>
      </w:r>
      <w:r w:rsidR="00032969" w:rsidRPr="00032969">
        <w:rPr>
          <w:rFonts w:cs="Simplified Arabic"/>
          <w:sz w:val="22"/>
          <w:lang w:val="en-GB" w:bidi="ar-EG"/>
        </w:rPr>
        <w:t>(CBD/SBSTTA/22/INF/17)</w:t>
      </w:r>
      <w:r w:rsidR="00032969">
        <w:rPr>
          <w:rFonts w:cs="Simplified Arabic" w:hint="cs"/>
          <w:sz w:val="22"/>
          <w:rtl/>
          <w:lang w:bidi="ar-EG"/>
        </w:rPr>
        <w:t xml:space="preserve">، وتجميع للآراء المقدمة من خلال استعراض النظراء لتقرير فريق الخبراء التقنيين المخصص المعني بالبيولوجيا التركيبية </w:t>
      </w:r>
      <w:r w:rsidR="00032969" w:rsidRPr="00032969">
        <w:rPr>
          <w:rFonts w:cs="Simplified Arabic"/>
          <w:sz w:val="22"/>
          <w:lang w:val="en-GB" w:bidi="ar-EG"/>
        </w:rPr>
        <w:t>(CBD/SBSTTA/22/INF/</w:t>
      </w:r>
      <w:r w:rsidR="00032969">
        <w:rPr>
          <w:rFonts w:cs="Simplified Arabic"/>
          <w:sz w:val="22"/>
          <w:lang w:val="en-GB" w:bidi="ar-EG"/>
        </w:rPr>
        <w:t>18</w:t>
      </w:r>
      <w:r w:rsidR="00032969" w:rsidRPr="00032969">
        <w:rPr>
          <w:rFonts w:cs="Simplified Arabic"/>
          <w:sz w:val="22"/>
          <w:lang w:val="en-GB" w:bidi="ar-EG"/>
        </w:rPr>
        <w:t>)</w:t>
      </w:r>
      <w:r w:rsidR="00032969">
        <w:rPr>
          <w:rFonts w:cs="Simplified Arabic" w:hint="cs"/>
          <w:sz w:val="22"/>
          <w:rtl/>
          <w:lang w:bidi="ar-EG"/>
        </w:rPr>
        <w:t>.</w:t>
      </w:r>
    </w:p>
    <w:p w14:paraId="1FD426B5" w14:textId="2B66B8F9" w:rsidR="00C50339" w:rsidRDefault="00C50339"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أستراليا، وبلجيكا، وبوليفيا (دولة </w:t>
      </w:r>
      <w:r>
        <w:rPr>
          <w:rFonts w:cs="Simplified Arabic"/>
          <w:sz w:val="22"/>
          <w:rtl/>
          <w:lang w:bidi="ar-EG"/>
        </w:rPr>
        <w:t>–</w:t>
      </w:r>
      <w:r>
        <w:rPr>
          <w:rFonts w:cs="Simplified Arabic" w:hint="cs"/>
          <w:sz w:val="22"/>
          <w:rtl/>
          <w:lang w:bidi="ar-EG"/>
        </w:rPr>
        <w:t xml:space="preserve"> المتعددة القوميات)، وكندا، وكولومبيا، وكوستاريكا، وإثيوبيا، وفنلندا، وفرنسا، </w:t>
      </w:r>
      <w:r w:rsidR="008C2ADE">
        <w:rPr>
          <w:rFonts w:cs="Simplified Arabic" w:hint="cs"/>
          <w:sz w:val="22"/>
          <w:rtl/>
          <w:lang w:bidi="ar-EG"/>
        </w:rPr>
        <w:t xml:space="preserve">وألمانيا، </w:t>
      </w:r>
      <w:r>
        <w:rPr>
          <w:rFonts w:cs="Simplified Arabic" w:hint="cs"/>
          <w:sz w:val="22"/>
          <w:rtl/>
          <w:lang w:bidi="ar-EG"/>
        </w:rPr>
        <w:t xml:space="preserve">وغواتيمالا، والهند، وإندونيسيا، واليابان، والكويت، </w:t>
      </w:r>
      <w:r w:rsidR="0047259E">
        <w:rPr>
          <w:rFonts w:cs="Simplified Arabic" w:hint="cs"/>
          <w:sz w:val="22"/>
          <w:rtl/>
          <w:lang w:bidi="ar-EG"/>
        </w:rPr>
        <w:t xml:space="preserve">وماليزيا، </w:t>
      </w:r>
      <w:r>
        <w:rPr>
          <w:rFonts w:cs="Simplified Arabic" w:hint="cs"/>
          <w:sz w:val="22"/>
          <w:rtl/>
          <w:lang w:bidi="ar-EG"/>
        </w:rPr>
        <w:t xml:space="preserve">والمكسيك، والمغرب، وهولندا، ونيوزيلندا، والنرويج، والفلبين، وجمهورية كوريا، </w:t>
      </w:r>
      <w:r w:rsidR="00F9256F">
        <w:rPr>
          <w:rFonts w:cs="Simplified Arabic" w:hint="cs"/>
          <w:sz w:val="22"/>
          <w:rtl/>
          <w:lang w:bidi="ar-EG"/>
        </w:rPr>
        <w:t xml:space="preserve">وجمهورية مولدوفا، </w:t>
      </w:r>
      <w:r>
        <w:rPr>
          <w:rFonts w:cs="Simplified Arabic" w:hint="cs"/>
          <w:sz w:val="22"/>
          <w:rtl/>
          <w:lang w:bidi="ar-EG"/>
        </w:rPr>
        <w:t xml:space="preserve">ورواندا (بالنيابة عن المجموعة الأفريقية)، وجنوب أفريقيا، والسويد، وسويسرا، </w:t>
      </w:r>
      <w:r w:rsidR="0047259E">
        <w:rPr>
          <w:rFonts w:cs="Simplified Arabic" w:hint="cs"/>
          <w:sz w:val="22"/>
          <w:rtl/>
          <w:lang w:bidi="ar-EG"/>
        </w:rPr>
        <w:t xml:space="preserve">وتايلند، </w:t>
      </w:r>
      <w:r>
        <w:rPr>
          <w:rFonts w:cs="Simplified Arabic" w:hint="cs"/>
          <w:sz w:val="22"/>
          <w:rtl/>
          <w:lang w:bidi="ar-EG"/>
        </w:rPr>
        <w:t>وأوكرانيا (متحدثة بالنيابة عن بلدان وسط وشرق أوروبا الحاضرة)، و</w:t>
      </w:r>
      <w:r w:rsidR="0063608E">
        <w:rPr>
          <w:rFonts w:cs="Simplified Arabic" w:hint="cs"/>
          <w:sz w:val="22"/>
          <w:rtl/>
          <w:lang w:bidi="ar-EG"/>
        </w:rPr>
        <w:t>المملكة المتحدة</w:t>
      </w:r>
      <w:r>
        <w:rPr>
          <w:rFonts w:cs="Simplified Arabic" w:hint="cs"/>
          <w:sz w:val="22"/>
          <w:rtl/>
          <w:lang w:bidi="ar-EG"/>
        </w:rPr>
        <w:t xml:space="preserve">، وفنزويلا (جمهورية </w:t>
      </w:r>
      <w:r>
        <w:rPr>
          <w:rFonts w:cs="Simplified Arabic"/>
          <w:sz w:val="22"/>
          <w:rtl/>
          <w:lang w:bidi="ar-EG"/>
        </w:rPr>
        <w:t>–</w:t>
      </w:r>
      <w:r>
        <w:rPr>
          <w:rFonts w:cs="Simplified Arabic" w:hint="cs"/>
          <w:sz w:val="22"/>
          <w:rtl/>
          <w:lang w:bidi="ar-EG"/>
        </w:rPr>
        <w:t xml:space="preserve"> البوليفارية).</w:t>
      </w:r>
    </w:p>
    <w:p w14:paraId="28DDA042" w14:textId="6119A54F" w:rsidR="00C50339" w:rsidRDefault="00C50339"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أيضا ممثلو </w:t>
      </w:r>
      <w:r w:rsidRPr="00C50339">
        <w:rPr>
          <w:rFonts w:cs="Simplified Arabic" w:hint="cs"/>
          <w:sz w:val="22"/>
          <w:rtl/>
          <w:lang w:bidi="ar-EG"/>
        </w:rPr>
        <w:t xml:space="preserve">فريق العمل المعني </w:t>
      </w:r>
      <w:proofErr w:type="spellStart"/>
      <w:r w:rsidRPr="00C50339">
        <w:rPr>
          <w:rFonts w:cs="Simplified Arabic" w:hint="cs"/>
          <w:sz w:val="22"/>
          <w:rtl/>
          <w:lang w:bidi="ar-EG"/>
        </w:rPr>
        <w:t>بالتحات</w:t>
      </w:r>
      <w:proofErr w:type="spellEnd"/>
      <w:r w:rsidRPr="00C50339">
        <w:rPr>
          <w:rFonts w:cs="Simplified Arabic" w:hint="cs"/>
          <w:sz w:val="22"/>
          <w:rtl/>
          <w:lang w:bidi="ar-EG"/>
        </w:rPr>
        <w:t xml:space="preserve"> والتكنولوجيا والتركيز </w:t>
      </w:r>
      <w:r w:rsidRPr="00C50339">
        <w:rPr>
          <w:rFonts w:cs="Simplified Arabic"/>
          <w:sz w:val="22"/>
          <w:lang w:bidi="ar-EG"/>
        </w:rPr>
        <w:t>(ETC)</w:t>
      </w:r>
      <w:r w:rsidRPr="00C50339">
        <w:rPr>
          <w:rFonts w:cs="Simplified Arabic" w:hint="cs"/>
          <w:sz w:val="22"/>
          <w:rtl/>
          <w:lang w:bidi="ar-EG"/>
        </w:rPr>
        <w:t>،</w:t>
      </w:r>
      <w:r>
        <w:rPr>
          <w:rFonts w:cs="Simplified Arabic" w:hint="cs"/>
          <w:sz w:val="22"/>
          <w:rtl/>
          <w:lang w:bidi="ar-EG"/>
        </w:rPr>
        <w:t xml:space="preserve"> وأصدقاء الأرض في شرق أفريقيا (</w:t>
      </w:r>
      <w:r w:rsidR="003E5B63">
        <w:rPr>
          <w:rFonts w:cs="Simplified Arabic" w:hint="cs"/>
          <w:sz w:val="22"/>
          <w:rtl/>
          <w:lang w:bidi="ar-EG"/>
        </w:rPr>
        <w:t xml:space="preserve">متحدثا </w:t>
      </w:r>
      <w:r>
        <w:rPr>
          <w:rFonts w:cs="Simplified Arabic" w:hint="cs"/>
          <w:sz w:val="22"/>
          <w:rtl/>
          <w:lang w:bidi="ar-EG"/>
        </w:rPr>
        <w:t xml:space="preserve">أيضا بالنيابة عن أصدقاء الأرض الدولية)، </w:t>
      </w:r>
      <w:r w:rsidRPr="00C50339">
        <w:rPr>
          <w:rFonts w:cs="Simplified Arabic" w:hint="cs"/>
          <w:sz w:val="22"/>
          <w:rtl/>
          <w:lang w:bidi="ar-EG"/>
        </w:rPr>
        <w:t>والمنتدى الدولي للشعوب الأصلية المعني بالتنوع البيولوجي</w:t>
      </w:r>
      <w:r w:rsidR="00F51C5E">
        <w:rPr>
          <w:rFonts w:cs="Simplified Arabic" w:hint="cs"/>
          <w:sz w:val="22"/>
          <w:rtl/>
          <w:lang w:bidi="ar-EG"/>
        </w:rPr>
        <w:t xml:space="preserve"> </w:t>
      </w:r>
      <w:r w:rsidR="00F51C5E">
        <w:rPr>
          <w:rFonts w:cs="Simplified Arabic"/>
          <w:sz w:val="22"/>
          <w:lang w:bidi="ar-EG"/>
        </w:rPr>
        <w:t>(IIFB)</w:t>
      </w:r>
      <w:r>
        <w:rPr>
          <w:rFonts w:cs="Simplified Arabic" w:hint="cs"/>
          <w:sz w:val="22"/>
          <w:rtl/>
          <w:lang w:bidi="ar-EG"/>
        </w:rPr>
        <w:t xml:space="preserve">، </w:t>
      </w:r>
      <w:r w:rsidR="00F51C5E">
        <w:rPr>
          <w:rFonts w:cs="Simplified Arabic" w:hint="cs"/>
          <w:sz w:val="22"/>
          <w:rtl/>
          <w:lang w:bidi="ar-EG"/>
        </w:rPr>
        <w:t>و</w:t>
      </w:r>
      <w:r w:rsidR="00F51C5E" w:rsidRPr="00F51C5E">
        <w:rPr>
          <w:rFonts w:cs="Simplified Arabic"/>
          <w:sz w:val="22"/>
          <w:lang w:val="en-GB" w:bidi="ar-EG"/>
        </w:rPr>
        <w:t xml:space="preserve">Union </w:t>
      </w:r>
      <w:proofErr w:type="spellStart"/>
      <w:r w:rsidR="00F51C5E" w:rsidRPr="00F51C5E">
        <w:rPr>
          <w:rFonts w:cs="Simplified Arabic"/>
          <w:sz w:val="22"/>
          <w:lang w:val="en-GB" w:bidi="ar-EG"/>
        </w:rPr>
        <w:t>Paysanne</w:t>
      </w:r>
      <w:proofErr w:type="spellEnd"/>
      <w:r w:rsidR="00F51C5E">
        <w:rPr>
          <w:rFonts w:cs="Simplified Arabic" w:hint="cs"/>
          <w:sz w:val="22"/>
          <w:rtl/>
          <w:lang w:bidi="ar-EG"/>
        </w:rPr>
        <w:t xml:space="preserve"> </w:t>
      </w:r>
      <w:r>
        <w:rPr>
          <w:rFonts w:cs="Simplified Arabic" w:hint="cs"/>
          <w:sz w:val="22"/>
          <w:rtl/>
          <w:lang w:bidi="ar-EG"/>
        </w:rPr>
        <w:t xml:space="preserve">(متحدثا </w:t>
      </w:r>
      <w:r w:rsidR="008C2ADE">
        <w:rPr>
          <w:rFonts w:cs="Simplified Arabic" w:hint="cs"/>
          <w:sz w:val="22"/>
          <w:rtl/>
          <w:lang w:bidi="ar-EG"/>
        </w:rPr>
        <w:t xml:space="preserve">أيضا </w:t>
      </w:r>
      <w:r>
        <w:rPr>
          <w:rFonts w:cs="Simplified Arabic" w:hint="cs"/>
          <w:sz w:val="22"/>
          <w:rtl/>
          <w:lang w:bidi="ar-EG"/>
        </w:rPr>
        <w:t xml:space="preserve">بالنيابة عن </w:t>
      </w:r>
      <w:r w:rsidR="00F51C5E" w:rsidRPr="00F51C5E">
        <w:rPr>
          <w:rFonts w:cs="Simplified Arabic"/>
          <w:sz w:val="22"/>
          <w:lang w:val="en-GB" w:bidi="ar-EG"/>
        </w:rPr>
        <w:t xml:space="preserve">La Via </w:t>
      </w:r>
      <w:proofErr w:type="spellStart"/>
      <w:r w:rsidR="00F51C5E" w:rsidRPr="00F51C5E">
        <w:rPr>
          <w:rFonts w:cs="Simplified Arabic"/>
          <w:sz w:val="22"/>
          <w:lang w:val="en-GB" w:bidi="ar-EG"/>
        </w:rPr>
        <w:t>Campesina</w:t>
      </w:r>
      <w:proofErr w:type="spellEnd"/>
      <w:r>
        <w:rPr>
          <w:rFonts w:cs="Simplified Arabic" w:hint="cs"/>
          <w:sz w:val="22"/>
          <w:rtl/>
          <w:lang w:bidi="ar-EG"/>
        </w:rPr>
        <w:t>).</w:t>
      </w:r>
    </w:p>
    <w:p w14:paraId="5959C7C9" w14:textId="7AD3644C" w:rsidR="00F9256F" w:rsidRDefault="009C4CE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وعقب تبادل الآراء، </w:t>
      </w:r>
      <w:r w:rsidR="008C2ADE">
        <w:rPr>
          <w:rFonts w:cs="Simplified Arabic" w:hint="cs"/>
          <w:sz w:val="22"/>
          <w:rtl/>
          <w:lang w:bidi="ar-EG"/>
        </w:rPr>
        <w:t>ق</w:t>
      </w:r>
      <w:r>
        <w:rPr>
          <w:rFonts w:cs="Simplified Arabic" w:hint="cs"/>
          <w:sz w:val="22"/>
          <w:rtl/>
          <w:lang w:bidi="ar-EG"/>
        </w:rPr>
        <w:t xml:space="preserve">الت الرئيسة إنها ستعد </w:t>
      </w:r>
      <w:r w:rsidRPr="009C4CEF">
        <w:rPr>
          <w:rFonts w:cs="Simplified Arabic" w:hint="cs"/>
          <w:sz w:val="22"/>
          <w:rtl/>
          <w:lang w:bidi="ar-EG"/>
        </w:rPr>
        <w:t xml:space="preserve">نصا منقحا لنظر الهيئة الفرعية، مع مراعاة </w:t>
      </w:r>
      <w:r w:rsidR="00B47790">
        <w:rPr>
          <w:rFonts w:cs="Simplified Arabic" w:hint="cs"/>
          <w:sz w:val="22"/>
          <w:rtl/>
          <w:lang w:bidi="ar-EG"/>
        </w:rPr>
        <w:t>الآراء التي أعربت عنها أو أيدتها الأطراف</w:t>
      </w:r>
      <w:r>
        <w:rPr>
          <w:rFonts w:cs="Simplified Arabic" w:hint="cs"/>
          <w:sz w:val="22"/>
          <w:rtl/>
          <w:lang w:bidi="ar-EG"/>
        </w:rPr>
        <w:t xml:space="preserve"> </w:t>
      </w:r>
      <w:r w:rsidRPr="009C4CEF">
        <w:rPr>
          <w:rFonts w:cs="Simplified Arabic" w:hint="cs"/>
          <w:sz w:val="22"/>
          <w:rtl/>
          <w:lang w:bidi="ar-EG"/>
        </w:rPr>
        <w:t>شفويا والتعليقات المستلمة خطيا.</w:t>
      </w:r>
    </w:p>
    <w:p w14:paraId="6452529E" w14:textId="77777777" w:rsidR="00F9256F" w:rsidRDefault="009C4CE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وفي الجلسة السابعة للاجتماع، المنعقدة في 5 يوليه/تموز 2018، برئاسة السيدة تيريزا </w:t>
      </w:r>
      <w:proofErr w:type="spellStart"/>
      <w:r>
        <w:rPr>
          <w:rFonts w:cs="Simplified Arabic" w:hint="cs"/>
          <w:sz w:val="22"/>
          <w:rtl/>
          <w:lang w:bidi="ar-EG"/>
        </w:rPr>
        <w:t>مونديتا</w:t>
      </w:r>
      <w:proofErr w:type="spellEnd"/>
      <w:r>
        <w:rPr>
          <w:rFonts w:cs="Simplified Arabic" w:hint="cs"/>
          <w:sz w:val="22"/>
          <w:rtl/>
          <w:lang w:bidi="ar-EG"/>
        </w:rPr>
        <w:t xml:space="preserve"> ليم (الفلبين)، نظرت الهيئة الفرعية في النص المنقح المقدم من الرئيسة.</w:t>
      </w:r>
    </w:p>
    <w:p w14:paraId="4538671E" w14:textId="4E39522A" w:rsidR="00F9256F" w:rsidRDefault="009C4CE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أستراليا، وبيلاروس، وبوليفيا (دولة </w:t>
      </w:r>
      <w:r>
        <w:rPr>
          <w:rFonts w:cs="Simplified Arabic"/>
          <w:sz w:val="22"/>
          <w:rtl/>
          <w:lang w:bidi="ar-EG"/>
        </w:rPr>
        <w:t>–</w:t>
      </w:r>
      <w:r>
        <w:rPr>
          <w:rFonts w:cs="Simplified Arabic" w:hint="cs"/>
          <w:sz w:val="22"/>
          <w:rtl/>
          <w:lang w:bidi="ar-EG"/>
        </w:rPr>
        <w:t xml:space="preserve"> المتعددة القوميات)، والبرازيل، وكن</w:t>
      </w:r>
      <w:r w:rsidR="003B119B">
        <w:rPr>
          <w:rFonts w:cs="Simplified Arabic" w:hint="cs"/>
          <w:sz w:val="22"/>
          <w:rtl/>
          <w:lang w:bidi="ar-EG"/>
        </w:rPr>
        <w:t>د</w:t>
      </w:r>
      <w:r>
        <w:rPr>
          <w:rFonts w:cs="Simplified Arabic" w:hint="cs"/>
          <w:sz w:val="22"/>
          <w:rtl/>
          <w:lang w:bidi="ar-EG"/>
        </w:rPr>
        <w:t>ا، وكوستاريكا، وإثيوبيا، والاتحاد الأوروبي، وفنلندا، وألمانيا، واليابان، والمكسيك، والمغرب، ونيوزيلندا، والنيجر، وجمهورية مولدوفا، ورواندا، والسويد، وسويسرا، وأوغندا</w:t>
      </w:r>
      <w:r w:rsidR="008C2ADE">
        <w:rPr>
          <w:rFonts w:cs="Simplified Arabic" w:hint="cs"/>
          <w:sz w:val="22"/>
          <w:rtl/>
          <w:lang w:bidi="ar-EG"/>
        </w:rPr>
        <w:t>،</w:t>
      </w:r>
      <w:r>
        <w:rPr>
          <w:rFonts w:cs="Simplified Arabic" w:hint="cs"/>
          <w:sz w:val="22"/>
          <w:rtl/>
          <w:lang w:bidi="ar-EG"/>
        </w:rPr>
        <w:t xml:space="preserve"> وفن</w:t>
      </w:r>
      <w:r w:rsidR="003B119B">
        <w:rPr>
          <w:rFonts w:cs="Simplified Arabic" w:hint="cs"/>
          <w:sz w:val="22"/>
          <w:rtl/>
          <w:lang w:bidi="ar-EG"/>
        </w:rPr>
        <w:t>ز</w:t>
      </w:r>
      <w:r>
        <w:rPr>
          <w:rFonts w:cs="Simplified Arabic" w:hint="cs"/>
          <w:sz w:val="22"/>
          <w:rtl/>
          <w:lang w:bidi="ar-EG"/>
        </w:rPr>
        <w:t xml:space="preserve">ويلا (جمهورية </w:t>
      </w:r>
      <w:r>
        <w:rPr>
          <w:rFonts w:cs="Simplified Arabic"/>
          <w:sz w:val="22"/>
          <w:rtl/>
          <w:lang w:bidi="ar-EG"/>
        </w:rPr>
        <w:t>–</w:t>
      </w:r>
      <w:r>
        <w:rPr>
          <w:rFonts w:cs="Simplified Arabic" w:hint="cs"/>
          <w:sz w:val="22"/>
          <w:rtl/>
          <w:lang w:bidi="ar-EG"/>
        </w:rPr>
        <w:t xml:space="preserve"> البوليفارية).</w:t>
      </w:r>
    </w:p>
    <w:p w14:paraId="1FD8BD12" w14:textId="081205F4" w:rsidR="00F9256F" w:rsidRDefault="009C4CE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وفي الجلسة الثامنة للاجتماع، المنعقدة في 5 يوليه/تموز 2018، برئاسة السيدة تيريزا </w:t>
      </w:r>
      <w:proofErr w:type="spellStart"/>
      <w:r>
        <w:rPr>
          <w:rFonts w:cs="Simplified Arabic" w:hint="cs"/>
          <w:sz w:val="22"/>
          <w:rtl/>
          <w:lang w:bidi="ar-EG"/>
        </w:rPr>
        <w:t>مونديتا</w:t>
      </w:r>
      <w:proofErr w:type="spellEnd"/>
      <w:r>
        <w:rPr>
          <w:rFonts w:cs="Simplified Arabic" w:hint="cs"/>
          <w:sz w:val="22"/>
          <w:rtl/>
          <w:lang w:bidi="ar-EG"/>
        </w:rPr>
        <w:t xml:space="preserve"> ليم (الفلبين)</w:t>
      </w:r>
      <w:r w:rsidR="008C2ADE">
        <w:rPr>
          <w:rFonts w:cs="Simplified Arabic" w:hint="cs"/>
          <w:sz w:val="22"/>
          <w:rtl/>
          <w:lang w:bidi="ar-EG"/>
        </w:rPr>
        <w:t>،</w:t>
      </w:r>
      <w:r>
        <w:rPr>
          <w:rFonts w:cs="Simplified Arabic" w:hint="cs"/>
          <w:sz w:val="22"/>
          <w:rtl/>
          <w:lang w:bidi="ar-EG"/>
        </w:rPr>
        <w:t xml:space="preserve"> استأنفت الهيئة الفرعية نظرها في النص المنقح.</w:t>
      </w:r>
    </w:p>
    <w:p w14:paraId="58DA26D7" w14:textId="1FE970D6" w:rsidR="00F9256F" w:rsidRDefault="009C4CE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أستراليا، وبلجيكا، وبوليفيا (دولة </w:t>
      </w:r>
      <w:r>
        <w:rPr>
          <w:rFonts w:cs="Simplified Arabic"/>
          <w:sz w:val="22"/>
          <w:rtl/>
          <w:lang w:bidi="ar-EG"/>
        </w:rPr>
        <w:t>–</w:t>
      </w:r>
      <w:r>
        <w:rPr>
          <w:rFonts w:cs="Simplified Arabic" w:hint="cs"/>
          <w:sz w:val="22"/>
          <w:rtl/>
          <w:lang w:bidi="ar-EG"/>
        </w:rPr>
        <w:t xml:space="preserve"> المتعددة القوميات)، والبرازيل، وكندا، وإكوادور، ومصر، والاتحاد الأوروبي، وفنلندا، وفرنسا، وألمانيا، وغواتيمالا، وإندونيسيا، واليابان، والمكسيك، والمغرب، ونيبال، وهولندا، ونيوزيلندا، والنرويج، وجمهورية مولدوفا، ورواندا، والسويد، وسويسرا، و</w:t>
      </w:r>
      <w:r w:rsidR="0063608E">
        <w:rPr>
          <w:rFonts w:cs="Simplified Arabic" w:hint="cs"/>
          <w:sz w:val="22"/>
          <w:rtl/>
          <w:lang w:bidi="ar-EG"/>
        </w:rPr>
        <w:t>المملكة المتحدة</w:t>
      </w:r>
      <w:r>
        <w:rPr>
          <w:rFonts w:cs="Simplified Arabic" w:hint="cs"/>
          <w:sz w:val="22"/>
          <w:rtl/>
          <w:lang w:bidi="ar-EG"/>
        </w:rPr>
        <w:t xml:space="preserve">، وفنزويلا (جمهورية </w:t>
      </w:r>
      <w:r>
        <w:rPr>
          <w:rFonts w:cs="Simplified Arabic"/>
          <w:sz w:val="22"/>
          <w:rtl/>
          <w:lang w:bidi="ar-EG"/>
        </w:rPr>
        <w:t>–</w:t>
      </w:r>
      <w:r>
        <w:rPr>
          <w:rFonts w:cs="Simplified Arabic" w:hint="cs"/>
          <w:sz w:val="22"/>
          <w:rtl/>
          <w:lang w:bidi="ar-EG"/>
        </w:rPr>
        <w:t xml:space="preserve"> البوليفارية).</w:t>
      </w:r>
    </w:p>
    <w:p w14:paraId="4410F500" w14:textId="77777777" w:rsidR="00F9256F" w:rsidRDefault="009C4CE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وعقب تبادل الآراء، طلبت الرئيسة من السيدة نتالي </w:t>
      </w:r>
      <w:proofErr w:type="spellStart"/>
      <w:r>
        <w:rPr>
          <w:rFonts w:cs="Simplified Arabic" w:hint="cs"/>
          <w:sz w:val="22"/>
          <w:rtl/>
          <w:lang w:bidi="ar-EG"/>
        </w:rPr>
        <w:t>كامبوس</w:t>
      </w:r>
      <w:proofErr w:type="spellEnd"/>
      <w:r>
        <w:rPr>
          <w:rFonts w:cs="Simplified Arabic" w:hint="cs"/>
          <w:sz w:val="22"/>
          <w:rtl/>
          <w:lang w:bidi="ar-EG"/>
        </w:rPr>
        <w:t>-</w:t>
      </w:r>
      <w:r w:rsidR="003B119B">
        <w:rPr>
          <w:rFonts w:cs="Simplified Arabic" w:hint="cs"/>
          <w:sz w:val="22"/>
          <w:rtl/>
          <w:lang w:bidi="ar-EG"/>
        </w:rPr>
        <w:t xml:space="preserve"> </w:t>
      </w:r>
      <w:proofErr w:type="spellStart"/>
      <w:r>
        <w:rPr>
          <w:rFonts w:cs="Simplified Arabic" w:hint="cs"/>
          <w:sz w:val="22"/>
          <w:rtl/>
          <w:lang w:bidi="ar-EG"/>
        </w:rPr>
        <w:t>ريالس</w:t>
      </w:r>
      <w:proofErr w:type="spellEnd"/>
      <w:r>
        <w:rPr>
          <w:rFonts w:cs="Simplified Arabic" w:hint="cs"/>
          <w:sz w:val="22"/>
          <w:rtl/>
          <w:lang w:bidi="ar-EG"/>
        </w:rPr>
        <w:t xml:space="preserve"> (المكسيك) أن ت</w:t>
      </w:r>
      <w:r w:rsidR="0047259E">
        <w:rPr>
          <w:rFonts w:cs="Simplified Arabic" w:hint="cs"/>
          <w:sz w:val="22"/>
          <w:rtl/>
          <w:lang w:bidi="ar-EG"/>
        </w:rPr>
        <w:t>يسر</w:t>
      </w:r>
      <w:r>
        <w:rPr>
          <w:rFonts w:cs="Simplified Arabic" w:hint="cs"/>
          <w:sz w:val="22"/>
          <w:rtl/>
          <w:lang w:bidi="ar-EG"/>
        </w:rPr>
        <w:t xml:space="preserve"> مجموعة من أصدقاء الرئيسة للمساعدة في إعداد نص منقح لنظر الهيئة الفرعية.</w:t>
      </w:r>
    </w:p>
    <w:p w14:paraId="5993D43E" w14:textId="53A998C8" w:rsidR="0047259E" w:rsidRDefault="0047259E"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وفي الجلسة الحادية عشرة للاجتماع، المنعقدة في 6 يوليه/تموز 2018، </w:t>
      </w:r>
      <w:r w:rsidR="008C2ADE">
        <w:rPr>
          <w:rFonts w:cs="Simplified Arabic" w:hint="cs"/>
          <w:sz w:val="22"/>
          <w:rtl/>
          <w:lang w:bidi="ar-EG"/>
        </w:rPr>
        <w:t xml:space="preserve">نظرت الهيئة الفرعية، </w:t>
      </w:r>
      <w:r>
        <w:rPr>
          <w:rFonts w:cs="Simplified Arabic" w:hint="cs"/>
          <w:sz w:val="22"/>
          <w:rtl/>
          <w:lang w:bidi="ar-EG"/>
        </w:rPr>
        <w:t xml:space="preserve">برئاسة السيدة تيريزا </w:t>
      </w:r>
      <w:proofErr w:type="spellStart"/>
      <w:r>
        <w:rPr>
          <w:rFonts w:cs="Simplified Arabic" w:hint="cs"/>
          <w:sz w:val="22"/>
          <w:rtl/>
          <w:lang w:bidi="ar-EG"/>
        </w:rPr>
        <w:t>مونديتا</w:t>
      </w:r>
      <w:proofErr w:type="spellEnd"/>
      <w:r>
        <w:rPr>
          <w:rFonts w:cs="Simplified Arabic" w:hint="cs"/>
          <w:sz w:val="22"/>
          <w:rtl/>
          <w:lang w:bidi="ar-EG"/>
        </w:rPr>
        <w:t xml:space="preserve"> ليم (الفلبين)، في النص المنقح المقدم من </w:t>
      </w:r>
      <w:r w:rsidR="009D46BC">
        <w:rPr>
          <w:rFonts w:cs="Simplified Arabic" w:hint="cs"/>
          <w:sz w:val="22"/>
          <w:rtl/>
          <w:lang w:bidi="ar-EG"/>
        </w:rPr>
        <w:t>الميسر</w:t>
      </w:r>
      <w:r>
        <w:rPr>
          <w:rFonts w:cs="Simplified Arabic" w:hint="cs"/>
          <w:sz w:val="22"/>
          <w:rtl/>
          <w:lang w:bidi="ar-EG"/>
        </w:rPr>
        <w:t>. وعقب تبادل الآراء، تمت الموافقة على مشروع التوصية المنقح</w:t>
      </w:r>
      <w:r w:rsidR="00511E54">
        <w:rPr>
          <w:rFonts w:cs="Simplified Arabic" w:hint="cs"/>
          <w:sz w:val="22"/>
          <w:rtl/>
          <w:lang w:bidi="ar-EG"/>
        </w:rPr>
        <w:t>، بصيغته المعدلة شفويا،</w:t>
      </w:r>
      <w:r>
        <w:rPr>
          <w:rFonts w:cs="Simplified Arabic" w:hint="cs"/>
          <w:sz w:val="22"/>
          <w:rtl/>
          <w:lang w:bidi="ar-EG"/>
        </w:rPr>
        <w:t xml:space="preserve"> لاعتماده الرسمي من الهيئة الفرعية بوصفه مشروع التوصية </w:t>
      </w:r>
      <w:r w:rsidR="00316FA8" w:rsidRPr="00316FA8">
        <w:rPr>
          <w:rFonts w:cs="Simplified Arabic"/>
          <w:sz w:val="22"/>
          <w:lang w:val="en-GB" w:bidi="ar-EG"/>
        </w:rPr>
        <w:t>CBD/SBSTTA/22/L.6</w:t>
      </w:r>
      <w:r>
        <w:rPr>
          <w:rFonts w:cs="Simplified Arabic" w:hint="cs"/>
          <w:sz w:val="22"/>
          <w:rtl/>
          <w:lang w:bidi="ar-EG"/>
        </w:rPr>
        <w:t>.</w:t>
      </w:r>
    </w:p>
    <w:p w14:paraId="17424729" w14:textId="4DD7E635" w:rsidR="00F51C5E" w:rsidRPr="00910A34" w:rsidRDefault="009D46BC"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الثالثة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w:t>
      </w:r>
      <w:r w:rsidR="00CD05A7">
        <w:rPr>
          <w:rFonts w:cs="Simplified Arabic" w:hint="cs"/>
          <w:sz w:val="22"/>
          <w:rtl/>
          <w:lang w:bidi="ar-EG"/>
        </w:rPr>
        <w:t>اعتمدت</w:t>
      </w:r>
      <w:r>
        <w:rPr>
          <w:rFonts w:cs="Simplified Arabic" w:hint="cs"/>
          <w:sz w:val="22"/>
          <w:rtl/>
          <w:lang w:bidi="ar-EG"/>
        </w:rPr>
        <w:t xml:space="preserve"> الهيئة الفرعية</w:t>
      </w:r>
      <w:r w:rsidRPr="009D46BC">
        <w:rPr>
          <w:rFonts w:cs="Simplified Arabic"/>
          <w:sz w:val="22"/>
          <w:rtl/>
          <w:lang w:bidi="ar-EG"/>
        </w:rPr>
        <w:t xml:space="preserve"> </w:t>
      </w:r>
      <w:r w:rsidRPr="009D46BC">
        <w:rPr>
          <w:rFonts w:cs="Simplified Arabic"/>
          <w:sz w:val="22"/>
          <w:lang w:bidi="ar-EG"/>
        </w:rPr>
        <w:t>CBD</w:t>
      </w:r>
      <w:r>
        <w:rPr>
          <w:rFonts w:cs="Simplified Arabic"/>
          <w:sz w:val="22"/>
          <w:lang w:bidi="ar-EG"/>
        </w:rPr>
        <w:t>/</w:t>
      </w:r>
      <w:r w:rsidRPr="009D46BC">
        <w:rPr>
          <w:rFonts w:cs="Simplified Arabic"/>
          <w:sz w:val="22"/>
          <w:lang w:bidi="ar-EG"/>
        </w:rPr>
        <w:t>SBSTTA</w:t>
      </w:r>
      <w:r>
        <w:rPr>
          <w:rFonts w:cs="Simplified Arabic"/>
          <w:sz w:val="22"/>
          <w:lang w:bidi="ar-EG"/>
        </w:rPr>
        <w:t>/</w:t>
      </w:r>
      <w:r w:rsidRPr="009D46BC">
        <w:rPr>
          <w:rFonts w:cs="Simplified Arabic"/>
          <w:sz w:val="22"/>
          <w:lang w:bidi="ar-EG"/>
        </w:rPr>
        <w:t>22</w:t>
      </w:r>
      <w:r>
        <w:rPr>
          <w:rFonts w:cs="Simplified Arabic"/>
          <w:sz w:val="22"/>
          <w:lang w:bidi="ar-EG"/>
        </w:rPr>
        <w:t>/</w:t>
      </w:r>
      <w:r w:rsidRPr="009D46BC">
        <w:rPr>
          <w:rFonts w:cs="Simplified Arabic"/>
          <w:sz w:val="22"/>
          <w:lang w:bidi="ar-EG"/>
        </w:rPr>
        <w:t>L.6</w:t>
      </w:r>
      <w:r>
        <w:rPr>
          <w:rFonts w:cs="Simplified Arabic" w:hint="cs"/>
          <w:sz w:val="22"/>
          <w:rtl/>
          <w:lang w:bidi="ar-EG"/>
        </w:rPr>
        <w:t>،</w:t>
      </w:r>
      <w:r w:rsidRPr="009D46BC">
        <w:rPr>
          <w:rFonts w:cs="Simplified Arabic"/>
          <w:sz w:val="22"/>
          <w:rtl/>
          <w:lang w:bidi="ar-EG"/>
        </w:rPr>
        <w:t xml:space="preserve"> بوصفها التوصية 22/3. ويرد نص التوصية، بصيغته المعتمدة، </w:t>
      </w:r>
      <w:r w:rsidR="007A0F1F">
        <w:rPr>
          <w:rFonts w:cs="Simplified Arabic"/>
          <w:sz w:val="22"/>
          <w:rtl/>
          <w:lang w:bidi="ar-EG"/>
        </w:rPr>
        <w:t>في القسم أولا من هذا التقرير</w:t>
      </w:r>
      <w:r>
        <w:rPr>
          <w:rFonts w:cs="Simplified Arabic" w:hint="cs"/>
          <w:sz w:val="22"/>
          <w:rtl/>
          <w:lang w:bidi="ar-EG"/>
        </w:rPr>
        <w:t>.</w:t>
      </w:r>
    </w:p>
    <w:p w14:paraId="64B0B44D" w14:textId="77777777" w:rsidR="00910A34" w:rsidRPr="00032969" w:rsidRDefault="00032969" w:rsidP="00A86457">
      <w:pPr>
        <w:tabs>
          <w:tab w:val="left" w:pos="1800"/>
        </w:tabs>
        <w:bidi/>
        <w:spacing w:after="120" w:line="216" w:lineRule="auto"/>
        <w:ind w:left="1800" w:right="900" w:hanging="1080"/>
        <w:jc w:val="both"/>
        <w:rPr>
          <w:rFonts w:cs="Simplified Arabic"/>
          <w:b/>
          <w:bCs/>
          <w:sz w:val="28"/>
          <w:szCs w:val="28"/>
        </w:rPr>
      </w:pPr>
      <w:r w:rsidRPr="00032969">
        <w:rPr>
          <w:rFonts w:cs="Simplified Arabic" w:hint="cs"/>
          <w:b/>
          <w:bCs/>
          <w:sz w:val="28"/>
          <w:szCs w:val="28"/>
          <w:rtl/>
          <w:lang w:bidi="ar-EG"/>
        </w:rPr>
        <w:t>البند 6 -</w:t>
      </w:r>
      <w:r>
        <w:rPr>
          <w:rFonts w:cs="Simplified Arabic" w:hint="cs"/>
          <w:b/>
          <w:bCs/>
          <w:sz w:val="28"/>
          <w:szCs w:val="28"/>
          <w:rtl/>
          <w:lang w:bidi="ar-EG"/>
        </w:rPr>
        <w:tab/>
      </w:r>
      <w:r w:rsidRPr="00032969">
        <w:rPr>
          <w:rFonts w:cs="Simplified Arabic" w:hint="cs"/>
          <w:b/>
          <w:bCs/>
          <w:sz w:val="28"/>
          <w:szCs w:val="28"/>
          <w:rtl/>
        </w:rPr>
        <w:t>التقييم العلمي المحدّث للتقدم المحرز صوب تحقيق أهداف مختارة من أهداف أيشي للتنوع البيولوجي والخيارات المتاحة لتسريع وتيرة التقدم</w:t>
      </w:r>
    </w:p>
    <w:p w14:paraId="6A01E7F4" w14:textId="6FCDF126" w:rsidR="00CD2ADD" w:rsidRDefault="00032969" w:rsidP="00A86457">
      <w:pPr>
        <w:numPr>
          <w:ilvl w:val="0"/>
          <w:numId w:val="64"/>
        </w:numPr>
        <w:bidi/>
        <w:spacing w:after="120" w:line="216" w:lineRule="auto"/>
        <w:jc w:val="both"/>
        <w:rPr>
          <w:rFonts w:cs="Simplified Arabic"/>
          <w:sz w:val="22"/>
          <w:lang w:bidi="ar-EG"/>
        </w:rPr>
      </w:pPr>
      <w:r w:rsidRPr="00032969">
        <w:rPr>
          <w:rFonts w:cs="Simplified Arabic" w:hint="cs"/>
          <w:sz w:val="22"/>
          <w:rtl/>
          <w:lang w:bidi="ar-EG"/>
        </w:rPr>
        <w:t xml:space="preserve">في الجلسة </w:t>
      </w:r>
      <w:r w:rsidR="00F51C5E">
        <w:rPr>
          <w:rFonts w:cs="Simplified Arabic" w:hint="cs"/>
          <w:sz w:val="22"/>
          <w:rtl/>
          <w:lang w:bidi="ar-EG"/>
        </w:rPr>
        <w:t>الثالثة</w:t>
      </w:r>
      <w:r w:rsidRPr="00032969">
        <w:rPr>
          <w:rFonts w:cs="Simplified Arabic" w:hint="cs"/>
          <w:sz w:val="22"/>
          <w:rtl/>
          <w:lang w:bidi="ar-EG"/>
        </w:rPr>
        <w:t xml:space="preserve"> للاجتماع، المنعقدة في </w:t>
      </w:r>
      <w:r w:rsidR="00F51C5E">
        <w:rPr>
          <w:rFonts w:cs="Simplified Arabic" w:hint="cs"/>
          <w:sz w:val="22"/>
          <w:rtl/>
          <w:lang w:bidi="ar-EG"/>
        </w:rPr>
        <w:t>3</w:t>
      </w:r>
      <w:r w:rsidRPr="00032969">
        <w:rPr>
          <w:rFonts w:cs="Simplified Arabic" w:hint="cs"/>
          <w:sz w:val="22"/>
          <w:rtl/>
          <w:lang w:bidi="ar-EG"/>
        </w:rPr>
        <w:t xml:space="preserve"> يوليه/تموز 2018، </w:t>
      </w:r>
      <w:r w:rsidR="00F51C5E" w:rsidRPr="00F51C5E">
        <w:rPr>
          <w:rFonts w:cs="Simplified Arabic" w:hint="cs"/>
          <w:sz w:val="22"/>
          <w:rtl/>
          <w:lang w:bidi="ar-EG"/>
        </w:rPr>
        <w:t xml:space="preserve">برئاسة السيدة </w:t>
      </w:r>
      <w:proofErr w:type="spellStart"/>
      <w:r w:rsidR="00F51C5E" w:rsidRPr="00F51C5E">
        <w:rPr>
          <w:rFonts w:cs="Simplified Arabic" w:hint="cs"/>
          <w:sz w:val="22"/>
          <w:rtl/>
          <w:lang w:bidi="ar-EG"/>
        </w:rPr>
        <w:t>أوجينيا</w:t>
      </w:r>
      <w:proofErr w:type="spellEnd"/>
      <w:r w:rsidR="00F51C5E" w:rsidRPr="00F51C5E">
        <w:rPr>
          <w:rFonts w:cs="Simplified Arabic" w:hint="cs"/>
          <w:sz w:val="22"/>
          <w:rtl/>
          <w:lang w:bidi="ar-EG"/>
        </w:rPr>
        <w:t xml:space="preserve"> </w:t>
      </w:r>
      <w:proofErr w:type="spellStart"/>
      <w:r w:rsidR="00F51C5E" w:rsidRPr="00F51C5E">
        <w:rPr>
          <w:rFonts w:cs="Simplified Arabic" w:hint="cs"/>
          <w:sz w:val="22"/>
          <w:rtl/>
          <w:lang w:bidi="ar-EG"/>
        </w:rPr>
        <w:t>أ</w:t>
      </w:r>
      <w:r w:rsidR="00CD2ADD">
        <w:rPr>
          <w:rFonts w:cs="Simplified Arabic" w:hint="cs"/>
          <w:sz w:val="22"/>
          <w:rtl/>
          <w:lang w:bidi="ar-EG"/>
        </w:rPr>
        <w:t>ر</w:t>
      </w:r>
      <w:r w:rsidR="00F51C5E" w:rsidRPr="00F51C5E">
        <w:rPr>
          <w:rFonts w:cs="Simplified Arabic" w:hint="cs"/>
          <w:sz w:val="22"/>
          <w:rtl/>
          <w:lang w:bidi="ar-EG"/>
        </w:rPr>
        <w:t>غيداس</w:t>
      </w:r>
      <w:proofErr w:type="spellEnd"/>
      <w:r w:rsidR="00F51C5E" w:rsidRPr="00F51C5E">
        <w:rPr>
          <w:rFonts w:cs="Simplified Arabic" w:hint="cs"/>
          <w:sz w:val="22"/>
          <w:rtl/>
          <w:lang w:bidi="ar-EG"/>
        </w:rPr>
        <w:t xml:space="preserve"> </w:t>
      </w:r>
      <w:proofErr w:type="spellStart"/>
      <w:r w:rsidR="00F51C5E" w:rsidRPr="00F51C5E">
        <w:rPr>
          <w:rFonts w:cs="Simplified Arabic" w:hint="cs"/>
          <w:sz w:val="22"/>
          <w:rtl/>
          <w:lang w:bidi="ar-EG"/>
        </w:rPr>
        <w:t>مونتزوما</w:t>
      </w:r>
      <w:proofErr w:type="spellEnd"/>
      <w:r w:rsidR="00F51C5E" w:rsidRPr="00F51C5E">
        <w:rPr>
          <w:rFonts w:cs="Simplified Arabic" w:hint="cs"/>
          <w:sz w:val="22"/>
          <w:rtl/>
          <w:lang w:bidi="ar-EG"/>
        </w:rPr>
        <w:t xml:space="preserve"> (كوستاريكا)،</w:t>
      </w:r>
      <w:r w:rsidR="00F51C5E">
        <w:rPr>
          <w:rFonts w:cs="Simplified Arabic" w:hint="cs"/>
          <w:sz w:val="22"/>
          <w:rtl/>
          <w:lang w:bidi="ar-EG"/>
        </w:rPr>
        <w:t xml:space="preserve"> </w:t>
      </w:r>
      <w:r w:rsidRPr="00032969">
        <w:rPr>
          <w:rFonts w:cs="Simplified Arabic" w:hint="cs"/>
          <w:sz w:val="22"/>
          <w:rtl/>
          <w:lang w:bidi="ar-EG"/>
        </w:rPr>
        <w:t>تناولت الهيئة الفرعية</w:t>
      </w:r>
      <w:r w:rsidR="00F51C5E">
        <w:rPr>
          <w:rFonts w:cs="Simplified Arabic" w:hint="cs"/>
          <w:sz w:val="22"/>
          <w:rtl/>
          <w:lang w:bidi="ar-EG"/>
        </w:rPr>
        <w:t xml:space="preserve"> </w:t>
      </w:r>
      <w:r w:rsidRPr="00032969">
        <w:rPr>
          <w:rFonts w:cs="Simplified Arabic" w:hint="cs"/>
          <w:sz w:val="22"/>
          <w:rtl/>
          <w:lang w:bidi="ar-EG"/>
        </w:rPr>
        <w:t xml:space="preserve">بحث البند </w:t>
      </w:r>
      <w:r>
        <w:rPr>
          <w:rFonts w:cs="Simplified Arabic" w:hint="cs"/>
          <w:sz w:val="22"/>
          <w:rtl/>
          <w:lang w:bidi="ar-EG"/>
        </w:rPr>
        <w:t>6</w:t>
      </w:r>
      <w:r w:rsidRPr="00032969">
        <w:rPr>
          <w:rFonts w:cs="Simplified Arabic" w:hint="cs"/>
          <w:sz w:val="22"/>
          <w:rtl/>
          <w:lang w:bidi="ar-EG"/>
        </w:rPr>
        <w:t xml:space="preserve"> من جدول الأعمال. ولدى نظرها في البند، كان أمام الهيئة الفرعية مذكرة </w:t>
      </w:r>
      <w:r w:rsidR="003E5B63">
        <w:rPr>
          <w:rFonts w:cs="Simplified Arabic" w:hint="cs"/>
          <w:sz w:val="22"/>
          <w:rtl/>
          <w:lang w:bidi="ar-EG"/>
        </w:rPr>
        <w:t>ع</w:t>
      </w:r>
      <w:r w:rsidRPr="00032969">
        <w:rPr>
          <w:rFonts w:cs="Simplified Arabic" w:hint="cs"/>
          <w:sz w:val="22"/>
          <w:rtl/>
          <w:lang w:bidi="ar-EG"/>
        </w:rPr>
        <w:t>ن</w:t>
      </w:r>
      <w:r w:rsidR="00E31F4A" w:rsidRPr="008103F4">
        <w:rPr>
          <w:rFonts w:cs="Simplified Arabic" w:hint="cs"/>
          <w:rtl/>
        </w:rPr>
        <w:t xml:space="preserve"> </w:t>
      </w:r>
      <w:r w:rsidR="00E31F4A" w:rsidRPr="00E31F4A">
        <w:rPr>
          <w:rFonts w:cs="Simplified Arabic" w:hint="cs"/>
          <w:sz w:val="22"/>
          <w:rtl/>
        </w:rPr>
        <w:t>التقييم العلمي المحدّث للتقدم المحرز صوب تحقيق أهداف مختارة من أهداف أيشي للتنوع البيولوجي والخيارات المتاحة لتسريع وتيرة التقدم</w:t>
      </w:r>
      <w:r w:rsidR="008103F4">
        <w:rPr>
          <w:rFonts w:cs="Simplified Arabic" w:hint="cs"/>
          <w:sz w:val="22"/>
          <w:rtl/>
          <w:lang w:bidi="ar-EG"/>
        </w:rPr>
        <w:t xml:space="preserve"> </w:t>
      </w:r>
      <w:r w:rsidR="008103F4" w:rsidRPr="008103F4">
        <w:rPr>
          <w:rFonts w:cs="Simplified Arabic"/>
          <w:sz w:val="22"/>
          <w:lang w:val="en-GB" w:bidi="ar-EG"/>
        </w:rPr>
        <w:t>(CBD/SBSTTA/22/5)</w:t>
      </w:r>
      <w:r w:rsidR="003E5B63">
        <w:rPr>
          <w:rFonts w:cs="Simplified Arabic" w:hint="cs"/>
          <w:sz w:val="22"/>
          <w:rtl/>
          <w:lang w:bidi="ar-EG"/>
        </w:rPr>
        <w:t>؛</w:t>
      </w:r>
      <w:r w:rsidR="008103F4">
        <w:rPr>
          <w:rFonts w:cs="Simplified Arabic" w:hint="cs"/>
          <w:sz w:val="22"/>
          <w:rtl/>
          <w:lang w:bidi="ar-EG"/>
        </w:rPr>
        <w:t xml:space="preserve"> وموجزات لصانعي السياسات عن التقييم المواضيعي لتدهور الأراضي </w:t>
      </w:r>
      <w:r w:rsidR="000E1928">
        <w:rPr>
          <w:rFonts w:cs="Simplified Arabic" w:hint="cs"/>
          <w:sz w:val="22"/>
          <w:rtl/>
          <w:lang w:bidi="ar-EG"/>
        </w:rPr>
        <w:t>وإصلاحها</w:t>
      </w:r>
      <w:r w:rsidR="008103F4">
        <w:rPr>
          <w:rFonts w:cs="Simplified Arabic" w:hint="cs"/>
          <w:sz w:val="22"/>
          <w:rtl/>
          <w:lang w:bidi="ar-EG"/>
        </w:rPr>
        <w:t xml:space="preserve"> التي أعدها المنبر الحكومي الدولي للعلوم والسياسات في مجال التنوع البيولوجي وخدمات النظم الإيكولوجية، و</w:t>
      </w:r>
      <w:r w:rsidR="0025396B">
        <w:rPr>
          <w:rFonts w:cs="Simplified Arabic" w:hint="cs"/>
          <w:sz w:val="22"/>
          <w:rtl/>
          <w:lang w:bidi="ar-EG"/>
        </w:rPr>
        <w:t>ل</w:t>
      </w:r>
      <w:r w:rsidR="008103F4">
        <w:rPr>
          <w:rFonts w:cs="Simplified Arabic" w:hint="cs"/>
          <w:sz w:val="22"/>
          <w:rtl/>
          <w:lang w:bidi="ar-EG"/>
        </w:rPr>
        <w:t>لتقييمات الإقليمية للتنوع البيولوجي وخدمات النظم الإيكولوجية لأفريقيا، والأمريكتين، وآسيا والمحيط الهادئ، وأوروبا وآسيا</w:t>
      </w:r>
      <w:r w:rsidR="003E5B63">
        <w:rPr>
          <w:rFonts w:cs="Simplified Arabic" w:hint="cs"/>
          <w:sz w:val="22"/>
          <w:rtl/>
          <w:lang w:bidi="ar-EG"/>
        </w:rPr>
        <w:t xml:space="preserve"> الوسطى</w:t>
      </w:r>
      <w:r w:rsidR="008103F4">
        <w:rPr>
          <w:rFonts w:cs="Simplified Arabic" w:hint="cs"/>
          <w:sz w:val="22"/>
          <w:rtl/>
          <w:lang w:bidi="ar-EG"/>
        </w:rPr>
        <w:t xml:space="preserve"> </w:t>
      </w:r>
      <w:r w:rsidR="008103F4" w:rsidRPr="008103F4">
        <w:rPr>
          <w:rFonts w:cs="Simplified Arabic"/>
          <w:sz w:val="22"/>
          <w:lang w:val="en-GB" w:bidi="ar-EG"/>
        </w:rPr>
        <w:t>(CBD/SBSTTA/22/INF/5)</w:t>
      </w:r>
      <w:r w:rsidR="003E5B63">
        <w:rPr>
          <w:rFonts w:cs="Simplified Arabic" w:hint="cs"/>
          <w:sz w:val="22"/>
          <w:rtl/>
          <w:lang w:bidi="ar-EG"/>
        </w:rPr>
        <w:t>؛</w:t>
      </w:r>
      <w:r w:rsidR="008103F4">
        <w:rPr>
          <w:rFonts w:cs="Simplified Arabic" w:hint="cs"/>
          <w:sz w:val="22"/>
          <w:rtl/>
          <w:lang w:bidi="ar-EG"/>
        </w:rPr>
        <w:t xml:space="preserve"> وتقييم علمي محدث للتقدم المحرز </w:t>
      </w:r>
      <w:r w:rsidR="008103F4" w:rsidRPr="008103F4">
        <w:rPr>
          <w:rFonts w:cs="Simplified Arabic" w:hint="cs"/>
          <w:sz w:val="22"/>
          <w:rtl/>
        </w:rPr>
        <w:t>صوب تحقيق أهداف مختارة من أهداف أيشي للتنوع البيولوجي والخيارات المتاحة لتسريع وتيرة التقدم</w:t>
      </w:r>
      <w:r w:rsidR="008103F4">
        <w:rPr>
          <w:rFonts w:cs="Simplified Arabic" w:hint="cs"/>
          <w:sz w:val="22"/>
          <w:rtl/>
          <w:lang w:bidi="ar-EG"/>
        </w:rPr>
        <w:t xml:space="preserve"> </w:t>
      </w:r>
      <w:r w:rsidR="008103F4" w:rsidRPr="008103F4">
        <w:rPr>
          <w:rFonts w:cs="Simplified Arabic"/>
          <w:sz w:val="22"/>
          <w:lang w:val="en-GB" w:bidi="ar-EG"/>
        </w:rPr>
        <w:t>(CBD/SBSTTA/22/INF/10)</w:t>
      </w:r>
      <w:r w:rsidR="003E5B63">
        <w:rPr>
          <w:rFonts w:cs="Simplified Arabic" w:hint="cs"/>
          <w:sz w:val="22"/>
          <w:rtl/>
          <w:lang w:bidi="ar-EG"/>
        </w:rPr>
        <w:t>؛</w:t>
      </w:r>
      <w:r w:rsidR="008103F4">
        <w:rPr>
          <w:rFonts w:cs="Simplified Arabic" w:hint="cs"/>
          <w:sz w:val="22"/>
          <w:rtl/>
          <w:lang w:bidi="ar-EG"/>
        </w:rPr>
        <w:t xml:space="preserve"> وخيارات لتسريع وتيرة التقدم نحو أهداف </w:t>
      </w:r>
      <w:r w:rsidR="0025396B">
        <w:rPr>
          <w:rFonts w:cs="Simplified Arabic" w:hint="cs"/>
          <w:sz w:val="22"/>
          <w:rtl/>
          <w:lang w:bidi="ar-EG"/>
        </w:rPr>
        <w:t xml:space="preserve">مختارة من أهداف </w:t>
      </w:r>
      <w:r w:rsidR="008103F4">
        <w:rPr>
          <w:rFonts w:cs="Simplified Arabic" w:hint="cs"/>
          <w:sz w:val="22"/>
          <w:rtl/>
          <w:lang w:bidi="ar-EG"/>
        </w:rPr>
        <w:t>أيشي للتنوع البيولوجي</w:t>
      </w:r>
      <w:r w:rsidR="003E5B63">
        <w:rPr>
          <w:rFonts w:cs="Simplified Arabic" w:hint="cs"/>
          <w:sz w:val="22"/>
          <w:rtl/>
          <w:lang w:bidi="ar-EG"/>
        </w:rPr>
        <w:t xml:space="preserve"> </w:t>
      </w:r>
      <w:r w:rsidR="0025396B">
        <w:rPr>
          <w:rFonts w:cs="Simplified Arabic" w:hint="cs"/>
          <w:sz w:val="22"/>
          <w:rtl/>
          <w:lang w:bidi="ar-EG"/>
        </w:rPr>
        <w:t>(الهدفان 11 و12)</w:t>
      </w:r>
      <w:r w:rsidR="008103F4">
        <w:rPr>
          <w:rFonts w:cs="Simplified Arabic" w:hint="cs"/>
          <w:sz w:val="22"/>
          <w:rtl/>
          <w:lang w:bidi="ar-EG"/>
        </w:rPr>
        <w:t xml:space="preserve"> </w:t>
      </w:r>
      <w:r w:rsidR="008103F4" w:rsidRPr="008103F4">
        <w:rPr>
          <w:rFonts w:cs="Simplified Arabic"/>
          <w:sz w:val="22"/>
          <w:lang w:val="en-GB" w:bidi="ar-EG"/>
        </w:rPr>
        <w:t>(CBD/SBSTTA/22/INF/23)</w:t>
      </w:r>
      <w:r w:rsidR="003E5B63">
        <w:rPr>
          <w:rFonts w:cs="Simplified Arabic" w:hint="cs"/>
          <w:sz w:val="22"/>
          <w:rtl/>
          <w:lang w:bidi="ar-EG"/>
        </w:rPr>
        <w:t>؛</w:t>
      </w:r>
      <w:r w:rsidR="008103F4">
        <w:rPr>
          <w:rFonts w:cs="Simplified Arabic" w:hint="cs"/>
          <w:sz w:val="22"/>
          <w:rtl/>
          <w:lang w:bidi="ar-EG"/>
        </w:rPr>
        <w:t xml:space="preserve"> وتحديد </w:t>
      </w:r>
      <w:r w:rsidR="00C16561">
        <w:rPr>
          <w:rFonts w:cs="Simplified Arabic" w:hint="cs"/>
          <w:sz w:val="22"/>
          <w:rtl/>
          <w:lang w:bidi="ar-EG"/>
        </w:rPr>
        <w:t xml:space="preserve">وتوسيع نطاق </w:t>
      </w:r>
      <w:r w:rsidR="008103F4">
        <w:rPr>
          <w:rFonts w:cs="Simplified Arabic" w:hint="cs"/>
          <w:sz w:val="22"/>
          <w:rtl/>
          <w:lang w:bidi="ar-EG"/>
        </w:rPr>
        <w:t xml:space="preserve">الحلول المحلية لتحقيق الأهداف العالمية: بانوراما </w:t>
      </w:r>
      <w:r w:rsidR="008103F4">
        <w:rPr>
          <w:rFonts w:cs="Simplified Arabic"/>
          <w:sz w:val="22"/>
          <w:rtl/>
          <w:lang w:bidi="ar-EG"/>
        </w:rPr>
        <w:t>–</w:t>
      </w:r>
      <w:r w:rsidR="008103F4">
        <w:rPr>
          <w:rFonts w:cs="Simplified Arabic" w:hint="cs"/>
          <w:sz w:val="22"/>
          <w:rtl/>
          <w:lang w:bidi="ar-EG"/>
        </w:rPr>
        <w:t xml:space="preserve"> حلول لمبادرة كوكب صحي </w:t>
      </w:r>
      <w:r w:rsidR="00561834" w:rsidRPr="00561834">
        <w:rPr>
          <w:rFonts w:cs="Simplified Arabic"/>
          <w:sz w:val="22"/>
          <w:lang w:val="en-GB" w:bidi="ar-EG"/>
        </w:rPr>
        <w:t>(CBD/SBSTTA/22/INF/</w:t>
      </w:r>
      <w:r w:rsidR="00561834">
        <w:rPr>
          <w:rFonts w:cs="Simplified Arabic"/>
          <w:sz w:val="22"/>
          <w:lang w:val="en-GB" w:bidi="ar-EG"/>
        </w:rPr>
        <w:t>26</w:t>
      </w:r>
      <w:r w:rsidR="00561834" w:rsidRPr="00561834">
        <w:rPr>
          <w:rFonts w:cs="Simplified Arabic"/>
          <w:sz w:val="22"/>
          <w:lang w:val="en-GB" w:bidi="ar-EG"/>
        </w:rPr>
        <w:t>)</w:t>
      </w:r>
      <w:r w:rsidR="003E5B63">
        <w:rPr>
          <w:rFonts w:cs="Simplified Arabic" w:hint="cs"/>
          <w:sz w:val="22"/>
          <w:rtl/>
          <w:lang w:bidi="ar-EG"/>
        </w:rPr>
        <w:t>؛</w:t>
      </w:r>
      <w:r w:rsidR="008103F4">
        <w:rPr>
          <w:rFonts w:cs="Simplified Arabic" w:hint="cs"/>
          <w:sz w:val="22"/>
          <w:rtl/>
          <w:lang w:bidi="ar-EG"/>
        </w:rPr>
        <w:t xml:space="preserve"> وتحديث لحالة الهدف 11 من أهداف أيشي للتنوع البيولوجي </w:t>
      </w:r>
      <w:r w:rsidR="00561834" w:rsidRPr="00561834">
        <w:rPr>
          <w:rFonts w:cs="Simplified Arabic"/>
          <w:sz w:val="22"/>
          <w:lang w:val="en-GB" w:bidi="ar-EG"/>
        </w:rPr>
        <w:t>(CBD/SBSTTA/22/INF/</w:t>
      </w:r>
      <w:r w:rsidR="00561834">
        <w:rPr>
          <w:rFonts w:cs="Simplified Arabic"/>
          <w:sz w:val="22"/>
          <w:lang w:val="en-GB" w:bidi="ar-EG"/>
        </w:rPr>
        <w:t>30</w:t>
      </w:r>
      <w:r w:rsidR="00561834" w:rsidRPr="00561834">
        <w:rPr>
          <w:rFonts w:cs="Simplified Arabic"/>
          <w:sz w:val="22"/>
          <w:lang w:val="en-GB" w:bidi="ar-EG"/>
        </w:rPr>
        <w:t>)</w:t>
      </w:r>
      <w:r w:rsidR="003E5B63">
        <w:rPr>
          <w:rFonts w:cs="Simplified Arabic" w:hint="cs"/>
          <w:sz w:val="22"/>
          <w:rtl/>
          <w:lang w:bidi="ar-EG"/>
        </w:rPr>
        <w:t>؛</w:t>
      </w:r>
      <w:r w:rsidR="008103F4">
        <w:rPr>
          <w:rFonts w:cs="Simplified Arabic" w:hint="cs"/>
          <w:sz w:val="22"/>
          <w:rtl/>
          <w:lang w:bidi="ar-EG"/>
        </w:rPr>
        <w:t xml:space="preserve"> والاستخدام الفعال للمعارف في إعداد الإطار العالمي للتنوع البيولوجي لما بعد</w:t>
      </w:r>
      <w:r w:rsidR="0025396B">
        <w:rPr>
          <w:rFonts w:cs="Simplified Arabic" w:hint="cs"/>
          <w:sz w:val="22"/>
          <w:rtl/>
          <w:lang w:bidi="ar-EG"/>
        </w:rPr>
        <w:t xml:space="preserve"> </w:t>
      </w:r>
      <w:r w:rsidR="008103F4">
        <w:rPr>
          <w:rFonts w:cs="Simplified Arabic" w:hint="cs"/>
          <w:sz w:val="22"/>
          <w:rtl/>
          <w:lang w:bidi="ar-EG"/>
        </w:rPr>
        <w:t xml:space="preserve">عام 2020 </w:t>
      </w:r>
      <w:r w:rsidR="00561834" w:rsidRPr="00561834">
        <w:rPr>
          <w:rFonts w:cs="Simplified Arabic"/>
          <w:sz w:val="22"/>
          <w:lang w:val="en-GB" w:bidi="ar-EG"/>
        </w:rPr>
        <w:t>(CBD/SBSTTA/22/INF/</w:t>
      </w:r>
      <w:r w:rsidR="00561834">
        <w:rPr>
          <w:rFonts w:cs="Simplified Arabic"/>
          <w:sz w:val="22"/>
          <w:lang w:val="en-GB" w:bidi="ar-EG"/>
        </w:rPr>
        <w:t>31</w:t>
      </w:r>
      <w:r w:rsidR="00561834" w:rsidRPr="00561834">
        <w:rPr>
          <w:rFonts w:cs="Simplified Arabic"/>
          <w:sz w:val="22"/>
          <w:lang w:val="en-GB" w:bidi="ar-EG"/>
        </w:rPr>
        <w:t>)</w:t>
      </w:r>
      <w:r w:rsidR="003E5B63">
        <w:rPr>
          <w:rFonts w:cs="Simplified Arabic" w:hint="cs"/>
          <w:sz w:val="22"/>
          <w:rtl/>
          <w:lang w:bidi="ar-EG"/>
        </w:rPr>
        <w:t>؛</w:t>
      </w:r>
      <w:r w:rsidR="008103F4">
        <w:rPr>
          <w:rFonts w:cs="Simplified Arabic" w:hint="cs"/>
          <w:sz w:val="22"/>
          <w:rtl/>
          <w:lang w:bidi="ar-EG"/>
        </w:rPr>
        <w:t xml:space="preserve"> ودعم تحقيق الهدف 12 من أهداف أيشي للتنوع البيولوجي </w:t>
      </w:r>
      <w:r w:rsidR="00CA486A">
        <w:rPr>
          <w:rFonts w:cs="Simplified Arabic" w:hint="cs"/>
          <w:sz w:val="22"/>
          <w:rtl/>
          <w:lang w:bidi="ar-EG"/>
        </w:rPr>
        <w:t>من</w:t>
      </w:r>
      <w:r w:rsidR="00561834">
        <w:rPr>
          <w:rFonts w:cs="Simplified Arabic" w:hint="cs"/>
          <w:sz w:val="22"/>
          <w:rtl/>
          <w:lang w:bidi="ar-EG"/>
        </w:rPr>
        <w:t xml:space="preserve"> الخطة الاستراتيجية للتنوع البيولوجي 2011-2020 </w:t>
      </w:r>
      <w:r w:rsidR="00561834" w:rsidRPr="00561834">
        <w:rPr>
          <w:rFonts w:cs="Simplified Arabic"/>
          <w:sz w:val="22"/>
          <w:lang w:val="en-GB" w:bidi="ar-EG"/>
        </w:rPr>
        <w:t>(CBD/SBSTTA/22/INF/</w:t>
      </w:r>
      <w:r w:rsidR="00561834">
        <w:rPr>
          <w:rFonts w:cs="Simplified Arabic"/>
          <w:sz w:val="22"/>
          <w:lang w:val="en-GB" w:bidi="ar-EG"/>
        </w:rPr>
        <w:t>32</w:t>
      </w:r>
      <w:r w:rsidR="00561834" w:rsidRPr="00561834">
        <w:rPr>
          <w:rFonts w:cs="Simplified Arabic"/>
          <w:sz w:val="22"/>
          <w:lang w:val="en-GB" w:bidi="ar-EG"/>
        </w:rPr>
        <w:t>)</w:t>
      </w:r>
      <w:r w:rsidR="003E5B63">
        <w:rPr>
          <w:rFonts w:cs="Simplified Arabic" w:hint="cs"/>
          <w:sz w:val="22"/>
          <w:rtl/>
          <w:lang w:bidi="ar-EG"/>
        </w:rPr>
        <w:t>؛</w:t>
      </w:r>
      <w:r w:rsidR="008103F4">
        <w:rPr>
          <w:rFonts w:cs="Simplified Arabic" w:hint="cs"/>
          <w:sz w:val="22"/>
          <w:rtl/>
          <w:lang w:bidi="ar-EG"/>
        </w:rPr>
        <w:t xml:space="preserve"> و</w:t>
      </w:r>
      <w:r w:rsidR="00561834">
        <w:rPr>
          <w:rFonts w:cs="Simplified Arabic" w:hint="cs"/>
          <w:sz w:val="22"/>
          <w:rtl/>
          <w:lang w:bidi="ar-EG"/>
        </w:rPr>
        <w:t xml:space="preserve">الأدلة الداعمة للإجراءات المعززة بشأن الربط بين الناس والطبيعة كاستراتيجية رئيسية لتحقيق أهداف أيشي للتنوع البيولوجي وتنفيذ اتفاقية التنوع البيولوجي بعد عام 2020 </w:t>
      </w:r>
      <w:r w:rsidR="00561834" w:rsidRPr="00561834">
        <w:rPr>
          <w:rFonts w:cs="Simplified Arabic"/>
          <w:sz w:val="22"/>
          <w:lang w:val="en-GB" w:bidi="ar-EG"/>
        </w:rPr>
        <w:t>(CBD/SBSTTA/22/INF/</w:t>
      </w:r>
      <w:r w:rsidR="00561834">
        <w:rPr>
          <w:rFonts w:cs="Simplified Arabic"/>
          <w:sz w:val="22"/>
          <w:lang w:val="en-GB" w:bidi="ar-EG"/>
        </w:rPr>
        <w:t>34</w:t>
      </w:r>
      <w:r w:rsidR="00561834" w:rsidRPr="00561834">
        <w:rPr>
          <w:rFonts w:cs="Simplified Arabic"/>
          <w:sz w:val="22"/>
          <w:lang w:val="en-GB" w:bidi="ar-EG"/>
        </w:rPr>
        <w:t>)</w:t>
      </w:r>
      <w:r w:rsidR="003E5B63">
        <w:rPr>
          <w:rFonts w:cs="Simplified Arabic" w:hint="cs"/>
          <w:sz w:val="22"/>
          <w:rtl/>
          <w:lang w:bidi="ar-EG"/>
        </w:rPr>
        <w:t>؛</w:t>
      </w:r>
      <w:r w:rsidR="00561834">
        <w:rPr>
          <w:rFonts w:cs="Simplified Arabic" w:hint="cs"/>
          <w:sz w:val="22"/>
          <w:rtl/>
          <w:lang w:bidi="ar-EG"/>
        </w:rPr>
        <w:t xml:space="preserve"> والتقييمات القائمة على المؤلفات وتحليل الدروس المستفادة للتقدم المحرز نحو أهداف أيشي للتنوع البيولوجي </w:t>
      </w:r>
      <w:r w:rsidR="00561834">
        <w:rPr>
          <w:rFonts w:cs="Simplified Arabic"/>
          <w:sz w:val="22"/>
          <w:rtl/>
          <w:lang w:bidi="ar-EG"/>
        </w:rPr>
        <w:t>–</w:t>
      </w:r>
      <w:r w:rsidR="00561834">
        <w:rPr>
          <w:rFonts w:cs="Simplified Arabic" w:hint="cs"/>
          <w:sz w:val="22"/>
          <w:rtl/>
          <w:lang w:bidi="ar-EG"/>
        </w:rPr>
        <w:t xml:space="preserve"> مدخلات من الجمعية الملكية لحماية الطيور ومنظمة الطي</w:t>
      </w:r>
      <w:r w:rsidR="00F06AA3">
        <w:rPr>
          <w:rFonts w:cs="Simplified Arabic" w:hint="cs"/>
          <w:sz w:val="22"/>
          <w:rtl/>
          <w:lang w:bidi="ar-EG"/>
        </w:rPr>
        <w:t xml:space="preserve">ور الدولية إلى الاجتماع الثاني </w:t>
      </w:r>
      <w:r w:rsidR="00561834">
        <w:rPr>
          <w:rFonts w:cs="Simplified Arabic" w:hint="cs"/>
          <w:sz w:val="22"/>
          <w:rtl/>
          <w:lang w:bidi="ar-EG"/>
        </w:rPr>
        <w:t>والعشرين للهيئة الفرعية للمشورة العلمية والتقنية والتكنولوجية ول</w:t>
      </w:r>
      <w:r w:rsidR="00F06AA3">
        <w:rPr>
          <w:rFonts w:cs="Simplified Arabic" w:hint="cs"/>
          <w:sz w:val="22"/>
          <w:rtl/>
          <w:lang w:bidi="ar-EG"/>
        </w:rPr>
        <w:t>لاجتماع الرابع عشر ل</w:t>
      </w:r>
      <w:r w:rsidR="00561834">
        <w:rPr>
          <w:rFonts w:cs="Simplified Arabic" w:hint="cs"/>
          <w:sz w:val="22"/>
          <w:rtl/>
          <w:lang w:bidi="ar-EG"/>
        </w:rPr>
        <w:t xml:space="preserve">مؤتمر الأطراف في اتفاقية التنوع البيولوجي </w:t>
      </w:r>
      <w:r w:rsidR="00561834" w:rsidRPr="00561834">
        <w:rPr>
          <w:rFonts w:cs="Simplified Arabic"/>
          <w:sz w:val="22"/>
          <w:lang w:val="en-GB" w:bidi="ar-EG"/>
        </w:rPr>
        <w:t>(CBD/SBSTTA/22/INF/</w:t>
      </w:r>
      <w:r w:rsidR="00561834">
        <w:rPr>
          <w:rFonts w:cs="Simplified Arabic"/>
          <w:sz w:val="22"/>
          <w:lang w:val="en-GB" w:bidi="ar-EG"/>
        </w:rPr>
        <w:t>35</w:t>
      </w:r>
      <w:r w:rsidR="00561834" w:rsidRPr="00561834">
        <w:rPr>
          <w:rFonts w:cs="Simplified Arabic"/>
          <w:sz w:val="22"/>
          <w:lang w:val="en-GB" w:bidi="ar-EG"/>
        </w:rPr>
        <w:t>)</w:t>
      </w:r>
      <w:r w:rsidR="00561834">
        <w:rPr>
          <w:rFonts w:cs="Simplified Arabic" w:hint="cs"/>
          <w:sz w:val="22"/>
          <w:rtl/>
          <w:lang w:bidi="ar-EG"/>
        </w:rPr>
        <w:t>.</w:t>
      </w:r>
    </w:p>
    <w:p w14:paraId="662C70C0" w14:textId="1C7DCDC7" w:rsidR="00CD2ADD" w:rsidRDefault="002143C7" w:rsidP="008308CF">
      <w:pPr>
        <w:numPr>
          <w:ilvl w:val="0"/>
          <w:numId w:val="64"/>
        </w:numPr>
        <w:bidi/>
        <w:spacing w:after="120" w:line="216" w:lineRule="auto"/>
        <w:jc w:val="both"/>
        <w:rPr>
          <w:rFonts w:cs="Simplified Arabic"/>
          <w:sz w:val="22"/>
          <w:lang w:bidi="ar-EG"/>
        </w:rPr>
      </w:pPr>
      <w:r w:rsidRPr="000B0351">
        <w:rPr>
          <w:rFonts w:cs="Simplified Arabic" w:hint="cs"/>
          <w:sz w:val="22"/>
          <w:rtl/>
          <w:lang w:bidi="ar-EG"/>
        </w:rPr>
        <w:t>وقدمت عروض</w:t>
      </w:r>
      <w:r>
        <w:rPr>
          <w:rFonts w:cs="Simplified Arabic" w:hint="cs"/>
          <w:sz w:val="22"/>
          <w:rtl/>
          <w:lang w:bidi="ar-EG"/>
        </w:rPr>
        <w:t xml:space="preserve"> من السيد مارك </w:t>
      </w:r>
      <w:proofErr w:type="spellStart"/>
      <w:r>
        <w:rPr>
          <w:rFonts w:cs="Simplified Arabic" w:hint="cs"/>
          <w:sz w:val="22"/>
          <w:rtl/>
          <w:lang w:bidi="ar-EG"/>
        </w:rPr>
        <w:t>رونسيفال</w:t>
      </w:r>
      <w:proofErr w:type="spellEnd"/>
      <w:r>
        <w:rPr>
          <w:rFonts w:cs="Simplified Arabic" w:hint="cs"/>
          <w:sz w:val="22"/>
          <w:rtl/>
          <w:lang w:bidi="ar-EG"/>
        </w:rPr>
        <w:t xml:space="preserve">، جامعة </w:t>
      </w:r>
      <w:proofErr w:type="spellStart"/>
      <w:r>
        <w:rPr>
          <w:rFonts w:cs="Simplified Arabic" w:hint="cs"/>
          <w:sz w:val="22"/>
          <w:rtl/>
          <w:lang w:bidi="ar-EG"/>
        </w:rPr>
        <w:t>ادنبرة</w:t>
      </w:r>
      <w:proofErr w:type="spellEnd"/>
      <w:r>
        <w:rPr>
          <w:rFonts w:cs="Simplified Arabic" w:hint="cs"/>
          <w:sz w:val="22"/>
          <w:rtl/>
          <w:lang w:bidi="ar-EG"/>
        </w:rPr>
        <w:t xml:space="preserve">، </w:t>
      </w:r>
      <w:r w:rsidR="0063608E">
        <w:rPr>
          <w:rFonts w:cs="Simplified Arabic" w:hint="cs"/>
          <w:sz w:val="22"/>
          <w:rtl/>
          <w:lang w:bidi="ar-EG"/>
        </w:rPr>
        <w:t>المملكة المتحدة</w:t>
      </w:r>
      <w:r>
        <w:rPr>
          <w:rFonts w:cs="Simplified Arabic" w:hint="cs"/>
          <w:sz w:val="22"/>
          <w:rtl/>
          <w:lang w:bidi="ar-EG"/>
        </w:rPr>
        <w:t xml:space="preserve">، ومعهد </w:t>
      </w:r>
      <w:proofErr w:type="spellStart"/>
      <w:r>
        <w:rPr>
          <w:rFonts w:cs="Simplified Arabic" w:hint="cs"/>
          <w:sz w:val="22"/>
          <w:rtl/>
          <w:lang w:bidi="ar-EG"/>
        </w:rPr>
        <w:t>كارل</w:t>
      </w:r>
      <w:r w:rsidR="000B0351">
        <w:rPr>
          <w:rFonts w:cs="Simplified Arabic" w:hint="cs"/>
          <w:sz w:val="22"/>
          <w:rtl/>
          <w:lang w:bidi="ar-EG"/>
        </w:rPr>
        <w:t>س</w:t>
      </w:r>
      <w:r>
        <w:rPr>
          <w:rFonts w:cs="Simplified Arabic" w:hint="cs"/>
          <w:sz w:val="22"/>
          <w:rtl/>
          <w:lang w:bidi="ar-EG"/>
        </w:rPr>
        <w:t>روهي</w:t>
      </w:r>
      <w:proofErr w:type="spellEnd"/>
      <w:r>
        <w:rPr>
          <w:rFonts w:cs="Simplified Arabic" w:hint="cs"/>
          <w:sz w:val="22"/>
          <w:rtl/>
          <w:lang w:bidi="ar-EG"/>
        </w:rPr>
        <w:t xml:space="preserve"> للتكنولوجيا، ألمانيا، والسيدة </w:t>
      </w:r>
      <w:proofErr w:type="spellStart"/>
      <w:r>
        <w:rPr>
          <w:rFonts w:cs="Simplified Arabic" w:hint="cs"/>
          <w:sz w:val="22"/>
          <w:rtl/>
          <w:lang w:bidi="ar-EG"/>
        </w:rPr>
        <w:t>سونالي</w:t>
      </w:r>
      <w:proofErr w:type="spellEnd"/>
      <w:r>
        <w:rPr>
          <w:rFonts w:cs="Simplified Arabic" w:hint="cs"/>
          <w:sz w:val="22"/>
          <w:rtl/>
          <w:lang w:bidi="ar-EG"/>
        </w:rPr>
        <w:t xml:space="preserve"> </w:t>
      </w:r>
      <w:proofErr w:type="spellStart"/>
      <w:r>
        <w:rPr>
          <w:rFonts w:cs="Simplified Arabic" w:hint="cs"/>
          <w:sz w:val="22"/>
          <w:rtl/>
          <w:lang w:bidi="ar-EG"/>
        </w:rPr>
        <w:t>سيناراتنا</w:t>
      </w:r>
      <w:proofErr w:type="spellEnd"/>
      <w:r>
        <w:rPr>
          <w:rFonts w:cs="Simplified Arabic" w:hint="cs"/>
          <w:sz w:val="22"/>
          <w:rtl/>
          <w:lang w:bidi="ar-EG"/>
        </w:rPr>
        <w:t xml:space="preserve"> </w:t>
      </w:r>
      <w:proofErr w:type="spellStart"/>
      <w:r>
        <w:rPr>
          <w:rFonts w:cs="Simplified Arabic" w:hint="cs"/>
          <w:sz w:val="22"/>
          <w:rtl/>
          <w:lang w:bidi="ar-EG"/>
        </w:rPr>
        <w:t>سيلاموتو</w:t>
      </w:r>
      <w:proofErr w:type="spellEnd"/>
      <w:r>
        <w:rPr>
          <w:rFonts w:cs="Simplified Arabic" w:hint="cs"/>
          <w:sz w:val="22"/>
          <w:rtl/>
          <w:lang w:bidi="ar-EG"/>
        </w:rPr>
        <w:t xml:space="preserve">، المعهد الدولي لإدارة المياه، جمهورية لاو الشعبية الديمقراطية؛ والسيدة نيكول </w:t>
      </w:r>
      <w:proofErr w:type="spellStart"/>
      <w:r>
        <w:rPr>
          <w:rFonts w:cs="Simplified Arabic" w:hint="cs"/>
          <w:sz w:val="22"/>
          <w:rtl/>
          <w:lang w:bidi="ar-EG"/>
        </w:rPr>
        <w:t>بارغر</w:t>
      </w:r>
      <w:proofErr w:type="spellEnd"/>
      <w:r>
        <w:rPr>
          <w:rFonts w:cs="Simplified Arabic" w:hint="cs"/>
          <w:sz w:val="22"/>
          <w:rtl/>
          <w:lang w:bidi="ar-EG"/>
        </w:rPr>
        <w:t>، جامعة ك</w:t>
      </w:r>
      <w:r w:rsidR="000B0351">
        <w:rPr>
          <w:rFonts w:cs="Simplified Arabic" w:hint="cs"/>
          <w:sz w:val="22"/>
          <w:rtl/>
          <w:lang w:bidi="ar-EG"/>
        </w:rPr>
        <w:t>و</w:t>
      </w:r>
      <w:r>
        <w:rPr>
          <w:rFonts w:cs="Simplified Arabic" w:hint="cs"/>
          <w:sz w:val="22"/>
          <w:rtl/>
          <w:lang w:bidi="ar-EG"/>
        </w:rPr>
        <w:t xml:space="preserve">لورادو، الولايات </w:t>
      </w:r>
      <w:r w:rsidR="000B0351">
        <w:rPr>
          <w:rFonts w:cs="Simplified Arabic" w:hint="cs"/>
          <w:sz w:val="22"/>
          <w:rtl/>
          <w:lang w:bidi="ar-EG"/>
        </w:rPr>
        <w:t>ال</w:t>
      </w:r>
      <w:r>
        <w:rPr>
          <w:rFonts w:cs="Simplified Arabic" w:hint="cs"/>
          <w:sz w:val="22"/>
          <w:rtl/>
          <w:lang w:bidi="ar-EG"/>
        </w:rPr>
        <w:t>متحدة.</w:t>
      </w:r>
    </w:p>
    <w:p w14:paraId="51EE7248" w14:textId="77777777" w:rsidR="00CD2ADD" w:rsidRDefault="002143C7"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000B0351">
        <w:rPr>
          <w:rFonts w:cs="Simplified Arabic" w:hint="cs"/>
          <w:sz w:val="22"/>
          <w:rtl/>
          <w:lang w:bidi="ar-EG"/>
        </w:rPr>
        <w:t>قدم</w:t>
      </w:r>
      <w:r>
        <w:rPr>
          <w:rFonts w:cs="Simplified Arabic" w:hint="cs"/>
          <w:sz w:val="22"/>
          <w:rtl/>
          <w:lang w:bidi="ar-EG"/>
        </w:rPr>
        <w:t xml:space="preserve"> السيد </w:t>
      </w:r>
      <w:proofErr w:type="spellStart"/>
      <w:r w:rsidR="000B0351">
        <w:rPr>
          <w:rFonts w:cs="Simplified Arabic" w:hint="cs"/>
          <w:sz w:val="22"/>
          <w:rtl/>
          <w:lang w:bidi="ar-EG"/>
        </w:rPr>
        <w:t>ر</w:t>
      </w:r>
      <w:r>
        <w:rPr>
          <w:rFonts w:cs="Simplified Arabic" w:hint="cs"/>
          <w:sz w:val="22"/>
          <w:rtl/>
          <w:lang w:bidi="ar-EG"/>
        </w:rPr>
        <w:t>ونسيفال</w:t>
      </w:r>
      <w:proofErr w:type="spellEnd"/>
      <w:r>
        <w:rPr>
          <w:rFonts w:cs="Simplified Arabic" w:hint="cs"/>
          <w:sz w:val="22"/>
          <w:rtl/>
          <w:lang w:bidi="ar-EG"/>
        </w:rPr>
        <w:t xml:space="preserve"> والسيدة </w:t>
      </w:r>
      <w:proofErr w:type="spellStart"/>
      <w:r>
        <w:rPr>
          <w:rFonts w:cs="Simplified Arabic" w:hint="cs"/>
          <w:sz w:val="22"/>
          <w:rtl/>
          <w:lang w:bidi="ar-EG"/>
        </w:rPr>
        <w:t>سيناراتنا</w:t>
      </w:r>
      <w:proofErr w:type="spellEnd"/>
      <w:r>
        <w:rPr>
          <w:rFonts w:cs="Simplified Arabic" w:hint="cs"/>
          <w:sz w:val="22"/>
          <w:rtl/>
          <w:lang w:bidi="ar-EG"/>
        </w:rPr>
        <w:t xml:space="preserve"> </w:t>
      </w:r>
      <w:proofErr w:type="spellStart"/>
      <w:r>
        <w:rPr>
          <w:rFonts w:cs="Simplified Arabic" w:hint="cs"/>
          <w:sz w:val="22"/>
          <w:rtl/>
          <w:lang w:bidi="ar-EG"/>
        </w:rPr>
        <w:t>سيلاموتو</w:t>
      </w:r>
      <w:proofErr w:type="spellEnd"/>
      <w:r>
        <w:rPr>
          <w:rFonts w:cs="Simplified Arabic" w:hint="cs"/>
          <w:sz w:val="22"/>
          <w:rtl/>
          <w:lang w:bidi="ar-EG"/>
        </w:rPr>
        <w:t xml:space="preserve"> </w:t>
      </w:r>
      <w:r w:rsidR="000B0351">
        <w:rPr>
          <w:rFonts w:cs="Simplified Arabic" w:hint="cs"/>
          <w:sz w:val="22"/>
          <w:rtl/>
          <w:lang w:bidi="ar-EG"/>
        </w:rPr>
        <w:t xml:space="preserve">تقريرا </w:t>
      </w:r>
      <w:r>
        <w:rPr>
          <w:rFonts w:cs="Simplified Arabic" w:hint="cs"/>
          <w:sz w:val="22"/>
          <w:rtl/>
          <w:lang w:bidi="ar-EG"/>
        </w:rPr>
        <w:t>عن التقييمات في أفريقيا والأمريكتين وآسيا والمحيط الهاد</w:t>
      </w:r>
      <w:r w:rsidR="000B0351">
        <w:rPr>
          <w:rFonts w:cs="Simplified Arabic" w:hint="cs"/>
          <w:sz w:val="22"/>
          <w:rtl/>
          <w:lang w:bidi="ar-EG"/>
        </w:rPr>
        <w:t>ئ وأوروبا و</w:t>
      </w:r>
      <w:r>
        <w:rPr>
          <w:rFonts w:cs="Simplified Arabic" w:hint="cs"/>
          <w:sz w:val="22"/>
          <w:rtl/>
          <w:lang w:bidi="ar-EG"/>
        </w:rPr>
        <w:t xml:space="preserve">آسيا </w:t>
      </w:r>
      <w:r w:rsidR="000B0351">
        <w:rPr>
          <w:rFonts w:cs="Simplified Arabic" w:hint="cs"/>
          <w:sz w:val="22"/>
          <w:rtl/>
          <w:lang w:bidi="ar-EG"/>
        </w:rPr>
        <w:t xml:space="preserve">الوسطى </w:t>
      </w:r>
      <w:r>
        <w:rPr>
          <w:rFonts w:cs="Simplified Arabic" w:hint="cs"/>
          <w:sz w:val="22"/>
          <w:rtl/>
          <w:lang w:bidi="ar-EG"/>
        </w:rPr>
        <w:t xml:space="preserve">التي أجرها المنبر الحكومي الدولي للعلوم والسياسات في مجال التنوع البيولوجي وخدمات النظم الإيكولوجية. وأشارا إلى إيلاء العناية لضمان أن النتائج كانت تتعلق حقيقة بصنع السياسات. وأظهرت النتائج أن مساهمات الطبيعة إلى الناس </w:t>
      </w:r>
      <w:r w:rsidR="000B0351">
        <w:rPr>
          <w:rFonts w:cs="Simplified Arabic" w:hint="cs"/>
          <w:sz w:val="22"/>
          <w:rtl/>
          <w:lang w:bidi="ar-EG"/>
        </w:rPr>
        <w:t>ا</w:t>
      </w:r>
      <w:r>
        <w:rPr>
          <w:rFonts w:cs="Simplified Arabic" w:hint="cs"/>
          <w:sz w:val="22"/>
          <w:rtl/>
          <w:lang w:bidi="ar-EG"/>
        </w:rPr>
        <w:t>عتمد</w:t>
      </w:r>
      <w:r w:rsidR="000B0351">
        <w:rPr>
          <w:rFonts w:cs="Simplified Arabic" w:hint="cs"/>
          <w:sz w:val="22"/>
          <w:rtl/>
          <w:lang w:bidi="ar-EG"/>
        </w:rPr>
        <w:t>ت</w:t>
      </w:r>
      <w:r>
        <w:rPr>
          <w:rFonts w:cs="Simplified Arabic" w:hint="cs"/>
          <w:sz w:val="22"/>
          <w:rtl/>
          <w:lang w:bidi="ar-EG"/>
        </w:rPr>
        <w:t xml:space="preserve"> على ال</w:t>
      </w:r>
      <w:r w:rsidR="000B0351">
        <w:rPr>
          <w:rFonts w:cs="Simplified Arabic" w:hint="cs"/>
          <w:sz w:val="22"/>
          <w:rtl/>
          <w:lang w:bidi="ar-EG"/>
        </w:rPr>
        <w:t>تن</w:t>
      </w:r>
      <w:r>
        <w:rPr>
          <w:rFonts w:cs="Simplified Arabic" w:hint="cs"/>
          <w:sz w:val="22"/>
          <w:rtl/>
          <w:lang w:bidi="ar-EG"/>
        </w:rPr>
        <w:t>وع البيولوجي ولكنها تتناقص مع الزيادات في ا</w:t>
      </w:r>
      <w:r w:rsidR="000B0351">
        <w:rPr>
          <w:rFonts w:cs="Simplified Arabic" w:hint="cs"/>
          <w:sz w:val="22"/>
          <w:rtl/>
          <w:lang w:bidi="ar-EG"/>
        </w:rPr>
        <w:t>لا</w:t>
      </w:r>
      <w:r>
        <w:rPr>
          <w:rFonts w:cs="Simplified Arabic" w:hint="cs"/>
          <w:sz w:val="22"/>
          <w:rtl/>
          <w:lang w:bidi="ar-EG"/>
        </w:rPr>
        <w:t>ستخدام الماد</w:t>
      </w:r>
      <w:r w:rsidR="000B0351">
        <w:rPr>
          <w:rFonts w:cs="Simplified Arabic" w:hint="cs"/>
          <w:sz w:val="22"/>
          <w:rtl/>
          <w:lang w:bidi="ar-EG"/>
        </w:rPr>
        <w:t>ي</w:t>
      </w:r>
      <w:r>
        <w:rPr>
          <w:rFonts w:cs="Simplified Arabic" w:hint="cs"/>
          <w:sz w:val="22"/>
          <w:rtl/>
          <w:lang w:bidi="ar-EG"/>
        </w:rPr>
        <w:t xml:space="preserve"> </w:t>
      </w:r>
      <w:r w:rsidR="000B0351">
        <w:rPr>
          <w:rFonts w:cs="Simplified Arabic" w:hint="cs"/>
          <w:sz w:val="22"/>
          <w:rtl/>
          <w:lang w:bidi="ar-EG"/>
        </w:rPr>
        <w:t>ل</w:t>
      </w:r>
      <w:r>
        <w:rPr>
          <w:rFonts w:cs="Simplified Arabic" w:hint="cs"/>
          <w:sz w:val="22"/>
          <w:rtl/>
          <w:lang w:bidi="ar-EG"/>
        </w:rPr>
        <w:t>هذه المساهمات ومع التناقص في التنوع البيولوجي في مختلف النظم الإيكولوجية في جميع المناطق. وكانت الأسباب المباشرة لذلك التغييرات في استخدام الأراضي، وتغير المناخ، والإدخال المتزايد للأنواع الغريبة الغازية، والتلوث والاستخدام غير المستدام للموارد الطبيعية. وقد تفاقمت هذه بالأسباب المباشرة، بما في ذلك التأثيرات الاقتصادية، والديم</w:t>
      </w:r>
      <w:r w:rsidR="000B0351">
        <w:rPr>
          <w:rFonts w:cs="Simplified Arabic" w:hint="cs"/>
          <w:sz w:val="22"/>
          <w:rtl/>
          <w:lang w:bidi="ar-EG"/>
        </w:rPr>
        <w:t>غ</w:t>
      </w:r>
      <w:r>
        <w:rPr>
          <w:rFonts w:cs="Simplified Arabic" w:hint="cs"/>
          <w:sz w:val="22"/>
          <w:rtl/>
          <w:lang w:bidi="ar-EG"/>
        </w:rPr>
        <w:t xml:space="preserve">رافية، والعلمية، والتكنولوجية، والاجتماعية والثقافية. ويجب أن تستند التوصيات </w:t>
      </w:r>
      <w:r w:rsidR="000B0351">
        <w:rPr>
          <w:rFonts w:cs="Simplified Arabic" w:hint="cs"/>
          <w:sz w:val="22"/>
          <w:rtl/>
          <w:lang w:bidi="ar-EG"/>
        </w:rPr>
        <w:t>إ</w:t>
      </w:r>
      <w:r>
        <w:rPr>
          <w:rFonts w:cs="Simplified Arabic" w:hint="cs"/>
          <w:sz w:val="22"/>
          <w:rtl/>
          <w:lang w:bidi="ar-EG"/>
        </w:rPr>
        <w:t>لى هذه التفاعلات الدينامية المعقدة.</w:t>
      </w:r>
    </w:p>
    <w:p w14:paraId="43A309A6" w14:textId="12C81173" w:rsidR="00CD2ADD" w:rsidRDefault="000B0351"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وأظهر التقييم</w:t>
      </w:r>
      <w:r w:rsidR="00282742">
        <w:rPr>
          <w:rFonts w:cs="Simplified Arabic" w:hint="cs"/>
          <w:sz w:val="22"/>
          <w:rtl/>
          <w:lang w:bidi="ar-EG"/>
        </w:rPr>
        <w:t xml:space="preserve"> أن بعض المناطق كان له</w:t>
      </w:r>
      <w:r>
        <w:rPr>
          <w:rFonts w:cs="Simplified Arabic" w:hint="cs"/>
          <w:sz w:val="22"/>
          <w:rtl/>
          <w:lang w:bidi="ar-EG"/>
        </w:rPr>
        <w:t>ا</w:t>
      </w:r>
      <w:r w:rsidR="00282742">
        <w:rPr>
          <w:rFonts w:cs="Simplified Arabic" w:hint="cs"/>
          <w:sz w:val="22"/>
          <w:rtl/>
          <w:lang w:bidi="ar-EG"/>
        </w:rPr>
        <w:t xml:space="preserve"> </w:t>
      </w:r>
      <w:r>
        <w:rPr>
          <w:rFonts w:cs="Simplified Arabic" w:hint="cs"/>
          <w:sz w:val="22"/>
          <w:rtl/>
          <w:lang w:bidi="ar-EG"/>
        </w:rPr>
        <w:t>أ</w:t>
      </w:r>
      <w:r w:rsidR="00282742">
        <w:rPr>
          <w:rFonts w:cs="Simplified Arabic" w:hint="cs"/>
          <w:sz w:val="22"/>
          <w:rtl/>
          <w:lang w:bidi="ar-EG"/>
        </w:rPr>
        <w:t xml:space="preserve">ثر غير متناسب على المناطق الأخرى </w:t>
      </w:r>
      <w:r>
        <w:rPr>
          <w:rFonts w:cs="Simplified Arabic" w:hint="cs"/>
          <w:sz w:val="22"/>
          <w:rtl/>
          <w:lang w:bidi="ar-EG"/>
        </w:rPr>
        <w:t>غير أن التحول إلى التوسع</w:t>
      </w:r>
      <w:r w:rsidR="00282742">
        <w:rPr>
          <w:rFonts w:cs="Simplified Arabic" w:hint="cs"/>
          <w:sz w:val="22"/>
          <w:rtl/>
          <w:lang w:bidi="ar-EG"/>
        </w:rPr>
        <w:t xml:space="preserve"> في استخدام الأراضي سيحول فقط البصمة الإيكولوجية. وهناك نتيجة أخرى وهي فقدان المعارف الأصلية والمحل</w:t>
      </w:r>
      <w:r>
        <w:rPr>
          <w:rFonts w:cs="Simplified Arabic" w:hint="cs"/>
          <w:sz w:val="22"/>
          <w:rtl/>
          <w:lang w:bidi="ar-EG"/>
        </w:rPr>
        <w:t xml:space="preserve">ية، والتي كان لها تأثيرات على </w:t>
      </w:r>
      <w:r w:rsidR="00282742">
        <w:rPr>
          <w:rFonts w:cs="Simplified Arabic" w:hint="cs"/>
          <w:sz w:val="22"/>
          <w:rtl/>
          <w:lang w:bidi="ar-EG"/>
        </w:rPr>
        <w:t xml:space="preserve">ممارسات </w:t>
      </w:r>
      <w:r>
        <w:rPr>
          <w:rFonts w:cs="Simplified Arabic" w:hint="cs"/>
          <w:sz w:val="22"/>
          <w:rtl/>
          <w:lang w:bidi="ar-EG"/>
        </w:rPr>
        <w:t xml:space="preserve">لإدارة الأراضي </w:t>
      </w:r>
      <w:r w:rsidR="00282742">
        <w:rPr>
          <w:rFonts w:cs="Simplified Arabic" w:hint="cs"/>
          <w:sz w:val="22"/>
          <w:rtl/>
          <w:lang w:bidi="ar-EG"/>
        </w:rPr>
        <w:t xml:space="preserve">المراعية للتنوع البيولوجي. وتمثلت الخلاصة في أنه إذا استمرت الاتجاهات الحالية، فلن يتم الوفاء بأهداف أيشي للتنوع البيولوجي، فيما عدا الأهداف التي كانت أكثر إجرائية، مثل تعيين المناطق المحمية. وتشمل خيارات السياسات لتحقيق الأهداف أوجه التآزر </w:t>
      </w:r>
      <w:r w:rsidR="00750D4F">
        <w:rPr>
          <w:rFonts w:cs="Simplified Arabic" w:hint="cs"/>
          <w:sz w:val="22"/>
          <w:rtl/>
          <w:lang w:bidi="ar-EG"/>
        </w:rPr>
        <w:t>والمفاضلات</w:t>
      </w:r>
      <w:r w:rsidR="00282742">
        <w:rPr>
          <w:rFonts w:cs="Simplified Arabic" w:hint="cs"/>
          <w:sz w:val="22"/>
          <w:rtl/>
          <w:lang w:bidi="ar-EG"/>
        </w:rPr>
        <w:t xml:space="preserve"> بين ال</w:t>
      </w:r>
      <w:r>
        <w:rPr>
          <w:rFonts w:cs="Simplified Arabic" w:hint="cs"/>
          <w:sz w:val="22"/>
          <w:rtl/>
          <w:lang w:bidi="ar-EG"/>
        </w:rPr>
        <w:t>ه</w:t>
      </w:r>
      <w:r w:rsidR="00282742">
        <w:rPr>
          <w:rFonts w:cs="Simplified Arabic" w:hint="cs"/>
          <w:sz w:val="22"/>
          <w:rtl/>
          <w:lang w:bidi="ar-EG"/>
        </w:rPr>
        <w:t xml:space="preserve">دفين 14 و15 من أهداف التنمية المستدامة ودمج التنوع البيولوجي وخدمات النظم الإيكولوجية في أهداف أخرى. وسيكون للمسارات البديلة في التنمية </w:t>
      </w:r>
      <w:r w:rsidR="00750D4F">
        <w:rPr>
          <w:rFonts w:cs="Simplified Arabic" w:hint="cs"/>
          <w:sz w:val="22"/>
          <w:rtl/>
          <w:lang w:bidi="ar-EG"/>
        </w:rPr>
        <w:t>مفاضلات</w:t>
      </w:r>
      <w:r w:rsidR="00282742">
        <w:rPr>
          <w:rFonts w:cs="Simplified Arabic" w:hint="cs"/>
          <w:sz w:val="22"/>
          <w:rtl/>
          <w:lang w:bidi="ar-EG"/>
        </w:rPr>
        <w:t xml:space="preserve"> أيضا، بالرغم من أن بعض النجاح في حفظ الطبيعة قد أعطى أملا للمستقبل وخيارات السياسات والفرص لتعميم التنوع البيولوج</w:t>
      </w:r>
      <w:r w:rsidR="00B21937">
        <w:rPr>
          <w:rFonts w:cs="Simplified Arabic" w:hint="cs"/>
          <w:sz w:val="22"/>
          <w:rtl/>
          <w:lang w:bidi="ar-EG"/>
        </w:rPr>
        <w:t>ي ومساهمات الطبيعة إلى الناس في صنع</w:t>
      </w:r>
      <w:r w:rsidR="00282742">
        <w:rPr>
          <w:rFonts w:cs="Simplified Arabic" w:hint="cs"/>
          <w:sz w:val="22"/>
          <w:rtl/>
          <w:lang w:bidi="ar-EG"/>
        </w:rPr>
        <w:t xml:space="preserve"> القرارات العامة والخاصة. وأهم خيار سيكون فصل النمو الاقتصادي عن الضرر البيئي، بما في ذلك من خلال إزالة الإعانات للأنشطة الضارة.</w:t>
      </w:r>
    </w:p>
    <w:p w14:paraId="60B608CF" w14:textId="70AD4083" w:rsidR="00CD2ADD" w:rsidRDefault="00282742"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ووصفت السيدة </w:t>
      </w:r>
      <w:proofErr w:type="spellStart"/>
      <w:r>
        <w:rPr>
          <w:rFonts w:cs="Simplified Arabic" w:hint="cs"/>
          <w:sz w:val="22"/>
          <w:rtl/>
          <w:lang w:bidi="ar-EG"/>
        </w:rPr>
        <w:t>بارغر</w:t>
      </w:r>
      <w:proofErr w:type="spellEnd"/>
      <w:r>
        <w:rPr>
          <w:rFonts w:cs="Simplified Arabic" w:hint="cs"/>
          <w:sz w:val="22"/>
          <w:rtl/>
          <w:lang w:bidi="ar-EG"/>
        </w:rPr>
        <w:t xml:space="preserve"> التقييم العالمي لتدهور الأراضي و</w:t>
      </w:r>
      <w:r w:rsidR="009A5111">
        <w:rPr>
          <w:rFonts w:cs="Simplified Arabic" w:hint="cs"/>
          <w:sz w:val="22"/>
          <w:rtl/>
          <w:lang w:bidi="ar-EG"/>
        </w:rPr>
        <w:t>إ</w:t>
      </w:r>
      <w:r>
        <w:rPr>
          <w:rFonts w:cs="Simplified Arabic" w:hint="cs"/>
          <w:sz w:val="22"/>
          <w:rtl/>
          <w:lang w:bidi="ar-EG"/>
        </w:rPr>
        <w:t>صلاحها</w:t>
      </w:r>
      <w:r w:rsidR="00BB15C3">
        <w:rPr>
          <w:rFonts w:cs="Simplified Arabic" w:hint="cs"/>
          <w:sz w:val="22"/>
          <w:rtl/>
          <w:lang w:bidi="ar-EG"/>
        </w:rPr>
        <w:t>.</w:t>
      </w:r>
      <w:r w:rsidR="00F81B70">
        <w:rPr>
          <w:rFonts w:cs="Simplified Arabic" w:hint="cs"/>
          <w:sz w:val="22"/>
          <w:rtl/>
          <w:lang w:bidi="ar-EG"/>
        </w:rPr>
        <w:t xml:space="preserve"> </w:t>
      </w:r>
      <w:r w:rsidR="00B21937">
        <w:rPr>
          <w:rFonts w:cs="Simplified Arabic" w:hint="cs"/>
          <w:sz w:val="22"/>
          <w:rtl/>
          <w:lang w:bidi="ar-EG"/>
        </w:rPr>
        <w:t>و</w:t>
      </w:r>
      <w:r w:rsidR="00BB15C3">
        <w:rPr>
          <w:rFonts w:cs="Simplified Arabic" w:hint="cs"/>
          <w:sz w:val="22"/>
          <w:rtl/>
          <w:lang w:bidi="ar-EG"/>
        </w:rPr>
        <w:t>أشارت إلى أن</w:t>
      </w:r>
      <w:r w:rsidR="00B21937">
        <w:rPr>
          <w:rFonts w:cs="Simplified Arabic" w:hint="cs"/>
          <w:sz w:val="22"/>
          <w:rtl/>
          <w:lang w:bidi="ar-EG"/>
        </w:rPr>
        <w:t xml:space="preserve"> </w:t>
      </w:r>
      <w:r w:rsidR="00BB15C3">
        <w:rPr>
          <w:rFonts w:cs="Simplified Arabic" w:hint="cs"/>
          <w:sz w:val="22"/>
          <w:rtl/>
          <w:lang w:bidi="ar-EG"/>
        </w:rPr>
        <w:t xml:space="preserve">تدهور الأراضي </w:t>
      </w:r>
      <w:r w:rsidR="00F81B70">
        <w:rPr>
          <w:rFonts w:cs="Simplified Arabic" w:hint="cs"/>
          <w:sz w:val="22"/>
          <w:rtl/>
          <w:lang w:bidi="ar-EG"/>
        </w:rPr>
        <w:t xml:space="preserve">يحدث </w:t>
      </w:r>
      <w:r w:rsidR="00B21937">
        <w:rPr>
          <w:rFonts w:cs="Simplified Arabic" w:hint="cs"/>
          <w:sz w:val="22"/>
          <w:rtl/>
          <w:lang w:bidi="ar-EG"/>
        </w:rPr>
        <w:t xml:space="preserve">تقريبا </w:t>
      </w:r>
      <w:r w:rsidR="00F81B70">
        <w:rPr>
          <w:rFonts w:cs="Simplified Arabic" w:hint="cs"/>
          <w:sz w:val="22"/>
          <w:rtl/>
          <w:lang w:bidi="ar-EG"/>
        </w:rPr>
        <w:t xml:space="preserve">في كل نظام إيكولوجي في العالم، وأن </w:t>
      </w:r>
      <w:r w:rsidR="009A5111">
        <w:rPr>
          <w:rFonts w:cs="Simplified Arabic" w:hint="cs"/>
          <w:sz w:val="22"/>
          <w:rtl/>
          <w:lang w:bidi="ar-EG"/>
        </w:rPr>
        <w:t xml:space="preserve">مدى </w:t>
      </w:r>
      <w:r w:rsidR="00F81B70">
        <w:rPr>
          <w:rFonts w:cs="Simplified Arabic" w:hint="cs"/>
          <w:sz w:val="22"/>
          <w:rtl/>
          <w:lang w:bidi="ar-EG"/>
        </w:rPr>
        <w:t>شدته وتبعاته تعتمد على السياق الاجتماعي والإيكولوجي ومتى يحدث التدهور. وقالت إن المشكلة تتزايد مع تزايد ال</w:t>
      </w:r>
      <w:r w:rsidR="009A5111">
        <w:rPr>
          <w:rFonts w:cs="Simplified Arabic" w:hint="cs"/>
          <w:sz w:val="22"/>
          <w:rtl/>
          <w:lang w:bidi="ar-EG"/>
        </w:rPr>
        <w:t>م</w:t>
      </w:r>
      <w:r w:rsidR="00F81B70">
        <w:rPr>
          <w:rFonts w:cs="Simplified Arabic" w:hint="cs"/>
          <w:sz w:val="22"/>
          <w:rtl/>
          <w:lang w:bidi="ar-EG"/>
        </w:rPr>
        <w:t>ط</w:t>
      </w:r>
      <w:r w:rsidR="009A5111">
        <w:rPr>
          <w:rFonts w:cs="Simplified Arabic" w:hint="cs"/>
          <w:sz w:val="22"/>
          <w:rtl/>
          <w:lang w:bidi="ar-EG"/>
        </w:rPr>
        <w:t>الب</w:t>
      </w:r>
      <w:r w:rsidR="00F81B70">
        <w:rPr>
          <w:rFonts w:cs="Simplified Arabic" w:hint="cs"/>
          <w:sz w:val="22"/>
          <w:rtl/>
          <w:lang w:bidi="ar-EG"/>
        </w:rPr>
        <w:t xml:space="preserve"> على </w:t>
      </w:r>
      <w:r w:rsidR="009A5111">
        <w:rPr>
          <w:rFonts w:cs="Simplified Arabic" w:hint="cs"/>
          <w:sz w:val="22"/>
          <w:rtl/>
          <w:lang w:bidi="ar-EG"/>
        </w:rPr>
        <w:t>قدر</w:t>
      </w:r>
      <w:r w:rsidR="00F81B70">
        <w:rPr>
          <w:rFonts w:cs="Simplified Arabic" w:hint="cs"/>
          <w:sz w:val="22"/>
          <w:rtl/>
          <w:lang w:bidi="ar-EG"/>
        </w:rPr>
        <w:t>ة الأراضي. وبالرغم من أن بعض الأنشطة أظهرت أن المشكلة يمكن ال</w:t>
      </w:r>
      <w:r w:rsidR="009A5111">
        <w:rPr>
          <w:rFonts w:cs="Simplified Arabic" w:hint="cs"/>
          <w:sz w:val="22"/>
          <w:rtl/>
          <w:lang w:bidi="ar-EG"/>
        </w:rPr>
        <w:t>حد</w:t>
      </w:r>
      <w:r w:rsidR="00F81B70">
        <w:rPr>
          <w:rFonts w:cs="Simplified Arabic" w:hint="cs"/>
          <w:sz w:val="22"/>
          <w:rtl/>
          <w:lang w:bidi="ar-EG"/>
        </w:rPr>
        <w:t xml:space="preserve"> منها، فهي غير كافية </w:t>
      </w:r>
      <w:r w:rsidR="009A5111">
        <w:rPr>
          <w:rFonts w:cs="Simplified Arabic" w:hint="cs"/>
          <w:sz w:val="22"/>
          <w:rtl/>
          <w:lang w:bidi="ar-EG"/>
        </w:rPr>
        <w:t>في مجملها</w:t>
      </w:r>
      <w:r w:rsidR="00F81B70">
        <w:rPr>
          <w:rFonts w:cs="Simplified Arabic" w:hint="cs"/>
          <w:sz w:val="22"/>
          <w:rtl/>
          <w:lang w:bidi="ar-EG"/>
        </w:rPr>
        <w:t xml:space="preserve">. وكانت أسباب تدهور الأراضي هي الاستهلاك المفرط للسلع </w:t>
      </w:r>
      <w:r w:rsidR="00B21937">
        <w:rPr>
          <w:rFonts w:cs="Simplified Arabic" w:hint="cs"/>
          <w:sz w:val="22"/>
          <w:rtl/>
          <w:lang w:bidi="ar-EG"/>
        </w:rPr>
        <w:t xml:space="preserve">الأساسية </w:t>
      </w:r>
      <w:r w:rsidR="00F81B70">
        <w:rPr>
          <w:rFonts w:cs="Simplified Arabic" w:hint="cs"/>
          <w:sz w:val="22"/>
          <w:rtl/>
          <w:lang w:bidi="ar-EG"/>
        </w:rPr>
        <w:t>الم</w:t>
      </w:r>
      <w:r w:rsidR="00667481">
        <w:rPr>
          <w:rFonts w:cs="Simplified Arabic" w:hint="cs"/>
          <w:sz w:val="22"/>
          <w:rtl/>
          <w:lang w:bidi="ar-EG"/>
        </w:rPr>
        <w:t>ش</w:t>
      </w:r>
      <w:r w:rsidR="00F81B70">
        <w:rPr>
          <w:rFonts w:cs="Simplified Arabic" w:hint="cs"/>
          <w:sz w:val="22"/>
          <w:rtl/>
          <w:lang w:bidi="ar-EG"/>
        </w:rPr>
        <w:t>تقة من النظام الإيكولوجي، و</w:t>
      </w:r>
      <w:r w:rsidR="006A382E">
        <w:rPr>
          <w:rFonts w:cs="Simplified Arabic" w:hint="cs"/>
          <w:sz w:val="22"/>
          <w:rtl/>
          <w:lang w:bidi="ar-EG"/>
        </w:rPr>
        <w:t>ال</w:t>
      </w:r>
      <w:r w:rsidR="00F81B70">
        <w:rPr>
          <w:rFonts w:cs="Simplified Arabic" w:hint="cs"/>
          <w:sz w:val="22"/>
          <w:rtl/>
          <w:lang w:bidi="ar-EG"/>
        </w:rPr>
        <w:t>فصل</w:t>
      </w:r>
      <w:r w:rsidR="006A382E">
        <w:rPr>
          <w:rFonts w:cs="Simplified Arabic" w:hint="cs"/>
          <w:sz w:val="22"/>
          <w:rtl/>
          <w:lang w:bidi="ar-EG"/>
        </w:rPr>
        <w:t xml:space="preserve"> بين</w:t>
      </w:r>
      <w:r w:rsidR="00F81B70">
        <w:rPr>
          <w:rFonts w:cs="Simplified Arabic" w:hint="cs"/>
          <w:sz w:val="22"/>
          <w:rtl/>
          <w:lang w:bidi="ar-EG"/>
        </w:rPr>
        <w:t xml:space="preserve"> نظم الاستهلاك والإنتاج، والفشل في فهم تدهور الأراضي كتع</w:t>
      </w:r>
      <w:r w:rsidR="009A5111">
        <w:rPr>
          <w:rFonts w:cs="Simplified Arabic" w:hint="cs"/>
          <w:sz w:val="22"/>
          <w:rtl/>
          <w:lang w:bidi="ar-EG"/>
        </w:rPr>
        <w:t>اريف</w:t>
      </w:r>
      <w:r w:rsidR="00F81B70">
        <w:rPr>
          <w:rFonts w:cs="Simplified Arabic" w:hint="cs"/>
          <w:sz w:val="22"/>
          <w:rtl/>
          <w:lang w:bidi="ar-EG"/>
        </w:rPr>
        <w:t xml:space="preserve"> مهمة ومختلفة، وت</w:t>
      </w:r>
      <w:r w:rsidR="009A5111">
        <w:rPr>
          <w:rFonts w:cs="Simplified Arabic" w:hint="cs"/>
          <w:sz w:val="22"/>
          <w:rtl/>
          <w:lang w:bidi="ar-EG"/>
        </w:rPr>
        <w:t>جزؤ</w:t>
      </w:r>
      <w:r w:rsidR="00F81B70">
        <w:rPr>
          <w:rFonts w:cs="Simplified Arabic" w:hint="cs"/>
          <w:sz w:val="22"/>
          <w:rtl/>
          <w:lang w:bidi="ar-EG"/>
        </w:rPr>
        <w:t xml:space="preserve"> استجابات السياسات، مع </w:t>
      </w:r>
      <w:r w:rsidR="009A5111">
        <w:rPr>
          <w:rFonts w:cs="Simplified Arabic" w:hint="cs"/>
          <w:sz w:val="22"/>
          <w:rtl/>
          <w:lang w:bidi="ar-EG"/>
        </w:rPr>
        <w:t>ال</w:t>
      </w:r>
      <w:r w:rsidR="00F81B70">
        <w:rPr>
          <w:rFonts w:cs="Simplified Arabic" w:hint="cs"/>
          <w:sz w:val="22"/>
          <w:rtl/>
          <w:lang w:bidi="ar-EG"/>
        </w:rPr>
        <w:t xml:space="preserve">حوافز </w:t>
      </w:r>
      <w:r w:rsidR="009A5111">
        <w:rPr>
          <w:rFonts w:cs="Simplified Arabic" w:hint="cs"/>
          <w:sz w:val="22"/>
          <w:rtl/>
          <w:lang w:bidi="ar-EG"/>
        </w:rPr>
        <w:t>لمزيد من</w:t>
      </w:r>
      <w:r w:rsidR="00F81B70">
        <w:rPr>
          <w:rFonts w:cs="Simplified Arabic" w:hint="cs"/>
          <w:sz w:val="22"/>
          <w:rtl/>
          <w:lang w:bidi="ar-EG"/>
        </w:rPr>
        <w:t xml:space="preserve"> تدهور الأراضي، وتفاقم تغير المناخ. </w:t>
      </w:r>
      <w:r w:rsidR="009A5111">
        <w:rPr>
          <w:rFonts w:cs="Simplified Arabic" w:hint="cs"/>
          <w:sz w:val="22"/>
          <w:rtl/>
          <w:lang w:bidi="ar-EG"/>
        </w:rPr>
        <w:t xml:space="preserve">وأضافت أن تدهور الأراضي كان قضية نظامية </w:t>
      </w:r>
      <w:r w:rsidR="00B21937">
        <w:rPr>
          <w:rFonts w:cs="Simplified Arabic" w:hint="cs"/>
          <w:sz w:val="22"/>
          <w:rtl/>
          <w:lang w:bidi="ar-EG"/>
        </w:rPr>
        <w:t>منتشر</w:t>
      </w:r>
      <w:r w:rsidR="009A5111">
        <w:rPr>
          <w:rFonts w:cs="Simplified Arabic" w:hint="cs"/>
          <w:sz w:val="22"/>
          <w:rtl/>
          <w:lang w:bidi="ar-EG"/>
        </w:rPr>
        <w:t xml:space="preserve">ة، إذ أن 75 في المائة من </w:t>
      </w:r>
      <w:r w:rsidR="00435713">
        <w:rPr>
          <w:rFonts w:cs="Simplified Arabic" w:hint="cs"/>
          <w:sz w:val="22"/>
          <w:rtl/>
          <w:lang w:bidi="ar-EG"/>
        </w:rPr>
        <w:t>مساحة</w:t>
      </w:r>
      <w:r w:rsidR="009A5111">
        <w:rPr>
          <w:rFonts w:cs="Simplified Arabic" w:hint="cs"/>
          <w:sz w:val="22"/>
          <w:rtl/>
          <w:lang w:bidi="ar-EG"/>
        </w:rPr>
        <w:t xml:space="preserve"> الأر</w:t>
      </w:r>
      <w:r w:rsidR="00435713">
        <w:rPr>
          <w:rFonts w:cs="Simplified Arabic" w:hint="cs"/>
          <w:sz w:val="22"/>
          <w:rtl/>
          <w:lang w:bidi="ar-EG"/>
        </w:rPr>
        <w:t>ا</w:t>
      </w:r>
      <w:r w:rsidR="009A5111">
        <w:rPr>
          <w:rFonts w:cs="Simplified Arabic" w:hint="cs"/>
          <w:sz w:val="22"/>
          <w:rtl/>
          <w:lang w:bidi="ar-EG"/>
        </w:rPr>
        <w:t>ض</w:t>
      </w:r>
      <w:r w:rsidR="00435713">
        <w:rPr>
          <w:rFonts w:cs="Simplified Arabic" w:hint="cs"/>
          <w:sz w:val="22"/>
          <w:rtl/>
          <w:lang w:bidi="ar-EG"/>
        </w:rPr>
        <w:t>ي في الكوكب</w:t>
      </w:r>
      <w:r w:rsidR="009A5111">
        <w:rPr>
          <w:rFonts w:cs="Simplified Arabic" w:hint="cs"/>
          <w:sz w:val="22"/>
          <w:rtl/>
          <w:lang w:bidi="ar-EG"/>
        </w:rPr>
        <w:t xml:space="preserve"> تغطيه أراضي المحاصيل، والغابات التي تخضع للإدارة وأراضي الرعي، وال</w:t>
      </w:r>
      <w:r w:rsidR="0069021D">
        <w:rPr>
          <w:rFonts w:cs="Simplified Arabic" w:hint="cs"/>
          <w:sz w:val="22"/>
          <w:rtl/>
          <w:lang w:bidi="ar-EG"/>
        </w:rPr>
        <w:t>سكن</w:t>
      </w:r>
      <w:r w:rsidR="009A5111">
        <w:rPr>
          <w:rFonts w:cs="Simplified Arabic" w:hint="cs"/>
          <w:sz w:val="22"/>
          <w:rtl/>
          <w:lang w:bidi="ar-EG"/>
        </w:rPr>
        <w:t xml:space="preserve"> والبنية التحتية</w:t>
      </w:r>
      <w:r w:rsidR="00435713">
        <w:rPr>
          <w:rFonts w:cs="Simplified Arabic" w:hint="cs"/>
          <w:sz w:val="22"/>
          <w:rtl/>
          <w:lang w:bidi="ar-EG"/>
        </w:rPr>
        <w:t>؛</w:t>
      </w:r>
      <w:r w:rsidR="009A5111">
        <w:rPr>
          <w:rFonts w:cs="Simplified Arabic" w:hint="cs"/>
          <w:sz w:val="22"/>
          <w:rtl/>
          <w:lang w:bidi="ar-EG"/>
        </w:rPr>
        <w:t xml:space="preserve"> فقد قدر أن أقل من 10 في المائة سيظل متحررا من الأثر البشري بحلول عام 2050. وقالت إن تدهور </w:t>
      </w:r>
      <w:r w:rsidR="00435713">
        <w:rPr>
          <w:rFonts w:cs="Simplified Arabic" w:hint="cs"/>
          <w:sz w:val="22"/>
          <w:rtl/>
          <w:lang w:bidi="ar-EG"/>
        </w:rPr>
        <w:t>مساحة</w:t>
      </w:r>
      <w:r w:rsidR="009A5111">
        <w:rPr>
          <w:rFonts w:cs="Simplified Arabic" w:hint="cs"/>
          <w:sz w:val="22"/>
          <w:rtl/>
          <w:lang w:bidi="ar-EG"/>
        </w:rPr>
        <w:t xml:space="preserve"> الأر</w:t>
      </w:r>
      <w:r w:rsidR="00435713">
        <w:rPr>
          <w:rFonts w:cs="Simplified Arabic" w:hint="cs"/>
          <w:sz w:val="22"/>
          <w:rtl/>
          <w:lang w:bidi="ar-EG"/>
        </w:rPr>
        <w:t>ا</w:t>
      </w:r>
      <w:r w:rsidR="009A5111">
        <w:rPr>
          <w:rFonts w:cs="Simplified Arabic" w:hint="cs"/>
          <w:sz w:val="22"/>
          <w:rtl/>
          <w:lang w:bidi="ar-EG"/>
        </w:rPr>
        <w:t>ض</w:t>
      </w:r>
      <w:r w:rsidR="00435713">
        <w:rPr>
          <w:rFonts w:cs="Simplified Arabic" w:hint="cs"/>
          <w:sz w:val="22"/>
          <w:rtl/>
          <w:lang w:bidi="ar-EG"/>
        </w:rPr>
        <w:t>ي في الكوكب</w:t>
      </w:r>
      <w:r w:rsidR="009A5111">
        <w:rPr>
          <w:rFonts w:cs="Simplified Arabic" w:hint="cs"/>
          <w:sz w:val="22"/>
          <w:rtl/>
          <w:lang w:bidi="ar-EG"/>
        </w:rPr>
        <w:t xml:space="preserve"> هو أحد الأسباب الرئيسية لفقدان التنوع البيولوجي. وأضافت أنه بين </w:t>
      </w:r>
      <w:r w:rsidR="00806B43">
        <w:rPr>
          <w:rFonts w:cs="Simplified Arabic" w:hint="cs"/>
          <w:sz w:val="22"/>
          <w:rtl/>
          <w:lang w:bidi="ar-EG"/>
        </w:rPr>
        <w:t>عامي</w:t>
      </w:r>
      <w:r w:rsidR="009A5111">
        <w:rPr>
          <w:rFonts w:cs="Simplified Arabic" w:hint="cs"/>
          <w:sz w:val="22"/>
          <w:rtl/>
          <w:lang w:bidi="ar-EG"/>
        </w:rPr>
        <w:t xml:space="preserve"> 2000 </w:t>
      </w:r>
      <w:r w:rsidR="00435713">
        <w:rPr>
          <w:rFonts w:cs="Simplified Arabic" w:hint="cs"/>
          <w:sz w:val="22"/>
          <w:rtl/>
          <w:lang w:bidi="ar-EG"/>
        </w:rPr>
        <w:t>إلى</w:t>
      </w:r>
      <w:r w:rsidR="009A5111">
        <w:rPr>
          <w:rFonts w:cs="Simplified Arabic" w:hint="cs"/>
          <w:sz w:val="22"/>
          <w:rtl/>
          <w:lang w:bidi="ar-EG"/>
        </w:rPr>
        <w:t xml:space="preserve"> 2009، كان تدهور الأراضي مسؤولا عن انبعاثات سنوية </w:t>
      </w:r>
      <w:r w:rsidR="00806B43">
        <w:rPr>
          <w:rFonts w:cs="Simplified Arabic" w:hint="cs"/>
          <w:sz w:val="22"/>
          <w:rtl/>
          <w:lang w:bidi="ar-EG"/>
        </w:rPr>
        <w:t>ت</w:t>
      </w:r>
      <w:r w:rsidR="009A5111">
        <w:rPr>
          <w:rFonts w:cs="Simplified Arabic" w:hint="cs"/>
          <w:sz w:val="22"/>
          <w:rtl/>
          <w:lang w:bidi="ar-EG"/>
        </w:rPr>
        <w:t>صل إلى 4.4 مليارات طن من ثاني أكسيد الكربون</w:t>
      </w:r>
      <w:r w:rsidR="00435713">
        <w:rPr>
          <w:rFonts w:cs="Simplified Arabic" w:hint="cs"/>
          <w:sz w:val="22"/>
          <w:rtl/>
          <w:lang w:bidi="ar-EG"/>
        </w:rPr>
        <w:t>؛</w:t>
      </w:r>
      <w:r w:rsidR="009A5111">
        <w:rPr>
          <w:rFonts w:cs="Simplified Arabic" w:hint="cs"/>
          <w:sz w:val="22"/>
          <w:rtl/>
          <w:lang w:bidi="ar-EG"/>
        </w:rPr>
        <w:t xml:space="preserve"> ولذلك فإن وقف تدهور الأراضي وعكس </w:t>
      </w:r>
      <w:r w:rsidR="0069021D">
        <w:rPr>
          <w:rFonts w:cs="Simplified Arabic" w:hint="cs"/>
          <w:sz w:val="22"/>
          <w:rtl/>
          <w:lang w:bidi="ar-EG"/>
        </w:rPr>
        <w:t xml:space="preserve">مساره </w:t>
      </w:r>
      <w:r w:rsidR="009A5111">
        <w:rPr>
          <w:rFonts w:cs="Simplified Arabic" w:hint="cs"/>
          <w:sz w:val="22"/>
          <w:rtl/>
          <w:lang w:bidi="ar-EG"/>
        </w:rPr>
        <w:t xml:space="preserve">يمكن أن يسهم كثيرا في الحفاظ على </w:t>
      </w:r>
      <w:r w:rsidR="00435713">
        <w:rPr>
          <w:rFonts w:cs="Simplified Arabic" w:hint="cs"/>
          <w:sz w:val="22"/>
          <w:rtl/>
          <w:lang w:bidi="ar-EG"/>
        </w:rPr>
        <w:t>الاحترار</w:t>
      </w:r>
      <w:r w:rsidR="009A5111">
        <w:rPr>
          <w:rFonts w:cs="Simplified Arabic" w:hint="cs"/>
          <w:sz w:val="22"/>
          <w:rtl/>
          <w:lang w:bidi="ar-EG"/>
        </w:rPr>
        <w:t xml:space="preserve"> العالمي </w:t>
      </w:r>
      <w:r w:rsidR="00806B43">
        <w:rPr>
          <w:rFonts w:cs="Simplified Arabic" w:hint="cs"/>
          <w:sz w:val="22"/>
          <w:rtl/>
          <w:lang w:bidi="ar-EG"/>
        </w:rPr>
        <w:t>دون درجتين</w:t>
      </w:r>
      <w:r w:rsidR="009A5111">
        <w:rPr>
          <w:rFonts w:cs="Simplified Arabic" w:hint="cs"/>
          <w:sz w:val="22"/>
          <w:rtl/>
          <w:lang w:bidi="ar-EG"/>
        </w:rPr>
        <w:t xml:space="preserve"> مئوي</w:t>
      </w:r>
      <w:r w:rsidR="00806B43">
        <w:rPr>
          <w:rFonts w:cs="Simplified Arabic" w:hint="cs"/>
          <w:sz w:val="22"/>
          <w:rtl/>
          <w:lang w:bidi="ar-EG"/>
        </w:rPr>
        <w:t>تين</w:t>
      </w:r>
      <w:r w:rsidR="009A5111">
        <w:rPr>
          <w:rFonts w:cs="Simplified Arabic" w:hint="cs"/>
          <w:sz w:val="22"/>
          <w:rtl/>
          <w:lang w:bidi="ar-EG"/>
        </w:rPr>
        <w:t xml:space="preserve">. وأضافت أن كلا من تدهور الأراضي وتغير المناخ يتوقع أن يخفض الغلات العالمية </w:t>
      </w:r>
      <w:r w:rsidR="00435713">
        <w:rPr>
          <w:rFonts w:cs="Simplified Arabic" w:hint="cs"/>
          <w:sz w:val="22"/>
          <w:rtl/>
          <w:lang w:bidi="ar-EG"/>
        </w:rPr>
        <w:t xml:space="preserve">للمحاصيل </w:t>
      </w:r>
      <w:r w:rsidR="009A5111">
        <w:rPr>
          <w:rFonts w:cs="Simplified Arabic" w:hint="cs"/>
          <w:sz w:val="22"/>
          <w:rtl/>
          <w:lang w:bidi="ar-EG"/>
        </w:rPr>
        <w:t>بحلول عام 2050 حتى أن 700 مليون نسمة سيضطرون إلى الهجرة.</w:t>
      </w:r>
    </w:p>
    <w:p w14:paraId="427CCF6E" w14:textId="20FBF55E" w:rsidR="00CD2ADD" w:rsidRDefault="009A5111"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وقالت </w:t>
      </w:r>
      <w:r w:rsidR="006C4149">
        <w:rPr>
          <w:rFonts w:cs="Simplified Arabic" w:hint="cs"/>
          <w:sz w:val="22"/>
          <w:rtl/>
          <w:lang w:bidi="ar-EG"/>
        </w:rPr>
        <w:t xml:space="preserve">إن منافع </w:t>
      </w:r>
      <w:r w:rsidR="000E1928">
        <w:rPr>
          <w:rFonts w:cs="Simplified Arabic" w:hint="cs"/>
          <w:sz w:val="22"/>
          <w:rtl/>
          <w:lang w:bidi="ar-EG"/>
        </w:rPr>
        <w:t>إصلاح</w:t>
      </w:r>
      <w:r>
        <w:rPr>
          <w:rFonts w:cs="Simplified Arabic" w:hint="cs"/>
          <w:sz w:val="22"/>
          <w:rtl/>
          <w:lang w:bidi="ar-EG"/>
        </w:rPr>
        <w:t xml:space="preserve"> الأراضي ستتجاوز التكل</w:t>
      </w:r>
      <w:r w:rsidR="00435713">
        <w:rPr>
          <w:rFonts w:cs="Simplified Arabic" w:hint="cs"/>
          <w:sz w:val="22"/>
          <w:rtl/>
          <w:lang w:bidi="ar-EG"/>
        </w:rPr>
        <w:t>ف</w:t>
      </w:r>
      <w:r>
        <w:rPr>
          <w:rFonts w:cs="Simplified Arabic" w:hint="cs"/>
          <w:sz w:val="22"/>
          <w:rtl/>
          <w:lang w:bidi="ar-EG"/>
        </w:rPr>
        <w:t>ة بحد متوسط قدره 1:1</w:t>
      </w:r>
      <w:r w:rsidR="00435713">
        <w:rPr>
          <w:rFonts w:cs="Simplified Arabic" w:hint="cs"/>
          <w:sz w:val="22"/>
          <w:rtl/>
          <w:lang w:bidi="ar-EG"/>
        </w:rPr>
        <w:t>0</w:t>
      </w:r>
      <w:r>
        <w:rPr>
          <w:rFonts w:cs="Simplified Arabic" w:hint="cs"/>
          <w:sz w:val="22"/>
          <w:rtl/>
          <w:lang w:bidi="ar-EG"/>
        </w:rPr>
        <w:t>، وأن يكون لها عددا من المنافع الأخرى، بما في ذلك زيادة العمالة</w:t>
      </w:r>
      <w:r w:rsidR="00435713">
        <w:rPr>
          <w:rFonts w:cs="Simplified Arabic" w:hint="cs"/>
          <w:sz w:val="22"/>
          <w:rtl/>
          <w:lang w:bidi="ar-EG"/>
        </w:rPr>
        <w:t>،</w:t>
      </w:r>
      <w:r>
        <w:rPr>
          <w:rFonts w:cs="Simplified Arabic" w:hint="cs"/>
          <w:sz w:val="22"/>
          <w:rtl/>
          <w:lang w:bidi="ar-EG"/>
        </w:rPr>
        <w:t xml:space="preserve"> وزيادة إنفاق الأعمال </w:t>
      </w:r>
      <w:r w:rsidR="00435713">
        <w:rPr>
          <w:rFonts w:cs="Simplified Arabic" w:hint="cs"/>
          <w:sz w:val="22"/>
          <w:rtl/>
          <w:lang w:bidi="ar-EG"/>
        </w:rPr>
        <w:t xml:space="preserve">التجارية </w:t>
      </w:r>
      <w:r>
        <w:rPr>
          <w:rFonts w:cs="Simplified Arabic" w:hint="cs"/>
          <w:sz w:val="22"/>
          <w:rtl/>
          <w:lang w:bidi="ar-EG"/>
        </w:rPr>
        <w:t>والأسر</w:t>
      </w:r>
      <w:r w:rsidR="00435713">
        <w:rPr>
          <w:rFonts w:cs="Simplified Arabic" w:hint="cs"/>
          <w:sz w:val="22"/>
          <w:rtl/>
          <w:lang w:bidi="ar-EG"/>
        </w:rPr>
        <w:t>،</w:t>
      </w:r>
      <w:r>
        <w:rPr>
          <w:rFonts w:cs="Simplified Arabic" w:hint="cs"/>
          <w:sz w:val="22"/>
          <w:rtl/>
          <w:lang w:bidi="ar-EG"/>
        </w:rPr>
        <w:t xml:space="preserve"> ومزيد من المساواة بين الجنسين وتزايد الاستثمار المحلي في قطاع التعليم. وفي الأراضي الجافة</w:t>
      </w:r>
      <w:r w:rsidR="00806B43">
        <w:rPr>
          <w:rFonts w:cs="Simplified Arabic" w:hint="cs"/>
          <w:sz w:val="22"/>
          <w:rtl/>
          <w:lang w:bidi="ar-EG"/>
        </w:rPr>
        <w:t>، التي كان يعيش فيها حوالي 40 في المائة من سكان العالم،</w:t>
      </w:r>
      <w:r>
        <w:rPr>
          <w:rFonts w:cs="Simplified Arabic" w:hint="cs"/>
          <w:sz w:val="22"/>
          <w:rtl/>
          <w:lang w:bidi="ar-EG"/>
        </w:rPr>
        <w:t xml:space="preserve"> فإن </w:t>
      </w:r>
      <w:r w:rsidR="000E1928">
        <w:rPr>
          <w:rFonts w:cs="Simplified Arabic" w:hint="cs"/>
          <w:sz w:val="22"/>
          <w:rtl/>
          <w:lang w:bidi="ar-EG"/>
        </w:rPr>
        <w:t>إصلاح</w:t>
      </w:r>
      <w:r>
        <w:rPr>
          <w:rFonts w:cs="Simplified Arabic" w:hint="cs"/>
          <w:sz w:val="22"/>
          <w:rtl/>
          <w:lang w:bidi="ar-EG"/>
        </w:rPr>
        <w:t xml:space="preserve"> الأراضي المتدهورة يمكن أن يقلل من النزاع العنيف. و</w:t>
      </w:r>
      <w:r w:rsidR="00435713">
        <w:rPr>
          <w:rFonts w:cs="Simplified Arabic" w:hint="cs"/>
          <w:sz w:val="22"/>
          <w:rtl/>
          <w:lang w:bidi="ar-EG"/>
        </w:rPr>
        <w:t xml:space="preserve">تضمنت الخيارات المثبتة تزايد الرصد والتحقق، والتنسيق </w:t>
      </w:r>
      <w:r w:rsidR="006C4149">
        <w:rPr>
          <w:rFonts w:cs="Simplified Arabic" w:hint="cs"/>
          <w:sz w:val="22"/>
          <w:rtl/>
          <w:lang w:bidi="ar-EG"/>
        </w:rPr>
        <w:t xml:space="preserve">القطاعي </w:t>
      </w:r>
      <w:r w:rsidR="00435713">
        <w:rPr>
          <w:rFonts w:cs="Simplified Arabic" w:hint="cs"/>
          <w:sz w:val="22"/>
          <w:rtl/>
          <w:lang w:bidi="ar-EG"/>
        </w:rPr>
        <w:t>بين السياسات</w:t>
      </w:r>
      <w:r w:rsidR="006C4149">
        <w:rPr>
          <w:rFonts w:cs="Simplified Arabic" w:hint="cs"/>
          <w:sz w:val="22"/>
          <w:rtl/>
          <w:lang w:bidi="ar-EG"/>
        </w:rPr>
        <w:t>،</w:t>
      </w:r>
      <w:r w:rsidR="00435713">
        <w:rPr>
          <w:rFonts w:cs="Simplified Arabic" w:hint="cs"/>
          <w:sz w:val="22"/>
          <w:rtl/>
          <w:lang w:bidi="ar-EG"/>
        </w:rPr>
        <w:t xml:space="preserve"> وإزالة الحواف</w:t>
      </w:r>
      <w:r w:rsidR="006C4149">
        <w:rPr>
          <w:rFonts w:cs="Simplified Arabic" w:hint="cs"/>
          <w:sz w:val="22"/>
          <w:rtl/>
          <w:lang w:bidi="ar-EG"/>
        </w:rPr>
        <w:t>ز</w:t>
      </w:r>
      <w:r w:rsidR="00435713">
        <w:rPr>
          <w:rFonts w:cs="Simplified Arabic" w:hint="cs"/>
          <w:sz w:val="22"/>
          <w:rtl/>
          <w:lang w:bidi="ar-EG"/>
        </w:rPr>
        <w:t xml:space="preserve"> ال</w:t>
      </w:r>
      <w:r w:rsidR="006C4149">
        <w:rPr>
          <w:rFonts w:cs="Simplified Arabic" w:hint="cs"/>
          <w:sz w:val="22"/>
          <w:rtl/>
          <w:lang w:bidi="ar-EG"/>
        </w:rPr>
        <w:t>ضار</w:t>
      </w:r>
      <w:r w:rsidR="00435713">
        <w:rPr>
          <w:rFonts w:cs="Simplified Arabic" w:hint="cs"/>
          <w:sz w:val="22"/>
          <w:rtl/>
          <w:lang w:bidi="ar-EG"/>
        </w:rPr>
        <w:t>ة التي تعمل على تدهور الأراضي و</w:t>
      </w:r>
      <w:r w:rsidR="006C4149">
        <w:rPr>
          <w:rFonts w:cs="Simplified Arabic" w:hint="cs"/>
          <w:sz w:val="22"/>
          <w:rtl/>
          <w:lang w:bidi="ar-EG"/>
        </w:rPr>
        <w:t>التشجيع على</w:t>
      </w:r>
      <w:r w:rsidR="00435713">
        <w:rPr>
          <w:rFonts w:cs="Simplified Arabic" w:hint="cs"/>
          <w:sz w:val="22"/>
          <w:rtl/>
          <w:lang w:bidi="ar-EG"/>
        </w:rPr>
        <w:t xml:space="preserve"> الحوافز من أجل </w:t>
      </w:r>
      <w:r w:rsidR="006C4149">
        <w:rPr>
          <w:rFonts w:cs="Simplified Arabic" w:hint="cs"/>
          <w:sz w:val="22"/>
          <w:rtl/>
          <w:lang w:bidi="ar-EG"/>
        </w:rPr>
        <w:t>ال</w:t>
      </w:r>
      <w:r w:rsidR="00435713">
        <w:rPr>
          <w:rFonts w:cs="Simplified Arabic" w:hint="cs"/>
          <w:sz w:val="22"/>
          <w:rtl/>
          <w:lang w:bidi="ar-EG"/>
        </w:rPr>
        <w:t>إدارة المستدامة</w:t>
      </w:r>
      <w:r w:rsidR="006C4149">
        <w:rPr>
          <w:rFonts w:cs="Simplified Arabic" w:hint="cs"/>
          <w:sz w:val="22"/>
          <w:rtl/>
          <w:lang w:bidi="ar-EG"/>
        </w:rPr>
        <w:t xml:space="preserve"> للأراضي</w:t>
      </w:r>
      <w:r w:rsidR="00435713">
        <w:rPr>
          <w:rFonts w:cs="Simplified Arabic" w:hint="cs"/>
          <w:sz w:val="22"/>
          <w:rtl/>
          <w:lang w:bidi="ar-EG"/>
        </w:rPr>
        <w:t xml:space="preserve">. </w:t>
      </w:r>
      <w:r w:rsidR="006C4149">
        <w:rPr>
          <w:rFonts w:cs="Simplified Arabic" w:hint="cs"/>
          <w:sz w:val="22"/>
          <w:rtl/>
          <w:lang w:bidi="ar-EG"/>
        </w:rPr>
        <w:t>و</w:t>
      </w:r>
      <w:r w:rsidR="00435713">
        <w:rPr>
          <w:rFonts w:cs="Simplified Arabic" w:hint="cs"/>
          <w:sz w:val="22"/>
          <w:rtl/>
          <w:lang w:bidi="ar-EG"/>
        </w:rPr>
        <w:t>يمكن القيام بتدخلات على مستويات كثيرة، وذلك بتطبيق المعاهدات العالمية والإقليمية، إلى الحكومات الوطنية والمحلية، وإلى القائمين برعاية الأراضي. وأضافت أن تق</w:t>
      </w:r>
      <w:r w:rsidR="008031E2">
        <w:rPr>
          <w:rFonts w:cs="Simplified Arabic" w:hint="cs"/>
          <w:sz w:val="22"/>
          <w:rtl/>
          <w:lang w:bidi="ar-EG"/>
        </w:rPr>
        <w:t>رير</w:t>
      </w:r>
      <w:r w:rsidR="00435713">
        <w:rPr>
          <w:rFonts w:cs="Simplified Arabic" w:hint="cs"/>
          <w:sz w:val="22"/>
          <w:rtl/>
          <w:lang w:bidi="ar-EG"/>
        </w:rPr>
        <w:t xml:space="preserve"> التقييم احتوى على تدخلات فعالة وممارسات استعادة مثبتة.</w:t>
      </w:r>
    </w:p>
    <w:p w14:paraId="492E8DD2" w14:textId="5341C27C" w:rsidR="00CD2ADD" w:rsidRDefault="00F81B70"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الجزائر، وأستراليا، وبلجيكا، وبوليفيا (دولة </w:t>
      </w:r>
      <w:r>
        <w:rPr>
          <w:rFonts w:cs="Simplified Arabic"/>
          <w:sz w:val="22"/>
          <w:rtl/>
          <w:lang w:bidi="ar-EG"/>
        </w:rPr>
        <w:t>–</w:t>
      </w:r>
      <w:r>
        <w:rPr>
          <w:rFonts w:cs="Simplified Arabic" w:hint="cs"/>
          <w:sz w:val="22"/>
          <w:rtl/>
          <w:lang w:bidi="ar-EG"/>
        </w:rPr>
        <w:t xml:space="preserve"> المتعددة القوميات)، والبرازيل، وكمبوديا، والكاميرون (بالنيابة عن المجموعة الأفريقية)، وكندا، والصين، </w:t>
      </w:r>
      <w:r w:rsidR="00316FA8">
        <w:rPr>
          <w:rFonts w:cs="Simplified Arabic" w:hint="cs"/>
          <w:sz w:val="22"/>
          <w:rtl/>
          <w:lang w:bidi="ar-EG"/>
        </w:rPr>
        <w:t xml:space="preserve">وإكوادور، </w:t>
      </w:r>
      <w:r>
        <w:rPr>
          <w:rFonts w:cs="Simplified Arabic" w:hint="cs"/>
          <w:sz w:val="22"/>
          <w:rtl/>
          <w:lang w:bidi="ar-EG"/>
        </w:rPr>
        <w:t xml:space="preserve">والاتحاد الأوروبي، وفنلندا، </w:t>
      </w:r>
      <w:r w:rsidR="00316FA8">
        <w:rPr>
          <w:rFonts w:cs="Simplified Arabic" w:hint="cs"/>
          <w:sz w:val="22"/>
          <w:rtl/>
          <w:lang w:bidi="ar-EG"/>
        </w:rPr>
        <w:t xml:space="preserve">وفرنسا، </w:t>
      </w:r>
      <w:r>
        <w:rPr>
          <w:rFonts w:cs="Simplified Arabic" w:hint="cs"/>
          <w:sz w:val="22"/>
          <w:rtl/>
          <w:lang w:bidi="ar-EG"/>
        </w:rPr>
        <w:t xml:space="preserve">وغواتيمالا، والهند، وجامايكا، واليابان، والأردن، والمغرب، </w:t>
      </w:r>
      <w:r w:rsidR="00316FA8">
        <w:rPr>
          <w:rFonts w:cs="Simplified Arabic" w:hint="cs"/>
          <w:sz w:val="22"/>
          <w:rtl/>
          <w:lang w:bidi="ar-EG"/>
        </w:rPr>
        <w:t xml:space="preserve">وناميبيا، </w:t>
      </w:r>
      <w:r>
        <w:rPr>
          <w:rFonts w:cs="Simplified Arabic" w:hint="cs"/>
          <w:sz w:val="22"/>
          <w:rtl/>
          <w:lang w:bidi="ar-EG"/>
        </w:rPr>
        <w:t xml:space="preserve">ونيبال، وهولندا، </w:t>
      </w:r>
      <w:r w:rsidR="00316FA8">
        <w:rPr>
          <w:rFonts w:cs="Simplified Arabic" w:hint="cs"/>
          <w:sz w:val="22"/>
          <w:rtl/>
          <w:lang w:bidi="ar-EG"/>
        </w:rPr>
        <w:t xml:space="preserve">ونيوزيلندا، </w:t>
      </w:r>
      <w:r>
        <w:rPr>
          <w:rFonts w:cs="Simplified Arabic" w:hint="cs"/>
          <w:sz w:val="22"/>
          <w:rtl/>
          <w:lang w:bidi="ar-EG"/>
        </w:rPr>
        <w:t xml:space="preserve">وبيرو، وصربيا (بالنيابة عن </w:t>
      </w:r>
      <w:r w:rsidR="00634B16">
        <w:rPr>
          <w:rFonts w:cs="Simplified Arabic" w:hint="cs"/>
          <w:sz w:val="22"/>
          <w:rtl/>
          <w:lang w:bidi="ar-EG"/>
        </w:rPr>
        <w:t>بلدان أوروبا الوسطى وا</w:t>
      </w:r>
      <w:r w:rsidR="008031E2">
        <w:rPr>
          <w:rFonts w:cs="Simplified Arabic" w:hint="cs"/>
          <w:sz w:val="22"/>
          <w:rtl/>
          <w:lang w:bidi="ar-EG"/>
        </w:rPr>
        <w:t>ل</w:t>
      </w:r>
      <w:r w:rsidR="00634B16">
        <w:rPr>
          <w:rFonts w:cs="Simplified Arabic" w:hint="cs"/>
          <w:sz w:val="22"/>
          <w:rtl/>
          <w:lang w:bidi="ar-EG"/>
        </w:rPr>
        <w:t>شرقية الحاضرة)، وسنغافورة (بالنيابة عن الدول الأعضاء في آسيان)، وجنوب أفريقيا، والسويد، وسويسرا، وأوغندا، و</w:t>
      </w:r>
      <w:r w:rsidR="0063608E">
        <w:rPr>
          <w:rFonts w:cs="Simplified Arabic" w:hint="cs"/>
          <w:sz w:val="22"/>
          <w:rtl/>
          <w:lang w:bidi="ar-EG"/>
        </w:rPr>
        <w:t>المملكة المتحدة</w:t>
      </w:r>
      <w:r w:rsidR="00634B16">
        <w:rPr>
          <w:rFonts w:cs="Simplified Arabic" w:hint="cs"/>
          <w:sz w:val="22"/>
          <w:rtl/>
          <w:lang w:bidi="ar-EG"/>
        </w:rPr>
        <w:t xml:space="preserve">، وفنزويلا (جمهورية </w:t>
      </w:r>
      <w:r w:rsidR="00634B16">
        <w:rPr>
          <w:rFonts w:cs="Simplified Arabic"/>
          <w:sz w:val="22"/>
          <w:rtl/>
          <w:lang w:bidi="ar-EG"/>
        </w:rPr>
        <w:t>–</w:t>
      </w:r>
      <w:r w:rsidR="00634B16">
        <w:rPr>
          <w:rFonts w:cs="Simplified Arabic" w:hint="cs"/>
          <w:sz w:val="22"/>
          <w:rtl/>
          <w:lang w:bidi="ar-EG"/>
        </w:rPr>
        <w:t xml:space="preserve"> البوليفارية) وزمبابوي.</w:t>
      </w:r>
    </w:p>
    <w:p w14:paraId="1A03897B" w14:textId="77777777" w:rsidR="00CD2ADD" w:rsidRDefault="00634B16"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 أيضا ممثل دولة فلسطين.</w:t>
      </w:r>
    </w:p>
    <w:p w14:paraId="14BE0582" w14:textId="242A99A0" w:rsidR="00CD2ADD" w:rsidRDefault="00634B16"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ببيانات أيضا ممثلو المنظمة الدولية لحياة الطيور، و</w:t>
      </w:r>
      <w:r w:rsidRPr="00634B16">
        <w:rPr>
          <w:rFonts w:cs="Simplified Arabic" w:hint="cs"/>
          <w:sz w:val="22"/>
          <w:rtl/>
          <w:lang w:bidi="ar-EG"/>
        </w:rPr>
        <w:t xml:space="preserve">الشبكة العالمية للشباب المعنية بالتنوع البيولوجي </w:t>
      </w:r>
      <w:r w:rsidRPr="00634B16">
        <w:rPr>
          <w:rFonts w:cs="Simplified Arabic"/>
          <w:sz w:val="22"/>
          <w:lang w:bidi="ar-EG"/>
        </w:rPr>
        <w:t>(GYBN)</w:t>
      </w:r>
      <w:r w:rsidRPr="00634B16">
        <w:rPr>
          <w:rFonts w:cs="Simplified Arabic" w:hint="cs"/>
          <w:sz w:val="22"/>
          <w:rtl/>
          <w:lang w:bidi="ar-EG"/>
        </w:rPr>
        <w:t xml:space="preserve">، والمنتدى الدولي للشعوب الأصلية المعني بالتنوع البيولوجي </w:t>
      </w:r>
      <w:r w:rsidRPr="00634B16">
        <w:rPr>
          <w:rFonts w:cs="Simplified Arabic"/>
          <w:sz w:val="22"/>
          <w:lang w:bidi="ar-EG"/>
        </w:rPr>
        <w:t>(IIFB)</w:t>
      </w:r>
      <w:r w:rsidRPr="00634B16">
        <w:rPr>
          <w:rFonts w:cs="Simplified Arabic" w:hint="cs"/>
          <w:sz w:val="22"/>
          <w:rtl/>
          <w:lang w:bidi="ar-EG"/>
        </w:rPr>
        <w:t>،</w:t>
      </w:r>
      <w:r>
        <w:rPr>
          <w:rFonts w:cs="Simplified Arabic" w:hint="cs"/>
          <w:sz w:val="22"/>
          <w:rtl/>
          <w:lang w:bidi="ar-EG"/>
        </w:rPr>
        <w:t xml:space="preserve"> والاتحاد الدولي لحفظ الطبيعة، والصندوق العالمي للطبيعة</w:t>
      </w:r>
      <w:r w:rsidR="00806B43">
        <w:rPr>
          <w:rFonts w:cs="Simplified Arabic" w:hint="eastAsia"/>
          <w:sz w:val="22"/>
          <w:rtl/>
          <w:lang w:bidi="ar-EG"/>
        </w:rPr>
        <w:t> </w:t>
      </w:r>
      <w:r>
        <w:rPr>
          <w:rFonts w:cs="Simplified Arabic"/>
          <w:sz w:val="22"/>
          <w:lang w:bidi="ar-EG"/>
        </w:rPr>
        <w:t>(WWF)</w:t>
      </w:r>
      <w:r>
        <w:rPr>
          <w:rFonts w:cs="Simplified Arabic" w:hint="cs"/>
          <w:sz w:val="22"/>
          <w:rtl/>
          <w:lang w:bidi="ar-EG"/>
        </w:rPr>
        <w:t>.</w:t>
      </w:r>
    </w:p>
    <w:p w14:paraId="58E60D30" w14:textId="204B9179" w:rsidR="00CD2ADD" w:rsidRDefault="00634B16" w:rsidP="00A86457">
      <w:pPr>
        <w:numPr>
          <w:ilvl w:val="0"/>
          <w:numId w:val="64"/>
        </w:numPr>
        <w:bidi/>
        <w:spacing w:after="120" w:line="216" w:lineRule="auto"/>
        <w:jc w:val="both"/>
        <w:rPr>
          <w:rFonts w:cs="Simplified Arabic"/>
          <w:sz w:val="22"/>
          <w:lang w:bidi="ar-EG"/>
        </w:rPr>
      </w:pPr>
      <w:r w:rsidRPr="00634B16">
        <w:rPr>
          <w:rFonts w:cs="Simplified Arabic" w:hint="cs"/>
          <w:sz w:val="22"/>
          <w:rtl/>
          <w:lang w:bidi="ar-EG"/>
        </w:rPr>
        <w:t xml:space="preserve">وعقب تبادل الآراء، </w:t>
      </w:r>
      <w:r>
        <w:rPr>
          <w:rFonts w:cs="Simplified Arabic" w:hint="cs"/>
          <w:sz w:val="22"/>
          <w:rtl/>
          <w:lang w:bidi="ar-EG"/>
        </w:rPr>
        <w:t>قالت</w:t>
      </w:r>
      <w:r w:rsidRPr="00634B16">
        <w:rPr>
          <w:rFonts w:cs="Simplified Arabic" w:hint="cs"/>
          <w:sz w:val="22"/>
          <w:rtl/>
          <w:lang w:bidi="ar-EG"/>
        </w:rPr>
        <w:t xml:space="preserve"> الرئيسة إنها ستعد نصا منقحا لنظر الهيئة الفرعية، مع مراعاة الآراء ال</w:t>
      </w:r>
      <w:r w:rsidR="009C4CEF">
        <w:rPr>
          <w:rFonts w:cs="Simplified Arabic" w:hint="cs"/>
          <w:sz w:val="22"/>
          <w:rtl/>
          <w:lang w:bidi="ar-EG"/>
        </w:rPr>
        <w:t>تي أ</w:t>
      </w:r>
      <w:r w:rsidRPr="00634B16">
        <w:rPr>
          <w:rFonts w:cs="Simplified Arabic" w:hint="cs"/>
          <w:sz w:val="22"/>
          <w:rtl/>
          <w:lang w:bidi="ar-EG"/>
        </w:rPr>
        <w:t>عرب</w:t>
      </w:r>
      <w:r w:rsidR="00B47790">
        <w:rPr>
          <w:rFonts w:cs="Simplified Arabic" w:hint="cs"/>
          <w:sz w:val="22"/>
          <w:rtl/>
          <w:lang w:bidi="ar-EG"/>
        </w:rPr>
        <w:t>ت</w:t>
      </w:r>
      <w:r w:rsidRPr="00634B16">
        <w:rPr>
          <w:rFonts w:cs="Simplified Arabic" w:hint="cs"/>
          <w:sz w:val="22"/>
          <w:rtl/>
          <w:lang w:bidi="ar-EG"/>
        </w:rPr>
        <w:t xml:space="preserve"> عنها </w:t>
      </w:r>
      <w:r w:rsidR="00B47790">
        <w:rPr>
          <w:rFonts w:cs="Simplified Arabic" w:hint="cs"/>
          <w:sz w:val="22"/>
          <w:rtl/>
          <w:lang w:bidi="ar-EG"/>
        </w:rPr>
        <w:t xml:space="preserve">أو أيدتها </w:t>
      </w:r>
      <w:r w:rsidR="009C4CEF">
        <w:rPr>
          <w:rFonts w:cs="Simplified Arabic" w:hint="cs"/>
          <w:sz w:val="22"/>
          <w:rtl/>
          <w:lang w:bidi="ar-EG"/>
        </w:rPr>
        <w:t xml:space="preserve">الأطراف </w:t>
      </w:r>
      <w:r w:rsidRPr="00634B16">
        <w:rPr>
          <w:rFonts w:cs="Simplified Arabic" w:hint="cs"/>
          <w:sz w:val="22"/>
          <w:rtl/>
          <w:lang w:bidi="ar-EG"/>
        </w:rPr>
        <w:t>شفويا والتعليقات المستلمة خطيا.</w:t>
      </w:r>
    </w:p>
    <w:p w14:paraId="0C94D6CA" w14:textId="2BE89A9F" w:rsidR="009C4CEF" w:rsidRDefault="009C4CEF"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وفي الجلسة السابعة للاجتماع، المنعقدة في 5 يوليه/تموز 2018، </w:t>
      </w:r>
      <w:r w:rsidR="00806B43">
        <w:rPr>
          <w:rFonts w:cs="Simplified Arabic" w:hint="cs"/>
          <w:sz w:val="22"/>
          <w:rtl/>
          <w:lang w:bidi="ar-EG"/>
        </w:rPr>
        <w:t xml:space="preserve">نظرت الهيئة الفرعية، </w:t>
      </w:r>
      <w:r>
        <w:rPr>
          <w:rFonts w:cs="Simplified Arabic" w:hint="cs"/>
          <w:sz w:val="22"/>
          <w:rtl/>
          <w:lang w:bidi="ar-EG"/>
        </w:rPr>
        <w:t xml:space="preserve">برئاسة السيدة تيريزا </w:t>
      </w:r>
      <w:proofErr w:type="spellStart"/>
      <w:r>
        <w:rPr>
          <w:rFonts w:cs="Simplified Arabic" w:hint="cs"/>
          <w:sz w:val="22"/>
          <w:rtl/>
          <w:lang w:bidi="ar-EG"/>
        </w:rPr>
        <w:t>مونديتا</w:t>
      </w:r>
      <w:proofErr w:type="spellEnd"/>
      <w:r>
        <w:rPr>
          <w:rFonts w:cs="Simplified Arabic" w:hint="cs"/>
          <w:sz w:val="22"/>
          <w:rtl/>
          <w:lang w:bidi="ar-EG"/>
        </w:rPr>
        <w:t xml:space="preserve"> ليم (الفلبين)، في النص المنقح المقدم من الرئيسة.</w:t>
      </w:r>
    </w:p>
    <w:p w14:paraId="4500A985" w14:textId="4C38B690" w:rsidR="009C4CEF" w:rsidRDefault="00B1318A" w:rsidP="00A86457">
      <w:pPr>
        <w:numPr>
          <w:ilvl w:val="0"/>
          <w:numId w:val="64"/>
        </w:numPr>
        <w:bidi/>
        <w:spacing w:after="120" w:line="216" w:lineRule="auto"/>
        <w:jc w:val="both"/>
        <w:rPr>
          <w:rFonts w:cs="Simplified Arabic"/>
          <w:sz w:val="22"/>
          <w:lang w:bidi="ar-EG"/>
        </w:rPr>
      </w:pPr>
      <w:r>
        <w:rPr>
          <w:rFonts w:cs="Simplified Arabic" w:hint="cs"/>
          <w:sz w:val="22"/>
          <w:rtl/>
          <w:lang w:bidi="ar-EG"/>
        </w:rPr>
        <w:t>وقدمت مداخلات من ممثلي الأرجنتين،</w:t>
      </w:r>
      <w:r w:rsidR="003B119B">
        <w:rPr>
          <w:rFonts w:cs="Simplified Arabic" w:hint="cs"/>
          <w:sz w:val="22"/>
          <w:rtl/>
          <w:lang w:bidi="ar-EG"/>
        </w:rPr>
        <w:t xml:space="preserve"> وأستراليا،</w:t>
      </w:r>
      <w:r>
        <w:rPr>
          <w:rFonts w:cs="Simplified Arabic" w:hint="cs"/>
          <w:sz w:val="22"/>
          <w:rtl/>
          <w:lang w:bidi="ar-EG"/>
        </w:rPr>
        <w:t xml:space="preserve"> وبلجيكا، والبرازيل، والكاميرون، وكندا، والاتحاد الأوروبي، وفنلندا، وغواتيمالا، وإندونيسيا، واليابان، والأردن، والمكسيك، والمغرب، وهولندا، ونيوزيلندا، والنيجر، والنرويج، وجنوب أفريقيا، والسويد </w:t>
      </w:r>
      <w:r w:rsidRPr="00B1318A">
        <w:rPr>
          <w:rFonts w:cs="Simplified Arabic" w:hint="cs"/>
          <w:sz w:val="22"/>
          <w:rtl/>
          <w:lang w:bidi="ar-EG"/>
        </w:rPr>
        <w:t>و</w:t>
      </w:r>
      <w:r w:rsidR="0063608E">
        <w:rPr>
          <w:rFonts w:cs="Simplified Arabic" w:hint="cs"/>
          <w:sz w:val="22"/>
          <w:rtl/>
          <w:lang w:bidi="ar-EG"/>
        </w:rPr>
        <w:t>المملكة المتحدة</w:t>
      </w:r>
      <w:r w:rsidR="003B119B">
        <w:rPr>
          <w:rFonts w:cs="Simplified Arabic" w:hint="cs"/>
          <w:sz w:val="22"/>
          <w:rtl/>
          <w:lang w:bidi="ar-EG"/>
        </w:rPr>
        <w:t>.</w:t>
      </w:r>
    </w:p>
    <w:p w14:paraId="45743E9D" w14:textId="53CA4CEC" w:rsidR="009C4CEF" w:rsidRDefault="00B1318A"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وعقب تبادل الآراء، اقترحت الرئيسة أن يناقش فريق صياغة مفتوح العضوية</w:t>
      </w:r>
      <w:r w:rsidR="009D46BC">
        <w:rPr>
          <w:rFonts w:cs="Simplified Arabic" w:hint="cs"/>
          <w:sz w:val="22"/>
          <w:rtl/>
          <w:lang w:bidi="ar-EG"/>
        </w:rPr>
        <w:t>، وييسر أعماله السيد فنسنت فليمنغ (المملة المتحدة لبريطانيا العظمى وأيرلندا الشمالية)</w:t>
      </w:r>
      <w:r>
        <w:rPr>
          <w:rFonts w:cs="Simplified Arabic" w:hint="cs"/>
          <w:sz w:val="22"/>
          <w:rtl/>
          <w:lang w:bidi="ar-EG"/>
        </w:rPr>
        <w:t xml:space="preserve"> الفقرات التي لم يتم التوصل إلى اتفاق عام حولها.</w:t>
      </w:r>
    </w:p>
    <w:p w14:paraId="1792EB13" w14:textId="2357134F" w:rsidR="009D46BC" w:rsidRPr="000D20BD" w:rsidRDefault="009D46BC"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الثالثة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نظرت الهيئة الفرعية، برئاسة السيدة تيريزا </w:t>
      </w:r>
      <w:proofErr w:type="spellStart"/>
      <w:r w:rsidRPr="009D46BC">
        <w:rPr>
          <w:rFonts w:cs="Simplified Arabic"/>
          <w:sz w:val="22"/>
          <w:rtl/>
          <w:lang w:bidi="ar-EG"/>
        </w:rPr>
        <w:t>مونديتا</w:t>
      </w:r>
      <w:proofErr w:type="spellEnd"/>
      <w:r w:rsidRPr="009D46BC">
        <w:rPr>
          <w:rFonts w:cs="Simplified Arabic"/>
          <w:sz w:val="22"/>
          <w:rtl/>
          <w:lang w:bidi="ar-EG"/>
        </w:rPr>
        <w:t xml:space="preserve"> ليم (الفلبين)، في النص المنقح الذي قدمه ميسِّر فريق الاتصال. واعت</w:t>
      </w:r>
      <w:r>
        <w:rPr>
          <w:rFonts w:cs="Simplified Arabic" w:hint="cs"/>
          <w:sz w:val="22"/>
          <w:rtl/>
          <w:lang w:bidi="ar-EG"/>
        </w:rPr>
        <w:t>ُ</w:t>
      </w:r>
      <w:r w:rsidRPr="009D46BC">
        <w:rPr>
          <w:rFonts w:cs="Simplified Arabic"/>
          <w:sz w:val="22"/>
          <w:rtl/>
          <w:lang w:bidi="ar-EG"/>
        </w:rPr>
        <w:t>مد مشروع التوصية، بصيغته المعدلة شفويا، بوصفه التوصية 22/</w:t>
      </w:r>
      <w:r>
        <w:rPr>
          <w:rFonts w:cs="Simplified Arabic" w:hint="cs"/>
          <w:sz w:val="22"/>
          <w:rtl/>
          <w:lang w:bidi="ar-EG"/>
        </w:rPr>
        <w:t>4</w:t>
      </w:r>
      <w:r w:rsidRPr="009D46BC">
        <w:rPr>
          <w:rFonts w:cs="Simplified Arabic"/>
          <w:sz w:val="22"/>
          <w:rtl/>
          <w:lang w:bidi="ar-EG"/>
        </w:rPr>
        <w:t xml:space="preserve">. ويرد نص التوصية، بصيغته المعتمدة، </w:t>
      </w:r>
      <w:r w:rsidR="007A0F1F">
        <w:rPr>
          <w:rFonts w:cs="Simplified Arabic"/>
          <w:sz w:val="22"/>
          <w:rtl/>
          <w:lang w:bidi="ar-EG"/>
        </w:rPr>
        <w:t>في القسم أولا من هذا التقرير</w:t>
      </w:r>
      <w:r w:rsidRPr="009D46BC">
        <w:rPr>
          <w:rFonts w:cs="Simplified Arabic"/>
          <w:sz w:val="22"/>
          <w:rtl/>
          <w:lang w:bidi="ar-EG"/>
        </w:rPr>
        <w:t>.</w:t>
      </w:r>
    </w:p>
    <w:p w14:paraId="7A50E9CD" w14:textId="77777777" w:rsidR="00910A34" w:rsidRPr="00032969" w:rsidRDefault="00032969" w:rsidP="00A86457">
      <w:pPr>
        <w:tabs>
          <w:tab w:val="left" w:pos="1080"/>
        </w:tabs>
        <w:bidi/>
        <w:spacing w:after="120" w:line="216" w:lineRule="auto"/>
        <w:jc w:val="center"/>
        <w:rPr>
          <w:rFonts w:cs="Simplified Arabic"/>
          <w:b/>
          <w:bCs/>
          <w:sz w:val="28"/>
          <w:szCs w:val="28"/>
        </w:rPr>
      </w:pPr>
      <w:r w:rsidRPr="00032969">
        <w:rPr>
          <w:rFonts w:cs="Simplified Arabic" w:hint="cs"/>
          <w:b/>
          <w:bCs/>
          <w:sz w:val="28"/>
          <w:szCs w:val="28"/>
          <w:rtl/>
          <w:lang w:bidi="ar-EG"/>
        </w:rPr>
        <w:t>البند 7 -</w:t>
      </w:r>
      <w:r w:rsidRPr="00032969">
        <w:rPr>
          <w:rFonts w:cs="Simplified Arabic" w:hint="cs"/>
          <w:b/>
          <w:bCs/>
          <w:sz w:val="28"/>
          <w:szCs w:val="28"/>
          <w:rtl/>
          <w:lang w:bidi="ar-EG"/>
        </w:rPr>
        <w:tab/>
      </w:r>
      <w:r w:rsidRPr="00032969">
        <w:rPr>
          <w:rFonts w:cs="Simplified Arabic" w:hint="cs"/>
          <w:b/>
          <w:bCs/>
          <w:sz w:val="28"/>
          <w:szCs w:val="28"/>
          <w:rtl/>
        </w:rPr>
        <w:t>المناطق المحمية والتدابير الأخرى الرامية إلى تعزيز الحفظ والإدارة</w:t>
      </w:r>
    </w:p>
    <w:p w14:paraId="0D265CA1" w14:textId="7DCDB65A" w:rsidR="00910A34" w:rsidRDefault="00032969" w:rsidP="00A86457">
      <w:pPr>
        <w:numPr>
          <w:ilvl w:val="0"/>
          <w:numId w:val="64"/>
        </w:numPr>
        <w:bidi/>
        <w:spacing w:after="120" w:line="216" w:lineRule="auto"/>
        <w:jc w:val="both"/>
        <w:rPr>
          <w:rFonts w:cs="Simplified Arabic"/>
          <w:sz w:val="22"/>
          <w:lang w:bidi="ar-EG"/>
        </w:rPr>
      </w:pPr>
      <w:r w:rsidRPr="00032969">
        <w:rPr>
          <w:rFonts w:cs="Simplified Arabic" w:hint="cs"/>
          <w:sz w:val="22"/>
          <w:rtl/>
          <w:lang w:bidi="ar-EG"/>
        </w:rPr>
        <w:t xml:space="preserve">في الجلسة </w:t>
      </w:r>
      <w:r w:rsidR="00CD2ADD">
        <w:rPr>
          <w:rFonts w:cs="Simplified Arabic" w:hint="cs"/>
          <w:sz w:val="22"/>
          <w:rtl/>
          <w:lang w:bidi="ar-EG"/>
        </w:rPr>
        <w:t>الثالثة</w:t>
      </w:r>
      <w:r w:rsidRPr="00032969">
        <w:rPr>
          <w:rFonts w:cs="Simplified Arabic" w:hint="cs"/>
          <w:sz w:val="22"/>
          <w:rtl/>
          <w:lang w:bidi="ar-EG"/>
        </w:rPr>
        <w:t xml:space="preserve"> للاجتماع، المنعقدة في </w:t>
      </w:r>
      <w:r w:rsidR="00CD2ADD">
        <w:rPr>
          <w:rFonts w:cs="Simplified Arabic" w:hint="cs"/>
          <w:sz w:val="22"/>
          <w:rtl/>
          <w:lang w:bidi="ar-EG"/>
        </w:rPr>
        <w:t>3</w:t>
      </w:r>
      <w:r w:rsidRPr="00032969">
        <w:rPr>
          <w:rFonts w:cs="Simplified Arabic" w:hint="cs"/>
          <w:sz w:val="22"/>
          <w:rtl/>
          <w:lang w:bidi="ar-EG"/>
        </w:rPr>
        <w:t xml:space="preserve"> يوليه/تموز 2018، </w:t>
      </w:r>
      <w:r w:rsidR="00CD2ADD" w:rsidRPr="00CD2ADD">
        <w:rPr>
          <w:rFonts w:cs="Simplified Arabic" w:hint="cs"/>
          <w:sz w:val="22"/>
          <w:rtl/>
          <w:lang w:bidi="ar-EG"/>
        </w:rPr>
        <w:t xml:space="preserve">برئاسة السيدة </w:t>
      </w:r>
      <w:proofErr w:type="spellStart"/>
      <w:r w:rsidR="00CD2ADD" w:rsidRPr="00CD2ADD">
        <w:rPr>
          <w:rFonts w:cs="Simplified Arabic" w:hint="cs"/>
          <w:sz w:val="22"/>
          <w:rtl/>
          <w:lang w:bidi="ar-EG"/>
        </w:rPr>
        <w:t>أوجينيا</w:t>
      </w:r>
      <w:proofErr w:type="spellEnd"/>
      <w:r w:rsidR="00CD2ADD" w:rsidRPr="00CD2ADD">
        <w:rPr>
          <w:rFonts w:cs="Simplified Arabic" w:hint="cs"/>
          <w:sz w:val="22"/>
          <w:rtl/>
          <w:lang w:bidi="ar-EG"/>
        </w:rPr>
        <w:t xml:space="preserve"> </w:t>
      </w:r>
      <w:proofErr w:type="spellStart"/>
      <w:r w:rsidR="00CD2ADD" w:rsidRPr="00CD2ADD">
        <w:rPr>
          <w:rFonts w:cs="Simplified Arabic" w:hint="cs"/>
          <w:sz w:val="22"/>
          <w:rtl/>
          <w:lang w:bidi="ar-EG"/>
        </w:rPr>
        <w:t>أرغيداس</w:t>
      </w:r>
      <w:proofErr w:type="spellEnd"/>
      <w:r w:rsidR="00CD2ADD" w:rsidRPr="00CD2ADD">
        <w:rPr>
          <w:rFonts w:cs="Simplified Arabic" w:hint="cs"/>
          <w:sz w:val="22"/>
          <w:rtl/>
          <w:lang w:bidi="ar-EG"/>
        </w:rPr>
        <w:t xml:space="preserve"> </w:t>
      </w:r>
      <w:proofErr w:type="spellStart"/>
      <w:r w:rsidR="00CD2ADD" w:rsidRPr="00CD2ADD">
        <w:rPr>
          <w:rFonts w:cs="Simplified Arabic" w:hint="cs"/>
          <w:sz w:val="22"/>
          <w:rtl/>
          <w:lang w:bidi="ar-EG"/>
        </w:rPr>
        <w:t>مونتزوما</w:t>
      </w:r>
      <w:proofErr w:type="spellEnd"/>
      <w:r w:rsidR="00CD2ADD" w:rsidRPr="00CD2ADD">
        <w:rPr>
          <w:rFonts w:cs="Simplified Arabic" w:hint="cs"/>
          <w:sz w:val="22"/>
          <w:rtl/>
          <w:lang w:bidi="ar-EG"/>
        </w:rPr>
        <w:t xml:space="preserve"> (كوستاريكا)،</w:t>
      </w:r>
      <w:r w:rsidR="00CD2ADD">
        <w:rPr>
          <w:rFonts w:cs="Simplified Arabic" w:hint="cs"/>
          <w:sz w:val="22"/>
          <w:rtl/>
          <w:lang w:bidi="ar-EG"/>
        </w:rPr>
        <w:t xml:space="preserve"> </w:t>
      </w:r>
      <w:r w:rsidRPr="00032969">
        <w:rPr>
          <w:rFonts w:cs="Simplified Arabic" w:hint="cs"/>
          <w:sz w:val="22"/>
          <w:rtl/>
          <w:lang w:bidi="ar-EG"/>
        </w:rPr>
        <w:t xml:space="preserve">تناولت الهيئة الفرعية بحث البند </w:t>
      </w:r>
      <w:r>
        <w:rPr>
          <w:rFonts w:cs="Simplified Arabic" w:hint="cs"/>
          <w:sz w:val="22"/>
          <w:rtl/>
          <w:lang w:bidi="ar-EG"/>
        </w:rPr>
        <w:t>7</w:t>
      </w:r>
      <w:r w:rsidRPr="00032969">
        <w:rPr>
          <w:rFonts w:cs="Simplified Arabic" w:hint="cs"/>
          <w:sz w:val="22"/>
          <w:rtl/>
          <w:lang w:bidi="ar-EG"/>
        </w:rPr>
        <w:t xml:space="preserve"> من جدول الأعمال. ولدى نظرها في البند، كان أمام الهيئة الفرعية </w:t>
      </w:r>
      <w:r w:rsidR="00CD2ADD">
        <w:rPr>
          <w:rFonts w:cs="Simplified Arabic" w:hint="cs"/>
          <w:sz w:val="22"/>
          <w:rtl/>
          <w:lang w:bidi="ar-EG"/>
        </w:rPr>
        <w:t xml:space="preserve">مذكرة أعدتها الأمينة التنفيذية </w:t>
      </w:r>
      <w:r w:rsidR="00561834" w:rsidRPr="00561834">
        <w:rPr>
          <w:rFonts w:cs="Simplified Arabic"/>
          <w:sz w:val="22"/>
          <w:lang w:val="en-GB" w:bidi="ar-EG"/>
        </w:rPr>
        <w:t>(CBD/SBSTTA/22/</w:t>
      </w:r>
      <w:r w:rsidR="00561834">
        <w:rPr>
          <w:rFonts w:cs="Simplified Arabic"/>
          <w:sz w:val="22"/>
          <w:lang w:val="en-GB" w:bidi="ar-EG"/>
        </w:rPr>
        <w:t>6</w:t>
      </w:r>
      <w:r w:rsidR="00561834" w:rsidRPr="00561834">
        <w:rPr>
          <w:rFonts w:cs="Simplified Arabic"/>
          <w:sz w:val="22"/>
          <w:lang w:val="en-GB" w:bidi="ar-EG"/>
        </w:rPr>
        <w:t>)</w:t>
      </w:r>
      <w:r w:rsidR="00CD2ADD">
        <w:rPr>
          <w:rFonts w:cs="Simplified Arabic" w:hint="cs"/>
          <w:sz w:val="22"/>
          <w:rtl/>
          <w:lang w:bidi="ar-EG"/>
        </w:rPr>
        <w:t xml:space="preserve"> عن المناطق المحمية </w:t>
      </w:r>
      <w:r w:rsidR="00316FA8">
        <w:rPr>
          <w:rFonts w:cs="Simplified Arabic" w:hint="cs"/>
          <w:b/>
          <w:i/>
          <w:sz w:val="22"/>
          <w:rtl/>
        </w:rPr>
        <w:t>و</w:t>
      </w:r>
      <w:r w:rsidR="00CD2ADD" w:rsidRPr="00CD2ADD">
        <w:rPr>
          <w:rFonts w:cs="Simplified Arabic" w:hint="cs"/>
          <w:b/>
          <w:i/>
          <w:sz w:val="22"/>
          <w:rtl/>
        </w:rPr>
        <w:t xml:space="preserve">تدابير الحفظ </w:t>
      </w:r>
      <w:r w:rsidR="00316FA8">
        <w:rPr>
          <w:rFonts w:cs="Simplified Arabic" w:hint="cs"/>
          <w:b/>
          <w:i/>
          <w:sz w:val="22"/>
          <w:rtl/>
        </w:rPr>
        <w:t>الفعالة الأخرى القائمة على أساس المناطق</w:t>
      </w:r>
      <w:r w:rsidR="00CD2ADD">
        <w:rPr>
          <w:rFonts w:cs="Simplified Arabic" w:hint="cs"/>
          <w:sz w:val="22"/>
          <w:rtl/>
          <w:lang w:bidi="ar-EG"/>
        </w:rPr>
        <w:t xml:space="preserve">. وتحتوي الوثيقة، بالإضافة إلى توصية مقترحة، على أربعة مرفقات مع: </w:t>
      </w:r>
      <w:r w:rsidR="00973ABF">
        <w:rPr>
          <w:rFonts w:cs="Simplified Arabic" w:hint="cs"/>
          <w:sz w:val="22"/>
          <w:rtl/>
          <w:lang w:bidi="ar-EG"/>
        </w:rPr>
        <w:t>(أ</w:t>
      </w:r>
      <w:r w:rsidR="00CD2ADD">
        <w:rPr>
          <w:rFonts w:cs="Simplified Arabic" w:hint="cs"/>
          <w:sz w:val="22"/>
          <w:rtl/>
          <w:lang w:bidi="ar-EG"/>
        </w:rPr>
        <w:t xml:space="preserve">) </w:t>
      </w:r>
      <w:r w:rsidR="00CD2ADD" w:rsidRPr="00CD2ADD">
        <w:rPr>
          <w:rFonts w:cs="Simplified Arabic" w:hint="cs"/>
          <w:sz w:val="22"/>
          <w:rtl/>
          <w:lang w:bidi="ar-EG"/>
        </w:rPr>
        <w:t>الإرشادات الطوعية بشأن إدماج المناطق المحمية وتدابير الحفظ الفعالة الأخرى القائمة على أساس المناطق في المناظر الطبيعية الأرضية والمناظر الطبيعية البحرية الأوسع نطاقا وتعميمها عبر القطاعات للمساهمة، ضمن جملة أمور، في تحقيق أهداف التنمية المستدامة</w:t>
      </w:r>
      <w:r w:rsidR="00CD2ADD">
        <w:rPr>
          <w:rFonts w:cs="Simplified Arabic" w:hint="cs"/>
          <w:sz w:val="22"/>
          <w:rtl/>
          <w:lang w:bidi="ar-EG"/>
        </w:rPr>
        <w:t xml:space="preserve">؛ </w:t>
      </w:r>
      <w:r w:rsidR="00973ABF">
        <w:rPr>
          <w:rFonts w:cs="Simplified Arabic" w:hint="cs"/>
          <w:sz w:val="22"/>
          <w:rtl/>
          <w:lang w:bidi="ar-EG"/>
        </w:rPr>
        <w:t>(ب</w:t>
      </w:r>
      <w:r w:rsidR="00CD2ADD">
        <w:rPr>
          <w:rFonts w:cs="Simplified Arabic" w:hint="cs"/>
          <w:sz w:val="22"/>
          <w:rtl/>
          <w:lang w:bidi="ar-EG"/>
        </w:rPr>
        <w:t xml:space="preserve">) </w:t>
      </w:r>
      <w:r w:rsidR="00CD2ADD" w:rsidRPr="00CD2ADD">
        <w:rPr>
          <w:rFonts w:cs="Simplified Arabic" w:hint="cs"/>
          <w:sz w:val="22"/>
          <w:rtl/>
          <w:lang w:bidi="ar-EG"/>
        </w:rPr>
        <w:t>إرشادات طوعية عن نماذج الحوكمة الفعالة لإدارة المناطق المحمية، بما في ذلك الإنصاف، مع الأخذ في الحسبان العمل المضطلع به بموجب المادة 8(ي)</w:t>
      </w:r>
      <w:r w:rsidR="00CD2ADD">
        <w:rPr>
          <w:rFonts w:cs="Simplified Arabic" w:hint="cs"/>
          <w:sz w:val="22"/>
          <w:rtl/>
          <w:lang w:bidi="ar-EG"/>
        </w:rPr>
        <w:t xml:space="preserve">؛ </w:t>
      </w:r>
      <w:r w:rsidR="00973ABF">
        <w:rPr>
          <w:rFonts w:cs="Simplified Arabic" w:hint="cs"/>
          <w:sz w:val="22"/>
          <w:rtl/>
          <w:lang w:bidi="ar-EG"/>
        </w:rPr>
        <w:t>(ج</w:t>
      </w:r>
      <w:r w:rsidR="00CD2ADD">
        <w:rPr>
          <w:rFonts w:cs="Simplified Arabic" w:hint="cs"/>
          <w:sz w:val="22"/>
          <w:rtl/>
          <w:lang w:bidi="ar-EG"/>
        </w:rPr>
        <w:t xml:space="preserve">) </w:t>
      </w:r>
      <w:r w:rsidR="00CD2ADD" w:rsidRPr="00CD2ADD">
        <w:rPr>
          <w:rFonts w:cs="Simplified Arabic" w:hint="cs"/>
          <w:sz w:val="22"/>
          <w:rtl/>
          <w:lang w:bidi="ar-EG"/>
        </w:rPr>
        <w:t xml:space="preserve">المشورة العلمية والتقنية بشأن </w:t>
      </w:r>
      <w:r w:rsidR="009D46BC">
        <w:rPr>
          <w:rFonts w:cs="Simplified Arabic" w:hint="cs"/>
          <w:sz w:val="22"/>
          <w:rtl/>
          <w:lang w:bidi="ar-EG"/>
        </w:rPr>
        <w:t>التعريف و</w:t>
      </w:r>
      <w:r w:rsidR="00CD2ADD" w:rsidRPr="00CD2ADD">
        <w:rPr>
          <w:rFonts w:cs="Simplified Arabic" w:hint="cs"/>
          <w:sz w:val="22"/>
          <w:rtl/>
          <w:lang w:bidi="ar-EG"/>
        </w:rPr>
        <w:t>ن</w:t>
      </w:r>
      <w:r w:rsidR="00316FA8">
        <w:rPr>
          <w:rFonts w:cs="Simplified Arabic" w:hint="cs"/>
          <w:sz w:val="22"/>
          <w:rtl/>
          <w:lang w:bidi="ar-EG"/>
        </w:rPr>
        <w:t>ُ</w:t>
      </w:r>
      <w:r w:rsidR="00CD2ADD" w:rsidRPr="00CD2ADD">
        <w:rPr>
          <w:rFonts w:cs="Simplified Arabic" w:hint="cs"/>
          <w:sz w:val="22"/>
          <w:rtl/>
          <w:lang w:bidi="ar-EG"/>
        </w:rPr>
        <w:t xml:space="preserve">هج الإدارة وتحديد تدابير الحفظ الفعالة الأخرى القائمة على أساس المناطق ودورها في تحقيق الهدف 11 من أهداف أيشي للتنوع البيولوجي (المقرر </w:t>
      </w:r>
      <w:r w:rsidR="00CD2ADD" w:rsidRPr="009D46BC">
        <w:rPr>
          <w:rFonts w:hint="cs"/>
          <w:rtl/>
          <w:lang w:bidi="ar-EG"/>
        </w:rPr>
        <w:t>13/2</w:t>
      </w:r>
      <w:r w:rsidR="00CD2ADD" w:rsidRPr="00CD2ADD">
        <w:rPr>
          <w:rFonts w:cs="Simplified Arabic" w:hint="cs"/>
          <w:sz w:val="22"/>
          <w:rtl/>
          <w:lang w:bidi="ar-EG"/>
        </w:rPr>
        <w:t>، الفقرة 10(باء))</w:t>
      </w:r>
      <w:r w:rsidR="00CD2ADD">
        <w:rPr>
          <w:rFonts w:cs="Simplified Arabic" w:hint="cs"/>
          <w:sz w:val="22"/>
          <w:rtl/>
          <w:lang w:bidi="ar-EG"/>
        </w:rPr>
        <w:t xml:space="preserve">؛ </w:t>
      </w:r>
      <w:r w:rsidR="00973ABF">
        <w:rPr>
          <w:rFonts w:cs="Simplified Arabic" w:hint="cs"/>
          <w:sz w:val="22"/>
          <w:rtl/>
          <w:lang w:bidi="ar-EG"/>
        </w:rPr>
        <w:t>(د</w:t>
      </w:r>
      <w:r w:rsidR="00CD2ADD">
        <w:rPr>
          <w:rFonts w:cs="Simplified Arabic" w:hint="cs"/>
          <w:sz w:val="22"/>
          <w:rtl/>
          <w:lang w:bidi="ar-EG"/>
        </w:rPr>
        <w:t xml:space="preserve">) </w:t>
      </w:r>
      <w:r w:rsidR="00CD2ADD" w:rsidRPr="00CD2ADD">
        <w:rPr>
          <w:rFonts w:cs="Simplified Arabic" w:hint="cs"/>
          <w:sz w:val="22"/>
          <w:rtl/>
          <w:lang w:bidi="ar-EG"/>
        </w:rPr>
        <w:t>الاعتبارات في تحقيق الهدف 11 من أهداف أيشي للتنوع البيولوجي في المناطق البحرية والساحلية</w:t>
      </w:r>
      <w:r w:rsidR="00395254">
        <w:rPr>
          <w:rFonts w:cs="Simplified Arabic" w:hint="cs"/>
          <w:sz w:val="22"/>
          <w:rtl/>
          <w:lang w:bidi="ar-EG"/>
        </w:rPr>
        <w:t>.</w:t>
      </w:r>
      <w:r w:rsidR="00561834">
        <w:rPr>
          <w:rFonts w:cs="Simplified Arabic" w:hint="cs"/>
          <w:sz w:val="22"/>
          <w:rtl/>
          <w:lang w:bidi="ar-EG"/>
        </w:rPr>
        <w:t xml:space="preserve"> و</w:t>
      </w:r>
      <w:r w:rsidR="00395254">
        <w:rPr>
          <w:rFonts w:cs="Simplified Arabic" w:hint="cs"/>
          <w:sz w:val="22"/>
          <w:rtl/>
          <w:lang w:bidi="ar-EG"/>
        </w:rPr>
        <w:t xml:space="preserve">كان أمام الهيئة الفرعية أيضا وثائق </w:t>
      </w:r>
      <w:r w:rsidR="000E1928">
        <w:rPr>
          <w:rFonts w:cs="Simplified Arabic" w:hint="cs"/>
          <w:sz w:val="22"/>
          <w:rtl/>
          <w:lang w:bidi="ar-EG"/>
        </w:rPr>
        <w:t>إعلامية</w:t>
      </w:r>
      <w:r w:rsidR="00395254">
        <w:rPr>
          <w:rFonts w:cs="Simplified Arabic" w:hint="cs"/>
          <w:sz w:val="22"/>
          <w:rtl/>
          <w:lang w:bidi="ar-EG"/>
        </w:rPr>
        <w:t xml:space="preserve"> عن: </w:t>
      </w:r>
      <w:r w:rsidR="00561834">
        <w:rPr>
          <w:rFonts w:cs="Simplified Arabic" w:hint="cs"/>
          <w:sz w:val="22"/>
          <w:rtl/>
          <w:lang w:bidi="ar-EG"/>
        </w:rPr>
        <w:t xml:space="preserve">دمج المناطق المحمية </w:t>
      </w:r>
      <w:r w:rsidR="00561834" w:rsidRPr="00561834">
        <w:rPr>
          <w:rFonts w:cs="Simplified Arabic" w:hint="cs"/>
          <w:sz w:val="22"/>
          <w:rtl/>
        </w:rPr>
        <w:t>وتدابير الحفظ الفعالة الأخرى القائمة على أساس المناطق</w:t>
      </w:r>
      <w:r w:rsidR="00561834">
        <w:rPr>
          <w:rFonts w:cs="Simplified Arabic" w:hint="cs"/>
          <w:sz w:val="22"/>
          <w:rtl/>
        </w:rPr>
        <w:t xml:space="preserve"> في المناظر الطبيعية الأرضية والمناظر الطبيعية البحرية الأوسع نطاقا </w:t>
      </w:r>
      <w:r w:rsidR="00561834" w:rsidRPr="00561834">
        <w:rPr>
          <w:rFonts w:cs="Simplified Arabic"/>
          <w:sz w:val="22"/>
          <w:lang w:val="en-GB"/>
        </w:rPr>
        <w:t>(CBD/SBSTTA/22/INF/6)</w:t>
      </w:r>
      <w:r w:rsidR="00395254">
        <w:rPr>
          <w:rFonts w:cs="Simplified Arabic" w:hint="cs"/>
          <w:sz w:val="22"/>
          <w:rtl/>
        </w:rPr>
        <w:t>؛</w:t>
      </w:r>
      <w:r w:rsidR="00561834">
        <w:rPr>
          <w:rFonts w:cs="Simplified Arabic" w:hint="cs"/>
          <w:sz w:val="22"/>
          <w:rtl/>
        </w:rPr>
        <w:t xml:space="preserve"> وتعميم المناطق المحمية </w:t>
      </w:r>
      <w:r w:rsidR="00237205" w:rsidRPr="00237205">
        <w:rPr>
          <w:rFonts w:cs="Simplified Arabic" w:hint="cs"/>
          <w:sz w:val="22"/>
          <w:rtl/>
        </w:rPr>
        <w:t>وتدابير الحفظ الفعالة الأخرى القائمة على أساس المناطق</w:t>
      </w:r>
      <w:r w:rsidR="00237205">
        <w:rPr>
          <w:rFonts w:cs="Simplified Arabic" w:hint="cs"/>
          <w:sz w:val="22"/>
          <w:rtl/>
        </w:rPr>
        <w:t xml:space="preserve"> عبر القطاعات للمساهمة في </w:t>
      </w:r>
      <w:r w:rsidR="00541CA7">
        <w:rPr>
          <w:rFonts w:cs="Simplified Arabic" w:hint="cs"/>
          <w:sz w:val="22"/>
          <w:rtl/>
          <w:lang w:bidi="ar-EG"/>
        </w:rPr>
        <w:t xml:space="preserve">جملة </w:t>
      </w:r>
      <w:r w:rsidR="00237205">
        <w:rPr>
          <w:rFonts w:cs="Simplified Arabic" w:hint="cs"/>
          <w:sz w:val="22"/>
          <w:rtl/>
        </w:rPr>
        <w:t>أمور من ضمنها أهداف التنمية</w:t>
      </w:r>
      <w:r w:rsidR="00C16561">
        <w:rPr>
          <w:rFonts w:cs="Simplified Arabic" w:hint="cs"/>
          <w:sz w:val="22"/>
          <w:rtl/>
        </w:rPr>
        <w:t xml:space="preserve"> المستدامة وكحلول طبيعية </w:t>
      </w:r>
      <w:r w:rsidR="00F06AA3">
        <w:rPr>
          <w:rFonts w:cs="Simplified Arabic" w:hint="cs"/>
          <w:sz w:val="22"/>
          <w:rtl/>
        </w:rPr>
        <w:t>ل</w:t>
      </w:r>
      <w:r w:rsidR="00C16561">
        <w:rPr>
          <w:rFonts w:cs="Simplified Arabic" w:hint="cs"/>
          <w:sz w:val="22"/>
          <w:rtl/>
        </w:rPr>
        <w:t>لتصدي</w:t>
      </w:r>
      <w:r w:rsidR="00237205">
        <w:rPr>
          <w:rFonts w:cs="Simplified Arabic" w:hint="cs"/>
          <w:sz w:val="22"/>
          <w:rtl/>
        </w:rPr>
        <w:t xml:space="preserve"> </w:t>
      </w:r>
      <w:r w:rsidR="00C16561">
        <w:rPr>
          <w:rFonts w:cs="Simplified Arabic" w:hint="cs"/>
          <w:sz w:val="22"/>
          <w:rtl/>
        </w:rPr>
        <w:t>ل</w:t>
      </w:r>
      <w:r w:rsidR="00237205">
        <w:rPr>
          <w:rFonts w:cs="Simplified Arabic" w:hint="cs"/>
          <w:sz w:val="22"/>
          <w:rtl/>
        </w:rPr>
        <w:t xml:space="preserve">تغير المناخ </w:t>
      </w:r>
      <w:r w:rsidR="00237205" w:rsidRPr="00237205">
        <w:rPr>
          <w:rFonts w:cs="Simplified Arabic"/>
          <w:sz w:val="22"/>
          <w:lang w:val="en-GB"/>
        </w:rPr>
        <w:t>(CBD/SBSTTA/22/INF/</w:t>
      </w:r>
      <w:r w:rsidR="00237205">
        <w:rPr>
          <w:rFonts w:cs="Simplified Arabic"/>
          <w:sz w:val="22"/>
          <w:lang w:val="en-GB"/>
        </w:rPr>
        <w:t>7</w:t>
      </w:r>
      <w:r w:rsidR="00237205" w:rsidRPr="00237205">
        <w:rPr>
          <w:rFonts w:cs="Simplified Arabic"/>
          <w:sz w:val="22"/>
          <w:lang w:val="en-GB"/>
        </w:rPr>
        <w:t>)</w:t>
      </w:r>
      <w:r w:rsidR="00395254">
        <w:rPr>
          <w:rFonts w:cs="Simplified Arabic" w:hint="cs"/>
          <w:sz w:val="22"/>
          <w:rtl/>
        </w:rPr>
        <w:t>؛</w:t>
      </w:r>
      <w:r w:rsidR="00237205">
        <w:rPr>
          <w:rFonts w:cs="Simplified Arabic" w:hint="cs"/>
          <w:sz w:val="22"/>
          <w:rtl/>
        </w:rPr>
        <w:t xml:space="preserve"> والمناطق المحمية و</w:t>
      </w:r>
      <w:r w:rsidR="00C16561">
        <w:rPr>
          <w:rFonts w:cs="Simplified Arabic" w:hint="cs"/>
          <w:sz w:val="22"/>
          <w:rtl/>
        </w:rPr>
        <w:t xml:space="preserve">حفظ </w:t>
      </w:r>
      <w:r w:rsidR="00237205">
        <w:rPr>
          <w:rFonts w:cs="Simplified Arabic" w:hint="cs"/>
          <w:sz w:val="22"/>
          <w:rtl/>
        </w:rPr>
        <w:t>مناطق ال</w:t>
      </w:r>
      <w:r w:rsidR="00C16561">
        <w:rPr>
          <w:rFonts w:cs="Simplified Arabic" w:hint="cs"/>
          <w:sz w:val="22"/>
          <w:rtl/>
        </w:rPr>
        <w:t>إدارة</w:t>
      </w:r>
      <w:r w:rsidR="00237205">
        <w:rPr>
          <w:rFonts w:cs="Simplified Arabic" w:hint="cs"/>
          <w:sz w:val="22"/>
          <w:rtl/>
        </w:rPr>
        <w:t xml:space="preserve"> في اتفاقية التنوع البيولوجي: استعراض للمفاهيم الرئيسية، والخبرات، ومصادر الإرشادات </w:t>
      </w:r>
      <w:r w:rsidR="00237205" w:rsidRPr="00237205">
        <w:rPr>
          <w:rFonts w:cs="Simplified Arabic"/>
          <w:sz w:val="22"/>
          <w:lang w:val="en-GB"/>
        </w:rPr>
        <w:t>(CBD/SBSTTA/22/INF/</w:t>
      </w:r>
      <w:r w:rsidR="00237205">
        <w:rPr>
          <w:rFonts w:cs="Simplified Arabic"/>
          <w:sz w:val="22"/>
          <w:lang w:val="en-GB"/>
        </w:rPr>
        <w:t>8</w:t>
      </w:r>
      <w:r w:rsidR="00237205" w:rsidRPr="00237205">
        <w:rPr>
          <w:rFonts w:cs="Simplified Arabic"/>
          <w:sz w:val="22"/>
          <w:lang w:val="en-GB"/>
        </w:rPr>
        <w:t>)</w:t>
      </w:r>
      <w:r w:rsidR="00395254">
        <w:rPr>
          <w:rFonts w:cs="Simplified Arabic" w:hint="cs"/>
          <w:sz w:val="22"/>
          <w:rtl/>
        </w:rPr>
        <w:t xml:space="preserve">. وأخيرا، كان أمامها تقرير </w:t>
      </w:r>
      <w:r w:rsidR="00237205">
        <w:rPr>
          <w:rFonts w:cs="Simplified Arabic" w:hint="cs"/>
          <w:sz w:val="22"/>
          <w:rtl/>
          <w:lang w:bidi="ar-EG"/>
        </w:rPr>
        <w:t xml:space="preserve">حلقة عمل خبراء </w:t>
      </w:r>
      <w:r w:rsidR="008031E2">
        <w:rPr>
          <w:rFonts w:cs="Simplified Arabic" w:hint="cs"/>
          <w:sz w:val="22"/>
          <w:rtl/>
          <w:lang w:bidi="ar-EG"/>
        </w:rPr>
        <w:t xml:space="preserve">تقنيين </w:t>
      </w:r>
      <w:r w:rsidR="00541CA7">
        <w:rPr>
          <w:rFonts w:cs="Simplified Arabic" w:hint="cs"/>
          <w:sz w:val="22"/>
          <w:rtl/>
          <w:lang w:bidi="ar-EG"/>
        </w:rPr>
        <w:t xml:space="preserve">بشأن تدابير </w:t>
      </w:r>
      <w:r w:rsidR="00237205">
        <w:rPr>
          <w:rFonts w:cs="Simplified Arabic" w:hint="cs"/>
          <w:sz w:val="22"/>
          <w:rtl/>
          <w:lang w:bidi="ar-EG"/>
        </w:rPr>
        <w:t xml:space="preserve">الحفظ </w:t>
      </w:r>
      <w:r w:rsidR="00F06AA3">
        <w:rPr>
          <w:rFonts w:cs="Simplified Arabic" w:hint="cs"/>
          <w:sz w:val="22"/>
          <w:rtl/>
          <w:lang w:bidi="ar-EG"/>
        </w:rPr>
        <w:t xml:space="preserve">الفعالة </w:t>
      </w:r>
      <w:r w:rsidR="00237205">
        <w:rPr>
          <w:rFonts w:cs="Simplified Arabic" w:hint="cs"/>
          <w:sz w:val="22"/>
          <w:rtl/>
          <w:lang w:bidi="ar-EG"/>
        </w:rPr>
        <w:t>الأخرى القائمة على أساس المناطق لتحقيق الهدف 11 من أهداف أيشي للتنوع البيولوجي</w:t>
      </w:r>
      <w:r w:rsidR="00541CA7">
        <w:rPr>
          <w:rFonts w:cs="Simplified Arabic" w:hint="cs"/>
          <w:sz w:val="22"/>
          <w:rtl/>
          <w:lang w:bidi="ar-EG"/>
        </w:rPr>
        <w:t xml:space="preserve"> (</w:t>
      </w:r>
      <w:r w:rsidR="00541CA7" w:rsidRPr="00541CA7">
        <w:rPr>
          <w:rFonts w:cs="Simplified Arabic"/>
          <w:sz w:val="22"/>
          <w:lang w:bidi="ar-EG"/>
        </w:rPr>
        <w:t>CBD/PA/EM/2018/1/2</w:t>
      </w:r>
      <w:r w:rsidR="00541CA7">
        <w:rPr>
          <w:rFonts w:cs="Simplified Arabic" w:hint="cs"/>
          <w:sz w:val="22"/>
          <w:rtl/>
          <w:lang w:bidi="ar-EG"/>
        </w:rPr>
        <w:t>)</w:t>
      </w:r>
      <w:r w:rsidR="00F500D2">
        <w:rPr>
          <w:rFonts w:cs="Simplified Arabic" w:hint="cs"/>
          <w:sz w:val="22"/>
          <w:rtl/>
          <w:lang w:bidi="ar-EG"/>
        </w:rPr>
        <w:t xml:space="preserve"> </w:t>
      </w:r>
      <w:r w:rsidR="00541CA7">
        <w:rPr>
          <w:rFonts w:cs="Simplified Arabic" w:hint="cs"/>
          <w:sz w:val="22"/>
          <w:rtl/>
          <w:lang w:bidi="ar-EG"/>
        </w:rPr>
        <w:t xml:space="preserve">وحلقة عمل خبراء بشأن </w:t>
      </w:r>
      <w:r w:rsidR="00742043">
        <w:rPr>
          <w:rFonts w:cs="Simplified Arabic" w:hint="cs"/>
          <w:sz w:val="22"/>
          <w:rtl/>
          <w:lang w:bidi="ar-EG"/>
        </w:rPr>
        <w:t>المناطق البحرية المحمية و</w:t>
      </w:r>
      <w:r w:rsidR="00541CA7">
        <w:rPr>
          <w:rFonts w:cs="Simplified Arabic" w:hint="cs"/>
          <w:sz w:val="22"/>
          <w:rtl/>
          <w:lang w:bidi="ar-EG"/>
        </w:rPr>
        <w:t xml:space="preserve">تدابير الحفظ الفعالة الأخرى القائمة على أساس المناطق لتحقيق الهدف 11 من أهداف أيشي للتنوع البيولوجي </w:t>
      </w:r>
      <w:r w:rsidR="00237205" w:rsidRPr="00237205">
        <w:rPr>
          <w:rFonts w:cs="Simplified Arabic"/>
          <w:sz w:val="22"/>
          <w:lang w:val="en-GB" w:bidi="ar-EG"/>
        </w:rPr>
        <w:t>(CBD/PA/EM/2018/1/</w:t>
      </w:r>
      <w:r w:rsidR="00F500D2">
        <w:rPr>
          <w:rFonts w:cs="Simplified Arabic"/>
          <w:sz w:val="22"/>
          <w:lang w:val="en-GB" w:bidi="ar-EG"/>
        </w:rPr>
        <w:t>3</w:t>
      </w:r>
      <w:r w:rsidR="00237205" w:rsidRPr="00237205">
        <w:rPr>
          <w:rFonts w:cs="Simplified Arabic"/>
          <w:sz w:val="22"/>
          <w:lang w:val="en-GB" w:bidi="ar-EG"/>
        </w:rPr>
        <w:t>)</w:t>
      </w:r>
      <w:r w:rsidR="00237205">
        <w:rPr>
          <w:rFonts w:cs="Simplified Arabic" w:hint="cs"/>
          <w:sz w:val="22"/>
          <w:rtl/>
          <w:lang w:bidi="ar-EG"/>
        </w:rPr>
        <w:t>.</w:t>
      </w:r>
    </w:p>
    <w:p w14:paraId="13BC4968" w14:textId="1479FE15" w:rsidR="00395254" w:rsidRDefault="00395254"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أستراليا، وبلجيكا، وإكوادور، والاتحاد الأوروبي، وفرنسا، وغواتيمالا، والهند، وإندونيسيا، واليابان، وملديف، وميكرونيزيا (ولايات </w:t>
      </w:r>
      <w:r>
        <w:rPr>
          <w:rFonts w:cs="Simplified Arabic"/>
          <w:sz w:val="22"/>
          <w:rtl/>
          <w:lang w:bidi="ar-EG"/>
        </w:rPr>
        <w:t>–</w:t>
      </w:r>
      <w:r>
        <w:rPr>
          <w:rFonts w:cs="Simplified Arabic" w:hint="cs"/>
          <w:sz w:val="22"/>
          <w:rtl/>
          <w:lang w:bidi="ar-EG"/>
        </w:rPr>
        <w:t xml:space="preserve"> الموحدة) (أيضا بالنيابة عن جزر كوك، وبالاو وتونغا)، والمغرب، وميانمار (أيضا بالنيابة عن الدول الأعضاء في آسيان)، ونيوزيلندا، وجنوب أفريقيا</w:t>
      </w:r>
      <w:r w:rsidR="008031E2">
        <w:rPr>
          <w:rFonts w:cs="Simplified Arabic" w:hint="cs"/>
          <w:sz w:val="22"/>
          <w:rtl/>
          <w:lang w:bidi="ar-EG"/>
        </w:rPr>
        <w:t>، وسويسرا</w:t>
      </w:r>
      <w:r>
        <w:rPr>
          <w:rFonts w:cs="Simplified Arabic" w:hint="cs"/>
          <w:sz w:val="22"/>
          <w:rtl/>
          <w:lang w:bidi="ar-EG"/>
        </w:rPr>
        <w:t xml:space="preserve"> و</w:t>
      </w:r>
      <w:r w:rsidR="0063608E">
        <w:rPr>
          <w:rFonts w:cs="Simplified Arabic" w:hint="cs"/>
          <w:sz w:val="22"/>
          <w:rtl/>
          <w:lang w:bidi="ar-EG"/>
        </w:rPr>
        <w:t>المملكة المتحدة</w:t>
      </w:r>
      <w:r>
        <w:rPr>
          <w:rFonts w:cs="Simplified Arabic" w:hint="cs"/>
          <w:sz w:val="22"/>
          <w:rtl/>
          <w:lang w:bidi="ar-EG"/>
        </w:rPr>
        <w:t>.</w:t>
      </w:r>
    </w:p>
    <w:p w14:paraId="3958E81C" w14:textId="77777777" w:rsidR="00395254" w:rsidRDefault="00395254"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وفي الجلسة الرابعة للاجتماع، المنعقدة في 3 يوليه/تموز 2018، برئاسة السيد آدمز </w:t>
      </w:r>
      <w:r w:rsidR="005F6AE5">
        <w:rPr>
          <w:rFonts w:cs="Simplified Arabic" w:hint="cs"/>
          <w:sz w:val="22"/>
          <w:rtl/>
          <w:lang w:bidi="ar-EG"/>
        </w:rPr>
        <w:t>توسان</w:t>
      </w:r>
      <w:r>
        <w:rPr>
          <w:rFonts w:cs="Simplified Arabic" w:hint="cs"/>
          <w:sz w:val="22"/>
          <w:rtl/>
          <w:lang w:bidi="ar-EG"/>
        </w:rPr>
        <w:t xml:space="preserve"> (سانت لوسيا)، واصلت الهيئة الفرعية مناقشتها لهذا البند.</w:t>
      </w:r>
    </w:p>
    <w:p w14:paraId="22CD3F08" w14:textId="77777777" w:rsidR="00395254" w:rsidRDefault="00395254"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الأرجنتين، وبيلاروس، وبوليفيا (دولة </w:t>
      </w:r>
      <w:r>
        <w:rPr>
          <w:rFonts w:cs="Simplified Arabic"/>
          <w:sz w:val="22"/>
          <w:rtl/>
          <w:lang w:bidi="ar-EG"/>
        </w:rPr>
        <w:t>–</w:t>
      </w:r>
      <w:r>
        <w:rPr>
          <w:rFonts w:cs="Simplified Arabic" w:hint="cs"/>
          <w:sz w:val="22"/>
          <w:rtl/>
          <w:lang w:bidi="ar-EG"/>
        </w:rPr>
        <w:t xml:space="preserve"> المتعددة القوميات)، والبرازيل، وكمبوديا، وكندا، وجزر كوك، وكوستاريكا، وكوبا، وفنلندا، وجورجيا، وألمانيا، وجامايكا، والأردن، وملاوي،</w:t>
      </w:r>
      <w:r w:rsidR="00A93CB8">
        <w:rPr>
          <w:rFonts w:cs="Simplified Arabic" w:hint="cs"/>
          <w:sz w:val="22"/>
          <w:rtl/>
          <w:lang w:bidi="ar-EG"/>
        </w:rPr>
        <w:t xml:space="preserve"> وماليزيا، والمكسيك، والنرويج، وبيرو، وجمهورية كوريا، وسيشيل، وسري لانكا، والسويد، وفنزويلا (جمهورية </w:t>
      </w:r>
      <w:r w:rsidR="00A93CB8">
        <w:rPr>
          <w:rFonts w:cs="Simplified Arabic"/>
          <w:sz w:val="22"/>
          <w:rtl/>
          <w:lang w:bidi="ar-EG"/>
        </w:rPr>
        <w:t>–</w:t>
      </w:r>
      <w:r w:rsidR="00A93CB8">
        <w:rPr>
          <w:rFonts w:cs="Simplified Arabic" w:hint="cs"/>
          <w:sz w:val="22"/>
          <w:rtl/>
          <w:lang w:bidi="ar-EG"/>
        </w:rPr>
        <w:t xml:space="preserve"> البوليفارية) وزمبابوي (بالنيابة عن المجموعة الأفريقية).</w:t>
      </w:r>
    </w:p>
    <w:p w14:paraId="36F7ECF9" w14:textId="7A7B619C" w:rsidR="00395254" w:rsidRDefault="00A93CB8"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w:t>
      </w:r>
      <w:r w:rsidR="00133F5D">
        <w:rPr>
          <w:rFonts w:cs="Simplified Arabic" w:hint="cs"/>
          <w:sz w:val="22"/>
          <w:rtl/>
          <w:lang w:bidi="ar-EG"/>
        </w:rPr>
        <w:t>ين</w:t>
      </w:r>
      <w:r>
        <w:rPr>
          <w:rFonts w:cs="Simplified Arabic" w:hint="cs"/>
          <w:sz w:val="22"/>
          <w:rtl/>
          <w:lang w:bidi="ar-EG"/>
        </w:rPr>
        <w:t xml:space="preserve"> أيضا ممثل</w:t>
      </w:r>
      <w:r w:rsidR="00133F5D">
        <w:rPr>
          <w:rFonts w:cs="Simplified Arabic" w:hint="cs"/>
          <w:sz w:val="22"/>
          <w:rtl/>
          <w:lang w:bidi="ar-EG"/>
        </w:rPr>
        <w:t>ا</w:t>
      </w:r>
      <w:r>
        <w:rPr>
          <w:rFonts w:cs="Simplified Arabic" w:hint="cs"/>
          <w:sz w:val="22"/>
          <w:rtl/>
          <w:lang w:bidi="ar-EG"/>
        </w:rPr>
        <w:t xml:space="preserve"> منظمة الأغذية والزراعة للأمم المتحدة (الفاو) و</w:t>
      </w:r>
      <w:r w:rsidR="008031E2">
        <w:rPr>
          <w:rFonts w:cs="Simplified Arabic" w:hint="cs"/>
          <w:sz w:val="22"/>
          <w:rtl/>
          <w:lang w:bidi="ar-EG"/>
        </w:rPr>
        <w:t>برنامج الأمم المتحدة للبيئة (</w:t>
      </w:r>
      <w:r>
        <w:rPr>
          <w:rFonts w:cs="Simplified Arabic" w:hint="cs"/>
          <w:sz w:val="22"/>
          <w:rtl/>
          <w:lang w:bidi="ar-EG"/>
        </w:rPr>
        <w:t>اليونيب</w:t>
      </w:r>
      <w:r w:rsidR="008031E2">
        <w:rPr>
          <w:rFonts w:cs="Simplified Arabic" w:hint="cs"/>
          <w:sz w:val="22"/>
          <w:rtl/>
          <w:lang w:bidi="ar-EG"/>
        </w:rPr>
        <w:t>)</w:t>
      </w:r>
      <w:r>
        <w:rPr>
          <w:rFonts w:cs="Simplified Arabic" w:hint="cs"/>
          <w:sz w:val="22"/>
          <w:rtl/>
          <w:lang w:bidi="ar-EG"/>
        </w:rPr>
        <w:t>.</w:t>
      </w:r>
    </w:p>
    <w:p w14:paraId="604AE8D8" w14:textId="77777777" w:rsidR="00395254" w:rsidRDefault="00A93CB8"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كذلك ممثلو منظمة نساء الشعوب الأصلية في أفريقيا </w:t>
      </w:r>
      <w:r>
        <w:rPr>
          <w:rFonts w:cs="Simplified Arabic"/>
          <w:sz w:val="22"/>
          <w:lang w:bidi="ar-EG"/>
        </w:rPr>
        <w:t>(AIWO)</w:t>
      </w:r>
      <w:r>
        <w:rPr>
          <w:rFonts w:cs="Simplified Arabic" w:hint="cs"/>
          <w:sz w:val="22"/>
          <w:rtl/>
          <w:lang w:bidi="ar-EG"/>
        </w:rPr>
        <w:t xml:space="preserve"> (أيضا بالنيابة عن منتدى الهند </w:t>
      </w:r>
      <w:r w:rsidR="00F571E1">
        <w:rPr>
          <w:rFonts w:cs="Simplified Arabic" w:hint="cs"/>
          <w:sz w:val="22"/>
          <w:rtl/>
          <w:lang w:bidi="ar-EG"/>
        </w:rPr>
        <w:t xml:space="preserve">كلها </w:t>
      </w:r>
      <w:r>
        <w:rPr>
          <w:rFonts w:cs="Simplified Arabic" w:hint="cs"/>
          <w:sz w:val="22"/>
          <w:rtl/>
          <w:lang w:bidi="ar-EG"/>
        </w:rPr>
        <w:t xml:space="preserve">لحركات الغابات </w:t>
      </w:r>
      <w:r>
        <w:rPr>
          <w:rFonts w:cs="Simplified Arabic"/>
          <w:sz w:val="22"/>
          <w:lang w:bidi="ar-EG"/>
        </w:rPr>
        <w:t>(AIFFM)</w:t>
      </w:r>
      <w:r>
        <w:rPr>
          <w:rFonts w:cs="Simplified Arabic" w:hint="cs"/>
          <w:sz w:val="22"/>
          <w:rtl/>
          <w:lang w:bidi="ar-EG"/>
        </w:rPr>
        <w:t xml:space="preserve"> والتحالف العالمي للغابات</w:t>
      </w:r>
      <w:r w:rsidR="00716F17">
        <w:rPr>
          <w:rFonts w:cs="Simplified Arabic" w:hint="cs"/>
          <w:sz w:val="22"/>
          <w:rtl/>
          <w:lang w:bidi="ar-EG"/>
        </w:rPr>
        <w:t xml:space="preserve"> </w:t>
      </w:r>
      <w:r w:rsidR="00716F17">
        <w:rPr>
          <w:rFonts w:cs="Simplified Arabic"/>
          <w:sz w:val="22"/>
          <w:lang w:bidi="ar-EG"/>
        </w:rPr>
        <w:t>(GFC)</w:t>
      </w:r>
      <w:r>
        <w:rPr>
          <w:rFonts w:cs="Simplified Arabic" w:hint="cs"/>
          <w:sz w:val="22"/>
          <w:rtl/>
          <w:lang w:bidi="ar-EG"/>
        </w:rPr>
        <w:t>)، و</w:t>
      </w:r>
      <w:r w:rsidRPr="00A93CB8">
        <w:rPr>
          <w:rFonts w:cs="Simplified Arabic" w:hint="cs"/>
          <w:sz w:val="22"/>
          <w:rtl/>
          <w:lang w:bidi="ar-EG"/>
        </w:rPr>
        <w:t>الشبكة العالمية للشباب المعنية بالتنوع البيولوجي</w:t>
      </w:r>
      <w:r>
        <w:rPr>
          <w:rFonts w:cs="Simplified Arabic" w:hint="cs"/>
          <w:sz w:val="22"/>
          <w:rtl/>
          <w:lang w:bidi="ar-EG"/>
        </w:rPr>
        <w:t>، و</w:t>
      </w:r>
      <w:r w:rsidR="00F500D2">
        <w:rPr>
          <w:rFonts w:cs="Simplified Arabic" w:hint="cs"/>
          <w:sz w:val="22"/>
          <w:rtl/>
          <w:lang w:bidi="ar-EG"/>
        </w:rPr>
        <w:t xml:space="preserve">اتحاد </w:t>
      </w:r>
      <w:r w:rsidR="002A6890" w:rsidRPr="002A6890">
        <w:rPr>
          <w:rFonts w:cs="Simplified Arabic"/>
          <w:sz w:val="22"/>
          <w:rtl/>
        </w:rPr>
        <w:t>الجمعيات المعنية بمناطق وأقاليم التراث الأصلي والمجتمعي</w:t>
      </w:r>
      <w:r w:rsidR="002A6890" w:rsidRPr="002A6890">
        <w:rPr>
          <w:rFonts w:cs="Simplified Arabic" w:hint="cs"/>
          <w:sz w:val="22"/>
          <w:rtl/>
          <w:lang w:bidi="ar-EG"/>
        </w:rPr>
        <w:t xml:space="preserve"> </w:t>
      </w:r>
      <w:r w:rsidR="002A6890" w:rsidRPr="002A6890">
        <w:rPr>
          <w:rFonts w:cs="Simplified Arabic"/>
          <w:sz w:val="22"/>
          <w:lang w:bidi="ar-EG"/>
        </w:rPr>
        <w:t>(ICCA)</w:t>
      </w:r>
      <w:r w:rsidR="00F500D2">
        <w:rPr>
          <w:rFonts w:cs="Simplified Arabic" w:hint="cs"/>
          <w:sz w:val="22"/>
          <w:rtl/>
          <w:lang w:bidi="ar-EG"/>
        </w:rPr>
        <w:t xml:space="preserve"> (أيضا بالنيابة عن التحالف العالمي للغابات)، </w:t>
      </w:r>
      <w:r w:rsidR="00F500D2" w:rsidRPr="00F500D2">
        <w:rPr>
          <w:rFonts w:cs="Simplified Arabic" w:hint="cs"/>
          <w:sz w:val="22"/>
          <w:rtl/>
          <w:lang w:bidi="ar-EG"/>
        </w:rPr>
        <w:t>والمنتدى الدولي للشعوب الأصلية المعني بالتنوع البيولوجي</w:t>
      </w:r>
      <w:r w:rsidR="00F500D2">
        <w:rPr>
          <w:rFonts w:cs="Simplified Arabic" w:hint="cs"/>
          <w:sz w:val="22"/>
          <w:rtl/>
          <w:lang w:bidi="ar-EG"/>
        </w:rPr>
        <w:t xml:space="preserve">، والاتحاد الدولي لحفظ الطبيعة، وشبكة مديري المناطق </w:t>
      </w:r>
      <w:r w:rsidR="00907D31">
        <w:rPr>
          <w:rFonts w:cs="Simplified Arabic" w:hint="cs"/>
          <w:sz w:val="22"/>
          <w:rtl/>
          <w:lang w:bidi="ar-EG"/>
        </w:rPr>
        <w:t xml:space="preserve">البحرية </w:t>
      </w:r>
      <w:r w:rsidR="00F500D2">
        <w:rPr>
          <w:rFonts w:cs="Simplified Arabic" w:hint="cs"/>
          <w:sz w:val="22"/>
          <w:rtl/>
          <w:lang w:bidi="ar-EG"/>
        </w:rPr>
        <w:t xml:space="preserve">المحمية في منطقة البحر الأبيض المتوسط </w:t>
      </w:r>
      <w:r w:rsidR="00F500D2">
        <w:rPr>
          <w:rFonts w:cs="Simplified Arabic"/>
          <w:sz w:val="22"/>
          <w:lang w:bidi="ar-EG"/>
        </w:rPr>
        <w:t>(</w:t>
      </w:r>
      <w:proofErr w:type="spellStart"/>
      <w:r w:rsidR="00F500D2">
        <w:rPr>
          <w:rFonts w:cs="Simplified Arabic"/>
          <w:sz w:val="22"/>
          <w:lang w:bidi="ar-EG"/>
        </w:rPr>
        <w:t>MedPAN</w:t>
      </w:r>
      <w:proofErr w:type="spellEnd"/>
      <w:r w:rsidR="00F500D2">
        <w:rPr>
          <w:rFonts w:cs="Simplified Arabic"/>
          <w:sz w:val="22"/>
          <w:lang w:bidi="ar-EG"/>
        </w:rPr>
        <w:t>)</w:t>
      </w:r>
      <w:r w:rsidR="00F500D2">
        <w:rPr>
          <w:rFonts w:cs="Simplified Arabic" w:hint="cs"/>
          <w:sz w:val="22"/>
          <w:rtl/>
          <w:lang w:bidi="ar-EG"/>
        </w:rPr>
        <w:t>.</w:t>
      </w:r>
    </w:p>
    <w:p w14:paraId="34D37EE3" w14:textId="04AEE394" w:rsidR="00395254" w:rsidRDefault="00F571E1"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وعقب تبادل الآراء، قال</w:t>
      </w:r>
      <w:r w:rsidR="00133F5D">
        <w:rPr>
          <w:rFonts w:cs="Simplified Arabic" w:hint="cs"/>
          <w:sz w:val="22"/>
          <w:rtl/>
          <w:lang w:bidi="ar-EG"/>
        </w:rPr>
        <w:t>ت</w:t>
      </w:r>
      <w:r>
        <w:rPr>
          <w:rFonts w:cs="Simplified Arabic" w:hint="cs"/>
          <w:sz w:val="22"/>
          <w:rtl/>
          <w:lang w:bidi="ar-EG"/>
        </w:rPr>
        <w:t xml:space="preserve"> الرئيس</w:t>
      </w:r>
      <w:r w:rsidR="00133F5D">
        <w:rPr>
          <w:rFonts w:cs="Simplified Arabic" w:hint="cs"/>
          <w:sz w:val="22"/>
          <w:rtl/>
          <w:lang w:bidi="ar-EG"/>
        </w:rPr>
        <w:t>ة</w:t>
      </w:r>
      <w:r>
        <w:rPr>
          <w:rFonts w:cs="Simplified Arabic" w:hint="cs"/>
          <w:sz w:val="22"/>
          <w:rtl/>
          <w:lang w:bidi="ar-EG"/>
        </w:rPr>
        <w:t xml:space="preserve"> إنه</w:t>
      </w:r>
      <w:r w:rsidR="00133F5D">
        <w:rPr>
          <w:rFonts w:cs="Simplified Arabic" w:hint="cs"/>
          <w:sz w:val="22"/>
          <w:rtl/>
          <w:lang w:bidi="ar-EG"/>
        </w:rPr>
        <w:t>ا</w:t>
      </w:r>
      <w:r w:rsidR="00A93CB8">
        <w:rPr>
          <w:rFonts w:cs="Simplified Arabic" w:hint="cs"/>
          <w:sz w:val="22"/>
          <w:rtl/>
          <w:lang w:bidi="ar-EG"/>
        </w:rPr>
        <w:t xml:space="preserve"> س</w:t>
      </w:r>
      <w:r w:rsidR="00133F5D">
        <w:rPr>
          <w:rFonts w:cs="Simplified Arabic" w:hint="cs"/>
          <w:sz w:val="22"/>
          <w:rtl/>
          <w:lang w:bidi="ar-EG"/>
        </w:rPr>
        <w:t>ت</w:t>
      </w:r>
      <w:r w:rsidR="00A93CB8">
        <w:rPr>
          <w:rFonts w:cs="Simplified Arabic" w:hint="cs"/>
          <w:sz w:val="22"/>
          <w:rtl/>
          <w:lang w:bidi="ar-EG"/>
        </w:rPr>
        <w:t xml:space="preserve">عد نصا منقحا لنظر الهيئة الفرعية، مع مراعاة </w:t>
      </w:r>
      <w:r w:rsidR="00B47790">
        <w:rPr>
          <w:rFonts w:cs="Simplified Arabic" w:hint="cs"/>
          <w:sz w:val="22"/>
          <w:rtl/>
          <w:lang w:bidi="ar-EG"/>
        </w:rPr>
        <w:t>الآراء التي أعربت عنها أو أيدتها الأطراف</w:t>
      </w:r>
      <w:r w:rsidR="009D0AD9" w:rsidRPr="009D0AD9">
        <w:rPr>
          <w:rFonts w:cs="Simplified Arabic" w:hint="cs"/>
          <w:sz w:val="22"/>
          <w:rtl/>
          <w:lang w:bidi="ar-EG"/>
        </w:rPr>
        <w:t xml:space="preserve"> شفويا والتعليقات المستلمة خطيا</w:t>
      </w:r>
      <w:r w:rsidR="00A93CB8">
        <w:rPr>
          <w:rFonts w:cs="Simplified Arabic" w:hint="cs"/>
          <w:sz w:val="22"/>
          <w:rtl/>
          <w:lang w:bidi="ar-EG"/>
        </w:rPr>
        <w:t>.</w:t>
      </w:r>
    </w:p>
    <w:p w14:paraId="30B78AD4" w14:textId="56B1C3F3" w:rsidR="00316FA8" w:rsidRDefault="00316FA8"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وفي الجلسة التاسعة للاجتماع، المنعقدة في 6 يوليه/تموز 2018، </w:t>
      </w:r>
      <w:r w:rsidR="00133F5D">
        <w:rPr>
          <w:rFonts w:cs="Simplified Arabic" w:hint="cs"/>
          <w:sz w:val="22"/>
          <w:rtl/>
          <w:lang w:bidi="ar-EG"/>
        </w:rPr>
        <w:t xml:space="preserve">نظرت الهيئة الفرعية، </w:t>
      </w:r>
      <w:r>
        <w:rPr>
          <w:rFonts w:cs="Simplified Arabic" w:hint="cs"/>
          <w:sz w:val="22"/>
          <w:rtl/>
          <w:lang w:bidi="ar-EG"/>
        </w:rPr>
        <w:t xml:space="preserve">برئاسة السيدة تيريزا </w:t>
      </w:r>
      <w:proofErr w:type="spellStart"/>
      <w:r>
        <w:rPr>
          <w:rFonts w:cs="Simplified Arabic" w:hint="cs"/>
          <w:sz w:val="22"/>
          <w:rtl/>
          <w:lang w:bidi="ar-EG"/>
        </w:rPr>
        <w:t>مونديتا</w:t>
      </w:r>
      <w:proofErr w:type="spellEnd"/>
      <w:r>
        <w:rPr>
          <w:rFonts w:cs="Simplified Arabic" w:hint="cs"/>
          <w:sz w:val="22"/>
          <w:rtl/>
          <w:lang w:bidi="ar-EG"/>
        </w:rPr>
        <w:t xml:space="preserve"> ليم (الفلبين)، في مشروع التوصية المنقح المقدم من الرئيسة. وعقب </w:t>
      </w:r>
      <w:r w:rsidRPr="00316FA8">
        <w:rPr>
          <w:rFonts w:cs="Simplified Arabic" w:hint="cs"/>
          <w:sz w:val="22"/>
          <w:rtl/>
          <w:lang w:bidi="ar-EG"/>
        </w:rPr>
        <w:t>تبادل الآراء، تمت الموافقة على مشروع التوصية المنقح</w:t>
      </w:r>
      <w:r>
        <w:rPr>
          <w:rFonts w:cs="Simplified Arabic" w:hint="cs"/>
          <w:sz w:val="22"/>
          <w:rtl/>
          <w:lang w:bidi="ar-EG"/>
        </w:rPr>
        <w:t>، بصيغته المعدلة شفويا،</w:t>
      </w:r>
      <w:r w:rsidRPr="00316FA8">
        <w:rPr>
          <w:rFonts w:cs="Simplified Arabic" w:hint="cs"/>
          <w:sz w:val="22"/>
          <w:rtl/>
          <w:lang w:bidi="ar-EG"/>
        </w:rPr>
        <w:t xml:space="preserve"> لاعتماده الرسمي من الهيئة الفرعية بوصفه مشروع التوصية </w:t>
      </w:r>
      <w:r w:rsidRPr="00316FA8">
        <w:rPr>
          <w:rFonts w:cs="Simplified Arabic"/>
          <w:sz w:val="22"/>
          <w:lang w:val="en-GB" w:bidi="ar-EG"/>
        </w:rPr>
        <w:t>CBD/SBSTTA/22/L.</w:t>
      </w:r>
      <w:r>
        <w:rPr>
          <w:rFonts w:cs="Simplified Arabic"/>
          <w:sz w:val="22"/>
          <w:lang w:val="en-GB" w:bidi="ar-EG"/>
        </w:rPr>
        <w:t>2</w:t>
      </w:r>
      <w:r w:rsidRPr="00316FA8">
        <w:rPr>
          <w:rFonts w:cs="Simplified Arabic" w:hint="cs"/>
          <w:sz w:val="22"/>
          <w:rtl/>
          <w:lang w:bidi="ar-EG"/>
        </w:rPr>
        <w:t>.</w:t>
      </w:r>
    </w:p>
    <w:p w14:paraId="0C55C1FB" w14:textId="4FEC79D8" w:rsidR="009D46BC" w:rsidRPr="00910A34" w:rsidRDefault="009D46BC"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الثالثة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w:t>
      </w:r>
      <w:r w:rsidR="00CD05A7">
        <w:rPr>
          <w:rFonts w:cs="Simplified Arabic" w:hint="cs"/>
          <w:sz w:val="22"/>
          <w:rtl/>
          <w:lang w:bidi="ar-EG"/>
        </w:rPr>
        <w:t>اعتمدت</w:t>
      </w:r>
      <w:r>
        <w:rPr>
          <w:rFonts w:cs="Simplified Arabic" w:hint="cs"/>
          <w:sz w:val="22"/>
          <w:rtl/>
          <w:lang w:bidi="ar-EG"/>
        </w:rPr>
        <w:t xml:space="preserve"> الهيئة الفرعية</w:t>
      </w:r>
      <w:r w:rsidRPr="009D46BC">
        <w:rPr>
          <w:rFonts w:cs="Simplified Arabic"/>
          <w:sz w:val="22"/>
          <w:rtl/>
          <w:lang w:bidi="ar-EG"/>
        </w:rPr>
        <w:t xml:space="preserve"> </w:t>
      </w:r>
      <w:r w:rsidRPr="009D46BC">
        <w:rPr>
          <w:rFonts w:cs="Simplified Arabic"/>
          <w:sz w:val="22"/>
          <w:lang w:bidi="ar-EG"/>
        </w:rPr>
        <w:t>CBD</w:t>
      </w:r>
      <w:r>
        <w:rPr>
          <w:rFonts w:cs="Simplified Arabic"/>
          <w:sz w:val="22"/>
          <w:lang w:bidi="ar-EG"/>
        </w:rPr>
        <w:t>/</w:t>
      </w:r>
      <w:r w:rsidRPr="009D46BC">
        <w:rPr>
          <w:rFonts w:cs="Simplified Arabic"/>
          <w:sz w:val="22"/>
          <w:lang w:bidi="ar-EG"/>
        </w:rPr>
        <w:t>SBSTTA</w:t>
      </w:r>
      <w:r>
        <w:rPr>
          <w:rFonts w:cs="Simplified Arabic"/>
          <w:sz w:val="22"/>
          <w:lang w:bidi="ar-EG"/>
        </w:rPr>
        <w:t>/</w:t>
      </w:r>
      <w:r w:rsidRPr="009D46BC">
        <w:rPr>
          <w:rFonts w:cs="Simplified Arabic"/>
          <w:sz w:val="22"/>
          <w:lang w:bidi="ar-EG"/>
        </w:rPr>
        <w:t>22</w:t>
      </w:r>
      <w:r>
        <w:rPr>
          <w:rFonts w:cs="Simplified Arabic"/>
          <w:sz w:val="22"/>
          <w:lang w:bidi="ar-EG"/>
        </w:rPr>
        <w:t>/</w:t>
      </w:r>
      <w:r w:rsidRPr="009D46BC">
        <w:rPr>
          <w:rFonts w:cs="Simplified Arabic"/>
          <w:sz w:val="22"/>
          <w:lang w:bidi="ar-EG"/>
        </w:rPr>
        <w:t>L.</w:t>
      </w:r>
      <w:r w:rsidR="00CD05A7">
        <w:rPr>
          <w:rFonts w:cs="Simplified Arabic"/>
          <w:sz w:val="22"/>
          <w:lang w:bidi="ar-EG"/>
        </w:rPr>
        <w:t>2</w:t>
      </w:r>
      <w:r>
        <w:rPr>
          <w:rFonts w:cs="Simplified Arabic" w:hint="cs"/>
          <w:sz w:val="22"/>
          <w:rtl/>
          <w:lang w:bidi="ar-EG"/>
        </w:rPr>
        <w:t>،</w:t>
      </w:r>
      <w:r w:rsidRPr="009D46BC">
        <w:rPr>
          <w:rFonts w:cs="Simplified Arabic"/>
          <w:sz w:val="22"/>
          <w:rtl/>
          <w:lang w:bidi="ar-EG"/>
        </w:rPr>
        <w:t xml:space="preserve"> </w:t>
      </w:r>
      <w:r w:rsidR="00B47790">
        <w:rPr>
          <w:rFonts w:cs="Simplified Arabic" w:hint="cs"/>
          <w:sz w:val="22"/>
          <w:rtl/>
          <w:lang w:bidi="ar-EG"/>
        </w:rPr>
        <w:t xml:space="preserve">بصيغتها المعدلة شفويا، </w:t>
      </w:r>
      <w:r w:rsidRPr="009D46BC">
        <w:rPr>
          <w:rFonts w:cs="Simplified Arabic"/>
          <w:sz w:val="22"/>
          <w:rtl/>
          <w:lang w:bidi="ar-EG"/>
        </w:rPr>
        <w:t>بوصفها التوصية 22/</w:t>
      </w:r>
      <w:r w:rsidR="00CD05A7">
        <w:rPr>
          <w:rFonts w:cs="Simplified Arabic" w:hint="cs"/>
          <w:sz w:val="22"/>
          <w:rtl/>
          <w:lang w:bidi="ar-EG"/>
        </w:rPr>
        <w:t>5</w:t>
      </w:r>
      <w:r w:rsidRPr="009D46BC">
        <w:rPr>
          <w:rFonts w:cs="Simplified Arabic"/>
          <w:sz w:val="22"/>
          <w:rtl/>
          <w:lang w:bidi="ar-EG"/>
        </w:rPr>
        <w:t xml:space="preserve">. ويرد نص التوصية، بصيغته المعتمدة، </w:t>
      </w:r>
      <w:r w:rsidR="007A0F1F">
        <w:rPr>
          <w:rFonts w:cs="Simplified Arabic"/>
          <w:sz w:val="22"/>
          <w:rtl/>
          <w:lang w:bidi="ar-EG"/>
        </w:rPr>
        <w:t>في القسم أولا من هذا التقرير</w:t>
      </w:r>
      <w:r>
        <w:rPr>
          <w:rFonts w:cs="Simplified Arabic" w:hint="cs"/>
          <w:sz w:val="22"/>
          <w:rtl/>
          <w:lang w:bidi="ar-EG"/>
        </w:rPr>
        <w:t>.</w:t>
      </w:r>
    </w:p>
    <w:p w14:paraId="50FF814A" w14:textId="77777777" w:rsidR="00910A34" w:rsidRPr="00032969" w:rsidRDefault="00032969" w:rsidP="008308CF">
      <w:pPr>
        <w:keepNext/>
        <w:tabs>
          <w:tab w:val="left" w:pos="1710"/>
        </w:tabs>
        <w:bidi/>
        <w:spacing w:after="120" w:line="216" w:lineRule="auto"/>
        <w:ind w:left="1706" w:right="720" w:hanging="1077"/>
        <w:jc w:val="both"/>
        <w:rPr>
          <w:rFonts w:cs="Simplified Arabic"/>
          <w:b/>
          <w:bCs/>
          <w:sz w:val="22"/>
        </w:rPr>
      </w:pPr>
      <w:r w:rsidRPr="00032969">
        <w:rPr>
          <w:rFonts w:cs="Simplified Arabic" w:hint="cs"/>
          <w:b/>
          <w:bCs/>
          <w:sz w:val="22"/>
          <w:rtl/>
          <w:lang w:bidi="ar-EG"/>
        </w:rPr>
        <w:t>البند 8 -</w:t>
      </w:r>
      <w:r w:rsidRPr="00032969">
        <w:rPr>
          <w:rFonts w:cs="Simplified Arabic" w:hint="cs"/>
          <w:b/>
          <w:bCs/>
          <w:sz w:val="22"/>
          <w:rtl/>
          <w:lang w:bidi="ar-EG"/>
        </w:rPr>
        <w:tab/>
      </w:r>
      <w:r w:rsidRPr="00032969">
        <w:rPr>
          <w:rFonts w:cs="Simplified Arabic" w:hint="cs"/>
          <w:b/>
          <w:bCs/>
          <w:sz w:val="22"/>
          <w:rtl/>
        </w:rPr>
        <w:t xml:space="preserve">التنوع البيولوجي البحري والساحلي: المناطق البحرية المهمة إيكولوجيا أو بيولوجيا، ومعالجة آثار </w:t>
      </w:r>
      <w:r w:rsidR="00F06AA3">
        <w:rPr>
          <w:rFonts w:cs="Simplified Arabic" w:hint="cs"/>
          <w:b/>
          <w:bCs/>
          <w:sz w:val="22"/>
          <w:rtl/>
        </w:rPr>
        <w:t xml:space="preserve">الأنشطة </w:t>
      </w:r>
      <w:r w:rsidRPr="00032969">
        <w:rPr>
          <w:rFonts w:cs="Simplified Arabic" w:hint="cs"/>
          <w:b/>
          <w:bCs/>
          <w:sz w:val="22"/>
          <w:rtl/>
        </w:rPr>
        <w:t>ا</w:t>
      </w:r>
      <w:r w:rsidR="00F06AA3">
        <w:rPr>
          <w:rFonts w:cs="Simplified Arabic" w:hint="cs"/>
          <w:b/>
          <w:bCs/>
          <w:sz w:val="22"/>
          <w:rtl/>
        </w:rPr>
        <w:t>لبشرية على ا</w:t>
      </w:r>
      <w:r w:rsidRPr="00032969">
        <w:rPr>
          <w:rFonts w:cs="Simplified Arabic" w:hint="cs"/>
          <w:b/>
          <w:bCs/>
          <w:sz w:val="22"/>
          <w:rtl/>
        </w:rPr>
        <w:t>لضوضاء تحت الماء والحطام البحري، والتنوع البيولوجي في مناطق المياه الباردة، والتخطيط المكاني البحري</w:t>
      </w:r>
    </w:p>
    <w:p w14:paraId="750FDC2E" w14:textId="77777777" w:rsidR="00716F17" w:rsidRDefault="00032969" w:rsidP="00A86457">
      <w:pPr>
        <w:numPr>
          <w:ilvl w:val="0"/>
          <w:numId w:val="64"/>
        </w:numPr>
        <w:bidi/>
        <w:spacing w:after="120" w:line="216" w:lineRule="auto"/>
        <w:jc w:val="both"/>
        <w:rPr>
          <w:rFonts w:cs="Simplified Arabic"/>
          <w:sz w:val="22"/>
          <w:lang w:bidi="ar-EG"/>
        </w:rPr>
      </w:pPr>
      <w:r w:rsidRPr="00032969">
        <w:rPr>
          <w:rFonts w:cs="Simplified Arabic" w:hint="cs"/>
          <w:sz w:val="22"/>
          <w:rtl/>
          <w:lang w:bidi="ar-EG"/>
        </w:rPr>
        <w:t xml:space="preserve">في الجلسة </w:t>
      </w:r>
      <w:r w:rsidR="00716F17">
        <w:rPr>
          <w:rFonts w:cs="Simplified Arabic" w:hint="cs"/>
          <w:sz w:val="22"/>
          <w:rtl/>
          <w:lang w:bidi="ar-EG"/>
        </w:rPr>
        <w:t>الرابعة</w:t>
      </w:r>
      <w:r w:rsidRPr="00032969">
        <w:rPr>
          <w:rFonts w:cs="Simplified Arabic" w:hint="cs"/>
          <w:sz w:val="22"/>
          <w:rtl/>
          <w:lang w:bidi="ar-EG"/>
        </w:rPr>
        <w:t xml:space="preserve"> للاجتماع، المنعقدة في </w:t>
      </w:r>
      <w:r w:rsidR="00716F17">
        <w:rPr>
          <w:rFonts w:cs="Simplified Arabic" w:hint="cs"/>
          <w:sz w:val="22"/>
          <w:rtl/>
          <w:lang w:bidi="ar-EG"/>
        </w:rPr>
        <w:t>3</w:t>
      </w:r>
      <w:r w:rsidRPr="00032969">
        <w:rPr>
          <w:rFonts w:cs="Simplified Arabic" w:hint="cs"/>
          <w:sz w:val="22"/>
          <w:rtl/>
          <w:lang w:bidi="ar-EG"/>
        </w:rPr>
        <w:t xml:space="preserve"> يوليه/تموز 2018، </w:t>
      </w:r>
      <w:r w:rsidR="00716F17">
        <w:rPr>
          <w:rFonts w:cs="Simplified Arabic" w:hint="cs"/>
          <w:sz w:val="22"/>
          <w:rtl/>
          <w:lang w:bidi="ar-EG"/>
        </w:rPr>
        <w:t xml:space="preserve">برئاسة السيد آدمز </w:t>
      </w:r>
      <w:r w:rsidR="005F6AE5">
        <w:rPr>
          <w:rFonts w:cs="Simplified Arabic" w:hint="cs"/>
          <w:sz w:val="22"/>
          <w:rtl/>
          <w:lang w:bidi="ar-EG"/>
        </w:rPr>
        <w:t>توسان</w:t>
      </w:r>
      <w:r w:rsidR="00716F17">
        <w:rPr>
          <w:rFonts w:cs="Simplified Arabic" w:hint="cs"/>
          <w:sz w:val="22"/>
          <w:rtl/>
          <w:lang w:bidi="ar-EG"/>
        </w:rPr>
        <w:t xml:space="preserve"> (سانت لوسيا)، </w:t>
      </w:r>
      <w:r w:rsidRPr="00032969">
        <w:rPr>
          <w:rFonts w:cs="Simplified Arabic" w:hint="cs"/>
          <w:sz w:val="22"/>
          <w:rtl/>
          <w:lang w:bidi="ar-EG"/>
        </w:rPr>
        <w:t xml:space="preserve">تناولت الهيئة الفرعية بحث البند </w:t>
      </w:r>
      <w:r>
        <w:rPr>
          <w:rFonts w:cs="Simplified Arabic" w:hint="cs"/>
          <w:sz w:val="22"/>
          <w:rtl/>
          <w:lang w:bidi="ar-EG"/>
        </w:rPr>
        <w:t>8</w:t>
      </w:r>
      <w:r w:rsidRPr="00032969">
        <w:rPr>
          <w:rFonts w:cs="Simplified Arabic" w:hint="cs"/>
          <w:sz w:val="22"/>
          <w:rtl/>
          <w:lang w:bidi="ar-EG"/>
        </w:rPr>
        <w:t xml:space="preserve"> من جدول الأعمال. </w:t>
      </w:r>
    </w:p>
    <w:p w14:paraId="7C7ECAEA" w14:textId="76B2BF66" w:rsidR="00716F17" w:rsidRDefault="00716F17"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وبناء على دعوة من الرئيس، قدم السيد مصطفى فودة، رئيس الاجتماع الأول للفريق الاستشاري غير الرسمي المعني بال</w:t>
      </w:r>
      <w:r w:rsidR="00907D31">
        <w:rPr>
          <w:rFonts w:cs="Simplified Arabic" w:hint="cs"/>
          <w:sz w:val="22"/>
          <w:rtl/>
          <w:lang w:bidi="ar-EG"/>
        </w:rPr>
        <w:t>مناطق البحرية المه</w:t>
      </w:r>
      <w:r>
        <w:rPr>
          <w:rFonts w:cs="Simplified Arabic" w:hint="cs"/>
          <w:sz w:val="22"/>
          <w:rtl/>
          <w:lang w:bidi="ar-EG"/>
        </w:rPr>
        <w:t xml:space="preserve">مة إيكولوجيا أو بيولوجيا، الذي عقد يومي السبت 30 يونيه/حزيران والأحد 1 يوليه/تموز 2018، تقريرا قصيرا عن عمل الفريق. وبعد أن أشار إلى </w:t>
      </w:r>
      <w:r w:rsidR="002532B9">
        <w:rPr>
          <w:rFonts w:cs="Simplified Arabic" w:hint="cs"/>
          <w:sz w:val="22"/>
          <w:rtl/>
          <w:lang w:bidi="ar-EG"/>
        </w:rPr>
        <w:t>اختصاصات</w:t>
      </w:r>
      <w:r>
        <w:rPr>
          <w:rFonts w:cs="Simplified Arabic" w:hint="cs"/>
          <w:sz w:val="22"/>
          <w:rtl/>
          <w:lang w:bidi="ar-EG"/>
        </w:rPr>
        <w:t xml:space="preserve"> الفريق، أفاد بأن 19 من الأعضاء البالغ عددهم 30 عضوا كانوا حاضرين. وقد ناقشوا النُهج لمراجعة أدلة التدريب، بما في ذلك </w:t>
      </w:r>
      <w:r w:rsidR="002532B9">
        <w:rPr>
          <w:rFonts w:cs="Simplified Arabic" w:hint="cs"/>
          <w:sz w:val="22"/>
          <w:rtl/>
          <w:lang w:bidi="ar-EG"/>
        </w:rPr>
        <w:t>نهج</w:t>
      </w:r>
      <w:r>
        <w:rPr>
          <w:rFonts w:cs="Simplified Arabic" w:hint="cs"/>
          <w:sz w:val="22"/>
          <w:rtl/>
          <w:lang w:bidi="ar-EG"/>
        </w:rPr>
        <w:t xml:space="preserve"> بشأن </w:t>
      </w:r>
      <w:r w:rsidR="002532B9">
        <w:rPr>
          <w:rFonts w:cs="Simplified Arabic" w:hint="cs"/>
          <w:sz w:val="22"/>
          <w:rtl/>
          <w:lang w:bidi="ar-EG"/>
        </w:rPr>
        <w:t xml:space="preserve">استخدام </w:t>
      </w:r>
      <w:r>
        <w:rPr>
          <w:rFonts w:cs="Simplified Arabic" w:hint="cs"/>
          <w:sz w:val="22"/>
          <w:rtl/>
          <w:lang w:bidi="ar-EG"/>
        </w:rPr>
        <w:t xml:space="preserve">المعارف التقليدية، والنتائج الأولية والنُهج لزيادة تفعيل الفريق وتبادل المعلومات. وقال إن التقرير جاري إعداده، ويقدم مشورة قصيرة وطويلة الأجل بشأن الإجراءات، وسوف يتم توزيعه أولا </w:t>
      </w:r>
      <w:r w:rsidR="002532B9">
        <w:rPr>
          <w:rFonts w:cs="Simplified Arabic" w:hint="cs"/>
          <w:sz w:val="22"/>
          <w:rtl/>
          <w:lang w:bidi="ar-EG"/>
        </w:rPr>
        <w:t>ع</w:t>
      </w:r>
      <w:r>
        <w:rPr>
          <w:rFonts w:cs="Simplified Arabic" w:hint="cs"/>
          <w:sz w:val="22"/>
          <w:rtl/>
          <w:lang w:bidi="ar-EG"/>
        </w:rPr>
        <w:t xml:space="preserve">لى الفريق وبعد ذلك إلى الهيئة الفرعية في اجتماع </w:t>
      </w:r>
      <w:r w:rsidR="00907D31">
        <w:rPr>
          <w:rFonts w:cs="Simplified Arabic" w:hint="cs"/>
          <w:sz w:val="22"/>
          <w:rtl/>
          <w:lang w:bidi="ar-EG"/>
        </w:rPr>
        <w:t>قادم</w:t>
      </w:r>
      <w:r>
        <w:rPr>
          <w:rFonts w:cs="Simplified Arabic" w:hint="cs"/>
          <w:sz w:val="22"/>
          <w:rtl/>
          <w:lang w:bidi="ar-EG"/>
        </w:rPr>
        <w:t>.</w:t>
      </w:r>
    </w:p>
    <w:p w14:paraId="273B7D1A" w14:textId="1528401E" w:rsidR="00910A34" w:rsidRDefault="00032969" w:rsidP="00A86457">
      <w:pPr>
        <w:numPr>
          <w:ilvl w:val="0"/>
          <w:numId w:val="64"/>
        </w:numPr>
        <w:bidi/>
        <w:spacing w:after="120" w:line="216" w:lineRule="auto"/>
        <w:jc w:val="both"/>
        <w:rPr>
          <w:rFonts w:cs="Simplified Arabic"/>
          <w:sz w:val="22"/>
          <w:lang w:bidi="ar-EG"/>
        </w:rPr>
      </w:pPr>
      <w:r w:rsidRPr="00032969">
        <w:rPr>
          <w:rFonts w:cs="Simplified Arabic" w:hint="cs"/>
          <w:sz w:val="22"/>
          <w:rtl/>
          <w:lang w:bidi="ar-EG"/>
        </w:rPr>
        <w:t>ولدى نظرها في البند، كان أمام الهيئة الفرعية مذكرة أعدتها الأمينة التنفيذية عن</w:t>
      </w:r>
      <w:r w:rsidR="00237205">
        <w:rPr>
          <w:rFonts w:cs="Simplified Arabic" w:hint="cs"/>
          <w:sz w:val="22"/>
          <w:rtl/>
          <w:lang w:bidi="ar-EG"/>
        </w:rPr>
        <w:t xml:space="preserve"> التنوع البيولوجي البحري والساحلي </w:t>
      </w:r>
      <w:r w:rsidR="00237205" w:rsidRPr="00237205">
        <w:rPr>
          <w:rFonts w:cs="Simplified Arabic"/>
          <w:sz w:val="22"/>
          <w:lang w:val="en-GB" w:bidi="ar-EG"/>
        </w:rPr>
        <w:t>(CBD/SBSTTA/22/7)</w:t>
      </w:r>
      <w:r w:rsidR="00237205">
        <w:rPr>
          <w:rFonts w:cs="Simplified Arabic" w:hint="cs"/>
          <w:sz w:val="22"/>
          <w:rtl/>
          <w:lang w:bidi="ar-EG"/>
        </w:rPr>
        <w:t xml:space="preserve">، ومشروع تقرير موجز عن وصف المناطق التي تستوفى المعايير العلمية للمناطق البحرية المهمة إيكولوجيا أو بيولوجيا </w:t>
      </w:r>
      <w:r w:rsidR="00237205" w:rsidRPr="00237205">
        <w:rPr>
          <w:rFonts w:cs="Simplified Arabic"/>
          <w:sz w:val="22"/>
          <w:lang w:val="en-GB" w:bidi="ar-EG"/>
        </w:rPr>
        <w:t>(CBD/SBSTTA/22/7/Add.1)</w:t>
      </w:r>
      <w:r w:rsidR="00237205">
        <w:rPr>
          <w:rFonts w:cs="Simplified Arabic" w:hint="cs"/>
          <w:sz w:val="22"/>
          <w:rtl/>
          <w:lang w:bidi="ar-EG"/>
        </w:rPr>
        <w:t>، وتجميع للتقديمات بشأن الخبرات في استخدام تدابير لتجنب وتقليل وتخفيف الآثار السلبية الكبيرة للضوضاء تحت الماء من الأنشطة البشرية على التنوع البيولو</w:t>
      </w:r>
      <w:r w:rsidR="00C16561">
        <w:rPr>
          <w:rFonts w:cs="Simplified Arabic" w:hint="cs"/>
          <w:sz w:val="22"/>
          <w:rtl/>
          <w:lang w:bidi="ar-EG"/>
        </w:rPr>
        <w:t xml:space="preserve">جي البحري والساحلي </w:t>
      </w:r>
      <w:r w:rsidR="00C16561" w:rsidRPr="00C16561">
        <w:rPr>
          <w:rFonts w:cs="Simplified Arabic"/>
          <w:sz w:val="22"/>
          <w:lang w:val="en-GB" w:bidi="ar-EG"/>
        </w:rPr>
        <w:t>(CBD/SBSTTA/22/INF/13)</w:t>
      </w:r>
      <w:r w:rsidR="00C16561">
        <w:rPr>
          <w:rFonts w:cs="Simplified Arabic" w:hint="cs"/>
          <w:sz w:val="22"/>
          <w:rtl/>
          <w:lang w:bidi="ar-EG"/>
        </w:rPr>
        <w:t xml:space="preserve">، وتجميع للتقديمات عن الخبرات في تنفيذ التخطيط المكاني البحري </w:t>
      </w:r>
      <w:r w:rsidR="00C16561" w:rsidRPr="00C16561">
        <w:rPr>
          <w:rFonts w:cs="Simplified Arabic"/>
          <w:sz w:val="22"/>
          <w:lang w:val="en-GB" w:bidi="ar-EG"/>
        </w:rPr>
        <w:t>(CBD/SBSTTA/22/INF/</w:t>
      </w:r>
      <w:r w:rsidR="00C16561">
        <w:rPr>
          <w:rFonts w:cs="Simplified Arabic"/>
          <w:sz w:val="22"/>
          <w:lang w:val="en-GB" w:bidi="ar-EG"/>
        </w:rPr>
        <w:t>14</w:t>
      </w:r>
      <w:r w:rsidR="00C16561" w:rsidRPr="00C16561">
        <w:rPr>
          <w:rFonts w:cs="Simplified Arabic"/>
          <w:sz w:val="22"/>
          <w:lang w:val="en-GB" w:bidi="ar-EG"/>
        </w:rPr>
        <w:t>)</w:t>
      </w:r>
      <w:r w:rsidR="00C16561">
        <w:rPr>
          <w:rFonts w:cs="Simplified Arabic" w:hint="cs"/>
          <w:sz w:val="22"/>
          <w:rtl/>
          <w:lang w:bidi="ar-EG"/>
        </w:rPr>
        <w:t>، و</w:t>
      </w:r>
      <w:r w:rsidR="00716F17">
        <w:rPr>
          <w:rFonts w:cs="Simplified Arabic" w:hint="cs"/>
          <w:sz w:val="22"/>
          <w:rtl/>
          <w:lang w:bidi="ar-EG"/>
        </w:rPr>
        <w:t xml:space="preserve">تجميع وتوليف </w:t>
      </w:r>
      <w:r w:rsidR="00C16561">
        <w:rPr>
          <w:rFonts w:cs="Simplified Arabic" w:hint="cs"/>
          <w:sz w:val="22"/>
          <w:rtl/>
          <w:lang w:bidi="ar-EG"/>
        </w:rPr>
        <w:t xml:space="preserve">للتقديمات عن الخبرات في تعميم التنوع البيولوجي في مصايد الأسماك </w:t>
      </w:r>
      <w:r w:rsidR="00C16561" w:rsidRPr="00C16561">
        <w:rPr>
          <w:rFonts w:cs="Simplified Arabic"/>
          <w:sz w:val="22"/>
          <w:lang w:val="en-GB" w:bidi="ar-EG"/>
        </w:rPr>
        <w:t>(CBD/SBSTTA/22/INF/</w:t>
      </w:r>
      <w:r w:rsidR="00C16561">
        <w:rPr>
          <w:rFonts w:cs="Simplified Arabic"/>
          <w:sz w:val="22"/>
          <w:lang w:val="en-GB" w:bidi="ar-EG"/>
        </w:rPr>
        <w:t>15</w:t>
      </w:r>
      <w:r w:rsidR="00C16561" w:rsidRPr="00C16561">
        <w:rPr>
          <w:rFonts w:cs="Simplified Arabic"/>
          <w:sz w:val="22"/>
          <w:lang w:val="en-GB" w:bidi="ar-EG"/>
        </w:rPr>
        <w:t>)</w:t>
      </w:r>
      <w:r w:rsidR="00C16561">
        <w:rPr>
          <w:rFonts w:cs="Simplified Arabic" w:hint="cs"/>
          <w:sz w:val="22"/>
          <w:rtl/>
          <w:lang w:bidi="ar-EG"/>
        </w:rPr>
        <w:t>، و</w:t>
      </w:r>
      <w:r w:rsidR="00716F17">
        <w:rPr>
          <w:rFonts w:cs="Simplified Arabic" w:hint="cs"/>
          <w:sz w:val="22"/>
          <w:rtl/>
          <w:lang w:bidi="ar-EG"/>
        </w:rPr>
        <w:t xml:space="preserve">تجميع لتعليقات </w:t>
      </w:r>
      <w:r w:rsidR="00C16561">
        <w:rPr>
          <w:rFonts w:cs="Simplified Arabic" w:hint="cs"/>
          <w:sz w:val="22"/>
          <w:rtl/>
          <w:lang w:bidi="ar-EG"/>
        </w:rPr>
        <w:t xml:space="preserve">استعراض </w:t>
      </w:r>
      <w:r w:rsidR="001D5F25">
        <w:rPr>
          <w:rFonts w:cs="Simplified Arabic" w:hint="cs"/>
          <w:sz w:val="22"/>
          <w:rtl/>
          <w:lang w:bidi="ar-EG"/>
        </w:rPr>
        <w:t>النظراء</w:t>
      </w:r>
      <w:r w:rsidR="00C16561">
        <w:rPr>
          <w:rFonts w:cs="Simplified Arabic" w:hint="cs"/>
          <w:sz w:val="22"/>
          <w:rtl/>
          <w:lang w:bidi="ar-EG"/>
        </w:rPr>
        <w:t xml:space="preserve"> </w:t>
      </w:r>
      <w:r w:rsidR="00907D31">
        <w:rPr>
          <w:rFonts w:cs="Simplified Arabic" w:hint="cs"/>
          <w:sz w:val="22"/>
          <w:rtl/>
          <w:lang w:bidi="ar-EG"/>
        </w:rPr>
        <w:t>عن</w:t>
      </w:r>
      <w:r w:rsidR="00C16561">
        <w:rPr>
          <w:rFonts w:cs="Simplified Arabic" w:hint="cs"/>
          <w:sz w:val="22"/>
          <w:rtl/>
          <w:lang w:bidi="ar-EG"/>
        </w:rPr>
        <w:t xml:space="preserve"> تقرير حلقة عمل الخبراء لإعداد خيارات لتعديل وصف المناطق البحرية المهمة إيكولوجيا أو بيولوجيا، </w:t>
      </w:r>
      <w:r w:rsidR="001D5F25">
        <w:rPr>
          <w:rFonts w:cs="Simplified Arabic" w:hint="cs"/>
          <w:sz w:val="22"/>
          <w:rtl/>
          <w:lang w:bidi="ar-EG"/>
        </w:rPr>
        <w:t>و</w:t>
      </w:r>
      <w:r w:rsidR="00C16561">
        <w:rPr>
          <w:rFonts w:cs="Simplified Arabic" w:hint="cs"/>
          <w:sz w:val="22"/>
          <w:rtl/>
          <w:lang w:bidi="ar-EG"/>
        </w:rPr>
        <w:t xml:space="preserve">لوصف المناطق الجديدة، وتعزيز المصداقية العلمية والشفافية في هذه العملية </w:t>
      </w:r>
      <w:r w:rsidR="00FD31E2" w:rsidRPr="00FD31E2">
        <w:rPr>
          <w:rFonts w:cs="Simplified Arabic"/>
          <w:sz w:val="22"/>
          <w:lang w:val="en-GB" w:bidi="ar-EG"/>
        </w:rPr>
        <w:t>(CBD/SBSTTA/22/INF/25)</w:t>
      </w:r>
      <w:r w:rsidR="00C16561">
        <w:rPr>
          <w:rFonts w:cs="Simplified Arabic" w:hint="cs"/>
          <w:sz w:val="22"/>
          <w:rtl/>
          <w:lang w:bidi="ar-EG"/>
        </w:rPr>
        <w:t xml:space="preserve">، </w:t>
      </w:r>
      <w:r w:rsidR="00CD05A7">
        <w:rPr>
          <w:rFonts w:cs="Simplified Arabic" w:hint="cs"/>
          <w:sz w:val="22"/>
          <w:rtl/>
          <w:lang w:bidi="ar-EG"/>
        </w:rPr>
        <w:t>ووثيقة إعلامية بشأن</w:t>
      </w:r>
      <w:r w:rsidR="00716F17">
        <w:rPr>
          <w:rFonts w:cs="Simplified Arabic" w:hint="cs"/>
          <w:sz w:val="22"/>
          <w:rtl/>
          <w:lang w:bidi="ar-EG"/>
        </w:rPr>
        <w:t xml:space="preserve"> </w:t>
      </w:r>
      <w:r w:rsidR="00C16561" w:rsidRPr="00C16561">
        <w:rPr>
          <w:rFonts w:cs="Simplified Arabic" w:hint="cs"/>
          <w:sz w:val="22"/>
          <w:rtl/>
          <w:lang w:bidi="ar-EG"/>
        </w:rPr>
        <w:t xml:space="preserve">تحديد وتوسيع نطاق الحلول المحلية لتحقيق الأهداف العالمية: بانوراما – حلول لمبادرة كوكب صحي </w:t>
      </w:r>
      <w:r w:rsidR="00C16561" w:rsidRPr="00C16561">
        <w:rPr>
          <w:rFonts w:cs="Simplified Arabic"/>
          <w:sz w:val="22"/>
          <w:lang w:val="en-GB" w:bidi="ar-EG"/>
        </w:rPr>
        <w:t>(CBD/SBSTTA/22/INF/26)</w:t>
      </w:r>
      <w:r w:rsidR="00C16561" w:rsidRPr="00C16561">
        <w:rPr>
          <w:rFonts w:cs="Simplified Arabic" w:hint="cs"/>
          <w:sz w:val="22"/>
          <w:rtl/>
          <w:lang w:bidi="ar-EG"/>
        </w:rPr>
        <w:t>،</w:t>
      </w:r>
      <w:r w:rsidR="00C16561">
        <w:rPr>
          <w:rFonts w:cs="Simplified Arabic" w:hint="cs"/>
          <w:sz w:val="22"/>
          <w:rtl/>
          <w:lang w:bidi="ar-EG"/>
        </w:rPr>
        <w:t xml:space="preserve"> </w:t>
      </w:r>
      <w:r w:rsidR="00C16561" w:rsidRPr="00C16561">
        <w:rPr>
          <w:rFonts w:cs="Simplified Arabic" w:hint="cs"/>
          <w:sz w:val="22"/>
          <w:rtl/>
          <w:lang w:bidi="ar-EG"/>
        </w:rPr>
        <w:t>وتجميع للخبرات الوطنية في تحقيق ال</w:t>
      </w:r>
      <w:r w:rsidR="00AA6FFF">
        <w:rPr>
          <w:rFonts w:cs="Simplified Arabic" w:hint="cs"/>
          <w:sz w:val="22"/>
          <w:rtl/>
          <w:lang w:bidi="ar-EG"/>
        </w:rPr>
        <w:t>ه</w:t>
      </w:r>
      <w:r w:rsidR="00C16561" w:rsidRPr="00C16561">
        <w:rPr>
          <w:rFonts w:cs="Simplified Arabic" w:hint="cs"/>
          <w:sz w:val="22"/>
          <w:rtl/>
          <w:lang w:bidi="ar-EG"/>
        </w:rPr>
        <w:t xml:space="preserve">دف 11 من أهداف أيشي للتنوع البيولوجي في المناطق البحرية والساحلية، بما في ذلك تدابير </w:t>
      </w:r>
      <w:r w:rsidR="00641894">
        <w:rPr>
          <w:rFonts w:cs="Simplified Arabic" w:hint="cs"/>
          <w:sz w:val="22"/>
          <w:rtl/>
          <w:lang w:bidi="ar-EG"/>
        </w:rPr>
        <w:t xml:space="preserve">الإدارة </w:t>
      </w:r>
      <w:r w:rsidR="00C16561" w:rsidRPr="00C16561">
        <w:rPr>
          <w:rFonts w:cs="Simplified Arabic" w:hint="cs"/>
          <w:sz w:val="22"/>
          <w:rtl/>
          <w:lang w:bidi="ar-EG"/>
        </w:rPr>
        <w:t xml:space="preserve">القائمة على أساس المناطق المستخدمة في مصايد الأسماك البحرية والقطاعات الأخرى للمحيطات </w:t>
      </w:r>
      <w:r w:rsidR="00C16561" w:rsidRPr="00C16561">
        <w:rPr>
          <w:rFonts w:cs="Simplified Arabic"/>
          <w:sz w:val="22"/>
          <w:lang w:val="en-GB" w:bidi="ar-EG"/>
        </w:rPr>
        <w:t>(CBD/SBSTTA/22/INF/27)</w:t>
      </w:r>
      <w:r w:rsidR="00C16561" w:rsidRPr="00C16561">
        <w:rPr>
          <w:rFonts w:cs="Simplified Arabic" w:hint="cs"/>
          <w:sz w:val="22"/>
          <w:rtl/>
          <w:lang w:bidi="ar-EG"/>
        </w:rPr>
        <w:t xml:space="preserve">، وتقرير حلقة عمل الخبراء </w:t>
      </w:r>
      <w:r w:rsidR="00641894" w:rsidRPr="00641894">
        <w:rPr>
          <w:rFonts w:cs="Simplified Arabic" w:hint="cs"/>
          <w:sz w:val="22"/>
          <w:rtl/>
          <w:lang w:bidi="ar-EG"/>
        </w:rPr>
        <w:t xml:space="preserve">لإعداد خيارات لتعديل وصف المناطق البحرية المهمة إيكولوجيا أو بيولوجيا، </w:t>
      </w:r>
      <w:r w:rsidR="001D5F25">
        <w:rPr>
          <w:rFonts w:cs="Simplified Arabic" w:hint="cs"/>
          <w:sz w:val="22"/>
          <w:rtl/>
          <w:lang w:bidi="ar-EG"/>
        </w:rPr>
        <w:t>و</w:t>
      </w:r>
      <w:r w:rsidR="00641894" w:rsidRPr="00641894">
        <w:rPr>
          <w:rFonts w:cs="Simplified Arabic" w:hint="cs"/>
          <w:sz w:val="22"/>
          <w:rtl/>
          <w:lang w:bidi="ar-EG"/>
        </w:rPr>
        <w:t xml:space="preserve">لوصف المناطق الجديدة، وتعزيز المصداقية العلمية والشفافية في هذه العملية </w:t>
      </w:r>
      <w:r w:rsidR="00641894" w:rsidRPr="00641894">
        <w:rPr>
          <w:rFonts w:cs="Simplified Arabic"/>
          <w:sz w:val="22"/>
          <w:lang w:val="en-GB" w:bidi="ar-EG"/>
        </w:rPr>
        <w:t>(CBD/EBSA/EM/2017/1/3)</w:t>
      </w:r>
      <w:r w:rsidR="00641894" w:rsidRPr="00641894">
        <w:rPr>
          <w:rFonts w:cs="Simplified Arabic" w:hint="cs"/>
          <w:sz w:val="22"/>
          <w:rtl/>
          <w:lang w:bidi="ar-EG"/>
        </w:rPr>
        <w:t>،</w:t>
      </w:r>
      <w:r w:rsidR="00641894">
        <w:rPr>
          <w:rFonts w:cs="Simplified Arabic" w:hint="cs"/>
          <w:sz w:val="22"/>
          <w:rtl/>
          <w:lang w:bidi="ar-EG"/>
        </w:rPr>
        <w:t xml:space="preserve"> </w:t>
      </w:r>
      <w:r w:rsidR="00AA6FFF">
        <w:rPr>
          <w:rFonts w:cs="Simplified Arabic" w:hint="cs"/>
          <w:sz w:val="22"/>
          <w:rtl/>
          <w:lang w:bidi="ar-EG"/>
        </w:rPr>
        <w:t xml:space="preserve">وتقرير حلقة العمل الإقليمية لتيسير وصف المناطق البحرية المهمة إيكولوجيا أو بيولوجيا في البحر الأسود وبحر قزوين </w:t>
      </w:r>
      <w:r w:rsidR="00AA6FFF">
        <w:rPr>
          <w:rFonts w:cs="Simplified Arabic"/>
          <w:sz w:val="22"/>
          <w:rtl/>
          <w:lang w:bidi="ar-EG"/>
        </w:rPr>
        <w:t>–</w:t>
      </w:r>
      <w:r w:rsidR="00AA6FFF">
        <w:rPr>
          <w:rFonts w:cs="Simplified Arabic" w:hint="cs"/>
          <w:sz w:val="22"/>
          <w:rtl/>
          <w:lang w:bidi="ar-EG"/>
        </w:rPr>
        <w:t xml:space="preserve"> باكو، 24-2</w:t>
      </w:r>
      <w:r w:rsidR="00641894">
        <w:rPr>
          <w:rFonts w:cs="Simplified Arabic" w:hint="cs"/>
          <w:sz w:val="22"/>
          <w:rtl/>
          <w:lang w:bidi="ar-EG"/>
        </w:rPr>
        <w:t>9</w:t>
      </w:r>
      <w:r w:rsidR="00AA6FFF">
        <w:rPr>
          <w:rFonts w:cs="Simplified Arabic" w:hint="cs"/>
          <w:sz w:val="22"/>
          <w:rtl/>
          <w:lang w:bidi="ar-EG"/>
        </w:rPr>
        <w:t xml:space="preserve"> أبريل/نيسان 2017 </w:t>
      </w:r>
      <w:r w:rsidR="00AA6FFF" w:rsidRPr="00AA6FFF">
        <w:rPr>
          <w:rFonts w:cs="Simplified Arabic"/>
          <w:sz w:val="22"/>
          <w:lang w:val="en-GB" w:bidi="ar-EG"/>
        </w:rPr>
        <w:t>(CBD/EBSA/WS/2017/1/4)</w:t>
      </w:r>
      <w:r w:rsidR="00AA6FFF">
        <w:rPr>
          <w:rFonts w:cs="Simplified Arabic" w:hint="cs"/>
          <w:sz w:val="22"/>
          <w:rtl/>
          <w:lang w:bidi="ar-EG"/>
        </w:rPr>
        <w:t xml:space="preserve">، وتقرير حلقة عمل الخبراء بشأن المناطق المحمية البحرية وتدابير الحفظ الفعالة الأخرى القائمة على أساس المناطق لتحقيق الهدف 11 من أهداف أيشي للتنوع البيولوجي </w:t>
      </w:r>
      <w:r w:rsidR="00EE023A" w:rsidRPr="00EE023A">
        <w:rPr>
          <w:rFonts w:cs="Simplified Arabic"/>
          <w:sz w:val="22"/>
          <w:lang w:val="en-GB" w:bidi="ar-EG"/>
        </w:rPr>
        <w:t>(CBD/MCB/EM/2018/1/3)</w:t>
      </w:r>
      <w:r w:rsidR="00AA6FFF">
        <w:rPr>
          <w:rFonts w:cs="Simplified Arabic" w:hint="cs"/>
          <w:sz w:val="22"/>
          <w:rtl/>
          <w:lang w:bidi="ar-EG"/>
        </w:rPr>
        <w:t xml:space="preserve">، وتقرير حلقة العمل الإقليمية </w:t>
      </w:r>
      <w:r w:rsidR="00EE023A" w:rsidRPr="00EE023A">
        <w:rPr>
          <w:rFonts w:cs="Simplified Arabic" w:hint="cs"/>
          <w:sz w:val="22"/>
          <w:rtl/>
          <w:lang w:bidi="ar-EG"/>
        </w:rPr>
        <w:t xml:space="preserve">لتيسير وصف المناطق البحرية المهمة إيكولوجيا أو بيولوجيا في </w:t>
      </w:r>
      <w:r w:rsidR="00EE023A">
        <w:rPr>
          <w:rFonts w:cs="Simplified Arabic" w:hint="cs"/>
          <w:sz w:val="22"/>
          <w:rtl/>
          <w:lang w:bidi="ar-EG"/>
        </w:rPr>
        <w:t>بحر البلطيق</w:t>
      </w:r>
      <w:r w:rsidR="00EE023A" w:rsidRPr="00EE023A">
        <w:rPr>
          <w:rFonts w:cs="Simplified Arabic" w:hint="cs"/>
          <w:sz w:val="22"/>
          <w:rtl/>
          <w:lang w:bidi="ar-EG"/>
        </w:rPr>
        <w:t xml:space="preserve"> – </w:t>
      </w:r>
      <w:r w:rsidR="00EE023A">
        <w:rPr>
          <w:rFonts w:cs="Simplified Arabic" w:hint="cs"/>
          <w:sz w:val="22"/>
          <w:rtl/>
          <w:lang w:bidi="ar-EG"/>
        </w:rPr>
        <w:t>هلسنكي</w:t>
      </w:r>
      <w:r w:rsidR="00EE023A" w:rsidRPr="00EE023A">
        <w:rPr>
          <w:rFonts w:cs="Simplified Arabic" w:hint="cs"/>
          <w:sz w:val="22"/>
          <w:rtl/>
          <w:lang w:bidi="ar-EG"/>
        </w:rPr>
        <w:t>،</w:t>
      </w:r>
      <w:r w:rsidR="00EE023A">
        <w:rPr>
          <w:rFonts w:cs="Simplified Arabic" w:hint="cs"/>
          <w:sz w:val="22"/>
          <w:rtl/>
          <w:lang w:bidi="ar-EG"/>
        </w:rPr>
        <w:t xml:space="preserve"> 19-24 فبراير/شباط 2018</w:t>
      </w:r>
      <w:r w:rsidR="00EE023A" w:rsidRPr="00EE023A">
        <w:rPr>
          <w:rFonts w:cs="Simplified Arabic" w:hint="cs"/>
          <w:sz w:val="22"/>
          <w:rtl/>
          <w:lang w:bidi="ar-EG"/>
        </w:rPr>
        <w:t xml:space="preserve"> </w:t>
      </w:r>
      <w:r w:rsidR="00EE023A" w:rsidRPr="00EE023A">
        <w:rPr>
          <w:rFonts w:cs="Simplified Arabic"/>
          <w:sz w:val="22"/>
          <w:lang w:val="en-GB" w:bidi="ar-EG"/>
        </w:rPr>
        <w:t>(CBD/EBSA/WS/</w:t>
      </w:r>
      <w:r w:rsidR="00EE023A">
        <w:rPr>
          <w:rFonts w:cs="Simplified Arabic"/>
          <w:sz w:val="22"/>
          <w:lang w:val="en-GB" w:bidi="ar-EG"/>
        </w:rPr>
        <w:t>2018</w:t>
      </w:r>
      <w:r w:rsidR="00EE023A" w:rsidRPr="00EE023A">
        <w:rPr>
          <w:rFonts w:cs="Simplified Arabic"/>
          <w:sz w:val="22"/>
          <w:lang w:val="en-GB" w:bidi="ar-EG"/>
        </w:rPr>
        <w:t>/1/4)</w:t>
      </w:r>
      <w:r w:rsidR="00EE023A">
        <w:rPr>
          <w:rFonts w:cs="Simplified Arabic" w:hint="cs"/>
          <w:sz w:val="22"/>
          <w:rtl/>
          <w:lang w:val="en-GB" w:bidi="ar-EG"/>
        </w:rPr>
        <w:t>.</w:t>
      </w:r>
    </w:p>
    <w:p w14:paraId="303B1F4B" w14:textId="73763C86" w:rsidR="007823DA" w:rsidRDefault="007823DA"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ببيانات ممثلو الأرجنتين، وأستراليا، وبلجيكا، والبرازيل، وكندا، والصين، وكوستاريكا، والدانمرك، وفنلندا، وفرنسا، وألمانيا، واليونان، والهند، وإندونيسيا، وجامايكا، واليابان، والأردن، وماليزيا، وملديف، والمكسيك، والمغرب، ونيوزيلندا، والنرويج، والفلبين (بالنيابة عن الدول الأعضاء في آسيان)، وجمهورية كوريا، وسانت لوسيا، وسيشيل، وسنغافو</w:t>
      </w:r>
      <w:r w:rsidR="00907D31">
        <w:rPr>
          <w:rFonts w:cs="Simplified Arabic" w:hint="cs"/>
          <w:sz w:val="22"/>
          <w:rtl/>
          <w:lang w:bidi="ar-EG"/>
        </w:rPr>
        <w:t>ر</w:t>
      </w:r>
      <w:r>
        <w:rPr>
          <w:rFonts w:cs="Simplified Arabic" w:hint="cs"/>
          <w:sz w:val="22"/>
          <w:rtl/>
          <w:lang w:bidi="ar-EG"/>
        </w:rPr>
        <w:t xml:space="preserve">ة، والسويد، وتركيا، وتركمانستان </w:t>
      </w:r>
      <w:r w:rsidRPr="007823DA">
        <w:rPr>
          <w:rFonts w:cs="Simplified Arabic" w:hint="cs"/>
          <w:sz w:val="22"/>
          <w:rtl/>
          <w:lang w:bidi="ar-EG"/>
        </w:rPr>
        <w:t>(بالنيابة عن بلدان أوروبا الوسطى والشرقية الحاضرة)،</w:t>
      </w:r>
      <w:r>
        <w:rPr>
          <w:rFonts w:cs="Simplified Arabic" w:hint="cs"/>
          <w:sz w:val="22"/>
          <w:rtl/>
          <w:lang w:bidi="ar-EG"/>
        </w:rPr>
        <w:t xml:space="preserve"> و</w:t>
      </w:r>
      <w:r w:rsidR="0063608E">
        <w:rPr>
          <w:rFonts w:cs="Simplified Arabic" w:hint="cs"/>
          <w:sz w:val="22"/>
          <w:rtl/>
          <w:lang w:bidi="ar-EG"/>
        </w:rPr>
        <w:t>المملكة المتحدة</w:t>
      </w:r>
      <w:r>
        <w:rPr>
          <w:rFonts w:cs="Simplified Arabic" w:hint="cs"/>
          <w:sz w:val="22"/>
          <w:rtl/>
          <w:lang w:bidi="ar-EG"/>
        </w:rPr>
        <w:t>.</w:t>
      </w:r>
    </w:p>
    <w:p w14:paraId="672C59B5" w14:textId="77777777" w:rsidR="007823DA" w:rsidRDefault="007823DA"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ببيانات أيضا ممثلو شعبة شؤون المحيطات وقانون البحار</w:t>
      </w:r>
      <w:r w:rsidR="008C2AB3">
        <w:rPr>
          <w:rFonts w:cs="Simplified Arabic" w:hint="cs"/>
          <w:sz w:val="22"/>
          <w:rtl/>
          <w:lang w:bidi="ar-EG"/>
        </w:rPr>
        <w:t xml:space="preserve"> في</w:t>
      </w:r>
      <w:r>
        <w:rPr>
          <w:rFonts w:cs="Simplified Arabic" w:hint="cs"/>
          <w:sz w:val="22"/>
          <w:rtl/>
          <w:lang w:bidi="ar-EG"/>
        </w:rPr>
        <w:t xml:space="preserve"> مكتب الشؤون القانو</w:t>
      </w:r>
      <w:r w:rsidR="008C2AB3">
        <w:rPr>
          <w:rFonts w:cs="Simplified Arabic" w:hint="cs"/>
          <w:sz w:val="22"/>
          <w:rtl/>
          <w:lang w:bidi="ar-EG"/>
        </w:rPr>
        <w:t>نية</w:t>
      </w:r>
      <w:r>
        <w:rPr>
          <w:rFonts w:cs="Simplified Arabic" w:hint="cs"/>
          <w:sz w:val="22"/>
          <w:rtl/>
          <w:lang w:bidi="ar-EG"/>
        </w:rPr>
        <w:t xml:space="preserve"> في الأمم المتحدة، والفاو واليونيب.</w:t>
      </w:r>
    </w:p>
    <w:p w14:paraId="2B7A7050" w14:textId="77777777" w:rsidR="007823DA" w:rsidRDefault="007823DA"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 أيضا ممثل </w:t>
      </w:r>
      <w:r w:rsidRPr="007823DA">
        <w:rPr>
          <w:rFonts w:cs="Simplified Arabic" w:hint="cs"/>
          <w:sz w:val="22"/>
          <w:rtl/>
          <w:lang w:bidi="ar-EG"/>
        </w:rPr>
        <w:t>المنتدى الدولي للشعوب الأصلية المعني بالتنوع البيولوجي</w:t>
      </w:r>
      <w:r>
        <w:rPr>
          <w:rFonts w:cs="Simplified Arabic" w:hint="cs"/>
          <w:sz w:val="22"/>
          <w:rtl/>
          <w:lang w:bidi="ar-EG"/>
        </w:rPr>
        <w:t>.</w:t>
      </w:r>
    </w:p>
    <w:p w14:paraId="133374B2" w14:textId="2377CA15" w:rsidR="007823DA" w:rsidRDefault="007823DA"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وعقب تبادل الآراء، </w:t>
      </w:r>
      <w:r w:rsidRPr="007823DA">
        <w:rPr>
          <w:rFonts w:cs="Simplified Arabic" w:hint="cs"/>
          <w:sz w:val="22"/>
          <w:rtl/>
          <w:lang w:bidi="ar-EG"/>
        </w:rPr>
        <w:t>قال</w:t>
      </w:r>
      <w:r w:rsidR="005F100E">
        <w:rPr>
          <w:rFonts w:cs="Simplified Arabic" w:hint="cs"/>
          <w:sz w:val="22"/>
          <w:rtl/>
          <w:lang w:bidi="ar-EG"/>
        </w:rPr>
        <w:t>ت</w:t>
      </w:r>
      <w:r w:rsidRPr="007823DA">
        <w:rPr>
          <w:rFonts w:cs="Simplified Arabic" w:hint="cs"/>
          <w:sz w:val="22"/>
          <w:rtl/>
          <w:lang w:bidi="ar-EG"/>
        </w:rPr>
        <w:t xml:space="preserve"> الرئيس</w:t>
      </w:r>
      <w:r w:rsidR="005F100E">
        <w:rPr>
          <w:rFonts w:cs="Simplified Arabic" w:hint="cs"/>
          <w:sz w:val="22"/>
          <w:rtl/>
          <w:lang w:bidi="ar-EG"/>
        </w:rPr>
        <w:t>ة</w:t>
      </w:r>
      <w:r w:rsidRPr="007823DA">
        <w:rPr>
          <w:rFonts w:cs="Simplified Arabic" w:hint="cs"/>
          <w:sz w:val="22"/>
          <w:rtl/>
          <w:lang w:bidi="ar-EG"/>
        </w:rPr>
        <w:t xml:space="preserve"> إنه</w:t>
      </w:r>
      <w:r w:rsidR="005F100E">
        <w:rPr>
          <w:rFonts w:cs="Simplified Arabic" w:hint="cs"/>
          <w:sz w:val="22"/>
          <w:rtl/>
          <w:lang w:bidi="ar-EG"/>
        </w:rPr>
        <w:t>ا</w:t>
      </w:r>
      <w:r w:rsidRPr="007823DA">
        <w:rPr>
          <w:rFonts w:cs="Simplified Arabic" w:hint="cs"/>
          <w:sz w:val="22"/>
          <w:rtl/>
          <w:lang w:bidi="ar-EG"/>
        </w:rPr>
        <w:t xml:space="preserve"> س</w:t>
      </w:r>
      <w:r w:rsidR="005F100E">
        <w:rPr>
          <w:rFonts w:cs="Simplified Arabic" w:hint="cs"/>
          <w:sz w:val="22"/>
          <w:rtl/>
          <w:lang w:bidi="ar-EG"/>
        </w:rPr>
        <w:t>ت</w:t>
      </w:r>
      <w:r w:rsidRPr="007823DA">
        <w:rPr>
          <w:rFonts w:cs="Simplified Arabic" w:hint="cs"/>
          <w:sz w:val="22"/>
          <w:rtl/>
          <w:lang w:bidi="ar-EG"/>
        </w:rPr>
        <w:t xml:space="preserve">عد نصا منقحا لنظر </w:t>
      </w:r>
      <w:r>
        <w:rPr>
          <w:rFonts w:cs="Simplified Arabic" w:hint="cs"/>
          <w:sz w:val="22"/>
          <w:rtl/>
          <w:lang w:bidi="ar-EG"/>
        </w:rPr>
        <w:t>فريق الاتصال</w:t>
      </w:r>
      <w:r w:rsidR="00316FA8">
        <w:rPr>
          <w:rFonts w:cs="Simplified Arabic" w:hint="cs"/>
          <w:sz w:val="22"/>
          <w:rtl/>
          <w:lang w:bidi="ar-EG"/>
        </w:rPr>
        <w:t xml:space="preserve">، </w:t>
      </w:r>
      <w:r w:rsidRPr="007823DA">
        <w:rPr>
          <w:rFonts w:cs="Simplified Arabic" w:hint="cs"/>
          <w:sz w:val="22"/>
          <w:rtl/>
          <w:lang w:bidi="ar-EG"/>
        </w:rPr>
        <w:t xml:space="preserve">مع مراعاة </w:t>
      </w:r>
      <w:r w:rsidR="00B47790">
        <w:rPr>
          <w:rFonts w:cs="Simplified Arabic" w:hint="cs"/>
          <w:sz w:val="22"/>
          <w:rtl/>
          <w:lang w:bidi="ar-EG"/>
        </w:rPr>
        <w:t>الآراء التي أعربت عنها أو أيدتها الأطراف</w:t>
      </w:r>
      <w:r w:rsidR="009D0AD9">
        <w:rPr>
          <w:rFonts w:cs="Simplified Arabic" w:hint="cs"/>
          <w:sz w:val="22"/>
          <w:rtl/>
          <w:lang w:bidi="ar-EG"/>
        </w:rPr>
        <w:t xml:space="preserve"> </w:t>
      </w:r>
      <w:r w:rsidRPr="007823DA">
        <w:rPr>
          <w:rFonts w:cs="Simplified Arabic" w:hint="cs"/>
          <w:sz w:val="22"/>
          <w:rtl/>
          <w:lang w:bidi="ar-EG"/>
        </w:rPr>
        <w:t>شفويا والتعليقات المستلمة خطيا.</w:t>
      </w:r>
      <w:r w:rsidR="00316FA8">
        <w:rPr>
          <w:rFonts w:cs="Simplified Arabic" w:hint="cs"/>
          <w:sz w:val="22"/>
          <w:rtl/>
          <w:lang w:bidi="ar-EG"/>
        </w:rPr>
        <w:t xml:space="preserve"> وسيرأس السيد مصطفى فودة فريق الاتصال وستكون ولايته النظر في المرفق الثالث من الوثيقة </w:t>
      </w:r>
      <w:r w:rsidR="00316FA8">
        <w:rPr>
          <w:rFonts w:cs="Simplified Arabic"/>
          <w:sz w:val="22"/>
          <w:lang w:bidi="ar-EG"/>
        </w:rPr>
        <w:t>CBD/SBSTTA/22/7</w:t>
      </w:r>
      <w:r w:rsidR="00316FA8">
        <w:rPr>
          <w:rFonts w:cs="Simplified Arabic" w:hint="cs"/>
          <w:sz w:val="22"/>
          <w:rtl/>
          <w:lang w:bidi="ar-EG"/>
        </w:rPr>
        <w:t>.</w:t>
      </w:r>
    </w:p>
    <w:p w14:paraId="38109D04" w14:textId="19F4A53D" w:rsidR="00CD05A7" w:rsidRPr="000D20BD" w:rsidRDefault="00CD05A7"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الثانية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نظرت الهيئة الفرعية، برئاسة السيدة تيريزا </w:t>
      </w:r>
      <w:proofErr w:type="spellStart"/>
      <w:r w:rsidRPr="009D46BC">
        <w:rPr>
          <w:rFonts w:cs="Simplified Arabic"/>
          <w:sz w:val="22"/>
          <w:rtl/>
          <w:lang w:bidi="ar-EG"/>
        </w:rPr>
        <w:t>مونديتا</w:t>
      </w:r>
      <w:proofErr w:type="spellEnd"/>
      <w:r w:rsidRPr="009D46BC">
        <w:rPr>
          <w:rFonts w:cs="Simplified Arabic"/>
          <w:sz w:val="22"/>
          <w:rtl/>
          <w:lang w:bidi="ar-EG"/>
        </w:rPr>
        <w:t xml:space="preserve"> ليم (الفلبين)، في النص المنقح الذي قدمه ميسِّر فريق الاتصال. و</w:t>
      </w:r>
      <w:r>
        <w:rPr>
          <w:rFonts w:cs="Simplified Arabic" w:hint="cs"/>
          <w:sz w:val="22"/>
          <w:rtl/>
          <w:lang w:bidi="ar-EG"/>
        </w:rPr>
        <w:t xml:space="preserve">بعد تبادل الآراء، </w:t>
      </w:r>
      <w:r w:rsidRPr="009D46BC">
        <w:rPr>
          <w:rFonts w:cs="Simplified Arabic"/>
          <w:sz w:val="22"/>
          <w:rtl/>
          <w:lang w:bidi="ar-EG"/>
        </w:rPr>
        <w:t>اعت</w:t>
      </w:r>
      <w:r>
        <w:rPr>
          <w:rFonts w:cs="Simplified Arabic" w:hint="cs"/>
          <w:sz w:val="22"/>
          <w:rtl/>
          <w:lang w:bidi="ar-EG"/>
        </w:rPr>
        <w:t>ُ</w:t>
      </w:r>
      <w:r w:rsidRPr="009D46BC">
        <w:rPr>
          <w:rFonts w:cs="Simplified Arabic"/>
          <w:sz w:val="22"/>
          <w:rtl/>
          <w:lang w:bidi="ar-EG"/>
        </w:rPr>
        <w:t>مد مشروع التوصية</w:t>
      </w:r>
      <w:r>
        <w:rPr>
          <w:rFonts w:cs="Simplified Arabic" w:hint="cs"/>
          <w:sz w:val="22"/>
          <w:rtl/>
          <w:lang w:bidi="ar-EG"/>
        </w:rPr>
        <w:t xml:space="preserve"> المنقح</w:t>
      </w:r>
      <w:r w:rsidRPr="009D46BC">
        <w:rPr>
          <w:rFonts w:cs="Simplified Arabic"/>
          <w:sz w:val="22"/>
          <w:rtl/>
          <w:lang w:bidi="ar-EG"/>
        </w:rPr>
        <w:t xml:space="preserve">، بصيغته المعدلة شفويا، </w:t>
      </w:r>
      <w:r w:rsidR="00EC10D1">
        <w:rPr>
          <w:rFonts w:cs="Simplified Arabic" w:hint="cs"/>
          <w:sz w:val="22"/>
          <w:rtl/>
          <w:lang w:bidi="ar-EG"/>
        </w:rPr>
        <w:t xml:space="preserve">لاعتماده الرسمي من الهيئة الفرعية </w:t>
      </w:r>
      <w:r w:rsidRPr="009D46BC">
        <w:rPr>
          <w:rFonts w:cs="Simplified Arabic"/>
          <w:sz w:val="22"/>
          <w:rtl/>
          <w:lang w:bidi="ar-EG"/>
        </w:rPr>
        <w:t xml:space="preserve">بوصفه </w:t>
      </w:r>
      <w:r>
        <w:rPr>
          <w:rFonts w:cs="Simplified Arabic" w:hint="cs"/>
          <w:sz w:val="22"/>
          <w:rtl/>
          <w:lang w:bidi="ar-EG"/>
        </w:rPr>
        <w:t xml:space="preserve">مشروع التوصية </w:t>
      </w:r>
      <w:r>
        <w:rPr>
          <w:rFonts w:cs="Simplified Arabic"/>
          <w:sz w:val="22"/>
          <w:lang w:bidi="ar-EG"/>
        </w:rPr>
        <w:t>CBD/SBSTTA/22/L.8</w:t>
      </w:r>
      <w:r>
        <w:rPr>
          <w:rFonts w:cs="Simplified Arabic" w:hint="cs"/>
          <w:sz w:val="22"/>
          <w:rtl/>
          <w:lang w:bidi="ar-EG"/>
        </w:rPr>
        <w:t>.</w:t>
      </w:r>
    </w:p>
    <w:p w14:paraId="70647FD0" w14:textId="4C82D0A2" w:rsidR="00CD05A7" w:rsidRPr="00910A34" w:rsidRDefault="00CD05A7"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الثالثة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w:t>
      </w:r>
      <w:r>
        <w:rPr>
          <w:rFonts w:cs="Simplified Arabic" w:hint="cs"/>
          <w:sz w:val="22"/>
          <w:rtl/>
          <w:lang w:bidi="ar-EG"/>
        </w:rPr>
        <w:t>اعتمدت الهيئة الفرعية</w:t>
      </w:r>
      <w:r w:rsidRPr="009D46BC">
        <w:rPr>
          <w:rFonts w:cs="Simplified Arabic"/>
          <w:sz w:val="22"/>
          <w:rtl/>
          <w:lang w:bidi="ar-EG"/>
        </w:rPr>
        <w:t xml:space="preserve"> </w:t>
      </w:r>
      <w:r w:rsidRPr="009D46BC">
        <w:rPr>
          <w:rFonts w:cs="Simplified Arabic"/>
          <w:sz w:val="22"/>
          <w:lang w:bidi="ar-EG"/>
        </w:rPr>
        <w:t>CBD</w:t>
      </w:r>
      <w:r>
        <w:rPr>
          <w:rFonts w:cs="Simplified Arabic"/>
          <w:sz w:val="22"/>
          <w:lang w:bidi="ar-EG"/>
        </w:rPr>
        <w:t>/</w:t>
      </w:r>
      <w:r w:rsidRPr="009D46BC">
        <w:rPr>
          <w:rFonts w:cs="Simplified Arabic"/>
          <w:sz w:val="22"/>
          <w:lang w:bidi="ar-EG"/>
        </w:rPr>
        <w:t>SBSTTA</w:t>
      </w:r>
      <w:r>
        <w:rPr>
          <w:rFonts w:cs="Simplified Arabic"/>
          <w:sz w:val="22"/>
          <w:lang w:bidi="ar-EG"/>
        </w:rPr>
        <w:t>/</w:t>
      </w:r>
      <w:r w:rsidRPr="009D46BC">
        <w:rPr>
          <w:rFonts w:cs="Simplified Arabic"/>
          <w:sz w:val="22"/>
          <w:lang w:bidi="ar-EG"/>
        </w:rPr>
        <w:t>22</w:t>
      </w:r>
      <w:r>
        <w:rPr>
          <w:rFonts w:cs="Simplified Arabic"/>
          <w:sz w:val="22"/>
          <w:lang w:bidi="ar-EG"/>
        </w:rPr>
        <w:t>/</w:t>
      </w:r>
      <w:r w:rsidRPr="009D46BC">
        <w:rPr>
          <w:rFonts w:cs="Simplified Arabic"/>
          <w:sz w:val="22"/>
          <w:lang w:bidi="ar-EG"/>
        </w:rPr>
        <w:t>L.</w:t>
      </w:r>
      <w:r>
        <w:rPr>
          <w:rFonts w:cs="Simplified Arabic"/>
          <w:sz w:val="22"/>
          <w:lang w:bidi="ar-EG"/>
        </w:rPr>
        <w:t>8</w:t>
      </w:r>
      <w:r>
        <w:rPr>
          <w:rFonts w:cs="Simplified Arabic" w:hint="cs"/>
          <w:sz w:val="22"/>
          <w:rtl/>
          <w:lang w:bidi="ar-EG"/>
        </w:rPr>
        <w:t>،</w:t>
      </w:r>
      <w:r w:rsidRPr="009D46BC">
        <w:rPr>
          <w:rFonts w:cs="Simplified Arabic"/>
          <w:sz w:val="22"/>
          <w:rtl/>
          <w:lang w:bidi="ar-EG"/>
        </w:rPr>
        <w:t xml:space="preserve"> </w:t>
      </w:r>
      <w:r>
        <w:rPr>
          <w:rFonts w:cs="Simplified Arabic" w:hint="cs"/>
          <w:sz w:val="22"/>
          <w:rtl/>
          <w:lang w:bidi="ar-EG"/>
        </w:rPr>
        <w:t xml:space="preserve">بصيغتها المعدلة شفويا، </w:t>
      </w:r>
      <w:r w:rsidRPr="009D46BC">
        <w:rPr>
          <w:rFonts w:cs="Simplified Arabic"/>
          <w:sz w:val="22"/>
          <w:rtl/>
          <w:lang w:bidi="ar-EG"/>
        </w:rPr>
        <w:t>بوصفها التوصية 22/</w:t>
      </w:r>
      <w:r>
        <w:rPr>
          <w:rFonts w:cs="Simplified Arabic" w:hint="cs"/>
          <w:sz w:val="22"/>
          <w:rtl/>
          <w:lang w:bidi="ar-EG"/>
        </w:rPr>
        <w:t>6</w:t>
      </w:r>
      <w:r w:rsidRPr="009D46BC">
        <w:rPr>
          <w:rFonts w:cs="Simplified Arabic"/>
          <w:sz w:val="22"/>
          <w:rtl/>
          <w:lang w:bidi="ar-EG"/>
        </w:rPr>
        <w:t xml:space="preserve">. ويرد نص التوصية، بصيغته المعتمدة، </w:t>
      </w:r>
      <w:r w:rsidR="007A0F1F">
        <w:rPr>
          <w:rFonts w:cs="Simplified Arabic"/>
          <w:sz w:val="22"/>
          <w:rtl/>
          <w:lang w:bidi="ar-EG"/>
        </w:rPr>
        <w:t>في القسم أولا من هذا التقرير</w:t>
      </w:r>
      <w:r>
        <w:rPr>
          <w:rFonts w:cs="Simplified Arabic" w:hint="cs"/>
          <w:sz w:val="22"/>
          <w:rtl/>
          <w:lang w:bidi="ar-EG"/>
        </w:rPr>
        <w:t>.</w:t>
      </w:r>
    </w:p>
    <w:p w14:paraId="5A8834D7" w14:textId="77777777" w:rsidR="00910A34" w:rsidRPr="00063B28" w:rsidRDefault="00032969" w:rsidP="00A86457">
      <w:pPr>
        <w:bidi/>
        <w:spacing w:after="120" w:line="216" w:lineRule="auto"/>
        <w:ind w:left="2070" w:right="630" w:hanging="1080"/>
        <w:jc w:val="both"/>
        <w:rPr>
          <w:rFonts w:cs="Simplified Arabic"/>
          <w:b/>
          <w:bCs/>
          <w:sz w:val="28"/>
          <w:szCs w:val="28"/>
        </w:rPr>
      </w:pPr>
      <w:r w:rsidRPr="00063B28">
        <w:rPr>
          <w:rFonts w:cs="Simplified Arabic" w:hint="cs"/>
          <w:b/>
          <w:bCs/>
          <w:sz w:val="28"/>
          <w:szCs w:val="28"/>
          <w:rtl/>
          <w:lang w:bidi="ar-EG"/>
        </w:rPr>
        <w:t>البند 9 -</w:t>
      </w:r>
      <w:r w:rsidRPr="00063B28">
        <w:rPr>
          <w:rFonts w:cs="Simplified Arabic" w:hint="cs"/>
          <w:b/>
          <w:bCs/>
          <w:sz w:val="28"/>
          <w:szCs w:val="28"/>
          <w:rtl/>
          <w:lang w:bidi="ar-EG"/>
        </w:rPr>
        <w:tab/>
      </w:r>
      <w:r w:rsidR="00063B28" w:rsidRPr="00063B28">
        <w:rPr>
          <w:rFonts w:cs="Simplified Arabic" w:hint="cs"/>
          <w:b/>
          <w:bCs/>
          <w:sz w:val="28"/>
          <w:szCs w:val="28"/>
          <w:rtl/>
        </w:rPr>
        <w:t>التنوع البيولوجي وتغير المناخ: النُهج القائمة على النظام الإيكولوجي للتكيف مع تغير المناخ والحد من مخاطر الكوارث</w:t>
      </w:r>
    </w:p>
    <w:p w14:paraId="365FF3B3" w14:textId="5D3029D3" w:rsidR="00910A34" w:rsidRDefault="00032969" w:rsidP="00A86457">
      <w:pPr>
        <w:numPr>
          <w:ilvl w:val="0"/>
          <w:numId w:val="64"/>
        </w:numPr>
        <w:bidi/>
        <w:spacing w:after="120" w:line="216" w:lineRule="auto"/>
        <w:jc w:val="both"/>
        <w:rPr>
          <w:rFonts w:cs="Simplified Arabic"/>
          <w:sz w:val="22"/>
          <w:lang w:bidi="ar-EG"/>
        </w:rPr>
      </w:pPr>
      <w:r w:rsidRPr="00032969">
        <w:rPr>
          <w:rFonts w:cs="Simplified Arabic" w:hint="cs"/>
          <w:sz w:val="22"/>
          <w:rtl/>
          <w:lang w:bidi="ar-EG"/>
        </w:rPr>
        <w:t xml:space="preserve">في الجلسة </w:t>
      </w:r>
      <w:r w:rsidR="007823DA">
        <w:rPr>
          <w:rFonts w:cs="Simplified Arabic" w:hint="cs"/>
          <w:sz w:val="22"/>
          <w:rtl/>
          <w:lang w:bidi="ar-EG"/>
        </w:rPr>
        <w:t>الخامسة</w:t>
      </w:r>
      <w:r w:rsidRPr="00032969">
        <w:rPr>
          <w:rFonts w:cs="Simplified Arabic" w:hint="cs"/>
          <w:sz w:val="22"/>
          <w:rtl/>
          <w:lang w:bidi="ar-EG"/>
        </w:rPr>
        <w:t xml:space="preserve"> للاجتماع، المنعقدة في </w:t>
      </w:r>
      <w:r w:rsidR="007823DA">
        <w:rPr>
          <w:rFonts w:cs="Simplified Arabic" w:hint="cs"/>
          <w:sz w:val="22"/>
          <w:rtl/>
          <w:lang w:bidi="ar-EG"/>
        </w:rPr>
        <w:t>4</w:t>
      </w:r>
      <w:r w:rsidRPr="00032969">
        <w:rPr>
          <w:rFonts w:cs="Simplified Arabic" w:hint="cs"/>
          <w:sz w:val="22"/>
          <w:rtl/>
          <w:lang w:bidi="ar-EG"/>
        </w:rPr>
        <w:t xml:space="preserve"> يوليه/تموز 2018، </w:t>
      </w:r>
      <w:r w:rsidR="007823DA">
        <w:rPr>
          <w:rFonts w:cs="Simplified Arabic" w:hint="cs"/>
          <w:sz w:val="22"/>
          <w:rtl/>
          <w:lang w:bidi="ar-EG"/>
        </w:rPr>
        <w:t xml:space="preserve">برئاسة </w:t>
      </w:r>
      <w:r w:rsidR="007823DA" w:rsidRPr="007823DA">
        <w:rPr>
          <w:rFonts w:cs="Simplified Arabic" w:hint="cs"/>
          <w:sz w:val="22"/>
          <w:rtl/>
          <w:lang w:bidi="ar-EG"/>
        </w:rPr>
        <w:t xml:space="preserve">السيد </w:t>
      </w:r>
      <w:proofErr w:type="spellStart"/>
      <w:r w:rsidR="007823DA" w:rsidRPr="007823DA">
        <w:rPr>
          <w:rFonts w:cs="Simplified Arabic" w:hint="cs"/>
          <w:sz w:val="22"/>
          <w:rtl/>
        </w:rPr>
        <w:t>سيغوردور</w:t>
      </w:r>
      <w:proofErr w:type="spellEnd"/>
      <w:r w:rsidR="007823DA" w:rsidRPr="007823DA">
        <w:rPr>
          <w:rFonts w:cs="Simplified Arabic" w:hint="cs"/>
          <w:sz w:val="22"/>
          <w:rtl/>
        </w:rPr>
        <w:t xml:space="preserve"> </w:t>
      </w:r>
      <w:proofErr w:type="spellStart"/>
      <w:r w:rsidR="007823DA" w:rsidRPr="007823DA">
        <w:rPr>
          <w:rFonts w:cs="Simplified Arabic" w:hint="cs"/>
          <w:sz w:val="22"/>
          <w:rtl/>
        </w:rPr>
        <w:t>ثرانسون</w:t>
      </w:r>
      <w:proofErr w:type="spellEnd"/>
      <w:r w:rsidR="007823DA" w:rsidRPr="007823DA">
        <w:rPr>
          <w:rFonts w:cs="Simplified Arabic" w:hint="cs"/>
          <w:sz w:val="22"/>
          <w:rtl/>
        </w:rPr>
        <w:t xml:space="preserve"> (أيسلندا)</w:t>
      </w:r>
      <w:r w:rsidR="007823DA">
        <w:rPr>
          <w:rFonts w:cs="Simplified Arabic" w:hint="cs"/>
          <w:sz w:val="22"/>
          <w:rtl/>
          <w:lang w:bidi="ar-EG"/>
        </w:rPr>
        <w:t xml:space="preserve">، </w:t>
      </w:r>
      <w:r w:rsidRPr="00032969">
        <w:rPr>
          <w:rFonts w:cs="Simplified Arabic" w:hint="cs"/>
          <w:sz w:val="22"/>
          <w:rtl/>
          <w:lang w:bidi="ar-EG"/>
        </w:rPr>
        <w:t xml:space="preserve">تناولت الهيئة الفرعية بحث البند </w:t>
      </w:r>
      <w:r w:rsidR="00063B28">
        <w:rPr>
          <w:rFonts w:cs="Simplified Arabic" w:hint="cs"/>
          <w:sz w:val="22"/>
          <w:rtl/>
          <w:lang w:bidi="ar-EG"/>
        </w:rPr>
        <w:t>9</w:t>
      </w:r>
      <w:r w:rsidRPr="00032969">
        <w:rPr>
          <w:rFonts w:cs="Simplified Arabic" w:hint="cs"/>
          <w:sz w:val="22"/>
          <w:rtl/>
          <w:lang w:bidi="ar-EG"/>
        </w:rPr>
        <w:t xml:space="preserve"> من جدول الأعمال. ولدى نظرها في البند، كان أمام الهيئة الفرعية مذكرة أعدتها الأمينة التنفيذية عن</w:t>
      </w:r>
      <w:r w:rsidR="00EE023A">
        <w:rPr>
          <w:rFonts w:cs="Simplified Arabic" w:hint="cs"/>
          <w:sz w:val="22"/>
          <w:rtl/>
          <w:lang w:bidi="ar-EG"/>
        </w:rPr>
        <w:t xml:space="preserve"> التنوع البيولوجي وتغير المناخ: </w:t>
      </w:r>
      <w:r w:rsidR="00EE023A" w:rsidRPr="00EE023A">
        <w:rPr>
          <w:rFonts w:cs="Simplified Arabic" w:hint="cs"/>
          <w:sz w:val="22"/>
          <w:rtl/>
        </w:rPr>
        <w:t>النُهج القائمة على النظام الإيكولوجي للتكيف مع تغير المناخ والحد من مخاطر الكوارث</w:t>
      </w:r>
      <w:r w:rsidR="00EE023A">
        <w:rPr>
          <w:rFonts w:cs="Simplified Arabic" w:hint="cs"/>
          <w:sz w:val="22"/>
          <w:rtl/>
        </w:rPr>
        <w:t xml:space="preserve"> </w:t>
      </w:r>
      <w:r w:rsidR="00EE023A" w:rsidRPr="00EE023A">
        <w:rPr>
          <w:rFonts w:cs="Simplified Arabic"/>
          <w:sz w:val="22"/>
          <w:lang w:val="en-GB"/>
        </w:rPr>
        <w:t>(CBD/SBSTTA/22/8)</w:t>
      </w:r>
      <w:r w:rsidR="00EE023A">
        <w:rPr>
          <w:rFonts w:cs="Simplified Arabic" w:hint="cs"/>
          <w:sz w:val="22"/>
          <w:rtl/>
        </w:rPr>
        <w:t>،</w:t>
      </w:r>
      <w:r w:rsidR="00EE023A">
        <w:rPr>
          <w:rFonts w:cs="Simplified Arabic" w:hint="cs"/>
          <w:sz w:val="22"/>
          <w:rtl/>
          <w:lang w:bidi="ar-EG"/>
        </w:rPr>
        <w:t xml:space="preserve"> والمبادئ التوجيهية الطوعية </w:t>
      </w:r>
      <w:r w:rsidR="00641894">
        <w:rPr>
          <w:rFonts w:cs="Simplified Arabic" w:hint="cs"/>
          <w:sz w:val="22"/>
          <w:rtl/>
          <w:lang w:bidi="ar-EG"/>
        </w:rPr>
        <w:t>ل</w:t>
      </w:r>
      <w:r w:rsidR="00EE023A">
        <w:rPr>
          <w:rFonts w:cs="Simplified Arabic" w:hint="cs"/>
          <w:sz w:val="22"/>
          <w:rtl/>
          <w:lang w:bidi="ar-EG"/>
        </w:rPr>
        <w:t xml:space="preserve">لتصميم والتنفيذ </w:t>
      </w:r>
      <w:r w:rsidR="00EE023A" w:rsidRPr="00EE023A">
        <w:rPr>
          <w:rFonts w:cs="Simplified Arabic" w:hint="cs"/>
          <w:sz w:val="22"/>
          <w:rtl/>
        </w:rPr>
        <w:t>ا</w:t>
      </w:r>
      <w:r w:rsidR="00EE023A">
        <w:rPr>
          <w:rFonts w:cs="Simplified Arabic" w:hint="cs"/>
          <w:sz w:val="22"/>
          <w:rtl/>
        </w:rPr>
        <w:t>لفعال</w:t>
      </w:r>
      <w:r w:rsidR="001D60E1">
        <w:rPr>
          <w:rFonts w:cs="Simplified Arabic" w:hint="cs"/>
          <w:sz w:val="22"/>
          <w:rtl/>
        </w:rPr>
        <w:t>ين</w:t>
      </w:r>
      <w:r w:rsidR="00EE023A">
        <w:rPr>
          <w:rFonts w:cs="Simplified Arabic" w:hint="cs"/>
          <w:sz w:val="22"/>
          <w:rtl/>
        </w:rPr>
        <w:t xml:space="preserve"> ل</w:t>
      </w:r>
      <w:r w:rsidR="00EE023A" w:rsidRPr="00EE023A">
        <w:rPr>
          <w:rFonts w:cs="Simplified Arabic" w:hint="cs"/>
          <w:sz w:val="22"/>
          <w:rtl/>
        </w:rPr>
        <w:t>لنُهج القائمة على النظام الإيكولوجي للتكيف مع تغير المناخ والحد من مخاطر الكوارث</w:t>
      </w:r>
      <w:r w:rsidR="00EE023A">
        <w:rPr>
          <w:rFonts w:cs="Simplified Arabic" w:hint="cs"/>
          <w:sz w:val="22"/>
          <w:rtl/>
        </w:rPr>
        <w:t xml:space="preserve"> </w:t>
      </w:r>
      <w:r w:rsidR="00EE023A" w:rsidRPr="00EE023A">
        <w:rPr>
          <w:rFonts w:cs="Simplified Arabic"/>
          <w:sz w:val="22"/>
          <w:lang w:val="en-GB"/>
        </w:rPr>
        <w:t>(CBD/SBSTTA/22/INF/1)</w:t>
      </w:r>
      <w:r w:rsidR="00EE023A">
        <w:rPr>
          <w:rFonts w:cs="Simplified Arabic" w:hint="cs"/>
          <w:sz w:val="22"/>
          <w:rtl/>
        </w:rPr>
        <w:t xml:space="preserve">، </w:t>
      </w:r>
      <w:r w:rsidR="00EE023A" w:rsidRPr="00EE023A">
        <w:rPr>
          <w:rFonts w:cs="Simplified Arabic" w:hint="cs"/>
          <w:sz w:val="22"/>
          <w:rtl/>
          <w:lang w:bidi="ar-EG"/>
        </w:rPr>
        <w:t>و</w:t>
      </w:r>
      <w:r w:rsidR="007823DA">
        <w:rPr>
          <w:rFonts w:cs="Simplified Arabic" w:hint="cs"/>
          <w:sz w:val="22"/>
          <w:rtl/>
          <w:lang w:bidi="ar-EG"/>
        </w:rPr>
        <w:t xml:space="preserve">وثيقة </w:t>
      </w:r>
      <w:r w:rsidR="00DD32C1">
        <w:rPr>
          <w:rFonts w:cs="Simplified Arabic" w:hint="cs"/>
          <w:sz w:val="22"/>
          <w:rtl/>
          <w:lang w:bidi="ar-EG"/>
        </w:rPr>
        <w:t>إعلامية</w:t>
      </w:r>
      <w:r w:rsidR="007823DA">
        <w:rPr>
          <w:rFonts w:cs="Simplified Arabic" w:hint="cs"/>
          <w:sz w:val="22"/>
          <w:rtl/>
          <w:lang w:bidi="ar-EG"/>
        </w:rPr>
        <w:t xml:space="preserve"> بشأن </w:t>
      </w:r>
      <w:r w:rsidR="00EE023A" w:rsidRPr="00EE023A">
        <w:rPr>
          <w:rFonts w:cs="Simplified Arabic" w:hint="cs"/>
          <w:sz w:val="22"/>
          <w:rtl/>
          <w:lang w:bidi="ar-EG"/>
        </w:rPr>
        <w:t xml:space="preserve">تحديد وتوسيع نطاق الحلول المحلية لتحقيق الأهداف العالمية: بانوراما – حلول لمبادرة كوكب صحي </w:t>
      </w:r>
      <w:r w:rsidR="00EE023A" w:rsidRPr="00EE023A">
        <w:rPr>
          <w:rFonts w:cs="Simplified Arabic"/>
          <w:sz w:val="22"/>
          <w:lang w:val="en-GB" w:bidi="ar-EG"/>
        </w:rPr>
        <w:t>(CBD/SBSTTA/22/INF/26)</w:t>
      </w:r>
      <w:r w:rsidR="00EE023A" w:rsidRPr="00EE023A">
        <w:rPr>
          <w:rFonts w:cs="Simplified Arabic" w:hint="cs"/>
          <w:sz w:val="22"/>
          <w:rtl/>
          <w:lang w:bidi="ar-EG"/>
        </w:rPr>
        <w:t>،</w:t>
      </w:r>
      <w:r w:rsidR="00EE023A">
        <w:rPr>
          <w:rFonts w:cs="Simplified Arabic" w:hint="cs"/>
          <w:sz w:val="22"/>
          <w:rtl/>
          <w:lang w:bidi="ar-EG"/>
        </w:rPr>
        <w:t xml:space="preserve"> </w:t>
      </w:r>
      <w:r w:rsidR="00192AAC">
        <w:rPr>
          <w:rFonts w:cs="Simplified Arabic" w:hint="cs"/>
          <w:sz w:val="22"/>
          <w:rtl/>
          <w:lang w:bidi="ar-EG"/>
        </w:rPr>
        <w:t>و</w:t>
      </w:r>
      <w:r w:rsidR="00EE023A">
        <w:rPr>
          <w:rFonts w:cs="Simplified Arabic" w:hint="cs"/>
          <w:sz w:val="22"/>
          <w:rtl/>
          <w:lang w:bidi="ar-EG"/>
        </w:rPr>
        <w:t>تقرير حلقة العمل بشأن البحوث المتعددة التخصصات والحوكم</w:t>
      </w:r>
      <w:r w:rsidR="00192AAC">
        <w:rPr>
          <w:rFonts w:cs="Simplified Arabic" w:hint="cs"/>
          <w:sz w:val="22"/>
          <w:rtl/>
          <w:lang w:bidi="ar-EG"/>
        </w:rPr>
        <w:t>ة بشأن الهندسة الجيولوجية المتع</w:t>
      </w:r>
      <w:r w:rsidR="00EE023A">
        <w:rPr>
          <w:rFonts w:cs="Simplified Arabic" w:hint="cs"/>
          <w:sz w:val="22"/>
          <w:rtl/>
          <w:lang w:bidi="ar-EG"/>
        </w:rPr>
        <w:t xml:space="preserve">لقة بالمناخ </w:t>
      </w:r>
      <w:r w:rsidR="00EE023A" w:rsidRPr="00EE023A">
        <w:rPr>
          <w:rFonts w:cs="Simplified Arabic"/>
          <w:sz w:val="22"/>
          <w:lang w:val="en-GB" w:bidi="ar-EG"/>
        </w:rPr>
        <w:t>(CBD/SBSTTA/22/INF/33)</w:t>
      </w:r>
      <w:r w:rsidR="00EE023A">
        <w:rPr>
          <w:rFonts w:cs="Simplified Arabic" w:hint="cs"/>
          <w:sz w:val="22"/>
          <w:rtl/>
          <w:lang w:bidi="ar-EG"/>
        </w:rPr>
        <w:t>.</w:t>
      </w:r>
    </w:p>
    <w:p w14:paraId="1A14DA78" w14:textId="16040793" w:rsidR="001E3D03" w:rsidRDefault="001E3D03"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أنتيغوا وباربودا، والأرجنتين، وبلجيكا، وبوليفيا (دولة </w:t>
      </w:r>
      <w:r>
        <w:rPr>
          <w:rFonts w:cs="Simplified Arabic"/>
          <w:sz w:val="22"/>
          <w:rtl/>
          <w:lang w:bidi="ar-EG"/>
        </w:rPr>
        <w:t>–</w:t>
      </w:r>
      <w:r>
        <w:rPr>
          <w:rFonts w:cs="Simplified Arabic" w:hint="cs"/>
          <w:sz w:val="22"/>
          <w:rtl/>
          <w:lang w:bidi="ar-EG"/>
        </w:rPr>
        <w:t xml:space="preserve"> المتعددة القوميات)، والبرازيل، وكمبوديا، وكندا، وكوبا، ومصر، وإثيوبيا، والاتحاد الأوروبي، وفنلندا، وفرنسا، وغامبيا، وألمانيا، والهند، وإيطاليا، وجامايكا، وملاوي، وماليزيا، وملديف، والمكسيك، والمغرب، وهولندا، ونيوزيلندا، والنرويج، وبالاو (أيضا بالنيابة عن جزر كوك، وميكرونيزيا (ولايات </w:t>
      </w:r>
      <w:r>
        <w:rPr>
          <w:rFonts w:cs="Simplified Arabic"/>
          <w:sz w:val="22"/>
          <w:rtl/>
          <w:lang w:bidi="ar-EG"/>
        </w:rPr>
        <w:t>–</w:t>
      </w:r>
      <w:r>
        <w:rPr>
          <w:rFonts w:cs="Simplified Arabic" w:hint="cs"/>
          <w:sz w:val="22"/>
          <w:rtl/>
          <w:lang w:bidi="ar-EG"/>
        </w:rPr>
        <w:t xml:space="preserve"> الموحدة) وتونغا)، ونيبال، وبيرو، والفلبين (بالنيابة عن الدول الأعضاء في آسيان)، وجنوب </w:t>
      </w:r>
      <w:r w:rsidR="000E1928">
        <w:rPr>
          <w:rFonts w:cs="Simplified Arabic" w:hint="cs"/>
          <w:sz w:val="22"/>
          <w:rtl/>
          <w:lang w:bidi="ar-EG"/>
        </w:rPr>
        <w:t>أفريقيا</w:t>
      </w:r>
      <w:r>
        <w:rPr>
          <w:rFonts w:cs="Simplified Arabic" w:hint="cs"/>
          <w:sz w:val="22"/>
          <w:rtl/>
          <w:lang w:bidi="ar-EG"/>
        </w:rPr>
        <w:t xml:space="preserve">، والسودان، والسويد، </w:t>
      </w:r>
      <w:r w:rsidR="001D60E1">
        <w:rPr>
          <w:rFonts w:cs="Simplified Arabic" w:hint="cs"/>
          <w:sz w:val="22"/>
          <w:rtl/>
          <w:lang w:bidi="ar-EG"/>
        </w:rPr>
        <w:t xml:space="preserve">وسويسرا، </w:t>
      </w:r>
      <w:r>
        <w:rPr>
          <w:rFonts w:cs="Simplified Arabic" w:hint="cs"/>
          <w:sz w:val="22"/>
          <w:rtl/>
          <w:lang w:bidi="ar-EG"/>
        </w:rPr>
        <w:t xml:space="preserve">وطاجيكستان </w:t>
      </w:r>
      <w:r w:rsidRPr="001E3D03">
        <w:rPr>
          <w:rFonts w:cs="Simplified Arabic" w:hint="cs"/>
          <w:sz w:val="22"/>
          <w:rtl/>
          <w:lang w:bidi="ar-EG"/>
        </w:rPr>
        <w:t>(بالنيابة عن بلدان أوروبا الوسطى والشرقية الحاضرة)،</w:t>
      </w:r>
      <w:r>
        <w:rPr>
          <w:rFonts w:cs="Simplified Arabic" w:hint="cs"/>
          <w:sz w:val="22"/>
          <w:rtl/>
          <w:lang w:bidi="ar-EG"/>
        </w:rPr>
        <w:t xml:space="preserve"> وأوغندا، و</w:t>
      </w:r>
      <w:r w:rsidR="0063608E">
        <w:rPr>
          <w:rFonts w:cs="Simplified Arabic" w:hint="cs"/>
          <w:sz w:val="22"/>
          <w:rtl/>
          <w:lang w:bidi="ar-EG"/>
        </w:rPr>
        <w:t>المملكة المتحدة</w:t>
      </w:r>
      <w:r>
        <w:rPr>
          <w:rFonts w:cs="Simplified Arabic" w:hint="cs"/>
          <w:sz w:val="22"/>
          <w:rtl/>
          <w:lang w:bidi="ar-EG"/>
        </w:rPr>
        <w:t xml:space="preserve">، وفنزويلا (جمهورية </w:t>
      </w:r>
      <w:r>
        <w:rPr>
          <w:rFonts w:cs="Simplified Arabic"/>
          <w:sz w:val="22"/>
          <w:rtl/>
          <w:lang w:bidi="ar-EG"/>
        </w:rPr>
        <w:t>–</w:t>
      </w:r>
      <w:r>
        <w:rPr>
          <w:rFonts w:cs="Simplified Arabic" w:hint="cs"/>
          <w:sz w:val="22"/>
          <w:rtl/>
          <w:lang w:bidi="ar-EG"/>
        </w:rPr>
        <w:t xml:space="preserve"> البوليفارية).</w:t>
      </w:r>
    </w:p>
    <w:p w14:paraId="2D0DE92A" w14:textId="511FDF8A" w:rsidR="001E3D03" w:rsidRDefault="001E3D03"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 أيضا ممثل </w:t>
      </w:r>
      <w:r w:rsidRPr="001E3D03">
        <w:rPr>
          <w:rFonts w:cs="Simplified Arabic" w:hint="cs"/>
          <w:sz w:val="22"/>
          <w:rtl/>
          <w:lang w:bidi="ar-EG"/>
        </w:rPr>
        <w:t>شعبة شؤون المحيطات وقانون البحار</w:t>
      </w:r>
      <w:r w:rsidR="00984158">
        <w:rPr>
          <w:rFonts w:cs="Simplified Arabic" w:hint="cs"/>
          <w:sz w:val="22"/>
          <w:rtl/>
          <w:lang w:bidi="ar-EG"/>
        </w:rPr>
        <w:t xml:space="preserve"> في </w:t>
      </w:r>
      <w:r w:rsidRPr="001E3D03">
        <w:rPr>
          <w:rFonts w:cs="Simplified Arabic" w:hint="cs"/>
          <w:sz w:val="22"/>
          <w:rtl/>
          <w:lang w:bidi="ar-EG"/>
        </w:rPr>
        <w:t>مكتب الشؤون القانو</w:t>
      </w:r>
      <w:r>
        <w:rPr>
          <w:rFonts w:cs="Simplified Arabic" w:hint="cs"/>
          <w:sz w:val="22"/>
          <w:rtl/>
          <w:lang w:bidi="ar-EG"/>
        </w:rPr>
        <w:t>نية</w:t>
      </w:r>
      <w:r w:rsidRPr="001E3D03">
        <w:rPr>
          <w:rFonts w:cs="Simplified Arabic" w:hint="cs"/>
          <w:sz w:val="22"/>
          <w:rtl/>
          <w:lang w:bidi="ar-EG"/>
        </w:rPr>
        <w:t xml:space="preserve"> في الأمم المتحدة</w:t>
      </w:r>
      <w:r>
        <w:rPr>
          <w:rFonts w:cs="Simplified Arabic" w:hint="cs"/>
          <w:sz w:val="22"/>
          <w:rtl/>
          <w:lang w:bidi="ar-EG"/>
        </w:rPr>
        <w:t>.</w:t>
      </w:r>
    </w:p>
    <w:p w14:paraId="09B6B33F" w14:textId="62A81023" w:rsidR="001E3D03" w:rsidRDefault="001E3D03"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w:t>
      </w:r>
      <w:r w:rsidR="001D60E1">
        <w:rPr>
          <w:rFonts w:cs="Simplified Arabic" w:hint="cs"/>
          <w:sz w:val="22"/>
          <w:rtl/>
          <w:lang w:bidi="ar-EG"/>
        </w:rPr>
        <w:t>كذلك</w:t>
      </w:r>
      <w:r>
        <w:rPr>
          <w:rFonts w:cs="Simplified Arabic" w:hint="cs"/>
          <w:sz w:val="22"/>
          <w:rtl/>
          <w:lang w:bidi="ar-EG"/>
        </w:rPr>
        <w:t xml:space="preserve"> ممثلو </w:t>
      </w:r>
      <w:r w:rsidR="002A6890">
        <w:rPr>
          <w:rFonts w:cs="Simplified Arabic" w:hint="cs"/>
          <w:sz w:val="22"/>
          <w:rtl/>
          <w:lang w:bidi="ar-EG"/>
        </w:rPr>
        <w:t xml:space="preserve">التحالف العالمي للغابات (أيضا بالنيابة عن </w:t>
      </w:r>
      <w:r w:rsidR="002A6890" w:rsidRPr="002A6890">
        <w:rPr>
          <w:rFonts w:cs="Simplified Arabic"/>
          <w:sz w:val="22"/>
          <w:rtl/>
        </w:rPr>
        <w:t>اتحاد الجمعيات المعنية بمناطق وأقاليم التراث الأصلي والمجتمعي</w:t>
      </w:r>
      <w:r w:rsidR="002A6890">
        <w:rPr>
          <w:rFonts w:cs="Simplified Arabic" w:hint="cs"/>
          <w:sz w:val="22"/>
          <w:rtl/>
          <w:lang w:bidi="ar-EG"/>
        </w:rPr>
        <w:t xml:space="preserve"> </w:t>
      </w:r>
      <w:r w:rsidR="002A6890">
        <w:rPr>
          <w:rFonts w:cs="Simplified Arabic"/>
          <w:sz w:val="22"/>
          <w:lang w:bidi="ar-EG"/>
        </w:rPr>
        <w:t>(ICCA)</w:t>
      </w:r>
      <w:r w:rsidR="002A6890">
        <w:rPr>
          <w:rFonts w:cs="Simplified Arabic" w:hint="cs"/>
          <w:sz w:val="22"/>
          <w:rtl/>
          <w:lang w:bidi="ar-EG"/>
        </w:rPr>
        <w:t>)،</w:t>
      </w:r>
      <w:r w:rsidR="00636E6B">
        <w:rPr>
          <w:rFonts w:cs="Simplified Arabic" w:hint="cs"/>
          <w:sz w:val="22"/>
          <w:rtl/>
          <w:lang w:bidi="ar-EG"/>
        </w:rPr>
        <w:t xml:space="preserve"> والشبكة العالمية للشباب المعنية بالتنوع البيولوجي، و</w:t>
      </w:r>
      <w:r w:rsidR="00636E6B" w:rsidRPr="001E3D03">
        <w:rPr>
          <w:rFonts w:cs="Simplified Arabic" w:hint="cs"/>
          <w:sz w:val="22"/>
          <w:rtl/>
          <w:lang w:bidi="ar-EG"/>
        </w:rPr>
        <w:t>المنتدى الدولي للشعوب الأصلية المعني بالتنوع البيولوجي</w:t>
      </w:r>
      <w:r w:rsidR="00636E6B">
        <w:rPr>
          <w:rFonts w:cs="Simplified Arabic" w:hint="cs"/>
          <w:sz w:val="22"/>
          <w:rtl/>
          <w:lang w:bidi="ar-EG"/>
        </w:rPr>
        <w:t>، والاتحاد الدولي لحفظ الطبيعة،</w:t>
      </w:r>
      <w:r w:rsidR="002A6890">
        <w:rPr>
          <w:rFonts w:cs="Simplified Arabic" w:hint="cs"/>
          <w:sz w:val="22"/>
          <w:rtl/>
          <w:lang w:bidi="ar-EG"/>
        </w:rPr>
        <w:t xml:space="preserve"> و</w:t>
      </w:r>
      <w:r w:rsidR="002A6890">
        <w:rPr>
          <w:rFonts w:cs="Simplified Arabic"/>
          <w:sz w:val="22"/>
          <w:lang w:bidi="ar-EG"/>
        </w:rPr>
        <w:t xml:space="preserve">Union </w:t>
      </w:r>
      <w:proofErr w:type="spellStart"/>
      <w:r w:rsidR="002A6890">
        <w:rPr>
          <w:rFonts w:cs="Simplified Arabic"/>
          <w:sz w:val="22"/>
          <w:lang w:bidi="ar-EG"/>
        </w:rPr>
        <w:t>Paysanne</w:t>
      </w:r>
      <w:proofErr w:type="spellEnd"/>
      <w:r w:rsidR="002A6890">
        <w:rPr>
          <w:rFonts w:cs="Simplified Arabic" w:hint="cs"/>
          <w:sz w:val="22"/>
          <w:rtl/>
          <w:lang w:bidi="ar-EG"/>
        </w:rPr>
        <w:t xml:space="preserve"> و</w:t>
      </w:r>
      <w:r w:rsidR="002A6890">
        <w:rPr>
          <w:rFonts w:cs="Simplified Arabic"/>
          <w:sz w:val="22"/>
          <w:lang w:bidi="ar-EG"/>
        </w:rPr>
        <w:t>USC</w:t>
      </w:r>
      <w:r w:rsidR="00636E6B">
        <w:rPr>
          <w:rFonts w:cs="Simplified Arabic"/>
          <w:sz w:val="22"/>
          <w:lang w:bidi="ar-EG"/>
        </w:rPr>
        <w:t> Canada</w:t>
      </w:r>
      <w:r w:rsidR="00636E6B">
        <w:rPr>
          <w:rFonts w:cs="Simplified Arabic" w:hint="cs"/>
          <w:sz w:val="22"/>
          <w:rtl/>
          <w:lang w:bidi="ar-EG"/>
        </w:rPr>
        <w:t>، والصندوق العالمي للطبيعة</w:t>
      </w:r>
      <w:r w:rsidR="002A6890">
        <w:rPr>
          <w:rFonts w:cs="Simplified Arabic" w:hint="cs"/>
          <w:sz w:val="22"/>
          <w:rtl/>
          <w:lang w:bidi="ar-EG"/>
        </w:rPr>
        <w:t>.</w:t>
      </w:r>
    </w:p>
    <w:p w14:paraId="41073A33" w14:textId="59503DDC" w:rsidR="001E3D03" w:rsidRDefault="002A6890" w:rsidP="00A86457">
      <w:pPr>
        <w:numPr>
          <w:ilvl w:val="0"/>
          <w:numId w:val="64"/>
        </w:numPr>
        <w:bidi/>
        <w:spacing w:after="120" w:line="216" w:lineRule="auto"/>
        <w:jc w:val="both"/>
        <w:rPr>
          <w:rFonts w:cs="Simplified Arabic"/>
          <w:sz w:val="22"/>
          <w:lang w:bidi="ar-EG"/>
        </w:rPr>
      </w:pPr>
      <w:r w:rsidRPr="002A6890">
        <w:rPr>
          <w:rFonts w:cs="Simplified Arabic" w:hint="cs"/>
          <w:sz w:val="22"/>
          <w:rtl/>
          <w:lang w:bidi="ar-EG"/>
        </w:rPr>
        <w:t>وعقب تبادل الآراء، قال</w:t>
      </w:r>
      <w:r w:rsidR="005F100E">
        <w:rPr>
          <w:rFonts w:cs="Simplified Arabic" w:hint="cs"/>
          <w:sz w:val="22"/>
          <w:rtl/>
          <w:lang w:bidi="ar-EG"/>
        </w:rPr>
        <w:t>ت</w:t>
      </w:r>
      <w:r w:rsidRPr="002A6890">
        <w:rPr>
          <w:rFonts w:cs="Simplified Arabic" w:hint="cs"/>
          <w:sz w:val="22"/>
          <w:rtl/>
          <w:lang w:bidi="ar-EG"/>
        </w:rPr>
        <w:t xml:space="preserve"> الرئيس</w:t>
      </w:r>
      <w:r w:rsidR="005F100E">
        <w:rPr>
          <w:rFonts w:cs="Simplified Arabic" w:hint="cs"/>
          <w:sz w:val="22"/>
          <w:rtl/>
          <w:lang w:bidi="ar-EG"/>
        </w:rPr>
        <w:t>ة</w:t>
      </w:r>
      <w:r w:rsidRPr="002A6890">
        <w:rPr>
          <w:rFonts w:cs="Simplified Arabic" w:hint="cs"/>
          <w:sz w:val="22"/>
          <w:rtl/>
          <w:lang w:bidi="ar-EG"/>
        </w:rPr>
        <w:t xml:space="preserve"> إنه</w:t>
      </w:r>
      <w:r w:rsidR="005F100E">
        <w:rPr>
          <w:rFonts w:cs="Simplified Arabic" w:hint="cs"/>
          <w:sz w:val="22"/>
          <w:rtl/>
          <w:lang w:bidi="ar-EG"/>
        </w:rPr>
        <w:t>ا</w:t>
      </w:r>
      <w:r w:rsidRPr="002A6890">
        <w:rPr>
          <w:rFonts w:cs="Simplified Arabic" w:hint="cs"/>
          <w:sz w:val="22"/>
          <w:rtl/>
          <w:lang w:bidi="ar-EG"/>
        </w:rPr>
        <w:t xml:space="preserve"> س</w:t>
      </w:r>
      <w:r w:rsidR="005F100E">
        <w:rPr>
          <w:rFonts w:cs="Simplified Arabic" w:hint="cs"/>
          <w:sz w:val="22"/>
          <w:rtl/>
          <w:lang w:bidi="ar-EG"/>
        </w:rPr>
        <w:t>ا</w:t>
      </w:r>
      <w:r w:rsidRPr="002A6890">
        <w:rPr>
          <w:rFonts w:cs="Simplified Arabic" w:hint="cs"/>
          <w:sz w:val="22"/>
          <w:rtl/>
          <w:lang w:bidi="ar-EG"/>
        </w:rPr>
        <w:t xml:space="preserve">عد نصا منقحا لنظر الهيئة الفرعية، مع مراعاة الآراء </w:t>
      </w:r>
      <w:r w:rsidR="00B1318A">
        <w:rPr>
          <w:rFonts w:cs="Simplified Arabic" w:hint="cs"/>
          <w:sz w:val="22"/>
          <w:rtl/>
          <w:lang w:bidi="ar-EG"/>
        </w:rPr>
        <w:t>التي أعرب</w:t>
      </w:r>
      <w:r w:rsidR="00B47790">
        <w:rPr>
          <w:rFonts w:cs="Simplified Arabic" w:hint="cs"/>
          <w:sz w:val="22"/>
          <w:rtl/>
          <w:lang w:bidi="ar-EG"/>
        </w:rPr>
        <w:t>ت</w:t>
      </w:r>
      <w:r>
        <w:rPr>
          <w:rFonts w:cs="Simplified Arabic" w:hint="cs"/>
          <w:sz w:val="22"/>
          <w:rtl/>
          <w:lang w:bidi="ar-EG"/>
        </w:rPr>
        <w:t xml:space="preserve"> عنها </w:t>
      </w:r>
      <w:r w:rsidR="00B47790">
        <w:rPr>
          <w:rFonts w:cs="Simplified Arabic" w:hint="cs"/>
          <w:sz w:val="22"/>
          <w:rtl/>
          <w:lang w:bidi="ar-EG"/>
        </w:rPr>
        <w:t xml:space="preserve">أو أيدتها الأطراف </w:t>
      </w:r>
      <w:r w:rsidRPr="002A6890">
        <w:rPr>
          <w:rFonts w:cs="Simplified Arabic" w:hint="cs"/>
          <w:sz w:val="22"/>
          <w:rtl/>
          <w:lang w:bidi="ar-EG"/>
        </w:rPr>
        <w:t>شفويا والتعليقات المستلمة خطيا.</w:t>
      </w:r>
    </w:p>
    <w:p w14:paraId="4D5086DA" w14:textId="4C9143FB" w:rsidR="00511E54" w:rsidRDefault="00316FA8" w:rsidP="00A86457">
      <w:pPr>
        <w:numPr>
          <w:ilvl w:val="0"/>
          <w:numId w:val="64"/>
        </w:numPr>
        <w:bidi/>
        <w:spacing w:after="120" w:line="216" w:lineRule="auto"/>
        <w:jc w:val="both"/>
        <w:rPr>
          <w:rFonts w:cs="Simplified Arabic"/>
          <w:sz w:val="22"/>
          <w:lang w:bidi="ar-EG"/>
        </w:rPr>
      </w:pPr>
      <w:r w:rsidRPr="00316FA8">
        <w:rPr>
          <w:rFonts w:cs="Simplified Arabic" w:hint="cs"/>
          <w:sz w:val="22"/>
          <w:rtl/>
          <w:lang w:bidi="ar-EG"/>
        </w:rPr>
        <w:t xml:space="preserve">وفي الجلسة الحادية عشرة للاجتماع، المنعقدة في 6 يوليه/تموز 2018، </w:t>
      </w:r>
      <w:r w:rsidR="001D60E1" w:rsidRPr="00316FA8">
        <w:rPr>
          <w:rFonts w:cs="Simplified Arabic" w:hint="cs"/>
          <w:sz w:val="22"/>
          <w:rtl/>
          <w:lang w:bidi="ar-EG"/>
        </w:rPr>
        <w:t>نظرت الهيئة الفرعية</w:t>
      </w:r>
      <w:r w:rsidR="001D60E1">
        <w:rPr>
          <w:rFonts w:cs="Simplified Arabic" w:hint="cs"/>
          <w:sz w:val="22"/>
          <w:rtl/>
          <w:lang w:bidi="ar-EG"/>
        </w:rPr>
        <w:t>،</w:t>
      </w:r>
      <w:r w:rsidR="001D60E1" w:rsidRPr="00316FA8">
        <w:rPr>
          <w:rFonts w:cs="Simplified Arabic" w:hint="cs"/>
          <w:sz w:val="22"/>
          <w:rtl/>
          <w:lang w:bidi="ar-EG"/>
        </w:rPr>
        <w:t xml:space="preserve"> </w:t>
      </w:r>
      <w:r w:rsidRPr="00316FA8">
        <w:rPr>
          <w:rFonts w:cs="Simplified Arabic" w:hint="cs"/>
          <w:sz w:val="22"/>
          <w:rtl/>
          <w:lang w:bidi="ar-EG"/>
        </w:rPr>
        <w:t xml:space="preserve">برئاسة السيدة تيريزا </w:t>
      </w:r>
      <w:proofErr w:type="spellStart"/>
      <w:r w:rsidRPr="00316FA8">
        <w:rPr>
          <w:rFonts w:cs="Simplified Arabic" w:hint="cs"/>
          <w:sz w:val="22"/>
          <w:rtl/>
          <w:lang w:bidi="ar-EG"/>
        </w:rPr>
        <w:t>مونديتا</w:t>
      </w:r>
      <w:proofErr w:type="spellEnd"/>
      <w:r w:rsidRPr="00316FA8">
        <w:rPr>
          <w:rFonts w:cs="Simplified Arabic" w:hint="cs"/>
          <w:sz w:val="22"/>
          <w:rtl/>
          <w:lang w:bidi="ar-EG"/>
        </w:rPr>
        <w:t xml:space="preserve"> ليم (الفلبين)، في النص المنقح المقدم من الرئيسة. وعقب تبادل الآراء، تمت الموافقة على مشروع التوصية المنقح</w:t>
      </w:r>
      <w:r w:rsidR="00511E54">
        <w:rPr>
          <w:rFonts w:cs="Simplified Arabic" w:hint="cs"/>
          <w:sz w:val="22"/>
          <w:rtl/>
          <w:lang w:bidi="ar-EG"/>
        </w:rPr>
        <w:t>، بصيغته المعدلة شفويا،</w:t>
      </w:r>
      <w:r w:rsidRPr="00316FA8">
        <w:rPr>
          <w:rFonts w:cs="Simplified Arabic" w:hint="cs"/>
          <w:sz w:val="22"/>
          <w:rtl/>
          <w:lang w:bidi="ar-EG"/>
        </w:rPr>
        <w:t xml:space="preserve"> لاعتماده الرسمي من الهيئة الفرعية بوصفه مشروع التوصية </w:t>
      </w:r>
      <w:r w:rsidRPr="00316FA8">
        <w:rPr>
          <w:rFonts w:cs="Simplified Arabic"/>
          <w:sz w:val="22"/>
          <w:lang w:val="en-GB" w:bidi="ar-EG"/>
        </w:rPr>
        <w:t>CBD/SBSTTA/22/L.</w:t>
      </w:r>
      <w:r w:rsidR="00511E54">
        <w:rPr>
          <w:rFonts w:cs="Simplified Arabic"/>
          <w:sz w:val="22"/>
          <w:lang w:val="en-GB" w:bidi="ar-EG"/>
        </w:rPr>
        <w:t>7</w:t>
      </w:r>
      <w:r w:rsidRPr="00316FA8">
        <w:rPr>
          <w:rFonts w:cs="Simplified Arabic" w:hint="cs"/>
          <w:sz w:val="22"/>
          <w:rtl/>
          <w:lang w:bidi="ar-EG"/>
        </w:rPr>
        <w:t>.</w:t>
      </w:r>
    </w:p>
    <w:p w14:paraId="2552283F" w14:textId="4EBADE37" w:rsidR="007823DA" w:rsidRPr="00636E6B" w:rsidRDefault="00636E6B" w:rsidP="00A86457">
      <w:pPr>
        <w:numPr>
          <w:ilvl w:val="0"/>
          <w:numId w:val="64"/>
        </w:numPr>
        <w:bidi/>
        <w:spacing w:after="120" w:line="216" w:lineRule="auto"/>
        <w:jc w:val="both"/>
        <w:rPr>
          <w:rFonts w:cs="Simplified Arabic"/>
          <w:sz w:val="22"/>
          <w:lang w:bidi="ar-EG"/>
        </w:rPr>
      </w:pPr>
      <w:r w:rsidRPr="00636E6B">
        <w:rPr>
          <w:rFonts w:cs="Simplified Arabic" w:hint="cs"/>
          <w:sz w:val="22"/>
          <w:rtl/>
          <w:lang w:bidi="ar-EG"/>
        </w:rPr>
        <w:t>و</w:t>
      </w:r>
      <w:r w:rsidRPr="00636E6B">
        <w:rPr>
          <w:rFonts w:cs="Simplified Arabic"/>
          <w:sz w:val="22"/>
          <w:rtl/>
          <w:lang w:bidi="ar-EG"/>
        </w:rPr>
        <w:t xml:space="preserve">في الجلسة </w:t>
      </w:r>
      <w:r w:rsidRPr="00636E6B">
        <w:rPr>
          <w:rFonts w:cs="Simplified Arabic" w:hint="cs"/>
          <w:sz w:val="22"/>
          <w:rtl/>
          <w:lang w:bidi="ar-EG"/>
        </w:rPr>
        <w:t>الثالثة</w:t>
      </w:r>
      <w:r w:rsidRPr="00636E6B">
        <w:rPr>
          <w:rFonts w:cs="Simplified Arabic"/>
          <w:sz w:val="22"/>
          <w:rtl/>
          <w:lang w:bidi="ar-EG"/>
        </w:rPr>
        <w:t xml:space="preserve"> عشرة للاجتماع، المنعقدة في 7 يولي</w:t>
      </w:r>
      <w:r w:rsidRPr="00636E6B">
        <w:rPr>
          <w:rFonts w:cs="Simplified Arabic" w:hint="cs"/>
          <w:sz w:val="22"/>
          <w:rtl/>
          <w:lang w:bidi="ar-EG"/>
        </w:rPr>
        <w:t>ه/تموز</w:t>
      </w:r>
      <w:r w:rsidRPr="00636E6B">
        <w:rPr>
          <w:rFonts w:cs="Simplified Arabic"/>
          <w:sz w:val="22"/>
          <w:rtl/>
          <w:lang w:bidi="ar-EG"/>
        </w:rPr>
        <w:t xml:space="preserve"> 2018، </w:t>
      </w:r>
      <w:r w:rsidRPr="00636E6B">
        <w:rPr>
          <w:rFonts w:cs="Simplified Arabic" w:hint="cs"/>
          <w:sz w:val="22"/>
          <w:rtl/>
          <w:lang w:bidi="ar-EG"/>
        </w:rPr>
        <w:t>اعتمدت الهيئة الفرعية</w:t>
      </w:r>
      <w:r w:rsidRPr="00636E6B">
        <w:rPr>
          <w:rFonts w:cs="Simplified Arabic"/>
          <w:sz w:val="22"/>
          <w:rtl/>
          <w:lang w:bidi="ar-EG"/>
        </w:rPr>
        <w:t xml:space="preserve"> </w:t>
      </w:r>
      <w:r w:rsidRPr="00636E6B">
        <w:rPr>
          <w:rFonts w:cs="Simplified Arabic"/>
          <w:sz w:val="22"/>
          <w:lang w:bidi="ar-EG"/>
        </w:rPr>
        <w:t>CBD/SBSTTA/22/L.</w:t>
      </w:r>
      <w:r>
        <w:rPr>
          <w:rFonts w:cs="Simplified Arabic"/>
          <w:sz w:val="22"/>
          <w:lang w:bidi="ar-EG"/>
        </w:rPr>
        <w:t>7</w:t>
      </w:r>
      <w:r w:rsidRPr="00636E6B">
        <w:rPr>
          <w:rFonts w:cs="Simplified Arabic" w:hint="cs"/>
          <w:sz w:val="22"/>
          <w:rtl/>
          <w:lang w:bidi="ar-EG"/>
        </w:rPr>
        <w:t>،</w:t>
      </w:r>
      <w:r w:rsidRPr="00636E6B">
        <w:rPr>
          <w:rFonts w:cs="Simplified Arabic"/>
          <w:sz w:val="22"/>
          <w:rtl/>
          <w:lang w:bidi="ar-EG"/>
        </w:rPr>
        <w:t xml:space="preserve"> </w:t>
      </w:r>
      <w:r w:rsidRPr="00636E6B">
        <w:rPr>
          <w:rFonts w:cs="Simplified Arabic" w:hint="cs"/>
          <w:sz w:val="22"/>
          <w:rtl/>
          <w:lang w:bidi="ar-EG"/>
        </w:rPr>
        <w:t xml:space="preserve">بصيغتها المعدلة شفويا، </w:t>
      </w:r>
      <w:r w:rsidRPr="00636E6B">
        <w:rPr>
          <w:rFonts w:cs="Simplified Arabic"/>
          <w:sz w:val="22"/>
          <w:rtl/>
          <w:lang w:bidi="ar-EG"/>
        </w:rPr>
        <w:t>بوصفها التوصية 22/</w:t>
      </w:r>
      <w:r>
        <w:rPr>
          <w:rFonts w:cs="Simplified Arabic" w:hint="cs"/>
          <w:sz w:val="22"/>
          <w:rtl/>
          <w:lang w:bidi="ar-EG"/>
        </w:rPr>
        <w:t>7</w:t>
      </w:r>
      <w:r w:rsidRPr="00636E6B">
        <w:rPr>
          <w:rFonts w:cs="Simplified Arabic"/>
          <w:sz w:val="22"/>
          <w:rtl/>
          <w:lang w:bidi="ar-EG"/>
        </w:rPr>
        <w:t xml:space="preserve">. ويرد نص التوصية، بصيغته المعتمدة، </w:t>
      </w:r>
      <w:r w:rsidR="007A0F1F">
        <w:rPr>
          <w:rFonts w:cs="Simplified Arabic"/>
          <w:sz w:val="22"/>
          <w:rtl/>
          <w:lang w:bidi="ar-EG"/>
        </w:rPr>
        <w:t>في القسم أولا من هذا التقرير</w:t>
      </w:r>
      <w:r w:rsidRPr="00636E6B">
        <w:rPr>
          <w:rFonts w:cs="Simplified Arabic" w:hint="cs"/>
          <w:sz w:val="22"/>
          <w:rtl/>
          <w:lang w:bidi="ar-EG"/>
        </w:rPr>
        <w:t>.</w:t>
      </w:r>
    </w:p>
    <w:p w14:paraId="5BDEC490" w14:textId="77777777" w:rsidR="00910A34" w:rsidRPr="00063B28" w:rsidRDefault="00063B28" w:rsidP="00A86457">
      <w:pPr>
        <w:bidi/>
        <w:spacing w:after="120" w:line="216" w:lineRule="auto"/>
        <w:jc w:val="center"/>
        <w:rPr>
          <w:rFonts w:cs="Simplified Arabic"/>
          <w:b/>
          <w:bCs/>
          <w:sz w:val="28"/>
          <w:szCs w:val="28"/>
          <w:lang w:bidi="ar-EG"/>
        </w:rPr>
      </w:pPr>
      <w:r w:rsidRPr="00063B28">
        <w:rPr>
          <w:rFonts w:cs="Simplified Arabic" w:hint="cs"/>
          <w:b/>
          <w:bCs/>
          <w:sz w:val="28"/>
          <w:szCs w:val="28"/>
          <w:rtl/>
          <w:lang w:bidi="ar-EG"/>
        </w:rPr>
        <w:t>البند 10 -</w:t>
      </w:r>
      <w:r w:rsidRPr="00063B28">
        <w:rPr>
          <w:rFonts w:cs="Simplified Arabic" w:hint="cs"/>
          <w:b/>
          <w:bCs/>
          <w:sz w:val="28"/>
          <w:szCs w:val="28"/>
          <w:rtl/>
          <w:lang w:bidi="ar-EG"/>
        </w:rPr>
        <w:tab/>
      </w:r>
      <w:r>
        <w:rPr>
          <w:rFonts w:cs="Simplified Arabic" w:hint="cs"/>
          <w:b/>
          <w:bCs/>
          <w:sz w:val="28"/>
          <w:szCs w:val="28"/>
          <w:rtl/>
          <w:lang w:bidi="ar-EG"/>
        </w:rPr>
        <w:t>الأنواع الغريبة الغازية</w:t>
      </w:r>
    </w:p>
    <w:p w14:paraId="0C27B3B0" w14:textId="77777777" w:rsidR="008D5E4A" w:rsidRDefault="00063B28" w:rsidP="00A86457">
      <w:pPr>
        <w:numPr>
          <w:ilvl w:val="0"/>
          <w:numId w:val="64"/>
        </w:numPr>
        <w:bidi/>
        <w:spacing w:after="120" w:line="216" w:lineRule="auto"/>
        <w:jc w:val="both"/>
        <w:rPr>
          <w:rFonts w:cs="Simplified Arabic"/>
          <w:sz w:val="22"/>
          <w:lang w:bidi="ar-EG"/>
        </w:rPr>
      </w:pPr>
      <w:r w:rsidRPr="00063B28">
        <w:rPr>
          <w:rFonts w:cs="Simplified Arabic" w:hint="cs"/>
          <w:sz w:val="22"/>
          <w:rtl/>
          <w:lang w:bidi="ar-EG"/>
        </w:rPr>
        <w:t xml:space="preserve">في الجلسة </w:t>
      </w:r>
      <w:r w:rsidR="001E3D03">
        <w:rPr>
          <w:rFonts w:cs="Simplified Arabic" w:hint="cs"/>
          <w:sz w:val="22"/>
          <w:rtl/>
          <w:lang w:bidi="ar-EG"/>
        </w:rPr>
        <w:t>الخامسة</w:t>
      </w:r>
      <w:r w:rsidRPr="00063B28">
        <w:rPr>
          <w:rFonts w:cs="Simplified Arabic" w:hint="cs"/>
          <w:sz w:val="22"/>
          <w:rtl/>
          <w:lang w:bidi="ar-EG"/>
        </w:rPr>
        <w:t xml:space="preserve"> للاجتماع، المنعقدة في </w:t>
      </w:r>
      <w:r w:rsidR="001E3D03">
        <w:rPr>
          <w:rFonts w:cs="Simplified Arabic" w:hint="cs"/>
          <w:sz w:val="22"/>
          <w:rtl/>
          <w:lang w:bidi="ar-EG"/>
        </w:rPr>
        <w:t>4</w:t>
      </w:r>
      <w:r w:rsidRPr="00063B28">
        <w:rPr>
          <w:rFonts w:cs="Simplified Arabic" w:hint="cs"/>
          <w:sz w:val="22"/>
          <w:rtl/>
          <w:lang w:bidi="ar-EG"/>
        </w:rPr>
        <w:t xml:space="preserve"> يوليه/تموز 2018، </w:t>
      </w:r>
      <w:r w:rsidR="002A6890">
        <w:rPr>
          <w:rFonts w:cs="Simplified Arabic" w:hint="cs"/>
          <w:sz w:val="22"/>
          <w:rtl/>
          <w:lang w:bidi="ar-EG"/>
        </w:rPr>
        <w:t xml:space="preserve">برئاسة </w:t>
      </w:r>
      <w:r w:rsidR="001E3D03" w:rsidRPr="001E3D03">
        <w:rPr>
          <w:rFonts w:cs="Simplified Arabic" w:hint="cs"/>
          <w:sz w:val="22"/>
          <w:rtl/>
          <w:lang w:bidi="ar-EG"/>
        </w:rPr>
        <w:t xml:space="preserve">السيد </w:t>
      </w:r>
      <w:proofErr w:type="spellStart"/>
      <w:r w:rsidR="001E3D03" w:rsidRPr="001E3D03">
        <w:rPr>
          <w:rFonts w:cs="Simplified Arabic" w:hint="cs"/>
          <w:sz w:val="22"/>
          <w:rtl/>
        </w:rPr>
        <w:t>سيغوردور</w:t>
      </w:r>
      <w:proofErr w:type="spellEnd"/>
      <w:r w:rsidR="001E3D03" w:rsidRPr="001E3D03">
        <w:rPr>
          <w:rFonts w:cs="Simplified Arabic" w:hint="cs"/>
          <w:sz w:val="22"/>
          <w:rtl/>
        </w:rPr>
        <w:t xml:space="preserve"> </w:t>
      </w:r>
      <w:proofErr w:type="spellStart"/>
      <w:r w:rsidR="001E3D03" w:rsidRPr="001E3D03">
        <w:rPr>
          <w:rFonts w:cs="Simplified Arabic" w:hint="cs"/>
          <w:sz w:val="22"/>
          <w:rtl/>
        </w:rPr>
        <w:t>ثرانسون</w:t>
      </w:r>
      <w:proofErr w:type="spellEnd"/>
      <w:r w:rsidR="001E3D03" w:rsidRPr="001E3D03">
        <w:rPr>
          <w:rFonts w:cs="Simplified Arabic" w:hint="cs"/>
          <w:sz w:val="22"/>
          <w:rtl/>
        </w:rPr>
        <w:t xml:space="preserve"> (أيسلندا)</w:t>
      </w:r>
      <w:r w:rsidR="001E3D03">
        <w:rPr>
          <w:rFonts w:cs="Simplified Arabic" w:hint="cs"/>
          <w:sz w:val="22"/>
          <w:rtl/>
        </w:rPr>
        <w:t xml:space="preserve">، </w:t>
      </w:r>
      <w:r w:rsidRPr="00063B28">
        <w:rPr>
          <w:rFonts w:cs="Simplified Arabic" w:hint="cs"/>
          <w:sz w:val="22"/>
          <w:rtl/>
          <w:lang w:bidi="ar-EG"/>
        </w:rPr>
        <w:t xml:space="preserve">تناولت الهيئة الفرعية للمشورة العلمية والتقنية والتكنولوجية بحث البند </w:t>
      </w:r>
      <w:r>
        <w:rPr>
          <w:rFonts w:cs="Simplified Arabic" w:hint="cs"/>
          <w:sz w:val="22"/>
          <w:rtl/>
          <w:lang w:bidi="ar-EG"/>
        </w:rPr>
        <w:t>10</w:t>
      </w:r>
      <w:r w:rsidRPr="00063B28">
        <w:rPr>
          <w:rFonts w:cs="Simplified Arabic" w:hint="cs"/>
          <w:sz w:val="22"/>
          <w:rtl/>
          <w:lang w:bidi="ar-EG"/>
        </w:rPr>
        <w:t xml:space="preserve"> من جدول الأعمال. ولدى نظرها في البند، كان أمام الهيئة الفرعية مذكرة أعدتها الأمينة التنفيذية عن</w:t>
      </w:r>
      <w:r w:rsidR="00EE023A">
        <w:rPr>
          <w:rFonts w:cs="Simplified Arabic" w:hint="cs"/>
          <w:sz w:val="22"/>
          <w:rtl/>
          <w:lang w:bidi="ar-EG"/>
        </w:rPr>
        <w:t xml:space="preserve"> الأنواع الغريبة الغازية </w:t>
      </w:r>
      <w:r w:rsidR="00F5150E" w:rsidRPr="00F5150E">
        <w:rPr>
          <w:rFonts w:cs="Simplified Arabic"/>
          <w:sz w:val="22"/>
          <w:lang w:val="en-GB" w:bidi="ar-EG"/>
        </w:rPr>
        <w:t>(CBD/SBSTTA/22/9)</w:t>
      </w:r>
      <w:r w:rsidR="00EE023A">
        <w:rPr>
          <w:rFonts w:cs="Simplified Arabic" w:hint="cs"/>
          <w:sz w:val="22"/>
          <w:rtl/>
          <w:lang w:bidi="ar-EG"/>
        </w:rPr>
        <w:t xml:space="preserve">، وكوثائق </w:t>
      </w:r>
      <w:r w:rsidR="000E1928">
        <w:rPr>
          <w:rFonts w:cs="Simplified Arabic" w:hint="cs"/>
          <w:sz w:val="22"/>
          <w:rtl/>
          <w:lang w:bidi="ar-EG"/>
        </w:rPr>
        <w:t>إعلامية</w:t>
      </w:r>
      <w:r w:rsidR="00EE023A">
        <w:rPr>
          <w:rFonts w:cs="Simplified Arabic" w:hint="cs"/>
          <w:sz w:val="22"/>
          <w:rtl/>
          <w:lang w:bidi="ar-EG"/>
        </w:rPr>
        <w:t xml:space="preserve">، إرشادات لتفسير فئات </w:t>
      </w:r>
      <w:r w:rsidR="00F5150E">
        <w:rPr>
          <w:rFonts w:cs="Simplified Arabic" w:hint="cs"/>
          <w:sz w:val="22"/>
          <w:rtl/>
          <w:lang w:bidi="ar-EG"/>
        </w:rPr>
        <w:t>مسارات ال</w:t>
      </w:r>
      <w:r w:rsidR="00EE023A">
        <w:rPr>
          <w:rFonts w:cs="Simplified Arabic" w:hint="cs"/>
          <w:sz w:val="22"/>
          <w:rtl/>
          <w:lang w:bidi="ar-EG"/>
        </w:rPr>
        <w:t>إدخال في إطار ا</w:t>
      </w:r>
      <w:r w:rsidR="002A6890">
        <w:rPr>
          <w:rFonts w:cs="Simplified Arabic" w:hint="cs"/>
          <w:sz w:val="22"/>
          <w:rtl/>
          <w:lang w:bidi="ar-EG"/>
        </w:rPr>
        <w:t>لا</w:t>
      </w:r>
      <w:r w:rsidR="00EE023A">
        <w:rPr>
          <w:rFonts w:cs="Simplified Arabic" w:hint="cs"/>
          <w:sz w:val="22"/>
          <w:rtl/>
          <w:lang w:bidi="ar-EG"/>
        </w:rPr>
        <w:t xml:space="preserve">تفاقية </w:t>
      </w:r>
      <w:r w:rsidR="00F5150E" w:rsidRPr="00F5150E">
        <w:rPr>
          <w:rFonts w:cs="Simplified Arabic"/>
          <w:sz w:val="22"/>
          <w:lang w:val="en-GB" w:bidi="ar-EG"/>
        </w:rPr>
        <w:t>(CBD/SBSTTA/22/INF/9)</w:t>
      </w:r>
      <w:r w:rsidR="00EE023A">
        <w:rPr>
          <w:rFonts w:cs="Simplified Arabic" w:hint="cs"/>
          <w:sz w:val="22"/>
          <w:rtl/>
          <w:lang w:bidi="ar-EG"/>
        </w:rPr>
        <w:t>، و</w:t>
      </w:r>
      <w:r w:rsidR="002A6890">
        <w:rPr>
          <w:rFonts w:cs="Simplified Arabic" w:hint="cs"/>
          <w:sz w:val="22"/>
          <w:rtl/>
          <w:lang w:bidi="ar-EG"/>
        </w:rPr>
        <w:t xml:space="preserve">تقرير مرحلي عن </w:t>
      </w:r>
      <w:r w:rsidR="00EE023A">
        <w:rPr>
          <w:rFonts w:cs="Simplified Arabic" w:hint="cs"/>
          <w:sz w:val="22"/>
          <w:rtl/>
          <w:lang w:bidi="ar-EG"/>
        </w:rPr>
        <w:t xml:space="preserve">الأنواع الغريبة الغازية </w:t>
      </w:r>
      <w:r w:rsidR="00F5150E" w:rsidRPr="00F5150E">
        <w:rPr>
          <w:rFonts w:cs="Simplified Arabic"/>
          <w:sz w:val="22"/>
          <w:lang w:val="en-GB" w:bidi="ar-EG"/>
        </w:rPr>
        <w:t>(CBD/SBSTTA/22/INF/</w:t>
      </w:r>
      <w:r w:rsidR="00F5150E">
        <w:rPr>
          <w:rFonts w:cs="Simplified Arabic"/>
          <w:sz w:val="22"/>
          <w:lang w:val="en-GB" w:bidi="ar-EG"/>
        </w:rPr>
        <w:t>22</w:t>
      </w:r>
      <w:r w:rsidR="00F5150E" w:rsidRPr="00F5150E">
        <w:rPr>
          <w:rFonts w:cs="Simplified Arabic"/>
          <w:sz w:val="22"/>
          <w:lang w:val="en-GB" w:bidi="ar-EG"/>
        </w:rPr>
        <w:t>)</w:t>
      </w:r>
      <w:r w:rsidR="00EE023A">
        <w:rPr>
          <w:rFonts w:cs="Simplified Arabic" w:hint="cs"/>
          <w:sz w:val="22"/>
          <w:rtl/>
          <w:lang w:bidi="ar-EG"/>
        </w:rPr>
        <w:t>، و</w:t>
      </w:r>
      <w:r w:rsidR="002A6890">
        <w:rPr>
          <w:rFonts w:cs="Simplified Arabic" w:hint="cs"/>
          <w:sz w:val="22"/>
          <w:rtl/>
          <w:lang w:bidi="ar-EG"/>
        </w:rPr>
        <w:t xml:space="preserve">تقرير عن </w:t>
      </w:r>
      <w:r w:rsidR="00EE023A">
        <w:rPr>
          <w:rFonts w:cs="Simplified Arabic" w:hint="cs"/>
          <w:sz w:val="22"/>
          <w:rtl/>
          <w:lang w:bidi="ar-EG"/>
        </w:rPr>
        <w:t>حالات الإدخال غير المقصودة</w:t>
      </w:r>
      <w:r w:rsidR="002A6890">
        <w:rPr>
          <w:rFonts w:cs="Simplified Arabic" w:hint="cs"/>
          <w:sz w:val="22"/>
          <w:rtl/>
          <w:lang w:bidi="ar-EG"/>
        </w:rPr>
        <w:t xml:space="preserve"> للأنواع الغريبة الغازية مقدم من </w:t>
      </w:r>
      <w:r w:rsidR="00984158">
        <w:rPr>
          <w:rFonts w:cs="Simplified Arabic" w:hint="cs"/>
          <w:sz w:val="22"/>
          <w:rtl/>
          <w:lang w:bidi="ar-EG"/>
        </w:rPr>
        <w:t xml:space="preserve">فريق الخبراء المعني بالأنواع الغريبة الغازية في </w:t>
      </w:r>
      <w:r w:rsidR="002A6890">
        <w:rPr>
          <w:rFonts w:cs="Simplified Arabic" w:hint="cs"/>
          <w:sz w:val="22"/>
          <w:rtl/>
          <w:lang w:bidi="ar-EG"/>
        </w:rPr>
        <w:t>الاتحاد الدولي لحفظ الطبيعة</w:t>
      </w:r>
      <w:r w:rsidR="00EE023A">
        <w:rPr>
          <w:rFonts w:cs="Simplified Arabic" w:hint="cs"/>
          <w:sz w:val="22"/>
          <w:rtl/>
          <w:lang w:bidi="ar-EG"/>
        </w:rPr>
        <w:t xml:space="preserve"> </w:t>
      </w:r>
      <w:r w:rsidR="00F5150E" w:rsidRPr="00F5150E">
        <w:rPr>
          <w:rFonts w:cs="Simplified Arabic"/>
          <w:sz w:val="22"/>
          <w:lang w:val="en-GB" w:bidi="ar-EG"/>
        </w:rPr>
        <w:t>(CBD/SBSTTA/22/INF/</w:t>
      </w:r>
      <w:r w:rsidR="00F5150E">
        <w:rPr>
          <w:rFonts w:cs="Simplified Arabic"/>
          <w:sz w:val="22"/>
          <w:lang w:val="en-GB" w:bidi="ar-EG"/>
        </w:rPr>
        <w:t>29</w:t>
      </w:r>
      <w:r w:rsidR="00F5150E" w:rsidRPr="00F5150E">
        <w:rPr>
          <w:rFonts w:cs="Simplified Arabic"/>
          <w:sz w:val="22"/>
          <w:lang w:val="en-GB" w:bidi="ar-EG"/>
        </w:rPr>
        <w:t>)</w:t>
      </w:r>
      <w:r w:rsidR="00EE023A">
        <w:rPr>
          <w:rFonts w:cs="Simplified Arabic" w:hint="cs"/>
          <w:sz w:val="22"/>
          <w:rtl/>
          <w:lang w:bidi="ar-EG"/>
        </w:rPr>
        <w:t>، و</w:t>
      </w:r>
      <w:r w:rsidR="002A6890">
        <w:rPr>
          <w:rFonts w:cs="Simplified Arabic" w:hint="cs"/>
          <w:sz w:val="22"/>
          <w:rtl/>
          <w:lang w:bidi="ar-EG"/>
        </w:rPr>
        <w:t>وثيقة بشأن إطار معايير منظمة الجمارك ال</w:t>
      </w:r>
      <w:r w:rsidR="008D5E4A">
        <w:rPr>
          <w:rFonts w:cs="Simplified Arabic" w:hint="cs"/>
          <w:sz w:val="22"/>
          <w:rtl/>
          <w:lang w:bidi="ar-EG"/>
        </w:rPr>
        <w:t>عالمي</w:t>
      </w:r>
      <w:r w:rsidR="002A6890">
        <w:rPr>
          <w:rFonts w:cs="Simplified Arabic" w:hint="cs"/>
          <w:sz w:val="22"/>
          <w:rtl/>
          <w:lang w:bidi="ar-EG"/>
        </w:rPr>
        <w:t>ة</w:t>
      </w:r>
      <w:r w:rsidR="008D5E4A">
        <w:rPr>
          <w:rFonts w:cs="Simplified Arabic" w:hint="cs"/>
          <w:sz w:val="22"/>
          <w:rtl/>
          <w:lang w:bidi="ar-EG"/>
        </w:rPr>
        <w:t xml:space="preserve"> للتجارة الإلكترونية عبر الحدود </w:t>
      </w:r>
      <w:r w:rsidR="008D5E4A" w:rsidRPr="008D5E4A">
        <w:rPr>
          <w:rFonts w:cs="Simplified Arabic"/>
          <w:sz w:val="22"/>
          <w:lang w:val="en-GB" w:bidi="ar-EG"/>
        </w:rPr>
        <w:t>(CBD/SBSTTA/22/INF/38)</w:t>
      </w:r>
      <w:r w:rsidR="008D5E4A">
        <w:rPr>
          <w:rFonts w:cs="Simplified Arabic" w:hint="cs"/>
          <w:sz w:val="22"/>
          <w:rtl/>
          <w:lang w:bidi="ar-EG"/>
        </w:rPr>
        <w:t>، و</w:t>
      </w:r>
      <w:r w:rsidR="00EE023A">
        <w:rPr>
          <w:rFonts w:cs="Simplified Arabic" w:hint="cs"/>
          <w:sz w:val="22"/>
          <w:rtl/>
          <w:lang w:bidi="ar-EG"/>
        </w:rPr>
        <w:t xml:space="preserve">تقرير عن حلقة عمل بناء القدرات للدول الجزرية الصغيرة النامية في منطقة البحر الكاريبي نحو تحقيق الهدف 9 من أهداف أيشي للتنوع البيولوجي </w:t>
      </w:r>
      <w:r w:rsidR="00F5150E" w:rsidRPr="00F5150E">
        <w:rPr>
          <w:rFonts w:cs="Simplified Arabic"/>
          <w:sz w:val="22"/>
          <w:lang w:val="en-GB" w:bidi="ar-EG"/>
        </w:rPr>
        <w:t>(CBD/IAS/WS/2017/1/2)</w:t>
      </w:r>
      <w:r w:rsidR="00EE023A">
        <w:rPr>
          <w:rFonts w:cs="Simplified Arabic" w:hint="cs"/>
          <w:sz w:val="22"/>
          <w:rtl/>
          <w:lang w:bidi="ar-EG"/>
        </w:rPr>
        <w:t>.</w:t>
      </w:r>
    </w:p>
    <w:p w14:paraId="6A252593" w14:textId="77777777" w:rsidR="008D5E4A" w:rsidRDefault="008D5E4A" w:rsidP="00A86457">
      <w:pPr>
        <w:numPr>
          <w:ilvl w:val="0"/>
          <w:numId w:val="64"/>
        </w:numPr>
        <w:bidi/>
        <w:spacing w:after="120" w:line="216" w:lineRule="auto"/>
        <w:jc w:val="both"/>
        <w:rPr>
          <w:rFonts w:cs="Simplified Arabic"/>
          <w:sz w:val="22"/>
          <w:lang w:bidi="ar-EG"/>
        </w:rPr>
      </w:pPr>
      <w:r w:rsidRPr="008D5E4A">
        <w:rPr>
          <w:rFonts w:cs="Simplified Arabic" w:hint="cs"/>
          <w:sz w:val="22"/>
          <w:rtl/>
          <w:lang w:bidi="ar-EG"/>
        </w:rPr>
        <w:t xml:space="preserve">وأدلى ببيانات ممثلو أنتيغوا وباربودا، </w:t>
      </w:r>
      <w:r>
        <w:rPr>
          <w:rFonts w:cs="Simplified Arabic" w:hint="cs"/>
          <w:sz w:val="22"/>
          <w:rtl/>
          <w:lang w:bidi="ar-EG"/>
        </w:rPr>
        <w:t>وأستراليا</w:t>
      </w:r>
      <w:r w:rsidRPr="008D5E4A">
        <w:rPr>
          <w:rFonts w:cs="Simplified Arabic" w:hint="cs"/>
          <w:sz w:val="22"/>
          <w:rtl/>
          <w:lang w:bidi="ar-EG"/>
        </w:rPr>
        <w:t xml:space="preserve">، وبلجيكا، وبوليفيا (دولة – المتعددة القوميات)، والاتحاد الأوروبي، وفنلندا، وألمانيا، والهند، </w:t>
      </w:r>
      <w:r>
        <w:rPr>
          <w:rFonts w:cs="Simplified Arabic" w:hint="cs"/>
          <w:sz w:val="22"/>
          <w:rtl/>
          <w:lang w:bidi="ar-EG"/>
        </w:rPr>
        <w:t>وإندونيسيا (بالنيابة عن الدول الأعضاء في آسيان)</w:t>
      </w:r>
      <w:r w:rsidRPr="008D5E4A">
        <w:rPr>
          <w:rFonts w:cs="Simplified Arabic" w:hint="cs"/>
          <w:sz w:val="22"/>
          <w:rtl/>
          <w:lang w:bidi="ar-EG"/>
        </w:rPr>
        <w:t xml:space="preserve">، والمكسيك، </w:t>
      </w:r>
      <w:r>
        <w:rPr>
          <w:rFonts w:cs="Simplified Arabic" w:hint="cs"/>
          <w:sz w:val="22"/>
          <w:rtl/>
          <w:lang w:bidi="ar-EG"/>
        </w:rPr>
        <w:t xml:space="preserve">وميكرونيزيا </w:t>
      </w:r>
      <w:r w:rsidRPr="008D5E4A">
        <w:rPr>
          <w:rFonts w:cs="Simplified Arabic" w:hint="cs"/>
          <w:sz w:val="22"/>
          <w:rtl/>
          <w:lang w:bidi="ar-EG"/>
        </w:rPr>
        <w:t>(ولايات – الموحدة)</w:t>
      </w:r>
      <w:r>
        <w:rPr>
          <w:rFonts w:cs="Simplified Arabic" w:hint="cs"/>
          <w:sz w:val="22"/>
          <w:rtl/>
          <w:lang w:bidi="ar-EG"/>
        </w:rPr>
        <w:t xml:space="preserve"> (أيضا بالنيابة عن جزر كوك، وبالاو، وجزر سليمان وتونغا)، </w:t>
      </w:r>
      <w:r w:rsidRPr="008D5E4A">
        <w:rPr>
          <w:rFonts w:cs="Simplified Arabic" w:hint="cs"/>
          <w:sz w:val="22"/>
          <w:rtl/>
          <w:lang w:bidi="ar-EG"/>
        </w:rPr>
        <w:t xml:space="preserve">والمغرب، ونيوزيلندا، </w:t>
      </w:r>
      <w:r>
        <w:rPr>
          <w:rFonts w:cs="Simplified Arabic" w:hint="cs"/>
          <w:sz w:val="22"/>
          <w:rtl/>
          <w:lang w:bidi="ar-EG"/>
        </w:rPr>
        <w:t>والنيجر، والنرويج، وجمهورية كوريا</w:t>
      </w:r>
      <w:r w:rsidRPr="008D5E4A">
        <w:rPr>
          <w:rFonts w:cs="Simplified Arabic" w:hint="cs"/>
          <w:sz w:val="22"/>
          <w:rtl/>
          <w:lang w:bidi="ar-EG"/>
        </w:rPr>
        <w:t xml:space="preserve">، والسويد، </w:t>
      </w:r>
      <w:r>
        <w:rPr>
          <w:rFonts w:cs="Simplified Arabic" w:hint="cs"/>
          <w:sz w:val="22"/>
          <w:rtl/>
          <w:lang w:bidi="ar-EG"/>
        </w:rPr>
        <w:t>وسويسرا</w:t>
      </w:r>
      <w:r w:rsidRPr="008D5E4A">
        <w:rPr>
          <w:rFonts w:cs="Simplified Arabic" w:hint="cs"/>
          <w:sz w:val="22"/>
          <w:rtl/>
          <w:lang w:bidi="ar-EG"/>
        </w:rPr>
        <w:t>.</w:t>
      </w:r>
    </w:p>
    <w:p w14:paraId="2E1F72E9" w14:textId="0197B5D9" w:rsidR="008D5E4A" w:rsidRDefault="008D5E4A"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وفي الجلسة السادسة للاجتماع، المنعقدة في 4 يوليه/تموز 2018، </w:t>
      </w:r>
      <w:r w:rsidR="005F100E">
        <w:rPr>
          <w:rFonts w:cs="Simplified Arabic" w:hint="cs"/>
          <w:sz w:val="22"/>
          <w:rtl/>
          <w:lang w:bidi="ar-EG"/>
        </w:rPr>
        <w:t xml:space="preserve">استأنفت الهيئة الفرعية، </w:t>
      </w:r>
      <w:r>
        <w:rPr>
          <w:rFonts w:cs="Simplified Arabic" w:hint="cs"/>
          <w:sz w:val="22"/>
          <w:rtl/>
          <w:lang w:bidi="ar-EG"/>
        </w:rPr>
        <w:t xml:space="preserve">برئاسة السيدة </w:t>
      </w:r>
      <w:proofErr w:type="spellStart"/>
      <w:r>
        <w:rPr>
          <w:rFonts w:cs="Simplified Arabic" w:hint="cs"/>
          <w:sz w:val="22"/>
          <w:rtl/>
          <w:lang w:bidi="ar-EG"/>
        </w:rPr>
        <w:t>سينكا</w:t>
      </w:r>
      <w:proofErr w:type="spellEnd"/>
      <w:r>
        <w:rPr>
          <w:rFonts w:cs="Simplified Arabic" w:hint="cs"/>
          <w:sz w:val="22"/>
          <w:rtl/>
          <w:lang w:bidi="ar-EG"/>
        </w:rPr>
        <w:t xml:space="preserve"> </w:t>
      </w:r>
      <w:proofErr w:type="spellStart"/>
      <w:r>
        <w:rPr>
          <w:rFonts w:cs="Simplified Arabic" w:hint="cs"/>
          <w:sz w:val="22"/>
          <w:rtl/>
          <w:lang w:bidi="ar-EG"/>
        </w:rPr>
        <w:t>بارودانوفيتش</w:t>
      </w:r>
      <w:proofErr w:type="spellEnd"/>
      <w:r>
        <w:rPr>
          <w:rFonts w:cs="Simplified Arabic" w:hint="cs"/>
          <w:sz w:val="22"/>
          <w:rtl/>
          <w:lang w:bidi="ar-EG"/>
        </w:rPr>
        <w:t xml:space="preserve"> (البوسنة والهرسك)</w:t>
      </w:r>
      <w:r w:rsidR="00984158">
        <w:rPr>
          <w:rFonts w:cs="Simplified Arabic" w:hint="cs"/>
          <w:sz w:val="22"/>
          <w:rtl/>
          <w:lang w:bidi="ar-EG"/>
        </w:rPr>
        <w:t>،</w:t>
      </w:r>
      <w:r>
        <w:rPr>
          <w:rFonts w:cs="Simplified Arabic" w:hint="cs"/>
          <w:sz w:val="22"/>
          <w:rtl/>
          <w:lang w:bidi="ar-EG"/>
        </w:rPr>
        <w:t xml:space="preserve"> مناقشتها لهذا البند.</w:t>
      </w:r>
    </w:p>
    <w:p w14:paraId="07882DD0" w14:textId="1B6EA6E2" w:rsidR="008D5E4A" w:rsidRDefault="008D5E4A"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ممثلو بيلاروس </w:t>
      </w:r>
      <w:r w:rsidRPr="008D5E4A">
        <w:rPr>
          <w:rFonts w:cs="Simplified Arabic" w:hint="cs"/>
          <w:sz w:val="22"/>
          <w:rtl/>
          <w:lang w:bidi="ar-EG"/>
        </w:rPr>
        <w:t>(بالنيابة عن بلدان أوروبا الوسطى والشرقية الحاضرة)،</w:t>
      </w:r>
      <w:r>
        <w:rPr>
          <w:rFonts w:cs="Simplified Arabic" w:hint="cs"/>
          <w:sz w:val="22"/>
          <w:rtl/>
          <w:lang w:bidi="ar-EG"/>
        </w:rPr>
        <w:t xml:space="preserve"> </w:t>
      </w:r>
      <w:r w:rsidR="002E1767">
        <w:rPr>
          <w:rFonts w:cs="Simplified Arabic" w:hint="cs"/>
          <w:sz w:val="22"/>
          <w:rtl/>
          <w:lang w:bidi="ar-EG"/>
        </w:rPr>
        <w:t xml:space="preserve">وكندا، وكوستاريكا، </w:t>
      </w:r>
      <w:r w:rsidR="00511E54">
        <w:rPr>
          <w:rFonts w:cs="Simplified Arabic" w:hint="cs"/>
          <w:sz w:val="22"/>
          <w:rtl/>
          <w:lang w:bidi="ar-EG"/>
        </w:rPr>
        <w:t xml:space="preserve">وكوبا، </w:t>
      </w:r>
      <w:r w:rsidR="002E1767">
        <w:rPr>
          <w:rFonts w:cs="Simplified Arabic" w:hint="cs"/>
          <w:sz w:val="22"/>
          <w:rtl/>
          <w:lang w:bidi="ar-EG"/>
        </w:rPr>
        <w:t xml:space="preserve">والجمهورية الدومينيكية، وإكوادور، ومصر، وإثيوبيا، وفرنسا، وغواتيمالا، وإيطاليا، وجمهورية لاو الشعبية الديمقراطية، وبيرو، وسيشيل، وجنوب أفريقيا، والسودان، </w:t>
      </w:r>
      <w:r w:rsidR="002E1767" w:rsidRPr="002E1767">
        <w:rPr>
          <w:rFonts w:cs="Simplified Arabic" w:hint="cs"/>
          <w:sz w:val="22"/>
          <w:rtl/>
          <w:lang w:bidi="ar-EG"/>
        </w:rPr>
        <w:t>و</w:t>
      </w:r>
      <w:r w:rsidR="0063608E">
        <w:rPr>
          <w:rFonts w:cs="Simplified Arabic" w:hint="cs"/>
          <w:sz w:val="22"/>
          <w:rtl/>
          <w:lang w:bidi="ar-EG"/>
        </w:rPr>
        <w:t>المملكة المتحدة</w:t>
      </w:r>
      <w:r w:rsidR="002E1767" w:rsidRPr="002E1767">
        <w:rPr>
          <w:rFonts w:cs="Simplified Arabic" w:hint="cs"/>
          <w:sz w:val="22"/>
          <w:rtl/>
          <w:lang w:bidi="ar-EG"/>
        </w:rPr>
        <w:t>، وفنزويلا (جمهورية – البوليفارية).</w:t>
      </w:r>
    </w:p>
    <w:p w14:paraId="0E523DE3" w14:textId="009AAE6E" w:rsidR="008D5E4A" w:rsidRDefault="002E1767"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ببيانات أيضا ممثلو </w:t>
      </w:r>
      <w:r w:rsidRPr="002E1767">
        <w:rPr>
          <w:rFonts w:cs="Simplified Arabic" w:hint="cs"/>
          <w:sz w:val="22"/>
          <w:rtl/>
          <w:lang w:bidi="ar-EG"/>
        </w:rPr>
        <w:t>المنتدى الدولي للشعوب الأصلية المعني بالتنوع البيولوجي، والشبكة العالمية للشباب المعنية بالتنوع البيولوجي،</w:t>
      </w:r>
      <w:r>
        <w:rPr>
          <w:rFonts w:cs="Simplified Arabic" w:hint="cs"/>
          <w:sz w:val="22"/>
          <w:rtl/>
          <w:lang w:bidi="ar-EG"/>
        </w:rPr>
        <w:t xml:space="preserve"> </w:t>
      </w:r>
      <w:r w:rsidR="005F100E">
        <w:rPr>
          <w:rFonts w:cs="Simplified Arabic" w:hint="cs"/>
          <w:sz w:val="22"/>
          <w:rtl/>
          <w:lang w:bidi="ar-EG"/>
        </w:rPr>
        <w:t>ومنظمة حفظ الجزر</w:t>
      </w:r>
      <w:r w:rsidR="005F100E" w:rsidRPr="002E1767">
        <w:rPr>
          <w:rFonts w:cs="Simplified Arabic" w:hint="cs"/>
          <w:sz w:val="22"/>
          <w:rtl/>
          <w:lang w:bidi="ar-EG"/>
        </w:rPr>
        <w:t xml:space="preserve"> </w:t>
      </w:r>
      <w:r>
        <w:rPr>
          <w:rFonts w:cs="Simplified Arabic" w:hint="cs"/>
          <w:sz w:val="22"/>
          <w:rtl/>
          <w:lang w:bidi="ar-EG"/>
        </w:rPr>
        <w:t>والاتحاد الدولي لحفظ الطبيعة.</w:t>
      </w:r>
    </w:p>
    <w:p w14:paraId="041CDF39" w14:textId="377DA4CB" w:rsidR="008D5E4A" w:rsidRDefault="002E1767" w:rsidP="00A86457">
      <w:pPr>
        <w:numPr>
          <w:ilvl w:val="0"/>
          <w:numId w:val="64"/>
        </w:numPr>
        <w:bidi/>
        <w:spacing w:after="120" w:line="216" w:lineRule="auto"/>
        <w:jc w:val="both"/>
        <w:rPr>
          <w:rFonts w:cs="Simplified Arabic"/>
          <w:sz w:val="22"/>
          <w:lang w:bidi="ar-EG"/>
        </w:rPr>
      </w:pPr>
      <w:r w:rsidRPr="002E1767">
        <w:rPr>
          <w:rFonts w:cs="Simplified Arabic" w:hint="cs"/>
          <w:sz w:val="22"/>
          <w:rtl/>
          <w:lang w:bidi="ar-EG"/>
        </w:rPr>
        <w:t xml:space="preserve">وعقب تبادل الآراء، قالت الرئيسة إنها ستعد نصا منقحا لنظر الهيئة الفرعية، مع مراعاة </w:t>
      </w:r>
      <w:r w:rsidR="00B47790">
        <w:rPr>
          <w:rFonts w:cs="Simplified Arabic" w:hint="cs"/>
          <w:sz w:val="22"/>
          <w:rtl/>
          <w:lang w:bidi="ar-EG"/>
        </w:rPr>
        <w:t>الآراء التي أعربت عنها أو أيدتها الأطراف</w:t>
      </w:r>
      <w:r w:rsidR="00B1318A" w:rsidRPr="00B1318A">
        <w:rPr>
          <w:rFonts w:cs="Simplified Arabic" w:hint="cs"/>
          <w:sz w:val="22"/>
          <w:rtl/>
          <w:lang w:bidi="ar-EG"/>
        </w:rPr>
        <w:t xml:space="preserve"> شفويا </w:t>
      </w:r>
      <w:r w:rsidRPr="002E1767">
        <w:rPr>
          <w:rFonts w:cs="Simplified Arabic" w:hint="cs"/>
          <w:sz w:val="22"/>
          <w:rtl/>
          <w:lang w:bidi="ar-EG"/>
        </w:rPr>
        <w:t>والتعليقات المستلمة خطيا.</w:t>
      </w:r>
    </w:p>
    <w:p w14:paraId="62AC3232" w14:textId="49A400D2" w:rsidR="00636E6B" w:rsidRPr="000D20BD" w:rsidRDefault="00636E6B"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العاشرة</w:t>
      </w:r>
      <w:r w:rsidRPr="009D46BC">
        <w:rPr>
          <w:rFonts w:cs="Simplified Arabic"/>
          <w:sz w:val="22"/>
          <w:rtl/>
          <w:lang w:bidi="ar-EG"/>
        </w:rPr>
        <w:t xml:space="preserve"> للاجتماع، المنعقدة في </w:t>
      </w:r>
      <w:r>
        <w:rPr>
          <w:rFonts w:cs="Simplified Arabic" w:hint="cs"/>
          <w:sz w:val="22"/>
          <w:rtl/>
          <w:lang w:bidi="ar-EG"/>
        </w:rPr>
        <w:t>6</w:t>
      </w:r>
      <w:r w:rsidRPr="009D46BC">
        <w:rPr>
          <w:rFonts w:cs="Simplified Arabic"/>
          <w:sz w:val="22"/>
          <w:rtl/>
          <w:lang w:bidi="ar-EG"/>
        </w:rPr>
        <w:t xml:space="preserve"> يولي</w:t>
      </w:r>
      <w:r>
        <w:rPr>
          <w:rFonts w:cs="Simplified Arabic" w:hint="cs"/>
          <w:sz w:val="22"/>
          <w:rtl/>
          <w:lang w:bidi="ar-EG"/>
        </w:rPr>
        <w:t>ه/تموز</w:t>
      </w:r>
      <w:r w:rsidRPr="009D46BC">
        <w:rPr>
          <w:rFonts w:cs="Simplified Arabic"/>
          <w:sz w:val="22"/>
          <w:rtl/>
          <w:lang w:bidi="ar-EG"/>
        </w:rPr>
        <w:t xml:space="preserve"> 2018، نظرت الهيئة الفرعية، برئاسة السيدة تيريزا </w:t>
      </w:r>
      <w:proofErr w:type="spellStart"/>
      <w:r w:rsidRPr="009D46BC">
        <w:rPr>
          <w:rFonts w:cs="Simplified Arabic"/>
          <w:sz w:val="22"/>
          <w:rtl/>
          <w:lang w:bidi="ar-EG"/>
        </w:rPr>
        <w:t>مونديتا</w:t>
      </w:r>
      <w:proofErr w:type="spellEnd"/>
      <w:r w:rsidRPr="009D46BC">
        <w:rPr>
          <w:rFonts w:cs="Simplified Arabic"/>
          <w:sz w:val="22"/>
          <w:rtl/>
          <w:lang w:bidi="ar-EG"/>
        </w:rPr>
        <w:t xml:space="preserve"> ليم (الفلبين)، في النص المنقح الذي قدم</w:t>
      </w:r>
      <w:r>
        <w:rPr>
          <w:rFonts w:cs="Simplified Arabic" w:hint="cs"/>
          <w:sz w:val="22"/>
          <w:rtl/>
          <w:lang w:bidi="ar-EG"/>
        </w:rPr>
        <w:t>ت</w:t>
      </w:r>
      <w:r w:rsidRPr="009D46BC">
        <w:rPr>
          <w:rFonts w:cs="Simplified Arabic"/>
          <w:sz w:val="22"/>
          <w:rtl/>
          <w:lang w:bidi="ar-EG"/>
        </w:rPr>
        <w:t xml:space="preserve">ه </w:t>
      </w:r>
      <w:r>
        <w:rPr>
          <w:rFonts w:cs="Simplified Arabic" w:hint="cs"/>
          <w:sz w:val="22"/>
          <w:rtl/>
          <w:lang w:bidi="ar-EG"/>
        </w:rPr>
        <w:t>الرئيسة</w:t>
      </w:r>
      <w:r w:rsidRPr="009D46BC">
        <w:rPr>
          <w:rFonts w:cs="Simplified Arabic"/>
          <w:sz w:val="22"/>
          <w:rtl/>
          <w:lang w:bidi="ar-EG"/>
        </w:rPr>
        <w:t>. و</w:t>
      </w:r>
      <w:r>
        <w:rPr>
          <w:rFonts w:cs="Simplified Arabic" w:hint="cs"/>
          <w:sz w:val="22"/>
          <w:rtl/>
          <w:lang w:bidi="ar-EG"/>
        </w:rPr>
        <w:t xml:space="preserve">بعد تبادل الآراء، </w:t>
      </w:r>
      <w:r w:rsidRPr="009D46BC">
        <w:rPr>
          <w:rFonts w:cs="Simplified Arabic"/>
          <w:sz w:val="22"/>
          <w:rtl/>
          <w:lang w:bidi="ar-EG"/>
        </w:rPr>
        <w:t>اعت</w:t>
      </w:r>
      <w:r>
        <w:rPr>
          <w:rFonts w:cs="Simplified Arabic" w:hint="cs"/>
          <w:sz w:val="22"/>
          <w:rtl/>
          <w:lang w:bidi="ar-EG"/>
        </w:rPr>
        <w:t>ُ</w:t>
      </w:r>
      <w:r w:rsidRPr="009D46BC">
        <w:rPr>
          <w:rFonts w:cs="Simplified Arabic"/>
          <w:sz w:val="22"/>
          <w:rtl/>
          <w:lang w:bidi="ar-EG"/>
        </w:rPr>
        <w:t>مد مشروع التوصية</w:t>
      </w:r>
      <w:r>
        <w:rPr>
          <w:rFonts w:cs="Simplified Arabic" w:hint="cs"/>
          <w:sz w:val="22"/>
          <w:rtl/>
          <w:lang w:bidi="ar-EG"/>
        </w:rPr>
        <w:t xml:space="preserve"> المنقح</w:t>
      </w:r>
      <w:r w:rsidRPr="009D46BC">
        <w:rPr>
          <w:rFonts w:cs="Simplified Arabic"/>
          <w:sz w:val="22"/>
          <w:rtl/>
          <w:lang w:bidi="ar-EG"/>
        </w:rPr>
        <w:t xml:space="preserve">، بصيغته المعدلة شفويا، </w:t>
      </w:r>
      <w:r w:rsidR="00D63706">
        <w:rPr>
          <w:rFonts w:cs="Simplified Arabic" w:hint="cs"/>
          <w:sz w:val="22"/>
          <w:rtl/>
          <w:lang w:bidi="ar-EG"/>
        </w:rPr>
        <w:t xml:space="preserve">لاعتماده الرسمي من الهيئة الفرعية </w:t>
      </w:r>
      <w:r w:rsidRPr="009D46BC">
        <w:rPr>
          <w:rFonts w:cs="Simplified Arabic"/>
          <w:sz w:val="22"/>
          <w:rtl/>
          <w:lang w:bidi="ar-EG"/>
        </w:rPr>
        <w:t xml:space="preserve">بوصفه </w:t>
      </w:r>
      <w:r>
        <w:rPr>
          <w:rFonts w:cs="Simplified Arabic" w:hint="cs"/>
          <w:sz w:val="22"/>
          <w:rtl/>
          <w:lang w:bidi="ar-EG"/>
        </w:rPr>
        <w:t xml:space="preserve">مشروع التوصية </w:t>
      </w:r>
      <w:r>
        <w:rPr>
          <w:rFonts w:cs="Simplified Arabic"/>
          <w:sz w:val="22"/>
          <w:lang w:bidi="ar-EG"/>
        </w:rPr>
        <w:t>CBD/SBSTTA/22/L.4</w:t>
      </w:r>
      <w:r>
        <w:rPr>
          <w:rFonts w:cs="Simplified Arabic" w:hint="cs"/>
          <w:sz w:val="22"/>
          <w:rtl/>
          <w:lang w:bidi="ar-EG"/>
        </w:rPr>
        <w:t>.</w:t>
      </w:r>
    </w:p>
    <w:p w14:paraId="030E939E" w14:textId="7E8A142E" w:rsidR="00636E6B" w:rsidRPr="00910A34" w:rsidRDefault="00636E6B"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الثالثة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w:t>
      </w:r>
      <w:r>
        <w:rPr>
          <w:rFonts w:cs="Simplified Arabic" w:hint="cs"/>
          <w:sz w:val="22"/>
          <w:rtl/>
          <w:lang w:bidi="ar-EG"/>
        </w:rPr>
        <w:t>اعتمدت الهيئة الفرعية</w:t>
      </w:r>
      <w:r w:rsidRPr="009D46BC">
        <w:rPr>
          <w:rFonts w:cs="Simplified Arabic"/>
          <w:sz w:val="22"/>
          <w:rtl/>
          <w:lang w:bidi="ar-EG"/>
        </w:rPr>
        <w:t xml:space="preserve"> </w:t>
      </w:r>
      <w:r w:rsidRPr="009D46BC">
        <w:rPr>
          <w:rFonts w:cs="Simplified Arabic"/>
          <w:sz w:val="22"/>
          <w:lang w:bidi="ar-EG"/>
        </w:rPr>
        <w:t>CBD</w:t>
      </w:r>
      <w:r>
        <w:rPr>
          <w:rFonts w:cs="Simplified Arabic"/>
          <w:sz w:val="22"/>
          <w:lang w:bidi="ar-EG"/>
        </w:rPr>
        <w:t>/</w:t>
      </w:r>
      <w:r w:rsidRPr="009D46BC">
        <w:rPr>
          <w:rFonts w:cs="Simplified Arabic"/>
          <w:sz w:val="22"/>
          <w:lang w:bidi="ar-EG"/>
        </w:rPr>
        <w:t>SBSTTA</w:t>
      </w:r>
      <w:r>
        <w:rPr>
          <w:rFonts w:cs="Simplified Arabic"/>
          <w:sz w:val="22"/>
          <w:lang w:bidi="ar-EG"/>
        </w:rPr>
        <w:t>/</w:t>
      </w:r>
      <w:r w:rsidRPr="009D46BC">
        <w:rPr>
          <w:rFonts w:cs="Simplified Arabic"/>
          <w:sz w:val="22"/>
          <w:lang w:bidi="ar-EG"/>
        </w:rPr>
        <w:t>22</w:t>
      </w:r>
      <w:r>
        <w:rPr>
          <w:rFonts w:cs="Simplified Arabic"/>
          <w:sz w:val="22"/>
          <w:lang w:bidi="ar-EG"/>
        </w:rPr>
        <w:t>/</w:t>
      </w:r>
      <w:r w:rsidRPr="009D46BC">
        <w:rPr>
          <w:rFonts w:cs="Simplified Arabic"/>
          <w:sz w:val="22"/>
          <w:lang w:bidi="ar-EG"/>
        </w:rPr>
        <w:t>L.</w:t>
      </w:r>
      <w:r>
        <w:rPr>
          <w:rFonts w:cs="Simplified Arabic"/>
          <w:sz w:val="22"/>
          <w:lang w:bidi="ar-EG"/>
        </w:rPr>
        <w:t>4</w:t>
      </w:r>
      <w:r>
        <w:rPr>
          <w:rFonts w:cs="Simplified Arabic" w:hint="cs"/>
          <w:sz w:val="22"/>
          <w:rtl/>
          <w:lang w:bidi="ar-EG"/>
        </w:rPr>
        <w:t>،</w:t>
      </w:r>
      <w:r w:rsidRPr="009D46BC">
        <w:rPr>
          <w:rFonts w:cs="Simplified Arabic"/>
          <w:sz w:val="22"/>
          <w:rtl/>
          <w:lang w:bidi="ar-EG"/>
        </w:rPr>
        <w:t xml:space="preserve"> </w:t>
      </w:r>
      <w:r>
        <w:rPr>
          <w:rFonts w:cs="Simplified Arabic" w:hint="cs"/>
          <w:sz w:val="22"/>
          <w:rtl/>
          <w:lang w:bidi="ar-EG"/>
        </w:rPr>
        <w:t xml:space="preserve">بصيغتها المعدلة شفويا، </w:t>
      </w:r>
      <w:r w:rsidRPr="009D46BC">
        <w:rPr>
          <w:rFonts w:cs="Simplified Arabic"/>
          <w:sz w:val="22"/>
          <w:rtl/>
          <w:lang w:bidi="ar-EG"/>
        </w:rPr>
        <w:t>بوصفها التوصية 22/</w:t>
      </w:r>
      <w:r w:rsidR="00231176">
        <w:rPr>
          <w:rFonts w:cs="Simplified Arabic" w:hint="cs"/>
          <w:sz w:val="22"/>
          <w:rtl/>
          <w:lang w:bidi="ar-EG"/>
        </w:rPr>
        <w:t>8</w:t>
      </w:r>
      <w:r w:rsidRPr="009D46BC">
        <w:rPr>
          <w:rFonts w:cs="Simplified Arabic"/>
          <w:sz w:val="22"/>
          <w:rtl/>
          <w:lang w:bidi="ar-EG"/>
        </w:rPr>
        <w:t xml:space="preserve">. ويرد نص التوصية، بصيغته المعتمدة، </w:t>
      </w:r>
      <w:r w:rsidR="007A0F1F">
        <w:rPr>
          <w:rFonts w:cs="Simplified Arabic"/>
          <w:sz w:val="22"/>
          <w:rtl/>
          <w:lang w:bidi="ar-EG"/>
        </w:rPr>
        <w:t>في القسم أولا من هذا التقرير</w:t>
      </w:r>
      <w:r>
        <w:rPr>
          <w:rFonts w:cs="Simplified Arabic" w:hint="cs"/>
          <w:sz w:val="22"/>
          <w:rtl/>
          <w:lang w:bidi="ar-EG"/>
        </w:rPr>
        <w:t>.</w:t>
      </w:r>
    </w:p>
    <w:p w14:paraId="6141B3A4" w14:textId="77777777" w:rsidR="00910A34" w:rsidRPr="00063B28" w:rsidRDefault="00063B28" w:rsidP="00A86457">
      <w:pPr>
        <w:bidi/>
        <w:spacing w:after="120" w:line="216" w:lineRule="auto"/>
        <w:jc w:val="center"/>
        <w:rPr>
          <w:rFonts w:cs="Simplified Arabic"/>
          <w:b/>
          <w:bCs/>
          <w:sz w:val="28"/>
          <w:szCs w:val="28"/>
          <w:lang w:bidi="ar-EG"/>
        </w:rPr>
      </w:pPr>
      <w:r w:rsidRPr="00063B28">
        <w:rPr>
          <w:rFonts w:cs="Simplified Arabic" w:hint="cs"/>
          <w:b/>
          <w:bCs/>
          <w:sz w:val="28"/>
          <w:szCs w:val="28"/>
          <w:rtl/>
          <w:lang w:bidi="ar-EG"/>
        </w:rPr>
        <w:t>البند 11 -</w:t>
      </w:r>
      <w:r w:rsidRPr="00063B28">
        <w:rPr>
          <w:rFonts w:cs="Simplified Arabic" w:hint="cs"/>
          <w:b/>
          <w:bCs/>
          <w:sz w:val="28"/>
          <w:szCs w:val="28"/>
          <w:rtl/>
          <w:lang w:bidi="ar-EG"/>
        </w:rPr>
        <w:tab/>
      </w:r>
      <w:r w:rsidRPr="00063B28">
        <w:rPr>
          <w:rFonts w:cs="Simplified Arabic" w:hint="cs"/>
          <w:b/>
          <w:bCs/>
          <w:sz w:val="28"/>
          <w:szCs w:val="28"/>
          <w:rtl/>
        </w:rPr>
        <w:t>حفظ الملقحات واستخدامها المستدام</w:t>
      </w:r>
    </w:p>
    <w:p w14:paraId="309590F8" w14:textId="12007446" w:rsidR="002E1767" w:rsidRDefault="00063B28" w:rsidP="00A86457">
      <w:pPr>
        <w:numPr>
          <w:ilvl w:val="0"/>
          <w:numId w:val="64"/>
        </w:numPr>
        <w:bidi/>
        <w:spacing w:after="120" w:line="216" w:lineRule="auto"/>
        <w:jc w:val="both"/>
        <w:rPr>
          <w:rFonts w:cs="Simplified Arabic"/>
          <w:sz w:val="22"/>
          <w:lang w:bidi="ar-EG"/>
        </w:rPr>
      </w:pPr>
      <w:r w:rsidRPr="00063B28">
        <w:rPr>
          <w:rFonts w:cs="Simplified Arabic" w:hint="cs"/>
          <w:sz w:val="22"/>
          <w:rtl/>
          <w:lang w:bidi="ar-EG"/>
        </w:rPr>
        <w:t xml:space="preserve">في الجلسة </w:t>
      </w:r>
      <w:r w:rsidR="002E1767">
        <w:rPr>
          <w:rFonts w:cs="Simplified Arabic" w:hint="cs"/>
          <w:sz w:val="22"/>
          <w:rtl/>
          <w:lang w:bidi="ar-EG"/>
        </w:rPr>
        <w:t>السادسة</w:t>
      </w:r>
      <w:r w:rsidRPr="00063B28">
        <w:rPr>
          <w:rFonts w:cs="Simplified Arabic" w:hint="cs"/>
          <w:sz w:val="22"/>
          <w:rtl/>
          <w:lang w:bidi="ar-EG"/>
        </w:rPr>
        <w:t xml:space="preserve"> للاجتماع، المنعقدة في </w:t>
      </w:r>
      <w:r w:rsidR="002E1767">
        <w:rPr>
          <w:rFonts w:cs="Simplified Arabic" w:hint="cs"/>
          <w:sz w:val="22"/>
          <w:rtl/>
          <w:lang w:bidi="ar-EG"/>
        </w:rPr>
        <w:t>4</w:t>
      </w:r>
      <w:r w:rsidRPr="00063B28">
        <w:rPr>
          <w:rFonts w:cs="Simplified Arabic" w:hint="cs"/>
          <w:sz w:val="22"/>
          <w:rtl/>
          <w:lang w:bidi="ar-EG"/>
        </w:rPr>
        <w:t xml:space="preserve"> يوليه/تموز 2018، </w:t>
      </w:r>
      <w:r w:rsidR="008D5E4A">
        <w:rPr>
          <w:rFonts w:cs="Simplified Arabic" w:hint="cs"/>
          <w:sz w:val="22"/>
          <w:rtl/>
          <w:lang w:bidi="ar-EG"/>
        </w:rPr>
        <w:t xml:space="preserve">برئاسة السيدة </w:t>
      </w:r>
      <w:proofErr w:type="spellStart"/>
      <w:r w:rsidR="008D5E4A">
        <w:rPr>
          <w:rFonts w:cs="Simplified Arabic" w:hint="cs"/>
          <w:sz w:val="22"/>
          <w:rtl/>
          <w:lang w:bidi="ar-EG"/>
        </w:rPr>
        <w:t>سينكا</w:t>
      </w:r>
      <w:proofErr w:type="spellEnd"/>
      <w:r w:rsidR="008D5E4A">
        <w:rPr>
          <w:rFonts w:cs="Simplified Arabic" w:hint="cs"/>
          <w:sz w:val="22"/>
          <w:rtl/>
          <w:lang w:bidi="ar-EG"/>
        </w:rPr>
        <w:t xml:space="preserve"> </w:t>
      </w:r>
      <w:proofErr w:type="spellStart"/>
      <w:r w:rsidR="008D5E4A">
        <w:rPr>
          <w:rFonts w:cs="Simplified Arabic" w:hint="cs"/>
          <w:sz w:val="22"/>
          <w:rtl/>
          <w:lang w:bidi="ar-EG"/>
        </w:rPr>
        <w:t>بارادونا</w:t>
      </w:r>
      <w:r w:rsidR="002E1767">
        <w:rPr>
          <w:rFonts w:cs="Simplified Arabic" w:hint="cs"/>
          <w:sz w:val="22"/>
          <w:rtl/>
          <w:lang w:bidi="ar-EG"/>
        </w:rPr>
        <w:t>نو</w:t>
      </w:r>
      <w:r w:rsidR="009E7940">
        <w:rPr>
          <w:rFonts w:cs="Simplified Arabic" w:hint="cs"/>
          <w:sz w:val="22"/>
          <w:rtl/>
          <w:lang w:bidi="ar-EG"/>
        </w:rPr>
        <w:t>فيتش</w:t>
      </w:r>
      <w:proofErr w:type="spellEnd"/>
      <w:r w:rsidR="00C654DF">
        <w:rPr>
          <w:rFonts w:cs="Simplified Arabic" w:hint="cs"/>
          <w:sz w:val="22"/>
          <w:rtl/>
          <w:lang w:bidi="ar-EG"/>
        </w:rPr>
        <w:t xml:space="preserve"> (البوسنة والهرسك)</w:t>
      </w:r>
      <w:r w:rsidR="008D5E4A">
        <w:rPr>
          <w:rFonts w:cs="Simplified Arabic" w:hint="cs"/>
          <w:sz w:val="22"/>
          <w:rtl/>
          <w:lang w:bidi="ar-EG"/>
        </w:rPr>
        <w:t xml:space="preserve">، </w:t>
      </w:r>
      <w:r w:rsidRPr="00063B28">
        <w:rPr>
          <w:rFonts w:cs="Simplified Arabic" w:hint="cs"/>
          <w:sz w:val="22"/>
          <w:rtl/>
          <w:lang w:bidi="ar-EG"/>
        </w:rPr>
        <w:t xml:space="preserve">تناولت الهيئة الفرعية بحث البند </w:t>
      </w:r>
      <w:r>
        <w:rPr>
          <w:rFonts w:cs="Simplified Arabic" w:hint="cs"/>
          <w:sz w:val="22"/>
          <w:rtl/>
          <w:lang w:bidi="ar-EG"/>
        </w:rPr>
        <w:t>11</w:t>
      </w:r>
      <w:r w:rsidRPr="00063B28">
        <w:rPr>
          <w:rFonts w:cs="Simplified Arabic" w:hint="cs"/>
          <w:sz w:val="22"/>
          <w:rtl/>
          <w:lang w:bidi="ar-EG"/>
        </w:rPr>
        <w:t xml:space="preserve"> من جدول الأعمال. ولدى نظرها في البند، كان أمام الهيئة الفرعية مذكرة أعدتها الأمينة التنفيذية عن</w:t>
      </w:r>
      <w:r w:rsidR="00F5150E">
        <w:rPr>
          <w:rFonts w:cs="Simplified Arabic" w:hint="cs"/>
          <w:sz w:val="22"/>
          <w:rtl/>
          <w:lang w:bidi="ar-EG"/>
        </w:rPr>
        <w:t xml:space="preserve"> حفظ الملقحات واستخدامها المستدام </w:t>
      </w:r>
      <w:r w:rsidR="00F5150E" w:rsidRPr="00F5150E">
        <w:rPr>
          <w:rFonts w:cs="Simplified Arabic"/>
          <w:sz w:val="22"/>
          <w:lang w:val="en-GB" w:bidi="ar-EG"/>
        </w:rPr>
        <w:t>(CBD/SBSTTA/22/</w:t>
      </w:r>
      <w:r w:rsidR="00F5150E">
        <w:rPr>
          <w:rFonts w:cs="Simplified Arabic"/>
          <w:sz w:val="22"/>
          <w:lang w:val="en-GB" w:bidi="ar-EG"/>
        </w:rPr>
        <w:t>10</w:t>
      </w:r>
      <w:r w:rsidR="00F5150E" w:rsidRPr="00F5150E">
        <w:rPr>
          <w:rFonts w:cs="Simplified Arabic"/>
          <w:sz w:val="22"/>
          <w:lang w:val="en-GB" w:bidi="ar-EG"/>
        </w:rPr>
        <w:t>)</w:t>
      </w:r>
      <w:r w:rsidR="00ED2C1A">
        <w:rPr>
          <w:rFonts w:cs="Simplified Arabic" w:hint="cs"/>
          <w:sz w:val="22"/>
          <w:rtl/>
          <w:lang w:bidi="ar-EG"/>
        </w:rPr>
        <w:t>؛</w:t>
      </w:r>
      <w:r w:rsidR="00F5150E">
        <w:rPr>
          <w:rFonts w:cs="Simplified Arabic" w:hint="cs"/>
          <w:sz w:val="22"/>
          <w:rtl/>
          <w:lang w:bidi="ar-EG"/>
        </w:rPr>
        <w:t xml:space="preserve"> و</w:t>
      </w:r>
      <w:r w:rsidR="009E7940">
        <w:rPr>
          <w:rFonts w:cs="Simplified Arabic" w:hint="cs"/>
          <w:sz w:val="22"/>
          <w:rtl/>
          <w:lang w:bidi="ar-EG"/>
        </w:rPr>
        <w:t xml:space="preserve">كوثائق </w:t>
      </w:r>
      <w:r w:rsidR="000E1928">
        <w:rPr>
          <w:rFonts w:cs="Simplified Arabic" w:hint="cs"/>
          <w:sz w:val="22"/>
          <w:rtl/>
          <w:lang w:bidi="ar-EG"/>
        </w:rPr>
        <w:t>إعلامية</w:t>
      </w:r>
      <w:r w:rsidR="009E7940">
        <w:rPr>
          <w:rFonts w:cs="Simplified Arabic" w:hint="cs"/>
          <w:sz w:val="22"/>
          <w:rtl/>
          <w:lang w:bidi="ar-EG"/>
        </w:rPr>
        <w:t xml:space="preserve">، </w:t>
      </w:r>
      <w:r w:rsidR="00F5150E">
        <w:rPr>
          <w:rFonts w:cs="Simplified Arabic" w:hint="cs"/>
          <w:sz w:val="22"/>
          <w:rtl/>
          <w:lang w:bidi="ar-EG"/>
        </w:rPr>
        <w:t xml:space="preserve">المسح العالمي للنحل والملحقات الأخرى </w:t>
      </w:r>
      <w:r w:rsidR="00F5150E" w:rsidRPr="00F5150E">
        <w:rPr>
          <w:rFonts w:cs="Simplified Arabic"/>
          <w:sz w:val="22"/>
          <w:lang w:val="en-GB" w:bidi="ar-EG"/>
        </w:rPr>
        <w:t>(CBD/SBSTTA/22/INF/16)</w:t>
      </w:r>
      <w:r w:rsidR="00192AAC">
        <w:rPr>
          <w:rFonts w:cs="Simplified Arabic" w:hint="cs"/>
          <w:sz w:val="22"/>
          <w:rtl/>
          <w:lang w:bidi="ar-EG"/>
        </w:rPr>
        <w:t xml:space="preserve">، </w:t>
      </w:r>
      <w:r w:rsidR="009E7940">
        <w:rPr>
          <w:rFonts w:cs="Simplified Arabic" w:hint="cs"/>
          <w:sz w:val="22"/>
          <w:rtl/>
          <w:lang w:bidi="ar-EG"/>
        </w:rPr>
        <w:t xml:space="preserve">والمبادرات والأنشطة ذات الصلة للنهوض بحفظ الملحقات واستخدامها المستدام </w:t>
      </w:r>
      <w:r w:rsidR="009E7940" w:rsidRPr="009E7940">
        <w:rPr>
          <w:rFonts w:cs="Simplified Arabic"/>
          <w:sz w:val="22"/>
          <w:lang w:val="en-GB" w:bidi="ar-EG"/>
        </w:rPr>
        <w:t>(CBD/SBSTTA/22/INF/</w:t>
      </w:r>
      <w:r w:rsidR="009E7940">
        <w:rPr>
          <w:rFonts w:cs="Simplified Arabic"/>
          <w:sz w:val="22"/>
          <w:lang w:val="en-GB" w:bidi="ar-EG"/>
        </w:rPr>
        <w:t>19</w:t>
      </w:r>
      <w:r w:rsidR="009E7940" w:rsidRPr="009E7940">
        <w:rPr>
          <w:rFonts w:cs="Simplified Arabic"/>
          <w:sz w:val="22"/>
          <w:lang w:val="en-GB" w:bidi="ar-EG"/>
        </w:rPr>
        <w:t>)</w:t>
      </w:r>
      <w:r w:rsidR="009E7940">
        <w:rPr>
          <w:rFonts w:cs="Simplified Arabic" w:hint="cs"/>
          <w:sz w:val="22"/>
          <w:rtl/>
          <w:lang w:bidi="ar-EG"/>
        </w:rPr>
        <w:t xml:space="preserve">؛ </w:t>
      </w:r>
      <w:r w:rsidR="00192AAC">
        <w:rPr>
          <w:rFonts w:cs="Simplified Arabic" w:hint="cs"/>
          <w:sz w:val="22"/>
          <w:rtl/>
          <w:lang w:bidi="ar-EG"/>
        </w:rPr>
        <w:t xml:space="preserve">وإرشادات وأدوات داعمة </w:t>
      </w:r>
      <w:r w:rsidR="00F5150E">
        <w:rPr>
          <w:rFonts w:cs="Simplified Arabic" w:hint="cs"/>
          <w:sz w:val="22"/>
          <w:rtl/>
          <w:lang w:bidi="ar-EG"/>
        </w:rPr>
        <w:t>لتنفيذ المبادرة الدولية بشأن ح</w:t>
      </w:r>
      <w:r w:rsidR="00192AAC">
        <w:rPr>
          <w:rFonts w:cs="Simplified Arabic" w:hint="cs"/>
          <w:sz w:val="22"/>
          <w:rtl/>
          <w:lang w:bidi="ar-EG"/>
        </w:rPr>
        <w:t>ف</w:t>
      </w:r>
      <w:r w:rsidR="00F5150E">
        <w:rPr>
          <w:rFonts w:cs="Simplified Arabic" w:hint="cs"/>
          <w:sz w:val="22"/>
          <w:rtl/>
          <w:lang w:bidi="ar-EG"/>
        </w:rPr>
        <w:t xml:space="preserve">ظ الملحقات واستخدامها المستدام </w:t>
      </w:r>
      <w:r w:rsidR="00F5150E" w:rsidRPr="00F5150E">
        <w:rPr>
          <w:rFonts w:cs="Simplified Arabic"/>
          <w:sz w:val="22"/>
          <w:lang w:val="en-GB" w:bidi="ar-EG"/>
        </w:rPr>
        <w:t>(CBD/SBSTTA/22/INF/</w:t>
      </w:r>
      <w:r w:rsidR="00F5150E">
        <w:rPr>
          <w:rFonts w:cs="Simplified Arabic"/>
          <w:sz w:val="22"/>
          <w:lang w:val="en-GB" w:bidi="ar-EG"/>
        </w:rPr>
        <w:t>20</w:t>
      </w:r>
      <w:r w:rsidR="00F5150E" w:rsidRPr="00F5150E">
        <w:rPr>
          <w:rFonts w:cs="Simplified Arabic"/>
          <w:sz w:val="22"/>
          <w:lang w:val="en-GB" w:bidi="ar-EG"/>
        </w:rPr>
        <w:t>)</w:t>
      </w:r>
      <w:r w:rsidR="00ED2C1A">
        <w:rPr>
          <w:rFonts w:cs="Simplified Arabic" w:hint="cs"/>
          <w:sz w:val="22"/>
          <w:rtl/>
          <w:lang w:bidi="ar-EG"/>
        </w:rPr>
        <w:t>؛</w:t>
      </w:r>
      <w:r w:rsidR="00F5150E">
        <w:rPr>
          <w:rFonts w:cs="Simplified Arabic" w:hint="cs"/>
          <w:sz w:val="22"/>
          <w:rtl/>
          <w:lang w:bidi="ar-EG"/>
        </w:rPr>
        <w:t xml:space="preserve"> واستعراض للملحقات والتلقيح بالعلاقة إلى حفظ التنوع البيولوجي واستخدامه المستدام في جميع النظم الإيكولوجية، بجانب دورها في الزراعة وإنتاج الأغذية </w:t>
      </w:r>
      <w:r w:rsidR="00F5150E" w:rsidRPr="00F5150E">
        <w:rPr>
          <w:rFonts w:cs="Simplified Arabic"/>
          <w:sz w:val="22"/>
          <w:lang w:val="en-GB" w:bidi="ar-EG"/>
        </w:rPr>
        <w:t>(CBD/SBSTTA/22/INF/</w:t>
      </w:r>
      <w:r w:rsidR="00F5150E">
        <w:rPr>
          <w:rFonts w:cs="Simplified Arabic"/>
          <w:sz w:val="22"/>
          <w:lang w:val="en-GB" w:bidi="ar-EG"/>
        </w:rPr>
        <w:t>21</w:t>
      </w:r>
      <w:r w:rsidR="00F5150E" w:rsidRPr="00F5150E">
        <w:rPr>
          <w:rFonts w:cs="Simplified Arabic"/>
          <w:sz w:val="22"/>
          <w:lang w:val="en-GB" w:bidi="ar-EG"/>
        </w:rPr>
        <w:t>)</w:t>
      </w:r>
      <w:r w:rsidR="00ED2C1A">
        <w:rPr>
          <w:rFonts w:cs="Simplified Arabic" w:hint="cs"/>
          <w:sz w:val="22"/>
          <w:rtl/>
          <w:lang w:bidi="ar-EG"/>
        </w:rPr>
        <w:t>؛</w:t>
      </w:r>
      <w:r w:rsidR="00F5150E">
        <w:rPr>
          <w:rFonts w:cs="Simplified Arabic" w:hint="cs"/>
          <w:sz w:val="22"/>
          <w:rtl/>
          <w:lang w:bidi="ar-EG"/>
        </w:rPr>
        <w:t xml:space="preserve"> </w:t>
      </w:r>
      <w:r w:rsidR="00F5150E" w:rsidRPr="00F5150E">
        <w:rPr>
          <w:rFonts w:cs="Simplified Arabic" w:hint="cs"/>
          <w:sz w:val="22"/>
          <w:rtl/>
          <w:lang w:bidi="ar-EG"/>
        </w:rPr>
        <w:t xml:space="preserve">وتحديد وتوسيع نطاق الحلول المحلية لتحقيق الأهداف العالمية: بانوراما – حلول لمبادرة كوكب صحي </w:t>
      </w:r>
      <w:r w:rsidR="00F5150E" w:rsidRPr="00F5150E">
        <w:rPr>
          <w:rFonts w:cs="Simplified Arabic"/>
          <w:sz w:val="22"/>
          <w:lang w:val="en-GB" w:bidi="ar-EG"/>
        </w:rPr>
        <w:t>(CBD/SBSTTA/22/INF/26)</w:t>
      </w:r>
      <w:r w:rsidR="00F5150E">
        <w:rPr>
          <w:rFonts w:cs="Simplified Arabic" w:hint="cs"/>
          <w:sz w:val="22"/>
          <w:rtl/>
          <w:lang w:bidi="ar-EG"/>
        </w:rPr>
        <w:t>.</w:t>
      </w:r>
    </w:p>
    <w:p w14:paraId="74E74445" w14:textId="77777777" w:rsidR="002E1767" w:rsidRDefault="00D52612" w:rsidP="00A86457">
      <w:pPr>
        <w:numPr>
          <w:ilvl w:val="0"/>
          <w:numId w:val="64"/>
        </w:numPr>
        <w:bidi/>
        <w:spacing w:after="120" w:line="216" w:lineRule="auto"/>
        <w:jc w:val="both"/>
        <w:rPr>
          <w:rFonts w:cs="Simplified Arabic"/>
          <w:sz w:val="22"/>
          <w:lang w:bidi="ar-EG"/>
        </w:rPr>
      </w:pPr>
      <w:r w:rsidRPr="00D52612">
        <w:rPr>
          <w:rFonts w:cs="Simplified Arabic" w:hint="cs"/>
          <w:sz w:val="22"/>
          <w:rtl/>
          <w:lang w:bidi="ar-EG"/>
        </w:rPr>
        <w:t>وأدلى ببيانات ممثلو الأرجنتين، وبلجيكا، وبوليفيا (دولة – المتعددة القوميات)، والبرازيل، وكندا، و</w:t>
      </w:r>
      <w:r>
        <w:rPr>
          <w:rFonts w:cs="Simplified Arabic" w:hint="cs"/>
          <w:sz w:val="22"/>
          <w:rtl/>
          <w:lang w:bidi="ar-EG"/>
        </w:rPr>
        <w:t>كوستاريكا</w:t>
      </w:r>
      <w:r w:rsidRPr="00D52612">
        <w:rPr>
          <w:rFonts w:cs="Simplified Arabic" w:hint="cs"/>
          <w:sz w:val="22"/>
          <w:rtl/>
          <w:lang w:bidi="ar-EG"/>
        </w:rPr>
        <w:t xml:space="preserve">، </w:t>
      </w:r>
      <w:r>
        <w:rPr>
          <w:rFonts w:cs="Simplified Arabic" w:hint="cs"/>
          <w:sz w:val="22"/>
          <w:rtl/>
          <w:lang w:bidi="ar-EG"/>
        </w:rPr>
        <w:t xml:space="preserve">والجمهورية الدومينيكية، وإكوادور، </w:t>
      </w:r>
      <w:r w:rsidRPr="00D52612">
        <w:rPr>
          <w:rFonts w:cs="Simplified Arabic" w:hint="cs"/>
          <w:sz w:val="22"/>
          <w:rtl/>
          <w:lang w:bidi="ar-EG"/>
        </w:rPr>
        <w:t xml:space="preserve">والاتحاد الأوروبي، وفنلندا، وفرنسا، </w:t>
      </w:r>
      <w:r>
        <w:rPr>
          <w:rFonts w:cs="Simplified Arabic" w:hint="cs"/>
          <w:sz w:val="22"/>
          <w:rtl/>
          <w:lang w:bidi="ar-EG"/>
        </w:rPr>
        <w:t>وغواتيمالا</w:t>
      </w:r>
      <w:r w:rsidRPr="00D52612">
        <w:rPr>
          <w:rFonts w:cs="Simplified Arabic" w:hint="cs"/>
          <w:sz w:val="22"/>
          <w:rtl/>
          <w:lang w:bidi="ar-EG"/>
        </w:rPr>
        <w:t xml:space="preserve">، والهند، </w:t>
      </w:r>
      <w:r>
        <w:rPr>
          <w:rFonts w:cs="Simplified Arabic" w:hint="cs"/>
          <w:sz w:val="22"/>
          <w:rtl/>
          <w:lang w:bidi="ar-EG"/>
        </w:rPr>
        <w:t>وإندونيسيا</w:t>
      </w:r>
      <w:r w:rsidRPr="00D52612">
        <w:rPr>
          <w:rFonts w:cs="Simplified Arabic" w:hint="cs"/>
          <w:sz w:val="22"/>
          <w:rtl/>
          <w:lang w:bidi="ar-EG"/>
        </w:rPr>
        <w:t xml:space="preserve">، وملاوي، وماليزيا، والمكسيك، والمغرب، وهولندا، ونيوزيلندا، والنرويج، وبيرو، والفلبين (بالنيابة عن الدول الأعضاء في آسيان)، </w:t>
      </w:r>
      <w:r>
        <w:rPr>
          <w:rFonts w:cs="Simplified Arabic" w:hint="cs"/>
          <w:sz w:val="22"/>
          <w:rtl/>
          <w:lang w:bidi="ar-EG"/>
        </w:rPr>
        <w:t xml:space="preserve">وسانت لوسيا، </w:t>
      </w:r>
      <w:r w:rsidRPr="00D52612">
        <w:rPr>
          <w:rFonts w:cs="Simplified Arabic" w:hint="cs"/>
          <w:sz w:val="22"/>
          <w:rtl/>
          <w:lang w:bidi="ar-EG"/>
        </w:rPr>
        <w:t xml:space="preserve">وجنوب </w:t>
      </w:r>
      <w:r>
        <w:rPr>
          <w:rFonts w:cs="Simplified Arabic" w:hint="cs"/>
          <w:sz w:val="22"/>
          <w:rtl/>
          <w:lang w:bidi="ar-EG"/>
        </w:rPr>
        <w:t>أ</w:t>
      </w:r>
      <w:r w:rsidRPr="00D52612">
        <w:rPr>
          <w:rFonts w:cs="Simplified Arabic" w:hint="cs"/>
          <w:sz w:val="22"/>
          <w:rtl/>
          <w:lang w:bidi="ar-EG"/>
        </w:rPr>
        <w:t xml:space="preserve">فريقيا، </w:t>
      </w:r>
      <w:r>
        <w:rPr>
          <w:rFonts w:cs="Simplified Arabic" w:hint="cs"/>
          <w:sz w:val="22"/>
          <w:rtl/>
          <w:lang w:bidi="ar-EG"/>
        </w:rPr>
        <w:t>وسويسرا، وتركمانستان</w:t>
      </w:r>
      <w:r w:rsidRPr="00D52612">
        <w:rPr>
          <w:rFonts w:cs="Simplified Arabic" w:hint="cs"/>
          <w:sz w:val="22"/>
          <w:rtl/>
          <w:lang w:bidi="ar-EG"/>
        </w:rPr>
        <w:t xml:space="preserve"> (بالنيابة عن بلدان أوروبا الوسطى والشرقية الحاضرة)، وفنزويلا (جمهورية – البوليفارية).</w:t>
      </w:r>
    </w:p>
    <w:p w14:paraId="67330486" w14:textId="77777777" w:rsidR="002E1767" w:rsidRDefault="00D52612"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وأدلى ببيان أيضا </w:t>
      </w:r>
      <w:r w:rsidR="0018074F">
        <w:rPr>
          <w:rFonts w:cs="Simplified Arabic" w:hint="cs"/>
          <w:sz w:val="22"/>
          <w:rtl/>
          <w:lang w:bidi="ar-EG"/>
        </w:rPr>
        <w:t>م</w:t>
      </w:r>
      <w:r>
        <w:rPr>
          <w:rFonts w:cs="Simplified Arabic" w:hint="cs"/>
          <w:sz w:val="22"/>
          <w:rtl/>
          <w:lang w:bidi="ar-EG"/>
        </w:rPr>
        <w:t>مثل الفاو.</w:t>
      </w:r>
    </w:p>
    <w:p w14:paraId="2B417374" w14:textId="77777777" w:rsidR="002E1767" w:rsidRDefault="00D52612"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w:t>
      </w:r>
      <w:r w:rsidR="0018074F">
        <w:rPr>
          <w:rFonts w:cs="Simplified Arabic" w:hint="cs"/>
          <w:sz w:val="22"/>
          <w:rtl/>
          <w:lang w:bidi="ar-EG"/>
        </w:rPr>
        <w:t>ين</w:t>
      </w:r>
      <w:r>
        <w:rPr>
          <w:rFonts w:cs="Simplified Arabic" w:hint="cs"/>
          <w:sz w:val="22"/>
          <w:rtl/>
          <w:lang w:bidi="ar-EG"/>
        </w:rPr>
        <w:t xml:space="preserve"> أيضا ممثل</w:t>
      </w:r>
      <w:r w:rsidR="0018074F">
        <w:rPr>
          <w:rFonts w:cs="Simplified Arabic" w:hint="cs"/>
          <w:sz w:val="22"/>
          <w:rtl/>
          <w:lang w:bidi="ar-EG"/>
        </w:rPr>
        <w:t>ا</w:t>
      </w:r>
      <w:r>
        <w:rPr>
          <w:rFonts w:cs="Simplified Arabic" w:hint="cs"/>
          <w:sz w:val="22"/>
          <w:rtl/>
          <w:lang w:bidi="ar-EG"/>
        </w:rPr>
        <w:t xml:space="preserve"> </w:t>
      </w:r>
      <w:r w:rsidRPr="00D52612">
        <w:rPr>
          <w:rFonts w:cs="Simplified Arabic" w:hint="cs"/>
          <w:sz w:val="22"/>
          <w:rtl/>
          <w:lang w:bidi="ar-EG"/>
        </w:rPr>
        <w:t>المنتدى الدولي للشعوب الأصلية المعني بالتنوع البيولوجي</w:t>
      </w:r>
      <w:r w:rsidR="0018074F" w:rsidRPr="0018074F">
        <w:rPr>
          <w:rFonts w:cs="Simplified Arabic" w:hint="cs"/>
          <w:sz w:val="22"/>
          <w:rtl/>
          <w:lang w:bidi="ar-EG"/>
        </w:rPr>
        <w:t xml:space="preserve"> </w:t>
      </w:r>
      <w:r w:rsidR="0018074F">
        <w:rPr>
          <w:rFonts w:cs="Simplified Arabic" w:hint="cs"/>
          <w:sz w:val="22"/>
          <w:rtl/>
          <w:lang w:bidi="ar-EG"/>
        </w:rPr>
        <w:t>والاتحاد الدولي لحفظ الطبيعة</w:t>
      </w:r>
      <w:r>
        <w:rPr>
          <w:rFonts w:cs="Simplified Arabic" w:hint="cs"/>
          <w:sz w:val="22"/>
          <w:rtl/>
          <w:lang w:bidi="ar-EG"/>
        </w:rPr>
        <w:t>.</w:t>
      </w:r>
    </w:p>
    <w:p w14:paraId="08F6FCC4" w14:textId="152C68AB" w:rsidR="002E1767" w:rsidRDefault="002E1767" w:rsidP="00A86457">
      <w:pPr>
        <w:numPr>
          <w:ilvl w:val="0"/>
          <w:numId w:val="64"/>
        </w:numPr>
        <w:bidi/>
        <w:spacing w:after="120" w:line="216" w:lineRule="auto"/>
        <w:jc w:val="both"/>
        <w:rPr>
          <w:rFonts w:cs="Simplified Arabic"/>
          <w:sz w:val="22"/>
          <w:lang w:bidi="ar-EG"/>
        </w:rPr>
      </w:pPr>
      <w:r w:rsidRPr="002E1767">
        <w:rPr>
          <w:rFonts w:cs="Simplified Arabic" w:hint="cs"/>
          <w:sz w:val="22"/>
          <w:rtl/>
          <w:lang w:bidi="ar-EG"/>
        </w:rPr>
        <w:t xml:space="preserve">وعقب تبادل الآراء، قالت الرئيسة إنها ستعد نصا منقحا لنظر الهيئة الفرعية، مع مراعاة </w:t>
      </w:r>
      <w:r w:rsidR="00B47790">
        <w:rPr>
          <w:rFonts w:cs="Simplified Arabic" w:hint="cs"/>
          <w:sz w:val="22"/>
          <w:rtl/>
          <w:lang w:bidi="ar-EG"/>
        </w:rPr>
        <w:t>الآراء التي أعربت عنها أو أيدتها الأطراف</w:t>
      </w:r>
      <w:r>
        <w:rPr>
          <w:rFonts w:cs="Simplified Arabic" w:hint="cs"/>
          <w:sz w:val="22"/>
          <w:rtl/>
          <w:lang w:bidi="ar-EG"/>
        </w:rPr>
        <w:t xml:space="preserve"> </w:t>
      </w:r>
      <w:r w:rsidRPr="002E1767">
        <w:rPr>
          <w:rFonts w:cs="Simplified Arabic" w:hint="cs"/>
          <w:sz w:val="22"/>
          <w:rtl/>
          <w:lang w:bidi="ar-EG"/>
        </w:rPr>
        <w:t>شفويا والتعليقات المستلمة خطيا.</w:t>
      </w:r>
    </w:p>
    <w:p w14:paraId="064B9398" w14:textId="4E082904" w:rsidR="0018074F" w:rsidRPr="000D20BD" w:rsidRDefault="0018074F"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العاشرة</w:t>
      </w:r>
      <w:r w:rsidRPr="009D46BC">
        <w:rPr>
          <w:rFonts w:cs="Simplified Arabic"/>
          <w:sz w:val="22"/>
          <w:rtl/>
          <w:lang w:bidi="ar-EG"/>
        </w:rPr>
        <w:t xml:space="preserve"> للاجتماع، المنعقدة في </w:t>
      </w:r>
      <w:r>
        <w:rPr>
          <w:rFonts w:cs="Simplified Arabic" w:hint="cs"/>
          <w:sz w:val="22"/>
          <w:rtl/>
          <w:lang w:bidi="ar-EG"/>
        </w:rPr>
        <w:t>6</w:t>
      </w:r>
      <w:r w:rsidRPr="009D46BC">
        <w:rPr>
          <w:rFonts w:cs="Simplified Arabic"/>
          <w:sz w:val="22"/>
          <w:rtl/>
          <w:lang w:bidi="ar-EG"/>
        </w:rPr>
        <w:t xml:space="preserve"> يولي</w:t>
      </w:r>
      <w:r>
        <w:rPr>
          <w:rFonts w:cs="Simplified Arabic" w:hint="cs"/>
          <w:sz w:val="22"/>
          <w:rtl/>
          <w:lang w:bidi="ar-EG"/>
        </w:rPr>
        <w:t>ه/تموز</w:t>
      </w:r>
      <w:r w:rsidRPr="009D46BC">
        <w:rPr>
          <w:rFonts w:cs="Simplified Arabic"/>
          <w:sz w:val="22"/>
          <w:rtl/>
          <w:lang w:bidi="ar-EG"/>
        </w:rPr>
        <w:t xml:space="preserve"> 2018، </w:t>
      </w:r>
      <w:r>
        <w:rPr>
          <w:rFonts w:cs="Simplified Arabic" w:hint="cs"/>
          <w:sz w:val="22"/>
          <w:rtl/>
          <w:lang w:bidi="ar-EG"/>
        </w:rPr>
        <w:t>واصلت</w:t>
      </w:r>
      <w:r w:rsidRPr="009D46BC">
        <w:rPr>
          <w:rFonts w:cs="Simplified Arabic"/>
          <w:sz w:val="22"/>
          <w:rtl/>
          <w:lang w:bidi="ar-EG"/>
        </w:rPr>
        <w:t xml:space="preserve"> الهيئة الفرعية، برئاسة السيدة تيريزا </w:t>
      </w:r>
      <w:proofErr w:type="spellStart"/>
      <w:r w:rsidRPr="009D46BC">
        <w:rPr>
          <w:rFonts w:cs="Simplified Arabic"/>
          <w:sz w:val="22"/>
          <w:rtl/>
          <w:lang w:bidi="ar-EG"/>
        </w:rPr>
        <w:t>مونديتا</w:t>
      </w:r>
      <w:proofErr w:type="spellEnd"/>
      <w:r w:rsidRPr="009D46BC">
        <w:rPr>
          <w:rFonts w:cs="Simplified Arabic"/>
          <w:sz w:val="22"/>
          <w:rtl/>
          <w:lang w:bidi="ar-EG"/>
        </w:rPr>
        <w:t xml:space="preserve"> ليم (الفلبين)، </w:t>
      </w:r>
      <w:r>
        <w:rPr>
          <w:rFonts w:cs="Simplified Arabic" w:hint="cs"/>
          <w:sz w:val="22"/>
          <w:rtl/>
          <w:lang w:bidi="ar-EG"/>
        </w:rPr>
        <w:t xml:space="preserve">مناقشة هذا البند. </w:t>
      </w:r>
      <w:r w:rsidRPr="009D46BC">
        <w:rPr>
          <w:rFonts w:cs="Simplified Arabic"/>
          <w:sz w:val="22"/>
          <w:rtl/>
          <w:lang w:bidi="ar-EG"/>
        </w:rPr>
        <w:t>و</w:t>
      </w:r>
      <w:r>
        <w:rPr>
          <w:rFonts w:cs="Simplified Arabic" w:hint="cs"/>
          <w:sz w:val="22"/>
          <w:rtl/>
          <w:lang w:bidi="ar-EG"/>
        </w:rPr>
        <w:t xml:space="preserve">بعد تبادل الآراء، </w:t>
      </w:r>
      <w:r w:rsidRPr="009D46BC">
        <w:rPr>
          <w:rFonts w:cs="Simplified Arabic"/>
          <w:sz w:val="22"/>
          <w:rtl/>
          <w:lang w:bidi="ar-EG"/>
        </w:rPr>
        <w:t>اعت</w:t>
      </w:r>
      <w:r>
        <w:rPr>
          <w:rFonts w:cs="Simplified Arabic" w:hint="cs"/>
          <w:sz w:val="22"/>
          <w:rtl/>
          <w:lang w:bidi="ar-EG"/>
        </w:rPr>
        <w:t>ُ</w:t>
      </w:r>
      <w:r w:rsidRPr="009D46BC">
        <w:rPr>
          <w:rFonts w:cs="Simplified Arabic"/>
          <w:sz w:val="22"/>
          <w:rtl/>
          <w:lang w:bidi="ar-EG"/>
        </w:rPr>
        <w:t>مد مشروع التوصية</w:t>
      </w:r>
      <w:r>
        <w:rPr>
          <w:rFonts w:cs="Simplified Arabic" w:hint="cs"/>
          <w:sz w:val="22"/>
          <w:rtl/>
          <w:lang w:bidi="ar-EG"/>
        </w:rPr>
        <w:t xml:space="preserve"> المنقح</w:t>
      </w:r>
      <w:r w:rsidRPr="009D46BC">
        <w:rPr>
          <w:rFonts w:cs="Simplified Arabic"/>
          <w:sz w:val="22"/>
          <w:rtl/>
          <w:lang w:bidi="ar-EG"/>
        </w:rPr>
        <w:t xml:space="preserve">، بصيغته المعدلة شفويا، </w:t>
      </w:r>
      <w:r w:rsidR="00D63706">
        <w:rPr>
          <w:rFonts w:cs="Simplified Arabic" w:hint="cs"/>
          <w:sz w:val="22"/>
          <w:rtl/>
          <w:lang w:bidi="ar-EG"/>
        </w:rPr>
        <w:t xml:space="preserve">لاعتماده الرسمي من الهيئة الفرعية </w:t>
      </w:r>
      <w:r w:rsidRPr="009D46BC">
        <w:rPr>
          <w:rFonts w:cs="Simplified Arabic"/>
          <w:sz w:val="22"/>
          <w:rtl/>
          <w:lang w:bidi="ar-EG"/>
        </w:rPr>
        <w:t xml:space="preserve">بوصفه </w:t>
      </w:r>
      <w:r>
        <w:rPr>
          <w:rFonts w:cs="Simplified Arabic" w:hint="cs"/>
          <w:sz w:val="22"/>
          <w:rtl/>
          <w:lang w:bidi="ar-EG"/>
        </w:rPr>
        <w:t xml:space="preserve">مشروع التوصية </w:t>
      </w:r>
      <w:r>
        <w:rPr>
          <w:rFonts w:cs="Simplified Arabic"/>
          <w:sz w:val="22"/>
          <w:lang w:bidi="ar-EG"/>
        </w:rPr>
        <w:t>CBD/SBSTTA/22/L.5</w:t>
      </w:r>
      <w:r>
        <w:rPr>
          <w:rFonts w:cs="Simplified Arabic" w:hint="cs"/>
          <w:sz w:val="22"/>
          <w:rtl/>
          <w:lang w:bidi="ar-EG"/>
        </w:rPr>
        <w:t>.</w:t>
      </w:r>
    </w:p>
    <w:p w14:paraId="1C69DE07" w14:textId="191C910A" w:rsidR="0018074F" w:rsidRPr="00910A34" w:rsidRDefault="0018074F"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الثالثة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w:t>
      </w:r>
      <w:r>
        <w:rPr>
          <w:rFonts w:cs="Simplified Arabic" w:hint="cs"/>
          <w:sz w:val="22"/>
          <w:rtl/>
          <w:lang w:bidi="ar-EG"/>
        </w:rPr>
        <w:t>اعتمدت الهيئة الفرعية</w:t>
      </w:r>
      <w:r w:rsidRPr="009D46BC">
        <w:rPr>
          <w:rFonts w:cs="Simplified Arabic"/>
          <w:sz w:val="22"/>
          <w:rtl/>
          <w:lang w:bidi="ar-EG"/>
        </w:rPr>
        <w:t xml:space="preserve"> </w:t>
      </w:r>
      <w:r w:rsidRPr="009D46BC">
        <w:rPr>
          <w:rFonts w:cs="Simplified Arabic"/>
          <w:sz w:val="22"/>
          <w:lang w:bidi="ar-EG"/>
        </w:rPr>
        <w:t>CBD</w:t>
      </w:r>
      <w:r>
        <w:rPr>
          <w:rFonts w:cs="Simplified Arabic"/>
          <w:sz w:val="22"/>
          <w:lang w:bidi="ar-EG"/>
        </w:rPr>
        <w:t>/</w:t>
      </w:r>
      <w:r w:rsidRPr="009D46BC">
        <w:rPr>
          <w:rFonts w:cs="Simplified Arabic"/>
          <w:sz w:val="22"/>
          <w:lang w:bidi="ar-EG"/>
        </w:rPr>
        <w:t>SBSTTA</w:t>
      </w:r>
      <w:r>
        <w:rPr>
          <w:rFonts w:cs="Simplified Arabic"/>
          <w:sz w:val="22"/>
          <w:lang w:bidi="ar-EG"/>
        </w:rPr>
        <w:t>/</w:t>
      </w:r>
      <w:r w:rsidRPr="009D46BC">
        <w:rPr>
          <w:rFonts w:cs="Simplified Arabic"/>
          <w:sz w:val="22"/>
          <w:lang w:bidi="ar-EG"/>
        </w:rPr>
        <w:t>22</w:t>
      </w:r>
      <w:r>
        <w:rPr>
          <w:rFonts w:cs="Simplified Arabic"/>
          <w:sz w:val="22"/>
          <w:lang w:bidi="ar-EG"/>
        </w:rPr>
        <w:t>/</w:t>
      </w:r>
      <w:r w:rsidRPr="009D46BC">
        <w:rPr>
          <w:rFonts w:cs="Simplified Arabic"/>
          <w:sz w:val="22"/>
          <w:lang w:bidi="ar-EG"/>
        </w:rPr>
        <w:t>L.</w:t>
      </w:r>
      <w:r>
        <w:rPr>
          <w:rFonts w:cs="Simplified Arabic"/>
          <w:sz w:val="22"/>
          <w:lang w:bidi="ar-EG"/>
        </w:rPr>
        <w:t>5</w:t>
      </w:r>
      <w:r>
        <w:rPr>
          <w:rFonts w:cs="Simplified Arabic" w:hint="cs"/>
          <w:sz w:val="22"/>
          <w:rtl/>
          <w:lang w:bidi="ar-EG"/>
        </w:rPr>
        <w:t>،</w:t>
      </w:r>
      <w:r w:rsidRPr="009D46BC">
        <w:rPr>
          <w:rFonts w:cs="Simplified Arabic"/>
          <w:sz w:val="22"/>
          <w:rtl/>
          <w:lang w:bidi="ar-EG"/>
        </w:rPr>
        <w:t xml:space="preserve"> </w:t>
      </w:r>
      <w:r>
        <w:rPr>
          <w:rFonts w:cs="Simplified Arabic" w:hint="cs"/>
          <w:sz w:val="22"/>
          <w:rtl/>
          <w:lang w:bidi="ar-EG"/>
        </w:rPr>
        <w:t xml:space="preserve">بصيغتها المعدلة شفويا، </w:t>
      </w:r>
      <w:r w:rsidRPr="009D46BC">
        <w:rPr>
          <w:rFonts w:cs="Simplified Arabic"/>
          <w:sz w:val="22"/>
          <w:rtl/>
          <w:lang w:bidi="ar-EG"/>
        </w:rPr>
        <w:t>بوصفها التوصية 22/</w:t>
      </w:r>
      <w:r>
        <w:rPr>
          <w:rFonts w:cs="Simplified Arabic" w:hint="cs"/>
          <w:sz w:val="22"/>
          <w:rtl/>
          <w:lang w:bidi="ar-EG"/>
        </w:rPr>
        <w:t>9</w:t>
      </w:r>
      <w:r w:rsidRPr="009D46BC">
        <w:rPr>
          <w:rFonts w:cs="Simplified Arabic"/>
          <w:sz w:val="22"/>
          <w:rtl/>
          <w:lang w:bidi="ar-EG"/>
        </w:rPr>
        <w:t xml:space="preserve">. ويرد نص التوصية، بصيغته المعتمدة، </w:t>
      </w:r>
      <w:r w:rsidR="007A0F1F">
        <w:rPr>
          <w:rFonts w:cs="Simplified Arabic"/>
          <w:sz w:val="22"/>
          <w:rtl/>
          <w:lang w:bidi="ar-EG"/>
        </w:rPr>
        <w:t>في القسم أولا من هذا التقرير</w:t>
      </w:r>
      <w:r>
        <w:rPr>
          <w:rFonts w:cs="Simplified Arabic" w:hint="cs"/>
          <w:sz w:val="22"/>
          <w:rtl/>
          <w:lang w:bidi="ar-EG"/>
        </w:rPr>
        <w:t>.</w:t>
      </w:r>
    </w:p>
    <w:p w14:paraId="247761AD" w14:textId="77777777" w:rsidR="00910A34" w:rsidRPr="00063B28" w:rsidRDefault="00063B28" w:rsidP="00A86457">
      <w:pPr>
        <w:bidi/>
        <w:spacing w:after="120" w:line="216" w:lineRule="auto"/>
        <w:ind w:left="2610" w:right="900" w:hanging="1350"/>
        <w:jc w:val="both"/>
        <w:rPr>
          <w:rFonts w:cs="Simplified Arabic"/>
          <w:b/>
          <w:bCs/>
          <w:sz w:val="28"/>
          <w:szCs w:val="28"/>
        </w:rPr>
      </w:pPr>
      <w:r w:rsidRPr="00063B28">
        <w:rPr>
          <w:rFonts w:cs="Simplified Arabic" w:hint="cs"/>
          <w:b/>
          <w:bCs/>
          <w:sz w:val="28"/>
          <w:szCs w:val="28"/>
          <w:rtl/>
          <w:lang w:bidi="ar-EG"/>
        </w:rPr>
        <w:t>البند 12 -</w:t>
      </w:r>
      <w:r w:rsidRPr="00063B28">
        <w:rPr>
          <w:rFonts w:cs="Simplified Arabic" w:hint="cs"/>
          <w:b/>
          <w:bCs/>
          <w:sz w:val="28"/>
          <w:szCs w:val="28"/>
          <w:rtl/>
          <w:lang w:bidi="ar-EG"/>
        </w:rPr>
        <w:tab/>
      </w:r>
      <w:r w:rsidRPr="00063B28">
        <w:rPr>
          <w:rFonts w:cs="Simplified Arabic" w:hint="cs"/>
          <w:b/>
          <w:bCs/>
          <w:sz w:val="28"/>
          <w:szCs w:val="28"/>
          <w:rtl/>
        </w:rPr>
        <w:t>برنامج العمل الثاني لل</w:t>
      </w:r>
      <w:r w:rsidRPr="00063B28">
        <w:rPr>
          <w:rFonts w:cs="Simplified Arabic"/>
          <w:b/>
          <w:bCs/>
          <w:sz w:val="28"/>
          <w:szCs w:val="28"/>
          <w:rtl/>
        </w:rPr>
        <w:t>من</w:t>
      </w:r>
      <w:r w:rsidRPr="00063B28">
        <w:rPr>
          <w:rFonts w:cs="Simplified Arabic" w:hint="cs"/>
          <w:b/>
          <w:bCs/>
          <w:sz w:val="28"/>
          <w:szCs w:val="28"/>
          <w:rtl/>
        </w:rPr>
        <w:t>بر</w:t>
      </w:r>
      <w:r w:rsidRPr="00063B28">
        <w:rPr>
          <w:rFonts w:cs="Simplified Arabic"/>
          <w:b/>
          <w:bCs/>
          <w:sz w:val="28"/>
          <w:szCs w:val="28"/>
          <w:rtl/>
        </w:rPr>
        <w:t xml:space="preserve"> الحكومي الدولي للعلوم والسياسات </w:t>
      </w:r>
      <w:r w:rsidRPr="00063B28">
        <w:rPr>
          <w:rFonts w:cs="Simplified Arabic" w:hint="cs"/>
          <w:b/>
          <w:bCs/>
          <w:sz w:val="28"/>
          <w:szCs w:val="28"/>
          <w:rtl/>
        </w:rPr>
        <w:t>في مجال التنوع</w:t>
      </w:r>
      <w:r w:rsidRPr="00063B28">
        <w:rPr>
          <w:rFonts w:cs="Simplified Arabic"/>
          <w:b/>
          <w:bCs/>
          <w:sz w:val="28"/>
          <w:szCs w:val="28"/>
          <w:rtl/>
        </w:rPr>
        <w:t xml:space="preserve"> البيولوجي وخدمات النظم الإيكولوجية</w:t>
      </w:r>
    </w:p>
    <w:p w14:paraId="12EAE6FE" w14:textId="3633DEBC" w:rsidR="002E1767" w:rsidRDefault="00063B28" w:rsidP="00A86457">
      <w:pPr>
        <w:numPr>
          <w:ilvl w:val="0"/>
          <w:numId w:val="64"/>
        </w:numPr>
        <w:bidi/>
        <w:spacing w:after="120" w:line="216" w:lineRule="auto"/>
        <w:jc w:val="both"/>
        <w:rPr>
          <w:rFonts w:cs="Simplified Arabic"/>
          <w:sz w:val="22"/>
          <w:lang w:bidi="ar-EG"/>
        </w:rPr>
      </w:pPr>
      <w:r w:rsidRPr="00063B28">
        <w:rPr>
          <w:rFonts w:cs="Simplified Arabic" w:hint="cs"/>
          <w:sz w:val="22"/>
          <w:rtl/>
          <w:lang w:bidi="ar-EG"/>
        </w:rPr>
        <w:t xml:space="preserve">في الجلسة </w:t>
      </w:r>
      <w:r w:rsidR="002E1767">
        <w:rPr>
          <w:rFonts w:cs="Simplified Arabic" w:hint="cs"/>
          <w:sz w:val="22"/>
          <w:rtl/>
          <w:lang w:bidi="ar-EG"/>
        </w:rPr>
        <w:t>السادسة</w:t>
      </w:r>
      <w:r w:rsidRPr="00063B28">
        <w:rPr>
          <w:rFonts w:cs="Simplified Arabic" w:hint="cs"/>
          <w:sz w:val="22"/>
          <w:rtl/>
          <w:lang w:bidi="ar-EG"/>
        </w:rPr>
        <w:t xml:space="preserve"> للاجتماع، المنعقدة في </w:t>
      </w:r>
      <w:r w:rsidR="002E1767">
        <w:rPr>
          <w:rFonts w:cs="Simplified Arabic" w:hint="cs"/>
          <w:sz w:val="22"/>
          <w:rtl/>
          <w:lang w:bidi="ar-EG"/>
        </w:rPr>
        <w:t>4</w:t>
      </w:r>
      <w:r w:rsidRPr="00063B28">
        <w:rPr>
          <w:rFonts w:cs="Simplified Arabic" w:hint="cs"/>
          <w:sz w:val="22"/>
          <w:rtl/>
          <w:lang w:bidi="ar-EG"/>
        </w:rPr>
        <w:t xml:space="preserve"> يوليه/تموز 2018، </w:t>
      </w:r>
      <w:r w:rsidR="002E1767" w:rsidRPr="002E1767">
        <w:rPr>
          <w:rFonts w:cs="Simplified Arabic" w:hint="cs"/>
          <w:sz w:val="22"/>
          <w:rtl/>
          <w:lang w:bidi="ar-EG"/>
        </w:rPr>
        <w:t xml:space="preserve">برئاسة السيدة </w:t>
      </w:r>
      <w:proofErr w:type="spellStart"/>
      <w:r w:rsidR="002E1767" w:rsidRPr="002E1767">
        <w:rPr>
          <w:rFonts w:cs="Simplified Arabic" w:hint="cs"/>
          <w:sz w:val="22"/>
          <w:rtl/>
          <w:lang w:bidi="ar-EG"/>
        </w:rPr>
        <w:t>سينكا</w:t>
      </w:r>
      <w:proofErr w:type="spellEnd"/>
      <w:r w:rsidR="002E1767" w:rsidRPr="002E1767">
        <w:rPr>
          <w:rFonts w:cs="Simplified Arabic" w:hint="cs"/>
          <w:sz w:val="22"/>
          <w:rtl/>
          <w:lang w:bidi="ar-EG"/>
        </w:rPr>
        <w:t xml:space="preserve"> </w:t>
      </w:r>
      <w:proofErr w:type="spellStart"/>
      <w:r w:rsidR="009E7940">
        <w:rPr>
          <w:rFonts w:cs="Simplified Arabic" w:hint="cs"/>
          <w:sz w:val="22"/>
          <w:rtl/>
          <w:lang w:bidi="ar-EG"/>
        </w:rPr>
        <w:t>بارادونانوفيتش</w:t>
      </w:r>
      <w:proofErr w:type="spellEnd"/>
      <w:r w:rsidR="006976F9">
        <w:rPr>
          <w:rFonts w:cs="Simplified Arabic" w:hint="cs"/>
          <w:sz w:val="22"/>
          <w:rtl/>
          <w:lang w:bidi="ar-EG"/>
        </w:rPr>
        <w:t xml:space="preserve"> (ال</w:t>
      </w:r>
      <w:r w:rsidR="00D63706">
        <w:rPr>
          <w:rFonts w:cs="Simplified Arabic" w:hint="cs"/>
          <w:sz w:val="22"/>
          <w:rtl/>
          <w:lang w:bidi="ar-EG"/>
        </w:rPr>
        <w:t>ب</w:t>
      </w:r>
      <w:r w:rsidR="006976F9">
        <w:rPr>
          <w:rFonts w:cs="Simplified Arabic" w:hint="cs"/>
          <w:sz w:val="22"/>
          <w:rtl/>
          <w:lang w:bidi="ar-EG"/>
        </w:rPr>
        <w:t>وسنة والهرسك)</w:t>
      </w:r>
      <w:r w:rsidR="002E1767" w:rsidRPr="002E1767">
        <w:rPr>
          <w:rFonts w:cs="Simplified Arabic" w:hint="cs"/>
          <w:sz w:val="22"/>
          <w:rtl/>
          <w:lang w:bidi="ar-EG"/>
        </w:rPr>
        <w:t>،</w:t>
      </w:r>
      <w:r w:rsidR="002E1767">
        <w:rPr>
          <w:rFonts w:cs="Simplified Arabic" w:hint="cs"/>
          <w:sz w:val="22"/>
          <w:rtl/>
          <w:lang w:bidi="ar-EG"/>
        </w:rPr>
        <w:t xml:space="preserve"> </w:t>
      </w:r>
      <w:r w:rsidRPr="00063B28">
        <w:rPr>
          <w:rFonts w:cs="Simplified Arabic" w:hint="cs"/>
          <w:sz w:val="22"/>
          <w:rtl/>
          <w:lang w:bidi="ar-EG"/>
        </w:rPr>
        <w:t xml:space="preserve">تناولت الهيئة الفرعية بحث البند </w:t>
      </w:r>
      <w:r>
        <w:rPr>
          <w:rFonts w:cs="Simplified Arabic" w:hint="cs"/>
          <w:sz w:val="22"/>
          <w:rtl/>
          <w:lang w:bidi="ar-EG"/>
        </w:rPr>
        <w:t>12</w:t>
      </w:r>
      <w:r w:rsidRPr="00063B28">
        <w:rPr>
          <w:rFonts w:cs="Simplified Arabic" w:hint="cs"/>
          <w:sz w:val="22"/>
          <w:rtl/>
          <w:lang w:bidi="ar-EG"/>
        </w:rPr>
        <w:t xml:space="preserve"> من جدول الأعمال. ولدى نظرها في البند، كان أمام الهيئة الفرعية مذكرة أعدتها الأمينة التنفيذية عن</w:t>
      </w:r>
      <w:r w:rsidR="00F5150E">
        <w:rPr>
          <w:rFonts w:cs="Simplified Arabic" w:hint="cs"/>
          <w:sz w:val="22"/>
          <w:rtl/>
          <w:lang w:bidi="ar-EG"/>
        </w:rPr>
        <w:t xml:space="preserve"> </w:t>
      </w:r>
      <w:r w:rsidR="00F5150E" w:rsidRPr="00F5150E">
        <w:rPr>
          <w:rFonts w:cs="Simplified Arabic" w:hint="cs"/>
          <w:b/>
          <w:i/>
          <w:sz w:val="22"/>
          <w:rtl/>
          <w:lang w:bidi="ar-EG"/>
        </w:rPr>
        <w:t>برنامج</w:t>
      </w:r>
      <w:r w:rsidR="00F5150E" w:rsidRPr="00F5150E">
        <w:rPr>
          <w:rFonts w:cs="Simplified Arabic" w:hint="cs"/>
          <w:sz w:val="22"/>
          <w:rtl/>
        </w:rPr>
        <w:t xml:space="preserve"> </w:t>
      </w:r>
      <w:r w:rsidR="00F5150E" w:rsidRPr="00F5150E">
        <w:rPr>
          <w:rFonts w:cs="Simplified Arabic" w:hint="cs"/>
          <w:b/>
          <w:i/>
          <w:sz w:val="22"/>
          <w:rtl/>
        </w:rPr>
        <w:t>العمل الثاني لل</w:t>
      </w:r>
      <w:r w:rsidR="00F5150E" w:rsidRPr="00F5150E">
        <w:rPr>
          <w:rFonts w:cs="Simplified Arabic"/>
          <w:b/>
          <w:i/>
          <w:sz w:val="22"/>
          <w:rtl/>
        </w:rPr>
        <w:t>من</w:t>
      </w:r>
      <w:r w:rsidR="00F5150E" w:rsidRPr="00F5150E">
        <w:rPr>
          <w:rFonts w:cs="Simplified Arabic" w:hint="cs"/>
          <w:b/>
          <w:i/>
          <w:sz w:val="22"/>
          <w:rtl/>
        </w:rPr>
        <w:t>بر</w:t>
      </w:r>
      <w:r w:rsidR="00F5150E" w:rsidRPr="00F5150E">
        <w:rPr>
          <w:rFonts w:cs="Simplified Arabic"/>
          <w:b/>
          <w:i/>
          <w:sz w:val="22"/>
          <w:rtl/>
        </w:rPr>
        <w:t xml:space="preserve"> الحكومي الدولي للعلوم والسياسات </w:t>
      </w:r>
      <w:r w:rsidR="00F5150E" w:rsidRPr="00F5150E">
        <w:rPr>
          <w:rFonts w:cs="Simplified Arabic" w:hint="cs"/>
          <w:b/>
          <w:i/>
          <w:sz w:val="22"/>
          <w:rtl/>
        </w:rPr>
        <w:t>في مجال التنوع</w:t>
      </w:r>
      <w:r w:rsidR="00F5150E" w:rsidRPr="00F5150E">
        <w:rPr>
          <w:rFonts w:cs="Simplified Arabic"/>
          <w:b/>
          <w:i/>
          <w:sz w:val="22"/>
          <w:rtl/>
        </w:rPr>
        <w:t xml:space="preserve"> البيولوجي وخدمات النظم الإيكولوجية</w:t>
      </w:r>
      <w:r w:rsidR="00F5150E">
        <w:rPr>
          <w:rFonts w:cs="Simplified Arabic" w:hint="cs"/>
          <w:sz w:val="22"/>
          <w:rtl/>
        </w:rPr>
        <w:t xml:space="preserve"> </w:t>
      </w:r>
      <w:r w:rsidR="00F5150E" w:rsidRPr="00F5150E">
        <w:rPr>
          <w:rFonts w:cs="Simplified Arabic"/>
          <w:sz w:val="22"/>
          <w:lang w:val="en-GB"/>
        </w:rPr>
        <w:t>(CBD/SBSTTA/22/11)</w:t>
      </w:r>
      <w:r w:rsidR="00F5150E">
        <w:rPr>
          <w:rFonts w:cs="Simplified Arabic" w:hint="cs"/>
          <w:sz w:val="22"/>
          <w:rtl/>
        </w:rPr>
        <w:t>.</w:t>
      </w:r>
    </w:p>
    <w:p w14:paraId="58AC5A24" w14:textId="695DA7B0" w:rsidR="00D75EB9" w:rsidRPr="00A30B56" w:rsidRDefault="00D75EB9" w:rsidP="008308CF">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وبناء على دعوة من الرئيسة، قدمت السيدة آن </w:t>
      </w:r>
      <w:proofErr w:type="spellStart"/>
      <w:r>
        <w:rPr>
          <w:rFonts w:cs="Simplified Arabic" w:hint="cs"/>
          <w:sz w:val="22"/>
          <w:rtl/>
          <w:lang w:bidi="ar-EG"/>
        </w:rPr>
        <w:t>لاريغارديري</w:t>
      </w:r>
      <w:proofErr w:type="spellEnd"/>
      <w:r>
        <w:rPr>
          <w:rFonts w:cs="Simplified Arabic" w:hint="cs"/>
          <w:sz w:val="22"/>
          <w:rtl/>
          <w:lang w:bidi="ar-EG"/>
        </w:rPr>
        <w:t xml:space="preserve">، الأمينة التنفيذية للمنبر الحكومي الدولي للعلوم والسياسات في مجال التنوع البيولوجي وخدمات </w:t>
      </w:r>
      <w:r w:rsidR="009E7940">
        <w:rPr>
          <w:rFonts w:cs="Simplified Arabic" w:hint="cs"/>
          <w:sz w:val="22"/>
          <w:rtl/>
          <w:lang w:bidi="ar-EG"/>
        </w:rPr>
        <w:t>ال</w:t>
      </w:r>
      <w:r>
        <w:rPr>
          <w:rFonts w:cs="Simplified Arabic" w:hint="cs"/>
          <w:sz w:val="22"/>
          <w:rtl/>
          <w:lang w:bidi="ar-EG"/>
        </w:rPr>
        <w:t xml:space="preserve">نظم الإيكولوجية المزيد من المعلومات عن إعداد برنامج العمل الثاني للمنبر الحكومي الدولي، الذي سيغطي العقد القادم، حتى عام 2030. وسوف يدعم الجهود الرامية إلى تنفيذ الإطار العالمي للتنوع </w:t>
      </w:r>
      <w:r w:rsidR="009E7940">
        <w:rPr>
          <w:rFonts w:cs="Simplified Arabic" w:hint="cs"/>
          <w:sz w:val="22"/>
          <w:rtl/>
          <w:lang w:bidi="ar-EG"/>
        </w:rPr>
        <w:t>ال</w:t>
      </w:r>
      <w:r>
        <w:rPr>
          <w:rFonts w:cs="Simplified Arabic" w:hint="cs"/>
          <w:sz w:val="22"/>
          <w:rtl/>
          <w:lang w:bidi="ar-EG"/>
        </w:rPr>
        <w:t>بيولوجي لما بعد عام 2020، وخطة التنمية المستدامة لعام 2030، بما في ذلك أهداف التنمية المستدامة، واتفاق باريس بشأن تغير المناخ. وسيكون البرنامج متجددا، حيث يتم البت في عناصره مع إحراز تقدم فيه. وسيتألف البرنامج من عنصرين: مشروع إطار استراتيجي يحتوي على تنفيذ ودمج الوظائف الأربع للمنبر الحكومي الدولي، والترتيبات المؤسسية وتعزيز حشد الموارد؛ وبرنامج العمل الذي سيركز على الموضوعات التي سيتم معالجتها في أنشطة المنبر وتقاري</w:t>
      </w:r>
      <w:r w:rsidR="009E7940">
        <w:rPr>
          <w:rFonts w:cs="Simplified Arabic" w:hint="cs"/>
          <w:sz w:val="22"/>
          <w:rtl/>
          <w:lang w:bidi="ar-EG"/>
        </w:rPr>
        <w:t>ر</w:t>
      </w:r>
      <w:r>
        <w:rPr>
          <w:rFonts w:cs="Simplified Arabic" w:hint="cs"/>
          <w:sz w:val="22"/>
          <w:rtl/>
          <w:lang w:bidi="ar-EG"/>
        </w:rPr>
        <w:t>ه. وسي</w:t>
      </w:r>
      <w:r w:rsidR="009E7940">
        <w:rPr>
          <w:rFonts w:cs="Simplified Arabic" w:hint="cs"/>
          <w:sz w:val="22"/>
          <w:rtl/>
          <w:lang w:bidi="ar-EG"/>
        </w:rPr>
        <w:t>وجه</w:t>
      </w:r>
      <w:r>
        <w:rPr>
          <w:rFonts w:cs="Simplified Arabic" w:hint="cs"/>
          <w:sz w:val="22"/>
          <w:rtl/>
          <w:lang w:bidi="ar-EG"/>
        </w:rPr>
        <w:t xml:space="preserve"> المنبر قريبا دعوة إلى الأعضاء والمراقبين </w:t>
      </w:r>
      <w:r w:rsidR="009E7940">
        <w:rPr>
          <w:rFonts w:cs="Simplified Arabic" w:hint="cs"/>
          <w:sz w:val="22"/>
          <w:rtl/>
          <w:lang w:bidi="ar-EG"/>
        </w:rPr>
        <w:t>الذين سمح لهم ب</w:t>
      </w:r>
      <w:r>
        <w:rPr>
          <w:rFonts w:cs="Simplified Arabic" w:hint="cs"/>
          <w:sz w:val="22"/>
          <w:rtl/>
          <w:lang w:bidi="ar-EG"/>
        </w:rPr>
        <w:t>مشاركة معززة و</w:t>
      </w:r>
      <w:r w:rsidR="009E7940">
        <w:rPr>
          <w:rFonts w:cs="Simplified Arabic" w:hint="cs"/>
          <w:sz w:val="22"/>
          <w:rtl/>
          <w:lang w:bidi="ar-EG"/>
        </w:rPr>
        <w:t>إلى ال</w:t>
      </w:r>
      <w:r>
        <w:rPr>
          <w:rFonts w:cs="Simplified Arabic" w:hint="cs"/>
          <w:sz w:val="22"/>
          <w:rtl/>
          <w:lang w:bidi="ar-EG"/>
        </w:rPr>
        <w:t xml:space="preserve">اتفاقات </w:t>
      </w:r>
      <w:r w:rsidR="009E7940">
        <w:rPr>
          <w:rFonts w:cs="Simplified Arabic" w:hint="cs"/>
          <w:sz w:val="22"/>
          <w:rtl/>
          <w:lang w:bidi="ar-EG"/>
        </w:rPr>
        <w:t>ال</w:t>
      </w:r>
      <w:r>
        <w:rPr>
          <w:rFonts w:cs="Simplified Arabic" w:hint="cs"/>
          <w:sz w:val="22"/>
          <w:rtl/>
          <w:lang w:bidi="ar-EG"/>
        </w:rPr>
        <w:t xml:space="preserve">بيئية متعددة الأطراف </w:t>
      </w:r>
      <w:r w:rsidR="009E7940">
        <w:rPr>
          <w:rFonts w:cs="Simplified Arabic" w:hint="cs"/>
          <w:sz w:val="22"/>
          <w:rtl/>
          <w:lang w:bidi="ar-EG"/>
        </w:rPr>
        <w:t>ذات الصلة</w:t>
      </w:r>
      <w:r>
        <w:rPr>
          <w:rFonts w:cs="Simplified Arabic" w:hint="cs"/>
          <w:sz w:val="22"/>
          <w:rtl/>
          <w:lang w:bidi="ar-EG"/>
        </w:rPr>
        <w:t xml:space="preserve"> بالتنوع البي</w:t>
      </w:r>
      <w:r w:rsidR="009E7940">
        <w:rPr>
          <w:rFonts w:cs="Simplified Arabic" w:hint="cs"/>
          <w:sz w:val="22"/>
          <w:rtl/>
          <w:lang w:bidi="ar-EG"/>
        </w:rPr>
        <w:t xml:space="preserve">ولوجي وخدمات النظم الإيكولوجية </w:t>
      </w:r>
      <w:r>
        <w:rPr>
          <w:rFonts w:cs="Simplified Arabic" w:hint="cs"/>
          <w:sz w:val="22"/>
          <w:rtl/>
          <w:lang w:bidi="ar-EG"/>
        </w:rPr>
        <w:t xml:space="preserve">إلى تقديم طلبات بالموضوعات </w:t>
      </w:r>
      <w:r w:rsidRPr="00D75EB9">
        <w:rPr>
          <w:rFonts w:cs="Simplified Arabic" w:hint="cs"/>
          <w:sz w:val="22"/>
          <w:rtl/>
          <w:lang w:bidi="ar-EG"/>
        </w:rPr>
        <w:t>التي سيتم معالجتها</w:t>
      </w:r>
      <w:r>
        <w:rPr>
          <w:rFonts w:cs="Simplified Arabic" w:hint="cs"/>
          <w:sz w:val="22"/>
          <w:rtl/>
          <w:lang w:bidi="ar-EG"/>
        </w:rPr>
        <w:t xml:space="preserve"> في المنبر الحكومي الدولي. وسوف تدعى أيضا الهيئات الأخرى ذات الصلة في الأمم المتحدة وأصحاب المصلحة </w:t>
      </w:r>
      <w:r w:rsidR="0062122A">
        <w:rPr>
          <w:rFonts w:cs="Simplified Arabic" w:hint="cs"/>
          <w:sz w:val="22"/>
          <w:rtl/>
          <w:lang w:bidi="ar-EG"/>
        </w:rPr>
        <w:t xml:space="preserve">ذوي الصلة </w:t>
      </w:r>
      <w:r>
        <w:rPr>
          <w:rFonts w:cs="Simplified Arabic" w:hint="cs"/>
          <w:sz w:val="22"/>
          <w:rtl/>
          <w:lang w:bidi="ar-EG"/>
        </w:rPr>
        <w:t xml:space="preserve">إلى تقديم مقترحات. ويتطلع المنبر الحكومي الدولي إلى استلام طلبات من مؤتمر الأطراف في اتفاقية التنوع البيولوجي </w:t>
      </w:r>
      <w:r w:rsidR="008308CF">
        <w:rPr>
          <w:rFonts w:cs="Simplified Arabic" w:hint="cs"/>
          <w:sz w:val="22"/>
          <w:rtl/>
          <w:lang w:bidi="ar-EG"/>
        </w:rPr>
        <w:t xml:space="preserve">في اجتماعه الرابع عشر </w:t>
      </w:r>
      <w:r>
        <w:rPr>
          <w:rFonts w:cs="Simplified Arabic" w:hint="cs"/>
          <w:sz w:val="22"/>
          <w:rtl/>
          <w:lang w:bidi="ar-EG"/>
        </w:rPr>
        <w:t xml:space="preserve">حتى يمكن للمنبر توفير الأساس العلمي </w:t>
      </w:r>
      <w:r w:rsidR="00A30B56">
        <w:rPr>
          <w:rFonts w:cs="Simplified Arabic" w:hint="cs"/>
          <w:sz w:val="22"/>
          <w:rtl/>
          <w:lang w:bidi="ar-EG"/>
        </w:rPr>
        <w:t xml:space="preserve">لأخذ دور التنوع البيولوجي في الحسبان عند معالجة أهداف التنمية المستدامة، من أجل ضمان سياسة متسقة عبر أهداف التنمية المستدامة بخصوص أوجه التآزر </w:t>
      </w:r>
      <w:r w:rsidR="00750D4F">
        <w:rPr>
          <w:rFonts w:cs="Simplified Arabic" w:hint="cs"/>
          <w:sz w:val="22"/>
          <w:rtl/>
          <w:lang w:bidi="ar-EG"/>
        </w:rPr>
        <w:t>والمفاضلات</w:t>
      </w:r>
      <w:r w:rsidR="00A30B56">
        <w:rPr>
          <w:rFonts w:cs="Simplified Arabic" w:hint="cs"/>
          <w:sz w:val="22"/>
          <w:rtl/>
          <w:lang w:bidi="ar-EG"/>
        </w:rPr>
        <w:t xml:space="preserve"> فيما يتعلق بالتنوع البيولوجي والتغييرات اللازمة لتحقيق رؤية عام 2050 للتنوع البيولوجي.</w:t>
      </w:r>
    </w:p>
    <w:p w14:paraId="670AF5EF" w14:textId="7D6BAF9C" w:rsidR="002E1767" w:rsidRDefault="00D52612" w:rsidP="00A86457">
      <w:pPr>
        <w:numPr>
          <w:ilvl w:val="0"/>
          <w:numId w:val="64"/>
        </w:numPr>
        <w:bidi/>
        <w:spacing w:after="120" w:line="216" w:lineRule="auto"/>
        <w:jc w:val="both"/>
        <w:rPr>
          <w:rFonts w:cs="Simplified Arabic"/>
          <w:sz w:val="22"/>
          <w:lang w:bidi="ar-EG"/>
        </w:rPr>
      </w:pPr>
      <w:r w:rsidRPr="00D52612">
        <w:rPr>
          <w:rFonts w:cs="Simplified Arabic" w:hint="cs"/>
          <w:sz w:val="22"/>
          <w:rtl/>
          <w:lang w:bidi="ar-EG"/>
        </w:rPr>
        <w:t xml:space="preserve">وأدلى ببيانات ممثلو بلجيكا، وكندا، وكوستاريكا، </w:t>
      </w:r>
      <w:r>
        <w:rPr>
          <w:rFonts w:cs="Simplified Arabic" w:hint="cs"/>
          <w:sz w:val="22"/>
          <w:rtl/>
          <w:lang w:bidi="ar-EG"/>
        </w:rPr>
        <w:t xml:space="preserve">وكوبا، ومصر، </w:t>
      </w:r>
      <w:r w:rsidRPr="00D52612">
        <w:rPr>
          <w:rFonts w:cs="Simplified Arabic" w:hint="cs"/>
          <w:sz w:val="22"/>
          <w:rtl/>
          <w:lang w:bidi="ar-EG"/>
        </w:rPr>
        <w:t xml:space="preserve">والاتحاد الأوروبي، وفنلندا، وفرنسا، والهند، </w:t>
      </w:r>
      <w:r>
        <w:rPr>
          <w:rFonts w:cs="Simplified Arabic" w:hint="cs"/>
          <w:sz w:val="22"/>
          <w:rtl/>
          <w:lang w:bidi="ar-EG"/>
        </w:rPr>
        <w:t xml:space="preserve">واليابان، وملديف، </w:t>
      </w:r>
      <w:r w:rsidRPr="00D52612">
        <w:rPr>
          <w:rFonts w:cs="Simplified Arabic" w:hint="cs"/>
          <w:sz w:val="22"/>
          <w:rtl/>
          <w:lang w:bidi="ar-EG"/>
        </w:rPr>
        <w:t xml:space="preserve">والمكسيك، والمغرب، وهولندا، ونيوزيلندا، والنرويج، </w:t>
      </w:r>
      <w:r w:rsidR="00511E54">
        <w:rPr>
          <w:rFonts w:cs="Simplified Arabic" w:hint="cs"/>
          <w:sz w:val="22"/>
          <w:rtl/>
          <w:lang w:bidi="ar-EG"/>
        </w:rPr>
        <w:t xml:space="preserve">والفلبين، </w:t>
      </w:r>
      <w:r>
        <w:rPr>
          <w:rFonts w:cs="Simplified Arabic" w:hint="cs"/>
          <w:sz w:val="22"/>
          <w:rtl/>
          <w:lang w:bidi="ar-EG"/>
        </w:rPr>
        <w:t xml:space="preserve">وجمهورية مولدوفا </w:t>
      </w:r>
      <w:r w:rsidRPr="00D52612">
        <w:rPr>
          <w:rFonts w:cs="Simplified Arabic" w:hint="cs"/>
          <w:sz w:val="22"/>
          <w:rtl/>
          <w:lang w:bidi="ar-EG"/>
        </w:rPr>
        <w:t xml:space="preserve">(بالنيابة عن بلدان أوروبا الوسطى والشرقية الحاضرة)، وجنوب </w:t>
      </w:r>
      <w:r>
        <w:rPr>
          <w:rFonts w:cs="Simplified Arabic" w:hint="cs"/>
          <w:sz w:val="22"/>
          <w:rtl/>
          <w:lang w:bidi="ar-EG"/>
        </w:rPr>
        <w:t>أ</w:t>
      </w:r>
      <w:r w:rsidRPr="00D52612">
        <w:rPr>
          <w:rFonts w:cs="Simplified Arabic" w:hint="cs"/>
          <w:sz w:val="22"/>
          <w:rtl/>
          <w:lang w:bidi="ar-EG"/>
        </w:rPr>
        <w:t xml:space="preserve">فريقيا، </w:t>
      </w:r>
      <w:r>
        <w:rPr>
          <w:rFonts w:cs="Simplified Arabic" w:hint="cs"/>
          <w:sz w:val="22"/>
          <w:rtl/>
          <w:lang w:bidi="ar-EG"/>
        </w:rPr>
        <w:t xml:space="preserve">والسويد، </w:t>
      </w:r>
      <w:r w:rsidRPr="00D52612">
        <w:rPr>
          <w:rFonts w:cs="Simplified Arabic" w:hint="cs"/>
          <w:sz w:val="22"/>
          <w:rtl/>
          <w:lang w:bidi="ar-EG"/>
        </w:rPr>
        <w:t>وسويسرا،</w:t>
      </w:r>
      <w:r>
        <w:rPr>
          <w:rFonts w:cs="Simplified Arabic" w:hint="cs"/>
          <w:sz w:val="22"/>
          <w:rtl/>
          <w:lang w:bidi="ar-EG"/>
        </w:rPr>
        <w:t xml:space="preserve"> </w:t>
      </w:r>
      <w:r w:rsidRPr="00D52612">
        <w:rPr>
          <w:rFonts w:cs="Simplified Arabic" w:hint="cs"/>
          <w:sz w:val="22"/>
          <w:rtl/>
          <w:lang w:bidi="ar-EG"/>
        </w:rPr>
        <w:t>و</w:t>
      </w:r>
      <w:r w:rsidR="0063608E">
        <w:rPr>
          <w:rFonts w:cs="Simplified Arabic" w:hint="cs"/>
          <w:sz w:val="22"/>
          <w:rtl/>
          <w:lang w:bidi="ar-EG"/>
        </w:rPr>
        <w:t>المملكة المتحدة</w:t>
      </w:r>
      <w:r w:rsidRPr="00D52612">
        <w:rPr>
          <w:rFonts w:cs="Simplified Arabic" w:hint="cs"/>
          <w:sz w:val="22"/>
          <w:rtl/>
          <w:lang w:bidi="ar-EG"/>
        </w:rPr>
        <w:t>.</w:t>
      </w:r>
    </w:p>
    <w:p w14:paraId="2A89D061" w14:textId="77777777" w:rsidR="002E1767" w:rsidRDefault="00D52612"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w:t>
      </w:r>
      <w:r w:rsidR="006976F9">
        <w:rPr>
          <w:rFonts w:cs="Simplified Arabic" w:hint="cs"/>
          <w:sz w:val="22"/>
          <w:rtl/>
          <w:lang w:bidi="ar-EG"/>
        </w:rPr>
        <w:t>ين</w:t>
      </w:r>
      <w:r>
        <w:rPr>
          <w:rFonts w:cs="Simplified Arabic" w:hint="cs"/>
          <w:sz w:val="22"/>
          <w:rtl/>
          <w:lang w:bidi="ar-EG"/>
        </w:rPr>
        <w:t xml:space="preserve"> أيضا ممثل</w:t>
      </w:r>
      <w:r w:rsidR="006976F9">
        <w:rPr>
          <w:rFonts w:cs="Simplified Arabic" w:hint="cs"/>
          <w:sz w:val="22"/>
          <w:rtl/>
          <w:lang w:bidi="ar-EG"/>
        </w:rPr>
        <w:t>ا</w:t>
      </w:r>
      <w:r>
        <w:rPr>
          <w:rFonts w:cs="Simplified Arabic" w:hint="cs"/>
          <w:sz w:val="22"/>
          <w:rtl/>
          <w:lang w:bidi="ar-EG"/>
        </w:rPr>
        <w:t xml:space="preserve"> </w:t>
      </w:r>
      <w:r w:rsidR="00D75EB9" w:rsidRPr="00D75EB9">
        <w:rPr>
          <w:rFonts w:cs="Simplified Arabic" w:hint="cs"/>
          <w:sz w:val="22"/>
          <w:rtl/>
          <w:lang w:bidi="ar-EG"/>
        </w:rPr>
        <w:t xml:space="preserve">شعبة شؤون المحيطات وقانون البحار </w:t>
      </w:r>
      <w:r w:rsidR="00D75EB9">
        <w:rPr>
          <w:rFonts w:cs="Simplified Arabic" w:hint="cs"/>
          <w:sz w:val="22"/>
          <w:rtl/>
          <w:lang w:bidi="ar-EG"/>
        </w:rPr>
        <w:t xml:space="preserve">في </w:t>
      </w:r>
      <w:r w:rsidR="00D75EB9" w:rsidRPr="00D75EB9">
        <w:rPr>
          <w:rFonts w:cs="Simplified Arabic" w:hint="cs"/>
          <w:sz w:val="22"/>
          <w:rtl/>
          <w:lang w:bidi="ar-EG"/>
        </w:rPr>
        <w:t>مكتب الشؤون القانو</w:t>
      </w:r>
      <w:r w:rsidR="00D75EB9">
        <w:rPr>
          <w:rFonts w:cs="Simplified Arabic" w:hint="cs"/>
          <w:sz w:val="22"/>
          <w:rtl/>
          <w:lang w:bidi="ar-EG"/>
        </w:rPr>
        <w:t>نية</w:t>
      </w:r>
      <w:r w:rsidR="00D75EB9" w:rsidRPr="00D75EB9">
        <w:rPr>
          <w:rFonts w:cs="Simplified Arabic" w:hint="cs"/>
          <w:sz w:val="22"/>
          <w:rtl/>
          <w:lang w:bidi="ar-EG"/>
        </w:rPr>
        <w:t xml:space="preserve"> في الأمم المتحدة،</w:t>
      </w:r>
      <w:r w:rsidR="006976F9" w:rsidRPr="006976F9">
        <w:rPr>
          <w:rFonts w:cs="Simplified Arabic" w:hint="cs"/>
          <w:sz w:val="22"/>
          <w:rtl/>
          <w:lang w:bidi="ar-EG"/>
        </w:rPr>
        <w:t xml:space="preserve"> </w:t>
      </w:r>
      <w:r w:rsidR="006976F9">
        <w:rPr>
          <w:rFonts w:cs="Simplified Arabic" w:hint="cs"/>
          <w:sz w:val="22"/>
          <w:rtl/>
          <w:lang w:bidi="ar-EG"/>
        </w:rPr>
        <w:t>وبرنامج الأمم المتحدة للبيئة</w:t>
      </w:r>
      <w:r w:rsidR="00D75EB9">
        <w:rPr>
          <w:rFonts w:cs="Simplified Arabic" w:hint="cs"/>
          <w:sz w:val="22"/>
          <w:rtl/>
          <w:lang w:bidi="ar-EG"/>
        </w:rPr>
        <w:t>.</w:t>
      </w:r>
    </w:p>
    <w:p w14:paraId="040BEB10" w14:textId="77777777" w:rsidR="002E1767" w:rsidRDefault="00D75EB9" w:rsidP="00A86457">
      <w:pPr>
        <w:numPr>
          <w:ilvl w:val="0"/>
          <w:numId w:val="64"/>
        </w:numPr>
        <w:bidi/>
        <w:spacing w:after="120" w:line="216" w:lineRule="auto"/>
        <w:jc w:val="both"/>
        <w:rPr>
          <w:rFonts w:cs="Simplified Arabic"/>
          <w:sz w:val="22"/>
          <w:lang w:bidi="ar-EG"/>
        </w:rPr>
      </w:pPr>
      <w:r>
        <w:rPr>
          <w:rFonts w:cs="Simplified Arabic" w:hint="cs"/>
          <w:sz w:val="22"/>
          <w:rtl/>
          <w:lang w:bidi="ar-EG"/>
        </w:rPr>
        <w:t>وأدلى ببيان</w:t>
      </w:r>
      <w:r w:rsidR="006976F9">
        <w:rPr>
          <w:rFonts w:cs="Simplified Arabic" w:hint="cs"/>
          <w:sz w:val="22"/>
          <w:rtl/>
          <w:lang w:bidi="ar-EG"/>
        </w:rPr>
        <w:t>ين</w:t>
      </w:r>
      <w:r>
        <w:rPr>
          <w:rFonts w:cs="Simplified Arabic" w:hint="cs"/>
          <w:sz w:val="22"/>
          <w:rtl/>
          <w:lang w:bidi="ar-EG"/>
        </w:rPr>
        <w:t xml:space="preserve"> كذلك ممثل</w:t>
      </w:r>
      <w:r w:rsidR="006976F9">
        <w:rPr>
          <w:rFonts w:cs="Simplified Arabic" w:hint="cs"/>
          <w:sz w:val="22"/>
          <w:rtl/>
          <w:lang w:bidi="ar-EG"/>
        </w:rPr>
        <w:t>ا</w:t>
      </w:r>
      <w:r>
        <w:rPr>
          <w:rFonts w:cs="Simplified Arabic" w:hint="cs"/>
          <w:sz w:val="22"/>
          <w:rtl/>
          <w:lang w:bidi="ar-EG"/>
        </w:rPr>
        <w:t xml:space="preserve"> </w:t>
      </w:r>
      <w:r w:rsidRPr="00D75EB9">
        <w:rPr>
          <w:rFonts w:cs="Simplified Arabic" w:hint="cs"/>
          <w:sz w:val="22"/>
          <w:rtl/>
          <w:lang w:bidi="ar-EG"/>
        </w:rPr>
        <w:t>المنتدى الدولي للشعوب الأصلية المعني بالتنوع البيولوجي</w:t>
      </w:r>
      <w:r w:rsidR="006976F9">
        <w:rPr>
          <w:rFonts w:cs="Simplified Arabic" w:hint="cs"/>
          <w:sz w:val="22"/>
          <w:rtl/>
          <w:lang w:bidi="ar-EG"/>
        </w:rPr>
        <w:t>،</w:t>
      </w:r>
      <w:r w:rsidR="006976F9" w:rsidRPr="006976F9">
        <w:rPr>
          <w:rFonts w:cs="Simplified Arabic" w:hint="cs"/>
          <w:sz w:val="22"/>
          <w:rtl/>
          <w:lang w:bidi="ar-EG"/>
        </w:rPr>
        <w:t xml:space="preserve"> </w:t>
      </w:r>
      <w:r w:rsidR="006976F9">
        <w:rPr>
          <w:rFonts w:cs="Simplified Arabic" w:hint="cs"/>
          <w:sz w:val="22"/>
          <w:rtl/>
          <w:lang w:bidi="ar-EG"/>
        </w:rPr>
        <w:t>والاتحاد الدولي لحفظ الطبيعة.</w:t>
      </w:r>
    </w:p>
    <w:p w14:paraId="584585C6" w14:textId="2A497FC5" w:rsidR="00511E54" w:rsidRDefault="00511E54" w:rsidP="00A86457">
      <w:pPr>
        <w:numPr>
          <w:ilvl w:val="0"/>
          <w:numId w:val="64"/>
        </w:numPr>
        <w:bidi/>
        <w:spacing w:after="120" w:line="216" w:lineRule="auto"/>
        <w:jc w:val="both"/>
        <w:rPr>
          <w:rFonts w:cs="Simplified Arabic"/>
          <w:sz w:val="22"/>
          <w:lang w:bidi="ar-EG"/>
        </w:rPr>
      </w:pPr>
      <w:r w:rsidRPr="00511E54">
        <w:rPr>
          <w:rFonts w:cs="Simplified Arabic" w:hint="cs"/>
          <w:sz w:val="22"/>
          <w:rtl/>
          <w:lang w:bidi="ar-EG"/>
        </w:rPr>
        <w:t xml:space="preserve">وعقب تبادل الآراء، قالت الرئيسة إنها ستعد نصا منقحا لنظر الهيئة الفرعية، مع مراعاة </w:t>
      </w:r>
      <w:r w:rsidR="00B47790">
        <w:rPr>
          <w:rFonts w:cs="Simplified Arabic" w:hint="cs"/>
          <w:sz w:val="22"/>
          <w:rtl/>
          <w:lang w:bidi="ar-EG"/>
        </w:rPr>
        <w:t>الآراء التي أعربت عنها أو أيدتها الأطراف</w:t>
      </w:r>
      <w:r w:rsidRPr="00511E54">
        <w:rPr>
          <w:rFonts w:cs="Simplified Arabic" w:hint="cs"/>
          <w:sz w:val="22"/>
          <w:rtl/>
          <w:lang w:bidi="ar-EG"/>
        </w:rPr>
        <w:t xml:space="preserve"> شفويا والتعليقات المستلمة خطيا.</w:t>
      </w:r>
    </w:p>
    <w:p w14:paraId="7E29E946" w14:textId="326DDB8D" w:rsidR="00910A34" w:rsidRDefault="00511E54" w:rsidP="00A86457">
      <w:pPr>
        <w:numPr>
          <w:ilvl w:val="0"/>
          <w:numId w:val="64"/>
        </w:numPr>
        <w:bidi/>
        <w:spacing w:after="120" w:line="216" w:lineRule="auto"/>
        <w:jc w:val="both"/>
        <w:rPr>
          <w:rFonts w:cs="Simplified Arabic"/>
          <w:sz w:val="22"/>
          <w:lang w:bidi="ar-EG"/>
        </w:rPr>
      </w:pPr>
      <w:r w:rsidRPr="00511E54">
        <w:rPr>
          <w:rFonts w:cs="Simplified Arabic" w:hint="cs"/>
          <w:sz w:val="22"/>
          <w:rtl/>
          <w:lang w:bidi="ar-EG"/>
        </w:rPr>
        <w:t xml:space="preserve">وفي الجلسة الحادية عشرة للاجتماع، المنعقدة في 6 يوليه/تموز 2018، </w:t>
      </w:r>
      <w:r w:rsidR="006831CE" w:rsidRPr="00511E54">
        <w:rPr>
          <w:rFonts w:cs="Simplified Arabic" w:hint="cs"/>
          <w:sz w:val="22"/>
          <w:rtl/>
          <w:lang w:bidi="ar-EG"/>
        </w:rPr>
        <w:t>نظرت الهيئة الفرعية</w:t>
      </w:r>
      <w:r w:rsidR="006831CE">
        <w:rPr>
          <w:rFonts w:cs="Simplified Arabic" w:hint="cs"/>
          <w:sz w:val="22"/>
          <w:rtl/>
          <w:lang w:bidi="ar-EG"/>
        </w:rPr>
        <w:t>،</w:t>
      </w:r>
      <w:r w:rsidR="006831CE" w:rsidRPr="00511E54">
        <w:rPr>
          <w:rFonts w:cs="Simplified Arabic" w:hint="cs"/>
          <w:sz w:val="22"/>
          <w:rtl/>
          <w:lang w:bidi="ar-EG"/>
        </w:rPr>
        <w:t xml:space="preserve"> </w:t>
      </w:r>
      <w:r w:rsidRPr="00511E54">
        <w:rPr>
          <w:rFonts w:cs="Simplified Arabic" w:hint="cs"/>
          <w:sz w:val="22"/>
          <w:rtl/>
          <w:lang w:bidi="ar-EG"/>
        </w:rPr>
        <w:t xml:space="preserve">برئاسة السيدة تيريزا </w:t>
      </w:r>
      <w:proofErr w:type="spellStart"/>
      <w:r w:rsidRPr="00511E54">
        <w:rPr>
          <w:rFonts w:cs="Simplified Arabic" w:hint="cs"/>
          <w:sz w:val="22"/>
          <w:rtl/>
          <w:lang w:bidi="ar-EG"/>
        </w:rPr>
        <w:t>مونديتا</w:t>
      </w:r>
      <w:proofErr w:type="spellEnd"/>
      <w:r w:rsidRPr="00511E54">
        <w:rPr>
          <w:rFonts w:cs="Simplified Arabic" w:hint="cs"/>
          <w:sz w:val="22"/>
          <w:rtl/>
          <w:lang w:bidi="ar-EG"/>
        </w:rPr>
        <w:t xml:space="preserve"> ليم (الفلبين)، في </w:t>
      </w:r>
      <w:r>
        <w:rPr>
          <w:rFonts w:cs="Simplified Arabic" w:hint="cs"/>
          <w:sz w:val="22"/>
          <w:rtl/>
          <w:lang w:bidi="ar-EG"/>
        </w:rPr>
        <w:t xml:space="preserve">مشروع التوصية </w:t>
      </w:r>
      <w:r w:rsidRPr="00511E54">
        <w:rPr>
          <w:rFonts w:cs="Simplified Arabic" w:hint="cs"/>
          <w:sz w:val="22"/>
          <w:rtl/>
          <w:lang w:bidi="ar-EG"/>
        </w:rPr>
        <w:t>المنقح المقدم من الرئيسة. وعقب تبادل الآراء، تمت الموافقة على مشروع التوصية المنقح</w:t>
      </w:r>
      <w:r>
        <w:rPr>
          <w:rFonts w:cs="Simplified Arabic" w:hint="cs"/>
          <w:sz w:val="22"/>
          <w:rtl/>
          <w:lang w:bidi="ar-EG"/>
        </w:rPr>
        <w:t>، بصيغته المعدلة شفويا،</w:t>
      </w:r>
      <w:r w:rsidRPr="00511E54">
        <w:rPr>
          <w:rFonts w:cs="Simplified Arabic" w:hint="cs"/>
          <w:sz w:val="22"/>
          <w:rtl/>
          <w:lang w:bidi="ar-EG"/>
        </w:rPr>
        <w:t xml:space="preserve"> لاعتماده الرسمي من الهيئة الفرعية بوصفه مشروع التوصية </w:t>
      </w:r>
      <w:r w:rsidRPr="00511E54">
        <w:rPr>
          <w:rFonts w:cs="Simplified Arabic"/>
          <w:sz w:val="22"/>
          <w:lang w:val="en-GB"/>
        </w:rPr>
        <w:t>CBD/SBSTTA/22/L.</w:t>
      </w:r>
      <w:r>
        <w:rPr>
          <w:rFonts w:cs="Simplified Arabic"/>
          <w:sz w:val="22"/>
          <w:lang w:val="en-GB"/>
        </w:rPr>
        <w:t>3</w:t>
      </w:r>
      <w:r w:rsidRPr="00511E54">
        <w:rPr>
          <w:rFonts w:cs="Simplified Arabic" w:hint="cs"/>
          <w:sz w:val="22"/>
          <w:rtl/>
          <w:lang w:bidi="ar-EG"/>
        </w:rPr>
        <w:t>.</w:t>
      </w:r>
    </w:p>
    <w:p w14:paraId="28E7154C" w14:textId="7492D5A9" w:rsidR="006976F9" w:rsidRPr="00910A34" w:rsidRDefault="006976F9" w:rsidP="00A86457">
      <w:pPr>
        <w:numPr>
          <w:ilvl w:val="0"/>
          <w:numId w:val="64"/>
        </w:numPr>
        <w:bidi/>
        <w:spacing w:after="120" w:line="216" w:lineRule="auto"/>
        <w:jc w:val="both"/>
        <w:rPr>
          <w:rFonts w:cs="Simplified Arabic"/>
          <w:sz w:val="22"/>
          <w:lang w:bidi="ar-EG"/>
        </w:rPr>
      </w:pPr>
      <w:r>
        <w:rPr>
          <w:rFonts w:cs="Simplified Arabic" w:hint="cs"/>
          <w:sz w:val="22"/>
          <w:rtl/>
          <w:lang w:bidi="ar-EG"/>
        </w:rPr>
        <w:t>و</w:t>
      </w:r>
      <w:r w:rsidRPr="009D46BC">
        <w:rPr>
          <w:rFonts w:cs="Simplified Arabic"/>
          <w:sz w:val="22"/>
          <w:rtl/>
          <w:lang w:bidi="ar-EG"/>
        </w:rPr>
        <w:t xml:space="preserve">في الجلسة </w:t>
      </w:r>
      <w:r>
        <w:rPr>
          <w:rFonts w:cs="Simplified Arabic" w:hint="cs"/>
          <w:sz w:val="22"/>
          <w:rtl/>
          <w:lang w:bidi="ar-EG"/>
        </w:rPr>
        <w:t>الثالثة</w:t>
      </w:r>
      <w:r w:rsidRPr="009D46BC">
        <w:rPr>
          <w:rFonts w:cs="Simplified Arabic"/>
          <w:sz w:val="22"/>
          <w:rtl/>
          <w:lang w:bidi="ar-EG"/>
        </w:rPr>
        <w:t xml:space="preserve"> عشرة للاجتماع، المنعقدة في 7 يولي</w:t>
      </w:r>
      <w:r>
        <w:rPr>
          <w:rFonts w:cs="Simplified Arabic" w:hint="cs"/>
          <w:sz w:val="22"/>
          <w:rtl/>
          <w:lang w:bidi="ar-EG"/>
        </w:rPr>
        <w:t>ه/تموز</w:t>
      </w:r>
      <w:r w:rsidRPr="009D46BC">
        <w:rPr>
          <w:rFonts w:cs="Simplified Arabic"/>
          <w:sz w:val="22"/>
          <w:rtl/>
          <w:lang w:bidi="ar-EG"/>
        </w:rPr>
        <w:t xml:space="preserve"> 2018، </w:t>
      </w:r>
      <w:r>
        <w:rPr>
          <w:rFonts w:cs="Simplified Arabic" w:hint="cs"/>
          <w:sz w:val="22"/>
          <w:rtl/>
          <w:lang w:bidi="ar-EG"/>
        </w:rPr>
        <w:t>اعتمدت الهيئة الفرعية</w:t>
      </w:r>
      <w:r w:rsidRPr="009D46BC">
        <w:rPr>
          <w:rFonts w:cs="Simplified Arabic"/>
          <w:sz w:val="22"/>
          <w:rtl/>
          <w:lang w:bidi="ar-EG"/>
        </w:rPr>
        <w:t xml:space="preserve"> </w:t>
      </w:r>
      <w:r w:rsidRPr="009D46BC">
        <w:rPr>
          <w:rFonts w:cs="Simplified Arabic"/>
          <w:sz w:val="22"/>
          <w:lang w:bidi="ar-EG"/>
        </w:rPr>
        <w:t>CBD</w:t>
      </w:r>
      <w:r>
        <w:rPr>
          <w:rFonts w:cs="Simplified Arabic"/>
          <w:sz w:val="22"/>
          <w:lang w:bidi="ar-EG"/>
        </w:rPr>
        <w:t>/</w:t>
      </w:r>
      <w:r w:rsidRPr="009D46BC">
        <w:rPr>
          <w:rFonts w:cs="Simplified Arabic"/>
          <w:sz w:val="22"/>
          <w:lang w:bidi="ar-EG"/>
        </w:rPr>
        <w:t>SBSTTA</w:t>
      </w:r>
      <w:r>
        <w:rPr>
          <w:rFonts w:cs="Simplified Arabic"/>
          <w:sz w:val="22"/>
          <w:lang w:bidi="ar-EG"/>
        </w:rPr>
        <w:t>/</w:t>
      </w:r>
      <w:r w:rsidRPr="009D46BC">
        <w:rPr>
          <w:rFonts w:cs="Simplified Arabic"/>
          <w:sz w:val="22"/>
          <w:lang w:bidi="ar-EG"/>
        </w:rPr>
        <w:t>22</w:t>
      </w:r>
      <w:r>
        <w:rPr>
          <w:rFonts w:cs="Simplified Arabic"/>
          <w:sz w:val="22"/>
          <w:lang w:bidi="ar-EG"/>
        </w:rPr>
        <w:t>/</w:t>
      </w:r>
      <w:r w:rsidRPr="009D46BC">
        <w:rPr>
          <w:rFonts w:cs="Simplified Arabic"/>
          <w:sz w:val="22"/>
          <w:lang w:bidi="ar-EG"/>
        </w:rPr>
        <w:t>L.</w:t>
      </w:r>
      <w:r>
        <w:rPr>
          <w:rFonts w:cs="Simplified Arabic"/>
          <w:sz w:val="22"/>
          <w:lang w:bidi="ar-EG"/>
        </w:rPr>
        <w:t>3</w:t>
      </w:r>
      <w:r>
        <w:rPr>
          <w:rFonts w:cs="Simplified Arabic" w:hint="cs"/>
          <w:sz w:val="22"/>
          <w:rtl/>
          <w:lang w:bidi="ar-EG"/>
        </w:rPr>
        <w:t>،</w:t>
      </w:r>
      <w:r w:rsidRPr="009D46BC">
        <w:rPr>
          <w:rFonts w:cs="Simplified Arabic"/>
          <w:sz w:val="22"/>
          <w:rtl/>
          <w:lang w:bidi="ar-EG"/>
        </w:rPr>
        <w:t xml:space="preserve"> </w:t>
      </w:r>
      <w:r>
        <w:rPr>
          <w:rFonts w:cs="Simplified Arabic" w:hint="cs"/>
          <w:sz w:val="22"/>
          <w:rtl/>
          <w:lang w:bidi="ar-EG"/>
        </w:rPr>
        <w:t xml:space="preserve">بصيغتها المعدلة شفويا، </w:t>
      </w:r>
      <w:r w:rsidRPr="009D46BC">
        <w:rPr>
          <w:rFonts w:cs="Simplified Arabic"/>
          <w:sz w:val="22"/>
          <w:rtl/>
          <w:lang w:bidi="ar-EG"/>
        </w:rPr>
        <w:t>بوصفها التوصية 22/</w:t>
      </w:r>
      <w:r>
        <w:rPr>
          <w:rFonts w:cs="Simplified Arabic" w:hint="cs"/>
          <w:sz w:val="22"/>
          <w:rtl/>
          <w:lang w:bidi="ar-EG"/>
        </w:rPr>
        <w:t>10</w:t>
      </w:r>
      <w:r w:rsidRPr="009D46BC">
        <w:rPr>
          <w:rFonts w:cs="Simplified Arabic"/>
          <w:sz w:val="22"/>
          <w:rtl/>
          <w:lang w:bidi="ar-EG"/>
        </w:rPr>
        <w:t xml:space="preserve">. ويرد نص التوصية، بصيغته المعتمدة، </w:t>
      </w:r>
      <w:r w:rsidR="007A0F1F">
        <w:rPr>
          <w:rFonts w:cs="Simplified Arabic"/>
          <w:sz w:val="22"/>
          <w:rtl/>
          <w:lang w:bidi="ar-EG"/>
        </w:rPr>
        <w:t>في القسم أولا من هذا التقرير</w:t>
      </w:r>
      <w:r>
        <w:rPr>
          <w:rFonts w:cs="Simplified Arabic" w:hint="cs"/>
          <w:sz w:val="22"/>
          <w:rtl/>
          <w:lang w:bidi="ar-EG"/>
        </w:rPr>
        <w:t>.</w:t>
      </w:r>
    </w:p>
    <w:p w14:paraId="4428C99E" w14:textId="77777777" w:rsidR="00910A34" w:rsidRPr="00063B28" w:rsidRDefault="00063B28" w:rsidP="00A86457">
      <w:pPr>
        <w:bidi/>
        <w:spacing w:after="120" w:line="216" w:lineRule="auto"/>
        <w:jc w:val="center"/>
        <w:rPr>
          <w:rFonts w:cs="Simplified Arabic"/>
          <w:b/>
          <w:bCs/>
          <w:sz w:val="28"/>
          <w:szCs w:val="28"/>
          <w:lang w:bidi="ar-EG"/>
        </w:rPr>
      </w:pPr>
      <w:r w:rsidRPr="00063B28">
        <w:rPr>
          <w:rFonts w:cs="Simplified Arabic" w:hint="cs"/>
          <w:b/>
          <w:bCs/>
          <w:sz w:val="28"/>
          <w:szCs w:val="28"/>
          <w:rtl/>
          <w:lang w:bidi="ar-EG"/>
        </w:rPr>
        <w:t>البند 13 -</w:t>
      </w:r>
      <w:r w:rsidRPr="00063B28">
        <w:rPr>
          <w:rFonts w:cs="Simplified Arabic" w:hint="cs"/>
          <w:b/>
          <w:bCs/>
          <w:sz w:val="28"/>
          <w:szCs w:val="28"/>
          <w:rtl/>
          <w:lang w:bidi="ar-EG"/>
        </w:rPr>
        <w:tab/>
        <w:t>شؤون</w:t>
      </w:r>
      <w:r w:rsidRPr="00063B28">
        <w:rPr>
          <w:rFonts w:cs="Simplified Arabic"/>
          <w:b/>
          <w:bCs/>
          <w:sz w:val="28"/>
          <w:szCs w:val="28"/>
          <w:rtl/>
          <w:lang w:bidi="ar-EG"/>
        </w:rPr>
        <w:t xml:space="preserve"> أخرى</w:t>
      </w:r>
    </w:p>
    <w:p w14:paraId="6BCB9766" w14:textId="11421D29" w:rsidR="00910A34" w:rsidRPr="00910A34" w:rsidRDefault="006976F9" w:rsidP="00A86457">
      <w:pPr>
        <w:numPr>
          <w:ilvl w:val="0"/>
          <w:numId w:val="64"/>
        </w:numPr>
        <w:bidi/>
        <w:spacing w:after="120" w:line="216" w:lineRule="auto"/>
        <w:jc w:val="both"/>
        <w:rPr>
          <w:rFonts w:cs="Simplified Arabic"/>
          <w:sz w:val="22"/>
          <w:lang w:bidi="ar-EG"/>
        </w:rPr>
      </w:pPr>
      <w:r>
        <w:rPr>
          <w:rFonts w:cs="Simplified Arabic" w:hint="cs"/>
          <w:sz w:val="22"/>
          <w:rtl/>
          <w:lang w:bidi="ar-EG"/>
        </w:rPr>
        <w:t xml:space="preserve">لم تطرح أي </w:t>
      </w:r>
      <w:r w:rsidR="007A0F1F">
        <w:rPr>
          <w:rFonts w:cs="Simplified Arabic" w:hint="cs"/>
          <w:sz w:val="22"/>
          <w:rtl/>
          <w:lang w:bidi="ar-EG"/>
        </w:rPr>
        <w:t>مسائل</w:t>
      </w:r>
      <w:r>
        <w:rPr>
          <w:rFonts w:cs="Simplified Arabic" w:hint="cs"/>
          <w:sz w:val="22"/>
          <w:rtl/>
          <w:lang w:bidi="ar-EG"/>
        </w:rPr>
        <w:t xml:space="preserve"> أخرى.</w:t>
      </w:r>
    </w:p>
    <w:p w14:paraId="7C7C1E8F" w14:textId="77777777" w:rsidR="00910A34" w:rsidRPr="00063B28" w:rsidRDefault="00063B28" w:rsidP="00A86457">
      <w:pPr>
        <w:bidi/>
        <w:spacing w:after="120" w:line="216" w:lineRule="auto"/>
        <w:jc w:val="center"/>
        <w:rPr>
          <w:rFonts w:cs="Simplified Arabic"/>
          <w:b/>
          <w:bCs/>
          <w:sz w:val="28"/>
          <w:szCs w:val="28"/>
          <w:lang w:bidi="ar-EG"/>
        </w:rPr>
      </w:pPr>
      <w:r w:rsidRPr="00063B28">
        <w:rPr>
          <w:rFonts w:cs="Simplified Arabic" w:hint="cs"/>
          <w:b/>
          <w:bCs/>
          <w:sz w:val="28"/>
          <w:szCs w:val="28"/>
          <w:rtl/>
          <w:lang w:bidi="ar-EG"/>
        </w:rPr>
        <w:t>البند 14 -</w:t>
      </w:r>
      <w:r w:rsidRPr="00063B28">
        <w:rPr>
          <w:rFonts w:cs="Simplified Arabic" w:hint="cs"/>
          <w:b/>
          <w:bCs/>
          <w:sz w:val="28"/>
          <w:szCs w:val="28"/>
          <w:rtl/>
          <w:lang w:bidi="ar-EG"/>
        </w:rPr>
        <w:tab/>
      </w:r>
      <w:r w:rsidRPr="00063B28">
        <w:rPr>
          <w:rFonts w:cs="Simplified Arabic"/>
          <w:b/>
          <w:bCs/>
          <w:sz w:val="28"/>
          <w:szCs w:val="28"/>
          <w:rtl/>
          <w:lang w:bidi="ar-EG"/>
        </w:rPr>
        <w:t>اعتماد التقرير</w:t>
      </w:r>
    </w:p>
    <w:p w14:paraId="40AD538D" w14:textId="77777777" w:rsidR="006976F9" w:rsidRPr="006976F9" w:rsidRDefault="006976F9" w:rsidP="00A86457">
      <w:pPr>
        <w:numPr>
          <w:ilvl w:val="0"/>
          <w:numId w:val="64"/>
        </w:numPr>
        <w:bidi/>
        <w:spacing w:after="120" w:line="216" w:lineRule="auto"/>
        <w:jc w:val="both"/>
        <w:rPr>
          <w:rFonts w:cs="Simplified Arabic"/>
          <w:sz w:val="22"/>
          <w:rtl/>
          <w:lang w:bidi="ar-EG"/>
        </w:rPr>
      </w:pPr>
      <w:r w:rsidRPr="006976F9">
        <w:rPr>
          <w:rFonts w:cs="Simplified Arabic" w:hint="cs"/>
          <w:sz w:val="22"/>
          <w:rtl/>
          <w:lang w:bidi="ar-EG"/>
        </w:rPr>
        <w:t xml:space="preserve">اعتمد </w:t>
      </w:r>
      <w:r>
        <w:rPr>
          <w:rFonts w:cs="Simplified Arabic" w:hint="cs"/>
          <w:sz w:val="22"/>
          <w:rtl/>
          <w:lang w:bidi="ar-EG"/>
        </w:rPr>
        <w:t xml:space="preserve">هذا </w:t>
      </w:r>
      <w:r w:rsidRPr="006976F9">
        <w:rPr>
          <w:rFonts w:cs="Simplified Arabic" w:hint="cs"/>
          <w:sz w:val="22"/>
          <w:rtl/>
          <w:lang w:bidi="ar-EG"/>
        </w:rPr>
        <w:t>التقرير</w:t>
      </w:r>
      <w:r>
        <w:rPr>
          <w:rFonts w:cs="Simplified Arabic" w:hint="cs"/>
          <w:sz w:val="22"/>
          <w:rtl/>
          <w:lang w:bidi="ar-EG"/>
        </w:rPr>
        <w:t xml:space="preserve">، بصيغته المعدلة شفويا، </w:t>
      </w:r>
      <w:r w:rsidRPr="006976F9">
        <w:rPr>
          <w:rFonts w:cs="Simplified Arabic" w:hint="cs"/>
          <w:sz w:val="22"/>
          <w:rtl/>
          <w:lang w:bidi="ar-EG"/>
        </w:rPr>
        <w:t xml:space="preserve">في الجلسة </w:t>
      </w:r>
      <w:r>
        <w:rPr>
          <w:rFonts w:cs="Simplified Arabic" w:hint="cs"/>
          <w:sz w:val="22"/>
          <w:rtl/>
          <w:lang w:bidi="ar-EG"/>
        </w:rPr>
        <w:t>الثالثة عشرة</w:t>
      </w:r>
      <w:r w:rsidRPr="006976F9">
        <w:rPr>
          <w:rFonts w:cs="Simplified Arabic" w:hint="cs"/>
          <w:sz w:val="22"/>
          <w:rtl/>
          <w:lang w:bidi="ar-EG"/>
        </w:rPr>
        <w:t xml:space="preserve"> للاجتماع، المنعقدة في </w:t>
      </w:r>
      <w:r>
        <w:rPr>
          <w:rFonts w:cs="Simplified Arabic" w:hint="cs"/>
          <w:sz w:val="22"/>
          <w:rtl/>
          <w:lang w:bidi="ar-EG"/>
        </w:rPr>
        <w:t>7</w:t>
      </w:r>
      <w:r w:rsidRPr="006976F9">
        <w:rPr>
          <w:rFonts w:cs="Simplified Arabic" w:hint="cs"/>
          <w:sz w:val="22"/>
          <w:rtl/>
          <w:lang w:bidi="ar-EG"/>
        </w:rPr>
        <w:t xml:space="preserve"> </w:t>
      </w:r>
      <w:r>
        <w:rPr>
          <w:rFonts w:cs="Simplified Arabic" w:hint="cs"/>
          <w:sz w:val="22"/>
          <w:rtl/>
          <w:lang w:bidi="ar-EG"/>
        </w:rPr>
        <w:t>يوليه/تموز</w:t>
      </w:r>
      <w:r w:rsidRPr="006976F9">
        <w:rPr>
          <w:rFonts w:cs="Simplified Arabic" w:hint="cs"/>
          <w:sz w:val="22"/>
          <w:rtl/>
          <w:lang w:bidi="ar-EG"/>
        </w:rPr>
        <w:t xml:space="preserve"> 201</w:t>
      </w:r>
      <w:r>
        <w:rPr>
          <w:rFonts w:cs="Simplified Arabic" w:hint="cs"/>
          <w:sz w:val="22"/>
          <w:rtl/>
          <w:lang w:bidi="ar-EG"/>
        </w:rPr>
        <w:t>8</w:t>
      </w:r>
      <w:r w:rsidRPr="006976F9">
        <w:rPr>
          <w:rFonts w:cs="Simplified Arabic" w:hint="cs"/>
          <w:sz w:val="22"/>
          <w:rtl/>
          <w:lang w:bidi="ar-EG"/>
        </w:rPr>
        <w:t>، على أساس مشروع التقرير الذي أعده المقرر</w:t>
      </w:r>
      <w:r>
        <w:rPr>
          <w:rFonts w:cs="Simplified Arabic" w:hint="cs"/>
          <w:sz w:val="22"/>
          <w:rtl/>
          <w:lang w:bidi="ar-EG"/>
        </w:rPr>
        <w:t xml:space="preserve"> (</w:t>
      </w:r>
      <w:r w:rsidRPr="009D46BC">
        <w:rPr>
          <w:rFonts w:cs="Simplified Arabic"/>
          <w:sz w:val="22"/>
          <w:lang w:bidi="ar-EG"/>
        </w:rPr>
        <w:t>CBD</w:t>
      </w:r>
      <w:r>
        <w:rPr>
          <w:rFonts w:cs="Simplified Arabic"/>
          <w:sz w:val="22"/>
          <w:lang w:bidi="ar-EG"/>
        </w:rPr>
        <w:t>/</w:t>
      </w:r>
      <w:r w:rsidRPr="009D46BC">
        <w:rPr>
          <w:rFonts w:cs="Simplified Arabic"/>
          <w:sz w:val="22"/>
          <w:lang w:bidi="ar-EG"/>
        </w:rPr>
        <w:t>SBSTTA</w:t>
      </w:r>
      <w:r>
        <w:rPr>
          <w:rFonts w:cs="Simplified Arabic"/>
          <w:sz w:val="22"/>
          <w:lang w:bidi="ar-EG"/>
        </w:rPr>
        <w:t>/</w:t>
      </w:r>
      <w:r w:rsidRPr="009D46BC">
        <w:rPr>
          <w:rFonts w:cs="Simplified Arabic"/>
          <w:sz w:val="22"/>
          <w:lang w:bidi="ar-EG"/>
        </w:rPr>
        <w:t>22</w:t>
      </w:r>
      <w:r>
        <w:rPr>
          <w:rFonts w:cs="Simplified Arabic"/>
          <w:sz w:val="22"/>
          <w:lang w:bidi="ar-EG"/>
        </w:rPr>
        <w:t>/</w:t>
      </w:r>
      <w:r w:rsidRPr="009D46BC">
        <w:rPr>
          <w:rFonts w:cs="Simplified Arabic"/>
          <w:sz w:val="22"/>
          <w:lang w:bidi="ar-EG"/>
        </w:rPr>
        <w:t>L.</w:t>
      </w:r>
      <w:r>
        <w:rPr>
          <w:rFonts w:cs="Simplified Arabic"/>
          <w:sz w:val="22"/>
          <w:lang w:bidi="ar-EG"/>
        </w:rPr>
        <w:t>1</w:t>
      </w:r>
      <w:r>
        <w:rPr>
          <w:rFonts w:cs="Simplified Arabic" w:hint="cs"/>
          <w:sz w:val="22"/>
          <w:rtl/>
          <w:lang w:bidi="ar-EG"/>
        </w:rPr>
        <w:t>)، على أساس الفهم أنه سيُعهد إلى المقرر وضع التقرير في صيغته النهائية</w:t>
      </w:r>
      <w:r w:rsidRPr="006976F9">
        <w:rPr>
          <w:rFonts w:cs="Simplified Arabic"/>
          <w:sz w:val="22"/>
          <w:rtl/>
          <w:lang w:bidi="ar-EG"/>
        </w:rPr>
        <w:t>.</w:t>
      </w:r>
    </w:p>
    <w:p w14:paraId="546B2EF3" w14:textId="77777777" w:rsidR="00910A34" w:rsidRPr="00063B28" w:rsidRDefault="00063B28" w:rsidP="00A86457">
      <w:pPr>
        <w:bidi/>
        <w:spacing w:after="120" w:line="216" w:lineRule="auto"/>
        <w:jc w:val="center"/>
        <w:rPr>
          <w:rFonts w:cs="Simplified Arabic"/>
          <w:b/>
          <w:bCs/>
          <w:sz w:val="28"/>
          <w:szCs w:val="28"/>
          <w:lang w:bidi="ar-EG"/>
        </w:rPr>
      </w:pPr>
      <w:r w:rsidRPr="00063B28">
        <w:rPr>
          <w:rFonts w:cs="Simplified Arabic" w:hint="cs"/>
          <w:b/>
          <w:bCs/>
          <w:sz w:val="28"/>
          <w:szCs w:val="28"/>
          <w:rtl/>
          <w:lang w:bidi="ar-EG"/>
        </w:rPr>
        <w:t>البند 15 -</w:t>
      </w:r>
      <w:r w:rsidRPr="00063B28">
        <w:rPr>
          <w:rFonts w:cs="Simplified Arabic" w:hint="cs"/>
          <w:b/>
          <w:bCs/>
          <w:sz w:val="28"/>
          <w:szCs w:val="28"/>
          <w:rtl/>
          <w:lang w:bidi="ar-EG"/>
        </w:rPr>
        <w:tab/>
      </w:r>
      <w:r>
        <w:rPr>
          <w:rFonts w:cs="Simplified Arabic" w:hint="cs"/>
          <w:b/>
          <w:bCs/>
          <w:sz w:val="28"/>
          <w:szCs w:val="28"/>
          <w:rtl/>
          <w:lang w:bidi="ar-EG"/>
        </w:rPr>
        <w:t>اختتام الاجتماع</w:t>
      </w:r>
    </w:p>
    <w:p w14:paraId="2EF4FB3E" w14:textId="51EECAE4" w:rsidR="006976F9" w:rsidRPr="006976F9" w:rsidRDefault="006976F9" w:rsidP="00A86457">
      <w:pPr>
        <w:numPr>
          <w:ilvl w:val="0"/>
          <w:numId w:val="64"/>
        </w:numPr>
        <w:bidi/>
        <w:spacing w:after="120" w:line="216" w:lineRule="auto"/>
        <w:jc w:val="both"/>
        <w:rPr>
          <w:rFonts w:cs="Simplified Arabic"/>
          <w:sz w:val="22"/>
          <w:lang w:bidi="ar-EG"/>
        </w:rPr>
      </w:pPr>
      <w:r w:rsidRPr="006976F9">
        <w:rPr>
          <w:rFonts w:cs="Simplified Arabic" w:hint="cs"/>
          <w:sz w:val="22"/>
          <w:rtl/>
          <w:lang w:bidi="ar-EG"/>
        </w:rPr>
        <w:t>ب</w:t>
      </w:r>
      <w:r w:rsidRPr="006976F9">
        <w:rPr>
          <w:rFonts w:cs="Simplified Arabic"/>
          <w:sz w:val="22"/>
          <w:rtl/>
          <w:lang w:bidi="ar-EG"/>
        </w:rPr>
        <w:t>عد تبادل المجامل</w:t>
      </w:r>
      <w:r>
        <w:rPr>
          <w:rFonts w:cs="Simplified Arabic" w:hint="cs"/>
          <w:sz w:val="22"/>
          <w:rtl/>
          <w:lang w:bidi="ar-EG"/>
        </w:rPr>
        <w:t>ات</w:t>
      </w:r>
      <w:r w:rsidRPr="006976F9">
        <w:rPr>
          <w:rFonts w:cs="Simplified Arabic"/>
          <w:sz w:val="22"/>
          <w:rtl/>
          <w:lang w:bidi="ar-EG"/>
        </w:rPr>
        <w:t xml:space="preserve"> المعتادة</w:t>
      </w:r>
      <w:r w:rsidRPr="006976F9">
        <w:rPr>
          <w:rFonts w:cs="Simplified Arabic" w:hint="cs"/>
          <w:sz w:val="22"/>
          <w:rtl/>
          <w:lang w:bidi="ar-EG"/>
        </w:rPr>
        <w:t>، اختتم</w:t>
      </w:r>
      <w:r w:rsidRPr="006976F9">
        <w:rPr>
          <w:rFonts w:cs="Simplified Arabic"/>
          <w:sz w:val="22"/>
          <w:rtl/>
          <w:lang w:bidi="ar-EG"/>
        </w:rPr>
        <w:t xml:space="preserve"> الاجتماع </w:t>
      </w:r>
      <w:r>
        <w:rPr>
          <w:rFonts w:cs="Simplified Arabic" w:hint="cs"/>
          <w:sz w:val="22"/>
          <w:rtl/>
          <w:lang w:bidi="ar-EG"/>
        </w:rPr>
        <w:t>الثاني</w:t>
      </w:r>
      <w:r w:rsidRPr="006976F9">
        <w:rPr>
          <w:rFonts w:cs="Simplified Arabic" w:hint="cs"/>
          <w:sz w:val="22"/>
          <w:rtl/>
          <w:lang w:bidi="ar-EG"/>
        </w:rPr>
        <w:t xml:space="preserve"> والعشرون</w:t>
      </w:r>
      <w:r w:rsidRPr="006976F9">
        <w:rPr>
          <w:rFonts w:cs="Simplified Arabic"/>
          <w:sz w:val="22"/>
          <w:rtl/>
          <w:lang w:bidi="ar-EG"/>
        </w:rPr>
        <w:t xml:space="preserve"> للهيئة الفرعية </w:t>
      </w:r>
      <w:r w:rsidRPr="006976F9">
        <w:rPr>
          <w:rFonts w:cs="Simplified Arabic" w:hint="cs"/>
          <w:sz w:val="22"/>
          <w:rtl/>
          <w:lang w:bidi="ar-EG"/>
        </w:rPr>
        <w:t xml:space="preserve">للمشورة العلمية والتقنية والتكنولوجية </w:t>
      </w:r>
      <w:r w:rsidRPr="006976F9">
        <w:rPr>
          <w:rFonts w:cs="Simplified Arabic"/>
          <w:sz w:val="22"/>
          <w:rtl/>
          <w:lang w:bidi="ar-EG"/>
        </w:rPr>
        <w:t xml:space="preserve">في الساعة </w:t>
      </w:r>
      <w:r w:rsidRPr="006976F9">
        <w:rPr>
          <w:rFonts w:cs="Simplified Arabic" w:hint="cs"/>
          <w:sz w:val="22"/>
          <w:rtl/>
          <w:lang w:bidi="ar-EG"/>
        </w:rPr>
        <w:t>18:</w:t>
      </w:r>
      <w:r>
        <w:rPr>
          <w:rFonts w:cs="Simplified Arabic" w:hint="cs"/>
          <w:sz w:val="22"/>
          <w:rtl/>
          <w:lang w:bidi="ar-EG"/>
        </w:rPr>
        <w:t>45</w:t>
      </w:r>
      <w:r w:rsidRPr="006976F9">
        <w:rPr>
          <w:rFonts w:cs="Simplified Arabic"/>
          <w:sz w:val="22"/>
          <w:rtl/>
          <w:lang w:bidi="ar-EG"/>
        </w:rPr>
        <w:t xml:space="preserve"> </w:t>
      </w:r>
      <w:r w:rsidRPr="006976F9">
        <w:rPr>
          <w:rFonts w:cs="Simplified Arabic" w:hint="cs"/>
          <w:sz w:val="22"/>
          <w:rtl/>
          <w:lang w:bidi="ar-EG"/>
        </w:rPr>
        <w:t xml:space="preserve">مساء يوم </w:t>
      </w:r>
      <w:r>
        <w:rPr>
          <w:rFonts w:cs="Simplified Arabic" w:hint="cs"/>
          <w:sz w:val="22"/>
          <w:rtl/>
          <w:lang w:bidi="ar-EG"/>
        </w:rPr>
        <w:t>السبت</w:t>
      </w:r>
      <w:r w:rsidRPr="006976F9">
        <w:rPr>
          <w:rFonts w:cs="Simplified Arabic" w:hint="cs"/>
          <w:sz w:val="22"/>
          <w:rtl/>
          <w:lang w:bidi="ar-EG"/>
        </w:rPr>
        <w:t xml:space="preserve">، </w:t>
      </w:r>
      <w:r w:rsidR="000A31BB">
        <w:rPr>
          <w:rFonts w:cs="Simplified Arabic" w:hint="cs"/>
          <w:sz w:val="22"/>
          <w:rtl/>
          <w:lang w:bidi="ar-EG"/>
        </w:rPr>
        <w:t>7</w:t>
      </w:r>
      <w:r w:rsidR="000A31BB" w:rsidRPr="006976F9">
        <w:rPr>
          <w:rFonts w:cs="Simplified Arabic" w:hint="cs"/>
          <w:sz w:val="22"/>
          <w:rtl/>
          <w:lang w:bidi="ar-EG"/>
        </w:rPr>
        <w:t xml:space="preserve"> </w:t>
      </w:r>
      <w:r w:rsidR="000A31BB">
        <w:rPr>
          <w:rFonts w:cs="Simplified Arabic" w:hint="cs"/>
          <w:sz w:val="22"/>
          <w:rtl/>
          <w:lang w:bidi="ar-EG"/>
        </w:rPr>
        <w:t>يوليه/تموز</w:t>
      </w:r>
      <w:r w:rsidR="000A31BB" w:rsidRPr="006976F9">
        <w:rPr>
          <w:rFonts w:cs="Simplified Arabic" w:hint="cs"/>
          <w:sz w:val="22"/>
          <w:rtl/>
          <w:lang w:bidi="ar-EG"/>
        </w:rPr>
        <w:t xml:space="preserve"> 201</w:t>
      </w:r>
      <w:r w:rsidR="000A31BB">
        <w:rPr>
          <w:rFonts w:cs="Simplified Arabic" w:hint="cs"/>
          <w:sz w:val="22"/>
          <w:rtl/>
          <w:lang w:bidi="ar-EG"/>
        </w:rPr>
        <w:t>8</w:t>
      </w:r>
      <w:r w:rsidRPr="006976F9">
        <w:rPr>
          <w:rFonts w:cs="Simplified Arabic"/>
          <w:sz w:val="22"/>
          <w:rtl/>
          <w:lang w:bidi="ar-EG"/>
        </w:rPr>
        <w:t>.</w:t>
      </w:r>
    </w:p>
    <w:p w14:paraId="075740A2" w14:textId="77777777" w:rsidR="001B692F" w:rsidRPr="006140F7" w:rsidRDefault="001B692F" w:rsidP="00A86457">
      <w:pPr>
        <w:bidi/>
        <w:rPr>
          <w:rFonts w:cs="Simplified Arabic"/>
          <w:sz w:val="22"/>
          <w:rtl/>
          <w:lang w:bidi="ar-EG"/>
        </w:rPr>
      </w:pPr>
    </w:p>
    <w:p w14:paraId="395748CA" w14:textId="77777777" w:rsidR="0015580C" w:rsidRPr="006C5C25" w:rsidRDefault="00386300" w:rsidP="00A86457">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bookmarkEnd w:id="0"/>
    </w:p>
    <w:sectPr w:rsidR="0015580C" w:rsidRPr="006C5C25" w:rsidSect="00032969">
      <w:footnotePr>
        <w:numRestart w:val="eachSect"/>
      </w:footnotePr>
      <w:type w:val="continuous"/>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4868D" w14:textId="77777777" w:rsidR="002E20C1" w:rsidRDefault="002E20C1" w:rsidP="00C005BD">
      <w:r>
        <w:separator/>
      </w:r>
    </w:p>
  </w:endnote>
  <w:endnote w:type="continuationSeparator" w:id="0">
    <w:p w14:paraId="0C858071" w14:textId="77777777" w:rsidR="002E20C1" w:rsidRDefault="002E20C1"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907A" w14:textId="77777777" w:rsidR="002E20C1" w:rsidRDefault="002E20C1" w:rsidP="00A319AA">
      <w:pPr>
        <w:bidi/>
      </w:pPr>
      <w:r>
        <w:separator/>
      </w:r>
    </w:p>
  </w:footnote>
  <w:footnote w:type="continuationSeparator" w:id="0">
    <w:p w14:paraId="4B1586F6" w14:textId="77777777" w:rsidR="002E20C1" w:rsidRDefault="002E20C1" w:rsidP="00C005BD">
      <w:r>
        <w:continuationSeparator/>
      </w:r>
    </w:p>
  </w:footnote>
  <w:footnote w:id="1">
    <w:p w14:paraId="032E612A" w14:textId="77777777" w:rsidR="002E20C1" w:rsidRPr="00A86457" w:rsidRDefault="002E20C1" w:rsidP="004F4E3F">
      <w:pPr>
        <w:pStyle w:val="FootnoteText"/>
        <w:bidi/>
        <w:jc w:val="both"/>
        <w:rPr>
          <w:rFonts w:cs="Simplified Arabic"/>
          <w:szCs w:val="22"/>
          <w:rtl/>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lang w:val="en-GB"/>
        </w:rPr>
        <w:t>CBD/SBSTTA/22/INF/2</w:t>
      </w:r>
      <w:r w:rsidRPr="00A86457">
        <w:rPr>
          <w:rFonts w:cs="Simplified Arabic" w:hint="cs"/>
          <w:szCs w:val="22"/>
          <w:rtl/>
          <w:lang w:val="en-GB"/>
        </w:rPr>
        <w:t>.</w:t>
      </w:r>
    </w:p>
  </w:footnote>
  <w:footnote w:id="2">
    <w:p w14:paraId="25524C38" w14:textId="77777777" w:rsidR="002E20C1" w:rsidRPr="00A86457" w:rsidRDefault="002E20C1" w:rsidP="004F4E3F">
      <w:pPr>
        <w:pStyle w:val="FootnoteText"/>
        <w:bidi/>
        <w:jc w:val="both"/>
        <w:rPr>
          <w:rFonts w:cs="Simplified Arabic"/>
          <w:szCs w:val="22"/>
          <w:rtl/>
          <w:lang w:val="en-GB"/>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lang w:val="en-GB"/>
        </w:rPr>
        <w:t>CBD/SBSTTA/22/INF/3</w:t>
      </w:r>
      <w:r w:rsidRPr="00A86457">
        <w:rPr>
          <w:rFonts w:cs="Simplified Arabic" w:hint="cs"/>
          <w:szCs w:val="22"/>
          <w:rtl/>
          <w:lang w:val="en-GB"/>
        </w:rPr>
        <w:t>.</w:t>
      </w:r>
    </w:p>
  </w:footnote>
  <w:footnote w:id="3">
    <w:p w14:paraId="6142D085" w14:textId="77777777" w:rsidR="002E20C1" w:rsidRPr="00A86457" w:rsidRDefault="002E20C1" w:rsidP="004F4E3F">
      <w:pPr>
        <w:pStyle w:val="FootnoteText"/>
        <w:bidi/>
        <w:jc w:val="both"/>
        <w:rPr>
          <w:rFonts w:cs="Simplified Arabic"/>
          <w:szCs w:val="22"/>
          <w:rtl/>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lang w:val="en-GB"/>
        </w:rPr>
        <w:t>CBD/SBSTTA/22/INF/4</w:t>
      </w:r>
      <w:r w:rsidRPr="00A86457">
        <w:rPr>
          <w:rFonts w:cs="Simplified Arabic" w:hint="cs"/>
          <w:szCs w:val="22"/>
          <w:rtl/>
          <w:lang w:val="en-GB"/>
        </w:rPr>
        <w:t>.</w:t>
      </w:r>
    </w:p>
  </w:footnote>
  <w:footnote w:id="4">
    <w:p w14:paraId="5B46566E"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سيجتمع فريق الخبراء التقنيين المخصص وفقا لطريقة تشغيل الهيئة الفرعية للمشورة العلمية والتقنية والتكنولوجية، إلا إذا كان هناك خمسة خبراء ترشحهم كل منطقة من المناطق الخمس.</w:t>
      </w:r>
    </w:p>
  </w:footnote>
  <w:footnote w:id="5">
    <w:p w14:paraId="346EAB2E"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rPr>
        <w:t>CBD/SBSTTA/22/INF/2</w:t>
      </w:r>
      <w:r w:rsidRPr="00A86457">
        <w:rPr>
          <w:rFonts w:cs="Simplified Arabic" w:hint="cs"/>
          <w:szCs w:val="22"/>
          <w:rtl/>
        </w:rPr>
        <w:t xml:space="preserve"> والإضافتان 1 و2.</w:t>
      </w:r>
    </w:p>
  </w:footnote>
  <w:footnote w:id="6">
    <w:p w14:paraId="14A9C8CC"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rPr>
        <w:t>CBD/SBSTTA/22/INF/3</w:t>
      </w:r>
      <w:r w:rsidRPr="00A86457">
        <w:rPr>
          <w:rFonts w:cs="Simplified Arabic" w:hint="cs"/>
          <w:szCs w:val="22"/>
          <w:rtl/>
        </w:rPr>
        <w:t>.</w:t>
      </w:r>
    </w:p>
  </w:footnote>
  <w:footnote w:id="7">
    <w:p w14:paraId="5088FFB8"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rPr>
        <w:t>CBD/SBSTTA/22/INF/4</w:t>
      </w:r>
      <w:r w:rsidRPr="00A86457">
        <w:rPr>
          <w:rFonts w:cs="Simplified Arabic" w:hint="cs"/>
          <w:szCs w:val="22"/>
          <w:rtl/>
        </w:rPr>
        <w:t>.</w:t>
      </w:r>
    </w:p>
  </w:footnote>
  <w:footnote w:id="8">
    <w:p w14:paraId="32C705DE"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Pr>
        <w:t xml:space="preserve"> </w:t>
      </w:r>
      <w:hyperlink r:id="rId1" w:history="1">
        <w:r w:rsidRPr="00A86457">
          <w:rPr>
            <w:rStyle w:val="Hyperlink"/>
            <w:rFonts w:ascii="Simplified Arabic" w:hAnsi="Simplified Arabic" w:cs="Simplified Arabic" w:hint="cs"/>
            <w:szCs w:val="22"/>
            <w:rtl/>
          </w:rPr>
          <w:t>المقرر</w:t>
        </w:r>
        <w:r w:rsidRPr="00A86457">
          <w:rPr>
            <w:rStyle w:val="Hyperlink"/>
            <w:rFonts w:cs="Simplified Arabic"/>
            <w:szCs w:val="22"/>
            <w:rtl/>
          </w:rPr>
          <w:t xml:space="preserve"> 8/10</w:t>
        </w:r>
      </w:hyperlink>
      <w:r w:rsidRPr="00A86457">
        <w:rPr>
          <w:rFonts w:cs="Simplified Arabic" w:hint="cs"/>
          <w:szCs w:val="22"/>
          <w:rtl/>
        </w:rPr>
        <w:t>، المرفق الثالث.</w:t>
      </w:r>
    </w:p>
  </w:footnote>
  <w:footnote w:id="9">
    <w:p w14:paraId="1838EF31"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snapToGrid w:val="0"/>
          <w:kern w:val="18"/>
          <w:sz w:val="18"/>
          <w:szCs w:val="22"/>
        </w:rPr>
        <w:t>CBD/SBSTTA</w:t>
      </w:r>
      <w:r w:rsidRPr="00A86457">
        <w:rPr>
          <w:rFonts w:cs="Simplified Arabic"/>
          <w:snapToGrid w:val="0"/>
          <w:kern w:val="18"/>
          <w:szCs w:val="22"/>
        </w:rPr>
        <w:t>/2</w:t>
      </w:r>
      <w:r w:rsidRPr="00A86457">
        <w:rPr>
          <w:rFonts w:cs="Simplified Arabic"/>
          <w:snapToGrid w:val="0"/>
          <w:kern w:val="18"/>
          <w:sz w:val="18"/>
          <w:szCs w:val="22"/>
        </w:rPr>
        <w:t>2</w:t>
      </w:r>
      <w:r w:rsidRPr="00A86457">
        <w:rPr>
          <w:rFonts w:cs="Simplified Arabic"/>
          <w:snapToGrid w:val="0"/>
          <w:kern w:val="18"/>
          <w:szCs w:val="22"/>
        </w:rPr>
        <w:t>/4</w:t>
      </w:r>
      <w:r w:rsidRPr="00A86457">
        <w:rPr>
          <w:rFonts w:cs="Simplified Arabic" w:hint="cs"/>
          <w:sz w:val="18"/>
          <w:szCs w:val="22"/>
          <w:rtl/>
        </w:rPr>
        <w:t>، المرفق.</w:t>
      </w:r>
    </w:p>
  </w:footnote>
  <w:footnote w:id="10">
    <w:p w14:paraId="5B3CE099"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szCs w:val="22"/>
          <w:rtl/>
          <w:lang w:bidi="ar-EG"/>
        </w:rPr>
        <w:t>انظر المقرر</w:t>
      </w:r>
      <w:r w:rsidRPr="00A86457">
        <w:rPr>
          <w:rFonts w:cs="Simplified Arabic" w:hint="cs"/>
          <w:szCs w:val="22"/>
          <w:rtl/>
          <w:lang w:bidi="ar-EG"/>
        </w:rPr>
        <w:t xml:space="preserve"> </w:t>
      </w:r>
      <w:r w:rsidRPr="00A86457">
        <w:rPr>
          <w:rFonts w:cs="Simplified Arabic"/>
          <w:szCs w:val="22"/>
          <w:rtl/>
          <w:lang w:bidi="ar-EG"/>
        </w:rPr>
        <w:t>1</w:t>
      </w:r>
      <w:r w:rsidRPr="00A86457">
        <w:rPr>
          <w:rFonts w:ascii="Simplified Arabic" w:hAnsi="Simplified Arabic" w:cs="Simplified Arabic"/>
          <w:szCs w:val="22"/>
          <w:lang w:bidi="ar-EG"/>
        </w:rPr>
        <w:t>3</w:t>
      </w:r>
      <w:r w:rsidRPr="00A86457">
        <w:rPr>
          <w:rFonts w:cs="Simplified Arabic"/>
          <w:szCs w:val="22"/>
          <w:lang w:bidi="ar-EG"/>
        </w:rPr>
        <w:t>/1</w:t>
      </w:r>
      <w:r w:rsidRPr="00A86457">
        <w:rPr>
          <w:rFonts w:ascii="Simplified Arabic" w:hAnsi="Simplified Arabic" w:cs="Simplified Arabic"/>
          <w:szCs w:val="22"/>
          <w:lang w:bidi="ar-EG"/>
        </w:rPr>
        <w:t>7</w:t>
      </w:r>
      <w:r w:rsidRPr="00A86457">
        <w:rPr>
          <w:rFonts w:ascii="Simplified Arabic" w:hAnsi="Simplified Arabic" w:cs="Simplified Arabic" w:hint="cs"/>
          <w:szCs w:val="22"/>
          <w:rtl/>
          <w:lang w:bidi="ar-EG"/>
        </w:rPr>
        <w:t>.</w:t>
      </w:r>
    </w:p>
  </w:footnote>
  <w:footnote w:id="11">
    <w:p w14:paraId="49813775"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szCs w:val="22"/>
          <w:rtl/>
        </w:rPr>
        <w:t>أوصت الهيئة الفرعية للمشورة العلمية والتقنية والتكنولوجية بأن ينظر مؤتمر الأطراف العامل كاجتماع للأطراف في بروتوكول قرطاجنة للسلامة الأحيائية (التوصية</w:t>
      </w:r>
      <w:r w:rsidRPr="00A86457">
        <w:rPr>
          <w:rFonts w:cs="Simplified Arabic"/>
          <w:szCs w:val="22"/>
          <w:rtl/>
        </w:rPr>
        <w:t xml:space="preserve"> 2</w:t>
      </w:r>
      <w:r w:rsidRPr="00A86457">
        <w:rPr>
          <w:rFonts w:ascii="Simplified Arabic" w:hAnsi="Simplified Arabic" w:cs="Simplified Arabic"/>
          <w:szCs w:val="22"/>
          <w:rtl/>
        </w:rPr>
        <w:t>2</w:t>
      </w:r>
      <w:r w:rsidRPr="00A86457">
        <w:rPr>
          <w:rFonts w:cs="Simplified Arabic" w:hint="cs"/>
          <w:szCs w:val="22"/>
          <w:rtl/>
        </w:rPr>
        <w:t>/2</w:t>
      </w:r>
      <w:r w:rsidRPr="00A86457">
        <w:rPr>
          <w:rFonts w:ascii="Simplified Arabic" w:hAnsi="Simplified Arabic" w:cs="Simplified Arabic"/>
          <w:szCs w:val="22"/>
          <w:rtl/>
        </w:rPr>
        <w:t xml:space="preserve">) في الحاجة إلى إرشادات محددة بشأن تقييم مخاطر الكائنات الحية المحورة التي تحتوي على </w:t>
      </w:r>
      <w:r w:rsidRPr="00A86457">
        <w:rPr>
          <w:rFonts w:cs="Simplified Arabic"/>
          <w:szCs w:val="22"/>
          <w:rtl/>
          <w:lang w:bidi="ar-EG"/>
        </w:rPr>
        <w:t xml:space="preserve">محركات الجينات </w:t>
      </w:r>
      <w:r w:rsidRPr="00A86457">
        <w:rPr>
          <w:rFonts w:cs="Simplified Arabic" w:hint="cs"/>
          <w:szCs w:val="22"/>
          <w:rtl/>
          <w:lang w:bidi="ar-EG"/>
        </w:rPr>
        <w:t>المحورة هندسيا</w:t>
      </w:r>
      <w:r w:rsidRPr="00A86457">
        <w:rPr>
          <w:rFonts w:ascii="Simplified Arabic" w:hAnsi="Simplified Arabic" w:cs="Simplified Arabic"/>
          <w:szCs w:val="22"/>
          <w:rtl/>
        </w:rPr>
        <w:t xml:space="preserve"> </w:t>
      </w:r>
      <w:r w:rsidRPr="00A86457">
        <w:rPr>
          <w:rFonts w:ascii="Simplified Arabic" w:hAnsi="Simplified Arabic" w:cs="Simplified Arabic" w:hint="cs"/>
          <w:szCs w:val="22"/>
          <w:rtl/>
        </w:rPr>
        <w:t>خلال</w:t>
      </w:r>
      <w:r w:rsidRPr="00A86457">
        <w:rPr>
          <w:rFonts w:ascii="Simplified Arabic" w:hAnsi="Simplified Arabic" w:cs="Simplified Arabic"/>
          <w:szCs w:val="22"/>
          <w:rtl/>
        </w:rPr>
        <w:t xml:space="preserve"> اجتماعه العاشر</w:t>
      </w:r>
      <w:r w:rsidRPr="00A86457">
        <w:rPr>
          <w:rFonts w:ascii="Simplified Arabic" w:hAnsi="Simplified Arabic" w:cs="Simplified Arabic" w:hint="cs"/>
          <w:szCs w:val="22"/>
          <w:rtl/>
          <w:lang w:bidi="ar-EG"/>
        </w:rPr>
        <w:t>.</w:t>
      </w:r>
    </w:p>
  </w:footnote>
  <w:footnote w:id="12">
    <w:p w14:paraId="7D39503A"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Pr>
          <w:rFonts w:cs="Simplified Arabic" w:hint="cs"/>
          <w:szCs w:val="22"/>
          <w:rtl/>
        </w:rPr>
        <w:t xml:space="preserve"> </w:t>
      </w:r>
      <w:hyperlink r:id="rId2" w:history="1">
        <w:r w:rsidRPr="00A86457">
          <w:rPr>
            <w:rStyle w:val="Hyperlink"/>
            <w:rFonts w:cs="Simplified Arabic"/>
            <w:szCs w:val="22"/>
          </w:rPr>
          <w:t>https://www.cbd.int/meetings/SYNBIOAHTEG-2017-01</w:t>
        </w:r>
      </w:hyperlink>
      <w:r w:rsidRPr="00A86457">
        <w:rPr>
          <w:rFonts w:ascii="Simplified Arabic" w:hAnsi="Simplified Arabic" w:cs="Simplified Arabic" w:hint="cs"/>
          <w:szCs w:val="22"/>
          <w:rtl/>
          <w:lang w:bidi="ar-EG"/>
        </w:rPr>
        <w:t>.</w:t>
      </w:r>
    </w:p>
  </w:footnote>
  <w:footnote w:id="13">
    <w:p w14:paraId="1AC7C146"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Pr>
          <w:rFonts w:cs="Simplified Arabic" w:hint="cs"/>
          <w:szCs w:val="22"/>
          <w:rtl/>
        </w:rPr>
        <w:t xml:space="preserve"> </w:t>
      </w:r>
      <w:hyperlink r:id="rId3" w:history="1">
        <w:r w:rsidRPr="00A86457">
          <w:rPr>
            <w:rStyle w:val="Hyperlink"/>
            <w:rFonts w:cs="Simplified Arabic"/>
            <w:szCs w:val="22"/>
          </w:rPr>
          <w:t>http://bch.cbd.int/onlineconferences/portal_detection/lab_network.shtml</w:t>
        </w:r>
      </w:hyperlink>
      <w:r w:rsidRPr="00A86457">
        <w:rPr>
          <w:rFonts w:ascii="Simplified Arabic" w:hAnsi="Simplified Arabic" w:cs="Simplified Arabic" w:hint="cs"/>
          <w:szCs w:val="22"/>
          <w:rtl/>
          <w:lang w:bidi="ar-EG"/>
        </w:rPr>
        <w:t>.</w:t>
      </w:r>
    </w:p>
  </w:footnote>
  <w:footnote w:id="14">
    <w:p w14:paraId="7C4E6C2C"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rPr>
        <w:t>SBSTTA/22/INF/17</w:t>
      </w:r>
      <w:r w:rsidRPr="00A86457">
        <w:rPr>
          <w:rFonts w:ascii="Simplified Arabic" w:hAnsi="Simplified Arabic" w:cs="Simplified Arabic" w:hint="cs"/>
          <w:szCs w:val="22"/>
          <w:rtl/>
          <w:lang w:bidi="ar-EG"/>
        </w:rPr>
        <w:t>.</w:t>
      </w:r>
    </w:p>
  </w:footnote>
  <w:footnote w:id="15">
    <w:p w14:paraId="6798DAB4" w14:textId="77777777" w:rsidR="002E20C1" w:rsidRPr="00A86457" w:rsidRDefault="002E20C1" w:rsidP="004F4E3F">
      <w:pPr>
        <w:pStyle w:val="FootnoteText"/>
        <w:bidi/>
        <w:jc w:val="both"/>
        <w:rPr>
          <w:rFonts w:cs="Simplified Arabic"/>
          <w:szCs w:val="22"/>
          <w:rtl/>
          <w:lang w:val="en-GB"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lang w:val="en-GB" w:bidi="ar-EG"/>
        </w:rPr>
        <w:t>CBD/SBSTTA/22/INF/10</w:t>
      </w:r>
      <w:r w:rsidRPr="00A86457">
        <w:rPr>
          <w:rFonts w:cs="Simplified Arabic" w:hint="cs"/>
          <w:szCs w:val="22"/>
          <w:rtl/>
          <w:lang w:val="en-GB" w:bidi="ar-EG"/>
        </w:rPr>
        <w:t>.</w:t>
      </w:r>
    </w:p>
  </w:footnote>
  <w:footnote w:id="16">
    <w:p w14:paraId="6E0B1C01"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lang w:val="en-GB" w:bidi="ar-EG"/>
        </w:rPr>
        <w:t>CBD/SBSTTA/22/INF/5</w:t>
      </w:r>
      <w:r w:rsidRPr="00A86457">
        <w:rPr>
          <w:rFonts w:cs="Simplified Arabic" w:hint="cs"/>
          <w:szCs w:val="22"/>
          <w:rtl/>
          <w:lang w:bidi="ar-EG"/>
        </w:rPr>
        <w:t xml:space="preserve"> و</w:t>
      </w:r>
      <w:r w:rsidRPr="00A86457">
        <w:rPr>
          <w:rFonts w:cs="Simplified Arabic"/>
          <w:szCs w:val="22"/>
          <w:lang w:val="en-GB" w:bidi="ar-EG"/>
        </w:rPr>
        <w:t>CBD/SBSTTA/22/INF/23</w:t>
      </w:r>
      <w:r w:rsidRPr="00A86457">
        <w:rPr>
          <w:rFonts w:cs="Simplified Arabic" w:hint="cs"/>
          <w:szCs w:val="22"/>
          <w:rtl/>
          <w:lang w:val="en-GB" w:bidi="ar-EG"/>
        </w:rPr>
        <w:t xml:space="preserve"> </w:t>
      </w:r>
      <w:r w:rsidRPr="00A86457">
        <w:rPr>
          <w:rFonts w:cs="Simplified Arabic" w:hint="cs"/>
          <w:szCs w:val="22"/>
          <w:rtl/>
          <w:lang w:bidi="ar-EG"/>
        </w:rPr>
        <w:t>و</w:t>
      </w:r>
      <w:r w:rsidRPr="00A86457">
        <w:rPr>
          <w:rFonts w:cs="Simplified Arabic"/>
          <w:szCs w:val="22"/>
          <w:lang w:val="en-GB" w:bidi="ar-EG"/>
        </w:rPr>
        <w:t>CBD/SBSTTA/22/INF/26</w:t>
      </w:r>
      <w:r w:rsidRPr="00A86457">
        <w:rPr>
          <w:rFonts w:cs="Simplified Arabic" w:hint="cs"/>
          <w:szCs w:val="22"/>
          <w:rtl/>
          <w:lang w:bidi="ar-EG"/>
        </w:rPr>
        <w:t xml:space="preserve"> و</w:t>
      </w:r>
      <w:r w:rsidRPr="00A86457">
        <w:rPr>
          <w:rFonts w:cs="Simplified Arabic"/>
          <w:szCs w:val="22"/>
          <w:lang w:val="en-GB" w:bidi="ar-EG"/>
        </w:rPr>
        <w:t>CBD/SBSTTA/22/INF/30</w:t>
      </w:r>
      <w:r w:rsidRPr="00A86457">
        <w:rPr>
          <w:rFonts w:cs="Simplified Arabic" w:hint="cs"/>
          <w:szCs w:val="22"/>
          <w:rtl/>
          <w:lang w:bidi="ar-EG"/>
        </w:rPr>
        <w:t xml:space="preserve"> و</w:t>
      </w:r>
      <w:r w:rsidRPr="00A86457">
        <w:rPr>
          <w:rFonts w:cs="Simplified Arabic"/>
          <w:szCs w:val="22"/>
          <w:lang w:val="en-GB" w:bidi="ar-EG"/>
        </w:rPr>
        <w:t>CBD/SBSTTA/22/INF/31</w:t>
      </w:r>
      <w:r w:rsidRPr="00A86457">
        <w:rPr>
          <w:rFonts w:cs="Simplified Arabic" w:hint="cs"/>
          <w:szCs w:val="22"/>
          <w:rtl/>
          <w:lang w:bidi="ar-EG"/>
        </w:rPr>
        <w:t xml:space="preserve"> و</w:t>
      </w:r>
      <w:r w:rsidRPr="00A86457">
        <w:rPr>
          <w:rFonts w:cs="Simplified Arabic"/>
          <w:szCs w:val="22"/>
          <w:lang w:val="en-GB" w:bidi="ar-EG"/>
        </w:rPr>
        <w:t>CBD/SBSTTA/22/INF/32</w:t>
      </w:r>
      <w:r w:rsidRPr="00A86457">
        <w:rPr>
          <w:rFonts w:cs="Simplified Arabic" w:hint="cs"/>
          <w:szCs w:val="22"/>
          <w:rtl/>
          <w:lang w:val="en-GB" w:bidi="ar-EG"/>
        </w:rPr>
        <w:t xml:space="preserve"> </w:t>
      </w:r>
      <w:r w:rsidRPr="00A86457">
        <w:rPr>
          <w:rFonts w:cs="Simplified Arabic" w:hint="cs"/>
          <w:szCs w:val="22"/>
          <w:rtl/>
          <w:lang w:bidi="ar-EG"/>
        </w:rPr>
        <w:t>و</w:t>
      </w:r>
      <w:r w:rsidRPr="00A86457">
        <w:rPr>
          <w:rFonts w:cs="Simplified Arabic"/>
          <w:szCs w:val="22"/>
          <w:lang w:val="en-GB" w:bidi="ar-EG"/>
        </w:rPr>
        <w:t>CBD/SBSTTA/22/INF/34</w:t>
      </w:r>
      <w:r w:rsidRPr="00A86457">
        <w:rPr>
          <w:rFonts w:cs="Simplified Arabic" w:hint="cs"/>
          <w:szCs w:val="22"/>
          <w:rtl/>
          <w:lang w:val="en-GB" w:bidi="ar-EG"/>
        </w:rPr>
        <w:t xml:space="preserve"> </w:t>
      </w:r>
      <w:r w:rsidRPr="00A86457">
        <w:rPr>
          <w:rFonts w:cs="Simplified Arabic" w:hint="cs"/>
          <w:szCs w:val="22"/>
          <w:rtl/>
          <w:lang w:bidi="ar-EG"/>
        </w:rPr>
        <w:t>و</w:t>
      </w:r>
      <w:r w:rsidRPr="00A86457">
        <w:rPr>
          <w:rFonts w:cs="Simplified Arabic"/>
          <w:szCs w:val="22"/>
          <w:lang w:val="en-GB" w:bidi="ar-EG"/>
        </w:rPr>
        <w:t>CBD/SBSTTA/22/INF/35</w:t>
      </w:r>
      <w:r w:rsidRPr="00A86457">
        <w:rPr>
          <w:rFonts w:cs="Simplified Arabic" w:hint="cs"/>
          <w:szCs w:val="22"/>
          <w:rtl/>
          <w:lang w:bidi="ar-EG"/>
        </w:rPr>
        <w:t>.</w:t>
      </w:r>
    </w:p>
  </w:footnote>
  <w:footnote w:id="17">
    <w:p w14:paraId="3B3E52CA"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iCs/>
          <w:szCs w:val="22"/>
          <w:lang w:val="fr-FR" w:bidi="ar-EG"/>
        </w:rPr>
        <w:t>CBD/SBSTTA/22</w:t>
      </w:r>
      <w:r w:rsidRPr="00A86457">
        <w:rPr>
          <w:rFonts w:cs="Simplified Arabic" w:hint="cs"/>
          <w:szCs w:val="22"/>
          <w:rtl/>
          <w:lang w:bidi="ar-EG"/>
        </w:rPr>
        <w:t>، المرفق الأول.</w:t>
      </w:r>
    </w:p>
  </w:footnote>
  <w:footnote w:id="18">
    <w:p w14:paraId="60FAF61C"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المقرر </w:t>
      </w:r>
      <w:hyperlink r:id="rId4" w:history="1">
        <w:r w:rsidRPr="00A86457">
          <w:rPr>
            <w:rStyle w:val="Hyperlink"/>
            <w:rFonts w:cs="Simplified Arabic" w:hint="cs"/>
            <w:szCs w:val="22"/>
            <w:rtl/>
          </w:rPr>
          <w:t>10/2</w:t>
        </w:r>
      </w:hyperlink>
      <w:r w:rsidRPr="00A86457">
        <w:rPr>
          <w:rFonts w:cs="Simplified Arabic" w:hint="cs"/>
          <w:szCs w:val="22"/>
          <w:rtl/>
        </w:rPr>
        <w:t>،</w:t>
      </w:r>
      <w:r w:rsidRPr="00A86457">
        <w:rPr>
          <w:rFonts w:cs="Simplified Arabic" w:hint="cs"/>
          <w:szCs w:val="22"/>
          <w:rtl/>
          <w:lang w:bidi="ar-EG"/>
        </w:rPr>
        <w:t xml:space="preserve"> المرفق</w:t>
      </w:r>
      <w:r w:rsidRPr="00A86457">
        <w:rPr>
          <w:rFonts w:cs="Simplified Arabic" w:hint="cs"/>
          <w:szCs w:val="22"/>
          <w:rtl/>
        </w:rPr>
        <w:t>.</w:t>
      </w:r>
      <w:r w:rsidRPr="00A86457">
        <w:rPr>
          <w:rFonts w:cs="Simplified Arabic" w:hint="cs"/>
          <w:szCs w:val="22"/>
          <w:rtl/>
          <w:lang w:bidi="ar-EG"/>
        </w:rPr>
        <w:t xml:space="preserve"> </w:t>
      </w:r>
    </w:p>
  </w:footnote>
  <w:footnote w:id="19">
    <w:p w14:paraId="16C06B23"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hyperlink r:id="rId5" w:history="1">
        <w:r w:rsidRPr="00A86457">
          <w:rPr>
            <w:rStyle w:val="Hyperlink"/>
            <w:rFonts w:cs="Simplified Arabic"/>
            <w:szCs w:val="22"/>
            <w:lang w:val="en-GB"/>
          </w:rPr>
          <w:t>CBD/SBI/2/1</w:t>
        </w:r>
      </w:hyperlink>
      <w:r w:rsidRPr="00A86457">
        <w:rPr>
          <w:rFonts w:cs="Simplified Arabic" w:hint="cs"/>
          <w:szCs w:val="22"/>
          <w:rtl/>
        </w:rPr>
        <w:t>.</w:t>
      </w:r>
    </w:p>
  </w:footnote>
  <w:footnote w:id="20">
    <w:p w14:paraId="6EDAE4D2" w14:textId="77777777" w:rsidR="002E20C1" w:rsidRPr="00A86457" w:rsidRDefault="002E20C1" w:rsidP="004F4E3F">
      <w:pPr>
        <w:pStyle w:val="FootnoteText"/>
        <w:bidi/>
        <w:jc w:val="both"/>
        <w:rPr>
          <w:rFonts w:cs="Simplified Arabic"/>
          <w:szCs w:val="22"/>
          <w:rtl/>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انظر قرار الجمعية العامة </w:t>
      </w:r>
      <w:hyperlink r:id="rId6" w:history="1">
        <w:r w:rsidRPr="00A86457">
          <w:rPr>
            <w:rStyle w:val="Hyperlink"/>
            <w:rFonts w:cs="Simplified Arabic" w:hint="cs"/>
            <w:szCs w:val="22"/>
            <w:rtl/>
          </w:rPr>
          <w:t>70/1</w:t>
        </w:r>
      </w:hyperlink>
      <w:r w:rsidRPr="00A86457">
        <w:rPr>
          <w:rFonts w:cs="Simplified Arabic" w:hint="cs"/>
          <w:szCs w:val="22"/>
          <w:rtl/>
        </w:rPr>
        <w:t xml:space="preserve"> بعنوان "تحويل عالمنا: خطة التنمية المستدامة لعام 2030".</w:t>
      </w:r>
    </w:p>
  </w:footnote>
  <w:footnote w:id="21">
    <w:p w14:paraId="5E893496"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المقرر </w:t>
      </w:r>
      <w:hyperlink r:id="rId7" w:history="1">
        <w:r w:rsidRPr="00A86457">
          <w:rPr>
            <w:rStyle w:val="Hyperlink"/>
            <w:rFonts w:cs="Simplified Arabic" w:hint="cs"/>
            <w:szCs w:val="22"/>
            <w:rtl/>
          </w:rPr>
          <w:t>10/2</w:t>
        </w:r>
      </w:hyperlink>
      <w:r w:rsidRPr="00A86457">
        <w:rPr>
          <w:rFonts w:cs="Simplified Arabic" w:hint="cs"/>
          <w:szCs w:val="22"/>
          <w:rtl/>
        </w:rPr>
        <w:t>، المرفق.</w:t>
      </w:r>
    </w:p>
  </w:footnote>
  <w:footnote w:id="22">
    <w:p w14:paraId="50B358B3"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انظر قرار الجمعية العامة </w:t>
      </w:r>
      <w:hyperlink r:id="rId8" w:history="1">
        <w:r w:rsidRPr="00A86457">
          <w:rPr>
            <w:rStyle w:val="Hyperlink"/>
            <w:rFonts w:cs="Simplified Arabic" w:hint="cs"/>
            <w:szCs w:val="22"/>
            <w:rtl/>
          </w:rPr>
          <w:t>70/1</w:t>
        </w:r>
      </w:hyperlink>
      <w:r w:rsidRPr="00A86457">
        <w:rPr>
          <w:rFonts w:cs="Simplified Arabic" w:hint="cs"/>
          <w:szCs w:val="22"/>
          <w:rtl/>
        </w:rPr>
        <w:t xml:space="preserve"> بعنوان "تحويل عالمنا: خطة التنمية المستدامة لعام 2030".</w:t>
      </w:r>
    </w:p>
  </w:footnote>
  <w:footnote w:id="23">
    <w:p w14:paraId="0B5EAEAF"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انظر أيضا: </w:t>
      </w:r>
      <w:r w:rsidRPr="00A86457">
        <w:rPr>
          <w:rFonts w:cs="Simplified Arabic"/>
          <w:iCs/>
          <w:szCs w:val="22"/>
          <w:lang w:val="en-GB" w:bidi="ar-EG"/>
        </w:rPr>
        <w:t>CBD/SBSTTA/22/INF/10</w:t>
      </w:r>
      <w:r w:rsidRPr="00A86457">
        <w:rPr>
          <w:rFonts w:cs="Simplified Arabic" w:hint="cs"/>
          <w:szCs w:val="22"/>
          <w:rtl/>
          <w:lang w:bidi="ar-EG"/>
        </w:rPr>
        <w:t>، و</w:t>
      </w:r>
      <w:r w:rsidRPr="00A86457">
        <w:rPr>
          <w:rFonts w:cs="Simplified Arabic"/>
          <w:szCs w:val="22"/>
          <w:lang w:bidi="ar-EG"/>
        </w:rPr>
        <w:t>INF/22</w:t>
      </w:r>
      <w:r w:rsidRPr="00A86457">
        <w:rPr>
          <w:rFonts w:cs="Simplified Arabic" w:hint="cs"/>
          <w:szCs w:val="22"/>
          <w:rtl/>
          <w:lang w:bidi="ar-EG"/>
        </w:rPr>
        <w:t>، و</w:t>
      </w:r>
      <w:r w:rsidRPr="00A86457">
        <w:rPr>
          <w:rFonts w:cs="Simplified Arabic"/>
          <w:szCs w:val="22"/>
        </w:rPr>
        <w:t>INF/23</w:t>
      </w:r>
      <w:r w:rsidRPr="00A86457">
        <w:rPr>
          <w:rFonts w:cs="Simplified Arabic" w:hint="cs"/>
          <w:szCs w:val="22"/>
          <w:rtl/>
          <w:lang w:bidi="ar-EG"/>
        </w:rPr>
        <w:t>، و</w:t>
      </w:r>
      <w:r w:rsidRPr="00A86457">
        <w:rPr>
          <w:rFonts w:cs="Simplified Arabic"/>
          <w:szCs w:val="22"/>
        </w:rPr>
        <w:t>INF/26</w:t>
      </w:r>
      <w:r w:rsidRPr="00A86457">
        <w:rPr>
          <w:rFonts w:cs="Simplified Arabic" w:hint="cs"/>
          <w:szCs w:val="22"/>
          <w:rtl/>
          <w:lang w:bidi="ar-EG"/>
        </w:rPr>
        <w:t>، و</w:t>
      </w:r>
      <w:r w:rsidRPr="00A86457">
        <w:rPr>
          <w:rFonts w:cs="Simplified Arabic"/>
          <w:szCs w:val="22"/>
        </w:rPr>
        <w:t>INF/30</w:t>
      </w:r>
      <w:r w:rsidRPr="00A86457">
        <w:rPr>
          <w:rFonts w:cs="Simplified Arabic" w:hint="cs"/>
          <w:szCs w:val="22"/>
          <w:rtl/>
          <w:lang w:bidi="ar-EG"/>
        </w:rPr>
        <w:t>، و</w:t>
      </w:r>
      <w:r w:rsidRPr="00A86457">
        <w:rPr>
          <w:rFonts w:cs="Simplified Arabic"/>
          <w:szCs w:val="22"/>
        </w:rPr>
        <w:t>INF/31</w:t>
      </w:r>
      <w:r w:rsidRPr="00A86457">
        <w:rPr>
          <w:rFonts w:cs="Simplified Arabic" w:hint="cs"/>
          <w:szCs w:val="22"/>
          <w:rtl/>
          <w:lang w:bidi="ar-EG"/>
        </w:rPr>
        <w:t>، و</w:t>
      </w:r>
      <w:r w:rsidRPr="00A86457">
        <w:rPr>
          <w:rFonts w:cs="Simplified Arabic"/>
          <w:szCs w:val="22"/>
        </w:rPr>
        <w:t>INF/32</w:t>
      </w:r>
      <w:r w:rsidRPr="00A86457">
        <w:rPr>
          <w:rFonts w:cs="Simplified Arabic" w:hint="cs"/>
          <w:szCs w:val="22"/>
          <w:rtl/>
          <w:lang w:bidi="ar-EG"/>
        </w:rPr>
        <w:t>، و</w:t>
      </w:r>
      <w:r w:rsidRPr="00A86457">
        <w:rPr>
          <w:rFonts w:cs="Simplified Arabic"/>
          <w:szCs w:val="22"/>
        </w:rPr>
        <w:t>INF/34</w:t>
      </w:r>
      <w:r w:rsidRPr="00A86457">
        <w:rPr>
          <w:rFonts w:cs="Simplified Arabic" w:hint="cs"/>
          <w:szCs w:val="22"/>
          <w:rtl/>
          <w:lang w:bidi="ar-EG"/>
        </w:rPr>
        <w:t>، و</w:t>
      </w:r>
      <w:r w:rsidRPr="00A86457">
        <w:rPr>
          <w:rFonts w:cs="Simplified Arabic"/>
          <w:szCs w:val="22"/>
        </w:rPr>
        <w:t>INF/35</w:t>
      </w:r>
      <w:r w:rsidRPr="00A86457">
        <w:rPr>
          <w:rFonts w:cs="Simplified Arabic" w:hint="cs"/>
          <w:szCs w:val="22"/>
          <w:rtl/>
          <w:lang w:bidi="ar-EG"/>
        </w:rPr>
        <w:t>.</w:t>
      </w:r>
    </w:p>
  </w:footnote>
  <w:footnote w:id="24">
    <w:p w14:paraId="4A603961"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iCs/>
          <w:szCs w:val="22"/>
          <w:lang w:val="fr-FR" w:bidi="ar-EG"/>
        </w:rPr>
        <w:t>CBD/SBSTTA/22</w:t>
      </w:r>
      <w:r w:rsidRPr="00A86457">
        <w:rPr>
          <w:rFonts w:cs="Simplified Arabic" w:hint="cs"/>
          <w:szCs w:val="22"/>
          <w:rtl/>
          <w:lang w:bidi="ar-EG"/>
        </w:rPr>
        <w:t>، المرفق الأول.</w:t>
      </w:r>
    </w:p>
  </w:footnote>
  <w:footnote w:id="25">
    <w:p w14:paraId="688614DA" w14:textId="77777777" w:rsidR="002E20C1" w:rsidRPr="00A86457" w:rsidRDefault="002E20C1" w:rsidP="004F4E3F">
      <w:pPr>
        <w:pStyle w:val="FootnoteText"/>
        <w:bidi/>
        <w:jc w:val="both"/>
        <w:rPr>
          <w:rFonts w:cs="Simplified Arabic"/>
          <w:szCs w:val="22"/>
          <w:rtl/>
          <w:lang w:val="en-GB"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iCs/>
          <w:szCs w:val="22"/>
          <w:lang w:val="en-GB" w:bidi="ar-EG"/>
        </w:rPr>
        <w:t>CBD/SBSTTA/22/INF/10</w:t>
      </w:r>
      <w:r w:rsidRPr="00A86457">
        <w:rPr>
          <w:rFonts w:cs="Simplified Arabic" w:hint="cs"/>
          <w:szCs w:val="22"/>
          <w:rtl/>
          <w:lang w:val="en-GB" w:bidi="ar-EG"/>
        </w:rPr>
        <w:t>.</w:t>
      </w:r>
    </w:p>
  </w:footnote>
  <w:footnote w:id="26">
    <w:p w14:paraId="7ADAEE7F"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iCs/>
          <w:szCs w:val="22"/>
          <w:lang w:val="fr-FR" w:bidi="ar-EG"/>
        </w:rPr>
        <w:t>CBD/SBSTTA/22</w:t>
      </w:r>
      <w:r w:rsidRPr="00A86457">
        <w:rPr>
          <w:rFonts w:cs="Simplified Arabic" w:hint="cs"/>
          <w:szCs w:val="22"/>
          <w:rtl/>
          <w:lang w:bidi="ar-EG"/>
        </w:rPr>
        <w:t>، المرفق الأول.</w:t>
      </w:r>
    </w:p>
  </w:footnote>
  <w:footnote w:id="27">
    <w:p w14:paraId="3BFC6F47"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lang w:bidi="ar-EG"/>
        </w:rPr>
        <w:t xml:space="preserve">انظر </w:t>
      </w:r>
      <w:hyperlink r:id="rId9" w:history="1">
        <w:r w:rsidRPr="00A86457">
          <w:rPr>
            <w:rStyle w:val="Hyperlink"/>
            <w:rFonts w:cs="Simplified Arabic" w:hint="cs"/>
            <w:szCs w:val="22"/>
            <w:rtl/>
            <w:lang w:bidi="ar-EG"/>
          </w:rPr>
          <w:t>تقرير الاجتماع بشأن الفهم العالمي وبناء القدرات لتنمية القدرات على إجراء التقييمات الوطنية للنظم الإيكولوجية في المنبر الحكومي الدولي للعلوم والسياسات في مجال التنوع البيولوجي وخدمات النظم الإيكولوجية</w:t>
        </w:r>
      </w:hyperlink>
      <w:r w:rsidRPr="00A86457">
        <w:rPr>
          <w:rFonts w:cs="Simplified Arabic" w:hint="cs"/>
          <w:szCs w:val="22"/>
          <w:lang w:bidi="ar-EG"/>
        </w:rPr>
        <w:t xml:space="preserve"> </w:t>
      </w:r>
      <w:hyperlink r:id="rId10" w:history="1">
        <w:r w:rsidRPr="00A86457">
          <w:rPr>
            <w:rStyle w:val="Hyperlink"/>
            <w:rFonts w:cs="Simplified Arabic" w:hint="cs"/>
            <w:szCs w:val="22"/>
            <w:rtl/>
            <w:lang w:bidi="ar-EG"/>
          </w:rPr>
          <w:t xml:space="preserve">والمشروع بشأن "دعم قدرات البلدان النامية على معالجة مسائل العلوم والسياسات من خلال المنبر الحكومي الدولي من خلال شبكة التنوع البيولوجي وخدمات النظم الإيكولوجية </w:t>
        </w:r>
        <w:r w:rsidRPr="00A86457">
          <w:rPr>
            <w:rStyle w:val="Hyperlink"/>
            <w:rFonts w:cs="Simplified Arabic"/>
            <w:szCs w:val="22"/>
            <w:rtl/>
            <w:lang w:bidi="ar-EG"/>
          </w:rPr>
          <w:t>(</w:t>
        </w:r>
        <w:r w:rsidRPr="00A86457">
          <w:rPr>
            <w:rStyle w:val="Hyperlink"/>
            <w:rFonts w:cs="Simplified Arabic"/>
            <w:szCs w:val="22"/>
            <w:lang w:bidi="ar-EG"/>
          </w:rPr>
          <w:t>BES-Net</w:t>
        </w:r>
        <w:r w:rsidRPr="00A86457">
          <w:rPr>
            <w:rStyle w:val="Hyperlink"/>
            <w:rFonts w:cs="Simplified Arabic"/>
            <w:szCs w:val="22"/>
            <w:rtl/>
            <w:lang w:bidi="ar-EG"/>
          </w:rPr>
          <w:t>)</w:t>
        </w:r>
        <w:r w:rsidRPr="00A86457">
          <w:rPr>
            <w:rStyle w:val="Hyperlink"/>
            <w:rFonts w:cs="Simplified Arabic" w:hint="cs"/>
            <w:szCs w:val="22"/>
            <w:rtl/>
            <w:lang w:bidi="ar-EG"/>
          </w:rPr>
          <w:t xml:space="preserve"> التي يديرها برنامج الأمم المتحدة الإنمائي وشبكة التقييم دون العالمي التي استضافها المركز العالمي لرصد الحفظ التابع لبرنامج الأمم المتحدة للبيئة</w:t>
        </w:r>
      </w:hyperlink>
      <w:r w:rsidRPr="00A86457">
        <w:rPr>
          <w:rFonts w:cs="Simplified Arabic" w:hint="cs"/>
          <w:szCs w:val="22"/>
          <w:rtl/>
          <w:lang w:bidi="ar-EG"/>
        </w:rPr>
        <w:t>".</w:t>
      </w:r>
    </w:p>
  </w:footnote>
  <w:footnote w:id="28">
    <w:p w14:paraId="5E45DB6C"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المقررات 3/11، و5/5 و13/23.</w:t>
      </w:r>
    </w:p>
  </w:footnote>
  <w:footnote w:id="29">
    <w:p w14:paraId="38FF95E7"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lang w:val="en-GB"/>
        </w:rPr>
        <w:t>CBD/SBSTTA/22/INF/23</w:t>
      </w:r>
      <w:r w:rsidRPr="00A86457">
        <w:rPr>
          <w:rFonts w:cs="Simplified Arabic" w:hint="cs"/>
          <w:szCs w:val="22"/>
          <w:rtl/>
        </w:rPr>
        <w:t>.</w:t>
      </w:r>
    </w:p>
  </w:footnote>
  <w:footnote w:id="30">
    <w:p w14:paraId="40268653"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المقرر 13/5، المرفق.</w:t>
      </w:r>
    </w:p>
  </w:footnote>
  <w:footnote w:id="31">
    <w:p w14:paraId="20FBFBF7"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Pr>
          <w:rFonts w:cs="Simplified Arabic" w:hint="cs"/>
          <w:szCs w:val="22"/>
          <w:rtl/>
        </w:rPr>
        <w:t xml:space="preserve"> </w:t>
      </w:r>
      <w:hyperlink r:id="rId11" w:history="1">
        <w:r w:rsidRPr="00A86457">
          <w:rPr>
            <w:rStyle w:val="Hyperlink"/>
            <w:rFonts w:cs="Simplified Arabic"/>
            <w:szCs w:val="22"/>
            <w:lang w:val="en-GB" w:bidi="ar-EG"/>
          </w:rPr>
          <w:t>https://www.cbd.int/gbo/gbo4/publication/lbo-en.pdf</w:t>
        </w:r>
      </w:hyperlink>
      <w:r>
        <w:rPr>
          <w:rStyle w:val="Hyperlink"/>
          <w:rFonts w:hint="cs"/>
          <w:rtl/>
          <w:lang w:val="en-GB" w:bidi="ar-EG"/>
        </w:rPr>
        <w:t>.</w:t>
      </w:r>
    </w:p>
  </w:footnote>
  <w:footnote w:id="32">
    <w:p w14:paraId="7DFDF616" w14:textId="77777777" w:rsidR="002E20C1" w:rsidRPr="00A86457" w:rsidRDefault="002E20C1" w:rsidP="004F4E3F">
      <w:pPr>
        <w:pStyle w:val="FootnoteText"/>
        <w:bidi/>
        <w:jc w:val="both"/>
        <w:rPr>
          <w:rFonts w:cs="Simplified Arabic"/>
          <w:szCs w:val="22"/>
          <w:rtl/>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المقرر 10/2، القسم السادس.</w:t>
      </w:r>
    </w:p>
  </w:footnote>
  <w:footnote w:id="33">
    <w:p w14:paraId="12D6B583" w14:textId="77777777" w:rsidR="002E20C1" w:rsidRPr="00A86457" w:rsidRDefault="002E20C1" w:rsidP="004F4E3F">
      <w:pPr>
        <w:pStyle w:val="FootnoteText"/>
        <w:bidi/>
        <w:jc w:val="both"/>
        <w:rPr>
          <w:rFonts w:cs="Simplified Arabic"/>
          <w:szCs w:val="22"/>
          <w:lang w:val="it-IT"/>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szCs w:val="22"/>
          <w:rtl/>
          <w:lang w:val="it-IT"/>
        </w:rPr>
        <w:t xml:space="preserve">ينبغي النظر إلى الإجراءات المحددة </w:t>
      </w:r>
      <w:r w:rsidRPr="00A86457">
        <w:rPr>
          <w:rFonts w:cs="Simplified Arabic" w:hint="cs"/>
          <w:szCs w:val="22"/>
          <w:rtl/>
          <w:lang w:val="it-IT"/>
        </w:rPr>
        <w:t>هنا</w:t>
      </w:r>
      <w:r w:rsidRPr="00A86457">
        <w:rPr>
          <w:rFonts w:cs="Simplified Arabic"/>
          <w:szCs w:val="22"/>
          <w:rtl/>
          <w:lang w:val="it-IT"/>
        </w:rPr>
        <w:t xml:space="preserve"> </w:t>
      </w:r>
      <w:r w:rsidRPr="00A86457">
        <w:rPr>
          <w:rFonts w:cs="Simplified Arabic" w:hint="cs"/>
          <w:szCs w:val="22"/>
          <w:rtl/>
          <w:lang w:val="it-IT"/>
        </w:rPr>
        <w:t>بالعلاقة إلى</w:t>
      </w:r>
      <w:r w:rsidRPr="00A86457">
        <w:rPr>
          <w:rFonts w:cs="Simplified Arabic"/>
          <w:szCs w:val="22"/>
          <w:rtl/>
          <w:lang w:val="it-IT"/>
        </w:rPr>
        <w:t xml:space="preserve"> الإرشادات التي وضعها </w:t>
      </w:r>
      <w:r w:rsidRPr="00A86457">
        <w:rPr>
          <w:rFonts w:cs="Simplified Arabic" w:hint="cs"/>
          <w:szCs w:val="22"/>
          <w:rtl/>
          <w:lang w:val="it-IT"/>
        </w:rPr>
        <w:t xml:space="preserve">بالفعل </w:t>
      </w:r>
      <w:r w:rsidRPr="00A86457">
        <w:rPr>
          <w:rFonts w:cs="Simplified Arabic"/>
          <w:szCs w:val="22"/>
          <w:rtl/>
          <w:lang w:val="it-IT"/>
        </w:rPr>
        <w:t xml:space="preserve">مؤتمر الأطراف، بما في ذلك المقرر 10/2 </w:t>
      </w:r>
      <w:r w:rsidRPr="00A86457">
        <w:rPr>
          <w:rFonts w:cs="Simplified Arabic" w:hint="cs"/>
          <w:szCs w:val="22"/>
          <w:rtl/>
          <w:lang w:val="it-IT"/>
        </w:rPr>
        <w:t>المتعلق</w:t>
      </w:r>
      <w:r w:rsidRPr="00A86457">
        <w:rPr>
          <w:rFonts w:cs="Simplified Arabic"/>
          <w:szCs w:val="22"/>
          <w:rtl/>
          <w:lang w:val="it-IT"/>
        </w:rPr>
        <w:t xml:space="preserve"> </w:t>
      </w:r>
      <w:r w:rsidRPr="00A86457">
        <w:rPr>
          <w:rFonts w:cs="Simplified Arabic" w:hint="cs"/>
          <w:szCs w:val="22"/>
          <w:rtl/>
          <w:lang w:val="it-IT"/>
        </w:rPr>
        <w:t>ب</w:t>
      </w:r>
      <w:r w:rsidRPr="00A86457">
        <w:rPr>
          <w:rFonts w:cs="Simplified Arabic"/>
          <w:szCs w:val="22"/>
          <w:rtl/>
          <w:lang w:val="it-IT"/>
        </w:rPr>
        <w:t xml:space="preserve">الخطة الاستراتيجية للتنوع البيولوجي 2011-2020 </w:t>
      </w:r>
      <w:r w:rsidRPr="00A86457">
        <w:rPr>
          <w:rFonts w:cs="Simplified Arabic" w:hint="cs"/>
          <w:szCs w:val="22"/>
          <w:rtl/>
          <w:lang w:val="it-IT"/>
        </w:rPr>
        <w:t>ومبررها</w:t>
      </w:r>
      <w:r w:rsidRPr="00A86457">
        <w:rPr>
          <w:rFonts w:cs="Simplified Arabic"/>
          <w:szCs w:val="22"/>
          <w:rtl/>
          <w:lang w:val="it-IT"/>
        </w:rPr>
        <w:t xml:space="preserve"> التقني (</w:t>
      </w:r>
      <w:r w:rsidRPr="00A86457">
        <w:rPr>
          <w:rFonts w:cs="Simplified Arabic"/>
          <w:szCs w:val="22"/>
          <w:lang w:val="en-GB"/>
        </w:rPr>
        <w:t>UNEP/CBD/COP/10/27/Add.1</w:t>
      </w:r>
      <w:r w:rsidRPr="00A86457">
        <w:rPr>
          <w:rFonts w:cs="Simplified Arabic"/>
          <w:szCs w:val="22"/>
          <w:rtl/>
          <w:lang w:val="it-IT"/>
        </w:rPr>
        <w:t>)، وكذلك احتياجات التنفيذ التي حددها مؤتمر الأطراف في المقرر 12/1.</w:t>
      </w:r>
    </w:p>
  </w:footnote>
  <w:footnote w:id="34">
    <w:p w14:paraId="51FE1E75"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lang w:bidi="ar-EG"/>
        </w:rPr>
        <w:t>حسب التعريف الوارد في المادة 2 من اتفاقية التنوع البيولوجي وبما يتماشى مع أحكام الاتفاقية.</w:t>
      </w:r>
    </w:p>
  </w:footnote>
  <w:footnote w:id="35">
    <w:p w14:paraId="1CE34D5E"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lang w:bidi="ar-EG"/>
        </w:rPr>
        <w:t>حسب التعريف الوارد في المادة 2 من اتفاقية التنوع البيولوجي وبما يتماشى مع أحكام الاتفاقية.</w:t>
      </w:r>
    </w:p>
  </w:footnote>
  <w:footnote w:id="36">
    <w:p w14:paraId="571BC0FA"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sidRPr="00A86457">
        <w:rPr>
          <w:rFonts w:cs="Simplified Arabic"/>
          <w:szCs w:val="22"/>
          <w:rtl/>
        </w:rPr>
        <w:t xml:space="preserve"> تقرير المقررة الخاصة لمجلس حقوق الإنسان المعنية بحقوق الشعوب الأصلية</w:t>
      </w:r>
      <w:r w:rsidRPr="00A86457">
        <w:rPr>
          <w:rFonts w:cs="Simplified Arabic" w:hint="cs"/>
          <w:szCs w:val="22"/>
          <w:rtl/>
        </w:rPr>
        <w:t xml:space="preserve">. فيكتوريا تاولي-كوربوز </w:t>
      </w:r>
      <w:r w:rsidRPr="00A86457">
        <w:rPr>
          <w:rFonts w:cs="Simplified Arabic"/>
          <w:szCs w:val="22"/>
          <w:rtl/>
          <w:lang w:val="en-GB"/>
        </w:rPr>
        <w:t>(</w:t>
      </w:r>
      <w:hyperlink r:id="rId12" w:history="1">
        <w:r w:rsidRPr="00A86457">
          <w:rPr>
            <w:rStyle w:val="Hyperlink"/>
            <w:rFonts w:cs="Simplified Arabic"/>
            <w:szCs w:val="22"/>
            <w:lang w:val="en-GB"/>
          </w:rPr>
          <w:t>A/71/229</w:t>
        </w:r>
      </w:hyperlink>
      <w:r w:rsidRPr="00A86457">
        <w:rPr>
          <w:rFonts w:cs="Simplified Arabic"/>
          <w:szCs w:val="22"/>
          <w:rtl/>
          <w:lang w:val="en-GB"/>
        </w:rPr>
        <w:t>)</w:t>
      </w:r>
      <w:r w:rsidRPr="00A86457">
        <w:rPr>
          <w:rFonts w:cs="Simplified Arabic" w:hint="cs"/>
          <w:szCs w:val="22"/>
          <w:rtl/>
        </w:rPr>
        <w:t>.</w:t>
      </w:r>
    </w:p>
  </w:footnote>
  <w:footnote w:id="37">
    <w:p w14:paraId="5EC708A4"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lang w:bidi="ar-EG"/>
        </w:rPr>
        <w:t xml:space="preserve">تقرير المقرر الخاص لمجلس حقوق الإنسان المعني بالتزامات حقوق الإنسان المتعلقة بالبيئة، للتمتع ببيئة آمنة ونظيفة وصحية ومستدامة، جون نوكس </w:t>
      </w:r>
      <w:r w:rsidRPr="00A86457">
        <w:rPr>
          <w:rFonts w:cs="Simplified Arabic"/>
          <w:szCs w:val="22"/>
          <w:rtl/>
          <w:lang w:val="en-GB" w:bidi="ar-EG"/>
        </w:rPr>
        <w:t>(</w:t>
      </w:r>
      <w:hyperlink r:id="rId13" w:history="1">
        <w:r w:rsidRPr="00A86457">
          <w:rPr>
            <w:rStyle w:val="Hyperlink"/>
            <w:rFonts w:cs="Simplified Arabic"/>
            <w:szCs w:val="22"/>
            <w:lang w:val="en-GB" w:bidi="ar-EG"/>
          </w:rPr>
          <w:t>A/HRC/34/49</w:t>
        </w:r>
      </w:hyperlink>
      <w:r w:rsidRPr="00A86457">
        <w:rPr>
          <w:rFonts w:cs="Simplified Arabic"/>
          <w:szCs w:val="22"/>
          <w:rtl/>
          <w:lang w:val="en-GB" w:bidi="ar-EG"/>
        </w:rPr>
        <w:t>)</w:t>
      </w:r>
      <w:r w:rsidRPr="00A86457">
        <w:rPr>
          <w:rFonts w:cs="Simplified Arabic" w:hint="cs"/>
          <w:szCs w:val="22"/>
          <w:rtl/>
          <w:lang w:bidi="ar-EG"/>
        </w:rPr>
        <w:t>.</w:t>
      </w:r>
    </w:p>
  </w:footnote>
  <w:footnote w:id="38">
    <w:p w14:paraId="14A362E8"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napToGrid w:val="0"/>
          <w:kern w:val="18"/>
          <w:szCs w:val="22"/>
          <w:rtl/>
        </w:rPr>
        <w:t xml:space="preserve"> </w:t>
      </w:r>
      <w:r w:rsidRPr="00A86457">
        <w:rPr>
          <w:rFonts w:cs="Simplified Arabic"/>
          <w:snapToGrid w:val="0"/>
          <w:kern w:val="18"/>
          <w:szCs w:val="22"/>
        </w:rPr>
        <w:t>Hadded, N.M. et al. 2015. Habitat fragmentation and its lasting impact on Earth’s ecosystems. Science Advances: 1(2): e1500052, Mar 2015</w:t>
      </w:r>
      <w:r w:rsidRPr="00A86457">
        <w:rPr>
          <w:rFonts w:cs="Simplified Arabic" w:hint="cs"/>
          <w:snapToGrid w:val="0"/>
          <w:kern w:val="18"/>
          <w:szCs w:val="22"/>
          <w:rtl/>
          <w:lang w:val="en-GB" w:eastAsia="en-US"/>
        </w:rPr>
        <w:t xml:space="preserve">. </w:t>
      </w:r>
      <w:r w:rsidRPr="00A86457">
        <w:rPr>
          <w:rFonts w:cs="Simplified Arabic"/>
          <w:snapToGrid w:val="0"/>
          <w:kern w:val="18"/>
          <w:szCs w:val="22"/>
          <w:lang w:eastAsia="en-US"/>
        </w:rPr>
        <w:t>https://www.ncbi.nlm.nih.gov/pmc/articles/PMC4643828</w:t>
      </w:r>
      <w:r w:rsidRPr="00A86457">
        <w:rPr>
          <w:rFonts w:cs="Simplified Arabic"/>
          <w:snapToGrid w:val="0"/>
          <w:kern w:val="18"/>
          <w:szCs w:val="22"/>
          <w:rtl/>
          <w:lang w:eastAsia="en-US"/>
        </w:rPr>
        <w:t>/</w:t>
      </w:r>
      <w:r w:rsidRPr="00A86457">
        <w:rPr>
          <w:rFonts w:cs="Simplified Arabic" w:hint="cs"/>
          <w:sz w:val="22"/>
          <w:szCs w:val="22"/>
          <w:rtl/>
        </w:rPr>
        <w:t>.</w:t>
      </w:r>
    </w:p>
  </w:footnote>
  <w:footnote w:id="39">
    <w:p w14:paraId="5B162443"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napToGrid w:val="0"/>
          <w:kern w:val="18"/>
          <w:szCs w:val="22"/>
        </w:rPr>
        <w:t>Watson, J. et al. 2018. The exceptional value of intact forest ecosystems. Nature Ecology and Evolution 2, 599-610</w:t>
      </w:r>
      <w:r w:rsidRPr="00A86457">
        <w:rPr>
          <w:rFonts w:ascii="Simplified Arabic" w:hAnsi="Simplified Arabic" w:cs="Simplified Arabic"/>
          <w:snapToGrid w:val="0"/>
          <w:kern w:val="18"/>
          <w:sz w:val="22"/>
          <w:szCs w:val="22"/>
          <w:rtl/>
          <w:lang w:val="fr-CA" w:eastAsia="en-US"/>
        </w:rPr>
        <w:t>.</w:t>
      </w:r>
    </w:p>
  </w:footnote>
  <w:footnote w:id="40">
    <w:p w14:paraId="7B7A1134" w14:textId="77777777" w:rsidR="002E20C1" w:rsidRPr="00A86457" w:rsidRDefault="002E20C1" w:rsidP="004F4E3F">
      <w:pPr>
        <w:keepLines/>
        <w:suppressLineNumbers/>
        <w:suppressAutoHyphens/>
        <w:kinsoku w:val="0"/>
        <w:overflowPunct w:val="0"/>
        <w:autoSpaceDE w:val="0"/>
        <w:autoSpaceDN w:val="0"/>
        <w:bidi/>
        <w:adjustRightInd w:val="0"/>
        <w:snapToGrid w:val="0"/>
        <w:spacing w:after="60"/>
        <w:jc w:val="both"/>
        <w:rPr>
          <w:rFonts w:cs="Simplified Arabic"/>
          <w:snapToGrid w:val="0"/>
          <w:color w:val="272525"/>
          <w:kern w:val="18"/>
          <w:sz w:val="18"/>
          <w:szCs w:val="22"/>
        </w:rPr>
      </w:pPr>
      <w:r w:rsidRPr="00A86457">
        <w:rPr>
          <w:rStyle w:val="FootnoteReference"/>
          <w:rFonts w:cs="Simplified Arabic"/>
          <w:szCs w:val="22"/>
        </w:rPr>
        <w:footnoteRef/>
      </w:r>
      <w:r>
        <w:rPr>
          <w:rFonts w:cs="Simplified Arabic" w:hint="cs"/>
          <w:snapToGrid w:val="0"/>
          <w:kern w:val="18"/>
          <w:sz w:val="18"/>
          <w:szCs w:val="22"/>
          <w:rtl/>
        </w:rPr>
        <w:t xml:space="preserve"> </w:t>
      </w:r>
      <w:r w:rsidRPr="00A86457">
        <w:rPr>
          <w:rFonts w:cs="Simplified Arabic"/>
          <w:snapToGrid w:val="0"/>
          <w:kern w:val="18"/>
          <w:sz w:val="18"/>
          <w:szCs w:val="22"/>
        </w:rPr>
        <w:t>Ervin, J., K. J. Mulongoy, K. Lawrence, E. Game, D. Sheppard, P. Bridgewater, G. Bennett, S.B. Gidda and P. Bos.</w:t>
      </w:r>
      <w:r w:rsidRPr="00A86457">
        <w:rPr>
          <w:rFonts w:cs="Simplified Arabic"/>
          <w:snapToGrid w:val="0"/>
          <w:kern w:val="18"/>
          <w:sz w:val="20"/>
          <w:szCs w:val="22"/>
        </w:rPr>
        <w:t xml:space="preserve"> 201</w:t>
      </w:r>
      <w:r w:rsidRPr="00A86457">
        <w:rPr>
          <w:rFonts w:cs="Simplified Arabic"/>
          <w:snapToGrid w:val="0"/>
          <w:kern w:val="18"/>
          <w:sz w:val="18"/>
          <w:szCs w:val="22"/>
        </w:rPr>
        <w:t>0. Making Protected Areas Relevant: A guide to integrating protected areas into wider landscapes, seascapes and sectoral plans and strategies. CBD Technical Series No.</w:t>
      </w:r>
      <w:r w:rsidRPr="00A86457">
        <w:rPr>
          <w:rFonts w:cs="Simplified Arabic"/>
          <w:snapToGrid w:val="0"/>
          <w:kern w:val="18"/>
          <w:sz w:val="20"/>
          <w:szCs w:val="22"/>
        </w:rPr>
        <w:t xml:space="preserve"> 4</w:t>
      </w:r>
      <w:r w:rsidRPr="00A86457">
        <w:rPr>
          <w:rFonts w:cs="Simplified Arabic"/>
          <w:snapToGrid w:val="0"/>
          <w:kern w:val="18"/>
          <w:sz w:val="18"/>
          <w:szCs w:val="22"/>
        </w:rPr>
        <w:t>4. Montreal, Canada: Convention on Biological Diversity,</w:t>
      </w:r>
      <w:r w:rsidRPr="00A86457">
        <w:rPr>
          <w:rFonts w:cs="Simplified Arabic"/>
          <w:snapToGrid w:val="0"/>
          <w:kern w:val="18"/>
          <w:sz w:val="20"/>
          <w:szCs w:val="22"/>
        </w:rPr>
        <w:t xml:space="preserve"> 9</w:t>
      </w:r>
      <w:r w:rsidRPr="00A86457">
        <w:rPr>
          <w:rFonts w:cs="Simplified Arabic"/>
          <w:snapToGrid w:val="0"/>
          <w:kern w:val="18"/>
          <w:sz w:val="18"/>
          <w:szCs w:val="22"/>
        </w:rPr>
        <w:t>4 pp</w:t>
      </w:r>
      <w:r w:rsidRPr="00A86457">
        <w:rPr>
          <w:rFonts w:ascii="Simplified Arabic" w:hAnsi="Simplified Arabic" w:cs="Simplified Arabic"/>
          <w:snapToGrid w:val="0"/>
          <w:kern w:val="18"/>
          <w:sz w:val="22"/>
          <w:szCs w:val="22"/>
          <w:rtl/>
        </w:rPr>
        <w:t>.</w:t>
      </w:r>
    </w:p>
  </w:footnote>
  <w:footnote w:id="41">
    <w:p w14:paraId="14F2E331" w14:textId="77777777" w:rsidR="002E20C1" w:rsidRPr="00A86457" w:rsidRDefault="002E20C1" w:rsidP="004F4E3F">
      <w:pPr>
        <w:pStyle w:val="FootnoteText"/>
        <w:suppressLineNumbers/>
        <w:suppressAutoHyphens/>
        <w:kinsoku w:val="0"/>
        <w:overflowPunct w:val="0"/>
        <w:autoSpaceDE w:val="0"/>
        <w:autoSpaceDN w:val="0"/>
        <w:bidi/>
        <w:adjustRightInd w:val="0"/>
        <w:snapToGrid w:val="0"/>
        <w:jc w:val="both"/>
        <w:rPr>
          <w:rFonts w:cs="Simplified Arabic"/>
          <w:snapToGrid w:val="0"/>
          <w:kern w:val="18"/>
          <w:szCs w:val="22"/>
          <w:lang w:val="en-GB"/>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snapToGrid w:val="0"/>
          <w:kern w:val="18"/>
          <w:sz w:val="22"/>
          <w:szCs w:val="22"/>
          <w:rtl/>
          <w:lang w:val="en-GB"/>
        </w:rPr>
        <w:t>انظر على سبيل المثال اتفاقية التنوع البيولوجي</w:t>
      </w:r>
      <w:r w:rsidRPr="00A86457">
        <w:rPr>
          <w:rFonts w:ascii="Simplified Arabic" w:hAnsi="Simplified Arabic" w:cs="Simplified Arabic" w:hint="cs"/>
          <w:snapToGrid w:val="0"/>
          <w:kern w:val="18"/>
          <w:sz w:val="22"/>
          <w:szCs w:val="22"/>
          <w:rtl/>
          <w:lang w:val="en-GB"/>
        </w:rPr>
        <w:t>.</w:t>
      </w:r>
      <w:r w:rsidRPr="00A86457">
        <w:rPr>
          <w:rFonts w:cs="Simplified Arabic"/>
          <w:snapToGrid w:val="0"/>
          <w:kern w:val="18"/>
          <w:szCs w:val="22"/>
          <w:rtl/>
          <w:lang w:val="en-GB"/>
        </w:rPr>
        <w:t xml:space="preserve"> 201</w:t>
      </w:r>
      <w:r w:rsidRPr="00A86457">
        <w:rPr>
          <w:rFonts w:ascii="Simplified Arabic" w:hAnsi="Simplified Arabic" w:cs="Simplified Arabic"/>
          <w:snapToGrid w:val="0"/>
          <w:kern w:val="18"/>
          <w:sz w:val="22"/>
          <w:szCs w:val="22"/>
          <w:rtl/>
          <w:lang w:val="en-GB"/>
        </w:rPr>
        <w:t>6. التنوع البيولوجي و</w:t>
      </w:r>
      <w:r w:rsidRPr="00A86457">
        <w:rPr>
          <w:rFonts w:ascii="Simplified Arabic" w:hAnsi="Simplified Arabic" w:cs="Simplified Arabic" w:hint="cs"/>
          <w:snapToGrid w:val="0"/>
          <w:kern w:val="18"/>
          <w:sz w:val="22"/>
          <w:szCs w:val="22"/>
          <w:rtl/>
          <w:lang w:val="en-GB"/>
        </w:rPr>
        <w:t>خطة</w:t>
      </w:r>
      <w:r w:rsidRPr="00A86457">
        <w:rPr>
          <w:rFonts w:ascii="Simplified Arabic" w:hAnsi="Simplified Arabic" w:cs="Simplified Arabic"/>
          <w:snapToGrid w:val="0"/>
          <w:kern w:val="18"/>
          <w:sz w:val="22"/>
          <w:szCs w:val="22"/>
          <w:rtl/>
          <w:lang w:val="en-GB"/>
        </w:rPr>
        <w:t xml:space="preserve"> عام</w:t>
      </w:r>
      <w:r w:rsidRPr="00A86457">
        <w:rPr>
          <w:rFonts w:cs="Simplified Arabic"/>
          <w:snapToGrid w:val="0"/>
          <w:kern w:val="18"/>
          <w:szCs w:val="22"/>
          <w:rtl/>
          <w:lang w:val="en-GB"/>
        </w:rPr>
        <w:t xml:space="preserve"> 203</w:t>
      </w:r>
      <w:r w:rsidRPr="00A86457">
        <w:rPr>
          <w:rFonts w:ascii="Simplified Arabic" w:hAnsi="Simplified Arabic" w:cs="Simplified Arabic"/>
          <w:snapToGrid w:val="0"/>
          <w:kern w:val="18"/>
          <w:sz w:val="22"/>
          <w:szCs w:val="22"/>
          <w:rtl/>
          <w:lang w:val="en-GB"/>
        </w:rPr>
        <w:t>0. مونتريال: أمانة اتفاقية التنوع البيولوجي. متاح على</w:t>
      </w:r>
      <w:r w:rsidRPr="00A86457">
        <w:rPr>
          <w:rFonts w:ascii="Simplified Arabic" w:hAnsi="Simplified Arabic" w:cs="Simplified Arabic" w:hint="cs"/>
          <w:snapToGrid w:val="0"/>
          <w:kern w:val="18"/>
          <w:sz w:val="22"/>
          <w:szCs w:val="22"/>
          <w:rtl/>
          <w:lang w:val="en-GB"/>
        </w:rPr>
        <w:t xml:space="preserve"> الموقع: </w:t>
      </w:r>
      <w:r w:rsidRPr="00A86457">
        <w:rPr>
          <w:rFonts w:cs="Simplified Arabic"/>
          <w:snapToGrid w:val="0"/>
          <w:kern w:val="18"/>
          <w:szCs w:val="22"/>
          <w:lang w:val="en-GB"/>
        </w:rPr>
        <w:t>https://www.cbd.int/development/doc/biodiversity-2030-agenda-policy-brief-en.pdf</w:t>
      </w:r>
      <w:r w:rsidRPr="00A86457">
        <w:rPr>
          <w:rFonts w:ascii="Simplified Arabic" w:hAnsi="Simplified Arabic" w:cs="Simplified Arabic"/>
          <w:snapToGrid w:val="0"/>
          <w:kern w:val="18"/>
          <w:sz w:val="22"/>
          <w:szCs w:val="22"/>
          <w:rtl/>
          <w:lang w:val="en-GB"/>
        </w:rPr>
        <w:t>.</w:t>
      </w:r>
      <w:r w:rsidRPr="00A86457">
        <w:rPr>
          <w:rFonts w:cs="Simplified Arabic" w:hint="cs"/>
          <w:snapToGrid w:val="0"/>
          <w:kern w:val="18"/>
          <w:szCs w:val="22"/>
          <w:rtl/>
          <w:lang w:val="en-GB"/>
        </w:rPr>
        <w:t xml:space="preserve"> </w:t>
      </w:r>
    </w:p>
  </w:footnote>
  <w:footnote w:id="42">
    <w:p w14:paraId="45028679"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snapToGrid w:val="0"/>
          <w:kern w:val="18"/>
          <w:sz w:val="22"/>
          <w:szCs w:val="22"/>
          <w:rtl/>
          <w:lang w:val="en-GB" w:eastAsia="en-US"/>
        </w:rPr>
        <w:t>انظر على سبيل المثال: برنامج الأمم المتحدة الإنمائي.</w:t>
      </w:r>
      <w:r w:rsidRPr="00A86457">
        <w:rPr>
          <w:rFonts w:cs="Simplified Arabic"/>
          <w:snapToGrid w:val="0"/>
          <w:kern w:val="18"/>
          <w:szCs w:val="22"/>
          <w:rtl/>
          <w:lang w:val="en-GB" w:eastAsia="en-US"/>
        </w:rPr>
        <w:t xml:space="preserve"> 201</w:t>
      </w:r>
      <w:r w:rsidRPr="00A86457">
        <w:rPr>
          <w:rFonts w:ascii="Simplified Arabic" w:hAnsi="Simplified Arabic" w:cs="Simplified Arabic"/>
          <w:snapToGrid w:val="0"/>
          <w:kern w:val="18"/>
          <w:sz w:val="22"/>
          <w:szCs w:val="22"/>
          <w:rtl/>
          <w:lang w:val="en-GB" w:eastAsia="en-US"/>
        </w:rPr>
        <w:t>8. الطبيعة للمياه، والطبيعة للحياة: الحلول القائمة على الطبيعة لتحقيق الأهداف العالمية. نيويورك، برنامج الأمم المتحدة الإنمائي؛ متاح على الموقع</w:t>
      </w:r>
      <w:r w:rsidRPr="00A86457">
        <w:rPr>
          <w:rFonts w:cs="Simplified Arabic" w:hint="cs"/>
          <w:snapToGrid w:val="0"/>
          <w:kern w:val="18"/>
          <w:szCs w:val="22"/>
          <w:rtl/>
          <w:lang w:val="en-GB" w:eastAsia="en-US"/>
        </w:rPr>
        <w:t xml:space="preserve">: </w:t>
      </w:r>
      <w:r w:rsidRPr="00A86457">
        <w:rPr>
          <w:rFonts w:cs="Simplified Arabic"/>
          <w:snapToGrid w:val="0"/>
          <w:kern w:val="18"/>
          <w:szCs w:val="22"/>
          <w:lang w:val="en-GB" w:eastAsia="en-US"/>
        </w:rPr>
        <w:t>www.natureforlife.world</w:t>
      </w:r>
      <w:r w:rsidRPr="00A86457">
        <w:rPr>
          <w:rFonts w:ascii="Simplified Arabic" w:hAnsi="Simplified Arabic" w:cs="Simplified Arabic"/>
          <w:snapToGrid w:val="0"/>
          <w:kern w:val="18"/>
          <w:sz w:val="22"/>
          <w:szCs w:val="22"/>
          <w:rtl/>
          <w:lang w:val="en-GB" w:eastAsia="en-US"/>
        </w:rPr>
        <w:t>.</w:t>
      </w:r>
    </w:p>
  </w:footnote>
  <w:footnote w:id="43">
    <w:p w14:paraId="0CEDA83A" w14:textId="77777777" w:rsidR="002E20C1" w:rsidRPr="00A86457" w:rsidRDefault="002E20C1" w:rsidP="004F4E3F">
      <w:pPr>
        <w:pStyle w:val="FootnoteText"/>
        <w:kinsoku w:val="0"/>
        <w:overflowPunct w:val="0"/>
        <w:autoSpaceDE w:val="0"/>
        <w:autoSpaceDN w:val="0"/>
        <w:bidi/>
        <w:adjustRightInd w:val="0"/>
        <w:snapToGrid w:val="0"/>
        <w:jc w:val="both"/>
        <w:rPr>
          <w:rFonts w:cs="Simplified Arabic"/>
          <w:snapToGrid w:val="0"/>
          <w:kern w:val="18"/>
          <w:szCs w:val="22"/>
          <w:lang w:val="en-GB"/>
        </w:rPr>
      </w:pPr>
      <w:r w:rsidRPr="00A86457">
        <w:rPr>
          <w:rStyle w:val="FootnoteReference"/>
          <w:rFonts w:cs="Simplified Arabic"/>
          <w:szCs w:val="22"/>
        </w:rPr>
        <w:footnoteRef/>
      </w:r>
      <w:r w:rsidRPr="00A86457">
        <w:rPr>
          <w:rFonts w:ascii="Simplified Arabic" w:hAnsi="Simplified Arabic" w:cs="Simplified Arabic" w:hint="cs"/>
          <w:snapToGrid w:val="0"/>
          <w:kern w:val="18"/>
          <w:sz w:val="22"/>
          <w:szCs w:val="22"/>
          <w:rtl/>
          <w:lang w:val="en-GB"/>
        </w:rPr>
        <w:t xml:space="preserve"> </w:t>
      </w:r>
      <w:r w:rsidRPr="00A86457">
        <w:rPr>
          <w:rFonts w:ascii="Simplified Arabic" w:hAnsi="Simplified Arabic" w:cs="Simplified Arabic"/>
          <w:snapToGrid w:val="0"/>
          <w:kern w:val="18"/>
          <w:sz w:val="22"/>
          <w:szCs w:val="22"/>
          <w:rtl/>
          <w:lang w:val="en-GB"/>
        </w:rPr>
        <w:t>انظر</w:t>
      </w:r>
      <w:r w:rsidRPr="00A86457">
        <w:rPr>
          <w:rFonts w:ascii="Simplified Arabic" w:hAnsi="Simplified Arabic" w:cs="Simplified Arabic" w:hint="cs"/>
          <w:snapToGrid w:val="0"/>
          <w:kern w:val="18"/>
          <w:sz w:val="22"/>
          <w:szCs w:val="22"/>
          <w:rtl/>
          <w:lang w:val="en-GB"/>
        </w:rPr>
        <w:t xml:space="preserve"> </w:t>
      </w:r>
      <w:r w:rsidRPr="00A86457">
        <w:rPr>
          <w:rFonts w:cs="Simplified Arabic"/>
          <w:snapToGrid w:val="0"/>
          <w:kern w:val="18"/>
          <w:szCs w:val="22"/>
        </w:rPr>
        <w:t>Bronson et al., 2017. Natural Climate Solutions. PNAS: 114(44): 11645-11650</w:t>
      </w:r>
      <w:r w:rsidRPr="00A86457">
        <w:rPr>
          <w:rFonts w:cs="Simplified Arabic" w:hint="cs"/>
          <w:snapToGrid w:val="0"/>
          <w:kern w:val="18"/>
          <w:szCs w:val="22"/>
          <w:rtl/>
          <w:lang w:val="en-GB"/>
        </w:rPr>
        <w:t xml:space="preserve"> </w:t>
      </w:r>
      <w:r w:rsidRPr="00A86457">
        <w:rPr>
          <w:rFonts w:ascii="Simplified Arabic" w:hAnsi="Simplified Arabic" w:cs="Simplified Arabic"/>
          <w:snapToGrid w:val="0"/>
          <w:kern w:val="18"/>
          <w:sz w:val="22"/>
          <w:szCs w:val="22"/>
          <w:rtl/>
          <w:lang w:val="en-GB"/>
        </w:rPr>
        <w:t>متاح على الموقع</w:t>
      </w:r>
      <w:r w:rsidRPr="00A86457">
        <w:rPr>
          <w:rFonts w:cs="Simplified Arabic" w:hint="cs"/>
          <w:snapToGrid w:val="0"/>
          <w:kern w:val="18"/>
          <w:szCs w:val="22"/>
          <w:rtl/>
          <w:lang w:val="en-GB"/>
        </w:rPr>
        <w:t>:</w:t>
      </w:r>
      <w:r w:rsidRPr="00A86457">
        <w:rPr>
          <w:rFonts w:cs="Simplified Arabic"/>
          <w:snapToGrid w:val="0"/>
          <w:kern w:val="18"/>
          <w:szCs w:val="22"/>
          <w:rtl/>
          <w:lang w:val="en-GB"/>
        </w:rPr>
        <w:t xml:space="preserve"> </w:t>
      </w:r>
      <w:r w:rsidRPr="00A86457">
        <w:rPr>
          <w:rFonts w:cs="Simplified Arabic"/>
          <w:snapToGrid w:val="0"/>
          <w:kern w:val="18"/>
          <w:szCs w:val="22"/>
          <w:lang w:val="en-GB"/>
        </w:rPr>
        <w:t>http://www.pnas.org/content/114/44/11645</w:t>
      </w:r>
      <w:r w:rsidRPr="00A86457">
        <w:rPr>
          <w:rFonts w:ascii="Simplified Arabic" w:hAnsi="Simplified Arabic" w:cs="Simplified Arabic"/>
          <w:snapToGrid w:val="0"/>
          <w:kern w:val="18"/>
          <w:sz w:val="22"/>
          <w:szCs w:val="22"/>
          <w:rtl/>
          <w:lang w:val="en-GB" w:eastAsia="en-US"/>
        </w:rPr>
        <w:t>.</w:t>
      </w:r>
    </w:p>
  </w:footnote>
  <w:footnote w:id="44">
    <w:p w14:paraId="145B6B80" w14:textId="77777777" w:rsidR="002E20C1" w:rsidRPr="00A86457" w:rsidRDefault="002E20C1" w:rsidP="004F4E3F">
      <w:pPr>
        <w:pStyle w:val="FootnoteText"/>
        <w:kinsoku w:val="0"/>
        <w:overflowPunct w:val="0"/>
        <w:autoSpaceDE w:val="0"/>
        <w:autoSpaceDN w:val="0"/>
        <w:bidi/>
        <w:adjustRightInd w:val="0"/>
        <w:snapToGrid w:val="0"/>
        <w:jc w:val="both"/>
        <w:rPr>
          <w:rFonts w:cs="Simplified Arabic"/>
          <w:snapToGrid w:val="0"/>
          <w:kern w:val="18"/>
          <w:szCs w:val="22"/>
        </w:rPr>
      </w:pPr>
      <w:r w:rsidRPr="00A86457">
        <w:rPr>
          <w:rStyle w:val="FootnoteReference"/>
          <w:rFonts w:cs="Simplified Arabic"/>
          <w:szCs w:val="22"/>
        </w:rPr>
        <w:footnoteRef/>
      </w:r>
      <w:r>
        <w:rPr>
          <w:rFonts w:cs="Simplified Arabic" w:hint="cs"/>
          <w:snapToGrid w:val="0"/>
          <w:kern w:val="18"/>
          <w:szCs w:val="22"/>
          <w:rtl/>
        </w:rPr>
        <w:t xml:space="preserve"> </w:t>
      </w:r>
      <w:r w:rsidRPr="00A86457">
        <w:rPr>
          <w:rFonts w:cs="Simplified Arabic"/>
          <w:snapToGrid w:val="0"/>
          <w:kern w:val="18"/>
          <w:szCs w:val="22"/>
        </w:rPr>
        <w:t>Dudley, N. et al. 2009. Natural Solutions – Protected Areas: Helping People Cope with Climate Change. Switzerland: IUCN. Available at: https://www.iucn.org/content/natural-solutions-protected-areas-helping-people-cope-climate-change</w:t>
      </w:r>
      <w:r w:rsidRPr="00A86457">
        <w:rPr>
          <w:rFonts w:ascii="Simplified Arabic" w:hAnsi="Simplified Arabic" w:cs="Simplified Arabic"/>
          <w:snapToGrid w:val="0"/>
          <w:kern w:val="18"/>
          <w:sz w:val="22"/>
          <w:szCs w:val="22"/>
          <w:rtl/>
          <w:lang w:val="en-GB" w:eastAsia="en-US"/>
        </w:rPr>
        <w:t>.</w:t>
      </w:r>
    </w:p>
  </w:footnote>
  <w:footnote w:id="45">
    <w:p w14:paraId="1237CA58" w14:textId="77777777" w:rsidR="002E20C1" w:rsidRPr="00A86457" w:rsidRDefault="002E20C1" w:rsidP="004F4E3F">
      <w:pPr>
        <w:pStyle w:val="FootnoteText"/>
        <w:kinsoku w:val="0"/>
        <w:overflowPunct w:val="0"/>
        <w:autoSpaceDE w:val="0"/>
        <w:autoSpaceDN w:val="0"/>
        <w:bidi/>
        <w:adjustRightInd w:val="0"/>
        <w:snapToGrid w:val="0"/>
        <w:jc w:val="both"/>
        <w:rPr>
          <w:rFonts w:cs="Simplified Arabic"/>
          <w:snapToGrid w:val="0"/>
          <w:kern w:val="18"/>
          <w:szCs w:val="22"/>
          <w:rtl/>
          <w:lang w:val="en-GB" w:bidi="ar-EG"/>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snapToGrid w:val="0"/>
          <w:kern w:val="18"/>
          <w:sz w:val="22"/>
          <w:szCs w:val="22"/>
          <w:rtl/>
          <w:lang w:val="en-GB"/>
        </w:rPr>
        <w:t>انظر</w:t>
      </w:r>
      <w:r w:rsidRPr="00A86457">
        <w:rPr>
          <w:rFonts w:cs="Simplified Arabic"/>
          <w:snapToGrid w:val="0"/>
          <w:kern w:val="18"/>
          <w:szCs w:val="22"/>
          <w:rtl/>
          <w:lang w:val="en-GB"/>
        </w:rPr>
        <w:t xml:space="preserve"> </w:t>
      </w:r>
      <w:r w:rsidRPr="00A86457">
        <w:rPr>
          <w:rFonts w:ascii="Simplified Arabic" w:hAnsi="Simplified Arabic" w:cs="Simplified Arabic"/>
          <w:snapToGrid w:val="0"/>
          <w:kern w:val="18"/>
          <w:sz w:val="22"/>
          <w:szCs w:val="22"/>
          <w:rtl/>
          <w:lang w:val="en-GB"/>
        </w:rPr>
        <w:t>برنامج الأمم المتحدة الإنمائ</w:t>
      </w:r>
      <w:r w:rsidRPr="00A86457">
        <w:rPr>
          <w:rFonts w:ascii="Simplified Arabic" w:hAnsi="Simplified Arabic" w:cs="Simplified Arabic" w:hint="cs"/>
          <w:snapToGrid w:val="0"/>
          <w:kern w:val="18"/>
          <w:sz w:val="22"/>
          <w:szCs w:val="22"/>
          <w:rtl/>
          <w:lang w:val="en-GB"/>
        </w:rPr>
        <w:t>ي.</w:t>
      </w:r>
      <w:r w:rsidRPr="00A86457">
        <w:rPr>
          <w:rFonts w:cs="Simplified Arabic" w:hint="cs"/>
          <w:snapToGrid w:val="0"/>
          <w:kern w:val="18"/>
          <w:szCs w:val="22"/>
          <w:rtl/>
          <w:lang w:val="en-GB"/>
        </w:rPr>
        <w:t xml:space="preserve"> 201</w:t>
      </w:r>
      <w:r w:rsidRPr="00A86457">
        <w:rPr>
          <w:rFonts w:ascii="Simplified Arabic" w:hAnsi="Simplified Arabic" w:cs="Simplified Arabic" w:hint="cs"/>
          <w:snapToGrid w:val="0"/>
          <w:kern w:val="18"/>
          <w:sz w:val="22"/>
          <w:szCs w:val="22"/>
          <w:rtl/>
          <w:lang w:val="en-GB"/>
        </w:rPr>
        <w:t>6. ا</w:t>
      </w:r>
      <w:r w:rsidRPr="00A86457">
        <w:rPr>
          <w:rFonts w:ascii="Simplified Arabic" w:hAnsi="Simplified Arabic" w:cs="Simplified Arabic"/>
          <w:snapToGrid w:val="0"/>
          <w:kern w:val="18"/>
          <w:sz w:val="22"/>
          <w:szCs w:val="22"/>
          <w:rtl/>
          <w:lang w:val="en-GB"/>
        </w:rPr>
        <w:t>لاستراتيجيات وخطط العمل الوطنية للتنوع البيولوجي: المحفزات الطبيعية لتسريع العمل بشأن أهداف التنمية المستدامة.</w:t>
      </w:r>
      <w:r w:rsidRPr="00A86457">
        <w:rPr>
          <w:rFonts w:ascii="Simplified Arabic" w:hAnsi="Simplified Arabic" w:cs="Simplified Arabic" w:hint="cs"/>
          <w:snapToGrid w:val="0"/>
          <w:kern w:val="18"/>
          <w:sz w:val="22"/>
          <w:szCs w:val="22"/>
          <w:rtl/>
          <w:lang w:val="en-GB"/>
        </w:rPr>
        <w:t xml:space="preserve"> </w:t>
      </w:r>
      <w:r w:rsidRPr="00A86457">
        <w:rPr>
          <w:rFonts w:ascii="Simplified Arabic" w:hAnsi="Simplified Arabic" w:cs="Simplified Arabic"/>
          <w:snapToGrid w:val="0"/>
          <w:kern w:val="18"/>
          <w:sz w:val="22"/>
          <w:szCs w:val="22"/>
          <w:rtl/>
          <w:lang w:val="en-GB"/>
        </w:rPr>
        <w:t>تقرير مؤقت. برنامج الأمم المتحدة الإنمائي. ديسمبر/كانون الأول</w:t>
      </w:r>
      <w:r w:rsidRPr="00A86457">
        <w:rPr>
          <w:rFonts w:cs="Simplified Arabic"/>
          <w:snapToGrid w:val="0"/>
          <w:kern w:val="18"/>
          <w:szCs w:val="22"/>
          <w:rtl/>
          <w:lang w:val="en-GB"/>
        </w:rPr>
        <w:t xml:space="preserve"> 201</w:t>
      </w:r>
      <w:r w:rsidRPr="00A86457">
        <w:rPr>
          <w:rFonts w:ascii="Simplified Arabic" w:hAnsi="Simplified Arabic" w:cs="Simplified Arabic"/>
          <w:snapToGrid w:val="0"/>
          <w:kern w:val="18"/>
          <w:sz w:val="22"/>
          <w:szCs w:val="22"/>
          <w:rtl/>
          <w:lang w:val="en-GB"/>
        </w:rPr>
        <w:t>6. برنامج الأمم المتحدة الإنمائي: نيويورك، الولايات المتحدة الأمريكية.</w:t>
      </w:r>
      <w:r w:rsidRPr="00A86457">
        <w:rPr>
          <w:rFonts w:cs="Simplified Arabic"/>
          <w:snapToGrid w:val="0"/>
          <w:kern w:val="18"/>
          <w:szCs w:val="22"/>
          <w:rtl/>
          <w:lang w:val="en-GB"/>
        </w:rPr>
        <w:t xml:space="preserve"> 10</w:t>
      </w:r>
      <w:r w:rsidRPr="00A86457">
        <w:rPr>
          <w:rFonts w:cs="Simplified Arabic" w:hint="cs"/>
          <w:snapToGrid w:val="0"/>
          <w:kern w:val="18"/>
          <w:szCs w:val="22"/>
          <w:rtl/>
          <w:lang w:val="en-GB"/>
        </w:rPr>
        <w:t>0</w:t>
      </w:r>
      <w:r w:rsidRPr="00A86457">
        <w:rPr>
          <w:rFonts w:cs="Simplified Arabic"/>
          <w:snapToGrid w:val="0"/>
          <w:kern w:val="18"/>
          <w:szCs w:val="22"/>
          <w:rtl/>
          <w:lang w:val="en-GB"/>
        </w:rPr>
        <w:t>07</w:t>
      </w:r>
      <w:r w:rsidRPr="00A86457">
        <w:rPr>
          <w:rFonts w:ascii="Simplified Arabic" w:hAnsi="Simplified Arabic" w:cs="Simplified Arabic"/>
          <w:snapToGrid w:val="0"/>
          <w:kern w:val="18"/>
          <w:sz w:val="22"/>
          <w:szCs w:val="22"/>
          <w:rtl/>
          <w:lang w:val="en-GB"/>
        </w:rPr>
        <w:t>، متاح على الموقع:</w:t>
      </w:r>
      <w:r w:rsidRPr="00A86457">
        <w:rPr>
          <w:rFonts w:ascii="Simplified Arabic" w:hAnsi="Simplified Arabic" w:cs="Simplified Arabic" w:hint="cs"/>
          <w:snapToGrid w:val="0"/>
          <w:kern w:val="18"/>
          <w:sz w:val="22"/>
          <w:szCs w:val="22"/>
          <w:rtl/>
          <w:lang w:val="en-GB"/>
        </w:rPr>
        <w:t xml:space="preserve"> </w:t>
      </w:r>
      <w:hyperlink r:id="rId14" w:history="1">
        <w:r w:rsidRPr="00A86457">
          <w:rPr>
            <w:rStyle w:val="Hyperlink"/>
            <w:rFonts w:cs="Simplified Arabic"/>
            <w:snapToGrid w:val="0"/>
            <w:kern w:val="18"/>
            <w:szCs w:val="22"/>
            <w:lang w:val="en-GB"/>
          </w:rPr>
          <w:t>https://www.cbd.int/doc/nbsap/NBSAPs-catalysts-SDGs.pdf</w:t>
        </w:r>
      </w:hyperlink>
      <w:r w:rsidRPr="00A86457">
        <w:rPr>
          <w:rFonts w:ascii="Simplified Arabic" w:hAnsi="Simplified Arabic" w:cs="Simplified Arabic"/>
          <w:snapToGrid w:val="0"/>
          <w:kern w:val="18"/>
          <w:sz w:val="22"/>
          <w:szCs w:val="22"/>
          <w:rtl/>
          <w:lang w:val="en-GB" w:eastAsia="en-US"/>
        </w:rPr>
        <w:t>.</w:t>
      </w:r>
      <w:r w:rsidRPr="00A86457">
        <w:rPr>
          <w:rFonts w:cs="Simplified Arabic" w:hint="cs"/>
          <w:snapToGrid w:val="0"/>
          <w:kern w:val="18"/>
          <w:szCs w:val="22"/>
          <w:rtl/>
          <w:lang w:val="en-GB" w:bidi="ar-EG"/>
        </w:rPr>
        <w:t xml:space="preserve"> </w:t>
      </w:r>
    </w:p>
  </w:footnote>
  <w:footnote w:id="46">
    <w:p w14:paraId="015A5855"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eastAsia="Batang" w:hAnsi="Simplified Arabic" w:cs="Simplified Arabic"/>
          <w:i/>
          <w:snapToGrid w:val="0"/>
          <w:kern w:val="18"/>
          <w:sz w:val="22"/>
          <w:szCs w:val="22"/>
          <w:rtl/>
          <w:lang w:val="en-GB" w:eastAsia="ja-JP"/>
        </w:rPr>
        <w:t xml:space="preserve">خلص العديد من الدراسات، بما في ذلك تحليل حديث </w:t>
      </w:r>
      <w:r w:rsidRPr="00A86457">
        <w:rPr>
          <w:rFonts w:ascii="Simplified Arabic" w:eastAsia="Batang" w:hAnsi="Simplified Arabic" w:cs="Simplified Arabic" w:hint="cs"/>
          <w:i/>
          <w:snapToGrid w:val="0"/>
          <w:kern w:val="18"/>
          <w:sz w:val="22"/>
          <w:szCs w:val="22"/>
          <w:rtl/>
          <w:lang w:val="en-GB" w:eastAsia="ja-JP"/>
        </w:rPr>
        <w:t>شمل</w:t>
      </w:r>
      <w:r w:rsidRPr="00A86457">
        <w:rPr>
          <w:rFonts w:eastAsia="Batang" w:cs="Simplified Arabic" w:hint="cs"/>
          <w:i/>
          <w:snapToGrid w:val="0"/>
          <w:kern w:val="18"/>
          <w:szCs w:val="22"/>
          <w:rtl/>
          <w:lang w:val="en-GB" w:eastAsia="ja-JP"/>
        </w:rPr>
        <w:t xml:space="preserve"> </w:t>
      </w:r>
      <w:r w:rsidRPr="00A86457">
        <w:rPr>
          <w:rFonts w:eastAsia="Batang" w:cs="Simplified Arabic"/>
          <w:i/>
          <w:snapToGrid w:val="0"/>
          <w:kern w:val="18"/>
          <w:szCs w:val="22"/>
          <w:rtl/>
          <w:lang w:val="en-GB" w:eastAsia="ja-JP"/>
        </w:rPr>
        <w:t>165</w:t>
      </w:r>
      <w:r w:rsidRPr="00A86457">
        <w:rPr>
          <w:rFonts w:ascii="Simplified Arabic" w:eastAsia="Batang" w:hAnsi="Simplified Arabic" w:cs="Simplified Arabic"/>
          <w:i/>
          <w:snapToGrid w:val="0"/>
          <w:kern w:val="18"/>
          <w:sz w:val="22"/>
          <w:szCs w:val="22"/>
          <w:rtl/>
          <w:lang w:val="en-GB" w:eastAsia="ja-JP"/>
        </w:rPr>
        <w:t xml:space="preserve"> منطقة محمية حول العالم، أن تلك المواقع التي يشارك فيها السكان المحليون بشكل مباشر ويستفيدون من جهود الحفظ، أكثر فعالية فيما يتعلق بحفظ التنوع البيولوجي والتنمية الاجتماعية الاقتصادية</w:t>
      </w:r>
      <w:r w:rsidRPr="00A86457">
        <w:rPr>
          <w:rFonts w:eastAsia="Batang" w:cs="Simplified Arabic" w:hint="cs"/>
          <w:iCs/>
          <w:snapToGrid w:val="0"/>
          <w:kern w:val="18"/>
          <w:szCs w:val="22"/>
          <w:rtl/>
          <w:lang w:val="en-GB" w:eastAsia="ja-JP"/>
        </w:rPr>
        <w:t>.</w:t>
      </w:r>
      <w:r w:rsidRPr="00A86457">
        <w:rPr>
          <w:rFonts w:cs="Simplified Arabic"/>
          <w:snapToGrid w:val="0"/>
          <w:kern w:val="18"/>
          <w:szCs w:val="22"/>
          <w:rtl/>
        </w:rPr>
        <w:t xml:space="preserve"> </w:t>
      </w:r>
      <w:r w:rsidRPr="00A86457">
        <w:rPr>
          <w:rFonts w:cs="Simplified Arabic"/>
          <w:snapToGrid w:val="0"/>
          <w:kern w:val="18"/>
          <w:szCs w:val="22"/>
        </w:rPr>
        <w:t xml:space="preserve">Oldekop, J.A., et al. (2015). A global assessment of the social and conservation outcomes of protected areas – </w:t>
      </w:r>
      <w:r w:rsidRPr="00A86457">
        <w:rPr>
          <w:rFonts w:cs="Simplified Arabic"/>
          <w:i/>
          <w:iCs/>
          <w:snapToGrid w:val="0"/>
          <w:kern w:val="18"/>
          <w:szCs w:val="22"/>
        </w:rPr>
        <w:t>Conservation Biology</w:t>
      </w:r>
      <w:r w:rsidRPr="00A86457">
        <w:rPr>
          <w:rFonts w:cs="Simplified Arabic"/>
          <w:snapToGrid w:val="0"/>
          <w:kern w:val="18"/>
          <w:szCs w:val="22"/>
        </w:rPr>
        <w:t>, 30(1): 133-141</w:t>
      </w:r>
      <w:r w:rsidRPr="00A86457">
        <w:rPr>
          <w:rFonts w:ascii="Simplified Arabic" w:hAnsi="Simplified Arabic" w:cs="Simplified Arabic"/>
          <w:snapToGrid w:val="0"/>
          <w:kern w:val="18"/>
          <w:sz w:val="22"/>
          <w:szCs w:val="22"/>
          <w:rtl/>
          <w:lang w:eastAsia="en-US"/>
        </w:rPr>
        <w:t>.</w:t>
      </w:r>
    </w:p>
  </w:footnote>
  <w:footnote w:id="47">
    <w:p w14:paraId="01FB5780"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snapToGrid w:val="0"/>
          <w:kern w:val="18"/>
          <w:sz w:val="22"/>
          <w:szCs w:val="22"/>
          <w:rtl/>
          <w:lang w:val="en-GB" w:eastAsia="ja-JP"/>
        </w:rPr>
        <w:t xml:space="preserve">في المقرر نفسه، دعيت الأطراف إلى وضع آليات وعمليات واضحة لتقاسم عادل للتكاليف </w:t>
      </w:r>
      <w:r w:rsidRPr="00A86457">
        <w:rPr>
          <w:rFonts w:ascii="Simplified Arabic" w:hAnsi="Simplified Arabic" w:cs="Simplified Arabic" w:hint="cs"/>
          <w:snapToGrid w:val="0"/>
          <w:kern w:val="18"/>
          <w:sz w:val="22"/>
          <w:szCs w:val="22"/>
          <w:rtl/>
          <w:lang w:val="en-GB" w:eastAsia="ja-JP"/>
        </w:rPr>
        <w:t>والمكاسب</w:t>
      </w:r>
      <w:r w:rsidRPr="00A86457">
        <w:rPr>
          <w:rFonts w:ascii="Simplified Arabic" w:hAnsi="Simplified Arabic" w:cs="Simplified Arabic"/>
          <w:snapToGrid w:val="0"/>
          <w:kern w:val="18"/>
          <w:sz w:val="22"/>
          <w:szCs w:val="22"/>
          <w:rtl/>
          <w:lang w:val="en-GB" w:eastAsia="ja-JP"/>
        </w:rPr>
        <w:t>، وللمشاركة الكاملة والفعالة من جانب الشعوب الأصلية والمجتمعات المحلية فيما يتعلق بالمناطق المحمية، وفقا للقوانين الوطنية والالتزامات الدولية السارية؛ وكذلك الاعتراف بدور المناطق المحمية من جانب الشعوب الأصلية والمجتمعات المحلية والمناطق المحمية من قبل أصحاب المصلحة الآخرين في مجالات حفظ التنوع البيولوجي، والإدارة التعاونية وتنوع أنواع الحوكمة.</w:t>
      </w:r>
    </w:p>
  </w:footnote>
  <w:footnote w:id="48">
    <w:p w14:paraId="225879D5" w14:textId="77777777" w:rsidR="002E20C1" w:rsidRPr="00A86457" w:rsidRDefault="002E20C1" w:rsidP="004F4E3F">
      <w:pPr>
        <w:pStyle w:val="FootnoteText"/>
        <w:kinsoku w:val="0"/>
        <w:overflowPunct w:val="0"/>
        <w:autoSpaceDE w:val="0"/>
        <w:autoSpaceDN w:val="0"/>
        <w:bidi/>
        <w:adjustRightInd w:val="0"/>
        <w:snapToGrid w:val="0"/>
        <w:jc w:val="both"/>
        <w:rPr>
          <w:rFonts w:cs="Simplified Arabic"/>
          <w:snapToGrid w:val="0"/>
          <w:kern w:val="18"/>
          <w:szCs w:val="22"/>
          <w:rtl/>
          <w:cs/>
          <w:lang w:val="en-GB"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snapToGrid w:val="0"/>
          <w:kern w:val="18"/>
          <w:szCs w:val="22"/>
          <w:lang w:val="en-GB" w:eastAsia="ja-JP" w:bidi="th-TH"/>
        </w:rPr>
        <w:t>CBD/SBSTTA/22/INF/8</w:t>
      </w:r>
      <w:r w:rsidRPr="00A86457">
        <w:rPr>
          <w:rFonts w:ascii="Simplified Arabic" w:hAnsi="Simplified Arabic" w:cs="Simplified Arabic"/>
          <w:snapToGrid w:val="0"/>
          <w:kern w:val="18"/>
          <w:sz w:val="22"/>
          <w:szCs w:val="22"/>
          <w:rtl/>
          <w:lang w:val="en-GB" w:eastAsia="ja-JP"/>
        </w:rPr>
        <w:t>.</w:t>
      </w:r>
    </w:p>
  </w:footnote>
  <w:footnote w:id="49">
    <w:p w14:paraId="3746A56D"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hint="cs"/>
          <w:snapToGrid w:val="0"/>
          <w:kern w:val="18"/>
          <w:sz w:val="22"/>
          <w:szCs w:val="22"/>
          <w:rtl/>
          <w:lang w:eastAsia="en-US"/>
        </w:rPr>
        <w:t>مثلا</w:t>
      </w:r>
      <w:r w:rsidRPr="00A86457">
        <w:rPr>
          <w:rFonts w:ascii="Simplified Arabic" w:hAnsi="Simplified Arabic" w:cs="Simplified Arabic"/>
          <w:snapToGrid w:val="0"/>
          <w:kern w:val="18"/>
          <w:sz w:val="22"/>
          <w:szCs w:val="22"/>
          <w:rtl/>
          <w:lang w:eastAsia="en-US"/>
        </w:rPr>
        <w:t xml:space="preserve"> بين الشعوب الأصلية والمجتمعات المحلية</w:t>
      </w:r>
      <w:r w:rsidRPr="00A86457">
        <w:rPr>
          <w:rFonts w:ascii="Simplified Arabic" w:hAnsi="Simplified Arabic" w:cs="Simplified Arabic" w:hint="cs"/>
          <w:snapToGrid w:val="0"/>
          <w:kern w:val="18"/>
          <w:sz w:val="22"/>
          <w:szCs w:val="22"/>
          <w:rtl/>
          <w:lang w:eastAsia="en-US"/>
        </w:rPr>
        <w:t xml:space="preserve"> والحكومات </w:t>
      </w:r>
      <w:r w:rsidRPr="00A86457">
        <w:rPr>
          <w:rFonts w:ascii="Simplified Arabic" w:hAnsi="Simplified Arabic" w:cs="Simplified Arabic"/>
          <w:snapToGrid w:val="0"/>
          <w:kern w:val="18"/>
          <w:sz w:val="22"/>
          <w:szCs w:val="22"/>
          <w:rtl/>
          <w:lang w:eastAsia="en-US"/>
        </w:rPr>
        <w:t>أو بين الأفراد والحكومات.</w:t>
      </w:r>
    </w:p>
  </w:footnote>
  <w:footnote w:id="50">
    <w:p w14:paraId="2C4504E7"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يرجع ذلك إلى أن نوع الحوكمة يتعلق بالجهات الفاعلة التي تتولى الدور القيادي في إنشاء المناطق المحمية أو المحفوظة والتي تتولى السلطة عليها والمسؤولية عنها، ويختلف باختلاف بالسياقات المتباينة المتعلقة بتطلعات الحيازة وأصحاب المصلحة.</w:t>
      </w:r>
    </w:p>
  </w:footnote>
  <w:footnote w:id="51">
    <w:p w14:paraId="6ED9D9D9"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تشمل الإرشادات المفيدة: </w:t>
      </w:r>
      <w:hyperlink r:id="rId15" w:history="1">
        <w:r w:rsidRPr="00A86457">
          <w:rPr>
            <w:rStyle w:val="Hyperlink"/>
            <w:rFonts w:cs="Simplified Arabic" w:hint="cs"/>
            <w:szCs w:val="22"/>
            <w:rtl/>
          </w:rPr>
          <w:t>سلسلة المنشورات التقنية لاتفاقية التنوع البيولوجي رقم 64</w:t>
        </w:r>
      </w:hyperlink>
      <w:r w:rsidRPr="00A86457">
        <w:rPr>
          <w:rFonts w:cs="Simplified Arabic" w:hint="cs"/>
          <w:szCs w:val="22"/>
          <w:rtl/>
        </w:rPr>
        <w:t xml:space="preserve">، </w:t>
      </w:r>
      <w:hyperlink r:id="rId16" w:history="1">
        <w:r w:rsidRPr="00A86457">
          <w:rPr>
            <w:rStyle w:val="Hyperlink"/>
            <w:rFonts w:cs="Simplified Arabic" w:hint="cs"/>
            <w:szCs w:val="22"/>
            <w:rtl/>
          </w:rPr>
          <w:t>وإعلان الأمم المتحدة بشأن حقوق الشعوب الأصلية</w:t>
        </w:r>
      </w:hyperlink>
      <w:r w:rsidRPr="00A86457">
        <w:rPr>
          <w:rFonts w:cs="Simplified Arabic" w:hint="cs"/>
          <w:szCs w:val="22"/>
          <w:rtl/>
        </w:rPr>
        <w:t xml:space="preserve">؛ </w:t>
      </w:r>
      <w:r w:rsidRPr="00A86457">
        <w:rPr>
          <w:rFonts w:cs="Simplified Arabic"/>
          <w:snapToGrid w:val="0"/>
          <w:kern w:val="18"/>
          <w:szCs w:val="22"/>
        </w:rPr>
        <w:t>Sue Stolton, Kent H. Redford and Nigel Dudley (2014). </w:t>
      </w:r>
      <w:hyperlink r:id="rId17" w:history="1">
        <w:r w:rsidRPr="00A86457">
          <w:rPr>
            <w:rStyle w:val="Hyperlink"/>
            <w:rFonts w:cs="Simplified Arabic"/>
            <w:i/>
            <w:iCs/>
            <w:snapToGrid w:val="0"/>
            <w:kern w:val="18"/>
            <w:szCs w:val="22"/>
          </w:rPr>
          <w:t>The Futures of Privately Protected Areas</w:t>
        </w:r>
      </w:hyperlink>
      <w:r w:rsidRPr="00A86457">
        <w:rPr>
          <w:rFonts w:cs="Simplified Arabic"/>
          <w:snapToGrid w:val="0"/>
          <w:kern w:val="18"/>
          <w:szCs w:val="22"/>
        </w:rPr>
        <w:t>. Gland, Switzerland, IUCN</w:t>
      </w:r>
      <w:r w:rsidRPr="00A86457">
        <w:rPr>
          <w:rFonts w:ascii="Simplified Arabic" w:hAnsi="Simplified Arabic" w:cs="Simplified Arabic" w:hint="cs"/>
          <w:snapToGrid w:val="0"/>
          <w:kern w:val="18"/>
          <w:sz w:val="22"/>
          <w:szCs w:val="22"/>
          <w:rtl/>
          <w:lang w:eastAsia="en-US"/>
        </w:rPr>
        <w:t>.</w:t>
      </w:r>
    </w:p>
  </w:footnote>
  <w:footnote w:id="52">
    <w:p w14:paraId="3687420F"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الجهات الفاعلة مثل الحكومات دون الوطنية والحكومات المحلية وملاك الأراضي وصغار المزارعين والمنظمات غير الحكومية والكيانات الخاصة الأخرى والشعوب الأصلية والمجتمعات المحلية.</w:t>
      </w:r>
    </w:p>
  </w:footnote>
  <w:footnote w:id="53">
    <w:p w14:paraId="7DFE0666" w14:textId="77777777" w:rsidR="002E20C1" w:rsidRPr="00A86457" w:rsidRDefault="002E20C1" w:rsidP="004F4E3F">
      <w:pPr>
        <w:pStyle w:val="FootnoteText"/>
        <w:bidi/>
        <w:jc w:val="both"/>
        <w:rPr>
          <w:rFonts w:cs="Simplified Arabic"/>
          <w:szCs w:val="22"/>
          <w:rtl/>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تشمل الإرشادات المفيدة: </w:t>
      </w:r>
      <w:hyperlink r:id="rId18" w:history="1">
        <w:r w:rsidRPr="00A86457">
          <w:rPr>
            <w:rStyle w:val="Hyperlink"/>
            <w:rFonts w:cs="Simplified Arabic" w:hint="cs"/>
            <w:szCs w:val="22"/>
            <w:rtl/>
          </w:rPr>
          <w:t>المبادئ التوجيهية لأفضل الممارسات للاتحاد الدولي لحفظ الطبيعة، رقم 20</w:t>
        </w:r>
      </w:hyperlink>
      <w:r w:rsidRPr="00A86457">
        <w:rPr>
          <w:rFonts w:cs="Simplified Arabic" w:hint="cs"/>
          <w:szCs w:val="22"/>
          <w:rtl/>
        </w:rPr>
        <w:t>: حوكمة المناطق المحمية: من الفهم إلى العمل (2013).</w:t>
      </w:r>
    </w:p>
  </w:footnote>
  <w:footnote w:id="54">
    <w:p w14:paraId="154865CD"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يساعد هذا التقييم أيضا في تحديد المناطق ذات الأهمية الخاصة للتنوع البيولوجي، وحالة حفظها وحمايتها، وكيفية حكمها والجهة الحاكمة، مع الإشارة إلى فرص المساهمات المحتملة في الشبكات القائمة. وينبغي مراعاة اعتبارات التكاليف والمكاسب الاقتصادية والاجتماعية والثقافية.</w:t>
      </w:r>
    </w:p>
  </w:footnote>
  <w:footnote w:id="55">
    <w:p w14:paraId="15762EEF"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هناك مجموعة كبيرة من الإرشادات والخبرات من عدد من الأطراف متاحة للحكومات المهتمة وأصحاب المصلحة الآخرين. وتشمل الإرشادات المفيدة: </w:t>
      </w:r>
      <w:hyperlink r:id="rId19" w:history="1">
        <w:r w:rsidRPr="00A86457">
          <w:rPr>
            <w:rStyle w:val="Hyperlink"/>
            <w:rFonts w:cs="Simplified Arabic" w:hint="cs"/>
            <w:szCs w:val="22"/>
            <w:rtl/>
          </w:rPr>
          <w:t>سلسلة المنشورات التقنية لاتفاقية التنوع البيولوجي رقم 64</w:t>
        </w:r>
      </w:hyperlink>
      <w:r w:rsidRPr="00A86457">
        <w:rPr>
          <w:rFonts w:cs="Simplified Arabic" w:hint="cs"/>
          <w:szCs w:val="22"/>
          <w:rtl/>
        </w:rPr>
        <w:t xml:space="preserve">، </w:t>
      </w:r>
      <w:bookmarkStart w:id="11" w:name="_Hlk512088183"/>
      <w:r w:rsidRPr="00A86457">
        <w:rPr>
          <w:rFonts w:cs="Simplified Arabic" w:hint="cs"/>
          <w:szCs w:val="22"/>
          <w:rtl/>
        </w:rPr>
        <w:t>و</w:t>
      </w:r>
      <w:r w:rsidRPr="00A86457">
        <w:rPr>
          <w:rFonts w:cs="Simplified Arabic"/>
          <w:snapToGrid w:val="0"/>
          <w:kern w:val="18"/>
          <w:szCs w:val="22"/>
        </w:rPr>
        <w:t>Sue Stolton, Kent H. Redford and Nigel Dudley (2014</w:t>
      </w:r>
      <w:r w:rsidRPr="00A86457">
        <w:rPr>
          <w:rFonts w:cs="Simplified Arabic"/>
          <w:snapToGrid w:val="0"/>
          <w:kern w:val="18"/>
          <w:szCs w:val="22"/>
          <w:rtl/>
        </w:rPr>
        <w:t>)</w:t>
      </w:r>
      <w:r w:rsidRPr="00A86457">
        <w:rPr>
          <w:rFonts w:cs="Simplified Arabic" w:hint="cs"/>
          <w:snapToGrid w:val="0"/>
          <w:kern w:val="18"/>
          <w:szCs w:val="22"/>
          <w:rtl/>
        </w:rPr>
        <w:t>.</w:t>
      </w:r>
      <w:r w:rsidRPr="00A86457">
        <w:rPr>
          <w:rFonts w:cs="Simplified Arabic" w:hint="cs"/>
          <w:snapToGrid w:val="0"/>
          <w:kern w:val="18"/>
          <w:szCs w:val="22"/>
          <w:rtl/>
          <w:lang w:bidi="ar-EG"/>
        </w:rPr>
        <w:t xml:space="preserve"> </w:t>
      </w:r>
      <w:hyperlink r:id="rId20" w:history="1">
        <w:r w:rsidRPr="00A86457">
          <w:rPr>
            <w:rStyle w:val="Hyperlink"/>
            <w:rFonts w:cs="Simplified Arabic"/>
            <w:i/>
            <w:iCs/>
            <w:snapToGrid w:val="0"/>
            <w:kern w:val="18"/>
            <w:szCs w:val="22"/>
          </w:rPr>
          <w:t>The Futures of Privately Protected Areas</w:t>
        </w:r>
      </w:hyperlink>
      <w:r w:rsidRPr="00A86457">
        <w:rPr>
          <w:rFonts w:cs="Simplified Arabic" w:hint="cs"/>
          <w:snapToGrid w:val="0"/>
          <w:kern w:val="18"/>
          <w:szCs w:val="22"/>
          <w:rtl/>
        </w:rPr>
        <w:t>.</w:t>
      </w:r>
      <w:r w:rsidRPr="00A86457">
        <w:rPr>
          <w:rStyle w:val="Hyperlink"/>
          <w:rFonts w:cs="Simplified Arabic" w:hint="cs"/>
          <w:snapToGrid w:val="0"/>
          <w:kern w:val="18"/>
          <w:szCs w:val="22"/>
          <w:rtl/>
        </w:rPr>
        <w:t xml:space="preserve"> </w:t>
      </w:r>
      <w:r w:rsidRPr="00A86457">
        <w:rPr>
          <w:rFonts w:cs="Simplified Arabic"/>
          <w:snapToGrid w:val="0"/>
          <w:kern w:val="18"/>
          <w:szCs w:val="22"/>
        </w:rPr>
        <w:t>Gland, Switzerland, IUCN</w:t>
      </w:r>
      <w:r w:rsidRPr="00A86457">
        <w:rPr>
          <w:rFonts w:cs="Simplified Arabic" w:hint="cs"/>
          <w:snapToGrid w:val="0"/>
          <w:kern w:val="18"/>
          <w:szCs w:val="22"/>
          <w:rtl/>
        </w:rPr>
        <w:t xml:space="preserve">؛ </w:t>
      </w:r>
      <w:r w:rsidRPr="00A86457">
        <w:rPr>
          <w:rFonts w:cs="Simplified Arabic" w:hint="cs"/>
          <w:snapToGrid w:val="0"/>
          <w:kern w:val="18"/>
          <w:sz w:val="24"/>
          <w:szCs w:val="22"/>
          <w:rtl/>
        </w:rPr>
        <w:t>والوثيقة الإعلامية</w:t>
      </w:r>
      <w:r w:rsidRPr="00A86457">
        <w:rPr>
          <w:rFonts w:cs="Simplified Arabic" w:hint="cs"/>
          <w:snapToGrid w:val="0"/>
          <w:kern w:val="18"/>
          <w:szCs w:val="22"/>
          <w:rtl/>
        </w:rPr>
        <w:t xml:space="preserve"> </w:t>
      </w:r>
      <w:r w:rsidRPr="00A86457">
        <w:rPr>
          <w:rFonts w:cs="Simplified Arabic"/>
          <w:snapToGrid w:val="0"/>
          <w:kern w:val="18"/>
          <w:szCs w:val="22"/>
          <w:lang w:eastAsia="en-US"/>
        </w:rPr>
        <w:t>CBD/SBSTTA/22/INF/8</w:t>
      </w:r>
      <w:r w:rsidRPr="00A86457">
        <w:rPr>
          <w:rFonts w:ascii="Simplified Arabic" w:hAnsi="Simplified Arabic" w:cs="Simplified Arabic" w:hint="cs"/>
          <w:snapToGrid w:val="0"/>
          <w:kern w:val="18"/>
          <w:sz w:val="22"/>
          <w:szCs w:val="22"/>
          <w:rtl/>
          <w:lang w:eastAsia="en-US"/>
        </w:rPr>
        <w:t>.</w:t>
      </w:r>
      <w:bookmarkEnd w:id="11"/>
    </w:p>
  </w:footnote>
  <w:footnote w:id="56">
    <w:p w14:paraId="71F348E9"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Pr>
        <w:t xml:space="preserve"> </w:t>
      </w:r>
      <w:hyperlink r:id="rId21" w:history="1">
        <w:r w:rsidRPr="00A86457">
          <w:rPr>
            <w:rStyle w:val="Hyperlink"/>
            <w:rFonts w:cs="Simplified Arabic" w:hint="cs"/>
            <w:szCs w:val="22"/>
            <w:rtl/>
          </w:rPr>
          <w:t>المبادئ التوجيهية لأفضل الممارسات للاتحاد الدولي لحفظ الطبيعة رقم 20</w:t>
        </w:r>
      </w:hyperlink>
      <w:r w:rsidRPr="00A86457">
        <w:rPr>
          <w:rFonts w:cs="Simplified Arabic" w:hint="cs"/>
          <w:szCs w:val="22"/>
          <w:rtl/>
        </w:rPr>
        <w:t>.</w:t>
      </w:r>
    </w:p>
  </w:footnote>
  <w:footnote w:id="57">
    <w:p w14:paraId="1D40F46E"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في سياق المناطق المحمية، يعد "أصحاب الحقوق" هم الفاعلون ذوو الحقوق القانونية أو العرفية على الموارد الطبيعية والأراضي. ويعد "أصحاب المصلحة" هم الفاعلون ذوو الاهتمام والشواغل بشأن الموارد والأراضي.</w:t>
      </w:r>
    </w:p>
  </w:footnote>
  <w:footnote w:id="58">
    <w:p w14:paraId="5FEDD515"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napToGrid w:val="0"/>
          <w:kern w:val="18"/>
          <w:szCs w:val="22"/>
        </w:rPr>
        <w:t xml:space="preserve">Schreckenberg, K., et.al. (2016): </w:t>
      </w:r>
      <w:hyperlink r:id="rId22" w:history="1">
        <w:r w:rsidRPr="00A86457">
          <w:rPr>
            <w:rStyle w:val="Hyperlink"/>
            <w:rFonts w:cs="Simplified Arabic"/>
            <w:snapToGrid w:val="0"/>
            <w:kern w:val="18"/>
            <w:szCs w:val="22"/>
          </w:rPr>
          <w:t>Unpacking Equity for Protected Area Conservation</w:t>
        </w:r>
      </w:hyperlink>
      <w:r w:rsidRPr="00A86457">
        <w:rPr>
          <w:rFonts w:cs="Simplified Arabic"/>
          <w:snapToGrid w:val="0"/>
          <w:kern w:val="18"/>
          <w:szCs w:val="22"/>
        </w:rPr>
        <w:t xml:space="preserve">, </w:t>
      </w:r>
      <w:r w:rsidRPr="00A86457">
        <w:rPr>
          <w:rFonts w:cs="Simplified Arabic"/>
          <w:i/>
          <w:iCs/>
          <w:snapToGrid w:val="0"/>
          <w:kern w:val="18"/>
          <w:szCs w:val="22"/>
        </w:rPr>
        <w:t>PARKS Journal</w:t>
      </w:r>
      <w:r w:rsidRPr="00A86457">
        <w:rPr>
          <w:rFonts w:cs="Simplified Arabic" w:hint="cs"/>
          <w:szCs w:val="22"/>
          <w:rtl/>
        </w:rPr>
        <w:t>.</w:t>
      </w:r>
    </w:p>
  </w:footnote>
  <w:footnote w:id="59">
    <w:p w14:paraId="42147E84" w14:textId="77777777" w:rsidR="002E20C1" w:rsidRPr="00A86457" w:rsidRDefault="002E20C1" w:rsidP="004F4E3F">
      <w:pPr>
        <w:pStyle w:val="FootnoteText"/>
        <w:bidi/>
        <w:jc w:val="both"/>
        <w:rPr>
          <w:rFonts w:cs="Simplified Arabic"/>
          <w:szCs w:val="22"/>
          <w:rtl/>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"المناطق المحمية: تيسير تحقيق الهدف 11 من أهداف أيشي للتنوع البيولوجي" </w:t>
      </w:r>
      <w:r w:rsidRPr="00A86457">
        <w:rPr>
          <w:rFonts w:cs="Simplified Arabic"/>
          <w:snapToGrid w:val="0"/>
          <w:kern w:val="18"/>
          <w:szCs w:val="22"/>
          <w:rtl/>
          <w:lang w:val="en-GB" w:eastAsia="en-US"/>
        </w:rPr>
        <w:t>(</w:t>
      </w:r>
      <w:hyperlink r:id="rId23" w:history="1">
        <w:r w:rsidRPr="00A86457">
          <w:rPr>
            <w:rStyle w:val="Hyperlink"/>
            <w:rFonts w:cs="Simplified Arabic"/>
            <w:snapToGrid w:val="0"/>
            <w:kern w:val="18"/>
            <w:szCs w:val="22"/>
            <w:lang w:val="en-GB" w:eastAsia="en-US"/>
          </w:rPr>
          <w:t>UNEP/CBD/COP/13/INF/17</w:t>
        </w:r>
      </w:hyperlink>
      <w:r w:rsidRPr="00A86457">
        <w:rPr>
          <w:rFonts w:cs="Simplified Arabic"/>
          <w:snapToGrid w:val="0"/>
          <w:kern w:val="18"/>
          <w:szCs w:val="22"/>
          <w:rtl/>
          <w:lang w:val="en-GB" w:eastAsia="en-US"/>
        </w:rPr>
        <w:t>)</w:t>
      </w:r>
      <w:r w:rsidRPr="00A86457">
        <w:rPr>
          <w:rFonts w:cs="Simplified Arabic" w:hint="cs"/>
          <w:snapToGrid w:val="0"/>
          <w:kern w:val="18"/>
          <w:sz w:val="22"/>
          <w:szCs w:val="22"/>
          <w:rtl/>
          <w:lang w:val="en-GB" w:eastAsia="en-US"/>
        </w:rPr>
        <w:t>.</w:t>
      </w:r>
    </w:p>
  </w:footnote>
  <w:footnote w:id="60">
    <w:p w14:paraId="27465968"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تنطبق المشاركة الفعالة لأصحاب المصلحة الآخرين على الكيانات العامة الحاكمة للمناطق المحمية، بينما ينطبق التنسيق مع أصحاب المصلحة الآخرين على الجهات الفاعلة غير الحكومية التي تحكم المناطق المحمية.</w:t>
      </w:r>
    </w:p>
  </w:footnote>
  <w:footnote w:id="61">
    <w:p w14:paraId="50E0C13F"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انظر أيضا المقرر </w:t>
      </w:r>
      <w:hyperlink r:id="rId24" w:history="1">
        <w:r w:rsidRPr="00A86457">
          <w:rPr>
            <w:rStyle w:val="Hyperlink"/>
            <w:rFonts w:cs="Simplified Arabic" w:hint="cs"/>
            <w:szCs w:val="22"/>
            <w:rtl/>
          </w:rPr>
          <w:t>7/28</w:t>
        </w:r>
      </w:hyperlink>
      <w:r w:rsidRPr="00A86457">
        <w:rPr>
          <w:rFonts w:cs="Simplified Arabic" w:hint="cs"/>
          <w:szCs w:val="22"/>
          <w:rtl/>
        </w:rPr>
        <w:t>: "يحيط علما بأن إنشاء وإدارة ورصد المناطق المحمية ينبغي أن يتم بمشاركة كاملة وفعالة من جانب الشعوب الأصلية المجتمعات المحلية، واحترام كامل لحقوقهم بما يتماشى مع القانون الوطني والالتزامات الدولية السارية".</w:t>
      </w:r>
    </w:p>
  </w:footnote>
  <w:footnote w:id="62">
    <w:p w14:paraId="59627F41"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تشمل الإرشادات المفيدة: </w:t>
      </w:r>
      <w:bookmarkStart w:id="12" w:name="_Hlk512092943"/>
      <w:r>
        <w:rPr>
          <w:rtl/>
        </w:rPr>
        <w:fldChar w:fldCharType="begin"/>
      </w:r>
      <w:r>
        <w:rPr>
          <w:rtl/>
        </w:rPr>
        <w:instrText xml:space="preserve"> </w:instrText>
      </w:r>
      <w:r>
        <w:instrText>HYPERLINK</w:instrText>
      </w:r>
      <w:r>
        <w:rPr>
          <w:rtl/>
        </w:rPr>
        <w:instrText xml:space="preserve"> "</w:instrText>
      </w:r>
      <w:r>
        <w:instrText>http://www.fao.org/docrep/016/i2801e/i2801e.pdf</w:instrText>
      </w:r>
      <w:r>
        <w:rPr>
          <w:rtl/>
        </w:rPr>
        <w:instrText xml:space="preserve">" </w:instrText>
      </w:r>
      <w:r>
        <w:rPr>
          <w:rtl/>
        </w:rPr>
        <w:fldChar w:fldCharType="separate"/>
      </w:r>
      <w:r w:rsidRPr="00A86457">
        <w:rPr>
          <w:rStyle w:val="Hyperlink"/>
          <w:rFonts w:cs="Simplified Arabic" w:hint="cs"/>
          <w:szCs w:val="22"/>
          <w:rtl/>
        </w:rPr>
        <w:t>المبادئ التوجيهية الطوعية لمنظمة الأغذية والزراعة بشأن الحوكمة المسؤولة في مجال الحيازة</w:t>
      </w:r>
      <w:r>
        <w:rPr>
          <w:rtl/>
        </w:rPr>
        <w:fldChar w:fldCharType="end"/>
      </w:r>
      <w:r w:rsidRPr="00A86457">
        <w:rPr>
          <w:rFonts w:cs="Simplified Arabic" w:hint="cs"/>
          <w:szCs w:val="22"/>
          <w:rtl/>
        </w:rPr>
        <w:t xml:space="preserve"> (2012)</w:t>
      </w:r>
      <w:bookmarkEnd w:id="12"/>
      <w:r w:rsidRPr="00A86457">
        <w:rPr>
          <w:rFonts w:cs="Simplified Arabic" w:hint="cs"/>
          <w:szCs w:val="22"/>
          <w:rtl/>
        </w:rPr>
        <w:t xml:space="preserve">؛ </w:t>
      </w:r>
      <w:hyperlink r:id="rId25" w:history="1">
        <w:r w:rsidRPr="00A86457">
          <w:rPr>
            <w:rStyle w:val="Hyperlink"/>
            <w:rFonts w:cs="Simplified Arabic" w:hint="cs"/>
            <w:szCs w:val="22"/>
            <w:rtl/>
          </w:rPr>
          <w:t>وسلسلة المنشورات التقني</w:t>
        </w:r>
        <w:r w:rsidRPr="00A86457">
          <w:rPr>
            <w:rStyle w:val="Hyperlink"/>
            <w:rFonts w:cs="Simplified Arabic"/>
            <w:szCs w:val="22"/>
            <w:rtl/>
          </w:rPr>
          <w:t>ة</w:t>
        </w:r>
        <w:r w:rsidRPr="00A86457">
          <w:rPr>
            <w:rStyle w:val="Hyperlink"/>
            <w:rFonts w:cs="Simplified Arabic" w:hint="cs"/>
            <w:szCs w:val="22"/>
            <w:rtl/>
          </w:rPr>
          <w:t xml:space="preserve"> لاتفاقية التنوع البيولوجي رقم 64</w:t>
        </w:r>
      </w:hyperlink>
      <w:r w:rsidRPr="00A86457">
        <w:rPr>
          <w:rFonts w:cs="Simplified Arabic" w:hint="cs"/>
          <w:szCs w:val="22"/>
          <w:rtl/>
        </w:rPr>
        <w:t>.</w:t>
      </w:r>
    </w:p>
  </w:footnote>
  <w:footnote w:id="63">
    <w:p w14:paraId="32B8B3A3"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المقرر </w:t>
      </w:r>
      <w:hyperlink r:id="rId26" w:history="1">
        <w:r w:rsidRPr="00A86457">
          <w:rPr>
            <w:rStyle w:val="Hyperlink"/>
            <w:rFonts w:cs="Simplified Arabic" w:hint="cs"/>
            <w:szCs w:val="22"/>
            <w:rtl/>
          </w:rPr>
          <w:t>12/12</w:t>
        </w:r>
      </w:hyperlink>
      <w:r w:rsidRPr="00A86457">
        <w:rPr>
          <w:rFonts w:cs="Simplified Arabic" w:hint="cs"/>
          <w:szCs w:val="22"/>
          <w:rtl/>
        </w:rPr>
        <w:t xml:space="preserve">، </w:t>
      </w:r>
      <w:hyperlink r:id="rId27" w:history="1">
        <w:r w:rsidRPr="00A86457">
          <w:rPr>
            <w:rStyle w:val="Hyperlink"/>
            <w:rFonts w:cs="Simplified Arabic" w:hint="cs"/>
            <w:szCs w:val="22"/>
            <w:rtl/>
          </w:rPr>
          <w:t>المرفق</w:t>
        </w:r>
      </w:hyperlink>
      <w:r w:rsidRPr="00A86457">
        <w:rPr>
          <w:rFonts w:cs="Simplified Arabic" w:hint="cs"/>
          <w:szCs w:val="22"/>
          <w:rtl/>
        </w:rPr>
        <w:t>، لا سيما المهمة الثالثة المتعلقة بالمناطق المحمية.</w:t>
      </w:r>
    </w:p>
  </w:footnote>
  <w:footnote w:id="64">
    <w:p w14:paraId="72D03194"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تشمل الإرشادات المفيدة: </w:t>
      </w:r>
      <w:bookmarkStart w:id="13" w:name="_Hlk512092871"/>
      <w:r w:rsidRPr="00A86457">
        <w:rPr>
          <w:rFonts w:cs="Simplified Arabic" w:hint="cs"/>
          <w:szCs w:val="22"/>
          <w:rtl/>
        </w:rPr>
        <w:t xml:space="preserve">لجنة الأمم المتحدة الاقتصادية لأوروبا، </w:t>
      </w:r>
      <w:hyperlink r:id="rId28" w:history="1">
        <w:r w:rsidRPr="00A86457">
          <w:rPr>
            <w:rStyle w:val="Hyperlink"/>
            <w:rFonts w:cs="Simplified Arabic" w:hint="cs"/>
            <w:szCs w:val="22"/>
            <w:rtl/>
            <w:lang w:val="en-GB" w:bidi="ar-EG"/>
          </w:rPr>
          <w:t>و</w:t>
        </w:r>
        <w:r w:rsidRPr="00A86457">
          <w:rPr>
            <w:rStyle w:val="Hyperlink"/>
            <w:rFonts w:cs="Simplified Arabic"/>
            <w:szCs w:val="22"/>
            <w:rtl/>
          </w:rPr>
          <w:t>الاتفاقية الخاصة بإتاحة فرص الحصول على معلومات البيئة ومشاركة الجمهور في اتخاذ القرارات بشأنها والاحتكام إلى القضاء في المسائل المتعلقة بها</w:t>
        </w:r>
      </w:hyperlink>
      <w:r w:rsidRPr="00A86457">
        <w:rPr>
          <w:rFonts w:cs="Simplified Arabic" w:hint="cs"/>
          <w:szCs w:val="22"/>
          <w:rtl/>
        </w:rPr>
        <w:t xml:space="preserve"> ("اتفاقية آرهوس")</w:t>
      </w:r>
      <w:bookmarkEnd w:id="13"/>
      <w:r w:rsidRPr="00A86457">
        <w:rPr>
          <w:rFonts w:cs="Simplified Arabic" w:hint="cs"/>
          <w:szCs w:val="22"/>
          <w:rtl/>
        </w:rPr>
        <w:t>.</w:t>
      </w:r>
    </w:p>
  </w:footnote>
  <w:footnote w:id="65">
    <w:p w14:paraId="380AF1E7"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hint="cs"/>
          <w:szCs w:val="22"/>
          <w:rtl/>
        </w:rPr>
        <w:t xml:space="preserve"> النشاط المقترح رقم 2-1-1 من المقرر </w:t>
      </w:r>
      <w:hyperlink r:id="rId29" w:history="1">
        <w:r w:rsidRPr="00A86457">
          <w:rPr>
            <w:rStyle w:val="Hyperlink"/>
            <w:rFonts w:cs="Simplified Arabic" w:hint="cs"/>
            <w:szCs w:val="22"/>
            <w:rtl/>
          </w:rPr>
          <w:t>7/28</w:t>
        </w:r>
      </w:hyperlink>
      <w:r w:rsidRPr="00A86457">
        <w:rPr>
          <w:rFonts w:cs="Simplified Arabic" w:hint="cs"/>
          <w:szCs w:val="22"/>
          <w:rtl/>
        </w:rPr>
        <w:t>،</w:t>
      </w:r>
      <w:r w:rsidRPr="00A86457">
        <w:rPr>
          <w:rFonts w:cs="Simplified Arabic"/>
          <w:szCs w:val="22"/>
          <w:rtl/>
        </w:rPr>
        <w:t xml:space="preserve"> </w:t>
      </w:r>
      <w:r w:rsidRPr="00A86457">
        <w:rPr>
          <w:rFonts w:cs="Simplified Arabic" w:hint="cs"/>
          <w:szCs w:val="22"/>
          <w:rtl/>
        </w:rPr>
        <w:t xml:space="preserve">والفقرة 6(ﻫ) من المقرر </w:t>
      </w:r>
      <w:hyperlink r:id="rId30" w:history="1">
        <w:r w:rsidRPr="00A86457">
          <w:rPr>
            <w:rStyle w:val="Hyperlink"/>
            <w:rFonts w:cs="Simplified Arabic" w:hint="cs"/>
            <w:szCs w:val="22"/>
            <w:rtl/>
          </w:rPr>
          <w:t>9/18</w:t>
        </w:r>
      </w:hyperlink>
      <w:r w:rsidRPr="00A86457">
        <w:rPr>
          <w:rFonts w:cs="Simplified Arabic" w:hint="cs"/>
          <w:szCs w:val="22"/>
          <w:rtl/>
        </w:rPr>
        <w:t xml:space="preserve"> ألف، والفقرتان 31(أ) و32(د) من المقرر </w:t>
      </w:r>
      <w:hyperlink r:id="rId31" w:history="1">
        <w:r w:rsidRPr="00A86457">
          <w:rPr>
            <w:rStyle w:val="Hyperlink"/>
            <w:rFonts w:cs="Simplified Arabic" w:hint="cs"/>
            <w:szCs w:val="22"/>
            <w:rtl/>
          </w:rPr>
          <w:t>10/31</w:t>
        </w:r>
      </w:hyperlink>
      <w:r w:rsidRPr="00A86457">
        <w:rPr>
          <w:rFonts w:cs="Simplified Arabic" w:hint="cs"/>
          <w:szCs w:val="22"/>
          <w:rtl/>
        </w:rPr>
        <w:t>.</w:t>
      </w:r>
    </w:p>
  </w:footnote>
  <w:footnote w:id="66">
    <w:p w14:paraId="16EEFD91" w14:textId="77777777" w:rsidR="002E20C1" w:rsidRPr="00A86457" w:rsidRDefault="002E20C1" w:rsidP="004F4E3F">
      <w:pPr>
        <w:pStyle w:val="FootnoteText"/>
        <w:bidi/>
        <w:jc w:val="both"/>
        <w:rPr>
          <w:rFonts w:ascii="Simplified Arabic" w:hAnsi="Simplified Arabic" w:cs="Simplified Arabic"/>
          <w:b/>
          <w:sz w:val="22"/>
          <w:szCs w:val="22"/>
          <w:rtl/>
        </w:rPr>
      </w:pPr>
      <w:r w:rsidRPr="00A86457">
        <w:rPr>
          <w:rStyle w:val="FootnoteReference"/>
          <w:rFonts w:cs="Simplified Arabic"/>
          <w:szCs w:val="22"/>
        </w:rPr>
        <w:footnoteRef/>
      </w:r>
      <w:r>
        <w:rPr>
          <w:rFonts w:cs="Simplified Arabic" w:hint="cs"/>
          <w:szCs w:val="22"/>
          <w:rtl/>
        </w:rPr>
        <w:t xml:space="preserve"> </w:t>
      </w:r>
      <w:r w:rsidRPr="00A86457">
        <w:rPr>
          <w:rFonts w:eastAsia="MS Mincho" w:cs="Simplified Arabic"/>
          <w:bCs/>
          <w:snapToGrid w:val="0"/>
          <w:kern w:val="18"/>
          <w:szCs w:val="22"/>
        </w:rPr>
        <w:t>Franks, P et al. (2018) Understanding and assessing equity in protected area conservation: a matter of governance, rights, social impacts and human wellbeing. IIED Issue Paper. IIED, London</w:t>
      </w:r>
      <w:r w:rsidRPr="00A86457">
        <w:rPr>
          <w:rFonts w:ascii="Simplified Arabic" w:eastAsia="MS Mincho" w:hAnsi="Simplified Arabic" w:cs="Simplified Arabic" w:hint="cs"/>
          <w:b/>
          <w:snapToGrid w:val="0"/>
          <w:kern w:val="18"/>
          <w:sz w:val="22"/>
          <w:szCs w:val="22"/>
          <w:rtl/>
          <w:lang w:val="en-GB" w:eastAsia="en-US"/>
        </w:rPr>
        <w:t>.</w:t>
      </w:r>
    </w:p>
  </w:footnote>
  <w:footnote w:id="67">
    <w:p w14:paraId="69826490"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المقرر </w:t>
      </w:r>
      <w:hyperlink r:id="rId32" w:history="1">
        <w:r w:rsidRPr="00A86457">
          <w:rPr>
            <w:rStyle w:val="Hyperlink"/>
            <w:rFonts w:cs="Simplified Arabic" w:hint="cs"/>
            <w:szCs w:val="22"/>
            <w:rtl/>
          </w:rPr>
          <w:t>7/28</w:t>
        </w:r>
      </w:hyperlink>
      <w:r w:rsidRPr="00A86457">
        <w:rPr>
          <w:rFonts w:cs="Simplified Arabic" w:hint="cs"/>
          <w:szCs w:val="22"/>
          <w:rtl/>
        </w:rPr>
        <w:t>، النشاط المقترح رقم 1-1-7 من الغاية 1 لبرنامج العمل بشأن المناطق المحمية.</w:t>
      </w:r>
    </w:p>
  </w:footnote>
  <w:footnote w:id="68">
    <w:p w14:paraId="4A58CDB1" w14:textId="77777777" w:rsidR="002E20C1" w:rsidRPr="00A86457" w:rsidRDefault="002E20C1" w:rsidP="004F4E3F">
      <w:pPr>
        <w:pStyle w:val="FootnoteText"/>
        <w:bidi/>
        <w:jc w:val="both"/>
        <w:rPr>
          <w:rFonts w:cs="Simplified Arabic"/>
          <w:szCs w:val="22"/>
          <w:rtl/>
          <w:lang w:val="en-GB"/>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تشمل الإرشادات المفيدة: لجنة الأمم المتحدة الاقتصادية لأوروبا </w:t>
      </w:r>
      <w:r w:rsidRPr="00A86457">
        <w:rPr>
          <w:rFonts w:cs="Simplified Arabic"/>
          <w:szCs w:val="22"/>
          <w:rtl/>
        </w:rPr>
        <w:t>(</w:t>
      </w:r>
      <w:r w:rsidRPr="00A86457">
        <w:rPr>
          <w:rFonts w:cs="Simplified Arabic"/>
          <w:szCs w:val="22"/>
          <w:lang w:val="en-GB"/>
        </w:rPr>
        <w:t>UNECE</w:t>
      </w:r>
      <w:r w:rsidRPr="00A86457">
        <w:rPr>
          <w:rFonts w:cs="Simplified Arabic"/>
          <w:szCs w:val="22"/>
          <w:rtl/>
          <w:lang w:val="en-GB"/>
        </w:rPr>
        <w:t>)</w:t>
      </w:r>
      <w:r w:rsidRPr="00A86457">
        <w:rPr>
          <w:rFonts w:cs="Simplified Arabic" w:hint="cs"/>
          <w:szCs w:val="22"/>
          <w:rtl/>
          <w:lang w:val="en-GB"/>
        </w:rPr>
        <w:t xml:space="preserve">، </w:t>
      </w:r>
      <w:r w:rsidRPr="00A86457">
        <w:rPr>
          <w:rFonts w:cs="Simplified Arabic" w:hint="cs"/>
          <w:szCs w:val="22"/>
          <w:rtl/>
          <w:lang w:val="en-GB" w:bidi="ar-EG"/>
        </w:rPr>
        <w:t>و</w:t>
      </w:r>
      <w:r w:rsidRPr="00A86457">
        <w:rPr>
          <w:rFonts w:cs="Simplified Arabic"/>
          <w:szCs w:val="22"/>
          <w:rtl/>
        </w:rPr>
        <w:t xml:space="preserve">الاتفاقية الخاصة بإتاحة فرص الحصول على معلومات عن البيئة ومشاركة الجمهور في اتخاذ القرارات بشأنها والاحتكام إلى القضاء في المسائل المتعلقة بها </w:t>
      </w:r>
      <w:r w:rsidRPr="00A86457">
        <w:rPr>
          <w:rFonts w:cs="Simplified Arabic" w:hint="cs"/>
          <w:szCs w:val="22"/>
          <w:rtl/>
        </w:rPr>
        <w:t xml:space="preserve">("اتفاقية آرهوس")؛ </w:t>
      </w:r>
      <w:hyperlink r:id="rId33" w:history="1">
        <w:r w:rsidRPr="00A86457">
          <w:rPr>
            <w:rStyle w:val="Hyperlink"/>
            <w:rFonts w:cs="Simplified Arabic" w:hint="cs"/>
            <w:szCs w:val="22"/>
            <w:rtl/>
          </w:rPr>
          <w:t>والمبادئ التوجيهية الطوعية لمنظمة الأغذية والزراعة بشأن الحوكمة المسؤولة للحيازة</w:t>
        </w:r>
      </w:hyperlink>
      <w:r w:rsidRPr="00A86457">
        <w:rPr>
          <w:rFonts w:cs="Simplified Arabic" w:hint="cs"/>
          <w:szCs w:val="22"/>
          <w:rtl/>
        </w:rPr>
        <w:t xml:space="preserve"> (2012)، وخطة عمل اتفاقية التنوع البيولوجي المتعلقة بالاستخدام المألوف المستدام (المقرر 12/12، </w:t>
      </w:r>
      <w:hyperlink r:id="rId34" w:history="1">
        <w:r w:rsidRPr="00A86457">
          <w:rPr>
            <w:rStyle w:val="Hyperlink"/>
            <w:rFonts w:cs="Simplified Arabic" w:hint="cs"/>
            <w:szCs w:val="22"/>
            <w:rtl/>
          </w:rPr>
          <w:t>المرفق</w:t>
        </w:r>
      </w:hyperlink>
      <w:r w:rsidRPr="00A86457">
        <w:rPr>
          <w:rFonts w:cs="Simplified Arabic" w:hint="cs"/>
          <w:szCs w:val="22"/>
          <w:rtl/>
        </w:rPr>
        <w:t xml:space="preserve">)؛ ومبادئ أغواي:غوي التوجيهية؛ </w:t>
      </w:r>
      <w:hyperlink r:id="rId35" w:history="1">
        <w:r w:rsidRPr="00A86457">
          <w:rPr>
            <w:rStyle w:val="Hyperlink"/>
            <w:rFonts w:cs="Simplified Arabic" w:hint="cs"/>
            <w:szCs w:val="22"/>
            <w:rtl/>
          </w:rPr>
          <w:t>وإعلان الأمم المتحدة بشأن حقوق الشعوب الأصلية</w:t>
        </w:r>
      </w:hyperlink>
      <w:r w:rsidRPr="00A86457">
        <w:rPr>
          <w:rFonts w:cs="Simplified Arabic" w:hint="cs"/>
          <w:szCs w:val="22"/>
          <w:rtl/>
        </w:rPr>
        <w:t>؛ والمبادئ التوجيهية الطوعية لمنظمة الأغذية والزراعة بشأن مصايد الأسماك صغيرة الحجم.</w:t>
      </w:r>
    </w:p>
  </w:footnote>
  <w:footnote w:id="69">
    <w:p w14:paraId="4BD7CFEC"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hint="cs"/>
          <w:szCs w:val="22"/>
          <w:rtl/>
        </w:rPr>
        <w:t xml:space="preserve"> تشمل الإرشادات المفيدة: منهجية تقييم الحوكمة على مستوى الموقع (المعهد الدولي للبيئة والتنمية، قيد الإصدار) </w:t>
      </w:r>
      <w:r w:rsidRPr="00A86457">
        <w:rPr>
          <w:rFonts w:cs="Simplified Arabic"/>
          <w:szCs w:val="22"/>
          <w:rtl/>
        </w:rPr>
        <w:t>–</w:t>
      </w:r>
      <w:r w:rsidRPr="00A86457">
        <w:rPr>
          <w:rFonts w:cs="Simplified Arabic" w:hint="cs"/>
          <w:szCs w:val="22"/>
          <w:rtl/>
        </w:rPr>
        <w:t xml:space="preserve"> وتساعد التقييمات على مستوى الموقع على فهم الحوكمة الممارسة وتحديد الخيارات لتحسين و/أو تكييف أفضل لأنواع الحوكمة وترتيبات اتخاذ القرار مع السياق المحلي.</w:t>
      </w:r>
    </w:p>
  </w:footnote>
  <w:footnote w:id="70">
    <w:p w14:paraId="31507BA9" w14:textId="77777777" w:rsidR="002E20C1" w:rsidRPr="00A86457" w:rsidRDefault="002E20C1" w:rsidP="004F4E3F">
      <w:pPr>
        <w:pStyle w:val="FootnoteText"/>
        <w:bidi/>
        <w:jc w:val="both"/>
        <w:rPr>
          <w:rFonts w:ascii="Simplified Arabic" w:hAnsi="Simplified Arabic" w:cs="Simplified Arabic"/>
          <w:sz w:val="22"/>
          <w:szCs w:val="22"/>
          <w:rtl/>
          <w:lang w:val="en-GB"/>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تشمل الإرشادات المفيدة: </w:t>
      </w:r>
      <w:r w:rsidRPr="00A86457">
        <w:rPr>
          <w:rFonts w:cs="Simplified Arabic"/>
          <w:snapToGrid w:val="0"/>
          <w:color w:val="000000"/>
          <w:kern w:val="18"/>
          <w:szCs w:val="22"/>
        </w:rPr>
        <w:t>Franks, P and Small, R (2016) Social Assessment for Protected Areas (SAPA). Methodology Manual for SAPA Facilitators. IIED, London</w:t>
      </w:r>
      <w:r w:rsidRPr="00A86457">
        <w:rPr>
          <w:rFonts w:ascii="Simplified Arabic" w:hAnsi="Simplified Arabic" w:cs="Simplified Arabic" w:hint="cs"/>
          <w:snapToGrid w:val="0"/>
          <w:color w:val="000000"/>
          <w:kern w:val="18"/>
          <w:sz w:val="22"/>
          <w:szCs w:val="22"/>
          <w:rtl/>
          <w:lang w:val="en-GB" w:eastAsia="en-US"/>
        </w:rPr>
        <w:t>.</w:t>
      </w:r>
    </w:p>
  </w:footnote>
  <w:footnote w:id="71">
    <w:p w14:paraId="77A4BD96"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المقرر 7/28، النشاط المقترح 2-1-6.</w:t>
      </w:r>
    </w:p>
  </w:footnote>
  <w:footnote w:id="72">
    <w:p w14:paraId="060A105E" w14:textId="77777777" w:rsidR="002E20C1" w:rsidRPr="00A86457" w:rsidRDefault="002E20C1" w:rsidP="004F4E3F">
      <w:pPr>
        <w:pStyle w:val="FootnoteText"/>
        <w:bidi/>
        <w:jc w:val="both"/>
        <w:rPr>
          <w:rFonts w:cs="Simplified Arabic"/>
          <w:szCs w:val="22"/>
          <w:rtl/>
          <w:lang w:val="en-GB"/>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تشمل الإرشادات المفيدة: التقييم الاجتماعي للمناطق المحمية </w:t>
      </w:r>
      <w:r w:rsidRPr="00A86457">
        <w:rPr>
          <w:rFonts w:cs="Simplified Arabic"/>
          <w:szCs w:val="22"/>
          <w:rtl/>
        </w:rPr>
        <w:t>(</w:t>
      </w:r>
      <w:r w:rsidRPr="00A86457">
        <w:rPr>
          <w:rFonts w:cs="Simplified Arabic"/>
          <w:szCs w:val="22"/>
          <w:lang w:val="en-GB"/>
        </w:rPr>
        <w:t>SAPA</w:t>
      </w:r>
      <w:r w:rsidRPr="00A86457">
        <w:rPr>
          <w:rFonts w:cs="Simplified Arabic"/>
          <w:szCs w:val="22"/>
          <w:rtl/>
          <w:lang w:val="en-GB"/>
        </w:rPr>
        <w:t>)</w:t>
      </w:r>
      <w:r w:rsidRPr="00A86457">
        <w:rPr>
          <w:rFonts w:cs="Simplified Arabic" w:hint="cs"/>
          <w:szCs w:val="22"/>
          <w:rtl/>
          <w:lang w:val="en-GB"/>
        </w:rPr>
        <w:t>.</w:t>
      </w:r>
    </w:p>
  </w:footnote>
  <w:footnote w:id="73">
    <w:p w14:paraId="4B2296C7"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hint="cs"/>
          <w:szCs w:val="22"/>
          <w:rtl/>
        </w:rPr>
        <w:t xml:space="preserve">تقدم الوثيقة </w:t>
      </w:r>
      <w:r w:rsidRPr="00A86457">
        <w:rPr>
          <w:rFonts w:cs="Simplified Arabic"/>
          <w:snapToGrid w:val="0"/>
          <w:kern w:val="18"/>
          <w:szCs w:val="22"/>
          <w:lang w:val="en-GB" w:eastAsia="en-US"/>
        </w:rPr>
        <w:t>CBD/PA/EM/2018/1/INF/4</w:t>
      </w:r>
      <w:r w:rsidRPr="00A86457">
        <w:rPr>
          <w:rFonts w:cs="Simplified Arabic" w:hint="cs"/>
          <w:snapToGrid w:val="0"/>
          <w:kern w:val="18"/>
          <w:sz w:val="22"/>
          <w:szCs w:val="22"/>
          <w:rtl/>
          <w:lang w:val="en-GB" w:eastAsia="en-US"/>
        </w:rPr>
        <w:t xml:space="preserve"> </w:t>
      </w:r>
      <w:r w:rsidRPr="00A86457">
        <w:rPr>
          <w:rFonts w:ascii="Simplified Arabic" w:hAnsi="Simplified Arabic" w:cs="Simplified Arabic" w:hint="cs"/>
          <w:snapToGrid w:val="0"/>
          <w:kern w:val="18"/>
          <w:sz w:val="22"/>
          <w:szCs w:val="22"/>
          <w:rtl/>
          <w:lang w:val="en-GB" w:eastAsia="en-US"/>
        </w:rPr>
        <w:t>أمثلة كثيرة على هذه المساهمات.</w:t>
      </w:r>
    </w:p>
  </w:footnote>
  <w:footnote w:id="74">
    <w:p w14:paraId="08FF25B7"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المقرر</w:t>
      </w:r>
      <w:r w:rsidRPr="00A86457">
        <w:rPr>
          <w:rFonts w:cs="Simplified Arabic"/>
          <w:szCs w:val="22"/>
          <w:rtl/>
        </w:rPr>
        <w:t xml:space="preserve"> 1</w:t>
      </w:r>
      <w:r w:rsidRPr="00A86457">
        <w:rPr>
          <w:rFonts w:ascii="Simplified Arabic" w:hAnsi="Simplified Arabic" w:cs="Simplified Arabic"/>
          <w:szCs w:val="22"/>
          <w:rtl/>
        </w:rPr>
        <w:t>3</w:t>
      </w:r>
      <w:r w:rsidRPr="00A86457">
        <w:rPr>
          <w:rFonts w:cs="Simplified Arabic"/>
          <w:szCs w:val="22"/>
          <w:rtl/>
        </w:rPr>
        <w:t>/1</w:t>
      </w:r>
      <w:r w:rsidRPr="00A86457">
        <w:rPr>
          <w:rFonts w:ascii="Simplified Arabic" w:hAnsi="Simplified Arabic" w:cs="Simplified Arabic"/>
          <w:szCs w:val="22"/>
          <w:rtl/>
        </w:rPr>
        <w:t>2، المرفق الثالث</w:t>
      </w:r>
      <w:r w:rsidRPr="00A86457">
        <w:rPr>
          <w:rFonts w:ascii="Simplified Arabic" w:hAnsi="Simplified Arabic" w:cs="Simplified Arabic" w:hint="cs"/>
          <w:szCs w:val="22"/>
          <w:rtl/>
        </w:rPr>
        <w:t>.</w:t>
      </w:r>
    </w:p>
  </w:footnote>
  <w:footnote w:id="75">
    <w:p w14:paraId="3F5693A7"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rPr>
        <w:t>CBD/SBSTTA/22/7/Add.1</w:t>
      </w:r>
      <w:r w:rsidRPr="00A86457">
        <w:rPr>
          <w:rFonts w:cs="Simplified Arabic" w:hint="cs"/>
          <w:szCs w:val="22"/>
          <w:rtl/>
        </w:rPr>
        <w:t>.</w:t>
      </w:r>
    </w:p>
  </w:footnote>
  <w:footnote w:id="76">
    <w:p w14:paraId="776B5404"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Pr>
          <w:rFonts w:ascii="Simplified Arabic" w:hAnsi="Simplified Arabic" w:cs="Simplified Arabic" w:hint="cs"/>
          <w:szCs w:val="22"/>
          <w:rtl/>
        </w:rPr>
        <w:t xml:space="preserve"> </w:t>
      </w:r>
      <w:r w:rsidRPr="00A86457">
        <w:rPr>
          <w:rFonts w:cs="Simplified Arabic"/>
          <w:snapToGrid w:val="0"/>
          <w:kern w:val="18"/>
          <w:szCs w:val="22"/>
        </w:rPr>
        <w:t>CBD/EBSA/WS/2017/1/3</w:t>
      </w:r>
      <w:r w:rsidRPr="00A86457">
        <w:rPr>
          <w:rFonts w:ascii="Simplified Arabic" w:hAnsi="Simplified Arabic" w:cs="Simplified Arabic"/>
          <w:snapToGrid w:val="0"/>
          <w:kern w:val="18"/>
          <w:szCs w:val="22"/>
          <w:rtl/>
        </w:rPr>
        <w:t xml:space="preserve"> و</w:t>
      </w:r>
      <w:r w:rsidRPr="00A86457">
        <w:rPr>
          <w:rFonts w:cs="Simplified Arabic"/>
          <w:snapToGrid w:val="0"/>
          <w:kern w:val="18"/>
          <w:szCs w:val="22"/>
        </w:rPr>
        <w:t>CBD/EBSA/WS/2018/1/4</w:t>
      </w:r>
      <w:r w:rsidRPr="00A86457">
        <w:rPr>
          <w:rFonts w:ascii="Simplified Arabic" w:eastAsia="YouYuan" w:hAnsi="Simplified Arabic" w:cs="Simplified Arabic"/>
          <w:kern w:val="2"/>
          <w:szCs w:val="22"/>
          <w:rtl/>
          <w:lang w:eastAsia="en-US"/>
        </w:rPr>
        <w:t>.</w:t>
      </w:r>
    </w:p>
  </w:footnote>
  <w:footnote w:id="77">
    <w:p w14:paraId="6B83224C"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Pr>
          <w:rFonts w:ascii="Simplified Arabic" w:hAnsi="Simplified Arabic" w:cs="Simplified Arabic" w:hint="cs"/>
          <w:szCs w:val="22"/>
          <w:rtl/>
        </w:rPr>
        <w:t xml:space="preserve"> </w:t>
      </w:r>
      <w:r w:rsidRPr="00A86457">
        <w:rPr>
          <w:rStyle w:val="Strong"/>
          <w:rFonts w:cs="Simplified Arabic"/>
          <w:b w:val="0"/>
          <w:bCs w:val="0"/>
          <w:snapToGrid w:val="0"/>
          <w:kern w:val="18"/>
          <w:szCs w:val="22"/>
        </w:rPr>
        <w:t>CBD/EBSA/EM/2017/1/3</w:t>
      </w:r>
      <w:r w:rsidRPr="00A86457">
        <w:rPr>
          <w:rFonts w:ascii="Simplified Arabic" w:eastAsia="YouYuan" w:hAnsi="Simplified Arabic" w:cs="Simplified Arabic"/>
          <w:kern w:val="2"/>
          <w:szCs w:val="22"/>
          <w:rtl/>
          <w:lang w:eastAsia="en-US"/>
        </w:rPr>
        <w:t>.</w:t>
      </w:r>
    </w:p>
  </w:footnote>
  <w:footnote w:id="78">
    <w:p w14:paraId="20C7BFC3"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rPr>
        <w:t>CBD/SBSTTA/22/INF/13</w:t>
      </w:r>
      <w:r w:rsidRPr="00A86457">
        <w:rPr>
          <w:rFonts w:cs="Simplified Arabic" w:hint="cs"/>
          <w:szCs w:val="22"/>
          <w:rtl/>
        </w:rPr>
        <w:t>.</w:t>
      </w:r>
    </w:p>
  </w:footnote>
  <w:footnote w:id="79">
    <w:p w14:paraId="2A1462F3"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Pr>
          <w:rFonts w:cs="Simplified Arabic" w:hint="cs"/>
          <w:szCs w:val="22"/>
          <w:rtl/>
        </w:rPr>
        <w:t xml:space="preserve"> </w:t>
      </w:r>
      <w:r w:rsidRPr="00A86457">
        <w:rPr>
          <w:rFonts w:cs="Simplified Arabic"/>
          <w:szCs w:val="22"/>
        </w:rPr>
        <w:t>CBD/SBSTTA/22/INF/14</w:t>
      </w:r>
      <w:r w:rsidRPr="00A86457">
        <w:rPr>
          <w:rFonts w:cs="Simplified Arabic" w:hint="cs"/>
          <w:szCs w:val="22"/>
          <w:rtl/>
        </w:rPr>
        <w:t>.</w:t>
      </w:r>
    </w:p>
  </w:footnote>
  <w:footnote w:id="80">
    <w:p w14:paraId="6B24C636"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انظر قرار الجمعية العامة </w:t>
      </w:r>
      <w:hyperlink r:id="rId36" w:history="1">
        <w:r w:rsidRPr="00A86457">
          <w:rPr>
            <w:rStyle w:val="Hyperlink"/>
            <w:rFonts w:cs="Simplified Arabic"/>
            <w:szCs w:val="22"/>
            <w:rtl/>
          </w:rPr>
          <w:t>71/312</w:t>
        </w:r>
      </w:hyperlink>
      <w:r w:rsidRPr="00A86457">
        <w:rPr>
          <w:rFonts w:ascii="Simplified Arabic" w:hAnsi="Simplified Arabic" w:cs="Simplified Arabic"/>
          <w:szCs w:val="22"/>
          <w:rtl/>
        </w:rPr>
        <w:t xml:space="preserve"> المؤرخ</w:t>
      </w:r>
      <w:r w:rsidRPr="00A86457">
        <w:rPr>
          <w:rFonts w:cs="Simplified Arabic"/>
          <w:szCs w:val="22"/>
          <w:rtl/>
        </w:rPr>
        <w:t xml:space="preserve"> 6</w:t>
      </w:r>
      <w:r w:rsidRPr="00A86457">
        <w:rPr>
          <w:rFonts w:ascii="Simplified Arabic" w:hAnsi="Simplified Arabic" w:cs="Simplified Arabic"/>
          <w:szCs w:val="22"/>
          <w:rtl/>
        </w:rPr>
        <w:t xml:space="preserve"> يولي</w:t>
      </w:r>
      <w:r w:rsidRPr="00A86457">
        <w:rPr>
          <w:rFonts w:ascii="Simplified Arabic" w:hAnsi="Simplified Arabic" w:cs="Simplified Arabic" w:hint="cs"/>
          <w:szCs w:val="22"/>
          <w:rtl/>
        </w:rPr>
        <w:t>ه</w:t>
      </w:r>
      <w:r w:rsidRPr="00A86457">
        <w:rPr>
          <w:rFonts w:ascii="Simplified Arabic" w:hAnsi="Simplified Arabic" w:cs="Simplified Arabic"/>
          <w:szCs w:val="22"/>
          <w:rtl/>
        </w:rPr>
        <w:t>/تموز</w:t>
      </w:r>
      <w:r w:rsidRPr="00A86457">
        <w:rPr>
          <w:rFonts w:cs="Simplified Arabic"/>
          <w:szCs w:val="22"/>
          <w:rtl/>
        </w:rPr>
        <w:t xml:space="preserve"> 201</w:t>
      </w:r>
      <w:r w:rsidRPr="00A86457">
        <w:rPr>
          <w:rFonts w:ascii="Simplified Arabic" w:hAnsi="Simplified Arabic" w:cs="Simplified Arabic"/>
          <w:szCs w:val="22"/>
          <w:rtl/>
        </w:rPr>
        <w:t>7</w:t>
      </w:r>
      <w:r w:rsidRPr="00A86457">
        <w:rPr>
          <w:rFonts w:ascii="Simplified Arabic" w:hAnsi="Simplified Arabic" w:cs="Simplified Arabic" w:hint="cs"/>
          <w:szCs w:val="22"/>
          <w:rtl/>
        </w:rPr>
        <w:t>.</w:t>
      </w:r>
    </w:p>
  </w:footnote>
  <w:footnote w:id="81">
    <w:p w14:paraId="7CD4FFD2"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w:t>
      </w:r>
      <w:r w:rsidRPr="00A86457">
        <w:rPr>
          <w:rFonts w:ascii="Simplified Arabic" w:hAnsi="Simplified Arabic" w:cs="Simplified Arabic"/>
          <w:i/>
          <w:iCs/>
          <w:szCs w:val="22"/>
          <w:rtl/>
        </w:rPr>
        <w:t>وإذ يحيط علما</w:t>
      </w:r>
      <w:r w:rsidRPr="00A86457">
        <w:rPr>
          <w:rFonts w:ascii="Simplified Arabic" w:hAnsi="Simplified Arabic" w:cs="Simplified Arabic"/>
          <w:szCs w:val="22"/>
          <w:rtl/>
        </w:rPr>
        <w:t xml:space="preserve"> بقرار جمعية الأمم المتحدة للبيئة</w:t>
      </w:r>
      <w:r w:rsidRPr="00A86457">
        <w:rPr>
          <w:rFonts w:cs="Simplified Arabic"/>
          <w:szCs w:val="22"/>
          <w:rtl/>
        </w:rPr>
        <w:t xml:space="preserve"> 3/7</w:t>
      </w:r>
      <w:r w:rsidRPr="00A86457">
        <w:rPr>
          <w:rFonts w:ascii="Simplified Arabic" w:hAnsi="Simplified Arabic" w:cs="Simplified Arabic"/>
          <w:szCs w:val="22"/>
          <w:rtl/>
        </w:rPr>
        <w:t xml:space="preserve"> بشأن القمامة البحرية واللدائن الدقيقة، وعلى وجه الخصوص الدعوة الموجهة إلى المنظمات والاتفاقيات الدولية والإقليمية ذات الصلة، بما في ذلك اتفاقية التنوع البيولوجي، حسب الاقتضاء، في إطار ولاياتها، من أجل زيادة إجراءاتها لمنع القمامة البحرية واللدائن الدقيقة والحد منها ومن وتأثيراتها الضارة، والتنسيق، عند الاقتضاء، لتحقيق هذه الغاية، وكذلك قرار </w:t>
      </w:r>
      <w:r w:rsidRPr="00A86457">
        <w:rPr>
          <w:rFonts w:ascii="Simplified Arabic" w:hAnsi="Simplified Arabic" w:cs="Simplified Arabic" w:hint="cs"/>
          <w:szCs w:val="22"/>
          <w:rtl/>
        </w:rPr>
        <w:t xml:space="preserve">إنشاء </w:t>
      </w:r>
      <w:r w:rsidRPr="00A86457">
        <w:rPr>
          <w:rFonts w:ascii="Simplified Arabic" w:hAnsi="Simplified Arabic" w:cs="Simplified Arabic"/>
          <w:szCs w:val="22"/>
          <w:rtl/>
        </w:rPr>
        <w:t>فريق خبراء مخصص مفتوح العضوية في إطار جمعية الأمم المتحدة للبيئة لمواصلة دراسة عوائق محاربة نفايات البلاستيك البحري واللدائن الدقيقة من جميع المصادر، وخاصة المصادر البرية والخيارات المطروحة بشأنها.</w:t>
      </w:r>
    </w:p>
  </w:footnote>
  <w:footnote w:id="82">
    <w:p w14:paraId="12672563"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تجميع وتوليف الخبرات في مجال تعميم التنوع البيولوجي في مصايد الأسماك "(</w:t>
      </w:r>
      <w:r w:rsidRPr="00A86457">
        <w:rPr>
          <w:rFonts w:cs="Simplified Arabic"/>
          <w:szCs w:val="22"/>
        </w:rPr>
        <w:t>CBD/SBSTTA/22/INF/15</w:t>
      </w:r>
      <w:r w:rsidRPr="00A86457">
        <w:rPr>
          <w:rFonts w:ascii="Simplified Arabic" w:hAnsi="Simplified Arabic" w:cs="Simplified Arabic"/>
          <w:szCs w:val="22"/>
          <w:rtl/>
        </w:rPr>
        <w:t>).</w:t>
      </w:r>
    </w:p>
  </w:footnote>
  <w:footnote w:id="83">
    <w:p w14:paraId="1A11F174"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انظر قرار الجمعية العامة </w:t>
      </w:r>
      <w:hyperlink r:id="rId37" w:history="1">
        <w:r w:rsidRPr="00A86457">
          <w:rPr>
            <w:rStyle w:val="Hyperlink"/>
            <w:rFonts w:cs="Simplified Arabic"/>
            <w:szCs w:val="22"/>
            <w:rtl/>
          </w:rPr>
          <w:t>70/1</w:t>
        </w:r>
      </w:hyperlink>
      <w:r w:rsidRPr="00A86457">
        <w:rPr>
          <w:rFonts w:ascii="Simplified Arabic" w:hAnsi="Simplified Arabic" w:cs="Simplified Arabic"/>
          <w:szCs w:val="22"/>
          <w:rtl/>
        </w:rPr>
        <w:t xml:space="preserve"> المؤرخ</w:t>
      </w:r>
      <w:r w:rsidRPr="00A86457">
        <w:rPr>
          <w:rFonts w:cs="Simplified Arabic"/>
          <w:szCs w:val="22"/>
          <w:rtl/>
        </w:rPr>
        <w:t xml:space="preserve"> 2</w:t>
      </w:r>
      <w:r w:rsidRPr="00A86457">
        <w:rPr>
          <w:rFonts w:ascii="Simplified Arabic" w:hAnsi="Simplified Arabic" w:cs="Simplified Arabic"/>
          <w:szCs w:val="22"/>
          <w:rtl/>
        </w:rPr>
        <w:t>5 سبتمبر/أيلول</w:t>
      </w:r>
      <w:r w:rsidRPr="00A86457">
        <w:rPr>
          <w:rFonts w:cs="Simplified Arabic"/>
          <w:szCs w:val="22"/>
          <w:rtl/>
        </w:rPr>
        <w:t xml:space="preserve"> 201</w:t>
      </w:r>
      <w:r w:rsidRPr="00A86457">
        <w:rPr>
          <w:rFonts w:ascii="Simplified Arabic" w:hAnsi="Simplified Arabic" w:cs="Simplified Arabic"/>
          <w:szCs w:val="22"/>
          <w:rtl/>
        </w:rPr>
        <w:t>5 بعنوان ”تحويل عالمنا: خطة التنمية المستدامة لعام</w:t>
      </w:r>
      <w:r w:rsidRPr="00A86457">
        <w:rPr>
          <w:rFonts w:cs="Simplified Arabic"/>
          <w:szCs w:val="22"/>
          <w:rtl/>
        </w:rPr>
        <w:t xml:space="preserve"> 203</w:t>
      </w:r>
      <w:r w:rsidRPr="00A86457">
        <w:rPr>
          <w:rFonts w:ascii="Simplified Arabic" w:hAnsi="Simplified Arabic" w:cs="Simplified Arabic"/>
          <w:szCs w:val="22"/>
          <w:rtl/>
        </w:rPr>
        <w:t>0“.</w:t>
      </w:r>
    </w:p>
  </w:footnote>
  <w:footnote w:id="84">
    <w:p w14:paraId="3D68A23E"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w:t>
      </w:r>
      <w:r w:rsidRPr="00A86457">
        <w:rPr>
          <w:rFonts w:ascii="Simplified Arabic" w:eastAsia="YouYuan" w:hAnsi="Simplified Arabic" w:cs="Simplified Arabic"/>
          <w:kern w:val="2"/>
          <w:szCs w:val="22"/>
          <w:rtl/>
          <w:lang w:eastAsia="en-US"/>
        </w:rPr>
        <w:t>على النحو الوارد وصفه في المقرر</w:t>
      </w:r>
      <w:r w:rsidRPr="00A86457">
        <w:rPr>
          <w:rFonts w:eastAsia="YouYuan" w:cs="Simplified Arabic"/>
          <w:kern w:val="2"/>
          <w:szCs w:val="22"/>
          <w:rtl/>
          <w:lang w:eastAsia="en-US"/>
        </w:rPr>
        <w:t xml:space="preserve"> 1</w:t>
      </w:r>
      <w:r w:rsidRPr="00A86457">
        <w:rPr>
          <w:rFonts w:ascii="Simplified Arabic" w:eastAsia="YouYuan" w:hAnsi="Simplified Arabic" w:cs="Simplified Arabic"/>
          <w:kern w:val="2"/>
          <w:szCs w:val="22"/>
          <w:rtl/>
          <w:lang w:eastAsia="en-US"/>
        </w:rPr>
        <w:t>3</w:t>
      </w:r>
      <w:r w:rsidRPr="00A86457">
        <w:rPr>
          <w:rFonts w:eastAsia="YouYuan" w:cs="Simplified Arabic"/>
          <w:kern w:val="2"/>
          <w:szCs w:val="22"/>
          <w:rtl/>
          <w:lang w:eastAsia="en-US"/>
        </w:rPr>
        <w:t>/1</w:t>
      </w:r>
      <w:r w:rsidRPr="00A86457">
        <w:rPr>
          <w:rFonts w:ascii="Simplified Arabic" w:eastAsia="YouYuan" w:hAnsi="Simplified Arabic" w:cs="Simplified Arabic"/>
          <w:kern w:val="2"/>
          <w:szCs w:val="22"/>
          <w:rtl/>
          <w:lang w:eastAsia="en-US"/>
        </w:rPr>
        <w:t>2، الحاشية</w:t>
      </w:r>
      <w:r w:rsidRPr="00A86457">
        <w:rPr>
          <w:rFonts w:eastAsia="YouYuan" w:cs="Simplified Arabic"/>
          <w:kern w:val="2"/>
          <w:szCs w:val="22"/>
          <w:rtl/>
          <w:lang w:eastAsia="en-US"/>
        </w:rPr>
        <w:t xml:space="preserve"> 1</w:t>
      </w:r>
      <w:r w:rsidRPr="00A86457">
        <w:rPr>
          <w:rFonts w:ascii="Simplified Arabic" w:eastAsia="YouYuan" w:hAnsi="Simplified Arabic" w:cs="Simplified Arabic" w:hint="cs"/>
          <w:kern w:val="2"/>
          <w:szCs w:val="22"/>
          <w:rtl/>
          <w:lang w:eastAsia="en-US"/>
        </w:rPr>
        <w:t>.</w:t>
      </w:r>
    </w:p>
  </w:footnote>
  <w:footnote w:id="85">
    <w:p w14:paraId="7224F9B7"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Pr>
        <w:t xml:space="preserve"> </w:t>
      </w:r>
      <w:hyperlink r:id="rId38" w:history="1">
        <w:r w:rsidRPr="00A86457">
          <w:rPr>
            <w:rStyle w:val="Hyperlink"/>
            <w:rFonts w:ascii="Simplified Arabic" w:hAnsi="Simplified Arabic" w:cs="Simplified Arabic"/>
            <w:sz w:val="22"/>
            <w:szCs w:val="22"/>
            <w:rtl/>
          </w:rPr>
          <w:t>المقرر</w:t>
        </w:r>
        <w:r w:rsidRPr="00A86457">
          <w:rPr>
            <w:rStyle w:val="Hyperlink"/>
            <w:rFonts w:cs="Simplified Arabic"/>
            <w:szCs w:val="22"/>
            <w:rtl/>
          </w:rPr>
          <w:t xml:space="preserve"> 7/1</w:t>
        </w:r>
        <w:r w:rsidRPr="00A86457">
          <w:rPr>
            <w:rStyle w:val="Hyperlink"/>
            <w:rFonts w:ascii="Simplified Arabic" w:hAnsi="Simplified Arabic" w:cs="Simplified Arabic"/>
            <w:sz w:val="22"/>
            <w:szCs w:val="22"/>
            <w:rtl/>
          </w:rPr>
          <w:t>1</w:t>
        </w:r>
      </w:hyperlink>
      <w:r w:rsidRPr="00A86457">
        <w:rPr>
          <w:rFonts w:ascii="Simplified Arabic" w:hAnsi="Simplified Arabic" w:cs="Simplified Arabic"/>
          <w:sz w:val="22"/>
          <w:szCs w:val="22"/>
          <w:rtl/>
        </w:rPr>
        <w:t>.</w:t>
      </w:r>
    </w:p>
  </w:footnote>
  <w:footnote w:id="86">
    <w:p w14:paraId="0F8CCF7A" w14:textId="77777777" w:rsidR="002E20C1" w:rsidRPr="00A86457" w:rsidRDefault="002E20C1" w:rsidP="004F4E3F">
      <w:pPr>
        <w:pStyle w:val="FootnoteText"/>
        <w:bidi/>
        <w:jc w:val="both"/>
        <w:rPr>
          <w:rFonts w:ascii="Simplified Arabic" w:hAnsi="Simplified Arabic" w:cs="Simplified Arabic"/>
          <w:sz w:val="22"/>
          <w:szCs w:val="22"/>
          <w:rtl/>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w:t>
      </w:r>
      <w:r w:rsidRPr="00A86457">
        <w:rPr>
          <w:rFonts w:ascii="Simplified Arabic" w:hAnsi="Simplified Arabic" w:cs="Simplified Arabic"/>
          <w:i/>
          <w:iCs/>
          <w:sz w:val="22"/>
          <w:szCs w:val="22"/>
          <w:rtl/>
          <w:lang w:bidi="ar-EG"/>
        </w:rPr>
        <w:t>مجموعة معاهدات</w:t>
      </w:r>
      <w:r w:rsidRPr="00A86457">
        <w:rPr>
          <w:rFonts w:ascii="Simplified Arabic" w:hAnsi="Simplified Arabic" w:cs="Simplified Arabic"/>
          <w:sz w:val="22"/>
          <w:szCs w:val="22"/>
          <w:rtl/>
          <w:lang w:bidi="ar-EG"/>
        </w:rPr>
        <w:t xml:space="preserve"> الأمم المتحدة، رقم </w:t>
      </w:r>
      <w:r w:rsidRPr="00A86457">
        <w:rPr>
          <w:rFonts w:ascii="Simplified Arabic" w:hAnsi="Simplified Arabic" w:cs="Simplified Arabic" w:hint="cs"/>
          <w:sz w:val="22"/>
          <w:szCs w:val="22"/>
          <w:rtl/>
          <w:lang w:bidi="ar-EG"/>
        </w:rPr>
        <w:t>التسجيل</w:t>
      </w:r>
      <w:r w:rsidRPr="00A86457">
        <w:rPr>
          <w:rFonts w:ascii="Simplified Arabic" w:hAnsi="Simplified Arabic" w:cs="Simplified Arabic"/>
          <w:sz w:val="22"/>
          <w:szCs w:val="22"/>
          <w:rtl/>
          <w:lang w:bidi="ar-EG"/>
        </w:rPr>
        <w:t xml:space="preserve"> </w:t>
      </w:r>
      <w:r w:rsidRPr="00A86457">
        <w:rPr>
          <w:rFonts w:cs="Simplified Arabic"/>
          <w:szCs w:val="22"/>
          <w:lang w:val="en-GB" w:bidi="ar-EG"/>
        </w:rPr>
        <w:t>I-54113</w:t>
      </w:r>
      <w:r w:rsidRPr="00A86457">
        <w:rPr>
          <w:rFonts w:ascii="Simplified Arabic" w:hAnsi="Simplified Arabic" w:cs="Simplified Arabic"/>
          <w:sz w:val="22"/>
          <w:szCs w:val="22"/>
          <w:rtl/>
          <w:lang w:bidi="ar-EG"/>
        </w:rPr>
        <w:t>.</w:t>
      </w:r>
    </w:p>
  </w:footnote>
  <w:footnote w:id="87">
    <w:p w14:paraId="280047AD" w14:textId="77777777" w:rsidR="002E20C1" w:rsidRPr="00A86457" w:rsidRDefault="002E20C1" w:rsidP="004F4E3F">
      <w:pPr>
        <w:pStyle w:val="FootnoteText"/>
        <w:bidi/>
        <w:jc w:val="both"/>
        <w:rPr>
          <w:rFonts w:ascii="Simplified Arabic" w:hAnsi="Simplified Arabic" w:cs="Simplified Arabic"/>
          <w:sz w:val="22"/>
          <w:szCs w:val="22"/>
          <w:rtl/>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w:t>
      </w:r>
      <w:r w:rsidRPr="00A86457">
        <w:rPr>
          <w:rFonts w:ascii="Simplified Arabic" w:hAnsi="Simplified Arabic" w:cs="Simplified Arabic"/>
          <w:sz w:val="22"/>
          <w:szCs w:val="22"/>
          <w:rtl/>
          <w:lang w:bidi="ar-EG"/>
        </w:rPr>
        <w:t>انظر قرار الجمعية العامة</w:t>
      </w:r>
      <w:r w:rsidRPr="00A86457">
        <w:rPr>
          <w:rFonts w:cs="Simplified Arabic"/>
          <w:szCs w:val="22"/>
          <w:rtl/>
          <w:lang w:bidi="ar-EG"/>
        </w:rPr>
        <w:t xml:space="preserve"> 7</w:t>
      </w:r>
      <w:r w:rsidRPr="00A86457">
        <w:rPr>
          <w:rFonts w:ascii="Simplified Arabic" w:hAnsi="Simplified Arabic" w:cs="Simplified Arabic"/>
          <w:sz w:val="22"/>
          <w:szCs w:val="22"/>
          <w:rtl/>
          <w:lang w:bidi="ar-EG"/>
        </w:rPr>
        <w:t>0</w:t>
      </w:r>
      <w:r w:rsidRPr="00A86457">
        <w:rPr>
          <w:rFonts w:cs="Simplified Arabic"/>
          <w:szCs w:val="22"/>
          <w:rtl/>
          <w:lang w:bidi="ar-EG"/>
        </w:rPr>
        <w:t>/1</w:t>
      </w:r>
      <w:r w:rsidRPr="00A86457">
        <w:rPr>
          <w:rFonts w:ascii="Simplified Arabic" w:hAnsi="Simplified Arabic" w:cs="Simplified Arabic"/>
          <w:sz w:val="22"/>
          <w:szCs w:val="22"/>
          <w:rtl/>
          <w:lang w:bidi="ar-EG"/>
        </w:rPr>
        <w:t xml:space="preserve"> المؤرخ</w:t>
      </w:r>
      <w:r w:rsidRPr="00A86457">
        <w:rPr>
          <w:rFonts w:cs="Simplified Arabic"/>
          <w:szCs w:val="22"/>
          <w:rtl/>
          <w:lang w:bidi="ar-EG"/>
        </w:rPr>
        <w:t xml:space="preserve"> 2</w:t>
      </w:r>
      <w:r w:rsidRPr="00A86457">
        <w:rPr>
          <w:rFonts w:ascii="Simplified Arabic" w:hAnsi="Simplified Arabic" w:cs="Simplified Arabic"/>
          <w:sz w:val="22"/>
          <w:szCs w:val="22"/>
          <w:rtl/>
          <w:lang w:bidi="ar-EG"/>
        </w:rPr>
        <w:t>5 سبتمبر/أيلول</w:t>
      </w:r>
      <w:r w:rsidRPr="00A86457">
        <w:rPr>
          <w:rFonts w:cs="Simplified Arabic"/>
          <w:szCs w:val="22"/>
          <w:rtl/>
          <w:lang w:bidi="ar-EG"/>
        </w:rPr>
        <w:t xml:space="preserve"> 201</w:t>
      </w:r>
      <w:r w:rsidRPr="00A86457">
        <w:rPr>
          <w:rFonts w:ascii="Simplified Arabic" w:hAnsi="Simplified Arabic" w:cs="Simplified Arabic"/>
          <w:sz w:val="22"/>
          <w:szCs w:val="22"/>
          <w:rtl/>
          <w:lang w:bidi="ar-EG"/>
        </w:rPr>
        <w:t>5.</w:t>
      </w:r>
    </w:p>
  </w:footnote>
  <w:footnote w:id="88">
    <w:p w14:paraId="2DCA6ED9"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Pr>
        <w:t xml:space="preserve"> </w:t>
      </w:r>
      <w:hyperlink r:id="rId39" w:history="1">
        <w:r w:rsidRPr="00A86457">
          <w:rPr>
            <w:rStyle w:val="Hyperlink"/>
            <w:rFonts w:ascii="Simplified Arabic" w:hAnsi="Simplified Arabic" w:cs="Simplified Arabic"/>
            <w:sz w:val="22"/>
            <w:szCs w:val="22"/>
            <w:rtl/>
          </w:rPr>
          <w:t>المقرر</w:t>
        </w:r>
        <w:r w:rsidRPr="00A86457">
          <w:rPr>
            <w:rStyle w:val="Hyperlink"/>
            <w:rFonts w:cs="Simplified Arabic"/>
            <w:szCs w:val="22"/>
            <w:rtl/>
          </w:rPr>
          <w:t xml:space="preserve"> 1</w:t>
        </w:r>
        <w:r w:rsidRPr="00A86457">
          <w:rPr>
            <w:rStyle w:val="Hyperlink"/>
            <w:rFonts w:ascii="Simplified Arabic" w:hAnsi="Simplified Arabic" w:cs="Simplified Arabic"/>
            <w:sz w:val="22"/>
            <w:szCs w:val="22"/>
            <w:rtl/>
          </w:rPr>
          <w:t>0</w:t>
        </w:r>
        <w:r w:rsidRPr="00A86457">
          <w:rPr>
            <w:rStyle w:val="Hyperlink"/>
            <w:rFonts w:cs="Simplified Arabic"/>
            <w:szCs w:val="22"/>
            <w:rtl/>
          </w:rPr>
          <w:t>/2</w:t>
        </w:r>
      </w:hyperlink>
      <w:r w:rsidRPr="00A86457">
        <w:rPr>
          <w:rFonts w:ascii="Simplified Arabic" w:hAnsi="Simplified Arabic" w:cs="Simplified Arabic"/>
          <w:sz w:val="22"/>
          <w:szCs w:val="22"/>
          <w:rtl/>
        </w:rPr>
        <w:t>.</w:t>
      </w:r>
    </w:p>
  </w:footnote>
  <w:footnote w:id="89">
    <w:p w14:paraId="4A0B3ABF"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w:t>
      </w:r>
      <w:r w:rsidRPr="00A86457">
        <w:rPr>
          <w:rFonts w:ascii="Simplified Arabic" w:hAnsi="Simplified Arabic" w:cs="Simplified Arabic"/>
          <w:sz w:val="22"/>
          <w:szCs w:val="22"/>
          <w:rtl/>
          <w:lang w:bidi="ar-EG"/>
        </w:rPr>
        <w:t>الصياغة قيد النظر في هذا البند بواسطة مؤتمر الأطراف المتعاقدة في اتفاقية رامسار بشأن الأراضي الرطبة في اجتماعه الثالث عشر، في أكتوبر/تشرين الأول</w:t>
      </w:r>
      <w:r w:rsidRPr="00A86457">
        <w:rPr>
          <w:rFonts w:cs="Simplified Arabic"/>
          <w:szCs w:val="22"/>
          <w:rtl/>
          <w:lang w:bidi="ar-EG"/>
        </w:rPr>
        <w:t xml:space="preserve"> 201</w:t>
      </w:r>
      <w:r w:rsidRPr="00A86457">
        <w:rPr>
          <w:rFonts w:ascii="Simplified Arabic" w:hAnsi="Simplified Arabic" w:cs="Simplified Arabic"/>
          <w:sz w:val="22"/>
          <w:szCs w:val="22"/>
          <w:rtl/>
          <w:lang w:bidi="ar-EG"/>
        </w:rPr>
        <w:t>8.</w:t>
      </w:r>
    </w:p>
  </w:footnote>
  <w:footnote w:id="90">
    <w:p w14:paraId="2BD988E8"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sidRPr="00A86457">
        <w:rPr>
          <w:rFonts w:cs="Simplified Arabic"/>
          <w:szCs w:val="22"/>
          <w:lang w:val="en-GB"/>
        </w:rPr>
        <w:t>CBD/SBSTTA/22/INF/1</w:t>
      </w:r>
      <w:r w:rsidRPr="00A86457">
        <w:rPr>
          <w:rFonts w:ascii="Simplified Arabic" w:hAnsi="Simplified Arabic" w:cs="Simplified Arabic"/>
          <w:sz w:val="22"/>
          <w:szCs w:val="22"/>
          <w:rtl/>
        </w:rPr>
        <w:t>.</w:t>
      </w:r>
    </w:p>
  </w:footnote>
  <w:footnote w:id="91">
    <w:p w14:paraId="5365E5C0"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مستمدة من سلسة </w:t>
      </w:r>
      <w:r w:rsidRPr="00A86457">
        <w:rPr>
          <w:rFonts w:ascii="Simplified Arabic" w:hAnsi="Simplified Arabic" w:cs="Simplified Arabic" w:hint="cs"/>
          <w:sz w:val="22"/>
          <w:szCs w:val="22"/>
          <w:rtl/>
        </w:rPr>
        <w:t xml:space="preserve">المنشورات </w:t>
      </w:r>
      <w:r w:rsidRPr="00A86457">
        <w:rPr>
          <w:rFonts w:ascii="Simplified Arabic" w:hAnsi="Simplified Arabic" w:cs="Simplified Arabic"/>
          <w:sz w:val="22"/>
          <w:szCs w:val="22"/>
          <w:rtl/>
        </w:rPr>
        <w:t xml:space="preserve">التقنية </w:t>
      </w:r>
      <w:r w:rsidRPr="00A86457">
        <w:rPr>
          <w:rFonts w:ascii="Simplified Arabic" w:hAnsi="Simplified Arabic" w:cs="Simplified Arabic" w:hint="cs"/>
          <w:sz w:val="22"/>
          <w:szCs w:val="22"/>
          <w:rtl/>
        </w:rPr>
        <w:t>رقم</w:t>
      </w:r>
      <w:r w:rsidRPr="00A86457">
        <w:rPr>
          <w:rFonts w:cs="Simplified Arabic" w:hint="cs"/>
          <w:szCs w:val="22"/>
          <w:rtl/>
        </w:rPr>
        <w:t xml:space="preserve"> </w:t>
      </w:r>
      <w:r>
        <w:rPr>
          <w:rFonts w:cs="Simplified Arabic" w:hint="cs"/>
          <w:szCs w:val="22"/>
          <w:rtl/>
        </w:rPr>
        <w:t>41</w:t>
      </w:r>
      <w:r w:rsidRPr="00A86457">
        <w:rPr>
          <w:rFonts w:ascii="Simplified Arabic" w:hAnsi="Simplified Arabic" w:cs="Simplified Arabic" w:hint="cs"/>
          <w:sz w:val="22"/>
          <w:szCs w:val="22"/>
          <w:rtl/>
        </w:rPr>
        <w:t xml:space="preserve"> </w:t>
      </w:r>
      <w:r w:rsidRPr="00A86457">
        <w:rPr>
          <w:rFonts w:ascii="Simplified Arabic" w:hAnsi="Simplified Arabic" w:cs="Simplified Arabic"/>
          <w:sz w:val="22"/>
          <w:szCs w:val="22"/>
          <w:rtl/>
        </w:rPr>
        <w:t>لاتفاقية التنوع البيولوج</w:t>
      </w:r>
      <w:r w:rsidRPr="00A86457">
        <w:rPr>
          <w:rFonts w:cs="Simplified Arabic"/>
          <w:szCs w:val="22"/>
          <w:rtl/>
        </w:rPr>
        <w:t>ي</w:t>
      </w:r>
      <w:r>
        <w:rPr>
          <w:rFonts w:cs="Simplified Arabic" w:hint="cs"/>
          <w:szCs w:val="22"/>
          <w:rtl/>
        </w:rPr>
        <w:t xml:space="preserve"> لعام 2009</w:t>
      </w:r>
      <w:r w:rsidRPr="00A86457">
        <w:rPr>
          <w:rFonts w:ascii="Simplified Arabic" w:hAnsi="Simplified Arabic" w:cs="Simplified Arabic"/>
          <w:sz w:val="22"/>
          <w:szCs w:val="22"/>
          <w:rtl/>
        </w:rPr>
        <w:t xml:space="preserve">. الربط بين التنوع البيولوجي وتخفيف </w:t>
      </w:r>
      <w:r w:rsidRPr="00A86457">
        <w:rPr>
          <w:rFonts w:ascii="Simplified Arabic" w:hAnsi="Simplified Arabic" w:cs="Simplified Arabic" w:hint="cs"/>
          <w:sz w:val="22"/>
          <w:szCs w:val="22"/>
          <w:rtl/>
        </w:rPr>
        <w:t>آثار</w:t>
      </w:r>
      <w:r w:rsidRPr="00A86457">
        <w:rPr>
          <w:rFonts w:ascii="Simplified Arabic" w:hAnsi="Simplified Arabic" w:cs="Simplified Arabic"/>
          <w:sz w:val="22"/>
          <w:szCs w:val="22"/>
          <w:rtl/>
        </w:rPr>
        <w:t xml:space="preserve"> تغير المناخ والتكيف معه: تقرير فريق الخبراء التقني المخصص الثاني بشأن التنوع البيولوجي وتغير المناخ.</w:t>
      </w:r>
    </w:p>
  </w:footnote>
  <w:footnote w:id="92">
    <w:p w14:paraId="072BDCCE"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دراسة </w:t>
      </w:r>
      <w:r w:rsidRPr="00A86457">
        <w:rPr>
          <w:rFonts w:cs="Simplified Arabic"/>
          <w:snapToGrid w:val="0"/>
          <w:kern w:val="18"/>
          <w:szCs w:val="22"/>
        </w:rPr>
        <w:t>Estrella, M. and N. Saalismaa. 2013</w:t>
      </w:r>
      <w:r w:rsidRPr="00A86457">
        <w:rPr>
          <w:rFonts w:ascii="Simplified Arabic" w:hAnsi="Simplified Arabic" w:cs="Simplified Arabic"/>
          <w:sz w:val="22"/>
          <w:szCs w:val="22"/>
          <w:rtl/>
        </w:rPr>
        <w:t xml:space="preserve">. الحد من مخاطر الكوارث القائم على النظم الإيكولوجية: نظرة عامة، ودراسة </w:t>
      </w:r>
      <w:r w:rsidRPr="00A86457">
        <w:rPr>
          <w:rFonts w:ascii="Simplified Arabic" w:hAnsi="Simplified Arabic" w:cs="Simplified Arabic"/>
          <w:snapToGrid w:val="0"/>
          <w:kern w:val="18"/>
          <w:sz w:val="22"/>
          <w:szCs w:val="22"/>
        </w:rPr>
        <w:t xml:space="preserve">In: </w:t>
      </w:r>
      <w:r w:rsidRPr="00A86457">
        <w:rPr>
          <w:rFonts w:cs="Simplified Arabic"/>
          <w:snapToGrid w:val="0"/>
          <w:kern w:val="18"/>
          <w:szCs w:val="22"/>
        </w:rPr>
        <w:t>Renaud, F., Sudmeier-Rieux, K. and M. Estrella (eds.</w:t>
      </w:r>
      <w:r w:rsidRPr="00A86457">
        <w:rPr>
          <w:rFonts w:cs="Simplified Arabic"/>
          <w:snapToGrid w:val="0"/>
          <w:kern w:val="18"/>
          <w:szCs w:val="22"/>
          <w:rtl/>
        </w:rPr>
        <w:t>)</w:t>
      </w:r>
      <w:r w:rsidRPr="00A86457">
        <w:rPr>
          <w:rFonts w:ascii="Simplified Arabic" w:hAnsi="Simplified Arabic" w:cs="Simplified Arabic"/>
          <w:sz w:val="22"/>
          <w:szCs w:val="22"/>
          <w:rtl/>
        </w:rPr>
        <w:t xml:space="preserve">، </w:t>
      </w:r>
      <w:r w:rsidRPr="00A86457">
        <w:rPr>
          <w:rFonts w:ascii="Simplified Arabic" w:hAnsi="Simplified Arabic" w:cs="Simplified Arabic"/>
          <w:i/>
          <w:iCs/>
          <w:sz w:val="22"/>
          <w:szCs w:val="22"/>
          <w:rtl/>
        </w:rPr>
        <w:t>دور إدارة النظم الإيكولوجية في الحد من مخاطر الكوارث</w:t>
      </w:r>
      <w:r w:rsidRPr="00A86457">
        <w:rPr>
          <w:rFonts w:ascii="Simplified Arabic" w:hAnsi="Simplified Arabic" w:cs="Simplified Arabic"/>
          <w:sz w:val="22"/>
          <w:szCs w:val="22"/>
          <w:rtl/>
        </w:rPr>
        <w:t>. طوكيو: مطبعة جامعة الأمم المتحدة.</w:t>
      </w:r>
    </w:p>
  </w:footnote>
  <w:footnote w:id="93">
    <w:p w14:paraId="38C28D73" w14:textId="77777777" w:rsidR="002E20C1" w:rsidRPr="00A86457" w:rsidRDefault="002E20C1" w:rsidP="004F4E3F">
      <w:pPr>
        <w:pStyle w:val="FootnoteText"/>
        <w:bidi/>
        <w:jc w:val="both"/>
        <w:rPr>
          <w:rFonts w:ascii="Simplified Arabic" w:hAnsi="Simplified Arabic" w:cs="Simplified Arabic"/>
          <w:sz w:val="22"/>
          <w:szCs w:val="22"/>
          <w:rtl/>
          <w:lang w:val="en-GB" w:bidi="ar-EG"/>
        </w:rPr>
      </w:pPr>
      <w:r w:rsidRPr="00A86457">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sidRPr="00A86457">
        <w:rPr>
          <w:rFonts w:cs="Simplified Arabic"/>
          <w:szCs w:val="22"/>
          <w:lang w:val="en-GB" w:bidi="ar-EG"/>
        </w:rPr>
        <w:t>CBD/SBSTTA/22/INF/1</w:t>
      </w:r>
      <w:r w:rsidRPr="00A86457">
        <w:rPr>
          <w:rFonts w:ascii="Simplified Arabic" w:hAnsi="Simplified Arabic" w:cs="Simplified Arabic" w:hint="cs"/>
          <w:sz w:val="22"/>
          <w:szCs w:val="22"/>
          <w:rtl/>
          <w:lang w:val="en-GB" w:bidi="ar-EG"/>
        </w:rPr>
        <w:t>.</w:t>
      </w:r>
    </w:p>
  </w:footnote>
  <w:footnote w:id="94">
    <w:p w14:paraId="1AB93A9D"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w:t>
      </w:r>
      <w:r w:rsidRPr="00A86457">
        <w:rPr>
          <w:rFonts w:ascii="Simplified Arabic" w:hAnsi="Simplified Arabic" w:cs="Simplified Arabic"/>
          <w:i/>
          <w:iCs/>
          <w:sz w:val="22"/>
          <w:szCs w:val="22"/>
          <w:rtl/>
        </w:rPr>
        <w:t>تقرير توليفي عن تجارب النُهج القائمة على النظم الإيكولوجية بشأن التكيف مع تغير المناخ والحد من مخاطر الكوارث</w:t>
      </w:r>
      <w:r w:rsidRPr="00A86457">
        <w:rPr>
          <w:rFonts w:ascii="Simplified Arabic" w:hAnsi="Simplified Arabic" w:cs="Simplified Arabic"/>
          <w:sz w:val="22"/>
          <w:szCs w:val="22"/>
          <w:rtl/>
        </w:rPr>
        <w:t xml:space="preserve"> (</w:t>
      </w:r>
      <w:hyperlink r:id="rId40" w:history="1">
        <w:r w:rsidRPr="00A86457">
          <w:rPr>
            <w:rStyle w:val="Hyperlink"/>
            <w:rFonts w:cs="Simplified Arabic"/>
            <w:snapToGrid w:val="0"/>
            <w:kern w:val="18"/>
            <w:szCs w:val="22"/>
          </w:rPr>
          <w:t>https://www.cbd.int/doc/publications/cbd-ts-85-en.pdf</w:t>
        </w:r>
      </w:hyperlink>
      <w:r w:rsidRPr="00A86457">
        <w:rPr>
          <w:rFonts w:ascii="Simplified Arabic" w:hAnsi="Simplified Arabic" w:cs="Simplified Arabic"/>
          <w:sz w:val="22"/>
          <w:szCs w:val="22"/>
          <w:rtl/>
        </w:rPr>
        <w:t>)</w:t>
      </w:r>
      <w:r w:rsidRPr="00A86457">
        <w:rPr>
          <w:rFonts w:ascii="Simplified Arabic" w:hAnsi="Simplified Arabic" w:cs="Simplified Arabic"/>
          <w:sz w:val="22"/>
          <w:szCs w:val="22"/>
          <w:rtl/>
          <w:lang w:bidi="ar-EG"/>
        </w:rPr>
        <w:t>.</w:t>
      </w:r>
    </w:p>
  </w:footnote>
  <w:footnote w:id="95">
    <w:p w14:paraId="4F0A579A" w14:textId="77777777" w:rsidR="002E20C1" w:rsidRPr="00A86457" w:rsidRDefault="002E20C1" w:rsidP="004F4E3F">
      <w:pPr>
        <w:pStyle w:val="FootnoteText"/>
        <w:bidi/>
        <w:jc w:val="both"/>
        <w:rPr>
          <w:rFonts w:ascii="Simplified Arabic" w:hAnsi="Simplified Arabic" w:cs="Simplified Arabic"/>
          <w:sz w:val="22"/>
          <w:szCs w:val="22"/>
          <w:rtl/>
          <w:lang w:val="en-GB"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w:t>
      </w:r>
      <w:r w:rsidRPr="00A86457">
        <w:rPr>
          <w:rFonts w:ascii="Simplified Arabic" w:hAnsi="Simplified Arabic" w:cs="Simplified Arabic"/>
          <w:i/>
          <w:iCs/>
          <w:sz w:val="22"/>
          <w:szCs w:val="22"/>
          <w:rtl/>
        </w:rPr>
        <w:t>المصدر</w:t>
      </w:r>
      <w:r w:rsidRPr="00A86457">
        <w:rPr>
          <w:rFonts w:ascii="Simplified Arabic" w:hAnsi="Simplified Arabic" w:cs="Simplified Arabic"/>
          <w:sz w:val="22"/>
          <w:szCs w:val="22"/>
          <w:rtl/>
        </w:rPr>
        <w:t xml:space="preserve">: قاعدة البيانات </w:t>
      </w:r>
      <w:r w:rsidRPr="00A86457">
        <w:rPr>
          <w:rFonts w:cs="Simplified Arabic"/>
          <w:snapToGrid w:val="0"/>
          <w:kern w:val="18"/>
          <w:szCs w:val="22"/>
        </w:rPr>
        <w:t>PANORAMA</w:t>
      </w:r>
      <w:r w:rsidRPr="00A86457">
        <w:rPr>
          <w:rFonts w:ascii="Simplified Arabic" w:hAnsi="Simplified Arabic" w:cs="Simplified Arabic"/>
          <w:szCs w:val="22"/>
          <w:rtl/>
          <w:lang w:val="en-GB" w:bidi="ar-EG"/>
        </w:rPr>
        <w:t xml:space="preserve"> </w:t>
      </w:r>
      <w:r w:rsidRPr="00A86457">
        <w:rPr>
          <w:rFonts w:ascii="Simplified Arabic" w:hAnsi="Simplified Arabic" w:cs="Simplified Arabic"/>
          <w:sz w:val="22"/>
          <w:szCs w:val="22"/>
          <w:rtl/>
          <w:lang w:val="en-GB" w:bidi="ar-EG"/>
        </w:rPr>
        <w:t xml:space="preserve">على الرابط: </w:t>
      </w:r>
      <w:r w:rsidRPr="00A86457">
        <w:rPr>
          <w:rStyle w:val="Hyperlink"/>
          <w:rFonts w:cs="Simplified Arabic"/>
          <w:szCs w:val="22"/>
        </w:rPr>
        <w:t>https://panorama.solutions/en/portal/ecosystem-based-adaptation</w:t>
      </w:r>
      <w:r w:rsidRPr="00A86457">
        <w:rPr>
          <w:rFonts w:ascii="Simplified Arabic" w:hAnsi="Simplified Arabic" w:cs="Simplified Arabic"/>
          <w:sz w:val="22"/>
          <w:szCs w:val="22"/>
          <w:rtl/>
          <w:lang w:val="en-GB" w:bidi="ar-EG"/>
        </w:rPr>
        <w:t>.</w:t>
      </w:r>
    </w:p>
  </w:footnote>
  <w:footnote w:id="96">
    <w:p w14:paraId="5ACF7C1F"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بما في ذلك "إرشادات بشأن تحسين الآثار الإيجابية والحد من الآثار السلبية لأنشطة التكيف مع تغير المناخ على التنوع البيولوجي" (</w:t>
      </w:r>
      <w:r w:rsidRPr="00A86457">
        <w:rPr>
          <w:rFonts w:cs="Simplified Arabic"/>
          <w:snapToGrid w:val="0"/>
          <w:kern w:val="18"/>
          <w:szCs w:val="22"/>
        </w:rPr>
        <w:t>UNEP/CBD/SBSTTA/20/INF/1</w:t>
      </w:r>
      <w:r w:rsidRPr="00A86457">
        <w:rPr>
          <w:rFonts w:ascii="Simplified Arabic" w:hAnsi="Simplified Arabic" w:cs="Simplified Arabic"/>
          <w:sz w:val="22"/>
          <w:szCs w:val="22"/>
          <w:rtl/>
        </w:rPr>
        <w:t>).</w:t>
      </w:r>
    </w:p>
  </w:footnote>
  <w:footnote w:id="97">
    <w:p w14:paraId="64D98E8C"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انظر استعادة النظم الإيكولوجية: خطة عمل قصيرة الأجل (</w:t>
      </w:r>
      <w:hyperlink r:id="rId41" w:history="1">
        <w:r w:rsidRPr="00A86457">
          <w:rPr>
            <w:rStyle w:val="Hyperlink"/>
            <w:rFonts w:ascii="Simplified Arabic" w:hAnsi="Simplified Arabic" w:cs="Simplified Arabic"/>
            <w:sz w:val="22"/>
            <w:szCs w:val="22"/>
            <w:rtl/>
          </w:rPr>
          <w:t>المقرر</w:t>
        </w:r>
        <w:r w:rsidRPr="00A86457">
          <w:rPr>
            <w:rStyle w:val="Hyperlink"/>
            <w:rFonts w:cs="Simplified Arabic"/>
            <w:szCs w:val="22"/>
            <w:rtl/>
          </w:rPr>
          <w:t xml:space="preserve"> 1</w:t>
        </w:r>
        <w:r w:rsidRPr="00A86457">
          <w:rPr>
            <w:rStyle w:val="Hyperlink"/>
            <w:rFonts w:ascii="Simplified Arabic" w:hAnsi="Simplified Arabic" w:cs="Simplified Arabic"/>
            <w:sz w:val="22"/>
            <w:szCs w:val="22"/>
            <w:rtl/>
          </w:rPr>
          <w:t>3</w:t>
        </w:r>
        <w:r w:rsidRPr="00A86457">
          <w:rPr>
            <w:rStyle w:val="Hyperlink"/>
            <w:rFonts w:cs="Simplified Arabic"/>
            <w:szCs w:val="22"/>
            <w:rtl/>
          </w:rPr>
          <w:t>/5</w:t>
        </w:r>
      </w:hyperlink>
      <w:r w:rsidRPr="00A86457">
        <w:rPr>
          <w:rFonts w:ascii="Simplified Arabic" w:hAnsi="Simplified Arabic" w:cs="Simplified Arabic"/>
          <w:sz w:val="22"/>
          <w:szCs w:val="22"/>
          <w:rtl/>
        </w:rPr>
        <w:t xml:space="preserve">)؛ </w:t>
      </w:r>
      <w:hyperlink r:id="rId42" w:history="1">
        <w:r w:rsidRPr="00A86457">
          <w:rPr>
            <w:rStyle w:val="Hyperlink"/>
            <w:rFonts w:ascii="Simplified Arabic" w:hAnsi="Simplified Arabic" w:cs="Simplified Arabic"/>
            <w:sz w:val="22"/>
            <w:szCs w:val="22"/>
            <w:rtl/>
          </w:rPr>
          <w:t>وإعلان الأمم المتحدة بشأن حقوق الشعوب الأصلية</w:t>
        </w:r>
      </w:hyperlink>
      <w:r w:rsidRPr="00A86457">
        <w:rPr>
          <w:rFonts w:ascii="Simplified Arabic" w:hAnsi="Simplified Arabic" w:cs="Simplified Arabic"/>
          <w:sz w:val="22"/>
          <w:szCs w:val="22"/>
          <w:rtl/>
        </w:rPr>
        <w:t xml:space="preserve">؛ والمبادئ والإرشادات والأدوات الأخرى المعدة بموجب الاتفاقية المتاحة على الرابط: </w:t>
      </w:r>
      <w:hyperlink r:id="rId43" w:history="1">
        <w:r w:rsidRPr="00A86457">
          <w:rPr>
            <w:rStyle w:val="Hyperlink"/>
            <w:rFonts w:cs="Simplified Arabic"/>
            <w:snapToGrid w:val="0"/>
            <w:kern w:val="18"/>
            <w:szCs w:val="22"/>
          </w:rPr>
          <w:t>https://www.cbd.int/guidelines/</w:t>
        </w:r>
      </w:hyperlink>
      <w:r w:rsidRPr="00A86457">
        <w:rPr>
          <w:rFonts w:ascii="Simplified Arabic" w:hAnsi="Simplified Arabic" w:cs="Simplified Arabic"/>
          <w:sz w:val="22"/>
          <w:szCs w:val="22"/>
          <w:rtl/>
        </w:rPr>
        <w:t>.</w:t>
      </w:r>
    </w:p>
  </w:footnote>
  <w:footnote w:id="98">
    <w:p w14:paraId="093E702C"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استخدام مراحل الإنعاش وإعادة التأهيل والتعمير بعد أي كارثة لتعزيز قدرة الأمم والمجتمعات على الصمود من خلال دمج تدابير الحد من مخاطر الكوارث في عملية استعادة البنية الأساسية المادية والنظم المجتمعية، وفي تنشيط سبل العيش، والاقتصادات والبيئة (</w:t>
      </w:r>
      <w:hyperlink r:id="rId44" w:history="1">
        <w:r w:rsidRPr="00A86457">
          <w:rPr>
            <w:rStyle w:val="Hyperlink"/>
            <w:rFonts w:ascii="Simplified Arabic" w:hAnsi="Simplified Arabic" w:cs="Simplified Arabic"/>
            <w:sz w:val="22"/>
            <w:szCs w:val="22"/>
            <w:rtl/>
          </w:rPr>
          <w:t>تعريف استراتيجية الأمم المتحدة الدولية للحد من مخاطر الكوارث لمصطلح "إعادة البناء بشكل أفضل</w:t>
        </w:r>
      </w:hyperlink>
      <w:r w:rsidRPr="00A86457">
        <w:rPr>
          <w:rFonts w:ascii="Simplified Arabic" w:hAnsi="Simplified Arabic" w:cs="Simplified Arabic"/>
          <w:sz w:val="22"/>
          <w:szCs w:val="22"/>
          <w:rtl/>
        </w:rPr>
        <w:t>"،</w:t>
      </w:r>
      <w:r w:rsidRPr="00A86457">
        <w:rPr>
          <w:rFonts w:cs="Simplified Arabic"/>
          <w:szCs w:val="22"/>
          <w:rtl/>
        </w:rPr>
        <w:t xml:space="preserve"> 201</w:t>
      </w:r>
      <w:r w:rsidRPr="00A86457">
        <w:rPr>
          <w:rFonts w:ascii="Simplified Arabic" w:hAnsi="Simplified Arabic" w:cs="Simplified Arabic"/>
          <w:sz w:val="22"/>
          <w:szCs w:val="22"/>
          <w:rtl/>
        </w:rPr>
        <w:t>7، كما يوصي فريق الخبراء العامل الحكومي الدولي المفتوح العضوية المعني بالمؤشرات والمصطلحات المتعلقة بالحد من مخاطر الكوارث (</w:t>
      </w:r>
      <w:hyperlink r:id="rId45" w:history="1">
        <w:r w:rsidRPr="00A86457">
          <w:rPr>
            <w:rStyle w:val="Hyperlink"/>
            <w:rFonts w:cs="Simplified Arabic"/>
            <w:snapToGrid w:val="0"/>
            <w:kern w:val="18"/>
            <w:szCs w:val="22"/>
          </w:rPr>
          <w:t>A/71/644</w:t>
        </w:r>
      </w:hyperlink>
      <w:r w:rsidRPr="00A86457">
        <w:rPr>
          <w:rFonts w:cs="Simplified Arabic"/>
          <w:szCs w:val="22"/>
          <w:rtl/>
          <w:lang w:bidi="ar-EG"/>
        </w:rPr>
        <w:t xml:space="preserve"> و</w:t>
      </w:r>
      <w:hyperlink r:id="rId46" w:history="1">
        <w:r w:rsidRPr="00A86457">
          <w:rPr>
            <w:rStyle w:val="Hyperlink"/>
            <w:rFonts w:cs="Simplified Arabic"/>
            <w:snapToGrid w:val="0"/>
            <w:kern w:val="18"/>
            <w:szCs w:val="22"/>
          </w:rPr>
          <w:t>Corr.1</w:t>
        </w:r>
      </w:hyperlink>
      <w:r w:rsidRPr="00A86457">
        <w:rPr>
          <w:rFonts w:ascii="Simplified Arabic" w:hAnsi="Simplified Arabic" w:cs="Simplified Arabic"/>
          <w:sz w:val="22"/>
          <w:szCs w:val="22"/>
          <w:rtl/>
        </w:rPr>
        <w:t xml:space="preserve">) والذي اعتمدته الجمعية العامة للأمم المتحدة (انظر </w:t>
      </w:r>
      <w:hyperlink r:id="rId47" w:history="1">
        <w:r w:rsidRPr="00A86457">
          <w:rPr>
            <w:rStyle w:val="Hyperlink"/>
            <w:rFonts w:ascii="Simplified Arabic" w:hAnsi="Simplified Arabic" w:cs="Simplified Arabic"/>
            <w:sz w:val="22"/>
            <w:szCs w:val="22"/>
            <w:rtl/>
          </w:rPr>
          <w:t>القرار</w:t>
        </w:r>
        <w:r w:rsidRPr="00A86457">
          <w:rPr>
            <w:rStyle w:val="Hyperlink"/>
            <w:rFonts w:cs="Simplified Arabic"/>
            <w:szCs w:val="22"/>
            <w:rtl/>
          </w:rPr>
          <w:t xml:space="preserve"> 7</w:t>
        </w:r>
        <w:r w:rsidRPr="00A86457">
          <w:rPr>
            <w:rStyle w:val="Hyperlink"/>
            <w:rFonts w:ascii="Simplified Arabic" w:hAnsi="Simplified Arabic" w:cs="Simplified Arabic"/>
            <w:sz w:val="22"/>
            <w:szCs w:val="22"/>
            <w:rtl/>
          </w:rPr>
          <w:t>1</w:t>
        </w:r>
        <w:r w:rsidRPr="00A86457">
          <w:rPr>
            <w:rStyle w:val="Hyperlink"/>
            <w:rFonts w:cs="Simplified Arabic"/>
            <w:szCs w:val="22"/>
            <w:rtl/>
          </w:rPr>
          <w:t>/276</w:t>
        </w:r>
      </w:hyperlink>
      <w:r w:rsidRPr="00A86457">
        <w:rPr>
          <w:rFonts w:ascii="Simplified Arabic" w:hAnsi="Simplified Arabic" w:cs="Simplified Arabic"/>
          <w:sz w:val="22"/>
          <w:szCs w:val="22"/>
          <w:rtl/>
        </w:rPr>
        <w:t>)</w:t>
      </w:r>
      <w:r w:rsidRPr="00A86457">
        <w:rPr>
          <w:rFonts w:ascii="Simplified Arabic" w:hAnsi="Simplified Arabic" w:cs="Simplified Arabic" w:hint="cs"/>
          <w:sz w:val="22"/>
          <w:szCs w:val="22"/>
          <w:rtl/>
        </w:rPr>
        <w:t>)</w:t>
      </w:r>
      <w:r w:rsidRPr="00A86457">
        <w:rPr>
          <w:rFonts w:ascii="Simplified Arabic" w:hAnsi="Simplified Arabic" w:cs="Simplified Arabic"/>
          <w:sz w:val="22"/>
          <w:szCs w:val="22"/>
          <w:rtl/>
        </w:rPr>
        <w:t>.</w:t>
      </w:r>
    </w:p>
  </w:footnote>
  <w:footnote w:id="99">
    <w:p w14:paraId="3B61FD42"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يرد النهج التحوطي في ديباجة اتفاقية التنوع البيولوجي: "حيثما يكون ثمة تهديد بحدوث انخفاض أو خسارة شديدة للتنوع البيولوجي، ينبغي ألا يستخدم عدم التيقن العلمي التام، كسبب لتأجيل التدابير الرامية إلى تجنب هذا التهديد أو التقليل منه إلى أدنى حد".</w:t>
      </w:r>
    </w:p>
  </w:footnote>
  <w:footnote w:id="100">
    <w:p w14:paraId="393DAC70"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رؤية عالمية تطورت بمرور الوقت تدمج جوانب مادية وروحية (</w:t>
      </w:r>
      <w:r w:rsidRPr="00A86457">
        <w:rPr>
          <w:rFonts w:ascii="Simplified Arabic" w:hAnsi="Simplified Arabic" w:cs="Simplified Arabic" w:hint="cs"/>
          <w:sz w:val="22"/>
          <w:szCs w:val="22"/>
          <w:rtl/>
        </w:rPr>
        <w:t>مقتبسة ومعدلة</w:t>
      </w:r>
      <w:r w:rsidRPr="00A86457">
        <w:rPr>
          <w:rFonts w:ascii="Simplified Arabic" w:hAnsi="Simplified Arabic" w:cs="Simplified Arabic"/>
          <w:sz w:val="22"/>
          <w:szCs w:val="22"/>
          <w:rtl/>
        </w:rPr>
        <w:t xml:space="preserve"> من </w:t>
      </w:r>
      <w:hyperlink r:id="rId48" w:history="1">
        <w:r w:rsidRPr="00A86457">
          <w:rPr>
            <w:rStyle w:val="Hyperlink"/>
            <w:rFonts w:ascii="Simplified Arabic" w:hAnsi="Simplified Arabic" w:cs="Simplified Arabic"/>
            <w:sz w:val="22"/>
            <w:szCs w:val="22"/>
            <w:rtl/>
          </w:rPr>
          <w:t xml:space="preserve">شبكة </w:t>
        </w:r>
        <w:r w:rsidRPr="00A86457">
          <w:rPr>
            <w:rStyle w:val="Hyperlink"/>
            <w:rFonts w:ascii="Simplified Arabic" w:hAnsi="Simplified Arabic" w:cs="Simplified Arabic" w:hint="cs"/>
            <w:sz w:val="22"/>
            <w:szCs w:val="22"/>
            <w:rtl/>
          </w:rPr>
          <w:t>معارف</w:t>
        </w:r>
        <w:r w:rsidRPr="00A86457">
          <w:rPr>
            <w:rStyle w:val="Hyperlink"/>
            <w:rFonts w:ascii="Simplified Arabic" w:hAnsi="Simplified Arabic" w:cs="Simplified Arabic"/>
            <w:sz w:val="22"/>
            <w:szCs w:val="22"/>
            <w:rtl/>
          </w:rPr>
          <w:t xml:space="preserve"> الشعوب الأصلية</w:t>
        </w:r>
      </w:hyperlink>
      <w:r w:rsidRPr="00A86457">
        <w:rPr>
          <w:rStyle w:val="Hyperlink"/>
          <w:rFonts w:ascii="Simplified Arabic" w:hAnsi="Simplified Arabic" w:cs="Simplified Arabic" w:hint="cs"/>
          <w:sz w:val="22"/>
          <w:szCs w:val="22"/>
          <w:rtl/>
        </w:rPr>
        <w:t xml:space="preserve"> في مجال الاستعادة</w:t>
      </w:r>
      <w:r w:rsidRPr="00A86457">
        <w:rPr>
          <w:rFonts w:ascii="Simplified Arabic" w:hAnsi="Simplified Arabic" w:cs="Simplified Arabic"/>
          <w:sz w:val="22"/>
          <w:szCs w:val="22"/>
          <w:rtl/>
        </w:rPr>
        <w:t>).</w:t>
      </w:r>
    </w:p>
  </w:footnote>
  <w:footnote w:id="101">
    <w:p w14:paraId="0E0D07E7"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02">
    <w:p w14:paraId="24F4D9C6"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Pr>
        <w:t xml:space="preserve">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03">
    <w:p w14:paraId="605344E3"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المرجع نفسه.</w:t>
      </w:r>
    </w:p>
  </w:footnote>
  <w:footnote w:id="104">
    <w:p w14:paraId="7586AF00" w14:textId="77777777" w:rsidR="002E20C1" w:rsidRPr="00A86457" w:rsidRDefault="002E20C1" w:rsidP="004F4E3F">
      <w:pPr>
        <w:pStyle w:val="FootnoteText"/>
        <w:bidi/>
        <w:jc w:val="both"/>
        <w:rPr>
          <w:rFonts w:ascii="Simplified Arabic" w:hAnsi="Simplified Arabic" w:cs="Simplified Arabic"/>
          <w:sz w:val="22"/>
          <w:szCs w:val="22"/>
          <w:rtl/>
          <w:lang w:val="en-GB"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Pr>
        <w:t xml:space="preserve"> </w:t>
      </w:r>
      <w:r w:rsidRPr="00A86457">
        <w:rPr>
          <w:rFonts w:cs="Simplified Arabic"/>
          <w:snapToGrid w:val="0"/>
          <w:kern w:val="18"/>
          <w:szCs w:val="22"/>
        </w:rPr>
        <w:t>CBD/SBSTTA/22/INF/1</w:t>
      </w:r>
      <w:r w:rsidRPr="00A86457">
        <w:rPr>
          <w:rFonts w:ascii="Simplified Arabic" w:hAnsi="Simplified Arabic" w:cs="Simplified Arabic"/>
          <w:sz w:val="22"/>
          <w:szCs w:val="22"/>
          <w:rtl/>
        </w:rPr>
        <w:t xml:space="preserve">، المرفق؛ </w:t>
      </w:r>
      <w:hyperlink r:id="rId49" w:history="1">
        <w:r w:rsidRPr="00A86457">
          <w:rPr>
            <w:rStyle w:val="Hyperlink"/>
            <w:rFonts w:ascii="Simplified Arabic" w:hAnsi="Simplified Arabic" w:cs="Simplified Arabic"/>
            <w:sz w:val="22"/>
            <w:szCs w:val="22"/>
            <w:rtl/>
          </w:rPr>
          <w:t>و</w:t>
        </w:r>
        <w:r w:rsidRPr="00A86457">
          <w:rPr>
            <w:rStyle w:val="Hyperlink"/>
            <w:rFonts w:ascii="Simplified Arabic" w:hAnsi="Simplified Arabic" w:cs="Simplified Arabic"/>
            <w:i/>
            <w:iCs/>
            <w:sz w:val="22"/>
            <w:szCs w:val="22"/>
            <w:rtl/>
          </w:rPr>
          <w:t>سلسلة</w:t>
        </w:r>
        <w:r w:rsidRPr="00A86457">
          <w:rPr>
            <w:rStyle w:val="Hyperlink"/>
            <w:rFonts w:ascii="Simplified Arabic" w:hAnsi="Simplified Arabic" w:cs="Simplified Arabic" w:hint="cs"/>
            <w:i/>
            <w:iCs/>
            <w:sz w:val="22"/>
            <w:szCs w:val="22"/>
            <w:rtl/>
          </w:rPr>
          <w:t xml:space="preserve"> المنشورات</w:t>
        </w:r>
        <w:r w:rsidRPr="00A86457">
          <w:rPr>
            <w:rStyle w:val="Hyperlink"/>
            <w:rFonts w:ascii="Simplified Arabic" w:hAnsi="Simplified Arabic" w:cs="Simplified Arabic"/>
            <w:i/>
            <w:iCs/>
            <w:sz w:val="22"/>
            <w:szCs w:val="22"/>
            <w:rtl/>
          </w:rPr>
          <w:t xml:space="preserve"> التقنية رقم</w:t>
        </w:r>
        <w:r w:rsidRPr="00A86457">
          <w:rPr>
            <w:rStyle w:val="Hyperlink"/>
            <w:rFonts w:cs="Simplified Arabic"/>
            <w:i/>
            <w:iCs/>
            <w:szCs w:val="22"/>
            <w:rtl/>
          </w:rPr>
          <w:t xml:space="preserve"> </w:t>
        </w:r>
        <w:r w:rsidRPr="00A86457">
          <w:rPr>
            <w:rStyle w:val="Hyperlink"/>
            <w:rFonts w:cs="Simplified Arabic"/>
            <w:i/>
            <w:iCs/>
            <w:szCs w:val="22"/>
            <w:rtl/>
            <w:lang w:val="en-GB"/>
          </w:rPr>
          <w:t>8</w:t>
        </w:r>
        <w:r w:rsidRPr="00A86457">
          <w:rPr>
            <w:rStyle w:val="Hyperlink"/>
            <w:rFonts w:ascii="Simplified Arabic" w:hAnsi="Simplified Arabic" w:cs="Simplified Arabic"/>
            <w:i/>
            <w:iCs/>
            <w:sz w:val="22"/>
            <w:szCs w:val="22"/>
            <w:rtl/>
            <w:lang w:val="en-GB"/>
          </w:rPr>
          <w:t>5 لاتفاقية التنوع البيولوجي</w:t>
        </w:r>
      </w:hyperlink>
      <w:r w:rsidRPr="00A86457">
        <w:rPr>
          <w:rFonts w:ascii="Simplified Arabic" w:hAnsi="Simplified Arabic" w:cs="Simplified Arabic"/>
          <w:sz w:val="22"/>
          <w:szCs w:val="22"/>
          <w:rtl/>
          <w:lang w:val="en-GB"/>
        </w:rPr>
        <w:t>، المرفقان الأول والثاني.</w:t>
      </w:r>
    </w:p>
  </w:footnote>
  <w:footnote w:id="105">
    <w:p w14:paraId="4AF47A7A"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Pr>
        <w:t xml:space="preserve">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06">
    <w:p w14:paraId="200B6E51"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lang w:val="en-GB"/>
        </w:rPr>
        <w:t xml:space="preserve"> </w:t>
      </w:r>
      <w:r w:rsidRPr="00A86457">
        <w:rPr>
          <w:rFonts w:ascii="Simplified Arabic" w:hAnsi="Simplified Arabic" w:cs="Simplified Arabic"/>
          <w:sz w:val="22"/>
          <w:szCs w:val="22"/>
          <w:rtl/>
        </w:rPr>
        <w:t xml:space="preserve">مثل الشراكة من أجل النهوض بالبيئة والحد من مخاطر الكوارث، وشبكة أصدقاء التكيف القائم على النظم الإيكولوجية، وقاعدة البيانات </w:t>
      </w:r>
      <w:r w:rsidRPr="00A86457">
        <w:rPr>
          <w:rFonts w:cs="Simplified Arabic"/>
          <w:snapToGrid w:val="0"/>
          <w:kern w:val="18"/>
          <w:szCs w:val="22"/>
          <w:lang w:val="fr-FR"/>
        </w:rPr>
        <w:t>PANORAMA</w:t>
      </w:r>
      <w:r w:rsidRPr="00A86457">
        <w:rPr>
          <w:rFonts w:ascii="Simplified Arabic" w:hAnsi="Simplified Arabic" w:cs="Simplified Arabic"/>
          <w:sz w:val="22"/>
          <w:szCs w:val="22"/>
          <w:rtl/>
        </w:rPr>
        <w:t xml:space="preserve">، وشبكة خدمات التنوع البيولوجي والنظم الإيكولوجية، ومؤسسة </w:t>
      </w:r>
      <w:r w:rsidRPr="00A86457">
        <w:rPr>
          <w:rFonts w:cs="Simplified Arabic"/>
          <w:snapToGrid w:val="0"/>
          <w:kern w:val="18"/>
          <w:szCs w:val="22"/>
        </w:rPr>
        <w:t>Ecoshape</w:t>
      </w:r>
      <w:r w:rsidRPr="00A86457">
        <w:rPr>
          <w:rFonts w:ascii="Simplified Arabic" w:hAnsi="Simplified Arabic" w:cs="Simplified Arabic"/>
          <w:sz w:val="22"/>
          <w:szCs w:val="22"/>
          <w:rtl/>
        </w:rPr>
        <w:t xml:space="preserve">، وفريق العمل المواضيعي لشراكة خدمات النظم الإيكولوجية المعني بخدمات النظم الإيكولوجية والحد من مخاطر الكوارث، والأفرقة المواضيعية للاتحاد الدولي لحفظ الطبيعة، والشبكة الدولية </w:t>
      </w:r>
      <w:r w:rsidRPr="00A86457">
        <w:rPr>
          <w:rFonts w:cs="Simplified Arabic"/>
          <w:snapToGrid w:val="0"/>
          <w:kern w:val="18"/>
          <w:szCs w:val="22"/>
        </w:rPr>
        <w:t>CAP-Net</w:t>
      </w:r>
      <w:r w:rsidRPr="00A86457">
        <w:rPr>
          <w:rFonts w:ascii="Simplified Arabic" w:hAnsi="Simplified Arabic" w:cs="Simplified Arabic"/>
          <w:szCs w:val="22"/>
          <w:rtl/>
        </w:rPr>
        <w:t xml:space="preserve"> </w:t>
      </w:r>
      <w:r w:rsidRPr="00A86457">
        <w:rPr>
          <w:rFonts w:ascii="Simplified Arabic" w:hAnsi="Simplified Arabic" w:cs="Simplified Arabic"/>
          <w:sz w:val="22"/>
          <w:szCs w:val="22"/>
          <w:rtl/>
        </w:rPr>
        <w:t>(برنامج الأمم المتحدة الإنمائي).</w:t>
      </w:r>
    </w:p>
  </w:footnote>
  <w:footnote w:id="107">
    <w:p w14:paraId="7193E4A7"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بما في ذلك: خطط التكيف الوطنية (اتفاقية الأمم المتحدة الإطارية بشأن تغير المناخ)، والإطار التشغيلي للتكيف القائم على النظم الإيكولوجية (الصندوق العالمي للحياة البرية)، ودورة تعميم التكيف (الوكالة الألمانية للتعاون الدولي)، ودورة إدارة مخاطر الكوارث (الوكالة البيئية الأوروبية)، ودورة الحد من مخاطر الكوارث القائم على النظم الإيكولوجية (دراسة </w:t>
      </w:r>
      <w:r w:rsidRPr="00A86457">
        <w:rPr>
          <w:rFonts w:cs="Simplified Arabic"/>
          <w:snapToGrid w:val="0"/>
          <w:kern w:val="18"/>
          <w:szCs w:val="22"/>
        </w:rPr>
        <w:t>Sudmeier-Rieux 2013</w:t>
      </w:r>
      <w:r w:rsidRPr="00A86457">
        <w:rPr>
          <w:rFonts w:ascii="Simplified Arabic" w:hAnsi="Simplified Arabic" w:cs="Simplified Arabic"/>
          <w:sz w:val="22"/>
          <w:szCs w:val="22"/>
          <w:rtl/>
        </w:rPr>
        <w:t xml:space="preserve">)، والنظم الإيكولوجية التي تحمي البنية الأساسية والمجتمعات (الاتحاد الدولي لحفظ الطبيعية، دراسة </w:t>
      </w:r>
      <w:r w:rsidRPr="00A86457">
        <w:rPr>
          <w:rFonts w:cs="Simplified Arabic"/>
          <w:snapToGrid w:val="0"/>
          <w:kern w:val="18"/>
          <w:sz w:val="22"/>
          <w:szCs w:val="22"/>
        </w:rPr>
        <w:t>Monty et al.</w:t>
      </w:r>
      <w:r w:rsidRPr="00A86457">
        <w:rPr>
          <w:rFonts w:cs="Simplified Arabic"/>
          <w:snapToGrid w:val="0"/>
          <w:kern w:val="18"/>
          <w:szCs w:val="22"/>
        </w:rPr>
        <w:t xml:space="preserve"> 201</w:t>
      </w:r>
      <w:r w:rsidRPr="00A86457">
        <w:rPr>
          <w:rFonts w:cs="Simplified Arabic"/>
          <w:snapToGrid w:val="0"/>
          <w:kern w:val="18"/>
          <w:sz w:val="22"/>
          <w:szCs w:val="22"/>
        </w:rPr>
        <w:t>7</w:t>
      </w:r>
      <w:r w:rsidRPr="00A86457">
        <w:rPr>
          <w:rFonts w:ascii="Simplified Arabic" w:hAnsi="Simplified Arabic" w:cs="Simplified Arabic"/>
          <w:sz w:val="22"/>
          <w:szCs w:val="22"/>
          <w:rtl/>
        </w:rPr>
        <w:t>)، ونهج المناظر الطبيعية (منظمة كير في هولندا والمنظمة الدولية للأراضي الرطبة).</w:t>
      </w:r>
    </w:p>
  </w:footnote>
  <w:footnote w:id="108">
    <w:p w14:paraId="51B7C298"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ترد تفاصيل إضافية في الوثيقة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09">
    <w:p w14:paraId="11B118AA"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Pr>
        <w:t xml:space="preserve">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10">
    <w:p w14:paraId="520BE442"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متاح في الوثيقة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11">
    <w:p w14:paraId="2D40A227"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الهيئة الحكومية الدولية المعنية بتغير المناخ، </w:t>
      </w:r>
      <w:hyperlink r:id="rId50" w:history="1">
        <w:r w:rsidRPr="00A86457">
          <w:rPr>
            <w:rStyle w:val="Hyperlink"/>
            <w:rFonts w:ascii="Simplified Arabic" w:hAnsi="Simplified Arabic" w:cs="Simplified Arabic"/>
            <w:i/>
            <w:iCs/>
            <w:sz w:val="22"/>
            <w:szCs w:val="22"/>
            <w:rtl/>
          </w:rPr>
          <w:t>تقرير التقييم الخامس</w:t>
        </w:r>
      </w:hyperlink>
      <w:r w:rsidRPr="00A86457">
        <w:rPr>
          <w:rFonts w:ascii="Simplified Arabic" w:hAnsi="Simplified Arabic" w:cs="Simplified Arabic"/>
          <w:sz w:val="22"/>
          <w:szCs w:val="22"/>
          <w:rtl/>
        </w:rPr>
        <w:t>،</w:t>
      </w:r>
      <w:r w:rsidRPr="00A86457">
        <w:rPr>
          <w:rFonts w:cs="Simplified Arabic"/>
          <w:szCs w:val="22"/>
          <w:rtl/>
        </w:rPr>
        <w:t xml:space="preserve"> 201</w:t>
      </w:r>
      <w:r w:rsidRPr="00A86457">
        <w:rPr>
          <w:rFonts w:ascii="Simplified Arabic" w:hAnsi="Simplified Arabic" w:cs="Simplified Arabic"/>
          <w:sz w:val="22"/>
          <w:szCs w:val="22"/>
          <w:rtl/>
        </w:rPr>
        <w:t>4.</w:t>
      </w:r>
    </w:p>
  </w:footnote>
  <w:footnote w:id="112">
    <w:p w14:paraId="23997468"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انظر الوثيقة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13">
    <w:p w14:paraId="51138323"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المرجع نفسه.</w:t>
      </w:r>
    </w:p>
  </w:footnote>
  <w:footnote w:id="114">
    <w:p w14:paraId="749AA8E2"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متاحة في الوثيقة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15">
    <w:p w14:paraId="6C4DD7C4" w14:textId="77777777" w:rsidR="002E20C1" w:rsidRPr="00A86457" w:rsidRDefault="002E20C1" w:rsidP="004F4E3F">
      <w:pPr>
        <w:pStyle w:val="FootnoteText"/>
        <w:bidi/>
        <w:jc w:val="both"/>
        <w:rPr>
          <w:rFonts w:ascii="Simplified Arabic" w:hAnsi="Simplified Arabic" w:cs="Simplified Arabic"/>
          <w:sz w:val="22"/>
          <w:szCs w:val="22"/>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انظر "</w:t>
      </w:r>
      <w:hyperlink r:id="rId51" w:history="1">
        <w:r w:rsidRPr="00A86457">
          <w:rPr>
            <w:rStyle w:val="Hyperlink"/>
            <w:rFonts w:ascii="Simplified Arabic" w:hAnsi="Simplified Arabic" w:cs="Simplified Arabic"/>
            <w:sz w:val="22"/>
            <w:szCs w:val="22"/>
            <w:rtl/>
          </w:rPr>
          <w:t>جعل التكيف القائم على النظم الإيكولوجية فعالا – إطار لتحديد معايير التأهيل ومقاييس الجودة</w:t>
        </w:r>
      </w:hyperlink>
      <w:r w:rsidRPr="00A86457">
        <w:rPr>
          <w:rFonts w:ascii="Simplified Arabic" w:hAnsi="Simplified Arabic" w:cs="Simplified Arabic"/>
          <w:sz w:val="22"/>
          <w:szCs w:val="22"/>
          <w:rtl/>
        </w:rPr>
        <w:t>" (الورقة التقنية الصادرة عن أصدقاء التكيف القائم على النظم الإيكولوجية).</w:t>
      </w:r>
    </w:p>
  </w:footnote>
  <w:footnote w:id="116">
    <w:p w14:paraId="015B692D"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انظر الوثيقة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17">
    <w:p w14:paraId="2ADE9746"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المرجع نفسه.</w:t>
      </w:r>
    </w:p>
  </w:footnote>
  <w:footnote w:id="118">
    <w:p w14:paraId="385E2D8D"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المرجع نفسه.</w:t>
      </w:r>
    </w:p>
  </w:footnote>
  <w:footnote w:id="119">
    <w:p w14:paraId="10064664"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تُتاح في الوثيقة </w:t>
      </w:r>
      <w:r w:rsidRPr="00A86457">
        <w:rPr>
          <w:rFonts w:cs="Simplified Arabic"/>
          <w:snapToGrid w:val="0"/>
          <w:kern w:val="18"/>
          <w:szCs w:val="22"/>
        </w:rPr>
        <w:t>CBD/SBSTTA/22/INF/1</w:t>
      </w:r>
      <w:r w:rsidRPr="00A86457">
        <w:rPr>
          <w:rFonts w:ascii="Simplified Arabic" w:hAnsi="Simplified Arabic" w:cs="Simplified Arabic"/>
          <w:szCs w:val="22"/>
          <w:rtl/>
        </w:rPr>
        <w:t xml:space="preserve"> </w:t>
      </w:r>
      <w:r w:rsidRPr="00A86457">
        <w:rPr>
          <w:rFonts w:ascii="Simplified Arabic" w:hAnsi="Simplified Arabic" w:cs="Simplified Arabic"/>
          <w:sz w:val="22"/>
          <w:szCs w:val="22"/>
          <w:rtl/>
        </w:rPr>
        <w:t>طر</w:t>
      </w:r>
      <w:r w:rsidRPr="00A86457">
        <w:rPr>
          <w:rFonts w:ascii="Simplified Arabic" w:hAnsi="Simplified Arabic" w:cs="Simplified Arabic" w:hint="cs"/>
          <w:sz w:val="22"/>
          <w:szCs w:val="22"/>
          <w:rtl/>
        </w:rPr>
        <w:t>ائ</w:t>
      </w:r>
      <w:r w:rsidRPr="00A86457">
        <w:rPr>
          <w:rFonts w:ascii="Simplified Arabic" w:hAnsi="Simplified Arabic" w:cs="Simplified Arabic"/>
          <w:sz w:val="22"/>
          <w:szCs w:val="22"/>
          <w:rtl/>
        </w:rPr>
        <w:t xml:space="preserve">ق تقدير قيمة أنشطة النُهج القائمة على النظم الإيكولوجية بشأن التكيف مع تغير المناخ والحد من مخاطر الكوارث، المقتطفة من </w:t>
      </w:r>
      <w:hyperlink r:id="rId52" w:history="1">
        <w:r w:rsidRPr="00A86457">
          <w:rPr>
            <w:rStyle w:val="Hyperlink"/>
            <w:rFonts w:ascii="Simplified Arabic" w:hAnsi="Simplified Arabic" w:cs="Simplified Arabic"/>
            <w:sz w:val="22"/>
            <w:szCs w:val="22"/>
            <w:rtl/>
          </w:rPr>
          <w:t xml:space="preserve">اقتصادات الحدود </w:t>
        </w:r>
        <w:r w:rsidRPr="00A86457">
          <w:rPr>
            <w:rStyle w:val="Hyperlink"/>
            <w:rFonts w:cs="Simplified Arabic"/>
            <w:szCs w:val="22"/>
            <w:rtl/>
          </w:rPr>
          <w:t>(201</w:t>
        </w:r>
        <w:r w:rsidRPr="00A86457">
          <w:rPr>
            <w:rStyle w:val="Hyperlink"/>
            <w:rFonts w:ascii="Simplified Arabic" w:hAnsi="Simplified Arabic" w:cs="Simplified Arabic"/>
            <w:sz w:val="22"/>
            <w:szCs w:val="22"/>
            <w:rtl/>
          </w:rPr>
          <w:t>3)، "اقتصادات الصلابة المناخية: تقييم مبادرات إدارة الفيضانات – دراسة حالة</w:t>
        </w:r>
      </w:hyperlink>
      <w:r w:rsidRPr="00A86457">
        <w:rPr>
          <w:rFonts w:ascii="Simplified Arabic" w:hAnsi="Simplified Arabic" w:cs="Simplified Arabic"/>
          <w:sz w:val="22"/>
          <w:szCs w:val="22"/>
          <w:rtl/>
        </w:rPr>
        <w:t>"</w:t>
      </w:r>
      <w:r w:rsidRPr="00A86457">
        <w:rPr>
          <w:rFonts w:ascii="Simplified Arabic" w:hAnsi="Simplified Arabic" w:cs="Simplified Arabic" w:hint="cs"/>
          <w:sz w:val="22"/>
          <w:szCs w:val="22"/>
          <w:rtl/>
        </w:rPr>
        <w:t>.</w:t>
      </w:r>
    </w:p>
  </w:footnote>
  <w:footnote w:id="120">
    <w:p w14:paraId="5BC7231F" w14:textId="77777777" w:rsidR="002E20C1" w:rsidRPr="00A86457" w:rsidRDefault="002E20C1" w:rsidP="004F4E3F">
      <w:pPr>
        <w:pStyle w:val="FootnoteText"/>
        <w:bidi/>
        <w:jc w:val="both"/>
        <w:rPr>
          <w:rFonts w:ascii="Simplified Arabic" w:hAnsi="Simplified Arabic" w:cs="Simplified Arabic"/>
          <w:sz w:val="22"/>
          <w:szCs w:val="22"/>
          <w:rtl/>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متاحة في الوثيقة </w:t>
      </w:r>
      <w:r w:rsidRPr="00A86457">
        <w:rPr>
          <w:rFonts w:cs="Simplified Arabic"/>
          <w:szCs w:val="22"/>
          <w:lang w:bidi="ar-EG"/>
        </w:rPr>
        <w:t>CBD/SBSTTA/22/INF/1</w:t>
      </w:r>
      <w:r w:rsidRPr="00A86457">
        <w:rPr>
          <w:rFonts w:ascii="Simplified Arabic" w:hAnsi="Simplified Arabic" w:cs="Simplified Arabic"/>
          <w:sz w:val="22"/>
          <w:szCs w:val="22"/>
          <w:rtl/>
        </w:rPr>
        <w:t>.</w:t>
      </w:r>
    </w:p>
  </w:footnote>
  <w:footnote w:id="121">
    <w:p w14:paraId="019B5054"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تعتمد العديد من الإجراءات الرئيسية على موجز التعلم بشأن الرصد والتقييم (قيد الإعداد)، على أن تنشره الوكالة الألمانية للتعاون الدولي في عام</w:t>
      </w:r>
      <w:r w:rsidRPr="00A86457">
        <w:rPr>
          <w:rFonts w:cs="Simplified Arabic"/>
          <w:szCs w:val="22"/>
          <w:rtl/>
        </w:rPr>
        <w:t xml:space="preserve"> 201</w:t>
      </w:r>
      <w:r w:rsidRPr="00A86457">
        <w:rPr>
          <w:rFonts w:ascii="Simplified Arabic" w:hAnsi="Simplified Arabic" w:cs="Simplified Arabic"/>
          <w:sz w:val="22"/>
          <w:szCs w:val="22"/>
          <w:rtl/>
        </w:rPr>
        <w:t>8.</w:t>
      </w:r>
    </w:p>
  </w:footnote>
  <w:footnote w:id="122">
    <w:p w14:paraId="3E6567DB"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انظر الوثيقة </w:t>
      </w:r>
      <w:r w:rsidRPr="00A86457">
        <w:rPr>
          <w:rFonts w:cs="Simplified Arabic"/>
          <w:snapToGrid w:val="0"/>
          <w:kern w:val="18"/>
          <w:szCs w:val="22"/>
        </w:rPr>
        <w:t>CBD/SBSTTA/22/INF/1</w:t>
      </w:r>
      <w:r w:rsidRPr="00A86457">
        <w:rPr>
          <w:rFonts w:ascii="Simplified Arabic" w:hAnsi="Simplified Arabic" w:cs="Simplified Arabic"/>
          <w:sz w:val="22"/>
          <w:szCs w:val="22"/>
          <w:rtl/>
        </w:rPr>
        <w:t>.</w:t>
      </w:r>
    </w:p>
  </w:footnote>
  <w:footnote w:id="123">
    <w:p w14:paraId="534DFF05"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w:t>
      </w:r>
      <w:r w:rsidRPr="00A86457">
        <w:rPr>
          <w:rFonts w:ascii="Simplified Arabic" w:hAnsi="Simplified Arabic" w:cs="Simplified Arabic" w:hint="cs"/>
          <w:sz w:val="22"/>
          <w:szCs w:val="22"/>
          <w:rtl/>
        </w:rPr>
        <w:t>ي</w:t>
      </w:r>
      <w:r w:rsidRPr="00A86457">
        <w:rPr>
          <w:rFonts w:ascii="Simplified Arabic" w:hAnsi="Simplified Arabic" w:cs="Simplified Arabic"/>
          <w:sz w:val="22"/>
          <w:szCs w:val="22"/>
          <w:rtl/>
        </w:rPr>
        <w:t xml:space="preserve">ُتاح </w:t>
      </w:r>
      <w:r w:rsidRPr="00A86457">
        <w:rPr>
          <w:rFonts w:ascii="Simplified Arabic" w:hAnsi="Simplified Arabic" w:cs="Simplified Arabic" w:hint="cs"/>
          <w:sz w:val="22"/>
          <w:szCs w:val="22"/>
          <w:rtl/>
        </w:rPr>
        <w:t>المزيد من ال</w:t>
      </w:r>
      <w:r w:rsidRPr="00A86457">
        <w:rPr>
          <w:rFonts w:ascii="Simplified Arabic" w:hAnsi="Simplified Arabic" w:cs="Simplified Arabic"/>
          <w:sz w:val="22"/>
          <w:szCs w:val="22"/>
          <w:rtl/>
        </w:rPr>
        <w:t xml:space="preserve">معلومات عن المؤشرات من خلال موقع </w:t>
      </w:r>
      <w:r w:rsidRPr="00A86457">
        <w:rPr>
          <w:rFonts w:ascii="Simplified Arabic" w:hAnsi="Simplified Arabic" w:cs="Simplified Arabic" w:hint="cs"/>
          <w:sz w:val="22"/>
          <w:szCs w:val="22"/>
          <w:rtl/>
        </w:rPr>
        <w:t>ا</w:t>
      </w:r>
      <w:r w:rsidRPr="00A86457">
        <w:rPr>
          <w:rFonts w:ascii="Simplified Arabic" w:hAnsi="Simplified Arabic" w:cs="Simplified Arabic"/>
          <w:sz w:val="22"/>
          <w:szCs w:val="22"/>
          <w:rtl/>
        </w:rPr>
        <w:t>تفاقية التنوع البيولوجي</w:t>
      </w:r>
      <w:r w:rsidRPr="00A86457">
        <w:rPr>
          <w:rFonts w:ascii="Simplified Arabic" w:hAnsi="Simplified Arabic" w:cs="Simplified Arabic" w:hint="cs"/>
          <w:sz w:val="22"/>
          <w:szCs w:val="22"/>
          <w:rtl/>
        </w:rPr>
        <w:t xml:space="preserve"> على الإنترنت</w:t>
      </w:r>
      <w:r w:rsidRPr="00A86457">
        <w:rPr>
          <w:rFonts w:ascii="Simplified Arabic" w:hAnsi="Simplified Arabic" w:cs="Simplified Arabic"/>
          <w:sz w:val="22"/>
          <w:szCs w:val="22"/>
          <w:rtl/>
        </w:rPr>
        <w:t xml:space="preserve"> (</w:t>
      </w:r>
      <w:hyperlink r:id="rId53" w:history="1">
        <w:r w:rsidRPr="00A86457">
          <w:rPr>
            <w:rStyle w:val="Hyperlink"/>
            <w:rFonts w:cs="Simplified Arabic"/>
            <w:snapToGrid w:val="0"/>
            <w:kern w:val="18"/>
            <w:szCs w:val="22"/>
          </w:rPr>
          <w:t>https://www.cbd.int/indicators/default.shtml</w:t>
        </w:r>
      </w:hyperlink>
      <w:r w:rsidRPr="00A86457">
        <w:rPr>
          <w:rFonts w:ascii="Simplified Arabic" w:hAnsi="Simplified Arabic" w:cs="Simplified Arabic"/>
          <w:sz w:val="22"/>
          <w:szCs w:val="22"/>
          <w:rtl/>
        </w:rPr>
        <w:t xml:space="preserve">) وفي تقرير التقييم الخامس للهيئة الحكومية الدولية المعنية بتغير المناخ (انظر </w:t>
      </w:r>
      <w:hyperlink r:id="rId54" w:history="1">
        <w:r w:rsidRPr="00A86457">
          <w:rPr>
            <w:rStyle w:val="Hyperlink"/>
            <w:rFonts w:cs="Simplified Arabic"/>
            <w:snapToGrid w:val="0"/>
            <w:kern w:val="18"/>
            <w:szCs w:val="22"/>
          </w:rPr>
          <w:t>https://www.ipcc.ch/report/ar5/</w:t>
        </w:r>
      </w:hyperlink>
      <w:r w:rsidRPr="00A86457">
        <w:rPr>
          <w:rFonts w:ascii="Simplified Arabic" w:hAnsi="Simplified Arabic" w:cs="Simplified Arabic"/>
          <w:sz w:val="22"/>
          <w:szCs w:val="22"/>
          <w:rtl/>
        </w:rPr>
        <w:t>)</w:t>
      </w:r>
      <w:r w:rsidRPr="00A86457">
        <w:rPr>
          <w:rFonts w:ascii="Simplified Arabic" w:hAnsi="Simplified Arabic" w:cs="Simplified Arabic" w:hint="cs"/>
          <w:sz w:val="22"/>
          <w:szCs w:val="22"/>
          <w:rtl/>
        </w:rPr>
        <w:t>.</w:t>
      </w:r>
    </w:p>
  </w:footnote>
  <w:footnote w:id="124">
    <w:p w14:paraId="723D4C8A" w14:textId="77777777" w:rsidR="002E20C1" w:rsidRPr="00A86457" w:rsidRDefault="002E20C1" w:rsidP="004F4E3F">
      <w:pPr>
        <w:pStyle w:val="FootnoteText"/>
        <w:bidi/>
        <w:jc w:val="both"/>
        <w:rPr>
          <w:rFonts w:ascii="Simplified Arabic" w:hAnsi="Simplified Arabic" w:cs="Simplified Arabic"/>
          <w:sz w:val="22"/>
          <w:szCs w:val="22"/>
          <w:lang w:bidi="ar-EG"/>
        </w:rPr>
      </w:pPr>
      <w:r w:rsidRPr="00A86457">
        <w:rPr>
          <w:rStyle w:val="FootnoteReference"/>
          <w:rFonts w:ascii="Simplified Arabic" w:hAnsi="Simplified Arabic" w:cs="Simplified Arabic"/>
          <w:sz w:val="22"/>
          <w:szCs w:val="22"/>
        </w:rPr>
        <w:footnoteRef/>
      </w:r>
      <w:r w:rsidRPr="00A86457">
        <w:rPr>
          <w:rFonts w:ascii="Simplified Arabic" w:hAnsi="Simplified Arabic" w:cs="Simplified Arabic"/>
          <w:sz w:val="22"/>
          <w:szCs w:val="22"/>
          <w:rtl/>
        </w:rPr>
        <w:t xml:space="preserve"> انظر الوثيقة </w:t>
      </w:r>
      <w:r w:rsidRPr="00A86457">
        <w:rPr>
          <w:rFonts w:cs="Simplified Arabic"/>
          <w:snapToGrid w:val="0"/>
          <w:kern w:val="18"/>
          <w:szCs w:val="22"/>
        </w:rPr>
        <w:t>CBD/SBSTTA/22/INF/1</w:t>
      </w:r>
      <w:r w:rsidRPr="00A86457">
        <w:rPr>
          <w:rFonts w:ascii="Simplified Arabic" w:hAnsi="Simplified Arabic" w:cs="Simplified Arabic"/>
          <w:sz w:val="22"/>
          <w:szCs w:val="22"/>
          <w:rtl/>
        </w:rPr>
        <w:t>، المرفق الثالث.</w:t>
      </w:r>
    </w:p>
  </w:footnote>
  <w:footnote w:id="125">
    <w:p w14:paraId="34AE2F49"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hint="cs"/>
          <w:sz w:val="22"/>
          <w:szCs w:val="22"/>
          <w:rtl/>
          <w:lang w:bidi="ar"/>
        </w:rPr>
        <w:t xml:space="preserve">تقدم أحد الممثلين باعتراض رسمي أثناء العملية المؤدية إلى اعتماد هذا المقرر وشدد على أنه لا يعتقد أن مؤتمر الأطراف يمكن أن يعتمد، بصورة مشروعة، اقتراحا أو نصا في ظل وجود اعتراض رسمي. وأبدى عدد قليل من الممثلين تحفظات بشأن الإجراء الذي أدى إلى اعتماد هذا المقرر (انظر الوثيقة </w:t>
      </w:r>
      <w:r w:rsidRPr="00A86457">
        <w:rPr>
          <w:rFonts w:eastAsia="Yu Mincho" w:cs="Simplified Arabic"/>
          <w:snapToGrid w:val="0"/>
          <w:kern w:val="18"/>
          <w:sz w:val="18"/>
          <w:szCs w:val="22"/>
        </w:rPr>
        <w:t>UNEP/CBD/COP</w:t>
      </w:r>
      <w:r w:rsidRPr="00A86457">
        <w:rPr>
          <w:rFonts w:eastAsia="Yu Mincho" w:cs="Simplified Arabic"/>
          <w:snapToGrid w:val="0"/>
          <w:kern w:val="18"/>
          <w:szCs w:val="22"/>
        </w:rPr>
        <w:t>/6/2</w:t>
      </w:r>
      <w:r w:rsidRPr="00A86457">
        <w:rPr>
          <w:rFonts w:eastAsia="Yu Mincho" w:cs="Simplified Arabic"/>
          <w:snapToGrid w:val="0"/>
          <w:kern w:val="18"/>
          <w:sz w:val="18"/>
          <w:szCs w:val="22"/>
        </w:rPr>
        <w:t>0</w:t>
      </w:r>
      <w:r w:rsidRPr="00A86457">
        <w:rPr>
          <w:rFonts w:ascii="Simplified Arabic" w:hAnsi="Simplified Arabic" w:cs="Simplified Arabic" w:hint="cs"/>
          <w:sz w:val="22"/>
          <w:szCs w:val="22"/>
          <w:rtl/>
          <w:lang w:bidi="ar"/>
        </w:rPr>
        <w:t>، الفقرات</w:t>
      </w:r>
      <w:r w:rsidRPr="00A86457">
        <w:rPr>
          <w:rFonts w:cs="Simplified Arabic" w:hint="cs"/>
          <w:szCs w:val="22"/>
          <w:rtl/>
          <w:lang w:bidi="ar"/>
        </w:rPr>
        <w:t xml:space="preserve"> 294-324</w:t>
      </w:r>
      <w:r w:rsidRPr="00A86457">
        <w:rPr>
          <w:rFonts w:ascii="Simplified Arabic" w:hAnsi="Simplified Arabic" w:cs="Simplified Arabic" w:hint="cs"/>
          <w:sz w:val="22"/>
          <w:szCs w:val="22"/>
          <w:rtl/>
          <w:lang w:bidi="ar"/>
        </w:rPr>
        <w:t>).</w:t>
      </w:r>
    </w:p>
  </w:footnote>
  <w:footnote w:id="126">
    <w:p w14:paraId="1958E5C1"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Pr>
          <w:rFonts w:cs="Simplified Arabic" w:hint="cs"/>
          <w:szCs w:val="22"/>
          <w:rtl/>
        </w:rPr>
        <w:t xml:space="preserve"> </w:t>
      </w:r>
      <w:hyperlink r:id="rId55" w:history="1">
        <w:r w:rsidRPr="00A86457">
          <w:rPr>
            <w:rStyle w:val="Hyperlink"/>
            <w:rFonts w:cs="Simplified Arabic"/>
            <w:snapToGrid w:val="0"/>
            <w:kern w:val="18"/>
            <w:sz w:val="18"/>
            <w:szCs w:val="22"/>
          </w:rPr>
          <w:t>https://www.unece.org/fileadmin/DAM/trans/doc</w:t>
        </w:r>
        <w:r w:rsidRPr="00A86457">
          <w:rPr>
            <w:rStyle w:val="Hyperlink"/>
            <w:rFonts w:cs="Simplified Arabic"/>
            <w:snapToGrid w:val="0"/>
            <w:kern w:val="18"/>
            <w:szCs w:val="22"/>
          </w:rPr>
          <w:t>/201</w:t>
        </w:r>
        <w:r w:rsidRPr="00A86457">
          <w:rPr>
            <w:rStyle w:val="Hyperlink"/>
            <w:rFonts w:cs="Simplified Arabic"/>
            <w:snapToGrid w:val="0"/>
            <w:kern w:val="18"/>
            <w:sz w:val="18"/>
            <w:szCs w:val="22"/>
          </w:rPr>
          <w:t>4/w</w:t>
        </w:r>
        <w:r w:rsidRPr="00A86457">
          <w:rPr>
            <w:rStyle w:val="Hyperlink"/>
            <w:rFonts w:cs="Simplified Arabic"/>
            <w:snapToGrid w:val="0"/>
            <w:kern w:val="18"/>
            <w:szCs w:val="22"/>
          </w:rPr>
          <w:t>p2</w:t>
        </w:r>
        <w:r w:rsidRPr="00A86457">
          <w:rPr>
            <w:rStyle w:val="Hyperlink"/>
            <w:rFonts w:cs="Simplified Arabic"/>
            <w:snapToGrid w:val="0"/>
            <w:kern w:val="18"/>
            <w:sz w:val="18"/>
            <w:szCs w:val="22"/>
          </w:rPr>
          <w:t>4/CTU_Code_January</w:t>
        </w:r>
        <w:r w:rsidRPr="00A86457">
          <w:rPr>
            <w:rStyle w:val="Hyperlink"/>
            <w:rFonts w:cs="Simplified Arabic"/>
            <w:snapToGrid w:val="0"/>
            <w:kern w:val="18"/>
            <w:szCs w:val="22"/>
          </w:rPr>
          <w:t>_201</w:t>
        </w:r>
        <w:r w:rsidRPr="00A86457">
          <w:rPr>
            <w:rStyle w:val="Hyperlink"/>
            <w:rFonts w:cs="Simplified Arabic"/>
            <w:snapToGrid w:val="0"/>
            <w:kern w:val="18"/>
            <w:sz w:val="18"/>
            <w:szCs w:val="22"/>
          </w:rPr>
          <w:t>4.pdf</w:t>
        </w:r>
      </w:hyperlink>
      <w:r w:rsidRPr="00A86457">
        <w:rPr>
          <w:rFonts w:ascii="Simplified Arabic" w:hAnsi="Simplified Arabic" w:cs="Simplified Arabic" w:hint="cs"/>
          <w:szCs w:val="22"/>
          <w:rtl/>
        </w:rPr>
        <w:t>.</w:t>
      </w:r>
    </w:p>
  </w:footnote>
  <w:footnote w:id="127">
    <w:p w14:paraId="0272D59D" w14:textId="77777777" w:rsidR="002E20C1" w:rsidRPr="00A86457" w:rsidRDefault="002E20C1" w:rsidP="004F4E3F">
      <w:pPr>
        <w:pStyle w:val="FootnoteText"/>
        <w:bidi/>
        <w:jc w:val="both"/>
        <w:rPr>
          <w:rFonts w:cs="Simplified Arabic"/>
          <w:szCs w:val="22"/>
          <w:lang w:bidi="ar-EG"/>
        </w:rPr>
      </w:pPr>
      <w:r w:rsidRPr="00A86457">
        <w:rPr>
          <w:rStyle w:val="FootnoteReference"/>
          <w:rFonts w:cs="Simplified Arabic"/>
          <w:szCs w:val="22"/>
        </w:rPr>
        <w:footnoteRef/>
      </w:r>
      <w:r w:rsidRPr="00A86457">
        <w:rPr>
          <w:rFonts w:cs="Simplified Arabic"/>
          <w:szCs w:val="22"/>
          <w:rtl/>
        </w:rPr>
        <w:t xml:space="preserve"> </w:t>
      </w:r>
      <w:r w:rsidRPr="00A86457">
        <w:rPr>
          <w:rFonts w:ascii="Simplified Arabic" w:hAnsi="Simplified Arabic" w:cs="Simplified Arabic" w:hint="cs"/>
          <w:sz w:val="22"/>
          <w:szCs w:val="22"/>
          <w:rtl/>
          <w:lang w:bidi="ar"/>
        </w:rPr>
        <w:t>التطهير يعني تطبيق، بعد تنظيف دقيق، الإجراءات الرامية إلى تدمير العوامل المعدية أو الطفيلية للأمراض الحيوانية، بما في ذلك الأمراض حيوانية المنشأ؛ وينطبق ذلك على المباني، والمركبات والأشياء المختلفة التي قد تكون ملوثة بشكل مباشر أو غير مباشر (</w:t>
      </w:r>
      <w:hyperlink r:id="rId56" w:history="1">
        <w:r w:rsidRPr="00A86457">
          <w:rPr>
            <w:rStyle w:val="Hyperlink"/>
            <w:rFonts w:ascii="Simplified Arabic" w:hAnsi="Simplified Arabic" w:cs="Simplified Arabic" w:hint="cs"/>
            <w:sz w:val="22"/>
            <w:szCs w:val="22"/>
            <w:rtl/>
            <w:lang w:bidi="ar"/>
          </w:rPr>
          <w:t>مدونة صحة الحيوانات الأرضية للمنظمة العالمية لصحة الحيوان</w:t>
        </w:r>
      </w:hyperlink>
      <w:r w:rsidRPr="00A86457">
        <w:rPr>
          <w:rFonts w:ascii="Simplified Arabic" w:hAnsi="Simplified Arabic" w:cs="Simplified Arabic" w:hint="cs"/>
          <w:sz w:val="22"/>
          <w:szCs w:val="22"/>
          <w:rtl/>
          <w:lang w:bidi="ar"/>
        </w:rPr>
        <w:t>).</w:t>
      </w:r>
    </w:p>
  </w:footnote>
  <w:footnote w:id="128">
    <w:p w14:paraId="0A7999DE" w14:textId="77777777" w:rsidR="002E20C1" w:rsidRPr="00A86457" w:rsidRDefault="002E20C1" w:rsidP="004F4E3F">
      <w:pPr>
        <w:pStyle w:val="FootnoteText"/>
        <w:kinsoku w:val="0"/>
        <w:overflowPunct w:val="0"/>
        <w:autoSpaceDE w:val="0"/>
        <w:autoSpaceDN w:val="0"/>
        <w:bidi/>
        <w:jc w:val="both"/>
        <w:rPr>
          <w:rFonts w:cs="Simplified Arabic"/>
          <w:kern w:val="18"/>
          <w:sz w:val="18"/>
          <w:szCs w:val="22"/>
          <w:lang w:val="en-GB"/>
        </w:rPr>
      </w:pPr>
      <w:r w:rsidRPr="00A86457">
        <w:rPr>
          <w:rStyle w:val="FootnoteReference"/>
          <w:rFonts w:cs="Simplified Arabic"/>
          <w:szCs w:val="22"/>
        </w:rPr>
        <w:footnoteRef/>
      </w:r>
      <w:r w:rsidRPr="00A86457">
        <w:rPr>
          <w:rFonts w:cs="Simplified Arabic"/>
          <w:szCs w:val="22"/>
        </w:rPr>
        <w:t xml:space="preserve"> </w:t>
      </w:r>
      <w:hyperlink r:id="rId57" w:history="1">
        <w:r w:rsidRPr="00A86457">
          <w:rPr>
            <w:rStyle w:val="Hyperlink"/>
            <w:rFonts w:ascii="Simplified Arabic" w:hAnsi="Simplified Arabic" w:cs="Simplified Arabic" w:hint="cs"/>
            <w:sz w:val="22"/>
            <w:szCs w:val="22"/>
            <w:rtl/>
            <w:lang w:bidi="ar"/>
          </w:rPr>
          <w:t>المقرر</w:t>
        </w:r>
        <w:r w:rsidRPr="00A86457">
          <w:rPr>
            <w:rStyle w:val="Hyperlink"/>
            <w:rFonts w:cs="Simplified Arabic" w:hint="cs"/>
            <w:szCs w:val="22"/>
            <w:rtl/>
            <w:lang w:bidi="ar"/>
          </w:rPr>
          <w:t xml:space="preserve"> 8/1</w:t>
        </w:r>
        <w:r w:rsidRPr="00A86457">
          <w:rPr>
            <w:rStyle w:val="Hyperlink"/>
            <w:rFonts w:ascii="Simplified Arabic" w:hAnsi="Simplified Arabic" w:cs="Simplified Arabic" w:hint="cs"/>
            <w:sz w:val="22"/>
            <w:szCs w:val="22"/>
            <w:rtl/>
            <w:lang w:bidi="ar"/>
          </w:rPr>
          <w:t>0، المرفق الثالث</w:t>
        </w:r>
      </w:hyperlink>
      <w:r w:rsidRPr="00A86457">
        <w:rPr>
          <w:rFonts w:ascii="Simplified Arabic" w:hAnsi="Simplified Arabic" w:cs="Simplified Arabic" w:hint="cs"/>
          <w:sz w:val="22"/>
          <w:szCs w:val="22"/>
          <w:rtl/>
          <w:lang w:bidi="ar"/>
        </w:rPr>
        <w:t>.</w:t>
      </w:r>
    </w:p>
    <w:p w14:paraId="7610851B" w14:textId="77777777" w:rsidR="002E20C1" w:rsidRPr="00A86457" w:rsidRDefault="002E20C1" w:rsidP="004F4E3F">
      <w:pPr>
        <w:pStyle w:val="FootnoteText"/>
        <w:bidi/>
        <w:jc w:val="both"/>
        <w:rPr>
          <w:rFonts w:cs="Simplified Arabic"/>
          <w:szCs w:val="22"/>
          <w:lang w:bidi="ar-EG"/>
        </w:rPr>
      </w:pPr>
    </w:p>
  </w:footnote>
  <w:footnote w:id="129">
    <w:p w14:paraId="72CF5B20"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Pr>
          <w:rFonts w:ascii="Simplified Arabic" w:hAnsi="Simplified Arabic" w:cs="Simplified Arabic" w:hint="cs"/>
          <w:szCs w:val="22"/>
          <w:rtl/>
          <w:lang w:bidi="ar-EG"/>
        </w:rPr>
        <w:t xml:space="preserve"> </w:t>
      </w:r>
      <w:r w:rsidRPr="00A86457">
        <w:rPr>
          <w:rFonts w:cs="Simplified Arabic"/>
          <w:szCs w:val="22"/>
          <w:lang w:eastAsia="de-DE"/>
        </w:rPr>
        <w:t>CBD/SBSTTA/22/INF/21</w:t>
      </w:r>
      <w:r w:rsidRPr="00A86457">
        <w:rPr>
          <w:rFonts w:ascii="Simplified Arabic" w:hAnsi="Simplified Arabic" w:cs="Simplified Arabic"/>
          <w:szCs w:val="22"/>
          <w:rtl/>
          <w:lang w:bidi="ar-EG"/>
        </w:rPr>
        <w:t>.</w:t>
      </w:r>
    </w:p>
  </w:footnote>
  <w:footnote w:id="130">
    <w:p w14:paraId="17E7D523"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w:t>
      </w:r>
      <w:r w:rsidRPr="00A86457">
        <w:rPr>
          <w:rFonts w:ascii="Simplified Arabic" w:hAnsi="Simplified Arabic" w:cs="Simplified Arabic" w:hint="cs"/>
          <w:szCs w:val="22"/>
          <w:rtl/>
          <w:lang w:bidi="ar"/>
        </w:rPr>
        <w:t xml:space="preserve">ريثما يتم الانتهاء من </w:t>
      </w:r>
      <w:r w:rsidRPr="00A86457">
        <w:rPr>
          <w:rFonts w:ascii="Simplified Arabic" w:hAnsi="Simplified Arabic" w:cs="Simplified Arabic"/>
          <w:szCs w:val="22"/>
          <w:rtl/>
          <w:lang w:bidi="ar"/>
        </w:rPr>
        <w:t xml:space="preserve">مشروع التقرير الكامل بشأن </w:t>
      </w:r>
      <w:r w:rsidRPr="00A86457">
        <w:rPr>
          <w:rFonts w:ascii="Simplified Arabic" w:hAnsi="Simplified Arabic" w:cs="Simplified Arabic" w:hint="cs"/>
          <w:szCs w:val="22"/>
          <w:rtl/>
          <w:lang w:bidi="ar"/>
        </w:rPr>
        <w:t>أهمية</w:t>
      </w:r>
      <w:r w:rsidRPr="00A86457">
        <w:rPr>
          <w:rFonts w:ascii="Simplified Arabic" w:hAnsi="Simplified Arabic" w:cs="Simplified Arabic"/>
          <w:szCs w:val="22"/>
          <w:rtl/>
          <w:lang w:bidi="ar"/>
        </w:rPr>
        <w:t xml:space="preserve"> الملقحات والتلقيح لحفظ </w:t>
      </w:r>
      <w:r w:rsidRPr="00A86457">
        <w:rPr>
          <w:rFonts w:ascii="Simplified Arabic" w:hAnsi="Simplified Arabic" w:cs="Simplified Arabic" w:hint="cs"/>
          <w:szCs w:val="22"/>
          <w:rtl/>
          <w:lang w:bidi="ar"/>
        </w:rPr>
        <w:t>ا</w:t>
      </w:r>
      <w:r w:rsidRPr="00A86457">
        <w:rPr>
          <w:rFonts w:ascii="Simplified Arabic" w:hAnsi="Simplified Arabic" w:cs="Simplified Arabic"/>
          <w:szCs w:val="22"/>
          <w:rtl/>
          <w:lang w:bidi="ar"/>
        </w:rPr>
        <w:t xml:space="preserve">لتنوع البيولوجي </w:t>
      </w:r>
      <w:r w:rsidRPr="00A86457">
        <w:rPr>
          <w:rFonts w:ascii="Simplified Arabic" w:hAnsi="Simplified Arabic" w:cs="Simplified Arabic" w:hint="cs"/>
          <w:szCs w:val="22"/>
          <w:rtl/>
          <w:lang w:bidi="ar"/>
        </w:rPr>
        <w:t xml:space="preserve">واستخدامه المستدام </w:t>
      </w:r>
      <w:r w:rsidRPr="00A86457">
        <w:rPr>
          <w:rFonts w:ascii="Simplified Arabic" w:hAnsi="Simplified Arabic" w:cs="Simplified Arabic"/>
          <w:szCs w:val="22"/>
          <w:rtl/>
          <w:lang w:bidi="ar"/>
        </w:rPr>
        <w:t xml:space="preserve">في جميع النظم الإيكولوجية </w:t>
      </w:r>
      <w:r w:rsidRPr="00A86457">
        <w:rPr>
          <w:rFonts w:ascii="Simplified Arabic" w:hAnsi="Simplified Arabic" w:cs="Simplified Arabic" w:hint="cs"/>
          <w:szCs w:val="22"/>
          <w:rtl/>
          <w:lang w:bidi="ar"/>
        </w:rPr>
        <w:t>خارج نطاق</w:t>
      </w:r>
      <w:r w:rsidRPr="00A86457">
        <w:rPr>
          <w:rFonts w:ascii="Simplified Arabic" w:hAnsi="Simplified Arabic" w:cs="Simplified Arabic"/>
          <w:szCs w:val="22"/>
          <w:rtl/>
          <w:lang w:bidi="ar"/>
        </w:rPr>
        <w:t xml:space="preserve"> دورها في الزراعة وإنتاج الأغذية، تمشيا مع الفقرة</w:t>
      </w:r>
      <w:r w:rsidRPr="00A86457">
        <w:rPr>
          <w:rFonts w:cs="Simplified Arabic"/>
          <w:szCs w:val="22"/>
          <w:rtl/>
          <w:lang w:bidi="ar"/>
        </w:rPr>
        <w:t xml:space="preserve"> 3</w:t>
      </w:r>
      <w:r w:rsidRPr="00A86457">
        <w:rPr>
          <w:rFonts w:ascii="Simplified Arabic" w:hAnsi="Simplified Arabic" w:cs="Simplified Arabic"/>
          <w:szCs w:val="22"/>
          <w:rtl/>
          <w:lang w:bidi="ar"/>
        </w:rPr>
        <w:t xml:space="preserve"> من التوصية</w:t>
      </w:r>
      <w:r w:rsidRPr="00A86457">
        <w:rPr>
          <w:rFonts w:cs="Simplified Arabic"/>
          <w:szCs w:val="22"/>
          <w:rtl/>
          <w:lang w:bidi="ar"/>
        </w:rPr>
        <w:t xml:space="preserve"> 2</w:t>
      </w:r>
      <w:r w:rsidRPr="00A86457">
        <w:rPr>
          <w:rFonts w:ascii="Simplified Arabic" w:hAnsi="Simplified Arabic" w:cs="Simplified Arabic"/>
          <w:szCs w:val="22"/>
          <w:rtl/>
          <w:lang w:bidi="ar"/>
        </w:rPr>
        <w:t>2</w:t>
      </w:r>
      <w:r w:rsidRPr="00A86457">
        <w:rPr>
          <w:rFonts w:cs="Simplified Arabic"/>
          <w:szCs w:val="22"/>
          <w:rtl/>
          <w:lang w:bidi="ar"/>
        </w:rPr>
        <w:t>/</w:t>
      </w:r>
      <w:r w:rsidRPr="00A86457">
        <w:rPr>
          <w:rFonts w:cs="Simplified Arabic" w:hint="cs"/>
          <w:szCs w:val="22"/>
          <w:rtl/>
          <w:lang w:bidi="ar"/>
        </w:rPr>
        <w:t>9</w:t>
      </w:r>
      <w:r w:rsidRPr="00A86457">
        <w:rPr>
          <w:rFonts w:ascii="Simplified Arabic" w:hAnsi="Simplified Arabic" w:cs="Simplified Arabic"/>
          <w:szCs w:val="22"/>
          <w:rtl/>
          <w:lang w:bidi="ar"/>
        </w:rPr>
        <w:t xml:space="preserve"> </w:t>
      </w:r>
      <w:r w:rsidRPr="00A86457">
        <w:rPr>
          <w:rFonts w:ascii="Simplified Arabic" w:hAnsi="Simplified Arabic" w:cs="Simplified Arabic" w:hint="cs"/>
          <w:szCs w:val="22"/>
          <w:rtl/>
          <w:lang w:bidi="ar"/>
        </w:rPr>
        <w:t>ل</w:t>
      </w:r>
      <w:r w:rsidRPr="00A86457">
        <w:rPr>
          <w:rFonts w:ascii="Simplified Arabic" w:hAnsi="Simplified Arabic" w:cs="Simplified Arabic"/>
          <w:szCs w:val="22"/>
          <w:rtl/>
          <w:lang w:bidi="ar"/>
        </w:rPr>
        <w:t>لهيئة الفرعية للمشورة العلمية والتقنية والتكنولوجية.</w:t>
      </w:r>
    </w:p>
  </w:footnote>
  <w:footnote w:id="131">
    <w:p w14:paraId="33E85298"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w:t>
      </w:r>
      <w:r w:rsidRPr="00A86457">
        <w:rPr>
          <w:rFonts w:ascii="Simplified Arabic" w:hAnsi="Simplified Arabic" w:cs="Simplified Arabic"/>
          <w:szCs w:val="22"/>
          <w:rtl/>
          <w:lang w:bidi="ar"/>
        </w:rPr>
        <w:t>الفجوات المحددة في العنصر</w:t>
      </w:r>
      <w:r w:rsidRPr="00A86457">
        <w:rPr>
          <w:rFonts w:cs="Simplified Arabic"/>
          <w:szCs w:val="22"/>
          <w:rtl/>
          <w:lang w:bidi="ar"/>
        </w:rPr>
        <w:t xml:space="preserve"> 4</w:t>
      </w:r>
      <w:r w:rsidRPr="00A86457">
        <w:rPr>
          <w:rFonts w:ascii="Simplified Arabic" w:hAnsi="Simplified Arabic" w:cs="Simplified Arabic"/>
          <w:szCs w:val="22"/>
          <w:rtl/>
          <w:lang w:bidi="ar"/>
        </w:rPr>
        <w:t xml:space="preserve"> من خطة العمل</w:t>
      </w:r>
      <w:r w:rsidRPr="00A86457">
        <w:rPr>
          <w:rFonts w:cs="Simplified Arabic"/>
          <w:szCs w:val="22"/>
          <w:rtl/>
          <w:lang w:bidi="ar"/>
        </w:rPr>
        <w:t xml:space="preserve"> 201</w:t>
      </w:r>
      <w:r w:rsidRPr="00A86457">
        <w:rPr>
          <w:rFonts w:ascii="Simplified Arabic" w:hAnsi="Simplified Arabic" w:cs="Simplified Arabic"/>
          <w:szCs w:val="22"/>
          <w:rtl/>
          <w:lang w:bidi="ar"/>
        </w:rPr>
        <w:t>8</w:t>
      </w:r>
      <w:r w:rsidRPr="00A86457">
        <w:rPr>
          <w:rFonts w:cs="Simplified Arabic"/>
          <w:szCs w:val="22"/>
          <w:rtl/>
          <w:lang w:bidi="ar"/>
        </w:rPr>
        <w:t>-203</w:t>
      </w:r>
      <w:r w:rsidRPr="00A86457">
        <w:rPr>
          <w:rFonts w:ascii="Simplified Arabic" w:hAnsi="Simplified Arabic" w:cs="Simplified Arabic"/>
          <w:szCs w:val="22"/>
          <w:rtl/>
          <w:lang w:bidi="ar"/>
        </w:rPr>
        <w:t>0 الواردة في المرفق الأول.</w:t>
      </w:r>
    </w:p>
  </w:footnote>
  <w:footnote w:id="132">
    <w:p w14:paraId="72B55181"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w:t>
      </w:r>
      <w:r w:rsidRPr="00A86457">
        <w:rPr>
          <w:rFonts w:ascii="Simplified Arabic" w:hAnsi="Simplified Arabic" w:cs="Simplified Arabic"/>
          <w:sz w:val="21"/>
          <w:szCs w:val="22"/>
          <w:rtl/>
          <w:lang w:bidi="ar-EG"/>
        </w:rPr>
        <w:t xml:space="preserve">المنبر الحكومي الدولي للعلوم والسياسات في مجال التنوع البيولوجي وخدمات النظم الإيكولوجية </w:t>
      </w:r>
      <w:r w:rsidRPr="00A86457">
        <w:rPr>
          <w:rFonts w:cs="Simplified Arabic"/>
          <w:szCs w:val="22"/>
          <w:rtl/>
          <w:lang w:bidi="ar-EG"/>
        </w:rPr>
        <w:t>(201</w:t>
      </w:r>
      <w:r w:rsidRPr="00A86457">
        <w:rPr>
          <w:rFonts w:ascii="Simplified Arabic" w:hAnsi="Simplified Arabic" w:cs="Simplified Arabic"/>
          <w:sz w:val="21"/>
          <w:szCs w:val="22"/>
          <w:rtl/>
          <w:lang w:bidi="ar-EG"/>
        </w:rPr>
        <w:t xml:space="preserve">6)، </w:t>
      </w:r>
      <w:r w:rsidRPr="00A86457">
        <w:rPr>
          <w:rFonts w:ascii="Simplified Arabic" w:hAnsi="Simplified Arabic" w:cs="Simplified Arabic"/>
          <w:i/>
          <w:iCs/>
          <w:sz w:val="21"/>
          <w:szCs w:val="22"/>
          <w:rtl/>
          <w:lang w:bidi="ar-EG"/>
        </w:rPr>
        <w:t>تقرير التقييم بشأن الملقحات والتلقيح وإنتاج الأغذية</w:t>
      </w:r>
      <w:r w:rsidRPr="00A86457">
        <w:rPr>
          <w:rFonts w:ascii="Simplified Arabic" w:hAnsi="Simplified Arabic" w:cs="Simplified Arabic"/>
          <w:szCs w:val="22"/>
          <w:rtl/>
          <w:lang w:bidi="ar-EG"/>
        </w:rPr>
        <w:t>.</w:t>
      </w:r>
    </w:p>
  </w:footnote>
  <w:footnote w:id="133">
    <w:p w14:paraId="3104BC39"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المرجع نفسه.</w:t>
      </w:r>
    </w:p>
  </w:footnote>
  <w:footnote w:id="134">
    <w:p w14:paraId="1DB5A203"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المقرر</w:t>
      </w:r>
      <w:r w:rsidRPr="00A86457">
        <w:rPr>
          <w:rFonts w:cs="Simplified Arabic"/>
          <w:szCs w:val="22"/>
          <w:rtl/>
          <w:lang w:bidi="ar-EG"/>
        </w:rPr>
        <w:t xml:space="preserve"> 6/5</w:t>
      </w:r>
      <w:r w:rsidRPr="00A86457">
        <w:rPr>
          <w:rFonts w:ascii="Simplified Arabic" w:hAnsi="Simplified Arabic" w:cs="Simplified Arabic"/>
          <w:szCs w:val="22"/>
          <w:rtl/>
          <w:lang w:bidi="ar-EG"/>
        </w:rPr>
        <w:t xml:space="preserve"> بشأن التنوع البيولوجي الزراعي، المرفق الثاني.</w:t>
      </w:r>
    </w:p>
  </w:footnote>
  <w:footnote w:id="135">
    <w:p w14:paraId="5C15159E"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موائل الملقحات: مناطق توفر نباتات رعوية، ومواقع للتعشيش وظروف أخرى لاستكمال دورات حياة أنواع ملقحات مختلفة.</w:t>
      </w:r>
    </w:p>
  </w:footnote>
  <w:footnote w:id="136">
    <w:p w14:paraId="2FEB4802" w14:textId="77777777" w:rsidR="002E20C1" w:rsidRPr="00A86457" w:rsidRDefault="002E20C1" w:rsidP="004F4E3F">
      <w:pPr>
        <w:pStyle w:val="FootnoteText"/>
        <w:bidi/>
        <w:jc w:val="both"/>
        <w:rPr>
          <w:rFonts w:ascii="Simplified Arabic" w:hAnsi="Simplified Arabic" w:cs="Simplified Arabic"/>
          <w:szCs w:val="22"/>
          <w:lang w:val="en-GB"/>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مع الإحاطة علما </w:t>
      </w:r>
      <w:r w:rsidRPr="00A86457">
        <w:rPr>
          <w:rFonts w:ascii="Simplified Arabic" w:hAnsi="Simplified Arabic" w:cs="Simplified Arabic" w:hint="cs"/>
          <w:szCs w:val="22"/>
          <w:rtl/>
        </w:rPr>
        <w:t>بتقرير</w:t>
      </w:r>
      <w:r w:rsidRPr="00A86457">
        <w:rPr>
          <w:rFonts w:ascii="Simplified Arabic" w:hAnsi="Simplified Arabic" w:cs="Simplified Arabic"/>
          <w:szCs w:val="22"/>
          <w:rtl/>
        </w:rPr>
        <w:t xml:space="preserve"> فرقة العمل</w:t>
      </w:r>
      <w:r w:rsidRPr="00A86457">
        <w:rPr>
          <w:rFonts w:ascii="Simplified Arabic" w:hAnsi="Simplified Arabic" w:cs="Simplified Arabic"/>
          <w:szCs w:val="22"/>
          <w:rtl/>
          <w:lang w:bidi="ar-EG"/>
        </w:rPr>
        <w:t xml:space="preserve"> المشتركة بين اللجنة المعنية بإدارة النظم الإيكولوجية </w:t>
      </w:r>
      <w:r w:rsidRPr="00A86457">
        <w:rPr>
          <w:rFonts w:ascii="Simplified Arabic" w:hAnsi="Simplified Arabic" w:cs="Simplified Arabic"/>
          <w:szCs w:val="22"/>
          <w:rtl/>
          <w:lang w:val="en-GB" w:bidi="ar-EG"/>
        </w:rPr>
        <w:t>(</w:t>
      </w:r>
      <w:r w:rsidRPr="00A86457">
        <w:rPr>
          <w:rFonts w:cs="Simplified Arabic"/>
          <w:szCs w:val="22"/>
          <w:lang w:val="en-GB" w:bidi="ar-EG"/>
        </w:rPr>
        <w:t>CEM</w:t>
      </w:r>
      <w:r w:rsidRPr="00A86457">
        <w:rPr>
          <w:rFonts w:ascii="Simplified Arabic" w:hAnsi="Simplified Arabic" w:cs="Simplified Arabic"/>
          <w:szCs w:val="22"/>
          <w:rtl/>
          <w:lang w:val="en-GB" w:bidi="ar-EG"/>
        </w:rPr>
        <w:t>)</w:t>
      </w:r>
      <w:r w:rsidRPr="00A86457">
        <w:rPr>
          <w:rFonts w:ascii="Simplified Arabic" w:hAnsi="Simplified Arabic" w:cs="Simplified Arabic"/>
          <w:szCs w:val="22"/>
          <w:rtl/>
          <w:lang w:bidi="ar-EG"/>
        </w:rPr>
        <w:t xml:space="preserve"> واللجنة المعنية ببقاء الأنواع </w:t>
      </w:r>
      <w:r w:rsidRPr="00A86457">
        <w:rPr>
          <w:rFonts w:ascii="Simplified Arabic" w:hAnsi="Simplified Arabic" w:cs="Simplified Arabic"/>
          <w:szCs w:val="22"/>
          <w:rtl/>
          <w:lang w:val="en-GB" w:bidi="ar-EG"/>
        </w:rPr>
        <w:t>(</w:t>
      </w:r>
      <w:r w:rsidRPr="00A86457">
        <w:rPr>
          <w:rFonts w:cs="Simplified Arabic"/>
          <w:szCs w:val="22"/>
          <w:lang w:val="en-GB" w:bidi="ar-EG"/>
        </w:rPr>
        <w:t>SSC</w:t>
      </w:r>
      <w:r w:rsidRPr="00A86457">
        <w:rPr>
          <w:rFonts w:ascii="Simplified Arabic" w:hAnsi="Simplified Arabic" w:cs="Simplified Arabic"/>
          <w:szCs w:val="22"/>
          <w:rtl/>
          <w:lang w:val="en-GB" w:bidi="ar-EG"/>
        </w:rPr>
        <w:t>)</w:t>
      </w:r>
      <w:r w:rsidRPr="00A86457">
        <w:rPr>
          <w:rFonts w:ascii="Simplified Arabic" w:hAnsi="Simplified Arabic" w:cs="Simplified Arabic"/>
          <w:szCs w:val="22"/>
          <w:rtl/>
          <w:lang w:bidi="ar-EG"/>
        </w:rPr>
        <w:t xml:space="preserve"> </w:t>
      </w:r>
      <w:r w:rsidRPr="00A86457">
        <w:rPr>
          <w:rFonts w:ascii="Simplified Arabic" w:hAnsi="Simplified Arabic" w:cs="Simplified Arabic" w:hint="cs"/>
          <w:szCs w:val="22"/>
          <w:rtl/>
          <w:lang w:bidi="ar-EG"/>
        </w:rPr>
        <w:t>ل</w:t>
      </w:r>
      <w:r w:rsidRPr="00A86457">
        <w:rPr>
          <w:rFonts w:ascii="Simplified Arabic" w:hAnsi="Simplified Arabic" w:cs="Simplified Arabic"/>
          <w:szCs w:val="22"/>
          <w:rtl/>
          <w:lang w:bidi="ar-EG"/>
        </w:rPr>
        <w:t xml:space="preserve">لاتحاد الدولي لحماية الطبيعة </w:t>
      </w:r>
      <w:r w:rsidRPr="00A86457">
        <w:rPr>
          <w:rFonts w:ascii="Simplified Arabic" w:hAnsi="Simplified Arabic" w:cs="Simplified Arabic"/>
          <w:szCs w:val="22"/>
          <w:rtl/>
          <w:lang w:val="en-GB" w:bidi="ar-EG"/>
        </w:rPr>
        <w:t>(</w:t>
      </w:r>
      <w:r w:rsidRPr="00A86457">
        <w:rPr>
          <w:rFonts w:cs="Simplified Arabic"/>
          <w:szCs w:val="22"/>
          <w:lang w:val="en-GB" w:bidi="ar-EG"/>
        </w:rPr>
        <w:t>IUCN</w:t>
      </w:r>
      <w:r w:rsidRPr="00A86457">
        <w:rPr>
          <w:rFonts w:ascii="Simplified Arabic" w:hAnsi="Simplified Arabic" w:cs="Simplified Arabic"/>
          <w:szCs w:val="22"/>
          <w:rtl/>
          <w:lang w:val="en-GB" w:bidi="ar-EG"/>
        </w:rPr>
        <w:t>)</w:t>
      </w:r>
      <w:r w:rsidRPr="00A86457">
        <w:rPr>
          <w:rFonts w:ascii="Simplified Arabic" w:hAnsi="Simplified Arabic" w:cs="Simplified Arabic"/>
          <w:szCs w:val="22"/>
          <w:rtl/>
        </w:rPr>
        <w:t xml:space="preserve"> والمعنية بالمبيدات الجهازية والمعنون "تحديث للتقييم المتكامل العالمي (</w:t>
      </w:r>
      <w:r w:rsidRPr="00A86457">
        <w:rPr>
          <w:rFonts w:cs="Simplified Arabic"/>
          <w:szCs w:val="22"/>
        </w:rPr>
        <w:t>WIA</w:t>
      </w:r>
      <w:r w:rsidRPr="00A86457">
        <w:rPr>
          <w:rFonts w:ascii="Simplified Arabic" w:hAnsi="Simplified Arabic" w:cs="Simplified Arabic"/>
          <w:szCs w:val="22"/>
          <w:rtl/>
        </w:rPr>
        <w:t>) بشأن المبيدات الجهازية".</w:t>
      </w:r>
    </w:p>
  </w:footnote>
  <w:footnote w:id="137">
    <w:p w14:paraId="703646FF"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انظر </w:t>
      </w:r>
      <w:hyperlink r:id="rId58" w:history="1">
        <w:r w:rsidRPr="00A86457">
          <w:rPr>
            <w:rStyle w:val="Hyperlink"/>
            <w:rFonts w:ascii="Simplified Arabic" w:hAnsi="Simplified Arabic" w:cs="Simplified Arabic" w:hint="cs"/>
            <w:szCs w:val="22"/>
            <w:rtl/>
            <w:lang w:bidi="ar-EG"/>
          </w:rPr>
          <w:t>قرار الجمعية العامة رقم</w:t>
        </w:r>
        <w:r w:rsidRPr="00A86457">
          <w:rPr>
            <w:rStyle w:val="Hyperlink"/>
            <w:rFonts w:cs="Simplified Arabic" w:hint="cs"/>
            <w:szCs w:val="22"/>
            <w:rtl/>
            <w:lang w:bidi="ar-EG"/>
          </w:rPr>
          <w:t xml:space="preserve"> 7</w:t>
        </w:r>
        <w:r w:rsidRPr="00A86457">
          <w:rPr>
            <w:rStyle w:val="Hyperlink"/>
            <w:rFonts w:ascii="Simplified Arabic" w:hAnsi="Simplified Arabic" w:cs="Simplified Arabic" w:hint="cs"/>
            <w:szCs w:val="22"/>
            <w:rtl/>
            <w:lang w:bidi="ar-EG"/>
          </w:rPr>
          <w:t>2</w:t>
        </w:r>
        <w:r w:rsidRPr="00A86457">
          <w:rPr>
            <w:rStyle w:val="Hyperlink"/>
            <w:rFonts w:cs="Simplified Arabic" w:hint="cs"/>
            <w:szCs w:val="22"/>
            <w:rtl/>
            <w:lang w:bidi="ar-EG"/>
          </w:rPr>
          <w:t>/238</w:t>
        </w:r>
      </w:hyperlink>
      <w:r w:rsidRPr="00A86457">
        <w:rPr>
          <w:rFonts w:ascii="Simplified Arabic" w:hAnsi="Simplified Arabic" w:cs="Simplified Arabic"/>
          <w:szCs w:val="22"/>
          <w:rtl/>
          <w:lang w:bidi="ar-EG"/>
        </w:rPr>
        <w:t xml:space="preserve"> المؤرخ</w:t>
      </w:r>
      <w:r w:rsidRPr="00A86457">
        <w:rPr>
          <w:rFonts w:cs="Simplified Arabic"/>
          <w:szCs w:val="22"/>
          <w:rtl/>
          <w:lang w:bidi="ar-EG"/>
        </w:rPr>
        <w:t xml:space="preserve"> 2</w:t>
      </w:r>
      <w:r w:rsidRPr="00A86457">
        <w:rPr>
          <w:rFonts w:ascii="Simplified Arabic" w:hAnsi="Simplified Arabic" w:cs="Simplified Arabic"/>
          <w:szCs w:val="22"/>
          <w:rtl/>
          <w:lang w:bidi="ar-EG"/>
        </w:rPr>
        <w:t>0 ديسمبر/كانون الأول</w:t>
      </w:r>
      <w:r w:rsidRPr="00A86457">
        <w:rPr>
          <w:rFonts w:cs="Simplified Arabic"/>
          <w:szCs w:val="22"/>
          <w:rtl/>
          <w:lang w:bidi="ar-EG"/>
        </w:rPr>
        <w:t xml:space="preserve"> 201</w:t>
      </w:r>
      <w:r w:rsidRPr="00A86457">
        <w:rPr>
          <w:rFonts w:ascii="Simplified Arabic" w:hAnsi="Simplified Arabic" w:cs="Simplified Arabic"/>
          <w:szCs w:val="22"/>
          <w:rtl/>
          <w:lang w:bidi="ar-EG"/>
        </w:rPr>
        <w:t>7 بشأن التنمية الزراعية والأمن الغذائي والتغذية.</w:t>
      </w:r>
    </w:p>
  </w:footnote>
  <w:footnote w:id="138">
    <w:p w14:paraId="6D4E8F68"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مثلا، مؤتمر منتظم للمبادرة (يمكن ربطه بالاتحاد الدولي لرابطات النحالين </w:t>
      </w:r>
      <w:r w:rsidRPr="00A86457">
        <w:rPr>
          <w:rFonts w:cs="Simplified Arabic"/>
          <w:szCs w:val="22"/>
          <w:rtl/>
          <w:lang w:bidi="ar-EG"/>
        </w:rPr>
        <w:t>(</w:t>
      </w:r>
      <w:r w:rsidRPr="00A86457">
        <w:rPr>
          <w:rFonts w:cs="Simplified Arabic"/>
          <w:szCs w:val="22"/>
          <w:lang w:bidi="ar-EG"/>
        </w:rPr>
        <w:t>APIMONDIA</w:t>
      </w:r>
      <w:r w:rsidRPr="00A86457">
        <w:rPr>
          <w:rFonts w:cs="Simplified Arabic"/>
          <w:szCs w:val="22"/>
          <w:rtl/>
          <w:lang w:bidi="ar-EG"/>
        </w:rPr>
        <w:t xml:space="preserve">) </w:t>
      </w:r>
      <w:hyperlink r:id="rId59" w:history="1">
        <w:r w:rsidRPr="00A86457">
          <w:rPr>
            <w:rStyle w:val="Hyperlink"/>
            <w:rFonts w:cs="Simplified Arabic"/>
            <w:szCs w:val="22"/>
          </w:rPr>
          <w:t>http://www.apimondia.com/</w:t>
        </w:r>
      </w:hyperlink>
      <w:r w:rsidRPr="00A86457">
        <w:rPr>
          <w:rFonts w:ascii="Simplified Arabic" w:hAnsi="Simplified Arabic" w:cs="Simplified Arabic"/>
          <w:szCs w:val="22"/>
          <w:rtl/>
          <w:lang w:bidi="ar-EG"/>
        </w:rPr>
        <w:t>)</w:t>
      </w:r>
    </w:p>
  </w:footnote>
  <w:footnote w:id="139">
    <w:p w14:paraId="79E082D6" w14:textId="77777777" w:rsidR="002E20C1" w:rsidRPr="00A86457" w:rsidRDefault="002E20C1" w:rsidP="004F4E3F">
      <w:pPr>
        <w:pStyle w:val="FootnoteText"/>
        <w:bidi/>
        <w:jc w:val="both"/>
        <w:rPr>
          <w:rFonts w:cs="Simplified Arabic"/>
          <w:szCs w:val="22"/>
        </w:rPr>
      </w:pPr>
      <w:r w:rsidRPr="00A86457">
        <w:rPr>
          <w:rStyle w:val="FootnoteReference"/>
          <w:rFonts w:cs="Simplified Arabic"/>
          <w:szCs w:val="22"/>
        </w:rPr>
        <w:footnoteRef/>
      </w:r>
      <w:r w:rsidRPr="00A86457">
        <w:rPr>
          <w:rFonts w:cs="Simplified Arabic"/>
          <w:szCs w:val="22"/>
          <w:rtl/>
        </w:rPr>
        <w:t xml:space="preserve"> </w:t>
      </w:r>
      <w:r w:rsidRPr="00A86457">
        <w:rPr>
          <w:rFonts w:cs="Simplified Arabic"/>
          <w:i/>
          <w:iCs/>
          <w:szCs w:val="22"/>
          <w:rtl/>
        </w:rPr>
        <w:t xml:space="preserve">أهمية الملقحات والتلقيح في حفظ </w:t>
      </w:r>
      <w:r w:rsidRPr="00A86457">
        <w:rPr>
          <w:rFonts w:cs="Simplified Arabic" w:hint="cs"/>
          <w:i/>
          <w:iCs/>
          <w:szCs w:val="22"/>
          <w:rtl/>
        </w:rPr>
        <w:t>ا</w:t>
      </w:r>
      <w:r w:rsidRPr="00A86457">
        <w:rPr>
          <w:rFonts w:cs="Simplified Arabic"/>
          <w:i/>
          <w:iCs/>
          <w:szCs w:val="22"/>
          <w:rtl/>
        </w:rPr>
        <w:t xml:space="preserve">لتنوع البيولوجي </w:t>
      </w:r>
      <w:r w:rsidRPr="00A86457">
        <w:rPr>
          <w:rFonts w:cs="Simplified Arabic" w:hint="cs"/>
          <w:i/>
          <w:iCs/>
          <w:szCs w:val="22"/>
          <w:rtl/>
        </w:rPr>
        <w:t xml:space="preserve">واستخدامه المستدام </w:t>
      </w:r>
      <w:r w:rsidRPr="00A86457">
        <w:rPr>
          <w:rFonts w:cs="Simplified Arabic"/>
          <w:i/>
          <w:iCs/>
          <w:szCs w:val="22"/>
          <w:rtl/>
        </w:rPr>
        <w:t xml:space="preserve">في جميع النظم الإيكولوجية </w:t>
      </w:r>
      <w:r w:rsidRPr="00A86457">
        <w:rPr>
          <w:rFonts w:cs="Simplified Arabic" w:hint="cs"/>
          <w:i/>
          <w:iCs/>
          <w:szCs w:val="22"/>
          <w:rtl/>
        </w:rPr>
        <w:t>خارج نطاق</w:t>
      </w:r>
      <w:r w:rsidRPr="00A86457">
        <w:rPr>
          <w:rFonts w:cs="Simplified Arabic"/>
          <w:i/>
          <w:iCs/>
          <w:szCs w:val="22"/>
          <w:rtl/>
        </w:rPr>
        <w:t xml:space="preserve"> دورها في الزراعة وإنتاج الأغذية</w:t>
      </w:r>
      <w:r w:rsidRPr="00A86457">
        <w:rPr>
          <w:rFonts w:cs="Simplified Arabic"/>
          <w:szCs w:val="22"/>
          <w:rtl/>
        </w:rPr>
        <w:t xml:space="preserve">، استنادا إلى </w:t>
      </w:r>
      <w:r w:rsidRPr="00A86457">
        <w:rPr>
          <w:rFonts w:cs="Simplified Arabic" w:hint="cs"/>
          <w:szCs w:val="22"/>
          <w:rtl/>
        </w:rPr>
        <w:t>الوثيقة</w:t>
      </w:r>
      <w:r w:rsidRPr="00A86457">
        <w:rPr>
          <w:rFonts w:cs="Simplified Arabic"/>
          <w:szCs w:val="22"/>
          <w:rtl/>
        </w:rPr>
        <w:t xml:space="preserve"> </w:t>
      </w:r>
      <w:r w:rsidRPr="00A86457">
        <w:rPr>
          <w:rFonts w:cs="Simplified Arabic"/>
          <w:spacing w:val="-2"/>
          <w:kern w:val="22"/>
          <w:szCs w:val="22"/>
          <w:lang w:eastAsia="de-DE"/>
        </w:rPr>
        <w:t>CBD/SBSTTA/22/INF/21</w:t>
      </w:r>
      <w:r w:rsidRPr="00A86457">
        <w:rPr>
          <w:rFonts w:cs="Simplified Arabic"/>
          <w:szCs w:val="22"/>
          <w:rtl/>
        </w:rPr>
        <w:t xml:space="preserve"> التي ستوضع في صيغتها النهائية تمشيا مع الفقرة 3 من التوصية </w:t>
      </w:r>
      <w:r w:rsidRPr="00A86457">
        <w:rPr>
          <w:rFonts w:cs="Simplified Arabic" w:hint="cs"/>
          <w:szCs w:val="22"/>
          <w:rtl/>
        </w:rPr>
        <w:t>22/9</w:t>
      </w:r>
      <w:r w:rsidRPr="00A86457">
        <w:rPr>
          <w:rFonts w:cs="Simplified Arabic"/>
          <w:szCs w:val="22"/>
          <w:rtl/>
        </w:rPr>
        <w:t xml:space="preserve"> </w:t>
      </w:r>
      <w:r w:rsidRPr="00A86457">
        <w:rPr>
          <w:rFonts w:cs="Simplified Arabic" w:hint="cs"/>
          <w:szCs w:val="22"/>
          <w:rtl/>
        </w:rPr>
        <w:t>ل</w:t>
      </w:r>
      <w:r w:rsidRPr="00A86457">
        <w:rPr>
          <w:rFonts w:cs="Simplified Arabic"/>
          <w:szCs w:val="22"/>
          <w:rtl/>
        </w:rPr>
        <w:t>لهيئة الفرعية للمشورة العلمية والتقنية والتكنولوجية</w:t>
      </w:r>
    </w:p>
  </w:footnote>
  <w:footnote w:id="140">
    <w:p w14:paraId="350847E6"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المؤلفون الرئيسيون للتقرير هم مرسيلو أيزن، وباثيبا باسو، ودامايانتي بوتشوري، ولين ديكس، وفيرا لوشيا امبراتريز فونسيكا، وليوناردو غاليتو، ولوكاس غاريبالدي، وبراد هوليت، وستيفن جونسون، ومونيكا كوباياشي، ومايكل لاتورف، وفيل ليفر، وهيان نغو، وسيمون بوتس، وديبا سيناباتي، وكولين سيمور وآدم فانبرغن. وحرر التقرير بربارا جيميل-هيرين ومونيكا كوباياشي. وعقدت حلقة عمل من</w:t>
      </w:r>
      <w:r w:rsidRPr="00A86457">
        <w:rPr>
          <w:rFonts w:cs="Simplified Arabic"/>
          <w:szCs w:val="22"/>
          <w:rtl/>
          <w:lang w:bidi="ar-EG"/>
        </w:rPr>
        <w:t xml:space="preserve"> 2</w:t>
      </w:r>
      <w:r w:rsidRPr="00A86457">
        <w:rPr>
          <w:rFonts w:ascii="Simplified Arabic" w:hAnsi="Simplified Arabic" w:cs="Simplified Arabic"/>
          <w:szCs w:val="22"/>
          <w:rtl/>
          <w:lang w:bidi="ar-EG"/>
        </w:rPr>
        <w:t>7 إلى</w:t>
      </w:r>
      <w:r w:rsidRPr="00A86457">
        <w:rPr>
          <w:rFonts w:cs="Simplified Arabic"/>
          <w:szCs w:val="22"/>
          <w:rtl/>
          <w:lang w:bidi="ar-EG"/>
        </w:rPr>
        <w:t xml:space="preserve"> 2</w:t>
      </w:r>
      <w:r w:rsidRPr="00A86457">
        <w:rPr>
          <w:rFonts w:ascii="Simplified Arabic" w:hAnsi="Simplified Arabic" w:cs="Simplified Arabic"/>
          <w:szCs w:val="22"/>
          <w:rtl/>
          <w:lang w:bidi="ar-EG"/>
        </w:rPr>
        <w:t>9 نوفمبر/تشرين الثاني</w:t>
      </w:r>
      <w:r w:rsidRPr="00A86457">
        <w:rPr>
          <w:rFonts w:cs="Simplified Arabic"/>
          <w:szCs w:val="22"/>
          <w:rtl/>
          <w:lang w:bidi="ar-EG"/>
        </w:rPr>
        <w:t xml:space="preserve"> 201</w:t>
      </w:r>
      <w:r w:rsidRPr="00A86457">
        <w:rPr>
          <w:rFonts w:ascii="Simplified Arabic" w:hAnsi="Simplified Arabic" w:cs="Simplified Arabic"/>
          <w:szCs w:val="22"/>
          <w:rtl/>
          <w:lang w:bidi="ar-EG"/>
        </w:rPr>
        <w:t>7 بالتعاون مع المنبر الحكومي الدولي للعلوم والسياسات في مجال التنوع البيولوجي وخدمات النظم الإيكولوجية، وجامعة ريدنغ، واتفاقية التنوع البيولوجي، جمعت خبراء إقليميين في مجال الملقحات لمناقشة وتقييم دور الملقحات وخدمات التلقيح في دعم النظم الإيكولوجية خارج نطاق النظم الزراعية وفي دعم خدمات النظم الإيكولوجية خارج نطاق إنتاج الأغذية.</w:t>
      </w:r>
    </w:p>
  </w:footnote>
  <w:footnote w:id="141">
    <w:p w14:paraId="19BB1BA6" w14:textId="77777777" w:rsidR="002E20C1" w:rsidRPr="00A86457" w:rsidRDefault="002E20C1" w:rsidP="004F4E3F">
      <w:pPr>
        <w:pStyle w:val="FootnoteText"/>
        <w:bidi/>
        <w:jc w:val="both"/>
        <w:rPr>
          <w:rFonts w:ascii="Simplified Arabic" w:hAnsi="Simplified Arabic" w:cs="Simplified Arabic"/>
          <w:szCs w:val="22"/>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rPr>
        <w:t xml:space="preserve"> البيانات الرسمية: </w:t>
      </w:r>
      <w:r w:rsidRPr="00A86457">
        <w:rPr>
          <w:rFonts w:cs="Simplified Arabic"/>
          <w:snapToGrid w:val="0"/>
          <w:kern w:val="18"/>
          <w:szCs w:val="22"/>
        </w:rPr>
        <w:t>http://www.mma.gov.br/biomas/mata-atl%C3%A2ntica_emdesenvolvimento</w:t>
      </w:r>
      <w:r w:rsidRPr="00A86457">
        <w:rPr>
          <w:rFonts w:ascii="Simplified Arabic" w:hAnsi="Simplified Arabic" w:cs="Simplified Arabic"/>
          <w:szCs w:val="22"/>
          <w:rtl/>
        </w:rPr>
        <w:t>.</w:t>
      </w:r>
    </w:p>
  </w:footnote>
  <w:footnote w:id="142">
    <w:p w14:paraId="3A2061A8" w14:textId="77777777" w:rsidR="002E20C1" w:rsidRPr="00A86457" w:rsidRDefault="002E20C1" w:rsidP="004F4E3F">
      <w:pPr>
        <w:pStyle w:val="FootnoteText"/>
        <w:bidi/>
        <w:jc w:val="both"/>
        <w:rPr>
          <w:rFonts w:ascii="Simplified Arabic" w:hAnsi="Simplified Arabic" w:cs="Simplified Arabic"/>
          <w:szCs w:val="22"/>
          <w:rtl/>
          <w:lang w:bidi="ar-EG"/>
        </w:rPr>
      </w:pPr>
      <w:r w:rsidRPr="00A86457">
        <w:rPr>
          <w:rStyle w:val="FootnoteReference"/>
          <w:rFonts w:ascii="Simplified Arabic" w:hAnsi="Simplified Arabic" w:cs="Simplified Arabic"/>
          <w:szCs w:val="22"/>
        </w:rPr>
        <w:footnoteRef/>
      </w:r>
      <w:r w:rsidRPr="00A86457">
        <w:rPr>
          <w:rFonts w:ascii="Simplified Arabic" w:hAnsi="Simplified Arabic" w:cs="Simplified Arabic"/>
          <w:szCs w:val="22"/>
          <w:rtl/>
          <w:lang w:bidi="ar-EG"/>
        </w:rPr>
        <w:t xml:space="preserve"> تشمل هذه المحاصيل ضمن محاصيل أخرى البطاطا، والطماطم، والفلفل، والكاكاو، والفراولة، والكينوا، والأمارانز، والأفوكا</w:t>
      </w:r>
      <w:r w:rsidRPr="00A86457">
        <w:rPr>
          <w:rFonts w:ascii="Simplified Arabic" w:hAnsi="Simplified Arabic" w:cs="Simplified Arabic" w:hint="cs"/>
          <w:szCs w:val="22"/>
          <w:rtl/>
          <w:lang w:bidi="ar-EG"/>
        </w:rPr>
        <w:t>د</w:t>
      </w:r>
      <w:r w:rsidRPr="00A86457">
        <w:rPr>
          <w:rFonts w:ascii="Simplified Arabic" w:hAnsi="Simplified Arabic" w:cs="Simplified Arabic"/>
          <w:szCs w:val="22"/>
          <w:rtl/>
          <w:lang w:bidi="ar-EG"/>
        </w:rPr>
        <w:t xml:space="preserve">و، والبطاطا الحلوة، والآساي، وقلب النخيل، والبندق البرازيلي، والغارانا، </w:t>
      </w:r>
      <w:r w:rsidRPr="00A86457">
        <w:rPr>
          <w:rFonts w:ascii="Simplified Arabic" w:hAnsi="Simplified Arabic" w:cs="Simplified Arabic" w:hint="cs"/>
          <w:szCs w:val="22"/>
          <w:rtl/>
          <w:lang w:bidi="ar-EG"/>
        </w:rPr>
        <w:t xml:space="preserve">وفاكهة زهرة </w:t>
      </w:r>
      <w:r w:rsidRPr="00A86457">
        <w:rPr>
          <w:rFonts w:ascii="Simplified Arabic" w:hAnsi="Simplified Arabic" w:cs="Simplified Arabic"/>
          <w:szCs w:val="22"/>
          <w:rtl/>
          <w:lang w:bidi="ar-EG"/>
        </w:rPr>
        <w:t>الآلام، واليوكا.</w:t>
      </w:r>
    </w:p>
  </w:footnote>
  <w:footnote w:id="143">
    <w:p w14:paraId="074F4646" w14:textId="77777777" w:rsidR="002E20C1" w:rsidRPr="00A86457" w:rsidRDefault="002E20C1" w:rsidP="004F4E3F">
      <w:pPr>
        <w:pStyle w:val="FootnoteText"/>
        <w:bidi/>
        <w:jc w:val="both"/>
        <w:rPr>
          <w:rFonts w:cs="Simplified Arabic"/>
          <w:sz w:val="18"/>
          <w:szCs w:val="22"/>
          <w:rtl/>
          <w:lang w:bidi="ar-EG"/>
        </w:rPr>
      </w:pPr>
      <w:r w:rsidRPr="00A86457">
        <w:rPr>
          <w:rStyle w:val="FootnoteReference"/>
          <w:rFonts w:cs="Simplified Arabic"/>
          <w:sz w:val="18"/>
          <w:szCs w:val="22"/>
        </w:rPr>
        <w:footnoteRef/>
      </w:r>
      <w:r>
        <w:rPr>
          <w:rFonts w:cs="Simplified Arabic" w:hint="cs"/>
          <w:sz w:val="18"/>
          <w:szCs w:val="22"/>
          <w:rtl/>
          <w:lang w:bidi="ar-EG"/>
        </w:rPr>
        <w:t xml:space="preserve"> </w:t>
      </w:r>
      <w:r w:rsidRPr="00A86457">
        <w:rPr>
          <w:rFonts w:cs="Simplified Arabic" w:hint="cs"/>
          <w:sz w:val="18"/>
          <w:szCs w:val="22"/>
          <w:rtl/>
          <w:lang w:bidi="ar-EG"/>
        </w:rPr>
        <w:t xml:space="preserve">انظر قرار الجمعية العامة </w:t>
      </w:r>
      <w:hyperlink r:id="rId60" w:history="1">
        <w:r w:rsidRPr="00A86457">
          <w:rPr>
            <w:rStyle w:val="Hyperlink"/>
            <w:rFonts w:cs="Simplified Arabic" w:hint="cs"/>
            <w:szCs w:val="22"/>
            <w:rtl/>
            <w:lang w:bidi="ar-EG"/>
          </w:rPr>
          <w:t>70/1</w:t>
        </w:r>
      </w:hyperlink>
      <w:r w:rsidRPr="00A86457">
        <w:rPr>
          <w:rFonts w:cs="Simplified Arabic" w:hint="cs"/>
          <w:sz w:val="18"/>
          <w:szCs w:val="22"/>
          <w:rtl/>
          <w:lang w:bidi="ar-EG"/>
        </w:rPr>
        <w:t xml:space="preserve"> المؤرخ</w:t>
      </w:r>
      <w:r w:rsidRPr="00A86457">
        <w:rPr>
          <w:rFonts w:cs="Simplified Arabic" w:hint="cs"/>
          <w:szCs w:val="22"/>
          <w:rtl/>
          <w:lang w:bidi="ar-EG"/>
        </w:rPr>
        <w:t xml:space="preserve"> 2</w:t>
      </w:r>
      <w:r w:rsidRPr="00A86457">
        <w:rPr>
          <w:rFonts w:cs="Simplified Arabic" w:hint="cs"/>
          <w:sz w:val="18"/>
          <w:szCs w:val="22"/>
          <w:rtl/>
          <w:lang w:bidi="ar-EG"/>
        </w:rPr>
        <w:t>5 سبتمبر/أيلول</w:t>
      </w:r>
      <w:r w:rsidRPr="00A86457">
        <w:rPr>
          <w:rFonts w:cs="Simplified Arabic" w:hint="cs"/>
          <w:szCs w:val="22"/>
          <w:rtl/>
          <w:lang w:bidi="ar-EG"/>
        </w:rPr>
        <w:t xml:space="preserve"> 201</w:t>
      </w:r>
      <w:r w:rsidRPr="00A86457">
        <w:rPr>
          <w:rFonts w:cs="Simplified Arabic" w:hint="cs"/>
          <w:sz w:val="18"/>
          <w:szCs w:val="22"/>
          <w:rtl/>
          <w:lang w:bidi="ar-EG"/>
        </w:rPr>
        <w:t>5.</w:t>
      </w:r>
    </w:p>
  </w:footnote>
  <w:footnote w:id="144">
    <w:p w14:paraId="07478F8D" w14:textId="77777777" w:rsidR="002E20C1" w:rsidRPr="00A86457" w:rsidRDefault="002E20C1" w:rsidP="004F4E3F">
      <w:pPr>
        <w:pStyle w:val="FootnoteText"/>
        <w:bidi/>
        <w:jc w:val="both"/>
        <w:rPr>
          <w:rFonts w:cs="Simplified Arabic"/>
          <w:szCs w:val="22"/>
          <w:rtl/>
          <w:lang w:bidi="ar-EG"/>
        </w:rPr>
      </w:pPr>
      <w:r w:rsidRPr="00A86457">
        <w:rPr>
          <w:rStyle w:val="FootnoteReference"/>
          <w:rFonts w:cs="Simplified Arabic"/>
          <w:sz w:val="18"/>
          <w:szCs w:val="22"/>
        </w:rPr>
        <w:footnoteRef/>
      </w:r>
      <w:r w:rsidRPr="00A86457">
        <w:rPr>
          <w:rFonts w:cs="Simplified Arabic" w:hint="cs"/>
          <w:sz w:val="18"/>
          <w:szCs w:val="22"/>
          <w:rtl/>
          <w:lang w:bidi="ar-EG"/>
        </w:rPr>
        <w:t xml:space="preserve"> الأمم المتحدة، </w:t>
      </w:r>
      <w:r w:rsidRPr="00A86457">
        <w:rPr>
          <w:rFonts w:cs="Simplified Arabic" w:hint="cs"/>
          <w:i/>
          <w:iCs/>
          <w:sz w:val="18"/>
          <w:szCs w:val="22"/>
          <w:rtl/>
          <w:lang w:bidi="ar-EG"/>
        </w:rPr>
        <w:t>مجموعة المعاهدات</w:t>
      </w:r>
      <w:r w:rsidRPr="00A86457">
        <w:rPr>
          <w:rFonts w:cs="Simplified Arabic" w:hint="cs"/>
          <w:sz w:val="18"/>
          <w:szCs w:val="22"/>
          <w:rtl/>
          <w:lang w:bidi="ar-EG"/>
        </w:rPr>
        <w:t>، الرقم</w:t>
      </w:r>
      <w:r w:rsidRPr="00A86457">
        <w:rPr>
          <w:rFonts w:cs="Simplified Arabic" w:hint="cs"/>
          <w:szCs w:val="22"/>
          <w:rtl/>
          <w:lang w:bidi="ar-EG"/>
        </w:rPr>
        <w:t xml:space="preserve"> 54113</w:t>
      </w:r>
      <w:r w:rsidRPr="00A86457">
        <w:rPr>
          <w:rFonts w:cs="Simplified Arabic" w:hint="cs"/>
          <w:sz w:val="18"/>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F08B" w14:textId="77777777" w:rsidR="002E20C1" w:rsidRPr="0094434F" w:rsidRDefault="002E20C1" w:rsidP="0094434F">
    <w:pPr>
      <w:pStyle w:val="Header"/>
      <w:jc w:val="right"/>
      <w:rPr>
        <w:sz w:val="22"/>
        <w:szCs w:val="22"/>
      </w:rPr>
    </w:pPr>
    <w:r w:rsidRPr="0094434F">
      <w:rPr>
        <w:sz w:val="22"/>
        <w:szCs w:val="22"/>
      </w:rPr>
      <w:t>CBD/SBSTTA/22/</w:t>
    </w:r>
    <w:r>
      <w:rPr>
        <w:sz w:val="22"/>
        <w:szCs w:val="22"/>
      </w:rPr>
      <w:t>12</w:t>
    </w:r>
  </w:p>
  <w:p w14:paraId="3483E455" w14:textId="77777777" w:rsidR="002E20C1" w:rsidRDefault="002E20C1" w:rsidP="0016553F">
    <w:pPr>
      <w:pStyle w:val="Header"/>
      <w:jc w:val="right"/>
    </w:pPr>
    <w:r w:rsidRPr="0094434F">
      <w:rPr>
        <w:sz w:val="22"/>
        <w:szCs w:val="22"/>
        <w:lang w:val="fr-FR"/>
      </w:rPr>
      <w:t xml:space="preserve">Page </w:t>
    </w:r>
    <w:r w:rsidRPr="0094434F">
      <w:rPr>
        <w:sz w:val="22"/>
        <w:szCs w:val="22"/>
        <w:lang w:val="en-GB"/>
      </w:rPr>
      <w:fldChar w:fldCharType="begin"/>
    </w:r>
    <w:r w:rsidRPr="0094434F">
      <w:rPr>
        <w:sz w:val="22"/>
        <w:szCs w:val="22"/>
        <w:lang w:val="fr-FR"/>
      </w:rPr>
      <w:instrText xml:space="preserve"> PAGE   \* MERGEFORMAT </w:instrText>
    </w:r>
    <w:r w:rsidRPr="0094434F">
      <w:rPr>
        <w:sz w:val="22"/>
        <w:szCs w:val="22"/>
        <w:lang w:val="en-GB"/>
      </w:rPr>
      <w:fldChar w:fldCharType="separate"/>
    </w:r>
    <w:r w:rsidR="00A654C1">
      <w:rPr>
        <w:noProof/>
        <w:sz w:val="22"/>
        <w:szCs w:val="22"/>
        <w:lang w:val="fr-FR"/>
      </w:rPr>
      <w:t>2</w:t>
    </w:r>
    <w:r w:rsidRPr="0094434F">
      <w:rPr>
        <w:sz w:val="22"/>
        <w:szCs w:val="22"/>
      </w:rPr>
      <w:fldChar w:fldCharType="end"/>
    </w:r>
  </w:p>
  <w:p w14:paraId="42DB5091" w14:textId="77777777" w:rsidR="002E20C1" w:rsidRDefault="002E20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D381" w14:textId="77777777" w:rsidR="002E20C1" w:rsidRPr="00442228" w:rsidRDefault="002E20C1" w:rsidP="006140F7">
    <w:pPr>
      <w:pStyle w:val="Header"/>
      <w:tabs>
        <w:tab w:val="clear" w:pos="4680"/>
        <w:tab w:val="clear" w:pos="9360"/>
      </w:tabs>
      <w:rPr>
        <w:sz w:val="22"/>
        <w:szCs w:val="22"/>
      </w:rPr>
    </w:pPr>
    <w:r w:rsidRPr="006140F7">
      <w:rPr>
        <w:sz w:val="22"/>
        <w:szCs w:val="22"/>
      </w:rPr>
      <w:t>CBD/SBSTTA/22/</w:t>
    </w:r>
    <w:r>
      <w:rPr>
        <w:sz w:val="22"/>
        <w:szCs w:val="22"/>
      </w:rPr>
      <w:t>12</w:t>
    </w:r>
  </w:p>
  <w:p w14:paraId="2674BA6E" w14:textId="77777777" w:rsidR="002E20C1" w:rsidRDefault="002E20C1" w:rsidP="00CC149E">
    <w:pPr>
      <w:pStyle w:val="Header"/>
      <w:rPr>
        <w:sz w:val="22"/>
        <w:szCs w:val="22"/>
        <w:rtl/>
      </w:rPr>
    </w:pPr>
    <w:r w:rsidRPr="00442228">
      <w:rPr>
        <w:sz w:val="22"/>
        <w:szCs w:val="22"/>
        <w:lang w:val="fr-FR"/>
      </w:rPr>
      <w:t xml:space="preserve">Page </w:t>
    </w:r>
    <w:r w:rsidRPr="00442228">
      <w:rPr>
        <w:sz w:val="22"/>
        <w:szCs w:val="22"/>
        <w:lang w:val="en-GB"/>
      </w:rPr>
      <w:fldChar w:fldCharType="begin"/>
    </w:r>
    <w:r w:rsidRPr="00442228">
      <w:rPr>
        <w:sz w:val="22"/>
        <w:szCs w:val="22"/>
        <w:lang w:val="fr-FR"/>
      </w:rPr>
      <w:instrText xml:space="preserve"> PAGE   \* MERGEFORMAT </w:instrText>
    </w:r>
    <w:r w:rsidRPr="00442228">
      <w:rPr>
        <w:sz w:val="22"/>
        <w:szCs w:val="22"/>
        <w:lang w:val="en-GB"/>
      </w:rPr>
      <w:fldChar w:fldCharType="separate"/>
    </w:r>
    <w:r w:rsidR="00A654C1">
      <w:rPr>
        <w:noProof/>
        <w:sz w:val="22"/>
        <w:szCs w:val="22"/>
        <w:lang w:val="fr-FR"/>
      </w:rPr>
      <w:t>129</w:t>
    </w:r>
    <w:r w:rsidRPr="00442228">
      <w:rPr>
        <w:sz w:val="22"/>
        <w:szCs w:val="22"/>
      </w:rPr>
      <w:fldChar w:fldCharType="end"/>
    </w:r>
  </w:p>
  <w:p w14:paraId="6720DB23" w14:textId="77777777" w:rsidR="002E20C1" w:rsidRDefault="002E20C1" w:rsidP="00CC1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FE4F" w14:textId="77777777" w:rsidR="002E20C1" w:rsidRPr="00442228" w:rsidRDefault="002E20C1" w:rsidP="008366DE">
    <w:pPr>
      <w:pStyle w:val="Header"/>
      <w:jc w:val="right"/>
      <w:rPr>
        <w:sz w:val="22"/>
        <w:szCs w:val="22"/>
        <w:lang w:val="fr-FR"/>
      </w:rPr>
    </w:pPr>
  </w:p>
  <w:p w14:paraId="0B7FF857" w14:textId="77777777" w:rsidR="002E20C1" w:rsidRPr="00C005BD" w:rsidRDefault="002E20C1"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86357"/>
    <w:multiLevelType w:val="hybridMultilevel"/>
    <w:tmpl w:val="7D14E118"/>
    <w:lvl w:ilvl="0" w:tplc="E6062B26">
      <w:start w:val="1"/>
      <w:numFmt w:val="arabicAbjad"/>
      <w:lvlText w:val="(%1)"/>
      <w:lvlJc w:val="left"/>
      <w:pPr>
        <w:ind w:left="920" w:hanging="360"/>
      </w:pPr>
      <w:rPr>
        <w:rFonts w:hint="default"/>
        <w:i w:val="0"/>
        <w:sz w:val="24"/>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2C32A6A"/>
    <w:multiLevelType w:val="hybridMultilevel"/>
    <w:tmpl w:val="63288016"/>
    <w:lvl w:ilvl="0" w:tplc="A0F8F6D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463B6"/>
    <w:multiLevelType w:val="hybridMultilevel"/>
    <w:tmpl w:val="FE5CB72E"/>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13078B"/>
    <w:multiLevelType w:val="hybridMultilevel"/>
    <w:tmpl w:val="F5AC7E18"/>
    <w:lvl w:ilvl="0" w:tplc="147C4B56">
      <w:start w:val="1"/>
      <w:numFmt w:val="arabicAbjad"/>
      <w:lvlText w:val="(%1)"/>
      <w:lvlJc w:val="left"/>
      <w:pPr>
        <w:ind w:left="1740" w:hanging="102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17918"/>
    <w:multiLevelType w:val="hybridMultilevel"/>
    <w:tmpl w:val="265A9CEA"/>
    <w:lvl w:ilvl="0" w:tplc="5290D13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4642BD"/>
    <w:multiLevelType w:val="hybridMultilevel"/>
    <w:tmpl w:val="54F825F6"/>
    <w:lvl w:ilvl="0" w:tplc="6D280738">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212935"/>
    <w:multiLevelType w:val="hybridMultilevel"/>
    <w:tmpl w:val="BD9A3E04"/>
    <w:lvl w:ilvl="0" w:tplc="4594BC4C">
      <w:start w:val="1"/>
      <w:numFmt w:val="decimal"/>
      <w:lvlText w:val="%1-"/>
      <w:lvlJc w:val="left"/>
      <w:pPr>
        <w:ind w:left="2160" w:hanging="1440"/>
      </w:pPr>
      <w:rPr>
        <w:rFonts w:hint="default"/>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3FC598D"/>
    <w:multiLevelType w:val="hybridMultilevel"/>
    <w:tmpl w:val="A170E2E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E1294D"/>
    <w:multiLevelType w:val="hybridMultilevel"/>
    <w:tmpl w:val="186E922A"/>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1" w15:restartNumberingAfterBreak="0">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C0D47E0"/>
    <w:multiLevelType w:val="multilevel"/>
    <w:tmpl w:val="4C96AF4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4B1429"/>
    <w:multiLevelType w:val="hybridMultilevel"/>
    <w:tmpl w:val="AD66C684"/>
    <w:lvl w:ilvl="0" w:tplc="B136060A">
      <w:start w:val="1"/>
      <w:numFmt w:val="arabicAbjad"/>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C6000D"/>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210F3E"/>
    <w:multiLevelType w:val="hybridMultilevel"/>
    <w:tmpl w:val="AA16BDB4"/>
    <w:lvl w:ilvl="0" w:tplc="62D600F8">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4092AE4"/>
    <w:multiLevelType w:val="hybridMultilevel"/>
    <w:tmpl w:val="0A6E622E"/>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2F0B696B"/>
    <w:multiLevelType w:val="hybridMultilevel"/>
    <w:tmpl w:val="51DE2686"/>
    <w:lvl w:ilvl="0" w:tplc="27EE5094">
      <w:start w:val="1"/>
      <w:numFmt w:val="decimal"/>
      <w:lvlText w:val="%1-"/>
      <w:lvlJc w:val="left"/>
      <w:pPr>
        <w:ind w:left="1487" w:hanging="360"/>
      </w:pPr>
      <w:rPr>
        <w:rFonts w:hint="default"/>
        <w:i w:val="0"/>
        <w:iCs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21" w15:restartNumberingAfterBreak="0">
    <w:nsid w:val="2FD23579"/>
    <w:multiLevelType w:val="hybridMultilevel"/>
    <w:tmpl w:val="5C545A66"/>
    <w:lvl w:ilvl="0" w:tplc="A0F8F6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036F16"/>
    <w:multiLevelType w:val="hybridMultilevel"/>
    <w:tmpl w:val="6276CE98"/>
    <w:lvl w:ilvl="0" w:tplc="23A86134">
      <w:start w:val="1"/>
      <w:numFmt w:val="arabicAlpha"/>
      <w:lvlText w:val="(%1)"/>
      <w:lvlJc w:val="left"/>
      <w:pPr>
        <w:ind w:left="1080" w:hanging="360"/>
      </w:pPr>
      <w:rPr>
        <w:rFonts w:hint="default"/>
        <w:i/>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4514EDA"/>
    <w:multiLevelType w:val="hybridMultilevel"/>
    <w:tmpl w:val="BCA49346"/>
    <w:lvl w:ilvl="0" w:tplc="906C034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0F7AAB"/>
    <w:multiLevelType w:val="hybridMultilevel"/>
    <w:tmpl w:val="EE9A2444"/>
    <w:lvl w:ilvl="0" w:tplc="B0C4FE9C">
      <w:start w:val="1"/>
      <w:numFmt w:val="decimal"/>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78387E"/>
    <w:multiLevelType w:val="hybridMultilevel"/>
    <w:tmpl w:val="0B7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E51A4E"/>
    <w:multiLevelType w:val="hybridMultilevel"/>
    <w:tmpl w:val="C1CE6C8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D33ABD"/>
    <w:multiLevelType w:val="hybridMultilevel"/>
    <w:tmpl w:val="2EF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A1594"/>
    <w:multiLevelType w:val="hybridMultilevel"/>
    <w:tmpl w:val="5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EE7B40"/>
    <w:multiLevelType w:val="hybridMultilevel"/>
    <w:tmpl w:val="313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48D200B"/>
    <w:multiLevelType w:val="hybridMultilevel"/>
    <w:tmpl w:val="09B4B242"/>
    <w:lvl w:ilvl="0" w:tplc="4594BC4C">
      <w:start w:val="1"/>
      <w:numFmt w:val="decimal"/>
      <w:lvlText w:val="%1-"/>
      <w:lvlJc w:val="left"/>
      <w:pPr>
        <w:ind w:left="2880" w:hanging="1440"/>
      </w:pPr>
      <w:rPr>
        <w:rFonts w:hint="default"/>
        <w:color w:val="000000" w:themeColor="text1"/>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48BE672A"/>
    <w:multiLevelType w:val="hybridMultilevel"/>
    <w:tmpl w:val="F7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FA743D"/>
    <w:multiLevelType w:val="hybridMultilevel"/>
    <w:tmpl w:val="3EA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051AB9"/>
    <w:multiLevelType w:val="hybridMultilevel"/>
    <w:tmpl w:val="61FEBA6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B942450"/>
    <w:multiLevelType w:val="hybridMultilevel"/>
    <w:tmpl w:val="9A261B08"/>
    <w:lvl w:ilvl="0" w:tplc="9768EF44">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A503B0"/>
    <w:multiLevelType w:val="hybridMultilevel"/>
    <w:tmpl w:val="5B7E6A3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0FF0942"/>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51F74449"/>
    <w:multiLevelType w:val="hybridMultilevel"/>
    <w:tmpl w:val="80722C00"/>
    <w:lvl w:ilvl="0" w:tplc="F7CAC7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6B281A"/>
    <w:multiLevelType w:val="hybridMultilevel"/>
    <w:tmpl w:val="3BAEEC58"/>
    <w:lvl w:ilvl="0" w:tplc="8B50221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2D04600"/>
    <w:multiLevelType w:val="hybridMultilevel"/>
    <w:tmpl w:val="FD229C62"/>
    <w:lvl w:ilvl="0" w:tplc="FF70EF5A">
      <w:start w:val="1"/>
      <w:numFmt w:val="arabicAbjad"/>
      <w:lvlText w:val="(%1)"/>
      <w:lvlJc w:val="left"/>
      <w:pPr>
        <w:ind w:left="1080" w:hanging="360"/>
      </w:pPr>
      <w:rPr>
        <w:rFonts w:hint="default"/>
        <w:i/>
        <w:i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2ED1A01"/>
    <w:multiLevelType w:val="hybridMultilevel"/>
    <w:tmpl w:val="6A90AAC0"/>
    <w:lvl w:ilvl="0" w:tplc="88FE19DC">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53925B6B"/>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542E327A"/>
    <w:multiLevelType w:val="hybridMultilevel"/>
    <w:tmpl w:val="DF1E14E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57E64D11"/>
    <w:multiLevelType w:val="hybridMultilevel"/>
    <w:tmpl w:val="9F8417C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7" w15:restartNumberingAfterBreak="0">
    <w:nsid w:val="5AC16194"/>
    <w:multiLevelType w:val="hybridMultilevel"/>
    <w:tmpl w:val="4C7EDE0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BF1787D"/>
    <w:multiLevelType w:val="hybridMultilevel"/>
    <w:tmpl w:val="4A3EA04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0514078"/>
    <w:multiLevelType w:val="hybridMultilevel"/>
    <w:tmpl w:val="BB7E52A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3546AAF"/>
    <w:multiLevelType w:val="hybridMultilevel"/>
    <w:tmpl w:val="4B9C01E6"/>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214D47"/>
    <w:multiLevelType w:val="hybridMultilevel"/>
    <w:tmpl w:val="DC147550"/>
    <w:lvl w:ilvl="0" w:tplc="187C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DB3E5F"/>
    <w:multiLevelType w:val="hybridMultilevel"/>
    <w:tmpl w:val="CAE8C8BC"/>
    <w:lvl w:ilvl="0" w:tplc="82D6DDDA">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3" w15:restartNumberingAfterBreak="0">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4" w15:restartNumberingAfterBreak="0">
    <w:nsid w:val="6B42081A"/>
    <w:multiLevelType w:val="hybridMultilevel"/>
    <w:tmpl w:val="9F8417C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5" w15:restartNumberingAfterBreak="0">
    <w:nsid w:val="6EA57772"/>
    <w:multiLevelType w:val="hybridMultilevel"/>
    <w:tmpl w:val="2746F330"/>
    <w:lvl w:ilvl="0" w:tplc="0208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D951F6"/>
    <w:multiLevelType w:val="hybridMultilevel"/>
    <w:tmpl w:val="27B6FEB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FD34581"/>
    <w:multiLevelType w:val="hybridMultilevel"/>
    <w:tmpl w:val="A8925588"/>
    <w:lvl w:ilvl="0" w:tplc="E6062B26">
      <w:start w:val="1"/>
      <w:numFmt w:val="arabicAbjad"/>
      <w:lvlText w:val="(%1)"/>
      <w:lvlJc w:val="left"/>
      <w:pPr>
        <w:ind w:left="353" w:hanging="360"/>
      </w:pPr>
      <w:rPr>
        <w:rFonts w:hint="default"/>
        <w:i w:val="0"/>
        <w:sz w:val="24"/>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59" w15:restartNumberingAfterBreak="0">
    <w:nsid w:val="72405CCC"/>
    <w:multiLevelType w:val="hybridMultilevel"/>
    <w:tmpl w:val="9406567A"/>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25742F0"/>
    <w:multiLevelType w:val="hybridMultilevel"/>
    <w:tmpl w:val="9C58731A"/>
    <w:lvl w:ilvl="0" w:tplc="0EBA393E">
      <w:start w:val="1"/>
      <w:numFmt w:val="arabicAbjad"/>
      <w:lvlText w:val="(%1)"/>
      <w:lvlJc w:val="left"/>
      <w:pPr>
        <w:ind w:left="720" w:hanging="360"/>
      </w:pPr>
      <w:rPr>
        <w:rFonts w:hint="default"/>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7419AD"/>
    <w:multiLevelType w:val="hybridMultilevel"/>
    <w:tmpl w:val="FF3A1F7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EF006A9"/>
    <w:multiLevelType w:val="hybridMultilevel"/>
    <w:tmpl w:val="6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10"/>
  </w:num>
  <w:num w:numId="4">
    <w:abstractNumId w:val="53"/>
  </w:num>
  <w:num w:numId="5">
    <w:abstractNumId w:val="1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num>
  <w:num w:numId="9">
    <w:abstractNumId w:val="46"/>
  </w:num>
  <w:num w:numId="10">
    <w:abstractNumId w:val="39"/>
  </w:num>
  <w:num w:numId="11">
    <w:abstractNumId w:val="24"/>
  </w:num>
  <w:num w:numId="12">
    <w:abstractNumId w:val="20"/>
  </w:num>
  <w:num w:numId="13">
    <w:abstractNumId w:val="55"/>
  </w:num>
  <w:num w:numId="14">
    <w:abstractNumId w:val="52"/>
  </w:num>
  <w:num w:numId="15">
    <w:abstractNumId w:val="23"/>
  </w:num>
  <w:num w:numId="16">
    <w:abstractNumId w:val="58"/>
  </w:num>
  <w:num w:numId="17">
    <w:abstractNumId w:val="48"/>
  </w:num>
  <w:num w:numId="18">
    <w:abstractNumId w:val="59"/>
  </w:num>
  <w:num w:numId="19">
    <w:abstractNumId w:val="56"/>
  </w:num>
  <w:num w:numId="20">
    <w:abstractNumId w:val="47"/>
  </w:num>
  <w:num w:numId="21">
    <w:abstractNumId w:val="28"/>
  </w:num>
  <w:num w:numId="22">
    <w:abstractNumId w:val="25"/>
  </w:num>
  <w:num w:numId="23">
    <w:abstractNumId w:val="29"/>
  </w:num>
  <w:num w:numId="24">
    <w:abstractNumId w:val="33"/>
  </w:num>
  <w:num w:numId="25">
    <w:abstractNumId w:val="27"/>
  </w:num>
  <w:num w:numId="26">
    <w:abstractNumId w:val="63"/>
  </w:num>
  <w:num w:numId="27">
    <w:abstractNumId w:val="32"/>
  </w:num>
  <w:num w:numId="28">
    <w:abstractNumId w:val="60"/>
  </w:num>
  <w:num w:numId="29">
    <w:abstractNumId w:val="5"/>
  </w:num>
  <w:num w:numId="30">
    <w:abstractNumId w:val="40"/>
  </w:num>
  <w:num w:numId="31">
    <w:abstractNumId w:val="8"/>
  </w:num>
  <w:num w:numId="32">
    <w:abstractNumId w:val="3"/>
  </w:num>
  <w:num w:numId="33">
    <w:abstractNumId w:val="38"/>
  </w:num>
  <w:num w:numId="34">
    <w:abstractNumId w:val="42"/>
  </w:num>
  <w:num w:numId="35">
    <w:abstractNumId w:val="34"/>
  </w:num>
  <w:num w:numId="36">
    <w:abstractNumId w:val="49"/>
  </w:num>
  <w:num w:numId="37">
    <w:abstractNumId w:val="1"/>
  </w:num>
  <w:num w:numId="38">
    <w:abstractNumId w:val="26"/>
  </w:num>
  <w:num w:numId="39">
    <w:abstractNumId w:val="50"/>
  </w:num>
  <w:num w:numId="40">
    <w:abstractNumId w:val="9"/>
  </w:num>
  <w:num w:numId="41">
    <w:abstractNumId w:val="43"/>
  </w:num>
  <w:num w:numId="42">
    <w:abstractNumId w:val="61"/>
  </w:num>
  <w:num w:numId="43">
    <w:abstractNumId w:val="17"/>
  </w:num>
  <w:num w:numId="44">
    <w:abstractNumId w:val="51"/>
  </w:num>
  <w:num w:numId="45">
    <w:abstractNumId w:val="4"/>
  </w:num>
  <w:num w:numId="46">
    <w:abstractNumId w:val="2"/>
  </w:num>
  <w:num w:numId="47">
    <w:abstractNumId w:val="16"/>
  </w:num>
  <w:num w:numId="48">
    <w:abstractNumId w:val="62"/>
  </w:num>
  <w:num w:numId="49">
    <w:abstractNumId w:val="12"/>
  </w:num>
  <w:num w:numId="50">
    <w:abstractNumId w:val="6"/>
  </w:num>
  <w:num w:numId="51">
    <w:abstractNumId w:val="21"/>
  </w:num>
  <w:num w:numId="52">
    <w:abstractNumId w:val="54"/>
  </w:num>
  <w:num w:numId="53">
    <w:abstractNumId w:val="35"/>
  </w:num>
  <w:num w:numId="54">
    <w:abstractNumId w:val="44"/>
  </w:num>
  <w:num w:numId="55">
    <w:abstractNumId w:val="57"/>
  </w:num>
  <w:num w:numId="56">
    <w:abstractNumId w:val="37"/>
  </w:num>
  <w:num w:numId="57">
    <w:abstractNumId w:val="13"/>
  </w:num>
  <w:num w:numId="58">
    <w:abstractNumId w:val="18"/>
  </w:num>
  <w:num w:numId="59">
    <w:abstractNumId w:val="0"/>
  </w:num>
  <w:num w:numId="60">
    <w:abstractNumId w:val="41"/>
  </w:num>
  <w:num w:numId="61">
    <w:abstractNumId w:val="14"/>
  </w:num>
  <w:num w:numId="62">
    <w:abstractNumId w:val="7"/>
  </w:num>
  <w:num w:numId="63">
    <w:abstractNumId w:val="31"/>
  </w:num>
  <w:num w:numId="64">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2F"/>
    <w:rsid w:val="00000001"/>
    <w:rsid w:val="00001595"/>
    <w:rsid w:val="00004421"/>
    <w:rsid w:val="00004DD2"/>
    <w:rsid w:val="0000742A"/>
    <w:rsid w:val="000117E5"/>
    <w:rsid w:val="00011C8F"/>
    <w:rsid w:val="00015E2F"/>
    <w:rsid w:val="000160AF"/>
    <w:rsid w:val="00020BC7"/>
    <w:rsid w:val="000212CF"/>
    <w:rsid w:val="00022635"/>
    <w:rsid w:val="00024707"/>
    <w:rsid w:val="00024CE7"/>
    <w:rsid w:val="0002578D"/>
    <w:rsid w:val="000324B4"/>
    <w:rsid w:val="00032969"/>
    <w:rsid w:val="0003386B"/>
    <w:rsid w:val="00033D91"/>
    <w:rsid w:val="00034364"/>
    <w:rsid w:val="00037DBB"/>
    <w:rsid w:val="00042B1A"/>
    <w:rsid w:val="00045762"/>
    <w:rsid w:val="00054071"/>
    <w:rsid w:val="00054292"/>
    <w:rsid w:val="00054459"/>
    <w:rsid w:val="00054EEE"/>
    <w:rsid w:val="00056FE5"/>
    <w:rsid w:val="00057CA3"/>
    <w:rsid w:val="00060D26"/>
    <w:rsid w:val="00061C13"/>
    <w:rsid w:val="00063B28"/>
    <w:rsid w:val="000640EA"/>
    <w:rsid w:val="00064EBE"/>
    <w:rsid w:val="00070BB8"/>
    <w:rsid w:val="0007346F"/>
    <w:rsid w:val="00076B2B"/>
    <w:rsid w:val="0008009C"/>
    <w:rsid w:val="00090564"/>
    <w:rsid w:val="00093D6C"/>
    <w:rsid w:val="0009438F"/>
    <w:rsid w:val="00096D07"/>
    <w:rsid w:val="000A1725"/>
    <w:rsid w:val="000A1F60"/>
    <w:rsid w:val="000A20D2"/>
    <w:rsid w:val="000A2909"/>
    <w:rsid w:val="000A2A00"/>
    <w:rsid w:val="000A31BB"/>
    <w:rsid w:val="000A33A3"/>
    <w:rsid w:val="000A5943"/>
    <w:rsid w:val="000A6CB0"/>
    <w:rsid w:val="000B0351"/>
    <w:rsid w:val="000B0CB7"/>
    <w:rsid w:val="000B1263"/>
    <w:rsid w:val="000B551A"/>
    <w:rsid w:val="000B7A1A"/>
    <w:rsid w:val="000C2646"/>
    <w:rsid w:val="000C3645"/>
    <w:rsid w:val="000C53C8"/>
    <w:rsid w:val="000C63A5"/>
    <w:rsid w:val="000C777F"/>
    <w:rsid w:val="000C7B4D"/>
    <w:rsid w:val="000D1320"/>
    <w:rsid w:val="000D139B"/>
    <w:rsid w:val="000D20BD"/>
    <w:rsid w:val="000D219A"/>
    <w:rsid w:val="000D2250"/>
    <w:rsid w:val="000D277A"/>
    <w:rsid w:val="000D3B0A"/>
    <w:rsid w:val="000D6C75"/>
    <w:rsid w:val="000E0446"/>
    <w:rsid w:val="000E1928"/>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470D"/>
    <w:rsid w:val="001156DD"/>
    <w:rsid w:val="00116206"/>
    <w:rsid w:val="00121644"/>
    <w:rsid w:val="00121F4C"/>
    <w:rsid w:val="00123952"/>
    <w:rsid w:val="00124B46"/>
    <w:rsid w:val="00133246"/>
    <w:rsid w:val="00133263"/>
    <w:rsid w:val="00133F5D"/>
    <w:rsid w:val="0013484F"/>
    <w:rsid w:val="00134D0E"/>
    <w:rsid w:val="001350D0"/>
    <w:rsid w:val="00136314"/>
    <w:rsid w:val="00147FFE"/>
    <w:rsid w:val="00152B14"/>
    <w:rsid w:val="001539CC"/>
    <w:rsid w:val="0015580C"/>
    <w:rsid w:val="00155E91"/>
    <w:rsid w:val="0016095A"/>
    <w:rsid w:val="00161EDC"/>
    <w:rsid w:val="00163136"/>
    <w:rsid w:val="0016553F"/>
    <w:rsid w:val="001659B2"/>
    <w:rsid w:val="00165BB5"/>
    <w:rsid w:val="00167330"/>
    <w:rsid w:val="00167386"/>
    <w:rsid w:val="0017273D"/>
    <w:rsid w:val="0017304B"/>
    <w:rsid w:val="00175177"/>
    <w:rsid w:val="00175959"/>
    <w:rsid w:val="0017717E"/>
    <w:rsid w:val="0017742B"/>
    <w:rsid w:val="00180260"/>
    <w:rsid w:val="001805E2"/>
    <w:rsid w:val="0018074F"/>
    <w:rsid w:val="0018180F"/>
    <w:rsid w:val="00181BFF"/>
    <w:rsid w:val="00184344"/>
    <w:rsid w:val="00184A6B"/>
    <w:rsid w:val="0018663F"/>
    <w:rsid w:val="00192403"/>
    <w:rsid w:val="0019265E"/>
    <w:rsid w:val="00192AAC"/>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2612"/>
    <w:rsid w:val="001C34B7"/>
    <w:rsid w:val="001C38FE"/>
    <w:rsid w:val="001C534C"/>
    <w:rsid w:val="001C58ED"/>
    <w:rsid w:val="001D229D"/>
    <w:rsid w:val="001D2679"/>
    <w:rsid w:val="001D4386"/>
    <w:rsid w:val="001D547B"/>
    <w:rsid w:val="001D5F25"/>
    <w:rsid w:val="001D60E1"/>
    <w:rsid w:val="001D757D"/>
    <w:rsid w:val="001D7A40"/>
    <w:rsid w:val="001D7B4D"/>
    <w:rsid w:val="001D7E3A"/>
    <w:rsid w:val="001E3267"/>
    <w:rsid w:val="001E3423"/>
    <w:rsid w:val="001E3D03"/>
    <w:rsid w:val="001E4870"/>
    <w:rsid w:val="001E643D"/>
    <w:rsid w:val="001E7A22"/>
    <w:rsid w:val="001F0FC7"/>
    <w:rsid w:val="001F19E8"/>
    <w:rsid w:val="001F59FC"/>
    <w:rsid w:val="001F71F6"/>
    <w:rsid w:val="00205B9C"/>
    <w:rsid w:val="00206CF2"/>
    <w:rsid w:val="00211DAF"/>
    <w:rsid w:val="00212595"/>
    <w:rsid w:val="00212919"/>
    <w:rsid w:val="002143C7"/>
    <w:rsid w:val="0021469A"/>
    <w:rsid w:val="00216421"/>
    <w:rsid w:val="00217178"/>
    <w:rsid w:val="002176F3"/>
    <w:rsid w:val="00227535"/>
    <w:rsid w:val="00230428"/>
    <w:rsid w:val="00231176"/>
    <w:rsid w:val="0023174B"/>
    <w:rsid w:val="0023231D"/>
    <w:rsid w:val="0023552C"/>
    <w:rsid w:val="0023694F"/>
    <w:rsid w:val="00237205"/>
    <w:rsid w:val="00237438"/>
    <w:rsid w:val="00241EF9"/>
    <w:rsid w:val="0024239F"/>
    <w:rsid w:val="0024436A"/>
    <w:rsid w:val="00244DEA"/>
    <w:rsid w:val="002453E7"/>
    <w:rsid w:val="00246EF2"/>
    <w:rsid w:val="00251206"/>
    <w:rsid w:val="00252185"/>
    <w:rsid w:val="002532B9"/>
    <w:rsid w:val="0025396B"/>
    <w:rsid w:val="00254A8C"/>
    <w:rsid w:val="002560D1"/>
    <w:rsid w:val="002566BF"/>
    <w:rsid w:val="00256A36"/>
    <w:rsid w:val="0025795E"/>
    <w:rsid w:val="002601F7"/>
    <w:rsid w:val="00260700"/>
    <w:rsid w:val="00261BFB"/>
    <w:rsid w:val="002639AA"/>
    <w:rsid w:val="002663FF"/>
    <w:rsid w:val="00272F2E"/>
    <w:rsid w:val="00275B81"/>
    <w:rsid w:val="002760B5"/>
    <w:rsid w:val="00276B6D"/>
    <w:rsid w:val="00280F5A"/>
    <w:rsid w:val="00281DF6"/>
    <w:rsid w:val="00282742"/>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A6890"/>
    <w:rsid w:val="002B0B2B"/>
    <w:rsid w:val="002B0EE3"/>
    <w:rsid w:val="002B65CB"/>
    <w:rsid w:val="002C04FC"/>
    <w:rsid w:val="002C3088"/>
    <w:rsid w:val="002C4E10"/>
    <w:rsid w:val="002C5D87"/>
    <w:rsid w:val="002C623A"/>
    <w:rsid w:val="002C67A8"/>
    <w:rsid w:val="002D476D"/>
    <w:rsid w:val="002D5703"/>
    <w:rsid w:val="002D74F7"/>
    <w:rsid w:val="002D77E0"/>
    <w:rsid w:val="002E1767"/>
    <w:rsid w:val="002E20C1"/>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163"/>
    <w:rsid w:val="0031642F"/>
    <w:rsid w:val="00316FA8"/>
    <w:rsid w:val="00317820"/>
    <w:rsid w:val="0032009E"/>
    <w:rsid w:val="00320D8E"/>
    <w:rsid w:val="00322B56"/>
    <w:rsid w:val="00326B76"/>
    <w:rsid w:val="00332732"/>
    <w:rsid w:val="0033337E"/>
    <w:rsid w:val="003334D5"/>
    <w:rsid w:val="003365D8"/>
    <w:rsid w:val="00336F2F"/>
    <w:rsid w:val="00337348"/>
    <w:rsid w:val="00337C93"/>
    <w:rsid w:val="00340B98"/>
    <w:rsid w:val="00341291"/>
    <w:rsid w:val="0034260C"/>
    <w:rsid w:val="003472F1"/>
    <w:rsid w:val="00350776"/>
    <w:rsid w:val="00351C77"/>
    <w:rsid w:val="00352117"/>
    <w:rsid w:val="003523AF"/>
    <w:rsid w:val="0035396C"/>
    <w:rsid w:val="00353A8D"/>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5254"/>
    <w:rsid w:val="00395A06"/>
    <w:rsid w:val="003966D1"/>
    <w:rsid w:val="003A0742"/>
    <w:rsid w:val="003A0946"/>
    <w:rsid w:val="003A2339"/>
    <w:rsid w:val="003A2343"/>
    <w:rsid w:val="003A3207"/>
    <w:rsid w:val="003A44FF"/>
    <w:rsid w:val="003A5142"/>
    <w:rsid w:val="003A54A7"/>
    <w:rsid w:val="003A7795"/>
    <w:rsid w:val="003B0ED0"/>
    <w:rsid w:val="003B119B"/>
    <w:rsid w:val="003B18FD"/>
    <w:rsid w:val="003B44C4"/>
    <w:rsid w:val="003B4B7E"/>
    <w:rsid w:val="003B6733"/>
    <w:rsid w:val="003B6C97"/>
    <w:rsid w:val="003C12BD"/>
    <w:rsid w:val="003C2E33"/>
    <w:rsid w:val="003C5B65"/>
    <w:rsid w:val="003C63B5"/>
    <w:rsid w:val="003C6791"/>
    <w:rsid w:val="003C7F66"/>
    <w:rsid w:val="003D16B8"/>
    <w:rsid w:val="003D1720"/>
    <w:rsid w:val="003D1B59"/>
    <w:rsid w:val="003D22BC"/>
    <w:rsid w:val="003D46F4"/>
    <w:rsid w:val="003D754B"/>
    <w:rsid w:val="003E0848"/>
    <w:rsid w:val="003E2267"/>
    <w:rsid w:val="003E440B"/>
    <w:rsid w:val="003E5B63"/>
    <w:rsid w:val="003F2BF1"/>
    <w:rsid w:val="003F3973"/>
    <w:rsid w:val="003F423A"/>
    <w:rsid w:val="003F426D"/>
    <w:rsid w:val="003F58E2"/>
    <w:rsid w:val="0040036B"/>
    <w:rsid w:val="0040211C"/>
    <w:rsid w:val="00404F83"/>
    <w:rsid w:val="00405F77"/>
    <w:rsid w:val="004103CF"/>
    <w:rsid w:val="0041108B"/>
    <w:rsid w:val="00412703"/>
    <w:rsid w:val="00412C30"/>
    <w:rsid w:val="00413277"/>
    <w:rsid w:val="0041522D"/>
    <w:rsid w:val="004219B3"/>
    <w:rsid w:val="00421FCD"/>
    <w:rsid w:val="00422789"/>
    <w:rsid w:val="00426521"/>
    <w:rsid w:val="00426C39"/>
    <w:rsid w:val="00431F3C"/>
    <w:rsid w:val="00433F2D"/>
    <w:rsid w:val="00434F29"/>
    <w:rsid w:val="00435713"/>
    <w:rsid w:val="0043646A"/>
    <w:rsid w:val="004369AE"/>
    <w:rsid w:val="00436E76"/>
    <w:rsid w:val="00442228"/>
    <w:rsid w:val="004427FF"/>
    <w:rsid w:val="00443916"/>
    <w:rsid w:val="00450333"/>
    <w:rsid w:val="00450F86"/>
    <w:rsid w:val="00451599"/>
    <w:rsid w:val="00452E62"/>
    <w:rsid w:val="00456FD8"/>
    <w:rsid w:val="0045763A"/>
    <w:rsid w:val="00460F11"/>
    <w:rsid w:val="0046109A"/>
    <w:rsid w:val="004610C0"/>
    <w:rsid w:val="00461BA0"/>
    <w:rsid w:val="00462E5D"/>
    <w:rsid w:val="00465311"/>
    <w:rsid w:val="0046560D"/>
    <w:rsid w:val="00466282"/>
    <w:rsid w:val="00466889"/>
    <w:rsid w:val="00470BE5"/>
    <w:rsid w:val="00471E92"/>
    <w:rsid w:val="0047236B"/>
    <w:rsid w:val="0047259E"/>
    <w:rsid w:val="00472A02"/>
    <w:rsid w:val="00472FC1"/>
    <w:rsid w:val="00473210"/>
    <w:rsid w:val="00473748"/>
    <w:rsid w:val="00473A39"/>
    <w:rsid w:val="00473C44"/>
    <w:rsid w:val="004740F7"/>
    <w:rsid w:val="00480564"/>
    <w:rsid w:val="00484CEF"/>
    <w:rsid w:val="00487860"/>
    <w:rsid w:val="004901EE"/>
    <w:rsid w:val="00491FDE"/>
    <w:rsid w:val="0049407E"/>
    <w:rsid w:val="004960F6"/>
    <w:rsid w:val="00496383"/>
    <w:rsid w:val="004A3737"/>
    <w:rsid w:val="004A4A82"/>
    <w:rsid w:val="004A5F51"/>
    <w:rsid w:val="004A777D"/>
    <w:rsid w:val="004B1C73"/>
    <w:rsid w:val="004B3429"/>
    <w:rsid w:val="004B3E36"/>
    <w:rsid w:val="004B5A11"/>
    <w:rsid w:val="004B6450"/>
    <w:rsid w:val="004C04E4"/>
    <w:rsid w:val="004C1B27"/>
    <w:rsid w:val="004C2D39"/>
    <w:rsid w:val="004C437C"/>
    <w:rsid w:val="004C45BA"/>
    <w:rsid w:val="004C6718"/>
    <w:rsid w:val="004C71CB"/>
    <w:rsid w:val="004D45B4"/>
    <w:rsid w:val="004D5F56"/>
    <w:rsid w:val="004E67B5"/>
    <w:rsid w:val="004E72FC"/>
    <w:rsid w:val="004F07FD"/>
    <w:rsid w:val="004F0AF8"/>
    <w:rsid w:val="004F0BF8"/>
    <w:rsid w:val="004F1EB2"/>
    <w:rsid w:val="004F4E3F"/>
    <w:rsid w:val="004F67AD"/>
    <w:rsid w:val="00500517"/>
    <w:rsid w:val="005016D5"/>
    <w:rsid w:val="0050206C"/>
    <w:rsid w:val="00502161"/>
    <w:rsid w:val="00503721"/>
    <w:rsid w:val="00503C13"/>
    <w:rsid w:val="00505696"/>
    <w:rsid w:val="00506D31"/>
    <w:rsid w:val="00511E54"/>
    <w:rsid w:val="005142BF"/>
    <w:rsid w:val="00515C7C"/>
    <w:rsid w:val="005162DE"/>
    <w:rsid w:val="00516BC5"/>
    <w:rsid w:val="00517032"/>
    <w:rsid w:val="0052012E"/>
    <w:rsid w:val="00520532"/>
    <w:rsid w:val="005213AA"/>
    <w:rsid w:val="00521A89"/>
    <w:rsid w:val="00523CCE"/>
    <w:rsid w:val="0052444F"/>
    <w:rsid w:val="00525469"/>
    <w:rsid w:val="0053011D"/>
    <w:rsid w:val="00530F38"/>
    <w:rsid w:val="0053146D"/>
    <w:rsid w:val="005369EE"/>
    <w:rsid w:val="005377ED"/>
    <w:rsid w:val="00541CA7"/>
    <w:rsid w:val="00544756"/>
    <w:rsid w:val="00545577"/>
    <w:rsid w:val="005466EF"/>
    <w:rsid w:val="00552AF8"/>
    <w:rsid w:val="00554A13"/>
    <w:rsid w:val="00560D1E"/>
    <w:rsid w:val="00561834"/>
    <w:rsid w:val="00562E5F"/>
    <w:rsid w:val="00563077"/>
    <w:rsid w:val="00565C12"/>
    <w:rsid w:val="00567DE0"/>
    <w:rsid w:val="00570235"/>
    <w:rsid w:val="005727A8"/>
    <w:rsid w:val="005729FC"/>
    <w:rsid w:val="00574111"/>
    <w:rsid w:val="00574A6B"/>
    <w:rsid w:val="00580639"/>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03E2"/>
    <w:rsid w:val="005C1343"/>
    <w:rsid w:val="005C1724"/>
    <w:rsid w:val="005C2FF9"/>
    <w:rsid w:val="005C31CE"/>
    <w:rsid w:val="005C46F1"/>
    <w:rsid w:val="005C529A"/>
    <w:rsid w:val="005C5AFC"/>
    <w:rsid w:val="005C7805"/>
    <w:rsid w:val="005D0FAD"/>
    <w:rsid w:val="005D14C8"/>
    <w:rsid w:val="005D4774"/>
    <w:rsid w:val="005D743F"/>
    <w:rsid w:val="005D75BA"/>
    <w:rsid w:val="005E056D"/>
    <w:rsid w:val="005E6305"/>
    <w:rsid w:val="005F100E"/>
    <w:rsid w:val="005F2F57"/>
    <w:rsid w:val="005F4272"/>
    <w:rsid w:val="005F527A"/>
    <w:rsid w:val="005F5293"/>
    <w:rsid w:val="005F5E79"/>
    <w:rsid w:val="005F6AE5"/>
    <w:rsid w:val="006031B6"/>
    <w:rsid w:val="00603268"/>
    <w:rsid w:val="00603B5B"/>
    <w:rsid w:val="00604E22"/>
    <w:rsid w:val="006118FD"/>
    <w:rsid w:val="0061398F"/>
    <w:rsid w:val="00613B45"/>
    <w:rsid w:val="006140F7"/>
    <w:rsid w:val="00616EC2"/>
    <w:rsid w:val="0062122A"/>
    <w:rsid w:val="00622141"/>
    <w:rsid w:val="0062303C"/>
    <w:rsid w:val="00623EE7"/>
    <w:rsid w:val="00624D7E"/>
    <w:rsid w:val="00626166"/>
    <w:rsid w:val="00627052"/>
    <w:rsid w:val="006319EE"/>
    <w:rsid w:val="00631FA9"/>
    <w:rsid w:val="00632CC3"/>
    <w:rsid w:val="00634308"/>
    <w:rsid w:val="0063499A"/>
    <w:rsid w:val="00634B16"/>
    <w:rsid w:val="0063608E"/>
    <w:rsid w:val="006360E8"/>
    <w:rsid w:val="00636D99"/>
    <w:rsid w:val="00636E6B"/>
    <w:rsid w:val="0063754A"/>
    <w:rsid w:val="006376CA"/>
    <w:rsid w:val="00641894"/>
    <w:rsid w:val="006424EA"/>
    <w:rsid w:val="00642546"/>
    <w:rsid w:val="00642F94"/>
    <w:rsid w:val="00644609"/>
    <w:rsid w:val="00647A37"/>
    <w:rsid w:val="006505B7"/>
    <w:rsid w:val="00651D73"/>
    <w:rsid w:val="00652115"/>
    <w:rsid w:val="0065310A"/>
    <w:rsid w:val="00654181"/>
    <w:rsid w:val="00654ECC"/>
    <w:rsid w:val="00661315"/>
    <w:rsid w:val="00667481"/>
    <w:rsid w:val="00671BEC"/>
    <w:rsid w:val="00672642"/>
    <w:rsid w:val="00672E7F"/>
    <w:rsid w:val="00673653"/>
    <w:rsid w:val="006737F8"/>
    <w:rsid w:val="00674839"/>
    <w:rsid w:val="006753B9"/>
    <w:rsid w:val="0068085D"/>
    <w:rsid w:val="006811F2"/>
    <w:rsid w:val="00681EDE"/>
    <w:rsid w:val="006831CE"/>
    <w:rsid w:val="0068736E"/>
    <w:rsid w:val="006877D8"/>
    <w:rsid w:val="0068788B"/>
    <w:rsid w:val="0069021D"/>
    <w:rsid w:val="006953DA"/>
    <w:rsid w:val="00696560"/>
    <w:rsid w:val="00697371"/>
    <w:rsid w:val="006976F9"/>
    <w:rsid w:val="00697B91"/>
    <w:rsid w:val="006A382E"/>
    <w:rsid w:val="006A3912"/>
    <w:rsid w:val="006A54A6"/>
    <w:rsid w:val="006A61F9"/>
    <w:rsid w:val="006A6264"/>
    <w:rsid w:val="006A6890"/>
    <w:rsid w:val="006B036C"/>
    <w:rsid w:val="006B4119"/>
    <w:rsid w:val="006B4ECF"/>
    <w:rsid w:val="006B6008"/>
    <w:rsid w:val="006B7CD4"/>
    <w:rsid w:val="006C08A7"/>
    <w:rsid w:val="006C204D"/>
    <w:rsid w:val="006C3AE4"/>
    <w:rsid w:val="006C4149"/>
    <w:rsid w:val="006C5C25"/>
    <w:rsid w:val="006D05DF"/>
    <w:rsid w:val="006D0753"/>
    <w:rsid w:val="006D0959"/>
    <w:rsid w:val="006E09E2"/>
    <w:rsid w:val="006E0CC9"/>
    <w:rsid w:val="006E1B44"/>
    <w:rsid w:val="006E248E"/>
    <w:rsid w:val="006E2B67"/>
    <w:rsid w:val="006E57EE"/>
    <w:rsid w:val="006E6CF9"/>
    <w:rsid w:val="006F302E"/>
    <w:rsid w:val="006F32A6"/>
    <w:rsid w:val="006F4B01"/>
    <w:rsid w:val="00706007"/>
    <w:rsid w:val="00712417"/>
    <w:rsid w:val="007162D2"/>
    <w:rsid w:val="00716901"/>
    <w:rsid w:val="00716F17"/>
    <w:rsid w:val="0072151A"/>
    <w:rsid w:val="007219A3"/>
    <w:rsid w:val="00723747"/>
    <w:rsid w:val="00723A7E"/>
    <w:rsid w:val="007255A2"/>
    <w:rsid w:val="00734667"/>
    <w:rsid w:val="00736D88"/>
    <w:rsid w:val="00740C98"/>
    <w:rsid w:val="00742043"/>
    <w:rsid w:val="007447D6"/>
    <w:rsid w:val="0074523B"/>
    <w:rsid w:val="0074539A"/>
    <w:rsid w:val="00747446"/>
    <w:rsid w:val="00747BB0"/>
    <w:rsid w:val="00747E7D"/>
    <w:rsid w:val="00750D4F"/>
    <w:rsid w:val="00751256"/>
    <w:rsid w:val="00751AEA"/>
    <w:rsid w:val="007541ED"/>
    <w:rsid w:val="00756D85"/>
    <w:rsid w:val="007605FC"/>
    <w:rsid w:val="007622B6"/>
    <w:rsid w:val="00762466"/>
    <w:rsid w:val="007704D2"/>
    <w:rsid w:val="0077096E"/>
    <w:rsid w:val="0077220C"/>
    <w:rsid w:val="007744CC"/>
    <w:rsid w:val="00774776"/>
    <w:rsid w:val="007762AC"/>
    <w:rsid w:val="00776BD1"/>
    <w:rsid w:val="0077711C"/>
    <w:rsid w:val="007778E4"/>
    <w:rsid w:val="00780CB3"/>
    <w:rsid w:val="007823DA"/>
    <w:rsid w:val="007836F5"/>
    <w:rsid w:val="007839D3"/>
    <w:rsid w:val="00785A9E"/>
    <w:rsid w:val="00791260"/>
    <w:rsid w:val="007925F1"/>
    <w:rsid w:val="00792F29"/>
    <w:rsid w:val="00793C0E"/>
    <w:rsid w:val="00794E96"/>
    <w:rsid w:val="007A007F"/>
    <w:rsid w:val="007A0E00"/>
    <w:rsid w:val="007A0F1F"/>
    <w:rsid w:val="007A1E7B"/>
    <w:rsid w:val="007A24C2"/>
    <w:rsid w:val="007A31ED"/>
    <w:rsid w:val="007A55FF"/>
    <w:rsid w:val="007B0B22"/>
    <w:rsid w:val="007B15AC"/>
    <w:rsid w:val="007B2A7A"/>
    <w:rsid w:val="007B4C84"/>
    <w:rsid w:val="007C4A83"/>
    <w:rsid w:val="007C78ED"/>
    <w:rsid w:val="007D32AF"/>
    <w:rsid w:val="007D3622"/>
    <w:rsid w:val="007D401D"/>
    <w:rsid w:val="007D4AD9"/>
    <w:rsid w:val="007E063B"/>
    <w:rsid w:val="007E2EC1"/>
    <w:rsid w:val="007E689A"/>
    <w:rsid w:val="007E7EB3"/>
    <w:rsid w:val="007F474C"/>
    <w:rsid w:val="007F78EF"/>
    <w:rsid w:val="007F7932"/>
    <w:rsid w:val="007F7AFF"/>
    <w:rsid w:val="007F7FFE"/>
    <w:rsid w:val="008031E2"/>
    <w:rsid w:val="00806667"/>
    <w:rsid w:val="00806B43"/>
    <w:rsid w:val="008103F4"/>
    <w:rsid w:val="0081231E"/>
    <w:rsid w:val="00814010"/>
    <w:rsid w:val="0081603A"/>
    <w:rsid w:val="0081695B"/>
    <w:rsid w:val="00816D69"/>
    <w:rsid w:val="00816DDF"/>
    <w:rsid w:val="00817E7B"/>
    <w:rsid w:val="008207EB"/>
    <w:rsid w:val="00821723"/>
    <w:rsid w:val="0082437D"/>
    <w:rsid w:val="00825124"/>
    <w:rsid w:val="00827D74"/>
    <w:rsid w:val="008308CF"/>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57096"/>
    <w:rsid w:val="00860E67"/>
    <w:rsid w:val="00861A0B"/>
    <w:rsid w:val="008638F1"/>
    <w:rsid w:val="00866660"/>
    <w:rsid w:val="00866CE9"/>
    <w:rsid w:val="008671EA"/>
    <w:rsid w:val="00876763"/>
    <w:rsid w:val="008769F4"/>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AB3"/>
    <w:rsid w:val="008C2ADE"/>
    <w:rsid w:val="008C2C4A"/>
    <w:rsid w:val="008C3884"/>
    <w:rsid w:val="008C411C"/>
    <w:rsid w:val="008C61F4"/>
    <w:rsid w:val="008D3027"/>
    <w:rsid w:val="008D37BB"/>
    <w:rsid w:val="008D5974"/>
    <w:rsid w:val="008D5E4A"/>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07D31"/>
    <w:rsid w:val="00910A34"/>
    <w:rsid w:val="0091173B"/>
    <w:rsid w:val="0091278A"/>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34F"/>
    <w:rsid w:val="00944DE6"/>
    <w:rsid w:val="00944E7F"/>
    <w:rsid w:val="00950247"/>
    <w:rsid w:val="009503CA"/>
    <w:rsid w:val="00953C37"/>
    <w:rsid w:val="00954811"/>
    <w:rsid w:val="0096000A"/>
    <w:rsid w:val="00961BAB"/>
    <w:rsid w:val="00962406"/>
    <w:rsid w:val="009630CB"/>
    <w:rsid w:val="00970E0B"/>
    <w:rsid w:val="00973ABF"/>
    <w:rsid w:val="00973D8A"/>
    <w:rsid w:val="00974BF6"/>
    <w:rsid w:val="009751A1"/>
    <w:rsid w:val="00975A4E"/>
    <w:rsid w:val="00976ED6"/>
    <w:rsid w:val="0098240F"/>
    <w:rsid w:val="00982AB4"/>
    <w:rsid w:val="009831C0"/>
    <w:rsid w:val="0098321A"/>
    <w:rsid w:val="00983D9E"/>
    <w:rsid w:val="00984158"/>
    <w:rsid w:val="00984F2F"/>
    <w:rsid w:val="009856BF"/>
    <w:rsid w:val="00986228"/>
    <w:rsid w:val="0098629F"/>
    <w:rsid w:val="0099130E"/>
    <w:rsid w:val="00991803"/>
    <w:rsid w:val="00995D81"/>
    <w:rsid w:val="009A469B"/>
    <w:rsid w:val="009A4963"/>
    <w:rsid w:val="009A5111"/>
    <w:rsid w:val="009A56DF"/>
    <w:rsid w:val="009A6AF9"/>
    <w:rsid w:val="009B2AF9"/>
    <w:rsid w:val="009B4D8D"/>
    <w:rsid w:val="009C3BC4"/>
    <w:rsid w:val="009C4CEF"/>
    <w:rsid w:val="009C702B"/>
    <w:rsid w:val="009D0AD9"/>
    <w:rsid w:val="009D46BC"/>
    <w:rsid w:val="009D5052"/>
    <w:rsid w:val="009D7533"/>
    <w:rsid w:val="009D7980"/>
    <w:rsid w:val="009E00BF"/>
    <w:rsid w:val="009E52E5"/>
    <w:rsid w:val="009E610B"/>
    <w:rsid w:val="009E674F"/>
    <w:rsid w:val="009E6B25"/>
    <w:rsid w:val="009E7547"/>
    <w:rsid w:val="009E7940"/>
    <w:rsid w:val="009F0921"/>
    <w:rsid w:val="009F6F49"/>
    <w:rsid w:val="00A00C29"/>
    <w:rsid w:val="00A03BCD"/>
    <w:rsid w:val="00A054DB"/>
    <w:rsid w:val="00A06276"/>
    <w:rsid w:val="00A10AE0"/>
    <w:rsid w:val="00A10B97"/>
    <w:rsid w:val="00A12CC2"/>
    <w:rsid w:val="00A12EFE"/>
    <w:rsid w:val="00A13B34"/>
    <w:rsid w:val="00A16B4B"/>
    <w:rsid w:val="00A174ED"/>
    <w:rsid w:val="00A21F91"/>
    <w:rsid w:val="00A23B3A"/>
    <w:rsid w:val="00A27078"/>
    <w:rsid w:val="00A27986"/>
    <w:rsid w:val="00A27FCF"/>
    <w:rsid w:val="00A30640"/>
    <w:rsid w:val="00A30B56"/>
    <w:rsid w:val="00A30B99"/>
    <w:rsid w:val="00A30E02"/>
    <w:rsid w:val="00A317A4"/>
    <w:rsid w:val="00A319AA"/>
    <w:rsid w:val="00A37185"/>
    <w:rsid w:val="00A41940"/>
    <w:rsid w:val="00A41C43"/>
    <w:rsid w:val="00A41EE8"/>
    <w:rsid w:val="00A50EF1"/>
    <w:rsid w:val="00A528DB"/>
    <w:rsid w:val="00A54F90"/>
    <w:rsid w:val="00A609E2"/>
    <w:rsid w:val="00A60A7A"/>
    <w:rsid w:val="00A610EF"/>
    <w:rsid w:val="00A61C0F"/>
    <w:rsid w:val="00A654C1"/>
    <w:rsid w:val="00A65F65"/>
    <w:rsid w:val="00A663C6"/>
    <w:rsid w:val="00A66A91"/>
    <w:rsid w:val="00A70779"/>
    <w:rsid w:val="00A72462"/>
    <w:rsid w:val="00A759F3"/>
    <w:rsid w:val="00A75B94"/>
    <w:rsid w:val="00A763F6"/>
    <w:rsid w:val="00A80B51"/>
    <w:rsid w:val="00A81861"/>
    <w:rsid w:val="00A81F2E"/>
    <w:rsid w:val="00A82BC6"/>
    <w:rsid w:val="00A832BA"/>
    <w:rsid w:val="00A83E90"/>
    <w:rsid w:val="00A86457"/>
    <w:rsid w:val="00A86CCA"/>
    <w:rsid w:val="00A86CF4"/>
    <w:rsid w:val="00A86D0E"/>
    <w:rsid w:val="00A87523"/>
    <w:rsid w:val="00A87E1D"/>
    <w:rsid w:val="00A906E6"/>
    <w:rsid w:val="00A92689"/>
    <w:rsid w:val="00A93CB8"/>
    <w:rsid w:val="00A94AED"/>
    <w:rsid w:val="00A959F9"/>
    <w:rsid w:val="00A971B3"/>
    <w:rsid w:val="00A97578"/>
    <w:rsid w:val="00AA08A7"/>
    <w:rsid w:val="00AA3FC2"/>
    <w:rsid w:val="00AA516C"/>
    <w:rsid w:val="00AA5400"/>
    <w:rsid w:val="00AA559B"/>
    <w:rsid w:val="00AA588A"/>
    <w:rsid w:val="00AA6DB4"/>
    <w:rsid w:val="00AA6FFF"/>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18A"/>
    <w:rsid w:val="00B132D9"/>
    <w:rsid w:val="00B1349B"/>
    <w:rsid w:val="00B14FC5"/>
    <w:rsid w:val="00B170B4"/>
    <w:rsid w:val="00B1745B"/>
    <w:rsid w:val="00B21937"/>
    <w:rsid w:val="00B250E9"/>
    <w:rsid w:val="00B27F16"/>
    <w:rsid w:val="00B3403A"/>
    <w:rsid w:val="00B35613"/>
    <w:rsid w:val="00B35EF0"/>
    <w:rsid w:val="00B36CD0"/>
    <w:rsid w:val="00B37DB9"/>
    <w:rsid w:val="00B4209C"/>
    <w:rsid w:val="00B47646"/>
    <w:rsid w:val="00B47790"/>
    <w:rsid w:val="00B50357"/>
    <w:rsid w:val="00B51B10"/>
    <w:rsid w:val="00B52230"/>
    <w:rsid w:val="00B544AB"/>
    <w:rsid w:val="00B54867"/>
    <w:rsid w:val="00B55763"/>
    <w:rsid w:val="00B5666B"/>
    <w:rsid w:val="00B60AC4"/>
    <w:rsid w:val="00B6186F"/>
    <w:rsid w:val="00B61A4E"/>
    <w:rsid w:val="00B63589"/>
    <w:rsid w:val="00B63BEB"/>
    <w:rsid w:val="00B6495D"/>
    <w:rsid w:val="00B6654C"/>
    <w:rsid w:val="00B668D3"/>
    <w:rsid w:val="00B66CFB"/>
    <w:rsid w:val="00B67941"/>
    <w:rsid w:val="00B7190B"/>
    <w:rsid w:val="00B73EAB"/>
    <w:rsid w:val="00B857A3"/>
    <w:rsid w:val="00B85E71"/>
    <w:rsid w:val="00B92675"/>
    <w:rsid w:val="00B92B50"/>
    <w:rsid w:val="00B9426A"/>
    <w:rsid w:val="00B94696"/>
    <w:rsid w:val="00B949B9"/>
    <w:rsid w:val="00B9530C"/>
    <w:rsid w:val="00B96B78"/>
    <w:rsid w:val="00B973A6"/>
    <w:rsid w:val="00BA29CC"/>
    <w:rsid w:val="00BA60E1"/>
    <w:rsid w:val="00BA6121"/>
    <w:rsid w:val="00BA72D6"/>
    <w:rsid w:val="00BB0128"/>
    <w:rsid w:val="00BB15C3"/>
    <w:rsid w:val="00BB23E1"/>
    <w:rsid w:val="00BB26C2"/>
    <w:rsid w:val="00BB3198"/>
    <w:rsid w:val="00BB5A42"/>
    <w:rsid w:val="00BB6B02"/>
    <w:rsid w:val="00BC1F59"/>
    <w:rsid w:val="00BC34E2"/>
    <w:rsid w:val="00BC56F9"/>
    <w:rsid w:val="00BC5CAC"/>
    <w:rsid w:val="00BC6FD2"/>
    <w:rsid w:val="00BC78AF"/>
    <w:rsid w:val="00BD0480"/>
    <w:rsid w:val="00BD0523"/>
    <w:rsid w:val="00BD05FD"/>
    <w:rsid w:val="00BD1364"/>
    <w:rsid w:val="00BD321B"/>
    <w:rsid w:val="00BD3FAF"/>
    <w:rsid w:val="00BD4A09"/>
    <w:rsid w:val="00BD57FF"/>
    <w:rsid w:val="00BD755C"/>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5"/>
    <w:rsid w:val="00C03F83"/>
    <w:rsid w:val="00C05CE3"/>
    <w:rsid w:val="00C05EDA"/>
    <w:rsid w:val="00C0607F"/>
    <w:rsid w:val="00C06A97"/>
    <w:rsid w:val="00C11301"/>
    <w:rsid w:val="00C16561"/>
    <w:rsid w:val="00C16C72"/>
    <w:rsid w:val="00C17BA4"/>
    <w:rsid w:val="00C22273"/>
    <w:rsid w:val="00C23736"/>
    <w:rsid w:val="00C23E8F"/>
    <w:rsid w:val="00C24DA7"/>
    <w:rsid w:val="00C25B90"/>
    <w:rsid w:val="00C26C86"/>
    <w:rsid w:val="00C31765"/>
    <w:rsid w:val="00C34E83"/>
    <w:rsid w:val="00C3723A"/>
    <w:rsid w:val="00C4104B"/>
    <w:rsid w:val="00C41632"/>
    <w:rsid w:val="00C41CD9"/>
    <w:rsid w:val="00C44583"/>
    <w:rsid w:val="00C45CE4"/>
    <w:rsid w:val="00C47325"/>
    <w:rsid w:val="00C47C87"/>
    <w:rsid w:val="00C50339"/>
    <w:rsid w:val="00C517FB"/>
    <w:rsid w:val="00C535BB"/>
    <w:rsid w:val="00C5410B"/>
    <w:rsid w:val="00C54B78"/>
    <w:rsid w:val="00C55C34"/>
    <w:rsid w:val="00C56648"/>
    <w:rsid w:val="00C5766C"/>
    <w:rsid w:val="00C60504"/>
    <w:rsid w:val="00C610F4"/>
    <w:rsid w:val="00C627E8"/>
    <w:rsid w:val="00C6407D"/>
    <w:rsid w:val="00C6458A"/>
    <w:rsid w:val="00C654DF"/>
    <w:rsid w:val="00C65C76"/>
    <w:rsid w:val="00C67028"/>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486A"/>
    <w:rsid w:val="00CA6019"/>
    <w:rsid w:val="00CA614E"/>
    <w:rsid w:val="00CA6A56"/>
    <w:rsid w:val="00CB2680"/>
    <w:rsid w:val="00CB33BD"/>
    <w:rsid w:val="00CB6B06"/>
    <w:rsid w:val="00CB769C"/>
    <w:rsid w:val="00CC057A"/>
    <w:rsid w:val="00CC149E"/>
    <w:rsid w:val="00CC1BBC"/>
    <w:rsid w:val="00CC205D"/>
    <w:rsid w:val="00CC31AF"/>
    <w:rsid w:val="00CC46A5"/>
    <w:rsid w:val="00CC5EA8"/>
    <w:rsid w:val="00CC5EFD"/>
    <w:rsid w:val="00CC6B7B"/>
    <w:rsid w:val="00CC7156"/>
    <w:rsid w:val="00CC7931"/>
    <w:rsid w:val="00CD026B"/>
    <w:rsid w:val="00CD05A7"/>
    <w:rsid w:val="00CD066F"/>
    <w:rsid w:val="00CD2ADD"/>
    <w:rsid w:val="00CD55D0"/>
    <w:rsid w:val="00CD5855"/>
    <w:rsid w:val="00CD5A25"/>
    <w:rsid w:val="00CE24F0"/>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35E29"/>
    <w:rsid w:val="00D400BE"/>
    <w:rsid w:val="00D42150"/>
    <w:rsid w:val="00D47E13"/>
    <w:rsid w:val="00D51306"/>
    <w:rsid w:val="00D51549"/>
    <w:rsid w:val="00D52612"/>
    <w:rsid w:val="00D547C2"/>
    <w:rsid w:val="00D612E4"/>
    <w:rsid w:val="00D63706"/>
    <w:rsid w:val="00D65265"/>
    <w:rsid w:val="00D66235"/>
    <w:rsid w:val="00D7005F"/>
    <w:rsid w:val="00D715D4"/>
    <w:rsid w:val="00D73612"/>
    <w:rsid w:val="00D73BF9"/>
    <w:rsid w:val="00D75EB9"/>
    <w:rsid w:val="00D76455"/>
    <w:rsid w:val="00D830B3"/>
    <w:rsid w:val="00D850BD"/>
    <w:rsid w:val="00D8571B"/>
    <w:rsid w:val="00D90ABD"/>
    <w:rsid w:val="00D93162"/>
    <w:rsid w:val="00D94694"/>
    <w:rsid w:val="00D94BE7"/>
    <w:rsid w:val="00D94C21"/>
    <w:rsid w:val="00D94EE2"/>
    <w:rsid w:val="00D96442"/>
    <w:rsid w:val="00D970D6"/>
    <w:rsid w:val="00DA0866"/>
    <w:rsid w:val="00DA09EC"/>
    <w:rsid w:val="00DA25E8"/>
    <w:rsid w:val="00DA3B1F"/>
    <w:rsid w:val="00DA62A6"/>
    <w:rsid w:val="00DA6D64"/>
    <w:rsid w:val="00DB0DAE"/>
    <w:rsid w:val="00DB1CC3"/>
    <w:rsid w:val="00DB3CC7"/>
    <w:rsid w:val="00DB4B8E"/>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32C1"/>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0714C"/>
    <w:rsid w:val="00E101C1"/>
    <w:rsid w:val="00E124AB"/>
    <w:rsid w:val="00E129CB"/>
    <w:rsid w:val="00E17E94"/>
    <w:rsid w:val="00E25B1C"/>
    <w:rsid w:val="00E31002"/>
    <w:rsid w:val="00E31A99"/>
    <w:rsid w:val="00E31F4A"/>
    <w:rsid w:val="00E32D05"/>
    <w:rsid w:val="00E335FD"/>
    <w:rsid w:val="00E35BDA"/>
    <w:rsid w:val="00E40CB8"/>
    <w:rsid w:val="00E428EA"/>
    <w:rsid w:val="00E44698"/>
    <w:rsid w:val="00E45972"/>
    <w:rsid w:val="00E50155"/>
    <w:rsid w:val="00E51019"/>
    <w:rsid w:val="00E524CE"/>
    <w:rsid w:val="00E55191"/>
    <w:rsid w:val="00E55ACE"/>
    <w:rsid w:val="00E61663"/>
    <w:rsid w:val="00E61F4B"/>
    <w:rsid w:val="00E64298"/>
    <w:rsid w:val="00E646AA"/>
    <w:rsid w:val="00E65A21"/>
    <w:rsid w:val="00E70AF3"/>
    <w:rsid w:val="00E722BD"/>
    <w:rsid w:val="00E745F1"/>
    <w:rsid w:val="00E74B24"/>
    <w:rsid w:val="00E74EF2"/>
    <w:rsid w:val="00E7665C"/>
    <w:rsid w:val="00E81890"/>
    <w:rsid w:val="00E851D0"/>
    <w:rsid w:val="00E912FB"/>
    <w:rsid w:val="00E91EF8"/>
    <w:rsid w:val="00E92328"/>
    <w:rsid w:val="00E95A16"/>
    <w:rsid w:val="00E97122"/>
    <w:rsid w:val="00EA08D9"/>
    <w:rsid w:val="00EA09DC"/>
    <w:rsid w:val="00EA1921"/>
    <w:rsid w:val="00EA49B0"/>
    <w:rsid w:val="00EA5061"/>
    <w:rsid w:val="00EB4FC1"/>
    <w:rsid w:val="00EB5152"/>
    <w:rsid w:val="00EB53CF"/>
    <w:rsid w:val="00EB609B"/>
    <w:rsid w:val="00EB6250"/>
    <w:rsid w:val="00EC10D1"/>
    <w:rsid w:val="00EC2521"/>
    <w:rsid w:val="00EC30DD"/>
    <w:rsid w:val="00EC3F13"/>
    <w:rsid w:val="00EC4958"/>
    <w:rsid w:val="00EC64D0"/>
    <w:rsid w:val="00EC70BE"/>
    <w:rsid w:val="00ED2C1A"/>
    <w:rsid w:val="00ED75DC"/>
    <w:rsid w:val="00ED77D1"/>
    <w:rsid w:val="00ED7F25"/>
    <w:rsid w:val="00EE023A"/>
    <w:rsid w:val="00EE0486"/>
    <w:rsid w:val="00EE261F"/>
    <w:rsid w:val="00EE371E"/>
    <w:rsid w:val="00EE47D2"/>
    <w:rsid w:val="00EE6AC7"/>
    <w:rsid w:val="00EE7D2B"/>
    <w:rsid w:val="00EE7DF5"/>
    <w:rsid w:val="00EF1065"/>
    <w:rsid w:val="00EF34BE"/>
    <w:rsid w:val="00EF41BB"/>
    <w:rsid w:val="00EF51B0"/>
    <w:rsid w:val="00EF7F31"/>
    <w:rsid w:val="00F02AF0"/>
    <w:rsid w:val="00F03389"/>
    <w:rsid w:val="00F053C9"/>
    <w:rsid w:val="00F05461"/>
    <w:rsid w:val="00F06929"/>
    <w:rsid w:val="00F06AA3"/>
    <w:rsid w:val="00F06B7D"/>
    <w:rsid w:val="00F07970"/>
    <w:rsid w:val="00F1337A"/>
    <w:rsid w:val="00F15332"/>
    <w:rsid w:val="00F15F8E"/>
    <w:rsid w:val="00F176FA"/>
    <w:rsid w:val="00F17BBB"/>
    <w:rsid w:val="00F22186"/>
    <w:rsid w:val="00F23DB3"/>
    <w:rsid w:val="00F30D14"/>
    <w:rsid w:val="00F31B6D"/>
    <w:rsid w:val="00F31CDC"/>
    <w:rsid w:val="00F31DC9"/>
    <w:rsid w:val="00F3445C"/>
    <w:rsid w:val="00F36946"/>
    <w:rsid w:val="00F41AAC"/>
    <w:rsid w:val="00F43EB7"/>
    <w:rsid w:val="00F443AF"/>
    <w:rsid w:val="00F469A9"/>
    <w:rsid w:val="00F47B94"/>
    <w:rsid w:val="00F500D2"/>
    <w:rsid w:val="00F5117E"/>
    <w:rsid w:val="00F5150E"/>
    <w:rsid w:val="00F51C5E"/>
    <w:rsid w:val="00F51D32"/>
    <w:rsid w:val="00F53638"/>
    <w:rsid w:val="00F54A05"/>
    <w:rsid w:val="00F562C0"/>
    <w:rsid w:val="00F571E1"/>
    <w:rsid w:val="00F57424"/>
    <w:rsid w:val="00F60947"/>
    <w:rsid w:val="00F62355"/>
    <w:rsid w:val="00F62C3B"/>
    <w:rsid w:val="00F649FB"/>
    <w:rsid w:val="00F657C8"/>
    <w:rsid w:val="00F676D3"/>
    <w:rsid w:val="00F677FC"/>
    <w:rsid w:val="00F709D3"/>
    <w:rsid w:val="00F726E2"/>
    <w:rsid w:val="00F73746"/>
    <w:rsid w:val="00F73B36"/>
    <w:rsid w:val="00F765A2"/>
    <w:rsid w:val="00F76C9B"/>
    <w:rsid w:val="00F77611"/>
    <w:rsid w:val="00F803A1"/>
    <w:rsid w:val="00F81B70"/>
    <w:rsid w:val="00F837C6"/>
    <w:rsid w:val="00F84551"/>
    <w:rsid w:val="00F84901"/>
    <w:rsid w:val="00F84F6A"/>
    <w:rsid w:val="00F85526"/>
    <w:rsid w:val="00F87F81"/>
    <w:rsid w:val="00F9003B"/>
    <w:rsid w:val="00F913A9"/>
    <w:rsid w:val="00F9256F"/>
    <w:rsid w:val="00F9643E"/>
    <w:rsid w:val="00F9761D"/>
    <w:rsid w:val="00F97E3F"/>
    <w:rsid w:val="00FA1BA3"/>
    <w:rsid w:val="00FA24D8"/>
    <w:rsid w:val="00FA3367"/>
    <w:rsid w:val="00FA3962"/>
    <w:rsid w:val="00FA3BD0"/>
    <w:rsid w:val="00FA4868"/>
    <w:rsid w:val="00FA4FE8"/>
    <w:rsid w:val="00FA5EBF"/>
    <w:rsid w:val="00FA7B18"/>
    <w:rsid w:val="00FB2865"/>
    <w:rsid w:val="00FB3A85"/>
    <w:rsid w:val="00FB4127"/>
    <w:rsid w:val="00FC002E"/>
    <w:rsid w:val="00FC0E5A"/>
    <w:rsid w:val="00FC4AAA"/>
    <w:rsid w:val="00FC6C20"/>
    <w:rsid w:val="00FC7037"/>
    <w:rsid w:val="00FD1547"/>
    <w:rsid w:val="00FD31E2"/>
    <w:rsid w:val="00FD43A0"/>
    <w:rsid w:val="00FD4BFA"/>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FC91"/>
  <w15:docId w15:val="{6BCBC4B5-811E-4665-980B-FCAAD556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412C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E851D0"/>
    <w:pPr>
      <w:keepNext/>
      <w:bidi/>
      <w:spacing w:before="240" w:after="60" w:line="216" w:lineRule="auto"/>
      <w:jc w:val="lowKashida"/>
      <w:outlineLvl w:val="3"/>
    </w:pPr>
    <w:rPr>
      <w:rFonts w:ascii="Calibri" w:hAnsi="Calibri" w:cs="Arial"/>
      <w:b/>
      <w:bCs/>
      <w:kern w:val="2"/>
      <w:sz w:val="28"/>
      <w:szCs w:val="28"/>
      <w:lang w:val="en-US"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styleId="BodyText">
    <w:name w:val="Body Text"/>
    <w:basedOn w:val="Normal"/>
    <w:link w:val="BodyTextChar"/>
    <w:rsid w:val="006140F7"/>
    <w:pPr>
      <w:bidi/>
      <w:spacing w:after="120" w:line="216" w:lineRule="auto"/>
      <w:jc w:val="lowKashida"/>
    </w:pPr>
    <w:rPr>
      <w:rFonts w:eastAsia="YouYuan" w:cs="Simplified Arabic"/>
      <w:kern w:val="2"/>
      <w:sz w:val="20"/>
      <w:lang w:val="en-US" w:eastAsia="en-US"/>
    </w:rPr>
  </w:style>
  <w:style w:type="character" w:customStyle="1" w:styleId="BodyTextChar">
    <w:name w:val="Body Text Char"/>
    <w:basedOn w:val="DefaultParagraphFont"/>
    <w:link w:val="BodyText"/>
    <w:rsid w:val="006140F7"/>
    <w:rPr>
      <w:rFonts w:eastAsia="YouYuan" w:cs="Simplified Arabic"/>
      <w:kern w:val="2"/>
      <w:szCs w:val="24"/>
      <w:lang w:val="en-US" w:eastAsia="en-US"/>
    </w:rPr>
  </w:style>
  <w:style w:type="table" w:styleId="TableGrid">
    <w:name w:val="Table Grid"/>
    <w:basedOn w:val="TableNormal"/>
    <w:rsid w:val="00A8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2C30"/>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412C30"/>
    <w:rPr>
      <w:b/>
      <w:bCs/>
    </w:rPr>
  </w:style>
  <w:style w:type="table" w:customStyle="1" w:styleId="TableGrid1">
    <w:name w:val="Table Grid1"/>
    <w:basedOn w:val="TableNormal"/>
    <w:next w:val="TableGrid"/>
    <w:rsid w:val="00A92689"/>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semiHidden/>
    <w:rsid w:val="00E851D0"/>
    <w:rPr>
      <w:rFonts w:ascii="Calibri" w:hAnsi="Calibri" w:cs="Arial"/>
      <w:b/>
      <w:bCs/>
      <w:kern w:val="2"/>
      <w:sz w:val="28"/>
      <w:szCs w:val="28"/>
      <w:lang w:val="en-US" w:eastAsia="en-US"/>
    </w:rPr>
  </w:style>
  <w:style w:type="numbering" w:customStyle="1" w:styleId="NoList1">
    <w:name w:val="No List1"/>
    <w:next w:val="NoList"/>
    <w:uiPriority w:val="99"/>
    <w:semiHidden/>
    <w:unhideWhenUsed/>
    <w:rsid w:val="00E851D0"/>
  </w:style>
  <w:style w:type="paragraph" w:styleId="BalloonText">
    <w:name w:val="Balloon Text"/>
    <w:basedOn w:val="Normal"/>
    <w:link w:val="BalloonTextChar"/>
    <w:rsid w:val="00E851D0"/>
    <w:pPr>
      <w:bidi/>
      <w:spacing w:line="216" w:lineRule="auto"/>
      <w:jc w:val="lowKashida"/>
    </w:pPr>
    <w:rPr>
      <w:rFonts w:ascii="Tahoma" w:eastAsia="YouYuan" w:hAnsi="Tahoma" w:cs="Tahoma"/>
      <w:kern w:val="2"/>
      <w:sz w:val="16"/>
      <w:szCs w:val="16"/>
      <w:lang w:val="en-US" w:eastAsia="en-US"/>
    </w:rPr>
  </w:style>
  <w:style w:type="character" w:customStyle="1" w:styleId="BalloonTextChar">
    <w:name w:val="Balloon Text Char"/>
    <w:basedOn w:val="DefaultParagraphFont"/>
    <w:link w:val="BalloonText"/>
    <w:rsid w:val="00E851D0"/>
    <w:rPr>
      <w:rFonts w:ascii="Tahoma" w:eastAsia="YouYuan" w:hAnsi="Tahoma" w:cs="Tahoma"/>
      <w:kern w:val="2"/>
      <w:sz w:val="16"/>
      <w:szCs w:val="16"/>
      <w:lang w:val="en-US" w:eastAsia="en-US"/>
    </w:rPr>
  </w:style>
  <w:style w:type="paragraph" w:customStyle="1" w:styleId="Activity">
    <w:name w:val="Activity"/>
    <w:basedOn w:val="Normal"/>
    <w:rsid w:val="00E851D0"/>
    <w:pPr>
      <w:keepNext/>
      <w:numPr>
        <w:ilvl w:val="1"/>
        <w:numId w:val="55"/>
      </w:numPr>
      <w:tabs>
        <w:tab w:val="clear" w:pos="1440"/>
        <w:tab w:val="left" w:pos="720"/>
      </w:tabs>
      <w:autoSpaceDE w:val="0"/>
      <w:autoSpaceDN w:val="0"/>
      <w:spacing w:before="120" w:after="120" w:line="216" w:lineRule="auto"/>
      <w:jc w:val="both"/>
    </w:pPr>
    <w:rPr>
      <w:b/>
      <w:bCs/>
      <w:sz w:val="22"/>
      <w:szCs w:val="18"/>
      <w:lang w:val="en-GB" w:eastAsia="en-US"/>
    </w:rPr>
  </w:style>
  <w:style w:type="character" w:styleId="PageNumber">
    <w:name w:val="page number"/>
    <w:rsid w:val="00E851D0"/>
    <w:rPr>
      <w:rFonts w:ascii="Times New Roman" w:hAnsi="Times New Roman"/>
      <w:sz w:val="22"/>
    </w:rPr>
  </w:style>
  <w:style w:type="paragraph" w:customStyle="1" w:styleId="Para1">
    <w:name w:val="Para1"/>
    <w:basedOn w:val="Normal"/>
    <w:link w:val="Para1Char"/>
    <w:rsid w:val="00E851D0"/>
    <w:pPr>
      <w:numPr>
        <w:numId w:val="56"/>
      </w:numPr>
      <w:spacing w:before="120" w:after="120"/>
      <w:jc w:val="both"/>
    </w:pPr>
    <w:rPr>
      <w:rFonts w:eastAsia="Malgun Gothic"/>
      <w:snapToGrid w:val="0"/>
      <w:sz w:val="22"/>
      <w:szCs w:val="18"/>
      <w:lang w:val="en-GB" w:eastAsia="en-US"/>
    </w:rPr>
  </w:style>
  <w:style w:type="paragraph" w:styleId="BodyText2">
    <w:name w:val="Body Text 2"/>
    <w:basedOn w:val="Normal"/>
    <w:link w:val="BodyText2Char"/>
    <w:rsid w:val="00E851D0"/>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rPr>
  </w:style>
  <w:style w:type="character" w:customStyle="1" w:styleId="BodyText2Char">
    <w:name w:val="Body Text 2 Char"/>
    <w:basedOn w:val="DefaultParagraphFont"/>
    <w:link w:val="BodyText2"/>
    <w:rsid w:val="00E851D0"/>
    <w:rPr>
      <w:rFonts w:eastAsia="Malgun Gothic"/>
      <w:sz w:val="22"/>
      <w:szCs w:val="24"/>
      <w:lang w:val="en-GB" w:eastAsia="en-US"/>
    </w:rPr>
  </w:style>
  <w:style w:type="character" w:customStyle="1" w:styleId="Para1Char">
    <w:name w:val="Para1 Char"/>
    <w:link w:val="Para1"/>
    <w:locked/>
    <w:rsid w:val="00E851D0"/>
    <w:rPr>
      <w:rFonts w:eastAsia="Malgun Gothic"/>
      <w:snapToGrid w:val="0"/>
      <w:sz w:val="22"/>
      <w:szCs w:val="18"/>
      <w:lang w:val="en-GB" w:eastAsia="en-US"/>
    </w:rPr>
  </w:style>
  <w:style w:type="table" w:customStyle="1" w:styleId="TableGrid2">
    <w:name w:val="Table Grid2"/>
    <w:basedOn w:val="TableNormal"/>
    <w:next w:val="TableGrid"/>
    <w:uiPriority w:val="59"/>
    <w:rsid w:val="00E851D0"/>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E851D0"/>
  </w:style>
  <w:style w:type="character" w:customStyle="1" w:styleId="UnresolvedMention1">
    <w:name w:val="Unresolved Mention1"/>
    <w:basedOn w:val="DefaultParagraphFont"/>
    <w:uiPriority w:val="99"/>
    <w:semiHidden/>
    <w:unhideWhenUsed/>
    <w:rsid w:val="00E851D0"/>
    <w:rPr>
      <w:color w:val="605E5C"/>
      <w:shd w:val="clear" w:color="auto" w:fill="E1DFDD"/>
    </w:rPr>
  </w:style>
  <w:style w:type="paragraph" w:styleId="TOCHeading">
    <w:name w:val="TOC Heading"/>
    <w:basedOn w:val="Heading1"/>
    <w:next w:val="Normal"/>
    <w:uiPriority w:val="39"/>
    <w:unhideWhenUsed/>
    <w:qFormat/>
    <w:rsid w:val="00A86457"/>
    <w:pPr>
      <w:spacing w:line="259" w:lineRule="auto"/>
      <w:outlineLvl w:val="9"/>
    </w:pPr>
    <w:rPr>
      <w:lang w:val="en-US" w:eastAsia="en-US"/>
    </w:rPr>
  </w:style>
  <w:style w:type="paragraph" w:styleId="TOC2">
    <w:name w:val="toc 2"/>
    <w:basedOn w:val="Normal"/>
    <w:next w:val="Normal"/>
    <w:autoRedefine/>
    <w:uiPriority w:val="39"/>
    <w:unhideWhenUsed/>
    <w:rsid w:val="00011C8F"/>
    <w:pPr>
      <w:tabs>
        <w:tab w:val="left" w:pos="1422"/>
        <w:tab w:val="right" w:leader="dot" w:pos="9360"/>
      </w:tabs>
      <w:bidi/>
      <w:spacing w:after="100"/>
      <w:ind w:left="1422" w:right="567" w:hanging="851"/>
    </w:pPr>
  </w:style>
  <w:style w:type="paragraph" w:styleId="TOC1">
    <w:name w:val="toc 1"/>
    <w:basedOn w:val="Normal"/>
    <w:next w:val="Normal"/>
    <w:autoRedefine/>
    <w:uiPriority w:val="39"/>
    <w:unhideWhenUsed/>
    <w:rsid w:val="00395A06"/>
    <w:pPr>
      <w:tabs>
        <w:tab w:val="left" w:pos="571"/>
        <w:tab w:val="right" w:leader="dot" w:pos="9350"/>
      </w:tabs>
      <w:bidi/>
      <w:spacing w:after="100"/>
    </w:pPr>
  </w:style>
  <w:style w:type="paragraph" w:styleId="TOC3">
    <w:name w:val="toc 3"/>
    <w:basedOn w:val="Normal"/>
    <w:next w:val="Normal"/>
    <w:autoRedefine/>
    <w:uiPriority w:val="39"/>
    <w:unhideWhenUsed/>
    <w:rsid w:val="00A8645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mop-07/mop-07-dec-12-ar.pdf" TargetMode="External"/><Relationship Id="rId18" Type="http://schemas.openxmlformats.org/officeDocument/2006/relationships/hyperlink" Target="https://www.cbd.int/doc/decisions/cop-10/cop-10-dec-31-ar.pdf" TargetMode="External"/><Relationship Id="rId26" Type="http://schemas.openxmlformats.org/officeDocument/2006/relationships/hyperlink" Target="https://www.cbd.int/doc/decisions/cop-09/cop-09-dec-16-ar.pdf" TargetMode="External"/><Relationship Id="rId39" Type="http://schemas.openxmlformats.org/officeDocument/2006/relationships/hyperlink" Target="http://www.undp.org/content/undp/en/home/librarypage/environment-energy/climate_change/adaptation/mainstreaming_climatechangeadaptationintodevelopmentplanningagui.html" TargetMode="External"/><Relationship Id="rId21" Type="http://schemas.openxmlformats.org/officeDocument/2006/relationships/image" Target="media/image6.png"/><Relationship Id="rId34" Type="http://schemas.openxmlformats.org/officeDocument/2006/relationships/diagramLayout" Target="diagrams/layout1.xml"/><Relationship Id="rId42" Type="http://schemas.openxmlformats.org/officeDocument/2006/relationships/hyperlink" Target="https://www.cbd.int/traditional/guidelines.shtml" TargetMode="External"/><Relationship Id="rId47" Type="http://schemas.openxmlformats.org/officeDocument/2006/relationships/hyperlink" Target="https://www.cbd.int/doc/decisions/cop-12/cop-12-dec-16-ar.pdf" TargetMode="External"/><Relationship Id="rId50" Type="http://schemas.openxmlformats.org/officeDocument/2006/relationships/hyperlink" Target="https://www.cbd.int/decision/cop/default.shtml?id=7147" TargetMode="External"/><Relationship Id="rId55" Type="http://schemas.openxmlformats.org/officeDocument/2006/relationships/hyperlink" Target="https://www.cbd.int/doc/decisions/cop-13/cop-13-dec-15-ar.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bd.int/doc/decisions/cop-10/cop-10-dec-31-ar.pdf" TargetMode="External"/><Relationship Id="rId25" Type="http://schemas.openxmlformats.org/officeDocument/2006/relationships/hyperlink" Target="https://www.cbd.int/doc/decisions/cop-13/cop-13-dec-12-ar.pdf" TargetMode="External"/><Relationship Id="rId33" Type="http://schemas.openxmlformats.org/officeDocument/2006/relationships/diagramData" Target="diagrams/data1.xml"/><Relationship Id="rId38" Type="http://schemas.openxmlformats.org/officeDocument/2006/relationships/hyperlink" Target="http://awsassets.panda.org/downloads/wwf_wb_eba_project_2014_gms_ecosystem_based_adaptation_general_framework.pdf" TargetMode="External"/><Relationship Id="rId46" Type="http://schemas.openxmlformats.org/officeDocument/2006/relationships/hyperlink" Target="https://www.naturalcapitalproject.org/inves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3/cop-13-dec-03-ar.pdf" TargetMode="External"/><Relationship Id="rId20" Type="http://schemas.openxmlformats.org/officeDocument/2006/relationships/hyperlink" Target="https://www.cbd.int/doc/decisions/cop-10/cop-10-dec-31-ar.pdf" TargetMode="External"/><Relationship Id="rId29" Type="http://schemas.openxmlformats.org/officeDocument/2006/relationships/hyperlink" Target="https://www.cbd.int/doc/decisions/cop-13/cop-13-dec-04-ar.pdf" TargetMode="External"/><Relationship Id="rId41" Type="http://schemas.openxmlformats.org/officeDocument/2006/relationships/hyperlink" Target="https://www.cbd.int/traditional/guidelines.shtml" TargetMode="External"/><Relationship Id="rId54" Type="http://schemas.openxmlformats.org/officeDocument/2006/relationships/hyperlink" Target="https://www.cbd.int/doc/decisions/cop-13/cop-13-dec-15-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cbd.int/doc/decisions/cop-12/cop-12-dec-22-ar.pdf" TargetMode="External"/><Relationship Id="rId32" Type="http://schemas.openxmlformats.org/officeDocument/2006/relationships/hyperlink" Target="https://www.cbd.int/sp/" TargetMode="External"/><Relationship Id="rId37" Type="http://schemas.microsoft.com/office/2007/relationships/diagramDrawing" Target="diagrams/drawing1.xml"/><Relationship Id="rId40" Type="http://schemas.openxmlformats.org/officeDocument/2006/relationships/image" Target="media/image7.png"/><Relationship Id="rId45" Type="http://schemas.openxmlformats.org/officeDocument/2006/relationships/hyperlink" Target="https://www.naturalcapitalproject.org/invest" TargetMode="External"/><Relationship Id="rId53" Type="http://schemas.openxmlformats.org/officeDocument/2006/relationships/hyperlink" Target="https://www.cbd.int/decision/cop/default.shtml?id=7107"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bd.int/doc/decisions/cop-10/cop-10-dec-06-ar.pdf" TargetMode="External"/><Relationship Id="rId23" Type="http://schemas.openxmlformats.org/officeDocument/2006/relationships/hyperlink" Target="https://www.cbd.int/doc/decisions/cop-11/cop-11-dec-17-ar.pdf" TargetMode="External"/><Relationship Id="rId28" Type="http://schemas.openxmlformats.org/officeDocument/2006/relationships/hyperlink" Target="https://www.cbd.int/doc/decisions/cop-12/cop-12-dec-20-ar.pdf" TargetMode="External"/><Relationship Id="rId36" Type="http://schemas.openxmlformats.org/officeDocument/2006/relationships/diagramColors" Target="diagrams/colors1.xml"/><Relationship Id="rId49" Type="http://schemas.openxmlformats.org/officeDocument/2006/relationships/hyperlink" Target="https://www.cbd.int/decision/cop/default.shtml?id=7107" TargetMode="External"/><Relationship Id="rId57"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https://www.cbd.int/doc/meetings/cop/cop-07/official/cop-07-21-part2-ar.pdf" TargetMode="External"/><Relationship Id="rId31" Type="http://schemas.openxmlformats.org/officeDocument/2006/relationships/hyperlink" Target="https://www.cbd.int/doc/decisions/cop-13/cop-13-dec-04-ar.pdf" TargetMode="External"/><Relationship Id="rId44" Type="http://schemas.openxmlformats.org/officeDocument/2006/relationships/hyperlink" Target="https://www.ipcc.ch/report/ar5/wg2/" TargetMode="External"/><Relationship Id="rId52" Type="http://schemas.openxmlformats.org/officeDocument/2006/relationships/hyperlink" Target="https://www.cbd.int/doc/decisions/cop-13/cop-13-dec-15-ar.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24-ar.pdf" TargetMode="External"/><Relationship Id="rId22" Type="http://schemas.openxmlformats.org/officeDocument/2006/relationships/hyperlink" Target="https://www.cbd.int/doc/decisions/cop-10/cop-10-dec-29-ar.pdf" TargetMode="External"/><Relationship Id="rId27" Type="http://schemas.openxmlformats.org/officeDocument/2006/relationships/hyperlink" Target="https://www.cbd.int/doc/decisions/cop-10/cop-10-dec-33-ar.pdf" TargetMode="External"/><Relationship Id="rId30" Type="http://schemas.openxmlformats.org/officeDocument/2006/relationships/hyperlink" Target="https://www.cbd.int/doc/decisions/cop-13/cop-13-dec-05-ar.pdf" TargetMode="External"/><Relationship Id="rId35" Type="http://schemas.openxmlformats.org/officeDocument/2006/relationships/diagramQuickStyle" Target="diagrams/quickStyle1.xml"/><Relationship Id="rId43" Type="http://schemas.openxmlformats.org/officeDocument/2006/relationships/image" Target="media/image8.emf"/><Relationship Id="rId48" Type="http://schemas.openxmlformats.org/officeDocument/2006/relationships/hyperlink" Target="https://www.cbd.int/doc/decisions/cop-12/cop-12-dec-16-ar.pdf" TargetMode="External"/><Relationship Id="rId5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https://www.cbd.int/decision/cop/default.shtml?id=717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undocs.org/A/HRC/34/49" TargetMode="External"/><Relationship Id="rId18" Type="http://schemas.openxmlformats.org/officeDocument/2006/relationships/hyperlink" Target="https://portals.iucn.org/library/node/29138" TargetMode="External"/><Relationship Id="rId26" Type="http://schemas.openxmlformats.org/officeDocument/2006/relationships/hyperlink" Target="https://www.cbd.int/doc/decisions/cop-12/cop-12-dec-12-ar.pdf" TargetMode="External"/><Relationship Id="rId39" Type="http://schemas.openxmlformats.org/officeDocument/2006/relationships/hyperlink" Target="hhttps://www.cbd.int/doc/decisions/cop-10/cop-10-dec-02-ar.pdf" TargetMode="External"/><Relationship Id="rId21" Type="http://schemas.openxmlformats.org/officeDocument/2006/relationships/hyperlink" Target="https://portals.iucn.org/library/node/29138" TargetMode="External"/><Relationship Id="rId34" Type="http://schemas.openxmlformats.org/officeDocument/2006/relationships/hyperlink" Target="https://www.cbd.int/doc/decisions/cop-12/cop-12-dec-12-ar.pdf" TargetMode="External"/><Relationship Id="rId42" Type="http://schemas.openxmlformats.org/officeDocument/2006/relationships/hyperlink" Target="https://www.un.org/development/desa/indigenouspeoples/declaration-on-the-rights-of-indigenous-peoples.html" TargetMode="External"/><Relationship Id="rId47" Type="http://schemas.openxmlformats.org/officeDocument/2006/relationships/hyperlink" Target="https://www.un.org/en/ga/search/view_doc.asp?symbol=A/RES/71/276&amp;referer=/english/&amp;Lang=A" TargetMode="External"/><Relationship Id="rId50" Type="http://schemas.openxmlformats.org/officeDocument/2006/relationships/hyperlink" Target="http://www.ipcc.ch/report/ar4/" TargetMode="External"/><Relationship Id="rId55" Type="http://schemas.openxmlformats.org/officeDocument/2006/relationships/hyperlink" Target="https://www.unece.org/fileadmin/DAM/trans/doc/2014/wp24/CTU_Code_January_2014.pdf" TargetMode="External"/><Relationship Id="rId7" Type="http://schemas.openxmlformats.org/officeDocument/2006/relationships/hyperlink" Target="https://www.cbd.int/doc/decisions/cop-10/cop-10-dec-02-ar.pdf" TargetMode="External"/><Relationship Id="rId12" Type="http://schemas.openxmlformats.org/officeDocument/2006/relationships/hyperlink" Target="https://undocs.org/A/71/229" TargetMode="External"/><Relationship Id="rId17" Type="http://schemas.openxmlformats.org/officeDocument/2006/relationships/hyperlink" Target="https://portals.iucn.org/library/sites/library/files/documents/PATRS-001.pdf" TargetMode="External"/><Relationship Id="rId25" Type="http://schemas.openxmlformats.org/officeDocument/2006/relationships/hyperlink" Target="https://www.cbd.int/doc/publications/cbd-ts-64-en.pdf" TargetMode="External"/><Relationship Id="rId33" Type="http://schemas.openxmlformats.org/officeDocument/2006/relationships/hyperlink" Target="http://www.fao.org/docrep/016/i2801e/i2801e.pdf" TargetMode="External"/><Relationship Id="rId38" Type="http://schemas.openxmlformats.org/officeDocument/2006/relationships/hyperlink" Target="https://www.cbd.int/doc/meetings/cop/cop-07/official/cop-07-21-part2-ar.pdf" TargetMode="External"/><Relationship Id="rId46" Type="http://schemas.openxmlformats.org/officeDocument/2006/relationships/hyperlink" Target="https://undocs.org/ar/A/71/644/Corr.1" TargetMode="External"/><Relationship Id="rId59" Type="http://schemas.openxmlformats.org/officeDocument/2006/relationships/hyperlink" Target="http://www.apimondia.com/" TargetMode="External"/><Relationship Id="rId2" Type="http://schemas.openxmlformats.org/officeDocument/2006/relationships/hyperlink" Target="https://www.cbd.int/meetings/SYNBIOAHTEG-2017-01" TargetMode="External"/><Relationship Id="rId16" Type="http://schemas.openxmlformats.org/officeDocument/2006/relationships/hyperlink" Target="http://www.un.org/esa/socdev/unpfii/documents/DRIPS_ar.pdf" TargetMode="External"/><Relationship Id="rId20" Type="http://schemas.openxmlformats.org/officeDocument/2006/relationships/hyperlink" Target="https://www.cbd.int/doc/publications/cbd-ts-64-en.pdf" TargetMode="External"/><Relationship Id="rId29" Type="http://schemas.openxmlformats.org/officeDocument/2006/relationships/hyperlink" Target="https://www.cbd.int/doc/meetings/cop/cop-07/official/cop-07-21-part2-ar.pdf" TargetMode="External"/><Relationship Id="rId41" Type="http://schemas.openxmlformats.org/officeDocument/2006/relationships/hyperlink" Target="https://www.cbd.int/decisions/cop/?m=cop-13" TargetMode="External"/><Relationship Id="rId54" Type="http://schemas.openxmlformats.org/officeDocument/2006/relationships/hyperlink" Target="https://www.ipcc.ch/report/ar5/" TargetMode="External"/><Relationship Id="rId1" Type="http://schemas.openxmlformats.org/officeDocument/2006/relationships/hyperlink" Target="https://www.cbd.int/doc/meetings/cop/cop-08/official/cop-08-31-ar.pdf" TargetMode="External"/><Relationship Id="rId6" Type="http://schemas.openxmlformats.org/officeDocument/2006/relationships/hyperlink" Target="https://undocs.org/A/RES/70/1" TargetMode="External"/><Relationship Id="rId11" Type="http://schemas.openxmlformats.org/officeDocument/2006/relationships/hyperlink" Target="https://www.cbd.int/gbo/gbo4/publication/lbo-en.pdf" TargetMode="External"/><Relationship Id="rId24" Type="http://schemas.openxmlformats.org/officeDocument/2006/relationships/hyperlink" Target="https://www.cbd.int/doc/meetings/cop/cop-07/official/cop-07-21-part2-ar.pdf" TargetMode="External"/><Relationship Id="rId32" Type="http://schemas.openxmlformats.org/officeDocument/2006/relationships/hyperlink" Target="https://www.cbd.int/doc/meetings/cop/cop-07/official/cop-07-21-part2-ar.pdf" TargetMode="External"/><Relationship Id="rId37" Type="http://schemas.openxmlformats.org/officeDocument/2006/relationships/hyperlink" Target="http://undocs.org/A/RES/70/1" TargetMode="External"/><Relationship Id="rId40" Type="http://schemas.openxmlformats.org/officeDocument/2006/relationships/hyperlink" Target="https://www.cbd.int/doc/publications/cbd-ts-85-en.pdf" TargetMode="External"/><Relationship Id="rId45" Type="http://schemas.openxmlformats.org/officeDocument/2006/relationships/hyperlink" Target="https://undocs.org/ar/A/71/644" TargetMode="External"/><Relationship Id="rId53" Type="http://schemas.openxmlformats.org/officeDocument/2006/relationships/hyperlink" Target="https://www.cbd.int/indicators/default.shtml" TargetMode="External"/><Relationship Id="rId58" Type="http://schemas.openxmlformats.org/officeDocument/2006/relationships/hyperlink" Target="https://documents-dds-ny.un.org/doc/UNDOC/GEN/N17/467/97/pdf/N1746797.pdf?OpenElement" TargetMode="External"/><Relationship Id="rId5" Type="http://schemas.openxmlformats.org/officeDocument/2006/relationships/hyperlink" Target="https://www.cbd.int/doc/c/6ce5/878e/5ffa49887c20c19961fe040a/sbi-02-01-ar.pdf" TargetMode="External"/><Relationship Id="rId15" Type="http://schemas.openxmlformats.org/officeDocument/2006/relationships/hyperlink" Target="https://www.cbd.int/doc/publications/cbd-ts-64-en.pdf" TargetMode="External"/><Relationship Id="rId23" Type="http://schemas.openxmlformats.org/officeDocument/2006/relationships/hyperlink" Target="https://www.cbd.int/doc/meetings/cop/cop-13/information/cop-13-inf-17-en.pdf" TargetMode="External"/><Relationship Id="rId28" Type="http://schemas.openxmlformats.org/officeDocument/2006/relationships/hyperlink" Target="http://live.unece.org/fileadmin/DAM/env/pp/documents/cep43e.pdf" TargetMode="External"/><Relationship Id="rId36" Type="http://schemas.openxmlformats.org/officeDocument/2006/relationships/hyperlink" Target="http://undocs.org/A/RES/71/312" TargetMode="External"/><Relationship Id="rId49" Type="http://schemas.openxmlformats.org/officeDocument/2006/relationships/hyperlink" Target="https://www.cbd.int/doc/publications/cbd-ts-85-en.pdf" TargetMode="External"/><Relationship Id="rId57" Type="http://schemas.openxmlformats.org/officeDocument/2006/relationships/hyperlink" Target="https://www.cbd.int/doc/meetings/cop/cop-08/official/cop-08-31-ar.pdf" TargetMode="External"/><Relationship Id="rId10" Type="http://schemas.openxmlformats.org/officeDocument/2006/relationships/hyperlink" Target="https://email.cbd.int/owa/redir.aspx?C=ltFWbWIO20fcm6Zng2rI2tbIlgXyZNP14doLjO70u_Sizo3qOOHVCA..&amp;URL=https%3a%2f%2fwww.international-climate-initiative.com%2fen%2fnc%2fdetails%2f%3fprojectid%3d2803%26iki_lang%3den" TargetMode="External"/><Relationship Id="rId19" Type="http://schemas.openxmlformats.org/officeDocument/2006/relationships/hyperlink" Target="https://www.cbd.int/doc/publications/cbd-ts-64-en.pdf" TargetMode="External"/><Relationship Id="rId31" Type="http://schemas.openxmlformats.org/officeDocument/2006/relationships/hyperlink" Target="https://www.cbd.int/doc/decisions/cop-10/cop-10-dec-31-ar.pdf" TargetMode="External"/><Relationship Id="rId44" Type="http://schemas.openxmlformats.org/officeDocument/2006/relationships/hyperlink" Target="https://www.unisdr.org/we/inform/terminology" TargetMode="External"/><Relationship Id="rId52" Type="http://schemas.openxmlformats.org/officeDocument/2006/relationships/hyperlink" Target="http://randd.defra.gov.uk/Default.aspx?Module=More&amp;Location=None&amp;ProjectID=18016" TargetMode="External"/><Relationship Id="rId60" Type="http://schemas.openxmlformats.org/officeDocument/2006/relationships/hyperlink" Target="http://undocs.org/A/RES/70/1" TargetMode="External"/><Relationship Id="rId4" Type="http://schemas.openxmlformats.org/officeDocument/2006/relationships/hyperlink" Target="https://www.cbd.int/doc/decisions/cop-10/cop-10-dec-02-ar.pdf" TargetMode="External"/><Relationship Id="rId9" Type="http://schemas.openxmlformats.org/officeDocument/2006/relationships/hyperlink" Target="https://email.cbd.int/owa/redir.aspx?C=vqhiKZYEHH2nRYactZiFfwAP13sjRWLBLEPC5s0NWLKizo3qOOHVCA..&amp;URL=http%3a%2f%2fwww.besnet.world%2fsites%2fdefault%2ffiles%2fWorkshopReport_July2017.pdf" TargetMode="External"/><Relationship Id="rId14" Type="http://schemas.openxmlformats.org/officeDocument/2006/relationships/hyperlink" Target="https://www.cbd.int/doc/nbsap/NBSAPs-catalysts-SDGs.pdf" TargetMode="External"/><Relationship Id="rId22" Type="http://schemas.openxmlformats.org/officeDocument/2006/relationships/hyperlink" Target="http://parksjournal.com/wp-content/uploads/2016/11/PARKS-22.2-Schreckenberg-et-al-10.2305IUCN.CH_.2016.PARKS-22-2KS.en_.pdf" TargetMode="External"/><Relationship Id="rId27" Type="http://schemas.openxmlformats.org/officeDocument/2006/relationships/hyperlink" Target="https://www.cbd.int/doc/decisions/cop-12/cop-12-dec-12-ar.pdf" TargetMode="External"/><Relationship Id="rId30" Type="http://schemas.openxmlformats.org/officeDocument/2006/relationships/hyperlink" Target="https://www.cbd.int/doc/decisions/cop-09/cop-09-dec-18-ar.pdf" TargetMode="External"/><Relationship Id="rId35" Type="http://schemas.openxmlformats.org/officeDocument/2006/relationships/hyperlink" Target="http://www.un.org/esa/socdev/unpfii/documents/DRIPS_ar.pdf" TargetMode="External"/><Relationship Id="rId43" Type="http://schemas.openxmlformats.org/officeDocument/2006/relationships/hyperlink" Target="https://www.cbd.int/guidelines/" TargetMode="External"/><Relationship Id="rId48" Type="http://schemas.openxmlformats.org/officeDocument/2006/relationships/hyperlink" Target="http://www.ser.org/iprn/traditional-ecological-knowledge" TargetMode="External"/><Relationship Id="rId56" Type="http://schemas.openxmlformats.org/officeDocument/2006/relationships/hyperlink" Target="http://www.oie.int/standard-setting/terrestrial-code/" TargetMode="External"/><Relationship Id="rId8" Type="http://schemas.openxmlformats.org/officeDocument/2006/relationships/hyperlink" Target="https://undocs.org/A/RES/70/1" TargetMode="External"/><Relationship Id="rId51" Type="http://schemas.openxmlformats.org/officeDocument/2006/relationships/hyperlink" Target="https://www.iucn.org/theme/ecosystem-management/our-work/ecosystem-based-adaptation-and-climate-change/friends-eba-feba/knowledge-products" TargetMode="External"/><Relationship Id="rId3" Type="http://schemas.openxmlformats.org/officeDocument/2006/relationships/hyperlink" Target="http://bch.cbd.int/onlineconferences/portal_detection/lab_network.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2"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a:xfrm>
          <a:off x="1244"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spcAft>
              <a:spcPct val="35000"/>
            </a:spcAft>
            <a:buNone/>
          </a:pPr>
          <a:endParaRPr lang="en-CA"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en-CA"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ar-EG"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buNone/>
          </a:pPr>
          <a:r>
            <a:rPr lang="ar-EG" sz="1400">
              <a:solidFill>
                <a:sysClr val="window" lastClr="FFFFFF"/>
              </a:solidFill>
              <a:latin typeface="Simplified Arabic" panose="02020603050405020304" pitchFamily="18" charset="-78"/>
              <a:ea typeface="+mn-ea"/>
              <a:cs typeface="Simplified Arabic" panose="02020603050405020304" pitchFamily="18" charset="-78"/>
            </a:rPr>
            <a:t>تعزيز تنفيذ النُهج القائمة على النظم الإيكولوجية</a:t>
          </a:r>
          <a:endParaRPr lang="en-CA" sz="1400">
            <a:solidFill>
              <a:sysClr val="window" lastClr="FFFFFF"/>
            </a:solidFill>
            <a:latin typeface="Simplified Arabic" panose="02020603050405020304" pitchFamily="18" charset="-78"/>
            <a:ea typeface="+mn-ea"/>
            <a:cs typeface="Simplified Arabic" panose="02020603050405020304" pitchFamily="18" charset="-78"/>
          </a:endParaRP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a:xfrm>
          <a:off x="1995045"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spcAft>
              <a:spcPct val="35000"/>
            </a:spcAft>
            <a:buNone/>
          </a:pPr>
          <a:endParaRPr lang="en-CA"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en-CA"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buNone/>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buNone/>
          </a:pPr>
          <a:endParaRPr lang="ar-EG" sz="8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buNone/>
          </a:pPr>
          <a:endParaRPr lang="ar-EG" sz="9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buNone/>
          </a:pPr>
          <a:r>
            <a:rPr lang="ar-EG" sz="900">
              <a:solidFill>
                <a:sysClr val="window" lastClr="FFFFFF"/>
              </a:solidFill>
              <a:latin typeface="Simplified Arabic" panose="02020603050405020304" pitchFamily="18" charset="-78"/>
              <a:ea typeface="+mn-ea"/>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بالسياسات والتخطيط</a:t>
          </a:r>
          <a:endParaRPr lang="en-CA" sz="900">
            <a:solidFill>
              <a:sysClr val="window" lastClr="FFFFFF"/>
            </a:solidFill>
            <a:latin typeface="Simplified Arabic" panose="02020603050405020304" pitchFamily="18" charset="-78"/>
            <a:ea typeface="+mn-ea"/>
            <a:cs typeface="Simplified Arabic" panose="02020603050405020304" pitchFamily="18" charset="-78"/>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a:xfrm>
          <a:off x="3988846"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buNone/>
          </a:pPr>
          <a:endParaRPr lang="en-CA" sz="1100">
            <a:solidFill>
              <a:sysClr val="window" lastClr="FFFFFF"/>
            </a:solidFill>
            <a:latin typeface="Simplified Arabic" panose="02020603050405020304" pitchFamily="18" charset="-78"/>
            <a:ea typeface="+mn-ea"/>
            <a:cs typeface="Simplified Arabic" panose="02020603050405020304" pitchFamily="18" charset="-78"/>
          </a:endParaRPr>
        </a:p>
        <a:p>
          <a:pPr rtl="1">
            <a:buNone/>
          </a:pPr>
          <a:endParaRPr lang="en-CA" sz="1100">
            <a:solidFill>
              <a:sysClr val="window" lastClr="FFFFFF"/>
            </a:solidFill>
            <a:latin typeface="Simplified Arabic" panose="02020603050405020304" pitchFamily="18" charset="-78"/>
            <a:ea typeface="+mn-ea"/>
            <a:cs typeface="Simplified Arabic" panose="02020603050405020304" pitchFamily="18" charset="-78"/>
          </a:endParaRPr>
        </a:p>
        <a:p>
          <a:pPr rtl="1">
            <a:buNone/>
          </a:pPr>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buNone/>
          </a:pPr>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buNone/>
          </a:pPr>
          <a:r>
            <a:rPr lang="ar-EG" sz="1400">
              <a:solidFill>
                <a:sysClr val="window" lastClr="FFFFFF"/>
              </a:solidFill>
              <a:latin typeface="Simplified Arabic" panose="02020603050405020304" pitchFamily="18" charset="-78"/>
              <a:ea typeface="+mn-ea"/>
              <a:cs typeface="Simplified Arabic" panose="02020603050405020304" pitchFamily="18" charset="-78"/>
            </a:rPr>
            <a:t>إيجاد نقاط الانطلاق وإثبات الحالة</a:t>
          </a:r>
          <a:endParaRPr lang="en-CA" sz="1400">
            <a:solidFill>
              <a:sysClr val="window" lastClr="FFFFFF"/>
            </a:solidFill>
            <a:latin typeface="Simplified Arabic" panose="02020603050405020304" pitchFamily="18" charset="-78"/>
            <a:ea typeface="+mn-ea"/>
            <a:cs typeface="Simplified Arabic" panose="02020603050405020304" pitchFamily="18" charset="-78"/>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custLinFactNeighborX="-140" custLinFactNeighborY="26106"/>
      <dgm:spPr>
        <a:xfrm>
          <a:off x="229400" y="2947814"/>
          <a:ext cx="5451754" cy="526923"/>
        </a:xfrm>
        <a:prstGeom prst="lef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a:prstGeom prst="roundRect">
          <a:avLst>
            <a:gd name="adj" fmla="val 10000"/>
          </a:avLst>
        </a:prstGeom>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a:xfrm>
          <a:off x="384224"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a:prstGeom prst="roundRect">
          <a:avLst>
            <a:gd name="adj" fmla="val 10000"/>
          </a:avLst>
        </a:prstGeom>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a:xfrm>
          <a:off x="2378025"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a:prstGeom prst="roundRect">
          <a:avLst>
            <a:gd name="adj" fmla="val 10000"/>
          </a:avLst>
        </a:prstGeom>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a:xfrm>
          <a:off x="4371826"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97349205-A622-4230-A97E-9DA71CA634B6}" type="presOf" srcId="{BE80E99A-06BF-4B08-BE1C-B8D50BA3BFE9}" destId="{F0802D41-6CD7-4879-B45B-2A626EC3907D}" srcOrd="0" destOrd="0" presId="urn:microsoft.com/office/officeart/2005/8/layout/hList7#2"/>
    <dgm:cxn modelId="{72F8CD1C-E199-4795-8D51-7161C4B7076D}" type="presOf" srcId="{68460846-3425-4814-AC22-29512B352963}" destId="{E2BC27F1-29D4-48B6-A737-AAA806A314C7}" srcOrd="0" destOrd="0" presId="urn:microsoft.com/office/officeart/2005/8/layout/hList7#2"/>
    <dgm:cxn modelId="{0876AE22-C142-4A71-9597-566591C8A86D}" type="presOf" srcId="{68460846-3425-4814-AC22-29512B352963}" destId="{2BEED4DF-C0C8-4A3F-9C2E-05AA2513F8B4}" srcOrd="1" destOrd="0" presId="urn:microsoft.com/office/officeart/2005/8/layout/hList7#2"/>
    <dgm:cxn modelId="{C505D92C-01C8-43C8-88F9-9920D61808A4}" type="presOf" srcId="{ADE5642F-8019-4453-AA0F-F1D5B2F3FCE2}" destId="{48754E01-CB17-4C4D-A139-D82CADDFE0C9}" srcOrd="0" destOrd="0" presId="urn:microsoft.com/office/officeart/2005/8/layout/hList7#2"/>
    <dgm:cxn modelId="{7860DA31-66C6-4933-B40C-7827FDC444E2}" type="presOf" srcId="{27C935EF-1D93-4E70-907F-7A74D345A045}" destId="{4B1D61F5-6DB4-4FD7-934D-B1F8EE3A842B}" srcOrd="1" destOrd="0" presId="urn:microsoft.com/office/officeart/2005/8/layout/hList7#2"/>
    <dgm:cxn modelId="{64DAC741-2457-4960-AE60-8809EE13A5DC}" srcId="{BE80E99A-06BF-4B08-BE1C-B8D50BA3BFE9}" destId="{68460846-3425-4814-AC22-29512B352963}" srcOrd="0" destOrd="0" parTransId="{6E8F72D7-783D-49A7-AB1F-8B8CDCB239B8}" sibTransId="{334DCF7E-4529-45CD-AB1A-B7C2324E3062}"/>
    <dgm:cxn modelId="{031E6A47-B1AD-4A48-B37E-C41227E9F52D}" type="presOf" srcId="{805CBCC6-4DA2-478A-BE55-2B6EA5A3BD8E}" destId="{5D904210-8F9A-45B0-92B7-28AE67ABBC55}" srcOrd="0" destOrd="0" presId="urn:microsoft.com/office/officeart/2005/8/layout/hList7#2"/>
    <dgm:cxn modelId="{DF395850-51FB-4B95-A079-9B05C109F215}" srcId="{BE80E99A-06BF-4B08-BE1C-B8D50BA3BFE9}" destId="{27C935EF-1D93-4E70-907F-7A74D345A045}" srcOrd="1" destOrd="0" parTransId="{67A47467-1FE5-4B47-B9BF-9DD8E70BF506}" sibTransId="{805CBCC6-4DA2-478A-BE55-2B6EA5A3BD8E}"/>
    <dgm:cxn modelId="{A2B819AD-F3F2-4AC2-A03B-45CB9D512445}" srcId="{BE80E99A-06BF-4B08-BE1C-B8D50BA3BFE9}" destId="{ADE5642F-8019-4453-AA0F-F1D5B2F3FCE2}" srcOrd="2" destOrd="0" parTransId="{CC618C16-EACC-4F10-A91D-BCE2EB4C0E93}" sibTransId="{32EAFCC9-4A27-4829-B7EB-E1C743D6F4B5}"/>
    <dgm:cxn modelId="{7CFF61D4-B4CF-4204-ABA0-B28AF929BC78}" type="presOf" srcId="{ADE5642F-8019-4453-AA0F-F1D5B2F3FCE2}" destId="{7CF0F336-7ABC-49F3-8EB5-F3A6D3D057D9}" srcOrd="1" destOrd="0" presId="urn:microsoft.com/office/officeart/2005/8/layout/hList7#2"/>
    <dgm:cxn modelId="{E8091CD7-1566-4324-B802-DC6195DCFBCA}" type="presOf" srcId="{27C935EF-1D93-4E70-907F-7A74D345A045}" destId="{A3132895-84B2-44CB-9AC8-67F734E85834}" srcOrd="0" destOrd="0" presId="urn:microsoft.com/office/officeart/2005/8/layout/hList7#2"/>
    <dgm:cxn modelId="{9308ABE4-24A6-4B54-9992-B05A49F93836}" type="presOf" srcId="{334DCF7E-4529-45CD-AB1A-B7C2324E3062}" destId="{BCE578E4-7A65-48CC-A5FD-FBCFB453D1A7}" srcOrd="0" destOrd="0" presId="urn:microsoft.com/office/officeart/2005/8/layout/hList7#2"/>
    <dgm:cxn modelId="{03DC0E72-1DD7-4DD7-B2E9-AC1AA1CC5A1F}" type="presParOf" srcId="{F0802D41-6CD7-4879-B45B-2A626EC3907D}" destId="{68B45C9E-BD37-484B-83EC-DCAB0A68FBDA}" srcOrd="0" destOrd="0" presId="urn:microsoft.com/office/officeart/2005/8/layout/hList7#2"/>
    <dgm:cxn modelId="{8AF6E9C3-9383-4621-8FE0-0DBAAE7FF749}" type="presParOf" srcId="{F0802D41-6CD7-4879-B45B-2A626EC3907D}" destId="{10E13CA2-BBDD-4541-ABBB-8DB6D56BAAE6}" srcOrd="1" destOrd="0" presId="urn:microsoft.com/office/officeart/2005/8/layout/hList7#2"/>
    <dgm:cxn modelId="{FFE76327-A7DB-4AD8-8830-66C7E96AF0C3}" type="presParOf" srcId="{10E13CA2-BBDD-4541-ABBB-8DB6D56BAAE6}" destId="{FAF6EF2C-50B7-444A-B14B-8514D1AA7CF0}" srcOrd="0" destOrd="0" presId="urn:microsoft.com/office/officeart/2005/8/layout/hList7#2"/>
    <dgm:cxn modelId="{F2F7E131-B9E0-4A0E-88F0-A28D1672D029}" type="presParOf" srcId="{FAF6EF2C-50B7-444A-B14B-8514D1AA7CF0}" destId="{E2BC27F1-29D4-48B6-A737-AAA806A314C7}" srcOrd="0" destOrd="0" presId="urn:microsoft.com/office/officeart/2005/8/layout/hList7#2"/>
    <dgm:cxn modelId="{054F5E22-87AB-42D9-A30C-DDE893042619}" type="presParOf" srcId="{FAF6EF2C-50B7-444A-B14B-8514D1AA7CF0}" destId="{2BEED4DF-C0C8-4A3F-9C2E-05AA2513F8B4}" srcOrd="1" destOrd="0" presId="urn:microsoft.com/office/officeart/2005/8/layout/hList7#2"/>
    <dgm:cxn modelId="{E96984BE-226D-4DFE-AD34-FCD4F572DDA2}" type="presParOf" srcId="{FAF6EF2C-50B7-444A-B14B-8514D1AA7CF0}" destId="{DE761EC6-67C6-4699-8858-5208BE2FF19F}" srcOrd="2" destOrd="0" presId="urn:microsoft.com/office/officeart/2005/8/layout/hList7#2"/>
    <dgm:cxn modelId="{58CF0B27-0D7F-4100-97E6-AA43A8581FCE}" type="presParOf" srcId="{FAF6EF2C-50B7-444A-B14B-8514D1AA7CF0}" destId="{74F23E52-E5F7-4FAE-834A-549E0BD08423}" srcOrd="3" destOrd="0" presId="urn:microsoft.com/office/officeart/2005/8/layout/hList7#2"/>
    <dgm:cxn modelId="{E1AE815C-B189-4DEE-83F6-8E558E3DCF04}" type="presParOf" srcId="{10E13CA2-BBDD-4541-ABBB-8DB6D56BAAE6}" destId="{BCE578E4-7A65-48CC-A5FD-FBCFB453D1A7}" srcOrd="1" destOrd="0" presId="urn:microsoft.com/office/officeart/2005/8/layout/hList7#2"/>
    <dgm:cxn modelId="{ACB9FC6E-F6CE-4645-ADCE-8EAC8C252D4D}" type="presParOf" srcId="{10E13CA2-BBDD-4541-ABBB-8DB6D56BAAE6}" destId="{435A4640-EC76-443F-A20F-72EDE613F9B1}" srcOrd="2" destOrd="0" presId="urn:microsoft.com/office/officeart/2005/8/layout/hList7#2"/>
    <dgm:cxn modelId="{30E5B891-5CBF-41B6-A9FA-C4F607EF2EDC}" type="presParOf" srcId="{435A4640-EC76-443F-A20F-72EDE613F9B1}" destId="{A3132895-84B2-44CB-9AC8-67F734E85834}" srcOrd="0" destOrd="0" presId="urn:microsoft.com/office/officeart/2005/8/layout/hList7#2"/>
    <dgm:cxn modelId="{5C57553E-659B-4EA5-B7BF-BBC54B48D470}" type="presParOf" srcId="{435A4640-EC76-443F-A20F-72EDE613F9B1}" destId="{4B1D61F5-6DB4-4FD7-934D-B1F8EE3A842B}" srcOrd="1" destOrd="0" presId="urn:microsoft.com/office/officeart/2005/8/layout/hList7#2"/>
    <dgm:cxn modelId="{613FBFCD-67D3-4574-BBBB-9B2D5C62A24A}" type="presParOf" srcId="{435A4640-EC76-443F-A20F-72EDE613F9B1}" destId="{AB84A371-13EE-4546-8121-F5C6BBF94FFB}" srcOrd="2" destOrd="0" presId="urn:microsoft.com/office/officeart/2005/8/layout/hList7#2"/>
    <dgm:cxn modelId="{E9745ACD-3AE6-4B1A-B97D-F8C4AD572E11}" type="presParOf" srcId="{435A4640-EC76-443F-A20F-72EDE613F9B1}" destId="{1F467492-0576-42B7-B70A-F6A6F76DAA16}" srcOrd="3" destOrd="0" presId="urn:microsoft.com/office/officeart/2005/8/layout/hList7#2"/>
    <dgm:cxn modelId="{138007F9-0DFB-4168-BBDD-171E490468AA}" type="presParOf" srcId="{10E13CA2-BBDD-4541-ABBB-8DB6D56BAAE6}" destId="{5D904210-8F9A-45B0-92B7-28AE67ABBC55}" srcOrd="3" destOrd="0" presId="urn:microsoft.com/office/officeart/2005/8/layout/hList7#2"/>
    <dgm:cxn modelId="{633AB75A-C254-445B-A44D-1B215B4E1D47}" type="presParOf" srcId="{10E13CA2-BBDD-4541-ABBB-8DB6D56BAAE6}" destId="{93C67694-CA72-47D2-8262-1E1894C66384}" srcOrd="4" destOrd="0" presId="urn:microsoft.com/office/officeart/2005/8/layout/hList7#2"/>
    <dgm:cxn modelId="{58413B71-EC15-4CD9-A198-113B14D37A20}" type="presParOf" srcId="{93C67694-CA72-47D2-8262-1E1894C66384}" destId="{48754E01-CB17-4C4D-A139-D82CADDFE0C9}" srcOrd="0" destOrd="0" presId="urn:microsoft.com/office/officeart/2005/8/layout/hList7#2"/>
    <dgm:cxn modelId="{4721F055-B71F-4FA4-9499-D8CC763E11A6}" type="presParOf" srcId="{93C67694-CA72-47D2-8262-1E1894C66384}" destId="{7CF0F336-7ABC-49F3-8EB5-F3A6D3D057D9}" srcOrd="1" destOrd="0" presId="urn:microsoft.com/office/officeart/2005/8/layout/hList7#2"/>
    <dgm:cxn modelId="{B44DB6F7-075B-4336-B775-B83A2EA6CCE4}" type="presParOf" srcId="{93C67694-CA72-47D2-8262-1E1894C66384}" destId="{38E1716B-7F13-46F1-9DB0-AD0CC96EC8B8}" srcOrd="2" destOrd="0" presId="urn:microsoft.com/office/officeart/2005/8/layout/hList7#2"/>
    <dgm:cxn modelId="{D2F1CCE8-9AA2-4FED-BE19-65E6839DBD63}" type="presParOf" srcId="{93C67694-CA72-47D2-8262-1E1894C66384}" destId="{988788B5-B98B-415A-9FDA-788C3B1582B9}" srcOrd="3" destOrd="0" presId="urn:microsoft.com/office/officeart/2005/8/layout/hList7#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4"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rtl="1">
            <a:lnSpc>
              <a:spcPct val="90000"/>
            </a:lnSpc>
            <a:spcBef>
              <a:spcPct val="0"/>
            </a:spcBef>
            <a:spcAft>
              <a:spcPct val="35000"/>
            </a:spcAft>
            <a:buNone/>
          </a:pPr>
          <a:endParaRPr lang="en-CA" sz="10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44500" rtl="1">
            <a:lnSpc>
              <a:spcPct val="90000"/>
            </a:lnSpc>
            <a:spcBef>
              <a:spcPct val="0"/>
            </a:spcBef>
            <a:spcAft>
              <a:spcPct val="35000"/>
            </a:spcAft>
            <a:buNone/>
          </a:pPr>
          <a:endParaRPr lang="en-CA" sz="10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44500" rtl="1">
            <a:lnSpc>
              <a:spcPct val="90000"/>
            </a:lnSpc>
            <a:spcBef>
              <a:spcPct val="0"/>
            </a:spcBef>
            <a:spcAft>
              <a:spcPct val="35000"/>
            </a:spcAft>
            <a:buNone/>
          </a:pPr>
          <a:endParaRPr lang="ar-EG" sz="10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44500" rtl="1">
            <a:lnSpc>
              <a:spcPct val="90000"/>
            </a:lnSpc>
            <a:spcBef>
              <a:spcPct val="0"/>
            </a:spcBef>
            <a:spcAft>
              <a:spcPct val="35000"/>
            </a:spcAft>
            <a:buNone/>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44500" rtl="1">
            <a:lnSpc>
              <a:spcPct val="90000"/>
            </a:lnSpc>
            <a:spcBef>
              <a:spcPct val="0"/>
            </a:spcBef>
            <a:spcAft>
              <a:spcPts val="588"/>
            </a:spcAft>
            <a:buNone/>
          </a:pPr>
          <a:r>
            <a:rPr lang="ar-EG" sz="1400" kern="1200">
              <a:solidFill>
                <a:sysClr val="window" lastClr="FFFFFF"/>
              </a:solidFill>
              <a:latin typeface="Simplified Arabic" panose="02020603050405020304" pitchFamily="18" charset="-78"/>
              <a:ea typeface="+mn-ea"/>
              <a:cs typeface="Simplified Arabic" panose="02020603050405020304" pitchFamily="18" charset="-78"/>
            </a:rPr>
            <a:t>تعزيز تنفيذ النُهج القائمة على النظم الإيكولوجية</a:t>
          </a:r>
          <a:endParaRPr lang="en-CA" sz="14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42399" y="1446283"/>
        <a:ext cx="1853419" cy="1322818"/>
      </dsp:txXfrm>
    </dsp:sp>
    <dsp:sp modelId="{74F23E52-E5F7-4FAE-834A-549E0BD08423}">
      <dsp:nvSpPr>
        <dsp:cNvPr id="0" name=""/>
        <dsp:cNvSpPr/>
      </dsp:nvSpPr>
      <dsp:spPr>
        <a:xfrm>
          <a:off x="384224"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5045"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marL="0" lvl="0" indent="0" algn="ctr" defTabSz="266700" rtl="1">
            <a:lnSpc>
              <a:spcPct val="90000"/>
            </a:lnSpc>
            <a:spcBef>
              <a:spcPct val="0"/>
            </a:spcBef>
            <a:spcAft>
              <a:spcPct val="35000"/>
            </a:spcAft>
            <a:buNone/>
          </a:pPr>
          <a:endParaRPr lang="en-CA" sz="6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ct val="35000"/>
            </a:spcAft>
            <a:buNone/>
          </a:pPr>
          <a:endParaRPr lang="en-CA" sz="6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ct val="35000"/>
            </a:spcAft>
            <a:buNone/>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ct val="35000"/>
            </a:spcAft>
            <a:buNone/>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ct val="35000"/>
            </a:spcAft>
            <a:buNone/>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ct val="35000"/>
            </a:spcAft>
            <a:buNone/>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ts val="588"/>
            </a:spcAft>
            <a:buNone/>
          </a:pPr>
          <a:endParaRPr lang="ar-EG" sz="8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ts val="588"/>
            </a:spcAft>
            <a:buNone/>
          </a:pPr>
          <a:endParaRPr lang="ar-EG" sz="9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266700" rtl="1">
            <a:lnSpc>
              <a:spcPct val="90000"/>
            </a:lnSpc>
            <a:spcBef>
              <a:spcPct val="0"/>
            </a:spcBef>
            <a:spcAft>
              <a:spcPts val="588"/>
            </a:spcAft>
            <a:buNone/>
          </a:pPr>
          <a:r>
            <a:rPr lang="ar-EG" sz="900" kern="1200">
              <a:solidFill>
                <a:sysClr val="window" lastClr="FFFFFF"/>
              </a:solidFill>
              <a:latin typeface="Simplified Arabic" panose="02020603050405020304" pitchFamily="18" charset="-78"/>
              <a:ea typeface="+mn-ea"/>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بالسياسات والتخطيط</a:t>
          </a:r>
          <a:endParaRPr lang="en-CA" sz="9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2036200" y="1446283"/>
        <a:ext cx="1853419" cy="1322818"/>
      </dsp:txXfrm>
    </dsp:sp>
    <dsp:sp modelId="{1F467492-0576-42B7-B70A-F6A6F76DAA16}">
      <dsp:nvSpPr>
        <dsp:cNvPr id="0" name=""/>
        <dsp:cNvSpPr/>
      </dsp:nvSpPr>
      <dsp:spPr>
        <a:xfrm>
          <a:off x="2378025"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8846"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rtl="1">
            <a:lnSpc>
              <a:spcPct val="90000"/>
            </a:lnSpc>
            <a:spcBef>
              <a:spcPct val="0"/>
            </a:spcBef>
            <a:spcAft>
              <a:spcPct val="35000"/>
            </a:spcAft>
            <a:buNone/>
          </a:pPr>
          <a:endParaRPr lang="en-CA" sz="11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88950" rtl="1">
            <a:lnSpc>
              <a:spcPct val="90000"/>
            </a:lnSpc>
            <a:spcBef>
              <a:spcPct val="0"/>
            </a:spcBef>
            <a:spcAft>
              <a:spcPct val="35000"/>
            </a:spcAft>
            <a:buNone/>
          </a:pPr>
          <a:endParaRPr lang="en-CA" sz="11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88950" rtl="1">
            <a:lnSpc>
              <a:spcPct val="90000"/>
            </a:lnSpc>
            <a:spcBef>
              <a:spcPct val="0"/>
            </a:spcBef>
            <a:spcAft>
              <a:spcPct val="35000"/>
            </a:spcAft>
            <a:buNone/>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88950" rtl="1">
            <a:lnSpc>
              <a:spcPct val="90000"/>
            </a:lnSpc>
            <a:spcBef>
              <a:spcPct val="0"/>
            </a:spcBef>
            <a:spcAft>
              <a:spcPct val="35000"/>
            </a:spcAft>
            <a:buNone/>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marL="0" lvl="0" indent="0" algn="ctr" defTabSz="488950" rtl="1">
            <a:lnSpc>
              <a:spcPct val="90000"/>
            </a:lnSpc>
            <a:spcBef>
              <a:spcPct val="0"/>
            </a:spcBef>
            <a:spcAft>
              <a:spcPct val="35000"/>
            </a:spcAft>
            <a:buNone/>
          </a:pPr>
          <a:r>
            <a:rPr lang="ar-EG" sz="1400" kern="1200">
              <a:solidFill>
                <a:sysClr val="window" lastClr="FFFFFF"/>
              </a:solidFill>
              <a:latin typeface="Simplified Arabic" panose="02020603050405020304" pitchFamily="18" charset="-78"/>
              <a:ea typeface="+mn-ea"/>
              <a:cs typeface="Simplified Arabic" panose="02020603050405020304" pitchFamily="18" charset="-78"/>
            </a:rPr>
            <a:t>إيجاد نقاط الانطلاق وإثبات الحالة</a:t>
          </a:r>
          <a:endParaRPr lang="en-CA" sz="14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4030001" y="1446283"/>
        <a:ext cx="1853419" cy="1322818"/>
      </dsp:txXfrm>
    </dsp:sp>
    <dsp:sp modelId="{988788B5-B98B-415A-9FDA-788C3B1582B9}">
      <dsp:nvSpPr>
        <dsp:cNvPr id="0" name=""/>
        <dsp:cNvSpPr/>
      </dsp:nvSpPr>
      <dsp:spPr>
        <a:xfrm>
          <a:off x="4371826"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29400" y="2947814"/>
          <a:ext cx="5451754" cy="526923"/>
        </a:xfrm>
        <a:prstGeom prst="lef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2">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8C122-CE28-41B8-8D01-FA431CB3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129</Pages>
  <Words>45667</Words>
  <Characters>260307</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SBSTTA-22-L.1-ar</vt:lpstr>
    </vt:vector>
  </TitlesOfParts>
  <Company/>
  <LinksUpToDate>false</LinksUpToDate>
  <CharactersWithSpaces>305364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SBSTTA-22-L.1-ar</dc:title>
  <dc:creator>SCBD</dc:creator>
  <cp:lastModifiedBy>Mohamed El Sehemawi</cp:lastModifiedBy>
  <cp:revision>6</cp:revision>
  <cp:lastPrinted>2018-10-02T13:24:00Z</cp:lastPrinted>
  <dcterms:created xsi:type="dcterms:W3CDTF">2018-10-01T23:24:00Z</dcterms:created>
  <dcterms:modified xsi:type="dcterms:W3CDTF">2018-10-02T13:24:00Z</dcterms:modified>
</cp:coreProperties>
</file>