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6B6ACF" w14:textId="77777777" w:rsidR="008A1499" w:rsidRDefault="00137278" w:rsidP="003E17C3">
            <w:pPr>
              <w:pStyle w:val="AFCorNNormal"/>
            </w:pPr>
            <w:r>
              <w:t>Agenda i</w:t>
            </w:r>
            <w:r w:rsidR="008A1499" w:rsidRPr="003F1A75">
              <w:t xml:space="preserve">tem </w:t>
            </w:r>
            <w:r w:rsidR="002646FE">
              <w:t>9</w:t>
            </w:r>
            <w:r w:rsidR="00E51951">
              <w:t xml:space="preserve"> (a)</w:t>
            </w:r>
          </w:p>
          <w:p w14:paraId="4B5449DA" w14:textId="77777777" w:rsidR="00071C0E" w:rsidRDefault="00532CC5" w:rsidP="003E17C3">
            <w:pPr>
              <w:pStyle w:val="AFCorNNormal"/>
              <w:rPr>
                <w:b/>
                <w:bCs/>
              </w:rPr>
            </w:pPr>
            <w:r w:rsidRPr="002842F5">
              <w:rPr>
                <w:b/>
                <w:bCs/>
              </w:rPr>
              <w:t>Planning, monitoring, reporting and review:</w:t>
            </w:r>
            <w:r w:rsidR="002434E0" w:rsidRPr="002842F5">
              <w:rPr>
                <w:b/>
                <w:bCs/>
              </w:rPr>
              <w:t xml:space="preserve"> </w:t>
            </w:r>
            <w:r w:rsidR="002842F5" w:rsidRPr="002842F5">
              <w:rPr>
                <w:b/>
                <w:bCs/>
              </w:rPr>
              <w:t>g</w:t>
            </w:r>
            <w:r w:rsidR="002434E0" w:rsidRPr="002842F5">
              <w:rPr>
                <w:b/>
                <w:bCs/>
              </w:rPr>
              <w:t xml:space="preserve">lobal </w:t>
            </w:r>
            <w:r w:rsidR="002842F5">
              <w:rPr>
                <w:b/>
                <w:bCs/>
              </w:rPr>
              <w:br/>
            </w:r>
            <w:r w:rsidR="002434E0" w:rsidRPr="002842F5">
              <w:rPr>
                <w:b/>
                <w:bCs/>
              </w:rPr>
              <w:t>review of collective progress in the implementation of the Kunming-Montreal Global Biodiversity Framework</w:t>
            </w:r>
          </w:p>
          <w:p w14:paraId="3837AF41" w14:textId="43EEA39F" w:rsidR="00540DD4" w:rsidRPr="00540DD4" w:rsidRDefault="00540DD4" w:rsidP="003E17C3">
            <w:pPr>
              <w:pStyle w:val="AFCorNNormal"/>
            </w:pPr>
            <w:r w:rsidRPr="00540DD4">
              <w:t>Working Group I</w:t>
            </w:r>
          </w:p>
        </w:tc>
        <w:tc>
          <w:tcPr>
            <w:tcW w:w="4388" w:type="dxa"/>
          </w:tcPr>
          <w:p w14:paraId="4B4B2BCD" w14:textId="77777777" w:rsidR="008A1499" w:rsidRPr="003F1A75" w:rsidRDefault="008A1499" w:rsidP="008A1499">
            <w:pPr>
              <w:pStyle w:val="CBDNormal"/>
              <w:jc w:val="left"/>
            </w:pPr>
          </w:p>
        </w:tc>
      </w:tr>
    </w:tbl>
    <w:p w14:paraId="23AFF7FC" w14:textId="159579E2" w:rsidR="00C9161D" w:rsidRPr="003F1A75" w:rsidRDefault="00F5010C"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66D47" w:rsidRPr="00941A9B">
            <w:t>Global review of collective progress in the implementation of the Kunming-Montreal Global Biodiversity Framework at the seventeenth meeting of the Conference of the Parties</w:t>
          </w:r>
        </w:sdtContent>
      </w:sdt>
      <w:r w:rsidR="00105372" w:rsidRPr="003F1A75">
        <w:rPr>
          <w:caps/>
        </w:rPr>
        <w:t xml:space="preserve"> </w:t>
      </w:r>
    </w:p>
    <w:p w14:paraId="5A02AD8B" w14:textId="3DBA91C4" w:rsidR="00137278" w:rsidRDefault="00C13268" w:rsidP="003E17C3">
      <w:pPr>
        <w:pStyle w:val="CBDSubTitle"/>
      </w:pPr>
      <w:r>
        <w:t>Non-paper</w:t>
      </w:r>
    </w:p>
    <w:p w14:paraId="3ABC8818" w14:textId="77777777" w:rsidR="000E160A" w:rsidRPr="00E25B92" w:rsidRDefault="000E160A" w:rsidP="000E160A">
      <w:pPr>
        <w:pStyle w:val="CBDNormalNoNumber"/>
        <w:tabs>
          <w:tab w:val="clear" w:pos="567"/>
          <w:tab w:val="clear" w:pos="1134"/>
        </w:tabs>
        <w:ind w:firstLine="567"/>
      </w:pPr>
      <w:r w:rsidRPr="00E25B92">
        <w:rPr>
          <w:i/>
          <w:iCs/>
        </w:rPr>
        <w:t>The Conference of the Parties</w:t>
      </w:r>
      <w:r w:rsidRPr="00E25B92">
        <w:t>,</w:t>
      </w:r>
    </w:p>
    <w:p w14:paraId="6DBDCA12"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12" w:history="1">
        <w:r w:rsidRPr="00E25B92">
          <w:rPr>
            <w:rStyle w:val="Hyperlink"/>
            <w:rFonts w:eastAsia="Times New Roman"/>
          </w:rPr>
          <w:t>15/4</w:t>
        </w:r>
      </w:hyperlink>
      <w:r w:rsidRPr="00E25B92">
        <w:rPr>
          <w:rFonts w:eastAsia="Times New Roman"/>
          <w:color w:val="000000" w:themeColor="text1"/>
        </w:rPr>
        <w:t xml:space="preserve"> and </w:t>
      </w:r>
      <w:hyperlink r:id="rId13"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14"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E25B92">
        <w:rPr>
          <w:rStyle w:val="FootnoteReference"/>
          <w:rFonts w:eastAsia="Times New Roman"/>
          <w:color w:val="000000" w:themeColor="text1"/>
        </w:rPr>
        <w:footnoteReference w:id="1"/>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15"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16"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2"/>
      </w:r>
      <w:r w:rsidRPr="00E25B92">
        <w:rPr>
          <w:rFonts w:eastAsia="Times New Roman"/>
          <w:color w:val="000000" w:themeColor="text1"/>
        </w:rPr>
        <w:t xml:space="preserve"> and recognizing that a range of factors may have contributed to delays, </w:t>
      </w:r>
    </w:p>
    <w:p w14:paraId="2EC926DE"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lastRenderedPageBreak/>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3"/>
      </w:r>
      <w:r w:rsidRPr="00E25B92">
        <w:rPr>
          <w:rFonts w:eastAsia="Times New Roman"/>
        </w:rPr>
        <w:t xml:space="preserve"> which contribute to the information gaps in the global report,</w:t>
      </w:r>
    </w:p>
    <w:p w14:paraId="693D557F"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w:t>
      </w:r>
    </w:p>
    <w:p w14:paraId="7105CEA9"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mechanisms, including future global reviews, could be further strengthened by </w:t>
      </w:r>
      <w:proofErr w:type="gramStart"/>
      <w:r w:rsidRPr="00E25B92">
        <w:rPr>
          <w:rFonts w:eastAsia="Times New Roman"/>
        </w:rPr>
        <w:t>taking into account</w:t>
      </w:r>
      <w:proofErr w:type="gramEnd"/>
      <w:r w:rsidRPr="00E25B92">
        <w:rPr>
          <w:rFonts w:eastAsia="Times New Roman"/>
        </w:rPr>
        <w:t xml:space="preserve"> the experiences and lessons learned in preparing the first global report and the seventh national reports,</w:t>
      </w:r>
    </w:p>
    <w:p w14:paraId="06D62E52"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Pr="00E25B92" w:rsidRDefault="000E160A" w:rsidP="000E160A">
      <w:pPr>
        <w:pStyle w:val="CBDNormalNoNumber"/>
        <w:tabs>
          <w:tab w:val="clear" w:pos="567"/>
          <w:tab w:val="clear" w:pos="1134"/>
        </w:tabs>
        <w:ind w:firstLine="567"/>
        <w:rPr>
          <w:kern w:val="22"/>
        </w:rPr>
      </w:pPr>
      <w:r w:rsidRPr="00E25B92">
        <w:rPr>
          <w:i/>
          <w:kern w:val="22"/>
        </w:rPr>
        <w:t>Acknowledging with appreciation</w:t>
      </w:r>
      <w:r w:rsidRPr="00E25B92">
        <w:rPr>
          <w:kern w:val="22"/>
        </w:rPr>
        <w:t xml:space="preserve"> the financial support provided by</w:t>
      </w:r>
      <w:r w:rsidRPr="00E25B92">
        <w:t xml:space="preserve"> the Governments of Germany and Netherlands </w:t>
      </w:r>
      <w:r w:rsidRPr="00F85647">
        <w:t>(</w:t>
      </w:r>
      <w:r w:rsidRPr="00E25B92">
        <w:t>Kingdom of the</w:t>
      </w:r>
      <w:r w:rsidRPr="00F85647">
        <w:t xml:space="preserve">) </w:t>
      </w:r>
      <w:r w:rsidRPr="00E25B92">
        <w:t>and, through the China Trust Fund, the United Nations Environment Programme for the global review,</w:t>
      </w:r>
      <w:r w:rsidRPr="00E25B92">
        <w:rPr>
          <w:kern w:val="22"/>
        </w:rPr>
        <w:t xml:space="preserve"> as well as the financial support provided by the European Union and the Governments of Netherlands (</w:t>
      </w:r>
      <w:r w:rsidRPr="00E25B92">
        <w:t>Kingdom of the</w:t>
      </w:r>
      <w:r w:rsidRPr="00E25B92">
        <w:rPr>
          <w:kern w:val="22"/>
        </w:rPr>
        <w:t xml:space="preserve">) and Switzerland and, through the China Trust Fund, </w:t>
      </w:r>
      <w:r w:rsidRPr="00E25B92">
        <w:t>the</w:t>
      </w:r>
      <w:r w:rsidRPr="00E25B92">
        <w:rPr>
          <w:kern w:val="22"/>
        </w:rPr>
        <w:t xml:space="preserve"> United Nations Environment Programme for the preparation of the related global report,</w:t>
      </w:r>
    </w:p>
    <w:p w14:paraId="7A31F9DA"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1.</w:t>
      </w:r>
      <w:r w:rsidRPr="00E25B92">
        <w:tab/>
      </w:r>
      <w:r w:rsidRPr="00E25B92">
        <w:rPr>
          <w:rFonts w:eastAsia="Times New Roman"/>
          <w:i/>
          <w:iCs/>
        </w:rPr>
        <w:t xml:space="preserve">Welcomes </w:t>
      </w:r>
      <w:r w:rsidRPr="00E25B92">
        <w:rPr>
          <w:rFonts w:eastAsia="Times New Roman"/>
        </w:rPr>
        <w:t>[</w:t>
      </w:r>
      <w:r w:rsidRPr="00E25B92">
        <w:rPr>
          <w:rFonts w:eastAsia="Times New Roman"/>
          <w:i/>
          <w:iCs/>
        </w:rPr>
        <w:t>with appreciation</w:t>
      </w:r>
      <w:r w:rsidRPr="00E25B92">
        <w:rPr>
          <w:rFonts w:eastAsia="Times New Roman"/>
        </w:rPr>
        <w:t>]</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6A4B2424"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rPr>
        <w:t>[</w:t>
      </w:r>
      <w:r w:rsidRPr="00E25B92">
        <w:rPr>
          <w:rFonts w:eastAsia="Times New Roman"/>
          <w:i/>
          <w:iCs/>
        </w:rPr>
        <w:t>Also</w:t>
      </w:r>
      <w:r w:rsidRPr="00E25B92">
        <w:rPr>
          <w:rFonts w:eastAsia="Times New Roman"/>
        </w:rPr>
        <w:t xml:space="preserve"> </w:t>
      </w:r>
      <w:proofErr w:type="gramStart"/>
      <w:r w:rsidRPr="00E25B92">
        <w:rPr>
          <w:rFonts w:eastAsia="Times New Roman"/>
          <w:i/>
          <w:iCs/>
        </w:rPr>
        <w:t>welcomes</w:t>
      </w:r>
      <w:r w:rsidRPr="00E25B92">
        <w:rPr>
          <w:rFonts w:eastAsia="Times New Roman"/>
        </w:rPr>
        <w:t>][</w:t>
      </w:r>
      <w:proofErr w:type="gramEnd"/>
      <w:r w:rsidRPr="00E25B92">
        <w:rPr>
          <w:rFonts w:eastAsia="Times New Roman"/>
          <w:i/>
          <w:iCs/>
        </w:rPr>
        <w:t>Recognizes</w:t>
      </w:r>
      <w:r w:rsidRPr="00E25B92">
        <w:rPr>
          <w:rFonts w:eastAsia="Times New Roman"/>
        </w:rPr>
        <w:t>]</w:t>
      </w:r>
      <w:r w:rsidRPr="00E25B92">
        <w:rPr>
          <w:rFonts w:eastAsia="Times New Roman"/>
          <w:i/>
          <w:iCs/>
        </w:rPr>
        <w:t xml:space="preserve"> with appreciation</w:t>
      </w:r>
      <w:r w:rsidRPr="00E25B92">
        <w:rPr>
          <w:rFonts w:eastAsia="Times New Roman"/>
        </w:rPr>
        <w:t xml:space="preserve"> that the Framework has generated unprecedented global engagement and has driven action, innovation, collaboration and learning;</w:t>
      </w:r>
    </w:p>
    <w:p w14:paraId="5FB67455"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7599D95C"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4"/>
      </w:r>
    </w:p>
    <w:p w14:paraId="2A34A19F" w14:textId="77777777" w:rsidR="000E160A" w:rsidRPr="00E25B92" w:rsidRDefault="000E160A" w:rsidP="000E160A">
      <w:pPr>
        <w:pStyle w:val="CBDNormalNoNumber"/>
        <w:tabs>
          <w:tab w:val="clear" w:pos="567"/>
          <w:tab w:val="clear" w:pos="1134"/>
        </w:tabs>
        <w:ind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40292CB3" w14:textId="77777777" w:rsidR="000E160A" w:rsidRPr="00E25B92" w:rsidRDefault="000E160A" w:rsidP="000E160A">
      <w:pPr>
        <w:pStyle w:val="CBDNormalNoNumber"/>
        <w:keepNext/>
        <w:tabs>
          <w:tab w:val="clear" w:pos="567"/>
        </w:tabs>
        <w:ind w:firstLine="567"/>
      </w:pPr>
      <w:r w:rsidRPr="00E25B92">
        <w:t>(a)</w:t>
      </w:r>
      <w:r w:rsidRPr="00E25B92">
        <w:tab/>
      </w:r>
      <w:r w:rsidRPr="00E25B92">
        <w:rPr>
          <w:kern w:val="22"/>
        </w:rPr>
        <w:t>Scope and coverage</w:t>
      </w:r>
    </w:p>
    <w:p w14:paraId="06A4A400"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w:t>
      </w:r>
      <w:proofErr w:type="spellStart"/>
      <w:r w:rsidRPr="00E25B92">
        <w:t>i</w:t>
      </w:r>
      <w:proofErr w:type="spellEnd"/>
      <w:r w:rsidRPr="00E25B92">
        <w:t>)</w:t>
      </w:r>
      <w:r w:rsidRPr="00E25B92">
        <w:tab/>
      </w:r>
      <w:r w:rsidRPr="00F85647">
        <w:t xml:space="preserve">Parties have collectively set national targets that had a higher level of scope and coverage of Targets 4, 5, </w:t>
      </w:r>
      <w:r w:rsidRPr="00E25B92">
        <w:t xml:space="preserve">8, 9, 10 and 11 of the Framework, an intermediate level of scope and coverage of Targets 2, 3, 6, 7, 12, 13, 17 and 21 and a lower level of scope and coverage of </w:t>
      </w:r>
      <w:r w:rsidRPr="00F85647">
        <w:t>Targets 1, 14, 15, 16, 18, 19, 20, 22 and 23;</w:t>
      </w:r>
    </w:p>
    <w:p w14:paraId="753446B9"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The consideration of marine, coastal and inland water ecosystems, issues related to the drivers of biodiversity loss and issues related to [section C of the Framework, in particular] [whole-of-government and whole-of-society </w:t>
      </w:r>
      <w:r w:rsidRPr="00F85647">
        <w:lastRenderedPageBreak/>
        <w:t>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718A2648" w14:textId="77777777" w:rsidR="000E160A" w:rsidRPr="00E25B92" w:rsidRDefault="000E160A" w:rsidP="000E160A">
      <w:pPr>
        <w:pStyle w:val="CBDNormalNoNumber"/>
        <w:keepNext/>
        <w:tabs>
          <w:tab w:val="clear" w:pos="567"/>
        </w:tabs>
        <w:ind w:firstLine="567"/>
        <w:rPr>
          <w:kern w:val="22"/>
        </w:rPr>
      </w:pPr>
      <w:r w:rsidRPr="00E25B92">
        <w:rPr>
          <w:kern w:val="22"/>
        </w:rPr>
        <w:t>(b)</w:t>
      </w:r>
      <w:r w:rsidRPr="00E25B92">
        <w:rPr>
          <w:kern w:val="22"/>
        </w:rPr>
        <w:tab/>
        <w:t>Action and implementation</w:t>
      </w:r>
    </w:p>
    <w:p w14:paraId="5BEB9AC1"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w:t>
      </w:r>
      <w:proofErr w:type="spellStart"/>
      <w:r w:rsidRPr="00E25B92">
        <w:t>i</w:t>
      </w:r>
      <w:proofErr w:type="spellEnd"/>
      <w:r w:rsidRPr="00E25B92">
        <w:t>)</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32BF357B" w14:textId="77777777" w:rsidR="000E160A" w:rsidRPr="00E25B92" w:rsidRDefault="000E160A" w:rsidP="000E160A">
      <w:pPr>
        <w:pStyle w:val="CBDNormalNoNumber"/>
        <w:keepNext/>
        <w:tabs>
          <w:tab w:val="clear" w:pos="567"/>
        </w:tabs>
        <w:ind w:firstLine="567"/>
        <w:rPr>
          <w:kern w:val="22"/>
        </w:rPr>
      </w:pPr>
      <w:r w:rsidRPr="00F85647">
        <w:t>(c)</w:t>
      </w:r>
      <w:r w:rsidRPr="00F85647">
        <w:tab/>
      </w:r>
      <w:r w:rsidRPr="00E25B92">
        <w:rPr>
          <w:kern w:val="22"/>
        </w:rPr>
        <w:t>Means of implementation</w:t>
      </w:r>
    </w:p>
    <w:p w14:paraId="6C7385EC" w14:textId="77777777" w:rsidR="000E160A" w:rsidRPr="00E25B92" w:rsidRDefault="000E160A" w:rsidP="000E160A">
      <w:pPr>
        <w:pStyle w:val="CBDNormalNoNumber"/>
        <w:tabs>
          <w:tab w:val="clear" w:pos="567"/>
          <w:tab w:val="clear" w:pos="1134"/>
          <w:tab w:val="clear" w:pos="1701"/>
        </w:tabs>
        <w:ind w:left="2268" w:hanging="567"/>
      </w:pPr>
      <w:r w:rsidRPr="00F85647">
        <w:t>(</w:t>
      </w:r>
      <w:proofErr w:type="spellStart"/>
      <w:r w:rsidRPr="00F85647">
        <w:t>i</w:t>
      </w:r>
      <w:proofErr w:type="spellEnd"/>
      <w:r w:rsidRPr="00F85647">
        <w:t>)</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26E5B190"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3B08513A"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4920F12A" w14:textId="77777777" w:rsidR="000E160A" w:rsidRPr="00E25B92" w:rsidRDefault="000E160A" w:rsidP="000E160A">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0FD0C2F5" w14:textId="77777777" w:rsidR="000E160A" w:rsidRPr="00E25B92" w:rsidRDefault="000E160A" w:rsidP="000E160A">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t xml:space="preserve">Parties have made progress in strengthening environmental governance, including by engaging all levels of government and all sectors; however, gaps remain </w:t>
      </w:r>
      <w:proofErr w:type="gramStart"/>
      <w:r w:rsidRPr="00E25B92">
        <w:t>with regard to</w:t>
      </w:r>
      <w:proofErr w:type="gramEnd"/>
      <w:r w:rsidRPr="00E25B92">
        <w:t xml:space="preserve"> policy coherence, mainstreaming biodiversity and its multiple values into national policy and engaging ministries beyond the environmental sector in implementation;</w:t>
      </w:r>
    </w:p>
    <w:p w14:paraId="56D3FDA8"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7777777" w:rsidR="000E160A" w:rsidRPr="00E25B92" w:rsidRDefault="000E160A" w:rsidP="000E160A">
      <w:pPr>
        <w:pStyle w:val="CBDNormalNoNumber"/>
        <w:keepNext/>
        <w:tabs>
          <w:tab w:val="clear" w:pos="567"/>
        </w:tabs>
        <w:ind w:firstLine="567"/>
        <w:rPr>
          <w:kern w:val="22"/>
        </w:rPr>
      </w:pPr>
      <w:r w:rsidRPr="00E25B92">
        <w:rPr>
          <w:kern w:val="22"/>
        </w:rPr>
        <w:t>(e)</w:t>
      </w:r>
      <w:r w:rsidRPr="00E25B92">
        <w:rPr>
          <w:kern w:val="22"/>
        </w:rPr>
        <w:tab/>
        <w:t>Whole-of-society approaches</w:t>
      </w:r>
    </w:p>
    <w:p w14:paraId="0D11BBB7" w14:textId="77777777" w:rsidR="000E160A" w:rsidRPr="00F85647" w:rsidRDefault="000E160A" w:rsidP="000E160A">
      <w:pPr>
        <w:pStyle w:val="CBDNormalNoNumber"/>
        <w:tabs>
          <w:tab w:val="clear" w:pos="567"/>
          <w:tab w:val="clear" w:pos="1134"/>
          <w:tab w:val="clear" w:pos="1701"/>
        </w:tabs>
        <w:ind w:left="2268" w:hanging="567"/>
      </w:pPr>
      <w:r w:rsidRPr="00F85647">
        <w:t>(</w:t>
      </w:r>
      <w:proofErr w:type="spellStart"/>
      <w:r w:rsidRPr="00F85647">
        <w:t>i</w:t>
      </w:r>
      <w:proofErr w:type="spellEnd"/>
      <w:r w:rsidRPr="00F85647">
        <w:t>)</w:t>
      </w:r>
      <w:r w:rsidRPr="00E25B92">
        <w:tab/>
        <w:t>Actors other than national Governments are actively supporting the implementation of the Framework,</w:t>
      </w:r>
      <w:r w:rsidRPr="00F85647">
        <w:t xml:space="preserve"> but indigenous peoples and local communities, women, youth and persons with disabilities face challenges related </w:t>
      </w:r>
      <w:r w:rsidRPr="00F85647">
        <w:lastRenderedPageBreak/>
        <w:t>to limited resources, technical capacities, access to information and knowledge, effective participation and coordination mechanisms;</w:t>
      </w:r>
    </w:p>
    <w:p w14:paraId="7C5B0E21" w14:textId="77777777" w:rsidR="000E160A" w:rsidRPr="00F85647" w:rsidRDefault="000E160A" w:rsidP="000E160A">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F85647" w:rsidRDefault="000E160A" w:rsidP="000E160A">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77777777" w:rsidR="000E160A" w:rsidRPr="00E25B92" w:rsidRDefault="000E160A" w:rsidP="000E160A">
      <w:pPr>
        <w:pStyle w:val="CBDNormalNoNumber"/>
        <w:keepNext/>
        <w:tabs>
          <w:tab w:val="clear" w:pos="567"/>
        </w:tabs>
        <w:ind w:firstLine="567"/>
        <w:rPr>
          <w:kern w:val="22"/>
        </w:rPr>
      </w:pPr>
      <w:r w:rsidRPr="00E25B92">
        <w:rPr>
          <w:kern w:val="22"/>
        </w:rPr>
        <w:t>(f)</w:t>
      </w:r>
      <w:r w:rsidRPr="00E25B92">
        <w:rPr>
          <w:kern w:val="22"/>
        </w:rPr>
        <w:tab/>
        <w:t>Data and knowledge</w:t>
      </w:r>
    </w:p>
    <w:p w14:paraId="134E5C07" w14:textId="77777777" w:rsidR="000E160A" w:rsidRPr="00E25B92" w:rsidRDefault="000E160A" w:rsidP="000E160A">
      <w:pPr>
        <w:pStyle w:val="CBDNormalNoNumber"/>
        <w:tabs>
          <w:tab w:val="clear" w:pos="567"/>
          <w:tab w:val="clear" w:pos="1134"/>
          <w:tab w:val="clear" w:pos="1701"/>
        </w:tabs>
        <w:ind w:left="2268" w:hanging="567"/>
      </w:pPr>
      <w:r w:rsidRPr="00E25B92">
        <w:t>(</w:t>
      </w:r>
      <w:proofErr w:type="spellStart"/>
      <w:r w:rsidRPr="00E25B92">
        <w:t>i</w:t>
      </w:r>
      <w:proofErr w:type="spellEnd"/>
      <w:r w:rsidRPr="00E25B92">
        <w:t>)</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F85647" w:rsidRDefault="000E160A" w:rsidP="000E160A">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23122A0E" w14:textId="77777777" w:rsidR="000E160A" w:rsidRPr="00E25B92" w:rsidRDefault="000E160A" w:rsidP="000E160A">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0AE423D8" w14:textId="77777777" w:rsidR="000E160A" w:rsidRPr="00E25B92" w:rsidRDefault="000E160A" w:rsidP="000E160A">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6D3FD741" w14:textId="77777777" w:rsidR="000E160A" w:rsidRPr="00E25B92" w:rsidRDefault="000E160A" w:rsidP="000E160A">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215AFE13"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lastRenderedPageBreak/>
        <w:t>[7.</w:t>
      </w:r>
      <w:r w:rsidRPr="00E25B92">
        <w:rPr>
          <w:rFonts w:eastAsia="Times New Roman"/>
        </w:rPr>
        <w:tab/>
      </w:r>
      <w:r w:rsidRPr="00E25B92">
        <w:rPr>
          <w:rFonts w:eastAsia="Times New Roman"/>
          <w:i/>
          <w:iCs/>
        </w:rPr>
        <w:t xml:space="preserve">Also notes with deep concern </w:t>
      </w:r>
      <w:r w:rsidRPr="00E25B92">
        <w:rPr>
          <w:rFonts w:eastAsia="Times New Roman"/>
        </w:rPr>
        <w:t xml:space="preserve">that, if the 2030 targets and mission </w:t>
      </w:r>
      <w:r w:rsidRPr="00E25B92">
        <w:t xml:space="preserve">of the Framework </w:t>
      </w:r>
      <w:r w:rsidRPr="00E25B92">
        <w:rPr>
          <w:rFonts w:eastAsia="Times New Roman"/>
        </w:rPr>
        <w:t>are not achieved, [its 2050 goals and vision may be at risk [unless the provision of means of implementation are rapidly accelerated]];]</w:t>
      </w:r>
    </w:p>
    <w:p w14:paraId="3AD1EEED"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8.</w:t>
      </w:r>
      <w:r w:rsidRPr="00E25B92">
        <w:rPr>
          <w:rFonts w:eastAsia="Times New Roman"/>
        </w:rPr>
        <w:tab/>
        <w:t>[</w:t>
      </w:r>
      <w:r w:rsidRPr="00E25B92">
        <w:rPr>
          <w:rFonts w:eastAsia="Times New Roman"/>
          <w:i/>
          <w:iCs/>
        </w:rPr>
        <w:t>Decides</w:t>
      </w:r>
      <w:r w:rsidRPr="00E25B92">
        <w:rPr>
          <w:rFonts w:eastAsia="Times New Roman"/>
        </w:rPr>
        <w:t>][</w:t>
      </w:r>
      <w:r w:rsidRPr="00E25B92">
        <w:rPr>
          <w:rFonts w:eastAsia="Times New Roman"/>
          <w:i/>
          <w:iCs/>
        </w:rPr>
        <w:t>Agrees</w:t>
      </w:r>
      <w:r w:rsidRPr="00E25B92">
        <w:rPr>
          <w:rFonts w:eastAsia="Times New Roman"/>
        </w:rPr>
        <w:t>] that the provisions of the present decision[, as well as the global report,] [may][are to][should] be used to guide and prioritize future work over the period 2026–2030 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p>
    <w:p w14:paraId="22C7D3A4"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[9.</w:t>
      </w:r>
      <w:r w:rsidRPr="00E25B92">
        <w:rPr>
          <w:rFonts w:eastAsia="Times New Roman"/>
        </w:rPr>
        <w:tab/>
        <w:t>[</w:t>
      </w:r>
      <w:r w:rsidRPr="00E25B92">
        <w:rPr>
          <w:rFonts w:eastAsia="Times New Roman"/>
          <w:i/>
          <w:iCs/>
        </w:rPr>
        <w:t>Also</w:t>
      </w:r>
      <w:r w:rsidRPr="00F85647">
        <w:rPr>
          <w:i/>
          <w:iCs/>
        </w:rPr>
        <w:t xml:space="preserve"> </w:t>
      </w:r>
      <w:proofErr w:type="gramStart"/>
      <w:r w:rsidRPr="00F85647">
        <w:rPr>
          <w:i/>
          <w:iCs/>
        </w:rPr>
        <w:t>decides</w:t>
      </w:r>
      <w:r w:rsidRPr="00F85647">
        <w:t>][</w:t>
      </w:r>
      <w:proofErr w:type="gramEnd"/>
      <w:r w:rsidRPr="00F85647">
        <w:rPr>
          <w:i/>
          <w:iCs/>
        </w:rPr>
        <w:t>Reiterates</w:t>
      </w:r>
      <w:r w:rsidRPr="00F85647">
        <w:t>][</w:t>
      </w:r>
      <w:r w:rsidRPr="00F85647">
        <w:rPr>
          <w:i/>
          <w:iCs/>
        </w:rPr>
        <w:t>Recalls</w:t>
      </w:r>
      <w:r w:rsidRPr="00F85647">
        <w:t xml:space="preserve">] that Parties [shall][should] retain flexibility </w:t>
      </w:r>
      <w:proofErr w:type="gramStart"/>
      <w:r w:rsidRPr="00F85647">
        <w:t>with regard to</w:t>
      </w:r>
      <w:proofErr w:type="gramEnd"/>
      <w:r w:rsidRPr="00F85647">
        <w:t xml:space="preserve"> developing [and implementing] national targets and associated actions, </w:t>
      </w:r>
      <w:proofErr w:type="gramStart"/>
      <w:r w:rsidRPr="00F85647">
        <w:t>taking into account</w:t>
      </w:r>
      <w:proofErr w:type="gramEnd"/>
      <w:r w:rsidRPr="00F85647">
        <w:t xml:space="preserve"> national circumstances, priorities and capabilities [and][within] the means of implementation available;]</w:t>
      </w:r>
    </w:p>
    <w:p w14:paraId="670EF060"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E25B92" w:rsidRDefault="000E160A" w:rsidP="000E160A">
      <w:pPr>
        <w:tabs>
          <w:tab w:val="clear" w:pos="567"/>
          <w:tab w:val="clear" w:pos="1134"/>
        </w:tabs>
        <w:spacing w:after="120"/>
        <w:ind w:left="567"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5"/>
      </w:r>
      <w:r w:rsidRPr="00E25B92">
        <w:t xml:space="preserve"> and the Nagoya Protocol on Access to Genetic Resources and the Fair and Equitable Sharing of Benefits Arising from Their Utilization,</w:t>
      </w:r>
      <w:r w:rsidRPr="00E25B92">
        <w:rPr>
          <w:rStyle w:val="FootnoteReference"/>
        </w:rPr>
        <w:footnoteReference w:id="6"/>
      </w:r>
      <w:r w:rsidRPr="00E25B92">
        <w:t xml:space="preserve"> and recognizes that </w:t>
      </w:r>
      <w:r w:rsidRPr="00F85647">
        <w:t>t</w:t>
      </w:r>
      <w:r w:rsidRPr="00E25B92">
        <w:t xml:space="preserve">he governing bodies of the </w:t>
      </w:r>
      <w:r w:rsidRPr="00F85647">
        <w:t xml:space="preserve">respective </w:t>
      </w:r>
      <w:r w:rsidRPr="00E25B92">
        <w:t>Protocols may take into account, as appropriate, relevant provisions of the present decision;</w:t>
      </w:r>
    </w:p>
    <w:p w14:paraId="03469E7B" w14:textId="77777777" w:rsidR="000E160A" w:rsidRPr="00E25B92" w:rsidRDefault="000E160A" w:rsidP="000E160A">
      <w:pPr>
        <w:tabs>
          <w:tab w:val="clear" w:pos="567"/>
          <w:tab w:val="clear" w:pos="1134"/>
        </w:tabs>
        <w:spacing w:after="120"/>
        <w:ind w:left="567" w:firstLine="567"/>
      </w:pPr>
      <w:r w:rsidRPr="00E25B92">
        <w:t>12.</w:t>
      </w:r>
      <w:r w:rsidRPr="00E25B92">
        <w:tab/>
        <w:t>[</w:t>
      </w:r>
      <w:r w:rsidRPr="00E25B92">
        <w:rPr>
          <w:i/>
          <w:iCs/>
        </w:rPr>
        <w:t>Invites</w:t>
      </w:r>
      <w:r w:rsidRPr="00E25B92">
        <w:t>][</w:t>
      </w:r>
      <w:r w:rsidRPr="00E25B92">
        <w:rPr>
          <w:i/>
          <w:iCs/>
        </w:rPr>
        <w:t>Encourages</w:t>
      </w:r>
      <w:r w:rsidRPr="00E25B92">
        <w:t>] Parties and [actors other than national Governments] to consider, as appropriate and relevant, the non-prescriptive approaches</w:t>
      </w:r>
      <w:r w:rsidRPr="00E25B92">
        <w:rPr>
          <w:rStyle w:val="FootnoteReference"/>
        </w:rPr>
        <w:footnoteReference w:id="7"/>
      </w:r>
      <w:r w:rsidRPr="00E25B92">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E25B92">
        <w:rPr>
          <w:rFonts w:eastAsia="Times New Roman"/>
          <w:color w:val="000000" w:themeColor="text1"/>
        </w:rPr>
        <w:t>Intergovernmental Science-Policy Platform on Biodiversity and Ecosystem Services</w:t>
      </w:r>
      <w:r w:rsidRPr="00E25B92">
        <w:t xml:space="preserve"> in that regard;</w:t>
      </w:r>
    </w:p>
    <w:p w14:paraId="473A8829" w14:textId="77777777" w:rsidR="000E160A" w:rsidRPr="00E25B92" w:rsidRDefault="000E160A" w:rsidP="000E160A">
      <w:pPr>
        <w:tabs>
          <w:tab w:val="clear" w:pos="567"/>
          <w:tab w:val="clear" w:pos="1134"/>
        </w:tabs>
        <w:spacing w:after="120"/>
        <w:ind w:left="567" w:firstLine="567"/>
      </w:pPr>
      <w:r w:rsidRPr="00E25B92">
        <w:rPr>
          <w:rFonts w:eastAsia="Times New Roman"/>
        </w:rPr>
        <w:t>13.</w:t>
      </w:r>
      <w:r w:rsidRPr="00E25B92">
        <w:rPr>
          <w:rFonts w:eastAsia="Times New Roman"/>
        </w:rPr>
        <w:tab/>
      </w:r>
      <w:r w:rsidRPr="00E25B92">
        <w:t>[Placeholder for the outcomes on the Kunming dialogue on collective progress in the implementation of the Kunming-Montreal Global Biodiversity Framework in support of the global review;]</w:t>
      </w:r>
    </w:p>
    <w:p w14:paraId="2B865E92" w14:textId="77777777" w:rsidR="000E160A" w:rsidRPr="00F85647" w:rsidRDefault="000E160A" w:rsidP="000E160A">
      <w:pPr>
        <w:keepNext/>
        <w:tabs>
          <w:tab w:val="clear" w:pos="567"/>
          <w:tab w:val="clear" w:pos="1134"/>
        </w:tabs>
        <w:spacing w:after="120"/>
        <w:ind w:left="567"/>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5CE6D111" w14:textId="77777777" w:rsidR="000E160A" w:rsidRPr="00E25B92" w:rsidRDefault="000E160A" w:rsidP="000E160A">
      <w:pPr>
        <w:tabs>
          <w:tab w:val="clear" w:pos="567"/>
          <w:tab w:val="clear" w:pos="1134"/>
        </w:tabs>
        <w:spacing w:after="120"/>
        <w:ind w:left="567" w:firstLine="567"/>
      </w:pPr>
      <w:r w:rsidRPr="00F85647">
        <w:t>14</w:t>
      </w:r>
      <w:r w:rsidRPr="00F85647">
        <w:rPr>
          <w:i/>
          <w:iCs/>
        </w:rPr>
        <w:t>.</w:t>
      </w:r>
      <w:r w:rsidRPr="00F85647">
        <w:rPr>
          <w:i/>
          <w:iCs/>
        </w:rPr>
        <w:tab/>
        <w:t>Reaffirms</w:t>
      </w:r>
      <w:r w:rsidRPr="00F85647">
        <w:t xml:space="preserve"> the Parties’ commitment to the full and effective </w:t>
      </w:r>
      <w:r w:rsidRPr="00E25B92">
        <w:t>implementation</w:t>
      </w:r>
      <w:r w:rsidRPr="00F85647">
        <w:t xml:space="preserve"> of the Framework</w:t>
      </w:r>
      <w:r w:rsidRPr="00E25B92">
        <w:t xml:space="preserve">, including by taking into account the considerations in its section C, </w:t>
      </w:r>
      <w:r w:rsidRPr="00F85647">
        <w:t>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F85647" w:rsidRDefault="000E160A" w:rsidP="000E160A">
      <w:pPr>
        <w:tabs>
          <w:tab w:val="clear" w:pos="567"/>
          <w:tab w:val="clear" w:pos="1134"/>
        </w:tabs>
        <w:spacing w:after="120"/>
        <w:ind w:left="567"/>
        <w:rPr>
          <w:bCs/>
          <w:i/>
          <w:iCs/>
        </w:rPr>
      </w:pPr>
      <w:r w:rsidRPr="00F85647">
        <w:rPr>
          <w:bCs/>
          <w:i/>
          <w:iCs/>
        </w:rPr>
        <w:t>Accelerating action and implementation</w:t>
      </w:r>
    </w:p>
    <w:p w14:paraId="03F6F39C" w14:textId="77777777" w:rsidR="000E160A" w:rsidRPr="00F85647" w:rsidRDefault="000E160A" w:rsidP="000E160A">
      <w:pPr>
        <w:tabs>
          <w:tab w:val="clear" w:pos="567"/>
          <w:tab w:val="clear" w:pos="1134"/>
        </w:tabs>
        <w:spacing w:after="120"/>
        <w:ind w:left="567" w:firstLine="567"/>
      </w:pPr>
      <w:r w:rsidRPr="00E25B92">
        <w:t>15.</w:t>
      </w:r>
      <w:r w:rsidRPr="00E25B92">
        <w:rPr>
          <w:i/>
          <w:iCs/>
        </w:rPr>
        <w:tab/>
        <w:t xml:space="preserve">Urges </w:t>
      </w:r>
      <w:r w:rsidRPr="00E25B92">
        <w:t xml:space="preserve">Parties to accelerate </w:t>
      </w:r>
      <w:r w:rsidRPr="00F85647">
        <w:t xml:space="preserve">implementation of the Framework, including by [increased ambition and by] addressing the gaps, challenges and barriers related to implementation, [scope and coverage, means of implementation, whole-of-government approaches, whole-of-society approaches, and data and </w:t>
      </w:r>
      <w:proofErr w:type="gramStart"/>
      <w:r w:rsidRPr="00F85647">
        <w:t>knowledge[</w:t>
      </w:r>
      <w:proofErr w:type="gramEnd"/>
      <w:r w:rsidRPr="00F85647">
        <w:t xml:space="preserve">, as noted in paragraph 5 of the present decision,]] in accordance </w:t>
      </w:r>
      <w:r w:rsidRPr="00F85647">
        <w:lastRenderedPageBreak/>
        <w:t xml:space="preserve">with national circumstances, priorities and </w:t>
      </w:r>
      <w:proofErr w:type="gramStart"/>
      <w:r w:rsidRPr="00F85647">
        <w:t>capabilities</w:t>
      </w:r>
      <w:r>
        <w:t>[</w:t>
      </w:r>
      <w:proofErr w:type="gramEnd"/>
      <w:r w:rsidRPr="00F85647">
        <w:t>, and the means of implementation available to them</w:t>
      </w:r>
      <w:r>
        <w:t>]</w:t>
      </w:r>
      <w:r w:rsidRPr="00F85647">
        <w:t>;</w:t>
      </w:r>
    </w:p>
    <w:p w14:paraId="33EC4D36" w14:textId="77777777" w:rsidR="000E160A" w:rsidRPr="00E25B92" w:rsidRDefault="000E160A" w:rsidP="000E160A">
      <w:pPr>
        <w:tabs>
          <w:tab w:val="clear" w:pos="567"/>
          <w:tab w:val="clear" w:pos="1134"/>
        </w:tabs>
        <w:spacing w:after="120"/>
        <w:ind w:left="567" w:firstLine="567"/>
      </w:pPr>
      <w:r w:rsidRPr="00E25B92">
        <w:t>[16.</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[both] the underlying drivers of biodiversity loss [and the transformation of economic and financial systems] [and </w:t>
      </w:r>
      <w:r w:rsidRPr="00F85647">
        <w:t>sectors</w:t>
      </w:r>
      <w:r w:rsidRPr="00E25B92">
        <w:t xml:space="preserve"> that have a [negative] impact on nature];] </w:t>
      </w:r>
    </w:p>
    <w:p w14:paraId="0B5AEA89" w14:textId="77777777" w:rsidR="000E160A" w:rsidRPr="00F85647" w:rsidRDefault="000E160A" w:rsidP="000E160A">
      <w:pPr>
        <w:tabs>
          <w:tab w:val="clear" w:pos="567"/>
          <w:tab w:val="clear" w:pos="1134"/>
        </w:tabs>
        <w:spacing w:after="120"/>
        <w:ind w:left="567" w:firstLine="567"/>
      </w:pPr>
      <w:r w:rsidRPr="00E25B92">
        <w:t>[17.</w:t>
      </w:r>
      <w:r w:rsidRPr="00E25B92">
        <w:tab/>
      </w:r>
      <w:r w:rsidRPr="00E25B92">
        <w:rPr>
          <w:i/>
          <w:iCs/>
        </w:rPr>
        <w:t xml:space="preserve">Invites </w:t>
      </w:r>
      <w:r w:rsidRPr="00E25B92">
        <w:t>[actors other than national Governments] to accelerate their contributions to the implementation of the Framework</w:t>
      </w:r>
      <w:r w:rsidRPr="00F85647">
        <w:t>, [</w:t>
      </w:r>
      <w:proofErr w:type="gramStart"/>
      <w:r w:rsidRPr="00F85647">
        <w:t>and</w:t>
      </w:r>
      <w:r>
        <w:t>[</w:t>
      </w:r>
      <w:proofErr w:type="gramEnd"/>
      <w:r>
        <w:t>,</w:t>
      </w:r>
      <w:r w:rsidRPr="00F85647">
        <w:t xml:space="preserve"> taking into account national priorities and needs</w:t>
      </w:r>
      <w:proofErr w:type="gramStart"/>
      <w:r w:rsidRPr="00F85647">
        <w:t>,][</w:t>
      </w:r>
      <w:proofErr w:type="gramEnd"/>
      <w:r w:rsidRPr="00F85647">
        <w:t>in a manner that is consistent with the needs and priorities of Parties,] [align][support][reinforce] the implementation priorities and needs of Parties with the implementation priorities and needs of Parties] [, as appropriate];]</w:t>
      </w:r>
    </w:p>
    <w:p w14:paraId="39E43C0C" w14:textId="77777777" w:rsidR="000E160A" w:rsidRPr="00F85647" w:rsidRDefault="000E160A" w:rsidP="000E160A">
      <w:pPr>
        <w:tabs>
          <w:tab w:val="clear" w:pos="567"/>
          <w:tab w:val="clear" w:pos="1134"/>
        </w:tabs>
        <w:spacing w:after="120"/>
        <w:ind w:left="567" w:firstLine="567"/>
      </w:pPr>
      <w:r w:rsidRPr="00E25B92">
        <w:t>[17. Alt.</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 as appropriate;]</w:t>
      </w:r>
    </w:p>
    <w:p w14:paraId="03E06DA2" w14:textId="77777777" w:rsidR="000E160A" w:rsidRPr="00F85647" w:rsidRDefault="000E160A" w:rsidP="000E160A">
      <w:pPr>
        <w:tabs>
          <w:tab w:val="clear" w:pos="567"/>
          <w:tab w:val="clear" w:pos="1134"/>
        </w:tabs>
        <w:spacing w:after="120"/>
        <w:ind w:left="567" w:firstLine="567"/>
      </w:pPr>
      <w:r w:rsidRPr="00E25B92">
        <w:t>18.</w:t>
      </w:r>
      <w:r w:rsidRPr="00E25B92">
        <w:tab/>
        <w:t>[</w:t>
      </w:r>
      <w:r w:rsidRPr="00F85647">
        <w:rPr>
          <w:i/>
          <w:iCs/>
        </w:rPr>
        <w:t>Welcomes</w:t>
      </w:r>
      <w:r w:rsidRPr="00F85647">
        <w:t>][</w:t>
      </w:r>
      <w:r w:rsidRPr="00F85647">
        <w:rPr>
          <w:i/>
          <w:iCs/>
        </w:rPr>
        <w:t>Notes</w:t>
      </w:r>
      <w:r w:rsidRPr="00F85647">
        <w:t>]</w:t>
      </w:r>
      <w:r w:rsidRPr="00F85647">
        <w:rPr>
          <w:i/>
          <w:iCs/>
        </w:rPr>
        <w:t xml:space="preserve"> </w:t>
      </w:r>
      <w:r w:rsidRPr="00F85647">
        <w:t xml:space="preserve">the </w:t>
      </w:r>
      <w:r w:rsidRPr="00E25B92">
        <w:t>voluntary</w:t>
      </w:r>
      <w:r w:rsidRPr="00F85647">
        <w:t xml:space="preserve"> coalitions, partnerships, initiatives and multi-stakeholder platforms that have been established to support the implementation [of specific aspects] of the Framework, and encourages</w:t>
      </w:r>
      <w:r w:rsidRPr="00F85647">
        <w:rPr>
          <w:i/>
          <w:iCs/>
        </w:rPr>
        <w:t xml:space="preserve"> </w:t>
      </w:r>
      <w:r w:rsidRPr="00E25B92">
        <w:t>Parties, [in accordance with national circumstances and priorities,] and invites</w:t>
      </w:r>
      <w:r w:rsidRPr="00E25B92">
        <w:rPr>
          <w:i/>
          <w:iCs/>
        </w:rPr>
        <w:t xml:space="preserve"> </w:t>
      </w:r>
      <w:r w:rsidRPr="00E25B92">
        <w:t>other Governments and actors other than national Governments, to make effective use of relevant</w:t>
      </w:r>
      <w:r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[including Targets 6, 12, 15, 16, 18 and 19, as identified in subparagraph 5 (b),] and in a manner that is supportive of implementation by Parties at the national level, noting that such initiatives may complement and contribute to means of implementation and should not be seen as a substitute for [the obligations under the Convention regarding] means of implementation;</w:t>
      </w:r>
    </w:p>
    <w:p w14:paraId="53DA8816"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19.</w:t>
      </w:r>
      <w:r w:rsidRPr="00E25B92">
        <w:rPr>
          <w:rFonts w:eastAsia="Times New Roman"/>
          <w:i/>
          <w:iCs/>
          <w:color w:val="000000" w:themeColor="text1"/>
        </w:rPr>
        <w:tab/>
        <w:t xml:space="preserve">Welcomes </w:t>
      </w:r>
      <w:r w:rsidRPr="00E25B92">
        <w:rPr>
          <w:rFonts w:eastAsia="Times New Roman"/>
          <w:color w:val="000000" w:themeColor="text1"/>
        </w:rPr>
        <w:t>the support provided by</w:t>
      </w:r>
      <w:r w:rsidRPr="00E25B92">
        <w:rPr>
          <w:rFonts w:eastAsia="Times New Roman"/>
          <w:i/>
          <w:iCs/>
          <w:color w:val="000000" w:themeColor="text1"/>
        </w:rPr>
        <w:t xml:space="preserve"> </w:t>
      </w:r>
      <w:r w:rsidRPr="00F85647">
        <w:rPr>
          <w:rFonts w:eastAsia="Times New Roman"/>
          <w:color w:val="000000" w:themeColor="text1"/>
        </w:rPr>
        <w:t xml:space="preserve">relevant </w:t>
      </w:r>
      <w:r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Parties with economies in transition], including by facilitating </w:t>
      </w:r>
      <w:r w:rsidRPr="00E25B92">
        <w:rPr>
          <w:rFonts w:eastAsia="Times New Roman"/>
          <w:color w:val="000000" w:themeColor="text1"/>
        </w:rPr>
        <w:t xml:space="preserve">peer-to-peer learning, North-South, South-South and triangular cooperation and information exchange; </w:t>
      </w:r>
    </w:p>
    <w:p w14:paraId="01A3A297" w14:textId="77777777" w:rsidR="000E160A" w:rsidRPr="00F85647" w:rsidRDefault="000E160A" w:rsidP="000E160A">
      <w:pPr>
        <w:pStyle w:val="CBDNormalNoNumber"/>
        <w:keepNext/>
        <w:tabs>
          <w:tab w:val="clear" w:pos="567"/>
          <w:tab w:val="clear" w:pos="1134"/>
        </w:tabs>
        <w:rPr>
          <w:i/>
          <w:iCs/>
        </w:rPr>
      </w:pPr>
      <w:r w:rsidRPr="00F85647">
        <w:rPr>
          <w:i/>
          <w:iCs/>
        </w:rPr>
        <w:t>Enhancing scope and coverage</w:t>
      </w:r>
    </w:p>
    <w:p w14:paraId="7DA13239" w14:textId="77777777" w:rsidR="000E160A" w:rsidRPr="00E25B92" w:rsidRDefault="000E160A" w:rsidP="000E160A">
      <w:pPr>
        <w:tabs>
          <w:tab w:val="clear" w:pos="567"/>
          <w:tab w:val="clear" w:pos="1134"/>
        </w:tabs>
        <w:spacing w:after="120"/>
        <w:ind w:left="567" w:firstLine="567"/>
      </w:pPr>
      <w:r w:rsidRPr="00E25B92">
        <w:t>20.</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F85647">
        <w:rPr>
          <w:rFonts w:eastAsia="Times New Roman"/>
          <w:color w:val="000000" w:themeColor="text1"/>
        </w:rPr>
        <w:t>under</w:t>
      </w:r>
      <w:r w:rsidRPr="00E25B92">
        <w:t xml:space="preserve"> Articles 6 and 26 of the Convention, and, where relevant and </w:t>
      </w:r>
      <w:r w:rsidRPr="00F85647">
        <w:t>in accordance with national circumstances, priorities and capabilities</w:t>
      </w:r>
      <w:r w:rsidRPr="00E25B92">
        <w:t>, take into account the gaps, challenges, barriers and opportunities identified in the global report, in particular the gaps and progress identified in paragraph 5 above</w:t>
      </w:r>
      <w:r w:rsidRPr="00F85647">
        <w:t>;</w:t>
      </w:r>
    </w:p>
    <w:p w14:paraId="2C10BDD4" w14:textId="77777777" w:rsidR="000E160A" w:rsidRPr="00E25B92" w:rsidRDefault="000E160A" w:rsidP="000E160A">
      <w:pPr>
        <w:tabs>
          <w:tab w:val="clear" w:pos="567"/>
          <w:tab w:val="clear" w:pos="1134"/>
        </w:tabs>
        <w:spacing w:after="120"/>
        <w:ind w:left="567" w:firstLine="567"/>
      </w:pPr>
      <w:r w:rsidRPr="00E25B92">
        <w:t>21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capacity-building and monitoring plans to guide effective implementation, </w:t>
      </w:r>
      <w:r w:rsidRPr="00F85647">
        <w:t>in accordance with national circumstances, priorities and capabilities</w:t>
      </w:r>
      <w:r w:rsidRPr="00E25B92">
        <w:t>;</w:t>
      </w:r>
    </w:p>
    <w:p w14:paraId="194F3C78" w14:textId="77777777" w:rsidR="000E160A" w:rsidRPr="00E25B92" w:rsidRDefault="000E160A" w:rsidP="000E160A">
      <w:pPr>
        <w:tabs>
          <w:tab w:val="clear" w:pos="567"/>
          <w:tab w:val="clear" w:pos="1134"/>
        </w:tabs>
        <w:spacing w:after="120"/>
        <w:ind w:left="567" w:firstLine="567"/>
      </w:pPr>
      <w:r w:rsidRPr="00E25B92">
        <w:t>[22.</w:t>
      </w:r>
      <w:r w:rsidRPr="00E25B92">
        <w:tab/>
        <w:t>[</w:t>
      </w:r>
      <w:r w:rsidRPr="00E25B92">
        <w:rPr>
          <w:i/>
          <w:iCs/>
        </w:rPr>
        <w:t>Invites</w:t>
      </w:r>
      <w:r w:rsidRPr="00E25B92">
        <w:t>][</w:t>
      </w:r>
      <w:r w:rsidRPr="00E25B92">
        <w:rPr>
          <w:i/>
          <w:iCs/>
        </w:rPr>
        <w:t>Also encourages</w:t>
      </w:r>
      <w:r w:rsidRPr="00E25B92">
        <w:t>][</w:t>
      </w:r>
      <w:r w:rsidRPr="00E25B92">
        <w:rPr>
          <w:i/>
          <w:iCs/>
        </w:rPr>
        <w:t>Welcomes</w:t>
      </w:r>
      <w:r w:rsidRPr="00E25B92">
        <w:t xml:space="preserve">] Parties [that wish to do so], [on a voluntary basis and] in accordance with national circumstances, priorities and capabilities, to strengthen their commitments and the scope and coverage of [their targets][the targets of the Framework], [including] through their national biodiversity strategies and action plans and national targets, as appropriate and </w:t>
      </w:r>
      <w:r w:rsidRPr="00E25B92">
        <w:lastRenderedPageBreak/>
        <w:t>where relevant, [noting that the gaps are described in paragraph 5 above,][in particular with regard to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those are noted as gaps in paragraph 5 above],[while recognizing that the extent and pace at which developing country Parties are able to do so depend[, in part,] on the availability of adequate, predictable, timely and easily accessible means of implementation, and] while ensuring that such development or revision does not divert attention or resources away from actions to implement the Framework;]</w:t>
      </w:r>
    </w:p>
    <w:p w14:paraId="0FCF81E4" w14:textId="77777777" w:rsidR="000E160A" w:rsidRPr="00E25B92" w:rsidRDefault="000E160A" w:rsidP="000E160A">
      <w:pPr>
        <w:tabs>
          <w:tab w:val="clear" w:pos="567"/>
          <w:tab w:val="clear" w:pos="1134"/>
        </w:tabs>
        <w:spacing w:after="120"/>
        <w:ind w:left="567" w:firstLine="567"/>
      </w:pPr>
      <w:r w:rsidRPr="00E25B92">
        <w:t>[22 Alt.</w:t>
      </w:r>
      <w:r w:rsidRPr="00E25B92">
        <w:tab/>
      </w:r>
      <w:r w:rsidRPr="00E25B92">
        <w:rPr>
          <w:i/>
          <w:iCs/>
        </w:rPr>
        <w:t>Recognizes</w:t>
      </w:r>
      <w:r w:rsidRPr="00E25B92">
        <w:t xml:space="preserve"> that Parties that wish to do so, and in accordance with national circumstances, priorities and capabilities, may further strengthen their commitments towards the implementation of the Framework through national instruments, as appropriate and where relevant, noting the gaps described in paragraph 5 above, while further recognizing that the extent and pace at which developing country Parties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26B6C772" w14:textId="77777777" w:rsidR="000E160A" w:rsidRPr="00F85647" w:rsidRDefault="000E160A" w:rsidP="000E160A">
      <w:pPr>
        <w:pStyle w:val="CBDNormalNoNumber"/>
        <w:tabs>
          <w:tab w:val="clear" w:pos="567"/>
          <w:tab w:val="clear" w:pos="1134"/>
        </w:tabs>
        <w:rPr>
          <w:i/>
          <w:iCs/>
        </w:rPr>
      </w:pPr>
      <w:r w:rsidRPr="00F85647">
        <w:rPr>
          <w:i/>
          <w:iCs/>
        </w:rPr>
        <w:t>Strengthening means of implementation</w:t>
      </w:r>
    </w:p>
    <w:p w14:paraId="4D0E1C0E"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w:t>
      </w:r>
      <w:r w:rsidRPr="00E25B92">
        <w:rPr>
          <w:color w:val="000000" w:themeColor="text1"/>
        </w:rPr>
        <w:t>23.</w:t>
      </w:r>
      <w:r w:rsidRPr="00E25B92">
        <w:rPr>
          <w:color w:val="000000" w:themeColor="text1"/>
        </w:rPr>
        <w:tab/>
        <w:t>[</w:t>
      </w:r>
      <w:r w:rsidRPr="00E25B92">
        <w:rPr>
          <w:i/>
          <w:color w:val="000000" w:themeColor="text1"/>
        </w:rPr>
        <w:t>Recognizes</w:t>
      </w:r>
      <w:r w:rsidRPr="00E25B92">
        <w:rPr>
          <w:iCs/>
          <w:color w:val="000000" w:themeColor="text1"/>
        </w:rPr>
        <w:t>][</w:t>
      </w:r>
      <w:r w:rsidRPr="00E25B92">
        <w:rPr>
          <w:i/>
          <w:color w:val="000000" w:themeColor="text1"/>
        </w:rPr>
        <w:t>Recalls</w:t>
      </w:r>
      <w:r w:rsidRPr="00E25B92">
        <w:rPr>
          <w:iCs/>
          <w:color w:val="000000" w:themeColor="text1"/>
        </w:rPr>
        <w:t>]</w:t>
      </w:r>
      <w:r w:rsidRPr="00E25B92">
        <w:rPr>
          <w:color w:val="000000" w:themeColor="text1"/>
        </w:rPr>
        <w:t xml:space="preserve"> that the full and effective implementation of the Framework relies[, inter alia,] on [having] the [necessary][provision of][adequate] means of implementation, including [adequate, predicable and easily accessible] financial resources, capacity, technology and technical and scientific resources, and that </w:t>
      </w:r>
      <w:r w:rsidRPr="00E25B92">
        <w:rPr>
          <w:rFonts w:eastAsia="Times New Roman"/>
          <w:color w:val="000000" w:themeColor="text1"/>
        </w:rPr>
        <w:t xml:space="preserve">gaps in means of implementation </w:t>
      </w:r>
      <w:r w:rsidRPr="00E25B92">
        <w:rPr>
          <w:color w:val="000000" w:themeColor="text1"/>
        </w:rPr>
        <w:t xml:space="preserve">are the most </w:t>
      </w:r>
      <w:r w:rsidRPr="00E25B92">
        <w:rPr>
          <w:rFonts w:eastAsia="Times New Roman"/>
          <w:color w:val="000000" w:themeColor="text1"/>
        </w:rPr>
        <w:t>common</w:t>
      </w:r>
      <w:r w:rsidRPr="00E25B92">
        <w:rPr>
          <w:color w:val="000000" w:themeColor="text1"/>
        </w:rPr>
        <w:t xml:space="preserve"> barriers for the full and effective implementation of the Framework, especially for </w:t>
      </w:r>
      <w:r w:rsidRPr="00E25B92">
        <w:t>developing country Parties, in particular least developed countries and small island developing States, [and Parties with economies in transition] as noted in paragraph 5;]</w:t>
      </w:r>
    </w:p>
    <w:p w14:paraId="31573568" w14:textId="77777777" w:rsidR="000E160A" w:rsidRPr="00E25B92" w:rsidRDefault="000E160A" w:rsidP="000E160A">
      <w:pPr>
        <w:tabs>
          <w:tab w:val="clear" w:pos="567"/>
          <w:tab w:val="clear" w:pos="1134"/>
        </w:tabs>
        <w:spacing w:after="120"/>
        <w:ind w:left="567" w:firstLine="567"/>
      </w:pPr>
      <w:r w:rsidRPr="00E25B92">
        <w:t>[24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xml:space="preserve">, to identify specific priorities to implement their national biodiversity strategies and action plans and corresponding necessary means of implementation, and to reflect those needs in relevant plans and policies and share that information, where relevant and appropriate;] </w:t>
      </w:r>
    </w:p>
    <w:p w14:paraId="79A894F8" w14:textId="77777777" w:rsidR="000E160A" w:rsidRPr="00E25B92" w:rsidRDefault="000E160A" w:rsidP="000E160A">
      <w:pPr>
        <w:tabs>
          <w:tab w:val="clear" w:pos="567"/>
          <w:tab w:val="clear" w:pos="1134"/>
        </w:tabs>
        <w:spacing w:after="120"/>
        <w:ind w:left="567" w:firstLine="567"/>
      </w:pPr>
      <w:r w:rsidRPr="00E25B92">
        <w:t>25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line with a view to filling the gaps identified in paragraph 5 </w:t>
      </w:r>
      <w:proofErr w:type="gramStart"/>
      <w:r w:rsidRPr="00E25B92">
        <w:t>above[</w:t>
      </w:r>
      <w:proofErr w:type="gramEnd"/>
      <w:r w:rsidRPr="00E25B92">
        <w:t>, including by reducing perverse incentives, such as subsidies harmful to biodiversity];</w:t>
      </w:r>
    </w:p>
    <w:p w14:paraId="5367E527" w14:textId="77777777" w:rsidR="000E160A" w:rsidRPr="00F85647" w:rsidRDefault="000E160A" w:rsidP="000E160A">
      <w:pPr>
        <w:tabs>
          <w:tab w:val="clear" w:pos="567"/>
          <w:tab w:val="clear" w:pos="1134"/>
        </w:tabs>
        <w:spacing w:after="120"/>
        <w:ind w:left="567" w:firstLine="567"/>
      </w:pPr>
      <w:r w:rsidRPr="00F85647">
        <w:rPr>
          <w:color w:val="000000" w:themeColor="text1"/>
        </w:rPr>
        <w:t>26.</w:t>
      </w:r>
      <w:r w:rsidRPr="00F85647">
        <w:rPr>
          <w:color w:val="000000" w:themeColor="text1"/>
        </w:rPr>
        <w:tab/>
        <w:t>[</w:t>
      </w:r>
      <w:r w:rsidRPr="00F85647">
        <w:rPr>
          <w:i/>
          <w:iCs/>
        </w:rPr>
        <w:t>Urges</w:t>
      </w:r>
      <w:r w:rsidRPr="00F85647">
        <w:t>][</w:t>
      </w:r>
      <w:r w:rsidRPr="00F85647">
        <w:rPr>
          <w:i/>
          <w:iCs/>
        </w:rPr>
        <w:t>Encourages</w:t>
      </w:r>
      <w:r w:rsidRPr="00F85647">
        <w:t>][</w:t>
      </w:r>
      <w:r w:rsidRPr="00F85647">
        <w:rPr>
          <w:i/>
          <w:iCs/>
        </w:rPr>
        <w:t>Invites</w:t>
      </w:r>
      <w:r w:rsidRPr="00F85647">
        <w:t>] developed country Parties, and invites</w:t>
      </w:r>
      <w:r w:rsidRPr="00F85647">
        <w:rPr>
          <w:i/>
          <w:iCs/>
        </w:rPr>
        <w:t xml:space="preserve"> </w:t>
      </w:r>
      <w:r w:rsidRPr="00F85647">
        <w:t xml:space="preserve">other Parties in a position to do so, on a voluntary basis, as well as other Governments, multilateral and bilateral agencies and funds and other relevant organizations, to increase their support, including through [the provision of] [new,] adequate, </w:t>
      </w:r>
      <w:r w:rsidRPr="00E25B92">
        <w:t>predictable</w:t>
      </w:r>
      <w:r w:rsidRPr="00F85647">
        <w:t xml:space="preserve"> and timely means of implementation in an easily accessible manner, such as simplified access procedures and strengthened country ownership of supported activ</w:t>
      </w:r>
      <w:r>
        <w:t>iti</w:t>
      </w:r>
      <w:r w:rsidRPr="00F85647">
        <w:t>es, and to continue to provide transparent information on the resources provided [[and on the extent to which they have addressed the needs and priorities identified by] [Parties, especially for]][to] developing country Parties, in particular least developed countries and small island developing States, [and Parties with economies in transition];</w:t>
      </w:r>
    </w:p>
    <w:p w14:paraId="53CEFB22" w14:textId="77777777" w:rsidR="000E160A" w:rsidRPr="00B87A50" w:rsidRDefault="000E160A" w:rsidP="000E160A">
      <w:pPr>
        <w:tabs>
          <w:tab w:val="clear" w:pos="567"/>
          <w:tab w:val="clear" w:pos="1134"/>
        </w:tabs>
        <w:spacing w:after="120"/>
        <w:ind w:left="567" w:firstLine="567"/>
      </w:pPr>
      <w:r w:rsidRPr="00F85647">
        <w:t>27.</w:t>
      </w:r>
      <w:r w:rsidRPr="00F85647">
        <w:tab/>
      </w:r>
      <w:r w:rsidRPr="00F85647">
        <w:rPr>
          <w:i/>
          <w:iCs/>
        </w:rPr>
        <w:t>Request</w:t>
      </w:r>
      <w:r w:rsidRPr="00F85647">
        <w:t xml:space="preserve">s the Global Environment Facility to enhance the provision of adequate, predictable, timely and transparent means of implementation in an easily accessible manner to developing country Parties, in particular least developed countries and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[and disaggregated] information on the resources </w:t>
      </w:r>
      <w:r w:rsidRPr="00F85647">
        <w:lastRenderedPageBreak/>
        <w:t xml:space="preserve">provided and how they address the needs and priorities identified by Parties through their projects, without prejudice to the process established under decision[s] </w:t>
      </w:r>
      <w:hyperlink r:id="rId17" w:history="1">
        <w:r w:rsidRPr="00B87A50">
          <w:rPr>
            <w:rStyle w:val="Hyperlink"/>
          </w:rPr>
          <w:t>16/34</w:t>
        </w:r>
      </w:hyperlink>
      <w:r w:rsidRPr="00B87A50">
        <w:t xml:space="preserve"> of 27 February 2025 [and 17/--];</w:t>
      </w:r>
    </w:p>
    <w:p w14:paraId="46852BC1" w14:textId="77777777" w:rsidR="000E160A" w:rsidRPr="00E25B92" w:rsidRDefault="000E160A" w:rsidP="000E160A">
      <w:pPr>
        <w:tabs>
          <w:tab w:val="clear" w:pos="567"/>
          <w:tab w:val="clear" w:pos="1134"/>
        </w:tabs>
        <w:spacing w:after="120"/>
        <w:ind w:left="567" w:firstLine="567"/>
      </w:pPr>
      <w:r w:rsidRPr="00B87A50">
        <w:t>28.</w:t>
      </w:r>
      <w:r w:rsidRPr="00B87A50">
        <w:tab/>
      </w:r>
      <w:r w:rsidRPr="00B87A50">
        <w:rPr>
          <w:i/>
          <w:iCs/>
        </w:rPr>
        <w:t xml:space="preserve">Also requests </w:t>
      </w:r>
      <w:r w:rsidRPr="00B87A50">
        <w:t xml:space="preserve">the Global Environment Facility and its implementing agencies, including the United Nations Development Programme in the context of the Biodiversity Finance Initiative, to 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18" w:history="1">
        <w:r w:rsidRPr="00B87A50">
          <w:rPr>
            <w:rStyle w:val="Hyperlink"/>
          </w:rPr>
          <w:t>15/7</w:t>
        </w:r>
      </w:hyperlink>
      <w:r w:rsidRPr="00B87A50">
        <w:t xml:space="preserve"> of 19 December 2022;</w:t>
      </w:r>
    </w:p>
    <w:p w14:paraId="7DEC743C" w14:textId="77777777" w:rsidR="000E160A" w:rsidRPr="00E25B92" w:rsidRDefault="000E160A" w:rsidP="000E160A">
      <w:pPr>
        <w:tabs>
          <w:tab w:val="clear" w:pos="567"/>
          <w:tab w:val="clear" w:pos="1134"/>
        </w:tabs>
        <w:spacing w:after="120"/>
        <w:ind w:left="567" w:firstLine="567"/>
      </w:pPr>
      <w:r w:rsidRPr="00E25B92">
        <w:t>[29.</w:t>
      </w:r>
      <w:r w:rsidRPr="00E25B92">
        <w:tab/>
      </w:r>
      <w:r w:rsidRPr="00E25B92">
        <w:rPr>
          <w:i/>
          <w:iCs/>
        </w:rPr>
        <w:t>Encourages</w:t>
      </w:r>
      <w:r w:rsidRPr="00E25B92">
        <w:t xml:space="preserve"> Parties, and invites other Governments, multilateral and bilateral agencies and funds and other organizations, to address [</w:t>
      </w:r>
      <w:r w:rsidRPr="00F85647">
        <w:t>persistent</w:t>
      </w:r>
      <w:r w:rsidRPr="00E25B92">
        <w:t xml:space="preserve"> gaps in equity, inclusion and] access to means of implementation, [including [by improving access to and increasing financial resources for indigenous peoples and local communities, women and </w:t>
      </w:r>
      <w:proofErr w:type="gramStart"/>
      <w:r w:rsidRPr="00E25B92">
        <w:t>youth][</w:t>
      </w:r>
      <w:proofErr w:type="gramEnd"/>
      <w:r w:rsidRPr="00E25B92">
        <w:t>through direct access to financial resources]</w:t>
      </w:r>
      <w:proofErr w:type="gramStart"/>
      <w:r w:rsidRPr="00E25B92">
        <w:t>,][</w:t>
      </w:r>
      <w:proofErr w:type="gramEnd"/>
      <w:r w:rsidRPr="00E25B92">
        <w:t xml:space="preserve"> in particular for indigenous peoples and local communities, women and youth];]</w:t>
      </w:r>
    </w:p>
    <w:p w14:paraId="73341BED" w14:textId="77777777" w:rsidR="000E160A" w:rsidRPr="00F85647" w:rsidRDefault="000E160A" w:rsidP="000E160A">
      <w:pPr>
        <w:tabs>
          <w:tab w:val="clear" w:pos="567"/>
          <w:tab w:val="clear" w:pos="1134"/>
        </w:tabs>
        <w:spacing w:after="120"/>
        <w:ind w:left="567" w:firstLine="567"/>
      </w:pPr>
      <w:r w:rsidRPr="00E25B92">
        <w:rPr>
          <w:rFonts w:eastAsia="Times New Roman"/>
          <w:color w:val="000000" w:themeColor="text1"/>
        </w:rPr>
        <w:t>30</w:t>
      </w:r>
      <w:r w:rsidRPr="00E25B92">
        <w:rPr>
          <w:rFonts w:eastAsia="Times New Roman"/>
          <w:i/>
          <w:iCs/>
          <w:color w:val="000000" w:themeColor="text1"/>
        </w:rPr>
        <w:t>.</w:t>
      </w:r>
      <w:r w:rsidRPr="00E25B92">
        <w:rPr>
          <w:rFonts w:eastAsia="Times New Roman"/>
          <w:i/>
          <w:iCs/>
          <w:color w:val="000000" w:themeColor="text1"/>
        </w:rPr>
        <w:tab/>
        <w:t>Invites</w:t>
      </w:r>
      <w:r w:rsidRPr="00E25B92">
        <w:rPr>
          <w:rFonts w:eastAsia="Times New Roman"/>
          <w:color w:val="000000" w:themeColor="text1"/>
        </w:rPr>
        <w:t xml:space="preserve"> relevant organizations, including the technical and scientific cooperation </w:t>
      </w:r>
      <w:r w:rsidRPr="00E25B92">
        <w:t>support</w:t>
      </w:r>
      <w:r w:rsidRPr="00E25B92">
        <w:rPr>
          <w:rFonts w:eastAsia="Times New Roman"/>
          <w:color w:val="000000" w:themeColor="text1"/>
        </w:rPr>
        <w:t xml:space="preserve"> </w:t>
      </w:r>
      <w:r w:rsidRPr="00E25B92">
        <w:t>centres</w:t>
      </w:r>
      <w:r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 xml:space="preserve">whole of </w:t>
      </w:r>
      <w:r w:rsidRPr="00E25B92">
        <w:rPr>
          <w:i/>
          <w:iCs/>
        </w:rPr>
        <w:t>g</w:t>
      </w:r>
      <w:r w:rsidRPr="00F85647">
        <w:rPr>
          <w:i/>
          <w:iCs/>
        </w:rPr>
        <w:t>overnment</w:t>
      </w:r>
    </w:p>
    <w:p w14:paraId="409B7D8C" w14:textId="77777777" w:rsidR="000E160A" w:rsidRPr="00E25B92" w:rsidRDefault="000E160A" w:rsidP="000E160A">
      <w:pPr>
        <w:tabs>
          <w:tab w:val="clear" w:pos="567"/>
          <w:tab w:val="clear" w:pos="1134"/>
        </w:tabs>
        <w:spacing w:after="120"/>
        <w:ind w:left="567" w:firstLine="567"/>
      </w:pPr>
      <w:r w:rsidRPr="00E25B92">
        <w:t>31.</w:t>
      </w:r>
      <w:r w:rsidRPr="00E25B92">
        <w:tab/>
      </w:r>
      <w:r w:rsidRPr="00E25B92">
        <w:rPr>
          <w:i/>
          <w:iCs/>
        </w:rPr>
        <w:t xml:space="preserve">Invites </w:t>
      </w:r>
      <w:r w:rsidRPr="00E25B92">
        <w:t xml:space="preserve">Parties, in accordance with their national circumstances and priorities, to strengthen the whole-of-government-approach to </w:t>
      </w:r>
      <w:r w:rsidRPr="00E25B92">
        <w:rPr>
          <w:rFonts w:eastAsia="Times New Roman"/>
          <w:color w:val="000000" w:themeColor="text1"/>
        </w:rPr>
        <w:t>implementation,</w:t>
      </w:r>
      <w:r w:rsidRPr="00E25B92">
        <w:t xml:space="preserve"> including by strengthening institutional, [interministerial,] policy, legal, fiscal, budgetary and regulatory coordination mechanisms, integrated planning, monitoring and reporting processes, and mainstreaming biodiversity and its multiple values across and within sectors;</w:t>
      </w:r>
    </w:p>
    <w:p w14:paraId="282C38D4" w14:textId="77777777" w:rsidR="000E160A" w:rsidRPr="00E25B92" w:rsidRDefault="000E160A" w:rsidP="000E160A">
      <w:pPr>
        <w:tabs>
          <w:tab w:val="clear" w:pos="567"/>
          <w:tab w:val="clear" w:pos="1134"/>
        </w:tabs>
        <w:spacing w:after="120"/>
        <w:ind w:left="567" w:firstLine="567"/>
      </w:pPr>
      <w:r w:rsidRPr="00E25B92">
        <w:t>32.</w:t>
      </w:r>
      <w:r w:rsidRPr="00E25B92">
        <w:tab/>
      </w:r>
      <w:r w:rsidRPr="00E25B92">
        <w:rPr>
          <w:i/>
          <w:iCs/>
        </w:rPr>
        <w:t>Encourages</w:t>
      </w:r>
      <w:r w:rsidRPr="00E25B92">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77777777" w:rsidR="000E160A" w:rsidRPr="00E25B92" w:rsidRDefault="000E160A" w:rsidP="000E160A">
      <w:pPr>
        <w:tabs>
          <w:tab w:val="clear" w:pos="567"/>
          <w:tab w:val="clear" w:pos="1134"/>
        </w:tabs>
        <w:spacing w:after="120"/>
        <w:ind w:left="567" w:firstLine="567"/>
      </w:pPr>
      <w:r w:rsidRPr="00E25B92">
        <w:t>33.</w:t>
      </w:r>
      <w:r w:rsidRPr="00E25B92">
        <w:tab/>
      </w:r>
      <w:r w:rsidRPr="00E25B92">
        <w:rPr>
          <w:i/>
          <w:iCs/>
        </w:rPr>
        <w:t>Invites</w:t>
      </w:r>
      <w:r w:rsidRPr="00E25B92">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whole of society</w:t>
      </w:r>
    </w:p>
    <w:p w14:paraId="1766EAEB" w14:textId="77777777" w:rsidR="000E160A" w:rsidRPr="00E25B92" w:rsidRDefault="000E160A" w:rsidP="000E160A">
      <w:pPr>
        <w:tabs>
          <w:tab w:val="clear" w:pos="567"/>
          <w:tab w:val="clear" w:pos="1134"/>
        </w:tabs>
        <w:spacing w:after="120"/>
        <w:ind w:left="567" w:firstLine="567"/>
      </w:pPr>
      <w:r w:rsidRPr="00E25B92">
        <w:t>34</w:t>
      </w:r>
      <w:r w:rsidRPr="00E25B92">
        <w:rPr>
          <w:i/>
          <w:iCs/>
        </w:rPr>
        <w:t>.</w:t>
      </w:r>
      <w:r w:rsidRPr="00E25B92">
        <w:rPr>
          <w:i/>
          <w:iCs/>
        </w:rPr>
        <w:tab/>
        <w:t>Emphasizes</w:t>
      </w:r>
      <w:r w:rsidRPr="00E25B92">
        <w:t xml:space="preserve"> that action from [actors other than national Governments], [in accordance with national biodiversity strategies and action plans] [in addition to][complements] the actions of Parties, [may] contribute[s] to the implementation of the Framework and that a more effective use of the contributions, knowledge, expertise and initiatives of [actors other than national Governments][, where applicable,] [may] represent[s] a significant opportunity to accelerate the implementation of the Framework;</w:t>
      </w:r>
    </w:p>
    <w:p w14:paraId="624F03D9" w14:textId="77777777" w:rsidR="000E160A" w:rsidRPr="00E25B92" w:rsidRDefault="000E160A" w:rsidP="000E160A">
      <w:pPr>
        <w:tabs>
          <w:tab w:val="clear" w:pos="567"/>
          <w:tab w:val="clear" w:pos="1134"/>
        </w:tabs>
        <w:spacing w:after="120"/>
        <w:ind w:left="567" w:firstLine="567"/>
      </w:pPr>
      <w:r w:rsidRPr="00E25B92">
        <w:t>35</w:t>
      </w:r>
      <w:r w:rsidRPr="00E25B92">
        <w:rPr>
          <w:i/>
          <w:iCs/>
        </w:rPr>
        <w:t>.</w:t>
      </w:r>
      <w:r w:rsidRPr="00E25B92">
        <w:rPr>
          <w:i/>
          <w:iCs/>
        </w:rPr>
        <w:tab/>
      </w:r>
      <w:r w:rsidRPr="00E25B92">
        <w:t>[</w:t>
      </w:r>
      <w:r w:rsidRPr="00E25B92">
        <w:rPr>
          <w:i/>
          <w:iCs/>
        </w:rPr>
        <w:t>Urges</w:t>
      </w:r>
      <w:r w:rsidRPr="00E25B92">
        <w:t>][</w:t>
      </w:r>
      <w:r w:rsidRPr="00E25B92">
        <w:rPr>
          <w:i/>
          <w:iCs/>
        </w:rPr>
        <w:t>Encourages</w:t>
      </w:r>
      <w:r w:rsidRPr="00E25B92">
        <w:t>]</w:t>
      </w:r>
      <w:r w:rsidRPr="00F85647">
        <w:t xml:space="preserve"> </w:t>
      </w:r>
      <w:r w:rsidRPr="00E25B92">
        <w:t xml:space="preserve">Parties to strengthen the engagement of all [actors other than national Governments] [in particular by enabling the full and effective, equitable, inclusive and gender-responsive participation and engagement of indigenous peoples and local communities, women and youth,] in order to ensure that such actors are involved in consultation processes, planning and </w:t>
      </w:r>
      <w:proofErr w:type="gramStart"/>
      <w:r w:rsidRPr="00E25B92">
        <w:t>implementation[</w:t>
      </w:r>
      <w:proofErr w:type="gramEnd"/>
      <w:r w:rsidRPr="00E25B92">
        <w:t xml:space="preserve">, in line with Targets 22 and 23 of the </w:t>
      </w:r>
      <w:proofErr w:type="gramStart"/>
      <w:r w:rsidRPr="00E25B92">
        <w:t>Framework][</w:t>
      </w:r>
      <w:proofErr w:type="gramEnd"/>
      <w:r w:rsidRPr="00E25B92">
        <w:t>, in accordance with national legislation];</w:t>
      </w:r>
    </w:p>
    <w:p w14:paraId="0C538ACE" w14:textId="77777777" w:rsidR="000E160A" w:rsidRPr="00F85647" w:rsidRDefault="000E160A" w:rsidP="000E160A">
      <w:pPr>
        <w:tabs>
          <w:tab w:val="clear" w:pos="567"/>
          <w:tab w:val="clear" w:pos="1134"/>
        </w:tabs>
        <w:spacing w:after="120"/>
        <w:ind w:left="567" w:firstLine="567"/>
      </w:pPr>
      <w:r w:rsidRPr="00E25B92">
        <w:t>36</w:t>
      </w:r>
      <w:r w:rsidRPr="00E25B92">
        <w:rPr>
          <w:i/>
          <w:iCs/>
        </w:rPr>
        <w:t>.</w:t>
      </w:r>
      <w:r w:rsidRPr="00E25B92">
        <w:rPr>
          <w:i/>
          <w:iCs/>
        </w:rPr>
        <w:tab/>
      </w:r>
      <w:r w:rsidRPr="00E25B92">
        <w:rPr>
          <w:i/>
        </w:rPr>
        <w:t>Invites</w:t>
      </w:r>
      <w:r w:rsidRPr="00E25B92">
        <w:rPr>
          <w:i/>
          <w:iCs/>
        </w:rPr>
        <w:t xml:space="preserve"> </w:t>
      </w:r>
      <w:r w:rsidRPr="00E25B92">
        <w:rPr>
          <w:iCs/>
        </w:rPr>
        <w:t>[</w:t>
      </w:r>
      <w:r w:rsidRPr="00E25B92">
        <w:t xml:space="preserve">actors other than national </w:t>
      </w:r>
      <w:proofErr w:type="gramStart"/>
      <w:r w:rsidRPr="00E25B92">
        <w:t>Governments][</w:t>
      </w:r>
      <w:proofErr w:type="gramEnd"/>
      <w:r w:rsidRPr="00E25B92">
        <w:t xml:space="preserve">indigenous peoples and local communities, women and youth] to share information with Parties on their actions in relation to the implementation of the </w:t>
      </w:r>
      <w:proofErr w:type="gramStart"/>
      <w:r w:rsidRPr="00E25B92">
        <w:t>Framework[</w:t>
      </w:r>
      <w:proofErr w:type="gramEnd"/>
      <w:r w:rsidRPr="00E25B92">
        <w:t xml:space="preserve">, including with regard to traditional knowledge of indigenous </w:t>
      </w:r>
      <w:r w:rsidRPr="00E25B92">
        <w:lastRenderedPageBreak/>
        <w:t>peoples and local communities used with [their] free, prior and informed consent</w:t>
      </w:r>
      <w:r w:rsidRPr="00E25B92">
        <w:rPr>
          <w:rStyle w:val="FootnoteReference"/>
        </w:rPr>
        <w:footnoteReference w:id="8"/>
      </w:r>
      <w:r w:rsidRPr="00E25B92">
        <w:t>[, in line with national legislation [and [relevant] international obligations]]</w:t>
      </w:r>
      <w:r>
        <w:t>]</w:t>
      </w:r>
      <w:r w:rsidRPr="00E25B92">
        <w:t>;</w:t>
      </w:r>
    </w:p>
    <w:p w14:paraId="7C00B4AF" w14:textId="77777777" w:rsidR="000E160A" w:rsidRPr="00E25B92" w:rsidRDefault="000E160A" w:rsidP="000E160A">
      <w:pPr>
        <w:tabs>
          <w:tab w:val="clear" w:pos="567"/>
          <w:tab w:val="clear" w:pos="1134"/>
        </w:tabs>
        <w:spacing w:after="120"/>
        <w:ind w:left="567" w:firstLine="567"/>
      </w:pPr>
      <w:r w:rsidRPr="00E25B92">
        <w:t>37.</w:t>
      </w:r>
      <w:r w:rsidRPr="00E25B92">
        <w:rPr>
          <w:i/>
          <w:iCs/>
        </w:rPr>
        <w:tab/>
        <w:t>Invites</w:t>
      </w:r>
      <w:r w:rsidRPr="00E25B92">
        <w:t xml:space="preserve"> Parties, [in accordance with their national circumstances and priorities,] to reflect commitments and actions in support of the implementation of the Framework by [actors other than national Governments] [, including indigenous peoples and local communities, women, [and] youth] [and other stakeholders,] in their national biodiversity strategies and action plans and national targets and national reports, as appropriate and where relevant;</w:t>
      </w:r>
    </w:p>
    <w:p w14:paraId="42209217" w14:textId="77777777" w:rsidR="000E160A" w:rsidRPr="00F85647" w:rsidRDefault="000E160A" w:rsidP="000E160A">
      <w:pPr>
        <w:pStyle w:val="CBDNormalNoNumber"/>
        <w:keepNext/>
        <w:tabs>
          <w:tab w:val="clear" w:pos="567"/>
          <w:tab w:val="clear" w:pos="1134"/>
        </w:tabs>
        <w:rPr>
          <w:i/>
          <w:iCs/>
        </w:rPr>
      </w:pPr>
      <w:r w:rsidRPr="00F85647">
        <w:rPr>
          <w:i/>
          <w:iCs/>
        </w:rPr>
        <w:t>Enhancing monitoring and knowledge</w:t>
      </w:r>
    </w:p>
    <w:p w14:paraId="76914136"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38.</w:t>
      </w:r>
      <w:r w:rsidRPr="00E25B92">
        <w:tab/>
      </w:r>
      <w:r w:rsidRPr="00E25B92">
        <w:rPr>
          <w:i/>
          <w:iCs/>
        </w:rPr>
        <w:t>Urges</w:t>
      </w:r>
      <w:r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D7FB20C"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[39.</w:t>
      </w:r>
      <w:r w:rsidRPr="00E25B92">
        <w:rPr>
          <w:rFonts w:eastAsia="Times New Roman"/>
        </w:rPr>
        <w:tab/>
      </w:r>
      <w:r w:rsidRPr="00E25B92">
        <w:rPr>
          <w:rFonts w:eastAsia="Times New Roman"/>
          <w:i/>
          <w:iCs/>
        </w:rPr>
        <w:t>Encourages</w:t>
      </w:r>
      <w:r w:rsidRPr="00E25B92">
        <w:rPr>
          <w:rFonts w:eastAsia="Times New Roman"/>
        </w:rPr>
        <w:t xml:space="preserve"> Parties to ensure that the foundational data needed for implementing the monitoring framework, in particular national ecosystem maps, are in place to support the operationalization of the ecosystem-based headline indicators;]</w:t>
      </w:r>
    </w:p>
    <w:p w14:paraId="66DE52E5"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t>[</w:t>
      </w:r>
      <w:r w:rsidRPr="00E25B92">
        <w:rPr>
          <w:rFonts w:eastAsia="Times New Roman"/>
        </w:rPr>
        <w:t>40.</w:t>
      </w:r>
      <w:r w:rsidRPr="00E25B92">
        <w:tab/>
      </w:r>
      <w:r w:rsidRPr="00CB5513">
        <w:rPr>
          <w:i/>
          <w:iCs/>
        </w:rPr>
        <w:t xml:space="preserve">Also </w:t>
      </w:r>
      <w:r>
        <w:rPr>
          <w:rFonts w:eastAsia="Times New Roman"/>
          <w:i/>
          <w:iCs/>
        </w:rPr>
        <w:t>e</w:t>
      </w:r>
      <w:r w:rsidRPr="00E25B92">
        <w:rPr>
          <w:rFonts w:eastAsia="Times New Roman"/>
          <w:i/>
          <w:iCs/>
        </w:rPr>
        <w:t>ncourages</w:t>
      </w:r>
      <w:r w:rsidRPr="00E25B92">
        <w:rPr>
          <w:rFonts w:eastAsia="Times New Roman"/>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Pr="00E25B92">
        <w:rPr>
          <w:rStyle w:val="FootnoteReference"/>
          <w:rFonts w:eastAsia="Times New Roman"/>
        </w:rPr>
        <w:footnoteReference w:id="9"/>
      </w:r>
      <w:r w:rsidRPr="00E25B92">
        <w:rPr>
          <w:rFonts w:eastAsia="Times New Roman"/>
        </w:rPr>
        <w:t>]</w:t>
      </w:r>
    </w:p>
    <w:p w14:paraId="7A1F018A"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E25B92">
        <w:rPr>
          <w:rFonts w:eastAsia="Times New Roman"/>
        </w:rPr>
        <w:t>41.</w:t>
      </w:r>
      <w:r w:rsidRPr="00E25B92">
        <w:rPr>
          <w:rFonts w:eastAsia="Times New Roman"/>
        </w:rPr>
        <w:tab/>
      </w:r>
      <w:r w:rsidRPr="00E25B92">
        <w:rPr>
          <w:rFonts w:eastAsia="Times New Roman"/>
          <w:i/>
          <w:iCs/>
        </w:rPr>
        <w:t xml:space="preserve">Invites </w:t>
      </w:r>
      <w:r w:rsidRPr="00E25B92">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E25B92">
        <w:rPr>
          <w:rFonts w:eastAsia="Times New Roman"/>
        </w:rPr>
        <w:t>42.</w:t>
      </w:r>
      <w:r w:rsidRPr="00E25B92">
        <w:tab/>
      </w:r>
      <w:r w:rsidRPr="00E25B92">
        <w:rPr>
          <w:rFonts w:eastAsia="Times New Roman"/>
          <w:i/>
          <w:iCs/>
        </w:rPr>
        <w:t xml:space="preserve">Encourages </w:t>
      </w:r>
      <w:r w:rsidRPr="00E25B92">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E25B92">
        <w:rPr>
          <w:rFonts w:eastAsia="Times New Roman"/>
          <w:u w:val="single"/>
        </w:rPr>
        <w:t xml:space="preserve"> </w:t>
      </w:r>
    </w:p>
    <w:p w14:paraId="7BF0EBF8"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43.</w:t>
      </w:r>
      <w:r w:rsidRPr="00E25B92">
        <w:rPr>
          <w:rFonts w:eastAsia="Times New Roman"/>
        </w:rPr>
        <w:tab/>
      </w:r>
      <w:r w:rsidRPr="00E25B92">
        <w:rPr>
          <w:rFonts w:eastAsia="Times New Roman"/>
          <w:i/>
          <w:iCs/>
        </w:rPr>
        <w:t>Invites</w:t>
      </w:r>
      <w:r w:rsidRPr="00E25B92">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F85647">
        <w:rPr>
          <w:rFonts w:eastAsia="Times New Roman"/>
          <w:color w:val="000000" w:themeColor="text1"/>
        </w:rPr>
        <w:t>44.</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w:t>
      </w:r>
      <w:r w:rsidRPr="00E25B92">
        <w:rPr>
          <w:rFonts w:eastAsia="Times New Roman"/>
          <w:color w:val="000000" w:themeColor="text1"/>
        </w:rPr>
        <w:t xml:space="preserve">irtual library of the clearing-house mechanism, and </w:t>
      </w:r>
      <w:r w:rsidRPr="00E25B92">
        <w:rPr>
          <w:color w:val="000000" w:themeColor="text1"/>
        </w:rPr>
        <w:t>invites</w:t>
      </w:r>
      <w:r w:rsidRPr="00E25B92">
        <w:rPr>
          <w:rFonts w:eastAsia="Times New Roman"/>
          <w:color w:val="000000" w:themeColor="text1"/>
        </w:rPr>
        <w:t xml:space="preserve"> Parties to make use of that information, where relevant;</w:t>
      </w:r>
    </w:p>
    <w:p w14:paraId="6E637ABD"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 xml:space="preserve">[, in line with paragraph 20 </w:t>
      </w:r>
      <w:r w:rsidRPr="00E25B92">
        <w:rPr>
          <w:rFonts w:eastAsia="Times New Roman"/>
          <w:color w:val="000000" w:themeColor="text1"/>
        </w:rPr>
        <w:lastRenderedPageBreak/>
        <w:t xml:space="preserve">of decision </w:t>
      </w:r>
      <w:hyperlink r:id="rId19"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w:t>
      </w:r>
      <w:proofErr w:type="gramStart"/>
      <w:r w:rsidRPr="00E25B92">
        <w:rPr>
          <w:rFonts w:eastAsia="Times New Roman"/>
          <w:color w:val="000000" w:themeColor="text1"/>
        </w:rPr>
        <w:t>appropriate][</w:t>
      </w:r>
      <w:proofErr w:type="gramEnd"/>
      <w:r w:rsidRPr="00E25B92">
        <w:rPr>
          <w:rFonts w:eastAsia="Times New Roman"/>
          <w:color w:val="000000" w:themeColor="text1"/>
        </w:rPr>
        <w:t xml:space="preserve">and share [any][their] respective actions and efforts, as </w:t>
      </w:r>
      <w:r w:rsidRPr="00E25B92">
        <w:t>appropriate</w:t>
      </w:r>
      <w:r w:rsidRPr="00E25B92">
        <w:rPr>
          <w:rFonts w:eastAsia="Times New Roman"/>
          <w:color w:val="000000" w:themeColor="text1"/>
        </w:rPr>
        <w:t>;]]]</w:t>
      </w:r>
    </w:p>
    <w:p w14:paraId="7968A2FC" w14:textId="77777777" w:rsidR="000E160A" w:rsidRPr="00E25B92" w:rsidRDefault="000E160A" w:rsidP="000E160A">
      <w:pPr>
        <w:tabs>
          <w:tab w:val="clear" w:pos="567"/>
          <w:tab w:val="clear" w:pos="1134"/>
        </w:tabs>
        <w:spacing w:after="120"/>
        <w:ind w:left="567" w:firstLine="567"/>
      </w:pPr>
      <w:r w:rsidRPr="00E25B92">
        <w:t>46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77777777" w:rsidR="000E160A" w:rsidRPr="00E25B92" w:rsidRDefault="000E160A" w:rsidP="000E160A">
      <w:pPr>
        <w:pStyle w:val="CBDNormalNoNumber"/>
        <w:tabs>
          <w:tab w:val="clear" w:pos="567"/>
          <w:tab w:val="clear" w:pos="1134"/>
        </w:tabs>
        <w:ind w:firstLine="567"/>
      </w:pPr>
      <w:r w:rsidRPr="00E25B92">
        <w:t>47.</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77777777" w:rsidR="000E160A" w:rsidRPr="00E25B92" w:rsidRDefault="000E160A" w:rsidP="000E160A">
      <w:pPr>
        <w:pStyle w:val="CBDNormalNoNumber"/>
        <w:tabs>
          <w:tab w:val="clear" w:pos="567"/>
          <w:tab w:val="clear" w:pos="1134"/>
        </w:tabs>
        <w:ind w:firstLine="567"/>
      </w:pPr>
      <w:r w:rsidRPr="00E25B92">
        <w:t>48.</w:t>
      </w:r>
      <w:r w:rsidRPr="00E25B92">
        <w:tab/>
      </w:r>
      <w:r w:rsidRPr="00E25B92">
        <w:rPr>
          <w:i/>
          <w:iCs/>
        </w:rPr>
        <w:t>Encourages</w:t>
      </w:r>
      <w:r w:rsidRPr="00E25B92">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E25B92">
        <w:rPr>
          <w:i/>
          <w:iCs/>
        </w:rPr>
        <w:t>Local Biodiversity Outlook</w:t>
      </w:r>
      <w:r w:rsidRPr="00E25B92">
        <w:t>;</w:t>
      </w:r>
    </w:p>
    <w:p w14:paraId="3E47FA80" w14:textId="77777777" w:rsidR="000E160A" w:rsidRPr="00291F3D" w:rsidRDefault="000E160A" w:rsidP="000E160A">
      <w:pPr>
        <w:tabs>
          <w:tab w:val="clear" w:pos="567"/>
          <w:tab w:val="clear" w:pos="1134"/>
          <w:tab w:val="center" w:pos="5247"/>
        </w:tabs>
        <w:spacing w:after="120"/>
        <w:ind w:left="567" w:firstLine="567"/>
        <w:rPr>
          <w:rFonts w:eastAsia="Times New Roman"/>
        </w:rPr>
      </w:pPr>
      <w:r w:rsidRPr="00291F3D">
        <w:rPr>
          <w:rFonts w:eastAsia="Times New Roman"/>
        </w:rPr>
        <w:t>49.</w:t>
      </w:r>
      <w:r w:rsidRPr="00291F3D">
        <w:tab/>
      </w:r>
      <w:r w:rsidRPr="00291F3D">
        <w:rPr>
          <w:rFonts w:eastAsia="Times New Roman"/>
          <w:i/>
          <w:iCs/>
        </w:rPr>
        <w:t>Requests</w:t>
      </w:r>
      <w:r w:rsidRPr="00291F3D">
        <w:rPr>
          <w:rFonts w:eastAsia="Times New Roman"/>
        </w:rPr>
        <w:t xml:space="preserve"> the Executive Secretary:</w:t>
      </w:r>
    </w:p>
    <w:p w14:paraId="6A61D458" w14:textId="77777777" w:rsidR="000E160A" w:rsidRPr="00E25B92" w:rsidRDefault="000E160A" w:rsidP="000E160A">
      <w:pPr>
        <w:pStyle w:val="CBDNormalNoNumber"/>
        <w:tabs>
          <w:tab w:val="clear" w:pos="567"/>
          <w:tab w:val="clear" w:pos="1134"/>
        </w:tabs>
        <w:ind w:firstLine="567"/>
      </w:pPr>
      <w:r w:rsidRPr="00E25B92">
        <w:t>(a)</w:t>
      </w:r>
      <w:r w:rsidRPr="00E25B92">
        <w:tab/>
        <w:t xml:space="preserve">To </w:t>
      </w:r>
      <w:proofErr w:type="gramStart"/>
      <w:r w:rsidRPr="00E25B92">
        <w:t>take into account</w:t>
      </w:r>
      <w:proofErr w:type="gramEnd"/>
      <w:r w:rsidRPr="00E25B92">
        <w:t xml:space="preserve"> the present decision and the gaps, challenges, barriers and opportunities identified in the global report [and its key messages] in [the Secretariat’s future work over the period 2026–2030, including] the review of the programmes of work;</w:t>
      </w:r>
    </w:p>
    <w:p w14:paraId="461C17A0" w14:textId="77777777" w:rsidR="000E160A" w:rsidRPr="00E25B92" w:rsidRDefault="000E160A" w:rsidP="000E160A">
      <w:pPr>
        <w:pStyle w:val="CBDNormalNoNumber"/>
        <w:tabs>
          <w:tab w:val="clear" w:pos="567"/>
          <w:tab w:val="clear" w:pos="1134"/>
        </w:tabs>
        <w:ind w:firstLine="567"/>
      </w:pPr>
      <w:r w:rsidRPr="00E25B92">
        <w:t>(b)</w:t>
      </w:r>
      <w:r w:rsidRPr="00E25B92">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EC31EEE" w14:textId="77777777" w:rsidR="000E160A" w:rsidRPr="00E25B92" w:rsidRDefault="000E160A" w:rsidP="000E160A">
      <w:pPr>
        <w:pStyle w:val="CBDNormalNoNumber"/>
        <w:tabs>
          <w:tab w:val="clear" w:pos="567"/>
          <w:tab w:val="clear" w:pos="1134"/>
        </w:tabs>
        <w:ind w:firstLine="567"/>
      </w:pPr>
      <w:r w:rsidRPr="00E25B92">
        <w:t>(c)</w:t>
      </w:r>
      <w:r w:rsidRPr="00E25B92">
        <w:tab/>
        <w:t>To provide a summary of the information submitted pursuant to subparagraph 49 (b) above at a meeting of the Subsidiary Body on Implementation held before the eighteenth meeting of the conference of the Parties, subject to the availability of resources;</w:t>
      </w:r>
    </w:p>
    <w:p w14:paraId="5E866714" w14:textId="77777777" w:rsidR="000E160A" w:rsidRPr="00E25B92" w:rsidRDefault="000E160A" w:rsidP="000E160A">
      <w:pPr>
        <w:pStyle w:val="CBDNormalNoNumber"/>
        <w:tabs>
          <w:tab w:val="clear" w:pos="567"/>
          <w:tab w:val="clear" w:pos="1134"/>
        </w:tabs>
        <w:ind w:firstLine="567"/>
      </w:pPr>
      <w:r w:rsidRPr="00E25B92">
        <w:t>(d)</w:t>
      </w:r>
      <w:r w:rsidRPr="00E25B92">
        <w:tab/>
        <w:t xml:space="preserve">To continue to coordinate with partner organizations, including the technical and scientific cooperation support centres, the facilitation of peer-to-peer learning and capacity-building </w:t>
      </w:r>
      <w:proofErr w:type="gramStart"/>
      <w:r w:rsidRPr="00E25B92">
        <w:t>activities[</w:t>
      </w:r>
      <w:proofErr w:type="gramEnd"/>
      <w:r w:rsidRPr="00E25B92">
        <w:t>, subject to the availability of resources];</w:t>
      </w:r>
    </w:p>
    <w:p w14:paraId="652D4334" w14:textId="77777777" w:rsidR="000E160A" w:rsidRPr="00F85647" w:rsidRDefault="000E160A" w:rsidP="000E160A">
      <w:pPr>
        <w:pStyle w:val="CBDNormalNoNumber"/>
        <w:tabs>
          <w:tab w:val="clear" w:pos="567"/>
          <w:tab w:val="clear" w:pos="1134"/>
        </w:tabs>
        <w:ind w:firstLine="567"/>
      </w:pPr>
      <w:r w:rsidRPr="00E25B92">
        <w:t>[(e)</w:t>
      </w:r>
      <w:r w:rsidRPr="00E25B92">
        <w:tab/>
        <w:t xml:space="preserve">To facilitate, in coordination with Parties, the technical and scientific cooperation support centres and relevant stakeholders, the holding of subregional and regional dialogues </w:t>
      </w:r>
      <w:r w:rsidRPr="00F85647">
        <w:t xml:space="preserve">on the global review and the Yerevan Pathway for accelerating the </w:t>
      </w:r>
      <w:r w:rsidRPr="00E25B92">
        <w:t>implementation</w:t>
      </w:r>
      <w:r w:rsidRPr="00F85647">
        <w:t xml:space="preserve"> of the Framework and to compile views from Parties and stakeholders for the preparation of such dialogues, subject to the availability of resources;]</w:t>
      </w:r>
    </w:p>
    <w:p w14:paraId="14781309"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(f)</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(g)</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10"/>
      </w:r>
      <w:r w:rsidRPr="00E25B92">
        <w:rPr>
          <w:rFonts w:eastAsia="Times New Roman"/>
        </w:rPr>
        <w:t xml:space="preserve"> </w:t>
      </w:r>
    </w:p>
    <w:p w14:paraId="6BF1E5B1" w14:textId="77777777" w:rsidR="000E160A" w:rsidRPr="00E25B92" w:rsidRDefault="000E160A" w:rsidP="000E160A">
      <w:pPr>
        <w:tabs>
          <w:tab w:val="clear" w:pos="567"/>
          <w:tab w:val="clear" w:pos="1134"/>
          <w:tab w:val="left" w:pos="2835"/>
          <w:tab w:val="left" w:pos="3402"/>
        </w:tabs>
        <w:spacing w:after="120"/>
        <w:ind w:left="567" w:firstLine="564"/>
      </w:pPr>
      <w:r w:rsidRPr="00E25B92">
        <w:rPr>
          <w:rFonts w:eastAsia="Times New Roman"/>
        </w:rPr>
        <w:t>(h)</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lastRenderedPageBreak/>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6920" w14:textId="77777777" w:rsidR="00F5010C" w:rsidRPr="003F1A75" w:rsidRDefault="00F5010C" w:rsidP="00CF1848">
      <w:r w:rsidRPr="003F1A75">
        <w:separator/>
      </w:r>
    </w:p>
  </w:endnote>
  <w:endnote w:type="continuationSeparator" w:id="0">
    <w:p w14:paraId="00C7B70F" w14:textId="77777777" w:rsidR="00F5010C" w:rsidRPr="003F1A75" w:rsidRDefault="00F5010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24C1" w14:textId="77777777" w:rsidR="00F5010C" w:rsidRPr="003F1A75" w:rsidRDefault="00F5010C" w:rsidP="00CF1848">
      <w:r w:rsidRPr="003F1A75">
        <w:separator/>
      </w:r>
    </w:p>
  </w:footnote>
  <w:footnote w:type="continuationSeparator" w:id="0">
    <w:p w14:paraId="11350294" w14:textId="77777777" w:rsidR="00F5010C" w:rsidRPr="003F1A75" w:rsidRDefault="00F5010C" w:rsidP="00CF1848">
      <w:r w:rsidRPr="003F1A75">
        <w:continuationSeparator/>
      </w:r>
    </w:p>
  </w:footnote>
  <w:footnote w:id="1">
    <w:p w14:paraId="3A05AD50" w14:textId="77777777" w:rsidR="000E160A" w:rsidRPr="006F62CE" w:rsidRDefault="000E160A" w:rsidP="000E160A">
      <w:pPr>
        <w:pStyle w:val="FootnoteText"/>
      </w:pPr>
      <w:r w:rsidRPr="00DE7C1D">
        <w:rPr>
          <w:rStyle w:val="FootnoteReference"/>
        </w:rPr>
        <w:footnoteRef/>
      </w:r>
      <w:r w:rsidRPr="00DE7C1D">
        <w:t xml:space="preserve"> Decision 15/4, annex.</w:t>
      </w:r>
    </w:p>
  </w:footnote>
  <w:footnote w:id="2">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1"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3">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2" w:history="1">
        <w:r w:rsidRPr="00291F3D">
          <w:rPr>
            <w:rStyle w:val="Hyperlink"/>
          </w:rPr>
          <w:t>15/5</w:t>
        </w:r>
      </w:hyperlink>
      <w:r w:rsidRPr="00291F3D">
        <w:t>, annex I.</w:t>
      </w:r>
    </w:p>
  </w:footnote>
  <w:footnote w:id="4">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 w:history="1">
        <w:r w:rsidRPr="00291F3D">
          <w:rPr>
            <w:rStyle w:val="Hyperlink"/>
          </w:rPr>
          <w:t>15/6</w:t>
        </w:r>
      </w:hyperlink>
      <w:r w:rsidRPr="00291F3D">
        <w:t xml:space="preserve"> and </w:t>
      </w:r>
      <w:hyperlink r:id="rId4" w:history="1">
        <w:r w:rsidRPr="00291F3D">
          <w:rPr>
            <w:rStyle w:val="Hyperlink"/>
          </w:rPr>
          <w:t>16/32</w:t>
        </w:r>
      </w:hyperlink>
      <w:r w:rsidRPr="00291F3D">
        <w:t>).</w:t>
      </w:r>
    </w:p>
  </w:footnote>
  <w:footnote w:id="5">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6">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7">
    <w:p w14:paraId="67963CCD" w14:textId="77777777" w:rsidR="000E160A" w:rsidRPr="00FD028B" w:rsidRDefault="000E160A" w:rsidP="000E160A">
      <w:pPr>
        <w:pStyle w:val="FootnoteText"/>
      </w:pPr>
      <w:r>
        <w:rPr>
          <w:rStyle w:val="FootnoteReference"/>
        </w:rPr>
        <w:footnoteRef/>
      </w:r>
      <w:r>
        <w:t xml:space="preserve"> The non-prescriptive approaches are listed in section III of the global report (</w:t>
      </w:r>
      <w:hyperlink r:id="rId5" w:history="1">
        <w:r w:rsidRPr="00690CC9">
          <w:rPr>
            <w:rStyle w:val="Hyperlink"/>
          </w:rPr>
          <w:t>CBD/SBSTTA/28/2/Add.3</w:t>
        </w:r>
      </w:hyperlink>
      <w:r w:rsidRPr="00765A94">
        <w:t xml:space="preserve">). </w:t>
      </w:r>
      <w:r>
        <w:t>The reference will be updated to a decision of the seventeenth meeting of the Conference of the Parties after adoption.</w:t>
      </w:r>
    </w:p>
  </w:footnote>
  <w:footnote w:id="8">
    <w:p w14:paraId="09A7747E" w14:textId="77777777" w:rsidR="000E160A" w:rsidRPr="00595DFE" w:rsidRDefault="000E160A" w:rsidP="000E160A">
      <w:pPr>
        <w:pStyle w:val="FootnoteText"/>
      </w:pPr>
      <w:r>
        <w:rPr>
          <w:rStyle w:val="FootnoteReference"/>
        </w:rPr>
        <w:footnoteRef/>
      </w:r>
      <w:r>
        <w:t xml:space="preserve"> </w:t>
      </w:r>
      <w:r w:rsidRPr="00B27A2A">
        <w:t>Free, prior and informed consent refers to the tripartite terminology of “prior and informed consent” or “free, prior and informed consent” or “approval and involvement”.</w:t>
      </w:r>
    </w:p>
  </w:footnote>
  <w:footnote w:id="9">
    <w:p w14:paraId="782CCE73" w14:textId="77777777" w:rsidR="000E160A" w:rsidRPr="002E56A4" w:rsidRDefault="000E160A" w:rsidP="000E160A">
      <w:pPr>
        <w:pStyle w:val="FootnoteText"/>
        <w:rPr>
          <w:lang w:val="en-CA"/>
        </w:rPr>
      </w:pPr>
      <w:r w:rsidRPr="00291F3D">
        <w:rPr>
          <w:rStyle w:val="FootnoteReference"/>
        </w:rPr>
        <w:footnoteRef/>
      </w:r>
      <w:r w:rsidRPr="00291F3D">
        <w:t xml:space="preserve"> </w:t>
      </w:r>
      <w:r w:rsidRPr="00291F3D">
        <w:rPr>
          <w:rFonts w:eastAsia="Times New Roman"/>
        </w:rPr>
        <w:t>The section of paragraph 41 related to the Global Environment Facility will be duplicated in the decision on the financial mechanism to be adopted at the seventeenth meeting of the Conference of the Parties.</w:t>
      </w:r>
    </w:p>
  </w:footnote>
  <w:footnote w:id="10">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EAF8972" w:rsidR="00534681" w:rsidRPr="003F1A75" w:rsidRDefault="00A2037E" w:rsidP="007C4951">
        <w:pPr>
          <w:pStyle w:val="Header"/>
          <w:spacing w:after="240"/>
          <w:rPr>
            <w:szCs w:val="20"/>
          </w:rPr>
        </w:pPr>
        <w:r>
          <w:rPr>
            <w:szCs w:val="20"/>
          </w:rPr>
          <w:t xml:space="preserve">Non-paper on item 9 (a) </w:t>
        </w:r>
        <w:r w:rsidR="00C976D4">
          <w:rPr>
            <w:szCs w:val="20"/>
          </w:rPr>
          <w:t>– 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7CA90D3" w:rsidR="009505C9" w:rsidRPr="003F1A75" w:rsidRDefault="00C976D4" w:rsidP="007C4951">
        <w:pPr>
          <w:pStyle w:val="Header"/>
          <w:spacing w:after="240"/>
          <w:jc w:val="right"/>
        </w:pPr>
        <w:r>
          <w:t>Non-paper on item 9 (a) – 19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71C0E"/>
    <w:rsid w:val="000B3A7A"/>
    <w:rsid w:val="000D0F68"/>
    <w:rsid w:val="000E160A"/>
    <w:rsid w:val="000E673A"/>
    <w:rsid w:val="000F6945"/>
    <w:rsid w:val="000F74F5"/>
    <w:rsid w:val="000F78FC"/>
    <w:rsid w:val="001031DF"/>
    <w:rsid w:val="00105372"/>
    <w:rsid w:val="001054A6"/>
    <w:rsid w:val="001078A1"/>
    <w:rsid w:val="00115E7E"/>
    <w:rsid w:val="001312AD"/>
    <w:rsid w:val="00131E7A"/>
    <w:rsid w:val="00134846"/>
    <w:rsid w:val="00137278"/>
    <w:rsid w:val="00172AF6"/>
    <w:rsid w:val="00176CEE"/>
    <w:rsid w:val="00186DD8"/>
    <w:rsid w:val="001A35EC"/>
    <w:rsid w:val="001B13FE"/>
    <w:rsid w:val="00226654"/>
    <w:rsid w:val="00227D0F"/>
    <w:rsid w:val="00240EE6"/>
    <w:rsid w:val="002434E0"/>
    <w:rsid w:val="00254EB5"/>
    <w:rsid w:val="002646FE"/>
    <w:rsid w:val="002842F5"/>
    <w:rsid w:val="002D7F8F"/>
    <w:rsid w:val="002F6E18"/>
    <w:rsid w:val="003008FE"/>
    <w:rsid w:val="0030169D"/>
    <w:rsid w:val="003060EB"/>
    <w:rsid w:val="003153EB"/>
    <w:rsid w:val="0032136E"/>
    <w:rsid w:val="00321985"/>
    <w:rsid w:val="00351205"/>
    <w:rsid w:val="00372F74"/>
    <w:rsid w:val="003E17C3"/>
    <w:rsid w:val="003F1A75"/>
    <w:rsid w:val="003F7224"/>
    <w:rsid w:val="003F75C3"/>
    <w:rsid w:val="00427D21"/>
    <w:rsid w:val="00447F4A"/>
    <w:rsid w:val="00456F67"/>
    <w:rsid w:val="004644C2"/>
    <w:rsid w:val="00467F9C"/>
    <w:rsid w:val="0051006C"/>
    <w:rsid w:val="00532CC5"/>
    <w:rsid w:val="00534681"/>
    <w:rsid w:val="00540DD4"/>
    <w:rsid w:val="0056068E"/>
    <w:rsid w:val="00563442"/>
    <w:rsid w:val="0056348E"/>
    <w:rsid w:val="00565B42"/>
    <w:rsid w:val="005B26BB"/>
    <w:rsid w:val="005B35E2"/>
    <w:rsid w:val="005C4CE6"/>
    <w:rsid w:val="006122BA"/>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2438A"/>
    <w:rsid w:val="00865B74"/>
    <w:rsid w:val="00866063"/>
    <w:rsid w:val="008705AD"/>
    <w:rsid w:val="008974F0"/>
    <w:rsid w:val="008A1499"/>
    <w:rsid w:val="008B012A"/>
    <w:rsid w:val="00906E17"/>
    <w:rsid w:val="00930BA1"/>
    <w:rsid w:val="0093169E"/>
    <w:rsid w:val="00941A9B"/>
    <w:rsid w:val="009505C9"/>
    <w:rsid w:val="00950752"/>
    <w:rsid w:val="00966424"/>
    <w:rsid w:val="009C2DE6"/>
    <w:rsid w:val="00A111D1"/>
    <w:rsid w:val="00A2037E"/>
    <w:rsid w:val="00A50CA7"/>
    <w:rsid w:val="00AA36DD"/>
    <w:rsid w:val="00AA6F92"/>
    <w:rsid w:val="00AB6934"/>
    <w:rsid w:val="00AF42DE"/>
    <w:rsid w:val="00B3369F"/>
    <w:rsid w:val="00B51FC6"/>
    <w:rsid w:val="00B94E6C"/>
    <w:rsid w:val="00BB4606"/>
    <w:rsid w:val="00BF54CA"/>
    <w:rsid w:val="00C13268"/>
    <w:rsid w:val="00C23D2F"/>
    <w:rsid w:val="00C443BD"/>
    <w:rsid w:val="00C451C5"/>
    <w:rsid w:val="00C62C9A"/>
    <w:rsid w:val="00C9161D"/>
    <w:rsid w:val="00C976D4"/>
    <w:rsid w:val="00CA0C1D"/>
    <w:rsid w:val="00CB048A"/>
    <w:rsid w:val="00CF1848"/>
    <w:rsid w:val="00D12044"/>
    <w:rsid w:val="00D170D9"/>
    <w:rsid w:val="00D33EFC"/>
    <w:rsid w:val="00D40DBC"/>
    <w:rsid w:val="00D61C85"/>
    <w:rsid w:val="00D66D47"/>
    <w:rsid w:val="00D75CA6"/>
    <w:rsid w:val="00D76A18"/>
    <w:rsid w:val="00D80849"/>
    <w:rsid w:val="00D82E8F"/>
    <w:rsid w:val="00DB553F"/>
    <w:rsid w:val="00DB5E0F"/>
    <w:rsid w:val="00DD118C"/>
    <w:rsid w:val="00DE765C"/>
    <w:rsid w:val="00E51951"/>
    <w:rsid w:val="00E66235"/>
    <w:rsid w:val="00E83C24"/>
    <w:rsid w:val="00E9018C"/>
    <w:rsid w:val="00E9318D"/>
    <w:rsid w:val="00E93F3E"/>
    <w:rsid w:val="00F063C2"/>
    <w:rsid w:val="00F5010C"/>
    <w:rsid w:val="00F53193"/>
    <w:rsid w:val="00F5357E"/>
    <w:rsid w:val="00F64143"/>
    <w:rsid w:val="00F6586C"/>
    <w:rsid w:val="00F9038B"/>
    <w:rsid w:val="00F94774"/>
    <w:rsid w:val="00FA663B"/>
    <w:rsid w:val="00FC53DB"/>
    <w:rsid w:val="00FD297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5" Type="http://schemas.openxmlformats.org/officeDocument/2006/relationships/hyperlink" Target="https://www.cbd.int/documents/CBD/SBSTTA/28/2/ADD3"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761A81"/>
    <w:rsid w:val="0076289D"/>
    <w:rsid w:val="00857220"/>
    <w:rsid w:val="009835C7"/>
    <w:rsid w:val="00A9769A"/>
    <w:rsid w:val="00C45E2A"/>
    <w:rsid w:val="00DA54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11</Pages>
  <Words>5617</Words>
  <Characters>32017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37559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Non-paper on item 9 (a) – 19 October 2026</dc:subject>
  <dc:creator>Veronique Lefebvre</dc:creator>
  <cp:keywords>Convention on Biological Diversity</cp:keywords>
  <cp:lastModifiedBy>Veronique Lefebvre</cp:lastModifiedBy>
  <cp:revision>3</cp:revision>
  <cp:lastPrinted>2020-01-21T16:56:00Z</cp:lastPrinted>
  <dcterms:created xsi:type="dcterms:W3CDTF">2026-10-19T15:30:00Z</dcterms:created>
  <dcterms:modified xsi:type="dcterms:W3CDTF">2026-10-19T15:30:00Z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