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E2B29" w14:paraId="3902C6D5" w14:textId="77777777" w:rsidTr="008A1499">
        <w:trPr>
          <w:trHeight w:val="850"/>
        </w:trPr>
        <w:tc>
          <w:tcPr>
            <w:tcW w:w="975" w:type="dxa"/>
            <w:vAlign w:val="bottom"/>
          </w:tcPr>
          <w:p w14:paraId="42D1EAFF" w14:textId="18FED2F7" w:rsidR="008A1499" w:rsidRPr="009E2B29" w:rsidRDefault="007904B6" w:rsidP="008A1499">
            <w:pPr>
              <w:pStyle w:val="AASmallLogo"/>
            </w:pPr>
            <w:r>
              <w:t>c</w:t>
            </w:r>
            <w:r w:rsidR="008A498B">
              <w:t>1</w:t>
            </w:r>
            <w:r w:rsidR="008A498B">
              <w:rPr>
                <w:noProof/>
                <w:lang w:val="en-US"/>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498B">
              <w:t xml:space="preserve"> </w:t>
            </w:r>
          </w:p>
          <w:p w14:paraId="0A310597" w14:textId="77777777" w:rsidR="008A1499" w:rsidRPr="009E2B29" w:rsidRDefault="008A1499" w:rsidP="008A1499">
            <w:pPr>
              <w:pStyle w:val="AASmallLogo"/>
            </w:pPr>
          </w:p>
        </w:tc>
        <w:tc>
          <w:tcPr>
            <w:tcW w:w="1434" w:type="dxa"/>
            <w:noWrap/>
            <w:vAlign w:val="bottom"/>
          </w:tcPr>
          <w:p w14:paraId="15B03A3D" w14:textId="54D61D74" w:rsidR="008A1499" w:rsidRPr="009E2B29" w:rsidRDefault="008C2178" w:rsidP="008A1499">
            <w:pPr>
              <w:pStyle w:val="AASmallLogo"/>
            </w:pPr>
            <w:r w:rsidRPr="00794E83">
              <w:rPr>
                <w:noProof/>
                <w:lang w:val="en-US"/>
                <w14:ligatures w14:val="standardContextual"/>
              </w:rPr>
              <w:drawing>
                <wp:inline distT="0" distB="0" distL="0" distR="0" wp14:anchorId="3534C61B" wp14:editId="44A0C0EA">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t xml:space="preserve"> </w:t>
            </w:r>
          </w:p>
          <w:p w14:paraId="24B6FB79" w14:textId="77777777" w:rsidR="008A1499" w:rsidRPr="009E2B29" w:rsidRDefault="008A1499" w:rsidP="008A1499">
            <w:pPr>
              <w:pStyle w:val="AASmallLogo"/>
            </w:pPr>
          </w:p>
        </w:tc>
        <w:tc>
          <w:tcPr>
            <w:tcW w:w="8073" w:type="dxa"/>
            <w:vAlign w:val="bottom"/>
          </w:tcPr>
          <w:p w14:paraId="1ADA051C" w14:textId="72598ECF" w:rsidR="008A1499" w:rsidRPr="009E2B29" w:rsidRDefault="008A1499" w:rsidP="00BF74F4">
            <w:pPr>
              <w:pStyle w:val="ABSymbol"/>
            </w:pPr>
            <w:r>
              <w:rPr>
                <w:sz w:val="40"/>
              </w:rPr>
              <w:t>CBD</w:t>
            </w:r>
            <w:r>
              <w:t>/SBI/7/5/Add.2</w:t>
            </w:r>
          </w:p>
        </w:tc>
      </w:tr>
    </w:tbl>
    <w:p w14:paraId="3A92B40B" w14:textId="77777777" w:rsidR="008A1499" w:rsidRPr="009E2B29" w:rsidRDefault="008A1499" w:rsidP="008A1499">
      <w:pPr>
        <w:pStyle w:val="AISpacer"/>
        <w:rPr>
          <w:lang w:val="en-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9E2B29" w14:paraId="3AF39728" w14:textId="77777777" w:rsidTr="008A1499">
        <w:trPr>
          <w:trHeight w:val="1814"/>
        </w:trPr>
        <w:tc>
          <w:tcPr>
            <w:tcW w:w="7370" w:type="dxa"/>
          </w:tcPr>
          <w:p w14:paraId="2911DB98" w14:textId="11DF2A0B" w:rsidR="008A1499" w:rsidRPr="009E2B29" w:rsidRDefault="008C2178" w:rsidP="008A1499">
            <w:pPr>
              <w:pStyle w:val="ACLargeLogo"/>
            </w:pPr>
            <w:r w:rsidRPr="00AA32FC">
              <w:rPr>
                <w:noProof/>
                <w:lang w:val="en-US"/>
              </w:rPr>
              <w:drawing>
                <wp:inline distT="0" distB="0" distL="0" distR="0" wp14:anchorId="395C9448" wp14:editId="2FB14F0C">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2D2228A4" w14:textId="77777777" w:rsidR="008A1499" w:rsidRPr="009E2B29" w:rsidRDefault="008A1499" w:rsidP="008A1499">
            <w:pPr>
              <w:pStyle w:val="ACLargeLogo"/>
            </w:pPr>
          </w:p>
        </w:tc>
        <w:tc>
          <w:tcPr>
            <w:tcW w:w="3112" w:type="dxa"/>
          </w:tcPr>
          <w:p w14:paraId="127DEDED" w14:textId="77777777" w:rsidR="008A1499" w:rsidRPr="009E2B29" w:rsidRDefault="008A1499" w:rsidP="00BF74F4">
            <w:pPr>
              <w:pStyle w:val="AEDistrNormal"/>
              <w:ind w:left="738"/>
            </w:pPr>
            <w:r>
              <w:t xml:space="preserve">Distr. general </w:t>
            </w:r>
          </w:p>
          <w:p w14:paraId="041D687B" w14:textId="699BE436" w:rsidR="008A1499" w:rsidRPr="009E2B29" w:rsidRDefault="00412878" w:rsidP="00BF74F4">
            <w:pPr>
              <w:pStyle w:val="AEDistrNormal"/>
              <w:ind w:left="738"/>
            </w:pPr>
            <w:r>
              <w:t>16 de junio de 2026</w:t>
            </w:r>
          </w:p>
          <w:p w14:paraId="773DDFD1" w14:textId="77777777" w:rsidR="008A1499" w:rsidRPr="009E2B29" w:rsidRDefault="008A1499" w:rsidP="008C2178">
            <w:pPr>
              <w:pStyle w:val="AEDistrNormal6pt"/>
              <w:spacing w:before="0"/>
              <w:ind w:left="734"/>
            </w:pPr>
            <w:r>
              <w:t>Español</w:t>
            </w:r>
            <w:r>
              <w:br/>
              <w:t xml:space="preserve">Original: inglés </w:t>
            </w:r>
          </w:p>
          <w:p w14:paraId="1BC04A6A" w14:textId="77777777" w:rsidR="008A1499" w:rsidRPr="009E2B29" w:rsidRDefault="008A1499" w:rsidP="008A1499">
            <w:pPr>
              <w:pStyle w:val="AEDistrNormal6pt"/>
            </w:pPr>
          </w:p>
        </w:tc>
      </w:tr>
    </w:tbl>
    <w:p w14:paraId="2DFA9A6C" w14:textId="77777777" w:rsidR="008A1499" w:rsidRPr="009E2B29" w:rsidRDefault="008A1499" w:rsidP="008A1499">
      <w:pPr>
        <w:pStyle w:val="AISpacer"/>
        <w:rPr>
          <w:lang w:val="en-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9E2B29" w14:paraId="347B740E" w14:textId="77777777" w:rsidTr="008A1499">
        <w:trPr>
          <w:trHeight w:val="57"/>
        </w:trPr>
        <w:tc>
          <w:tcPr>
            <w:tcW w:w="6094" w:type="dxa"/>
          </w:tcPr>
          <w:p w14:paraId="0202E041" w14:textId="77777777" w:rsidR="008A1499" w:rsidRPr="009E2B29" w:rsidRDefault="00C4348A" w:rsidP="008A1499">
            <w:pPr>
              <w:pStyle w:val="AFCorN12Bold"/>
            </w:pPr>
            <w:r>
              <w:t xml:space="preserve">Órgano Subsidiario sobre la Aplicación </w:t>
            </w:r>
          </w:p>
          <w:p w14:paraId="4361C7DF" w14:textId="77777777" w:rsidR="008A1499" w:rsidRPr="009E2B29" w:rsidRDefault="00FB6391" w:rsidP="008A1499">
            <w:pPr>
              <w:pStyle w:val="AFCorNBold"/>
            </w:pPr>
            <w:r>
              <w:t xml:space="preserve">Séptima reunión </w:t>
            </w:r>
          </w:p>
          <w:p w14:paraId="193DA0F0" w14:textId="4AFAB296" w:rsidR="008A1499" w:rsidRPr="009E2B29" w:rsidRDefault="00FB6391" w:rsidP="008A1499">
            <w:pPr>
              <w:pStyle w:val="AFCorNNormal"/>
            </w:pPr>
            <w:r>
              <w:t>Nairobi, 4 a 12 de agosto de 2026</w:t>
            </w:r>
            <w:bookmarkStart w:id="0" w:name="_GoBack"/>
            <w:bookmarkEnd w:id="0"/>
          </w:p>
          <w:p w14:paraId="6C53E962" w14:textId="0B8D3762" w:rsidR="008A1499" w:rsidRPr="009E2B29" w:rsidRDefault="008A1499" w:rsidP="008A1499">
            <w:pPr>
              <w:pStyle w:val="AFCorNNormal"/>
            </w:pPr>
            <w:r>
              <w:t>Tema 5 del programa provisional</w:t>
            </w:r>
            <w:r w:rsidRPr="009E2B29">
              <w:rPr>
                <w:rStyle w:val="FootnoteReference"/>
                <w:lang w:val="en-CA"/>
              </w:rPr>
              <w:footnoteReference w:customMarkFollows="1" w:id="1"/>
              <w:t>*</w:t>
            </w:r>
          </w:p>
          <w:p w14:paraId="6A2D3867" w14:textId="1D52527F" w:rsidR="008A1499" w:rsidRPr="009E2B29" w:rsidRDefault="003F7138" w:rsidP="008A1499">
            <w:pPr>
              <w:pStyle w:val="AFCorNBold"/>
            </w:pPr>
            <w:r>
              <w:t>Información digital sobre secuencias de recursos genéticos</w:t>
            </w:r>
          </w:p>
        </w:tc>
        <w:tc>
          <w:tcPr>
            <w:tcW w:w="4388" w:type="dxa"/>
          </w:tcPr>
          <w:p w14:paraId="63D9C585" w14:textId="77777777" w:rsidR="008A1499" w:rsidRPr="009E2B29" w:rsidRDefault="008A1499" w:rsidP="008A1499">
            <w:pPr>
              <w:pStyle w:val="CBDNormal"/>
              <w:jc w:val="left"/>
              <w:rPr>
                <w:lang w:val="en-CA"/>
              </w:rPr>
            </w:pPr>
          </w:p>
        </w:tc>
      </w:tr>
    </w:tbl>
    <w:p w14:paraId="7F2016C6" w14:textId="10430BE0" w:rsidR="00C9161D" w:rsidRPr="009E2B29" w:rsidRDefault="00A873BF" w:rsidP="00A111D1">
      <w:pPr>
        <w:pStyle w:val="CBDTitle"/>
        <w:rPr>
          <w:caps/>
        </w:rPr>
      </w:pPr>
      <w:sdt>
        <w:sdtPr>
          <w:rPr>
            <w:lang w:val="es-419"/>
          </w:rPr>
          <w:alias w:val="Title"/>
          <w:tag w:val=""/>
          <w:id w:val="772832786"/>
          <w:placeholder>
            <w:docPart w:val="AEDD7F33A1744F7193AA0FF04826916A"/>
          </w:placeholder>
          <w:dataBinding w:prefixMappings="xmlns:ns0='http://purl.org/dc/elements/1.1/' xmlns:ns1='http://schemas.openxmlformats.org/package/2006/metadata/core-properties' " w:xpath="/ns1:coreProperties[1]/ns0:title[1]" w:storeItemID="{6C3C8BC8-F283-45AE-878A-BAB7291924A1}"/>
          <w:text/>
        </w:sdtPr>
        <w:sdtEndPr/>
        <w:sdtContent>
          <w:r w:rsidR="0031773B">
            <w:rPr>
              <w:lang w:val="es-419"/>
            </w:rPr>
            <w:t>M</w:t>
          </w:r>
          <w:r w:rsidR="008C2178" w:rsidRPr="008C2178">
            <w:rPr>
              <w:lang w:val="es-419"/>
            </w:rPr>
            <w:t>et</w:t>
          </w:r>
          <w:r w:rsidR="0045618A" w:rsidRPr="008C2178">
            <w:rPr>
              <w:lang w:val="es-419"/>
            </w:rPr>
            <w:t>odolog</w:t>
          </w:r>
          <w:r w:rsidR="008C2178" w:rsidRPr="008C2178">
            <w:rPr>
              <w:lang w:val="es-419"/>
            </w:rPr>
            <w:t xml:space="preserve">ía </w:t>
          </w:r>
          <w:r w:rsidR="0031773B">
            <w:rPr>
              <w:lang w:val="es-419"/>
            </w:rPr>
            <w:t xml:space="preserve">de revisión </w:t>
          </w:r>
          <w:r w:rsidR="008C2178" w:rsidRPr="008C2178">
            <w:rPr>
              <w:lang w:val="es-419"/>
            </w:rPr>
            <w:t xml:space="preserve">de la </w:t>
          </w:r>
          <w:r w:rsidR="0045618A" w:rsidRPr="008C2178">
            <w:rPr>
              <w:lang w:val="es-419"/>
            </w:rPr>
            <w:t>e</w:t>
          </w:r>
          <w:r w:rsidR="008C2178" w:rsidRPr="008C2178">
            <w:rPr>
              <w:lang w:val="es-419"/>
            </w:rPr>
            <w:t>ficacia d</w:t>
          </w:r>
          <w:r w:rsidR="0045618A" w:rsidRPr="008C2178">
            <w:rPr>
              <w:lang w:val="es-419"/>
            </w:rPr>
            <w:t>e</w:t>
          </w:r>
          <w:r w:rsidR="008C2178" w:rsidRPr="008C2178">
            <w:rPr>
              <w:lang w:val="es-419"/>
            </w:rPr>
            <w:t>l</w:t>
          </w:r>
          <w:r w:rsidR="0045618A" w:rsidRPr="008C2178">
            <w:rPr>
              <w:lang w:val="es-419"/>
            </w:rPr>
            <w:t xml:space="preserve"> </w:t>
          </w:r>
          <w:r w:rsidR="008C2178" w:rsidRPr="008C2178">
            <w:rPr>
              <w:lang w:val="es-419"/>
            </w:rPr>
            <w:t xml:space="preserve">Mecanismo </w:t>
          </w:r>
          <w:r w:rsidR="0045618A" w:rsidRPr="008C2178">
            <w:rPr>
              <w:lang w:val="es-419"/>
            </w:rPr>
            <w:t xml:space="preserve">Multilateral </w:t>
          </w:r>
          <w:r w:rsidR="008C2178" w:rsidRPr="008C2178">
            <w:rPr>
              <w:lang w:val="es-419"/>
            </w:rPr>
            <w:t>d</w:t>
          </w:r>
          <w:r w:rsidR="0045618A" w:rsidRPr="008C2178">
            <w:rPr>
              <w:lang w:val="es-419"/>
            </w:rPr>
            <w:t xml:space="preserve">e </w:t>
          </w:r>
          <w:r w:rsidR="008C2178" w:rsidRPr="008C2178">
            <w:rPr>
              <w:lang w:val="es-419"/>
            </w:rPr>
            <w:t xml:space="preserve">Participación Justa y Equitativa en los Beneficios que se Deriven de la Utilización de Información </w:t>
          </w:r>
          <w:r w:rsidR="0045618A" w:rsidRPr="008C2178">
            <w:rPr>
              <w:lang w:val="es-419"/>
            </w:rPr>
            <w:t xml:space="preserve">Digital </w:t>
          </w:r>
          <w:r w:rsidR="008C2178" w:rsidRPr="008C2178">
            <w:rPr>
              <w:lang w:val="es-419"/>
            </w:rPr>
            <w:t xml:space="preserve">sobre </w:t>
          </w:r>
          <w:r w:rsidR="0045618A" w:rsidRPr="008C2178">
            <w:rPr>
              <w:lang w:val="es-419"/>
            </w:rPr>
            <w:t>Se</w:t>
          </w:r>
          <w:r w:rsidR="008C2178" w:rsidRPr="008C2178">
            <w:rPr>
              <w:lang w:val="es-419"/>
            </w:rPr>
            <w:t>c</w:t>
          </w:r>
          <w:r w:rsidR="0045618A" w:rsidRPr="008C2178">
            <w:rPr>
              <w:lang w:val="es-419"/>
            </w:rPr>
            <w:t>uenc</w:t>
          </w:r>
          <w:r w:rsidR="008C2178" w:rsidRPr="008C2178">
            <w:rPr>
              <w:lang w:val="es-419"/>
            </w:rPr>
            <w:t>ias d</w:t>
          </w:r>
          <w:r w:rsidR="0045618A" w:rsidRPr="008C2178">
            <w:rPr>
              <w:lang w:val="es-419"/>
            </w:rPr>
            <w:t xml:space="preserve">e </w:t>
          </w:r>
          <w:r w:rsidR="008C2178" w:rsidRPr="008C2178">
            <w:rPr>
              <w:lang w:val="es-419"/>
            </w:rPr>
            <w:t xml:space="preserve">Recursos </w:t>
          </w:r>
          <w:r w:rsidR="0045618A" w:rsidRPr="008C2178">
            <w:rPr>
              <w:lang w:val="es-419"/>
            </w:rPr>
            <w:t>Gen</w:t>
          </w:r>
          <w:r w:rsidR="008C2178" w:rsidRPr="008C2178">
            <w:rPr>
              <w:lang w:val="es-419"/>
            </w:rPr>
            <w:t>é</w:t>
          </w:r>
          <w:r w:rsidR="0045618A" w:rsidRPr="008C2178">
            <w:rPr>
              <w:lang w:val="es-419"/>
            </w:rPr>
            <w:t>tic</w:t>
          </w:r>
          <w:r w:rsidR="008C2178" w:rsidRPr="008C2178">
            <w:rPr>
              <w:lang w:val="es-419"/>
            </w:rPr>
            <w:t>o</w:t>
          </w:r>
          <w:r w:rsidR="0045618A" w:rsidRPr="008C2178">
            <w:rPr>
              <w:lang w:val="es-419"/>
            </w:rPr>
            <w:t>s, inclu</w:t>
          </w:r>
          <w:r w:rsidR="008C2178" w:rsidRPr="008C2178">
            <w:rPr>
              <w:lang w:val="es-419"/>
            </w:rPr>
            <w:t>i</w:t>
          </w:r>
          <w:r w:rsidR="0045618A" w:rsidRPr="008C2178">
            <w:rPr>
              <w:lang w:val="es-419"/>
            </w:rPr>
            <w:t>d</w:t>
          </w:r>
          <w:r w:rsidR="008C2178" w:rsidRPr="008C2178">
            <w:rPr>
              <w:lang w:val="es-419"/>
            </w:rPr>
            <w:t>o el Fondo d</w:t>
          </w:r>
          <w:r w:rsidR="0045618A" w:rsidRPr="008C2178">
            <w:rPr>
              <w:lang w:val="es-419"/>
            </w:rPr>
            <w:t>e Cali</w:t>
          </w:r>
        </w:sdtContent>
      </w:sdt>
      <w:r w:rsidR="00140A2C">
        <w:rPr>
          <w:rStyle w:val="FootnoteReference"/>
        </w:rPr>
        <w:footnoteReference w:customMarkFollows="1" w:id="2"/>
        <w:t>**</w:t>
      </w:r>
    </w:p>
    <w:p w14:paraId="0D169408" w14:textId="5883ABD2" w:rsidR="00F6586C" w:rsidRPr="009E2B29" w:rsidRDefault="0030169D" w:rsidP="00E12038">
      <w:pPr>
        <w:pStyle w:val="CBDSubTitle"/>
      </w:pPr>
      <w:r>
        <w:t>Nota de la Secretaría actuando en calidad de Secretaría provisional del Mecanismo Multilateral, incluido el Fondo de Cali</w:t>
      </w:r>
      <w:r>
        <w:rPr>
          <w:rStyle w:val="FootnoteReference"/>
        </w:rPr>
        <w:footnoteReference w:customMarkFollows="1" w:id="3"/>
        <w:t>***</w:t>
      </w:r>
    </w:p>
    <w:p w14:paraId="3639B22D" w14:textId="4D02A6F9" w:rsidR="00C9161D" w:rsidRPr="009E2B29" w:rsidRDefault="00002DBA" w:rsidP="00BF74F4">
      <w:pPr>
        <w:pStyle w:val="CBDH1"/>
      </w:pPr>
      <w:r>
        <w:t>I.</w:t>
      </w:r>
      <w:r>
        <w:tab/>
        <w:t>Introducción</w:t>
      </w:r>
    </w:p>
    <w:p w14:paraId="60E63098" w14:textId="63EA4763" w:rsidR="003F7138" w:rsidRPr="009E2B29" w:rsidRDefault="003F7138" w:rsidP="003F7138">
      <w:pPr>
        <w:pStyle w:val="CBDNormalNumber"/>
      </w:pPr>
      <w:r>
        <w:t xml:space="preserve">En su decisión </w:t>
      </w:r>
      <w:hyperlink r:id="rId15" w:history="1">
        <w:r>
          <w:rPr>
            <w:rStyle w:val="Hyperlink"/>
          </w:rPr>
          <w:t>16/2</w:t>
        </w:r>
      </w:hyperlink>
      <w:r>
        <w:t xml:space="preserve">, la Conferencia de las Partes adoptó las modalidades para la puesta en funcionamiento del Mecanismo Multilateral de Participación Justa y Equitativa en los Beneficios que se Deriven de la Utilización de Información Digital sobre Secuencias de Recursos Genéticos, incluido el Fondo de Cali.  </w:t>
      </w:r>
    </w:p>
    <w:p w14:paraId="79E32762" w14:textId="488286D8" w:rsidR="00432876" w:rsidRPr="009E2B29" w:rsidRDefault="00134BAD">
      <w:pPr>
        <w:pStyle w:val="CBDNormalNumber"/>
      </w:pPr>
      <w:r>
        <w:t>Conforme al párrafo 29 del</w:t>
      </w:r>
      <w:r w:rsidR="003025DD">
        <w:t xml:space="preserve"> anexo de</w:t>
      </w:r>
      <w:r>
        <w:t xml:space="preserve"> la decisión </w:t>
      </w:r>
      <w:hyperlink r:id="rId16" w:history="1">
        <w:r>
          <w:rPr>
            <w:rStyle w:val="Hyperlink"/>
          </w:rPr>
          <w:t>16/2</w:t>
        </w:r>
      </w:hyperlink>
      <w:r>
        <w:t>, la Conferencia de las Partes deberá llevar a cabo una revisión de la eficacia del Mecanismo Multilateral en su 18</w:t>
      </w:r>
      <w:r>
        <w:rPr>
          <w:vertAlign w:val="superscript"/>
        </w:rPr>
        <w:t>a</w:t>
      </w:r>
      <w:r>
        <w:t xml:space="preserve"> reunión y cada dos reuniones subsiguientes. El Comité Directivo debía elaborar la metodología de revisión, que </w:t>
      </w:r>
      <w:r w:rsidR="001051F7">
        <w:t>s</w:t>
      </w:r>
      <w:r>
        <w:t>e</w:t>
      </w:r>
      <w:r w:rsidR="001051F7">
        <w:t>r</w:t>
      </w:r>
      <w:r>
        <w:t>ía examinada por el Órgano Subsidiario sobre la Aplicación y adoptada por la Conferencia de las Partes en su 17ª reunión.</w:t>
      </w:r>
    </w:p>
    <w:p w14:paraId="057E14FA" w14:textId="366F937D" w:rsidR="00432876" w:rsidRPr="009E2B29" w:rsidRDefault="00134BAD">
      <w:pPr>
        <w:pStyle w:val="CBDNormalNumber"/>
      </w:pPr>
      <w:r>
        <w:t>El presente documento contiene el proyecto de metodología de revisión para consideración del Órgano Subsidiario sobre la Aplicación. El correspondiente proyecto de recomendación figura en el documento CBD/SBI/7/5.</w:t>
      </w:r>
    </w:p>
    <w:p w14:paraId="2099C04D" w14:textId="4DE9203B" w:rsidR="00264168" w:rsidRPr="009E2B29" w:rsidRDefault="00002DBA" w:rsidP="00BF74F4">
      <w:pPr>
        <w:pStyle w:val="CBDH1"/>
      </w:pPr>
      <w:r>
        <w:t>II.</w:t>
      </w:r>
      <w:r>
        <w:tab/>
        <w:t xml:space="preserve">Consideraciones para la elaboración de la metodología de revisión </w:t>
      </w:r>
    </w:p>
    <w:p w14:paraId="01C2BE22" w14:textId="13CC0456" w:rsidR="00064A90" w:rsidRPr="009E2B29" w:rsidRDefault="001A1B58" w:rsidP="00360930">
      <w:pPr>
        <w:pStyle w:val="CBDNormalNumber"/>
      </w:pPr>
      <w:r>
        <w:t>Para la elaboración de la presente metodología</w:t>
      </w:r>
      <w:r w:rsidR="001051F7">
        <w:t>,</w:t>
      </w:r>
      <w:r>
        <w:t xml:space="preserve"> e</w:t>
      </w:r>
      <w:r w:rsidR="00CA71AC">
        <w:t>l Comité Directivo se centró en particular en vari</w:t>
      </w:r>
      <w:r>
        <w:t>a</w:t>
      </w:r>
      <w:r w:rsidR="00CA71AC">
        <w:t xml:space="preserve">s </w:t>
      </w:r>
      <w:r>
        <w:t>cu</w:t>
      </w:r>
      <w:r w:rsidR="00CA71AC">
        <w:t>es</w:t>
      </w:r>
      <w:r>
        <w:t>tiones, a saber</w:t>
      </w:r>
      <w:r w:rsidR="00CA71AC">
        <w:t>:</w:t>
      </w:r>
    </w:p>
    <w:p w14:paraId="73479113" w14:textId="22245988" w:rsidR="00432876" w:rsidRPr="009E2B29" w:rsidRDefault="00134BAD" w:rsidP="00BE294C">
      <w:pPr>
        <w:pStyle w:val="CBDNormalNumber"/>
        <w:numPr>
          <w:ilvl w:val="1"/>
          <w:numId w:val="25"/>
        </w:numPr>
      </w:pPr>
      <w:r>
        <w:t xml:space="preserve">En el párrafo 9 de la decisión 15/9 se establecieron determinados factores que deberían estar </w:t>
      </w:r>
      <w:r w:rsidR="008600F7">
        <w:t xml:space="preserve">reflejados en toda solución de </w:t>
      </w:r>
      <w:r>
        <w:t xml:space="preserve">participación en los beneficios que se deriven de la utilización de </w:t>
      </w:r>
      <w:r>
        <w:lastRenderedPageBreak/>
        <w:t xml:space="preserve">información digital sobre secuencias de recursos genéticos. </w:t>
      </w:r>
      <w:r w:rsidR="001051F7">
        <w:t>En l</w:t>
      </w:r>
      <w:r>
        <w:t xml:space="preserve">a revisión </w:t>
      </w:r>
      <w:r w:rsidR="001051F7">
        <w:t xml:space="preserve">se </w:t>
      </w:r>
      <w:r>
        <w:t>tiene</w:t>
      </w:r>
      <w:r w:rsidR="001051F7">
        <w:t>n</w:t>
      </w:r>
      <w:r>
        <w:t xml:space="preserve"> en cuenta dichos factores junto con los 18 factores que se indican en el adjunto de la decisión </w:t>
      </w:r>
      <w:hyperlink r:id="rId17" w:history="1">
        <w:r>
          <w:rPr>
            <w:rStyle w:val="Hyperlink"/>
          </w:rPr>
          <w:t>16/2</w:t>
        </w:r>
      </w:hyperlink>
      <w:r>
        <w:t>;</w:t>
      </w:r>
    </w:p>
    <w:p w14:paraId="2F79F80D" w14:textId="13F6BC85" w:rsidR="007D4D6A" w:rsidRPr="007D4D6A" w:rsidRDefault="007D4D6A" w:rsidP="00BE294C">
      <w:pPr>
        <w:pStyle w:val="CBDNormalNumber"/>
        <w:numPr>
          <w:ilvl w:val="1"/>
          <w:numId w:val="25"/>
        </w:numPr>
      </w:pPr>
      <w:r>
        <w:t>En los párrafos 18 y 20 del anexo de la decisión</w:t>
      </w:r>
      <w:r w:rsidR="001051F7">
        <w:t> </w:t>
      </w:r>
      <w:hyperlink r:id="rId18" w:history="1">
        <w:r>
          <w:rPr>
            <w:rStyle w:val="Hyperlink"/>
          </w:rPr>
          <w:t>16/2</w:t>
        </w:r>
      </w:hyperlink>
      <w:r>
        <w:t xml:space="preserve"> se vinculan las actividades financiadas por el Fondo de Cali con la implementación de las estrategias y planes de acción nacionales en materia de biodiversidad y objetivos y metas pertinentes del Marco Mundial de Biodiversidad de Kunming‑Montreal, </w:t>
      </w:r>
      <w:r w:rsidR="00BB525B">
        <w:t>l</w:t>
      </w:r>
      <w:r w:rsidR="001051F7">
        <w:t>o</w:t>
      </w:r>
      <w:r w:rsidR="00BB525B">
        <w:t>s c</w:t>
      </w:r>
      <w:r>
        <w:t>u</w:t>
      </w:r>
      <w:r w:rsidR="00BB525B">
        <w:t>al</w:t>
      </w:r>
      <w:r>
        <w:t>e</w:t>
      </w:r>
      <w:r w:rsidR="00BB525B">
        <w:t>s</w:t>
      </w:r>
      <w:r>
        <w:t xml:space="preserve"> contribuyen a lograr mayores resultados positivos de biodiversidad a nivel mundial;</w:t>
      </w:r>
    </w:p>
    <w:p w14:paraId="336C83E3" w14:textId="58478BE1" w:rsidR="00432876" w:rsidRPr="009E2B29" w:rsidRDefault="00134BAD" w:rsidP="00BE294C">
      <w:pPr>
        <w:pStyle w:val="CBDNormalNumber"/>
        <w:numPr>
          <w:ilvl w:val="1"/>
          <w:numId w:val="25"/>
        </w:numPr>
      </w:pPr>
      <w:r>
        <w:t xml:space="preserve">En el párrafo 30 del anexo de la decisión </w:t>
      </w:r>
      <w:hyperlink r:id="rId19" w:history="1">
        <w:r>
          <w:rPr>
            <w:rStyle w:val="Hyperlink"/>
          </w:rPr>
          <w:t>16/2</w:t>
        </w:r>
      </w:hyperlink>
      <w:r>
        <w:t xml:space="preserve"> se establece que la revisión </w:t>
      </w:r>
      <w:r w:rsidR="003025DD">
        <w:t>se nutrirá de</w:t>
      </w:r>
      <w:r>
        <w:t xml:space="preserve"> indicadores pertinentes del Marco Mundial de Biodiversidad de Kunming‑Montreal, incluido el objetivo C, así como la meta 13 y su indicador binario;</w:t>
      </w:r>
    </w:p>
    <w:p w14:paraId="27CE90BE" w14:textId="68804B92" w:rsidR="003F7138" w:rsidRPr="009E2B29" w:rsidRDefault="001051F7" w:rsidP="00BE294C">
      <w:pPr>
        <w:pStyle w:val="CBDNormalNumber"/>
        <w:numPr>
          <w:ilvl w:val="1"/>
          <w:numId w:val="25"/>
        </w:numPr>
      </w:pPr>
      <w:r>
        <w:t>A fin de garantizar la armonización con los resultados esperados del Fondo de Cali, l</w:t>
      </w:r>
      <w:r w:rsidR="00F9003A">
        <w:t xml:space="preserve">a presente revisión emplea </w:t>
      </w:r>
      <w:r w:rsidR="003025DD">
        <w:t>también</w:t>
      </w:r>
      <w:r w:rsidR="00C924AA">
        <w:t xml:space="preserve"> </w:t>
      </w:r>
      <w:r w:rsidR="00F9003A">
        <w:t xml:space="preserve">la teoría del cambio (secc. III del </w:t>
      </w:r>
      <w:hyperlink r:id="rId20" w:history="1">
        <w:r w:rsidR="00F9003A">
          <w:rPr>
            <w:rStyle w:val="Hyperlink"/>
          </w:rPr>
          <w:t>Man</w:t>
        </w:r>
        <w:r w:rsidR="003025DD">
          <w:rPr>
            <w:rStyle w:val="Hyperlink"/>
          </w:rPr>
          <w:t>d</w:t>
        </w:r>
        <w:r w:rsidR="00F9003A">
          <w:rPr>
            <w:rStyle w:val="Hyperlink"/>
          </w:rPr>
          <w:t>ato del Fondo de Cali</w:t>
        </w:r>
      </w:hyperlink>
      <w:r w:rsidR="00F9003A" w:rsidRPr="00177E5D">
        <w:rPr>
          <w:rStyle w:val="FootnoteReference"/>
          <w:lang w:val="en-CA"/>
        </w:rPr>
        <w:footnoteReference w:id="4"/>
      </w:r>
      <w:r w:rsidR="00C924AA" w:rsidRPr="00F62B00">
        <w:rPr>
          <w:rStyle w:val="Hyperlink"/>
          <w:color w:val="auto"/>
          <w:u w:val="none"/>
        </w:rPr>
        <w:t>)</w:t>
      </w:r>
      <w:r>
        <w:rPr>
          <w:rStyle w:val="Hyperlink"/>
          <w:color w:val="auto"/>
          <w:u w:val="none"/>
        </w:rPr>
        <w:t xml:space="preserve"> </w:t>
      </w:r>
      <w:r>
        <w:t>como punto de referencia</w:t>
      </w:r>
      <w:r w:rsidR="00F9003A">
        <w:t xml:space="preserve">: </w:t>
      </w:r>
    </w:p>
    <w:p w14:paraId="7D2C5654" w14:textId="4C40D497" w:rsidR="007D4D6A" w:rsidRPr="007D4D6A" w:rsidRDefault="007D4D6A" w:rsidP="00BE294C">
      <w:pPr>
        <w:pStyle w:val="CBDNormalNumber"/>
        <w:numPr>
          <w:ilvl w:val="2"/>
          <w:numId w:val="26"/>
        </w:numPr>
        <w:tabs>
          <w:tab w:val="clear" w:pos="1701"/>
        </w:tabs>
        <w:ind w:left="2261" w:hanging="461"/>
      </w:pPr>
      <w:r>
        <w:t>Se promueven los objetivos del Convenio; </w:t>
      </w:r>
    </w:p>
    <w:p w14:paraId="28F8DF96" w14:textId="0FACC704" w:rsidR="007D4D6A" w:rsidRPr="007D4D6A" w:rsidRDefault="007D4D6A" w:rsidP="00BE294C">
      <w:pPr>
        <w:pStyle w:val="CBDNormalNumber"/>
        <w:numPr>
          <w:ilvl w:val="2"/>
          <w:numId w:val="26"/>
        </w:numPr>
        <w:tabs>
          <w:tab w:val="clear" w:pos="1701"/>
        </w:tabs>
        <w:ind w:left="2261" w:hanging="461"/>
      </w:pPr>
      <w:r>
        <w:t xml:space="preserve">Se apoyan </w:t>
      </w:r>
      <w:r w:rsidR="003025DD">
        <w:t>l</w:t>
      </w:r>
      <w:r>
        <w:t>as necesidades de los pueblos indígenas y las comunidades locales, incluidas las mujeres y la juventud</w:t>
      </w:r>
      <w:r w:rsidR="00894CC3">
        <w:t>,</w:t>
      </w:r>
      <w:r w:rsidR="00894CC3" w:rsidRPr="00894CC3">
        <w:t xml:space="preserve"> </w:t>
      </w:r>
      <w:r w:rsidR="00894CC3">
        <w:t>determinadas por ellos mismos;</w:t>
      </w:r>
    </w:p>
    <w:p w14:paraId="6EA635C3" w14:textId="25F55D48" w:rsidR="007D4D6A" w:rsidRPr="007D4D6A" w:rsidRDefault="007D4D6A" w:rsidP="00BE294C">
      <w:pPr>
        <w:pStyle w:val="CBDNormalNumber"/>
        <w:numPr>
          <w:ilvl w:val="2"/>
          <w:numId w:val="26"/>
        </w:numPr>
        <w:tabs>
          <w:tab w:val="clear" w:pos="1701"/>
        </w:tabs>
        <w:ind w:left="2261" w:hanging="461"/>
      </w:pPr>
      <w:r>
        <w:t>Se reduce la brecha de capacidad en el acceso, la utilización, el análisis y el almacenamiento de información digital sobre secuencias de recursos genéticos; </w:t>
      </w:r>
    </w:p>
    <w:p w14:paraId="3037D5FB" w14:textId="77777777" w:rsidR="007D4D6A" w:rsidRDefault="007D4D6A" w:rsidP="00BE294C">
      <w:pPr>
        <w:pStyle w:val="CBDNormalNumber"/>
        <w:numPr>
          <w:ilvl w:val="2"/>
          <w:numId w:val="26"/>
        </w:numPr>
        <w:tabs>
          <w:tab w:val="clear" w:pos="1701"/>
        </w:tabs>
        <w:ind w:left="2261" w:hanging="461"/>
      </w:pPr>
      <w:r>
        <w:t>Se apoya la investigación científica en biodiversidad. </w:t>
      </w:r>
    </w:p>
    <w:p w14:paraId="29283BE2" w14:textId="17CEEA32" w:rsidR="00432876" w:rsidRPr="009E2B29" w:rsidRDefault="00134BAD" w:rsidP="00795300">
      <w:pPr>
        <w:pStyle w:val="CBDagendaItem0"/>
        <w:numPr>
          <w:ilvl w:val="1"/>
          <w:numId w:val="27"/>
        </w:numPr>
      </w:pPr>
      <w:r>
        <w:t xml:space="preserve">No hay definiciones acordadas para los términos “información digital sobre secuencias de recursos genéticos”, “utilización de información digital sobre secuencias de recursos genéticos” </w:t>
      </w:r>
      <w:r w:rsidR="00795300">
        <w:t>y</w:t>
      </w:r>
      <w:r>
        <w:t xml:space="preserve"> “beneficio directo o indirecto derivado de la utilización de información digital sobre secuencias de recursos genéticos”. Por lo tanto, </w:t>
      </w:r>
      <w:r w:rsidR="00795300">
        <w:t xml:space="preserve">en </w:t>
      </w:r>
      <w:r>
        <w:t xml:space="preserve">la metodología </w:t>
      </w:r>
      <w:r w:rsidR="00795300">
        <w:t>se</w:t>
      </w:r>
      <w:r>
        <w:t xml:space="preserve"> trata</w:t>
      </w:r>
      <w:r w:rsidR="00795300">
        <w:t>n</w:t>
      </w:r>
      <w:r>
        <w:t xml:space="preserve"> como variables de alcance. En cada ciclo de revisión, en </w:t>
      </w:r>
      <w:r w:rsidR="00894CC3">
        <w:t xml:space="preserve">el marco de </w:t>
      </w:r>
      <w:r>
        <w:t>la actualización de la evaluabilidad se deberá informar sobre toda decisión d</w:t>
      </w:r>
      <w:r w:rsidR="00894CC3">
        <w:t>e</w:t>
      </w:r>
      <w:r>
        <w:t xml:space="preserve"> las </w:t>
      </w:r>
      <w:r w:rsidR="00795300">
        <w:t>P</w:t>
      </w:r>
      <w:r>
        <w:t xml:space="preserve">artes, </w:t>
      </w:r>
      <w:r w:rsidR="00894CC3">
        <w:t>medida</w:t>
      </w:r>
      <w:r>
        <w:t xml:space="preserve"> na</w:t>
      </w:r>
      <w:r w:rsidR="00F62B00">
        <w:t>cional o interpretaci</w:t>
      </w:r>
      <w:r w:rsidR="00894CC3">
        <w:t>ó</w:t>
      </w:r>
      <w:r w:rsidR="00F62B00">
        <w:t>n ju</w:t>
      </w:r>
      <w:r>
        <w:t>dic</w:t>
      </w:r>
      <w:r w:rsidR="00F62B00">
        <w:t>i</w:t>
      </w:r>
      <w:r>
        <w:t>a</w:t>
      </w:r>
      <w:r w:rsidR="00F62B00">
        <w:t>l</w:t>
      </w:r>
      <w:r>
        <w:t xml:space="preserve"> que haya aclarado estos términos e</w:t>
      </w:r>
      <w:r w:rsidR="00894CC3">
        <w:t> </w:t>
      </w:r>
      <w:r>
        <w:t>indicar qué elementos de la evaluación s</w:t>
      </w:r>
      <w:r w:rsidR="00795300">
        <w:t>e ve</w:t>
      </w:r>
      <w:r>
        <w:t xml:space="preserve">n afectados. La metodología adopta un enfoque de “todo el Mecanismo”: evalúa </w:t>
      </w:r>
      <w:r w:rsidR="00795300">
        <w:t xml:space="preserve">el </w:t>
      </w:r>
      <w:r>
        <w:t xml:space="preserve">diseño </w:t>
      </w:r>
      <w:r w:rsidR="00795300">
        <w:t>de</w:t>
      </w:r>
      <w:r>
        <w:t xml:space="preserve"> activación</w:t>
      </w:r>
      <w:r w:rsidR="00667E3A">
        <w:t>-</w:t>
      </w:r>
      <w:r>
        <w:t>contribuci</w:t>
      </w:r>
      <w:r w:rsidR="005D5A81">
        <w:t>ó</w:t>
      </w:r>
      <w:r>
        <w:t xml:space="preserve">n, </w:t>
      </w:r>
      <w:r w:rsidR="00795300" w:rsidRPr="00795300">
        <w:t xml:space="preserve">la gobernanza, el funcionamiento del fondo, la metodología de asignación, la participación en los beneficios no monetarios, las interacciones entre bases de datos y la </w:t>
      </w:r>
      <w:r>
        <w:t>coherencia con marcos nacionales de acceso y participación en los beneficios y otros instrumentos de acceso y participación en los beneficio</w:t>
      </w:r>
      <w:r w:rsidR="00BE294C">
        <w:t>s</w:t>
      </w:r>
      <w:r>
        <w:t>.</w:t>
      </w:r>
    </w:p>
    <w:p w14:paraId="554DE238" w14:textId="0B54FD47" w:rsidR="00432876" w:rsidRPr="009E2B29" w:rsidRDefault="00134BAD">
      <w:pPr>
        <w:pStyle w:val="CBDNormalNumber"/>
      </w:pPr>
      <w:r>
        <w:t xml:space="preserve">Hay dos conjuntos de factores que son esenciales para la metodología: </w:t>
      </w:r>
      <w:r w:rsidR="008C3E27">
        <w:t xml:space="preserve">las </w:t>
      </w:r>
      <w:r>
        <w:t xml:space="preserve">condiciones de implementación y </w:t>
      </w:r>
      <w:r w:rsidR="008C3E27">
        <w:t xml:space="preserve">los </w:t>
      </w:r>
      <w:r>
        <w:t>supuestos de evaluación.</w:t>
      </w:r>
    </w:p>
    <w:p w14:paraId="27EC661F" w14:textId="116AB3C3" w:rsidR="00432876" w:rsidRPr="009E2B29" w:rsidRDefault="00BA14BE" w:rsidP="00B64167">
      <w:pPr>
        <w:pStyle w:val="CBDNormalNumber"/>
      </w:pPr>
      <w:r>
        <w:t xml:space="preserve">Para que el Mecanismo Multilateral sea eficaz, deben existir cinco condiciones de implementación (CI1-CI5) en el ecosistema en el que opera el Mecanismo. Estas se consideran condiciones previas estructurales: las respuestas de políticas </w:t>
      </w:r>
      <w:r w:rsidR="00140A2C">
        <w:t xml:space="preserve">que deben darse </w:t>
      </w:r>
      <w:r w:rsidR="00B64167" w:rsidRPr="00B64167">
        <w:t xml:space="preserve">en caso de deficiencias </w:t>
      </w:r>
      <w:r w:rsidR="00140A2C">
        <w:t>en las condiciones de implementación difieren de las que deben darse para</w:t>
      </w:r>
      <w:r>
        <w:t xml:space="preserve"> fallas en el diseño del mecanismo. Las cinco condiciones son:</w:t>
      </w:r>
    </w:p>
    <w:p w14:paraId="33167CB1" w14:textId="31ACB647" w:rsidR="00024019" w:rsidRPr="009E2B29" w:rsidRDefault="000B15FE" w:rsidP="00BE294C">
      <w:pPr>
        <w:pStyle w:val="CBDNormalNumber"/>
        <w:numPr>
          <w:ilvl w:val="1"/>
          <w:numId w:val="28"/>
        </w:numPr>
      </w:pPr>
      <w:r>
        <w:t xml:space="preserve">Claridad de la industria sobre las condiciones de contribución (CI1); </w:t>
      </w:r>
    </w:p>
    <w:p w14:paraId="00BA6C72" w14:textId="49D97EC9" w:rsidR="00024019" w:rsidRPr="009E2B29" w:rsidRDefault="000B15FE" w:rsidP="00BE294C">
      <w:pPr>
        <w:pStyle w:val="CBDNormalNumber"/>
        <w:numPr>
          <w:ilvl w:val="1"/>
          <w:numId w:val="28"/>
        </w:numPr>
      </w:pPr>
      <w:r>
        <w:t>Una justificación económica comercialmente viable (CI2);</w:t>
      </w:r>
    </w:p>
    <w:p w14:paraId="47D38DFC" w14:textId="77777777" w:rsidR="0031773B" w:rsidRDefault="000B15FE" w:rsidP="00140A2C">
      <w:pPr>
        <w:pStyle w:val="CBDNormalNumber"/>
        <w:numPr>
          <w:ilvl w:val="1"/>
          <w:numId w:val="28"/>
        </w:numPr>
      </w:pPr>
      <w:r>
        <w:t>Seguridad jurídica para contribuyentes y proveedores (CI3);</w:t>
      </w:r>
    </w:p>
    <w:p w14:paraId="1B5BD242" w14:textId="243B68AB" w:rsidR="0031773B" w:rsidRDefault="005C093B" w:rsidP="00140A2C">
      <w:pPr>
        <w:pStyle w:val="CBDNormalNumber"/>
        <w:numPr>
          <w:ilvl w:val="1"/>
          <w:numId w:val="30"/>
        </w:numPr>
      </w:pPr>
      <w:r>
        <w:t>Entidades receptoras id</w:t>
      </w:r>
      <w:r w:rsidR="0031773B">
        <w:t xml:space="preserve">entificadas o designadas </w:t>
      </w:r>
      <w:r w:rsidR="00140A2C">
        <w:t xml:space="preserve">que sean funcionales </w:t>
      </w:r>
      <w:r w:rsidR="0031773B">
        <w:t>(CI4);</w:t>
      </w:r>
    </w:p>
    <w:p w14:paraId="5D2AC49D" w14:textId="2F13882C" w:rsidR="00024019" w:rsidRPr="009E2B29" w:rsidRDefault="000B15FE" w:rsidP="00140A2C">
      <w:pPr>
        <w:pStyle w:val="CBDNormalNumber"/>
        <w:numPr>
          <w:ilvl w:val="1"/>
          <w:numId w:val="30"/>
        </w:numPr>
      </w:pPr>
      <w:r>
        <w:t>Gobernanza eficaz con compromiso político sostenido (CI5).</w:t>
      </w:r>
    </w:p>
    <w:p w14:paraId="3B4EA7F0" w14:textId="648BF2BC" w:rsidR="003C0798" w:rsidRPr="009E2B29" w:rsidRDefault="00134BAD">
      <w:pPr>
        <w:pStyle w:val="CBDNormalNumber"/>
      </w:pPr>
      <w:r>
        <w:lastRenderedPageBreak/>
        <w:t>La revisión evalúa el Mecanismo Multilateral en función de seis pilares de evaluación (P1</w:t>
      </w:r>
      <w:r w:rsidR="00BE294C">
        <w:t>-</w:t>
      </w:r>
      <w:r>
        <w:t>P6) y una evaluación de gobernanza (G1). El pilar P1 abarca la movilización y distribución de recursos; el P2 cubre los niveles de contribución, el diseño de</w:t>
      </w:r>
      <w:r w:rsidR="005D5A81">
        <w:t xml:space="preserve"> </w:t>
      </w:r>
      <w:r>
        <w:t>activación, la eficacia y los costos administrativos; el P3 cubre los beneficios no monetarios, incluido el acceso abierto a información digital sobre secuencias de recursos genéticos; el P4 abarca la contribución del Mecanismo al Marco Mundial de Biodiversidad de Kunming‑Montreal y la seguridad jurídica para los contribu</w:t>
      </w:r>
      <w:r w:rsidR="00140A2C">
        <w:t>y</w:t>
      </w:r>
      <w:r>
        <w:t>e</w:t>
      </w:r>
      <w:r w:rsidR="00140A2C">
        <w:t>nte</w:t>
      </w:r>
      <w:r>
        <w:t>s; el</w:t>
      </w:r>
      <w:r w:rsidR="00894CC3">
        <w:t> </w:t>
      </w:r>
      <w:r>
        <w:t xml:space="preserve">P5 cubre la coherencia con marcos nacionales de acceso y participación en los beneficios y otros instrumentos internacionales; y el P6 abarca los derechos, las obligaciones de acceso abierto y los impactos de las investigaciones </w:t>
      </w:r>
      <w:r w:rsidR="00140A2C">
        <w:t xml:space="preserve">en </w:t>
      </w:r>
      <w:r>
        <w:t>relaci</w:t>
      </w:r>
      <w:r w:rsidR="00140A2C">
        <w:t>ó</w:t>
      </w:r>
      <w:r>
        <w:t>n con los pueblos indígenas y las comunidades locales. G1</w:t>
      </w:r>
      <w:r w:rsidR="00140A2C">
        <w:t> </w:t>
      </w:r>
      <w:r>
        <w:t>evalúa la gobernanza del Mecanismo en función de seis indicadores: inclusividad en la toma de decisiones, transparencia, calidad de la respuesta de gestión, coherencia institucional, integridad fiduciaria y progresos en las estructuras de gobernanza.</w:t>
      </w:r>
    </w:p>
    <w:p w14:paraId="56A60C36" w14:textId="00F617B1" w:rsidR="00432876" w:rsidRPr="009E2B29" w:rsidRDefault="00134BAD">
      <w:pPr>
        <w:pStyle w:val="CBDNormalNumber"/>
      </w:pPr>
      <w:r>
        <w:t xml:space="preserve">Los siguientes cuatro supuestos reflejan el diseño del mecanismo según </w:t>
      </w:r>
      <w:r w:rsidR="00140A2C">
        <w:t>lo</w:t>
      </w:r>
      <w:r>
        <w:t xml:space="preserve"> estableci</w:t>
      </w:r>
      <w:r w:rsidR="00140A2C">
        <w:t>d</w:t>
      </w:r>
      <w:r>
        <w:t xml:space="preserve">o </w:t>
      </w:r>
      <w:r w:rsidR="00140A2C">
        <w:t xml:space="preserve">por </w:t>
      </w:r>
      <w:r>
        <w:t>decisiones de la Conferencia de las Partes. La evaluación se da dentro de los límites de esos supuestos.</w:t>
      </w:r>
    </w:p>
    <w:p w14:paraId="3B2F5F71" w14:textId="46255A2F" w:rsidR="00432876" w:rsidRPr="009E2B29" w:rsidRDefault="00134BAD" w:rsidP="007137EF">
      <w:pPr>
        <w:pStyle w:val="CBDNormalNumber"/>
      </w:pPr>
      <w:r>
        <w:rPr>
          <w:b/>
        </w:rPr>
        <w:t>Supuesto 1 — Desvinculación de la trazabilidad (decisión 15/9, párr. 5).</w:t>
      </w:r>
      <w:r>
        <w:t xml:space="preserve"> El mecanismo no requiere prueba de que una información digital sobre secuencias de recursos genéticos específica </w:t>
      </w:r>
      <w:r w:rsidR="00027AF0">
        <w:t>haya sido</w:t>
      </w:r>
      <w:r>
        <w:t xml:space="preserve"> utilizada por un contribuyente específico. Además, se preservan todos los derechos </w:t>
      </w:r>
      <w:r w:rsidR="00027AF0">
        <w:t xml:space="preserve">existentes </w:t>
      </w:r>
      <w:r>
        <w:t>en virtud del Protocolo de Nagoya y otros instrumentos (decisión</w:t>
      </w:r>
      <w:r w:rsidR="00027AF0">
        <w:t> </w:t>
      </w:r>
      <w:r>
        <w:t>15/9, párr. 11; decisión</w:t>
      </w:r>
      <w:r w:rsidR="00027AF0">
        <w:t> </w:t>
      </w:r>
      <w:r>
        <w:t>16/2,</w:t>
      </w:r>
      <w:r w:rsidR="00027AF0">
        <w:t xml:space="preserve"> anexo,</w:t>
      </w:r>
      <w:r>
        <w:t xml:space="preserve"> párr. 27). La evaluación se centra en </w:t>
      </w:r>
      <w:r w:rsidR="00043B3A">
        <w:t xml:space="preserve">determinar </w:t>
      </w:r>
      <w:r>
        <w:t>si el Mecanismo genera los flujos y</w:t>
      </w:r>
      <w:r w:rsidR="00043B3A">
        <w:t xml:space="preserve"> resultados deseados a nivel de</w:t>
      </w:r>
      <w:r>
        <w:t xml:space="preserve"> sistema, no en </w:t>
      </w:r>
      <w:r w:rsidR="00043B3A">
        <w:t xml:space="preserve">determinar </w:t>
      </w:r>
      <w:r>
        <w:t>si las contribuciones individuales se pueden rastrear a usos específicos.</w:t>
      </w:r>
    </w:p>
    <w:p w14:paraId="6D339CB5" w14:textId="6576A0BE" w:rsidR="00432876" w:rsidRPr="009E2B29" w:rsidRDefault="00134BAD" w:rsidP="00043B3A">
      <w:pPr>
        <w:pStyle w:val="CBDNormalNumber"/>
      </w:pPr>
      <w:r w:rsidRPr="00EB5112">
        <w:rPr>
          <w:rFonts w:ascii="Times New Roman Bold" w:hAnsi="Times New Roman Bold"/>
          <w:b/>
          <w:spacing w:val="-4"/>
        </w:rPr>
        <w:t xml:space="preserve">Supuesto 2 — Atribución multilateral </w:t>
      </w:r>
      <w:r w:rsidR="00027AF0">
        <w:rPr>
          <w:rFonts w:ascii="Times New Roman Bold" w:hAnsi="Times New Roman Bold"/>
          <w:b/>
          <w:spacing w:val="-4"/>
        </w:rPr>
        <w:t>mediante</w:t>
      </w:r>
      <w:r w:rsidRPr="00EB5112">
        <w:rPr>
          <w:rFonts w:ascii="Times New Roman Bold" w:hAnsi="Times New Roman Bold"/>
          <w:b/>
          <w:spacing w:val="-4"/>
        </w:rPr>
        <w:t xml:space="preserve"> </w:t>
      </w:r>
      <w:r w:rsidR="00027AF0" w:rsidRPr="00EB5112">
        <w:rPr>
          <w:rFonts w:ascii="Times New Roman Bold" w:hAnsi="Times New Roman Bold"/>
          <w:b/>
          <w:spacing w:val="-4"/>
        </w:rPr>
        <w:t>plausibil</w:t>
      </w:r>
      <w:r w:rsidR="00027AF0">
        <w:rPr>
          <w:rFonts w:ascii="Times New Roman Bold" w:hAnsi="Times New Roman Bold"/>
          <w:b/>
          <w:spacing w:val="-4"/>
        </w:rPr>
        <w:t>idad</w:t>
      </w:r>
      <w:r w:rsidR="00565875" w:rsidRPr="00EB5112">
        <w:rPr>
          <w:rFonts w:ascii="Times New Roman Bold" w:hAnsi="Times New Roman Bold"/>
          <w:b/>
          <w:spacing w:val="-4"/>
        </w:rPr>
        <w:t>-</w:t>
      </w:r>
      <w:r w:rsidR="00027AF0" w:rsidRPr="00EB5112">
        <w:rPr>
          <w:rFonts w:ascii="Times New Roman Bold" w:hAnsi="Times New Roman Bold"/>
          <w:b/>
          <w:spacing w:val="-4"/>
        </w:rPr>
        <w:t xml:space="preserve">contribución </w:t>
      </w:r>
      <w:r w:rsidRPr="00EB5112">
        <w:rPr>
          <w:rFonts w:ascii="Times New Roman Bold" w:hAnsi="Times New Roman Bold"/>
          <w:b/>
          <w:spacing w:val="-4"/>
        </w:rPr>
        <w:t>(decisión 15/9,</w:t>
      </w:r>
      <w:r>
        <w:rPr>
          <w:b/>
        </w:rPr>
        <w:t xml:space="preserve"> párr. 5). </w:t>
      </w:r>
      <w:r>
        <w:t xml:space="preserve">El mecanismo establece sectores en los que es plausible que la actividad económica dependa de la utilización de información digital sobre secuencias de recursos genéticos. Este marco </w:t>
      </w:r>
      <w:r w:rsidRPr="00EB5112">
        <w:rPr>
          <w:spacing w:val="-2"/>
        </w:rPr>
        <w:t xml:space="preserve">de </w:t>
      </w:r>
      <w:r w:rsidR="00027AF0" w:rsidRPr="00EB5112">
        <w:rPr>
          <w:spacing w:val="-2"/>
        </w:rPr>
        <w:t>plausibilidad</w:t>
      </w:r>
      <w:r w:rsidR="00027AF0">
        <w:rPr>
          <w:spacing w:val="-2"/>
        </w:rPr>
        <w:t>-</w:t>
      </w:r>
      <w:r w:rsidR="00565875" w:rsidRPr="00EB5112">
        <w:rPr>
          <w:spacing w:val="-2"/>
        </w:rPr>
        <w:t xml:space="preserve">contribución </w:t>
      </w:r>
      <w:r w:rsidRPr="00EB5112">
        <w:rPr>
          <w:spacing w:val="-2"/>
        </w:rPr>
        <w:t>es el principal método analítico para l</w:t>
      </w:r>
      <w:r w:rsidR="00043B3A" w:rsidRPr="00EB5112">
        <w:rPr>
          <w:spacing w:val="-2"/>
        </w:rPr>
        <w:t>o</w:t>
      </w:r>
      <w:r w:rsidRPr="00EB5112">
        <w:rPr>
          <w:spacing w:val="-2"/>
        </w:rPr>
        <w:t xml:space="preserve">s </w:t>
      </w:r>
      <w:r w:rsidR="00043B3A" w:rsidRPr="00EB5112">
        <w:rPr>
          <w:spacing w:val="-2"/>
        </w:rPr>
        <w:t>r</w:t>
      </w:r>
      <w:r w:rsidRPr="00EB5112">
        <w:rPr>
          <w:spacing w:val="-2"/>
        </w:rPr>
        <w:t>es</w:t>
      </w:r>
      <w:r w:rsidR="00043B3A" w:rsidRPr="00EB5112">
        <w:rPr>
          <w:spacing w:val="-2"/>
        </w:rPr>
        <w:t>ultados</w:t>
      </w:r>
      <w:r w:rsidRPr="00EB5112">
        <w:rPr>
          <w:spacing w:val="-2"/>
        </w:rPr>
        <w:t xml:space="preserve"> del Pilar</w:t>
      </w:r>
      <w:r w:rsidR="00830621" w:rsidRPr="00EB5112">
        <w:rPr>
          <w:spacing w:val="-2"/>
        </w:rPr>
        <w:t> </w:t>
      </w:r>
      <w:r w:rsidRPr="00EB5112">
        <w:rPr>
          <w:spacing w:val="-2"/>
        </w:rPr>
        <w:t>1 y el Pilar</w:t>
      </w:r>
      <w:r w:rsidR="00EB5112" w:rsidRPr="00EB5112">
        <w:rPr>
          <w:spacing w:val="-2"/>
        </w:rPr>
        <w:t> </w:t>
      </w:r>
      <w:r w:rsidRPr="00EB5112">
        <w:rPr>
          <w:spacing w:val="-2"/>
        </w:rPr>
        <w:t>2.</w:t>
      </w:r>
      <w:r>
        <w:t xml:space="preserve"> El enfoque para esta metodología de revisión se armonizó con </w:t>
      </w:r>
      <w:r w:rsidR="00CC421E">
        <w:t>los enfoques</w:t>
      </w:r>
      <w:r>
        <w:t xml:space="preserve"> de mecanismos similares: estructura</w:t>
      </w:r>
      <w:r w:rsidR="00CC421E">
        <w:t> </w:t>
      </w:r>
      <w:r>
        <w:t xml:space="preserve">de evaluación de tres niveles y </w:t>
      </w:r>
      <w:r w:rsidR="00BC3B1D">
        <w:t xml:space="preserve">enfoque </w:t>
      </w:r>
      <w:r>
        <w:t>del Fondo Verde para el Clima</w:t>
      </w:r>
      <w:r w:rsidR="00CC421E" w:rsidRPr="00CC421E">
        <w:t xml:space="preserve"> </w:t>
      </w:r>
      <w:r w:rsidR="00CC421E">
        <w:t>de evaluabilidad-actualización-primero</w:t>
      </w:r>
      <w:r>
        <w:t xml:space="preserve">; presentación de informes financieros y modelo </w:t>
      </w:r>
      <w:r w:rsidR="00BC3B1D">
        <w:t xml:space="preserve">escalonado </w:t>
      </w:r>
      <w:r>
        <w:t>de acceso a datos del Fondo Multilateral del Protocolo de Montreal; y evaluación de equidad y beneficios no monetarios del Fondo de Distribución de Beneficios del Tratado Internacional sobre los Recursos Fitogenéticos para la Alimentación y la Agricultura. La lógica basada en e</w:t>
      </w:r>
      <w:r w:rsidR="00830621">
        <w:t>l cumplimiento y la escala de c</w:t>
      </w:r>
      <w:r>
        <w:t>a</w:t>
      </w:r>
      <w:r w:rsidR="00830621">
        <w:t>l</w:t>
      </w:r>
      <w:r>
        <w:t xml:space="preserve">ificación de los marcos lógicos de proyecto del Fondo Verde para el Clima </w:t>
      </w:r>
      <w:r w:rsidR="00CC421E">
        <w:t>son</w:t>
      </w:r>
      <w:r>
        <w:t xml:space="preserve"> incompatible</w:t>
      </w:r>
      <w:r w:rsidR="00CC421E">
        <w:t>s</w:t>
      </w:r>
      <w:r>
        <w:t xml:space="preserve"> con el diseño de carácter voluntario del Fondo de Cali, de manera que solo </w:t>
      </w:r>
      <w:r w:rsidR="00830621">
        <w:t xml:space="preserve">se consideraron aplicables a esta metodología </w:t>
      </w:r>
      <w:r>
        <w:t xml:space="preserve">la estructura de evaluación de tres niveles (desempeño, diseño y </w:t>
      </w:r>
      <w:r w:rsidR="00BC3B1D">
        <w:t>funcionamiento</w:t>
      </w:r>
      <w:r>
        <w:t>) y el enfoque de evaluabilidad</w:t>
      </w:r>
      <w:r w:rsidR="00830621">
        <w:t>-</w:t>
      </w:r>
      <w:r>
        <w:t>actualización</w:t>
      </w:r>
      <w:r w:rsidR="00830621">
        <w:t>-primero</w:t>
      </w:r>
      <w:r w:rsidR="00337EB3">
        <w:t xml:space="preserve">. </w:t>
      </w:r>
      <w:r>
        <w:t xml:space="preserve">El Acuerdo en el marco de la Convención de las Naciones Unidas sobre el Derecho del Mar relativo a la Conservación y el Uso Sostenible de la Diversidad Biológica Marina de las Zonas Situadas Fuera de la Jurisdicción Nacional y el anexo sobre Acceso a los Patógenos y Participación en los Beneficios del Acuerdo de la Organización Mundial de la Salud sobre Pandemias son instrumentos </w:t>
      </w:r>
      <w:r w:rsidR="00094267">
        <w:t>de</w:t>
      </w:r>
      <w:r>
        <w:t>l</w:t>
      </w:r>
      <w:r w:rsidR="001051F7">
        <w:t>i</w:t>
      </w:r>
      <w:r>
        <w:t>mit</w:t>
      </w:r>
      <w:r w:rsidR="00094267">
        <w:t>ant</w:t>
      </w:r>
      <w:r>
        <w:t>es pertinentes para la parte del Pilar</w:t>
      </w:r>
      <w:r w:rsidR="00CC421E">
        <w:t> </w:t>
      </w:r>
      <w:r>
        <w:t>5 referida a coherencia con otros instrumentos internacionales y el riesgo de acumulación de contribuciones, pero actualmente no tienen metodologías de evaluación aplicables.</w:t>
      </w:r>
    </w:p>
    <w:p w14:paraId="5077A6C9" w14:textId="3D8DB794" w:rsidR="00BB1FBA" w:rsidRPr="009E2B29" w:rsidRDefault="00134BAD" w:rsidP="007137EF">
      <w:pPr>
        <w:pStyle w:val="CBDNormalNumber"/>
      </w:pPr>
      <w:r>
        <w:rPr>
          <w:b/>
        </w:rPr>
        <w:t xml:space="preserve">Supuesto 3 — Dado que las condiciones de implementación enumeradas en el párrafo 7 son condiciones previas estructurales y no fallas del mecanismo, incluso un mecanismo bien diseñado rendirá por debajo de su capacidad si </w:t>
      </w:r>
      <w:r w:rsidR="00BC3B1D">
        <w:rPr>
          <w:b/>
        </w:rPr>
        <w:t>no están</w:t>
      </w:r>
      <w:r w:rsidR="00C41D5F">
        <w:rPr>
          <w:b/>
        </w:rPr>
        <w:t xml:space="preserve"> dadas</w:t>
      </w:r>
      <w:r w:rsidR="00BC3B1D">
        <w:rPr>
          <w:b/>
        </w:rPr>
        <w:t xml:space="preserve"> las</w:t>
      </w:r>
      <w:r>
        <w:rPr>
          <w:b/>
        </w:rPr>
        <w:t xml:space="preserve"> condiciones de implementación.</w:t>
      </w:r>
      <w:r>
        <w:t xml:space="preserve"> Cada condición representa un modo de falla específico que requiere </w:t>
      </w:r>
      <w:r w:rsidR="00BC3B1D">
        <w:t>su</w:t>
      </w:r>
      <w:r>
        <w:t xml:space="preserve"> respuesta</w:t>
      </w:r>
      <w:r w:rsidR="00BC3B1D">
        <w:t xml:space="preserve"> particular</w:t>
      </w:r>
      <w:r>
        <w:t xml:space="preserve"> de política, y </w:t>
      </w:r>
      <w:r w:rsidR="00C41D5F">
        <w:t>e</w:t>
      </w:r>
      <w:r>
        <w:t>l</w:t>
      </w:r>
      <w:r w:rsidR="00C41D5F">
        <w:t xml:space="preserve"> número</w:t>
      </w:r>
      <w:r>
        <w:t xml:space="preserve"> de Partes que </w:t>
      </w:r>
      <w:r w:rsidR="00C41D5F">
        <w:t>dan cumplimiento</w:t>
      </w:r>
      <w:r>
        <w:t xml:space="preserve"> </w:t>
      </w:r>
      <w:r w:rsidR="00C41D5F">
        <w:t>a</w:t>
      </w:r>
      <w:r>
        <w:t>l párrafo 13</w:t>
      </w:r>
      <w:r w:rsidR="00D778BC" w:rsidRPr="00177E5D">
        <w:rPr>
          <w:rStyle w:val="FootnoteReference"/>
          <w:lang w:val="en-CA"/>
        </w:rPr>
        <w:footnoteReference w:id="5"/>
      </w:r>
      <w:r>
        <w:t xml:space="preserve"> del anexo de la decisión </w:t>
      </w:r>
      <w:hyperlink r:id="rId21" w:history="1">
        <w:r>
          <w:rPr>
            <w:rStyle w:val="Hyperlink"/>
          </w:rPr>
          <w:t>16/2</w:t>
        </w:r>
      </w:hyperlink>
      <w:r>
        <w:t xml:space="preserve"> medido por el tiempo de la revisión de la Conferencia de las Partes en su 18</w:t>
      </w:r>
      <w:r>
        <w:rPr>
          <w:vertAlign w:val="superscript"/>
        </w:rPr>
        <w:t>a</w:t>
      </w:r>
      <w:r>
        <w:t xml:space="preserve"> reunión </w:t>
      </w:r>
      <w:r>
        <w:lastRenderedPageBreak/>
        <w:t xml:space="preserve">es la señal </w:t>
      </w:r>
      <w:r w:rsidR="00600FD6">
        <w:t xml:space="preserve">principal </w:t>
      </w:r>
      <w:r>
        <w:t xml:space="preserve">más importante de esta primera revisión. En la revisión se debe, por lo tanto, establecer qué condiciones de implementación estaban </w:t>
      </w:r>
      <w:r w:rsidR="00695DC2">
        <w:t>dadas</w:t>
      </w:r>
      <w:r>
        <w:t xml:space="preserve"> </w:t>
      </w:r>
      <w:r w:rsidR="00695DC2">
        <w:t>al momento</w:t>
      </w:r>
      <w:r>
        <w:t xml:space="preserve"> </w:t>
      </w:r>
      <w:r w:rsidR="00695DC2">
        <w:t>d</w:t>
      </w:r>
      <w:r>
        <w:t>e funcionamiento</w:t>
      </w:r>
      <w:r w:rsidR="00695DC2">
        <w:t xml:space="preserve"> del mecanismo</w:t>
      </w:r>
      <w:r>
        <w:t xml:space="preserve">. Si las condiciones de implementación son deficientes, un bajo </w:t>
      </w:r>
      <w:r w:rsidR="00695DC2">
        <w:t>desempeño</w:t>
      </w:r>
      <w:r>
        <w:t xml:space="preserve"> no será una señal de defectos en el diseño que requieran que la Conferencia de las Partes haga cambios en el Mecanismo Multilateral, sino que será una falla o carencia en una condición previa, que requerirá respuestas de tipo diplomático, jurídico o de creación de capacidad. La actualización de la evaluabilidad debe, por lo tanto, incluir un diagnóstico de condiciones de implementación antes de que se presente cualquier resultado de los pilares. La Secretaría debería desarrollar lo siguiente: </w:t>
      </w:r>
    </w:p>
    <w:p w14:paraId="7411D88C" w14:textId="7AE46C26" w:rsidR="00F75F4B" w:rsidRPr="009E2B29" w:rsidRDefault="004F7200" w:rsidP="00BE294C">
      <w:pPr>
        <w:pStyle w:val="CBDNormalNumber"/>
        <w:numPr>
          <w:ilvl w:val="1"/>
          <w:numId w:val="31"/>
        </w:numPr>
      </w:pPr>
      <w:r w:rsidRPr="00695DC2">
        <w:t xml:space="preserve">Una encuesta para recopilar datos </w:t>
      </w:r>
      <w:r w:rsidR="00695DC2">
        <w:t>referidos a</w:t>
      </w:r>
      <w:r w:rsidRPr="00695DC2">
        <w:t xml:space="preserve"> las condiciones de implementación 1</w:t>
      </w:r>
      <w:r w:rsidR="00600FD6" w:rsidRPr="00695DC2">
        <w:t> </w:t>
      </w:r>
      <w:r w:rsidRPr="00695DC2">
        <w:t>y</w:t>
      </w:r>
      <w:r w:rsidR="00600FD6" w:rsidRPr="00695DC2">
        <w:t> </w:t>
      </w:r>
      <w:r w:rsidRPr="00695DC2">
        <w:t>2</w:t>
      </w:r>
      <w:r>
        <w:t xml:space="preserve"> </w:t>
      </w:r>
      <w:r w:rsidR="00695DC2">
        <w:t xml:space="preserve">sobre claridad de la industria </w:t>
      </w:r>
      <w:r>
        <w:t>re</w:t>
      </w:r>
      <w:r w:rsidR="00695DC2">
        <w:t>specto a</w:t>
      </w:r>
      <w:r>
        <w:t xml:space="preserve"> condiciones de contribución y sobre una justificación económica comercialmente viable, respectivamente;</w:t>
      </w:r>
    </w:p>
    <w:p w14:paraId="1E025C91" w14:textId="409D840F" w:rsidR="00613A95" w:rsidRPr="009E2B29" w:rsidRDefault="00284287" w:rsidP="00BE294C">
      <w:pPr>
        <w:pStyle w:val="CBDNormalNumber"/>
        <w:numPr>
          <w:ilvl w:val="1"/>
          <w:numId w:val="31"/>
        </w:numPr>
      </w:pPr>
      <w:r>
        <w:t xml:space="preserve">Una herramienta de rastreo para países que no adoptaron medidas administrativas, de políticas o legislativas </w:t>
      </w:r>
      <w:r w:rsidR="0062032E">
        <w:t>dirigidas a</w:t>
      </w:r>
      <w:r>
        <w:t xml:space="preserve"> incentivar contribuciones de los usuarios;</w:t>
      </w:r>
    </w:p>
    <w:p w14:paraId="3AFCBCE3" w14:textId="7F192708" w:rsidR="00FF72D5" w:rsidRPr="009E2B29" w:rsidRDefault="00284287" w:rsidP="00BE294C">
      <w:pPr>
        <w:pStyle w:val="CBDNormalNumber"/>
        <w:numPr>
          <w:ilvl w:val="1"/>
          <w:numId w:val="31"/>
        </w:numPr>
      </w:pPr>
      <w:r>
        <w:t xml:space="preserve">Un protocolo para abordar el riesgo de acumulación de contribuciones; </w:t>
      </w:r>
    </w:p>
    <w:p w14:paraId="26741BC0" w14:textId="2DFE45A3" w:rsidR="007A33B6" w:rsidRPr="009E2B29" w:rsidRDefault="00284287" w:rsidP="00BE294C">
      <w:pPr>
        <w:pStyle w:val="CBDNormalNumber"/>
        <w:numPr>
          <w:ilvl w:val="1"/>
          <w:numId w:val="31"/>
        </w:numPr>
      </w:pPr>
      <w:r>
        <w:t>Una evaluación de</w:t>
      </w:r>
      <w:r w:rsidR="00600FD6">
        <w:t>l grado de preparación</w:t>
      </w:r>
      <w:r>
        <w:t xml:space="preserve"> para la condici</w:t>
      </w:r>
      <w:r w:rsidR="00600FD6">
        <w:t>ó</w:t>
      </w:r>
      <w:r>
        <w:t xml:space="preserve">n de implementación 4 referida a la designación de instituciones para la recepción de contribuciones para pueblos indígenas y comunidades locales y su </w:t>
      </w:r>
      <w:r w:rsidR="00600FD6">
        <w:t>grado de preparación</w:t>
      </w:r>
      <w:r>
        <w:t>;</w:t>
      </w:r>
    </w:p>
    <w:p w14:paraId="3F7A3A94" w14:textId="5179B988" w:rsidR="000A5471" w:rsidRPr="009E2B29" w:rsidRDefault="00284287" w:rsidP="00BE294C">
      <w:pPr>
        <w:pStyle w:val="CBDNormalNumber"/>
        <w:numPr>
          <w:ilvl w:val="1"/>
          <w:numId w:val="31"/>
        </w:numPr>
      </w:pPr>
      <w:r>
        <w:t>Protocolos cualitativos para la condici</w:t>
      </w:r>
      <w:r w:rsidR="00600FD6">
        <w:t>ó</w:t>
      </w:r>
      <w:r>
        <w:t>n</w:t>
      </w:r>
      <w:r w:rsidR="00600FD6">
        <w:t xml:space="preserve"> de implementación 5 </w:t>
      </w:r>
      <w:r>
        <w:t>re</w:t>
      </w:r>
      <w:r w:rsidR="00600FD6">
        <w:t>ferida a</w:t>
      </w:r>
      <w:r>
        <w:t xml:space="preserve"> gobernanza eficaz con</w:t>
      </w:r>
      <w:r w:rsidR="00BE294C">
        <w:t xml:space="preserve"> compromiso político sostenido.</w:t>
      </w:r>
    </w:p>
    <w:p w14:paraId="120686C8" w14:textId="7B80B6EB" w:rsidR="00432876" w:rsidRPr="009E2B29" w:rsidRDefault="00134BAD" w:rsidP="00430F67">
      <w:pPr>
        <w:pStyle w:val="CBDNormalNumber"/>
      </w:pPr>
      <w:r>
        <w:rPr>
          <w:b/>
        </w:rPr>
        <w:t>Supuesto 4 — Puesta en funcionamiento gradual y modularidad.</w:t>
      </w:r>
      <w:r>
        <w:t xml:space="preserve"> La metodología se adopta antes de que el Mecanismo esté plenamente en funcionamiento. Todavía se están afinando la fórmula de asignación, los umbrales de contribución, las medi</w:t>
      </w:r>
      <w:r w:rsidR="00600FD6">
        <w:t>da</w:t>
      </w:r>
      <w:r>
        <w:t xml:space="preserve">s </w:t>
      </w:r>
      <w:r w:rsidR="00430F67">
        <w:t xml:space="preserve">de </w:t>
      </w:r>
      <w:r w:rsidR="00430F67" w:rsidRPr="00430F67">
        <w:t xml:space="preserve">interacción entre </w:t>
      </w:r>
      <w:r>
        <w:t xml:space="preserve">bases de datos y las estructuras de gobernanza, y el Comité Directivo presentará algunos de estos elementos a la Conferencia de las Partes en su 17ª reunión. La metodología es, por lo tanto, modular: aquellos elementos cuya evaluabilidad depende de </w:t>
      </w:r>
      <w:r w:rsidR="00600FD6">
        <w:t xml:space="preserve">que se haya terminado de desarrollar </w:t>
      </w:r>
      <w:r>
        <w:t>una característica de diseño se clasifican como supeditadas a una modalidad y se marcan como “aún no evaluable</w:t>
      </w:r>
      <w:r w:rsidR="00C05268">
        <w:t>s</w:t>
      </w:r>
      <w:r>
        <w:t>”.</w:t>
      </w:r>
    </w:p>
    <w:p w14:paraId="3F9DCDBE" w14:textId="5B885026" w:rsidR="00432876" w:rsidRPr="009E2B29" w:rsidRDefault="00C05268">
      <w:pPr>
        <w:pStyle w:val="CBDNormalNumber"/>
      </w:pPr>
      <w:r>
        <w:t>L</w:t>
      </w:r>
      <w:r w:rsidR="00134BAD">
        <w:t xml:space="preserve">a metodología </w:t>
      </w:r>
      <w:r>
        <w:t>presupone</w:t>
      </w:r>
      <w:r w:rsidR="00D41D5E">
        <w:t xml:space="preserve"> </w:t>
      </w:r>
      <w:r>
        <w:t>tres limitaciones,</w:t>
      </w:r>
      <w:r w:rsidR="00134BAD">
        <w:t xml:space="preserve"> </w:t>
      </w:r>
      <w:r>
        <w:t xml:space="preserve">dado </w:t>
      </w:r>
      <w:r w:rsidR="00134BAD">
        <w:t xml:space="preserve">que </w:t>
      </w:r>
      <w:r>
        <w:t xml:space="preserve">son factores que </w:t>
      </w:r>
      <w:r w:rsidR="00134BAD">
        <w:t xml:space="preserve">no pueden </w:t>
      </w:r>
      <w:r>
        <w:t>re</w:t>
      </w:r>
      <w:r w:rsidR="00134BAD">
        <w:t>s</w:t>
      </w:r>
      <w:r>
        <w:t>o</w:t>
      </w:r>
      <w:r w:rsidR="00134BAD">
        <w:t>lv</w:t>
      </w:r>
      <w:r>
        <w:t>e</w:t>
      </w:r>
      <w:r w:rsidR="00134BAD">
        <w:t>rse mejoran</w:t>
      </w:r>
      <w:r>
        <w:t>do</w:t>
      </w:r>
      <w:r w:rsidR="00134BAD">
        <w:t xml:space="preserve"> la recopilación de datos:</w:t>
      </w:r>
    </w:p>
    <w:p w14:paraId="23EAC08D" w14:textId="1D149F56" w:rsidR="00432876" w:rsidRPr="009E2B29" w:rsidRDefault="00134BAD" w:rsidP="0031773B">
      <w:pPr>
        <w:pStyle w:val="CBDNormalNumber"/>
        <w:numPr>
          <w:ilvl w:val="1"/>
          <w:numId w:val="36"/>
        </w:numPr>
      </w:pPr>
      <w:r>
        <w:t xml:space="preserve">Atribución: los resultados no pueden atribuirse a </w:t>
      </w:r>
      <w:r w:rsidR="00D41D5E">
        <w:t>una</w:t>
      </w:r>
      <w:r>
        <w:t xml:space="preserve"> información digital sobre secuencias de recursos genéticos, </w:t>
      </w:r>
      <w:r w:rsidR="00D41D5E">
        <w:t xml:space="preserve">un </w:t>
      </w:r>
      <w:r>
        <w:t xml:space="preserve">contribuyente o </w:t>
      </w:r>
      <w:r w:rsidR="00D41D5E">
        <w:t xml:space="preserve">un </w:t>
      </w:r>
      <w:r>
        <w:t>país d</w:t>
      </w:r>
      <w:r w:rsidR="00D41D5E">
        <w:t>e</w:t>
      </w:r>
      <w:r>
        <w:t xml:space="preserve"> origen específicos (decisión 15/9, párr. 5). La revisión no puede satisfacer demandas de vínculos </w:t>
      </w:r>
      <w:r w:rsidR="00C05268">
        <w:t xml:space="preserve">bilaterales </w:t>
      </w:r>
      <w:r>
        <w:t>de origen-beneficio;</w:t>
      </w:r>
    </w:p>
    <w:p w14:paraId="7FE9A27B" w14:textId="013AB5EA" w:rsidR="00432876" w:rsidRPr="009E2B29" w:rsidRDefault="00134BAD" w:rsidP="00D41D5E">
      <w:pPr>
        <w:pStyle w:val="CBDNormalNumber"/>
        <w:numPr>
          <w:ilvl w:val="1"/>
          <w:numId w:val="36"/>
        </w:numPr>
      </w:pPr>
      <w:r>
        <w:t xml:space="preserve">Cuestiones políticas: </w:t>
      </w:r>
      <w:r w:rsidR="00D41D5E" w:rsidRPr="00D41D5E">
        <w:t xml:space="preserve">la determinación de si </w:t>
      </w:r>
      <w:r w:rsidR="007904B6">
        <w:t>la</w:t>
      </w:r>
      <w:r w:rsidR="00D41D5E" w:rsidRPr="00D41D5E">
        <w:t xml:space="preserve"> activación, los umbrales o la </w:t>
      </w:r>
      <w:r>
        <w:t xml:space="preserve">fórmula de asignación son “justos” en un sentido absoluto es una cuestión política que corresponde a las Partes. La revisión solo evalúa el </w:t>
      </w:r>
      <w:r w:rsidR="00695DC2">
        <w:t>desempeño</w:t>
      </w:r>
      <w:r>
        <w:t xml:space="preserve"> en función de los criterios establecidos en el párrafo 9 de la decisión 15/9;</w:t>
      </w:r>
    </w:p>
    <w:p w14:paraId="6D09D2F8" w14:textId="5DD7EE42" w:rsidR="005804E2" w:rsidRDefault="00367CE9" w:rsidP="00C05268">
      <w:pPr>
        <w:pStyle w:val="CBDNormalNumber"/>
        <w:numPr>
          <w:ilvl w:val="1"/>
          <w:numId w:val="36"/>
        </w:numPr>
        <w:sectPr w:rsidR="005804E2" w:rsidSect="00BF74F4">
          <w:headerReference w:type="even" r:id="rId22"/>
          <w:headerReference w:type="default" r:id="rId23"/>
          <w:footerReference w:type="even" r:id="rId24"/>
          <w:footerReference w:type="default" r:id="rId25"/>
          <w:pgSz w:w="12240" w:h="15840"/>
          <w:pgMar w:top="567" w:right="1440" w:bottom="1134" w:left="1440" w:header="709" w:footer="709" w:gutter="0"/>
          <w:cols w:space="708"/>
          <w:titlePg/>
          <w:docGrid w:linePitch="360"/>
        </w:sectPr>
      </w:pPr>
      <w:r>
        <w:t>Solicitudes de las Partes</w:t>
      </w:r>
      <w:r w:rsidR="00D41D5E">
        <w:t>:</w:t>
      </w:r>
      <w:r>
        <w:t xml:space="preserve"> </w:t>
      </w:r>
      <w:r w:rsidR="00C05268">
        <w:t>l</w:t>
      </w:r>
      <w:r>
        <w:t xml:space="preserve">a fórmula de asignación, los umbrales y los porcentajes de contribución se fijan a través de procesos separados decididos por las </w:t>
      </w:r>
      <w:r w:rsidR="00D41D5E">
        <w:t>P</w:t>
      </w:r>
      <w:r>
        <w:t>artes. La revisión solo puede evaluar si los porcentajes adoptados están generando los flujos esperados y si los umbrales p</w:t>
      </w:r>
      <w:r w:rsidR="00C05268">
        <w:t>od</w:t>
      </w:r>
      <w:r>
        <w:t>r</w:t>
      </w:r>
      <w:r w:rsidR="00C05268">
        <w:t>ía</w:t>
      </w:r>
      <w:r>
        <w:t>n plantear una barrera a la adopción (condici</w:t>
      </w:r>
      <w:r w:rsidR="00D41D5E">
        <w:t>ó</w:t>
      </w:r>
      <w:r>
        <w:t>n de implementación 2).</w:t>
      </w:r>
    </w:p>
    <w:p w14:paraId="579D07F7" w14:textId="09FA9CF2" w:rsidR="00F91E78" w:rsidRDefault="00D744A5" w:rsidP="00090760">
      <w:pPr>
        <w:pStyle w:val="CBDAnnex"/>
      </w:pPr>
      <w:r>
        <w:lastRenderedPageBreak/>
        <w:t>Anexo</w:t>
      </w:r>
    </w:p>
    <w:p w14:paraId="7B491CC3" w14:textId="00D3413F" w:rsidR="00D744A5" w:rsidRPr="009E2B29" w:rsidRDefault="003F7138" w:rsidP="00090760">
      <w:pPr>
        <w:pStyle w:val="CBDAnnex"/>
      </w:pPr>
      <w:r>
        <w:t>Proyecto de metodología de revisión</w:t>
      </w:r>
    </w:p>
    <w:p w14:paraId="0E648006" w14:textId="66B88083" w:rsidR="000848E6" w:rsidRPr="00177E5D" w:rsidRDefault="00134BAD">
      <w:pPr>
        <w:pStyle w:val="CBDNormalNumber"/>
        <w:numPr>
          <w:ilvl w:val="0"/>
          <w:numId w:val="9"/>
        </w:numPr>
      </w:pPr>
      <w:r>
        <w:t xml:space="preserve">En el presente anexo se expone la metodología operativa para la revisión de la eficacia del Mecanismo Multilateral, incluido el Fondo de Cali. La metodología se organiza en torno a tres elementos. En primer lugar, un marco de revisión consolidado (secc. 1) que dispone cada elemento de evaluación en seis pilares de evaluación (P1-P6, véase el párr. 7 anterior) y una evaluación de gobernanza (G1, véase el párr. 7 anterior), vinculados a las cinco condiciones de implementación (CI1-CI5, véase el párr. 6 anterior). En segundo lugar, el enfoque metodológico (secc. II) define cómo se recopilan y analizan los datos, los requisitos de independencia que deben cumplir los evaluadores, la estructura del informe de revisión y el proceso de respuesta y seguimiento del Comité Directivo. En tercer lugar, los arreglos de gobernanza (secc. III) describen las funciones de los organismos que participan en el proceso de revisión. </w:t>
      </w:r>
    </w:p>
    <w:p w14:paraId="4C5AF324" w14:textId="680603BA" w:rsidR="00630D98" w:rsidRPr="0045618A" w:rsidRDefault="00134BAD" w:rsidP="747D46A4">
      <w:pPr>
        <w:pStyle w:val="CBDNormalNumber"/>
      </w:pPr>
      <w:r>
        <w:t>Dado que el mecanismo se adopta antes de estar plenamente en funcionamiento, la metodología es modular: aquellos elementos cuya evaluabilidad depende de una decisión de diseño que aún no se ha adoptado s</w:t>
      </w:r>
      <w:r w:rsidR="00D41D5E">
        <w:t>e</w:t>
      </w:r>
      <w:r>
        <w:t xml:space="preserve"> clasifican como supeditad</w:t>
      </w:r>
      <w:r w:rsidR="00D41D5E">
        <w:t>o</w:t>
      </w:r>
      <w:r>
        <w:t xml:space="preserve">s a una modalidad y se revisan una vez adoptadas dichas decisiones. </w:t>
      </w:r>
    </w:p>
    <w:p w14:paraId="6BE19C42" w14:textId="100AB629" w:rsidR="00D93A9A" w:rsidRPr="009E2B29" w:rsidRDefault="003B5D51" w:rsidP="00BF74F4">
      <w:pPr>
        <w:pStyle w:val="CBDH1"/>
      </w:pPr>
      <w:r>
        <w:t>I.</w:t>
      </w:r>
      <w:r>
        <w:tab/>
        <w:t>Marco de revisión consolidado</w:t>
      </w:r>
    </w:p>
    <w:p w14:paraId="7FE89E15" w14:textId="2D86DA6F" w:rsidR="00214DB7" w:rsidRPr="00CF0DFE" w:rsidRDefault="00134BAD" w:rsidP="00090760">
      <w:pPr>
        <w:pStyle w:val="CBDNormalNumber"/>
        <w:rPr>
          <w:spacing w:val="-2"/>
        </w:rPr>
      </w:pPr>
      <w:r w:rsidRPr="00CF0DFE">
        <w:rPr>
          <w:spacing w:val="-2"/>
        </w:rPr>
        <w:t>El cuadro 1 contiene elementos que son evaluables en la 18</w:t>
      </w:r>
      <w:r w:rsidRPr="00CF0DFE">
        <w:rPr>
          <w:spacing w:val="-2"/>
          <w:vertAlign w:val="superscript"/>
        </w:rPr>
        <w:t>a</w:t>
      </w:r>
      <w:r w:rsidRPr="00CF0DFE">
        <w:rPr>
          <w:spacing w:val="-2"/>
        </w:rPr>
        <w:t xml:space="preserve"> reunión de la Conferencia de las Partes, ya sea plena o condicionalmente. Los elementos indicados con † están </w:t>
      </w:r>
      <w:r w:rsidR="00CF0DFE" w:rsidRPr="00CF0DFE">
        <w:rPr>
          <w:spacing w:val="-2"/>
        </w:rPr>
        <w:t>supeditados</w:t>
      </w:r>
      <w:r w:rsidRPr="00CF0DFE">
        <w:rPr>
          <w:spacing w:val="-2"/>
        </w:rPr>
        <w:t xml:space="preserve"> a decisiones o acciones específicas </w:t>
      </w:r>
      <w:r w:rsidR="00BF1FB3">
        <w:rPr>
          <w:spacing w:val="-2"/>
        </w:rPr>
        <w:t>adoptadas</w:t>
      </w:r>
      <w:r w:rsidR="00CF0DFE" w:rsidRPr="00CF0DFE">
        <w:rPr>
          <w:spacing w:val="-2"/>
        </w:rPr>
        <w:t xml:space="preserve"> </w:t>
      </w:r>
      <w:r w:rsidRPr="00CF0DFE">
        <w:rPr>
          <w:spacing w:val="-2"/>
        </w:rPr>
        <w:t>en la 17ª</w:t>
      </w:r>
      <w:r w:rsidR="00CF0DFE" w:rsidRPr="00CF0DFE">
        <w:rPr>
          <w:spacing w:val="-2"/>
        </w:rPr>
        <w:t> </w:t>
      </w:r>
      <w:r w:rsidRPr="00CF0DFE">
        <w:rPr>
          <w:spacing w:val="-2"/>
        </w:rPr>
        <w:t>reunión de la Conferencia de las Partes,</w:t>
      </w:r>
      <w:r w:rsidR="00CF0DFE" w:rsidRPr="00CF0DFE">
        <w:rPr>
          <w:spacing w:val="-2"/>
        </w:rPr>
        <w:t xml:space="preserve"> o inmediatamente después de ella, </w:t>
      </w:r>
      <w:r w:rsidRPr="00CF0DFE">
        <w:rPr>
          <w:spacing w:val="-2"/>
        </w:rPr>
        <w:t>como</w:t>
      </w:r>
      <w:r w:rsidR="00CF0DFE" w:rsidRPr="00CF0DFE">
        <w:rPr>
          <w:spacing w:val="-2"/>
        </w:rPr>
        <w:t xml:space="preserve"> es el caso</w:t>
      </w:r>
      <w:r w:rsidRPr="00CF0DFE">
        <w:rPr>
          <w:spacing w:val="-2"/>
        </w:rPr>
        <w:t>, por ejemplo,</w:t>
      </w:r>
      <w:r w:rsidR="00CF0DFE" w:rsidRPr="00CF0DFE">
        <w:rPr>
          <w:spacing w:val="-2"/>
        </w:rPr>
        <w:t xml:space="preserve"> de</w:t>
      </w:r>
      <w:r w:rsidRPr="00CF0DFE">
        <w:rPr>
          <w:spacing w:val="-2"/>
        </w:rPr>
        <w:t xml:space="preserve"> la adopción de la fórmula de asignación, la adopción del </w:t>
      </w:r>
      <w:r w:rsidR="002E05B5">
        <w:rPr>
          <w:spacing w:val="-2"/>
        </w:rPr>
        <w:t>manual de operaciones</w:t>
      </w:r>
      <w:r w:rsidRPr="00CF0DFE">
        <w:rPr>
          <w:spacing w:val="-2"/>
        </w:rPr>
        <w:t xml:space="preserve"> y el lanzamiento de una encuesta o </w:t>
      </w:r>
      <w:r w:rsidR="00BF1FB3">
        <w:rPr>
          <w:spacing w:val="-2"/>
        </w:rPr>
        <w:t xml:space="preserve">un </w:t>
      </w:r>
      <w:r w:rsidRPr="00CF0DFE">
        <w:rPr>
          <w:spacing w:val="-2"/>
        </w:rPr>
        <w:t>rastreador. El cuadro 2 contiene elementos que no son evaluables en la 18</w:t>
      </w:r>
      <w:r w:rsidRPr="00CF0DFE">
        <w:rPr>
          <w:spacing w:val="-2"/>
          <w:vertAlign w:val="superscript"/>
        </w:rPr>
        <w:t>a</w:t>
      </w:r>
      <w:r w:rsidRPr="00CF0DFE">
        <w:rPr>
          <w:spacing w:val="-2"/>
        </w:rPr>
        <w:t> reunión de la Conferencia de las Partes independientemente de los resultados de la 17ª reunión de la Conferencia de las Partes, principalmente porque no están dadas las condiciones operativas o porque faltan instrumentos externos.</w:t>
      </w:r>
    </w:p>
    <w:p w14:paraId="68B22323" w14:textId="77777777" w:rsidR="00137323" w:rsidRPr="00177E5D" w:rsidRDefault="00137323" w:rsidP="00137323">
      <w:pPr>
        <w:pStyle w:val="CBDNormalNumber"/>
        <w:numPr>
          <w:ilvl w:val="0"/>
          <w:numId w:val="0"/>
        </w:numPr>
        <w:tabs>
          <w:tab w:val="clear" w:pos="1134"/>
        </w:tabs>
        <w:ind w:left="1134"/>
        <w:rPr>
          <w:lang w:val="en-CA"/>
        </w:rPr>
      </w:pPr>
    </w:p>
    <w:p w14:paraId="671CA254" w14:textId="77777777" w:rsidR="00B1591C" w:rsidRPr="00177E5D" w:rsidRDefault="00B1591C">
      <w:pPr>
        <w:pStyle w:val="CBDTableTitle"/>
        <w:rPr>
          <w:lang w:val="en-CA"/>
        </w:rPr>
        <w:sectPr w:rsidR="00B1591C" w:rsidRPr="00177E5D" w:rsidSect="00B1591C">
          <w:pgSz w:w="12240" w:h="15840"/>
          <w:pgMar w:top="567" w:right="1440" w:bottom="1134" w:left="1440" w:header="709" w:footer="709" w:gutter="0"/>
          <w:cols w:space="708"/>
          <w:docGrid w:linePitch="360"/>
        </w:sectPr>
      </w:pPr>
    </w:p>
    <w:p w14:paraId="7A281E59" w14:textId="26F89142" w:rsidR="0035360C" w:rsidRPr="00177E5D" w:rsidRDefault="00134BAD" w:rsidP="005804E2">
      <w:pPr>
        <w:pStyle w:val="CBDTableTitle"/>
      </w:pPr>
      <w:r>
        <w:rPr>
          <w:b w:val="0"/>
        </w:rPr>
        <w:lastRenderedPageBreak/>
        <w:t>Cuadro 1</w:t>
      </w:r>
      <w:r>
        <w:rPr>
          <w:b w:val="0"/>
        </w:rPr>
        <w:br/>
      </w:r>
      <w:r>
        <w:t>Marco de revisión consolidado — elementos que son evaluables plena o condicionalmente en la 18</w:t>
      </w:r>
      <w:r>
        <w:rPr>
          <w:vertAlign w:val="superscript"/>
        </w:rPr>
        <w:t>a</w:t>
      </w:r>
      <w: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432876" w:rsidRPr="002B20DF" w14:paraId="408B7031" w14:textId="77777777" w:rsidTr="00BF74F4">
        <w:trPr>
          <w:tblHeader/>
        </w:trPr>
        <w:tc>
          <w:tcPr>
            <w:tcW w:w="3300" w:type="dxa"/>
            <w:tcBorders>
              <w:bottom w:val="single" w:sz="4" w:space="0" w:color="auto"/>
            </w:tcBorders>
            <w:tcMar>
              <w:top w:w="60" w:type="dxa"/>
              <w:left w:w="80" w:type="dxa"/>
              <w:bottom w:w="60" w:type="dxa"/>
              <w:right w:w="80" w:type="dxa"/>
            </w:tcMar>
          </w:tcPr>
          <w:p w14:paraId="7FD58C91" w14:textId="5374198A" w:rsidR="00432876" w:rsidRPr="00BF74F4" w:rsidRDefault="00134BAD" w:rsidP="00CF0AA7">
            <w:pPr>
              <w:pStyle w:val="CBDTableNormal"/>
              <w:rPr>
                <w:i/>
                <w:iCs/>
                <w:szCs w:val="20"/>
              </w:rPr>
            </w:pPr>
            <w:r>
              <w:rPr>
                <w:i/>
              </w:rPr>
              <w:t>Pilar/elemento</w:t>
            </w:r>
          </w:p>
        </w:tc>
        <w:tc>
          <w:tcPr>
            <w:tcW w:w="1500" w:type="dxa"/>
            <w:tcBorders>
              <w:bottom w:val="single" w:sz="4" w:space="0" w:color="auto"/>
            </w:tcBorders>
            <w:tcMar>
              <w:top w:w="60" w:type="dxa"/>
              <w:left w:w="80" w:type="dxa"/>
              <w:bottom w:w="60" w:type="dxa"/>
              <w:right w:w="80" w:type="dxa"/>
            </w:tcMar>
          </w:tcPr>
          <w:p w14:paraId="5D27E035" w14:textId="77777777" w:rsidR="00432876" w:rsidRPr="00BF74F4" w:rsidRDefault="00134BAD" w:rsidP="00CF0AA7">
            <w:pPr>
              <w:pStyle w:val="CBDTableNormal"/>
              <w:rPr>
                <w:i/>
                <w:iCs/>
                <w:szCs w:val="20"/>
              </w:rPr>
            </w:pPr>
            <w:r>
              <w:rPr>
                <w:i/>
              </w:rPr>
              <w:t>Estado de datos</w:t>
            </w:r>
          </w:p>
        </w:tc>
        <w:tc>
          <w:tcPr>
            <w:tcW w:w="2400" w:type="dxa"/>
            <w:tcBorders>
              <w:bottom w:val="single" w:sz="4" w:space="0" w:color="auto"/>
            </w:tcBorders>
            <w:tcMar>
              <w:top w:w="60" w:type="dxa"/>
              <w:left w:w="80" w:type="dxa"/>
              <w:bottom w:w="60" w:type="dxa"/>
              <w:right w:w="80" w:type="dxa"/>
            </w:tcMar>
          </w:tcPr>
          <w:p w14:paraId="3BAC0DFE" w14:textId="77777777" w:rsidR="00432876" w:rsidRPr="00BF74F4" w:rsidRDefault="00134BAD" w:rsidP="00CF0AA7">
            <w:pPr>
              <w:pStyle w:val="CBDTableNormal"/>
              <w:rPr>
                <w:i/>
                <w:iCs/>
                <w:szCs w:val="20"/>
              </w:rPr>
            </w:pPr>
            <w:r>
              <w:rPr>
                <w:i/>
              </w:rPr>
              <w:t>Fuente de datos</w:t>
            </w:r>
          </w:p>
        </w:tc>
        <w:tc>
          <w:tcPr>
            <w:tcW w:w="6372" w:type="dxa"/>
            <w:tcBorders>
              <w:bottom w:val="single" w:sz="4" w:space="0" w:color="auto"/>
            </w:tcBorders>
            <w:tcMar>
              <w:top w:w="60" w:type="dxa"/>
              <w:left w:w="80" w:type="dxa"/>
              <w:bottom w:w="60" w:type="dxa"/>
              <w:right w:w="80" w:type="dxa"/>
            </w:tcMar>
          </w:tcPr>
          <w:p w14:paraId="225EE428" w14:textId="77777777" w:rsidR="00432876" w:rsidRPr="00BF74F4" w:rsidRDefault="00134BAD" w:rsidP="00CF0AA7">
            <w:pPr>
              <w:pStyle w:val="CBDTableNormal"/>
              <w:rPr>
                <w:i/>
                <w:iCs/>
                <w:szCs w:val="20"/>
              </w:rPr>
            </w:pPr>
            <w:r>
              <w:rPr>
                <w:i/>
              </w:rPr>
              <w:t>Evaluabilidad</w:t>
            </w:r>
          </w:p>
        </w:tc>
      </w:tr>
      <w:tr w:rsidR="00432876" w:rsidRPr="002B20DF" w14:paraId="4BB531A2" w14:textId="77777777" w:rsidTr="00BF74F4">
        <w:tc>
          <w:tcPr>
            <w:tcW w:w="13572" w:type="dxa"/>
            <w:gridSpan w:val="4"/>
            <w:tcBorders>
              <w:top w:val="single" w:sz="4" w:space="0" w:color="auto"/>
              <w:bottom w:val="single" w:sz="4" w:space="0" w:color="CCCCCC"/>
            </w:tcBorders>
            <w:tcMar>
              <w:top w:w="60" w:type="dxa"/>
              <w:left w:w="80" w:type="dxa"/>
              <w:bottom w:w="60" w:type="dxa"/>
              <w:right w:w="80" w:type="dxa"/>
            </w:tcMar>
          </w:tcPr>
          <w:p w14:paraId="2820D6FC" w14:textId="2804B420" w:rsidR="00432876" w:rsidRPr="00BF74F4" w:rsidRDefault="00134BAD" w:rsidP="00CF0AA7">
            <w:pPr>
              <w:pStyle w:val="CBDTableNormal"/>
              <w:rPr>
                <w:b/>
                <w:bCs/>
                <w:szCs w:val="20"/>
              </w:rPr>
            </w:pPr>
            <w:r>
              <w:rPr>
                <w:b/>
              </w:rPr>
              <w:t>P1 — Movilización y distribución de recursos</w:t>
            </w:r>
          </w:p>
        </w:tc>
      </w:tr>
      <w:tr w:rsidR="00432876" w:rsidRPr="002B20DF" w14:paraId="486A2F0E" w14:textId="77777777" w:rsidTr="00BF74F4">
        <w:tc>
          <w:tcPr>
            <w:tcW w:w="3300" w:type="dxa"/>
            <w:tcBorders>
              <w:bottom w:val="nil"/>
            </w:tcBorders>
            <w:shd w:val="clear" w:color="auto" w:fill="E2EFDA"/>
            <w:tcMar>
              <w:top w:w="60" w:type="dxa"/>
              <w:left w:w="80" w:type="dxa"/>
              <w:bottom w:w="60" w:type="dxa"/>
              <w:right w:w="80" w:type="dxa"/>
            </w:tcMar>
          </w:tcPr>
          <w:p w14:paraId="64B89266" w14:textId="77777777" w:rsidR="00432876" w:rsidRPr="00BF74F4" w:rsidRDefault="00134BAD" w:rsidP="00CF0AA7">
            <w:pPr>
              <w:pStyle w:val="CBDTableNormal"/>
              <w:rPr>
                <w:szCs w:val="20"/>
              </w:rPr>
            </w:pPr>
            <w:r>
              <w:t>Contribuciones totales recibidas (volumen, cantidad, sector)</w:t>
            </w:r>
          </w:p>
        </w:tc>
        <w:tc>
          <w:tcPr>
            <w:tcW w:w="1500" w:type="dxa"/>
            <w:tcBorders>
              <w:bottom w:val="nil"/>
            </w:tcBorders>
            <w:shd w:val="clear" w:color="auto" w:fill="E2EFDA"/>
            <w:tcMar>
              <w:top w:w="60" w:type="dxa"/>
              <w:left w:w="80" w:type="dxa"/>
              <w:bottom w:w="60" w:type="dxa"/>
              <w:right w:w="80" w:type="dxa"/>
            </w:tcMar>
          </w:tcPr>
          <w:p w14:paraId="5268C596" w14:textId="0AAC3D67" w:rsidR="00432876" w:rsidRPr="00BF74F4" w:rsidRDefault="00134BAD" w:rsidP="00CF0AA7">
            <w:pPr>
              <w:pStyle w:val="CBDTableNormal"/>
              <w:rPr>
                <w:szCs w:val="20"/>
              </w:rPr>
            </w:pPr>
            <w:r>
              <w:t>Existente</w:t>
            </w:r>
            <w:r w:rsidR="00322E23">
              <w:t>s</w:t>
            </w:r>
            <w:r>
              <w:t xml:space="preserve"> (OFFAM)</w:t>
            </w:r>
          </w:p>
        </w:tc>
        <w:tc>
          <w:tcPr>
            <w:tcW w:w="2400" w:type="dxa"/>
            <w:tcBorders>
              <w:bottom w:val="nil"/>
            </w:tcBorders>
            <w:shd w:val="clear" w:color="auto" w:fill="E2EFDA"/>
            <w:tcMar>
              <w:top w:w="60" w:type="dxa"/>
              <w:left w:w="80" w:type="dxa"/>
              <w:bottom w:w="60" w:type="dxa"/>
              <w:right w:w="80" w:type="dxa"/>
            </w:tcMar>
          </w:tcPr>
          <w:p w14:paraId="6EB32838" w14:textId="57F898F8" w:rsidR="00432876" w:rsidRPr="00BF74F4" w:rsidRDefault="00134BAD" w:rsidP="00CF0AA7">
            <w:pPr>
              <w:pStyle w:val="CBDTableNormal"/>
              <w:rPr>
                <w:szCs w:val="20"/>
              </w:rPr>
            </w:pPr>
            <w:r>
              <w:t>Informe financiero de la OFFAM</w:t>
            </w:r>
            <w:r w:rsidR="00385811" w:rsidRPr="00BF74F4">
              <w:rPr>
                <w:rStyle w:val="FootnoteReference"/>
                <w:szCs w:val="20"/>
                <w:lang w:val="en-CA"/>
              </w:rPr>
              <w:footnoteReference w:id="6"/>
            </w:r>
          </w:p>
        </w:tc>
        <w:tc>
          <w:tcPr>
            <w:tcW w:w="6372" w:type="dxa"/>
            <w:tcBorders>
              <w:bottom w:val="nil"/>
            </w:tcBorders>
            <w:shd w:val="clear" w:color="auto" w:fill="E2EFDA"/>
            <w:tcMar>
              <w:top w:w="60" w:type="dxa"/>
              <w:left w:w="80" w:type="dxa"/>
              <w:bottom w:w="60" w:type="dxa"/>
              <w:right w:w="80" w:type="dxa"/>
            </w:tcMar>
          </w:tcPr>
          <w:p w14:paraId="594A0571" w14:textId="6317231D" w:rsidR="00432876" w:rsidRPr="00BF74F4" w:rsidRDefault="00134BAD" w:rsidP="00CF0AA7">
            <w:pPr>
              <w:pStyle w:val="CBDTableNormal"/>
              <w:rPr>
                <w:szCs w:val="20"/>
              </w:rPr>
            </w:pPr>
            <w:r>
              <w:t>Plenamente evaluable; alimenta indicadores de la meta 13 del MMBKM</w:t>
            </w:r>
          </w:p>
        </w:tc>
      </w:tr>
      <w:tr w:rsidR="00432876" w:rsidRPr="002B20DF" w14:paraId="1028759A" w14:textId="77777777" w:rsidTr="00BF74F4">
        <w:tc>
          <w:tcPr>
            <w:tcW w:w="3300" w:type="dxa"/>
            <w:tcBorders>
              <w:top w:val="nil"/>
            </w:tcBorders>
            <w:shd w:val="clear" w:color="auto" w:fill="FFF2CC"/>
            <w:tcMar>
              <w:top w:w="60" w:type="dxa"/>
              <w:left w:w="80" w:type="dxa"/>
              <w:bottom w:w="60" w:type="dxa"/>
              <w:right w:w="80" w:type="dxa"/>
            </w:tcMar>
          </w:tcPr>
          <w:p w14:paraId="7ED99D31" w14:textId="77777777" w:rsidR="00432876" w:rsidRPr="00BF74F4" w:rsidRDefault="00134BAD" w:rsidP="00CF0AA7">
            <w:pPr>
              <w:pStyle w:val="CBDTableNormal"/>
              <w:rPr>
                <w:szCs w:val="20"/>
              </w:rPr>
            </w:pPr>
            <w:r>
              <w:t>Distribución por región y tipo de entidad †</w:t>
            </w:r>
          </w:p>
        </w:tc>
        <w:tc>
          <w:tcPr>
            <w:tcW w:w="1500" w:type="dxa"/>
            <w:tcBorders>
              <w:top w:val="nil"/>
            </w:tcBorders>
            <w:shd w:val="clear" w:color="auto" w:fill="FFF2CC"/>
            <w:tcMar>
              <w:top w:w="60" w:type="dxa"/>
              <w:left w:w="80" w:type="dxa"/>
              <w:bottom w:w="60" w:type="dxa"/>
              <w:right w:w="80" w:type="dxa"/>
            </w:tcMar>
          </w:tcPr>
          <w:p w14:paraId="18FF8158" w14:textId="3AE34B97" w:rsidR="00432876" w:rsidRPr="00BF74F4" w:rsidRDefault="00134BAD" w:rsidP="00CF0AA7">
            <w:pPr>
              <w:pStyle w:val="CBDTableNormal"/>
              <w:rPr>
                <w:szCs w:val="20"/>
              </w:rPr>
            </w:pPr>
            <w:r>
              <w:t>Existente</w:t>
            </w:r>
            <w:r w:rsidR="00322E23">
              <w:t>s</w:t>
            </w:r>
            <w:r>
              <w:t xml:space="preserve"> (OFFAM) — supeditado</w:t>
            </w:r>
            <w:r w:rsidR="00D0173D">
              <w:t>s</w:t>
            </w:r>
            <w:r>
              <w:t xml:space="preserve"> a</w:t>
            </w:r>
            <w:r w:rsidR="00322E23">
              <w:t xml:space="preserve"> la</w:t>
            </w:r>
            <w:r>
              <w:t xml:space="preserve"> modalidad de la fórmula</w:t>
            </w:r>
          </w:p>
        </w:tc>
        <w:tc>
          <w:tcPr>
            <w:tcW w:w="2400" w:type="dxa"/>
            <w:tcBorders>
              <w:top w:val="nil"/>
            </w:tcBorders>
            <w:shd w:val="clear" w:color="auto" w:fill="FFF2CC"/>
            <w:tcMar>
              <w:top w:w="60" w:type="dxa"/>
              <w:left w:w="80" w:type="dxa"/>
              <w:bottom w:w="60" w:type="dxa"/>
              <w:right w:w="80" w:type="dxa"/>
            </w:tcMar>
          </w:tcPr>
          <w:p w14:paraId="60005FC4" w14:textId="23FA1889" w:rsidR="00432876" w:rsidRPr="00BF74F4" w:rsidRDefault="00134BAD" w:rsidP="00CF0AA7">
            <w:pPr>
              <w:pStyle w:val="CBDTableNormal"/>
              <w:rPr>
                <w:szCs w:val="20"/>
              </w:rPr>
            </w:pPr>
            <w:r>
              <w:t>Datos de asignación de la OFFAM</w:t>
            </w:r>
          </w:p>
        </w:tc>
        <w:tc>
          <w:tcPr>
            <w:tcW w:w="6372" w:type="dxa"/>
            <w:tcBorders>
              <w:top w:val="nil"/>
            </w:tcBorders>
            <w:shd w:val="clear" w:color="auto" w:fill="FFF2CC"/>
            <w:tcMar>
              <w:top w:w="60" w:type="dxa"/>
              <w:left w:w="80" w:type="dxa"/>
              <w:bottom w:w="60" w:type="dxa"/>
              <w:right w:w="80" w:type="dxa"/>
            </w:tcMar>
          </w:tcPr>
          <w:p w14:paraId="613EDCC3" w14:textId="3FA05A5E" w:rsidR="00432876" w:rsidRPr="00BF74F4" w:rsidRDefault="00134BAD" w:rsidP="004956B1">
            <w:pPr>
              <w:pStyle w:val="CBDTableNormal"/>
              <w:rPr>
                <w:szCs w:val="20"/>
              </w:rPr>
            </w:pPr>
            <w:r>
              <w:t xml:space="preserve">Datos </w:t>
            </w:r>
            <w:r w:rsidR="00322E23">
              <w:t xml:space="preserve">de </w:t>
            </w:r>
            <w:r>
              <w:t>distribu</w:t>
            </w:r>
            <w:r w:rsidR="00322E23">
              <w:t>c</w:t>
            </w:r>
            <w:r>
              <w:t>i</w:t>
            </w:r>
            <w:r w:rsidR="00322E23">
              <w:t>ón</w:t>
            </w:r>
            <w:r>
              <w:t xml:space="preserve"> </w:t>
            </w:r>
            <w:r w:rsidR="00322E23">
              <w:t xml:space="preserve">básicos </w:t>
            </w:r>
            <w:r>
              <w:t>evaluables ahora; para la evaluación plena se requiere la adopción de la fórmula de asignación. Supeditad</w:t>
            </w:r>
            <w:r w:rsidR="004956B1">
              <w:t>a</w:t>
            </w:r>
            <w:r>
              <w:t xml:space="preserve"> a la adopción de la fórmula de asignación en la COP-17</w:t>
            </w:r>
            <w:r w:rsidR="00E32A84">
              <w:t>.</w:t>
            </w:r>
          </w:p>
        </w:tc>
      </w:tr>
      <w:tr w:rsidR="00432876" w:rsidRPr="002B20DF" w14:paraId="3487ADCA" w14:textId="77777777" w:rsidTr="747D46A4">
        <w:tc>
          <w:tcPr>
            <w:tcW w:w="3300" w:type="dxa"/>
            <w:shd w:val="clear" w:color="auto" w:fill="E2EFDA"/>
            <w:tcMar>
              <w:top w:w="60" w:type="dxa"/>
              <w:left w:w="80" w:type="dxa"/>
              <w:bottom w:w="60" w:type="dxa"/>
              <w:right w:w="80" w:type="dxa"/>
            </w:tcMar>
          </w:tcPr>
          <w:p w14:paraId="5334DAA7" w14:textId="77777777" w:rsidR="00432876" w:rsidRPr="00BF74F4" w:rsidRDefault="00134BAD" w:rsidP="00CF0AA7">
            <w:pPr>
              <w:pStyle w:val="CBDTableNormal"/>
              <w:rPr>
                <w:szCs w:val="20"/>
              </w:rPr>
            </w:pPr>
            <w:r>
              <w:t>Tasa de desembolso</w:t>
            </w:r>
          </w:p>
        </w:tc>
        <w:tc>
          <w:tcPr>
            <w:tcW w:w="1500" w:type="dxa"/>
            <w:shd w:val="clear" w:color="auto" w:fill="E2EFDA"/>
            <w:tcMar>
              <w:top w:w="60" w:type="dxa"/>
              <w:left w:w="80" w:type="dxa"/>
              <w:bottom w:w="60" w:type="dxa"/>
              <w:right w:w="80" w:type="dxa"/>
            </w:tcMar>
          </w:tcPr>
          <w:p w14:paraId="34907D23" w14:textId="01DC9C0A" w:rsidR="00432876" w:rsidRPr="00BF74F4" w:rsidRDefault="00134BAD" w:rsidP="00CF0AA7">
            <w:pPr>
              <w:pStyle w:val="CBDTableNormal"/>
              <w:rPr>
                <w:szCs w:val="20"/>
              </w:rPr>
            </w:pPr>
            <w:r>
              <w:t>Existente</w:t>
            </w:r>
            <w:r w:rsidR="00322E23">
              <w:t>s</w:t>
            </w:r>
            <w:r>
              <w:t xml:space="preserve"> (OFFAM)</w:t>
            </w:r>
          </w:p>
        </w:tc>
        <w:tc>
          <w:tcPr>
            <w:tcW w:w="2400" w:type="dxa"/>
            <w:shd w:val="clear" w:color="auto" w:fill="E2EFDA"/>
            <w:tcMar>
              <w:top w:w="60" w:type="dxa"/>
              <w:left w:w="80" w:type="dxa"/>
              <w:bottom w:w="60" w:type="dxa"/>
              <w:right w:w="80" w:type="dxa"/>
            </w:tcMar>
          </w:tcPr>
          <w:p w14:paraId="463533DB" w14:textId="6BB66BAD" w:rsidR="00432876" w:rsidRPr="00BF74F4" w:rsidRDefault="00134BAD" w:rsidP="00CF0AA7">
            <w:pPr>
              <w:pStyle w:val="CBDTableNormal"/>
              <w:rPr>
                <w:szCs w:val="20"/>
              </w:rPr>
            </w:pPr>
            <w:r>
              <w:t>Informe financiero de la OFFAM</w:t>
            </w:r>
          </w:p>
        </w:tc>
        <w:tc>
          <w:tcPr>
            <w:tcW w:w="6372" w:type="dxa"/>
            <w:shd w:val="clear" w:color="auto" w:fill="E2EFDA"/>
            <w:tcMar>
              <w:top w:w="60" w:type="dxa"/>
              <w:left w:w="80" w:type="dxa"/>
              <w:bottom w:w="60" w:type="dxa"/>
              <w:right w:w="80" w:type="dxa"/>
            </w:tcMar>
          </w:tcPr>
          <w:p w14:paraId="5359D95A" w14:textId="77777777" w:rsidR="00432876" w:rsidRPr="00BF74F4" w:rsidRDefault="00134BAD" w:rsidP="00CF0AA7">
            <w:pPr>
              <w:pStyle w:val="CBDTableNormal"/>
              <w:rPr>
                <w:szCs w:val="20"/>
              </w:rPr>
            </w:pPr>
            <w:r>
              <w:t>Plenamente evaluable</w:t>
            </w:r>
          </w:p>
        </w:tc>
      </w:tr>
      <w:tr w:rsidR="00432876" w:rsidRPr="002B20DF" w14:paraId="1E86A38C" w14:textId="77777777" w:rsidTr="747D46A4">
        <w:tc>
          <w:tcPr>
            <w:tcW w:w="3300" w:type="dxa"/>
            <w:shd w:val="clear" w:color="auto" w:fill="E2EFDA"/>
            <w:tcMar>
              <w:top w:w="60" w:type="dxa"/>
              <w:left w:w="80" w:type="dxa"/>
              <w:bottom w:w="60" w:type="dxa"/>
              <w:right w:w="80" w:type="dxa"/>
            </w:tcMar>
          </w:tcPr>
          <w:p w14:paraId="303DB689" w14:textId="77777777" w:rsidR="00432876" w:rsidRPr="004F4CDB" w:rsidRDefault="00134BAD" w:rsidP="00CF0AA7">
            <w:pPr>
              <w:pStyle w:val="CBDTableNormal"/>
              <w:rPr>
                <w:spacing w:val="-4"/>
                <w:szCs w:val="20"/>
              </w:rPr>
            </w:pPr>
            <w:r w:rsidRPr="004F4CDB">
              <w:rPr>
                <w:spacing w:val="-4"/>
              </w:rPr>
              <w:t>Cumplimiento del proceso de asignación (transparencia, rendición de cuentas, receptividad a cuestiones de género)</w:t>
            </w:r>
          </w:p>
        </w:tc>
        <w:tc>
          <w:tcPr>
            <w:tcW w:w="1500" w:type="dxa"/>
            <w:shd w:val="clear" w:color="auto" w:fill="E2EFDA"/>
            <w:tcMar>
              <w:top w:w="60" w:type="dxa"/>
              <w:left w:w="80" w:type="dxa"/>
              <w:bottom w:w="60" w:type="dxa"/>
              <w:right w:w="80" w:type="dxa"/>
            </w:tcMar>
          </w:tcPr>
          <w:p w14:paraId="23F8D1DC" w14:textId="609544FD" w:rsidR="00432876" w:rsidRPr="00BF74F4" w:rsidRDefault="00134BAD" w:rsidP="00CF0AA7">
            <w:pPr>
              <w:pStyle w:val="CBDTableNormal"/>
              <w:rPr>
                <w:szCs w:val="20"/>
              </w:rPr>
            </w:pPr>
            <w:r>
              <w:t>Existente</w:t>
            </w:r>
            <w:r w:rsidR="00322E23">
              <w:t>s</w:t>
            </w:r>
            <w:r>
              <w:t xml:space="preserve"> (Secretaría del Fondo)</w:t>
            </w:r>
          </w:p>
        </w:tc>
        <w:tc>
          <w:tcPr>
            <w:tcW w:w="2400" w:type="dxa"/>
            <w:shd w:val="clear" w:color="auto" w:fill="E2EFDA"/>
            <w:tcMar>
              <w:top w:w="60" w:type="dxa"/>
              <w:left w:w="80" w:type="dxa"/>
              <w:bottom w:w="60" w:type="dxa"/>
              <w:right w:w="80" w:type="dxa"/>
            </w:tcMar>
          </w:tcPr>
          <w:p w14:paraId="6095BBCE" w14:textId="3A728B30" w:rsidR="00432876" w:rsidRPr="00BF74F4" w:rsidRDefault="00134BAD" w:rsidP="00CF0AA7">
            <w:pPr>
              <w:pStyle w:val="CBDTableNormal"/>
              <w:rPr>
                <w:szCs w:val="20"/>
              </w:rPr>
            </w:pPr>
            <w:r>
              <w:t>Informe descriptivo de la Secretaría</w:t>
            </w:r>
            <w:r>
              <w:rPr>
                <w:vertAlign w:val="superscript"/>
              </w:rPr>
              <w:t>5</w:t>
            </w:r>
          </w:p>
        </w:tc>
        <w:tc>
          <w:tcPr>
            <w:tcW w:w="6372" w:type="dxa"/>
            <w:shd w:val="clear" w:color="auto" w:fill="E2EFDA"/>
            <w:tcMar>
              <w:top w:w="60" w:type="dxa"/>
              <w:left w:w="80" w:type="dxa"/>
              <w:bottom w:w="60" w:type="dxa"/>
              <w:right w:w="80" w:type="dxa"/>
            </w:tcMar>
          </w:tcPr>
          <w:p w14:paraId="3BC950D5" w14:textId="77777777" w:rsidR="00432876" w:rsidRPr="00BF74F4" w:rsidRDefault="00134BAD" w:rsidP="00CF0AA7">
            <w:pPr>
              <w:pStyle w:val="CBDTableNormal"/>
              <w:rPr>
                <w:szCs w:val="20"/>
              </w:rPr>
            </w:pPr>
            <w:r>
              <w:t>Plenamente evaluable</w:t>
            </w:r>
          </w:p>
        </w:tc>
      </w:tr>
      <w:tr w:rsidR="00432876" w:rsidRPr="002B20DF" w14:paraId="60A25700" w14:textId="77777777" w:rsidTr="747D46A4">
        <w:tc>
          <w:tcPr>
            <w:tcW w:w="3300" w:type="dxa"/>
            <w:shd w:val="clear" w:color="auto" w:fill="FFF2CC"/>
            <w:tcMar>
              <w:top w:w="60" w:type="dxa"/>
              <w:left w:w="80" w:type="dxa"/>
              <w:bottom w:w="60" w:type="dxa"/>
              <w:right w:w="80" w:type="dxa"/>
            </w:tcMar>
          </w:tcPr>
          <w:p w14:paraId="64C894A5" w14:textId="01FF515B" w:rsidR="00432876" w:rsidRPr="00BF74F4" w:rsidRDefault="00134BAD" w:rsidP="00CF0AA7">
            <w:pPr>
              <w:pStyle w:val="CBDTableNormal"/>
              <w:rPr>
                <w:szCs w:val="20"/>
              </w:rPr>
            </w:pPr>
            <w:r>
              <w:t>Progreso</w:t>
            </w:r>
            <w:r w:rsidR="00D0173D">
              <w:t>s</w:t>
            </w:r>
            <w:r>
              <w:t xml:space="preserve"> en la estructura de gobernanza — G1.vi (elemento principal) (véase G1 más adelante) †</w:t>
            </w:r>
          </w:p>
        </w:tc>
        <w:tc>
          <w:tcPr>
            <w:tcW w:w="1500" w:type="dxa"/>
            <w:shd w:val="clear" w:color="auto" w:fill="FFF2CC"/>
            <w:tcMar>
              <w:top w:w="60" w:type="dxa"/>
              <w:left w:w="80" w:type="dxa"/>
              <w:bottom w:w="60" w:type="dxa"/>
              <w:right w:w="80" w:type="dxa"/>
            </w:tcMar>
          </w:tcPr>
          <w:p w14:paraId="57E804D1" w14:textId="6247C0EE" w:rsidR="00432876" w:rsidRPr="00BF74F4" w:rsidRDefault="00134BAD" w:rsidP="00CF0AA7">
            <w:pPr>
              <w:pStyle w:val="CBDTableNormal"/>
              <w:rPr>
                <w:szCs w:val="20"/>
              </w:rPr>
            </w:pPr>
            <w:r>
              <w:t>Existente</w:t>
            </w:r>
            <w:r w:rsidR="00322E23">
              <w:t>s</w:t>
            </w:r>
            <w:r>
              <w:t xml:space="preserve"> (Secretaría del Fondo)</w:t>
            </w:r>
          </w:p>
        </w:tc>
        <w:tc>
          <w:tcPr>
            <w:tcW w:w="2400" w:type="dxa"/>
            <w:shd w:val="clear" w:color="auto" w:fill="FFF2CC"/>
            <w:tcMar>
              <w:top w:w="60" w:type="dxa"/>
              <w:left w:w="80" w:type="dxa"/>
              <w:bottom w:w="60" w:type="dxa"/>
              <w:right w:w="80" w:type="dxa"/>
            </w:tcMar>
          </w:tcPr>
          <w:p w14:paraId="20696B5A" w14:textId="394FF8D5" w:rsidR="00432876" w:rsidRPr="00BF74F4" w:rsidRDefault="00134BAD" w:rsidP="00322E23">
            <w:pPr>
              <w:pStyle w:val="CBDTableNormal"/>
              <w:rPr>
                <w:szCs w:val="20"/>
              </w:rPr>
            </w:pPr>
            <w:r>
              <w:t>Informe Anual del Fondo de Cali</w:t>
            </w:r>
            <w:r>
              <w:rPr>
                <w:vertAlign w:val="superscript"/>
              </w:rPr>
              <w:t>5</w:t>
            </w:r>
            <w:r w:rsidRPr="00322E23">
              <w:rPr>
                <w:spacing w:val="-4"/>
              </w:rPr>
              <w:t xml:space="preserve">; informe del Comité </w:t>
            </w:r>
            <w:r>
              <w:t xml:space="preserve">Directivo a la Conferencia de las Partes; actas de reuniones del Comité Directivo; </w:t>
            </w:r>
            <w:r w:rsidR="002E05B5">
              <w:t>manual de operaciones</w:t>
            </w:r>
            <w:r>
              <w:t xml:space="preserve"> (una vez adoptado)</w:t>
            </w:r>
          </w:p>
        </w:tc>
        <w:tc>
          <w:tcPr>
            <w:tcW w:w="6372" w:type="dxa"/>
            <w:shd w:val="clear" w:color="auto" w:fill="FFF2CC"/>
            <w:tcMar>
              <w:top w:w="60" w:type="dxa"/>
              <w:left w:w="80" w:type="dxa"/>
              <w:bottom w:w="60" w:type="dxa"/>
              <w:right w:w="80" w:type="dxa"/>
            </w:tcMar>
          </w:tcPr>
          <w:p w14:paraId="3AD29D01" w14:textId="11687B51" w:rsidR="00432876" w:rsidRPr="00BF74F4" w:rsidRDefault="00134BAD" w:rsidP="004956B1">
            <w:pPr>
              <w:pStyle w:val="CBDTableNormal"/>
              <w:rPr>
                <w:szCs w:val="20"/>
              </w:rPr>
            </w:pPr>
            <w:r>
              <w:t xml:space="preserve">Plenamente evaluable; si se adopta el </w:t>
            </w:r>
            <w:r w:rsidR="002E05B5">
              <w:t>manual de operaciones</w:t>
            </w:r>
            <w:r>
              <w:t xml:space="preserve"> en la COP-17, G1.vi será plenamente evaluable. Supeditad</w:t>
            </w:r>
            <w:r w:rsidR="004956B1">
              <w:t>a</w:t>
            </w:r>
            <w:r>
              <w:t xml:space="preserve"> a la adopción del </w:t>
            </w:r>
            <w:r w:rsidR="002E05B5">
              <w:t>manual de operaciones</w:t>
            </w:r>
            <w:r>
              <w:t xml:space="preserve"> en la COP-17</w:t>
            </w:r>
            <w:r w:rsidR="00E32A84">
              <w:t>.</w:t>
            </w:r>
          </w:p>
        </w:tc>
      </w:tr>
      <w:tr w:rsidR="00432876" w:rsidRPr="002B20DF" w14:paraId="6B106180" w14:textId="77777777" w:rsidTr="00BF74F4">
        <w:tc>
          <w:tcPr>
            <w:tcW w:w="13572" w:type="dxa"/>
            <w:gridSpan w:val="4"/>
            <w:tcMar>
              <w:top w:w="60" w:type="dxa"/>
              <w:left w:w="80" w:type="dxa"/>
              <w:bottom w:w="60" w:type="dxa"/>
              <w:right w:w="80" w:type="dxa"/>
            </w:tcMar>
          </w:tcPr>
          <w:p w14:paraId="7500554C" w14:textId="390A23E2" w:rsidR="00432876" w:rsidRPr="00BF74F4" w:rsidRDefault="00134BAD" w:rsidP="007904B6">
            <w:pPr>
              <w:pStyle w:val="CBDTableNormal"/>
              <w:rPr>
                <w:b/>
                <w:bCs/>
                <w:szCs w:val="20"/>
              </w:rPr>
            </w:pPr>
            <w:r>
              <w:rPr>
                <w:b/>
              </w:rPr>
              <w:t>P2 — Niveles de contribución, diseño de activación, eficacia y costos</w:t>
            </w:r>
          </w:p>
        </w:tc>
      </w:tr>
      <w:tr w:rsidR="00432876" w:rsidRPr="002B20DF" w14:paraId="34B73C38" w14:textId="77777777" w:rsidTr="747D46A4">
        <w:tc>
          <w:tcPr>
            <w:tcW w:w="3300" w:type="dxa"/>
            <w:shd w:val="clear" w:color="auto" w:fill="E2EFDA"/>
            <w:tcMar>
              <w:top w:w="60" w:type="dxa"/>
              <w:left w:w="80" w:type="dxa"/>
              <w:bottom w:w="60" w:type="dxa"/>
              <w:right w:w="80" w:type="dxa"/>
            </w:tcMar>
          </w:tcPr>
          <w:p w14:paraId="5BF2CEE9" w14:textId="789E19FC" w:rsidR="00432876" w:rsidRPr="00BF74F4" w:rsidRDefault="0023010A" w:rsidP="0023010A">
            <w:pPr>
              <w:pStyle w:val="CBDTableNormal"/>
              <w:rPr>
                <w:szCs w:val="20"/>
              </w:rPr>
            </w:pPr>
            <w:r>
              <w:t>S</w:t>
            </w:r>
            <w:r w:rsidR="7794203B">
              <w:t xml:space="preserve">e activan </w:t>
            </w:r>
            <w:r>
              <w:t xml:space="preserve">contribuciones </w:t>
            </w:r>
            <w:r w:rsidR="7794203B">
              <w:t>para los usuarios det</w:t>
            </w:r>
            <w:r>
              <w:t>erm</w:t>
            </w:r>
            <w:r w:rsidR="7794203B">
              <w:t>i</w:t>
            </w:r>
            <w:r>
              <w:t>n</w:t>
            </w:r>
            <w:r w:rsidR="7794203B">
              <w:t>ados por las Partes (adjunto I de la decisión 16/2)</w:t>
            </w:r>
          </w:p>
        </w:tc>
        <w:tc>
          <w:tcPr>
            <w:tcW w:w="1500" w:type="dxa"/>
            <w:shd w:val="clear" w:color="auto" w:fill="E2EFDA"/>
            <w:tcMar>
              <w:top w:w="60" w:type="dxa"/>
              <w:left w:w="80" w:type="dxa"/>
              <w:bottom w:w="60" w:type="dxa"/>
              <w:right w:w="80" w:type="dxa"/>
            </w:tcMar>
          </w:tcPr>
          <w:p w14:paraId="7805C2B7" w14:textId="6166251D" w:rsidR="00432876" w:rsidRPr="00BF74F4" w:rsidRDefault="00134BAD" w:rsidP="00CF0AA7">
            <w:pPr>
              <w:pStyle w:val="CBDTableNormal"/>
              <w:rPr>
                <w:szCs w:val="20"/>
              </w:rPr>
            </w:pPr>
            <w:r>
              <w:t>Existente</w:t>
            </w:r>
            <w:r w:rsidR="00322E23">
              <w:t>s</w:t>
            </w:r>
            <w:r>
              <w:t xml:space="preserve"> (OFFAM)</w:t>
            </w:r>
          </w:p>
        </w:tc>
        <w:tc>
          <w:tcPr>
            <w:tcW w:w="2400" w:type="dxa"/>
            <w:shd w:val="clear" w:color="auto" w:fill="E2EFDA"/>
            <w:tcMar>
              <w:top w:w="60" w:type="dxa"/>
              <w:left w:w="80" w:type="dxa"/>
              <w:bottom w:w="60" w:type="dxa"/>
              <w:right w:w="80" w:type="dxa"/>
            </w:tcMar>
          </w:tcPr>
          <w:p w14:paraId="5C487BEA" w14:textId="157493E1" w:rsidR="00432876" w:rsidRPr="00BF74F4" w:rsidRDefault="00134BAD" w:rsidP="00CF0AA7">
            <w:pPr>
              <w:pStyle w:val="CBDTableNormal"/>
              <w:rPr>
                <w:szCs w:val="20"/>
              </w:rPr>
            </w:pPr>
            <w:r>
              <w:t xml:space="preserve">Informe financiero de la OFFAM </w:t>
            </w:r>
          </w:p>
        </w:tc>
        <w:tc>
          <w:tcPr>
            <w:tcW w:w="6372" w:type="dxa"/>
            <w:shd w:val="clear" w:color="auto" w:fill="E2EFDA"/>
            <w:tcMar>
              <w:top w:w="60" w:type="dxa"/>
              <w:left w:w="80" w:type="dxa"/>
              <w:bottom w:w="60" w:type="dxa"/>
              <w:right w:w="80" w:type="dxa"/>
            </w:tcMar>
          </w:tcPr>
          <w:p w14:paraId="5E57BF18" w14:textId="77777777" w:rsidR="00432876" w:rsidRPr="00BF74F4" w:rsidRDefault="00134BAD" w:rsidP="00CF0AA7">
            <w:pPr>
              <w:pStyle w:val="CBDTableNormal"/>
              <w:rPr>
                <w:szCs w:val="20"/>
              </w:rPr>
            </w:pPr>
            <w:r>
              <w:t>Plenamente evaluable</w:t>
            </w:r>
          </w:p>
        </w:tc>
      </w:tr>
      <w:tr w:rsidR="00432876" w:rsidRPr="002B20DF" w14:paraId="161BD307" w14:textId="77777777" w:rsidTr="747D46A4">
        <w:tc>
          <w:tcPr>
            <w:tcW w:w="3300" w:type="dxa"/>
            <w:shd w:val="clear" w:color="auto" w:fill="FFF2CC"/>
            <w:tcMar>
              <w:top w:w="60" w:type="dxa"/>
              <w:left w:w="80" w:type="dxa"/>
              <w:bottom w:w="60" w:type="dxa"/>
              <w:right w:w="80" w:type="dxa"/>
            </w:tcMar>
          </w:tcPr>
          <w:p w14:paraId="51F376ED" w14:textId="54D1C0D3" w:rsidR="00432876" w:rsidRPr="00BF74F4" w:rsidRDefault="00134BAD" w:rsidP="0019439E">
            <w:pPr>
              <w:pStyle w:val="CBDTableNormal"/>
              <w:rPr>
                <w:szCs w:val="20"/>
              </w:rPr>
            </w:pPr>
            <w:r>
              <w:lastRenderedPageBreak/>
              <w:t xml:space="preserve">CI1 — </w:t>
            </w:r>
            <w:r w:rsidR="0019439E">
              <w:t>C</w:t>
            </w:r>
            <w:r>
              <w:t>onocimiento de los contribuyentes y claridad de las condiciones de contribución †</w:t>
            </w:r>
          </w:p>
        </w:tc>
        <w:tc>
          <w:tcPr>
            <w:tcW w:w="1500" w:type="dxa"/>
            <w:shd w:val="clear" w:color="auto" w:fill="FFF2CC"/>
            <w:tcMar>
              <w:top w:w="60" w:type="dxa"/>
              <w:left w:w="80" w:type="dxa"/>
              <w:bottom w:w="60" w:type="dxa"/>
              <w:right w:w="80" w:type="dxa"/>
            </w:tcMar>
          </w:tcPr>
          <w:p w14:paraId="2DF12EC2" w14:textId="34E52545" w:rsidR="00432876" w:rsidRPr="00BF74F4" w:rsidRDefault="00134BAD" w:rsidP="00CF0AA7">
            <w:pPr>
              <w:pStyle w:val="CBDTableNormal"/>
              <w:rPr>
                <w:szCs w:val="20"/>
              </w:rPr>
            </w:pPr>
            <w:r>
              <w:t>Se elaborará</w:t>
            </w:r>
            <w:r w:rsidR="00322E23">
              <w:t>n</w:t>
            </w:r>
            <w:r>
              <w:t xml:space="preserve"> (encuesta)</w:t>
            </w:r>
          </w:p>
        </w:tc>
        <w:tc>
          <w:tcPr>
            <w:tcW w:w="2400" w:type="dxa"/>
            <w:shd w:val="clear" w:color="auto" w:fill="FFF2CC"/>
            <w:tcMar>
              <w:top w:w="60" w:type="dxa"/>
              <w:left w:w="80" w:type="dxa"/>
              <w:bottom w:w="60" w:type="dxa"/>
              <w:right w:w="80" w:type="dxa"/>
            </w:tcMar>
          </w:tcPr>
          <w:p w14:paraId="3890B8E2" w14:textId="596BC23A" w:rsidR="00432876" w:rsidRPr="00BF74F4" w:rsidRDefault="00134BAD" w:rsidP="00CF0AA7">
            <w:pPr>
              <w:pStyle w:val="CBDTableNormal"/>
              <w:rPr>
                <w:szCs w:val="20"/>
              </w:rPr>
            </w:pPr>
            <w:r>
              <w:t>Encuesta de contribuyentes</w:t>
            </w:r>
            <w:r w:rsidR="00D0173D">
              <w:t xml:space="preserve"> </w:t>
            </w:r>
            <w:r>
              <w:t>/</w:t>
            </w:r>
            <w:r w:rsidR="00D0173D">
              <w:t xml:space="preserve"> </w:t>
            </w:r>
            <w:r>
              <w:t xml:space="preserve">interesados </w:t>
            </w:r>
          </w:p>
        </w:tc>
        <w:tc>
          <w:tcPr>
            <w:tcW w:w="6372" w:type="dxa"/>
            <w:shd w:val="clear" w:color="auto" w:fill="FFF2CC"/>
            <w:tcMar>
              <w:top w:w="60" w:type="dxa"/>
              <w:left w:w="80" w:type="dxa"/>
              <w:bottom w:w="60" w:type="dxa"/>
              <w:right w:w="80" w:type="dxa"/>
            </w:tcMar>
          </w:tcPr>
          <w:p w14:paraId="124632A2" w14:textId="51D23C4F" w:rsidR="00432876" w:rsidRPr="00BF74F4" w:rsidRDefault="00134BAD" w:rsidP="004956B1">
            <w:pPr>
              <w:pStyle w:val="CBDTableNormal"/>
              <w:rPr>
                <w:szCs w:val="20"/>
              </w:rPr>
            </w:pPr>
            <w:r>
              <w:t xml:space="preserve">Evaluable en encuesta </w:t>
            </w:r>
            <w:r w:rsidR="00D0173D">
              <w:t>la</w:t>
            </w:r>
            <w:r>
              <w:t>n</w:t>
            </w:r>
            <w:r w:rsidR="00D0173D">
              <w:t>z</w:t>
            </w:r>
            <w:r>
              <w:t>ada poco después de la COP-17; resultados provisionales posiblemente antes de la COP-18. Supeditad</w:t>
            </w:r>
            <w:r w:rsidR="004956B1">
              <w:t>a</w:t>
            </w:r>
            <w:r>
              <w:t xml:space="preserve"> al lanzamiento de la encuesta por la Secretaría después de la COP-17</w:t>
            </w:r>
            <w:r w:rsidR="005645E2">
              <w:t>.</w:t>
            </w:r>
          </w:p>
        </w:tc>
      </w:tr>
      <w:tr w:rsidR="00432876" w:rsidRPr="002B20DF" w14:paraId="74F4FDD1" w14:textId="77777777" w:rsidTr="747D46A4">
        <w:tc>
          <w:tcPr>
            <w:tcW w:w="3300" w:type="dxa"/>
            <w:shd w:val="clear" w:color="auto" w:fill="FFF2CC"/>
            <w:tcMar>
              <w:top w:w="60" w:type="dxa"/>
              <w:left w:w="80" w:type="dxa"/>
              <w:bottom w:w="60" w:type="dxa"/>
              <w:right w:w="80" w:type="dxa"/>
            </w:tcMar>
          </w:tcPr>
          <w:p w14:paraId="1FEA4298" w14:textId="319B70D1" w:rsidR="00432876" w:rsidRPr="00BF74F4" w:rsidRDefault="00134BAD" w:rsidP="0019439E">
            <w:pPr>
              <w:pStyle w:val="CBDTableNormal"/>
              <w:rPr>
                <w:szCs w:val="20"/>
              </w:rPr>
            </w:pPr>
            <w:r>
              <w:t xml:space="preserve">CI2 — </w:t>
            </w:r>
            <w:r w:rsidR="0019439E">
              <w:t>P</w:t>
            </w:r>
            <w:r>
              <w:t>ercepción de</w:t>
            </w:r>
            <w:r w:rsidR="00D0173D">
              <w:t xml:space="preserve"> la</w:t>
            </w:r>
            <w:r>
              <w:t xml:space="preserve"> justificación económica de los umbrales de contribución †</w:t>
            </w:r>
          </w:p>
        </w:tc>
        <w:tc>
          <w:tcPr>
            <w:tcW w:w="1500" w:type="dxa"/>
            <w:shd w:val="clear" w:color="auto" w:fill="FFF2CC"/>
            <w:tcMar>
              <w:top w:w="60" w:type="dxa"/>
              <w:left w:w="80" w:type="dxa"/>
              <w:bottom w:w="60" w:type="dxa"/>
              <w:right w:w="80" w:type="dxa"/>
            </w:tcMar>
          </w:tcPr>
          <w:p w14:paraId="7FA94ACC" w14:textId="779C275F" w:rsidR="00432876" w:rsidRPr="00BF74F4" w:rsidRDefault="00134BAD" w:rsidP="00CF0AA7">
            <w:pPr>
              <w:pStyle w:val="CBDTableNormal"/>
              <w:rPr>
                <w:szCs w:val="20"/>
              </w:rPr>
            </w:pPr>
            <w:r>
              <w:t>Se elaborará</w:t>
            </w:r>
            <w:r w:rsidR="00322E23">
              <w:t>n</w:t>
            </w:r>
            <w:r>
              <w:t xml:space="preserve"> (encuesta)</w:t>
            </w:r>
          </w:p>
        </w:tc>
        <w:tc>
          <w:tcPr>
            <w:tcW w:w="2400" w:type="dxa"/>
            <w:shd w:val="clear" w:color="auto" w:fill="FFF2CC"/>
            <w:tcMar>
              <w:top w:w="60" w:type="dxa"/>
              <w:left w:w="80" w:type="dxa"/>
              <w:bottom w:w="60" w:type="dxa"/>
              <w:right w:w="80" w:type="dxa"/>
            </w:tcMar>
          </w:tcPr>
          <w:p w14:paraId="2B662334" w14:textId="71106CED" w:rsidR="00432876" w:rsidRPr="00BF74F4" w:rsidRDefault="00134BAD" w:rsidP="00CF0AA7">
            <w:pPr>
              <w:pStyle w:val="CBDTableNormal"/>
              <w:rPr>
                <w:szCs w:val="20"/>
              </w:rPr>
            </w:pPr>
            <w:r>
              <w:t>Encuesta de contribuyentes</w:t>
            </w:r>
            <w:r w:rsidR="00D0173D">
              <w:t xml:space="preserve"> </w:t>
            </w:r>
            <w:r>
              <w:t>/</w:t>
            </w:r>
            <w:r w:rsidR="00D0173D">
              <w:t xml:space="preserve"> </w:t>
            </w:r>
            <w:r>
              <w:t xml:space="preserve">interesados </w:t>
            </w:r>
          </w:p>
        </w:tc>
        <w:tc>
          <w:tcPr>
            <w:tcW w:w="6372" w:type="dxa"/>
            <w:shd w:val="clear" w:color="auto" w:fill="FFF2CC"/>
            <w:tcMar>
              <w:top w:w="60" w:type="dxa"/>
              <w:left w:w="80" w:type="dxa"/>
              <w:bottom w:w="60" w:type="dxa"/>
              <w:right w:w="80" w:type="dxa"/>
            </w:tcMar>
          </w:tcPr>
          <w:p w14:paraId="68F042A4" w14:textId="794255D6" w:rsidR="00432876" w:rsidRPr="00BF74F4" w:rsidRDefault="00134BAD" w:rsidP="004956B1">
            <w:pPr>
              <w:pStyle w:val="CBDTableNormal"/>
              <w:rPr>
                <w:szCs w:val="20"/>
              </w:rPr>
            </w:pPr>
            <w:r>
              <w:t xml:space="preserve">Evaluable en encuesta </w:t>
            </w:r>
            <w:r w:rsidR="00D0173D">
              <w:t>la</w:t>
            </w:r>
            <w:r>
              <w:t>n</w:t>
            </w:r>
            <w:r w:rsidR="00D0173D">
              <w:t>z</w:t>
            </w:r>
            <w:r>
              <w:t>ada poco después de la COP-17; resultados provisionales posiblemente antes de la COP-18. Supeditad</w:t>
            </w:r>
            <w:r w:rsidR="004956B1">
              <w:t>a</w:t>
            </w:r>
            <w:r>
              <w:t xml:space="preserve"> al lanzamiento de la encuesta por la Secretaría después de la COP-17</w:t>
            </w:r>
            <w:r w:rsidR="005645E2">
              <w:t>.</w:t>
            </w:r>
          </w:p>
        </w:tc>
      </w:tr>
      <w:tr w:rsidR="00432876" w:rsidRPr="002B20DF" w14:paraId="6E83F05A" w14:textId="77777777" w:rsidTr="00BF74F4">
        <w:tc>
          <w:tcPr>
            <w:tcW w:w="13572" w:type="dxa"/>
            <w:gridSpan w:val="4"/>
            <w:tcMar>
              <w:top w:w="60" w:type="dxa"/>
              <w:left w:w="80" w:type="dxa"/>
              <w:bottom w:w="60" w:type="dxa"/>
              <w:right w:w="80" w:type="dxa"/>
            </w:tcMar>
          </w:tcPr>
          <w:p w14:paraId="5234313E" w14:textId="77777777" w:rsidR="00432876" w:rsidRPr="00BF74F4" w:rsidRDefault="00134BAD" w:rsidP="00CF0AA7">
            <w:pPr>
              <w:pStyle w:val="CBDTableNormal"/>
              <w:rPr>
                <w:b/>
                <w:bCs/>
                <w:szCs w:val="20"/>
              </w:rPr>
            </w:pPr>
            <w:r>
              <w:rPr>
                <w:b/>
              </w:rPr>
              <w:t>P3 — Beneficios no monetarios</w:t>
            </w:r>
          </w:p>
        </w:tc>
      </w:tr>
      <w:tr w:rsidR="00432876" w:rsidRPr="002B20DF" w14:paraId="1027C1DE" w14:textId="77777777" w:rsidTr="747D46A4">
        <w:tc>
          <w:tcPr>
            <w:tcW w:w="3300" w:type="dxa"/>
            <w:shd w:val="clear" w:color="auto" w:fill="E2EFDA"/>
            <w:tcMar>
              <w:top w:w="60" w:type="dxa"/>
              <w:left w:w="80" w:type="dxa"/>
              <w:bottom w:w="60" w:type="dxa"/>
              <w:right w:w="80" w:type="dxa"/>
            </w:tcMar>
          </w:tcPr>
          <w:p w14:paraId="2A9D2DFF" w14:textId="6C4BE74E" w:rsidR="00432876" w:rsidRPr="00BF74F4" w:rsidRDefault="00134BAD" w:rsidP="0023010A">
            <w:pPr>
              <w:pStyle w:val="CBDTableNormal"/>
              <w:rPr>
                <w:szCs w:val="20"/>
              </w:rPr>
            </w:pPr>
            <w:r>
              <w:t>Acceso abierto a información digital sobre secuencias — cumplimiento de principios FAIR</w:t>
            </w:r>
          </w:p>
        </w:tc>
        <w:tc>
          <w:tcPr>
            <w:tcW w:w="1500" w:type="dxa"/>
            <w:shd w:val="clear" w:color="auto" w:fill="E2EFDA"/>
            <w:tcMar>
              <w:top w:w="60" w:type="dxa"/>
              <w:left w:w="80" w:type="dxa"/>
              <w:bottom w:w="60" w:type="dxa"/>
              <w:right w:w="80" w:type="dxa"/>
            </w:tcMar>
          </w:tcPr>
          <w:p w14:paraId="11BFC636" w14:textId="64CC7FAF" w:rsidR="00432876" w:rsidRPr="00BF74F4" w:rsidRDefault="00134BAD" w:rsidP="00CF0AA7">
            <w:pPr>
              <w:pStyle w:val="CBDTableNormal"/>
              <w:rPr>
                <w:szCs w:val="20"/>
              </w:rPr>
            </w:pPr>
            <w:r>
              <w:t>Existente</w:t>
            </w:r>
            <w:r w:rsidR="00322E23">
              <w:t>s</w:t>
            </w:r>
            <w:r>
              <w:t xml:space="preserve"> (bases de datos)</w:t>
            </w:r>
          </w:p>
        </w:tc>
        <w:tc>
          <w:tcPr>
            <w:tcW w:w="2400" w:type="dxa"/>
            <w:shd w:val="clear" w:color="auto" w:fill="E2EFDA"/>
            <w:tcMar>
              <w:top w:w="60" w:type="dxa"/>
              <w:left w:w="80" w:type="dxa"/>
              <w:bottom w:w="60" w:type="dxa"/>
              <w:right w:w="80" w:type="dxa"/>
            </w:tcMar>
          </w:tcPr>
          <w:p w14:paraId="128D0209" w14:textId="2E45345A" w:rsidR="00432876" w:rsidRPr="00BF74F4" w:rsidRDefault="00134BAD" w:rsidP="00CF0AA7">
            <w:pPr>
              <w:pStyle w:val="CBDTableNormal"/>
              <w:rPr>
                <w:szCs w:val="20"/>
              </w:rPr>
            </w:pPr>
            <w:r>
              <w:t xml:space="preserve">Informes voluntarios de operadores de bases de datos </w:t>
            </w:r>
          </w:p>
        </w:tc>
        <w:tc>
          <w:tcPr>
            <w:tcW w:w="6372" w:type="dxa"/>
            <w:shd w:val="clear" w:color="auto" w:fill="E2EFDA"/>
            <w:tcMar>
              <w:top w:w="60" w:type="dxa"/>
              <w:left w:w="80" w:type="dxa"/>
              <w:bottom w:w="60" w:type="dxa"/>
              <w:right w:w="80" w:type="dxa"/>
            </w:tcMar>
          </w:tcPr>
          <w:p w14:paraId="542510E6" w14:textId="266480D9" w:rsidR="00432876" w:rsidRPr="00BF74F4" w:rsidRDefault="00134BAD" w:rsidP="00830621">
            <w:pPr>
              <w:pStyle w:val="CBDTableNormal"/>
              <w:rPr>
                <w:szCs w:val="20"/>
              </w:rPr>
            </w:pPr>
            <w:r>
              <w:t xml:space="preserve">Plenamente evaluable si </w:t>
            </w:r>
            <w:r w:rsidR="00830621">
              <w:t>están disponibles</w:t>
            </w:r>
            <w:r>
              <w:t xml:space="preserve"> los informes</w:t>
            </w:r>
            <w:r w:rsidR="005645E2">
              <w:t>.</w:t>
            </w:r>
          </w:p>
        </w:tc>
      </w:tr>
      <w:tr w:rsidR="00432876" w:rsidRPr="002B20DF" w14:paraId="251DA76B" w14:textId="77777777" w:rsidTr="00BF74F4">
        <w:tc>
          <w:tcPr>
            <w:tcW w:w="13572" w:type="dxa"/>
            <w:gridSpan w:val="4"/>
            <w:tcMar>
              <w:top w:w="60" w:type="dxa"/>
              <w:left w:w="80" w:type="dxa"/>
              <w:bottom w:w="60" w:type="dxa"/>
              <w:right w:w="80" w:type="dxa"/>
            </w:tcMar>
          </w:tcPr>
          <w:p w14:paraId="48F00A57" w14:textId="77777777" w:rsidR="00432876" w:rsidRPr="00BF74F4" w:rsidRDefault="00134BAD" w:rsidP="00CF0AA7">
            <w:pPr>
              <w:pStyle w:val="CBDTableNormal"/>
              <w:rPr>
                <w:b/>
                <w:bCs/>
                <w:szCs w:val="20"/>
              </w:rPr>
            </w:pPr>
            <w:r>
              <w:rPr>
                <w:b/>
              </w:rPr>
              <w:t>P4 — Contribución al MMBKM y seguridad jurídica</w:t>
            </w:r>
          </w:p>
        </w:tc>
      </w:tr>
      <w:tr w:rsidR="00432876" w:rsidRPr="002B20DF" w14:paraId="16B8314A" w14:textId="77777777" w:rsidTr="747D46A4">
        <w:tc>
          <w:tcPr>
            <w:tcW w:w="3300" w:type="dxa"/>
            <w:shd w:val="clear" w:color="auto" w:fill="FFF2CC"/>
            <w:tcMar>
              <w:top w:w="60" w:type="dxa"/>
              <w:left w:w="80" w:type="dxa"/>
              <w:bottom w:w="60" w:type="dxa"/>
              <w:right w:w="80" w:type="dxa"/>
            </w:tcMar>
          </w:tcPr>
          <w:p w14:paraId="7299BD2C" w14:textId="7BC90D68" w:rsidR="00432876" w:rsidRPr="00BF74F4" w:rsidRDefault="00134BAD" w:rsidP="0019439E">
            <w:pPr>
              <w:pStyle w:val="CBDTableNormal"/>
              <w:rPr>
                <w:szCs w:val="20"/>
              </w:rPr>
            </w:pPr>
            <w:r>
              <w:t>CI3</w:t>
            </w:r>
            <w:r w:rsidR="005645E2">
              <w:t> </w:t>
            </w:r>
            <w:r>
              <w:t xml:space="preserve">a) — </w:t>
            </w:r>
            <w:r w:rsidR="0019439E">
              <w:t>M</w:t>
            </w:r>
            <w:r>
              <w:t>edidas nacionales de incentivo (cumplimiento de APB) †</w:t>
            </w:r>
          </w:p>
        </w:tc>
        <w:tc>
          <w:tcPr>
            <w:tcW w:w="1500" w:type="dxa"/>
            <w:shd w:val="clear" w:color="auto" w:fill="FFF2CC"/>
            <w:tcMar>
              <w:top w:w="60" w:type="dxa"/>
              <w:left w:w="80" w:type="dxa"/>
              <w:bottom w:w="60" w:type="dxa"/>
              <w:right w:w="80" w:type="dxa"/>
            </w:tcMar>
          </w:tcPr>
          <w:p w14:paraId="23436E55" w14:textId="0BDC7516" w:rsidR="00432876" w:rsidRPr="00BF74F4" w:rsidRDefault="00134BAD" w:rsidP="00CF0AA7">
            <w:pPr>
              <w:pStyle w:val="CBDTableNormal"/>
              <w:rPr>
                <w:szCs w:val="20"/>
              </w:rPr>
            </w:pPr>
            <w:r>
              <w:t>Se elaborará</w:t>
            </w:r>
            <w:r w:rsidR="00322E23">
              <w:t>n</w:t>
            </w:r>
            <w:r>
              <w:t xml:space="preserve"> (notificación de</w:t>
            </w:r>
            <w:r w:rsidR="0023010A">
              <w:t xml:space="preserve"> las</w:t>
            </w:r>
            <w:r>
              <w:t xml:space="preserve"> Partes)</w:t>
            </w:r>
          </w:p>
        </w:tc>
        <w:tc>
          <w:tcPr>
            <w:tcW w:w="2400" w:type="dxa"/>
            <w:shd w:val="clear" w:color="auto" w:fill="FFF2CC"/>
            <w:tcMar>
              <w:top w:w="60" w:type="dxa"/>
              <w:left w:w="80" w:type="dxa"/>
              <w:bottom w:w="60" w:type="dxa"/>
              <w:right w:w="80" w:type="dxa"/>
            </w:tcMar>
          </w:tcPr>
          <w:p w14:paraId="37D4F84C" w14:textId="0BE0D265" w:rsidR="00432876" w:rsidRPr="00BF74F4" w:rsidRDefault="00134BAD" w:rsidP="002B7DD2">
            <w:pPr>
              <w:pStyle w:val="CBDTableNormal"/>
              <w:rPr>
                <w:szCs w:val="20"/>
              </w:rPr>
            </w:pPr>
            <w:r>
              <w:t xml:space="preserve">Notificación de </w:t>
            </w:r>
            <w:r w:rsidR="0023010A">
              <w:t xml:space="preserve">las </w:t>
            </w:r>
            <w:r>
              <w:t xml:space="preserve">Partes </w:t>
            </w:r>
            <w:r w:rsidRPr="002B7DD2">
              <w:rPr>
                <w:spacing w:val="-2"/>
              </w:rPr>
              <w:t>sobre medidas nacionales de APB incluida información</w:t>
            </w:r>
            <w:r>
              <w:t xml:space="preserve"> digital sobre secuencias; rastreador</w:t>
            </w:r>
            <w:r w:rsidR="002E05B5">
              <w:t xml:space="preserve"> </w:t>
            </w:r>
            <w:r>
              <w:t xml:space="preserve">de la Secretaría </w:t>
            </w:r>
            <w:r w:rsidR="002B7DD2">
              <w:t>(§13)</w:t>
            </w:r>
          </w:p>
        </w:tc>
        <w:tc>
          <w:tcPr>
            <w:tcW w:w="6372" w:type="dxa"/>
            <w:shd w:val="clear" w:color="auto" w:fill="FFF2CC"/>
            <w:tcMar>
              <w:top w:w="60" w:type="dxa"/>
              <w:left w:w="80" w:type="dxa"/>
              <w:bottom w:w="60" w:type="dxa"/>
              <w:right w:w="80" w:type="dxa"/>
            </w:tcMar>
          </w:tcPr>
          <w:p w14:paraId="77F655DD" w14:textId="54232B78" w:rsidR="00432876" w:rsidRPr="00BF74F4" w:rsidRDefault="00134BAD" w:rsidP="004956B1">
            <w:pPr>
              <w:pStyle w:val="CBDTableNormal"/>
              <w:rPr>
                <w:szCs w:val="20"/>
              </w:rPr>
            </w:pPr>
            <w:r>
              <w:t xml:space="preserve">Evaluable si el rastreador se pone en marcha y la notificación de </w:t>
            </w:r>
            <w:r w:rsidR="002E05B5">
              <w:t xml:space="preserve">las </w:t>
            </w:r>
            <w:r>
              <w:t>Partes se emite inmediatamente después de la COP-17. Supeditad</w:t>
            </w:r>
            <w:r w:rsidR="004956B1">
              <w:t>a</w:t>
            </w:r>
            <w:r>
              <w:t xml:space="preserve"> a que la Secretaría ponga en marcha el rastreador y la COP-17 autorice la notificación de </w:t>
            </w:r>
            <w:r w:rsidR="002E05B5">
              <w:t xml:space="preserve">las </w:t>
            </w:r>
            <w:r>
              <w:t>Partes.</w:t>
            </w:r>
          </w:p>
        </w:tc>
      </w:tr>
      <w:tr w:rsidR="0035360C" w:rsidRPr="002B20DF" w14:paraId="69C924FC" w14:textId="77777777" w:rsidTr="00BF74F4">
        <w:tc>
          <w:tcPr>
            <w:tcW w:w="13572" w:type="dxa"/>
            <w:gridSpan w:val="4"/>
            <w:tcMar>
              <w:top w:w="60" w:type="dxa"/>
              <w:left w:w="80" w:type="dxa"/>
              <w:bottom w:w="60" w:type="dxa"/>
              <w:right w:w="80" w:type="dxa"/>
            </w:tcMar>
          </w:tcPr>
          <w:p w14:paraId="3335573F" w14:textId="77777777" w:rsidR="0035360C" w:rsidRPr="00BF74F4" w:rsidRDefault="00134BAD" w:rsidP="00CF0AA7">
            <w:pPr>
              <w:pStyle w:val="CBDTableNormal"/>
              <w:rPr>
                <w:b/>
                <w:bCs/>
                <w:szCs w:val="20"/>
              </w:rPr>
            </w:pPr>
            <w:r>
              <w:rPr>
                <w:b/>
              </w:rPr>
              <w:t>P5 — Coherencia con medidas nacionales de APB y otros instrumentos</w:t>
            </w:r>
          </w:p>
        </w:tc>
      </w:tr>
      <w:tr w:rsidR="0035360C" w:rsidRPr="002B20DF" w14:paraId="625DA832" w14:textId="77777777" w:rsidTr="747D46A4">
        <w:tc>
          <w:tcPr>
            <w:tcW w:w="3300" w:type="dxa"/>
            <w:shd w:val="clear" w:color="auto" w:fill="F5F5F5"/>
            <w:tcMar>
              <w:top w:w="60" w:type="dxa"/>
              <w:left w:w="80" w:type="dxa"/>
              <w:bottom w:w="60" w:type="dxa"/>
              <w:right w:w="80" w:type="dxa"/>
            </w:tcMar>
          </w:tcPr>
          <w:p w14:paraId="45147688" w14:textId="77777777" w:rsidR="0035360C" w:rsidRPr="00BF74F4" w:rsidRDefault="00134BAD" w:rsidP="00CF0AA7">
            <w:pPr>
              <w:pStyle w:val="CBDTableNormal"/>
              <w:rPr>
                <w:szCs w:val="20"/>
              </w:rPr>
            </w:pPr>
            <w:r>
              <w:rPr>
                <w:i/>
              </w:rPr>
              <w:t>Todos los elementos</w:t>
            </w:r>
          </w:p>
        </w:tc>
        <w:tc>
          <w:tcPr>
            <w:tcW w:w="1500" w:type="dxa"/>
            <w:shd w:val="clear" w:color="auto" w:fill="F5F5F5"/>
            <w:tcMar>
              <w:top w:w="60" w:type="dxa"/>
              <w:left w:w="80" w:type="dxa"/>
              <w:bottom w:w="60" w:type="dxa"/>
              <w:right w:w="80" w:type="dxa"/>
            </w:tcMar>
          </w:tcPr>
          <w:p w14:paraId="71C48AF7" w14:textId="77777777" w:rsidR="0035360C" w:rsidRPr="00BF74F4" w:rsidRDefault="00134BAD" w:rsidP="00CF0AA7">
            <w:pPr>
              <w:pStyle w:val="CBDTableNormal"/>
              <w:rPr>
                <w:szCs w:val="20"/>
              </w:rPr>
            </w:pPr>
            <w:r>
              <w:rPr>
                <w:i/>
              </w:rPr>
              <w:t>—</w:t>
            </w:r>
          </w:p>
        </w:tc>
        <w:tc>
          <w:tcPr>
            <w:tcW w:w="2400" w:type="dxa"/>
            <w:shd w:val="clear" w:color="auto" w:fill="F5F5F5"/>
            <w:tcMar>
              <w:top w:w="60" w:type="dxa"/>
              <w:left w:w="80" w:type="dxa"/>
              <w:bottom w:w="60" w:type="dxa"/>
              <w:right w:w="80" w:type="dxa"/>
            </w:tcMar>
          </w:tcPr>
          <w:p w14:paraId="2D258379" w14:textId="77777777" w:rsidR="0035360C" w:rsidRPr="00BF74F4" w:rsidRDefault="00134BAD" w:rsidP="00CF0AA7">
            <w:pPr>
              <w:pStyle w:val="CBDTableNormal"/>
              <w:rPr>
                <w:szCs w:val="20"/>
              </w:rPr>
            </w:pPr>
            <w:r>
              <w:rPr>
                <w:i/>
              </w:rPr>
              <w:t>—</w:t>
            </w:r>
          </w:p>
        </w:tc>
        <w:tc>
          <w:tcPr>
            <w:tcW w:w="6372" w:type="dxa"/>
            <w:shd w:val="clear" w:color="auto" w:fill="F5F5F5"/>
            <w:tcMar>
              <w:top w:w="60" w:type="dxa"/>
              <w:left w:w="80" w:type="dxa"/>
              <w:bottom w:w="60" w:type="dxa"/>
              <w:right w:w="80" w:type="dxa"/>
            </w:tcMar>
          </w:tcPr>
          <w:p w14:paraId="62854BD1" w14:textId="61C22FEE" w:rsidR="0035360C" w:rsidRPr="00BF74F4" w:rsidRDefault="00134BAD" w:rsidP="00CF0AA7">
            <w:pPr>
              <w:pStyle w:val="CBDTableNormal"/>
              <w:rPr>
                <w:szCs w:val="20"/>
              </w:rPr>
            </w:pPr>
            <w:r>
              <w:rPr>
                <w:i/>
              </w:rPr>
              <w:t xml:space="preserve">Ningún elemento del P5 es evaluable en la COP-18. Todos los elementos del P5 </w:t>
            </w:r>
            <w:r w:rsidR="005645E2" w:rsidRPr="005645E2">
              <w:rPr>
                <w:i/>
              </w:rPr>
              <w:t xml:space="preserve">corresponden al </w:t>
            </w:r>
            <w:r>
              <w:rPr>
                <w:i/>
              </w:rPr>
              <w:t>cuadro 2</w:t>
            </w:r>
            <w:r w:rsidR="005645E2">
              <w:rPr>
                <w:i/>
              </w:rPr>
              <w:t>.</w:t>
            </w:r>
          </w:p>
        </w:tc>
      </w:tr>
      <w:tr w:rsidR="0035360C" w:rsidRPr="002B20DF" w14:paraId="6AC7C87F" w14:textId="77777777" w:rsidTr="00BF74F4">
        <w:tc>
          <w:tcPr>
            <w:tcW w:w="13572" w:type="dxa"/>
            <w:gridSpan w:val="4"/>
            <w:tcMar>
              <w:top w:w="60" w:type="dxa"/>
              <w:left w:w="80" w:type="dxa"/>
              <w:bottom w:w="60" w:type="dxa"/>
              <w:right w:w="80" w:type="dxa"/>
            </w:tcMar>
          </w:tcPr>
          <w:p w14:paraId="10D90B0E" w14:textId="2853A129" w:rsidR="0035360C" w:rsidRPr="00BF74F4" w:rsidRDefault="00134BAD" w:rsidP="00CF0AA7">
            <w:pPr>
              <w:pStyle w:val="CBDTableNormal"/>
              <w:rPr>
                <w:b/>
                <w:bCs/>
                <w:szCs w:val="20"/>
              </w:rPr>
            </w:pPr>
            <w:r>
              <w:rPr>
                <w:b/>
              </w:rPr>
              <w:t>P6 — Derechos de los pueblos indígenas y las comunidades locales, acceso abierto e impactos de las investigaciones</w:t>
            </w:r>
          </w:p>
        </w:tc>
      </w:tr>
      <w:tr w:rsidR="0035360C" w:rsidRPr="002B20DF" w14:paraId="175EE345" w14:textId="77777777" w:rsidTr="747D46A4">
        <w:tc>
          <w:tcPr>
            <w:tcW w:w="3300" w:type="dxa"/>
            <w:shd w:val="clear" w:color="auto" w:fill="F5F5F5"/>
            <w:tcMar>
              <w:top w:w="60" w:type="dxa"/>
              <w:left w:w="80" w:type="dxa"/>
              <w:bottom w:w="60" w:type="dxa"/>
              <w:right w:w="80" w:type="dxa"/>
            </w:tcMar>
          </w:tcPr>
          <w:p w14:paraId="7CBD1B06" w14:textId="77777777" w:rsidR="0035360C" w:rsidRPr="00BF74F4" w:rsidRDefault="00134BAD" w:rsidP="00CF0AA7">
            <w:pPr>
              <w:pStyle w:val="CBDTableNormal"/>
              <w:rPr>
                <w:szCs w:val="20"/>
              </w:rPr>
            </w:pPr>
            <w:r>
              <w:rPr>
                <w:i/>
              </w:rPr>
              <w:t>Todos los elementos</w:t>
            </w:r>
          </w:p>
        </w:tc>
        <w:tc>
          <w:tcPr>
            <w:tcW w:w="1500" w:type="dxa"/>
            <w:shd w:val="clear" w:color="auto" w:fill="F5F5F5"/>
            <w:tcMar>
              <w:top w:w="60" w:type="dxa"/>
              <w:left w:w="80" w:type="dxa"/>
              <w:bottom w:w="60" w:type="dxa"/>
              <w:right w:w="80" w:type="dxa"/>
            </w:tcMar>
          </w:tcPr>
          <w:p w14:paraId="33A55231" w14:textId="77777777" w:rsidR="0035360C" w:rsidRPr="00BF74F4" w:rsidRDefault="00134BAD" w:rsidP="00CF0AA7">
            <w:pPr>
              <w:pStyle w:val="CBDTableNormal"/>
              <w:rPr>
                <w:szCs w:val="20"/>
              </w:rPr>
            </w:pPr>
            <w:r>
              <w:rPr>
                <w:i/>
              </w:rPr>
              <w:t>—</w:t>
            </w:r>
          </w:p>
        </w:tc>
        <w:tc>
          <w:tcPr>
            <w:tcW w:w="2400" w:type="dxa"/>
            <w:shd w:val="clear" w:color="auto" w:fill="F5F5F5"/>
            <w:tcMar>
              <w:top w:w="60" w:type="dxa"/>
              <w:left w:w="80" w:type="dxa"/>
              <w:bottom w:w="60" w:type="dxa"/>
              <w:right w:w="80" w:type="dxa"/>
            </w:tcMar>
          </w:tcPr>
          <w:p w14:paraId="3ECFF535" w14:textId="77777777" w:rsidR="0035360C" w:rsidRPr="00BF74F4" w:rsidRDefault="00134BAD" w:rsidP="00CF0AA7">
            <w:pPr>
              <w:pStyle w:val="CBDTableNormal"/>
              <w:rPr>
                <w:szCs w:val="20"/>
              </w:rPr>
            </w:pPr>
            <w:r>
              <w:rPr>
                <w:i/>
              </w:rPr>
              <w:t>—</w:t>
            </w:r>
          </w:p>
        </w:tc>
        <w:tc>
          <w:tcPr>
            <w:tcW w:w="6372" w:type="dxa"/>
            <w:shd w:val="clear" w:color="auto" w:fill="F5F5F5"/>
            <w:tcMar>
              <w:top w:w="60" w:type="dxa"/>
              <w:left w:w="80" w:type="dxa"/>
              <w:bottom w:w="60" w:type="dxa"/>
              <w:right w:w="80" w:type="dxa"/>
            </w:tcMar>
          </w:tcPr>
          <w:p w14:paraId="62211F55" w14:textId="7E600559" w:rsidR="0035360C" w:rsidRPr="00BF74F4" w:rsidRDefault="00134BAD" w:rsidP="00CF0AA7">
            <w:pPr>
              <w:pStyle w:val="CBDTableNormal"/>
              <w:rPr>
                <w:szCs w:val="20"/>
              </w:rPr>
            </w:pPr>
            <w:r>
              <w:rPr>
                <w:i/>
              </w:rPr>
              <w:t xml:space="preserve">Ningún elemento del P6 es evaluable en la COP-18. Todos los elementos del P6 </w:t>
            </w:r>
            <w:r w:rsidR="005645E2" w:rsidRPr="005645E2">
              <w:rPr>
                <w:i/>
              </w:rPr>
              <w:t xml:space="preserve">corresponden al </w:t>
            </w:r>
            <w:r>
              <w:rPr>
                <w:i/>
              </w:rPr>
              <w:t>cuadro 2</w:t>
            </w:r>
            <w:r w:rsidR="005645E2">
              <w:rPr>
                <w:i/>
              </w:rPr>
              <w:t>.</w:t>
            </w:r>
          </w:p>
        </w:tc>
      </w:tr>
      <w:tr w:rsidR="00432876" w:rsidRPr="002B20DF" w14:paraId="1F18BF1F" w14:textId="77777777" w:rsidTr="00BF74F4">
        <w:tc>
          <w:tcPr>
            <w:tcW w:w="13572" w:type="dxa"/>
            <w:gridSpan w:val="4"/>
            <w:tcMar>
              <w:top w:w="60" w:type="dxa"/>
              <w:left w:w="80" w:type="dxa"/>
              <w:bottom w:w="60" w:type="dxa"/>
              <w:right w:w="80" w:type="dxa"/>
            </w:tcMar>
          </w:tcPr>
          <w:p w14:paraId="5CF519B1" w14:textId="61F623E0" w:rsidR="00432876" w:rsidRPr="00BF74F4" w:rsidRDefault="00134BAD" w:rsidP="002B7DD2">
            <w:pPr>
              <w:pStyle w:val="CBDTableNormal"/>
              <w:keepNext/>
              <w:keepLines/>
              <w:rPr>
                <w:b/>
                <w:bCs/>
                <w:szCs w:val="20"/>
              </w:rPr>
            </w:pPr>
            <w:r>
              <w:rPr>
                <w:b/>
              </w:rPr>
              <w:lastRenderedPageBreak/>
              <w:t xml:space="preserve">G1 — Evaluación de </w:t>
            </w:r>
            <w:r w:rsidR="002E05B5">
              <w:rPr>
                <w:b/>
              </w:rPr>
              <w:t xml:space="preserve">la </w:t>
            </w:r>
            <w:r>
              <w:rPr>
                <w:b/>
              </w:rPr>
              <w:t>gobernanza</w:t>
            </w:r>
          </w:p>
        </w:tc>
      </w:tr>
      <w:tr w:rsidR="00432876" w:rsidRPr="002B20DF" w14:paraId="7A992891" w14:textId="77777777" w:rsidTr="747D46A4">
        <w:tc>
          <w:tcPr>
            <w:tcW w:w="3300" w:type="dxa"/>
            <w:shd w:val="clear" w:color="auto" w:fill="FFF2CC"/>
            <w:tcMar>
              <w:top w:w="60" w:type="dxa"/>
              <w:left w:w="80" w:type="dxa"/>
              <w:bottom w:w="60" w:type="dxa"/>
              <w:right w:w="80" w:type="dxa"/>
            </w:tcMar>
          </w:tcPr>
          <w:p w14:paraId="2B735626" w14:textId="1C3195A0" w:rsidR="00432876" w:rsidRPr="00BF74F4" w:rsidRDefault="002E05B5" w:rsidP="002B7DD2">
            <w:pPr>
              <w:pStyle w:val="CBDTableNormal"/>
              <w:keepNext/>
              <w:keepLines/>
              <w:rPr>
                <w:szCs w:val="20"/>
              </w:rPr>
            </w:pPr>
            <w:r>
              <w:t xml:space="preserve">G1.i — Inclusividad </w:t>
            </w:r>
            <w:r w:rsidR="00134BAD">
              <w:t>en la toma de decisiones †</w:t>
            </w:r>
          </w:p>
        </w:tc>
        <w:tc>
          <w:tcPr>
            <w:tcW w:w="1500" w:type="dxa"/>
            <w:shd w:val="clear" w:color="auto" w:fill="FFF2CC"/>
            <w:tcMar>
              <w:top w:w="60" w:type="dxa"/>
              <w:left w:w="80" w:type="dxa"/>
              <w:bottom w:w="60" w:type="dxa"/>
              <w:right w:w="80" w:type="dxa"/>
            </w:tcMar>
          </w:tcPr>
          <w:p w14:paraId="25CA3CC7" w14:textId="3DCE5F12" w:rsidR="00432876" w:rsidRPr="00BF74F4" w:rsidRDefault="5B7DC5BB" w:rsidP="002B7DD2">
            <w:pPr>
              <w:pStyle w:val="CBDTableNormal"/>
              <w:keepNext/>
              <w:keepLines/>
              <w:rPr>
                <w:szCs w:val="20"/>
              </w:rPr>
            </w:pPr>
            <w:r>
              <w:t>Provisional</w:t>
            </w:r>
            <w:r w:rsidR="00322E23">
              <w:t>es</w:t>
            </w:r>
            <w:r>
              <w:t xml:space="preserve"> (Secretaría)</w:t>
            </w:r>
          </w:p>
        </w:tc>
        <w:tc>
          <w:tcPr>
            <w:tcW w:w="2400" w:type="dxa"/>
            <w:shd w:val="clear" w:color="auto" w:fill="FFF2CC"/>
            <w:tcMar>
              <w:top w:w="60" w:type="dxa"/>
              <w:left w:w="80" w:type="dxa"/>
              <w:bottom w:w="60" w:type="dxa"/>
              <w:right w:w="80" w:type="dxa"/>
            </w:tcMar>
          </w:tcPr>
          <w:p w14:paraId="539D5501" w14:textId="4850B3D0" w:rsidR="00432876" w:rsidRPr="00BF74F4" w:rsidRDefault="00134BAD" w:rsidP="002B7DD2">
            <w:pPr>
              <w:pStyle w:val="CBDTableNormal"/>
              <w:keepNext/>
              <w:keepLines/>
              <w:rPr>
                <w:szCs w:val="20"/>
              </w:rPr>
            </w:pPr>
            <w:r>
              <w:t xml:space="preserve">Actas de reuniones del CD; </w:t>
            </w:r>
            <w:r w:rsidR="002E05B5">
              <w:t>manual de operaciones</w:t>
            </w:r>
            <w:r>
              <w:t xml:space="preserve"> (una vez adoptado)</w:t>
            </w:r>
          </w:p>
        </w:tc>
        <w:tc>
          <w:tcPr>
            <w:tcW w:w="6372" w:type="dxa"/>
            <w:shd w:val="clear" w:color="auto" w:fill="FFF2CC"/>
            <w:tcMar>
              <w:top w:w="60" w:type="dxa"/>
              <w:left w:w="80" w:type="dxa"/>
              <w:bottom w:w="60" w:type="dxa"/>
              <w:right w:w="80" w:type="dxa"/>
            </w:tcMar>
          </w:tcPr>
          <w:p w14:paraId="66F9B9FD" w14:textId="7B82FF4B" w:rsidR="00432876" w:rsidRPr="00BF74F4" w:rsidRDefault="00134BAD" w:rsidP="002B7DD2">
            <w:pPr>
              <w:pStyle w:val="CBDTableNormal"/>
              <w:keepNext/>
              <w:keepLines/>
              <w:rPr>
                <w:szCs w:val="20"/>
              </w:rPr>
            </w:pPr>
            <w:r>
              <w:t xml:space="preserve">Plenamente evaluable; el </w:t>
            </w:r>
            <w:r w:rsidR="002E05B5">
              <w:t>manual de operaciones</w:t>
            </w:r>
            <w:r>
              <w:t xml:space="preserve"> (si se adopta en la</w:t>
            </w:r>
            <w:r w:rsidR="002E05B5">
              <w:br/>
            </w:r>
            <w:r>
              <w:t>COP-17) agrega gobernanza de fórmula de asignación</w:t>
            </w:r>
            <w:r w:rsidR="00BC7641">
              <w:t>.</w:t>
            </w:r>
          </w:p>
        </w:tc>
      </w:tr>
      <w:tr w:rsidR="00432876" w:rsidRPr="002B20DF" w14:paraId="3FDEC66F" w14:textId="77777777" w:rsidTr="747D46A4">
        <w:tc>
          <w:tcPr>
            <w:tcW w:w="3300" w:type="dxa"/>
            <w:shd w:val="clear" w:color="auto" w:fill="E2EFDA"/>
            <w:tcMar>
              <w:top w:w="60" w:type="dxa"/>
              <w:left w:w="80" w:type="dxa"/>
              <w:bottom w:w="60" w:type="dxa"/>
              <w:right w:w="80" w:type="dxa"/>
            </w:tcMar>
          </w:tcPr>
          <w:p w14:paraId="509035B4" w14:textId="77777777" w:rsidR="00432876" w:rsidRPr="00BF74F4" w:rsidRDefault="00134BAD" w:rsidP="00CF0AA7">
            <w:pPr>
              <w:pStyle w:val="CBDTableNormal"/>
              <w:rPr>
                <w:szCs w:val="20"/>
              </w:rPr>
            </w:pPr>
            <w:r>
              <w:t>G1.ii — Transparencia y oportunidad de la documentación</w:t>
            </w:r>
          </w:p>
        </w:tc>
        <w:tc>
          <w:tcPr>
            <w:tcW w:w="1500" w:type="dxa"/>
            <w:shd w:val="clear" w:color="auto" w:fill="E2EFDA"/>
            <w:tcMar>
              <w:top w:w="60" w:type="dxa"/>
              <w:left w:w="80" w:type="dxa"/>
              <w:bottom w:w="60" w:type="dxa"/>
              <w:right w:w="80" w:type="dxa"/>
            </w:tcMar>
          </w:tcPr>
          <w:p w14:paraId="7978EEB3" w14:textId="7412FBAA" w:rsidR="00432876" w:rsidRPr="00BF74F4" w:rsidRDefault="7A622C9D" w:rsidP="00090760">
            <w:pPr>
              <w:pStyle w:val="CBDTableNormal"/>
              <w:spacing w:line="259" w:lineRule="auto"/>
              <w:rPr>
                <w:szCs w:val="20"/>
              </w:rPr>
            </w:pPr>
            <w:r>
              <w:t>Provisional</w:t>
            </w:r>
            <w:r w:rsidR="00322E23">
              <w:t>es</w:t>
            </w:r>
            <w:r>
              <w:t xml:space="preserve"> (Secretaría)</w:t>
            </w:r>
          </w:p>
        </w:tc>
        <w:tc>
          <w:tcPr>
            <w:tcW w:w="2400" w:type="dxa"/>
            <w:shd w:val="clear" w:color="auto" w:fill="E2EFDA"/>
            <w:tcMar>
              <w:top w:w="60" w:type="dxa"/>
              <w:left w:w="80" w:type="dxa"/>
              <w:bottom w:w="60" w:type="dxa"/>
              <w:right w:w="80" w:type="dxa"/>
            </w:tcMar>
          </w:tcPr>
          <w:p w14:paraId="55DDC6EF" w14:textId="7DE9BE1A" w:rsidR="00432876" w:rsidRPr="00BF74F4" w:rsidRDefault="00134BAD" w:rsidP="00CF0AA7">
            <w:pPr>
              <w:pStyle w:val="CBDTableNormal"/>
              <w:rPr>
                <w:szCs w:val="20"/>
              </w:rPr>
            </w:pPr>
            <w:r>
              <w:t xml:space="preserve">Informe periódico de la Secretaría </w:t>
            </w:r>
          </w:p>
        </w:tc>
        <w:tc>
          <w:tcPr>
            <w:tcW w:w="6372" w:type="dxa"/>
            <w:shd w:val="clear" w:color="auto" w:fill="E2EFDA"/>
            <w:tcMar>
              <w:top w:w="60" w:type="dxa"/>
              <w:left w:w="80" w:type="dxa"/>
              <w:bottom w:w="60" w:type="dxa"/>
              <w:right w:w="80" w:type="dxa"/>
            </w:tcMar>
          </w:tcPr>
          <w:p w14:paraId="502C658E" w14:textId="77777777" w:rsidR="00432876" w:rsidRPr="00BF74F4" w:rsidRDefault="00134BAD" w:rsidP="00CF0AA7">
            <w:pPr>
              <w:pStyle w:val="CBDTableNormal"/>
              <w:rPr>
                <w:szCs w:val="20"/>
              </w:rPr>
            </w:pPr>
            <w:r>
              <w:t>Plenamente evaluable</w:t>
            </w:r>
          </w:p>
        </w:tc>
      </w:tr>
      <w:tr w:rsidR="00432876" w:rsidRPr="002B20DF" w14:paraId="7AA41459" w14:textId="77777777" w:rsidTr="747D46A4">
        <w:tc>
          <w:tcPr>
            <w:tcW w:w="3300" w:type="dxa"/>
            <w:shd w:val="clear" w:color="auto" w:fill="FFF2CC"/>
            <w:tcMar>
              <w:top w:w="60" w:type="dxa"/>
              <w:left w:w="80" w:type="dxa"/>
              <w:bottom w:w="60" w:type="dxa"/>
              <w:right w:w="80" w:type="dxa"/>
            </w:tcMar>
          </w:tcPr>
          <w:p w14:paraId="522B2E30" w14:textId="383652A1" w:rsidR="00432876" w:rsidRPr="00BF74F4" w:rsidRDefault="00134BAD" w:rsidP="00BC7641">
            <w:pPr>
              <w:pStyle w:val="CBDTableNormal"/>
              <w:rPr>
                <w:szCs w:val="20"/>
              </w:rPr>
            </w:pPr>
            <w:r>
              <w:t>G1.iii — Calidad de</w:t>
            </w:r>
            <w:r w:rsidR="000732BA">
              <w:t xml:space="preserve"> </w:t>
            </w:r>
            <w:r>
              <w:t>respuesta de gestión †</w:t>
            </w:r>
          </w:p>
        </w:tc>
        <w:tc>
          <w:tcPr>
            <w:tcW w:w="1500" w:type="dxa"/>
            <w:shd w:val="clear" w:color="auto" w:fill="FFF2CC"/>
            <w:tcMar>
              <w:top w:w="60" w:type="dxa"/>
              <w:left w:w="80" w:type="dxa"/>
              <w:bottom w:w="60" w:type="dxa"/>
              <w:right w:w="80" w:type="dxa"/>
            </w:tcMar>
          </w:tcPr>
          <w:p w14:paraId="3B7EE760" w14:textId="7F481FF5" w:rsidR="00432876" w:rsidRPr="00BF74F4" w:rsidRDefault="00134BAD" w:rsidP="00CF0AA7">
            <w:pPr>
              <w:pStyle w:val="CBDTableNormal"/>
              <w:rPr>
                <w:szCs w:val="20"/>
              </w:rPr>
            </w:pPr>
            <w:r>
              <w:t>Existente</w:t>
            </w:r>
            <w:r w:rsidR="00322E23">
              <w:t>s</w:t>
            </w:r>
            <w:r>
              <w:t xml:space="preserve"> (CD)</w:t>
            </w:r>
          </w:p>
        </w:tc>
        <w:tc>
          <w:tcPr>
            <w:tcW w:w="2400" w:type="dxa"/>
            <w:shd w:val="clear" w:color="auto" w:fill="FFF2CC"/>
            <w:tcMar>
              <w:top w:w="60" w:type="dxa"/>
              <w:left w:w="80" w:type="dxa"/>
              <w:bottom w:w="60" w:type="dxa"/>
              <w:right w:w="80" w:type="dxa"/>
            </w:tcMar>
          </w:tcPr>
          <w:p w14:paraId="5C021D51" w14:textId="5BEE8B84" w:rsidR="00432876" w:rsidRPr="00BF74F4" w:rsidRDefault="00134BAD" w:rsidP="00CF0AA7">
            <w:pPr>
              <w:pStyle w:val="CBDTableNormal"/>
              <w:rPr>
                <w:szCs w:val="20"/>
              </w:rPr>
            </w:pPr>
            <w:r>
              <w:t xml:space="preserve">Respuesta de gestión del Comité Directivo; </w:t>
            </w:r>
            <w:r w:rsidR="002E05B5">
              <w:t>manual de operaciones</w:t>
            </w:r>
            <w:r>
              <w:t xml:space="preserve"> (una vez adoptado)</w:t>
            </w:r>
          </w:p>
        </w:tc>
        <w:tc>
          <w:tcPr>
            <w:tcW w:w="6372" w:type="dxa"/>
            <w:shd w:val="clear" w:color="auto" w:fill="FFF2CC"/>
            <w:tcMar>
              <w:top w:w="60" w:type="dxa"/>
              <w:left w:w="80" w:type="dxa"/>
              <w:bottom w:w="60" w:type="dxa"/>
              <w:right w:w="80" w:type="dxa"/>
            </w:tcMar>
          </w:tcPr>
          <w:p w14:paraId="308047F1" w14:textId="6DA76438" w:rsidR="00432876" w:rsidRPr="00BF74F4" w:rsidRDefault="00134BAD" w:rsidP="00CF0AA7">
            <w:pPr>
              <w:pStyle w:val="CBDTableNormal"/>
              <w:rPr>
                <w:szCs w:val="20"/>
              </w:rPr>
            </w:pPr>
            <w:r>
              <w:t xml:space="preserve">Plenamente evaluable a partir de la COP-18; el </w:t>
            </w:r>
            <w:r w:rsidR="002E05B5">
              <w:t>manual de operaciones</w:t>
            </w:r>
            <w:r>
              <w:t xml:space="preserve"> (si se adopta en la COP-17) agrega gobernanza de asignación</w:t>
            </w:r>
            <w:r w:rsidR="00BC7641">
              <w:t>.</w:t>
            </w:r>
          </w:p>
        </w:tc>
      </w:tr>
      <w:tr w:rsidR="00432876" w:rsidRPr="002B20DF" w14:paraId="24B23344" w14:textId="77777777" w:rsidTr="747D46A4">
        <w:tc>
          <w:tcPr>
            <w:tcW w:w="3300" w:type="dxa"/>
            <w:shd w:val="clear" w:color="auto" w:fill="E2EFDA"/>
            <w:tcMar>
              <w:top w:w="60" w:type="dxa"/>
              <w:left w:w="80" w:type="dxa"/>
              <w:bottom w:w="60" w:type="dxa"/>
              <w:right w:w="80" w:type="dxa"/>
            </w:tcMar>
          </w:tcPr>
          <w:p w14:paraId="1AEBDB63" w14:textId="4E2AED5F" w:rsidR="00432876" w:rsidRPr="00BF74F4" w:rsidRDefault="00134BAD" w:rsidP="00820E4B">
            <w:pPr>
              <w:pStyle w:val="CBDTableNormal"/>
              <w:rPr>
                <w:szCs w:val="20"/>
              </w:rPr>
            </w:pPr>
            <w:r>
              <w:t>G1.iv — Coherencia institucional (CD</w:t>
            </w:r>
            <w:r w:rsidR="00820E4B">
              <w:t> </w:t>
            </w:r>
            <w:r>
              <w:t>/ Secretaría del Fondo / OFFAM)</w:t>
            </w:r>
          </w:p>
        </w:tc>
        <w:tc>
          <w:tcPr>
            <w:tcW w:w="1500" w:type="dxa"/>
            <w:shd w:val="clear" w:color="auto" w:fill="E2EFDA"/>
            <w:tcMar>
              <w:top w:w="60" w:type="dxa"/>
              <w:left w:w="80" w:type="dxa"/>
              <w:bottom w:w="60" w:type="dxa"/>
              <w:right w:w="80" w:type="dxa"/>
            </w:tcMar>
          </w:tcPr>
          <w:p w14:paraId="5FC56D4A" w14:textId="2BCB35B5" w:rsidR="00432876" w:rsidRPr="00BF74F4" w:rsidRDefault="00134BAD" w:rsidP="00CF0AA7">
            <w:pPr>
              <w:pStyle w:val="CBDTableNormal"/>
              <w:rPr>
                <w:szCs w:val="20"/>
              </w:rPr>
            </w:pPr>
            <w:r>
              <w:t>Existente</w:t>
            </w:r>
            <w:r w:rsidR="00322E23">
              <w:t>s</w:t>
            </w:r>
            <w:r>
              <w:t xml:space="preserve"> (Secretaría)</w:t>
            </w:r>
          </w:p>
        </w:tc>
        <w:tc>
          <w:tcPr>
            <w:tcW w:w="2400" w:type="dxa"/>
            <w:shd w:val="clear" w:color="auto" w:fill="E2EFDA"/>
            <w:tcMar>
              <w:top w:w="60" w:type="dxa"/>
              <w:left w:w="80" w:type="dxa"/>
              <w:bottom w:w="60" w:type="dxa"/>
              <w:right w:w="80" w:type="dxa"/>
            </w:tcMar>
          </w:tcPr>
          <w:p w14:paraId="1346E0F8" w14:textId="0B2ED985" w:rsidR="00432876" w:rsidRPr="00BF74F4" w:rsidRDefault="00134BAD" w:rsidP="00CF0AA7">
            <w:pPr>
              <w:pStyle w:val="CBDTableNormal"/>
              <w:rPr>
                <w:szCs w:val="20"/>
              </w:rPr>
            </w:pPr>
            <w:r>
              <w:t xml:space="preserve">Informe periódico de la Secretaría </w:t>
            </w:r>
          </w:p>
        </w:tc>
        <w:tc>
          <w:tcPr>
            <w:tcW w:w="6372" w:type="dxa"/>
            <w:shd w:val="clear" w:color="auto" w:fill="E2EFDA"/>
            <w:tcMar>
              <w:top w:w="60" w:type="dxa"/>
              <w:left w:w="80" w:type="dxa"/>
              <w:bottom w:w="60" w:type="dxa"/>
              <w:right w:w="80" w:type="dxa"/>
            </w:tcMar>
          </w:tcPr>
          <w:p w14:paraId="68802A39" w14:textId="77777777" w:rsidR="00432876" w:rsidRPr="00BF74F4" w:rsidRDefault="00134BAD" w:rsidP="00CF0AA7">
            <w:pPr>
              <w:pStyle w:val="CBDTableNormal"/>
              <w:rPr>
                <w:szCs w:val="20"/>
              </w:rPr>
            </w:pPr>
            <w:r>
              <w:t>Plenamente evaluable</w:t>
            </w:r>
          </w:p>
        </w:tc>
      </w:tr>
      <w:tr w:rsidR="00432876" w:rsidRPr="002B20DF" w14:paraId="3113D250" w14:textId="77777777" w:rsidTr="747D46A4">
        <w:tc>
          <w:tcPr>
            <w:tcW w:w="3300" w:type="dxa"/>
            <w:shd w:val="clear" w:color="auto" w:fill="E2EFDA"/>
            <w:tcMar>
              <w:top w:w="60" w:type="dxa"/>
              <w:left w:w="80" w:type="dxa"/>
              <w:bottom w:w="60" w:type="dxa"/>
              <w:right w:w="80" w:type="dxa"/>
            </w:tcMar>
          </w:tcPr>
          <w:p w14:paraId="1FFCC621" w14:textId="77777777" w:rsidR="00432876" w:rsidRPr="00BF74F4" w:rsidRDefault="00134BAD" w:rsidP="00CF0AA7">
            <w:pPr>
              <w:pStyle w:val="CBDTableNormal"/>
              <w:rPr>
                <w:szCs w:val="20"/>
              </w:rPr>
            </w:pPr>
            <w:r>
              <w:t>G1.v — Integridad fiduciaria y financiera</w:t>
            </w:r>
          </w:p>
        </w:tc>
        <w:tc>
          <w:tcPr>
            <w:tcW w:w="1500" w:type="dxa"/>
            <w:shd w:val="clear" w:color="auto" w:fill="E2EFDA"/>
            <w:tcMar>
              <w:top w:w="60" w:type="dxa"/>
              <w:left w:w="80" w:type="dxa"/>
              <w:bottom w:w="60" w:type="dxa"/>
              <w:right w:w="80" w:type="dxa"/>
            </w:tcMar>
          </w:tcPr>
          <w:p w14:paraId="645FB33A" w14:textId="7F917AFA" w:rsidR="00432876" w:rsidRPr="00BF74F4" w:rsidRDefault="00134BAD" w:rsidP="00CF0AA7">
            <w:pPr>
              <w:pStyle w:val="CBDTableNormal"/>
              <w:rPr>
                <w:szCs w:val="20"/>
              </w:rPr>
            </w:pPr>
            <w:r>
              <w:t>Existente</w:t>
            </w:r>
            <w:r w:rsidR="00322E23">
              <w:t>s</w:t>
            </w:r>
            <w:r>
              <w:t xml:space="preserve"> (OFFAM)</w:t>
            </w:r>
          </w:p>
        </w:tc>
        <w:tc>
          <w:tcPr>
            <w:tcW w:w="2400" w:type="dxa"/>
            <w:shd w:val="clear" w:color="auto" w:fill="E2EFDA"/>
            <w:tcMar>
              <w:top w:w="60" w:type="dxa"/>
              <w:left w:w="80" w:type="dxa"/>
              <w:bottom w:w="60" w:type="dxa"/>
              <w:right w:w="80" w:type="dxa"/>
            </w:tcMar>
          </w:tcPr>
          <w:p w14:paraId="385D342D" w14:textId="77777777" w:rsidR="00432876" w:rsidRPr="00BF74F4" w:rsidRDefault="00134BAD" w:rsidP="00CF0AA7">
            <w:pPr>
              <w:pStyle w:val="CBDTableNormal"/>
              <w:rPr>
                <w:szCs w:val="20"/>
              </w:rPr>
            </w:pPr>
            <w:r>
              <w:t>Informe anual de la OFFAM; procesos de la OFFAM</w:t>
            </w:r>
          </w:p>
        </w:tc>
        <w:tc>
          <w:tcPr>
            <w:tcW w:w="6372" w:type="dxa"/>
            <w:shd w:val="clear" w:color="auto" w:fill="E2EFDA"/>
            <w:tcMar>
              <w:top w:w="60" w:type="dxa"/>
              <w:left w:w="80" w:type="dxa"/>
              <w:bottom w:w="60" w:type="dxa"/>
              <w:right w:w="80" w:type="dxa"/>
            </w:tcMar>
          </w:tcPr>
          <w:p w14:paraId="2A4C9498" w14:textId="77777777" w:rsidR="00432876" w:rsidRPr="00BF74F4" w:rsidRDefault="00134BAD" w:rsidP="00CF0AA7">
            <w:pPr>
              <w:pStyle w:val="CBDTableNormal"/>
              <w:rPr>
                <w:szCs w:val="20"/>
              </w:rPr>
            </w:pPr>
            <w:r>
              <w:t>Plenamente evaluable</w:t>
            </w:r>
          </w:p>
        </w:tc>
      </w:tr>
      <w:tr w:rsidR="00432876" w:rsidRPr="002B20DF" w14:paraId="7819007E" w14:textId="77777777" w:rsidTr="747D46A4">
        <w:tc>
          <w:tcPr>
            <w:tcW w:w="3300" w:type="dxa"/>
            <w:shd w:val="clear" w:color="auto" w:fill="FFF2CC"/>
            <w:tcMar>
              <w:top w:w="60" w:type="dxa"/>
              <w:left w:w="80" w:type="dxa"/>
              <w:bottom w:w="60" w:type="dxa"/>
              <w:right w:w="80" w:type="dxa"/>
            </w:tcMar>
          </w:tcPr>
          <w:p w14:paraId="1B4374BB" w14:textId="538BE06F" w:rsidR="00432876" w:rsidRPr="00BF74F4" w:rsidRDefault="00134BAD" w:rsidP="00CF0AA7">
            <w:pPr>
              <w:pStyle w:val="CBDTableNormal"/>
              <w:rPr>
                <w:szCs w:val="20"/>
              </w:rPr>
            </w:pPr>
            <w:r>
              <w:t>G1.vi — Progreso</w:t>
            </w:r>
            <w:r w:rsidR="00BC7641">
              <w:t>s</w:t>
            </w:r>
            <w:r>
              <w:t xml:space="preserve"> en la estructura de gobernanza (elemento principal más importante) †</w:t>
            </w:r>
          </w:p>
        </w:tc>
        <w:tc>
          <w:tcPr>
            <w:tcW w:w="1500" w:type="dxa"/>
            <w:shd w:val="clear" w:color="auto" w:fill="FFF2CC"/>
            <w:tcMar>
              <w:top w:w="60" w:type="dxa"/>
              <w:left w:w="80" w:type="dxa"/>
              <w:bottom w:w="60" w:type="dxa"/>
              <w:right w:w="80" w:type="dxa"/>
            </w:tcMar>
          </w:tcPr>
          <w:p w14:paraId="264F4953" w14:textId="2BBA8298" w:rsidR="00432876" w:rsidRPr="00BF74F4" w:rsidRDefault="00134BAD" w:rsidP="00CF0AA7">
            <w:pPr>
              <w:pStyle w:val="CBDTableNormal"/>
              <w:rPr>
                <w:szCs w:val="20"/>
              </w:rPr>
            </w:pPr>
            <w:r>
              <w:t>Existente</w:t>
            </w:r>
            <w:r w:rsidR="00322E23">
              <w:t>s</w:t>
            </w:r>
            <w:r>
              <w:t xml:space="preserve"> (Secretaría)</w:t>
            </w:r>
          </w:p>
        </w:tc>
        <w:tc>
          <w:tcPr>
            <w:tcW w:w="2400" w:type="dxa"/>
            <w:shd w:val="clear" w:color="auto" w:fill="FFF2CC"/>
            <w:tcMar>
              <w:top w:w="60" w:type="dxa"/>
              <w:left w:w="80" w:type="dxa"/>
              <w:bottom w:w="60" w:type="dxa"/>
              <w:right w:w="80" w:type="dxa"/>
            </w:tcMar>
          </w:tcPr>
          <w:p w14:paraId="3BA7A7CD" w14:textId="77292C43" w:rsidR="00432876" w:rsidRPr="00BF74F4" w:rsidRDefault="00134BAD" w:rsidP="00CF0AA7">
            <w:pPr>
              <w:pStyle w:val="CBDTableNormal"/>
              <w:rPr>
                <w:szCs w:val="20"/>
              </w:rPr>
            </w:pPr>
            <w:r>
              <w:t xml:space="preserve">Actas de reuniones del CD; informes anuales del Fondo de Cali; </w:t>
            </w:r>
            <w:r w:rsidR="002E05B5">
              <w:t>manual de operaciones</w:t>
            </w:r>
            <w:r>
              <w:t xml:space="preserve"> (una vez adoptado)</w:t>
            </w:r>
          </w:p>
        </w:tc>
        <w:tc>
          <w:tcPr>
            <w:tcW w:w="6372" w:type="dxa"/>
            <w:shd w:val="clear" w:color="auto" w:fill="FFF2CC"/>
            <w:tcMar>
              <w:top w:w="60" w:type="dxa"/>
              <w:left w:w="80" w:type="dxa"/>
              <w:bottom w:w="60" w:type="dxa"/>
              <w:right w:w="80" w:type="dxa"/>
            </w:tcMar>
          </w:tcPr>
          <w:p w14:paraId="58501760" w14:textId="26E5B301" w:rsidR="00432876" w:rsidRPr="00BF74F4" w:rsidRDefault="00134BAD" w:rsidP="00CF0AA7">
            <w:pPr>
              <w:pStyle w:val="CBDTableNormal"/>
              <w:rPr>
                <w:szCs w:val="20"/>
              </w:rPr>
            </w:pPr>
            <w:r>
              <w:t xml:space="preserve">Plenamente evaluable; si se adopta el </w:t>
            </w:r>
            <w:r w:rsidR="002E05B5">
              <w:t>manual de operaciones</w:t>
            </w:r>
            <w:r>
              <w:t xml:space="preserve"> en la COP-17, la estructura de gobernanza será plenamente evaluable.</w:t>
            </w:r>
          </w:p>
        </w:tc>
      </w:tr>
      <w:tr w:rsidR="00432876" w:rsidRPr="002B20DF" w14:paraId="6715CD6B" w14:textId="77777777" w:rsidTr="00BF74F4">
        <w:tc>
          <w:tcPr>
            <w:tcW w:w="13572" w:type="dxa"/>
            <w:gridSpan w:val="4"/>
            <w:tcMar>
              <w:top w:w="60" w:type="dxa"/>
              <w:left w:w="80" w:type="dxa"/>
              <w:bottom w:w="60" w:type="dxa"/>
              <w:right w:w="80" w:type="dxa"/>
            </w:tcMar>
          </w:tcPr>
          <w:p w14:paraId="74412C5F" w14:textId="77777777" w:rsidR="00432876" w:rsidRPr="00BF74F4" w:rsidRDefault="00134BAD" w:rsidP="00CF0AA7">
            <w:pPr>
              <w:pStyle w:val="CBDTableNormal"/>
              <w:rPr>
                <w:b/>
                <w:bCs/>
                <w:szCs w:val="20"/>
              </w:rPr>
            </w:pPr>
            <w:r>
              <w:rPr>
                <w:b/>
              </w:rPr>
              <w:t>CI1-CI5 — Diagnóstico de condiciones de implementación (resumen transversal)</w:t>
            </w:r>
          </w:p>
        </w:tc>
      </w:tr>
      <w:tr w:rsidR="00432876" w:rsidRPr="002B20DF" w14:paraId="62D98F40" w14:textId="77777777" w:rsidTr="747D46A4">
        <w:tc>
          <w:tcPr>
            <w:tcW w:w="3300" w:type="dxa"/>
            <w:shd w:val="clear" w:color="auto" w:fill="F5F5F5"/>
            <w:tcMar>
              <w:top w:w="60" w:type="dxa"/>
              <w:left w:w="80" w:type="dxa"/>
              <w:bottom w:w="60" w:type="dxa"/>
              <w:right w:w="80" w:type="dxa"/>
            </w:tcMar>
          </w:tcPr>
          <w:p w14:paraId="7FEC9E18" w14:textId="77777777" w:rsidR="00432876" w:rsidRPr="00BF74F4" w:rsidRDefault="00134BAD" w:rsidP="00CF0AA7">
            <w:pPr>
              <w:pStyle w:val="CBDTableNormal"/>
              <w:rPr>
                <w:szCs w:val="20"/>
              </w:rPr>
            </w:pPr>
            <w:r>
              <w:t>CI1 — Claridad de la industria (véase P2 más arriba)</w:t>
            </w:r>
          </w:p>
        </w:tc>
        <w:tc>
          <w:tcPr>
            <w:tcW w:w="1500" w:type="dxa"/>
            <w:shd w:val="clear" w:color="auto" w:fill="F5F5F5"/>
            <w:tcMar>
              <w:top w:w="60" w:type="dxa"/>
              <w:left w:w="80" w:type="dxa"/>
              <w:bottom w:w="60" w:type="dxa"/>
              <w:right w:w="80" w:type="dxa"/>
            </w:tcMar>
          </w:tcPr>
          <w:p w14:paraId="1C7E5A89" w14:textId="6C81BADF" w:rsidR="00432876" w:rsidRPr="00BF74F4" w:rsidRDefault="00134BAD" w:rsidP="00CF0AA7">
            <w:pPr>
              <w:pStyle w:val="CBDTableNormal"/>
              <w:rPr>
                <w:szCs w:val="20"/>
              </w:rPr>
            </w:pPr>
            <w:r>
              <w:t>Se elaborará</w:t>
            </w:r>
            <w:r w:rsidR="00322E23">
              <w:t>n</w:t>
            </w:r>
            <w:r>
              <w:t xml:space="preserve"> (encuesta)</w:t>
            </w:r>
          </w:p>
        </w:tc>
        <w:tc>
          <w:tcPr>
            <w:tcW w:w="2400" w:type="dxa"/>
            <w:shd w:val="clear" w:color="auto" w:fill="F5F5F5"/>
            <w:tcMar>
              <w:top w:w="60" w:type="dxa"/>
              <w:left w:w="80" w:type="dxa"/>
              <w:bottom w:w="60" w:type="dxa"/>
              <w:right w:w="80" w:type="dxa"/>
            </w:tcMar>
          </w:tcPr>
          <w:p w14:paraId="60634ABA" w14:textId="17615851" w:rsidR="00432876" w:rsidRPr="00BF74F4" w:rsidRDefault="00134BAD" w:rsidP="00CF0AA7">
            <w:pPr>
              <w:pStyle w:val="CBDTableNormal"/>
              <w:rPr>
                <w:szCs w:val="20"/>
              </w:rPr>
            </w:pPr>
            <w:r>
              <w:t>Encuesta de contribuyentes</w:t>
            </w:r>
            <w:r w:rsidR="00BC7641">
              <w:t xml:space="preserve"> </w:t>
            </w:r>
            <w:r>
              <w:t>/</w:t>
            </w:r>
            <w:r w:rsidR="00BC7641">
              <w:t xml:space="preserve"> </w:t>
            </w:r>
            <w:r>
              <w:t xml:space="preserve">interesados </w:t>
            </w:r>
          </w:p>
        </w:tc>
        <w:tc>
          <w:tcPr>
            <w:tcW w:w="6372" w:type="dxa"/>
            <w:shd w:val="clear" w:color="auto" w:fill="F5F5F5"/>
            <w:tcMar>
              <w:top w:w="60" w:type="dxa"/>
              <w:left w:w="80" w:type="dxa"/>
              <w:bottom w:w="60" w:type="dxa"/>
              <w:right w:w="80" w:type="dxa"/>
            </w:tcMar>
          </w:tcPr>
          <w:p w14:paraId="700DE031" w14:textId="77777777" w:rsidR="00432876" w:rsidRPr="00BF74F4" w:rsidRDefault="00134BAD" w:rsidP="00CF0AA7">
            <w:pPr>
              <w:pStyle w:val="CBDTableNormal"/>
              <w:rPr>
                <w:szCs w:val="20"/>
              </w:rPr>
            </w:pPr>
            <w:r>
              <w:t>Véase P2 más arriba †</w:t>
            </w:r>
          </w:p>
        </w:tc>
      </w:tr>
      <w:tr w:rsidR="00432876" w:rsidRPr="002B20DF" w14:paraId="46B7AB56" w14:textId="77777777" w:rsidTr="747D46A4">
        <w:tc>
          <w:tcPr>
            <w:tcW w:w="3300" w:type="dxa"/>
            <w:shd w:val="clear" w:color="auto" w:fill="F5F5F5"/>
            <w:tcMar>
              <w:top w:w="60" w:type="dxa"/>
              <w:left w:w="80" w:type="dxa"/>
              <w:bottom w:w="60" w:type="dxa"/>
              <w:right w:w="80" w:type="dxa"/>
            </w:tcMar>
          </w:tcPr>
          <w:p w14:paraId="3C39821D" w14:textId="2B635841" w:rsidR="00432876" w:rsidRPr="00BF74F4" w:rsidRDefault="00134BAD" w:rsidP="0019439E">
            <w:pPr>
              <w:pStyle w:val="CBDTableNormal"/>
              <w:rPr>
                <w:szCs w:val="20"/>
              </w:rPr>
            </w:pPr>
            <w:r>
              <w:t xml:space="preserve">CI2 — Idoneidad de la </w:t>
            </w:r>
            <w:r w:rsidR="0019439E">
              <w:t>j</w:t>
            </w:r>
            <w:r>
              <w:t>u</w:t>
            </w:r>
            <w:r w:rsidR="0019439E">
              <w:t>s</w:t>
            </w:r>
            <w:r>
              <w:t>t</w:t>
            </w:r>
            <w:r w:rsidR="0019439E">
              <w:t>ific</w:t>
            </w:r>
            <w:r>
              <w:t>ación económica (véase P2 más arriba)</w:t>
            </w:r>
          </w:p>
        </w:tc>
        <w:tc>
          <w:tcPr>
            <w:tcW w:w="1500" w:type="dxa"/>
            <w:shd w:val="clear" w:color="auto" w:fill="F5F5F5"/>
            <w:tcMar>
              <w:top w:w="60" w:type="dxa"/>
              <w:left w:w="80" w:type="dxa"/>
              <w:bottom w:w="60" w:type="dxa"/>
              <w:right w:w="80" w:type="dxa"/>
            </w:tcMar>
          </w:tcPr>
          <w:p w14:paraId="58009EAF" w14:textId="376A5F2C" w:rsidR="00432876" w:rsidRPr="00BF74F4" w:rsidRDefault="00134BAD" w:rsidP="00CF0AA7">
            <w:pPr>
              <w:pStyle w:val="CBDTableNormal"/>
              <w:rPr>
                <w:szCs w:val="20"/>
              </w:rPr>
            </w:pPr>
            <w:r>
              <w:t>Se elaborará</w:t>
            </w:r>
            <w:r w:rsidR="00322E23">
              <w:t>n</w:t>
            </w:r>
            <w:r>
              <w:t xml:space="preserve"> (encuesta)</w:t>
            </w:r>
          </w:p>
        </w:tc>
        <w:tc>
          <w:tcPr>
            <w:tcW w:w="2400" w:type="dxa"/>
            <w:shd w:val="clear" w:color="auto" w:fill="F5F5F5"/>
            <w:tcMar>
              <w:top w:w="60" w:type="dxa"/>
              <w:left w:w="80" w:type="dxa"/>
              <w:bottom w:w="60" w:type="dxa"/>
              <w:right w:w="80" w:type="dxa"/>
            </w:tcMar>
          </w:tcPr>
          <w:p w14:paraId="7B23F0BD" w14:textId="7FE995AA" w:rsidR="00432876" w:rsidRPr="00BF74F4" w:rsidRDefault="00134BAD" w:rsidP="00CF0AA7">
            <w:pPr>
              <w:pStyle w:val="CBDTableNormal"/>
              <w:rPr>
                <w:szCs w:val="20"/>
              </w:rPr>
            </w:pPr>
            <w:r>
              <w:t>Encuesta de contribuyentes</w:t>
            </w:r>
            <w:r w:rsidR="00BC7641">
              <w:t xml:space="preserve"> </w:t>
            </w:r>
            <w:r>
              <w:t>/</w:t>
            </w:r>
            <w:r w:rsidR="00BC7641">
              <w:t xml:space="preserve"> </w:t>
            </w:r>
            <w:r>
              <w:t xml:space="preserve">interesados </w:t>
            </w:r>
          </w:p>
        </w:tc>
        <w:tc>
          <w:tcPr>
            <w:tcW w:w="6372" w:type="dxa"/>
            <w:shd w:val="clear" w:color="auto" w:fill="F5F5F5"/>
            <w:tcMar>
              <w:top w:w="60" w:type="dxa"/>
              <w:left w:w="80" w:type="dxa"/>
              <w:bottom w:w="60" w:type="dxa"/>
              <w:right w:w="80" w:type="dxa"/>
            </w:tcMar>
          </w:tcPr>
          <w:p w14:paraId="67006F3A" w14:textId="77777777" w:rsidR="00432876" w:rsidRPr="00BF74F4" w:rsidRDefault="00134BAD" w:rsidP="00CF0AA7">
            <w:pPr>
              <w:pStyle w:val="CBDTableNormal"/>
              <w:rPr>
                <w:szCs w:val="20"/>
              </w:rPr>
            </w:pPr>
            <w:r>
              <w:t>Véase P2 más arriba †</w:t>
            </w:r>
          </w:p>
        </w:tc>
      </w:tr>
      <w:tr w:rsidR="00432876" w:rsidRPr="002B20DF" w14:paraId="42152417" w14:textId="77777777" w:rsidTr="747D46A4">
        <w:tc>
          <w:tcPr>
            <w:tcW w:w="3300" w:type="dxa"/>
            <w:shd w:val="clear" w:color="auto" w:fill="F5F5F5"/>
            <w:tcMar>
              <w:top w:w="60" w:type="dxa"/>
              <w:left w:w="80" w:type="dxa"/>
              <w:bottom w:w="60" w:type="dxa"/>
              <w:right w:w="80" w:type="dxa"/>
            </w:tcMar>
          </w:tcPr>
          <w:p w14:paraId="29C7F3C3" w14:textId="203C1FEA" w:rsidR="00432876" w:rsidRPr="00BF74F4" w:rsidRDefault="00134BAD" w:rsidP="00CF0AA7">
            <w:pPr>
              <w:pStyle w:val="CBDTableNormal"/>
              <w:rPr>
                <w:szCs w:val="20"/>
              </w:rPr>
            </w:pPr>
            <w:r>
              <w:lastRenderedPageBreak/>
              <w:t>CI3 — Seguridad jurídica (véase P4 más arriba y el cuadro 2)</w:t>
            </w:r>
          </w:p>
        </w:tc>
        <w:tc>
          <w:tcPr>
            <w:tcW w:w="1500" w:type="dxa"/>
            <w:shd w:val="clear" w:color="auto" w:fill="F5F5F5"/>
            <w:tcMar>
              <w:top w:w="60" w:type="dxa"/>
              <w:left w:w="80" w:type="dxa"/>
              <w:bottom w:w="60" w:type="dxa"/>
              <w:right w:w="80" w:type="dxa"/>
            </w:tcMar>
          </w:tcPr>
          <w:p w14:paraId="5DB02D24" w14:textId="34AAD9A6" w:rsidR="00432876" w:rsidRPr="00BF74F4" w:rsidRDefault="00134BAD" w:rsidP="00CF0AA7">
            <w:pPr>
              <w:pStyle w:val="CBDTableNormal"/>
              <w:rPr>
                <w:szCs w:val="20"/>
              </w:rPr>
            </w:pPr>
            <w:r>
              <w:t>Véase P4</w:t>
            </w:r>
            <w:r w:rsidR="00820E4B">
              <w:t xml:space="preserve"> </w:t>
            </w:r>
            <w:r>
              <w:t>/</w:t>
            </w:r>
            <w:r w:rsidR="00820E4B">
              <w:t xml:space="preserve"> </w:t>
            </w:r>
            <w:r>
              <w:t>cuadro 2</w:t>
            </w:r>
          </w:p>
        </w:tc>
        <w:tc>
          <w:tcPr>
            <w:tcW w:w="2400" w:type="dxa"/>
            <w:shd w:val="clear" w:color="auto" w:fill="F5F5F5"/>
            <w:tcMar>
              <w:top w:w="60" w:type="dxa"/>
              <w:left w:w="80" w:type="dxa"/>
              <w:bottom w:w="60" w:type="dxa"/>
              <w:right w:w="80" w:type="dxa"/>
            </w:tcMar>
          </w:tcPr>
          <w:p w14:paraId="372513BE" w14:textId="6BCB262B" w:rsidR="00432876" w:rsidRPr="00BF74F4" w:rsidRDefault="00134BAD" w:rsidP="00CF0AA7">
            <w:pPr>
              <w:pStyle w:val="CBDTableNormal"/>
              <w:rPr>
                <w:szCs w:val="20"/>
              </w:rPr>
            </w:pPr>
            <w:r>
              <w:t>Véase P4</w:t>
            </w:r>
            <w:r w:rsidR="0019439E">
              <w:t xml:space="preserve"> </w:t>
            </w:r>
            <w:r>
              <w:t>/</w:t>
            </w:r>
            <w:r w:rsidR="0019439E">
              <w:t xml:space="preserve"> </w:t>
            </w:r>
            <w:r>
              <w:t>cuadro 2</w:t>
            </w:r>
          </w:p>
        </w:tc>
        <w:tc>
          <w:tcPr>
            <w:tcW w:w="6372" w:type="dxa"/>
            <w:shd w:val="clear" w:color="auto" w:fill="F5F5F5"/>
            <w:tcMar>
              <w:top w:w="60" w:type="dxa"/>
              <w:left w:w="80" w:type="dxa"/>
              <w:bottom w:w="60" w:type="dxa"/>
              <w:right w:w="80" w:type="dxa"/>
            </w:tcMar>
          </w:tcPr>
          <w:p w14:paraId="466023C2" w14:textId="0D920CE0" w:rsidR="00432876" w:rsidRPr="00BF74F4" w:rsidRDefault="00134BAD" w:rsidP="00CF0AA7">
            <w:pPr>
              <w:pStyle w:val="CBDTableNormal"/>
              <w:rPr>
                <w:szCs w:val="20"/>
              </w:rPr>
            </w:pPr>
            <w:r>
              <w:t>CI3 a) véase P4 más arriba; CI3 b)</w:t>
            </w:r>
            <w:r w:rsidR="00820E4B">
              <w:t xml:space="preserve"> </w:t>
            </w:r>
            <w:r>
              <w:t>/ c) véase cuadro 2</w:t>
            </w:r>
          </w:p>
        </w:tc>
      </w:tr>
      <w:tr w:rsidR="00432876" w:rsidRPr="002B20DF" w14:paraId="25812CBB" w14:textId="77777777" w:rsidTr="747D46A4">
        <w:tc>
          <w:tcPr>
            <w:tcW w:w="3300" w:type="dxa"/>
            <w:shd w:val="clear" w:color="auto" w:fill="F5F5F5"/>
            <w:tcMar>
              <w:top w:w="60" w:type="dxa"/>
              <w:left w:w="80" w:type="dxa"/>
              <w:bottom w:w="60" w:type="dxa"/>
              <w:right w:w="80" w:type="dxa"/>
            </w:tcMar>
          </w:tcPr>
          <w:p w14:paraId="272F5E02" w14:textId="0FEABB6B" w:rsidR="00432876" w:rsidRPr="00BF74F4" w:rsidRDefault="00820E4B" w:rsidP="00820E4B">
            <w:pPr>
              <w:pStyle w:val="CBDTableNormal"/>
              <w:rPr>
                <w:szCs w:val="20"/>
              </w:rPr>
            </w:pPr>
            <w:r>
              <w:t>CI4 —</w:t>
            </w:r>
            <w:r w:rsidR="0019439E">
              <w:t xml:space="preserve"> </w:t>
            </w:r>
            <w:r>
              <w:t>Gr</w:t>
            </w:r>
            <w:r w:rsidR="00134BAD">
              <w:t>ad</w:t>
            </w:r>
            <w:r>
              <w:t>o de preparación</w:t>
            </w:r>
            <w:r w:rsidR="00134BAD">
              <w:t xml:space="preserve"> institucional de </w:t>
            </w:r>
            <w:r>
              <w:t xml:space="preserve">pueblos indígenas y </w:t>
            </w:r>
            <w:r w:rsidR="00134BAD">
              <w:t>comunidades locales (véase cuadro 2)</w:t>
            </w:r>
          </w:p>
        </w:tc>
        <w:tc>
          <w:tcPr>
            <w:tcW w:w="1500" w:type="dxa"/>
            <w:shd w:val="clear" w:color="auto" w:fill="F5F5F5"/>
            <w:tcMar>
              <w:top w:w="60" w:type="dxa"/>
              <w:left w:w="80" w:type="dxa"/>
              <w:bottom w:w="60" w:type="dxa"/>
              <w:right w:w="80" w:type="dxa"/>
            </w:tcMar>
          </w:tcPr>
          <w:p w14:paraId="7848C4ED" w14:textId="77CF9817" w:rsidR="00432876" w:rsidRPr="00BF74F4" w:rsidRDefault="00134BAD" w:rsidP="00CF0AA7">
            <w:pPr>
              <w:pStyle w:val="CBDTableNormal"/>
              <w:rPr>
                <w:szCs w:val="20"/>
              </w:rPr>
            </w:pPr>
            <w:r>
              <w:t>Se elaborará</w:t>
            </w:r>
            <w:r w:rsidR="00322E23">
              <w:t>n</w:t>
            </w:r>
            <w:r>
              <w:t xml:space="preserve"> (evaluación)</w:t>
            </w:r>
          </w:p>
        </w:tc>
        <w:tc>
          <w:tcPr>
            <w:tcW w:w="2400" w:type="dxa"/>
            <w:shd w:val="clear" w:color="auto" w:fill="F5F5F5"/>
            <w:tcMar>
              <w:top w:w="60" w:type="dxa"/>
              <w:left w:w="80" w:type="dxa"/>
              <w:bottom w:w="60" w:type="dxa"/>
              <w:right w:w="80" w:type="dxa"/>
            </w:tcMar>
          </w:tcPr>
          <w:p w14:paraId="12913459" w14:textId="0C13FF02" w:rsidR="00432876" w:rsidRPr="00BF74F4" w:rsidRDefault="00FE34EE" w:rsidP="00CF0AA7">
            <w:pPr>
              <w:pStyle w:val="CBDTableNormal"/>
              <w:rPr>
                <w:szCs w:val="20"/>
              </w:rPr>
            </w:pPr>
            <w:r>
              <w:t>Consulta con pueblos indígenas y comunidades locales; informes de las Partes</w:t>
            </w:r>
          </w:p>
        </w:tc>
        <w:tc>
          <w:tcPr>
            <w:tcW w:w="6372" w:type="dxa"/>
            <w:shd w:val="clear" w:color="auto" w:fill="F5F5F5"/>
            <w:tcMar>
              <w:top w:w="60" w:type="dxa"/>
              <w:left w:w="80" w:type="dxa"/>
              <w:bottom w:w="60" w:type="dxa"/>
              <w:right w:w="80" w:type="dxa"/>
            </w:tcMar>
          </w:tcPr>
          <w:p w14:paraId="5B1DC8B7" w14:textId="5E000556" w:rsidR="00432876" w:rsidRPr="00BF74F4" w:rsidRDefault="00134BAD" w:rsidP="00CF0AA7">
            <w:pPr>
              <w:pStyle w:val="CBDTableNormal"/>
              <w:rPr>
                <w:szCs w:val="20"/>
              </w:rPr>
            </w:pPr>
            <w:r>
              <w:t>Véase cuadro 2</w:t>
            </w:r>
          </w:p>
        </w:tc>
      </w:tr>
      <w:tr w:rsidR="00432876" w:rsidRPr="002B20DF" w14:paraId="65D58048" w14:textId="77777777" w:rsidTr="747D46A4">
        <w:tc>
          <w:tcPr>
            <w:tcW w:w="3300" w:type="dxa"/>
            <w:shd w:val="clear" w:color="auto" w:fill="E2EFDA"/>
            <w:tcMar>
              <w:top w:w="60" w:type="dxa"/>
              <w:left w:w="80" w:type="dxa"/>
              <w:bottom w:w="60" w:type="dxa"/>
              <w:right w:w="80" w:type="dxa"/>
            </w:tcMar>
          </w:tcPr>
          <w:p w14:paraId="3F6499BD" w14:textId="4D6FA542" w:rsidR="00432876" w:rsidRPr="00BF74F4" w:rsidRDefault="00134BAD" w:rsidP="00CF0AA7">
            <w:pPr>
              <w:pStyle w:val="CBDTableNormal"/>
              <w:rPr>
                <w:szCs w:val="20"/>
              </w:rPr>
            </w:pPr>
            <w:r>
              <w:t>CI5 — Calidad de la gobernanza (véase G1 más arriba)</w:t>
            </w:r>
          </w:p>
        </w:tc>
        <w:tc>
          <w:tcPr>
            <w:tcW w:w="1500" w:type="dxa"/>
            <w:shd w:val="clear" w:color="auto" w:fill="E2EFDA"/>
            <w:tcMar>
              <w:top w:w="60" w:type="dxa"/>
              <w:left w:w="80" w:type="dxa"/>
              <w:bottom w:w="60" w:type="dxa"/>
              <w:right w:w="80" w:type="dxa"/>
            </w:tcMar>
          </w:tcPr>
          <w:p w14:paraId="4F1E4FB7" w14:textId="17ED9F15" w:rsidR="00432876" w:rsidRPr="00BF74F4" w:rsidRDefault="00134BAD" w:rsidP="00CF0AA7">
            <w:pPr>
              <w:pStyle w:val="CBDTableNormal"/>
              <w:rPr>
                <w:szCs w:val="20"/>
              </w:rPr>
            </w:pPr>
            <w:r>
              <w:t>Existente</w:t>
            </w:r>
            <w:r w:rsidR="00322E23">
              <w:t>s</w:t>
            </w:r>
            <w:r>
              <w:t xml:space="preserve"> (cualitativo)</w:t>
            </w:r>
          </w:p>
        </w:tc>
        <w:tc>
          <w:tcPr>
            <w:tcW w:w="2400" w:type="dxa"/>
            <w:shd w:val="clear" w:color="auto" w:fill="E2EFDA"/>
            <w:tcMar>
              <w:top w:w="60" w:type="dxa"/>
              <w:left w:w="80" w:type="dxa"/>
              <w:bottom w:w="60" w:type="dxa"/>
              <w:right w:w="80" w:type="dxa"/>
            </w:tcMar>
          </w:tcPr>
          <w:p w14:paraId="3CA51104" w14:textId="2B505ABC" w:rsidR="00432876" w:rsidRPr="00BF74F4" w:rsidRDefault="00134BAD" w:rsidP="00CF0AA7">
            <w:pPr>
              <w:pStyle w:val="CBDTableNormal"/>
              <w:rPr>
                <w:szCs w:val="20"/>
              </w:rPr>
            </w:pPr>
            <w:r>
              <w:t>Secretaría; actas de reuniones del CD</w:t>
            </w:r>
          </w:p>
        </w:tc>
        <w:tc>
          <w:tcPr>
            <w:tcW w:w="6372" w:type="dxa"/>
            <w:shd w:val="clear" w:color="auto" w:fill="E2EFDA"/>
            <w:tcMar>
              <w:top w:w="60" w:type="dxa"/>
              <w:left w:w="80" w:type="dxa"/>
              <w:bottom w:w="60" w:type="dxa"/>
              <w:right w:w="80" w:type="dxa"/>
            </w:tcMar>
          </w:tcPr>
          <w:p w14:paraId="4E2EF3E7" w14:textId="77777777" w:rsidR="00432876" w:rsidRPr="00BF74F4" w:rsidRDefault="00134BAD" w:rsidP="00CF0AA7">
            <w:pPr>
              <w:pStyle w:val="CBDTableNormal"/>
              <w:rPr>
                <w:szCs w:val="20"/>
              </w:rPr>
            </w:pPr>
            <w:r>
              <w:t>Véase G1 más arriba</w:t>
            </w:r>
          </w:p>
        </w:tc>
      </w:tr>
      <w:tr w:rsidR="00432876" w:rsidRPr="002B20DF" w14:paraId="511D36D4" w14:textId="77777777" w:rsidTr="747D46A4">
        <w:tc>
          <w:tcPr>
            <w:tcW w:w="13572" w:type="dxa"/>
            <w:gridSpan w:val="4"/>
            <w:shd w:val="clear" w:color="auto" w:fill="FFFFFF" w:themeFill="background1"/>
            <w:tcMar>
              <w:top w:w="60" w:type="dxa"/>
              <w:left w:w="80" w:type="dxa"/>
              <w:bottom w:w="60" w:type="dxa"/>
              <w:right w:w="80" w:type="dxa"/>
            </w:tcMar>
          </w:tcPr>
          <w:p w14:paraId="6755EDDC" w14:textId="4F2674B0" w:rsidR="00432876" w:rsidRPr="00BF74F4" w:rsidRDefault="00134BAD" w:rsidP="00090760">
            <w:pPr>
              <w:pStyle w:val="CBDFootnoteText"/>
              <w:rPr>
                <w:sz w:val="20"/>
                <w:szCs w:val="20"/>
              </w:rPr>
            </w:pPr>
            <w:r>
              <w:rPr>
                <w:i/>
                <w:sz w:val="20"/>
              </w:rPr>
              <w:t>C</w:t>
            </w:r>
            <w:r w:rsidR="004956B1">
              <w:rPr>
                <w:i/>
                <w:sz w:val="20"/>
              </w:rPr>
              <w:t>ó</w:t>
            </w:r>
            <w:r>
              <w:rPr>
                <w:i/>
                <w:sz w:val="20"/>
              </w:rPr>
              <w:t>di</w:t>
            </w:r>
            <w:r w:rsidR="004956B1">
              <w:rPr>
                <w:i/>
                <w:sz w:val="20"/>
              </w:rPr>
              <w:t>go de</w:t>
            </w:r>
            <w:r>
              <w:rPr>
                <w:i/>
                <w:sz w:val="20"/>
              </w:rPr>
              <w:t xml:space="preserve"> color</w:t>
            </w:r>
            <w:r w:rsidR="004956B1">
              <w:rPr>
                <w:i/>
                <w:sz w:val="20"/>
              </w:rPr>
              <w:t>es</w:t>
            </w:r>
            <w:r>
              <w:rPr>
                <w:sz w:val="20"/>
              </w:rPr>
              <w:t xml:space="preserve">: verde = datos existentes disponibles; ámbar = datos pendientes de elaboración, instrumento </w:t>
            </w:r>
            <w:r w:rsidR="005D5A81">
              <w:rPr>
                <w:sz w:val="20"/>
              </w:rPr>
              <w:t xml:space="preserve">aún no adoptado </w:t>
            </w:r>
            <w:r>
              <w:rPr>
                <w:sz w:val="20"/>
              </w:rPr>
              <w:t xml:space="preserve">o evaluación supeditada a una decisión de la COP-17; gris = filas de referencia cruzada. </w:t>
            </w:r>
          </w:p>
          <w:p w14:paraId="75C4283E" w14:textId="1CE2173E" w:rsidR="002163A6" w:rsidRPr="00BF74F4" w:rsidRDefault="002163A6" w:rsidP="00E30BD6">
            <w:pPr>
              <w:pStyle w:val="CBDFootnoteText"/>
              <w:rPr>
                <w:sz w:val="20"/>
                <w:szCs w:val="20"/>
              </w:rPr>
            </w:pPr>
            <w:r>
              <w:rPr>
                <w:i/>
                <w:sz w:val="20"/>
              </w:rPr>
              <w:t>Abreviaturas</w:t>
            </w:r>
            <w:r>
              <w:rPr>
                <w:sz w:val="20"/>
              </w:rPr>
              <w:t xml:space="preserve">: APB = acceso </w:t>
            </w:r>
            <w:r w:rsidR="005D5A81">
              <w:rPr>
                <w:sz w:val="20"/>
              </w:rPr>
              <w:t xml:space="preserve">y </w:t>
            </w:r>
            <w:r>
              <w:rPr>
                <w:sz w:val="20"/>
              </w:rPr>
              <w:t xml:space="preserve">participación en los beneficios; </w:t>
            </w:r>
            <w:r w:rsidR="00E30BD6">
              <w:rPr>
                <w:sz w:val="20"/>
              </w:rPr>
              <w:t xml:space="preserve">CD = Comité Directivo; CI = condición de implementación; </w:t>
            </w:r>
            <w:r>
              <w:rPr>
                <w:sz w:val="20"/>
              </w:rPr>
              <w:t>COP = Conferencia de las Partes</w:t>
            </w:r>
            <w:r w:rsidR="00E30BD6">
              <w:rPr>
                <w:sz w:val="20"/>
              </w:rPr>
              <w:t xml:space="preserve">; </w:t>
            </w:r>
            <w:r w:rsidR="00E30BD6">
              <w:t>MMBKM = Marco Mundial de Biodiversidad de Kunming-Montreal</w:t>
            </w:r>
            <w:r>
              <w:rPr>
                <w:sz w:val="20"/>
              </w:rPr>
              <w:t>; OFFAM = Oficina de los Fondos Fiduciarios de Asociados Múltiples.</w:t>
            </w:r>
          </w:p>
        </w:tc>
      </w:tr>
    </w:tbl>
    <w:p w14:paraId="4B7289AC" w14:textId="4CF826F3" w:rsidR="00137323" w:rsidRPr="00177E5D" w:rsidRDefault="00134BAD" w:rsidP="002B20DF">
      <w:pPr>
        <w:pStyle w:val="CBDTableTitle"/>
      </w:pPr>
      <w:r>
        <w:rPr>
          <w:b w:val="0"/>
        </w:rPr>
        <w:t>Cuadro 2</w:t>
      </w:r>
      <w:r>
        <w:rPr>
          <w:b w:val="0"/>
        </w:rPr>
        <w:br/>
      </w:r>
      <w:r>
        <w:t>Marco de revisión consolidado — elementos que no s</w:t>
      </w:r>
      <w:r w:rsidR="004956B1">
        <w:t>o</w:t>
      </w:r>
      <w:r>
        <w:t xml:space="preserve">n evaluables </w:t>
      </w:r>
      <w:r w:rsidR="004956B1">
        <w:t xml:space="preserve">aún </w:t>
      </w:r>
      <w:r>
        <w:t>en la 18</w:t>
      </w:r>
      <w:r>
        <w:rPr>
          <w:vertAlign w:val="superscript"/>
        </w:rPr>
        <w:t>a</w:t>
      </w:r>
      <w:r>
        <w:t> reunión de la Conferencia de las Partes</w:t>
      </w:r>
    </w:p>
    <w:tbl>
      <w:tblPr>
        <w:tblW w:w="13572"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60" w:type="dxa"/>
          <w:left w:w="80" w:type="dxa"/>
          <w:bottom w:w="60" w:type="dxa"/>
          <w:right w:w="80" w:type="dxa"/>
        </w:tblCellMar>
        <w:tblLook w:val="04A0" w:firstRow="1" w:lastRow="0" w:firstColumn="1" w:lastColumn="0" w:noHBand="0" w:noVBand="1"/>
      </w:tblPr>
      <w:tblGrid>
        <w:gridCol w:w="3300"/>
        <w:gridCol w:w="1500"/>
        <w:gridCol w:w="2400"/>
        <w:gridCol w:w="6372"/>
      </w:tblGrid>
      <w:tr w:rsidR="00432876" w:rsidRPr="002B20DF" w14:paraId="79E3386A" w14:textId="77777777" w:rsidTr="00BF74F4">
        <w:trPr>
          <w:tblHeader/>
        </w:trPr>
        <w:tc>
          <w:tcPr>
            <w:tcW w:w="3300" w:type="dxa"/>
            <w:tcBorders>
              <w:bottom w:val="single" w:sz="4" w:space="0" w:color="auto"/>
            </w:tcBorders>
            <w:tcMar>
              <w:top w:w="60" w:type="dxa"/>
              <w:left w:w="80" w:type="dxa"/>
              <w:bottom w:w="60" w:type="dxa"/>
              <w:right w:w="80" w:type="dxa"/>
            </w:tcMar>
          </w:tcPr>
          <w:p w14:paraId="6A03B19C" w14:textId="7785C950" w:rsidR="00432876" w:rsidRPr="00BF74F4" w:rsidRDefault="00134BAD" w:rsidP="00BF74F4">
            <w:pPr>
              <w:pStyle w:val="CBDTableNormal"/>
              <w:keepNext/>
              <w:keepLines/>
              <w:rPr>
                <w:i/>
                <w:iCs/>
                <w:szCs w:val="20"/>
              </w:rPr>
            </w:pPr>
            <w:r>
              <w:rPr>
                <w:i/>
              </w:rPr>
              <w:t>Pilar/elemento</w:t>
            </w:r>
          </w:p>
        </w:tc>
        <w:tc>
          <w:tcPr>
            <w:tcW w:w="1500" w:type="dxa"/>
            <w:tcBorders>
              <w:bottom w:val="single" w:sz="4" w:space="0" w:color="auto"/>
            </w:tcBorders>
            <w:tcMar>
              <w:top w:w="60" w:type="dxa"/>
              <w:left w:w="80" w:type="dxa"/>
              <w:bottom w:w="60" w:type="dxa"/>
              <w:right w:w="80" w:type="dxa"/>
            </w:tcMar>
          </w:tcPr>
          <w:p w14:paraId="4DA8CA0F" w14:textId="77777777" w:rsidR="00432876" w:rsidRPr="00BF74F4" w:rsidRDefault="00134BAD" w:rsidP="00BF74F4">
            <w:pPr>
              <w:pStyle w:val="CBDTableNormal"/>
              <w:keepNext/>
              <w:keepLines/>
              <w:rPr>
                <w:i/>
                <w:iCs/>
                <w:szCs w:val="20"/>
              </w:rPr>
            </w:pPr>
            <w:r>
              <w:rPr>
                <w:i/>
              </w:rPr>
              <w:t>Estado de datos</w:t>
            </w:r>
          </w:p>
        </w:tc>
        <w:tc>
          <w:tcPr>
            <w:tcW w:w="2400" w:type="dxa"/>
            <w:tcBorders>
              <w:bottom w:val="single" w:sz="4" w:space="0" w:color="auto"/>
            </w:tcBorders>
            <w:tcMar>
              <w:top w:w="60" w:type="dxa"/>
              <w:left w:w="80" w:type="dxa"/>
              <w:bottom w:w="60" w:type="dxa"/>
              <w:right w:w="80" w:type="dxa"/>
            </w:tcMar>
          </w:tcPr>
          <w:p w14:paraId="64915227" w14:textId="77777777" w:rsidR="00432876" w:rsidRPr="00BF74F4" w:rsidRDefault="00134BAD" w:rsidP="00BF74F4">
            <w:pPr>
              <w:pStyle w:val="CBDTableNormal"/>
              <w:keepNext/>
              <w:keepLines/>
              <w:rPr>
                <w:i/>
                <w:iCs/>
                <w:szCs w:val="20"/>
              </w:rPr>
            </w:pPr>
            <w:r>
              <w:rPr>
                <w:i/>
              </w:rPr>
              <w:t>Fuente de datos</w:t>
            </w:r>
          </w:p>
        </w:tc>
        <w:tc>
          <w:tcPr>
            <w:tcW w:w="6372" w:type="dxa"/>
            <w:tcBorders>
              <w:bottom w:val="single" w:sz="4" w:space="0" w:color="auto"/>
            </w:tcBorders>
            <w:tcMar>
              <w:top w:w="60" w:type="dxa"/>
              <w:left w:w="80" w:type="dxa"/>
              <w:bottom w:w="60" w:type="dxa"/>
              <w:right w:w="80" w:type="dxa"/>
            </w:tcMar>
          </w:tcPr>
          <w:p w14:paraId="1307B80C" w14:textId="77777777" w:rsidR="00432876" w:rsidRPr="00BF74F4" w:rsidRDefault="00134BAD" w:rsidP="00BF74F4">
            <w:pPr>
              <w:pStyle w:val="CBDTableNormal"/>
              <w:keepNext/>
              <w:keepLines/>
              <w:rPr>
                <w:i/>
                <w:iCs/>
                <w:szCs w:val="20"/>
              </w:rPr>
            </w:pPr>
            <w:r>
              <w:rPr>
                <w:i/>
              </w:rPr>
              <w:t>Evaluabilidad</w:t>
            </w:r>
          </w:p>
        </w:tc>
      </w:tr>
      <w:tr w:rsidR="00432876" w:rsidRPr="002B20DF" w14:paraId="69376905" w14:textId="77777777" w:rsidTr="00322E23">
        <w:trPr>
          <w:trHeight w:val="479"/>
        </w:trPr>
        <w:tc>
          <w:tcPr>
            <w:tcW w:w="13572" w:type="dxa"/>
            <w:gridSpan w:val="4"/>
            <w:tcBorders>
              <w:top w:val="single" w:sz="4" w:space="0" w:color="auto"/>
            </w:tcBorders>
            <w:tcMar>
              <w:top w:w="60" w:type="dxa"/>
              <w:left w:w="80" w:type="dxa"/>
              <w:bottom w:w="60" w:type="dxa"/>
              <w:right w:w="80" w:type="dxa"/>
            </w:tcMar>
          </w:tcPr>
          <w:p w14:paraId="1C8C7CB7" w14:textId="12AAC9A1" w:rsidR="00432876" w:rsidRPr="00BF74F4" w:rsidRDefault="00134BAD" w:rsidP="007904B6">
            <w:pPr>
              <w:pStyle w:val="CBDTableNormal"/>
              <w:keepNext/>
              <w:keepLines/>
              <w:rPr>
                <w:b/>
                <w:bCs/>
                <w:szCs w:val="20"/>
              </w:rPr>
            </w:pPr>
            <w:r>
              <w:rPr>
                <w:b/>
              </w:rPr>
              <w:t>P2 — Niveles de contribución, diseño de activación, eficacia y costos</w:t>
            </w:r>
          </w:p>
        </w:tc>
      </w:tr>
      <w:tr w:rsidR="00432876" w:rsidRPr="002B20DF" w14:paraId="7C056A7E" w14:textId="77777777" w:rsidTr="747D46A4">
        <w:tc>
          <w:tcPr>
            <w:tcW w:w="3300" w:type="dxa"/>
            <w:shd w:val="clear" w:color="auto" w:fill="FFF2CC"/>
            <w:tcMar>
              <w:top w:w="60" w:type="dxa"/>
              <w:left w:w="80" w:type="dxa"/>
              <w:bottom w:w="60" w:type="dxa"/>
              <w:right w:w="80" w:type="dxa"/>
            </w:tcMar>
          </w:tcPr>
          <w:p w14:paraId="3EC3F8A7" w14:textId="77777777" w:rsidR="00432876" w:rsidRPr="00415FF2" w:rsidRDefault="00134BAD" w:rsidP="00CF0AA7">
            <w:pPr>
              <w:pStyle w:val="CBDTableNormal"/>
              <w:rPr>
                <w:szCs w:val="20"/>
              </w:rPr>
            </w:pPr>
            <w:r>
              <w:t>Costos de transacción y carga administrativa</w:t>
            </w:r>
          </w:p>
        </w:tc>
        <w:tc>
          <w:tcPr>
            <w:tcW w:w="1500" w:type="dxa"/>
            <w:shd w:val="clear" w:color="auto" w:fill="FFF2CC"/>
            <w:tcMar>
              <w:top w:w="60" w:type="dxa"/>
              <w:left w:w="80" w:type="dxa"/>
              <w:bottom w:w="60" w:type="dxa"/>
              <w:right w:w="80" w:type="dxa"/>
            </w:tcMar>
          </w:tcPr>
          <w:p w14:paraId="74BB20BA" w14:textId="2007F4A7" w:rsidR="00432876" w:rsidRPr="00415FF2" w:rsidRDefault="00134BAD" w:rsidP="002D1D05">
            <w:pPr>
              <w:pStyle w:val="CBDTableNormal"/>
              <w:rPr>
                <w:szCs w:val="20"/>
              </w:rPr>
            </w:pPr>
            <w:r>
              <w:t>Se elaborará</w:t>
            </w:r>
            <w:r w:rsidR="00322E23">
              <w:t>n</w:t>
            </w:r>
            <w:r>
              <w:t xml:space="preserve"> (</w:t>
            </w:r>
            <w:r w:rsidR="002D1D05">
              <w:t>estudio</w:t>
            </w:r>
            <w:r>
              <w:t>)</w:t>
            </w:r>
          </w:p>
        </w:tc>
        <w:tc>
          <w:tcPr>
            <w:tcW w:w="2400" w:type="dxa"/>
            <w:shd w:val="clear" w:color="auto" w:fill="FFF2CC"/>
            <w:tcMar>
              <w:top w:w="60" w:type="dxa"/>
              <w:left w:w="80" w:type="dxa"/>
              <w:bottom w:w="60" w:type="dxa"/>
              <w:right w:w="80" w:type="dxa"/>
            </w:tcMar>
          </w:tcPr>
          <w:p w14:paraId="740D2F69" w14:textId="194396DC" w:rsidR="00432876" w:rsidRPr="00415FF2" w:rsidRDefault="00134BAD" w:rsidP="00CF0AA7">
            <w:pPr>
              <w:pStyle w:val="CBDTableNormal"/>
              <w:rPr>
                <w:szCs w:val="20"/>
              </w:rPr>
            </w:pPr>
            <w:r>
              <w:t>Estudio encargado por</w:t>
            </w:r>
            <w:r w:rsidR="002D1D05">
              <w:t xml:space="preserve"> el</w:t>
            </w:r>
            <w:r>
              <w:t xml:space="preserve"> CD</w:t>
            </w:r>
          </w:p>
        </w:tc>
        <w:tc>
          <w:tcPr>
            <w:tcW w:w="6372" w:type="dxa"/>
            <w:shd w:val="clear" w:color="auto" w:fill="FFF2CC"/>
            <w:tcMar>
              <w:top w:w="60" w:type="dxa"/>
              <w:left w:w="80" w:type="dxa"/>
              <w:bottom w:w="60" w:type="dxa"/>
              <w:right w:w="80" w:type="dxa"/>
            </w:tcMar>
          </w:tcPr>
          <w:p w14:paraId="311BAD9E" w14:textId="4EB1006D" w:rsidR="00432876" w:rsidRPr="00415FF2" w:rsidRDefault="00134BAD" w:rsidP="002D1D05">
            <w:pPr>
              <w:pStyle w:val="CBDTableNormal"/>
              <w:rPr>
                <w:szCs w:val="20"/>
              </w:rPr>
            </w:pPr>
            <w:r>
              <w:t>Evaluable en COP futuras; requiere un estudio dedicado</w:t>
            </w:r>
            <w:r w:rsidR="004956B1">
              <w:t>.</w:t>
            </w:r>
          </w:p>
        </w:tc>
      </w:tr>
      <w:tr w:rsidR="00432876" w:rsidRPr="002B20DF" w14:paraId="573F163D" w14:textId="77777777" w:rsidTr="00BF74F4">
        <w:tc>
          <w:tcPr>
            <w:tcW w:w="13572" w:type="dxa"/>
            <w:gridSpan w:val="4"/>
            <w:tcMar>
              <w:top w:w="60" w:type="dxa"/>
              <w:left w:w="80" w:type="dxa"/>
              <w:bottom w:w="60" w:type="dxa"/>
              <w:right w:w="80" w:type="dxa"/>
            </w:tcMar>
          </w:tcPr>
          <w:p w14:paraId="6DF978C1" w14:textId="77777777" w:rsidR="00432876" w:rsidRPr="00BF74F4" w:rsidRDefault="00134BAD" w:rsidP="00CF0AA7">
            <w:pPr>
              <w:pStyle w:val="CBDTableNormal"/>
              <w:rPr>
                <w:b/>
                <w:bCs/>
                <w:szCs w:val="20"/>
              </w:rPr>
            </w:pPr>
            <w:r>
              <w:rPr>
                <w:b/>
              </w:rPr>
              <w:t>P3 — Beneficios no monetarios</w:t>
            </w:r>
          </w:p>
        </w:tc>
      </w:tr>
      <w:tr w:rsidR="00432876" w:rsidRPr="002B20DF" w14:paraId="6F142C2A" w14:textId="77777777" w:rsidTr="747D46A4">
        <w:tc>
          <w:tcPr>
            <w:tcW w:w="3300" w:type="dxa"/>
            <w:shd w:val="clear" w:color="auto" w:fill="FFF2CC"/>
            <w:tcMar>
              <w:top w:w="60" w:type="dxa"/>
              <w:left w:w="80" w:type="dxa"/>
              <w:bottom w:w="60" w:type="dxa"/>
              <w:right w:w="80" w:type="dxa"/>
            </w:tcMar>
          </w:tcPr>
          <w:p w14:paraId="70A18620" w14:textId="785C7256" w:rsidR="00432876" w:rsidRPr="00BF74F4" w:rsidRDefault="00134BAD" w:rsidP="00CF0AA7">
            <w:pPr>
              <w:pStyle w:val="CBDTableNormal"/>
              <w:rPr>
                <w:szCs w:val="20"/>
              </w:rPr>
            </w:pPr>
            <w:r>
              <w:t>Volumen y tipo de beneficio</w:t>
            </w:r>
            <w:r w:rsidR="002D1D05">
              <w:t>s</w:t>
            </w:r>
            <w:r>
              <w:t xml:space="preserve"> no monetario</w:t>
            </w:r>
            <w:r w:rsidR="002D1D05">
              <w:t>s</w:t>
            </w:r>
          </w:p>
        </w:tc>
        <w:tc>
          <w:tcPr>
            <w:tcW w:w="1500" w:type="dxa"/>
            <w:shd w:val="clear" w:color="auto" w:fill="FFF2CC"/>
            <w:tcMar>
              <w:top w:w="60" w:type="dxa"/>
              <w:left w:w="80" w:type="dxa"/>
              <w:bottom w:w="60" w:type="dxa"/>
              <w:right w:w="80" w:type="dxa"/>
            </w:tcMar>
          </w:tcPr>
          <w:p w14:paraId="6B0E25FE" w14:textId="4C6D1913" w:rsidR="00432876" w:rsidRPr="00BF74F4" w:rsidRDefault="00134BAD" w:rsidP="00CF0AA7">
            <w:pPr>
              <w:pStyle w:val="CBDTableNormal"/>
              <w:rPr>
                <w:szCs w:val="20"/>
              </w:rPr>
            </w:pPr>
            <w:r>
              <w:t>Se elaborará</w:t>
            </w:r>
            <w:r w:rsidR="00322E23">
              <w:t>n</w:t>
            </w:r>
            <w:r>
              <w:t xml:space="preserve"> (presentación de informes)</w:t>
            </w:r>
          </w:p>
        </w:tc>
        <w:tc>
          <w:tcPr>
            <w:tcW w:w="2400" w:type="dxa"/>
            <w:shd w:val="clear" w:color="auto" w:fill="FFF2CC"/>
            <w:tcMar>
              <w:top w:w="60" w:type="dxa"/>
              <w:left w:w="80" w:type="dxa"/>
              <w:bottom w:w="60" w:type="dxa"/>
              <w:right w:w="80" w:type="dxa"/>
            </w:tcMar>
          </w:tcPr>
          <w:p w14:paraId="60E09690" w14:textId="47C618FD" w:rsidR="00432876" w:rsidRPr="00BF74F4" w:rsidRDefault="00134BAD" w:rsidP="004956B1">
            <w:pPr>
              <w:pStyle w:val="CBDTableNormal"/>
              <w:rPr>
                <w:szCs w:val="20"/>
              </w:rPr>
            </w:pPr>
            <w:r>
              <w:t>Informes de operadores de</w:t>
            </w:r>
            <w:r w:rsidR="004956B1">
              <w:t> </w:t>
            </w:r>
            <w:r w:rsidRPr="002D1D05">
              <w:t>base de datos en el</w:t>
            </w:r>
            <w:r w:rsidR="004956B1">
              <w:t xml:space="preserve"> </w:t>
            </w:r>
            <w:r w:rsidRPr="002D1D05">
              <w:t>cuadro</w:t>
            </w:r>
            <w:r w:rsidR="004956B1">
              <w:t> </w:t>
            </w:r>
            <w:r w:rsidRPr="002D1D05">
              <w:t>1;</w:t>
            </w:r>
            <w:r>
              <w:t xml:space="preserve"> encuesta de contribuyentes</w:t>
            </w:r>
            <w:r w:rsidR="004956B1">
              <w:t xml:space="preserve"> </w:t>
            </w:r>
            <w:r>
              <w:t>/</w:t>
            </w:r>
            <w:r w:rsidR="004956B1">
              <w:t xml:space="preserve"> </w:t>
            </w:r>
            <w:r>
              <w:t>interesados</w:t>
            </w:r>
          </w:p>
        </w:tc>
        <w:tc>
          <w:tcPr>
            <w:tcW w:w="6372" w:type="dxa"/>
            <w:shd w:val="clear" w:color="auto" w:fill="FFF2CC"/>
            <w:tcMar>
              <w:top w:w="60" w:type="dxa"/>
              <w:left w:w="80" w:type="dxa"/>
              <w:bottom w:w="60" w:type="dxa"/>
              <w:right w:w="80" w:type="dxa"/>
            </w:tcMar>
          </w:tcPr>
          <w:p w14:paraId="41E58198" w14:textId="1B989562" w:rsidR="00432876" w:rsidRPr="00BF74F4" w:rsidRDefault="00134BAD" w:rsidP="002D1D05">
            <w:pPr>
              <w:pStyle w:val="CBDTableNormal"/>
              <w:rPr>
                <w:szCs w:val="20"/>
              </w:rPr>
            </w:pPr>
            <w:r>
              <w:t xml:space="preserve">Parcialmente evaluable; </w:t>
            </w:r>
            <w:r w:rsidR="002D1D05">
              <w:t xml:space="preserve">se desarrollará </w:t>
            </w:r>
            <w:r>
              <w:t>tipología y</w:t>
            </w:r>
            <w:r w:rsidR="002D1D05">
              <w:t xml:space="preserve"> </w:t>
            </w:r>
            <w:r>
              <w:t>encuesta; plename</w:t>
            </w:r>
            <w:r w:rsidR="004956B1">
              <w:t>nte evaluable en una COP futura.</w:t>
            </w:r>
          </w:p>
        </w:tc>
      </w:tr>
      <w:tr w:rsidR="00432876" w:rsidRPr="002B20DF" w14:paraId="379DBD47" w14:textId="77777777" w:rsidTr="00BF74F4">
        <w:tc>
          <w:tcPr>
            <w:tcW w:w="13572" w:type="dxa"/>
            <w:gridSpan w:val="4"/>
            <w:tcMar>
              <w:top w:w="60" w:type="dxa"/>
              <w:left w:w="80" w:type="dxa"/>
              <w:bottom w:w="60" w:type="dxa"/>
              <w:right w:w="80" w:type="dxa"/>
            </w:tcMar>
          </w:tcPr>
          <w:p w14:paraId="6D3419B5" w14:textId="77777777" w:rsidR="00432876" w:rsidRPr="00BF74F4" w:rsidRDefault="00134BAD" w:rsidP="002D1D05">
            <w:pPr>
              <w:pStyle w:val="CBDTableNormal"/>
              <w:keepNext/>
              <w:keepLines/>
              <w:rPr>
                <w:b/>
                <w:bCs/>
                <w:szCs w:val="20"/>
              </w:rPr>
            </w:pPr>
            <w:r>
              <w:rPr>
                <w:b/>
              </w:rPr>
              <w:lastRenderedPageBreak/>
              <w:t>P4 — Contribución al MMBKM y seguridad jurídica</w:t>
            </w:r>
          </w:p>
        </w:tc>
      </w:tr>
      <w:tr w:rsidR="00432876" w:rsidRPr="002B20DF" w14:paraId="3436E763" w14:textId="77777777" w:rsidTr="747D46A4">
        <w:tc>
          <w:tcPr>
            <w:tcW w:w="3300" w:type="dxa"/>
            <w:shd w:val="clear" w:color="auto" w:fill="FFF2CC"/>
            <w:tcMar>
              <w:top w:w="60" w:type="dxa"/>
              <w:left w:w="80" w:type="dxa"/>
              <w:bottom w:w="60" w:type="dxa"/>
              <w:right w:w="80" w:type="dxa"/>
            </w:tcMar>
          </w:tcPr>
          <w:p w14:paraId="484C442A" w14:textId="4BBE3F8B" w:rsidR="00432876" w:rsidRPr="00415FF2" w:rsidRDefault="00134BAD" w:rsidP="002D1D05">
            <w:pPr>
              <w:pStyle w:val="CBDTableNormal"/>
              <w:keepNext/>
              <w:keepLines/>
              <w:rPr>
                <w:szCs w:val="20"/>
              </w:rPr>
            </w:pPr>
            <w:r>
              <w:t>Contribución al objetivo C</w:t>
            </w:r>
            <w:r w:rsidR="002D1D05">
              <w:t xml:space="preserve"> </w:t>
            </w:r>
            <w:r>
              <w:t>/</w:t>
            </w:r>
            <w:r w:rsidR="002D1D05">
              <w:t xml:space="preserve"> </w:t>
            </w:r>
            <w:r>
              <w:t>indicador binario de la meta 13 del MMBKM</w:t>
            </w:r>
          </w:p>
        </w:tc>
        <w:tc>
          <w:tcPr>
            <w:tcW w:w="1500" w:type="dxa"/>
            <w:shd w:val="clear" w:color="auto" w:fill="FFF2CC"/>
            <w:tcMar>
              <w:top w:w="60" w:type="dxa"/>
              <w:left w:w="80" w:type="dxa"/>
              <w:bottom w:w="60" w:type="dxa"/>
              <w:right w:w="80" w:type="dxa"/>
            </w:tcMar>
          </w:tcPr>
          <w:p w14:paraId="7EA2FD1F" w14:textId="77777777" w:rsidR="00432876" w:rsidRPr="00415FF2" w:rsidRDefault="00134BAD" w:rsidP="002D1D05">
            <w:pPr>
              <w:pStyle w:val="CBDTableNormal"/>
              <w:keepNext/>
              <w:keepLines/>
              <w:rPr>
                <w:szCs w:val="20"/>
              </w:rPr>
            </w:pPr>
            <w:r>
              <w:t>No evaluable aún</w:t>
            </w:r>
          </w:p>
        </w:tc>
        <w:tc>
          <w:tcPr>
            <w:tcW w:w="2400" w:type="dxa"/>
            <w:shd w:val="clear" w:color="auto" w:fill="FFF2CC"/>
            <w:tcMar>
              <w:top w:w="60" w:type="dxa"/>
              <w:left w:w="80" w:type="dxa"/>
              <w:bottom w:w="60" w:type="dxa"/>
              <w:right w:w="80" w:type="dxa"/>
            </w:tcMar>
          </w:tcPr>
          <w:p w14:paraId="5107D572" w14:textId="55355E53" w:rsidR="00432876" w:rsidRPr="00415FF2" w:rsidRDefault="00134BAD" w:rsidP="002D1D05">
            <w:pPr>
              <w:pStyle w:val="CBDTableNormal"/>
              <w:keepNext/>
              <w:keepLines/>
              <w:rPr>
                <w:szCs w:val="20"/>
              </w:rPr>
            </w:pPr>
            <w:r>
              <w:t>Informe de seguimiento del MMBKM</w:t>
            </w:r>
            <w:r w:rsidR="002D1D05">
              <w:t xml:space="preserve"> </w:t>
            </w:r>
            <w:r>
              <w:t>/</w:t>
            </w:r>
            <w:r w:rsidR="002D1D05">
              <w:t xml:space="preserve"> </w:t>
            </w:r>
            <w:r>
              <w:t>PSPIR</w:t>
            </w:r>
          </w:p>
        </w:tc>
        <w:tc>
          <w:tcPr>
            <w:tcW w:w="6372" w:type="dxa"/>
            <w:shd w:val="clear" w:color="auto" w:fill="FFF2CC"/>
            <w:tcMar>
              <w:top w:w="60" w:type="dxa"/>
              <w:left w:w="80" w:type="dxa"/>
              <w:bottom w:w="60" w:type="dxa"/>
              <w:right w:w="80" w:type="dxa"/>
            </w:tcMar>
          </w:tcPr>
          <w:p w14:paraId="3D618AE8" w14:textId="7274829D" w:rsidR="00432876" w:rsidRPr="002D1D05" w:rsidRDefault="00134BAD" w:rsidP="002D1D05">
            <w:pPr>
              <w:pStyle w:val="CBDTableNormal"/>
              <w:keepNext/>
              <w:keepLines/>
              <w:rPr>
                <w:spacing w:val="-4"/>
                <w:szCs w:val="20"/>
              </w:rPr>
            </w:pPr>
            <w:r w:rsidRPr="002D1D05">
              <w:rPr>
                <w:spacing w:val="-4"/>
              </w:rPr>
              <w:t xml:space="preserve">No evaluable aún: </w:t>
            </w:r>
            <w:r w:rsidR="002D1D05">
              <w:rPr>
                <w:spacing w:val="-4"/>
              </w:rPr>
              <w:t>actualmente</w:t>
            </w:r>
            <w:r w:rsidRPr="002D1D05">
              <w:rPr>
                <w:spacing w:val="-4"/>
              </w:rPr>
              <w:t xml:space="preserve"> no hay datos específicos referidos a información digital sobre secuencias en el objetivo C</w:t>
            </w:r>
            <w:r w:rsidR="00281468">
              <w:rPr>
                <w:spacing w:val="-4"/>
              </w:rPr>
              <w:t xml:space="preserve"> </w:t>
            </w:r>
            <w:r w:rsidRPr="002D1D05">
              <w:rPr>
                <w:spacing w:val="-4"/>
              </w:rPr>
              <w:t>/</w:t>
            </w:r>
            <w:r w:rsidR="00281468">
              <w:rPr>
                <w:spacing w:val="-4"/>
              </w:rPr>
              <w:t xml:space="preserve"> la </w:t>
            </w:r>
            <w:r w:rsidRPr="002D1D05">
              <w:rPr>
                <w:spacing w:val="-4"/>
              </w:rPr>
              <w:t xml:space="preserve">meta 13 del MMBKM; </w:t>
            </w:r>
            <w:r w:rsidR="00B64167">
              <w:t>en PSPIR no hay aún datos d</w:t>
            </w:r>
            <w:r w:rsidRPr="002D1D05">
              <w:rPr>
                <w:spacing w:val="-4"/>
              </w:rPr>
              <w:t>e fórmula de asignación. Evaluable en una COP futura.</w:t>
            </w:r>
          </w:p>
        </w:tc>
      </w:tr>
      <w:tr w:rsidR="00432876" w:rsidRPr="002B20DF" w14:paraId="237768B1" w14:textId="77777777" w:rsidTr="747D46A4">
        <w:tc>
          <w:tcPr>
            <w:tcW w:w="3300" w:type="dxa"/>
            <w:shd w:val="clear" w:color="auto" w:fill="FFF2CC"/>
            <w:tcMar>
              <w:top w:w="60" w:type="dxa"/>
              <w:left w:w="80" w:type="dxa"/>
              <w:bottom w:w="60" w:type="dxa"/>
              <w:right w:w="80" w:type="dxa"/>
            </w:tcMar>
          </w:tcPr>
          <w:p w14:paraId="12876D45" w14:textId="77777777" w:rsidR="00432876" w:rsidRPr="00415FF2" w:rsidRDefault="00134BAD" w:rsidP="00CF0AA7">
            <w:pPr>
              <w:pStyle w:val="CBDTableNormal"/>
              <w:rPr>
                <w:szCs w:val="20"/>
              </w:rPr>
            </w:pPr>
            <w:r>
              <w:t>Armonización con ciclos de presentación de informes de PSPIR</w:t>
            </w:r>
          </w:p>
        </w:tc>
        <w:tc>
          <w:tcPr>
            <w:tcW w:w="1500" w:type="dxa"/>
            <w:shd w:val="clear" w:color="auto" w:fill="FFF2CC"/>
            <w:tcMar>
              <w:top w:w="60" w:type="dxa"/>
              <w:left w:w="80" w:type="dxa"/>
              <w:bottom w:w="60" w:type="dxa"/>
              <w:right w:w="80" w:type="dxa"/>
            </w:tcMar>
          </w:tcPr>
          <w:p w14:paraId="16FC49AF" w14:textId="77777777" w:rsidR="00432876" w:rsidRPr="00415FF2" w:rsidRDefault="00134BAD" w:rsidP="00CF0AA7">
            <w:pPr>
              <w:pStyle w:val="CBDTableNormal"/>
              <w:rPr>
                <w:szCs w:val="20"/>
              </w:rPr>
            </w:pPr>
            <w:r>
              <w:t>No evaluable aún</w:t>
            </w:r>
          </w:p>
        </w:tc>
        <w:tc>
          <w:tcPr>
            <w:tcW w:w="2400" w:type="dxa"/>
            <w:shd w:val="clear" w:color="auto" w:fill="FFF2CC"/>
            <w:tcMar>
              <w:top w:w="60" w:type="dxa"/>
              <w:left w:w="80" w:type="dxa"/>
              <w:bottom w:w="60" w:type="dxa"/>
              <w:right w:w="80" w:type="dxa"/>
            </w:tcMar>
          </w:tcPr>
          <w:p w14:paraId="391B99FA" w14:textId="17D8FC11" w:rsidR="00432876" w:rsidRPr="00415FF2" w:rsidRDefault="00134BAD" w:rsidP="00CF0AA7">
            <w:pPr>
              <w:pStyle w:val="CBDTableNormal"/>
              <w:rPr>
                <w:szCs w:val="20"/>
              </w:rPr>
            </w:pPr>
            <w:r>
              <w:t>PSPIR</w:t>
            </w:r>
            <w:r w:rsidR="002D1D05">
              <w:t xml:space="preserve"> </w:t>
            </w:r>
            <w:r>
              <w:t>/</w:t>
            </w:r>
            <w:r w:rsidR="002D1D05">
              <w:t xml:space="preserve"> </w:t>
            </w:r>
            <w:r>
              <w:t>Secretaría</w:t>
            </w:r>
          </w:p>
        </w:tc>
        <w:tc>
          <w:tcPr>
            <w:tcW w:w="6372" w:type="dxa"/>
            <w:shd w:val="clear" w:color="auto" w:fill="FFF2CC"/>
            <w:tcMar>
              <w:top w:w="60" w:type="dxa"/>
              <w:left w:w="80" w:type="dxa"/>
              <w:bottom w:w="60" w:type="dxa"/>
              <w:right w:w="80" w:type="dxa"/>
            </w:tcMar>
          </w:tcPr>
          <w:p w14:paraId="5A890330" w14:textId="539A3263" w:rsidR="00432876" w:rsidRPr="00415FF2" w:rsidRDefault="00134BAD" w:rsidP="002D1D05">
            <w:pPr>
              <w:pStyle w:val="CBDTableNormal"/>
              <w:rPr>
                <w:szCs w:val="20"/>
              </w:rPr>
            </w:pPr>
            <w:r>
              <w:t xml:space="preserve">No evaluable aún: </w:t>
            </w:r>
            <w:r w:rsidR="002D1D05">
              <w:t xml:space="preserve">en </w:t>
            </w:r>
            <w:r>
              <w:t xml:space="preserve">PSPIR no </w:t>
            </w:r>
            <w:r w:rsidR="002D1D05">
              <w:t xml:space="preserve">hay </w:t>
            </w:r>
            <w:r>
              <w:t>aún datos de fórmula de asignación. Evaluable en una COP futura.</w:t>
            </w:r>
          </w:p>
        </w:tc>
      </w:tr>
      <w:tr w:rsidR="00432876" w:rsidRPr="002B20DF" w14:paraId="2B279473" w14:textId="77777777" w:rsidTr="00BF74F4">
        <w:tc>
          <w:tcPr>
            <w:tcW w:w="13572" w:type="dxa"/>
            <w:gridSpan w:val="4"/>
            <w:tcMar>
              <w:top w:w="60" w:type="dxa"/>
              <w:left w:w="80" w:type="dxa"/>
              <w:bottom w:w="60" w:type="dxa"/>
              <w:right w:w="80" w:type="dxa"/>
            </w:tcMar>
          </w:tcPr>
          <w:p w14:paraId="60D0B89C" w14:textId="2EC504CA" w:rsidR="00432876" w:rsidRPr="00BF74F4" w:rsidRDefault="00134BAD" w:rsidP="00CF0AA7">
            <w:pPr>
              <w:pStyle w:val="CBDTableNormal"/>
              <w:rPr>
                <w:b/>
                <w:bCs/>
                <w:szCs w:val="20"/>
              </w:rPr>
            </w:pPr>
            <w:r>
              <w:rPr>
                <w:b/>
              </w:rPr>
              <w:t>P5 — Coherencia con medidas nacionales de acceso y participación en los beneficios y otros instrumentos</w:t>
            </w:r>
          </w:p>
        </w:tc>
      </w:tr>
      <w:tr w:rsidR="00432876" w:rsidRPr="002B20DF" w14:paraId="792B7304" w14:textId="77777777" w:rsidTr="747D46A4">
        <w:tc>
          <w:tcPr>
            <w:tcW w:w="3300" w:type="dxa"/>
            <w:shd w:val="clear" w:color="auto" w:fill="FFF2CC"/>
            <w:tcMar>
              <w:top w:w="60" w:type="dxa"/>
              <w:left w:w="80" w:type="dxa"/>
              <w:bottom w:w="60" w:type="dxa"/>
              <w:right w:w="80" w:type="dxa"/>
            </w:tcMar>
          </w:tcPr>
          <w:p w14:paraId="41B3EDE3" w14:textId="6194E0D1" w:rsidR="00432876" w:rsidRPr="00BF74F4" w:rsidRDefault="00134BAD" w:rsidP="00F831F3">
            <w:pPr>
              <w:pStyle w:val="CBDTableNormal"/>
              <w:rPr>
                <w:szCs w:val="20"/>
              </w:rPr>
            </w:pPr>
            <w:r>
              <w:t xml:space="preserve">CI3 b) — </w:t>
            </w:r>
            <w:r w:rsidR="00F831F3">
              <w:t>R</w:t>
            </w:r>
            <w:r>
              <w:t>iesgo de acumulación de contribuciones (TIRFAA, BBNJ, PABS OMS)</w:t>
            </w:r>
          </w:p>
        </w:tc>
        <w:tc>
          <w:tcPr>
            <w:tcW w:w="1500" w:type="dxa"/>
            <w:shd w:val="clear" w:color="auto" w:fill="FFF2CC"/>
            <w:tcMar>
              <w:top w:w="60" w:type="dxa"/>
              <w:left w:w="80" w:type="dxa"/>
              <w:bottom w:w="60" w:type="dxa"/>
              <w:right w:w="80" w:type="dxa"/>
            </w:tcMar>
          </w:tcPr>
          <w:p w14:paraId="27E046D8" w14:textId="5FFDB8C3" w:rsidR="00432876" w:rsidRPr="00BF74F4" w:rsidRDefault="00134BAD" w:rsidP="00CF0AA7">
            <w:pPr>
              <w:pStyle w:val="CBDTableNormal"/>
              <w:rPr>
                <w:szCs w:val="20"/>
              </w:rPr>
            </w:pPr>
            <w:r>
              <w:t>Se elaborará</w:t>
            </w:r>
            <w:r w:rsidR="00322E23">
              <w:t>n</w:t>
            </w:r>
            <w:r>
              <w:t xml:space="preserve"> (protocolo)</w:t>
            </w:r>
          </w:p>
        </w:tc>
        <w:tc>
          <w:tcPr>
            <w:tcW w:w="2400" w:type="dxa"/>
            <w:shd w:val="clear" w:color="auto" w:fill="FFF2CC"/>
            <w:tcMar>
              <w:top w:w="60" w:type="dxa"/>
              <w:left w:w="80" w:type="dxa"/>
              <w:bottom w:w="60" w:type="dxa"/>
              <w:right w:w="80" w:type="dxa"/>
            </w:tcMar>
          </w:tcPr>
          <w:p w14:paraId="2152F724" w14:textId="624BDFE6" w:rsidR="00432876" w:rsidRPr="00BF74F4" w:rsidRDefault="00134BAD" w:rsidP="002D1D05">
            <w:pPr>
              <w:pStyle w:val="CBDTableNormal"/>
              <w:rPr>
                <w:szCs w:val="20"/>
              </w:rPr>
            </w:pPr>
            <w:r>
              <w:t xml:space="preserve">Protocolo </w:t>
            </w:r>
            <w:r w:rsidR="002D1D05">
              <w:t>de la Secretaría para</w:t>
            </w:r>
            <w:r>
              <w:t xml:space="preserve"> riesgo de acumulación </w:t>
            </w:r>
          </w:p>
        </w:tc>
        <w:tc>
          <w:tcPr>
            <w:tcW w:w="6372" w:type="dxa"/>
            <w:shd w:val="clear" w:color="auto" w:fill="FFF2CC"/>
            <w:tcMar>
              <w:top w:w="60" w:type="dxa"/>
              <w:left w:w="80" w:type="dxa"/>
              <w:bottom w:w="60" w:type="dxa"/>
              <w:right w:w="80" w:type="dxa"/>
            </w:tcMar>
          </w:tcPr>
          <w:p w14:paraId="7868EDB8" w14:textId="52ADA179" w:rsidR="00432876" w:rsidRPr="00BF74F4" w:rsidRDefault="00134BAD" w:rsidP="00F831F3">
            <w:pPr>
              <w:pStyle w:val="CBDTableNormal"/>
              <w:rPr>
                <w:szCs w:val="20"/>
              </w:rPr>
            </w:pPr>
            <w:r>
              <w:t xml:space="preserve">No evaluable aún: </w:t>
            </w:r>
            <w:r w:rsidR="00F831F3">
              <w:t>o</w:t>
            </w:r>
            <w:r w:rsidR="008A7FF7" w:rsidRPr="008A7FF7">
              <w:t>tros instrumentos internacionales aún no han decidido si tratarán dentro de su ámbito la participación en los beneficios derivados de la utilización de la información digital sobre secuencias de recursos genéticos y cómo lo harían</w:t>
            </w:r>
            <w:r>
              <w:t>. Evaluable en una COP futura.</w:t>
            </w:r>
          </w:p>
        </w:tc>
      </w:tr>
      <w:tr w:rsidR="00432876" w:rsidRPr="002B20DF" w14:paraId="6FA233F4" w14:textId="77777777" w:rsidTr="747D46A4">
        <w:tc>
          <w:tcPr>
            <w:tcW w:w="3300" w:type="dxa"/>
            <w:shd w:val="clear" w:color="auto" w:fill="FFF2CC"/>
            <w:tcMar>
              <w:top w:w="60" w:type="dxa"/>
              <w:left w:w="80" w:type="dxa"/>
              <w:bottom w:w="60" w:type="dxa"/>
              <w:right w:w="80" w:type="dxa"/>
            </w:tcMar>
          </w:tcPr>
          <w:p w14:paraId="4FE7A1BF" w14:textId="781634EC" w:rsidR="00432876" w:rsidRPr="00BF74F4" w:rsidRDefault="00134BAD" w:rsidP="00F831F3">
            <w:pPr>
              <w:pStyle w:val="CBDTableNormal"/>
              <w:rPr>
                <w:szCs w:val="20"/>
              </w:rPr>
            </w:pPr>
            <w:r>
              <w:t xml:space="preserve">CI3 c) — </w:t>
            </w:r>
            <w:r w:rsidR="00F831F3">
              <w:t>C</w:t>
            </w:r>
            <w:r>
              <w:t>onfianza de proveedores (armonización con medidas nacionales de APB)</w:t>
            </w:r>
          </w:p>
        </w:tc>
        <w:tc>
          <w:tcPr>
            <w:tcW w:w="1500" w:type="dxa"/>
            <w:shd w:val="clear" w:color="auto" w:fill="FFF2CC"/>
            <w:tcMar>
              <w:top w:w="60" w:type="dxa"/>
              <w:left w:w="80" w:type="dxa"/>
              <w:bottom w:w="60" w:type="dxa"/>
              <w:right w:w="80" w:type="dxa"/>
            </w:tcMar>
          </w:tcPr>
          <w:p w14:paraId="68DF8197" w14:textId="2742FD56" w:rsidR="00432876" w:rsidRPr="00BF74F4" w:rsidRDefault="00134BAD" w:rsidP="00CF0AA7">
            <w:pPr>
              <w:pStyle w:val="CBDTableNormal"/>
              <w:rPr>
                <w:szCs w:val="20"/>
              </w:rPr>
            </w:pPr>
            <w:r>
              <w:t>Se elaborará</w:t>
            </w:r>
            <w:r w:rsidR="00322E23">
              <w:t>n</w:t>
            </w:r>
            <w:r>
              <w:t xml:space="preserve"> (evaluación)</w:t>
            </w:r>
          </w:p>
        </w:tc>
        <w:tc>
          <w:tcPr>
            <w:tcW w:w="2400" w:type="dxa"/>
            <w:shd w:val="clear" w:color="auto" w:fill="FFF2CC"/>
            <w:tcMar>
              <w:top w:w="60" w:type="dxa"/>
              <w:left w:w="80" w:type="dxa"/>
              <w:bottom w:w="60" w:type="dxa"/>
              <w:right w:w="80" w:type="dxa"/>
            </w:tcMar>
          </w:tcPr>
          <w:p w14:paraId="2D10A97A" w14:textId="4C1A351C" w:rsidR="00432876" w:rsidRPr="00BF74F4" w:rsidRDefault="00134BAD" w:rsidP="00CF0AA7">
            <w:pPr>
              <w:pStyle w:val="CBDTableNormal"/>
              <w:rPr>
                <w:szCs w:val="20"/>
              </w:rPr>
            </w:pPr>
            <w:r>
              <w:t>Informes nacionales de las Partes</w:t>
            </w:r>
            <w:r w:rsidR="00F64D48">
              <w:t xml:space="preserve"> </w:t>
            </w:r>
            <w:r>
              <w:t>/</w:t>
            </w:r>
            <w:r w:rsidR="00F64D48">
              <w:t xml:space="preserve"> </w:t>
            </w:r>
            <w:r>
              <w:t xml:space="preserve">PSPIR; notificación de </w:t>
            </w:r>
            <w:r w:rsidR="00F64D48">
              <w:t xml:space="preserve">las </w:t>
            </w:r>
            <w:r>
              <w:t>Partes</w:t>
            </w:r>
          </w:p>
        </w:tc>
        <w:tc>
          <w:tcPr>
            <w:tcW w:w="6372" w:type="dxa"/>
            <w:shd w:val="clear" w:color="auto" w:fill="FFF2CC"/>
            <w:tcMar>
              <w:top w:w="60" w:type="dxa"/>
              <w:left w:w="80" w:type="dxa"/>
              <w:bottom w:w="60" w:type="dxa"/>
              <w:right w:w="80" w:type="dxa"/>
            </w:tcMar>
          </w:tcPr>
          <w:p w14:paraId="4237C0B5" w14:textId="46055FDE" w:rsidR="00432876" w:rsidRPr="00BF74F4" w:rsidRDefault="00134BAD" w:rsidP="00C06705">
            <w:pPr>
              <w:pStyle w:val="CBDTableNormal"/>
              <w:rPr>
                <w:szCs w:val="20"/>
              </w:rPr>
            </w:pPr>
            <w:r>
              <w:t xml:space="preserve">Parcialmente </w:t>
            </w:r>
            <w:r w:rsidR="00B64167" w:rsidRPr="00B64167">
              <w:t>evaluable a través de la notificación de las Partes únicamente</w:t>
            </w:r>
            <w:r>
              <w:t>; los resultados se consideran provisional</w:t>
            </w:r>
            <w:r w:rsidR="00C06705">
              <w:t>es</w:t>
            </w:r>
            <w:r>
              <w:t xml:space="preserve"> dada la etapa temprana del mecanismo. Seguimiento en ciclos subsiguientes, incluido sobre la percepción de la extensión voluntaria del mecanismo</w:t>
            </w:r>
          </w:p>
        </w:tc>
      </w:tr>
      <w:tr w:rsidR="00432876" w:rsidRPr="002B20DF" w14:paraId="41EEEDFC" w14:textId="77777777" w:rsidTr="747D46A4">
        <w:tc>
          <w:tcPr>
            <w:tcW w:w="3300" w:type="dxa"/>
            <w:shd w:val="clear" w:color="auto" w:fill="FFF2CC"/>
            <w:tcMar>
              <w:top w:w="60" w:type="dxa"/>
              <w:left w:w="80" w:type="dxa"/>
              <w:bottom w:w="60" w:type="dxa"/>
              <w:right w:w="80" w:type="dxa"/>
            </w:tcMar>
          </w:tcPr>
          <w:p w14:paraId="64DECE63" w14:textId="26FBF28D" w:rsidR="00432876" w:rsidRPr="00BF74F4" w:rsidRDefault="00134BAD" w:rsidP="00CF0AA7">
            <w:pPr>
              <w:pStyle w:val="CBDTableNormal"/>
              <w:rPr>
                <w:szCs w:val="20"/>
              </w:rPr>
            </w:pPr>
            <w:r>
              <w:t>Coherencia con las EPANB y medidas nacionales de información digital sobre secuencias</w:t>
            </w:r>
            <w:r w:rsidR="00F831F3">
              <w:t xml:space="preserve"> </w:t>
            </w:r>
            <w:r>
              <w:t>/</w:t>
            </w:r>
            <w:r w:rsidR="00F831F3">
              <w:t xml:space="preserve"> </w:t>
            </w:r>
            <w:r>
              <w:t>APB</w:t>
            </w:r>
          </w:p>
        </w:tc>
        <w:tc>
          <w:tcPr>
            <w:tcW w:w="1500" w:type="dxa"/>
            <w:shd w:val="clear" w:color="auto" w:fill="FFF2CC"/>
            <w:tcMar>
              <w:top w:w="60" w:type="dxa"/>
              <w:left w:w="80" w:type="dxa"/>
              <w:bottom w:w="60" w:type="dxa"/>
              <w:right w:w="80" w:type="dxa"/>
            </w:tcMar>
          </w:tcPr>
          <w:p w14:paraId="7D369BF3" w14:textId="68BC1F6C" w:rsidR="00432876" w:rsidRPr="00BF74F4" w:rsidRDefault="00134BAD" w:rsidP="00CF0AA7">
            <w:pPr>
              <w:pStyle w:val="CBDTableNormal"/>
              <w:rPr>
                <w:szCs w:val="20"/>
              </w:rPr>
            </w:pPr>
            <w:r>
              <w:t>Existente</w:t>
            </w:r>
            <w:r w:rsidR="00322E23">
              <w:t>s</w:t>
            </w:r>
            <w:r>
              <w:t xml:space="preserve"> (CDB)</w:t>
            </w:r>
          </w:p>
        </w:tc>
        <w:tc>
          <w:tcPr>
            <w:tcW w:w="2400" w:type="dxa"/>
            <w:shd w:val="clear" w:color="auto" w:fill="FFF2CC"/>
            <w:tcMar>
              <w:top w:w="60" w:type="dxa"/>
              <w:left w:w="80" w:type="dxa"/>
              <w:bottom w:w="60" w:type="dxa"/>
              <w:right w:w="80" w:type="dxa"/>
            </w:tcMar>
          </w:tcPr>
          <w:p w14:paraId="78EE7A83" w14:textId="247EBD7B" w:rsidR="00432876" w:rsidRPr="00BF74F4" w:rsidRDefault="00134BAD" w:rsidP="00CF0AA7">
            <w:pPr>
              <w:pStyle w:val="CBDTableNormal"/>
              <w:rPr>
                <w:szCs w:val="20"/>
              </w:rPr>
            </w:pPr>
            <w:r>
              <w:t>PSPIR</w:t>
            </w:r>
            <w:r w:rsidR="00F64D48">
              <w:t xml:space="preserve"> </w:t>
            </w:r>
            <w:r>
              <w:t>/</w:t>
            </w:r>
            <w:r w:rsidR="00F64D48">
              <w:t xml:space="preserve"> </w:t>
            </w:r>
            <w:r>
              <w:t>Secretaría</w:t>
            </w:r>
          </w:p>
        </w:tc>
        <w:tc>
          <w:tcPr>
            <w:tcW w:w="6372" w:type="dxa"/>
            <w:shd w:val="clear" w:color="auto" w:fill="FFF2CC"/>
            <w:tcMar>
              <w:top w:w="60" w:type="dxa"/>
              <w:left w:w="80" w:type="dxa"/>
              <w:bottom w:w="60" w:type="dxa"/>
              <w:right w:w="80" w:type="dxa"/>
            </w:tcMar>
          </w:tcPr>
          <w:p w14:paraId="7D24D3F5" w14:textId="028BBC1C" w:rsidR="00432876" w:rsidRPr="00BF74F4" w:rsidRDefault="00134BAD" w:rsidP="00CF0AA7">
            <w:pPr>
              <w:pStyle w:val="CBDTableNormal"/>
              <w:rPr>
                <w:szCs w:val="20"/>
              </w:rPr>
            </w:pPr>
            <w:r>
              <w:t>Parcialmente evaluable (</w:t>
            </w:r>
            <w:r w:rsidR="00C06705" w:rsidRPr="00C06705">
              <w:t xml:space="preserve">solo resultados provisionales, </w:t>
            </w:r>
            <w:r>
              <w:t>dada la etapa temprana del mecanismo). Seguimiento en ciclos subsiguientes.</w:t>
            </w:r>
          </w:p>
        </w:tc>
      </w:tr>
      <w:tr w:rsidR="00432876" w:rsidRPr="002B20DF" w14:paraId="2E4C7B66" w14:textId="77777777" w:rsidTr="00BF74F4">
        <w:tc>
          <w:tcPr>
            <w:tcW w:w="13572" w:type="dxa"/>
            <w:gridSpan w:val="4"/>
            <w:tcBorders>
              <w:bottom w:val="single" w:sz="4" w:space="0" w:color="CCCCCC"/>
            </w:tcBorders>
            <w:tcMar>
              <w:top w:w="60" w:type="dxa"/>
              <w:left w:w="80" w:type="dxa"/>
              <w:bottom w:w="60" w:type="dxa"/>
              <w:right w:w="80" w:type="dxa"/>
            </w:tcMar>
          </w:tcPr>
          <w:p w14:paraId="6EFADF45" w14:textId="26722CEA" w:rsidR="00432876" w:rsidRPr="00BF74F4" w:rsidRDefault="00134BAD" w:rsidP="00CF0AA7">
            <w:pPr>
              <w:pStyle w:val="CBDTableNormal"/>
              <w:rPr>
                <w:b/>
                <w:bCs/>
                <w:szCs w:val="20"/>
              </w:rPr>
            </w:pPr>
            <w:r>
              <w:rPr>
                <w:b/>
              </w:rPr>
              <w:t>P6 — Derechos de los pueblos indígenas y las comunidades locales, acceso abierto e impactos de las investigaciones</w:t>
            </w:r>
          </w:p>
        </w:tc>
      </w:tr>
      <w:tr w:rsidR="00432876" w:rsidRPr="002B20DF" w14:paraId="14DDC068" w14:textId="77777777" w:rsidTr="00BF74F4">
        <w:tc>
          <w:tcPr>
            <w:tcW w:w="3300" w:type="dxa"/>
            <w:tcBorders>
              <w:bottom w:val="nil"/>
            </w:tcBorders>
            <w:shd w:val="clear" w:color="auto" w:fill="FFF2CC"/>
            <w:tcMar>
              <w:top w:w="60" w:type="dxa"/>
              <w:left w:w="80" w:type="dxa"/>
              <w:bottom w:w="60" w:type="dxa"/>
              <w:right w:w="80" w:type="dxa"/>
            </w:tcMar>
          </w:tcPr>
          <w:p w14:paraId="619DBE9B" w14:textId="20263DD4" w:rsidR="00432876" w:rsidRPr="00BF74F4" w:rsidRDefault="00134BAD" w:rsidP="00214E07">
            <w:pPr>
              <w:pStyle w:val="CBDTableNormal"/>
              <w:rPr>
                <w:szCs w:val="20"/>
              </w:rPr>
            </w:pPr>
            <w:r>
              <w:t>CI4 —</w:t>
            </w:r>
            <w:r w:rsidR="00214E07">
              <w:t xml:space="preserve"> Grado de preparación</w:t>
            </w:r>
            <w:r>
              <w:t xml:space="preserve"> institucional de pueblos indígenas y comunidades locales y designación de entidades</w:t>
            </w:r>
          </w:p>
        </w:tc>
        <w:tc>
          <w:tcPr>
            <w:tcW w:w="1500" w:type="dxa"/>
            <w:tcBorders>
              <w:bottom w:val="nil"/>
            </w:tcBorders>
            <w:shd w:val="clear" w:color="auto" w:fill="FFF2CC"/>
            <w:tcMar>
              <w:top w:w="60" w:type="dxa"/>
              <w:left w:w="80" w:type="dxa"/>
              <w:bottom w:w="60" w:type="dxa"/>
              <w:right w:w="80" w:type="dxa"/>
            </w:tcMar>
          </w:tcPr>
          <w:p w14:paraId="3E7BD3AC" w14:textId="03CD17A0" w:rsidR="00432876" w:rsidRPr="00BF74F4" w:rsidRDefault="00134BAD" w:rsidP="00CF0AA7">
            <w:pPr>
              <w:pStyle w:val="CBDTableNormal"/>
              <w:rPr>
                <w:szCs w:val="20"/>
              </w:rPr>
            </w:pPr>
            <w:r>
              <w:t>Se elaborará</w:t>
            </w:r>
            <w:r w:rsidR="00322E23">
              <w:t>n</w:t>
            </w:r>
            <w:r>
              <w:t xml:space="preserve"> (evaluación)</w:t>
            </w:r>
          </w:p>
        </w:tc>
        <w:tc>
          <w:tcPr>
            <w:tcW w:w="2400" w:type="dxa"/>
            <w:tcBorders>
              <w:bottom w:val="nil"/>
            </w:tcBorders>
            <w:shd w:val="clear" w:color="auto" w:fill="FFF2CC"/>
            <w:tcMar>
              <w:top w:w="60" w:type="dxa"/>
              <w:left w:w="80" w:type="dxa"/>
              <w:bottom w:w="60" w:type="dxa"/>
              <w:right w:w="80" w:type="dxa"/>
            </w:tcMar>
          </w:tcPr>
          <w:p w14:paraId="27019D49" w14:textId="6683F1F6" w:rsidR="00432876" w:rsidRPr="00BF74F4" w:rsidRDefault="00BB57E4" w:rsidP="00CF0AA7">
            <w:pPr>
              <w:pStyle w:val="CBDTableNormal"/>
              <w:rPr>
                <w:szCs w:val="20"/>
              </w:rPr>
            </w:pPr>
            <w:r>
              <w:t>Consulta con pueblos indígenas y comunidades locales; informes de las Partes</w:t>
            </w:r>
          </w:p>
        </w:tc>
        <w:tc>
          <w:tcPr>
            <w:tcW w:w="6372" w:type="dxa"/>
            <w:tcBorders>
              <w:bottom w:val="nil"/>
            </w:tcBorders>
            <w:shd w:val="clear" w:color="auto" w:fill="FFF2CC"/>
            <w:tcMar>
              <w:top w:w="60" w:type="dxa"/>
              <w:left w:w="80" w:type="dxa"/>
              <w:bottom w:w="60" w:type="dxa"/>
              <w:right w:w="80" w:type="dxa"/>
            </w:tcMar>
          </w:tcPr>
          <w:p w14:paraId="678DCAD3" w14:textId="795F2905" w:rsidR="00432876" w:rsidRPr="00BF74F4" w:rsidRDefault="00134BAD" w:rsidP="00CF0AA7">
            <w:pPr>
              <w:pStyle w:val="CBDTableNormal"/>
              <w:rPr>
                <w:szCs w:val="20"/>
              </w:rPr>
            </w:pPr>
            <w:r>
              <w:t xml:space="preserve">No evaluable aún: </w:t>
            </w:r>
            <w:r w:rsidR="00214E07">
              <w:t>el Fondo de Cali aún no está plenamente en funcionamiento</w:t>
            </w:r>
            <w:r>
              <w:t>. Evaluable en una COP futura.</w:t>
            </w:r>
          </w:p>
        </w:tc>
      </w:tr>
      <w:tr w:rsidR="00432876" w:rsidRPr="002B20DF" w14:paraId="40D283D1" w14:textId="77777777" w:rsidTr="00BF74F4">
        <w:tc>
          <w:tcPr>
            <w:tcW w:w="3300" w:type="dxa"/>
            <w:tcBorders>
              <w:top w:val="nil"/>
            </w:tcBorders>
            <w:shd w:val="clear" w:color="auto" w:fill="FFF2CC"/>
            <w:tcMar>
              <w:top w:w="60" w:type="dxa"/>
              <w:left w:w="80" w:type="dxa"/>
              <w:bottom w:w="60" w:type="dxa"/>
              <w:right w:w="80" w:type="dxa"/>
            </w:tcMar>
          </w:tcPr>
          <w:p w14:paraId="250687A0" w14:textId="78E7E7E4" w:rsidR="00432876" w:rsidRPr="00BF74F4" w:rsidRDefault="00134BAD" w:rsidP="00CF0AA7">
            <w:pPr>
              <w:pStyle w:val="CBDTableNormal"/>
              <w:rPr>
                <w:szCs w:val="20"/>
              </w:rPr>
            </w:pPr>
            <w:r>
              <w:t>Beneficios recibidos por pueblos indígenas y comunidades locales y sus entidades identificadas o designadas</w:t>
            </w:r>
          </w:p>
        </w:tc>
        <w:tc>
          <w:tcPr>
            <w:tcW w:w="1500" w:type="dxa"/>
            <w:tcBorders>
              <w:top w:val="nil"/>
            </w:tcBorders>
            <w:shd w:val="clear" w:color="auto" w:fill="FFF2CC"/>
            <w:tcMar>
              <w:top w:w="60" w:type="dxa"/>
              <w:left w:w="80" w:type="dxa"/>
              <w:bottom w:w="60" w:type="dxa"/>
              <w:right w:w="80" w:type="dxa"/>
            </w:tcMar>
          </w:tcPr>
          <w:p w14:paraId="353CDC7F" w14:textId="0A6C8194" w:rsidR="00432876" w:rsidRPr="00BF74F4" w:rsidRDefault="00134BAD" w:rsidP="00CF0AA7">
            <w:pPr>
              <w:pStyle w:val="CBDTableNormal"/>
              <w:rPr>
                <w:szCs w:val="20"/>
              </w:rPr>
            </w:pPr>
            <w:r>
              <w:t>Existente</w:t>
            </w:r>
            <w:r w:rsidR="00322E23">
              <w:t>s</w:t>
            </w:r>
            <w:r>
              <w:t xml:space="preserve"> / se elaborará</w:t>
            </w:r>
            <w:r w:rsidR="00322E23">
              <w:t>n</w:t>
            </w:r>
          </w:p>
        </w:tc>
        <w:tc>
          <w:tcPr>
            <w:tcW w:w="2400" w:type="dxa"/>
            <w:tcBorders>
              <w:top w:val="nil"/>
            </w:tcBorders>
            <w:shd w:val="clear" w:color="auto" w:fill="FFF2CC"/>
            <w:tcMar>
              <w:top w:w="60" w:type="dxa"/>
              <w:left w:w="80" w:type="dxa"/>
              <w:bottom w:w="60" w:type="dxa"/>
              <w:right w:w="80" w:type="dxa"/>
            </w:tcMar>
          </w:tcPr>
          <w:p w14:paraId="1ABED12F" w14:textId="6EE64D45" w:rsidR="00432876" w:rsidRPr="00BF74F4" w:rsidRDefault="00134BAD" w:rsidP="00CF0AA7">
            <w:pPr>
              <w:pStyle w:val="CBDTableNormal"/>
              <w:rPr>
                <w:szCs w:val="20"/>
              </w:rPr>
            </w:pPr>
            <w:r>
              <w:t>Datos de asignación de la OFFAM; consulta con pueblos indígenas y comunidades locales</w:t>
            </w:r>
          </w:p>
        </w:tc>
        <w:tc>
          <w:tcPr>
            <w:tcW w:w="6372" w:type="dxa"/>
            <w:tcBorders>
              <w:top w:val="nil"/>
            </w:tcBorders>
            <w:shd w:val="clear" w:color="auto" w:fill="FFF2CC"/>
            <w:tcMar>
              <w:top w:w="60" w:type="dxa"/>
              <w:left w:w="80" w:type="dxa"/>
              <w:bottom w:w="60" w:type="dxa"/>
              <w:right w:w="80" w:type="dxa"/>
            </w:tcMar>
          </w:tcPr>
          <w:p w14:paraId="37588252" w14:textId="77777777" w:rsidR="00432876" w:rsidRPr="00BF74F4" w:rsidRDefault="00134BAD" w:rsidP="00CF0AA7">
            <w:pPr>
              <w:pStyle w:val="CBDTableNormal"/>
              <w:rPr>
                <w:szCs w:val="20"/>
              </w:rPr>
            </w:pPr>
            <w:r>
              <w:t>Parcialmente evaluable para los factores o) y q) a través de una encuesta o notificación de las Partes; los resultados se consideran provisionales. Seguimiento en ciclos subsiguientes.</w:t>
            </w:r>
          </w:p>
        </w:tc>
      </w:tr>
      <w:tr w:rsidR="00432876" w:rsidRPr="002B20DF" w14:paraId="44A02944" w14:textId="77777777" w:rsidTr="747D46A4">
        <w:tc>
          <w:tcPr>
            <w:tcW w:w="3300" w:type="dxa"/>
            <w:shd w:val="clear" w:color="auto" w:fill="FFF2CC"/>
            <w:tcMar>
              <w:top w:w="60" w:type="dxa"/>
              <w:left w:w="80" w:type="dxa"/>
              <w:bottom w:w="60" w:type="dxa"/>
              <w:right w:w="80" w:type="dxa"/>
            </w:tcMar>
          </w:tcPr>
          <w:p w14:paraId="25FC87CA" w14:textId="392107EF" w:rsidR="00432876" w:rsidRPr="00BF74F4" w:rsidRDefault="00134BAD" w:rsidP="00904DA2">
            <w:pPr>
              <w:pStyle w:val="CBDTableNormal"/>
              <w:rPr>
                <w:szCs w:val="20"/>
              </w:rPr>
            </w:pPr>
            <w:r>
              <w:lastRenderedPageBreak/>
              <w:t>No obstaculización de investigaci</w:t>
            </w:r>
            <w:r w:rsidR="00904DA2">
              <w:t>o</w:t>
            </w:r>
            <w:r>
              <w:t>n</w:t>
            </w:r>
            <w:r w:rsidR="00904DA2">
              <w:t>es</w:t>
            </w:r>
            <w:r>
              <w:t xml:space="preserve"> e innovación, incluido sobre nuevas tecnologías</w:t>
            </w:r>
          </w:p>
        </w:tc>
        <w:tc>
          <w:tcPr>
            <w:tcW w:w="1500" w:type="dxa"/>
            <w:shd w:val="clear" w:color="auto" w:fill="FFF2CC"/>
            <w:tcMar>
              <w:top w:w="60" w:type="dxa"/>
              <w:left w:w="80" w:type="dxa"/>
              <w:bottom w:w="60" w:type="dxa"/>
              <w:right w:w="80" w:type="dxa"/>
            </w:tcMar>
          </w:tcPr>
          <w:p w14:paraId="60133E6C" w14:textId="24763B89" w:rsidR="00432876" w:rsidRPr="00BF74F4" w:rsidRDefault="00134BAD" w:rsidP="00CF0AA7">
            <w:pPr>
              <w:pStyle w:val="CBDTableNormal"/>
              <w:rPr>
                <w:szCs w:val="20"/>
              </w:rPr>
            </w:pPr>
            <w:r>
              <w:t>Se elaborará</w:t>
            </w:r>
            <w:r w:rsidR="00322E23">
              <w:t>n</w:t>
            </w:r>
            <w:r>
              <w:t xml:space="preserve"> (estudio)</w:t>
            </w:r>
          </w:p>
        </w:tc>
        <w:tc>
          <w:tcPr>
            <w:tcW w:w="2400" w:type="dxa"/>
            <w:shd w:val="clear" w:color="auto" w:fill="FFF2CC"/>
            <w:tcMar>
              <w:top w:w="60" w:type="dxa"/>
              <w:left w:w="80" w:type="dxa"/>
              <w:bottom w:w="60" w:type="dxa"/>
              <w:right w:w="80" w:type="dxa"/>
            </w:tcMar>
          </w:tcPr>
          <w:p w14:paraId="28D83285" w14:textId="77777777" w:rsidR="00432876" w:rsidRPr="00BF74F4" w:rsidRDefault="00134BAD" w:rsidP="00CF0AA7">
            <w:pPr>
              <w:pStyle w:val="CBDTableNormal"/>
              <w:rPr>
                <w:szCs w:val="20"/>
              </w:rPr>
            </w:pPr>
            <w:r>
              <w:t>Estudio del CD; consulta con la comunidad de investigaciones</w:t>
            </w:r>
          </w:p>
        </w:tc>
        <w:tc>
          <w:tcPr>
            <w:tcW w:w="6372" w:type="dxa"/>
            <w:shd w:val="clear" w:color="auto" w:fill="FFF2CC"/>
            <w:tcMar>
              <w:top w:w="60" w:type="dxa"/>
              <w:left w:w="80" w:type="dxa"/>
              <w:bottom w:w="60" w:type="dxa"/>
              <w:right w:w="80" w:type="dxa"/>
            </w:tcMar>
          </w:tcPr>
          <w:p w14:paraId="5D4A8BCE" w14:textId="12DB4A1B" w:rsidR="00432876" w:rsidRPr="00BF74F4" w:rsidRDefault="00134BAD" w:rsidP="00CF0AA7">
            <w:pPr>
              <w:pStyle w:val="CBDTableNormal"/>
              <w:rPr>
                <w:szCs w:val="20"/>
              </w:rPr>
            </w:pPr>
            <w:r>
              <w:t xml:space="preserve">No evaluable aún: </w:t>
            </w:r>
            <w:r w:rsidR="00904DA2">
              <w:t xml:space="preserve">el </w:t>
            </w:r>
            <w:r>
              <w:t xml:space="preserve">Fondo de Cali aún no </w:t>
            </w:r>
            <w:r w:rsidR="00904DA2">
              <w:t xml:space="preserve">está </w:t>
            </w:r>
            <w:r>
              <w:t>plenamente en funcionamiento. Evaluable en una COP futura.</w:t>
            </w:r>
          </w:p>
        </w:tc>
      </w:tr>
      <w:tr w:rsidR="00432876" w:rsidRPr="002B20DF" w14:paraId="4BB064B4" w14:textId="77777777" w:rsidTr="747D46A4">
        <w:tc>
          <w:tcPr>
            <w:tcW w:w="3300" w:type="dxa"/>
            <w:shd w:val="clear" w:color="auto" w:fill="FFF2CC"/>
            <w:tcMar>
              <w:top w:w="60" w:type="dxa"/>
              <w:left w:w="80" w:type="dxa"/>
              <w:bottom w:w="60" w:type="dxa"/>
              <w:right w:w="80" w:type="dxa"/>
            </w:tcMar>
          </w:tcPr>
          <w:p w14:paraId="3D95CCD0" w14:textId="2F80A1E3" w:rsidR="00432876" w:rsidRPr="00BF74F4" w:rsidRDefault="00134BAD" w:rsidP="00904DA2">
            <w:pPr>
              <w:pStyle w:val="CBDTableNormal"/>
              <w:rPr>
                <w:szCs w:val="20"/>
              </w:rPr>
            </w:pPr>
            <w:r>
              <w:t>Impacto de las actividades financiadas</w:t>
            </w:r>
            <w:r w:rsidR="00904DA2">
              <w:t xml:space="preserve"> en la biodiversidad</w:t>
            </w:r>
          </w:p>
        </w:tc>
        <w:tc>
          <w:tcPr>
            <w:tcW w:w="1500" w:type="dxa"/>
            <w:shd w:val="clear" w:color="auto" w:fill="FFF2CC"/>
            <w:tcMar>
              <w:top w:w="60" w:type="dxa"/>
              <w:left w:w="80" w:type="dxa"/>
              <w:bottom w:w="60" w:type="dxa"/>
              <w:right w:w="80" w:type="dxa"/>
            </w:tcMar>
          </w:tcPr>
          <w:p w14:paraId="3C4AD8B5" w14:textId="57257578" w:rsidR="00432876" w:rsidRPr="00BF74F4" w:rsidRDefault="00134BAD" w:rsidP="00CF0AA7">
            <w:pPr>
              <w:pStyle w:val="CBDTableNormal"/>
              <w:rPr>
                <w:szCs w:val="20"/>
              </w:rPr>
            </w:pPr>
            <w:r>
              <w:t>Se elaborará</w:t>
            </w:r>
            <w:r w:rsidR="00322E23">
              <w:t>n</w:t>
            </w:r>
          </w:p>
        </w:tc>
        <w:tc>
          <w:tcPr>
            <w:tcW w:w="2400" w:type="dxa"/>
            <w:shd w:val="clear" w:color="auto" w:fill="FFF2CC"/>
            <w:tcMar>
              <w:top w:w="60" w:type="dxa"/>
              <w:left w:w="80" w:type="dxa"/>
              <w:bottom w:w="60" w:type="dxa"/>
              <w:right w:w="80" w:type="dxa"/>
            </w:tcMar>
          </w:tcPr>
          <w:p w14:paraId="6766A63C" w14:textId="77777777" w:rsidR="00432876" w:rsidRPr="00BF74F4" w:rsidRDefault="00134BAD" w:rsidP="00CF0AA7">
            <w:pPr>
              <w:pStyle w:val="CBDTableNormal"/>
              <w:rPr>
                <w:szCs w:val="20"/>
              </w:rPr>
            </w:pPr>
            <w:r>
              <w:t>Secretaría; informes de las Partes</w:t>
            </w:r>
          </w:p>
        </w:tc>
        <w:tc>
          <w:tcPr>
            <w:tcW w:w="6372" w:type="dxa"/>
            <w:shd w:val="clear" w:color="auto" w:fill="FFF2CC"/>
            <w:tcMar>
              <w:top w:w="60" w:type="dxa"/>
              <w:left w:w="80" w:type="dxa"/>
              <w:bottom w:w="60" w:type="dxa"/>
              <w:right w:w="80" w:type="dxa"/>
            </w:tcMar>
          </w:tcPr>
          <w:p w14:paraId="60EC5699" w14:textId="4C0CE032" w:rsidR="00432876" w:rsidRPr="00BF74F4" w:rsidRDefault="00134BAD" w:rsidP="00CF0AA7">
            <w:pPr>
              <w:pStyle w:val="CBDTableNormal"/>
              <w:rPr>
                <w:szCs w:val="20"/>
              </w:rPr>
            </w:pPr>
            <w:r>
              <w:t xml:space="preserve">No evaluable aún; </w:t>
            </w:r>
            <w:r w:rsidR="00904DA2" w:rsidRPr="00904DA2">
              <w:t>la evaluación cualitativa de contribuciones será posible en una COP futura</w:t>
            </w:r>
            <w:r>
              <w:t>.</w:t>
            </w:r>
          </w:p>
        </w:tc>
      </w:tr>
      <w:tr w:rsidR="00432876" w:rsidRPr="002B20DF" w14:paraId="25DDA05D" w14:textId="77777777" w:rsidTr="747D46A4">
        <w:tc>
          <w:tcPr>
            <w:tcW w:w="13572" w:type="dxa"/>
            <w:gridSpan w:val="4"/>
            <w:shd w:val="clear" w:color="auto" w:fill="FFFFFF" w:themeFill="background1"/>
            <w:tcMar>
              <w:top w:w="60" w:type="dxa"/>
              <w:left w:w="80" w:type="dxa"/>
              <w:bottom w:w="60" w:type="dxa"/>
              <w:right w:w="80" w:type="dxa"/>
            </w:tcMar>
          </w:tcPr>
          <w:p w14:paraId="09A7D21F" w14:textId="26CACAE8" w:rsidR="00432876" w:rsidRPr="00BF74F4" w:rsidRDefault="00134BAD" w:rsidP="00CF0AA7">
            <w:pPr>
              <w:pStyle w:val="CBDTableNormal"/>
              <w:rPr>
                <w:i/>
                <w:iCs/>
                <w:szCs w:val="20"/>
              </w:rPr>
            </w:pPr>
            <w:r>
              <w:rPr>
                <w:i/>
              </w:rPr>
              <w:t>C</w:t>
            </w:r>
            <w:r w:rsidR="00F831F3">
              <w:rPr>
                <w:i/>
              </w:rPr>
              <w:t>ó</w:t>
            </w:r>
            <w:r>
              <w:rPr>
                <w:i/>
              </w:rPr>
              <w:t>di</w:t>
            </w:r>
            <w:r w:rsidR="00F831F3">
              <w:rPr>
                <w:i/>
              </w:rPr>
              <w:t>go de</w:t>
            </w:r>
            <w:r>
              <w:rPr>
                <w:i/>
              </w:rPr>
              <w:t xml:space="preserve"> color</w:t>
            </w:r>
            <w:r w:rsidR="00F831F3">
              <w:rPr>
                <w:i/>
              </w:rPr>
              <w:t>es</w:t>
            </w:r>
            <w:r>
              <w:t xml:space="preserve">: verde = datos existentes disponibles; ámbar = datos pendientes de elaboración, </w:t>
            </w:r>
            <w:r w:rsidR="00904DA2">
              <w:t>instrumento aún no adoptado o evaluación supeditada a una decisión de la COP-17</w:t>
            </w:r>
            <w:r>
              <w:t>; gris = filas de referencia cruzada. Los factores establecidos en el adjunto VI de la decisión 16/2 y los criterios de evaluación de</w:t>
            </w:r>
            <w:r w:rsidR="00281468">
              <w:t>l</w:t>
            </w:r>
            <w:r>
              <w:t xml:space="preserve"> </w:t>
            </w:r>
            <w:r w:rsidR="00281468" w:rsidRPr="00281468">
              <w:t xml:space="preserve">Comité de Ayuda al Desarrollo de la Organización de Cooperación y Desarrollo Económicos (CAD-OCDE) </w:t>
            </w:r>
            <w:r>
              <w:t>se indican en los registros de evaluación a nivel de elemento mantenidos por la Secretaría.</w:t>
            </w:r>
            <w:r>
              <w:rPr>
                <w:i/>
              </w:rPr>
              <w:t xml:space="preserve"> </w:t>
            </w:r>
          </w:p>
          <w:p w14:paraId="25D068EC" w14:textId="42871713" w:rsidR="00CC5ACF" w:rsidRPr="00BF74F4" w:rsidRDefault="00CC5ACF" w:rsidP="00E30BD6">
            <w:pPr>
              <w:pStyle w:val="CBDTableNormal"/>
              <w:rPr>
                <w:szCs w:val="20"/>
              </w:rPr>
            </w:pPr>
            <w:r>
              <w:rPr>
                <w:i/>
              </w:rPr>
              <w:t xml:space="preserve">Abreviaturas: </w:t>
            </w:r>
            <w:r>
              <w:t xml:space="preserve">APB = acceso y participación en los beneficios; BBNJ = Acuerdo en el marco de la Convención de las Naciones Unidas sobre el Derecho del Mar relativo a la Conservación y el Uso Sostenible de la Diversidad Biológica Marina de las Zonas Situadas </w:t>
            </w:r>
            <w:r w:rsidR="00E30BD6">
              <w:t>F</w:t>
            </w:r>
            <w:r>
              <w:t xml:space="preserve">uera de la Jurisdicción Nacional; </w:t>
            </w:r>
            <w:r w:rsidR="00F831F3">
              <w:t xml:space="preserve">CD = Comité Directivo; CDB = Convenio sobre la Diversidad Biológica; CI = condición de implementación; </w:t>
            </w:r>
            <w:r>
              <w:t xml:space="preserve">COP = Conferencia de las Partes; </w:t>
            </w:r>
            <w:r w:rsidR="00C0129A">
              <w:t xml:space="preserve">MMBKM = Marco Mundial de Biodiversidad de Kunming-Montreal; </w:t>
            </w:r>
            <w:r>
              <w:t xml:space="preserve">OFFAM = Oficina de los Fondos Fiduciarios de Asociados Múltiples; </w:t>
            </w:r>
            <w:r w:rsidR="00C0129A">
              <w:t xml:space="preserve">PABS OMS = Sistema de Acceso a los Patógenos y Participación en los Beneficios de la Organización Mundial de la Salud; </w:t>
            </w:r>
            <w:r>
              <w:t xml:space="preserve">PSPIR = planificación, seguimiento, presentación de informes y revisión; </w:t>
            </w:r>
            <w:r w:rsidR="00F831F3">
              <w:t>TIRFAA = Tratado Internacional sobre los Recursos Fitogenéticos para l</w:t>
            </w:r>
            <w:r w:rsidR="00C0129A">
              <w:t>a Alimentación y la Agricultura</w:t>
            </w:r>
            <w:r>
              <w:t>.</w:t>
            </w:r>
          </w:p>
        </w:tc>
      </w:tr>
    </w:tbl>
    <w:p w14:paraId="663528F1" w14:textId="77777777" w:rsidR="00B1591C" w:rsidRPr="009E2B29" w:rsidRDefault="00B1591C" w:rsidP="006D51B7">
      <w:pPr>
        <w:pStyle w:val="Heading1"/>
        <w:numPr>
          <w:ilvl w:val="0"/>
          <w:numId w:val="0"/>
        </w:numPr>
        <w:sectPr w:rsidR="00B1591C" w:rsidRPr="009E2B29" w:rsidSect="00492A93">
          <w:footnotePr>
            <w:numRestart w:val="eachSect"/>
          </w:footnotePr>
          <w:pgSz w:w="15840" w:h="12240" w:orient="landscape"/>
          <w:pgMar w:top="1440" w:right="567" w:bottom="1440" w:left="1134" w:header="709" w:footer="709" w:gutter="0"/>
          <w:cols w:space="708"/>
          <w:docGrid w:linePitch="360"/>
        </w:sectPr>
      </w:pPr>
    </w:p>
    <w:p w14:paraId="52D014F4" w14:textId="53403F69" w:rsidR="00C82E98" w:rsidRPr="009E2B29" w:rsidRDefault="003B5D51" w:rsidP="00BF74F4">
      <w:pPr>
        <w:pStyle w:val="CBDH1"/>
      </w:pPr>
      <w:r>
        <w:lastRenderedPageBreak/>
        <w:t>II.</w:t>
      </w:r>
      <w:r>
        <w:tab/>
        <w:t>Enfoque metodológico, consultas y garantía de calidad</w:t>
      </w:r>
    </w:p>
    <w:p w14:paraId="3B376E25" w14:textId="09D0AFAF" w:rsidR="00177E5D" w:rsidRDefault="00090760" w:rsidP="00090760">
      <w:pPr>
        <w:pStyle w:val="CBDNormalNumber"/>
      </w:pPr>
      <w:r>
        <w:t xml:space="preserve">El Comité Directivo estará a cargo de la supervisión de esta revisión. Los datos para la revisión se clasifican en tres niveles de confidencialidad (públicos, restringidos, sensibles) y se recopilan a través de cuatro plantillas de presentación </w:t>
      </w:r>
      <w:r w:rsidR="00E30BD6">
        <w:t xml:space="preserve">mínima </w:t>
      </w:r>
      <w:r>
        <w:t xml:space="preserve">de informes: </w:t>
      </w:r>
    </w:p>
    <w:p w14:paraId="2CB87CBF" w14:textId="77777777" w:rsidR="00177E5D" w:rsidRDefault="00134BAD" w:rsidP="00BE294C">
      <w:pPr>
        <w:pStyle w:val="CBDNormalNumber"/>
        <w:numPr>
          <w:ilvl w:val="1"/>
          <w:numId w:val="32"/>
        </w:numPr>
      </w:pPr>
      <w:r>
        <w:t xml:space="preserve">Informe financiero anual de la OFFAM, </w:t>
      </w:r>
    </w:p>
    <w:p w14:paraId="0AC8C822" w14:textId="77777777" w:rsidR="004B2B02" w:rsidRDefault="00134BAD" w:rsidP="00140A2C">
      <w:pPr>
        <w:pStyle w:val="CBDNormalNumber"/>
        <w:numPr>
          <w:ilvl w:val="1"/>
          <w:numId w:val="32"/>
        </w:numPr>
      </w:pPr>
      <w:r>
        <w:t>Informe descriptivo an</w:t>
      </w:r>
      <w:r w:rsidR="004B2B02">
        <w:t>ual de la Secretaría del Fondo,</w:t>
      </w:r>
    </w:p>
    <w:p w14:paraId="46676D1C" w14:textId="28E3346C" w:rsidR="004B2B02" w:rsidRDefault="00134BAD" w:rsidP="00140A2C">
      <w:pPr>
        <w:pStyle w:val="CBDNormalNumber"/>
        <w:numPr>
          <w:ilvl w:val="1"/>
          <w:numId w:val="32"/>
        </w:numPr>
      </w:pPr>
      <w:r>
        <w:t xml:space="preserve">Presentación de informes de las Partes sobre </w:t>
      </w:r>
      <w:r w:rsidR="00954051">
        <w:t xml:space="preserve">la </w:t>
      </w:r>
      <w:r>
        <w:t>implementación nacional a través de una notificación, y</w:t>
      </w:r>
    </w:p>
    <w:p w14:paraId="0C3F7D02" w14:textId="5CF8DE39" w:rsidR="00214DB7" w:rsidRPr="009E2B29" w:rsidRDefault="3216E9E6" w:rsidP="00140A2C">
      <w:pPr>
        <w:pStyle w:val="CBDNormalNumber"/>
        <w:numPr>
          <w:ilvl w:val="1"/>
          <w:numId w:val="32"/>
        </w:numPr>
      </w:pPr>
      <w:r>
        <w:t xml:space="preserve">Presentación de </w:t>
      </w:r>
      <w:r w:rsidR="00CF280A">
        <w:t>informes</w:t>
      </w:r>
      <w:r w:rsidR="00976656">
        <w:t xml:space="preserve"> con carácter</w:t>
      </w:r>
      <w:r>
        <w:t xml:space="preserve"> voluntari</w:t>
      </w:r>
      <w:r w:rsidR="00976656">
        <w:t>o</w:t>
      </w:r>
      <w:r w:rsidR="00CF280A">
        <w:t xml:space="preserve"> por</w:t>
      </w:r>
      <w:r>
        <w:t xml:space="preserve"> bases de datos y herramientas</w:t>
      </w:r>
      <w:r w:rsidR="00CF280A">
        <w:t xml:space="preserve"> sobre informes de </w:t>
      </w:r>
      <w:r>
        <w:t xml:space="preserve">información digital sobre secuencias de recursos genéticos, incluido sobre armonización con los principios FAIR (datos fáciles de encontrar, accesibles, interoperables y reutilizables) y CARE (beneficio colectivo, autoridad para controlar, responsabilidad y ética). </w:t>
      </w:r>
    </w:p>
    <w:p w14:paraId="4BD598EE" w14:textId="33981D84" w:rsidR="00214DB7" w:rsidRPr="009E2B29" w:rsidRDefault="00177E5D" w:rsidP="0035117D">
      <w:pPr>
        <w:pStyle w:val="CBDNormalNumber"/>
      </w:pPr>
      <w:r>
        <w:t xml:space="preserve">Además, mediante consultas a interesados — incluido con un cuestionario estructurado para Partes, pueblos </w:t>
      </w:r>
      <w:r w:rsidR="00CF280A">
        <w:t>indígenas y comunidades locales</w:t>
      </w:r>
      <w:r>
        <w:t xml:space="preserve"> y consultas dirigidas con pueblos indígenas y comunidades locales — se generarán datos empíricos utilizables </w:t>
      </w:r>
      <w:r w:rsidR="00976656">
        <w:t>p</w:t>
      </w:r>
      <w:r>
        <w:t xml:space="preserve">ara fines analíticos. </w:t>
      </w:r>
      <w:r w:rsidR="00CF280A">
        <w:t>L</w:t>
      </w:r>
      <w:r w:rsidR="00976656">
        <w:t xml:space="preserve">os resultados </w:t>
      </w:r>
      <w:r w:rsidR="0035117D" w:rsidRPr="0035117D">
        <w:t>preliminares</w:t>
      </w:r>
      <w:r w:rsidR="0035117D">
        <w:t xml:space="preserve"> </w:t>
      </w:r>
      <w:r w:rsidR="00CF280A">
        <w:t xml:space="preserve">deberían distribuirse </w:t>
      </w:r>
      <w:r w:rsidR="00976656">
        <w:t>a los interesados</w:t>
      </w:r>
      <w:r w:rsidR="00CF280A">
        <w:t>,</w:t>
      </w:r>
      <w:r w:rsidR="00976656">
        <w:t xml:space="preserve"> </w:t>
      </w:r>
      <w:r w:rsidR="00CF280A">
        <w:t>habilitándose</w:t>
      </w:r>
      <w:r>
        <w:t xml:space="preserve"> un período de comentarios</w:t>
      </w:r>
      <w:r w:rsidR="00CF280A">
        <w:t xml:space="preserve"> y</w:t>
      </w:r>
      <w:r>
        <w:t xml:space="preserve"> registrándose todos los comentarios sustanciales.</w:t>
      </w:r>
    </w:p>
    <w:p w14:paraId="6526A18B" w14:textId="456C9339" w:rsidR="00C82E98" w:rsidRPr="009E2B29" w:rsidRDefault="003B5D51" w:rsidP="00BF74F4">
      <w:pPr>
        <w:pStyle w:val="CBDH2"/>
      </w:pPr>
      <w:r>
        <w:t>A.</w:t>
      </w:r>
      <w:r>
        <w:tab/>
        <w:t>Independencia y garantía de calidad</w:t>
      </w:r>
    </w:p>
    <w:p w14:paraId="541CEF8B" w14:textId="05832E79" w:rsidR="00214DB7" w:rsidRPr="009E2B29" w:rsidRDefault="00134BAD" w:rsidP="00090760">
      <w:pPr>
        <w:pStyle w:val="CBDNormalNumber"/>
      </w:pPr>
      <w:r>
        <w:t xml:space="preserve">El trabajo analítico </w:t>
      </w:r>
      <w:r w:rsidR="00155464">
        <w:t>estará a cargo de</w:t>
      </w:r>
      <w:r>
        <w:t xml:space="preserve"> evaluadores independientes </w:t>
      </w:r>
      <w:r w:rsidR="00155464">
        <w:t xml:space="preserve">que </w:t>
      </w:r>
      <w:r>
        <w:t>n</w:t>
      </w:r>
      <w:r w:rsidR="00155464">
        <w:t>o tengan</w:t>
      </w:r>
      <w:r>
        <w:t xml:space="preserve"> conflictos de intereses con el Comité Directivo y su Secretaría, la Secretaría del Convenio y la Oficina de los Fondos Fiduciarios de Asociados Múltiples. </w:t>
      </w:r>
    </w:p>
    <w:p w14:paraId="5FBBBAE8" w14:textId="1726F12A" w:rsidR="00214DB7" w:rsidRPr="009E2B29" w:rsidRDefault="003E0483" w:rsidP="00090760">
      <w:pPr>
        <w:pStyle w:val="CBDNormalNumber"/>
      </w:pPr>
      <w:r>
        <w:t xml:space="preserve">Además, </w:t>
      </w:r>
      <w:r w:rsidR="00155464">
        <w:t xml:space="preserve">los resultados </w:t>
      </w:r>
      <w:r w:rsidR="00155464" w:rsidRPr="0035117D">
        <w:t>preliminares</w:t>
      </w:r>
      <w:r w:rsidR="00155464">
        <w:t xml:space="preserve"> </w:t>
      </w:r>
      <w:r>
        <w:t>est</w:t>
      </w:r>
      <w:r w:rsidR="00155464">
        <w:t>ar</w:t>
      </w:r>
      <w:r>
        <w:t>á</w:t>
      </w:r>
      <w:r w:rsidR="00155464">
        <w:t>n</w:t>
      </w:r>
      <w:r>
        <w:t xml:space="preserve"> sujeto a revisión por pares.</w:t>
      </w:r>
    </w:p>
    <w:p w14:paraId="365D3114" w14:textId="7158BA29" w:rsidR="00C82E98" w:rsidRPr="009E2B29" w:rsidRDefault="003B5D51" w:rsidP="00BF74F4">
      <w:pPr>
        <w:pStyle w:val="CBDH2"/>
      </w:pPr>
      <w:r>
        <w:t>B.</w:t>
      </w:r>
      <w:r>
        <w:tab/>
        <w:t>Estructura del informe</w:t>
      </w:r>
    </w:p>
    <w:p w14:paraId="519C32C6" w14:textId="2442E7E3" w:rsidR="0095367A" w:rsidRPr="009E2B29" w:rsidRDefault="00134BAD" w:rsidP="00090760">
      <w:pPr>
        <w:pStyle w:val="CBDNormalNumber"/>
      </w:pPr>
      <w:r>
        <w:t xml:space="preserve">El informe de revisión constará de cinco secciones: </w:t>
      </w:r>
    </w:p>
    <w:p w14:paraId="0A9D4C80" w14:textId="73EAB4FF" w:rsidR="00A402D5" w:rsidRPr="009E2B29" w:rsidRDefault="00081DC2" w:rsidP="00BE294C">
      <w:pPr>
        <w:pStyle w:val="CBDNormalNumber"/>
        <w:numPr>
          <w:ilvl w:val="1"/>
          <w:numId w:val="33"/>
        </w:numPr>
      </w:pPr>
      <w:r>
        <w:t xml:space="preserve">Resumen; </w:t>
      </w:r>
    </w:p>
    <w:p w14:paraId="432A3BEC" w14:textId="0E2E8F74" w:rsidR="00A402D5" w:rsidRPr="009E2B29" w:rsidRDefault="009D4F39" w:rsidP="00BE294C">
      <w:pPr>
        <w:pStyle w:val="CBDNormalNumber"/>
        <w:numPr>
          <w:ilvl w:val="1"/>
          <w:numId w:val="33"/>
        </w:numPr>
      </w:pPr>
      <w:r>
        <w:t xml:space="preserve">Actualización de la evaluabilidad; </w:t>
      </w:r>
    </w:p>
    <w:p w14:paraId="76FB6B6C" w14:textId="0ECBC4DB" w:rsidR="00FF283E" w:rsidRPr="009E2B29" w:rsidRDefault="009D4F39" w:rsidP="00BE294C">
      <w:pPr>
        <w:pStyle w:val="CBDNormalNumber"/>
        <w:numPr>
          <w:ilvl w:val="1"/>
          <w:numId w:val="33"/>
        </w:numPr>
      </w:pPr>
      <w:r>
        <w:t>Resultados por categoría de pilar y G1, en cada caso presentad</w:t>
      </w:r>
      <w:r w:rsidR="009D2BAA">
        <w:t>o</w:t>
      </w:r>
      <w:r>
        <w:t xml:space="preserve">s como: </w:t>
      </w:r>
    </w:p>
    <w:p w14:paraId="601B6D02" w14:textId="2336F15A" w:rsidR="00FF283E" w:rsidRPr="009E2B29" w:rsidRDefault="009D2BAA" w:rsidP="00BE294C">
      <w:pPr>
        <w:pStyle w:val="CBDNormalNumber"/>
        <w:numPr>
          <w:ilvl w:val="2"/>
          <w:numId w:val="34"/>
        </w:numPr>
        <w:tabs>
          <w:tab w:val="clear" w:pos="1701"/>
        </w:tabs>
        <w:ind w:hanging="288"/>
      </w:pPr>
      <w:r>
        <w:t>Datos empíricos</w:t>
      </w:r>
      <w:r w:rsidR="009D4F39">
        <w:t>;</w:t>
      </w:r>
    </w:p>
    <w:p w14:paraId="3215C884" w14:textId="323A04DF" w:rsidR="00FF283E" w:rsidRPr="009E2B29" w:rsidRDefault="009D4F39" w:rsidP="00BE294C">
      <w:pPr>
        <w:pStyle w:val="CBDNormalNumber"/>
        <w:numPr>
          <w:ilvl w:val="2"/>
          <w:numId w:val="34"/>
        </w:numPr>
        <w:tabs>
          <w:tab w:val="clear" w:pos="1701"/>
        </w:tabs>
        <w:ind w:hanging="288"/>
      </w:pPr>
      <w:r>
        <w:t>Resultados;</w:t>
      </w:r>
    </w:p>
    <w:p w14:paraId="69EC6E89" w14:textId="76D9A956" w:rsidR="00176932" w:rsidRPr="009E2B29" w:rsidRDefault="009D4F39" w:rsidP="00BE294C">
      <w:pPr>
        <w:pStyle w:val="CBDNormalNumber"/>
        <w:numPr>
          <w:ilvl w:val="2"/>
          <w:numId w:val="34"/>
        </w:numPr>
        <w:tabs>
          <w:tab w:val="clear" w:pos="1701"/>
        </w:tabs>
        <w:ind w:hanging="288"/>
      </w:pPr>
      <w:r>
        <w:t>Conclusión;</w:t>
      </w:r>
    </w:p>
    <w:p w14:paraId="278B8FA0" w14:textId="17424FA4" w:rsidR="00176932" w:rsidRPr="009E2B29" w:rsidRDefault="009D4F39" w:rsidP="00BE294C">
      <w:pPr>
        <w:pStyle w:val="CBDNormalNumber"/>
        <w:numPr>
          <w:ilvl w:val="2"/>
          <w:numId w:val="34"/>
        </w:numPr>
        <w:tabs>
          <w:tab w:val="clear" w:pos="1701"/>
        </w:tabs>
        <w:ind w:hanging="288"/>
      </w:pPr>
      <w:r>
        <w:t xml:space="preserve">Recomendación; </w:t>
      </w:r>
    </w:p>
    <w:p w14:paraId="16BC5A29" w14:textId="65F602BE" w:rsidR="00176932" w:rsidRPr="009E2B29" w:rsidRDefault="009D4F39" w:rsidP="00BE294C">
      <w:pPr>
        <w:pStyle w:val="CBDNormalNumber"/>
        <w:numPr>
          <w:ilvl w:val="1"/>
          <w:numId w:val="35"/>
        </w:numPr>
      </w:pPr>
      <w:r>
        <w:t>Resultados transversales (equidad, coherencia, sostenibilidad, condiciones de implementación); y</w:t>
      </w:r>
    </w:p>
    <w:p w14:paraId="413360BD" w14:textId="12FD0116" w:rsidR="00B81254" w:rsidRPr="009E2B29" w:rsidRDefault="009D4F39" w:rsidP="00BE294C">
      <w:pPr>
        <w:pStyle w:val="CBDNormalNumber"/>
        <w:numPr>
          <w:ilvl w:val="1"/>
          <w:numId w:val="35"/>
        </w:numPr>
      </w:pPr>
      <w:r>
        <w:t xml:space="preserve">Ajustes propuestos (importantes o </w:t>
      </w:r>
      <w:r w:rsidR="009D2BAA">
        <w:t>menores</w:t>
      </w:r>
      <w:r>
        <w:t xml:space="preserve">) </w:t>
      </w:r>
    </w:p>
    <w:p w14:paraId="32EA47D3" w14:textId="029926B8" w:rsidR="00214DB7" w:rsidRPr="009E2B29" w:rsidRDefault="00047AE0" w:rsidP="00090760">
      <w:pPr>
        <w:pStyle w:val="CBDNormalNumber"/>
      </w:pPr>
      <w:r>
        <w:t>El informe tendrá además cuatro anexos: A</w:t>
      </w:r>
      <w:r w:rsidR="009D2BAA">
        <w:t>) </w:t>
      </w:r>
      <w:r>
        <w:t>cuadros de datos; B</w:t>
      </w:r>
      <w:r w:rsidR="009D2BAA">
        <w:t>) </w:t>
      </w:r>
      <w:r>
        <w:t>síntesis de consultas; C</w:t>
      </w:r>
      <w:r w:rsidR="009D2BAA">
        <w:t>) </w:t>
      </w:r>
      <w:r>
        <w:t>respuesta de gestión; y D</w:t>
      </w:r>
      <w:r w:rsidR="009D2BAA">
        <w:t>)</w:t>
      </w:r>
      <w:r>
        <w:t> registro de la revisión por pares.</w:t>
      </w:r>
    </w:p>
    <w:p w14:paraId="68017FD7" w14:textId="3F746565" w:rsidR="00C82E98" w:rsidRPr="009E2B29" w:rsidRDefault="003B5D51" w:rsidP="00BF74F4">
      <w:pPr>
        <w:pStyle w:val="CBDH2"/>
      </w:pPr>
      <w:r>
        <w:t>C.</w:t>
      </w:r>
      <w:r>
        <w:tab/>
        <w:t>Respuesta del Comité Directivo a la evaluación</w:t>
      </w:r>
    </w:p>
    <w:p w14:paraId="76ACC48C" w14:textId="4C8E096D" w:rsidR="00214DB7" w:rsidRPr="009E2B29" w:rsidRDefault="00134BAD" w:rsidP="006463B5">
      <w:pPr>
        <w:pStyle w:val="CBDNormalNumber"/>
      </w:pPr>
      <w:r>
        <w:t xml:space="preserve">La respuesta de gestión es la recomendación del Comité Directivo incluida en el informe mismo. Cada recomendación puede aceptarse, aceptarse con cambios o rechazarse con fundamentación. </w:t>
      </w:r>
      <w:r w:rsidR="006463B5" w:rsidRPr="006463B5">
        <w:t xml:space="preserve">Todas las recomendaciones aceptadas </w:t>
      </w:r>
      <w:r w:rsidR="006463B5">
        <w:t>irá</w:t>
      </w:r>
      <w:r w:rsidR="006463B5" w:rsidRPr="006463B5">
        <w:t xml:space="preserve">n acompañadas </w:t>
      </w:r>
      <w:r w:rsidR="006463B5">
        <w:t>de</w:t>
      </w:r>
      <w:r w:rsidR="006463B5" w:rsidRPr="006463B5">
        <w:t xml:space="preserve"> </w:t>
      </w:r>
      <w:r>
        <w:t>un plan de acción en el que se especifi</w:t>
      </w:r>
      <w:r w:rsidR="00CF280A">
        <w:t>que</w:t>
      </w:r>
      <w:r>
        <w:t xml:space="preserve"> la acción, el organismo responsable, el calendario y las implicaciones en materia </w:t>
      </w:r>
      <w:r>
        <w:lastRenderedPageBreak/>
        <w:t>de recursos</w:t>
      </w:r>
      <w:r w:rsidR="00CF280A">
        <w:t>;</w:t>
      </w:r>
      <w:r>
        <w:t xml:space="preserve"> las recomendaciones que impliquen revisiones importantes deberán ser presentadas a la Conferencia de las Partes para su aval. Antes del ciclo de revisión siguiente se deberá presentar un informe sobre el estado de ejecución de estos planes de acción</w:t>
      </w:r>
      <w:r w:rsidRPr="00177E5D">
        <w:rPr>
          <w:vertAlign w:val="superscript"/>
          <w:lang w:val="en-CA"/>
        </w:rPr>
        <w:footnoteReference w:id="7"/>
      </w:r>
      <w:r>
        <w:t>.</w:t>
      </w:r>
    </w:p>
    <w:p w14:paraId="7F647C24" w14:textId="5DFAD0DC" w:rsidR="00C82E98" w:rsidRPr="009E2B29" w:rsidRDefault="003B5D51" w:rsidP="00BF74F4">
      <w:pPr>
        <w:pStyle w:val="CBDH2"/>
      </w:pPr>
      <w:r>
        <w:t>D.</w:t>
      </w:r>
      <w:r>
        <w:tab/>
      </w:r>
      <w:r w:rsidR="009E4E6B">
        <w:t>Medidas derivadas de</w:t>
      </w:r>
      <w:r>
        <w:t>l informe</w:t>
      </w:r>
    </w:p>
    <w:p w14:paraId="0CBD245C" w14:textId="715C9FAF" w:rsidR="00214DB7" w:rsidRPr="00177E5D" w:rsidRDefault="00951835" w:rsidP="009E4E6B">
      <w:pPr>
        <w:pStyle w:val="CBDNormalNumber"/>
      </w:pPr>
      <w:r>
        <w:t xml:space="preserve">Dado que el estado de ejecución del plan de acción del ciclo de revisión anterior debería ser presentado antes del ciclo de revisión subsiguiente, las recomendaciones deberían registrarse </w:t>
      </w:r>
      <w:r w:rsidR="009E4E6B">
        <w:t>con</w:t>
      </w:r>
      <w:r w:rsidR="009E4E6B" w:rsidRPr="009E4E6B">
        <w:t xml:space="preserve"> </w:t>
      </w:r>
      <w:r w:rsidR="009E4E6B">
        <w:t xml:space="preserve">una de </w:t>
      </w:r>
      <w:r w:rsidR="009E4E6B" w:rsidRPr="009E4E6B">
        <w:t xml:space="preserve">las </w:t>
      </w:r>
      <w:r w:rsidR="009E4E6B" w:rsidRPr="009E4E6B">
        <w:rPr>
          <w:spacing w:val="-2"/>
        </w:rPr>
        <w:t>siguientes categorías</w:t>
      </w:r>
      <w:r w:rsidRPr="009E4E6B">
        <w:rPr>
          <w:spacing w:val="-2"/>
        </w:rPr>
        <w:t>: cumplidas dentro del plazo</w:t>
      </w:r>
      <w:r w:rsidR="009E4E6B" w:rsidRPr="009E4E6B">
        <w:rPr>
          <w:spacing w:val="-2"/>
        </w:rPr>
        <w:t> </w:t>
      </w:r>
      <w:r w:rsidRPr="009E4E6B">
        <w:rPr>
          <w:spacing w:val="-2"/>
        </w:rPr>
        <w:t>/</w:t>
      </w:r>
      <w:r w:rsidR="009E4E6B" w:rsidRPr="009E4E6B">
        <w:rPr>
          <w:spacing w:val="-2"/>
        </w:rPr>
        <w:t> </w:t>
      </w:r>
      <w:r w:rsidRPr="009E4E6B">
        <w:rPr>
          <w:spacing w:val="-2"/>
        </w:rPr>
        <w:t xml:space="preserve">cumplidas </w:t>
      </w:r>
      <w:r w:rsidR="009E4E6B">
        <w:rPr>
          <w:spacing w:val="-2"/>
        </w:rPr>
        <w:t>fuera del plazo</w:t>
      </w:r>
      <w:r w:rsidR="009E4E6B" w:rsidRPr="009E4E6B">
        <w:rPr>
          <w:spacing w:val="-2"/>
        </w:rPr>
        <w:t> </w:t>
      </w:r>
      <w:r w:rsidRPr="009E4E6B">
        <w:rPr>
          <w:spacing w:val="-2"/>
        </w:rPr>
        <w:t>/</w:t>
      </w:r>
      <w:r w:rsidR="009E4E6B" w:rsidRPr="009E4E6B">
        <w:rPr>
          <w:spacing w:val="-2"/>
        </w:rPr>
        <w:t> </w:t>
      </w:r>
      <w:r w:rsidRPr="009E4E6B">
        <w:rPr>
          <w:spacing w:val="-2"/>
        </w:rPr>
        <w:t>parcialmente cumplidas</w:t>
      </w:r>
      <w:r w:rsidR="009E4E6B">
        <w:t xml:space="preserve"> </w:t>
      </w:r>
      <w:r>
        <w:t>/ aún no i</w:t>
      </w:r>
      <w:r w:rsidR="009E4E6B">
        <w:t>niciadas, con una explicación de</w:t>
      </w:r>
      <w:r>
        <w:t xml:space="preserve"> cualquier demora y un calendario revisado si corresponde. Si alguna acción del plan </w:t>
      </w:r>
      <w:r w:rsidR="009E4E6B">
        <w:t>queda inconclusa sin motivo adecuado</w:t>
      </w:r>
      <w:r>
        <w:t>, esto se debería considerar un</w:t>
      </w:r>
      <w:r w:rsidR="009E4E6B">
        <w:t xml:space="preserve"> incumplimiento</w:t>
      </w:r>
      <w:r>
        <w:t xml:space="preserve"> </w:t>
      </w:r>
      <w:r w:rsidR="009E4E6B">
        <w:t>en la</w:t>
      </w:r>
      <w:r>
        <w:t xml:space="preserve"> </w:t>
      </w:r>
      <w:r w:rsidR="009E4E6B">
        <w:t>ejecución</w:t>
      </w:r>
      <w:r>
        <w:t xml:space="preserve"> </w:t>
      </w:r>
      <w:r w:rsidR="009E4E6B">
        <w:t>y comunicarse</w:t>
      </w:r>
      <w:r>
        <w:t xml:space="preserve"> en la sección de resultados transversales del siguiente informe de revisión en la categoría G1.iii (calidad de la</w:t>
      </w:r>
      <w:r w:rsidR="000732BA">
        <w:t xml:space="preserve"> respuesta</w:t>
      </w:r>
      <w:r>
        <w:t xml:space="preserve"> de gestión). La respuesta de gestión es un documento en evolución: el Comité Directivo puede actualizarlo entre ciclos de manera de reflejar circunst</w:t>
      </w:r>
      <w:r w:rsidR="009E4E6B">
        <w:t>ancias cambiantes, pero deberá c</w:t>
      </w:r>
      <w:r>
        <w:t>om</w:t>
      </w:r>
      <w:r w:rsidR="009E4E6B">
        <w:t>unic</w:t>
      </w:r>
      <w:r>
        <w:t xml:space="preserve">ar tales cambios a la Conferencia de las Partes, junto con los motivos y </w:t>
      </w:r>
      <w:r w:rsidR="009E4E6B">
        <w:t xml:space="preserve">las </w:t>
      </w:r>
      <w:r>
        <w:t>consecuencias.</w:t>
      </w:r>
    </w:p>
    <w:p w14:paraId="765E6103" w14:textId="203BCB90" w:rsidR="00C82E98" w:rsidRPr="009E2B29" w:rsidRDefault="003B5D51" w:rsidP="00BF74F4">
      <w:pPr>
        <w:pStyle w:val="CBDH1"/>
      </w:pPr>
      <w:r>
        <w:t>III.</w:t>
      </w:r>
      <w:r>
        <w:tab/>
        <w:t>Gobernanza, funciones y responsabilidades</w:t>
      </w:r>
    </w:p>
    <w:p w14:paraId="2F5D1218" w14:textId="6A2A94AC" w:rsidR="00666C58" w:rsidRPr="00177E5D" w:rsidRDefault="00134BAD" w:rsidP="00090760">
      <w:pPr>
        <w:pStyle w:val="CBDNormalNumber"/>
      </w:pPr>
      <w:r>
        <w:t xml:space="preserve">Cuando se haya adoptado una metodología, la Conferencia de las Partes examinará su informe. El Comité Directivo, como órgano rector del Mecanismo Multilateral y su Fondo de Cali, debería supervisar la elaboración de la metodología, la recopilación de datos y el informe final. Debería entonces preparar una propuesta de respuesta de gestión. Cabe señalar que el Comité Directivo está </w:t>
      </w:r>
      <w:r w:rsidR="00C70012">
        <w:t xml:space="preserve">también </w:t>
      </w:r>
      <w:r>
        <w:t xml:space="preserve">sujeto a la evaluación de </w:t>
      </w:r>
      <w:r w:rsidR="00C70012">
        <w:t xml:space="preserve">la </w:t>
      </w:r>
      <w:r>
        <w:t xml:space="preserve">gobernanza </w:t>
      </w:r>
      <w:r w:rsidR="00C70012">
        <w:t>bajo</w:t>
      </w:r>
      <w:r>
        <w:t xml:space="preserve"> G1, </w:t>
      </w:r>
      <w:r w:rsidR="00C70012">
        <w:t>lo c</w:t>
      </w:r>
      <w:r>
        <w:t>u</w:t>
      </w:r>
      <w:r w:rsidR="00C70012">
        <w:t>al</w:t>
      </w:r>
      <w:r>
        <w:t xml:space="preserve"> se </w:t>
      </w:r>
      <w:r w:rsidR="00C70012">
        <w:t>controla</w:t>
      </w:r>
      <w:r>
        <w:t xml:space="preserve"> a través del requisito de independencia indicado e</w:t>
      </w:r>
      <w:r w:rsidR="00BE294C">
        <w:t>n la sección II.A.</w:t>
      </w:r>
    </w:p>
    <w:p w14:paraId="11D118ED" w14:textId="643ED7E5" w:rsidR="00BD3BE0" w:rsidRDefault="00134BAD" w:rsidP="00C70012">
      <w:pPr>
        <w:pStyle w:val="CBDNormalNumber"/>
      </w:pPr>
      <w:r>
        <w:t xml:space="preserve">La Secretaría del Convenio sobre la Diversidad Biológica, que </w:t>
      </w:r>
      <w:r w:rsidR="00C70012" w:rsidRPr="00C70012">
        <w:t xml:space="preserve">actualmente oficia </w:t>
      </w:r>
      <w:r>
        <w:t>de Secretaría provisional del Fondo, impulsa la elaboración de la metodología, prepara presentaciones, coordina la recopilación de datos y compil</w:t>
      </w:r>
      <w:r w:rsidR="00BE294C">
        <w:t>a los datos obtenidos.</w:t>
      </w:r>
    </w:p>
    <w:p w14:paraId="5F1A8829" w14:textId="0A395B31" w:rsidR="005F0774" w:rsidRPr="009E2B29" w:rsidRDefault="0052740B" w:rsidP="00F22C40">
      <w:pPr>
        <w:pStyle w:val="CBDNormalNumber"/>
      </w:pPr>
      <w:r>
        <w:t>Los dos mandatos de la Conferencia de las Partes y su Secretaría y del Comité Directivo y su Secretaría provisional son separados</w:t>
      </w:r>
      <w:r w:rsidR="00F22C40" w:rsidRPr="00F22C40">
        <w:t>, aun teniendo en cuenta que</w:t>
      </w:r>
      <w:r>
        <w:t xml:space="preserve"> es posible que algunos funcionarios trabajen para ambas entidades. El riesgo de circularidad — el hecho de que la Secretaría prepare los datos y a la vez los interprete — se </w:t>
      </w:r>
      <w:r w:rsidR="00F22C40">
        <w:t>controla</w:t>
      </w:r>
      <w:r>
        <w:t xml:space="preserve"> a través de las mismas disposiciones de independencia establecidas en la sección II.A: los evaluadores deben verificar independientemente los datos </w:t>
      </w:r>
      <w:r w:rsidR="00D4669B">
        <w:t>aportados</w:t>
      </w:r>
      <w:r>
        <w:t xml:space="preserve"> por la Secretaría cotejándolos con fuentes primarias donde sea posible, y en el registro de la revisión por pares (indicado en el párr. 11 del presente) se debe documentar </w:t>
      </w:r>
      <w:r w:rsidR="00D4669B">
        <w:t xml:space="preserve">toda </w:t>
      </w:r>
      <w:r>
        <w:t>inquietud que se plantee en relación con la calidad de los datos.</w:t>
      </w:r>
    </w:p>
    <w:p w14:paraId="24F9A346" w14:textId="05DC9004" w:rsidR="005F0774" w:rsidRPr="00177E5D" w:rsidRDefault="00A63266" w:rsidP="00090760">
      <w:pPr>
        <w:pStyle w:val="CBDNormalNumber"/>
      </w:pPr>
      <w:r>
        <w:t xml:space="preserve">La Oficina de los Fondos Fiduciarios de Asociados Múltiples proporcionará registros financieros a través de sus obligaciones de presentación de informes públicos, registros de contribución, datos de desembolsos, informes de auditoría y estados financieros certificados. </w:t>
      </w:r>
    </w:p>
    <w:p w14:paraId="583B31DC" w14:textId="2B2B3670" w:rsidR="005F0774" w:rsidRPr="00177E5D" w:rsidRDefault="00134BAD" w:rsidP="00090760">
      <w:pPr>
        <w:pStyle w:val="CBDNormalNumber"/>
      </w:pPr>
      <w:r>
        <w:t xml:space="preserve">Las Partes proporcionarán datos como parte de la planificación, seguimiento, presentación de informes y revisión del Marco Mundial de Biodiversidad de Kunming‑Montreal. Las Partes </w:t>
      </w:r>
      <w:r w:rsidR="00D4669B">
        <w:t>a</w:t>
      </w:r>
      <w:r>
        <w:t>por</w:t>
      </w:r>
      <w:r w:rsidR="00D4669B">
        <w:t>t</w:t>
      </w:r>
      <w:r>
        <w:t>arán también datos sobre medidas administrativas, de políticas o legislativas e incentivo</w:t>
      </w:r>
      <w:r w:rsidR="00D4669B">
        <w:t>s</w:t>
      </w:r>
      <w:r>
        <w:t xml:space="preserve"> </w:t>
      </w:r>
      <w:r w:rsidR="00D4669B">
        <w:t>a los</w:t>
      </w:r>
      <w:r>
        <w:t xml:space="preserve"> usuarios en sus jurisdicciones. Por último, las Partes revisarán </w:t>
      </w:r>
      <w:r w:rsidR="00D63234">
        <w:t>los</w:t>
      </w:r>
      <w:r>
        <w:t xml:space="preserve"> resultados </w:t>
      </w:r>
      <w:r w:rsidR="00D63234">
        <w:t xml:space="preserve">preliminares </w:t>
      </w:r>
      <w:r>
        <w:t xml:space="preserve">como parte de su proceso de revisión. </w:t>
      </w:r>
    </w:p>
    <w:p w14:paraId="57E62BAE" w14:textId="27EDA333" w:rsidR="00D17AC2" w:rsidRPr="00177E5D" w:rsidRDefault="00666C58" w:rsidP="00090760">
      <w:pPr>
        <w:pStyle w:val="CBDNormalNumber"/>
      </w:pPr>
      <w:r>
        <w:t>Se consultará a los pueblos indígenas y las comunidades locales sobre el cumpl</w:t>
      </w:r>
      <w:r w:rsidR="00B64167">
        <w:t>imient</w:t>
      </w:r>
      <w:r>
        <w:t>o</w:t>
      </w:r>
      <w:r w:rsidR="00B64167">
        <w:t xml:space="preserve"> de</w:t>
      </w:r>
      <w:r>
        <w:t xml:space="preserve"> los principios </w:t>
      </w:r>
      <w:r w:rsidR="00C40415">
        <w:t xml:space="preserve">en el manejo de datos </w:t>
      </w:r>
      <w:r>
        <w:t xml:space="preserve">y se les pedirá que </w:t>
      </w:r>
      <w:r w:rsidR="00C40415">
        <w:t>aporten</w:t>
      </w:r>
      <w:r>
        <w:t xml:space="preserve"> </w:t>
      </w:r>
      <w:r w:rsidR="00C40415">
        <w:t xml:space="preserve">evidencia </w:t>
      </w:r>
      <w:r>
        <w:t xml:space="preserve">sobre los beneficios recibidos y que revisen las partes referidas a niveles sensibles. </w:t>
      </w:r>
    </w:p>
    <w:p w14:paraId="21888F6A" w14:textId="38CEF93B" w:rsidR="00D17AC2" w:rsidRPr="00177E5D" w:rsidRDefault="00134BAD" w:rsidP="00090760">
      <w:pPr>
        <w:pStyle w:val="CBDNormalNumber"/>
      </w:pPr>
      <w:r>
        <w:lastRenderedPageBreak/>
        <w:t>Los operadores de bases de datos deberían proporcionar informes de medi</w:t>
      </w:r>
      <w:r w:rsidR="00D63234">
        <w:t>das</w:t>
      </w:r>
      <w:r w:rsidR="00124383">
        <w:t xml:space="preserve"> de interrelación</w:t>
      </w:r>
      <w:r>
        <w:t xml:space="preserve">, estadísticas de acceso y evaluaciones anuales de la calidad de </w:t>
      </w:r>
      <w:r w:rsidR="00124383">
        <w:t xml:space="preserve">los </w:t>
      </w:r>
      <w:r>
        <w:t xml:space="preserve">datos de procedencia. </w:t>
      </w:r>
    </w:p>
    <w:p w14:paraId="7856CD88" w14:textId="5A5EB30D" w:rsidR="00214DB7" w:rsidRPr="00177E5D" w:rsidRDefault="000D550A" w:rsidP="00090760">
      <w:pPr>
        <w:pStyle w:val="CBDNormalNumber"/>
      </w:pPr>
      <w:r>
        <w:t xml:space="preserve">Por último, los contribuyentes del sector privado deberían responder la encuesta y aportar </w:t>
      </w:r>
      <w:r w:rsidR="00124383">
        <w:t>insumos</w:t>
      </w:r>
      <w:r>
        <w:t xml:space="preserve"> durante las consultas.</w:t>
      </w:r>
    </w:p>
    <w:p w14:paraId="66C397C7" w14:textId="14C90C2E" w:rsidR="00A111D1" w:rsidRPr="00B1591C" w:rsidRDefault="000D550A" w:rsidP="00BF74F4">
      <w:pPr>
        <w:tabs>
          <w:tab w:val="clear" w:pos="567"/>
          <w:tab w:val="clear" w:pos="1134"/>
          <w:tab w:val="clear" w:pos="1701"/>
          <w:tab w:val="clear" w:pos="2268"/>
        </w:tabs>
        <w:jc w:val="center"/>
        <w:rPr>
          <w:rFonts w:ascii="Times New Roman Bold" w:eastAsiaTheme="majorEastAsia" w:hAnsi="Times New Roman Bold" w:cstheme="majorBidi" w:hint="eastAsia"/>
          <w:b/>
          <w:bCs/>
          <w:sz w:val="24"/>
          <w:szCs w:val="26"/>
        </w:rPr>
      </w:pPr>
      <w:r>
        <w:rPr>
          <w:rFonts w:ascii="Times New Roman Bold" w:hAnsi="Times New Roman Bold"/>
          <w:b/>
          <w:sz w:val="24"/>
        </w:rPr>
        <w:t>__________</w:t>
      </w:r>
    </w:p>
    <w:sectPr w:rsidR="00A111D1" w:rsidRPr="00B1591C" w:rsidSect="00B1591C">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9E861" w14:textId="77777777" w:rsidR="00A873BF" w:rsidRPr="009E2B29" w:rsidRDefault="00A873BF" w:rsidP="00CF1848">
      <w:r w:rsidRPr="009E2B29">
        <w:separator/>
      </w:r>
    </w:p>
  </w:endnote>
  <w:endnote w:type="continuationSeparator" w:id="0">
    <w:p w14:paraId="578825BC" w14:textId="77777777" w:rsidR="00A873BF" w:rsidRPr="009E2B29" w:rsidRDefault="00A873BF" w:rsidP="00CF1848">
      <w:r w:rsidRPr="009E2B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F016667" w14:textId="2EBC4629" w:rsidR="0062032E" w:rsidRDefault="0062032E" w:rsidP="00BF74F4">
            <w:pPr>
              <w:pStyle w:val="CBDFooter"/>
            </w:pPr>
            <w:r w:rsidRPr="001C3B15">
              <w:fldChar w:fldCharType="begin"/>
            </w:r>
            <w:r w:rsidRPr="001C3B15">
              <w:instrText xml:space="preserve"> PAGE </w:instrText>
            </w:r>
            <w:r w:rsidRPr="001C3B15">
              <w:fldChar w:fldCharType="separate"/>
            </w:r>
            <w:r w:rsidR="00F130B7">
              <w:rPr>
                <w:noProof/>
              </w:rPr>
              <w:t>14</w:t>
            </w:r>
            <w:r w:rsidRPr="001C3B15">
              <w:fldChar w:fldCharType="end"/>
            </w:r>
            <w:r>
              <w:t>/</w:t>
            </w:r>
            <w:fldSimple w:instr=" NUMPAGES  ">
              <w:r w:rsidR="00F130B7">
                <w:rPr>
                  <w:noProof/>
                </w:rPr>
                <w:t>14</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971629"/>
      <w:docPartObj>
        <w:docPartGallery w:val="Page Numbers (Bottom of Page)"/>
        <w:docPartUnique/>
      </w:docPartObj>
    </w:sdtPr>
    <w:sdtEndPr/>
    <w:sdtContent>
      <w:sdt>
        <w:sdtPr>
          <w:id w:val="-1586759218"/>
          <w:docPartObj>
            <w:docPartGallery w:val="Page Numbers (Top of Page)"/>
            <w:docPartUnique/>
          </w:docPartObj>
        </w:sdtPr>
        <w:sdtEndPr/>
        <w:sdtContent>
          <w:p w14:paraId="416692FA" w14:textId="6CA5EBF9" w:rsidR="0062032E" w:rsidRDefault="0062032E" w:rsidP="00BF74F4">
            <w:pPr>
              <w:pStyle w:val="CBDFooter"/>
              <w:jc w:val="right"/>
            </w:pPr>
            <w:r w:rsidRPr="001C3B15">
              <w:fldChar w:fldCharType="begin"/>
            </w:r>
            <w:r w:rsidRPr="001C3B15">
              <w:instrText xml:space="preserve"> PAGE </w:instrText>
            </w:r>
            <w:r w:rsidRPr="001C3B15">
              <w:fldChar w:fldCharType="separate"/>
            </w:r>
            <w:r w:rsidR="00F130B7">
              <w:rPr>
                <w:noProof/>
              </w:rPr>
              <w:t>13</w:t>
            </w:r>
            <w:r w:rsidRPr="001C3B15">
              <w:fldChar w:fldCharType="end"/>
            </w:r>
            <w:r>
              <w:t>/</w:t>
            </w:r>
            <w:fldSimple w:instr=" NUMPAGES  ">
              <w:r w:rsidR="00F130B7">
                <w:rPr>
                  <w:noProof/>
                </w:rPr>
                <w:t>14</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67792D" w14:textId="77777777" w:rsidR="00A873BF" w:rsidRPr="009E2B29" w:rsidRDefault="00A873BF" w:rsidP="00CF1848">
      <w:r w:rsidRPr="009E2B29">
        <w:separator/>
      </w:r>
    </w:p>
  </w:footnote>
  <w:footnote w:type="continuationSeparator" w:id="0">
    <w:p w14:paraId="149DF26E" w14:textId="77777777" w:rsidR="00A873BF" w:rsidRPr="009E2B29" w:rsidRDefault="00A873BF" w:rsidP="00CF1848">
      <w:r w:rsidRPr="009E2B29">
        <w:continuationSeparator/>
      </w:r>
    </w:p>
  </w:footnote>
  <w:footnote w:id="1">
    <w:p w14:paraId="02ACA750" w14:textId="66CECBEB" w:rsidR="0062032E" w:rsidRPr="003031BE" w:rsidRDefault="0062032E">
      <w:pPr>
        <w:pStyle w:val="FootnoteText"/>
      </w:pPr>
      <w:r w:rsidRPr="00BE294C">
        <w:rPr>
          <w:vertAlign w:val="superscript"/>
        </w:rPr>
        <w:t>*</w:t>
      </w:r>
      <w:r>
        <w:t xml:space="preserve"> </w:t>
      </w:r>
      <w:hyperlink r:id="rId1" w:history="1">
        <w:r>
          <w:rPr>
            <w:rStyle w:val="Hyperlink"/>
          </w:rPr>
          <w:t>CBD/SBI/7/1</w:t>
        </w:r>
      </w:hyperlink>
    </w:p>
  </w:footnote>
  <w:footnote w:id="2">
    <w:p w14:paraId="36DD17BC" w14:textId="76BDF80C" w:rsidR="0062032E" w:rsidRPr="00BF74F4" w:rsidRDefault="0062032E">
      <w:pPr>
        <w:pStyle w:val="FootnoteText"/>
      </w:pPr>
      <w:r>
        <w:rPr>
          <w:rStyle w:val="FootnoteReference"/>
        </w:rPr>
        <w:t>**</w:t>
      </w:r>
      <w:r>
        <w:t xml:space="preserve"> El presente documento se publica sin revisión editorial oficial.</w:t>
      </w:r>
    </w:p>
  </w:footnote>
  <w:footnote w:id="3">
    <w:p w14:paraId="4E637A1E" w14:textId="62C58F4C" w:rsidR="0062032E" w:rsidRPr="004C408B" w:rsidRDefault="0062032E" w:rsidP="00E12038">
      <w:pPr>
        <w:pStyle w:val="FootnoteText"/>
      </w:pPr>
      <w:r>
        <w:rPr>
          <w:rStyle w:val="FootnoteReference"/>
        </w:rPr>
        <w:t>***</w:t>
      </w:r>
      <w:r>
        <w:t xml:space="preserve"> En el párrafo 28 del texto de las modalidades del Mecanismo Multilateral, incluido el Fondo de Cali, se dispone el establecimiento de una Secretaría, con las funciones establecidas en el adjunto V de las modalidades (véase la decisión </w:t>
      </w:r>
      <w:hyperlink r:id="rId2" w:history="1">
        <w:r>
          <w:rPr>
            <w:rStyle w:val="Hyperlink"/>
          </w:rPr>
          <w:t>16/2</w:t>
        </w:r>
      </w:hyperlink>
      <w:r>
        <w:t>, anexo). En tanto no se establezca dicha Secretaría, funcionarios pertinentes de la Secretaría del Convenio oficiarán de Secretaría provisional del Mecanismo Multilateral, incluido el Fondo de Cali.</w:t>
      </w:r>
    </w:p>
  </w:footnote>
  <w:footnote w:id="4">
    <w:p w14:paraId="602E88B4" w14:textId="50175132" w:rsidR="0062032E" w:rsidRPr="003031BE" w:rsidRDefault="0062032E">
      <w:pPr>
        <w:pStyle w:val="FootnoteText"/>
      </w:pPr>
      <w:r>
        <w:rPr>
          <w:rStyle w:val="FootnoteReference"/>
          <w:lang w:val="en-CA"/>
        </w:rPr>
        <w:footnoteRef/>
      </w:r>
      <w:r>
        <w:t xml:space="preserve"> </w:t>
      </w:r>
      <w:hyperlink r:id="rId3" w:history="1">
        <w:r>
          <w:rPr>
            <w:rStyle w:val="Hyperlink"/>
          </w:rPr>
          <w:t>https://mptf.undp.org/sites/default/files/documents/2025-04/tor_cali_fund.pdf</w:t>
        </w:r>
      </w:hyperlink>
      <w:r>
        <w:t xml:space="preserve">. </w:t>
      </w:r>
    </w:p>
  </w:footnote>
  <w:footnote w:id="5">
    <w:p w14:paraId="2B5B36F6" w14:textId="2EA74ECD" w:rsidR="0062032E" w:rsidRPr="009E2B29" w:rsidRDefault="0062032E" w:rsidP="00D778BC">
      <w:pPr>
        <w:pStyle w:val="FootnoteText"/>
      </w:pPr>
      <w:r>
        <w:rPr>
          <w:rStyle w:val="FootnoteReference"/>
          <w:lang w:val="en-CA"/>
        </w:rPr>
        <w:footnoteRef/>
      </w:r>
      <w:r>
        <w:t xml:space="preserve"> “13. Se invita a las Partes y a los Estados que no son Partes a adoptar medidas administrativas, de políticas o legislativas, en consonancia con la legislación nacional, para incentivar a usuarios de su jurisdicción a realizar contribuciones al fondo mundial con arreglo a las modalidades del mecanismo multilateral.”</w:t>
      </w:r>
    </w:p>
  </w:footnote>
  <w:footnote w:id="6">
    <w:p w14:paraId="21D76726" w14:textId="124B25FD" w:rsidR="0062032E" w:rsidRPr="009E2B29" w:rsidRDefault="0062032E" w:rsidP="00385811">
      <w:pPr>
        <w:pStyle w:val="FootnoteText"/>
      </w:pPr>
      <w:r>
        <w:rPr>
          <w:rStyle w:val="FootnoteReference"/>
          <w:lang w:val="en-CA"/>
        </w:rPr>
        <w:footnoteRef/>
      </w:r>
      <w:r>
        <w:t xml:space="preserve"> Informe financiero de la OFFAM + informe descriptivo de la Secretaría del Fondo = informe anual del Fondo de Cali.</w:t>
      </w:r>
    </w:p>
  </w:footnote>
  <w:footnote w:id="7">
    <w:p w14:paraId="1540AAB3" w14:textId="4B8F5486" w:rsidR="0062032E" w:rsidRDefault="0062032E">
      <w:pPr>
        <w:pStyle w:val="FootnoteText"/>
      </w:pPr>
      <w:r>
        <w:rPr>
          <w:vertAlign w:val="superscript"/>
        </w:rPr>
        <w:footnoteRef/>
      </w:r>
      <w:r>
        <w:t xml:space="preserve"> Comité Directivo — órgano rector del Fondo de Cali, a cargo de la supervisión, las decisiones de asignación y la respuesta de gestión.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2126F" w14:textId="18FB5F15" w:rsidR="0062032E" w:rsidRDefault="0062032E" w:rsidP="00BF74F4">
    <w:pPr>
      <w:pStyle w:val="Header"/>
      <w:spacing w:after="240"/>
    </w:pPr>
    <w:r>
      <w:t>CBD/SBI/7/5/Add.2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7F916" w14:textId="78C69F5E" w:rsidR="0062032E" w:rsidRDefault="0062032E" w:rsidP="00BF74F4">
    <w:pPr>
      <w:pStyle w:val="Header"/>
      <w:spacing w:after="240"/>
      <w:jc w:val="right"/>
    </w:pPr>
    <w:r>
      <w:t>CBD/SBI/7/5/Add.2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A7675"/>
    <w:multiLevelType w:val="multilevel"/>
    <w:tmpl w:val="719859C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4"/>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0BF97991"/>
    <w:multiLevelType w:val="multilevel"/>
    <w:tmpl w:val="01126A7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16016A6C"/>
    <w:multiLevelType w:val="multilevel"/>
    <w:tmpl w:val="E38ACBD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CB4D40"/>
    <w:multiLevelType w:val="multilevel"/>
    <w:tmpl w:val="1C70706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5"/>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19A219A2"/>
    <w:multiLevelType w:val="multilevel"/>
    <w:tmpl w:val="334E91E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237745F3"/>
    <w:multiLevelType w:val="multilevel"/>
    <w:tmpl w:val="EE8AA72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4"/>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1365BD"/>
    <w:multiLevelType w:val="multilevel"/>
    <w:tmpl w:val="9BEA029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34043D9E"/>
    <w:multiLevelType w:val="multilevel"/>
    <w:tmpl w:val="37A4F68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B6139BE"/>
    <w:multiLevelType w:val="multilevel"/>
    <w:tmpl w:val="BCCEB3D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3DA93658"/>
    <w:multiLevelType w:val="multilevel"/>
    <w:tmpl w:val="2B4C7A7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268" w:hanging="567"/>
      </w:pPr>
      <w:rPr>
        <w:rFonts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17"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943BEE"/>
    <w:multiLevelType w:val="multilevel"/>
    <w:tmpl w:val="9D82142A"/>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687B04AC"/>
    <w:multiLevelType w:val="multilevel"/>
    <w:tmpl w:val="DE1C637C"/>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5"/>
  </w:num>
  <w:num w:numId="2">
    <w:abstractNumId w:val="13"/>
  </w:num>
  <w:num w:numId="3">
    <w:abstractNumId w:val="21"/>
  </w:num>
  <w:num w:numId="4">
    <w:abstractNumId w:val="22"/>
  </w:num>
  <w:num w:numId="5">
    <w:abstractNumId w:val="14"/>
  </w:num>
  <w:num w:numId="6">
    <w:abstractNumId w:val="20"/>
  </w:num>
  <w:num w:numId="7">
    <w:abstractNumId w:val="18"/>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7"/>
  </w:num>
  <w:num w:numId="14">
    <w:abstractNumId w:val="8"/>
  </w:num>
  <w:num w:numId="15">
    <w:abstractNumId w:val="3"/>
  </w:num>
  <w:num w:numId="16">
    <w:abstractNumId w:val="18"/>
  </w:num>
  <w:num w:numId="17">
    <w:abstractNumId w:val="18"/>
  </w:num>
  <w:num w:numId="18">
    <w:abstractNumId w:val="18"/>
  </w:num>
  <w:num w:numId="19">
    <w:abstractNumId w:val="18"/>
  </w:num>
  <w:num w:numId="20">
    <w:abstractNumId w:val="18"/>
  </w:num>
  <w:num w:numId="21">
    <w:abstractNumId w:val="18"/>
  </w:num>
  <w:num w:numId="22">
    <w:abstractNumId w:val="18"/>
  </w:num>
  <w:num w:numId="23">
    <w:abstractNumId w:val="18"/>
  </w:num>
  <w:num w:numId="24">
    <w:abstractNumId w:val="18"/>
  </w:num>
  <w:num w:numId="25">
    <w:abstractNumId w:val="2"/>
  </w:num>
  <w:num w:numId="26">
    <w:abstractNumId w:val="5"/>
  </w:num>
  <w:num w:numId="27">
    <w:abstractNumId w:val="4"/>
  </w:num>
  <w:num w:numId="28">
    <w:abstractNumId w:val="11"/>
  </w:num>
  <w:num w:numId="29">
    <w:abstractNumId w:val="18"/>
    <w:lvlOverride w:ilvl="0">
      <w:startOverride w:val="7"/>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9"/>
  </w:num>
  <w:num w:numId="32">
    <w:abstractNumId w:val="1"/>
  </w:num>
  <w:num w:numId="33">
    <w:abstractNumId w:val="10"/>
  </w:num>
  <w:num w:numId="34">
    <w:abstractNumId w:val="12"/>
  </w:num>
  <w:num w:numId="35">
    <w:abstractNumId w:val="0"/>
  </w:num>
  <w:num w:numId="36">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FF2"/>
    <w:rsid w:val="000005CA"/>
    <w:rsid w:val="00002DBA"/>
    <w:rsid w:val="000043FF"/>
    <w:rsid w:val="00004BB2"/>
    <w:rsid w:val="0000508B"/>
    <w:rsid w:val="00006DB8"/>
    <w:rsid w:val="000111A1"/>
    <w:rsid w:val="000127D6"/>
    <w:rsid w:val="000204CA"/>
    <w:rsid w:val="000209F9"/>
    <w:rsid w:val="0002148A"/>
    <w:rsid w:val="00021A8B"/>
    <w:rsid w:val="00024019"/>
    <w:rsid w:val="00024E04"/>
    <w:rsid w:val="00025F5C"/>
    <w:rsid w:val="00027AF0"/>
    <w:rsid w:val="00030DEE"/>
    <w:rsid w:val="00032A85"/>
    <w:rsid w:val="00033165"/>
    <w:rsid w:val="000343EC"/>
    <w:rsid w:val="00037A1D"/>
    <w:rsid w:val="00040967"/>
    <w:rsid w:val="00042EA5"/>
    <w:rsid w:val="00043B3A"/>
    <w:rsid w:val="0004571D"/>
    <w:rsid w:val="00047AE0"/>
    <w:rsid w:val="000507CF"/>
    <w:rsid w:val="00050BB2"/>
    <w:rsid w:val="0005269B"/>
    <w:rsid w:val="00054BDD"/>
    <w:rsid w:val="0005655D"/>
    <w:rsid w:val="00060C50"/>
    <w:rsid w:val="00062B76"/>
    <w:rsid w:val="00064A90"/>
    <w:rsid w:val="00064D60"/>
    <w:rsid w:val="00066B56"/>
    <w:rsid w:val="00070982"/>
    <w:rsid w:val="00070F1C"/>
    <w:rsid w:val="0007171B"/>
    <w:rsid w:val="000726D8"/>
    <w:rsid w:val="000732BA"/>
    <w:rsid w:val="0007521B"/>
    <w:rsid w:val="00075406"/>
    <w:rsid w:val="000776CE"/>
    <w:rsid w:val="0008163B"/>
    <w:rsid w:val="00081DC2"/>
    <w:rsid w:val="00082197"/>
    <w:rsid w:val="00082418"/>
    <w:rsid w:val="00083A15"/>
    <w:rsid w:val="000848E6"/>
    <w:rsid w:val="00084B99"/>
    <w:rsid w:val="00085518"/>
    <w:rsid w:val="00086403"/>
    <w:rsid w:val="000874D4"/>
    <w:rsid w:val="00090760"/>
    <w:rsid w:val="00094267"/>
    <w:rsid w:val="00095B59"/>
    <w:rsid w:val="00095C3A"/>
    <w:rsid w:val="00096EBE"/>
    <w:rsid w:val="000A127F"/>
    <w:rsid w:val="000A1408"/>
    <w:rsid w:val="000A1E85"/>
    <w:rsid w:val="000A26A0"/>
    <w:rsid w:val="000A3254"/>
    <w:rsid w:val="000A360D"/>
    <w:rsid w:val="000A426D"/>
    <w:rsid w:val="000A48E5"/>
    <w:rsid w:val="000A5471"/>
    <w:rsid w:val="000A6BD8"/>
    <w:rsid w:val="000A765B"/>
    <w:rsid w:val="000B15FE"/>
    <w:rsid w:val="000B4065"/>
    <w:rsid w:val="000C0994"/>
    <w:rsid w:val="000C0ED9"/>
    <w:rsid w:val="000C109D"/>
    <w:rsid w:val="000C19B5"/>
    <w:rsid w:val="000C1D11"/>
    <w:rsid w:val="000C31D7"/>
    <w:rsid w:val="000C3C39"/>
    <w:rsid w:val="000D0367"/>
    <w:rsid w:val="000D0458"/>
    <w:rsid w:val="000D0AD6"/>
    <w:rsid w:val="000D0F68"/>
    <w:rsid w:val="000D2E82"/>
    <w:rsid w:val="000D4FE4"/>
    <w:rsid w:val="000D550A"/>
    <w:rsid w:val="000D55E6"/>
    <w:rsid w:val="000D7E14"/>
    <w:rsid w:val="000E3F2C"/>
    <w:rsid w:val="000E5B39"/>
    <w:rsid w:val="000E673A"/>
    <w:rsid w:val="000E76F9"/>
    <w:rsid w:val="000F14AA"/>
    <w:rsid w:val="000F1863"/>
    <w:rsid w:val="000F266C"/>
    <w:rsid w:val="000F4C6E"/>
    <w:rsid w:val="000F52AC"/>
    <w:rsid w:val="000F5313"/>
    <w:rsid w:val="000F56EB"/>
    <w:rsid w:val="000F5A33"/>
    <w:rsid w:val="000F619D"/>
    <w:rsid w:val="000F6945"/>
    <w:rsid w:val="000F7334"/>
    <w:rsid w:val="000F74F5"/>
    <w:rsid w:val="000F78FC"/>
    <w:rsid w:val="0010269C"/>
    <w:rsid w:val="001035D6"/>
    <w:rsid w:val="00104B6C"/>
    <w:rsid w:val="001050D3"/>
    <w:rsid w:val="001051F7"/>
    <w:rsid w:val="00105372"/>
    <w:rsid w:val="001053EE"/>
    <w:rsid w:val="001054A6"/>
    <w:rsid w:val="001057B7"/>
    <w:rsid w:val="00105F52"/>
    <w:rsid w:val="001078A1"/>
    <w:rsid w:val="00107DE0"/>
    <w:rsid w:val="001108E3"/>
    <w:rsid w:val="00111303"/>
    <w:rsid w:val="00111A7A"/>
    <w:rsid w:val="00111D7F"/>
    <w:rsid w:val="0011263E"/>
    <w:rsid w:val="00112D39"/>
    <w:rsid w:val="00113BB3"/>
    <w:rsid w:val="001161CF"/>
    <w:rsid w:val="001162D2"/>
    <w:rsid w:val="00116F82"/>
    <w:rsid w:val="00120776"/>
    <w:rsid w:val="001225C9"/>
    <w:rsid w:val="00124383"/>
    <w:rsid w:val="0012629B"/>
    <w:rsid w:val="001312AD"/>
    <w:rsid w:val="00131E7A"/>
    <w:rsid w:val="00134162"/>
    <w:rsid w:val="00134846"/>
    <w:rsid w:val="00134BAD"/>
    <w:rsid w:val="00134C53"/>
    <w:rsid w:val="0013526A"/>
    <w:rsid w:val="001357F1"/>
    <w:rsid w:val="00136A02"/>
    <w:rsid w:val="00137323"/>
    <w:rsid w:val="00140A2C"/>
    <w:rsid w:val="001413B6"/>
    <w:rsid w:val="0014282F"/>
    <w:rsid w:val="00142D0A"/>
    <w:rsid w:val="00146476"/>
    <w:rsid w:val="0015372D"/>
    <w:rsid w:val="00153B6F"/>
    <w:rsid w:val="00155464"/>
    <w:rsid w:val="00163EA8"/>
    <w:rsid w:val="001658CD"/>
    <w:rsid w:val="001677CC"/>
    <w:rsid w:val="0016785C"/>
    <w:rsid w:val="001718B2"/>
    <w:rsid w:val="00172AF6"/>
    <w:rsid w:val="0017522F"/>
    <w:rsid w:val="001759FE"/>
    <w:rsid w:val="00175A6E"/>
    <w:rsid w:val="00176932"/>
    <w:rsid w:val="00176CEE"/>
    <w:rsid w:val="00176ECB"/>
    <w:rsid w:val="001771D9"/>
    <w:rsid w:val="00177653"/>
    <w:rsid w:val="00177E5D"/>
    <w:rsid w:val="00177FD3"/>
    <w:rsid w:val="00180452"/>
    <w:rsid w:val="001840D2"/>
    <w:rsid w:val="001847F0"/>
    <w:rsid w:val="00184E17"/>
    <w:rsid w:val="001853D2"/>
    <w:rsid w:val="00186DD8"/>
    <w:rsid w:val="001870DE"/>
    <w:rsid w:val="001875D7"/>
    <w:rsid w:val="00191629"/>
    <w:rsid w:val="00192801"/>
    <w:rsid w:val="001929AD"/>
    <w:rsid w:val="0019305E"/>
    <w:rsid w:val="00193B60"/>
    <w:rsid w:val="00193E62"/>
    <w:rsid w:val="0019439E"/>
    <w:rsid w:val="0019501D"/>
    <w:rsid w:val="001962DF"/>
    <w:rsid w:val="00196F69"/>
    <w:rsid w:val="001A11D4"/>
    <w:rsid w:val="001A1B58"/>
    <w:rsid w:val="001A35EC"/>
    <w:rsid w:val="001A5C3D"/>
    <w:rsid w:val="001A7FB7"/>
    <w:rsid w:val="001B13FE"/>
    <w:rsid w:val="001B2BF3"/>
    <w:rsid w:val="001B4E23"/>
    <w:rsid w:val="001B7CAE"/>
    <w:rsid w:val="001C1C41"/>
    <w:rsid w:val="001C202E"/>
    <w:rsid w:val="001C4EB0"/>
    <w:rsid w:val="001D1DC6"/>
    <w:rsid w:val="001D2068"/>
    <w:rsid w:val="001D6880"/>
    <w:rsid w:val="001E08A7"/>
    <w:rsid w:val="001E0B8F"/>
    <w:rsid w:val="001E2C6E"/>
    <w:rsid w:val="001E3053"/>
    <w:rsid w:val="001E65D8"/>
    <w:rsid w:val="001E698C"/>
    <w:rsid w:val="001F0FEA"/>
    <w:rsid w:val="001F3BC7"/>
    <w:rsid w:val="001F4591"/>
    <w:rsid w:val="001F45BA"/>
    <w:rsid w:val="001F49A2"/>
    <w:rsid w:val="001F4A0E"/>
    <w:rsid w:val="001F5F1A"/>
    <w:rsid w:val="001F63B4"/>
    <w:rsid w:val="001F6CF6"/>
    <w:rsid w:val="002002FC"/>
    <w:rsid w:val="00200657"/>
    <w:rsid w:val="00203FA6"/>
    <w:rsid w:val="00204401"/>
    <w:rsid w:val="0021259A"/>
    <w:rsid w:val="0021337E"/>
    <w:rsid w:val="00213AA2"/>
    <w:rsid w:val="00214DB7"/>
    <w:rsid w:val="00214E07"/>
    <w:rsid w:val="002163A6"/>
    <w:rsid w:val="00221342"/>
    <w:rsid w:val="00224143"/>
    <w:rsid w:val="0022418B"/>
    <w:rsid w:val="00224200"/>
    <w:rsid w:val="002261C1"/>
    <w:rsid w:val="002271EF"/>
    <w:rsid w:val="0023010A"/>
    <w:rsid w:val="00231441"/>
    <w:rsid w:val="00231899"/>
    <w:rsid w:val="002319FC"/>
    <w:rsid w:val="00231AD2"/>
    <w:rsid w:val="00234FFB"/>
    <w:rsid w:val="0023596E"/>
    <w:rsid w:val="002365C7"/>
    <w:rsid w:val="00240255"/>
    <w:rsid w:val="00241607"/>
    <w:rsid w:val="00244F45"/>
    <w:rsid w:val="0024669B"/>
    <w:rsid w:val="00247307"/>
    <w:rsid w:val="00250113"/>
    <w:rsid w:val="00251DD7"/>
    <w:rsid w:val="00252494"/>
    <w:rsid w:val="00252A14"/>
    <w:rsid w:val="002544F6"/>
    <w:rsid w:val="00254BCC"/>
    <w:rsid w:val="002563FA"/>
    <w:rsid w:val="002603D2"/>
    <w:rsid w:val="00261A8A"/>
    <w:rsid w:val="00261EDE"/>
    <w:rsid w:val="00261F33"/>
    <w:rsid w:val="00263C78"/>
    <w:rsid w:val="00264168"/>
    <w:rsid w:val="0026587B"/>
    <w:rsid w:val="00265A14"/>
    <w:rsid w:val="0026642F"/>
    <w:rsid w:val="002700E9"/>
    <w:rsid w:val="0027169B"/>
    <w:rsid w:val="0027203E"/>
    <w:rsid w:val="0027522A"/>
    <w:rsid w:val="00275478"/>
    <w:rsid w:val="00281468"/>
    <w:rsid w:val="00282121"/>
    <w:rsid w:val="00284287"/>
    <w:rsid w:val="00284B27"/>
    <w:rsid w:val="00285E9F"/>
    <w:rsid w:val="002861AE"/>
    <w:rsid w:val="00286EA0"/>
    <w:rsid w:val="002910FE"/>
    <w:rsid w:val="00291AA3"/>
    <w:rsid w:val="002923D9"/>
    <w:rsid w:val="00292FA2"/>
    <w:rsid w:val="00293702"/>
    <w:rsid w:val="002939AE"/>
    <w:rsid w:val="002941BA"/>
    <w:rsid w:val="002A036B"/>
    <w:rsid w:val="002A2FB6"/>
    <w:rsid w:val="002A5267"/>
    <w:rsid w:val="002A599C"/>
    <w:rsid w:val="002A5F3C"/>
    <w:rsid w:val="002A6337"/>
    <w:rsid w:val="002A7B41"/>
    <w:rsid w:val="002B0069"/>
    <w:rsid w:val="002B0C78"/>
    <w:rsid w:val="002B20DF"/>
    <w:rsid w:val="002B27B7"/>
    <w:rsid w:val="002B3ABD"/>
    <w:rsid w:val="002B3D57"/>
    <w:rsid w:val="002B7357"/>
    <w:rsid w:val="002B7C88"/>
    <w:rsid w:val="002B7DD2"/>
    <w:rsid w:val="002C0D41"/>
    <w:rsid w:val="002C3144"/>
    <w:rsid w:val="002C5197"/>
    <w:rsid w:val="002C7426"/>
    <w:rsid w:val="002C74E6"/>
    <w:rsid w:val="002D00AA"/>
    <w:rsid w:val="002D11C3"/>
    <w:rsid w:val="002D13F7"/>
    <w:rsid w:val="002D1D05"/>
    <w:rsid w:val="002D1FE4"/>
    <w:rsid w:val="002D22E6"/>
    <w:rsid w:val="002D2774"/>
    <w:rsid w:val="002D2EA9"/>
    <w:rsid w:val="002D5305"/>
    <w:rsid w:val="002D58B9"/>
    <w:rsid w:val="002D5D52"/>
    <w:rsid w:val="002D63A3"/>
    <w:rsid w:val="002D6EE8"/>
    <w:rsid w:val="002D7635"/>
    <w:rsid w:val="002E05B5"/>
    <w:rsid w:val="002E0EBA"/>
    <w:rsid w:val="002E3741"/>
    <w:rsid w:val="002E3B21"/>
    <w:rsid w:val="002F121C"/>
    <w:rsid w:val="002F126B"/>
    <w:rsid w:val="002F247E"/>
    <w:rsid w:val="002F27A6"/>
    <w:rsid w:val="002F4B96"/>
    <w:rsid w:val="002F58D0"/>
    <w:rsid w:val="002F5AEE"/>
    <w:rsid w:val="002F6F7D"/>
    <w:rsid w:val="003008FE"/>
    <w:rsid w:val="0030169D"/>
    <w:rsid w:val="003025DD"/>
    <w:rsid w:val="003031BE"/>
    <w:rsid w:val="00305B1B"/>
    <w:rsid w:val="003060EB"/>
    <w:rsid w:val="003066A4"/>
    <w:rsid w:val="00306FE0"/>
    <w:rsid w:val="00310156"/>
    <w:rsid w:val="00310ED5"/>
    <w:rsid w:val="0031177F"/>
    <w:rsid w:val="00313657"/>
    <w:rsid w:val="0031516E"/>
    <w:rsid w:val="003152A2"/>
    <w:rsid w:val="003153EB"/>
    <w:rsid w:val="003160DB"/>
    <w:rsid w:val="0031773B"/>
    <w:rsid w:val="00317987"/>
    <w:rsid w:val="00320423"/>
    <w:rsid w:val="0032114C"/>
    <w:rsid w:val="00321985"/>
    <w:rsid w:val="00322E23"/>
    <w:rsid w:val="003231E9"/>
    <w:rsid w:val="0032360B"/>
    <w:rsid w:val="00325B0C"/>
    <w:rsid w:val="0032634D"/>
    <w:rsid w:val="0032733C"/>
    <w:rsid w:val="003273FA"/>
    <w:rsid w:val="00327787"/>
    <w:rsid w:val="0033418E"/>
    <w:rsid w:val="00335440"/>
    <w:rsid w:val="00337B12"/>
    <w:rsid w:val="00337EB3"/>
    <w:rsid w:val="00341F6F"/>
    <w:rsid w:val="00342442"/>
    <w:rsid w:val="00342EB6"/>
    <w:rsid w:val="00344595"/>
    <w:rsid w:val="00345F7D"/>
    <w:rsid w:val="00346107"/>
    <w:rsid w:val="0034738B"/>
    <w:rsid w:val="0035012C"/>
    <w:rsid w:val="0035117D"/>
    <w:rsid w:val="00351205"/>
    <w:rsid w:val="003529CC"/>
    <w:rsid w:val="003534AA"/>
    <w:rsid w:val="0035360C"/>
    <w:rsid w:val="003550FA"/>
    <w:rsid w:val="00356E86"/>
    <w:rsid w:val="00357802"/>
    <w:rsid w:val="003608F9"/>
    <w:rsid w:val="00360930"/>
    <w:rsid w:val="003610C5"/>
    <w:rsid w:val="00361BC8"/>
    <w:rsid w:val="0036296E"/>
    <w:rsid w:val="0036354A"/>
    <w:rsid w:val="00367089"/>
    <w:rsid w:val="00367316"/>
    <w:rsid w:val="00367CE9"/>
    <w:rsid w:val="00372F74"/>
    <w:rsid w:val="00373389"/>
    <w:rsid w:val="00380E1F"/>
    <w:rsid w:val="00380E51"/>
    <w:rsid w:val="00383F3F"/>
    <w:rsid w:val="00385174"/>
    <w:rsid w:val="00385811"/>
    <w:rsid w:val="003867C4"/>
    <w:rsid w:val="00387CD3"/>
    <w:rsid w:val="003911E4"/>
    <w:rsid w:val="00393AF9"/>
    <w:rsid w:val="0039402F"/>
    <w:rsid w:val="0039460F"/>
    <w:rsid w:val="00394A4C"/>
    <w:rsid w:val="003979EC"/>
    <w:rsid w:val="003A058A"/>
    <w:rsid w:val="003A2248"/>
    <w:rsid w:val="003A53AE"/>
    <w:rsid w:val="003A6A65"/>
    <w:rsid w:val="003B1CDD"/>
    <w:rsid w:val="003B1D0E"/>
    <w:rsid w:val="003B4A5E"/>
    <w:rsid w:val="003B5C9B"/>
    <w:rsid w:val="003B5D51"/>
    <w:rsid w:val="003B6BBD"/>
    <w:rsid w:val="003B6DEA"/>
    <w:rsid w:val="003C0666"/>
    <w:rsid w:val="003C0798"/>
    <w:rsid w:val="003C0DED"/>
    <w:rsid w:val="003C2732"/>
    <w:rsid w:val="003C3FCC"/>
    <w:rsid w:val="003C5BCC"/>
    <w:rsid w:val="003D03A7"/>
    <w:rsid w:val="003D2428"/>
    <w:rsid w:val="003D2A16"/>
    <w:rsid w:val="003D2EDB"/>
    <w:rsid w:val="003D5D5A"/>
    <w:rsid w:val="003D6658"/>
    <w:rsid w:val="003D6FD3"/>
    <w:rsid w:val="003E0483"/>
    <w:rsid w:val="003E0F45"/>
    <w:rsid w:val="003E15DD"/>
    <w:rsid w:val="003E3026"/>
    <w:rsid w:val="003E4306"/>
    <w:rsid w:val="003E54D7"/>
    <w:rsid w:val="003E602B"/>
    <w:rsid w:val="003E65EE"/>
    <w:rsid w:val="003E7155"/>
    <w:rsid w:val="003E7EB9"/>
    <w:rsid w:val="003F0449"/>
    <w:rsid w:val="003F0891"/>
    <w:rsid w:val="003F1B10"/>
    <w:rsid w:val="003F3437"/>
    <w:rsid w:val="003F4BAA"/>
    <w:rsid w:val="003F7138"/>
    <w:rsid w:val="003F7224"/>
    <w:rsid w:val="003F7E65"/>
    <w:rsid w:val="0040041C"/>
    <w:rsid w:val="00401C59"/>
    <w:rsid w:val="00402920"/>
    <w:rsid w:val="00402EB9"/>
    <w:rsid w:val="0040569C"/>
    <w:rsid w:val="0040752B"/>
    <w:rsid w:val="00411BE4"/>
    <w:rsid w:val="00412878"/>
    <w:rsid w:val="004129A2"/>
    <w:rsid w:val="0041315C"/>
    <w:rsid w:val="00413A97"/>
    <w:rsid w:val="00415FF2"/>
    <w:rsid w:val="0041635E"/>
    <w:rsid w:val="0041674E"/>
    <w:rsid w:val="00416FB9"/>
    <w:rsid w:val="00417460"/>
    <w:rsid w:val="00420729"/>
    <w:rsid w:val="00421B2F"/>
    <w:rsid w:val="00422EAF"/>
    <w:rsid w:val="0042377A"/>
    <w:rsid w:val="00423E95"/>
    <w:rsid w:val="00425DE5"/>
    <w:rsid w:val="0042655F"/>
    <w:rsid w:val="00426ED3"/>
    <w:rsid w:val="00427D21"/>
    <w:rsid w:val="004302F6"/>
    <w:rsid w:val="00430F67"/>
    <w:rsid w:val="00431BC1"/>
    <w:rsid w:val="00432876"/>
    <w:rsid w:val="00440429"/>
    <w:rsid w:val="004408BF"/>
    <w:rsid w:val="00441359"/>
    <w:rsid w:val="004417A5"/>
    <w:rsid w:val="00447F4A"/>
    <w:rsid w:val="00450246"/>
    <w:rsid w:val="0045083C"/>
    <w:rsid w:val="00450AE6"/>
    <w:rsid w:val="0045497F"/>
    <w:rsid w:val="00454FD5"/>
    <w:rsid w:val="00455AF2"/>
    <w:rsid w:val="0045618A"/>
    <w:rsid w:val="00456CA6"/>
    <w:rsid w:val="00456F67"/>
    <w:rsid w:val="00457123"/>
    <w:rsid w:val="00457516"/>
    <w:rsid w:val="004602E6"/>
    <w:rsid w:val="0046152C"/>
    <w:rsid w:val="004620D1"/>
    <w:rsid w:val="004623E2"/>
    <w:rsid w:val="004644C2"/>
    <w:rsid w:val="00465820"/>
    <w:rsid w:val="00466F7B"/>
    <w:rsid w:val="00467F9C"/>
    <w:rsid w:val="00471369"/>
    <w:rsid w:val="00471715"/>
    <w:rsid w:val="004742F1"/>
    <w:rsid w:val="00475840"/>
    <w:rsid w:val="00477DF6"/>
    <w:rsid w:val="00482A76"/>
    <w:rsid w:val="004839DD"/>
    <w:rsid w:val="004864B1"/>
    <w:rsid w:val="00486A46"/>
    <w:rsid w:val="00486BE4"/>
    <w:rsid w:val="00492A93"/>
    <w:rsid w:val="004940BA"/>
    <w:rsid w:val="004956B1"/>
    <w:rsid w:val="00497E4B"/>
    <w:rsid w:val="004A03BB"/>
    <w:rsid w:val="004A1ABE"/>
    <w:rsid w:val="004A22BB"/>
    <w:rsid w:val="004A2A17"/>
    <w:rsid w:val="004A4131"/>
    <w:rsid w:val="004A4422"/>
    <w:rsid w:val="004A5742"/>
    <w:rsid w:val="004B10B8"/>
    <w:rsid w:val="004B1A9D"/>
    <w:rsid w:val="004B2B02"/>
    <w:rsid w:val="004B4014"/>
    <w:rsid w:val="004B4301"/>
    <w:rsid w:val="004B5C8C"/>
    <w:rsid w:val="004B7D6A"/>
    <w:rsid w:val="004C1CCA"/>
    <w:rsid w:val="004C2AE3"/>
    <w:rsid w:val="004C3630"/>
    <w:rsid w:val="004C542D"/>
    <w:rsid w:val="004C77B3"/>
    <w:rsid w:val="004C7DCB"/>
    <w:rsid w:val="004C7E50"/>
    <w:rsid w:val="004D0537"/>
    <w:rsid w:val="004D2884"/>
    <w:rsid w:val="004D5005"/>
    <w:rsid w:val="004D5966"/>
    <w:rsid w:val="004D5E29"/>
    <w:rsid w:val="004D77F9"/>
    <w:rsid w:val="004D7C10"/>
    <w:rsid w:val="004E0C03"/>
    <w:rsid w:val="004E0DCC"/>
    <w:rsid w:val="004E19B7"/>
    <w:rsid w:val="004E1E1A"/>
    <w:rsid w:val="004E37C6"/>
    <w:rsid w:val="004F031D"/>
    <w:rsid w:val="004F0384"/>
    <w:rsid w:val="004F31F2"/>
    <w:rsid w:val="004F4CDB"/>
    <w:rsid w:val="004F5B4A"/>
    <w:rsid w:val="004F7200"/>
    <w:rsid w:val="004F73A9"/>
    <w:rsid w:val="00501D6C"/>
    <w:rsid w:val="00502299"/>
    <w:rsid w:val="005032D4"/>
    <w:rsid w:val="005037BC"/>
    <w:rsid w:val="005038AC"/>
    <w:rsid w:val="00504F73"/>
    <w:rsid w:val="0051006C"/>
    <w:rsid w:val="005137BF"/>
    <w:rsid w:val="005148BD"/>
    <w:rsid w:val="0051781F"/>
    <w:rsid w:val="0052578C"/>
    <w:rsid w:val="00526A71"/>
    <w:rsid w:val="0052740B"/>
    <w:rsid w:val="0052784C"/>
    <w:rsid w:val="00527D5D"/>
    <w:rsid w:val="0053295C"/>
    <w:rsid w:val="00534681"/>
    <w:rsid w:val="005401BF"/>
    <w:rsid w:val="005417E4"/>
    <w:rsid w:val="00541A7F"/>
    <w:rsid w:val="00543437"/>
    <w:rsid w:val="00550416"/>
    <w:rsid w:val="00550967"/>
    <w:rsid w:val="00550C3B"/>
    <w:rsid w:val="00551D82"/>
    <w:rsid w:val="00556F35"/>
    <w:rsid w:val="005574B8"/>
    <w:rsid w:val="0056034E"/>
    <w:rsid w:val="0056068E"/>
    <w:rsid w:val="0056115D"/>
    <w:rsid w:val="00561DDD"/>
    <w:rsid w:val="00563442"/>
    <w:rsid w:val="0056348E"/>
    <w:rsid w:val="005645E2"/>
    <w:rsid w:val="00565875"/>
    <w:rsid w:val="00565B42"/>
    <w:rsid w:val="00570E2A"/>
    <w:rsid w:val="00570ED2"/>
    <w:rsid w:val="00572239"/>
    <w:rsid w:val="00573AD6"/>
    <w:rsid w:val="00573D90"/>
    <w:rsid w:val="0057515F"/>
    <w:rsid w:val="0057620F"/>
    <w:rsid w:val="00577DF5"/>
    <w:rsid w:val="005804E2"/>
    <w:rsid w:val="005844F7"/>
    <w:rsid w:val="00584BBC"/>
    <w:rsid w:val="0058551D"/>
    <w:rsid w:val="005905E0"/>
    <w:rsid w:val="00591207"/>
    <w:rsid w:val="005940F4"/>
    <w:rsid w:val="00594410"/>
    <w:rsid w:val="00596521"/>
    <w:rsid w:val="005A061B"/>
    <w:rsid w:val="005A143F"/>
    <w:rsid w:val="005A1F01"/>
    <w:rsid w:val="005A2130"/>
    <w:rsid w:val="005A24E8"/>
    <w:rsid w:val="005A27AB"/>
    <w:rsid w:val="005A34C4"/>
    <w:rsid w:val="005A425A"/>
    <w:rsid w:val="005A48C0"/>
    <w:rsid w:val="005B048F"/>
    <w:rsid w:val="005B04A9"/>
    <w:rsid w:val="005B091F"/>
    <w:rsid w:val="005B1310"/>
    <w:rsid w:val="005B1686"/>
    <w:rsid w:val="005B35E2"/>
    <w:rsid w:val="005B3F16"/>
    <w:rsid w:val="005B489E"/>
    <w:rsid w:val="005C093B"/>
    <w:rsid w:val="005C0C12"/>
    <w:rsid w:val="005C0ECE"/>
    <w:rsid w:val="005C1714"/>
    <w:rsid w:val="005C220B"/>
    <w:rsid w:val="005C37D0"/>
    <w:rsid w:val="005C457E"/>
    <w:rsid w:val="005C4CE6"/>
    <w:rsid w:val="005C574B"/>
    <w:rsid w:val="005D3030"/>
    <w:rsid w:val="005D3F1D"/>
    <w:rsid w:val="005D4387"/>
    <w:rsid w:val="005D4604"/>
    <w:rsid w:val="005D5A81"/>
    <w:rsid w:val="005D72EB"/>
    <w:rsid w:val="005E0DB4"/>
    <w:rsid w:val="005E19CB"/>
    <w:rsid w:val="005E362B"/>
    <w:rsid w:val="005E3FA8"/>
    <w:rsid w:val="005E5D85"/>
    <w:rsid w:val="005F037F"/>
    <w:rsid w:val="005F0774"/>
    <w:rsid w:val="005F0EE5"/>
    <w:rsid w:val="005F141F"/>
    <w:rsid w:val="005F22CB"/>
    <w:rsid w:val="005F2BE5"/>
    <w:rsid w:val="005F2D8A"/>
    <w:rsid w:val="005F2DC1"/>
    <w:rsid w:val="005F3206"/>
    <w:rsid w:val="005F3BF9"/>
    <w:rsid w:val="005F676D"/>
    <w:rsid w:val="005F6AD2"/>
    <w:rsid w:val="005F75E8"/>
    <w:rsid w:val="00600FD6"/>
    <w:rsid w:val="0060138D"/>
    <w:rsid w:val="00601FDA"/>
    <w:rsid w:val="006049AC"/>
    <w:rsid w:val="00605997"/>
    <w:rsid w:val="006079FD"/>
    <w:rsid w:val="00607E43"/>
    <w:rsid w:val="006122BA"/>
    <w:rsid w:val="006138F2"/>
    <w:rsid w:val="00613A95"/>
    <w:rsid w:val="00614CF2"/>
    <w:rsid w:val="00615B2E"/>
    <w:rsid w:val="006167E9"/>
    <w:rsid w:val="00617E0F"/>
    <w:rsid w:val="0062032E"/>
    <w:rsid w:val="00623F5F"/>
    <w:rsid w:val="00624CC2"/>
    <w:rsid w:val="00624D0B"/>
    <w:rsid w:val="00625438"/>
    <w:rsid w:val="00625839"/>
    <w:rsid w:val="0062760E"/>
    <w:rsid w:val="00630D98"/>
    <w:rsid w:val="00632665"/>
    <w:rsid w:val="006338E5"/>
    <w:rsid w:val="006359AB"/>
    <w:rsid w:val="006366A2"/>
    <w:rsid w:val="006372CA"/>
    <w:rsid w:val="006375DF"/>
    <w:rsid w:val="00640E36"/>
    <w:rsid w:val="00641BA3"/>
    <w:rsid w:val="006445E9"/>
    <w:rsid w:val="00644ED3"/>
    <w:rsid w:val="00646085"/>
    <w:rsid w:val="006463B5"/>
    <w:rsid w:val="00646695"/>
    <w:rsid w:val="006478BF"/>
    <w:rsid w:val="006518A2"/>
    <w:rsid w:val="00652C63"/>
    <w:rsid w:val="00652C68"/>
    <w:rsid w:val="006532DA"/>
    <w:rsid w:val="00655BDF"/>
    <w:rsid w:val="006561A2"/>
    <w:rsid w:val="00660826"/>
    <w:rsid w:val="00660B19"/>
    <w:rsid w:val="00662702"/>
    <w:rsid w:val="0066300C"/>
    <w:rsid w:val="00664C92"/>
    <w:rsid w:val="006667F9"/>
    <w:rsid w:val="006668FE"/>
    <w:rsid w:val="00666C58"/>
    <w:rsid w:val="00667399"/>
    <w:rsid w:val="00667E3A"/>
    <w:rsid w:val="00672A62"/>
    <w:rsid w:val="0067557C"/>
    <w:rsid w:val="00677B34"/>
    <w:rsid w:val="006803AC"/>
    <w:rsid w:val="0068051A"/>
    <w:rsid w:val="006829A8"/>
    <w:rsid w:val="00683E7F"/>
    <w:rsid w:val="00687178"/>
    <w:rsid w:val="00687975"/>
    <w:rsid w:val="00690B77"/>
    <w:rsid w:val="0069130E"/>
    <w:rsid w:val="00691A02"/>
    <w:rsid w:val="00695DC2"/>
    <w:rsid w:val="00696FDE"/>
    <w:rsid w:val="00697C89"/>
    <w:rsid w:val="006A3AB6"/>
    <w:rsid w:val="006A483D"/>
    <w:rsid w:val="006A73C1"/>
    <w:rsid w:val="006B0325"/>
    <w:rsid w:val="006B04DA"/>
    <w:rsid w:val="006B0D84"/>
    <w:rsid w:val="006B1842"/>
    <w:rsid w:val="006B1E49"/>
    <w:rsid w:val="006B2290"/>
    <w:rsid w:val="006B35C6"/>
    <w:rsid w:val="006B35F5"/>
    <w:rsid w:val="006B3970"/>
    <w:rsid w:val="006B43B2"/>
    <w:rsid w:val="006B569F"/>
    <w:rsid w:val="006B696B"/>
    <w:rsid w:val="006B7C6A"/>
    <w:rsid w:val="006C0072"/>
    <w:rsid w:val="006C0113"/>
    <w:rsid w:val="006C0812"/>
    <w:rsid w:val="006C0B7B"/>
    <w:rsid w:val="006C0D86"/>
    <w:rsid w:val="006C1E2F"/>
    <w:rsid w:val="006C5542"/>
    <w:rsid w:val="006D1014"/>
    <w:rsid w:val="006D184D"/>
    <w:rsid w:val="006D51B7"/>
    <w:rsid w:val="006D6EE4"/>
    <w:rsid w:val="006E295F"/>
    <w:rsid w:val="006E3188"/>
    <w:rsid w:val="006E3C4C"/>
    <w:rsid w:val="006E459F"/>
    <w:rsid w:val="006E5E7E"/>
    <w:rsid w:val="006E6D4D"/>
    <w:rsid w:val="006E6D84"/>
    <w:rsid w:val="006F0863"/>
    <w:rsid w:val="006F1396"/>
    <w:rsid w:val="006F488D"/>
    <w:rsid w:val="006F5820"/>
    <w:rsid w:val="006F67E1"/>
    <w:rsid w:val="00701D6E"/>
    <w:rsid w:val="00702874"/>
    <w:rsid w:val="007036AF"/>
    <w:rsid w:val="00703B6D"/>
    <w:rsid w:val="007050F6"/>
    <w:rsid w:val="00707CF0"/>
    <w:rsid w:val="00710567"/>
    <w:rsid w:val="00713683"/>
    <w:rsid w:val="007137EF"/>
    <w:rsid w:val="0071529A"/>
    <w:rsid w:val="007161AC"/>
    <w:rsid w:val="00717D88"/>
    <w:rsid w:val="00720548"/>
    <w:rsid w:val="00720B37"/>
    <w:rsid w:val="007211B8"/>
    <w:rsid w:val="00721F5D"/>
    <w:rsid w:val="007256AF"/>
    <w:rsid w:val="00725CB5"/>
    <w:rsid w:val="00726A43"/>
    <w:rsid w:val="00727E86"/>
    <w:rsid w:val="007304D0"/>
    <w:rsid w:val="007307A4"/>
    <w:rsid w:val="00730B6D"/>
    <w:rsid w:val="00733847"/>
    <w:rsid w:val="007338DC"/>
    <w:rsid w:val="00733F75"/>
    <w:rsid w:val="00735253"/>
    <w:rsid w:val="00740102"/>
    <w:rsid w:val="00740A9A"/>
    <w:rsid w:val="00742356"/>
    <w:rsid w:val="00742F1F"/>
    <w:rsid w:val="00747443"/>
    <w:rsid w:val="007474E5"/>
    <w:rsid w:val="00747BEB"/>
    <w:rsid w:val="00752E74"/>
    <w:rsid w:val="007542D6"/>
    <w:rsid w:val="00756C7A"/>
    <w:rsid w:val="00760A8B"/>
    <w:rsid w:val="00764442"/>
    <w:rsid w:val="007666D9"/>
    <w:rsid w:val="00767BFD"/>
    <w:rsid w:val="00771127"/>
    <w:rsid w:val="00773738"/>
    <w:rsid w:val="00773AC3"/>
    <w:rsid w:val="00773BF0"/>
    <w:rsid w:val="00776822"/>
    <w:rsid w:val="0077745C"/>
    <w:rsid w:val="00781968"/>
    <w:rsid w:val="00781DA8"/>
    <w:rsid w:val="00782FED"/>
    <w:rsid w:val="0078403A"/>
    <w:rsid w:val="0078539E"/>
    <w:rsid w:val="00785BF2"/>
    <w:rsid w:val="00786056"/>
    <w:rsid w:val="007868D9"/>
    <w:rsid w:val="00787391"/>
    <w:rsid w:val="00787D73"/>
    <w:rsid w:val="007903CD"/>
    <w:rsid w:val="007904B6"/>
    <w:rsid w:val="007909F8"/>
    <w:rsid w:val="007942D3"/>
    <w:rsid w:val="00795300"/>
    <w:rsid w:val="00797A97"/>
    <w:rsid w:val="007A154B"/>
    <w:rsid w:val="007A2C8C"/>
    <w:rsid w:val="007A33B6"/>
    <w:rsid w:val="007A4D26"/>
    <w:rsid w:val="007A518C"/>
    <w:rsid w:val="007A54BD"/>
    <w:rsid w:val="007A7277"/>
    <w:rsid w:val="007A7CF7"/>
    <w:rsid w:val="007B0D8E"/>
    <w:rsid w:val="007B16FA"/>
    <w:rsid w:val="007B1DCD"/>
    <w:rsid w:val="007B2099"/>
    <w:rsid w:val="007B3FB8"/>
    <w:rsid w:val="007B5E7C"/>
    <w:rsid w:val="007B6C09"/>
    <w:rsid w:val="007B7741"/>
    <w:rsid w:val="007C11C0"/>
    <w:rsid w:val="007C25C0"/>
    <w:rsid w:val="007C3C86"/>
    <w:rsid w:val="007C3C8A"/>
    <w:rsid w:val="007C4951"/>
    <w:rsid w:val="007C70CE"/>
    <w:rsid w:val="007C7A41"/>
    <w:rsid w:val="007C7C5F"/>
    <w:rsid w:val="007D0EA9"/>
    <w:rsid w:val="007D29B7"/>
    <w:rsid w:val="007D2F11"/>
    <w:rsid w:val="007D37A1"/>
    <w:rsid w:val="007D4D6A"/>
    <w:rsid w:val="007D59EC"/>
    <w:rsid w:val="007D72B7"/>
    <w:rsid w:val="007D7BE8"/>
    <w:rsid w:val="007E09DA"/>
    <w:rsid w:val="007E0F8A"/>
    <w:rsid w:val="007E2308"/>
    <w:rsid w:val="007E4ABE"/>
    <w:rsid w:val="007F0586"/>
    <w:rsid w:val="007F43D5"/>
    <w:rsid w:val="007F4879"/>
    <w:rsid w:val="007F6A1A"/>
    <w:rsid w:val="007F718D"/>
    <w:rsid w:val="00800017"/>
    <w:rsid w:val="008008B2"/>
    <w:rsid w:val="008012A8"/>
    <w:rsid w:val="0080149A"/>
    <w:rsid w:val="00801A61"/>
    <w:rsid w:val="00801FAD"/>
    <w:rsid w:val="00803C75"/>
    <w:rsid w:val="00805BF5"/>
    <w:rsid w:val="0080638B"/>
    <w:rsid w:val="00811BE3"/>
    <w:rsid w:val="008137C4"/>
    <w:rsid w:val="00813E70"/>
    <w:rsid w:val="00814A90"/>
    <w:rsid w:val="00815C3C"/>
    <w:rsid w:val="008178B6"/>
    <w:rsid w:val="00817A54"/>
    <w:rsid w:val="00817C4D"/>
    <w:rsid w:val="008206AA"/>
    <w:rsid w:val="00820E4B"/>
    <w:rsid w:val="008212AF"/>
    <w:rsid w:val="008216FA"/>
    <w:rsid w:val="00823C76"/>
    <w:rsid w:val="00830621"/>
    <w:rsid w:val="008307AF"/>
    <w:rsid w:val="008308C5"/>
    <w:rsid w:val="00831DC7"/>
    <w:rsid w:val="00832B80"/>
    <w:rsid w:val="0083395E"/>
    <w:rsid w:val="008358FC"/>
    <w:rsid w:val="0083704A"/>
    <w:rsid w:val="008409B1"/>
    <w:rsid w:val="00842155"/>
    <w:rsid w:val="00844E09"/>
    <w:rsid w:val="008466C6"/>
    <w:rsid w:val="00847F7D"/>
    <w:rsid w:val="00850C28"/>
    <w:rsid w:val="0085126D"/>
    <w:rsid w:val="0085277A"/>
    <w:rsid w:val="00853E08"/>
    <w:rsid w:val="00853E39"/>
    <w:rsid w:val="00854CF3"/>
    <w:rsid w:val="008600F7"/>
    <w:rsid w:val="00862447"/>
    <w:rsid w:val="00862BFD"/>
    <w:rsid w:val="00862DB1"/>
    <w:rsid w:val="00864001"/>
    <w:rsid w:val="00865B74"/>
    <w:rsid w:val="00866063"/>
    <w:rsid w:val="00866DE2"/>
    <w:rsid w:val="0087205C"/>
    <w:rsid w:val="008726B0"/>
    <w:rsid w:val="00872C5A"/>
    <w:rsid w:val="008769B7"/>
    <w:rsid w:val="00877DB1"/>
    <w:rsid w:val="00877EBC"/>
    <w:rsid w:val="0088087B"/>
    <w:rsid w:val="00881438"/>
    <w:rsid w:val="008815DD"/>
    <w:rsid w:val="00882F1D"/>
    <w:rsid w:val="0088708B"/>
    <w:rsid w:val="00890235"/>
    <w:rsid w:val="008906C5"/>
    <w:rsid w:val="00890CD0"/>
    <w:rsid w:val="008927D3"/>
    <w:rsid w:val="008934E5"/>
    <w:rsid w:val="008948FF"/>
    <w:rsid w:val="00894B8B"/>
    <w:rsid w:val="00894CAB"/>
    <w:rsid w:val="00894CC3"/>
    <w:rsid w:val="008974F0"/>
    <w:rsid w:val="00897643"/>
    <w:rsid w:val="008A038D"/>
    <w:rsid w:val="008A03E3"/>
    <w:rsid w:val="008A0B5C"/>
    <w:rsid w:val="008A1499"/>
    <w:rsid w:val="008A2D28"/>
    <w:rsid w:val="008A3A91"/>
    <w:rsid w:val="008A4399"/>
    <w:rsid w:val="008A498B"/>
    <w:rsid w:val="008A690A"/>
    <w:rsid w:val="008A7FF7"/>
    <w:rsid w:val="008B012A"/>
    <w:rsid w:val="008B05DE"/>
    <w:rsid w:val="008B1733"/>
    <w:rsid w:val="008B1A9D"/>
    <w:rsid w:val="008B1D57"/>
    <w:rsid w:val="008B23DD"/>
    <w:rsid w:val="008B3C0B"/>
    <w:rsid w:val="008B6C7C"/>
    <w:rsid w:val="008B75BB"/>
    <w:rsid w:val="008B7896"/>
    <w:rsid w:val="008C2178"/>
    <w:rsid w:val="008C2271"/>
    <w:rsid w:val="008C278D"/>
    <w:rsid w:val="008C27BA"/>
    <w:rsid w:val="008C2B7F"/>
    <w:rsid w:val="008C3E27"/>
    <w:rsid w:val="008C4BE1"/>
    <w:rsid w:val="008C4EBB"/>
    <w:rsid w:val="008C723B"/>
    <w:rsid w:val="008D078B"/>
    <w:rsid w:val="008D18C2"/>
    <w:rsid w:val="008D2319"/>
    <w:rsid w:val="008D4A97"/>
    <w:rsid w:val="008D7483"/>
    <w:rsid w:val="008E194F"/>
    <w:rsid w:val="008E1F16"/>
    <w:rsid w:val="008E2F7D"/>
    <w:rsid w:val="008E3448"/>
    <w:rsid w:val="008E4832"/>
    <w:rsid w:val="008F0182"/>
    <w:rsid w:val="008F1582"/>
    <w:rsid w:val="008F3383"/>
    <w:rsid w:val="008F4A06"/>
    <w:rsid w:val="008F6562"/>
    <w:rsid w:val="00900440"/>
    <w:rsid w:val="00900C58"/>
    <w:rsid w:val="00901C65"/>
    <w:rsid w:val="00903182"/>
    <w:rsid w:val="0090442A"/>
    <w:rsid w:val="00904DA2"/>
    <w:rsid w:val="00905A8A"/>
    <w:rsid w:val="00906E17"/>
    <w:rsid w:val="00911006"/>
    <w:rsid w:val="009111C8"/>
    <w:rsid w:val="009112B9"/>
    <w:rsid w:val="00912CC9"/>
    <w:rsid w:val="00915115"/>
    <w:rsid w:val="00916240"/>
    <w:rsid w:val="009168DE"/>
    <w:rsid w:val="00921528"/>
    <w:rsid w:val="00921927"/>
    <w:rsid w:val="00925E14"/>
    <w:rsid w:val="009273FC"/>
    <w:rsid w:val="00927E3E"/>
    <w:rsid w:val="00930BA1"/>
    <w:rsid w:val="00930F24"/>
    <w:rsid w:val="0093169E"/>
    <w:rsid w:val="009340A4"/>
    <w:rsid w:val="0093439B"/>
    <w:rsid w:val="0093456F"/>
    <w:rsid w:val="009350FB"/>
    <w:rsid w:val="009407CF"/>
    <w:rsid w:val="00941D9A"/>
    <w:rsid w:val="009427D5"/>
    <w:rsid w:val="00943782"/>
    <w:rsid w:val="009451C8"/>
    <w:rsid w:val="009505C9"/>
    <w:rsid w:val="00950752"/>
    <w:rsid w:val="009508E4"/>
    <w:rsid w:val="00951835"/>
    <w:rsid w:val="0095367A"/>
    <w:rsid w:val="00953D22"/>
    <w:rsid w:val="00954051"/>
    <w:rsid w:val="00956D79"/>
    <w:rsid w:val="0095716C"/>
    <w:rsid w:val="00957346"/>
    <w:rsid w:val="00960DDC"/>
    <w:rsid w:val="00961E9E"/>
    <w:rsid w:val="00963212"/>
    <w:rsid w:val="00966424"/>
    <w:rsid w:val="00973228"/>
    <w:rsid w:val="0097467B"/>
    <w:rsid w:val="009751BA"/>
    <w:rsid w:val="0097638E"/>
    <w:rsid w:val="00976656"/>
    <w:rsid w:val="0097786C"/>
    <w:rsid w:val="00980A30"/>
    <w:rsid w:val="00984332"/>
    <w:rsid w:val="00985032"/>
    <w:rsid w:val="009853E5"/>
    <w:rsid w:val="0098654C"/>
    <w:rsid w:val="00986E82"/>
    <w:rsid w:val="00992893"/>
    <w:rsid w:val="00993830"/>
    <w:rsid w:val="00994391"/>
    <w:rsid w:val="00994756"/>
    <w:rsid w:val="00995851"/>
    <w:rsid w:val="00996A69"/>
    <w:rsid w:val="009A29C8"/>
    <w:rsid w:val="009A459E"/>
    <w:rsid w:val="009A51F1"/>
    <w:rsid w:val="009A70FF"/>
    <w:rsid w:val="009B0467"/>
    <w:rsid w:val="009B178B"/>
    <w:rsid w:val="009B19A7"/>
    <w:rsid w:val="009B4582"/>
    <w:rsid w:val="009B501C"/>
    <w:rsid w:val="009B517E"/>
    <w:rsid w:val="009B590C"/>
    <w:rsid w:val="009C0009"/>
    <w:rsid w:val="009C1A6E"/>
    <w:rsid w:val="009C2BAC"/>
    <w:rsid w:val="009C2DE6"/>
    <w:rsid w:val="009C4A36"/>
    <w:rsid w:val="009C4E6E"/>
    <w:rsid w:val="009C7684"/>
    <w:rsid w:val="009D10E5"/>
    <w:rsid w:val="009D18D9"/>
    <w:rsid w:val="009D1C76"/>
    <w:rsid w:val="009D2685"/>
    <w:rsid w:val="009D2BAA"/>
    <w:rsid w:val="009D2E46"/>
    <w:rsid w:val="009D4603"/>
    <w:rsid w:val="009D462A"/>
    <w:rsid w:val="009D4F39"/>
    <w:rsid w:val="009D5A58"/>
    <w:rsid w:val="009D6B2A"/>
    <w:rsid w:val="009D7008"/>
    <w:rsid w:val="009D733E"/>
    <w:rsid w:val="009D7883"/>
    <w:rsid w:val="009E29EE"/>
    <w:rsid w:val="009E2B29"/>
    <w:rsid w:val="009E2F67"/>
    <w:rsid w:val="009E4E6B"/>
    <w:rsid w:val="009E599E"/>
    <w:rsid w:val="009E5B06"/>
    <w:rsid w:val="009E630D"/>
    <w:rsid w:val="009E74F3"/>
    <w:rsid w:val="009F00B3"/>
    <w:rsid w:val="009F06BD"/>
    <w:rsid w:val="009F7DD4"/>
    <w:rsid w:val="00A00FC5"/>
    <w:rsid w:val="00A05D8B"/>
    <w:rsid w:val="00A07D13"/>
    <w:rsid w:val="00A07DC1"/>
    <w:rsid w:val="00A10DA9"/>
    <w:rsid w:val="00A111D1"/>
    <w:rsid w:val="00A11348"/>
    <w:rsid w:val="00A1278E"/>
    <w:rsid w:val="00A174A0"/>
    <w:rsid w:val="00A17942"/>
    <w:rsid w:val="00A179C8"/>
    <w:rsid w:val="00A25AF7"/>
    <w:rsid w:val="00A268EA"/>
    <w:rsid w:val="00A26D95"/>
    <w:rsid w:val="00A31BE5"/>
    <w:rsid w:val="00A3232B"/>
    <w:rsid w:val="00A34A4F"/>
    <w:rsid w:val="00A35EF2"/>
    <w:rsid w:val="00A369C8"/>
    <w:rsid w:val="00A37E78"/>
    <w:rsid w:val="00A402D5"/>
    <w:rsid w:val="00A40BC4"/>
    <w:rsid w:val="00A41741"/>
    <w:rsid w:val="00A4215D"/>
    <w:rsid w:val="00A43269"/>
    <w:rsid w:val="00A444D4"/>
    <w:rsid w:val="00A507BE"/>
    <w:rsid w:val="00A512E8"/>
    <w:rsid w:val="00A5232F"/>
    <w:rsid w:val="00A52FE1"/>
    <w:rsid w:val="00A53582"/>
    <w:rsid w:val="00A54A5C"/>
    <w:rsid w:val="00A60A24"/>
    <w:rsid w:val="00A61634"/>
    <w:rsid w:val="00A62254"/>
    <w:rsid w:val="00A63266"/>
    <w:rsid w:val="00A64FDB"/>
    <w:rsid w:val="00A73430"/>
    <w:rsid w:val="00A73EF9"/>
    <w:rsid w:val="00A7423E"/>
    <w:rsid w:val="00A768A4"/>
    <w:rsid w:val="00A77401"/>
    <w:rsid w:val="00A77EDB"/>
    <w:rsid w:val="00A77F35"/>
    <w:rsid w:val="00A8074A"/>
    <w:rsid w:val="00A80C97"/>
    <w:rsid w:val="00A835F7"/>
    <w:rsid w:val="00A842E8"/>
    <w:rsid w:val="00A84EAA"/>
    <w:rsid w:val="00A873BF"/>
    <w:rsid w:val="00A87855"/>
    <w:rsid w:val="00A900BA"/>
    <w:rsid w:val="00A922DA"/>
    <w:rsid w:val="00A9345C"/>
    <w:rsid w:val="00A94773"/>
    <w:rsid w:val="00A94DE6"/>
    <w:rsid w:val="00A95A6D"/>
    <w:rsid w:val="00A95AB6"/>
    <w:rsid w:val="00A97B88"/>
    <w:rsid w:val="00A97D5D"/>
    <w:rsid w:val="00AA0816"/>
    <w:rsid w:val="00AA2EA3"/>
    <w:rsid w:val="00AA3095"/>
    <w:rsid w:val="00AA3FC4"/>
    <w:rsid w:val="00AA43AA"/>
    <w:rsid w:val="00AA61A2"/>
    <w:rsid w:val="00AA6C30"/>
    <w:rsid w:val="00AA6F92"/>
    <w:rsid w:val="00AB3FAE"/>
    <w:rsid w:val="00AB5ACD"/>
    <w:rsid w:val="00AB66D0"/>
    <w:rsid w:val="00AB6934"/>
    <w:rsid w:val="00AC187B"/>
    <w:rsid w:val="00AC37B8"/>
    <w:rsid w:val="00AC5DA1"/>
    <w:rsid w:val="00AC772B"/>
    <w:rsid w:val="00AC7C53"/>
    <w:rsid w:val="00AD0676"/>
    <w:rsid w:val="00AD150F"/>
    <w:rsid w:val="00AD214E"/>
    <w:rsid w:val="00AD73F9"/>
    <w:rsid w:val="00AE11A0"/>
    <w:rsid w:val="00AE11F1"/>
    <w:rsid w:val="00AE250E"/>
    <w:rsid w:val="00AE2D84"/>
    <w:rsid w:val="00AE32CC"/>
    <w:rsid w:val="00AE560C"/>
    <w:rsid w:val="00AE6403"/>
    <w:rsid w:val="00AE6455"/>
    <w:rsid w:val="00AF42DE"/>
    <w:rsid w:val="00AF5498"/>
    <w:rsid w:val="00AF63AC"/>
    <w:rsid w:val="00AF72C1"/>
    <w:rsid w:val="00B00070"/>
    <w:rsid w:val="00B04AFC"/>
    <w:rsid w:val="00B07C9C"/>
    <w:rsid w:val="00B10002"/>
    <w:rsid w:val="00B142E6"/>
    <w:rsid w:val="00B14A03"/>
    <w:rsid w:val="00B150D6"/>
    <w:rsid w:val="00B1550B"/>
    <w:rsid w:val="00B1591C"/>
    <w:rsid w:val="00B2054B"/>
    <w:rsid w:val="00B2065B"/>
    <w:rsid w:val="00B21636"/>
    <w:rsid w:val="00B21F9C"/>
    <w:rsid w:val="00B224B6"/>
    <w:rsid w:val="00B23A1C"/>
    <w:rsid w:val="00B241AB"/>
    <w:rsid w:val="00B24F0F"/>
    <w:rsid w:val="00B254AA"/>
    <w:rsid w:val="00B304F5"/>
    <w:rsid w:val="00B3187A"/>
    <w:rsid w:val="00B3272C"/>
    <w:rsid w:val="00B331CB"/>
    <w:rsid w:val="00B3369F"/>
    <w:rsid w:val="00B35662"/>
    <w:rsid w:val="00B36087"/>
    <w:rsid w:val="00B41961"/>
    <w:rsid w:val="00B421DD"/>
    <w:rsid w:val="00B46E30"/>
    <w:rsid w:val="00B47987"/>
    <w:rsid w:val="00B511F1"/>
    <w:rsid w:val="00B52EBB"/>
    <w:rsid w:val="00B53889"/>
    <w:rsid w:val="00B53A98"/>
    <w:rsid w:val="00B53B34"/>
    <w:rsid w:val="00B54417"/>
    <w:rsid w:val="00B54C83"/>
    <w:rsid w:val="00B55EF4"/>
    <w:rsid w:val="00B6002E"/>
    <w:rsid w:val="00B604BC"/>
    <w:rsid w:val="00B60527"/>
    <w:rsid w:val="00B61A32"/>
    <w:rsid w:val="00B64167"/>
    <w:rsid w:val="00B654B0"/>
    <w:rsid w:val="00B658E7"/>
    <w:rsid w:val="00B675C0"/>
    <w:rsid w:val="00B67989"/>
    <w:rsid w:val="00B715F8"/>
    <w:rsid w:val="00B71873"/>
    <w:rsid w:val="00B72C5C"/>
    <w:rsid w:val="00B742D8"/>
    <w:rsid w:val="00B757AA"/>
    <w:rsid w:val="00B758E0"/>
    <w:rsid w:val="00B76357"/>
    <w:rsid w:val="00B7725C"/>
    <w:rsid w:val="00B77BC0"/>
    <w:rsid w:val="00B81254"/>
    <w:rsid w:val="00B8486D"/>
    <w:rsid w:val="00B85175"/>
    <w:rsid w:val="00B853AD"/>
    <w:rsid w:val="00B85D6C"/>
    <w:rsid w:val="00B92E1E"/>
    <w:rsid w:val="00B9475E"/>
    <w:rsid w:val="00B94E6C"/>
    <w:rsid w:val="00B978D5"/>
    <w:rsid w:val="00BA09F6"/>
    <w:rsid w:val="00BA14BE"/>
    <w:rsid w:val="00BA202A"/>
    <w:rsid w:val="00BA297B"/>
    <w:rsid w:val="00BA3F6B"/>
    <w:rsid w:val="00BA7D82"/>
    <w:rsid w:val="00BB0015"/>
    <w:rsid w:val="00BB1404"/>
    <w:rsid w:val="00BB19F3"/>
    <w:rsid w:val="00BB1FBA"/>
    <w:rsid w:val="00BB2F00"/>
    <w:rsid w:val="00BB4606"/>
    <w:rsid w:val="00BB525B"/>
    <w:rsid w:val="00BB5546"/>
    <w:rsid w:val="00BB57E4"/>
    <w:rsid w:val="00BB763B"/>
    <w:rsid w:val="00BB7E34"/>
    <w:rsid w:val="00BB7E64"/>
    <w:rsid w:val="00BC1844"/>
    <w:rsid w:val="00BC3B1D"/>
    <w:rsid w:val="00BC5814"/>
    <w:rsid w:val="00BC712E"/>
    <w:rsid w:val="00BC7641"/>
    <w:rsid w:val="00BD2380"/>
    <w:rsid w:val="00BD379B"/>
    <w:rsid w:val="00BD390C"/>
    <w:rsid w:val="00BD3BE0"/>
    <w:rsid w:val="00BD6545"/>
    <w:rsid w:val="00BE1268"/>
    <w:rsid w:val="00BE294C"/>
    <w:rsid w:val="00BE53E2"/>
    <w:rsid w:val="00BE78C0"/>
    <w:rsid w:val="00BF1661"/>
    <w:rsid w:val="00BF1FB3"/>
    <w:rsid w:val="00BF5766"/>
    <w:rsid w:val="00BF656C"/>
    <w:rsid w:val="00BF657E"/>
    <w:rsid w:val="00BF74F4"/>
    <w:rsid w:val="00BF7B73"/>
    <w:rsid w:val="00C00903"/>
    <w:rsid w:val="00C00C59"/>
    <w:rsid w:val="00C0129A"/>
    <w:rsid w:val="00C0235D"/>
    <w:rsid w:val="00C05268"/>
    <w:rsid w:val="00C06705"/>
    <w:rsid w:val="00C0673A"/>
    <w:rsid w:val="00C07D84"/>
    <w:rsid w:val="00C10E65"/>
    <w:rsid w:val="00C1228B"/>
    <w:rsid w:val="00C124E6"/>
    <w:rsid w:val="00C12D38"/>
    <w:rsid w:val="00C131AD"/>
    <w:rsid w:val="00C13379"/>
    <w:rsid w:val="00C14211"/>
    <w:rsid w:val="00C15679"/>
    <w:rsid w:val="00C15C31"/>
    <w:rsid w:val="00C15EC3"/>
    <w:rsid w:val="00C2063C"/>
    <w:rsid w:val="00C227DA"/>
    <w:rsid w:val="00C22AF5"/>
    <w:rsid w:val="00C23D2F"/>
    <w:rsid w:val="00C25F6B"/>
    <w:rsid w:val="00C27C1F"/>
    <w:rsid w:val="00C31835"/>
    <w:rsid w:val="00C32CA1"/>
    <w:rsid w:val="00C3365E"/>
    <w:rsid w:val="00C338B4"/>
    <w:rsid w:val="00C34348"/>
    <w:rsid w:val="00C34D3D"/>
    <w:rsid w:val="00C36498"/>
    <w:rsid w:val="00C40415"/>
    <w:rsid w:val="00C41D5F"/>
    <w:rsid w:val="00C42909"/>
    <w:rsid w:val="00C4348A"/>
    <w:rsid w:val="00C434D0"/>
    <w:rsid w:val="00C443BD"/>
    <w:rsid w:val="00C451C5"/>
    <w:rsid w:val="00C45F95"/>
    <w:rsid w:val="00C46654"/>
    <w:rsid w:val="00C46DAA"/>
    <w:rsid w:val="00C47406"/>
    <w:rsid w:val="00C47DDA"/>
    <w:rsid w:val="00C51F8A"/>
    <w:rsid w:val="00C52DE0"/>
    <w:rsid w:val="00C54D2E"/>
    <w:rsid w:val="00C567B0"/>
    <w:rsid w:val="00C579A3"/>
    <w:rsid w:val="00C611B6"/>
    <w:rsid w:val="00C61D9D"/>
    <w:rsid w:val="00C62D1C"/>
    <w:rsid w:val="00C630A7"/>
    <w:rsid w:val="00C70012"/>
    <w:rsid w:val="00C70972"/>
    <w:rsid w:val="00C72666"/>
    <w:rsid w:val="00C74CFA"/>
    <w:rsid w:val="00C752A5"/>
    <w:rsid w:val="00C80B31"/>
    <w:rsid w:val="00C829E8"/>
    <w:rsid w:val="00C82E98"/>
    <w:rsid w:val="00C83414"/>
    <w:rsid w:val="00C87404"/>
    <w:rsid w:val="00C906DC"/>
    <w:rsid w:val="00C9161D"/>
    <w:rsid w:val="00C924AA"/>
    <w:rsid w:val="00C92934"/>
    <w:rsid w:val="00C937D5"/>
    <w:rsid w:val="00C93D99"/>
    <w:rsid w:val="00C954B8"/>
    <w:rsid w:val="00C959E3"/>
    <w:rsid w:val="00C95A3E"/>
    <w:rsid w:val="00C96C42"/>
    <w:rsid w:val="00CA0C1D"/>
    <w:rsid w:val="00CA38FB"/>
    <w:rsid w:val="00CA6B45"/>
    <w:rsid w:val="00CA70F2"/>
    <w:rsid w:val="00CA71AC"/>
    <w:rsid w:val="00CB1AE7"/>
    <w:rsid w:val="00CB3078"/>
    <w:rsid w:val="00CB643E"/>
    <w:rsid w:val="00CB7BAF"/>
    <w:rsid w:val="00CB7D66"/>
    <w:rsid w:val="00CC38B0"/>
    <w:rsid w:val="00CC4019"/>
    <w:rsid w:val="00CC421E"/>
    <w:rsid w:val="00CC5AB0"/>
    <w:rsid w:val="00CC5ACF"/>
    <w:rsid w:val="00CC6D21"/>
    <w:rsid w:val="00CC7552"/>
    <w:rsid w:val="00CC7ABC"/>
    <w:rsid w:val="00CD00B0"/>
    <w:rsid w:val="00CD0284"/>
    <w:rsid w:val="00CD6817"/>
    <w:rsid w:val="00CD783D"/>
    <w:rsid w:val="00CD7844"/>
    <w:rsid w:val="00CD7E5C"/>
    <w:rsid w:val="00CD7FA7"/>
    <w:rsid w:val="00CE0A0D"/>
    <w:rsid w:val="00CE0A97"/>
    <w:rsid w:val="00CE16C7"/>
    <w:rsid w:val="00CE1A71"/>
    <w:rsid w:val="00CE1CAF"/>
    <w:rsid w:val="00CE2728"/>
    <w:rsid w:val="00CE51A3"/>
    <w:rsid w:val="00CF0AA7"/>
    <w:rsid w:val="00CF0DFE"/>
    <w:rsid w:val="00CF1848"/>
    <w:rsid w:val="00CF255F"/>
    <w:rsid w:val="00CF280A"/>
    <w:rsid w:val="00CF3ABD"/>
    <w:rsid w:val="00CF4959"/>
    <w:rsid w:val="00CF4FD5"/>
    <w:rsid w:val="00CF5A24"/>
    <w:rsid w:val="00CF71D7"/>
    <w:rsid w:val="00CF7D3A"/>
    <w:rsid w:val="00D0173D"/>
    <w:rsid w:val="00D02BAC"/>
    <w:rsid w:val="00D02CB1"/>
    <w:rsid w:val="00D041BE"/>
    <w:rsid w:val="00D050EC"/>
    <w:rsid w:val="00D05F47"/>
    <w:rsid w:val="00D1072E"/>
    <w:rsid w:val="00D10810"/>
    <w:rsid w:val="00D11F97"/>
    <w:rsid w:val="00D12044"/>
    <w:rsid w:val="00D13D60"/>
    <w:rsid w:val="00D157FF"/>
    <w:rsid w:val="00D170D9"/>
    <w:rsid w:val="00D17AC2"/>
    <w:rsid w:val="00D228AD"/>
    <w:rsid w:val="00D24B39"/>
    <w:rsid w:val="00D24EE5"/>
    <w:rsid w:val="00D25F59"/>
    <w:rsid w:val="00D27345"/>
    <w:rsid w:val="00D30B06"/>
    <w:rsid w:val="00D31D17"/>
    <w:rsid w:val="00D331C9"/>
    <w:rsid w:val="00D33556"/>
    <w:rsid w:val="00D33C59"/>
    <w:rsid w:val="00D33EFC"/>
    <w:rsid w:val="00D35795"/>
    <w:rsid w:val="00D35B12"/>
    <w:rsid w:val="00D35F88"/>
    <w:rsid w:val="00D362E3"/>
    <w:rsid w:val="00D36DA2"/>
    <w:rsid w:val="00D36F80"/>
    <w:rsid w:val="00D40DBC"/>
    <w:rsid w:val="00D41115"/>
    <w:rsid w:val="00D412A6"/>
    <w:rsid w:val="00D41D5E"/>
    <w:rsid w:val="00D44000"/>
    <w:rsid w:val="00D44FF2"/>
    <w:rsid w:val="00D4669B"/>
    <w:rsid w:val="00D503C1"/>
    <w:rsid w:val="00D51A22"/>
    <w:rsid w:val="00D53C0A"/>
    <w:rsid w:val="00D53D3D"/>
    <w:rsid w:val="00D55876"/>
    <w:rsid w:val="00D5731B"/>
    <w:rsid w:val="00D60146"/>
    <w:rsid w:val="00D60967"/>
    <w:rsid w:val="00D61C85"/>
    <w:rsid w:val="00D63234"/>
    <w:rsid w:val="00D665B2"/>
    <w:rsid w:val="00D70703"/>
    <w:rsid w:val="00D744A5"/>
    <w:rsid w:val="00D748AF"/>
    <w:rsid w:val="00D75CA6"/>
    <w:rsid w:val="00D76A18"/>
    <w:rsid w:val="00D76BD3"/>
    <w:rsid w:val="00D77329"/>
    <w:rsid w:val="00D778BC"/>
    <w:rsid w:val="00D77A5C"/>
    <w:rsid w:val="00D807CA"/>
    <w:rsid w:val="00D80849"/>
    <w:rsid w:val="00D81F64"/>
    <w:rsid w:val="00D82E8F"/>
    <w:rsid w:val="00D83373"/>
    <w:rsid w:val="00D848E1"/>
    <w:rsid w:val="00D84F53"/>
    <w:rsid w:val="00D85023"/>
    <w:rsid w:val="00D852F8"/>
    <w:rsid w:val="00D86199"/>
    <w:rsid w:val="00D868C2"/>
    <w:rsid w:val="00D9208C"/>
    <w:rsid w:val="00D92B4D"/>
    <w:rsid w:val="00D92BC3"/>
    <w:rsid w:val="00D92E9F"/>
    <w:rsid w:val="00D937BC"/>
    <w:rsid w:val="00D93A9A"/>
    <w:rsid w:val="00D96C16"/>
    <w:rsid w:val="00DA0A12"/>
    <w:rsid w:val="00DA2A26"/>
    <w:rsid w:val="00DA31CD"/>
    <w:rsid w:val="00DA386C"/>
    <w:rsid w:val="00DA5971"/>
    <w:rsid w:val="00DB2B24"/>
    <w:rsid w:val="00DB32CD"/>
    <w:rsid w:val="00DB3EF0"/>
    <w:rsid w:val="00DB5E0F"/>
    <w:rsid w:val="00DB70EB"/>
    <w:rsid w:val="00DC0DFF"/>
    <w:rsid w:val="00DC1FED"/>
    <w:rsid w:val="00DC28F3"/>
    <w:rsid w:val="00DC5F7B"/>
    <w:rsid w:val="00DD0703"/>
    <w:rsid w:val="00DD118C"/>
    <w:rsid w:val="00DD27F4"/>
    <w:rsid w:val="00DD3DD0"/>
    <w:rsid w:val="00DD4741"/>
    <w:rsid w:val="00DD5BAF"/>
    <w:rsid w:val="00DE17F1"/>
    <w:rsid w:val="00DE19A3"/>
    <w:rsid w:val="00DE1F53"/>
    <w:rsid w:val="00DE2873"/>
    <w:rsid w:val="00DE3276"/>
    <w:rsid w:val="00DE5004"/>
    <w:rsid w:val="00DE61F0"/>
    <w:rsid w:val="00DE765C"/>
    <w:rsid w:val="00DF18AA"/>
    <w:rsid w:val="00DF2A73"/>
    <w:rsid w:val="00DF3660"/>
    <w:rsid w:val="00DF4DD5"/>
    <w:rsid w:val="00DF54AF"/>
    <w:rsid w:val="00DF61B1"/>
    <w:rsid w:val="00DF76EC"/>
    <w:rsid w:val="00E00AD2"/>
    <w:rsid w:val="00E00B07"/>
    <w:rsid w:val="00E02975"/>
    <w:rsid w:val="00E03784"/>
    <w:rsid w:val="00E05171"/>
    <w:rsid w:val="00E11798"/>
    <w:rsid w:val="00E12038"/>
    <w:rsid w:val="00E15948"/>
    <w:rsid w:val="00E22891"/>
    <w:rsid w:val="00E25031"/>
    <w:rsid w:val="00E25F62"/>
    <w:rsid w:val="00E25FC2"/>
    <w:rsid w:val="00E276C8"/>
    <w:rsid w:val="00E27AD3"/>
    <w:rsid w:val="00E30BD6"/>
    <w:rsid w:val="00E31C31"/>
    <w:rsid w:val="00E323F0"/>
    <w:rsid w:val="00E32A84"/>
    <w:rsid w:val="00E3592D"/>
    <w:rsid w:val="00E3664C"/>
    <w:rsid w:val="00E403F5"/>
    <w:rsid w:val="00E426C1"/>
    <w:rsid w:val="00E44245"/>
    <w:rsid w:val="00E44339"/>
    <w:rsid w:val="00E4575F"/>
    <w:rsid w:val="00E46AE8"/>
    <w:rsid w:val="00E472CB"/>
    <w:rsid w:val="00E50390"/>
    <w:rsid w:val="00E50E49"/>
    <w:rsid w:val="00E603F5"/>
    <w:rsid w:val="00E6181E"/>
    <w:rsid w:val="00E626DB"/>
    <w:rsid w:val="00E632F7"/>
    <w:rsid w:val="00E63C42"/>
    <w:rsid w:val="00E652D8"/>
    <w:rsid w:val="00E65924"/>
    <w:rsid w:val="00E66235"/>
    <w:rsid w:val="00E7202D"/>
    <w:rsid w:val="00E72752"/>
    <w:rsid w:val="00E72E71"/>
    <w:rsid w:val="00E73AFD"/>
    <w:rsid w:val="00E747B9"/>
    <w:rsid w:val="00E752C3"/>
    <w:rsid w:val="00E80D97"/>
    <w:rsid w:val="00E827A0"/>
    <w:rsid w:val="00E83C24"/>
    <w:rsid w:val="00E90196"/>
    <w:rsid w:val="00E9318D"/>
    <w:rsid w:val="00E93F3E"/>
    <w:rsid w:val="00E94B76"/>
    <w:rsid w:val="00E94E63"/>
    <w:rsid w:val="00E96A16"/>
    <w:rsid w:val="00EA0D43"/>
    <w:rsid w:val="00EA321C"/>
    <w:rsid w:val="00EA376B"/>
    <w:rsid w:val="00EA379D"/>
    <w:rsid w:val="00EB1608"/>
    <w:rsid w:val="00EB5112"/>
    <w:rsid w:val="00EC05AB"/>
    <w:rsid w:val="00EC13F6"/>
    <w:rsid w:val="00EC2580"/>
    <w:rsid w:val="00EC4FE5"/>
    <w:rsid w:val="00EC52C1"/>
    <w:rsid w:val="00EC5878"/>
    <w:rsid w:val="00EC5FD6"/>
    <w:rsid w:val="00EC6891"/>
    <w:rsid w:val="00ED194A"/>
    <w:rsid w:val="00ED1F9D"/>
    <w:rsid w:val="00ED23AA"/>
    <w:rsid w:val="00ED40CD"/>
    <w:rsid w:val="00EE16E4"/>
    <w:rsid w:val="00EE34D1"/>
    <w:rsid w:val="00EE5A48"/>
    <w:rsid w:val="00EF0CB6"/>
    <w:rsid w:val="00EF2378"/>
    <w:rsid w:val="00EF2478"/>
    <w:rsid w:val="00EF472C"/>
    <w:rsid w:val="00EF493A"/>
    <w:rsid w:val="00EF53BF"/>
    <w:rsid w:val="00EF5B33"/>
    <w:rsid w:val="00EF71FA"/>
    <w:rsid w:val="00F03633"/>
    <w:rsid w:val="00F063C2"/>
    <w:rsid w:val="00F11F52"/>
    <w:rsid w:val="00F130B7"/>
    <w:rsid w:val="00F1413C"/>
    <w:rsid w:val="00F14C4A"/>
    <w:rsid w:val="00F17A18"/>
    <w:rsid w:val="00F2078A"/>
    <w:rsid w:val="00F21364"/>
    <w:rsid w:val="00F22AD3"/>
    <w:rsid w:val="00F22C40"/>
    <w:rsid w:val="00F2314B"/>
    <w:rsid w:val="00F2568D"/>
    <w:rsid w:val="00F267BE"/>
    <w:rsid w:val="00F30A43"/>
    <w:rsid w:val="00F3189B"/>
    <w:rsid w:val="00F3190A"/>
    <w:rsid w:val="00F33236"/>
    <w:rsid w:val="00F34AE6"/>
    <w:rsid w:val="00F422A4"/>
    <w:rsid w:val="00F424D9"/>
    <w:rsid w:val="00F430BE"/>
    <w:rsid w:val="00F436A9"/>
    <w:rsid w:val="00F50BC0"/>
    <w:rsid w:val="00F51C3F"/>
    <w:rsid w:val="00F525DF"/>
    <w:rsid w:val="00F53193"/>
    <w:rsid w:val="00F5357E"/>
    <w:rsid w:val="00F5366B"/>
    <w:rsid w:val="00F54D71"/>
    <w:rsid w:val="00F55E8E"/>
    <w:rsid w:val="00F56F0A"/>
    <w:rsid w:val="00F57304"/>
    <w:rsid w:val="00F62B00"/>
    <w:rsid w:val="00F63A97"/>
    <w:rsid w:val="00F64862"/>
    <w:rsid w:val="00F64A5E"/>
    <w:rsid w:val="00F64C8B"/>
    <w:rsid w:val="00F64D48"/>
    <w:rsid w:val="00F6586C"/>
    <w:rsid w:val="00F67CEF"/>
    <w:rsid w:val="00F73B5B"/>
    <w:rsid w:val="00F75F4B"/>
    <w:rsid w:val="00F811E9"/>
    <w:rsid w:val="00F831F3"/>
    <w:rsid w:val="00F84B69"/>
    <w:rsid w:val="00F84D39"/>
    <w:rsid w:val="00F85523"/>
    <w:rsid w:val="00F871D2"/>
    <w:rsid w:val="00F876D1"/>
    <w:rsid w:val="00F87E4D"/>
    <w:rsid w:val="00F9003A"/>
    <w:rsid w:val="00F9038B"/>
    <w:rsid w:val="00F91E78"/>
    <w:rsid w:val="00F92AFA"/>
    <w:rsid w:val="00F94774"/>
    <w:rsid w:val="00F958FD"/>
    <w:rsid w:val="00F965CD"/>
    <w:rsid w:val="00F970E3"/>
    <w:rsid w:val="00F97739"/>
    <w:rsid w:val="00FA17A1"/>
    <w:rsid w:val="00FA1C6A"/>
    <w:rsid w:val="00FA21C5"/>
    <w:rsid w:val="00FA42C8"/>
    <w:rsid w:val="00FA469A"/>
    <w:rsid w:val="00FA663B"/>
    <w:rsid w:val="00FA71BD"/>
    <w:rsid w:val="00FB0CC1"/>
    <w:rsid w:val="00FB1DF4"/>
    <w:rsid w:val="00FB237A"/>
    <w:rsid w:val="00FB3C41"/>
    <w:rsid w:val="00FB41F6"/>
    <w:rsid w:val="00FB601D"/>
    <w:rsid w:val="00FB6391"/>
    <w:rsid w:val="00FC3664"/>
    <w:rsid w:val="00FC53DB"/>
    <w:rsid w:val="00FC589B"/>
    <w:rsid w:val="00FC7558"/>
    <w:rsid w:val="00FC7A3C"/>
    <w:rsid w:val="00FC7E74"/>
    <w:rsid w:val="00FD010D"/>
    <w:rsid w:val="00FD223A"/>
    <w:rsid w:val="00FD3C98"/>
    <w:rsid w:val="00FD6D43"/>
    <w:rsid w:val="00FE0CE6"/>
    <w:rsid w:val="00FE134F"/>
    <w:rsid w:val="00FE1ACE"/>
    <w:rsid w:val="00FE22C3"/>
    <w:rsid w:val="00FE34EE"/>
    <w:rsid w:val="00FE46FE"/>
    <w:rsid w:val="00FE4B98"/>
    <w:rsid w:val="00FE5883"/>
    <w:rsid w:val="00FE67AE"/>
    <w:rsid w:val="00FF1D51"/>
    <w:rsid w:val="00FF283E"/>
    <w:rsid w:val="00FF2E5E"/>
    <w:rsid w:val="00FF72D5"/>
    <w:rsid w:val="00FF76DD"/>
    <w:rsid w:val="0141B88D"/>
    <w:rsid w:val="01592F7C"/>
    <w:rsid w:val="0339F770"/>
    <w:rsid w:val="0522CC57"/>
    <w:rsid w:val="0948ED88"/>
    <w:rsid w:val="0A462EEA"/>
    <w:rsid w:val="0B386E53"/>
    <w:rsid w:val="0D9A8024"/>
    <w:rsid w:val="11D6BC9F"/>
    <w:rsid w:val="11E77A21"/>
    <w:rsid w:val="12733A4E"/>
    <w:rsid w:val="163C2084"/>
    <w:rsid w:val="1BB2C70F"/>
    <w:rsid w:val="1CAD8164"/>
    <w:rsid w:val="1CD36373"/>
    <w:rsid w:val="1EA520AE"/>
    <w:rsid w:val="201819F3"/>
    <w:rsid w:val="23FCD8A6"/>
    <w:rsid w:val="247EF84A"/>
    <w:rsid w:val="24CE8259"/>
    <w:rsid w:val="2809C411"/>
    <w:rsid w:val="2B3980F1"/>
    <w:rsid w:val="2C3900DB"/>
    <w:rsid w:val="2EBF7794"/>
    <w:rsid w:val="30686EEC"/>
    <w:rsid w:val="3216E9E6"/>
    <w:rsid w:val="32364906"/>
    <w:rsid w:val="328E4EE0"/>
    <w:rsid w:val="34DCB0E4"/>
    <w:rsid w:val="36BD8719"/>
    <w:rsid w:val="36C45616"/>
    <w:rsid w:val="370D0799"/>
    <w:rsid w:val="3795394A"/>
    <w:rsid w:val="383FFD83"/>
    <w:rsid w:val="3AF21EA7"/>
    <w:rsid w:val="3B2F4E7E"/>
    <w:rsid w:val="3C38E9BD"/>
    <w:rsid w:val="40986FC3"/>
    <w:rsid w:val="41BDCA3F"/>
    <w:rsid w:val="41F075E0"/>
    <w:rsid w:val="42E51B43"/>
    <w:rsid w:val="451FD93B"/>
    <w:rsid w:val="45F5856A"/>
    <w:rsid w:val="49935679"/>
    <w:rsid w:val="4A6E4ED2"/>
    <w:rsid w:val="4AA5D297"/>
    <w:rsid w:val="4EB96503"/>
    <w:rsid w:val="4FB5FE9B"/>
    <w:rsid w:val="4FFD356B"/>
    <w:rsid w:val="51594866"/>
    <w:rsid w:val="525C31FF"/>
    <w:rsid w:val="5476E579"/>
    <w:rsid w:val="55312B02"/>
    <w:rsid w:val="570F6C18"/>
    <w:rsid w:val="580ED044"/>
    <w:rsid w:val="5890EE43"/>
    <w:rsid w:val="59103816"/>
    <w:rsid w:val="5B7511B5"/>
    <w:rsid w:val="5B7DC5BB"/>
    <w:rsid w:val="5F755C8C"/>
    <w:rsid w:val="5F8535DD"/>
    <w:rsid w:val="61D87F88"/>
    <w:rsid w:val="61F84162"/>
    <w:rsid w:val="6263A23D"/>
    <w:rsid w:val="6409A30C"/>
    <w:rsid w:val="653B9C0E"/>
    <w:rsid w:val="657109BC"/>
    <w:rsid w:val="6637C50A"/>
    <w:rsid w:val="66F84FBA"/>
    <w:rsid w:val="671BCA43"/>
    <w:rsid w:val="6A211611"/>
    <w:rsid w:val="6AF603E3"/>
    <w:rsid w:val="6B2D49CA"/>
    <w:rsid w:val="6CB5AF45"/>
    <w:rsid w:val="6E773946"/>
    <w:rsid w:val="70234C71"/>
    <w:rsid w:val="705E5E23"/>
    <w:rsid w:val="7085C10C"/>
    <w:rsid w:val="71D6CE80"/>
    <w:rsid w:val="747D46A4"/>
    <w:rsid w:val="74A59E4B"/>
    <w:rsid w:val="756A2D6C"/>
    <w:rsid w:val="75A18F4D"/>
    <w:rsid w:val="75B0B7BF"/>
    <w:rsid w:val="767DA5E4"/>
    <w:rsid w:val="7794203B"/>
    <w:rsid w:val="79823DEC"/>
    <w:rsid w:val="79A49E9F"/>
    <w:rsid w:val="7A622C9D"/>
    <w:rsid w:val="7D807A80"/>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C12F92"/>
  <w15:docId w15:val="{26CE2208-2757-431C-A62D-7732487F4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s-ES"/>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customStyle="1" w:styleId="CommentReference1">
    <w:name w:val="Comment Reference1"/>
    <w:basedOn w:val="DefaultParagraphFont"/>
    <w:uiPriority w:val="99"/>
    <w:semiHidden/>
    <w:unhideWhenUsed/>
    <w:rsid w:val="00866063"/>
    <w:rPr>
      <w:sz w:val="16"/>
      <w:szCs w:val="16"/>
      <w:lang w:val="es-ES"/>
    </w:rPr>
  </w:style>
  <w:style w:type="paragraph" w:customStyle="1" w:styleId="CommentText1">
    <w:name w:val="Comment Text1"/>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1"/>
    <w:uiPriority w:val="99"/>
    <w:semiHidden/>
    <w:rsid w:val="00866063"/>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s-ES"/>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866063"/>
    <w:rPr>
      <w:vertAlign w:val="superscript"/>
      <w:lang w:val="es-ES"/>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uiPriority w:val="9"/>
    <w:rsid w:val="00866063"/>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customStyle="1" w:styleId="CommentSubject1">
    <w:name w:val="Comment Subject1"/>
    <w:basedOn w:val="CommentText1"/>
    <w:next w:val="CommentText1"/>
    <w:link w:val="CommentSubjectChar"/>
    <w:uiPriority w:val="99"/>
    <w:semiHidden/>
    <w:unhideWhenUsed/>
    <w:rsid w:val="00866063"/>
    <w:rPr>
      <w:b/>
      <w:bCs/>
    </w:rPr>
  </w:style>
  <w:style w:type="character" w:customStyle="1" w:styleId="CommentSubjectChar">
    <w:name w:val="Comment Subject Char"/>
    <w:basedOn w:val="CommentTextChar"/>
    <w:link w:val="CommentSubject1"/>
    <w:uiPriority w:val="99"/>
    <w:semiHidden/>
    <w:rsid w:val="00866063"/>
    <w:rPr>
      <w:rFonts w:ascii="Times New Roman" w:eastAsia="SimSun" w:hAnsi="Times New Roman" w:cs="Times New Roman"/>
      <w:b/>
      <w:bCs/>
      <w:sz w:val="20"/>
      <w:szCs w:val="20"/>
      <w:lang w:val="es-ES"/>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Fett1">
    <w:name w:val="Fett1"/>
    <w:qFormat/>
    <w:rsid w:val="0066300C"/>
    <w:rPr>
      <w:rFonts w:ascii="Arial" w:eastAsia="Arial" w:hAnsi="Arial" w:cs="Arial"/>
      <w:b/>
      <w:bCs/>
      <w:sz w:val="20"/>
      <w:szCs w:val="20"/>
      <w:lang w:eastAsia="de-AT"/>
    </w:rPr>
  </w:style>
  <w:style w:type="paragraph" w:customStyle="1" w:styleId="font-claude-response-body">
    <w:name w:val="font-claude-response-body"/>
    <w:basedOn w:val="Normal"/>
    <w:rsid w:val="0066300C"/>
    <w:pPr>
      <w:tabs>
        <w:tab w:val="clear" w:pos="567"/>
        <w:tab w:val="clear" w:pos="1134"/>
        <w:tab w:val="clear" w:pos="1701"/>
        <w:tab w:val="clear" w:pos="2268"/>
      </w:tabs>
      <w:spacing w:before="100" w:beforeAutospacing="1" w:after="100" w:afterAutospacing="1"/>
      <w:jc w:val="left"/>
    </w:pPr>
    <w:rPr>
      <w:rFonts w:eastAsia="Times New Roman"/>
      <w:sz w:val="24"/>
      <w:szCs w:val="24"/>
      <w:lang w:eastAsia="de-AT"/>
    </w:rPr>
  </w:style>
  <w:style w:type="paragraph" w:customStyle="1" w:styleId="whitespace-normal">
    <w:name w:val="whitespace-normal"/>
    <w:basedOn w:val="Normal"/>
    <w:rsid w:val="0066300C"/>
    <w:pPr>
      <w:tabs>
        <w:tab w:val="clear" w:pos="567"/>
        <w:tab w:val="clear" w:pos="1134"/>
        <w:tab w:val="clear" w:pos="1701"/>
        <w:tab w:val="clear" w:pos="2268"/>
      </w:tabs>
      <w:spacing w:before="100" w:beforeAutospacing="1" w:after="100" w:afterAutospacing="1"/>
      <w:jc w:val="left"/>
    </w:pPr>
    <w:rPr>
      <w:rFonts w:eastAsia="Times New Roman"/>
      <w:sz w:val="24"/>
      <w:szCs w:val="24"/>
      <w:lang w:eastAsia="de-AT"/>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eastAsia="SimSun" w:hAnsi="Times New Roman" w:cs="Times New Roman"/>
      <w:sz w:val="20"/>
      <w:szCs w:val="20"/>
      <w:lang w:val="es-E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3031BE"/>
    <w:rPr>
      <w:b/>
      <w:bCs/>
    </w:rPr>
  </w:style>
  <w:style w:type="character" w:customStyle="1" w:styleId="CommentSubjectChar1">
    <w:name w:val="Comment Subject Char1"/>
    <w:basedOn w:val="CommentTextChar1"/>
    <w:link w:val="CommentSubject"/>
    <w:uiPriority w:val="99"/>
    <w:semiHidden/>
    <w:rsid w:val="003031BE"/>
    <w:rPr>
      <w:rFonts w:ascii="Times New Roman" w:eastAsia="SimSun" w:hAnsi="Times New Roman" w:cs="Times New Roman"/>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mptf.undp.org/sites/default/files/documents/2025-04/tor_cali_fund.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mptf.undp.org/sites/default/files/documents/2025-04/tor_cali_fund.pdf"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EDD7F33A1744F7193AA0FF04826916A"/>
        <w:category>
          <w:name w:val="General"/>
          <w:gallery w:val="placeholder"/>
        </w:category>
        <w:types>
          <w:type w:val="bbPlcHdr"/>
        </w:types>
        <w:behaviors>
          <w:behavior w:val="content"/>
        </w:behaviors>
        <w:guid w:val="{A09D39F3-D3B2-447A-B32D-EFAA44EAE806}"/>
      </w:docPartPr>
      <w:docPartBody>
        <w:p w:rsidR="00D30B1C" w:rsidRDefault="00ED23AA">
          <w:pPr>
            <w:pStyle w:val="AEDD7F33A1744F7193AA0FF04826916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E80"/>
    <w:rsid w:val="00037A1D"/>
    <w:rsid w:val="00060E98"/>
    <w:rsid w:val="00087116"/>
    <w:rsid w:val="00087856"/>
    <w:rsid w:val="00096EBE"/>
    <w:rsid w:val="000D290C"/>
    <w:rsid w:val="000E7C13"/>
    <w:rsid w:val="001161CF"/>
    <w:rsid w:val="00121228"/>
    <w:rsid w:val="0012638F"/>
    <w:rsid w:val="00134162"/>
    <w:rsid w:val="001357F1"/>
    <w:rsid w:val="001468F3"/>
    <w:rsid w:val="00151C0F"/>
    <w:rsid w:val="001771D9"/>
    <w:rsid w:val="001A11D4"/>
    <w:rsid w:val="001A767C"/>
    <w:rsid w:val="001B7F8C"/>
    <w:rsid w:val="001C202E"/>
    <w:rsid w:val="001E4254"/>
    <w:rsid w:val="001F49A2"/>
    <w:rsid w:val="002039C3"/>
    <w:rsid w:val="002700E9"/>
    <w:rsid w:val="002A267C"/>
    <w:rsid w:val="002D22E6"/>
    <w:rsid w:val="0031177F"/>
    <w:rsid w:val="00341F6F"/>
    <w:rsid w:val="0034223B"/>
    <w:rsid w:val="00411092"/>
    <w:rsid w:val="00413A97"/>
    <w:rsid w:val="00453A2A"/>
    <w:rsid w:val="0045497F"/>
    <w:rsid w:val="00490597"/>
    <w:rsid w:val="004F31F2"/>
    <w:rsid w:val="004F5B4A"/>
    <w:rsid w:val="00525ECA"/>
    <w:rsid w:val="005366CD"/>
    <w:rsid w:val="00572239"/>
    <w:rsid w:val="00591207"/>
    <w:rsid w:val="0059337D"/>
    <w:rsid w:val="0061038C"/>
    <w:rsid w:val="006138F2"/>
    <w:rsid w:val="00640E36"/>
    <w:rsid w:val="00643B05"/>
    <w:rsid w:val="00667107"/>
    <w:rsid w:val="0067308F"/>
    <w:rsid w:val="006C0072"/>
    <w:rsid w:val="006E5C22"/>
    <w:rsid w:val="006F1396"/>
    <w:rsid w:val="007121DF"/>
    <w:rsid w:val="00727E86"/>
    <w:rsid w:val="00763995"/>
    <w:rsid w:val="00781DA8"/>
    <w:rsid w:val="007C3C86"/>
    <w:rsid w:val="007E63CE"/>
    <w:rsid w:val="007F2C92"/>
    <w:rsid w:val="00817F73"/>
    <w:rsid w:val="00867E80"/>
    <w:rsid w:val="008E4899"/>
    <w:rsid w:val="009428A6"/>
    <w:rsid w:val="00962496"/>
    <w:rsid w:val="00970E06"/>
    <w:rsid w:val="009A29C8"/>
    <w:rsid w:val="009B501C"/>
    <w:rsid w:val="009B517E"/>
    <w:rsid w:val="009E74F3"/>
    <w:rsid w:val="009F683E"/>
    <w:rsid w:val="00AF04A9"/>
    <w:rsid w:val="00AF52BC"/>
    <w:rsid w:val="00B04AFC"/>
    <w:rsid w:val="00B3272C"/>
    <w:rsid w:val="00B46E30"/>
    <w:rsid w:val="00B654DD"/>
    <w:rsid w:val="00B815AB"/>
    <w:rsid w:val="00B93C59"/>
    <w:rsid w:val="00BA211D"/>
    <w:rsid w:val="00BA2E8D"/>
    <w:rsid w:val="00BA7D82"/>
    <w:rsid w:val="00BD08E6"/>
    <w:rsid w:val="00BD3FFD"/>
    <w:rsid w:val="00BE19E6"/>
    <w:rsid w:val="00BF44D1"/>
    <w:rsid w:val="00BF5766"/>
    <w:rsid w:val="00C07D84"/>
    <w:rsid w:val="00C27C1F"/>
    <w:rsid w:val="00C93D99"/>
    <w:rsid w:val="00CB5363"/>
    <w:rsid w:val="00CE2728"/>
    <w:rsid w:val="00CE28BB"/>
    <w:rsid w:val="00D223BE"/>
    <w:rsid w:val="00D30B1C"/>
    <w:rsid w:val="00D36F80"/>
    <w:rsid w:val="00D44000"/>
    <w:rsid w:val="00D936AB"/>
    <w:rsid w:val="00D955E4"/>
    <w:rsid w:val="00DE2446"/>
    <w:rsid w:val="00E27AD3"/>
    <w:rsid w:val="00E300E1"/>
    <w:rsid w:val="00E3592D"/>
    <w:rsid w:val="00E35A64"/>
    <w:rsid w:val="00E63C42"/>
    <w:rsid w:val="00E64AC5"/>
    <w:rsid w:val="00E86C99"/>
    <w:rsid w:val="00EA41F7"/>
    <w:rsid w:val="00EC13F6"/>
    <w:rsid w:val="00EC79E5"/>
    <w:rsid w:val="00ED23AA"/>
    <w:rsid w:val="00EF493A"/>
    <w:rsid w:val="00F24A76"/>
    <w:rsid w:val="00F430BE"/>
    <w:rsid w:val="00F51C3F"/>
    <w:rsid w:val="00F5526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DD7F33A1744F7193AA0FF04826916A">
    <w:name w:val="AEDD7F33A1744F7193AA0FF0482691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CB469FF-AA73-4F73-9977-F26F508ED1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5527B9-74CE-4A3F-A903-EF97CAA4C428}">
  <ds:schemaRefs>
    <ds:schemaRef ds:uri="http://schemas.microsoft.com/sharepoint/v3/contenttype/forms"/>
  </ds:schemaRefs>
</ds:datastoreItem>
</file>

<file path=customXml/itemProps4.xml><?xml version="1.0" encoding="utf-8"?>
<ds:datastoreItem xmlns:ds="http://schemas.openxmlformats.org/officeDocument/2006/customXml" ds:itemID="{DAA0008C-1F38-47FA-8EEF-1D01D4AAB42F}">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5AAE8C60-D77D-4BBE-899B-1725CA7129A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 id="{c541a3c6-520b-49ce-8220-2228ac7c3626}" enabled="0" method="" siteId="{c541a3c6-520b-49ce-8220-2228ac7c3626}" removed="1"/>
</clbl:labelList>
</file>

<file path=docProps/app.xml><?xml version="1.0" encoding="utf-8"?>
<Properties xmlns="http://schemas.openxmlformats.org/officeDocument/2006/extended-properties" xmlns:vt="http://schemas.openxmlformats.org/officeDocument/2006/docPropsVTypes">
  <Template>Normal.dotm</Template>
  <TotalTime>683</TotalTime>
  <Pages>14</Pages>
  <Words>5131</Words>
  <Characters>28893</Characters>
  <Application>Microsoft Office Word</Application>
  <DocSecurity>0</DocSecurity>
  <Lines>656</Lines>
  <Paragraphs>295</Paragraphs>
  <ScaleCrop>false</ScaleCrop>
  <HeadingPairs>
    <vt:vector size="2" baseType="variant">
      <vt:variant>
        <vt:lpstr>Title</vt:lpstr>
      </vt:variant>
      <vt:variant>
        <vt:i4>1</vt:i4>
      </vt:variant>
    </vt:vector>
  </HeadingPairs>
  <TitlesOfParts>
    <vt:vector size="1" baseType="lpstr">
      <vt:lpstr>Metodología de revisión de la eficacia del Mecanismo Multilateral de Participación Justa y Equitativa en los Beneficios que se Deriven de la Utilización de Información Digital sobre Secuencias de Recursos Genéticos, incluido el Fondo de Cali</vt:lpstr>
    </vt:vector>
  </TitlesOfParts>
  <Company/>
  <LinksUpToDate>false</LinksUpToDate>
  <CharactersWithSpaces>33729</CharactersWithSpaces>
  <SharedDoc>false</SharedDoc>
  <HLinks>
    <vt:vector size="54" baseType="variant">
      <vt:variant>
        <vt:i4>7209057</vt:i4>
      </vt:variant>
      <vt:variant>
        <vt:i4>18</vt:i4>
      </vt:variant>
      <vt:variant>
        <vt:i4>0</vt:i4>
      </vt:variant>
      <vt:variant>
        <vt:i4>5</vt:i4>
      </vt:variant>
      <vt:variant>
        <vt:lpwstr>https://www.cbd.int/decisions/cop/?m=cop-16</vt:lpwstr>
      </vt:variant>
      <vt:variant>
        <vt:lpwstr/>
      </vt:variant>
      <vt:variant>
        <vt:i4>6684726</vt:i4>
      </vt:variant>
      <vt:variant>
        <vt:i4>15</vt:i4>
      </vt:variant>
      <vt:variant>
        <vt:i4>0</vt:i4>
      </vt:variant>
      <vt:variant>
        <vt:i4>5</vt:i4>
      </vt:variant>
      <vt:variant>
        <vt:lpwstr>https://mptf.undp.org/sites/default/files/documents/2025-04/tor_cali_fund.pdf</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6684726</vt:i4>
      </vt:variant>
      <vt:variant>
        <vt:i4>3</vt:i4>
      </vt:variant>
      <vt:variant>
        <vt:i4>0</vt:i4>
      </vt:variant>
      <vt:variant>
        <vt:i4>5</vt:i4>
      </vt:variant>
      <vt:variant>
        <vt:lpwstr>https://mptf.undp.org/sites/default/files/documents/2025-04/tor_cali_fund.pdf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Metodología de revisión de la eficacia del Mecanismo Multilateral de Participación Justa y Equitativa en los Beneficios que se Deriven de la Utilización de Información Digital sobre Secuencias de Recursos Genéticos, incluido el Fondo de Cali</dc:title>
  <dc:subject/>
  <dc:creator>KB</dc:creator>
  <cp:keywords/>
  <cp:lastModifiedBy>Laura Perez</cp:lastModifiedBy>
  <cp:revision>60</cp:revision>
  <cp:lastPrinted>2026-06-25T20:52:00Z</cp:lastPrinted>
  <dcterms:created xsi:type="dcterms:W3CDTF">2026-06-25T19:22:00Z</dcterms:created>
  <dcterms:modified xsi:type="dcterms:W3CDTF">2026-06-29T20:08:00Z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NoSymbol">
    <vt:lpwstr>1</vt:lpwstr>
  </property>
  <property fmtid="{D5CDD505-2E9C-101B-9397-08002B2CF9AE}" pid="3" name="CBD-Distr">
    <vt:lpwstr>Distr</vt:lpwstr>
  </property>
  <property fmtid="{D5CDD505-2E9C-101B-9397-08002B2CF9AE}" pid="4" name="MediaServiceImageTags">
    <vt:lpwstr/>
  </property>
  <property fmtid="{D5CDD505-2E9C-101B-9397-08002B2CF9AE}" pid="5" name="ContentTypeId">
    <vt:lpwstr>0x0101007A328EB00E67F346B6174BE96D327B2B</vt:lpwstr>
  </property>
  <property fmtid="{D5CDD505-2E9C-101B-9397-08002B2CF9AE}" pid="6" name="CBD-LangDistr">
    <vt:lpwstr/>
  </property>
  <property fmtid="{D5CDD505-2E9C-101B-9397-08002B2CF9AE}" pid="7" name="CBD-Category">
    <vt:lpwstr>CBD</vt:lpwstr>
  </property>
  <property fmtid="{D5CDD505-2E9C-101B-9397-08002B2CF9AE}" pid="8" name="CBD-Language">
    <vt:lpwstr>EN</vt:lpwstr>
  </property>
  <property fmtid="{D5CDD505-2E9C-101B-9397-08002B2CF9AE}" pid="9" name="CBD-Generator">
    <vt:lpwstr>0</vt:lpwstr>
  </property>
</Properties>
</file>