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F43AA" w:rsidRPr="00B20ECF" w14:paraId="6D971DD7" w14:textId="77777777" w:rsidTr="00371BA1">
        <w:trPr>
          <w:trHeight w:val="844"/>
        </w:trPr>
        <w:tc>
          <w:tcPr>
            <w:tcW w:w="976" w:type="dxa"/>
            <w:tcBorders>
              <w:bottom w:val="single" w:sz="12" w:space="0" w:color="auto"/>
            </w:tcBorders>
          </w:tcPr>
          <w:p w14:paraId="3B56CAD0" w14:textId="77777777" w:rsidR="00FF43AA" w:rsidRPr="00FA1349" w:rsidRDefault="00FF43AA" w:rsidP="00FA1349">
            <w:pPr>
              <w:suppressLineNumbers/>
              <w:suppressAutoHyphens/>
              <w:rPr>
                <w:kern w:val="22"/>
                <w:lang w:val="en-GB"/>
              </w:rPr>
            </w:pPr>
            <w:r w:rsidRPr="00FA1349">
              <w:rPr>
                <w:noProof/>
                <w:kern w:val="22"/>
                <w:lang w:val="en-GB"/>
              </w:rPr>
              <w:drawing>
                <wp:anchor distT="0" distB="0" distL="114300" distR="114300" simplePos="0" relativeHeight="251660288" behindDoc="0" locked="0" layoutInCell="1" allowOverlap="1" wp14:anchorId="5960A38F" wp14:editId="6B6F98DC">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0BAF6B73" w14:textId="77777777" w:rsidR="00FF43AA" w:rsidRPr="00FA1349" w:rsidRDefault="00FF43AA" w:rsidP="00FA1349">
            <w:pPr>
              <w:suppressLineNumbers/>
              <w:suppressAutoHyphens/>
              <w:rPr>
                <w:kern w:val="22"/>
                <w:lang w:val="en-GB"/>
              </w:rPr>
            </w:pPr>
            <w:r w:rsidRPr="00FA1349">
              <w:rPr>
                <w:noProof/>
                <w:lang w:val="en-GB"/>
              </w:rPr>
              <w:drawing>
                <wp:anchor distT="0" distB="0" distL="114300" distR="114300" simplePos="0" relativeHeight="251659264" behindDoc="0" locked="0" layoutInCell="1" allowOverlap="1" wp14:anchorId="3348300D" wp14:editId="73682D93">
                  <wp:simplePos x="0" y="0"/>
                  <wp:positionH relativeFrom="column">
                    <wp:posOffset>-121303</wp:posOffset>
                  </wp:positionH>
                  <wp:positionV relativeFrom="page">
                    <wp:posOffset>-77403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3B9E51B" w14:textId="77777777" w:rsidR="00FF43AA" w:rsidRPr="00FA1349" w:rsidRDefault="00FF43AA" w:rsidP="00FA1349">
            <w:pPr>
              <w:suppressLineNumbers/>
              <w:suppressAutoHyphens/>
              <w:jc w:val="right"/>
              <w:rPr>
                <w:rFonts w:ascii="Arial" w:hAnsi="Arial" w:cs="Arial"/>
                <w:b/>
                <w:kern w:val="22"/>
                <w:sz w:val="32"/>
                <w:szCs w:val="32"/>
                <w:lang w:val="en-GB"/>
              </w:rPr>
            </w:pPr>
            <w:r w:rsidRPr="00FA1349">
              <w:rPr>
                <w:rFonts w:ascii="Arial" w:hAnsi="Arial" w:cs="Arial"/>
                <w:b/>
                <w:kern w:val="22"/>
                <w:sz w:val="32"/>
                <w:szCs w:val="32"/>
                <w:lang w:val="en-GB"/>
              </w:rPr>
              <w:t>CBD</w:t>
            </w:r>
          </w:p>
        </w:tc>
      </w:tr>
      <w:tr w:rsidR="00C9161D" w:rsidRPr="00B20ECF" w14:paraId="5D97D5B4" w14:textId="77777777" w:rsidTr="00CF1848">
        <w:tc>
          <w:tcPr>
            <w:tcW w:w="6117" w:type="dxa"/>
            <w:gridSpan w:val="2"/>
            <w:tcBorders>
              <w:top w:val="single" w:sz="12" w:space="0" w:color="auto"/>
              <w:bottom w:val="single" w:sz="36" w:space="0" w:color="auto"/>
            </w:tcBorders>
            <w:vAlign w:val="center"/>
          </w:tcPr>
          <w:p w14:paraId="4B43DF80" w14:textId="77777777" w:rsidR="00C9161D" w:rsidRPr="00FA1349" w:rsidRDefault="00C9161D">
            <w:pPr>
              <w:suppressLineNumbers/>
              <w:suppressAutoHyphens/>
              <w:rPr>
                <w:snapToGrid w:val="0"/>
                <w:kern w:val="22"/>
                <w:lang w:val="en-GB"/>
              </w:rPr>
            </w:pPr>
            <w:r w:rsidRPr="00FA1349">
              <w:rPr>
                <w:noProof/>
                <w:snapToGrid w:val="0"/>
                <w:kern w:val="22"/>
                <w:lang w:val="en-GB" w:eastAsia="en-ZA"/>
              </w:rPr>
              <w:drawing>
                <wp:inline distT="0" distB="0" distL="0" distR="0" wp14:anchorId="7E786C43" wp14:editId="6CDE510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5E21A54" w14:textId="77777777" w:rsidR="00C9161D" w:rsidRPr="006E0821" w:rsidRDefault="00C9161D">
            <w:pPr>
              <w:suppressLineNumbers/>
              <w:suppressAutoHyphens/>
              <w:ind w:left="750"/>
              <w:rPr>
                <w:snapToGrid w:val="0"/>
                <w:kern w:val="22"/>
                <w:sz w:val="22"/>
                <w:szCs w:val="22"/>
                <w:lang w:val="en-GB"/>
              </w:rPr>
            </w:pPr>
            <w:r w:rsidRPr="006E0821">
              <w:rPr>
                <w:snapToGrid w:val="0"/>
                <w:kern w:val="22"/>
                <w:sz w:val="22"/>
                <w:szCs w:val="22"/>
                <w:lang w:val="en-GB"/>
              </w:rPr>
              <w:t>Distr.</w:t>
            </w:r>
          </w:p>
          <w:p w14:paraId="4E18C069" w14:textId="128E134F" w:rsidR="00C9161D" w:rsidRPr="006E0821" w:rsidRDefault="009F714E">
            <w:pPr>
              <w:suppressLineNumbers/>
              <w:suppressAutoHyphens/>
              <w:ind w:left="750"/>
              <w:rPr>
                <w:snapToGrid w:val="0"/>
                <w:kern w:val="22"/>
                <w:sz w:val="22"/>
                <w:szCs w:val="22"/>
                <w:lang w:val="en-GB"/>
              </w:rPr>
            </w:pPr>
            <w:r w:rsidRPr="006E0821">
              <w:rPr>
                <w:snapToGrid w:val="0"/>
                <w:kern w:val="22"/>
                <w:sz w:val="22"/>
                <w:szCs w:val="22"/>
                <w:lang w:val="en-GB"/>
              </w:rPr>
              <w:t>GENERAL</w:t>
            </w:r>
          </w:p>
          <w:p w14:paraId="269A6951" w14:textId="77777777" w:rsidR="00C9161D" w:rsidRPr="006E0821" w:rsidRDefault="00C9161D">
            <w:pPr>
              <w:suppressLineNumbers/>
              <w:suppressAutoHyphens/>
              <w:ind w:left="750"/>
              <w:rPr>
                <w:snapToGrid w:val="0"/>
                <w:kern w:val="22"/>
                <w:sz w:val="22"/>
                <w:szCs w:val="22"/>
                <w:lang w:val="en-GB"/>
              </w:rPr>
            </w:pPr>
          </w:p>
          <w:p w14:paraId="0CC714DB" w14:textId="5D97A80D" w:rsidR="00C9161D" w:rsidRPr="006E0821" w:rsidRDefault="00ED2D03">
            <w:pPr>
              <w:suppressLineNumbers/>
              <w:suppressAutoHyphens/>
              <w:ind w:left="750"/>
              <w:rPr>
                <w:snapToGrid w:val="0"/>
                <w:kern w:val="22"/>
                <w:sz w:val="22"/>
                <w:szCs w:val="22"/>
                <w:lang w:val="en-GB"/>
              </w:rPr>
            </w:pPr>
            <w:sdt>
              <w:sdtPr>
                <w:rPr>
                  <w:snapToGrid w:val="0"/>
                  <w:kern w:val="22"/>
                  <w:sz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F714E" w:rsidRPr="006E0821">
                  <w:rPr>
                    <w:snapToGrid w:val="0"/>
                    <w:kern w:val="22"/>
                    <w:sz w:val="22"/>
                    <w:szCs w:val="22"/>
                    <w:lang w:val="en-GB"/>
                  </w:rPr>
                  <w:t>CBD/DSI/AHTEG/2020/1/7</w:t>
                </w:r>
              </w:sdtContent>
            </w:sdt>
          </w:p>
          <w:p w14:paraId="4C77D386" w14:textId="1D7F12D4" w:rsidR="00C9161D" w:rsidRPr="006E0821" w:rsidRDefault="00DC6A1D">
            <w:pPr>
              <w:suppressLineNumbers/>
              <w:suppressAutoHyphens/>
              <w:ind w:left="750"/>
              <w:rPr>
                <w:snapToGrid w:val="0"/>
                <w:kern w:val="22"/>
                <w:sz w:val="22"/>
                <w:szCs w:val="22"/>
                <w:lang w:val="en-GB"/>
              </w:rPr>
            </w:pPr>
            <w:r w:rsidRPr="006E0821">
              <w:rPr>
                <w:snapToGrid w:val="0"/>
                <w:kern w:val="22"/>
                <w:sz w:val="22"/>
                <w:szCs w:val="22"/>
                <w:lang w:val="en-GB"/>
              </w:rPr>
              <w:t>20</w:t>
            </w:r>
            <w:r w:rsidR="00801B8C" w:rsidRPr="006E0821">
              <w:rPr>
                <w:snapToGrid w:val="0"/>
                <w:kern w:val="22"/>
                <w:sz w:val="22"/>
                <w:szCs w:val="22"/>
                <w:lang w:val="en-GB"/>
              </w:rPr>
              <w:t xml:space="preserve"> </w:t>
            </w:r>
            <w:r w:rsidR="009718B3" w:rsidRPr="006E0821">
              <w:rPr>
                <w:snapToGrid w:val="0"/>
                <w:kern w:val="22"/>
                <w:sz w:val="22"/>
                <w:szCs w:val="22"/>
                <w:lang w:val="en-GB"/>
              </w:rPr>
              <w:t>March</w:t>
            </w:r>
            <w:r w:rsidR="00B73C2D" w:rsidRPr="006E0821">
              <w:rPr>
                <w:snapToGrid w:val="0"/>
                <w:kern w:val="22"/>
                <w:sz w:val="22"/>
                <w:szCs w:val="22"/>
                <w:lang w:val="en-GB"/>
              </w:rPr>
              <w:t xml:space="preserve"> 2020</w:t>
            </w:r>
          </w:p>
          <w:p w14:paraId="2BFA9DD6" w14:textId="77777777" w:rsidR="00C9161D" w:rsidRPr="006E0821" w:rsidRDefault="00C9161D">
            <w:pPr>
              <w:suppressLineNumbers/>
              <w:suppressAutoHyphens/>
              <w:ind w:left="750"/>
              <w:rPr>
                <w:snapToGrid w:val="0"/>
                <w:kern w:val="22"/>
                <w:sz w:val="22"/>
                <w:szCs w:val="22"/>
                <w:lang w:val="en-GB"/>
              </w:rPr>
            </w:pPr>
          </w:p>
          <w:p w14:paraId="4885F2A2" w14:textId="77777777" w:rsidR="00C9161D" w:rsidRPr="006E0821" w:rsidRDefault="00C9161D">
            <w:pPr>
              <w:suppressLineNumbers/>
              <w:suppressAutoHyphens/>
              <w:ind w:left="750"/>
              <w:rPr>
                <w:snapToGrid w:val="0"/>
                <w:kern w:val="22"/>
                <w:sz w:val="22"/>
                <w:szCs w:val="22"/>
                <w:lang w:val="en-GB"/>
              </w:rPr>
            </w:pPr>
            <w:r w:rsidRPr="006E0821">
              <w:rPr>
                <w:snapToGrid w:val="0"/>
                <w:kern w:val="22"/>
                <w:sz w:val="22"/>
                <w:szCs w:val="22"/>
                <w:lang w:val="en-GB"/>
              </w:rPr>
              <w:t>ENGLISH</w:t>
            </w:r>
            <w:r w:rsidR="00AE5758" w:rsidRPr="006E0821">
              <w:rPr>
                <w:snapToGrid w:val="0"/>
                <w:kern w:val="22"/>
                <w:sz w:val="22"/>
                <w:szCs w:val="22"/>
                <w:lang w:val="en-GB"/>
              </w:rPr>
              <w:t xml:space="preserve"> ONLY</w:t>
            </w:r>
          </w:p>
          <w:p w14:paraId="55BA0D2A" w14:textId="77777777" w:rsidR="00C9161D" w:rsidRPr="006E0821" w:rsidRDefault="00C9161D">
            <w:pPr>
              <w:suppressLineNumbers/>
              <w:suppressAutoHyphens/>
              <w:rPr>
                <w:snapToGrid w:val="0"/>
                <w:kern w:val="22"/>
                <w:sz w:val="22"/>
                <w:szCs w:val="22"/>
                <w:lang w:val="en-GB"/>
              </w:rPr>
            </w:pPr>
          </w:p>
        </w:tc>
      </w:tr>
    </w:tbl>
    <w:p w14:paraId="24EE453E" w14:textId="77777777" w:rsidR="00575FBF" w:rsidRPr="00AE4427" w:rsidRDefault="00575FBF">
      <w:pPr>
        <w:pStyle w:val="Cornernotation"/>
        <w:suppressLineNumbers/>
        <w:suppressAutoHyphens/>
        <w:ind w:right="4965"/>
        <w:rPr>
          <w:caps/>
          <w:snapToGrid w:val="0"/>
          <w:kern w:val="22"/>
          <w:szCs w:val="22"/>
        </w:rPr>
      </w:pPr>
      <w:r w:rsidRPr="00AE4427">
        <w:rPr>
          <w:caps/>
          <w:snapToGrid w:val="0"/>
          <w:kern w:val="22"/>
          <w:szCs w:val="22"/>
        </w:rPr>
        <w:t>ad hoc technical expert group on digital sequence information on genetic resources</w:t>
      </w:r>
    </w:p>
    <w:p w14:paraId="63E30FBF" w14:textId="77777777" w:rsidR="00575FBF" w:rsidRPr="00AE4427" w:rsidRDefault="00575FBF">
      <w:pPr>
        <w:pStyle w:val="Cornernotation"/>
        <w:suppressLineNumbers/>
        <w:suppressAutoHyphens/>
        <w:ind w:right="3548"/>
        <w:rPr>
          <w:snapToGrid w:val="0"/>
          <w:kern w:val="22"/>
          <w:szCs w:val="22"/>
        </w:rPr>
      </w:pPr>
      <w:r w:rsidRPr="00AE4427">
        <w:rPr>
          <w:snapToGrid w:val="0"/>
          <w:kern w:val="22"/>
          <w:szCs w:val="22"/>
        </w:rPr>
        <w:t>Montreal, Canada, 1</w:t>
      </w:r>
      <w:r w:rsidR="007F0841" w:rsidRPr="00AE4427">
        <w:rPr>
          <w:snapToGrid w:val="0"/>
          <w:kern w:val="22"/>
          <w:szCs w:val="22"/>
        </w:rPr>
        <w:t>7</w:t>
      </w:r>
      <w:r w:rsidRPr="00AE4427">
        <w:rPr>
          <w:snapToGrid w:val="0"/>
          <w:kern w:val="22"/>
          <w:szCs w:val="22"/>
        </w:rPr>
        <w:t>-</w:t>
      </w:r>
      <w:r w:rsidR="007F0841" w:rsidRPr="00AE4427">
        <w:rPr>
          <w:snapToGrid w:val="0"/>
          <w:kern w:val="22"/>
          <w:szCs w:val="22"/>
        </w:rPr>
        <w:t>20</w:t>
      </w:r>
      <w:r w:rsidRPr="00AE4427">
        <w:rPr>
          <w:snapToGrid w:val="0"/>
          <w:kern w:val="22"/>
          <w:szCs w:val="22"/>
        </w:rPr>
        <w:t xml:space="preserve"> </w:t>
      </w:r>
      <w:r w:rsidR="007F0841" w:rsidRPr="00AE4427">
        <w:rPr>
          <w:snapToGrid w:val="0"/>
          <w:kern w:val="22"/>
          <w:szCs w:val="22"/>
        </w:rPr>
        <w:t>March</w:t>
      </w:r>
      <w:r w:rsidRPr="00AE4427">
        <w:rPr>
          <w:snapToGrid w:val="0"/>
          <w:kern w:val="22"/>
          <w:szCs w:val="22"/>
        </w:rPr>
        <w:t xml:space="preserve"> 20</w:t>
      </w:r>
      <w:r w:rsidR="007F0841" w:rsidRPr="00AE4427">
        <w:rPr>
          <w:snapToGrid w:val="0"/>
          <w:kern w:val="22"/>
          <w:szCs w:val="22"/>
        </w:rPr>
        <w:t>20</w:t>
      </w:r>
    </w:p>
    <w:p w14:paraId="18E00362" w14:textId="77777777" w:rsidR="00C9161D" w:rsidRPr="00AE4427" w:rsidRDefault="00C9161D">
      <w:pPr>
        <w:suppressLineNumbers/>
        <w:suppressAutoHyphens/>
        <w:rPr>
          <w:snapToGrid w:val="0"/>
          <w:kern w:val="22"/>
          <w:sz w:val="22"/>
          <w:szCs w:val="22"/>
          <w:lang w:val="en-GB"/>
        </w:rPr>
      </w:pPr>
    </w:p>
    <w:p w14:paraId="64EE76C7" w14:textId="6D6E3B22" w:rsidR="00C9161D" w:rsidRPr="00AE4427" w:rsidRDefault="00ED2D03">
      <w:pPr>
        <w:suppressLineNumbers/>
        <w:suppressAutoHyphens/>
        <w:jc w:val="center"/>
        <w:rPr>
          <w:b/>
          <w:caps/>
          <w:snapToGrid w:val="0"/>
          <w:kern w:val="22"/>
          <w:sz w:val="22"/>
          <w:szCs w:val="22"/>
          <w:lang w:val="en-GB"/>
        </w:rPr>
      </w:pPr>
      <w:sdt>
        <w:sdtPr>
          <w:rPr>
            <w:b/>
            <w:bCs/>
            <w:caps/>
            <w:snapToGrid w:val="0"/>
            <w:kern w:val="22"/>
            <w:sz w:val="22"/>
            <w:szCs w:val="22"/>
            <w:lang w:val="en-G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737118" w:rsidRPr="00AE4427">
            <w:rPr>
              <w:b/>
              <w:bCs/>
              <w:caps/>
              <w:snapToGrid w:val="0"/>
              <w:kern w:val="22"/>
              <w:sz w:val="22"/>
              <w:szCs w:val="22"/>
              <w:lang w:val="en-GB"/>
            </w:rPr>
            <w:t>Report of the Ad Hoc Technical Expert Group on Digital Sequence Information on Genetic Resources</w:t>
          </w:r>
        </w:sdtContent>
      </w:sdt>
    </w:p>
    <w:p w14:paraId="2B4FA8A1" w14:textId="0CD5883D" w:rsidR="005C58C1" w:rsidRPr="00AE4427" w:rsidRDefault="00C52596" w:rsidP="00FA1349">
      <w:pPr>
        <w:pStyle w:val="Heading1"/>
        <w:suppressLineNumbers/>
        <w:tabs>
          <w:tab w:val="clear" w:pos="720"/>
        </w:tabs>
        <w:suppressAutoHyphens/>
        <w:spacing w:before="120"/>
        <w:rPr>
          <w:bCs/>
          <w:snapToGrid w:val="0"/>
          <w:kern w:val="22"/>
          <w:szCs w:val="22"/>
        </w:rPr>
      </w:pPr>
      <w:r w:rsidRPr="00AE4427">
        <w:rPr>
          <w:bCs/>
          <w:snapToGrid w:val="0"/>
          <w:kern w:val="22"/>
          <w:szCs w:val="22"/>
        </w:rPr>
        <w:t>Introduction</w:t>
      </w:r>
    </w:p>
    <w:p w14:paraId="5EDD9B1B" w14:textId="77777777" w:rsidR="009718B3" w:rsidRPr="00AE4427" w:rsidRDefault="009718B3">
      <w:pPr>
        <w:pStyle w:val="Para1"/>
        <w:keepNext/>
        <w:numPr>
          <w:ilvl w:val="0"/>
          <w:numId w:val="0"/>
        </w:numPr>
        <w:suppressLineNumbers/>
        <w:tabs>
          <w:tab w:val="left" w:pos="567"/>
        </w:tabs>
        <w:suppressAutoHyphens/>
        <w:jc w:val="center"/>
        <w:rPr>
          <w:b/>
          <w:kern w:val="22"/>
          <w:szCs w:val="22"/>
        </w:rPr>
      </w:pPr>
      <w:r w:rsidRPr="00AE4427">
        <w:rPr>
          <w:b/>
          <w:kern w:val="22"/>
          <w:szCs w:val="22"/>
        </w:rPr>
        <w:t>A.</w:t>
      </w:r>
      <w:r w:rsidRPr="00AE4427">
        <w:rPr>
          <w:b/>
          <w:kern w:val="22"/>
          <w:szCs w:val="22"/>
        </w:rPr>
        <w:tab/>
        <w:t>Background</w:t>
      </w:r>
    </w:p>
    <w:p w14:paraId="23029D4A" w14:textId="3D6E4838" w:rsidR="00FD606F" w:rsidRPr="00AE4427" w:rsidRDefault="009C4760">
      <w:pPr>
        <w:pStyle w:val="Para1"/>
        <w:suppressLineNumbers/>
        <w:tabs>
          <w:tab w:val="clear" w:pos="360"/>
        </w:tabs>
        <w:suppressAutoHyphens/>
        <w:rPr>
          <w:kern w:val="22"/>
          <w:szCs w:val="22"/>
        </w:rPr>
      </w:pPr>
      <w:r w:rsidRPr="00AE4427">
        <w:rPr>
          <w:kern w:val="22"/>
          <w:szCs w:val="22"/>
        </w:rPr>
        <w:t xml:space="preserve">The Conference of the Parties to the Convention on Biological Diversity </w:t>
      </w:r>
      <w:r w:rsidR="00E52874" w:rsidRPr="00AE4427">
        <w:rPr>
          <w:kern w:val="22"/>
          <w:szCs w:val="22"/>
        </w:rPr>
        <w:t xml:space="preserve">adopted, </w:t>
      </w:r>
      <w:r w:rsidRPr="00AE4427">
        <w:rPr>
          <w:kern w:val="22"/>
          <w:szCs w:val="22"/>
        </w:rPr>
        <w:t xml:space="preserve">at its </w:t>
      </w:r>
      <w:r w:rsidR="008E5BF5" w:rsidRPr="00AE4427">
        <w:rPr>
          <w:kern w:val="22"/>
          <w:szCs w:val="22"/>
        </w:rPr>
        <w:t xml:space="preserve">fourteenth </w:t>
      </w:r>
      <w:r w:rsidRPr="00AE4427">
        <w:rPr>
          <w:kern w:val="22"/>
          <w:szCs w:val="22"/>
        </w:rPr>
        <w:t>meeting</w:t>
      </w:r>
      <w:r w:rsidR="00E52874" w:rsidRPr="00AE4427">
        <w:rPr>
          <w:kern w:val="22"/>
          <w:szCs w:val="22"/>
        </w:rPr>
        <w:t>,</w:t>
      </w:r>
      <w:r w:rsidRPr="00AE4427">
        <w:rPr>
          <w:kern w:val="22"/>
          <w:szCs w:val="22"/>
        </w:rPr>
        <w:t xml:space="preserve"> decision</w:t>
      </w:r>
      <w:r w:rsidR="008E5BF5" w:rsidRPr="00AE4427">
        <w:rPr>
          <w:kern w:val="22"/>
          <w:szCs w:val="22"/>
        </w:rPr>
        <w:t xml:space="preserve"> </w:t>
      </w:r>
      <w:hyperlink r:id="rId15" w:history="1">
        <w:r w:rsidR="008E5BF5" w:rsidRPr="00AE4427">
          <w:rPr>
            <w:rStyle w:val="Hyperlink"/>
            <w:kern w:val="22"/>
            <w:szCs w:val="22"/>
          </w:rPr>
          <w:t>14/20</w:t>
        </w:r>
      </w:hyperlink>
      <w:r w:rsidR="008E5BF5" w:rsidRPr="00AE4427">
        <w:rPr>
          <w:kern w:val="22"/>
          <w:szCs w:val="22"/>
        </w:rPr>
        <w:t xml:space="preserve"> </w:t>
      </w:r>
      <w:r w:rsidRPr="00AE4427">
        <w:rPr>
          <w:kern w:val="22"/>
          <w:szCs w:val="22"/>
        </w:rPr>
        <w:t>on digital sequence information on genetic resources</w:t>
      </w:r>
      <w:r w:rsidR="00D37659" w:rsidRPr="00AE4427">
        <w:rPr>
          <w:kern w:val="22"/>
          <w:szCs w:val="22"/>
        </w:rPr>
        <w:t xml:space="preserve"> </w:t>
      </w:r>
      <w:r w:rsidR="00801B8C" w:rsidRPr="00AE4427">
        <w:rPr>
          <w:kern w:val="22"/>
          <w:szCs w:val="22"/>
        </w:rPr>
        <w:t>and</w:t>
      </w:r>
      <w:r w:rsidR="00D37659" w:rsidRPr="00AE4427">
        <w:rPr>
          <w:kern w:val="22"/>
          <w:szCs w:val="22"/>
        </w:rPr>
        <w:t xml:space="preserve"> noted the divergence of views among Parties regarding benefit</w:t>
      </w:r>
      <w:r w:rsidR="00EC5B11" w:rsidRPr="00AE4427">
        <w:rPr>
          <w:kern w:val="22"/>
          <w:szCs w:val="22"/>
        </w:rPr>
        <w:t>-</w:t>
      </w:r>
      <w:r w:rsidR="00D37659" w:rsidRPr="00AE4427">
        <w:rPr>
          <w:kern w:val="22"/>
          <w:szCs w:val="22"/>
        </w:rPr>
        <w:t>sharing from the use of digital sequence information on genetic resources</w:t>
      </w:r>
      <w:r w:rsidR="006536E4" w:rsidRPr="00AE4427">
        <w:rPr>
          <w:kern w:val="22"/>
          <w:szCs w:val="22"/>
        </w:rPr>
        <w:t>,</w:t>
      </w:r>
      <w:r w:rsidRPr="00AE4427">
        <w:rPr>
          <w:kern w:val="22"/>
          <w:szCs w:val="22"/>
        </w:rPr>
        <w:t xml:space="preserve"> in which </w:t>
      </w:r>
      <w:r w:rsidR="008E5BF5" w:rsidRPr="00AE4427">
        <w:rPr>
          <w:kern w:val="22"/>
          <w:szCs w:val="22"/>
        </w:rPr>
        <w:t>it decided to establish a science- and policy-based process</w:t>
      </w:r>
      <w:r w:rsidR="00D37659" w:rsidRPr="00AE4427">
        <w:rPr>
          <w:kern w:val="22"/>
          <w:szCs w:val="22"/>
        </w:rPr>
        <w:t xml:space="preserve"> towards resolving this divergence</w:t>
      </w:r>
      <w:r w:rsidR="008E5BF5" w:rsidRPr="00AE4427">
        <w:rPr>
          <w:kern w:val="22"/>
          <w:szCs w:val="22"/>
        </w:rPr>
        <w:t xml:space="preserve">, </w:t>
      </w:r>
      <w:r w:rsidR="00FD606F" w:rsidRPr="00AE4427">
        <w:rPr>
          <w:kern w:val="22"/>
          <w:szCs w:val="22"/>
        </w:rPr>
        <w:t>including:</w:t>
      </w:r>
    </w:p>
    <w:p w14:paraId="40BF3552" w14:textId="4077E5C4" w:rsidR="00FD606F" w:rsidRPr="00AE4427" w:rsidRDefault="00FD606F" w:rsidP="00FA1349">
      <w:pPr>
        <w:pStyle w:val="Para1"/>
        <w:numPr>
          <w:ilvl w:val="1"/>
          <w:numId w:val="4"/>
        </w:numPr>
        <w:suppressLineNumbers/>
        <w:tabs>
          <w:tab w:val="clear" w:pos="1571"/>
        </w:tabs>
        <w:suppressAutoHyphens/>
        <w:ind w:left="0"/>
        <w:rPr>
          <w:kern w:val="22"/>
          <w:szCs w:val="22"/>
        </w:rPr>
      </w:pPr>
      <w:r w:rsidRPr="00AE4427">
        <w:rPr>
          <w:kern w:val="22"/>
          <w:szCs w:val="22"/>
        </w:rPr>
        <w:t>An invitation to Parties, other Governments, indigenous peoples and local communities, relevant stakeholders and organizations to submit their views and information (para. 9):</w:t>
      </w:r>
    </w:p>
    <w:p w14:paraId="026D59FE" w14:textId="4AD571B9" w:rsidR="00FD606F" w:rsidRPr="00AE4427" w:rsidRDefault="00FD606F" w:rsidP="00FA1349">
      <w:pPr>
        <w:pStyle w:val="Para1"/>
        <w:numPr>
          <w:ilvl w:val="2"/>
          <w:numId w:val="4"/>
        </w:numPr>
        <w:suppressLineNumbers/>
        <w:tabs>
          <w:tab w:val="clear" w:pos="1440"/>
        </w:tabs>
        <w:suppressAutoHyphens/>
        <w:ind w:left="1418"/>
        <w:rPr>
          <w:kern w:val="22"/>
          <w:szCs w:val="22"/>
        </w:rPr>
      </w:pPr>
      <w:r w:rsidRPr="00AE4427">
        <w:rPr>
          <w:kern w:val="22"/>
          <w:szCs w:val="22"/>
        </w:rPr>
        <w:t>To clarify the concept, including relevant terminology and scope, of digital sequence information on genetic resources and if and how domestic measures on access and benefit</w:t>
      </w:r>
      <w:r w:rsidR="0024406C" w:rsidRPr="00AE4427">
        <w:rPr>
          <w:kern w:val="22"/>
          <w:szCs w:val="22"/>
        </w:rPr>
        <w:noBreakHyphen/>
      </w:r>
      <w:r w:rsidRPr="00AE4427">
        <w:rPr>
          <w:kern w:val="22"/>
          <w:szCs w:val="22"/>
        </w:rPr>
        <w:t>sharing consider digital sequence information on genetic resources;</w:t>
      </w:r>
    </w:p>
    <w:p w14:paraId="38221886" w14:textId="49D5BD00" w:rsidR="00FD606F" w:rsidRPr="00AE4427" w:rsidRDefault="00FD606F" w:rsidP="00FA1349">
      <w:pPr>
        <w:pStyle w:val="Para1"/>
        <w:numPr>
          <w:ilvl w:val="2"/>
          <w:numId w:val="4"/>
        </w:numPr>
        <w:suppressLineNumbers/>
        <w:tabs>
          <w:tab w:val="clear" w:pos="1440"/>
        </w:tabs>
        <w:suppressAutoHyphens/>
        <w:ind w:left="1418"/>
        <w:rPr>
          <w:kern w:val="22"/>
          <w:szCs w:val="22"/>
        </w:rPr>
      </w:pPr>
      <w:r w:rsidRPr="00AE4427">
        <w:rPr>
          <w:kern w:val="22"/>
          <w:szCs w:val="22"/>
        </w:rPr>
        <w:t>On benefit-sharing arrangements from commercial and non-commercial use of digital sequence information on genetic resources;</w:t>
      </w:r>
    </w:p>
    <w:p w14:paraId="095DBA56" w14:textId="797896D4" w:rsidR="00FD606F" w:rsidRPr="00AE4427" w:rsidRDefault="00FD606F" w:rsidP="00FA1349">
      <w:pPr>
        <w:pStyle w:val="Para1"/>
        <w:numPr>
          <w:ilvl w:val="1"/>
          <w:numId w:val="4"/>
        </w:numPr>
        <w:suppressLineNumbers/>
        <w:tabs>
          <w:tab w:val="clear" w:pos="1571"/>
        </w:tabs>
        <w:suppressAutoHyphens/>
        <w:ind w:left="0"/>
        <w:rPr>
          <w:kern w:val="22"/>
          <w:szCs w:val="22"/>
        </w:rPr>
      </w:pPr>
      <w:r w:rsidRPr="00AE4427">
        <w:rPr>
          <w:kern w:val="22"/>
          <w:szCs w:val="22"/>
        </w:rPr>
        <w:t xml:space="preserve">An invitation to Parties, other Governments and indigenous peoples and local communities to submit information on their capacity-building needs regarding the access, use, generation and analysis of digital sequence information on genetic resources, </w:t>
      </w:r>
      <w:proofErr w:type="gramStart"/>
      <w:r w:rsidRPr="00AE4427">
        <w:rPr>
          <w:kern w:val="22"/>
          <w:szCs w:val="22"/>
        </w:rPr>
        <w:t>in particular for</w:t>
      </w:r>
      <w:proofErr w:type="gramEnd"/>
      <w:r w:rsidRPr="00AE4427">
        <w:rPr>
          <w:kern w:val="22"/>
          <w:szCs w:val="22"/>
        </w:rPr>
        <w:t xml:space="preserve"> the three objectives of the Convention (para.</w:t>
      </w:r>
      <w:r w:rsidR="00E71EB6" w:rsidRPr="00AE4427">
        <w:rPr>
          <w:kern w:val="22"/>
          <w:szCs w:val="22"/>
        </w:rPr>
        <w:t> </w:t>
      </w:r>
      <w:r w:rsidRPr="00AE4427">
        <w:rPr>
          <w:kern w:val="22"/>
          <w:szCs w:val="22"/>
        </w:rPr>
        <w:t>10);</w:t>
      </w:r>
    </w:p>
    <w:p w14:paraId="51C80022" w14:textId="223F2DF1" w:rsidR="00FD606F" w:rsidRPr="00AE4427" w:rsidRDefault="00FD606F" w:rsidP="00FA1349">
      <w:pPr>
        <w:pStyle w:val="Para1"/>
        <w:numPr>
          <w:ilvl w:val="1"/>
          <w:numId w:val="4"/>
        </w:numPr>
        <w:suppressLineNumbers/>
        <w:tabs>
          <w:tab w:val="clear" w:pos="1571"/>
        </w:tabs>
        <w:suppressAutoHyphens/>
        <w:ind w:left="0"/>
        <w:rPr>
          <w:kern w:val="22"/>
          <w:szCs w:val="22"/>
        </w:rPr>
      </w:pPr>
      <w:r w:rsidRPr="00AE4427">
        <w:rPr>
          <w:kern w:val="22"/>
          <w:szCs w:val="22"/>
        </w:rPr>
        <w:t>A request to the Executive Secretary (para.</w:t>
      </w:r>
      <w:r w:rsidR="00E71EB6" w:rsidRPr="00AE4427">
        <w:rPr>
          <w:kern w:val="22"/>
          <w:szCs w:val="22"/>
        </w:rPr>
        <w:t> </w:t>
      </w:r>
      <w:r w:rsidRPr="00AE4427">
        <w:rPr>
          <w:kern w:val="22"/>
          <w:szCs w:val="22"/>
        </w:rPr>
        <w:t>11 (</w:t>
      </w:r>
      <w:r w:rsidR="005A107F" w:rsidRPr="00AE4427">
        <w:rPr>
          <w:kern w:val="22"/>
          <w:szCs w:val="22"/>
        </w:rPr>
        <w:t>a</w:t>
      </w:r>
      <w:r w:rsidRPr="00AE4427">
        <w:rPr>
          <w:kern w:val="22"/>
          <w:szCs w:val="22"/>
        </w:rPr>
        <w:t>)-(e)):</w:t>
      </w:r>
    </w:p>
    <w:p w14:paraId="6F93FD47" w14:textId="001C40CA" w:rsidR="00FD606F" w:rsidRPr="00AE4427" w:rsidRDefault="00FD606F" w:rsidP="00FA1349">
      <w:pPr>
        <w:pStyle w:val="Para1"/>
        <w:numPr>
          <w:ilvl w:val="2"/>
          <w:numId w:val="4"/>
        </w:numPr>
        <w:suppressLineNumbers/>
        <w:tabs>
          <w:tab w:val="clear" w:pos="1440"/>
        </w:tabs>
        <w:suppressAutoHyphens/>
        <w:ind w:left="1418"/>
        <w:rPr>
          <w:kern w:val="22"/>
          <w:szCs w:val="22"/>
        </w:rPr>
      </w:pPr>
      <w:r w:rsidRPr="00AE4427">
        <w:rPr>
          <w:kern w:val="22"/>
          <w:szCs w:val="22"/>
        </w:rPr>
        <w:t>To compile and synthesize the views and information referred to above;</w:t>
      </w:r>
    </w:p>
    <w:p w14:paraId="1B68807C" w14:textId="3AAFD03C" w:rsidR="00FD606F" w:rsidRPr="00AE4427" w:rsidRDefault="00FD606F" w:rsidP="00FA1349">
      <w:pPr>
        <w:pStyle w:val="Para1"/>
        <w:numPr>
          <w:ilvl w:val="2"/>
          <w:numId w:val="4"/>
        </w:numPr>
        <w:suppressLineNumbers/>
        <w:tabs>
          <w:tab w:val="clear" w:pos="1440"/>
        </w:tabs>
        <w:suppressAutoHyphens/>
        <w:ind w:left="1418"/>
        <w:rPr>
          <w:spacing w:val="-2"/>
          <w:kern w:val="22"/>
          <w:szCs w:val="22"/>
        </w:rPr>
      </w:pPr>
      <w:r w:rsidRPr="00AE4427">
        <w:rPr>
          <w:spacing w:val="-2"/>
          <w:kern w:val="22"/>
          <w:szCs w:val="22"/>
        </w:rPr>
        <w:t xml:space="preserve">To commission a </w:t>
      </w:r>
      <w:bookmarkStart w:id="0" w:name="_Hlk34916153"/>
      <w:r w:rsidRPr="00AE4427">
        <w:rPr>
          <w:spacing w:val="-2"/>
          <w:kern w:val="22"/>
          <w:szCs w:val="22"/>
        </w:rPr>
        <w:t>science-based peer-reviewed fact-finding study on the concept and scope of digital sequence information on genetic resources and how digital sequence information on genetic resources is currently used building on the existing fact</w:t>
      </w:r>
      <w:r w:rsidR="00BD03CD" w:rsidRPr="00AE4427">
        <w:rPr>
          <w:spacing w:val="-2"/>
          <w:kern w:val="22"/>
          <w:szCs w:val="22"/>
        </w:rPr>
        <w:noBreakHyphen/>
      </w:r>
      <w:r w:rsidRPr="00AE4427">
        <w:rPr>
          <w:spacing w:val="-2"/>
          <w:kern w:val="22"/>
          <w:szCs w:val="22"/>
        </w:rPr>
        <w:t>finding and scoping study</w:t>
      </w:r>
      <w:bookmarkEnd w:id="0"/>
      <w:r w:rsidRPr="00AE4427">
        <w:rPr>
          <w:spacing w:val="-2"/>
          <w:kern w:val="22"/>
          <w:szCs w:val="22"/>
        </w:rPr>
        <w:t>;</w:t>
      </w:r>
    </w:p>
    <w:p w14:paraId="1315D9E9" w14:textId="6023E9DA" w:rsidR="00FD606F" w:rsidRPr="00AE4427" w:rsidRDefault="00FD606F" w:rsidP="00FA1349">
      <w:pPr>
        <w:pStyle w:val="Para1"/>
        <w:numPr>
          <w:ilvl w:val="2"/>
          <w:numId w:val="4"/>
        </w:numPr>
        <w:suppressLineNumbers/>
        <w:tabs>
          <w:tab w:val="clear" w:pos="1440"/>
        </w:tabs>
        <w:suppressAutoHyphens/>
        <w:ind w:left="1418"/>
        <w:rPr>
          <w:kern w:val="22"/>
          <w:szCs w:val="22"/>
        </w:rPr>
      </w:pPr>
      <w:bookmarkStart w:id="1" w:name="_Hlk34917340"/>
      <w:r w:rsidRPr="00AE4427">
        <w:rPr>
          <w:kern w:val="22"/>
          <w:szCs w:val="22"/>
        </w:rPr>
        <w:t>To commission a peer-reviewed study on ongoing developments in the field of traceability of digital information, including how traceability is addressed by databases, and how these could inform discussions on digital sequence information on genetic resources;</w:t>
      </w:r>
    </w:p>
    <w:p w14:paraId="48557059" w14:textId="14679DE4" w:rsidR="00FD606F" w:rsidRPr="00AE4427" w:rsidRDefault="00FD606F" w:rsidP="00FA1349">
      <w:pPr>
        <w:pStyle w:val="Para1"/>
        <w:numPr>
          <w:ilvl w:val="2"/>
          <w:numId w:val="4"/>
        </w:numPr>
        <w:suppressLineNumbers/>
        <w:tabs>
          <w:tab w:val="clear" w:pos="1440"/>
        </w:tabs>
        <w:suppressAutoHyphens/>
        <w:ind w:left="1418"/>
        <w:rPr>
          <w:kern w:val="22"/>
          <w:szCs w:val="22"/>
        </w:rPr>
      </w:pPr>
      <w:r w:rsidRPr="00AE4427">
        <w:rPr>
          <w:kern w:val="22"/>
          <w:szCs w:val="22"/>
        </w:rPr>
        <w:t xml:space="preserve">To commission a peer reviewed study on public and, to the extent possible, private databases of digital sequence information on genetic resources, including the terms and conditions on which access is granted or controlled, the biological scope and the size of the databases, numbers of accessions and their origin, governing policies, and the providers </w:t>
      </w:r>
      <w:r w:rsidRPr="00AE4427">
        <w:rPr>
          <w:kern w:val="22"/>
          <w:szCs w:val="22"/>
        </w:rPr>
        <w:lastRenderedPageBreak/>
        <w:t>and users of the digital sequence information on genetic resources, and encouraged the owners of private databases to provide the necessary information;</w:t>
      </w:r>
    </w:p>
    <w:bookmarkEnd w:id="1"/>
    <w:p w14:paraId="10C3E2B9" w14:textId="08071288" w:rsidR="00FD606F" w:rsidRPr="00AE4427" w:rsidRDefault="00FD606F" w:rsidP="00FA1349">
      <w:pPr>
        <w:pStyle w:val="Para1"/>
        <w:numPr>
          <w:ilvl w:val="2"/>
          <w:numId w:val="4"/>
        </w:numPr>
        <w:suppressLineNumbers/>
        <w:tabs>
          <w:tab w:val="clear" w:pos="1440"/>
        </w:tabs>
        <w:suppressAutoHyphens/>
        <w:ind w:left="1418"/>
        <w:rPr>
          <w:kern w:val="22"/>
          <w:szCs w:val="22"/>
        </w:rPr>
      </w:pPr>
      <w:r w:rsidRPr="00AE4427">
        <w:rPr>
          <w:kern w:val="22"/>
          <w:szCs w:val="22"/>
        </w:rPr>
        <w:t xml:space="preserve">To commission a </w:t>
      </w:r>
      <w:bookmarkStart w:id="2" w:name="_Hlk34917743"/>
      <w:r w:rsidRPr="00AE4427">
        <w:rPr>
          <w:kern w:val="22"/>
          <w:szCs w:val="22"/>
        </w:rPr>
        <w:t>peer-reviewed study on how domestic measures address benefit</w:t>
      </w:r>
      <w:r w:rsidR="00B55DB7" w:rsidRPr="00AE4427">
        <w:rPr>
          <w:kern w:val="22"/>
          <w:szCs w:val="22"/>
        </w:rPr>
        <w:noBreakHyphen/>
      </w:r>
      <w:r w:rsidRPr="00AE4427">
        <w:rPr>
          <w:kern w:val="22"/>
          <w:szCs w:val="22"/>
        </w:rPr>
        <w:t>sharing arising from commercial and non-commercial use of digital sequence information on genetic resources and address the use of digital sequence information on genetic resources for research and development, taking into account the submissions provided by Parties, other Governments, indigenous peoples and local communities, relevant stakeholders and organizations</w:t>
      </w:r>
      <w:bookmarkEnd w:id="2"/>
      <w:r w:rsidRPr="00AE4427">
        <w:rPr>
          <w:kern w:val="22"/>
          <w:szCs w:val="22"/>
        </w:rPr>
        <w:t>;</w:t>
      </w:r>
    </w:p>
    <w:p w14:paraId="2B4B1F63" w14:textId="4E554990" w:rsidR="00FD606F" w:rsidRPr="00AE4427" w:rsidRDefault="00FD606F" w:rsidP="00FA1349">
      <w:pPr>
        <w:pStyle w:val="Para1"/>
        <w:numPr>
          <w:ilvl w:val="1"/>
          <w:numId w:val="4"/>
        </w:numPr>
        <w:suppressLineNumbers/>
        <w:tabs>
          <w:tab w:val="clear" w:pos="1571"/>
        </w:tabs>
        <w:suppressAutoHyphens/>
        <w:ind w:left="0"/>
        <w:rPr>
          <w:kern w:val="22"/>
          <w:szCs w:val="22"/>
        </w:rPr>
      </w:pPr>
      <w:r w:rsidRPr="00AE4427">
        <w:rPr>
          <w:kern w:val="22"/>
          <w:szCs w:val="22"/>
        </w:rPr>
        <w:t xml:space="preserve">The establishment of an extended Ad Hoc Technical Expert Group (AHTEG), involving participation from representatives of indigenous peoples and local communities (para. 11), and a request to the Executive Secretary to convene a meeting of the extended </w:t>
      </w:r>
      <w:r w:rsidR="007D34DE" w:rsidRPr="00AE4427">
        <w:rPr>
          <w:kern w:val="22"/>
          <w:szCs w:val="22"/>
        </w:rPr>
        <w:t>AHTEG</w:t>
      </w:r>
      <w:r w:rsidRPr="00AE4427" w:rsidDel="00A56973">
        <w:rPr>
          <w:kern w:val="22"/>
          <w:szCs w:val="22"/>
        </w:rPr>
        <w:t xml:space="preserve"> </w:t>
      </w:r>
      <w:r w:rsidRPr="00AE4427">
        <w:rPr>
          <w:kern w:val="22"/>
          <w:szCs w:val="22"/>
        </w:rPr>
        <w:t>(para. 11(f))</w:t>
      </w:r>
      <w:r w:rsidR="007B1F03" w:rsidRPr="00AE4427">
        <w:rPr>
          <w:kern w:val="22"/>
          <w:szCs w:val="22"/>
        </w:rPr>
        <w:t xml:space="preserve"> to</w:t>
      </w:r>
      <w:r w:rsidRPr="00AE4427">
        <w:rPr>
          <w:kern w:val="22"/>
          <w:szCs w:val="22"/>
        </w:rPr>
        <w:t>:</w:t>
      </w:r>
    </w:p>
    <w:p w14:paraId="59060662" w14:textId="0287680D" w:rsidR="00E52874" w:rsidRPr="00AE4427" w:rsidRDefault="00E52874" w:rsidP="00FA1349">
      <w:pPr>
        <w:pStyle w:val="Para1"/>
        <w:numPr>
          <w:ilvl w:val="2"/>
          <w:numId w:val="4"/>
        </w:numPr>
        <w:suppressLineNumbers/>
        <w:tabs>
          <w:tab w:val="clear" w:pos="1440"/>
        </w:tabs>
        <w:suppressAutoHyphens/>
        <w:ind w:left="1418"/>
        <w:rPr>
          <w:kern w:val="22"/>
          <w:szCs w:val="22"/>
        </w:rPr>
      </w:pPr>
      <w:r w:rsidRPr="00AE4427">
        <w:rPr>
          <w:kern w:val="22"/>
          <w:szCs w:val="22"/>
        </w:rPr>
        <w:t>Consider the compilation and synthesis of views and information and the peer-reviewed studies referred to above;</w:t>
      </w:r>
    </w:p>
    <w:p w14:paraId="572FD39D" w14:textId="41BDE87C" w:rsidR="008E5BF5" w:rsidRPr="00AE4427" w:rsidRDefault="00E52874" w:rsidP="00FA1349">
      <w:pPr>
        <w:pStyle w:val="Para1"/>
        <w:numPr>
          <w:ilvl w:val="2"/>
          <w:numId w:val="4"/>
        </w:numPr>
        <w:suppressLineNumbers/>
        <w:tabs>
          <w:tab w:val="clear" w:pos="1440"/>
        </w:tabs>
        <w:suppressAutoHyphens/>
        <w:ind w:left="1418"/>
        <w:rPr>
          <w:kern w:val="22"/>
          <w:szCs w:val="22"/>
        </w:rPr>
      </w:pPr>
      <w:bookmarkStart w:id="3" w:name="_Hlk35008460"/>
      <w:r w:rsidRPr="00AE4427">
        <w:rPr>
          <w:kern w:val="22"/>
          <w:szCs w:val="22"/>
        </w:rPr>
        <w:t>Develop options for operational terms and their implications to provide conceptual clarity on digital sequence information on genetic resources, considering in particular the study</w:t>
      </w:r>
      <w:r w:rsidR="00BB3241" w:rsidRPr="00AE4427">
        <w:rPr>
          <w:kern w:val="22"/>
          <w:szCs w:val="22"/>
        </w:rPr>
        <w:t xml:space="preserve"> on the concept and scope of digital sequence information on genetic resources and how digital sequence information on genetic resources is currently used building on the existing fact-finding and scoping study</w:t>
      </w:r>
      <w:bookmarkEnd w:id="3"/>
      <w:r w:rsidR="00E71EB6" w:rsidRPr="00AE4427">
        <w:rPr>
          <w:kern w:val="22"/>
          <w:szCs w:val="22"/>
        </w:rPr>
        <w:t>;</w:t>
      </w:r>
    </w:p>
    <w:p w14:paraId="6D9C31E8" w14:textId="2D8CC353" w:rsidR="009509E3" w:rsidRPr="00AE4427" w:rsidRDefault="009509E3" w:rsidP="00FA1349">
      <w:pPr>
        <w:pStyle w:val="Para1"/>
        <w:numPr>
          <w:ilvl w:val="2"/>
          <w:numId w:val="4"/>
        </w:numPr>
        <w:suppressLineNumbers/>
        <w:tabs>
          <w:tab w:val="clear" w:pos="1440"/>
        </w:tabs>
        <w:suppressAutoHyphens/>
        <w:ind w:left="1418"/>
        <w:rPr>
          <w:kern w:val="22"/>
          <w:szCs w:val="22"/>
        </w:rPr>
      </w:pPr>
      <w:r w:rsidRPr="00AE4427">
        <w:rPr>
          <w:kern w:val="22"/>
          <w:szCs w:val="22"/>
        </w:rPr>
        <w:t>Identify key areas for capacity-building.</w:t>
      </w:r>
    </w:p>
    <w:p w14:paraId="60D60B18" w14:textId="0C2E1EAC" w:rsidR="00AD734A" w:rsidRPr="00AE4427" w:rsidRDefault="00904110">
      <w:pPr>
        <w:pStyle w:val="Para1"/>
        <w:suppressLineNumbers/>
        <w:tabs>
          <w:tab w:val="clear" w:pos="360"/>
        </w:tabs>
        <w:suppressAutoHyphens/>
        <w:rPr>
          <w:kern w:val="22"/>
          <w:szCs w:val="22"/>
        </w:rPr>
      </w:pPr>
      <w:r w:rsidRPr="00AE4427">
        <w:rPr>
          <w:kern w:val="22"/>
          <w:szCs w:val="22"/>
        </w:rPr>
        <w:t xml:space="preserve">The </w:t>
      </w:r>
      <w:r w:rsidR="00AD734A" w:rsidRPr="00AE4427">
        <w:rPr>
          <w:kern w:val="22"/>
          <w:szCs w:val="22"/>
        </w:rPr>
        <w:t xml:space="preserve">outcomes of the meeting of the </w:t>
      </w:r>
      <w:r w:rsidR="00231077" w:rsidRPr="00AE4427">
        <w:rPr>
          <w:kern w:val="22"/>
          <w:szCs w:val="22"/>
        </w:rPr>
        <w:t>AHTEG</w:t>
      </w:r>
      <w:r w:rsidR="00F14B3F" w:rsidRPr="00AE4427" w:rsidDel="00F14B3F">
        <w:rPr>
          <w:kern w:val="22"/>
          <w:szCs w:val="22"/>
        </w:rPr>
        <w:t xml:space="preserve"> </w:t>
      </w:r>
      <w:r w:rsidR="00AD734A" w:rsidRPr="00AE4427">
        <w:rPr>
          <w:kern w:val="22"/>
          <w:szCs w:val="22"/>
        </w:rPr>
        <w:t xml:space="preserve">are required to be submitted to the </w:t>
      </w:r>
      <w:bookmarkStart w:id="4" w:name="_Hlk27388487"/>
      <w:r w:rsidR="00AD734A" w:rsidRPr="00AE4427">
        <w:rPr>
          <w:kern w:val="22"/>
          <w:szCs w:val="22"/>
        </w:rPr>
        <w:t>Open-ended Working Group on the Post-2020 Global Biodiversity Framework</w:t>
      </w:r>
      <w:bookmarkEnd w:id="4"/>
      <w:r w:rsidR="00231077" w:rsidRPr="00AE4427">
        <w:rPr>
          <w:kern w:val="22"/>
          <w:szCs w:val="22"/>
        </w:rPr>
        <w:t>,</w:t>
      </w:r>
      <w:r w:rsidR="00BC75D5" w:rsidRPr="00AE4427">
        <w:rPr>
          <w:kern w:val="22"/>
          <w:szCs w:val="22"/>
        </w:rPr>
        <w:t xml:space="preserve"> </w:t>
      </w:r>
      <w:r w:rsidR="000323E7" w:rsidRPr="00AE4427">
        <w:rPr>
          <w:kern w:val="22"/>
          <w:szCs w:val="22"/>
        </w:rPr>
        <w:t xml:space="preserve">established by the Conference of the Parties under its decision </w:t>
      </w:r>
      <w:hyperlink r:id="rId16" w:history="1">
        <w:r w:rsidR="000323E7" w:rsidRPr="00AE4427">
          <w:rPr>
            <w:rStyle w:val="Hyperlink"/>
            <w:kern w:val="22"/>
            <w:szCs w:val="22"/>
          </w:rPr>
          <w:t>14/34</w:t>
        </w:r>
      </w:hyperlink>
      <w:r w:rsidR="00750DA1" w:rsidRPr="00AE4427">
        <w:rPr>
          <w:kern w:val="22"/>
          <w:szCs w:val="22"/>
        </w:rPr>
        <w:t xml:space="preserve">. </w:t>
      </w:r>
      <w:r w:rsidR="00B07714" w:rsidRPr="00AE4427">
        <w:rPr>
          <w:kern w:val="22"/>
          <w:szCs w:val="22"/>
        </w:rPr>
        <w:t xml:space="preserve">The </w:t>
      </w:r>
      <w:r w:rsidR="00750DA1" w:rsidRPr="00AE4427">
        <w:rPr>
          <w:kern w:val="22"/>
          <w:szCs w:val="22"/>
        </w:rPr>
        <w:t>W</w:t>
      </w:r>
      <w:r w:rsidR="00B07714" w:rsidRPr="00AE4427">
        <w:rPr>
          <w:kern w:val="22"/>
          <w:szCs w:val="22"/>
        </w:rPr>
        <w:t xml:space="preserve">orking </w:t>
      </w:r>
      <w:r w:rsidR="00750DA1" w:rsidRPr="00AE4427">
        <w:rPr>
          <w:kern w:val="22"/>
          <w:szCs w:val="22"/>
        </w:rPr>
        <w:t>G</w:t>
      </w:r>
      <w:r w:rsidR="00B07714" w:rsidRPr="00AE4427">
        <w:rPr>
          <w:kern w:val="22"/>
          <w:szCs w:val="22"/>
        </w:rPr>
        <w:t xml:space="preserve">roup </w:t>
      </w:r>
      <w:r w:rsidR="00CB585E" w:rsidRPr="00AE4427">
        <w:rPr>
          <w:kern w:val="22"/>
          <w:szCs w:val="22"/>
        </w:rPr>
        <w:t>was</w:t>
      </w:r>
      <w:r w:rsidR="00AD734A" w:rsidRPr="00AE4427">
        <w:rPr>
          <w:kern w:val="22"/>
          <w:szCs w:val="22"/>
        </w:rPr>
        <w:t xml:space="preserve"> requested to consider the outcomes and to make recommendations to the Conference of the Parties at its fifteenth meeting on how to address digital sequence information on genetic resources in the context of the post-2020 global biodiversity framework.</w:t>
      </w:r>
    </w:p>
    <w:p w14:paraId="0E74887D" w14:textId="15F091F3" w:rsidR="00750DA1" w:rsidRPr="00AE4427" w:rsidRDefault="00904110">
      <w:pPr>
        <w:pStyle w:val="Para1"/>
        <w:suppressLineNumbers/>
        <w:tabs>
          <w:tab w:val="clear" w:pos="360"/>
        </w:tabs>
        <w:suppressAutoHyphens/>
        <w:rPr>
          <w:kern w:val="22"/>
          <w:szCs w:val="22"/>
        </w:rPr>
      </w:pPr>
      <w:r w:rsidRPr="00AE4427">
        <w:rPr>
          <w:kern w:val="22"/>
          <w:szCs w:val="22"/>
        </w:rPr>
        <w:t>The Conference of the Parties serving as the meeting of the Parties to the Nagoya Protocol</w:t>
      </w:r>
      <w:r w:rsidR="00F0623C" w:rsidRPr="00AE4427">
        <w:rPr>
          <w:kern w:val="22"/>
          <w:szCs w:val="22"/>
        </w:rPr>
        <w:t xml:space="preserve"> </w:t>
      </w:r>
      <w:r w:rsidRPr="00AE4427">
        <w:rPr>
          <w:kern w:val="22"/>
          <w:szCs w:val="22"/>
        </w:rPr>
        <w:t xml:space="preserve">adopted, at its third meeting, decision </w:t>
      </w:r>
      <w:hyperlink r:id="rId17" w:history="1">
        <w:r w:rsidR="008620B0" w:rsidRPr="00AE4427">
          <w:rPr>
            <w:rStyle w:val="Hyperlink"/>
            <w:kern w:val="22"/>
            <w:szCs w:val="22"/>
          </w:rPr>
          <w:t>NP-</w:t>
        </w:r>
        <w:r w:rsidRPr="00AE4427">
          <w:rPr>
            <w:rStyle w:val="Hyperlink"/>
            <w:kern w:val="22"/>
            <w:szCs w:val="22"/>
          </w:rPr>
          <w:t>3/12</w:t>
        </w:r>
      </w:hyperlink>
      <w:r w:rsidRPr="00AE4427">
        <w:rPr>
          <w:kern w:val="22"/>
          <w:szCs w:val="22"/>
        </w:rPr>
        <w:t xml:space="preserve"> on digital sequence information on genetic resources</w:t>
      </w:r>
      <w:r w:rsidR="000323E7" w:rsidRPr="00AE4427">
        <w:rPr>
          <w:kern w:val="22"/>
          <w:szCs w:val="22"/>
        </w:rPr>
        <w:t>. In their decision, the Parties to the Nagoya Protocol</w:t>
      </w:r>
      <w:r w:rsidR="009C4760" w:rsidRPr="00AE4427">
        <w:rPr>
          <w:kern w:val="22"/>
          <w:szCs w:val="22"/>
        </w:rPr>
        <w:t xml:space="preserve"> </w:t>
      </w:r>
      <w:r w:rsidR="000323E7" w:rsidRPr="00AE4427">
        <w:rPr>
          <w:kern w:val="22"/>
          <w:szCs w:val="22"/>
        </w:rPr>
        <w:t xml:space="preserve">welcomed decision </w:t>
      </w:r>
      <w:r w:rsidR="009D53BF" w:rsidRPr="00AE4427">
        <w:rPr>
          <w:kern w:val="22"/>
          <w:szCs w:val="22"/>
        </w:rPr>
        <w:t>14/34</w:t>
      </w:r>
      <w:r w:rsidR="000323E7" w:rsidRPr="00AE4427">
        <w:rPr>
          <w:kern w:val="22"/>
          <w:szCs w:val="22"/>
        </w:rPr>
        <w:t xml:space="preserve"> </w:t>
      </w:r>
      <w:r w:rsidR="00750DA1" w:rsidRPr="00AE4427">
        <w:rPr>
          <w:kern w:val="22"/>
          <w:szCs w:val="22"/>
        </w:rPr>
        <w:t xml:space="preserve">and decision 14/20 of the Conference of the Parties to the Convention. They </w:t>
      </w:r>
      <w:r w:rsidR="009C4760" w:rsidRPr="00AE4427">
        <w:rPr>
          <w:kern w:val="22"/>
          <w:szCs w:val="22"/>
        </w:rPr>
        <w:t>re</w:t>
      </w:r>
      <w:r w:rsidR="000323E7" w:rsidRPr="00AE4427">
        <w:rPr>
          <w:kern w:val="22"/>
          <w:szCs w:val="22"/>
        </w:rPr>
        <w:t>quested</w:t>
      </w:r>
      <w:r w:rsidR="00BC75D5" w:rsidRPr="00AE4427">
        <w:rPr>
          <w:kern w:val="22"/>
          <w:szCs w:val="22"/>
        </w:rPr>
        <w:t xml:space="preserve"> the Working Group on </w:t>
      </w:r>
      <w:r w:rsidR="005C447F" w:rsidRPr="00AE4427">
        <w:rPr>
          <w:kern w:val="22"/>
          <w:szCs w:val="22"/>
        </w:rPr>
        <w:t xml:space="preserve">the </w:t>
      </w:r>
      <w:r w:rsidR="00BC75D5" w:rsidRPr="00AE4427">
        <w:rPr>
          <w:kern w:val="22"/>
          <w:szCs w:val="22"/>
        </w:rPr>
        <w:t xml:space="preserve">Post-2020 </w:t>
      </w:r>
      <w:r w:rsidR="00432C5F" w:rsidRPr="00AE4427">
        <w:rPr>
          <w:kern w:val="22"/>
          <w:szCs w:val="22"/>
        </w:rPr>
        <w:t xml:space="preserve">Global Biodiversity Framework </w:t>
      </w:r>
      <w:r w:rsidR="00750DA1" w:rsidRPr="00AE4427">
        <w:rPr>
          <w:kern w:val="22"/>
          <w:szCs w:val="22"/>
        </w:rPr>
        <w:t xml:space="preserve">to submit the outcome of its deliberations for the </w:t>
      </w:r>
      <w:r w:rsidR="00BC75D5" w:rsidRPr="00AE4427">
        <w:rPr>
          <w:kern w:val="22"/>
          <w:szCs w:val="22"/>
        </w:rPr>
        <w:t>c</w:t>
      </w:r>
      <w:r w:rsidR="00750DA1" w:rsidRPr="00AE4427">
        <w:rPr>
          <w:kern w:val="22"/>
          <w:szCs w:val="22"/>
        </w:rPr>
        <w:t>onsideration of the Parties to the Nagoya Protocol</w:t>
      </w:r>
      <w:r w:rsidR="00CA0193" w:rsidRPr="00AE4427">
        <w:rPr>
          <w:kern w:val="22"/>
          <w:szCs w:val="22"/>
        </w:rPr>
        <w:t xml:space="preserve"> at their fourth meeting</w:t>
      </w:r>
      <w:r w:rsidR="00750DA1" w:rsidRPr="00AE4427">
        <w:rPr>
          <w:kern w:val="22"/>
          <w:szCs w:val="22"/>
        </w:rPr>
        <w:t>.</w:t>
      </w:r>
    </w:p>
    <w:p w14:paraId="27A4E50D" w14:textId="4FF69A46" w:rsidR="005C58C1" w:rsidRPr="00AE4427" w:rsidRDefault="00BB3241">
      <w:pPr>
        <w:pStyle w:val="Para1"/>
        <w:suppressLineNumbers/>
        <w:tabs>
          <w:tab w:val="clear" w:pos="360"/>
        </w:tabs>
        <w:suppressAutoHyphens/>
        <w:rPr>
          <w:kern w:val="22"/>
          <w:szCs w:val="22"/>
        </w:rPr>
      </w:pPr>
      <w:r w:rsidRPr="00AE4427">
        <w:rPr>
          <w:kern w:val="22"/>
          <w:szCs w:val="22"/>
          <w:shd w:val="clear" w:color="auto" w:fill="FFFFFF"/>
        </w:rPr>
        <w:t xml:space="preserve">With financial support </w:t>
      </w:r>
      <w:r w:rsidR="00217BED" w:rsidRPr="00AE4427">
        <w:rPr>
          <w:kern w:val="22"/>
          <w:szCs w:val="22"/>
          <w:shd w:val="clear" w:color="auto" w:fill="FFFFFF"/>
        </w:rPr>
        <w:t xml:space="preserve">from </w:t>
      </w:r>
      <w:r w:rsidRPr="00AE4427">
        <w:rPr>
          <w:kern w:val="22"/>
          <w:szCs w:val="22"/>
          <w:shd w:val="clear" w:color="auto" w:fill="FFFFFF"/>
        </w:rPr>
        <w:t>the European Union</w:t>
      </w:r>
      <w:r w:rsidR="00750DA1" w:rsidRPr="00AE4427">
        <w:rPr>
          <w:kern w:val="22"/>
          <w:szCs w:val="22"/>
          <w:shd w:val="clear" w:color="auto" w:fill="FFFFFF"/>
        </w:rPr>
        <w:t xml:space="preserve">, the </w:t>
      </w:r>
      <w:r w:rsidR="007F0841" w:rsidRPr="00AE4427">
        <w:rPr>
          <w:kern w:val="22"/>
          <w:szCs w:val="22"/>
          <w:shd w:val="clear" w:color="auto" w:fill="FFFFFF"/>
        </w:rPr>
        <w:t xml:space="preserve">meeting of the </w:t>
      </w:r>
      <w:r w:rsidR="00432C5F" w:rsidRPr="00AE4427">
        <w:rPr>
          <w:kern w:val="22"/>
          <w:szCs w:val="22"/>
        </w:rPr>
        <w:t>Ad Hoc Technical Expert Group</w:t>
      </w:r>
      <w:r w:rsidR="00432C5F" w:rsidRPr="00AE4427" w:rsidDel="00432C5F">
        <w:rPr>
          <w:kern w:val="22"/>
          <w:szCs w:val="22"/>
          <w:shd w:val="clear" w:color="auto" w:fill="FFFFFF"/>
        </w:rPr>
        <w:t xml:space="preserve"> </w:t>
      </w:r>
      <w:r w:rsidRPr="00AE4427">
        <w:rPr>
          <w:kern w:val="22"/>
          <w:szCs w:val="22"/>
          <w:shd w:val="clear" w:color="auto" w:fill="FFFFFF"/>
        </w:rPr>
        <w:t>was</w:t>
      </w:r>
      <w:r w:rsidR="006766C5" w:rsidRPr="00AE4427">
        <w:rPr>
          <w:kern w:val="22"/>
          <w:szCs w:val="22"/>
          <w:shd w:val="clear" w:color="auto" w:fill="FFFFFF"/>
        </w:rPr>
        <w:t xml:space="preserve"> held</w:t>
      </w:r>
      <w:r w:rsidR="009D4BDA" w:rsidRPr="00AE4427">
        <w:rPr>
          <w:kern w:val="22"/>
          <w:szCs w:val="22"/>
          <w:shd w:val="clear" w:color="auto" w:fill="FFFFFF"/>
        </w:rPr>
        <w:t xml:space="preserve"> virtually</w:t>
      </w:r>
      <w:r w:rsidR="007F0841" w:rsidRPr="00AE4427">
        <w:rPr>
          <w:kern w:val="22"/>
          <w:szCs w:val="22"/>
          <w:shd w:val="clear" w:color="auto" w:fill="FFFFFF"/>
        </w:rPr>
        <w:t xml:space="preserve"> from </w:t>
      </w:r>
      <w:r w:rsidR="007F0841" w:rsidRPr="00AE4427">
        <w:rPr>
          <w:bCs/>
          <w:kern w:val="22"/>
          <w:szCs w:val="22"/>
          <w:shd w:val="clear" w:color="auto" w:fill="FFFFFF"/>
        </w:rPr>
        <w:t>17 to 20 March 2020</w:t>
      </w:r>
      <w:r w:rsidR="007F0841" w:rsidRPr="00AE4427">
        <w:rPr>
          <w:kern w:val="22"/>
          <w:szCs w:val="22"/>
          <w:shd w:val="clear" w:color="auto" w:fill="FFFFFF"/>
        </w:rPr>
        <w:t>.</w:t>
      </w:r>
    </w:p>
    <w:p w14:paraId="166BF94C" w14:textId="3A046969" w:rsidR="00B47848" w:rsidRPr="00AE4427" w:rsidRDefault="00B47848" w:rsidP="00FA1349">
      <w:pPr>
        <w:pStyle w:val="Para1"/>
        <w:keepNext/>
        <w:numPr>
          <w:ilvl w:val="0"/>
          <w:numId w:val="0"/>
        </w:numPr>
        <w:suppressLineNumbers/>
        <w:tabs>
          <w:tab w:val="left" w:pos="426"/>
        </w:tabs>
        <w:suppressAutoHyphens/>
        <w:jc w:val="center"/>
        <w:rPr>
          <w:b/>
          <w:kern w:val="22"/>
          <w:szCs w:val="22"/>
        </w:rPr>
      </w:pPr>
      <w:r w:rsidRPr="00AE4427">
        <w:rPr>
          <w:b/>
          <w:kern w:val="22"/>
          <w:szCs w:val="22"/>
        </w:rPr>
        <w:t>B.</w:t>
      </w:r>
      <w:r w:rsidRPr="00AE4427">
        <w:rPr>
          <w:b/>
          <w:kern w:val="22"/>
          <w:szCs w:val="22"/>
        </w:rPr>
        <w:tab/>
        <w:t>Attendance</w:t>
      </w:r>
    </w:p>
    <w:p w14:paraId="6F97FEC4" w14:textId="54675714" w:rsidR="00522AB5" w:rsidRPr="00AE4427" w:rsidRDefault="00522AB5">
      <w:pPr>
        <w:pStyle w:val="Para1"/>
        <w:suppressLineNumbers/>
        <w:tabs>
          <w:tab w:val="clear" w:pos="360"/>
        </w:tabs>
        <w:suppressAutoHyphens/>
        <w:rPr>
          <w:kern w:val="22"/>
          <w:szCs w:val="22"/>
        </w:rPr>
      </w:pPr>
      <w:r w:rsidRPr="00AE4427">
        <w:rPr>
          <w:kern w:val="22"/>
          <w:szCs w:val="22"/>
        </w:rPr>
        <w:t>By notification 2019-053 of 12 June 201</w:t>
      </w:r>
      <w:r w:rsidR="00651A21" w:rsidRPr="00AE4427">
        <w:rPr>
          <w:kern w:val="22"/>
          <w:szCs w:val="22"/>
        </w:rPr>
        <w:t>9</w:t>
      </w:r>
      <w:r w:rsidRPr="00AE4427">
        <w:rPr>
          <w:kern w:val="22"/>
          <w:szCs w:val="22"/>
        </w:rPr>
        <w:t>, Parties, other Governments, indigenous peoples and local communities, relevant organizations and stakeholders were invited to nominate experts to the AHTEG.</w:t>
      </w:r>
    </w:p>
    <w:p w14:paraId="32588E07" w14:textId="359C496E" w:rsidR="00522AB5" w:rsidRPr="00AE4427" w:rsidRDefault="00522AB5" w:rsidP="00FA1349">
      <w:pPr>
        <w:pStyle w:val="Para1"/>
        <w:suppressLineNumbers/>
        <w:tabs>
          <w:tab w:val="clear" w:pos="360"/>
        </w:tabs>
        <w:suppressAutoHyphens/>
        <w:rPr>
          <w:spacing w:val="-2"/>
          <w:kern w:val="22"/>
          <w:szCs w:val="22"/>
        </w:rPr>
      </w:pPr>
      <w:r w:rsidRPr="00AE4427">
        <w:rPr>
          <w:spacing w:val="-2"/>
          <w:kern w:val="22"/>
          <w:szCs w:val="22"/>
        </w:rPr>
        <w:t xml:space="preserve">The Secretariat received a total of 44 nominations from Parties to the Convention with more than </w:t>
      </w:r>
      <w:r w:rsidR="002644DE" w:rsidRPr="00AE4427">
        <w:rPr>
          <w:spacing w:val="-2"/>
          <w:kern w:val="22"/>
          <w:szCs w:val="22"/>
        </w:rPr>
        <w:t xml:space="preserve">5 </w:t>
      </w:r>
      <w:r w:rsidRPr="00AE4427">
        <w:rPr>
          <w:spacing w:val="-2"/>
          <w:kern w:val="22"/>
          <w:szCs w:val="22"/>
        </w:rPr>
        <w:t xml:space="preserve">nominations from each region except Central and Eastern Europe, from which only </w:t>
      </w:r>
      <w:r w:rsidR="002644DE" w:rsidRPr="00AE4427">
        <w:rPr>
          <w:spacing w:val="-2"/>
          <w:kern w:val="22"/>
          <w:szCs w:val="22"/>
        </w:rPr>
        <w:t xml:space="preserve">3 </w:t>
      </w:r>
      <w:r w:rsidRPr="00AE4427">
        <w:rPr>
          <w:spacing w:val="-2"/>
          <w:kern w:val="22"/>
          <w:szCs w:val="22"/>
        </w:rPr>
        <w:t xml:space="preserve">nominations were received. In addition, 25 nominations were received from organizations and two from indigenous peoples and local communities. The Secretariat selected 37 experts </w:t>
      </w:r>
      <w:proofErr w:type="gramStart"/>
      <w:r w:rsidRPr="00AE4427">
        <w:rPr>
          <w:spacing w:val="-2"/>
          <w:kern w:val="22"/>
          <w:szCs w:val="22"/>
        </w:rPr>
        <w:t xml:space="preserve">on </w:t>
      </w:r>
      <w:r w:rsidR="00643682" w:rsidRPr="00AE4427">
        <w:rPr>
          <w:spacing w:val="-2"/>
          <w:kern w:val="22"/>
          <w:szCs w:val="22"/>
        </w:rPr>
        <w:t>the basis of</w:t>
      </w:r>
      <w:proofErr w:type="gramEnd"/>
      <w:r w:rsidR="00643682" w:rsidRPr="00AE4427">
        <w:rPr>
          <w:spacing w:val="-2"/>
          <w:kern w:val="22"/>
          <w:szCs w:val="22"/>
        </w:rPr>
        <w:t xml:space="preserve"> </w:t>
      </w:r>
      <w:r w:rsidRPr="00AE4427">
        <w:rPr>
          <w:spacing w:val="-2"/>
          <w:kern w:val="22"/>
          <w:szCs w:val="22"/>
        </w:rPr>
        <w:t>their experience with and knowledge o</w:t>
      </w:r>
      <w:r w:rsidR="00643682" w:rsidRPr="00AE4427">
        <w:rPr>
          <w:spacing w:val="-2"/>
          <w:kern w:val="22"/>
          <w:szCs w:val="22"/>
        </w:rPr>
        <w:t>f</w:t>
      </w:r>
      <w:r w:rsidRPr="00AE4427">
        <w:rPr>
          <w:spacing w:val="-2"/>
          <w:kern w:val="22"/>
          <w:szCs w:val="22"/>
        </w:rPr>
        <w:t xml:space="preserve"> digital sequence information on genetic resources</w:t>
      </w:r>
      <w:r w:rsidR="00BE3A09" w:rsidRPr="00AE4427">
        <w:rPr>
          <w:spacing w:val="-2"/>
          <w:kern w:val="22"/>
          <w:szCs w:val="22"/>
        </w:rPr>
        <w:t>,</w:t>
      </w:r>
      <w:r w:rsidRPr="00AE4427">
        <w:rPr>
          <w:spacing w:val="-2"/>
          <w:kern w:val="22"/>
          <w:szCs w:val="22"/>
        </w:rPr>
        <w:t xml:space="preserve"> </w:t>
      </w:r>
      <w:r w:rsidR="00BE3A09" w:rsidRPr="00AE4427">
        <w:rPr>
          <w:spacing w:val="-2"/>
          <w:kern w:val="22"/>
          <w:szCs w:val="22"/>
        </w:rPr>
        <w:t>giving</w:t>
      </w:r>
      <w:r w:rsidRPr="00AE4427">
        <w:rPr>
          <w:spacing w:val="-2"/>
          <w:kern w:val="22"/>
          <w:szCs w:val="22"/>
        </w:rPr>
        <w:t xml:space="preserve"> due regard to regional and gender balance.</w:t>
      </w:r>
    </w:p>
    <w:p w14:paraId="446FEC8F" w14:textId="47B9D4CE" w:rsidR="00522AB5" w:rsidRPr="00AE4427" w:rsidRDefault="00522AB5" w:rsidP="00FA1349">
      <w:pPr>
        <w:pStyle w:val="Para1"/>
        <w:suppressLineNumbers/>
        <w:tabs>
          <w:tab w:val="clear" w:pos="360"/>
        </w:tabs>
        <w:suppressAutoHyphens/>
        <w:rPr>
          <w:kern w:val="22"/>
          <w:szCs w:val="22"/>
        </w:rPr>
      </w:pPr>
      <w:r w:rsidRPr="00AE4427">
        <w:rPr>
          <w:kern w:val="22"/>
          <w:szCs w:val="22"/>
        </w:rPr>
        <w:t xml:space="preserve">Following consultation with the Bureau of the Conference of the Parties, the composition of the AHTEG was announced in notification 2019-96 of 28 October 2019. The expert from </w:t>
      </w:r>
      <w:r w:rsidR="00117896" w:rsidRPr="00AE4427">
        <w:rPr>
          <w:kern w:val="22"/>
          <w:szCs w:val="22"/>
        </w:rPr>
        <w:t xml:space="preserve">the </w:t>
      </w:r>
      <w:r w:rsidR="00117896" w:rsidRPr="00AE4427">
        <w:rPr>
          <w:noProof/>
          <w:kern w:val="22"/>
          <w:szCs w:val="22"/>
        </w:rPr>
        <w:t>Plurinational</w:t>
      </w:r>
      <w:r w:rsidR="00117896" w:rsidRPr="00AE4427">
        <w:rPr>
          <w:kern w:val="22"/>
          <w:szCs w:val="22"/>
        </w:rPr>
        <w:t xml:space="preserve"> State of </w:t>
      </w:r>
      <w:r w:rsidRPr="00AE4427">
        <w:rPr>
          <w:kern w:val="22"/>
          <w:szCs w:val="22"/>
        </w:rPr>
        <w:t>Bolivia who was originally selected stepped down</w:t>
      </w:r>
      <w:r w:rsidR="00D678DB" w:rsidRPr="00AE4427">
        <w:rPr>
          <w:kern w:val="22"/>
          <w:szCs w:val="22"/>
        </w:rPr>
        <w:t>, and was replaced by an expert from Argentina</w:t>
      </w:r>
      <w:r w:rsidR="009C0195" w:rsidRPr="00AE4427">
        <w:rPr>
          <w:kern w:val="22"/>
          <w:szCs w:val="22"/>
        </w:rPr>
        <w:t>,</w:t>
      </w:r>
      <w:r w:rsidRPr="00AE4427">
        <w:rPr>
          <w:kern w:val="22"/>
          <w:szCs w:val="22"/>
        </w:rPr>
        <w:t xml:space="preserve"> </w:t>
      </w:r>
      <w:r w:rsidR="009C0195" w:rsidRPr="00AE4427">
        <w:rPr>
          <w:kern w:val="22"/>
          <w:szCs w:val="22"/>
        </w:rPr>
        <w:t>following consultation with the Bureau</w:t>
      </w:r>
      <w:r w:rsidR="00D678DB" w:rsidRPr="00AE4427">
        <w:rPr>
          <w:kern w:val="22"/>
          <w:szCs w:val="22"/>
        </w:rPr>
        <w:t>.</w:t>
      </w:r>
      <w:r w:rsidRPr="00AE4427">
        <w:rPr>
          <w:kern w:val="22"/>
          <w:szCs w:val="22"/>
        </w:rPr>
        <w:t xml:space="preserve"> In addition, </w:t>
      </w:r>
      <w:r w:rsidR="00D678DB" w:rsidRPr="00AE4427">
        <w:rPr>
          <w:kern w:val="22"/>
          <w:szCs w:val="22"/>
        </w:rPr>
        <w:t xml:space="preserve">an </w:t>
      </w:r>
      <w:r w:rsidRPr="00AE4427">
        <w:rPr>
          <w:kern w:val="22"/>
          <w:szCs w:val="22"/>
        </w:rPr>
        <w:t xml:space="preserve">expert </w:t>
      </w:r>
      <w:r w:rsidR="00D678DB" w:rsidRPr="00AE4427">
        <w:rPr>
          <w:kern w:val="22"/>
          <w:szCs w:val="22"/>
        </w:rPr>
        <w:t>nominated by</w:t>
      </w:r>
      <w:r w:rsidRPr="00AE4427">
        <w:rPr>
          <w:kern w:val="22"/>
          <w:szCs w:val="22"/>
        </w:rPr>
        <w:t xml:space="preserve"> the World Health Organization was </w:t>
      </w:r>
      <w:r w:rsidR="00D678DB" w:rsidRPr="00AE4427">
        <w:rPr>
          <w:kern w:val="22"/>
          <w:szCs w:val="22"/>
        </w:rPr>
        <w:t>later accepted</w:t>
      </w:r>
      <w:r w:rsidRPr="00AE4427">
        <w:rPr>
          <w:kern w:val="22"/>
          <w:szCs w:val="22"/>
        </w:rPr>
        <w:t xml:space="preserve"> to </w:t>
      </w:r>
      <w:r w:rsidR="00D678DB" w:rsidRPr="00AE4427">
        <w:rPr>
          <w:kern w:val="22"/>
          <w:szCs w:val="22"/>
        </w:rPr>
        <w:t xml:space="preserve">be a member of </w:t>
      </w:r>
      <w:r w:rsidRPr="00AE4427">
        <w:rPr>
          <w:kern w:val="22"/>
          <w:szCs w:val="22"/>
        </w:rPr>
        <w:t>the AHTEG.</w:t>
      </w:r>
    </w:p>
    <w:p w14:paraId="51596CEE" w14:textId="273C9994" w:rsidR="00EC0FE9" w:rsidRPr="00AE4427" w:rsidRDefault="00EC0FE9" w:rsidP="00FA1349">
      <w:pPr>
        <w:pStyle w:val="Para1"/>
        <w:suppressLineNumbers/>
        <w:tabs>
          <w:tab w:val="clear" w:pos="360"/>
        </w:tabs>
        <w:suppressAutoHyphens/>
        <w:rPr>
          <w:kern w:val="22"/>
          <w:szCs w:val="22"/>
        </w:rPr>
      </w:pPr>
      <w:r w:rsidRPr="00AE4427">
        <w:rPr>
          <w:kern w:val="22"/>
          <w:szCs w:val="22"/>
        </w:rPr>
        <w:t xml:space="preserve">Due to the </w:t>
      </w:r>
      <w:r w:rsidR="009509E3" w:rsidRPr="00AE4427">
        <w:rPr>
          <w:kern w:val="22"/>
          <w:szCs w:val="22"/>
        </w:rPr>
        <w:t xml:space="preserve">travel restrictions </w:t>
      </w:r>
      <w:r w:rsidRPr="00AE4427">
        <w:rPr>
          <w:kern w:val="22"/>
          <w:szCs w:val="22"/>
        </w:rPr>
        <w:t xml:space="preserve">imposed </w:t>
      </w:r>
      <w:r w:rsidR="00484141" w:rsidRPr="00AE4427">
        <w:rPr>
          <w:kern w:val="22"/>
          <w:szCs w:val="22"/>
        </w:rPr>
        <w:t xml:space="preserve">in </w:t>
      </w:r>
      <w:r w:rsidR="00657DA1" w:rsidRPr="00AE4427">
        <w:rPr>
          <w:kern w:val="22"/>
          <w:szCs w:val="22"/>
        </w:rPr>
        <w:t xml:space="preserve">the </w:t>
      </w:r>
      <w:r w:rsidR="00484141" w:rsidRPr="00AE4427">
        <w:rPr>
          <w:kern w:val="22"/>
          <w:szCs w:val="22"/>
        </w:rPr>
        <w:t xml:space="preserve">light of </w:t>
      </w:r>
      <w:r w:rsidRPr="00AE4427">
        <w:rPr>
          <w:kern w:val="22"/>
          <w:szCs w:val="22"/>
        </w:rPr>
        <w:t>the novel coronavirus (COVID-19) pandemic</w:t>
      </w:r>
      <w:r w:rsidR="00230E2F" w:rsidRPr="00AE4427">
        <w:rPr>
          <w:kern w:val="22"/>
          <w:szCs w:val="22"/>
        </w:rPr>
        <w:t xml:space="preserve"> and</w:t>
      </w:r>
      <w:r w:rsidRPr="00AE4427">
        <w:rPr>
          <w:kern w:val="22"/>
          <w:szCs w:val="22"/>
        </w:rPr>
        <w:t xml:space="preserve"> </w:t>
      </w:r>
      <w:r w:rsidR="00230E2F" w:rsidRPr="00AE4427">
        <w:rPr>
          <w:kern w:val="22"/>
          <w:szCs w:val="22"/>
        </w:rPr>
        <w:t xml:space="preserve">in order to minimize risks to the safety and health of all participants, </w:t>
      </w:r>
      <w:r w:rsidRPr="00AE4427">
        <w:rPr>
          <w:kern w:val="22"/>
          <w:szCs w:val="22"/>
        </w:rPr>
        <w:t>the Secretariat</w:t>
      </w:r>
      <w:r w:rsidR="005206C1" w:rsidRPr="00AE4427">
        <w:rPr>
          <w:kern w:val="22"/>
          <w:szCs w:val="22"/>
        </w:rPr>
        <w:t xml:space="preserve"> </w:t>
      </w:r>
      <w:r w:rsidRPr="00AE4427">
        <w:rPr>
          <w:kern w:val="22"/>
          <w:szCs w:val="22"/>
        </w:rPr>
        <w:t xml:space="preserve">decided to convene </w:t>
      </w:r>
      <w:r w:rsidRPr="00AE4427">
        <w:rPr>
          <w:kern w:val="22"/>
          <w:szCs w:val="22"/>
        </w:rPr>
        <w:lastRenderedPageBreak/>
        <w:t xml:space="preserve">the meeting of the AHTEG, scheduled from 17 to 20 March 2020, </w:t>
      </w:r>
      <w:r w:rsidR="00D678DB" w:rsidRPr="00AE4427">
        <w:rPr>
          <w:kern w:val="22"/>
          <w:szCs w:val="22"/>
        </w:rPr>
        <w:t>virtually</w:t>
      </w:r>
      <w:r w:rsidR="005206C1" w:rsidRPr="00AE4427">
        <w:rPr>
          <w:kern w:val="22"/>
          <w:szCs w:val="22"/>
        </w:rPr>
        <w:t xml:space="preserve"> </w:t>
      </w:r>
      <w:r w:rsidRPr="00AE4427">
        <w:rPr>
          <w:kern w:val="22"/>
          <w:szCs w:val="22"/>
        </w:rPr>
        <w:t xml:space="preserve">using online technological </w:t>
      </w:r>
      <w:r w:rsidR="005206C1" w:rsidRPr="00AE4427">
        <w:rPr>
          <w:kern w:val="22"/>
          <w:szCs w:val="22"/>
        </w:rPr>
        <w:t>solutions</w:t>
      </w:r>
      <w:r w:rsidRPr="00AE4427">
        <w:rPr>
          <w:kern w:val="22"/>
          <w:szCs w:val="22"/>
        </w:rPr>
        <w:t xml:space="preserve">. </w:t>
      </w:r>
      <w:r w:rsidR="005206C1" w:rsidRPr="00AE4427">
        <w:rPr>
          <w:kern w:val="22"/>
          <w:szCs w:val="22"/>
        </w:rPr>
        <w:t>The Bureau was informed of the change.</w:t>
      </w:r>
    </w:p>
    <w:p w14:paraId="2B05E26A" w14:textId="5ADC9962" w:rsidR="009C0195" w:rsidRPr="00AE4427" w:rsidRDefault="005206C1" w:rsidP="00FA1349">
      <w:pPr>
        <w:pStyle w:val="Para1"/>
        <w:suppressLineNumbers/>
        <w:tabs>
          <w:tab w:val="clear" w:pos="360"/>
        </w:tabs>
        <w:suppressAutoHyphens/>
        <w:rPr>
          <w:kern w:val="22"/>
          <w:szCs w:val="22"/>
        </w:rPr>
      </w:pPr>
      <w:r w:rsidRPr="00AE4427">
        <w:rPr>
          <w:kern w:val="22"/>
          <w:szCs w:val="22"/>
        </w:rPr>
        <w:t>E</w:t>
      </w:r>
      <w:r w:rsidR="009C0195" w:rsidRPr="00AE4427">
        <w:rPr>
          <w:kern w:val="22"/>
          <w:szCs w:val="22"/>
        </w:rPr>
        <w:t xml:space="preserve">xperts nominated by </w:t>
      </w:r>
      <w:r w:rsidRPr="00AE4427">
        <w:rPr>
          <w:kern w:val="22"/>
          <w:szCs w:val="22"/>
        </w:rPr>
        <w:t xml:space="preserve">the following Parties participated in the virtual meeting: </w:t>
      </w:r>
      <w:r w:rsidR="009C0195" w:rsidRPr="00AE4427">
        <w:rPr>
          <w:kern w:val="22"/>
          <w:szCs w:val="22"/>
        </w:rPr>
        <w:t xml:space="preserve">Argentina, </w:t>
      </w:r>
      <w:r w:rsidR="00230E2F" w:rsidRPr="00AE4427">
        <w:rPr>
          <w:kern w:val="22"/>
          <w:szCs w:val="22"/>
        </w:rPr>
        <w:t xml:space="preserve">Belarus, </w:t>
      </w:r>
      <w:r w:rsidR="009C0195" w:rsidRPr="00AE4427">
        <w:rPr>
          <w:kern w:val="22"/>
          <w:szCs w:val="22"/>
        </w:rPr>
        <w:t xml:space="preserve">Brazil, Canada, </w:t>
      </w:r>
      <w:r w:rsidR="00230E2F" w:rsidRPr="00AE4427">
        <w:rPr>
          <w:kern w:val="22"/>
          <w:szCs w:val="22"/>
        </w:rPr>
        <w:t xml:space="preserve">China, </w:t>
      </w:r>
      <w:r w:rsidR="009C0195" w:rsidRPr="00AE4427">
        <w:rPr>
          <w:kern w:val="22"/>
          <w:szCs w:val="22"/>
        </w:rPr>
        <w:t xml:space="preserve">Costa Rica, Belgium, Bulgaria, Cameroon, Croatia, Ecuador, the European Union, India, Japan, Norway, </w:t>
      </w:r>
      <w:r w:rsidR="00230E2F" w:rsidRPr="00AE4427">
        <w:rPr>
          <w:kern w:val="22"/>
          <w:szCs w:val="22"/>
        </w:rPr>
        <w:t xml:space="preserve">the Philippines, the Republic of Korea, Saint Lucia, </w:t>
      </w:r>
      <w:r w:rsidR="009C0195" w:rsidRPr="00AE4427">
        <w:rPr>
          <w:kern w:val="22"/>
          <w:szCs w:val="22"/>
        </w:rPr>
        <w:t xml:space="preserve">Senegal, </w:t>
      </w:r>
      <w:r w:rsidR="00230E2F" w:rsidRPr="00AE4427">
        <w:rPr>
          <w:kern w:val="22"/>
          <w:szCs w:val="22"/>
        </w:rPr>
        <w:t xml:space="preserve">South Africa, </w:t>
      </w:r>
      <w:r w:rsidR="009C0195" w:rsidRPr="00AE4427">
        <w:rPr>
          <w:kern w:val="22"/>
          <w:szCs w:val="22"/>
        </w:rPr>
        <w:t xml:space="preserve">Sudan, Uganda, and the United Kingdom </w:t>
      </w:r>
      <w:r w:rsidR="0051648B" w:rsidRPr="00AE4427">
        <w:rPr>
          <w:kern w:val="22"/>
          <w:szCs w:val="22"/>
        </w:rPr>
        <w:t xml:space="preserve">of Great Britain and Northern Ireland </w:t>
      </w:r>
      <w:r w:rsidR="00230E2F" w:rsidRPr="00AE4427">
        <w:rPr>
          <w:kern w:val="22"/>
          <w:szCs w:val="22"/>
        </w:rPr>
        <w:t>participated in</w:t>
      </w:r>
      <w:r w:rsidR="009C0195" w:rsidRPr="00AE4427">
        <w:rPr>
          <w:kern w:val="22"/>
          <w:szCs w:val="22"/>
        </w:rPr>
        <w:t xml:space="preserve"> the meeting remotely.</w:t>
      </w:r>
    </w:p>
    <w:p w14:paraId="59F6FFB4" w14:textId="4E157C62" w:rsidR="005206C1" w:rsidRPr="00AE4427" w:rsidRDefault="005206C1" w:rsidP="00FA1349">
      <w:pPr>
        <w:pStyle w:val="Para1"/>
        <w:suppressLineNumbers/>
        <w:tabs>
          <w:tab w:val="clear" w:pos="360"/>
        </w:tabs>
        <w:suppressAutoHyphens/>
        <w:rPr>
          <w:kern w:val="22"/>
          <w:szCs w:val="22"/>
        </w:rPr>
      </w:pPr>
      <w:r w:rsidRPr="00AE4427">
        <w:rPr>
          <w:kern w:val="22"/>
          <w:szCs w:val="22"/>
        </w:rPr>
        <w:t>E</w:t>
      </w:r>
      <w:r w:rsidR="004A0AFE" w:rsidRPr="00AE4427">
        <w:rPr>
          <w:kern w:val="22"/>
          <w:szCs w:val="22"/>
        </w:rPr>
        <w:t xml:space="preserve">xperts nominated </w:t>
      </w:r>
      <w:r w:rsidR="00230E2F" w:rsidRPr="00AE4427">
        <w:rPr>
          <w:kern w:val="22"/>
          <w:szCs w:val="22"/>
        </w:rPr>
        <w:t xml:space="preserve">by </w:t>
      </w:r>
      <w:r w:rsidR="00AB67AC" w:rsidRPr="00AE4427">
        <w:rPr>
          <w:kern w:val="22"/>
          <w:szCs w:val="22"/>
        </w:rPr>
        <w:t>indigenous o</w:t>
      </w:r>
      <w:r w:rsidR="004A0AFE" w:rsidRPr="00AE4427">
        <w:rPr>
          <w:kern w:val="22"/>
          <w:szCs w:val="22"/>
        </w:rPr>
        <w:t>rganization</w:t>
      </w:r>
      <w:r w:rsidR="00AB67AC" w:rsidRPr="00AE4427">
        <w:rPr>
          <w:kern w:val="22"/>
          <w:szCs w:val="22"/>
        </w:rPr>
        <w:t>s</w:t>
      </w:r>
      <w:r w:rsidRPr="00AE4427">
        <w:rPr>
          <w:kern w:val="22"/>
          <w:szCs w:val="22"/>
        </w:rPr>
        <w:t>, namely</w:t>
      </w:r>
      <w:r w:rsidR="004A0AFE" w:rsidRPr="00AE4427">
        <w:rPr>
          <w:kern w:val="22"/>
          <w:szCs w:val="22"/>
        </w:rPr>
        <w:t xml:space="preserve"> Andes </w:t>
      </w:r>
      <w:r w:rsidR="004A0AFE" w:rsidRPr="00AE4427">
        <w:rPr>
          <w:noProof/>
          <w:kern w:val="22"/>
          <w:szCs w:val="22"/>
        </w:rPr>
        <w:t>Chinchasuyu</w:t>
      </w:r>
      <w:r w:rsidR="004A0AFE" w:rsidRPr="00AE4427">
        <w:rPr>
          <w:kern w:val="22"/>
          <w:szCs w:val="22"/>
        </w:rPr>
        <w:t xml:space="preserve"> from Ecuador</w:t>
      </w:r>
      <w:r w:rsidR="00230E2F" w:rsidRPr="00AE4427">
        <w:rPr>
          <w:kern w:val="22"/>
          <w:szCs w:val="22"/>
        </w:rPr>
        <w:t xml:space="preserve"> and the</w:t>
      </w:r>
      <w:r w:rsidR="004A0AFE" w:rsidRPr="00AE4427">
        <w:rPr>
          <w:kern w:val="22"/>
          <w:szCs w:val="22"/>
        </w:rPr>
        <w:t xml:space="preserve"> Society for Wetland </w:t>
      </w:r>
      <w:r w:rsidR="00AB67AC" w:rsidRPr="00AE4427">
        <w:rPr>
          <w:kern w:val="22"/>
          <w:szCs w:val="22"/>
        </w:rPr>
        <w:t>Biodiversity Conservation Nepal</w:t>
      </w:r>
      <w:r w:rsidR="00DA0325" w:rsidRPr="00AE4427">
        <w:rPr>
          <w:kern w:val="22"/>
          <w:szCs w:val="22"/>
        </w:rPr>
        <w:t>,</w:t>
      </w:r>
      <w:r w:rsidR="004A0AFE" w:rsidRPr="00AE4427">
        <w:rPr>
          <w:kern w:val="22"/>
          <w:szCs w:val="22"/>
        </w:rPr>
        <w:t xml:space="preserve"> </w:t>
      </w:r>
      <w:r w:rsidRPr="00AE4427">
        <w:rPr>
          <w:kern w:val="22"/>
          <w:szCs w:val="22"/>
        </w:rPr>
        <w:t>also participated in the virtual meeting.</w:t>
      </w:r>
    </w:p>
    <w:p w14:paraId="7B604910" w14:textId="22DF7ECE" w:rsidR="009C0195" w:rsidRPr="00AE4427" w:rsidRDefault="005206C1" w:rsidP="00FA1349">
      <w:pPr>
        <w:pStyle w:val="Para1"/>
        <w:suppressLineNumbers/>
        <w:tabs>
          <w:tab w:val="clear" w:pos="360"/>
        </w:tabs>
        <w:suppressAutoHyphens/>
        <w:rPr>
          <w:kern w:val="22"/>
          <w:szCs w:val="22"/>
        </w:rPr>
      </w:pPr>
      <w:r w:rsidRPr="00AE4427">
        <w:rPr>
          <w:kern w:val="22"/>
          <w:szCs w:val="22"/>
        </w:rPr>
        <w:t>E</w:t>
      </w:r>
      <w:r w:rsidR="009C0195" w:rsidRPr="00AE4427">
        <w:rPr>
          <w:kern w:val="22"/>
          <w:szCs w:val="22"/>
        </w:rPr>
        <w:t>xperts nominated by the following organizations</w:t>
      </w:r>
      <w:r w:rsidR="004A0AFE" w:rsidRPr="00AE4427">
        <w:rPr>
          <w:kern w:val="22"/>
          <w:szCs w:val="22"/>
        </w:rPr>
        <w:t xml:space="preserve"> also</w:t>
      </w:r>
      <w:r w:rsidR="009C0195" w:rsidRPr="00AE4427">
        <w:rPr>
          <w:kern w:val="22"/>
          <w:szCs w:val="22"/>
        </w:rPr>
        <w:t xml:space="preserve"> participated in the </w:t>
      </w:r>
      <w:r w:rsidRPr="00AE4427">
        <w:rPr>
          <w:kern w:val="22"/>
          <w:szCs w:val="22"/>
        </w:rPr>
        <w:t xml:space="preserve">virtual </w:t>
      </w:r>
      <w:r w:rsidR="009C0195" w:rsidRPr="00AE4427">
        <w:rPr>
          <w:kern w:val="22"/>
          <w:szCs w:val="22"/>
        </w:rPr>
        <w:t xml:space="preserve">meeting: </w:t>
      </w:r>
      <w:r w:rsidRPr="00AE4427">
        <w:rPr>
          <w:kern w:val="22"/>
          <w:szCs w:val="22"/>
        </w:rPr>
        <w:t>T</w:t>
      </w:r>
      <w:r w:rsidR="00294355" w:rsidRPr="00AE4427">
        <w:rPr>
          <w:kern w:val="22"/>
          <w:szCs w:val="22"/>
        </w:rPr>
        <w:t xml:space="preserve">he </w:t>
      </w:r>
      <w:r w:rsidR="009C0195" w:rsidRPr="00AE4427">
        <w:rPr>
          <w:kern w:val="22"/>
          <w:szCs w:val="22"/>
        </w:rPr>
        <w:t xml:space="preserve">African Union, </w:t>
      </w:r>
      <w:r w:rsidRPr="00AE4427">
        <w:rPr>
          <w:kern w:val="22"/>
          <w:szCs w:val="22"/>
        </w:rPr>
        <w:t xml:space="preserve">World Health Organization, Secretariat of the Commission on Genetic Resources for Food and Agriculture, Secretariat of the International Treaty on Plant Genetic Resources for Food and Agriculture, </w:t>
      </w:r>
      <w:r w:rsidR="00D55D7C" w:rsidRPr="00AE4427">
        <w:rPr>
          <w:kern w:val="22"/>
          <w:szCs w:val="22"/>
        </w:rPr>
        <w:t xml:space="preserve">World Intellectual Property Organization, </w:t>
      </w:r>
      <w:r w:rsidR="00230E2F" w:rsidRPr="00AE4427">
        <w:rPr>
          <w:kern w:val="22"/>
          <w:szCs w:val="22"/>
        </w:rPr>
        <w:t xml:space="preserve">CGIAR Centres, </w:t>
      </w:r>
      <w:r w:rsidR="004A0AFE" w:rsidRPr="00AE4427">
        <w:rPr>
          <w:kern w:val="22"/>
          <w:szCs w:val="22"/>
        </w:rPr>
        <w:t>Consortium of European Taxonomic Facilities</w:t>
      </w:r>
      <w:r w:rsidR="00545C97" w:rsidRPr="00AE4427">
        <w:rPr>
          <w:kern w:val="22"/>
          <w:szCs w:val="22"/>
        </w:rPr>
        <w:t xml:space="preserve">, </w:t>
      </w:r>
      <w:r w:rsidR="00230E2F" w:rsidRPr="00AE4427">
        <w:rPr>
          <w:kern w:val="22"/>
          <w:szCs w:val="22"/>
        </w:rPr>
        <w:t>International Chamber of Commerce, Peruvian</w:t>
      </w:r>
      <w:r w:rsidR="00545C97" w:rsidRPr="00AE4427">
        <w:rPr>
          <w:kern w:val="22"/>
          <w:szCs w:val="22"/>
        </w:rPr>
        <w:t xml:space="preserve"> Society for Environmental Law,</w:t>
      </w:r>
      <w:r w:rsidR="009C0195" w:rsidRPr="00AE4427">
        <w:rPr>
          <w:kern w:val="22"/>
          <w:szCs w:val="22"/>
        </w:rPr>
        <w:t xml:space="preserve"> Third World Network, </w:t>
      </w:r>
      <w:r w:rsidR="00D55D7C" w:rsidRPr="00AE4427">
        <w:rPr>
          <w:kern w:val="22"/>
          <w:szCs w:val="22"/>
        </w:rPr>
        <w:t xml:space="preserve">and </w:t>
      </w:r>
      <w:r w:rsidR="009C0195" w:rsidRPr="00AE4427">
        <w:rPr>
          <w:kern w:val="22"/>
          <w:szCs w:val="22"/>
        </w:rPr>
        <w:t>World Fed</w:t>
      </w:r>
      <w:r w:rsidR="00545C97" w:rsidRPr="00AE4427">
        <w:rPr>
          <w:kern w:val="22"/>
          <w:szCs w:val="22"/>
        </w:rPr>
        <w:t>eration for Culture Collections</w:t>
      </w:r>
      <w:r w:rsidR="009C0195" w:rsidRPr="00AE4427">
        <w:rPr>
          <w:kern w:val="22"/>
          <w:szCs w:val="22"/>
        </w:rPr>
        <w:t>.</w:t>
      </w:r>
    </w:p>
    <w:p w14:paraId="7F96F836" w14:textId="2B751E0A" w:rsidR="00D35AB9" w:rsidRPr="00AE4427" w:rsidRDefault="00D35AB9" w:rsidP="00FA1349">
      <w:pPr>
        <w:pStyle w:val="Para1"/>
        <w:suppressLineNumbers/>
        <w:tabs>
          <w:tab w:val="clear" w:pos="360"/>
        </w:tabs>
        <w:suppressAutoHyphens/>
        <w:rPr>
          <w:kern w:val="22"/>
          <w:szCs w:val="22"/>
        </w:rPr>
      </w:pPr>
      <w:r w:rsidRPr="00AE4427">
        <w:rPr>
          <w:kern w:val="22"/>
          <w:szCs w:val="22"/>
        </w:rPr>
        <w:t xml:space="preserve">The expert </w:t>
      </w:r>
      <w:r w:rsidR="00CE72AC" w:rsidRPr="00AE4427">
        <w:rPr>
          <w:kern w:val="22"/>
          <w:szCs w:val="22"/>
        </w:rPr>
        <w:t>from</w:t>
      </w:r>
      <w:r w:rsidRPr="00AE4427">
        <w:rPr>
          <w:kern w:val="22"/>
          <w:szCs w:val="22"/>
        </w:rPr>
        <w:t xml:space="preserve"> </w:t>
      </w:r>
      <w:r w:rsidR="00B07669" w:rsidRPr="00AE4427">
        <w:rPr>
          <w:kern w:val="22"/>
          <w:szCs w:val="22"/>
        </w:rPr>
        <w:t xml:space="preserve">the </w:t>
      </w:r>
      <w:r w:rsidR="003961BD" w:rsidRPr="00AE4427">
        <w:rPr>
          <w:kern w:val="22"/>
          <w:szCs w:val="22"/>
        </w:rPr>
        <w:t xml:space="preserve">European Bioinformatics Institute </w:t>
      </w:r>
      <w:r w:rsidR="00BE59B0" w:rsidRPr="00AE4427">
        <w:rPr>
          <w:kern w:val="22"/>
          <w:szCs w:val="22"/>
        </w:rPr>
        <w:t>(</w:t>
      </w:r>
      <w:r w:rsidRPr="00AE4427">
        <w:rPr>
          <w:kern w:val="22"/>
          <w:szCs w:val="22"/>
        </w:rPr>
        <w:t>EMBL-</w:t>
      </w:r>
      <w:r w:rsidR="00BE59B0" w:rsidRPr="00AE4427">
        <w:rPr>
          <w:kern w:val="22"/>
          <w:szCs w:val="22"/>
        </w:rPr>
        <w:t>EBI)</w:t>
      </w:r>
      <w:r w:rsidRPr="00AE4427">
        <w:rPr>
          <w:kern w:val="22"/>
          <w:szCs w:val="22"/>
        </w:rPr>
        <w:t xml:space="preserve"> was unable to attend the meeting</w:t>
      </w:r>
      <w:r w:rsidR="00CE72AC" w:rsidRPr="00AE4427">
        <w:rPr>
          <w:kern w:val="22"/>
          <w:szCs w:val="22"/>
        </w:rPr>
        <w:t xml:space="preserve"> due to priority tasks related to COVID-19</w:t>
      </w:r>
      <w:r w:rsidRPr="00AE4427">
        <w:rPr>
          <w:kern w:val="22"/>
          <w:szCs w:val="22"/>
        </w:rPr>
        <w:t>.</w:t>
      </w:r>
      <w:r w:rsidR="00CE72AC" w:rsidRPr="00AE4427">
        <w:rPr>
          <w:kern w:val="22"/>
          <w:szCs w:val="22"/>
        </w:rPr>
        <w:t xml:space="preserve"> </w:t>
      </w:r>
      <w:r w:rsidR="00545C97" w:rsidRPr="00AE4427">
        <w:rPr>
          <w:kern w:val="22"/>
          <w:szCs w:val="22"/>
        </w:rPr>
        <w:t xml:space="preserve">The expert from Global Genome Biodiversity Network </w:t>
      </w:r>
      <w:r w:rsidR="00044DF3" w:rsidRPr="00AE4427">
        <w:rPr>
          <w:kern w:val="22"/>
          <w:szCs w:val="22"/>
        </w:rPr>
        <w:t xml:space="preserve">was </w:t>
      </w:r>
      <w:r w:rsidR="00545C97" w:rsidRPr="00AE4427">
        <w:rPr>
          <w:kern w:val="22"/>
          <w:szCs w:val="22"/>
        </w:rPr>
        <w:t xml:space="preserve">also not </w:t>
      </w:r>
      <w:r w:rsidR="00044DF3" w:rsidRPr="00AE4427">
        <w:rPr>
          <w:kern w:val="22"/>
          <w:szCs w:val="22"/>
        </w:rPr>
        <w:t>able to</w:t>
      </w:r>
      <w:r w:rsidR="0015659C" w:rsidRPr="00AE4427">
        <w:rPr>
          <w:kern w:val="22"/>
          <w:szCs w:val="22"/>
        </w:rPr>
        <w:t xml:space="preserve"> </w:t>
      </w:r>
      <w:r w:rsidR="00545C97" w:rsidRPr="00AE4427">
        <w:rPr>
          <w:kern w:val="22"/>
          <w:szCs w:val="22"/>
        </w:rPr>
        <w:t>attend the meeting</w:t>
      </w:r>
      <w:r w:rsidR="00044DF3" w:rsidRPr="00AE4427">
        <w:rPr>
          <w:kern w:val="22"/>
          <w:szCs w:val="22"/>
        </w:rPr>
        <w:t xml:space="preserve"> due to unavoidable circumstances</w:t>
      </w:r>
      <w:r w:rsidR="00545C97" w:rsidRPr="00AE4427">
        <w:rPr>
          <w:kern w:val="22"/>
          <w:szCs w:val="22"/>
        </w:rPr>
        <w:t xml:space="preserve">. </w:t>
      </w:r>
      <w:r w:rsidR="00CE72AC" w:rsidRPr="00AE4427">
        <w:rPr>
          <w:kern w:val="22"/>
          <w:szCs w:val="22"/>
        </w:rPr>
        <w:t xml:space="preserve">The full list of participants is </w:t>
      </w:r>
      <w:r w:rsidR="0074396A" w:rsidRPr="00AE4427">
        <w:rPr>
          <w:kern w:val="22"/>
          <w:szCs w:val="22"/>
        </w:rPr>
        <w:t xml:space="preserve">contained in </w:t>
      </w:r>
      <w:r w:rsidR="00CE72AC" w:rsidRPr="00AE4427">
        <w:rPr>
          <w:kern w:val="22"/>
          <w:szCs w:val="22"/>
        </w:rPr>
        <w:t>annexed</w:t>
      </w:r>
      <w:r w:rsidR="0074396A" w:rsidRPr="00AE4427">
        <w:rPr>
          <w:kern w:val="22"/>
          <w:szCs w:val="22"/>
        </w:rPr>
        <w:t> </w:t>
      </w:r>
      <w:r w:rsidR="00CE72AC" w:rsidRPr="00AE4427">
        <w:rPr>
          <w:kern w:val="22"/>
          <w:szCs w:val="22"/>
        </w:rPr>
        <w:t>III.</w:t>
      </w:r>
    </w:p>
    <w:p w14:paraId="7BF3DBB1" w14:textId="77777777" w:rsidR="005C58C1" w:rsidRPr="00AE4427" w:rsidRDefault="00C52596">
      <w:pPr>
        <w:pStyle w:val="Heading1"/>
        <w:suppressLineNumbers/>
        <w:tabs>
          <w:tab w:val="clear" w:pos="720"/>
          <w:tab w:val="left" w:pos="993"/>
        </w:tabs>
        <w:suppressAutoHyphens/>
        <w:spacing w:before="120"/>
        <w:rPr>
          <w:bCs/>
          <w:snapToGrid w:val="0"/>
          <w:kern w:val="22"/>
          <w:szCs w:val="22"/>
        </w:rPr>
      </w:pPr>
      <w:r w:rsidRPr="00AE4427">
        <w:rPr>
          <w:bCs/>
          <w:snapToGrid w:val="0"/>
          <w:kern w:val="22"/>
          <w:szCs w:val="22"/>
        </w:rPr>
        <w:t>Item 1.</w:t>
      </w:r>
      <w:r w:rsidRPr="00AE4427">
        <w:rPr>
          <w:bCs/>
          <w:snapToGrid w:val="0"/>
          <w:kern w:val="22"/>
          <w:szCs w:val="22"/>
        </w:rPr>
        <w:tab/>
      </w:r>
      <w:r w:rsidR="005C58C1" w:rsidRPr="00AE4427">
        <w:rPr>
          <w:bCs/>
          <w:snapToGrid w:val="0"/>
          <w:kern w:val="22"/>
          <w:szCs w:val="22"/>
        </w:rPr>
        <w:t>Opening of the meeting</w:t>
      </w:r>
    </w:p>
    <w:p w14:paraId="55400970" w14:textId="382AFEEB" w:rsidR="005C58C1" w:rsidRPr="00AE4427" w:rsidRDefault="005C58C1">
      <w:pPr>
        <w:pStyle w:val="Para1"/>
        <w:keepNext/>
        <w:suppressLineNumbers/>
        <w:tabs>
          <w:tab w:val="clear" w:pos="360"/>
        </w:tabs>
        <w:suppressAutoHyphens/>
        <w:spacing w:before="0"/>
        <w:rPr>
          <w:kern w:val="22"/>
          <w:szCs w:val="22"/>
        </w:rPr>
      </w:pPr>
      <w:r w:rsidRPr="00AE4427">
        <w:rPr>
          <w:kern w:val="22"/>
          <w:szCs w:val="22"/>
        </w:rPr>
        <w:t xml:space="preserve">The meeting </w:t>
      </w:r>
      <w:r w:rsidR="004A0AFE" w:rsidRPr="00AE4427">
        <w:rPr>
          <w:kern w:val="22"/>
          <w:szCs w:val="22"/>
        </w:rPr>
        <w:t>was</w:t>
      </w:r>
      <w:r w:rsidRPr="00AE4427">
        <w:rPr>
          <w:kern w:val="22"/>
          <w:szCs w:val="22"/>
        </w:rPr>
        <w:t xml:space="preserve"> opened by the </w:t>
      </w:r>
      <w:r w:rsidR="00230E2F" w:rsidRPr="00AE4427">
        <w:rPr>
          <w:kern w:val="22"/>
          <w:szCs w:val="22"/>
        </w:rPr>
        <w:t xml:space="preserve">Acting </w:t>
      </w:r>
      <w:r w:rsidRPr="00AE4427">
        <w:rPr>
          <w:kern w:val="22"/>
          <w:szCs w:val="22"/>
        </w:rPr>
        <w:t xml:space="preserve">Executive Secretary </w:t>
      </w:r>
      <w:r w:rsidR="00D55D7C" w:rsidRPr="00AE4427">
        <w:rPr>
          <w:kern w:val="22"/>
          <w:szCs w:val="22"/>
        </w:rPr>
        <w:t>of the Convention on Biological Diversity</w:t>
      </w:r>
      <w:r w:rsidR="006C65FC" w:rsidRPr="00AE4427">
        <w:rPr>
          <w:kern w:val="22"/>
          <w:szCs w:val="22"/>
        </w:rPr>
        <w:t>,</w:t>
      </w:r>
      <w:r w:rsidRPr="00AE4427">
        <w:rPr>
          <w:kern w:val="22"/>
          <w:szCs w:val="22"/>
        </w:rPr>
        <w:t xml:space="preserve"> </w:t>
      </w:r>
      <w:r w:rsidR="006C65FC" w:rsidRPr="00AE4427">
        <w:rPr>
          <w:kern w:val="22"/>
          <w:szCs w:val="22"/>
        </w:rPr>
        <w:t xml:space="preserve">Ms. Elizabeth </w:t>
      </w:r>
      <w:proofErr w:type="spellStart"/>
      <w:r w:rsidR="006C65FC" w:rsidRPr="00AE4427">
        <w:rPr>
          <w:kern w:val="22"/>
          <w:szCs w:val="22"/>
        </w:rPr>
        <w:t>Maruma</w:t>
      </w:r>
      <w:proofErr w:type="spellEnd"/>
      <w:r w:rsidR="006C65FC" w:rsidRPr="00AE4427">
        <w:rPr>
          <w:kern w:val="22"/>
          <w:szCs w:val="22"/>
        </w:rPr>
        <w:t xml:space="preserve"> Mrema, </w:t>
      </w:r>
      <w:r w:rsidRPr="00AE4427">
        <w:rPr>
          <w:kern w:val="22"/>
          <w:szCs w:val="22"/>
        </w:rPr>
        <w:t xml:space="preserve">at </w:t>
      </w:r>
      <w:r w:rsidR="00230E2F" w:rsidRPr="00AE4427">
        <w:rPr>
          <w:kern w:val="22"/>
          <w:szCs w:val="22"/>
        </w:rPr>
        <w:t>8</w:t>
      </w:r>
      <w:r w:rsidRPr="00AE4427">
        <w:rPr>
          <w:kern w:val="22"/>
          <w:szCs w:val="22"/>
        </w:rPr>
        <w:t> am</w:t>
      </w:r>
      <w:r w:rsidR="00484141" w:rsidRPr="00AE4427">
        <w:rPr>
          <w:kern w:val="22"/>
          <w:szCs w:val="22"/>
        </w:rPr>
        <w:t>, Montreal Time,</w:t>
      </w:r>
      <w:r w:rsidRPr="00AE4427">
        <w:rPr>
          <w:kern w:val="22"/>
          <w:szCs w:val="22"/>
        </w:rPr>
        <w:t xml:space="preserve"> on Tuesday, 1</w:t>
      </w:r>
      <w:r w:rsidR="00D13439" w:rsidRPr="00AE4427">
        <w:rPr>
          <w:kern w:val="22"/>
          <w:szCs w:val="22"/>
        </w:rPr>
        <w:t>7</w:t>
      </w:r>
      <w:r w:rsidRPr="00AE4427">
        <w:rPr>
          <w:kern w:val="22"/>
          <w:szCs w:val="22"/>
        </w:rPr>
        <w:t> </w:t>
      </w:r>
      <w:r w:rsidR="00D13439" w:rsidRPr="00AE4427">
        <w:rPr>
          <w:kern w:val="22"/>
          <w:szCs w:val="22"/>
        </w:rPr>
        <w:t>March</w:t>
      </w:r>
      <w:r w:rsidRPr="00AE4427">
        <w:rPr>
          <w:kern w:val="22"/>
          <w:szCs w:val="22"/>
        </w:rPr>
        <w:t> 20</w:t>
      </w:r>
      <w:r w:rsidR="00D13439" w:rsidRPr="00AE4427">
        <w:rPr>
          <w:kern w:val="22"/>
          <w:szCs w:val="22"/>
        </w:rPr>
        <w:t>20</w:t>
      </w:r>
      <w:r w:rsidRPr="00AE4427">
        <w:rPr>
          <w:kern w:val="22"/>
          <w:szCs w:val="22"/>
        </w:rPr>
        <w:t>.</w:t>
      </w:r>
    </w:p>
    <w:p w14:paraId="3E7355A3" w14:textId="7C16A7C3" w:rsidR="00230E2F" w:rsidRPr="00AE4427" w:rsidRDefault="004A0AFE">
      <w:pPr>
        <w:pStyle w:val="Para1"/>
        <w:keepNext/>
        <w:suppressLineNumbers/>
        <w:tabs>
          <w:tab w:val="clear" w:pos="360"/>
        </w:tabs>
        <w:suppressAutoHyphens/>
        <w:spacing w:before="0"/>
        <w:rPr>
          <w:kern w:val="22"/>
          <w:szCs w:val="22"/>
        </w:rPr>
      </w:pPr>
      <w:r w:rsidRPr="00AE4427">
        <w:rPr>
          <w:kern w:val="22"/>
          <w:szCs w:val="22"/>
        </w:rPr>
        <w:t xml:space="preserve">In her opening remarks, </w:t>
      </w:r>
      <w:r w:rsidR="00515D99" w:rsidRPr="00AE4427">
        <w:rPr>
          <w:kern w:val="22"/>
          <w:szCs w:val="22"/>
        </w:rPr>
        <w:t xml:space="preserve">the Acting Executive Secretary </w:t>
      </w:r>
      <w:r w:rsidR="00230E2F" w:rsidRPr="00AE4427">
        <w:rPr>
          <w:kern w:val="22"/>
          <w:szCs w:val="22"/>
        </w:rPr>
        <w:t xml:space="preserve">thanked the experts </w:t>
      </w:r>
      <w:r w:rsidR="00BF7C85" w:rsidRPr="00AE4427">
        <w:rPr>
          <w:kern w:val="22"/>
          <w:szCs w:val="22"/>
        </w:rPr>
        <w:t xml:space="preserve">for their </w:t>
      </w:r>
      <w:r w:rsidR="00230E2F" w:rsidRPr="00AE4427">
        <w:rPr>
          <w:kern w:val="22"/>
          <w:szCs w:val="22"/>
        </w:rPr>
        <w:t xml:space="preserve">understanding and flexibility to adapt to the circumstances imposed on </w:t>
      </w:r>
      <w:r w:rsidR="00D55D7C" w:rsidRPr="00AE4427">
        <w:rPr>
          <w:kern w:val="22"/>
          <w:szCs w:val="22"/>
        </w:rPr>
        <w:t>everyone</w:t>
      </w:r>
      <w:r w:rsidR="00230E2F" w:rsidRPr="00AE4427">
        <w:rPr>
          <w:kern w:val="22"/>
          <w:szCs w:val="22"/>
        </w:rPr>
        <w:t xml:space="preserve"> due to the COVID-19 pandemic and </w:t>
      </w:r>
      <w:r w:rsidR="00D55D7C" w:rsidRPr="00AE4427">
        <w:rPr>
          <w:kern w:val="22"/>
          <w:szCs w:val="22"/>
        </w:rPr>
        <w:t>for</w:t>
      </w:r>
      <w:r w:rsidR="00230E2F" w:rsidRPr="00AE4427">
        <w:rPr>
          <w:kern w:val="22"/>
          <w:szCs w:val="22"/>
        </w:rPr>
        <w:t xml:space="preserve"> making it possible to join the meeting remotely</w:t>
      </w:r>
      <w:r w:rsidR="00D55D7C" w:rsidRPr="00AE4427">
        <w:rPr>
          <w:kern w:val="22"/>
          <w:szCs w:val="22"/>
        </w:rPr>
        <w:t>. She</w:t>
      </w:r>
      <w:r w:rsidR="00146B3D" w:rsidRPr="00AE4427">
        <w:rPr>
          <w:kern w:val="22"/>
          <w:szCs w:val="22"/>
        </w:rPr>
        <w:t xml:space="preserve"> expressed her regrets </w:t>
      </w:r>
      <w:r w:rsidR="00230E2F" w:rsidRPr="00AE4427">
        <w:rPr>
          <w:kern w:val="22"/>
          <w:szCs w:val="22"/>
        </w:rPr>
        <w:t xml:space="preserve">for the inconvenience the last-minute changes </w:t>
      </w:r>
      <w:r w:rsidR="00D55D7C" w:rsidRPr="00AE4427">
        <w:rPr>
          <w:kern w:val="22"/>
          <w:szCs w:val="22"/>
        </w:rPr>
        <w:t xml:space="preserve">in the format of the meeting </w:t>
      </w:r>
      <w:r w:rsidR="00230E2F" w:rsidRPr="00AE4427">
        <w:rPr>
          <w:kern w:val="22"/>
          <w:szCs w:val="22"/>
        </w:rPr>
        <w:t xml:space="preserve">created </w:t>
      </w:r>
      <w:r w:rsidR="00801B8C" w:rsidRPr="00AE4427">
        <w:rPr>
          <w:kern w:val="22"/>
          <w:szCs w:val="22"/>
        </w:rPr>
        <w:t xml:space="preserve">for </w:t>
      </w:r>
      <w:r w:rsidR="00230E2F" w:rsidRPr="00AE4427">
        <w:rPr>
          <w:kern w:val="22"/>
          <w:szCs w:val="22"/>
        </w:rPr>
        <w:t>those who ha</w:t>
      </w:r>
      <w:r w:rsidR="0044491F" w:rsidRPr="00AE4427">
        <w:rPr>
          <w:kern w:val="22"/>
          <w:szCs w:val="22"/>
        </w:rPr>
        <w:t>d</w:t>
      </w:r>
      <w:r w:rsidR="00230E2F" w:rsidRPr="00AE4427">
        <w:rPr>
          <w:kern w:val="22"/>
          <w:szCs w:val="22"/>
        </w:rPr>
        <w:t xml:space="preserve"> made preparation to travel to Montreal for the meeting as previously planned.</w:t>
      </w:r>
    </w:p>
    <w:p w14:paraId="29386124" w14:textId="3FDA5FE2" w:rsidR="00230E2F" w:rsidRPr="00AE4427" w:rsidRDefault="00146B3D">
      <w:pPr>
        <w:pStyle w:val="Para1"/>
        <w:keepNext/>
        <w:suppressLineNumbers/>
        <w:tabs>
          <w:tab w:val="clear" w:pos="360"/>
        </w:tabs>
        <w:suppressAutoHyphens/>
        <w:spacing w:before="0"/>
        <w:rPr>
          <w:kern w:val="22"/>
          <w:szCs w:val="22"/>
        </w:rPr>
      </w:pPr>
      <w:r w:rsidRPr="00AE4427">
        <w:rPr>
          <w:kern w:val="22"/>
          <w:szCs w:val="22"/>
        </w:rPr>
        <w:t xml:space="preserve">She </w:t>
      </w:r>
      <w:r w:rsidR="00BF7C85" w:rsidRPr="00AE4427">
        <w:rPr>
          <w:kern w:val="22"/>
          <w:szCs w:val="22"/>
        </w:rPr>
        <w:t>stressed</w:t>
      </w:r>
      <w:r w:rsidRPr="00AE4427">
        <w:rPr>
          <w:kern w:val="22"/>
          <w:szCs w:val="22"/>
        </w:rPr>
        <w:t xml:space="preserve"> that</w:t>
      </w:r>
      <w:r w:rsidR="00230E2F" w:rsidRPr="00AE4427">
        <w:rPr>
          <w:kern w:val="22"/>
          <w:szCs w:val="22"/>
        </w:rPr>
        <w:t xml:space="preserve"> the Convention ha</w:t>
      </w:r>
      <w:r w:rsidR="00801B8C" w:rsidRPr="00AE4427">
        <w:rPr>
          <w:kern w:val="22"/>
          <w:szCs w:val="22"/>
        </w:rPr>
        <w:t>d</w:t>
      </w:r>
      <w:r w:rsidR="00230E2F" w:rsidRPr="00AE4427">
        <w:rPr>
          <w:kern w:val="22"/>
          <w:szCs w:val="22"/>
        </w:rPr>
        <w:t xml:space="preserve"> </w:t>
      </w:r>
      <w:r w:rsidR="005349FF" w:rsidRPr="00AE4427">
        <w:rPr>
          <w:kern w:val="22"/>
          <w:szCs w:val="22"/>
        </w:rPr>
        <w:t xml:space="preserve">an </w:t>
      </w:r>
      <w:r w:rsidR="00230E2F" w:rsidRPr="00AE4427">
        <w:rPr>
          <w:kern w:val="22"/>
          <w:szCs w:val="22"/>
        </w:rPr>
        <w:t xml:space="preserve">exceptionally busy schedule </w:t>
      </w:r>
      <w:r w:rsidR="0093413D" w:rsidRPr="00AE4427">
        <w:rPr>
          <w:kern w:val="22"/>
          <w:szCs w:val="22"/>
        </w:rPr>
        <w:t>in 2020</w:t>
      </w:r>
      <w:r w:rsidRPr="00AE4427">
        <w:rPr>
          <w:kern w:val="22"/>
          <w:szCs w:val="22"/>
        </w:rPr>
        <w:t>, with a high</w:t>
      </w:r>
      <w:r w:rsidR="00230E2F" w:rsidRPr="00AE4427">
        <w:rPr>
          <w:kern w:val="22"/>
          <w:szCs w:val="22"/>
        </w:rPr>
        <w:t xml:space="preserve"> number of important meetings</w:t>
      </w:r>
      <w:r w:rsidR="0093413D" w:rsidRPr="00AE4427">
        <w:rPr>
          <w:kern w:val="22"/>
          <w:szCs w:val="22"/>
        </w:rPr>
        <w:t>,</w:t>
      </w:r>
      <w:r w:rsidR="00230E2F" w:rsidRPr="00AE4427">
        <w:rPr>
          <w:kern w:val="22"/>
          <w:szCs w:val="22"/>
        </w:rPr>
        <w:t xml:space="preserve"> many of which </w:t>
      </w:r>
      <w:r w:rsidR="0044491F" w:rsidRPr="00AE4427">
        <w:rPr>
          <w:kern w:val="22"/>
          <w:szCs w:val="22"/>
        </w:rPr>
        <w:t xml:space="preserve">were </w:t>
      </w:r>
      <w:r w:rsidR="00230E2F" w:rsidRPr="00AE4427">
        <w:rPr>
          <w:kern w:val="22"/>
          <w:szCs w:val="22"/>
        </w:rPr>
        <w:t xml:space="preserve">designed to feed into the discussions on the post-2020 global biodiversity framework and ultimately the meetings of the Conference of the Parties to the Convention and </w:t>
      </w:r>
      <w:r w:rsidR="00484141" w:rsidRPr="00AE4427">
        <w:rPr>
          <w:kern w:val="22"/>
          <w:szCs w:val="22"/>
        </w:rPr>
        <w:t>its</w:t>
      </w:r>
      <w:r w:rsidR="00230E2F" w:rsidRPr="00AE4427">
        <w:rPr>
          <w:kern w:val="22"/>
          <w:szCs w:val="22"/>
        </w:rPr>
        <w:t xml:space="preserve"> </w:t>
      </w:r>
      <w:r w:rsidR="00B20ECF" w:rsidRPr="00AE4427">
        <w:rPr>
          <w:kern w:val="22"/>
          <w:szCs w:val="22"/>
        </w:rPr>
        <w:t>p</w:t>
      </w:r>
      <w:r w:rsidR="00230E2F" w:rsidRPr="00AE4427">
        <w:rPr>
          <w:kern w:val="22"/>
          <w:szCs w:val="22"/>
        </w:rPr>
        <w:t xml:space="preserve">rotocols. </w:t>
      </w:r>
      <w:r w:rsidRPr="00AE4427">
        <w:rPr>
          <w:kern w:val="22"/>
          <w:szCs w:val="22"/>
        </w:rPr>
        <w:t xml:space="preserve">Although there </w:t>
      </w:r>
      <w:r w:rsidR="00801B8C" w:rsidRPr="00AE4427">
        <w:rPr>
          <w:kern w:val="22"/>
          <w:szCs w:val="22"/>
        </w:rPr>
        <w:t xml:space="preserve">would </w:t>
      </w:r>
      <w:r w:rsidR="00230E2F" w:rsidRPr="00AE4427">
        <w:rPr>
          <w:kern w:val="22"/>
          <w:szCs w:val="22"/>
        </w:rPr>
        <w:t>likely</w:t>
      </w:r>
      <w:r w:rsidRPr="00AE4427">
        <w:rPr>
          <w:kern w:val="22"/>
          <w:szCs w:val="22"/>
        </w:rPr>
        <w:t xml:space="preserve"> be a</w:t>
      </w:r>
      <w:r w:rsidR="00230E2F" w:rsidRPr="00AE4427">
        <w:rPr>
          <w:kern w:val="22"/>
          <w:szCs w:val="22"/>
        </w:rPr>
        <w:t xml:space="preserve"> need to reschedule a number of in-person meetings</w:t>
      </w:r>
      <w:r w:rsidRPr="00AE4427">
        <w:rPr>
          <w:kern w:val="22"/>
          <w:szCs w:val="22"/>
        </w:rPr>
        <w:t xml:space="preserve">, </w:t>
      </w:r>
      <w:r w:rsidR="00B0157D" w:rsidRPr="00AE4427">
        <w:rPr>
          <w:kern w:val="22"/>
          <w:szCs w:val="22"/>
        </w:rPr>
        <w:t>she</w:t>
      </w:r>
      <w:r w:rsidR="00D55D7C" w:rsidRPr="00AE4427">
        <w:rPr>
          <w:kern w:val="22"/>
          <w:szCs w:val="22"/>
        </w:rPr>
        <w:t xml:space="preserve"> emphasized that </w:t>
      </w:r>
      <w:r w:rsidRPr="00AE4427">
        <w:rPr>
          <w:kern w:val="22"/>
          <w:szCs w:val="22"/>
        </w:rPr>
        <w:t>the Convention c</w:t>
      </w:r>
      <w:r w:rsidR="00801B8C" w:rsidRPr="00AE4427">
        <w:rPr>
          <w:kern w:val="22"/>
          <w:szCs w:val="22"/>
        </w:rPr>
        <w:t xml:space="preserve">ould </w:t>
      </w:r>
      <w:r w:rsidRPr="00AE4427">
        <w:rPr>
          <w:kern w:val="22"/>
          <w:szCs w:val="22"/>
        </w:rPr>
        <w:t>not</w:t>
      </w:r>
      <w:r w:rsidR="00230E2F" w:rsidRPr="00AE4427">
        <w:rPr>
          <w:kern w:val="22"/>
          <w:szCs w:val="22"/>
        </w:rPr>
        <w:t xml:space="preserve"> afford to delay</w:t>
      </w:r>
      <w:r w:rsidRPr="00AE4427">
        <w:rPr>
          <w:kern w:val="22"/>
          <w:szCs w:val="22"/>
        </w:rPr>
        <w:t xml:space="preserve"> all</w:t>
      </w:r>
      <w:r w:rsidR="00230E2F" w:rsidRPr="00AE4427">
        <w:rPr>
          <w:kern w:val="22"/>
          <w:szCs w:val="22"/>
        </w:rPr>
        <w:t xml:space="preserve"> </w:t>
      </w:r>
      <w:r w:rsidR="00801B8C" w:rsidRPr="00AE4427">
        <w:rPr>
          <w:kern w:val="22"/>
          <w:szCs w:val="22"/>
        </w:rPr>
        <w:t xml:space="preserve">of its </w:t>
      </w:r>
      <w:r w:rsidR="00230E2F" w:rsidRPr="00AE4427">
        <w:rPr>
          <w:kern w:val="22"/>
          <w:szCs w:val="22"/>
        </w:rPr>
        <w:t xml:space="preserve">meetings </w:t>
      </w:r>
      <w:r w:rsidR="00801B8C" w:rsidRPr="00AE4427">
        <w:rPr>
          <w:kern w:val="22"/>
          <w:szCs w:val="22"/>
        </w:rPr>
        <w:t xml:space="preserve">since </w:t>
      </w:r>
      <w:r w:rsidR="00B0157D" w:rsidRPr="00AE4427">
        <w:rPr>
          <w:kern w:val="22"/>
          <w:szCs w:val="22"/>
        </w:rPr>
        <w:t xml:space="preserve">that </w:t>
      </w:r>
      <w:r w:rsidR="00801B8C" w:rsidRPr="00AE4427">
        <w:rPr>
          <w:kern w:val="22"/>
          <w:szCs w:val="22"/>
        </w:rPr>
        <w:t xml:space="preserve">would </w:t>
      </w:r>
      <w:r w:rsidR="00230E2F" w:rsidRPr="00AE4427">
        <w:rPr>
          <w:kern w:val="22"/>
          <w:szCs w:val="22"/>
        </w:rPr>
        <w:t>jeopardize the overall process</w:t>
      </w:r>
      <w:r w:rsidR="004E45AF" w:rsidRPr="00AE4427">
        <w:rPr>
          <w:kern w:val="22"/>
          <w:szCs w:val="22"/>
        </w:rPr>
        <w:t xml:space="preserve"> and</w:t>
      </w:r>
      <w:r w:rsidR="00D64015" w:rsidRPr="00AE4427">
        <w:rPr>
          <w:kern w:val="22"/>
          <w:szCs w:val="22"/>
        </w:rPr>
        <w:t>,</w:t>
      </w:r>
      <w:r w:rsidR="00230E2F" w:rsidRPr="00AE4427">
        <w:rPr>
          <w:kern w:val="22"/>
          <w:szCs w:val="22"/>
        </w:rPr>
        <w:t xml:space="preserve"> </w:t>
      </w:r>
      <w:r w:rsidR="004E45AF" w:rsidRPr="00AE4427">
        <w:rPr>
          <w:kern w:val="22"/>
          <w:szCs w:val="22"/>
        </w:rPr>
        <w:t>f</w:t>
      </w:r>
      <w:r w:rsidR="000F6611" w:rsidRPr="00AE4427">
        <w:rPr>
          <w:kern w:val="22"/>
          <w:szCs w:val="22"/>
        </w:rPr>
        <w:t xml:space="preserve">or </w:t>
      </w:r>
      <w:r w:rsidR="004E45AF" w:rsidRPr="00AE4427">
        <w:rPr>
          <w:kern w:val="22"/>
          <w:szCs w:val="22"/>
        </w:rPr>
        <w:t>that</w:t>
      </w:r>
      <w:r w:rsidR="000F6611" w:rsidRPr="00AE4427">
        <w:rPr>
          <w:kern w:val="22"/>
          <w:szCs w:val="22"/>
        </w:rPr>
        <w:t xml:space="preserve"> reason</w:t>
      </w:r>
      <w:r w:rsidR="00D55D7C" w:rsidRPr="00AE4427">
        <w:rPr>
          <w:kern w:val="22"/>
          <w:szCs w:val="22"/>
        </w:rPr>
        <w:t xml:space="preserve">, </w:t>
      </w:r>
      <w:r w:rsidR="00230E2F" w:rsidRPr="00AE4427">
        <w:rPr>
          <w:kern w:val="22"/>
          <w:szCs w:val="22"/>
        </w:rPr>
        <w:t>the Secretariat, in consultation with the Bureau</w:t>
      </w:r>
      <w:r w:rsidR="003B33BC" w:rsidRPr="00AE4427">
        <w:rPr>
          <w:kern w:val="22"/>
          <w:szCs w:val="22"/>
        </w:rPr>
        <w:t>,</w:t>
      </w:r>
      <w:r w:rsidR="00230E2F" w:rsidRPr="00AE4427">
        <w:rPr>
          <w:kern w:val="22"/>
          <w:szCs w:val="22"/>
        </w:rPr>
        <w:t xml:space="preserve"> ha</w:t>
      </w:r>
      <w:r w:rsidR="00801B8C" w:rsidRPr="00AE4427">
        <w:rPr>
          <w:kern w:val="22"/>
          <w:szCs w:val="22"/>
        </w:rPr>
        <w:t>d</w:t>
      </w:r>
      <w:r w:rsidR="00230E2F" w:rsidRPr="00AE4427">
        <w:rPr>
          <w:kern w:val="22"/>
          <w:szCs w:val="22"/>
        </w:rPr>
        <w:t xml:space="preserve"> decided to conduct a number of smaller meetings th</w:t>
      </w:r>
      <w:r w:rsidR="00484141" w:rsidRPr="00AE4427">
        <w:rPr>
          <w:kern w:val="22"/>
          <w:szCs w:val="22"/>
        </w:rPr>
        <w:t>r</w:t>
      </w:r>
      <w:r w:rsidR="00230E2F" w:rsidRPr="00AE4427">
        <w:rPr>
          <w:kern w:val="22"/>
          <w:szCs w:val="22"/>
        </w:rPr>
        <w:t>ough virtual means.</w:t>
      </w:r>
    </w:p>
    <w:p w14:paraId="7A86D77B" w14:textId="25108B0E" w:rsidR="00EB6A13" w:rsidRPr="00AE4427" w:rsidRDefault="00EB6A13">
      <w:pPr>
        <w:pStyle w:val="Para1"/>
        <w:keepNext/>
        <w:suppressLineNumbers/>
        <w:tabs>
          <w:tab w:val="clear" w:pos="360"/>
        </w:tabs>
        <w:suppressAutoHyphens/>
        <w:spacing w:before="0"/>
        <w:rPr>
          <w:kern w:val="22"/>
          <w:szCs w:val="22"/>
        </w:rPr>
      </w:pPr>
      <w:r w:rsidRPr="00AE4427">
        <w:rPr>
          <w:kern w:val="22"/>
          <w:szCs w:val="22"/>
        </w:rPr>
        <w:t xml:space="preserve">She took the opportunity to express thanks to the European Union and Norway for their financial support to </w:t>
      </w:r>
      <w:r w:rsidR="00044DF3" w:rsidRPr="00AE4427">
        <w:rPr>
          <w:kern w:val="22"/>
          <w:szCs w:val="22"/>
        </w:rPr>
        <w:t>the process established under decision 14/20.</w:t>
      </w:r>
    </w:p>
    <w:p w14:paraId="5796BA60" w14:textId="2846DAE6" w:rsidR="003B33BC" w:rsidRPr="00AE4427" w:rsidRDefault="00E959F0">
      <w:pPr>
        <w:pStyle w:val="Para1"/>
        <w:keepNext/>
        <w:suppressLineNumbers/>
        <w:tabs>
          <w:tab w:val="clear" w:pos="360"/>
        </w:tabs>
        <w:suppressAutoHyphens/>
        <w:spacing w:before="0"/>
        <w:rPr>
          <w:kern w:val="22"/>
          <w:szCs w:val="22"/>
        </w:rPr>
      </w:pPr>
      <w:r w:rsidRPr="00AE4427">
        <w:rPr>
          <w:kern w:val="22"/>
          <w:szCs w:val="22"/>
        </w:rPr>
        <w:t>She</w:t>
      </w:r>
      <w:r w:rsidR="00230E2F" w:rsidRPr="00AE4427">
        <w:rPr>
          <w:kern w:val="22"/>
          <w:szCs w:val="22"/>
        </w:rPr>
        <w:t xml:space="preserve"> urge</w:t>
      </w:r>
      <w:r w:rsidR="00146B3D" w:rsidRPr="00AE4427">
        <w:rPr>
          <w:kern w:val="22"/>
          <w:szCs w:val="22"/>
        </w:rPr>
        <w:t>d</w:t>
      </w:r>
      <w:r w:rsidR="00230E2F" w:rsidRPr="00AE4427">
        <w:rPr>
          <w:kern w:val="22"/>
          <w:szCs w:val="22"/>
        </w:rPr>
        <w:t xml:space="preserve"> </w:t>
      </w:r>
      <w:r w:rsidR="00146B3D" w:rsidRPr="00AE4427">
        <w:rPr>
          <w:kern w:val="22"/>
          <w:szCs w:val="22"/>
        </w:rPr>
        <w:t>the experts</w:t>
      </w:r>
      <w:r w:rsidR="00230E2F" w:rsidRPr="00AE4427">
        <w:rPr>
          <w:kern w:val="22"/>
          <w:szCs w:val="22"/>
        </w:rPr>
        <w:t xml:space="preserve"> to find a way forward to </w:t>
      </w:r>
      <w:r w:rsidR="00044DF3" w:rsidRPr="00AE4427">
        <w:rPr>
          <w:kern w:val="22"/>
          <w:szCs w:val="22"/>
        </w:rPr>
        <w:t xml:space="preserve">help </w:t>
      </w:r>
      <w:r w:rsidR="00230E2F" w:rsidRPr="00AE4427">
        <w:rPr>
          <w:kern w:val="22"/>
          <w:szCs w:val="22"/>
        </w:rPr>
        <w:t xml:space="preserve">overcome the divergence of views and polarization </w:t>
      </w:r>
      <w:r w:rsidR="00D55D7C" w:rsidRPr="00AE4427">
        <w:rPr>
          <w:kern w:val="22"/>
          <w:szCs w:val="22"/>
        </w:rPr>
        <w:t xml:space="preserve">that the subject of digital sequence information generated, in order </w:t>
      </w:r>
      <w:r w:rsidR="00230E2F" w:rsidRPr="00AE4427">
        <w:rPr>
          <w:kern w:val="22"/>
          <w:szCs w:val="22"/>
        </w:rPr>
        <w:t xml:space="preserve">to usefully inform the political </w:t>
      </w:r>
      <w:r w:rsidR="009D4BDA" w:rsidRPr="00AE4427">
        <w:rPr>
          <w:kern w:val="22"/>
          <w:szCs w:val="22"/>
        </w:rPr>
        <w:t>decision-making</w:t>
      </w:r>
      <w:r w:rsidR="00230E2F" w:rsidRPr="00AE4427">
        <w:rPr>
          <w:kern w:val="22"/>
          <w:szCs w:val="22"/>
        </w:rPr>
        <w:t xml:space="preserve"> process</w:t>
      </w:r>
      <w:r w:rsidR="00D55D7C" w:rsidRPr="00AE4427">
        <w:rPr>
          <w:kern w:val="22"/>
          <w:szCs w:val="22"/>
        </w:rPr>
        <w:t>.</w:t>
      </w:r>
    </w:p>
    <w:p w14:paraId="06B15C84" w14:textId="055AB259" w:rsidR="00230E2F" w:rsidRPr="00AE4427" w:rsidRDefault="003B33BC">
      <w:pPr>
        <w:pStyle w:val="Para1"/>
        <w:keepNext/>
        <w:suppressLineNumbers/>
        <w:tabs>
          <w:tab w:val="clear" w:pos="360"/>
        </w:tabs>
        <w:suppressAutoHyphens/>
        <w:spacing w:before="0"/>
        <w:rPr>
          <w:kern w:val="22"/>
          <w:szCs w:val="22"/>
        </w:rPr>
      </w:pPr>
      <w:r w:rsidRPr="00AE4427">
        <w:rPr>
          <w:kern w:val="22"/>
          <w:szCs w:val="22"/>
        </w:rPr>
        <w:t xml:space="preserve">She </w:t>
      </w:r>
      <w:r w:rsidR="003C13BA" w:rsidRPr="00AE4427">
        <w:rPr>
          <w:kern w:val="22"/>
          <w:szCs w:val="22"/>
        </w:rPr>
        <w:t>highlighted</w:t>
      </w:r>
      <w:r w:rsidRPr="00AE4427">
        <w:rPr>
          <w:kern w:val="22"/>
          <w:szCs w:val="22"/>
        </w:rPr>
        <w:t xml:space="preserve"> </w:t>
      </w:r>
      <w:r w:rsidR="00EB6A13" w:rsidRPr="00AE4427">
        <w:rPr>
          <w:kern w:val="22"/>
          <w:szCs w:val="22"/>
        </w:rPr>
        <w:t>how the</w:t>
      </w:r>
      <w:r w:rsidRPr="00AE4427">
        <w:rPr>
          <w:kern w:val="22"/>
          <w:szCs w:val="22"/>
        </w:rPr>
        <w:t xml:space="preserve"> </w:t>
      </w:r>
      <w:r w:rsidR="00CB0F9B" w:rsidRPr="00AE4427">
        <w:rPr>
          <w:kern w:val="22"/>
          <w:szCs w:val="22"/>
        </w:rPr>
        <w:t xml:space="preserve">meeting of the </w:t>
      </w:r>
      <w:r w:rsidR="00230E2F" w:rsidRPr="00AE4427">
        <w:rPr>
          <w:kern w:val="22"/>
          <w:szCs w:val="22"/>
        </w:rPr>
        <w:t>technical</w:t>
      </w:r>
      <w:r w:rsidRPr="00AE4427">
        <w:rPr>
          <w:kern w:val="22"/>
          <w:szCs w:val="22"/>
        </w:rPr>
        <w:t xml:space="preserve"> experts</w:t>
      </w:r>
      <w:r w:rsidR="003C13BA" w:rsidRPr="00AE4427">
        <w:rPr>
          <w:kern w:val="22"/>
          <w:szCs w:val="22"/>
        </w:rPr>
        <w:t xml:space="preserve"> </w:t>
      </w:r>
      <w:r w:rsidR="00EB6A13" w:rsidRPr="00AE4427">
        <w:rPr>
          <w:kern w:val="22"/>
          <w:szCs w:val="22"/>
        </w:rPr>
        <w:t>was</w:t>
      </w:r>
      <w:r w:rsidR="003C13BA" w:rsidRPr="00AE4427">
        <w:rPr>
          <w:kern w:val="22"/>
          <w:szCs w:val="22"/>
        </w:rPr>
        <w:t xml:space="preserve"> a crucial </w:t>
      </w:r>
      <w:r w:rsidR="00230E2F" w:rsidRPr="00AE4427">
        <w:rPr>
          <w:kern w:val="22"/>
          <w:szCs w:val="22"/>
        </w:rPr>
        <w:t>piece in the process</w:t>
      </w:r>
      <w:r w:rsidRPr="00AE4427">
        <w:rPr>
          <w:kern w:val="22"/>
          <w:szCs w:val="22"/>
        </w:rPr>
        <w:t xml:space="preserve"> </w:t>
      </w:r>
      <w:r w:rsidR="003C13BA" w:rsidRPr="00AE4427">
        <w:rPr>
          <w:kern w:val="22"/>
          <w:szCs w:val="22"/>
        </w:rPr>
        <w:t xml:space="preserve">of this </w:t>
      </w:r>
      <w:r w:rsidR="00801B8C" w:rsidRPr="00AE4427">
        <w:rPr>
          <w:kern w:val="22"/>
          <w:szCs w:val="22"/>
        </w:rPr>
        <w:t>“</w:t>
      </w:r>
      <w:r w:rsidR="003C13BA" w:rsidRPr="00AE4427">
        <w:rPr>
          <w:kern w:val="22"/>
          <w:szCs w:val="22"/>
        </w:rPr>
        <w:t>super-year</w:t>
      </w:r>
      <w:r w:rsidR="00801B8C" w:rsidRPr="00AE4427">
        <w:rPr>
          <w:kern w:val="22"/>
          <w:szCs w:val="22"/>
        </w:rPr>
        <w:t>”</w:t>
      </w:r>
      <w:r w:rsidR="003C13BA" w:rsidRPr="00AE4427">
        <w:rPr>
          <w:kern w:val="22"/>
          <w:szCs w:val="22"/>
        </w:rPr>
        <w:t xml:space="preserve"> on biodiversity and noted the importance of the </w:t>
      </w:r>
      <w:r w:rsidR="00545C97" w:rsidRPr="00AE4427">
        <w:rPr>
          <w:kern w:val="22"/>
          <w:szCs w:val="22"/>
        </w:rPr>
        <w:t>participants’ expertise</w:t>
      </w:r>
      <w:r w:rsidR="003C13BA" w:rsidRPr="00AE4427">
        <w:rPr>
          <w:kern w:val="22"/>
          <w:szCs w:val="22"/>
        </w:rPr>
        <w:t xml:space="preserve"> and technical input to help advancing science-based discussions.</w:t>
      </w:r>
      <w:r w:rsidR="00F45B04" w:rsidRPr="00AE4427">
        <w:rPr>
          <w:kern w:val="22"/>
          <w:szCs w:val="22"/>
        </w:rPr>
        <w:t xml:space="preserve"> She </w:t>
      </w:r>
      <w:r w:rsidR="00EB6A13" w:rsidRPr="00AE4427">
        <w:rPr>
          <w:kern w:val="22"/>
          <w:szCs w:val="22"/>
        </w:rPr>
        <w:t xml:space="preserve">reminded </w:t>
      </w:r>
      <w:r w:rsidR="00545C97" w:rsidRPr="00AE4427">
        <w:rPr>
          <w:kern w:val="22"/>
          <w:szCs w:val="22"/>
        </w:rPr>
        <w:t>participants that</w:t>
      </w:r>
      <w:r w:rsidR="00F45B04" w:rsidRPr="00AE4427">
        <w:rPr>
          <w:kern w:val="22"/>
          <w:szCs w:val="22"/>
        </w:rPr>
        <w:t xml:space="preserve"> </w:t>
      </w:r>
      <w:proofErr w:type="gramStart"/>
      <w:r w:rsidR="00EB6A13" w:rsidRPr="00AE4427">
        <w:rPr>
          <w:kern w:val="22"/>
          <w:szCs w:val="22"/>
        </w:rPr>
        <w:t>a number of</w:t>
      </w:r>
      <w:proofErr w:type="gramEnd"/>
      <w:r w:rsidR="00EB6A13" w:rsidRPr="00AE4427">
        <w:rPr>
          <w:kern w:val="22"/>
          <w:szCs w:val="22"/>
        </w:rPr>
        <w:t xml:space="preserve"> </w:t>
      </w:r>
      <w:r w:rsidR="00F45B04" w:rsidRPr="00AE4427">
        <w:rPr>
          <w:kern w:val="22"/>
          <w:szCs w:val="22"/>
        </w:rPr>
        <w:t xml:space="preserve">organizations </w:t>
      </w:r>
      <w:r w:rsidR="00801B8C" w:rsidRPr="00AE4427">
        <w:rPr>
          <w:kern w:val="22"/>
          <w:szCs w:val="22"/>
        </w:rPr>
        <w:t xml:space="preserve">were </w:t>
      </w:r>
      <w:r w:rsidR="00F45B04" w:rsidRPr="00AE4427">
        <w:rPr>
          <w:kern w:val="22"/>
          <w:szCs w:val="22"/>
        </w:rPr>
        <w:t xml:space="preserve">looking at the process on digital sequence information </w:t>
      </w:r>
      <w:r w:rsidRPr="00AE4427">
        <w:rPr>
          <w:kern w:val="22"/>
          <w:szCs w:val="22"/>
        </w:rPr>
        <w:t>under the Convention with a view to inform</w:t>
      </w:r>
      <w:r w:rsidR="00CB092B" w:rsidRPr="00AE4427">
        <w:rPr>
          <w:kern w:val="22"/>
          <w:szCs w:val="22"/>
        </w:rPr>
        <w:t>ing</w:t>
      </w:r>
      <w:r w:rsidRPr="00AE4427">
        <w:rPr>
          <w:kern w:val="22"/>
          <w:szCs w:val="22"/>
        </w:rPr>
        <w:t xml:space="preserve"> </w:t>
      </w:r>
      <w:r w:rsidR="003C13BA" w:rsidRPr="00AE4427">
        <w:rPr>
          <w:kern w:val="22"/>
          <w:szCs w:val="22"/>
        </w:rPr>
        <w:t xml:space="preserve">their own relevant processes. </w:t>
      </w:r>
      <w:r w:rsidR="00840E65" w:rsidRPr="00AE4427">
        <w:rPr>
          <w:kern w:val="22"/>
          <w:szCs w:val="22"/>
        </w:rPr>
        <w:t>A</w:t>
      </w:r>
      <w:r w:rsidR="00EB6A13" w:rsidRPr="00AE4427">
        <w:rPr>
          <w:kern w:val="22"/>
          <w:szCs w:val="22"/>
        </w:rPr>
        <w:t>ccording to the Acting Executive Secretary,</w:t>
      </w:r>
      <w:r w:rsidR="00230E2F" w:rsidRPr="00AE4427">
        <w:rPr>
          <w:kern w:val="22"/>
          <w:szCs w:val="22"/>
        </w:rPr>
        <w:t xml:space="preserve"> </w:t>
      </w:r>
      <w:r w:rsidR="00840E65" w:rsidRPr="00AE4427">
        <w:rPr>
          <w:kern w:val="22"/>
          <w:szCs w:val="22"/>
        </w:rPr>
        <w:t xml:space="preserve">the AHTEG therefore had </w:t>
      </w:r>
      <w:r w:rsidR="00230E2F" w:rsidRPr="00AE4427">
        <w:rPr>
          <w:kern w:val="22"/>
          <w:szCs w:val="22"/>
        </w:rPr>
        <w:t xml:space="preserve">the </w:t>
      </w:r>
      <w:r w:rsidR="003C13BA" w:rsidRPr="00AE4427">
        <w:rPr>
          <w:kern w:val="22"/>
          <w:szCs w:val="22"/>
        </w:rPr>
        <w:t xml:space="preserve">chance </w:t>
      </w:r>
      <w:r w:rsidR="003C13BA" w:rsidRPr="00AE4427">
        <w:rPr>
          <w:kern w:val="22"/>
          <w:szCs w:val="22"/>
        </w:rPr>
        <w:lastRenderedPageBreak/>
        <w:t xml:space="preserve">and </w:t>
      </w:r>
      <w:r w:rsidR="00230E2F" w:rsidRPr="00AE4427">
        <w:rPr>
          <w:kern w:val="22"/>
          <w:szCs w:val="22"/>
        </w:rPr>
        <w:t xml:space="preserve">opportunity to </w:t>
      </w:r>
      <w:r w:rsidR="00801B8C" w:rsidRPr="00AE4427">
        <w:rPr>
          <w:kern w:val="22"/>
          <w:szCs w:val="22"/>
        </w:rPr>
        <w:t xml:space="preserve">help </w:t>
      </w:r>
      <w:r w:rsidR="003C13BA" w:rsidRPr="00AE4427">
        <w:rPr>
          <w:kern w:val="22"/>
          <w:szCs w:val="22"/>
        </w:rPr>
        <w:t>shape</w:t>
      </w:r>
      <w:r w:rsidR="00230E2F" w:rsidRPr="00AE4427">
        <w:rPr>
          <w:kern w:val="22"/>
          <w:szCs w:val="22"/>
        </w:rPr>
        <w:t xml:space="preserve"> the</w:t>
      </w:r>
      <w:r w:rsidR="003C13BA" w:rsidRPr="00AE4427">
        <w:rPr>
          <w:kern w:val="22"/>
          <w:szCs w:val="22"/>
        </w:rPr>
        <w:t xml:space="preserve"> dialogue on digital sequence information globally and assist appropriate policymaking in due course.</w:t>
      </w:r>
    </w:p>
    <w:p w14:paraId="14B6FC82" w14:textId="77777777" w:rsidR="005C58C1" w:rsidRPr="00AE4427" w:rsidRDefault="00C52596">
      <w:pPr>
        <w:pStyle w:val="Heading1"/>
        <w:suppressLineNumbers/>
        <w:tabs>
          <w:tab w:val="clear" w:pos="720"/>
          <w:tab w:val="left" w:pos="993"/>
        </w:tabs>
        <w:suppressAutoHyphens/>
        <w:spacing w:before="120"/>
        <w:rPr>
          <w:bCs/>
          <w:snapToGrid w:val="0"/>
          <w:kern w:val="22"/>
          <w:szCs w:val="22"/>
        </w:rPr>
      </w:pPr>
      <w:r w:rsidRPr="00AE4427">
        <w:rPr>
          <w:bCs/>
          <w:snapToGrid w:val="0"/>
          <w:kern w:val="22"/>
          <w:szCs w:val="22"/>
        </w:rPr>
        <w:t>Item 2.</w:t>
      </w:r>
      <w:r w:rsidRPr="00AE4427">
        <w:rPr>
          <w:bCs/>
          <w:snapToGrid w:val="0"/>
          <w:kern w:val="22"/>
          <w:szCs w:val="22"/>
        </w:rPr>
        <w:tab/>
        <w:t>Organizational matters</w:t>
      </w:r>
    </w:p>
    <w:p w14:paraId="42C6AD9E" w14:textId="0378B34A" w:rsidR="00CD3A3D" w:rsidRPr="00AE4427" w:rsidRDefault="00CD3A3D" w:rsidP="00FA1349">
      <w:pPr>
        <w:pStyle w:val="Para1"/>
        <w:suppressLineNumbers/>
        <w:tabs>
          <w:tab w:val="clear" w:pos="360"/>
        </w:tabs>
        <w:suppressAutoHyphens/>
        <w:spacing w:before="0"/>
        <w:rPr>
          <w:kern w:val="22"/>
          <w:szCs w:val="22"/>
        </w:rPr>
      </w:pPr>
      <w:r w:rsidRPr="00AE4427">
        <w:rPr>
          <w:kern w:val="22"/>
          <w:szCs w:val="22"/>
        </w:rPr>
        <w:t>The meeting</w:t>
      </w:r>
      <w:r w:rsidR="00005D49" w:rsidRPr="00AE4427">
        <w:rPr>
          <w:kern w:val="22"/>
          <w:szCs w:val="22"/>
        </w:rPr>
        <w:t xml:space="preserve"> of the AHTEG</w:t>
      </w:r>
      <w:r w:rsidRPr="00AE4427">
        <w:rPr>
          <w:kern w:val="22"/>
          <w:szCs w:val="22"/>
        </w:rPr>
        <w:t xml:space="preserve"> was conducted </w:t>
      </w:r>
      <w:r w:rsidR="00545C97" w:rsidRPr="00AE4427">
        <w:rPr>
          <w:kern w:val="22"/>
          <w:szCs w:val="22"/>
        </w:rPr>
        <w:t xml:space="preserve">through </w:t>
      </w:r>
      <w:r w:rsidR="00801B8C" w:rsidRPr="00AE4427">
        <w:rPr>
          <w:kern w:val="22"/>
          <w:szCs w:val="22"/>
        </w:rPr>
        <w:t xml:space="preserve">a </w:t>
      </w:r>
      <w:r w:rsidR="00545C97" w:rsidRPr="00AE4427">
        <w:rPr>
          <w:kern w:val="22"/>
          <w:szCs w:val="22"/>
        </w:rPr>
        <w:t>virtual</w:t>
      </w:r>
      <w:r w:rsidR="00005D49" w:rsidRPr="00AE4427">
        <w:rPr>
          <w:kern w:val="22"/>
          <w:szCs w:val="22"/>
        </w:rPr>
        <w:t xml:space="preserve"> </w:t>
      </w:r>
      <w:r w:rsidR="00EB6A13" w:rsidRPr="00AE4427">
        <w:rPr>
          <w:kern w:val="22"/>
          <w:szCs w:val="22"/>
        </w:rPr>
        <w:t>real time</w:t>
      </w:r>
      <w:r w:rsidR="00005D49" w:rsidRPr="00AE4427">
        <w:rPr>
          <w:kern w:val="22"/>
          <w:szCs w:val="22"/>
        </w:rPr>
        <w:t xml:space="preserve"> meeting and an online </w:t>
      </w:r>
      <w:r w:rsidR="00EB6A13" w:rsidRPr="00AE4427">
        <w:rPr>
          <w:kern w:val="22"/>
          <w:szCs w:val="22"/>
        </w:rPr>
        <w:t xml:space="preserve">discussion </w:t>
      </w:r>
      <w:r w:rsidR="00005D49" w:rsidRPr="00AE4427">
        <w:rPr>
          <w:kern w:val="22"/>
          <w:szCs w:val="22"/>
        </w:rPr>
        <w:t xml:space="preserve">forum </w:t>
      </w:r>
      <w:r w:rsidR="000F7B3F" w:rsidRPr="00AE4427">
        <w:rPr>
          <w:kern w:val="22"/>
          <w:szCs w:val="22"/>
        </w:rPr>
        <w:t>hosted on the ABS Clearing-House</w:t>
      </w:r>
      <w:r w:rsidR="00484141" w:rsidRPr="00AE4427">
        <w:rPr>
          <w:kern w:val="22"/>
          <w:szCs w:val="22"/>
        </w:rPr>
        <w:t xml:space="preserve"> and the Biosafety Clearing-House platforms</w:t>
      </w:r>
      <w:r w:rsidR="00EB6A13" w:rsidRPr="00AE4427">
        <w:rPr>
          <w:kern w:val="22"/>
          <w:szCs w:val="22"/>
        </w:rPr>
        <w:t xml:space="preserve">. The latter was intended </w:t>
      </w:r>
      <w:r w:rsidR="00005D49" w:rsidRPr="00AE4427">
        <w:rPr>
          <w:kern w:val="22"/>
          <w:szCs w:val="22"/>
        </w:rPr>
        <w:t xml:space="preserve">to facilitate an </w:t>
      </w:r>
      <w:r w:rsidR="009D4BDA" w:rsidRPr="00AE4427">
        <w:rPr>
          <w:kern w:val="22"/>
          <w:szCs w:val="22"/>
        </w:rPr>
        <w:t>in-depth discussion</w:t>
      </w:r>
      <w:r w:rsidR="00005D49" w:rsidRPr="00AE4427">
        <w:rPr>
          <w:kern w:val="22"/>
          <w:szCs w:val="22"/>
        </w:rPr>
        <w:t xml:space="preserve"> on issues raised during the virtual meeting sessions. The schedule of the meeting </w:t>
      </w:r>
      <w:r w:rsidR="000F7B3F" w:rsidRPr="00AE4427">
        <w:rPr>
          <w:kern w:val="22"/>
          <w:szCs w:val="22"/>
        </w:rPr>
        <w:t>w</w:t>
      </w:r>
      <w:r w:rsidR="00005D49" w:rsidRPr="00AE4427">
        <w:rPr>
          <w:kern w:val="22"/>
          <w:szCs w:val="22"/>
        </w:rPr>
        <w:t xml:space="preserve">as readjusted in order to enable and facilitate </w:t>
      </w:r>
      <w:r w:rsidR="00EB6A13" w:rsidRPr="00AE4427">
        <w:rPr>
          <w:kern w:val="22"/>
          <w:szCs w:val="22"/>
        </w:rPr>
        <w:t xml:space="preserve">the </w:t>
      </w:r>
      <w:r w:rsidR="00005D49" w:rsidRPr="00AE4427">
        <w:rPr>
          <w:kern w:val="22"/>
          <w:szCs w:val="22"/>
        </w:rPr>
        <w:t xml:space="preserve">participation </w:t>
      </w:r>
      <w:r w:rsidR="00EB6A13" w:rsidRPr="00AE4427">
        <w:rPr>
          <w:kern w:val="22"/>
          <w:szCs w:val="22"/>
        </w:rPr>
        <w:t xml:space="preserve">of </w:t>
      </w:r>
      <w:r w:rsidR="00005D49" w:rsidRPr="00AE4427">
        <w:rPr>
          <w:kern w:val="22"/>
          <w:szCs w:val="22"/>
        </w:rPr>
        <w:t xml:space="preserve">all </w:t>
      </w:r>
      <w:r w:rsidR="00EB6A13" w:rsidRPr="00AE4427">
        <w:rPr>
          <w:kern w:val="22"/>
          <w:szCs w:val="22"/>
        </w:rPr>
        <w:t xml:space="preserve">the </w:t>
      </w:r>
      <w:r w:rsidR="00005D49" w:rsidRPr="00AE4427">
        <w:rPr>
          <w:kern w:val="22"/>
          <w:szCs w:val="22"/>
        </w:rPr>
        <w:t>experts</w:t>
      </w:r>
      <w:r w:rsidR="00EB6A13" w:rsidRPr="00AE4427">
        <w:rPr>
          <w:kern w:val="22"/>
          <w:szCs w:val="22"/>
        </w:rPr>
        <w:t xml:space="preserve"> who were</w:t>
      </w:r>
      <w:r w:rsidR="00005D49" w:rsidRPr="00AE4427">
        <w:rPr>
          <w:kern w:val="22"/>
          <w:szCs w:val="22"/>
        </w:rPr>
        <w:t xml:space="preserve"> based in different time zones.</w:t>
      </w:r>
    </w:p>
    <w:p w14:paraId="7358B843" w14:textId="15AE8662" w:rsidR="00005D49" w:rsidRPr="00AE4427" w:rsidRDefault="00005D49" w:rsidP="00FA1349">
      <w:pPr>
        <w:pStyle w:val="Para1"/>
        <w:suppressLineNumbers/>
        <w:tabs>
          <w:tab w:val="clear" w:pos="360"/>
        </w:tabs>
        <w:suppressAutoHyphens/>
        <w:spacing w:before="0"/>
        <w:rPr>
          <w:kern w:val="22"/>
          <w:szCs w:val="22"/>
        </w:rPr>
      </w:pPr>
      <w:r w:rsidRPr="00AE4427">
        <w:rPr>
          <w:kern w:val="22"/>
          <w:szCs w:val="22"/>
        </w:rPr>
        <w:t xml:space="preserve">Thus, </w:t>
      </w:r>
      <w:r w:rsidR="00EB6A13" w:rsidRPr="00AE4427">
        <w:rPr>
          <w:kern w:val="22"/>
          <w:szCs w:val="22"/>
        </w:rPr>
        <w:t xml:space="preserve">sessions of </w:t>
      </w:r>
      <w:r w:rsidRPr="00AE4427">
        <w:rPr>
          <w:kern w:val="22"/>
          <w:szCs w:val="22"/>
        </w:rPr>
        <w:t xml:space="preserve">the virtual meeting took place from 8 a.m. to 12 </w:t>
      </w:r>
      <w:r w:rsidR="00715175" w:rsidRPr="00AE4427">
        <w:rPr>
          <w:kern w:val="22"/>
          <w:szCs w:val="22"/>
        </w:rPr>
        <w:t>noon</w:t>
      </w:r>
      <w:r w:rsidRPr="00AE4427">
        <w:rPr>
          <w:kern w:val="22"/>
          <w:szCs w:val="22"/>
        </w:rPr>
        <w:t xml:space="preserve"> Montreal time </w:t>
      </w:r>
      <w:r w:rsidR="00EB6A13" w:rsidRPr="00AE4427">
        <w:rPr>
          <w:kern w:val="22"/>
          <w:szCs w:val="22"/>
        </w:rPr>
        <w:t>from Tuesday</w:t>
      </w:r>
      <w:r w:rsidR="008E00C4" w:rsidRPr="00AE4427">
        <w:rPr>
          <w:kern w:val="22"/>
          <w:szCs w:val="22"/>
        </w:rPr>
        <w:t>,</w:t>
      </w:r>
      <w:r w:rsidR="00EB6A13" w:rsidRPr="00AE4427">
        <w:rPr>
          <w:kern w:val="22"/>
          <w:szCs w:val="22"/>
        </w:rPr>
        <w:t xml:space="preserve"> 17 March</w:t>
      </w:r>
      <w:r w:rsidR="008E00C4" w:rsidRPr="00AE4427">
        <w:rPr>
          <w:kern w:val="22"/>
          <w:szCs w:val="22"/>
        </w:rPr>
        <w:t>,</w:t>
      </w:r>
      <w:r w:rsidR="00EB6A13" w:rsidRPr="00AE4427">
        <w:rPr>
          <w:kern w:val="22"/>
          <w:szCs w:val="22"/>
        </w:rPr>
        <w:t xml:space="preserve"> to </w:t>
      </w:r>
      <w:r w:rsidR="00D1752E" w:rsidRPr="00AE4427">
        <w:rPr>
          <w:kern w:val="22"/>
          <w:szCs w:val="22"/>
        </w:rPr>
        <w:t xml:space="preserve">Friday, </w:t>
      </w:r>
      <w:r w:rsidR="00EB6A13" w:rsidRPr="00AE4427">
        <w:rPr>
          <w:kern w:val="22"/>
          <w:szCs w:val="22"/>
        </w:rPr>
        <w:t>20 March 2020</w:t>
      </w:r>
      <w:r w:rsidR="00B85068" w:rsidRPr="00AE4427">
        <w:rPr>
          <w:kern w:val="22"/>
          <w:szCs w:val="22"/>
        </w:rPr>
        <w:t>,</w:t>
      </w:r>
      <w:r w:rsidR="00EB6A13" w:rsidRPr="00AE4427">
        <w:rPr>
          <w:kern w:val="22"/>
          <w:szCs w:val="22"/>
        </w:rPr>
        <w:t xml:space="preserve"> while </w:t>
      </w:r>
      <w:r w:rsidRPr="00AE4427">
        <w:rPr>
          <w:kern w:val="22"/>
          <w:szCs w:val="22"/>
        </w:rPr>
        <w:t xml:space="preserve">the online </w:t>
      </w:r>
      <w:r w:rsidR="008802CB" w:rsidRPr="00AE4427">
        <w:rPr>
          <w:kern w:val="22"/>
          <w:szCs w:val="22"/>
        </w:rPr>
        <w:t xml:space="preserve">discussion </w:t>
      </w:r>
      <w:r w:rsidRPr="00AE4427">
        <w:rPr>
          <w:kern w:val="22"/>
          <w:szCs w:val="22"/>
        </w:rPr>
        <w:t>forum</w:t>
      </w:r>
      <w:r w:rsidR="00EB6A13" w:rsidRPr="00AE4427">
        <w:rPr>
          <w:kern w:val="22"/>
          <w:szCs w:val="22"/>
        </w:rPr>
        <w:t>s r</w:t>
      </w:r>
      <w:r w:rsidR="005349FF" w:rsidRPr="00AE4427">
        <w:rPr>
          <w:kern w:val="22"/>
          <w:szCs w:val="22"/>
        </w:rPr>
        <w:t>a</w:t>
      </w:r>
      <w:r w:rsidR="00EB6A13" w:rsidRPr="00AE4427">
        <w:rPr>
          <w:kern w:val="22"/>
          <w:szCs w:val="22"/>
        </w:rPr>
        <w:t xml:space="preserve">n </w:t>
      </w:r>
      <w:r w:rsidRPr="00AE4427">
        <w:rPr>
          <w:kern w:val="22"/>
          <w:szCs w:val="22"/>
        </w:rPr>
        <w:t>between 12.30 p.m. and 6 a.m. Montreal time</w:t>
      </w:r>
      <w:r w:rsidR="00EB6A13" w:rsidRPr="00AE4427">
        <w:rPr>
          <w:kern w:val="22"/>
          <w:szCs w:val="22"/>
        </w:rPr>
        <w:t xml:space="preserve">, </w:t>
      </w:r>
      <w:r w:rsidR="00CE72AC" w:rsidRPr="00AE4427">
        <w:rPr>
          <w:kern w:val="22"/>
          <w:szCs w:val="22"/>
        </w:rPr>
        <w:t>during the first two days of the meeting</w:t>
      </w:r>
      <w:r w:rsidRPr="00AE4427">
        <w:rPr>
          <w:kern w:val="22"/>
          <w:szCs w:val="22"/>
        </w:rPr>
        <w:t>.</w:t>
      </w:r>
    </w:p>
    <w:p w14:paraId="7862D35B" w14:textId="636613ED" w:rsidR="00005D49" w:rsidRPr="00AE4427" w:rsidRDefault="00005D49" w:rsidP="00FA1349">
      <w:pPr>
        <w:pStyle w:val="Para1"/>
        <w:suppressLineNumbers/>
        <w:tabs>
          <w:tab w:val="clear" w:pos="360"/>
        </w:tabs>
        <w:suppressAutoHyphens/>
        <w:spacing w:before="0"/>
        <w:rPr>
          <w:kern w:val="22"/>
          <w:szCs w:val="22"/>
        </w:rPr>
      </w:pPr>
      <w:r w:rsidRPr="00AE4427">
        <w:rPr>
          <w:kern w:val="22"/>
          <w:szCs w:val="22"/>
        </w:rPr>
        <w:t xml:space="preserve">The </w:t>
      </w:r>
      <w:r w:rsidR="00CE72AC" w:rsidRPr="00AE4427">
        <w:rPr>
          <w:kern w:val="22"/>
          <w:szCs w:val="22"/>
        </w:rPr>
        <w:t xml:space="preserve">discussion </w:t>
      </w:r>
      <w:r w:rsidRPr="00AE4427">
        <w:rPr>
          <w:kern w:val="22"/>
          <w:szCs w:val="22"/>
        </w:rPr>
        <w:t xml:space="preserve">forum was </w:t>
      </w:r>
      <w:r w:rsidR="000F7B3F" w:rsidRPr="00AE4427">
        <w:rPr>
          <w:kern w:val="22"/>
          <w:szCs w:val="22"/>
        </w:rPr>
        <w:t xml:space="preserve">designed as a </w:t>
      </w:r>
      <w:r w:rsidRPr="00AE4427">
        <w:rPr>
          <w:kern w:val="22"/>
          <w:szCs w:val="22"/>
        </w:rPr>
        <w:t>closed</w:t>
      </w:r>
      <w:r w:rsidR="000F7B3F" w:rsidRPr="00AE4427">
        <w:rPr>
          <w:kern w:val="22"/>
          <w:szCs w:val="22"/>
        </w:rPr>
        <w:t xml:space="preserve"> forum which</w:t>
      </w:r>
      <w:r w:rsidRPr="00AE4427">
        <w:rPr>
          <w:kern w:val="22"/>
          <w:szCs w:val="22"/>
        </w:rPr>
        <w:t xml:space="preserve"> </w:t>
      </w:r>
      <w:r w:rsidR="000F7B3F" w:rsidRPr="00AE4427">
        <w:rPr>
          <w:kern w:val="22"/>
          <w:szCs w:val="22"/>
        </w:rPr>
        <w:t>only</w:t>
      </w:r>
      <w:r w:rsidRPr="00AE4427">
        <w:rPr>
          <w:kern w:val="22"/>
          <w:szCs w:val="22"/>
        </w:rPr>
        <w:t xml:space="preserve"> members of the AHTEG</w:t>
      </w:r>
      <w:r w:rsidR="000F7B3F" w:rsidRPr="00AE4427">
        <w:rPr>
          <w:kern w:val="22"/>
          <w:szCs w:val="22"/>
        </w:rPr>
        <w:t xml:space="preserve"> and Secretariat staff</w:t>
      </w:r>
      <w:r w:rsidRPr="00AE4427">
        <w:rPr>
          <w:kern w:val="22"/>
          <w:szCs w:val="22"/>
        </w:rPr>
        <w:t xml:space="preserve"> </w:t>
      </w:r>
      <w:r w:rsidR="000F7B3F" w:rsidRPr="00AE4427">
        <w:rPr>
          <w:kern w:val="22"/>
          <w:szCs w:val="22"/>
        </w:rPr>
        <w:t>had access</w:t>
      </w:r>
      <w:r w:rsidR="00CE72AC" w:rsidRPr="00AE4427">
        <w:rPr>
          <w:kern w:val="22"/>
          <w:szCs w:val="22"/>
        </w:rPr>
        <w:t xml:space="preserve"> to</w:t>
      </w:r>
      <w:r w:rsidR="000F7B3F" w:rsidRPr="00AE4427">
        <w:rPr>
          <w:kern w:val="22"/>
          <w:szCs w:val="22"/>
        </w:rPr>
        <w:t>.</w:t>
      </w:r>
      <w:r w:rsidR="00575999" w:rsidRPr="00AE4427">
        <w:rPr>
          <w:kern w:val="22"/>
          <w:szCs w:val="22"/>
        </w:rPr>
        <w:t xml:space="preserve"> </w:t>
      </w:r>
      <w:r w:rsidR="00801B8C" w:rsidRPr="00AE4427">
        <w:rPr>
          <w:kern w:val="22"/>
          <w:szCs w:val="22"/>
        </w:rPr>
        <w:t>S</w:t>
      </w:r>
      <w:r w:rsidR="00CE72AC" w:rsidRPr="00AE4427">
        <w:rPr>
          <w:kern w:val="22"/>
          <w:szCs w:val="22"/>
        </w:rPr>
        <w:t xml:space="preserve">upplementing the discussions at the sessions of the virtual meeting, </w:t>
      </w:r>
      <w:r w:rsidR="00801B8C" w:rsidRPr="00AE4427">
        <w:rPr>
          <w:kern w:val="22"/>
          <w:szCs w:val="22"/>
        </w:rPr>
        <w:t xml:space="preserve">the outcomes of the discussions were summarized and used </w:t>
      </w:r>
      <w:r w:rsidR="00CE72AC" w:rsidRPr="00AE4427">
        <w:rPr>
          <w:kern w:val="22"/>
          <w:szCs w:val="22"/>
        </w:rPr>
        <w:t xml:space="preserve">to </w:t>
      </w:r>
      <w:r w:rsidR="00801B8C" w:rsidRPr="00AE4427">
        <w:rPr>
          <w:kern w:val="22"/>
          <w:szCs w:val="22"/>
        </w:rPr>
        <w:t xml:space="preserve">contribute to </w:t>
      </w:r>
      <w:r w:rsidR="000F7B3F" w:rsidRPr="00AE4427">
        <w:rPr>
          <w:kern w:val="22"/>
          <w:szCs w:val="22"/>
        </w:rPr>
        <w:t xml:space="preserve">the </w:t>
      </w:r>
      <w:r w:rsidR="008E09CF" w:rsidRPr="00AE4427">
        <w:rPr>
          <w:kern w:val="22"/>
          <w:szCs w:val="22"/>
        </w:rPr>
        <w:t>substanti</w:t>
      </w:r>
      <w:r w:rsidR="00CE72AC" w:rsidRPr="00AE4427">
        <w:rPr>
          <w:kern w:val="22"/>
          <w:szCs w:val="22"/>
        </w:rPr>
        <w:t xml:space="preserve">ve part </w:t>
      </w:r>
      <w:r w:rsidR="00545C97" w:rsidRPr="00AE4427">
        <w:rPr>
          <w:kern w:val="22"/>
          <w:szCs w:val="22"/>
        </w:rPr>
        <w:t>of the</w:t>
      </w:r>
      <w:r w:rsidR="008E09CF" w:rsidRPr="00AE4427">
        <w:rPr>
          <w:kern w:val="22"/>
          <w:szCs w:val="22"/>
        </w:rPr>
        <w:t xml:space="preserve"> report</w:t>
      </w:r>
      <w:r w:rsidR="00CE72AC" w:rsidRPr="00AE4427">
        <w:rPr>
          <w:kern w:val="22"/>
          <w:szCs w:val="22"/>
        </w:rPr>
        <w:t xml:space="preserve"> of the meeting</w:t>
      </w:r>
      <w:r w:rsidR="008E09CF" w:rsidRPr="00AE4427">
        <w:rPr>
          <w:kern w:val="22"/>
          <w:szCs w:val="22"/>
        </w:rPr>
        <w:t>.</w:t>
      </w:r>
    </w:p>
    <w:p w14:paraId="4B01D381" w14:textId="0CADBB65" w:rsidR="005C58C1" w:rsidRPr="00AE4427" w:rsidRDefault="005C58C1" w:rsidP="00FA1349">
      <w:pPr>
        <w:pStyle w:val="Para1"/>
        <w:suppressLineNumbers/>
        <w:tabs>
          <w:tab w:val="clear" w:pos="360"/>
        </w:tabs>
        <w:suppressAutoHyphens/>
        <w:spacing w:before="0"/>
        <w:rPr>
          <w:kern w:val="22"/>
          <w:szCs w:val="22"/>
        </w:rPr>
      </w:pPr>
      <w:r w:rsidRPr="00AE4427">
        <w:rPr>
          <w:kern w:val="22"/>
          <w:szCs w:val="22"/>
        </w:rPr>
        <w:t xml:space="preserve">The </w:t>
      </w:r>
      <w:r w:rsidR="004A0AFE" w:rsidRPr="00AE4427">
        <w:rPr>
          <w:kern w:val="22"/>
          <w:szCs w:val="22"/>
        </w:rPr>
        <w:t xml:space="preserve">AHTEG elected Mr. Christopher </w:t>
      </w:r>
      <w:r w:rsidR="004A0AFE" w:rsidRPr="00AE4427">
        <w:rPr>
          <w:noProof/>
          <w:kern w:val="22"/>
          <w:szCs w:val="22"/>
        </w:rPr>
        <w:t>Lyal</w:t>
      </w:r>
      <w:r w:rsidR="004A0AFE" w:rsidRPr="00AE4427">
        <w:rPr>
          <w:kern w:val="22"/>
          <w:szCs w:val="22"/>
        </w:rPr>
        <w:t xml:space="preserve"> </w:t>
      </w:r>
      <w:r w:rsidR="00CE72AC" w:rsidRPr="00AE4427">
        <w:rPr>
          <w:kern w:val="22"/>
          <w:szCs w:val="22"/>
        </w:rPr>
        <w:t xml:space="preserve">of the United Kingdom </w:t>
      </w:r>
      <w:r w:rsidR="004A0AFE" w:rsidRPr="00AE4427">
        <w:rPr>
          <w:kern w:val="22"/>
          <w:szCs w:val="22"/>
        </w:rPr>
        <w:t xml:space="preserve">and Ms. </w:t>
      </w:r>
      <w:r w:rsidR="00230E2F" w:rsidRPr="00AE4427">
        <w:rPr>
          <w:noProof/>
          <w:kern w:val="22"/>
          <w:szCs w:val="22"/>
        </w:rPr>
        <w:t>Lactitia Tshitwamulomoni</w:t>
      </w:r>
      <w:r w:rsidR="004A0AFE" w:rsidRPr="00AE4427">
        <w:rPr>
          <w:kern w:val="22"/>
          <w:szCs w:val="22"/>
        </w:rPr>
        <w:t xml:space="preserve"> </w:t>
      </w:r>
      <w:r w:rsidR="00CE72AC" w:rsidRPr="00AE4427">
        <w:rPr>
          <w:kern w:val="22"/>
          <w:szCs w:val="22"/>
        </w:rPr>
        <w:t xml:space="preserve">of South Africa </w:t>
      </w:r>
      <w:r w:rsidR="004A0AFE" w:rsidRPr="00AE4427">
        <w:rPr>
          <w:kern w:val="22"/>
          <w:szCs w:val="22"/>
        </w:rPr>
        <w:t xml:space="preserve">as </w:t>
      </w:r>
      <w:r w:rsidR="00D13439" w:rsidRPr="00AE4427">
        <w:rPr>
          <w:kern w:val="22"/>
          <w:szCs w:val="22"/>
        </w:rPr>
        <w:t>c</w:t>
      </w:r>
      <w:r w:rsidRPr="00AE4427">
        <w:rPr>
          <w:kern w:val="22"/>
          <w:szCs w:val="22"/>
        </w:rPr>
        <w:t>o-</w:t>
      </w:r>
      <w:r w:rsidR="00D13439" w:rsidRPr="00AE4427">
        <w:rPr>
          <w:kern w:val="22"/>
          <w:szCs w:val="22"/>
        </w:rPr>
        <w:t>c</w:t>
      </w:r>
      <w:r w:rsidRPr="00AE4427">
        <w:rPr>
          <w:kern w:val="22"/>
          <w:szCs w:val="22"/>
        </w:rPr>
        <w:t>hairs.</w:t>
      </w:r>
    </w:p>
    <w:p w14:paraId="5741E247" w14:textId="3F65E9B8" w:rsidR="004A0AFE" w:rsidRPr="00AE4427" w:rsidRDefault="004A0AFE" w:rsidP="00FA1349">
      <w:pPr>
        <w:pStyle w:val="Para1"/>
        <w:suppressLineNumbers/>
        <w:tabs>
          <w:tab w:val="clear" w:pos="360"/>
        </w:tabs>
        <w:suppressAutoHyphens/>
        <w:rPr>
          <w:kern w:val="22"/>
          <w:szCs w:val="22"/>
        </w:rPr>
      </w:pPr>
      <w:r w:rsidRPr="00AE4427">
        <w:rPr>
          <w:kern w:val="22"/>
          <w:szCs w:val="22"/>
        </w:rPr>
        <w:t xml:space="preserve">The </w:t>
      </w:r>
      <w:r w:rsidR="00BC7D1F" w:rsidRPr="00AE4427">
        <w:rPr>
          <w:kern w:val="22"/>
          <w:szCs w:val="22"/>
        </w:rPr>
        <w:t xml:space="preserve">AHTEG </w:t>
      </w:r>
      <w:r w:rsidRPr="00AE4427">
        <w:rPr>
          <w:kern w:val="22"/>
          <w:szCs w:val="22"/>
        </w:rPr>
        <w:t>adopted the following agenda</w:t>
      </w:r>
      <w:r w:rsidR="005C58C1" w:rsidRPr="00AE4427">
        <w:rPr>
          <w:kern w:val="22"/>
          <w:szCs w:val="22"/>
        </w:rPr>
        <w:t xml:space="preserve"> </w:t>
      </w:r>
      <w:proofErr w:type="gramStart"/>
      <w:r w:rsidR="005C58C1" w:rsidRPr="00AE4427">
        <w:rPr>
          <w:kern w:val="22"/>
          <w:szCs w:val="22"/>
        </w:rPr>
        <w:t>on the basis of</w:t>
      </w:r>
      <w:proofErr w:type="gramEnd"/>
      <w:r w:rsidR="005C58C1" w:rsidRPr="00AE4427">
        <w:rPr>
          <w:kern w:val="22"/>
          <w:szCs w:val="22"/>
        </w:rPr>
        <w:t xml:space="preserve"> the provisional agenda (CBD/DSI/AHTEG/20</w:t>
      </w:r>
      <w:r w:rsidR="00D13439" w:rsidRPr="00AE4427">
        <w:rPr>
          <w:kern w:val="22"/>
          <w:szCs w:val="22"/>
        </w:rPr>
        <w:t>20</w:t>
      </w:r>
      <w:r w:rsidR="005C58C1" w:rsidRPr="00AE4427">
        <w:rPr>
          <w:kern w:val="22"/>
          <w:szCs w:val="22"/>
        </w:rPr>
        <w:t xml:space="preserve">/1/1) </w:t>
      </w:r>
      <w:r w:rsidRPr="00AE4427">
        <w:rPr>
          <w:kern w:val="22"/>
          <w:szCs w:val="22"/>
        </w:rPr>
        <w:t>prepared by the Executive Secretary:</w:t>
      </w:r>
    </w:p>
    <w:p w14:paraId="05B9E660" w14:textId="77777777" w:rsidR="004A0AFE" w:rsidRPr="00AE4427" w:rsidRDefault="004A0AFE" w:rsidP="00FA1349">
      <w:pPr>
        <w:pStyle w:val="Para1"/>
        <w:numPr>
          <w:ilvl w:val="1"/>
          <w:numId w:val="11"/>
        </w:numPr>
        <w:suppressLineNumbers/>
        <w:tabs>
          <w:tab w:val="clear" w:pos="1571"/>
        </w:tabs>
        <w:suppressAutoHyphens/>
        <w:spacing w:before="0"/>
        <w:ind w:left="1287" w:hanging="567"/>
        <w:rPr>
          <w:kern w:val="22"/>
          <w:szCs w:val="22"/>
        </w:rPr>
      </w:pPr>
      <w:r w:rsidRPr="00AE4427">
        <w:rPr>
          <w:kern w:val="22"/>
          <w:szCs w:val="22"/>
        </w:rPr>
        <w:t>Opening of the meeting.</w:t>
      </w:r>
    </w:p>
    <w:p w14:paraId="47C7A5A0" w14:textId="77777777" w:rsidR="004A0AFE" w:rsidRPr="00AE4427" w:rsidRDefault="004A0AFE" w:rsidP="00FA1349">
      <w:pPr>
        <w:pStyle w:val="Para1"/>
        <w:numPr>
          <w:ilvl w:val="1"/>
          <w:numId w:val="11"/>
        </w:numPr>
        <w:suppressLineNumbers/>
        <w:tabs>
          <w:tab w:val="clear" w:pos="1571"/>
        </w:tabs>
        <w:suppressAutoHyphens/>
        <w:spacing w:before="0"/>
        <w:ind w:left="1287" w:hanging="567"/>
        <w:rPr>
          <w:kern w:val="22"/>
          <w:szCs w:val="22"/>
        </w:rPr>
      </w:pPr>
      <w:r w:rsidRPr="00AE4427">
        <w:rPr>
          <w:kern w:val="22"/>
          <w:szCs w:val="22"/>
        </w:rPr>
        <w:t>Organizational matters.</w:t>
      </w:r>
    </w:p>
    <w:p w14:paraId="5129C02B" w14:textId="43C41521" w:rsidR="004A0AFE" w:rsidRPr="00AE4427" w:rsidRDefault="004A0AFE" w:rsidP="00FA1349">
      <w:pPr>
        <w:pStyle w:val="Para1"/>
        <w:numPr>
          <w:ilvl w:val="1"/>
          <w:numId w:val="11"/>
        </w:numPr>
        <w:suppressLineNumbers/>
        <w:tabs>
          <w:tab w:val="clear" w:pos="1571"/>
        </w:tabs>
        <w:suppressAutoHyphens/>
        <w:spacing w:before="0"/>
        <w:ind w:left="1287" w:hanging="567"/>
        <w:rPr>
          <w:kern w:val="22"/>
          <w:szCs w:val="22"/>
        </w:rPr>
      </w:pPr>
      <w:r w:rsidRPr="00AE4427">
        <w:rPr>
          <w:kern w:val="22"/>
          <w:szCs w:val="22"/>
        </w:rPr>
        <w:t>Consideration of the compilation and synthesis of views and information and the peer</w:t>
      </w:r>
      <w:r w:rsidR="00201D46" w:rsidRPr="00AE4427">
        <w:rPr>
          <w:kern w:val="22"/>
          <w:szCs w:val="22"/>
        </w:rPr>
        <w:noBreakHyphen/>
      </w:r>
      <w:r w:rsidRPr="00AE4427">
        <w:rPr>
          <w:kern w:val="22"/>
          <w:szCs w:val="22"/>
        </w:rPr>
        <w:t>reviewed studies.</w:t>
      </w:r>
    </w:p>
    <w:p w14:paraId="49BE11AE" w14:textId="77777777" w:rsidR="004A0AFE" w:rsidRPr="00AE4427" w:rsidRDefault="004A0AFE" w:rsidP="00FA1349">
      <w:pPr>
        <w:pStyle w:val="Para1"/>
        <w:numPr>
          <w:ilvl w:val="1"/>
          <w:numId w:val="11"/>
        </w:numPr>
        <w:suppressLineNumbers/>
        <w:tabs>
          <w:tab w:val="clear" w:pos="1571"/>
        </w:tabs>
        <w:suppressAutoHyphens/>
        <w:spacing w:before="0"/>
        <w:ind w:left="1287" w:hanging="567"/>
        <w:rPr>
          <w:kern w:val="22"/>
          <w:szCs w:val="22"/>
        </w:rPr>
      </w:pPr>
      <w:r w:rsidRPr="00AE4427">
        <w:rPr>
          <w:kern w:val="22"/>
          <w:szCs w:val="22"/>
        </w:rPr>
        <w:t>Development of options for operational terms and their implications for the purpose of providing conceptual clarity on digital sequence information on genetic resources.</w:t>
      </w:r>
    </w:p>
    <w:p w14:paraId="1BB914CF" w14:textId="77777777" w:rsidR="004A0AFE" w:rsidRPr="00AE4427" w:rsidRDefault="004A0AFE" w:rsidP="00FA1349">
      <w:pPr>
        <w:pStyle w:val="Para1"/>
        <w:numPr>
          <w:ilvl w:val="1"/>
          <w:numId w:val="11"/>
        </w:numPr>
        <w:suppressLineNumbers/>
        <w:tabs>
          <w:tab w:val="clear" w:pos="1571"/>
        </w:tabs>
        <w:suppressAutoHyphens/>
        <w:spacing w:before="0"/>
        <w:ind w:left="1287" w:hanging="567"/>
        <w:rPr>
          <w:kern w:val="22"/>
          <w:szCs w:val="22"/>
        </w:rPr>
      </w:pPr>
      <w:r w:rsidRPr="00AE4427">
        <w:rPr>
          <w:kern w:val="22"/>
          <w:szCs w:val="22"/>
        </w:rPr>
        <w:t>Identification of key areas for capacity-building.</w:t>
      </w:r>
    </w:p>
    <w:p w14:paraId="265FFF73" w14:textId="77777777" w:rsidR="004A0AFE" w:rsidRPr="00AE4427" w:rsidRDefault="004A0AFE" w:rsidP="00FA1349">
      <w:pPr>
        <w:pStyle w:val="Para1"/>
        <w:numPr>
          <w:ilvl w:val="1"/>
          <w:numId w:val="11"/>
        </w:numPr>
        <w:suppressLineNumbers/>
        <w:tabs>
          <w:tab w:val="clear" w:pos="1571"/>
        </w:tabs>
        <w:suppressAutoHyphens/>
        <w:spacing w:before="0"/>
        <w:ind w:left="1287" w:hanging="567"/>
        <w:rPr>
          <w:kern w:val="22"/>
          <w:szCs w:val="22"/>
        </w:rPr>
      </w:pPr>
      <w:r w:rsidRPr="00AE4427">
        <w:rPr>
          <w:kern w:val="22"/>
          <w:szCs w:val="22"/>
        </w:rPr>
        <w:t>Other matters.</w:t>
      </w:r>
    </w:p>
    <w:p w14:paraId="4BD7A5BC" w14:textId="77777777" w:rsidR="004A0AFE" w:rsidRPr="00AE4427" w:rsidRDefault="004A0AFE" w:rsidP="00FA1349">
      <w:pPr>
        <w:pStyle w:val="Para1"/>
        <w:numPr>
          <w:ilvl w:val="1"/>
          <w:numId w:val="11"/>
        </w:numPr>
        <w:suppressLineNumbers/>
        <w:tabs>
          <w:tab w:val="clear" w:pos="1571"/>
        </w:tabs>
        <w:suppressAutoHyphens/>
        <w:spacing w:before="0"/>
        <w:ind w:left="1287" w:hanging="567"/>
        <w:rPr>
          <w:kern w:val="22"/>
          <w:szCs w:val="22"/>
        </w:rPr>
      </w:pPr>
      <w:r w:rsidRPr="00AE4427">
        <w:rPr>
          <w:kern w:val="22"/>
          <w:szCs w:val="22"/>
        </w:rPr>
        <w:t>Adoption of the report.</w:t>
      </w:r>
    </w:p>
    <w:p w14:paraId="2AFDF7A9" w14:textId="77777777" w:rsidR="004A0AFE" w:rsidRPr="00AE4427" w:rsidRDefault="004A0AFE" w:rsidP="00FA1349">
      <w:pPr>
        <w:pStyle w:val="Para1"/>
        <w:numPr>
          <w:ilvl w:val="1"/>
          <w:numId w:val="11"/>
        </w:numPr>
        <w:suppressLineNumbers/>
        <w:tabs>
          <w:tab w:val="clear" w:pos="1571"/>
        </w:tabs>
        <w:suppressAutoHyphens/>
        <w:spacing w:before="0"/>
        <w:ind w:left="1287" w:hanging="567"/>
        <w:rPr>
          <w:kern w:val="22"/>
          <w:szCs w:val="22"/>
        </w:rPr>
      </w:pPr>
      <w:r w:rsidRPr="00AE4427">
        <w:rPr>
          <w:kern w:val="22"/>
          <w:szCs w:val="22"/>
        </w:rPr>
        <w:t>Closure of the meeting.</w:t>
      </w:r>
    </w:p>
    <w:p w14:paraId="28004895" w14:textId="45CBB439" w:rsidR="00CD3A3D" w:rsidRPr="00AE4427" w:rsidRDefault="005C58C1">
      <w:pPr>
        <w:pStyle w:val="Para1"/>
        <w:suppressLineNumbers/>
        <w:tabs>
          <w:tab w:val="clear" w:pos="360"/>
          <w:tab w:val="num" w:pos="720"/>
        </w:tabs>
        <w:suppressAutoHyphens/>
        <w:rPr>
          <w:kern w:val="22"/>
          <w:szCs w:val="22"/>
        </w:rPr>
      </w:pPr>
      <w:r w:rsidRPr="00AE4427">
        <w:rPr>
          <w:kern w:val="22"/>
          <w:szCs w:val="22"/>
        </w:rPr>
        <w:t xml:space="preserve">The </w:t>
      </w:r>
      <w:r w:rsidR="00BC7D1F" w:rsidRPr="00AE4427">
        <w:rPr>
          <w:kern w:val="22"/>
          <w:szCs w:val="22"/>
        </w:rPr>
        <w:t xml:space="preserve">AHTEG </w:t>
      </w:r>
      <w:r w:rsidR="00CE72AC" w:rsidRPr="00AE4427">
        <w:rPr>
          <w:kern w:val="22"/>
          <w:szCs w:val="22"/>
        </w:rPr>
        <w:t xml:space="preserve">also </w:t>
      </w:r>
      <w:r w:rsidR="004A0AFE" w:rsidRPr="00AE4427">
        <w:rPr>
          <w:kern w:val="22"/>
          <w:szCs w:val="22"/>
        </w:rPr>
        <w:t xml:space="preserve">agreed </w:t>
      </w:r>
      <w:r w:rsidR="00294967" w:rsidRPr="00AE4427">
        <w:rPr>
          <w:kern w:val="22"/>
          <w:szCs w:val="22"/>
        </w:rPr>
        <w:t xml:space="preserve">on </w:t>
      </w:r>
      <w:r w:rsidR="004A0AFE" w:rsidRPr="00AE4427">
        <w:rPr>
          <w:kern w:val="22"/>
          <w:szCs w:val="22"/>
        </w:rPr>
        <w:t xml:space="preserve">the </w:t>
      </w:r>
      <w:r w:rsidR="00CE72AC" w:rsidRPr="00AE4427">
        <w:rPr>
          <w:kern w:val="22"/>
          <w:szCs w:val="22"/>
        </w:rPr>
        <w:t xml:space="preserve">revised </w:t>
      </w:r>
      <w:r w:rsidR="004A0AFE" w:rsidRPr="00AE4427">
        <w:rPr>
          <w:kern w:val="22"/>
          <w:szCs w:val="22"/>
        </w:rPr>
        <w:t>organization</w:t>
      </w:r>
      <w:r w:rsidRPr="00AE4427">
        <w:rPr>
          <w:kern w:val="22"/>
          <w:szCs w:val="22"/>
        </w:rPr>
        <w:t xml:space="preserve"> of </w:t>
      </w:r>
      <w:r w:rsidR="004A0AFE" w:rsidRPr="00AE4427">
        <w:rPr>
          <w:kern w:val="22"/>
          <w:szCs w:val="22"/>
        </w:rPr>
        <w:t xml:space="preserve">its </w:t>
      </w:r>
      <w:r w:rsidRPr="00AE4427">
        <w:rPr>
          <w:kern w:val="22"/>
          <w:szCs w:val="22"/>
        </w:rPr>
        <w:t xml:space="preserve">work as </w:t>
      </w:r>
      <w:r w:rsidR="00CE72AC" w:rsidRPr="00AE4427">
        <w:rPr>
          <w:kern w:val="22"/>
          <w:szCs w:val="22"/>
        </w:rPr>
        <w:t xml:space="preserve">contained </w:t>
      </w:r>
      <w:r w:rsidRPr="00AE4427">
        <w:rPr>
          <w:kern w:val="22"/>
          <w:szCs w:val="22"/>
        </w:rPr>
        <w:t xml:space="preserve">in </w:t>
      </w:r>
      <w:r w:rsidR="00201D46" w:rsidRPr="00AE4427">
        <w:rPr>
          <w:kern w:val="22"/>
          <w:szCs w:val="22"/>
        </w:rPr>
        <w:t>a</w:t>
      </w:r>
      <w:r w:rsidRPr="00AE4427">
        <w:rPr>
          <w:kern w:val="22"/>
          <w:szCs w:val="22"/>
        </w:rPr>
        <w:t>nnex </w:t>
      </w:r>
      <w:r w:rsidR="00CE72AC" w:rsidRPr="00AE4427">
        <w:rPr>
          <w:kern w:val="22"/>
          <w:szCs w:val="22"/>
        </w:rPr>
        <w:t>I</w:t>
      </w:r>
      <w:r w:rsidRPr="00AE4427">
        <w:rPr>
          <w:kern w:val="22"/>
          <w:szCs w:val="22"/>
        </w:rPr>
        <w:t xml:space="preserve">I </w:t>
      </w:r>
      <w:r w:rsidR="00163AB8" w:rsidRPr="00AE4427">
        <w:rPr>
          <w:kern w:val="22"/>
          <w:szCs w:val="22"/>
        </w:rPr>
        <w:t>below</w:t>
      </w:r>
      <w:r w:rsidRPr="00AE4427">
        <w:rPr>
          <w:kern w:val="22"/>
          <w:szCs w:val="22"/>
        </w:rPr>
        <w:t>.</w:t>
      </w:r>
    </w:p>
    <w:p w14:paraId="3D1A343B" w14:textId="6B398F0E" w:rsidR="005C58C1" w:rsidRPr="00AE4427" w:rsidRDefault="00592528">
      <w:pPr>
        <w:pStyle w:val="Heading1longmultiline"/>
        <w:suppressLineNumbers/>
        <w:suppressAutoHyphens/>
        <w:spacing w:before="120"/>
        <w:ind w:left="1985"/>
        <w:rPr>
          <w:bCs/>
          <w:snapToGrid w:val="0"/>
          <w:kern w:val="22"/>
          <w:szCs w:val="22"/>
        </w:rPr>
      </w:pPr>
      <w:r w:rsidRPr="00AE4427">
        <w:rPr>
          <w:bCs/>
          <w:snapToGrid w:val="0"/>
          <w:kern w:val="22"/>
          <w:szCs w:val="22"/>
        </w:rPr>
        <w:t>Item 3.</w:t>
      </w:r>
      <w:r w:rsidRPr="00AE4427">
        <w:rPr>
          <w:bCs/>
          <w:snapToGrid w:val="0"/>
          <w:kern w:val="22"/>
          <w:szCs w:val="22"/>
        </w:rPr>
        <w:tab/>
      </w:r>
      <w:r w:rsidR="00C96BE9" w:rsidRPr="00AE4427">
        <w:rPr>
          <w:kern w:val="22"/>
          <w:szCs w:val="22"/>
        </w:rPr>
        <w:t>Consider</w:t>
      </w:r>
      <w:r w:rsidR="0059520D" w:rsidRPr="00AE4427">
        <w:rPr>
          <w:kern w:val="22"/>
          <w:szCs w:val="22"/>
        </w:rPr>
        <w:t>ATION OF</w:t>
      </w:r>
      <w:r w:rsidR="00C96BE9" w:rsidRPr="00AE4427">
        <w:rPr>
          <w:kern w:val="22"/>
          <w:szCs w:val="22"/>
        </w:rPr>
        <w:t xml:space="preserve"> the compilation and synthesis of views and information and peer-reviewed studies</w:t>
      </w:r>
    </w:p>
    <w:p w14:paraId="31529ECA" w14:textId="600D700E" w:rsidR="00F84BED" w:rsidRPr="00AE4427" w:rsidRDefault="00EA7A71">
      <w:pPr>
        <w:pStyle w:val="Para1"/>
        <w:keepNext/>
        <w:numPr>
          <w:ilvl w:val="0"/>
          <w:numId w:val="0"/>
        </w:numPr>
        <w:suppressLineNumbers/>
        <w:tabs>
          <w:tab w:val="left" w:pos="567"/>
        </w:tabs>
        <w:suppressAutoHyphens/>
        <w:jc w:val="center"/>
        <w:rPr>
          <w:b/>
          <w:kern w:val="22"/>
          <w:szCs w:val="22"/>
        </w:rPr>
      </w:pPr>
      <w:bookmarkStart w:id="5" w:name="_Ref502262640"/>
      <w:r w:rsidRPr="00AE4427">
        <w:rPr>
          <w:b/>
          <w:kern w:val="22"/>
          <w:szCs w:val="22"/>
        </w:rPr>
        <w:t>A.</w:t>
      </w:r>
      <w:r w:rsidRPr="00AE4427">
        <w:rPr>
          <w:b/>
          <w:kern w:val="22"/>
          <w:szCs w:val="22"/>
        </w:rPr>
        <w:tab/>
      </w:r>
      <w:r w:rsidR="00BF7C85" w:rsidRPr="00AE4427">
        <w:rPr>
          <w:b/>
          <w:kern w:val="22"/>
          <w:szCs w:val="22"/>
        </w:rPr>
        <w:t>Peer-reviewed studies</w:t>
      </w:r>
    </w:p>
    <w:p w14:paraId="5C0A6948" w14:textId="21B9BCD5" w:rsidR="00BF7C85" w:rsidRPr="00AE4427" w:rsidRDefault="00BF7C85">
      <w:pPr>
        <w:pStyle w:val="Para1"/>
        <w:suppressLineNumbers/>
        <w:tabs>
          <w:tab w:val="clear" w:pos="360"/>
        </w:tabs>
        <w:suppressAutoHyphens/>
        <w:rPr>
          <w:kern w:val="22"/>
          <w:szCs w:val="22"/>
        </w:rPr>
      </w:pPr>
      <w:r w:rsidRPr="00AE4427">
        <w:rPr>
          <w:kern w:val="22"/>
          <w:szCs w:val="22"/>
        </w:rPr>
        <w:t xml:space="preserve">With financial support from Norway and the European Union, the Executive Secretary </w:t>
      </w:r>
      <w:r w:rsidR="00801B8C" w:rsidRPr="00AE4427">
        <w:rPr>
          <w:kern w:val="22"/>
          <w:szCs w:val="22"/>
        </w:rPr>
        <w:t xml:space="preserve">had </w:t>
      </w:r>
      <w:r w:rsidRPr="00AE4427">
        <w:rPr>
          <w:kern w:val="22"/>
          <w:szCs w:val="22"/>
        </w:rPr>
        <w:t xml:space="preserve">commissioned the studies listed in paragraph </w:t>
      </w:r>
      <w:r w:rsidR="00D5312A" w:rsidRPr="00AE4427">
        <w:rPr>
          <w:kern w:val="22"/>
          <w:szCs w:val="22"/>
        </w:rPr>
        <w:t>1</w:t>
      </w:r>
      <w:r w:rsidRPr="00AE4427">
        <w:rPr>
          <w:kern w:val="22"/>
          <w:szCs w:val="22"/>
        </w:rPr>
        <w:t>(</w:t>
      </w:r>
      <w:r w:rsidR="00D5312A" w:rsidRPr="00AE4427">
        <w:rPr>
          <w:kern w:val="22"/>
          <w:szCs w:val="22"/>
        </w:rPr>
        <w:t>c</w:t>
      </w:r>
      <w:r w:rsidRPr="00AE4427">
        <w:rPr>
          <w:kern w:val="22"/>
          <w:szCs w:val="22"/>
        </w:rPr>
        <w:t xml:space="preserve">) </w:t>
      </w:r>
      <w:r w:rsidR="00D5312A" w:rsidRPr="00AE4427">
        <w:rPr>
          <w:kern w:val="22"/>
          <w:szCs w:val="22"/>
        </w:rPr>
        <w:t xml:space="preserve">(ii) </w:t>
      </w:r>
      <w:r w:rsidRPr="00AE4427">
        <w:rPr>
          <w:kern w:val="22"/>
          <w:szCs w:val="22"/>
        </w:rPr>
        <w:t>to (</w:t>
      </w:r>
      <w:r w:rsidR="00D5312A" w:rsidRPr="00AE4427">
        <w:rPr>
          <w:kern w:val="22"/>
          <w:szCs w:val="22"/>
        </w:rPr>
        <w:t>v</w:t>
      </w:r>
      <w:r w:rsidRPr="00AE4427">
        <w:rPr>
          <w:kern w:val="22"/>
          <w:szCs w:val="22"/>
        </w:rPr>
        <w:t>) above. The drafts of all the studies were made available online for peer review as requested by the Conference of the Parties in its decision 14/20, paragraph 11.</w:t>
      </w:r>
    </w:p>
    <w:p w14:paraId="1675C45A" w14:textId="2967ADB1" w:rsidR="00BF7C85" w:rsidRPr="00AE4427" w:rsidRDefault="00BF7C85">
      <w:pPr>
        <w:pStyle w:val="Para1"/>
        <w:suppressLineNumbers/>
        <w:tabs>
          <w:tab w:val="clear" w:pos="360"/>
        </w:tabs>
        <w:suppressAutoHyphens/>
        <w:rPr>
          <w:kern w:val="22"/>
          <w:szCs w:val="22"/>
        </w:rPr>
      </w:pPr>
      <w:r w:rsidRPr="00AE4427">
        <w:rPr>
          <w:kern w:val="22"/>
          <w:szCs w:val="22"/>
        </w:rPr>
        <w:t xml:space="preserve">The studies were finalized by the respective authors, </w:t>
      </w:r>
      <w:proofErr w:type="gramStart"/>
      <w:r w:rsidRPr="00AE4427">
        <w:rPr>
          <w:kern w:val="22"/>
          <w:szCs w:val="22"/>
        </w:rPr>
        <w:t>taking into account</w:t>
      </w:r>
      <w:proofErr w:type="gramEnd"/>
      <w:r w:rsidRPr="00AE4427">
        <w:rPr>
          <w:kern w:val="22"/>
          <w:szCs w:val="22"/>
        </w:rPr>
        <w:t xml:space="preserve"> the comments received within the timeframe allocated for the peer review of each study. The studies </w:t>
      </w:r>
      <w:r w:rsidR="00E15D20" w:rsidRPr="00AE4427">
        <w:rPr>
          <w:kern w:val="22"/>
          <w:szCs w:val="22"/>
        </w:rPr>
        <w:t>were</w:t>
      </w:r>
      <w:r w:rsidRPr="00AE4427">
        <w:rPr>
          <w:kern w:val="22"/>
          <w:szCs w:val="22"/>
        </w:rPr>
        <w:t xml:space="preserve"> made available for the consideration of the Ad Hoc Technical Expert Group</w:t>
      </w:r>
      <w:r w:rsidRPr="00AE4427" w:rsidDel="00E30DE8">
        <w:rPr>
          <w:kern w:val="22"/>
          <w:szCs w:val="22"/>
        </w:rPr>
        <w:t xml:space="preserve"> </w:t>
      </w:r>
      <w:r w:rsidRPr="00AE4427">
        <w:rPr>
          <w:kern w:val="22"/>
          <w:szCs w:val="22"/>
        </w:rPr>
        <w:t>as follows:</w:t>
      </w:r>
    </w:p>
    <w:p w14:paraId="3EFA7854" w14:textId="77777777" w:rsidR="00BF7C85" w:rsidRPr="00AE4427" w:rsidRDefault="00BF7C85" w:rsidP="00FA1349">
      <w:pPr>
        <w:pStyle w:val="Para1"/>
        <w:numPr>
          <w:ilvl w:val="0"/>
          <w:numId w:val="0"/>
        </w:numPr>
        <w:suppressLineNumbers/>
        <w:suppressAutoHyphens/>
        <w:spacing w:before="0"/>
        <w:ind w:firstLine="720"/>
        <w:rPr>
          <w:kern w:val="22"/>
          <w:szCs w:val="22"/>
        </w:rPr>
      </w:pPr>
      <w:r w:rsidRPr="00AE4427">
        <w:rPr>
          <w:kern w:val="22"/>
          <w:szCs w:val="22"/>
        </w:rPr>
        <w:t>(a)</w:t>
      </w:r>
      <w:r w:rsidRPr="00AE4427">
        <w:rPr>
          <w:kern w:val="22"/>
          <w:szCs w:val="22"/>
        </w:rPr>
        <w:tab/>
        <w:t>The study on concept and scope (CBD/AHTEG/DSI/2020/1/3);</w:t>
      </w:r>
    </w:p>
    <w:p w14:paraId="29E6FADF" w14:textId="51F1A275" w:rsidR="00BF7C85" w:rsidRPr="00AE4427" w:rsidRDefault="00BF7C85" w:rsidP="00FA1349">
      <w:pPr>
        <w:pStyle w:val="Para1"/>
        <w:numPr>
          <w:ilvl w:val="0"/>
          <w:numId w:val="0"/>
        </w:numPr>
        <w:suppressLineNumbers/>
        <w:suppressAutoHyphens/>
        <w:spacing w:before="0"/>
        <w:ind w:firstLine="720"/>
        <w:rPr>
          <w:kern w:val="22"/>
          <w:szCs w:val="22"/>
        </w:rPr>
      </w:pPr>
      <w:r w:rsidRPr="00AE4427">
        <w:rPr>
          <w:kern w:val="22"/>
          <w:szCs w:val="22"/>
        </w:rPr>
        <w:t>(b)</w:t>
      </w:r>
      <w:r w:rsidRPr="00AE4427">
        <w:rPr>
          <w:kern w:val="22"/>
          <w:szCs w:val="22"/>
        </w:rPr>
        <w:tab/>
        <w:t xml:space="preserve">The </w:t>
      </w:r>
      <w:r w:rsidR="00D5312A" w:rsidRPr="00AE4427">
        <w:rPr>
          <w:kern w:val="22"/>
          <w:szCs w:val="22"/>
        </w:rPr>
        <w:t xml:space="preserve">combined </w:t>
      </w:r>
      <w:r w:rsidRPr="00AE4427">
        <w:rPr>
          <w:kern w:val="22"/>
          <w:szCs w:val="22"/>
        </w:rPr>
        <w:t>studies on traceability and databases (CBD/AHTEG/DSI/2020/1/4);</w:t>
      </w:r>
    </w:p>
    <w:p w14:paraId="1D32F403" w14:textId="77777777" w:rsidR="00BF7C85" w:rsidRPr="00AE4427" w:rsidRDefault="00BF7C85" w:rsidP="00FA1349">
      <w:pPr>
        <w:pStyle w:val="Para1"/>
        <w:numPr>
          <w:ilvl w:val="0"/>
          <w:numId w:val="0"/>
        </w:numPr>
        <w:suppressLineNumbers/>
        <w:suppressAutoHyphens/>
        <w:spacing w:before="0"/>
        <w:ind w:firstLine="720"/>
        <w:rPr>
          <w:kern w:val="22"/>
          <w:szCs w:val="22"/>
        </w:rPr>
      </w:pPr>
      <w:r w:rsidRPr="00AE4427">
        <w:rPr>
          <w:kern w:val="22"/>
          <w:szCs w:val="22"/>
        </w:rPr>
        <w:lastRenderedPageBreak/>
        <w:t>(c)</w:t>
      </w:r>
      <w:r w:rsidRPr="00AE4427">
        <w:rPr>
          <w:kern w:val="22"/>
          <w:szCs w:val="22"/>
        </w:rPr>
        <w:tab/>
        <w:t>The study on domestic measures (CBD/AHTEG/DSI/2020/1/5).</w:t>
      </w:r>
    </w:p>
    <w:p w14:paraId="46C7D701" w14:textId="674EEF1B" w:rsidR="00BF7C85" w:rsidRPr="00AE4427" w:rsidRDefault="00BF7C85">
      <w:pPr>
        <w:pStyle w:val="Para1"/>
        <w:suppressLineNumbers/>
        <w:tabs>
          <w:tab w:val="clear" w:pos="360"/>
        </w:tabs>
        <w:suppressAutoHyphens/>
        <w:rPr>
          <w:kern w:val="22"/>
          <w:szCs w:val="22"/>
        </w:rPr>
      </w:pPr>
      <w:r w:rsidRPr="00AE4427">
        <w:rPr>
          <w:kern w:val="22"/>
          <w:szCs w:val="22"/>
        </w:rPr>
        <w:t xml:space="preserve">The full text of the peer-review comments received </w:t>
      </w:r>
      <w:r w:rsidR="00E15D20" w:rsidRPr="00AE4427">
        <w:rPr>
          <w:kern w:val="22"/>
          <w:szCs w:val="22"/>
        </w:rPr>
        <w:t>wa</w:t>
      </w:r>
      <w:r w:rsidRPr="00AE4427">
        <w:rPr>
          <w:kern w:val="22"/>
          <w:szCs w:val="22"/>
        </w:rPr>
        <w:t xml:space="preserve">s made available online at </w:t>
      </w:r>
      <w:hyperlink r:id="rId18" w:history="1">
        <w:r w:rsidRPr="00AE4427">
          <w:rPr>
            <w:rStyle w:val="Hyperlink"/>
            <w:kern w:val="22"/>
            <w:szCs w:val="22"/>
          </w:rPr>
          <w:t>https://www.cbd.int/dsi-gr/2019-2020/studies/</w:t>
        </w:r>
      </w:hyperlink>
      <w:r w:rsidRPr="00AE4427">
        <w:rPr>
          <w:kern w:val="22"/>
          <w:szCs w:val="22"/>
        </w:rPr>
        <w:t>.</w:t>
      </w:r>
    </w:p>
    <w:p w14:paraId="497D9EE2" w14:textId="32CDD62F" w:rsidR="00D5312A" w:rsidRPr="00AE4427" w:rsidRDefault="00BF7C85">
      <w:pPr>
        <w:pStyle w:val="Para1"/>
        <w:suppressLineNumbers/>
        <w:tabs>
          <w:tab w:val="clear" w:pos="360"/>
        </w:tabs>
        <w:suppressAutoHyphens/>
        <w:rPr>
          <w:kern w:val="22"/>
          <w:szCs w:val="22"/>
        </w:rPr>
      </w:pPr>
      <w:r w:rsidRPr="00AE4427">
        <w:rPr>
          <w:kern w:val="22"/>
          <w:szCs w:val="22"/>
        </w:rPr>
        <w:t xml:space="preserve">Under this agenda item, </w:t>
      </w:r>
      <w:r w:rsidR="00B92415" w:rsidRPr="00AE4427">
        <w:rPr>
          <w:kern w:val="22"/>
          <w:szCs w:val="22"/>
        </w:rPr>
        <w:t xml:space="preserve">the authors of </w:t>
      </w:r>
      <w:r w:rsidR="00D5312A" w:rsidRPr="00AE4427">
        <w:rPr>
          <w:kern w:val="22"/>
          <w:szCs w:val="22"/>
        </w:rPr>
        <w:t xml:space="preserve">each of the studies </w:t>
      </w:r>
      <w:r w:rsidR="00B92415" w:rsidRPr="00AE4427">
        <w:rPr>
          <w:kern w:val="22"/>
          <w:szCs w:val="22"/>
        </w:rPr>
        <w:t xml:space="preserve">made </w:t>
      </w:r>
      <w:r w:rsidR="00EB7B3F" w:rsidRPr="00AE4427">
        <w:rPr>
          <w:kern w:val="22"/>
          <w:szCs w:val="22"/>
        </w:rPr>
        <w:t xml:space="preserve">a </w:t>
      </w:r>
      <w:r w:rsidR="00545C97" w:rsidRPr="00AE4427">
        <w:rPr>
          <w:kern w:val="22"/>
          <w:szCs w:val="22"/>
        </w:rPr>
        <w:t>presentation which</w:t>
      </w:r>
      <w:r w:rsidR="00B92415" w:rsidRPr="00AE4427">
        <w:rPr>
          <w:kern w:val="22"/>
          <w:szCs w:val="22"/>
        </w:rPr>
        <w:t xml:space="preserve"> was followed by comments and questions for clarifications by the experts of the AHTEG. The presentations were focused </w:t>
      </w:r>
      <w:r w:rsidR="00D5312A" w:rsidRPr="00AE4427">
        <w:rPr>
          <w:kern w:val="22"/>
          <w:szCs w:val="22"/>
        </w:rPr>
        <w:t xml:space="preserve">on </w:t>
      </w:r>
      <w:r w:rsidR="00B92415" w:rsidRPr="00AE4427">
        <w:rPr>
          <w:kern w:val="22"/>
          <w:szCs w:val="22"/>
        </w:rPr>
        <w:t xml:space="preserve">highlighting the major findings </w:t>
      </w:r>
      <w:r w:rsidR="00545C97" w:rsidRPr="00AE4427">
        <w:rPr>
          <w:kern w:val="22"/>
          <w:szCs w:val="22"/>
        </w:rPr>
        <w:t>and elements</w:t>
      </w:r>
      <w:r w:rsidR="00D5312A" w:rsidRPr="00AE4427">
        <w:rPr>
          <w:kern w:val="22"/>
          <w:szCs w:val="22"/>
        </w:rPr>
        <w:t xml:space="preserve"> </w:t>
      </w:r>
      <w:r w:rsidR="00B92415" w:rsidRPr="00AE4427">
        <w:rPr>
          <w:kern w:val="22"/>
          <w:szCs w:val="22"/>
        </w:rPr>
        <w:t xml:space="preserve">that were considered </w:t>
      </w:r>
      <w:r w:rsidR="00D5312A" w:rsidRPr="00AE4427">
        <w:rPr>
          <w:kern w:val="22"/>
          <w:szCs w:val="22"/>
        </w:rPr>
        <w:t xml:space="preserve">to </w:t>
      </w:r>
      <w:r w:rsidR="00B92415" w:rsidRPr="00AE4427">
        <w:rPr>
          <w:kern w:val="22"/>
          <w:szCs w:val="22"/>
        </w:rPr>
        <w:t xml:space="preserve">facilitate the deliberations of the AHTEG, mainly, under </w:t>
      </w:r>
      <w:r w:rsidR="00D5312A" w:rsidRPr="00AE4427">
        <w:rPr>
          <w:kern w:val="22"/>
          <w:szCs w:val="22"/>
        </w:rPr>
        <w:t>item</w:t>
      </w:r>
      <w:r w:rsidR="00E15D20" w:rsidRPr="00AE4427">
        <w:rPr>
          <w:kern w:val="22"/>
          <w:szCs w:val="22"/>
        </w:rPr>
        <w:t xml:space="preserve">s </w:t>
      </w:r>
      <w:r w:rsidR="00B92415" w:rsidRPr="00AE4427">
        <w:rPr>
          <w:kern w:val="22"/>
          <w:szCs w:val="22"/>
        </w:rPr>
        <w:t>4</w:t>
      </w:r>
      <w:r w:rsidR="00E15D20" w:rsidRPr="00AE4427">
        <w:rPr>
          <w:kern w:val="22"/>
          <w:szCs w:val="22"/>
        </w:rPr>
        <w:t xml:space="preserve"> and</w:t>
      </w:r>
      <w:r w:rsidR="00D5312A" w:rsidRPr="00AE4427">
        <w:rPr>
          <w:kern w:val="22"/>
          <w:szCs w:val="22"/>
        </w:rPr>
        <w:t xml:space="preserve"> </w:t>
      </w:r>
      <w:r w:rsidR="00B92415" w:rsidRPr="00AE4427">
        <w:rPr>
          <w:kern w:val="22"/>
          <w:szCs w:val="22"/>
        </w:rPr>
        <w:t>5 of its agenda. Accordingly</w:t>
      </w:r>
      <w:r w:rsidR="00342991" w:rsidRPr="00AE4427">
        <w:rPr>
          <w:kern w:val="22"/>
          <w:szCs w:val="22"/>
        </w:rPr>
        <w:t>:</w:t>
      </w:r>
    </w:p>
    <w:p w14:paraId="1044E4E0" w14:textId="13DE7A28" w:rsidR="00D5312A" w:rsidRPr="00AE4427" w:rsidRDefault="00E15D20" w:rsidP="00FA1349">
      <w:pPr>
        <w:pStyle w:val="Para1"/>
        <w:numPr>
          <w:ilvl w:val="1"/>
          <w:numId w:val="2"/>
        </w:numPr>
        <w:suppressLineNumbers/>
        <w:tabs>
          <w:tab w:val="clear" w:pos="1571"/>
        </w:tabs>
        <w:suppressAutoHyphens/>
        <w:ind w:left="0"/>
        <w:rPr>
          <w:kern w:val="22"/>
          <w:szCs w:val="22"/>
        </w:rPr>
      </w:pPr>
      <w:r w:rsidRPr="00AE4427">
        <w:rPr>
          <w:i/>
          <w:kern w:val="22"/>
          <w:szCs w:val="22"/>
        </w:rPr>
        <w:t>Study on concept and scope</w:t>
      </w:r>
      <w:r w:rsidRPr="00AE4427">
        <w:rPr>
          <w:kern w:val="22"/>
          <w:szCs w:val="22"/>
        </w:rPr>
        <w:t xml:space="preserve">: The presentation focused on the flow of information associated with a genetic resource and provided an overview of the different groups proposed </w:t>
      </w:r>
      <w:r w:rsidR="00C54E7C" w:rsidRPr="00AE4427">
        <w:rPr>
          <w:kern w:val="22"/>
          <w:szCs w:val="22"/>
        </w:rPr>
        <w:t xml:space="preserve">for </w:t>
      </w:r>
      <w:r w:rsidR="00B20ECF" w:rsidRPr="00AE4427">
        <w:rPr>
          <w:kern w:val="22"/>
          <w:szCs w:val="22"/>
        </w:rPr>
        <w:t>digital sequence information</w:t>
      </w:r>
      <w:r w:rsidR="00C54E7C" w:rsidRPr="00AE4427">
        <w:rPr>
          <w:kern w:val="22"/>
          <w:szCs w:val="22"/>
        </w:rPr>
        <w:t>, including</w:t>
      </w:r>
      <w:r w:rsidRPr="00AE4427">
        <w:rPr>
          <w:kern w:val="22"/>
          <w:szCs w:val="22"/>
        </w:rPr>
        <w:t xml:space="preserve"> the underlying rational</w:t>
      </w:r>
      <w:r w:rsidR="00FA0E95" w:rsidRPr="00AE4427">
        <w:rPr>
          <w:kern w:val="22"/>
          <w:szCs w:val="22"/>
        </w:rPr>
        <w:t>e</w:t>
      </w:r>
      <w:r w:rsidR="00C54E7C" w:rsidRPr="00AE4427">
        <w:rPr>
          <w:kern w:val="22"/>
          <w:szCs w:val="22"/>
        </w:rPr>
        <w:t xml:space="preserve"> for the groups and </w:t>
      </w:r>
      <w:r w:rsidRPr="00AE4427">
        <w:rPr>
          <w:kern w:val="22"/>
          <w:szCs w:val="22"/>
        </w:rPr>
        <w:t xml:space="preserve">a detailed description of the subject </w:t>
      </w:r>
      <w:r w:rsidR="00CD3A3D" w:rsidRPr="00AE4427">
        <w:rPr>
          <w:kern w:val="22"/>
          <w:szCs w:val="22"/>
        </w:rPr>
        <w:t xml:space="preserve">matter in each group. </w:t>
      </w:r>
      <w:r w:rsidR="002C032F" w:rsidRPr="00AE4427">
        <w:rPr>
          <w:kern w:val="22"/>
          <w:szCs w:val="22"/>
        </w:rPr>
        <w:t>P</w:t>
      </w:r>
      <w:r w:rsidR="00FA0E95" w:rsidRPr="00AE4427">
        <w:rPr>
          <w:kern w:val="22"/>
          <w:szCs w:val="22"/>
        </w:rPr>
        <w:t xml:space="preserve">otential </w:t>
      </w:r>
      <w:r w:rsidR="00545C97" w:rsidRPr="00AE4427">
        <w:rPr>
          <w:kern w:val="22"/>
          <w:szCs w:val="22"/>
        </w:rPr>
        <w:t>terminology for</w:t>
      </w:r>
      <w:r w:rsidR="00CD3A3D" w:rsidRPr="00AE4427">
        <w:rPr>
          <w:kern w:val="22"/>
          <w:szCs w:val="22"/>
        </w:rPr>
        <w:t xml:space="preserve"> each group</w:t>
      </w:r>
      <w:r w:rsidR="00FA0E95" w:rsidRPr="00AE4427">
        <w:rPr>
          <w:kern w:val="22"/>
          <w:szCs w:val="22"/>
        </w:rPr>
        <w:t xml:space="preserve"> </w:t>
      </w:r>
      <w:r w:rsidR="00527ECF" w:rsidRPr="00AE4427">
        <w:rPr>
          <w:kern w:val="22"/>
          <w:szCs w:val="22"/>
        </w:rPr>
        <w:t xml:space="preserve">was evaluated as well as </w:t>
      </w:r>
      <w:r w:rsidR="00FA0E95" w:rsidRPr="00AE4427">
        <w:rPr>
          <w:kern w:val="22"/>
          <w:szCs w:val="22"/>
        </w:rPr>
        <w:t>additional issues</w:t>
      </w:r>
      <w:r w:rsidR="000C3EB1" w:rsidRPr="00AE4427">
        <w:rPr>
          <w:kern w:val="22"/>
          <w:szCs w:val="22"/>
        </w:rPr>
        <w:t xml:space="preserve"> which </w:t>
      </w:r>
      <w:r w:rsidR="00B20ECF" w:rsidRPr="00AE4427">
        <w:rPr>
          <w:kern w:val="22"/>
          <w:szCs w:val="22"/>
        </w:rPr>
        <w:t xml:space="preserve">might </w:t>
      </w:r>
      <w:r w:rsidR="000C3EB1" w:rsidRPr="00AE4427">
        <w:rPr>
          <w:kern w:val="22"/>
          <w:szCs w:val="22"/>
        </w:rPr>
        <w:t>be</w:t>
      </w:r>
      <w:r w:rsidR="00FA0E95" w:rsidRPr="00AE4427">
        <w:rPr>
          <w:kern w:val="22"/>
          <w:szCs w:val="22"/>
        </w:rPr>
        <w:t xml:space="preserve"> relevant to further </w:t>
      </w:r>
      <w:r w:rsidR="00545C97" w:rsidRPr="00AE4427">
        <w:rPr>
          <w:kern w:val="22"/>
          <w:szCs w:val="22"/>
        </w:rPr>
        <w:t>clarify the</w:t>
      </w:r>
      <w:r w:rsidR="00FA0E95" w:rsidRPr="00AE4427">
        <w:rPr>
          <w:kern w:val="22"/>
          <w:szCs w:val="22"/>
        </w:rPr>
        <w:t xml:space="preserve"> concept and scope of </w:t>
      </w:r>
      <w:r w:rsidR="00977DD3" w:rsidRPr="00AE4427">
        <w:rPr>
          <w:kern w:val="22"/>
          <w:szCs w:val="22"/>
        </w:rPr>
        <w:t>digital sequence information</w:t>
      </w:r>
      <w:r w:rsidR="001B51C2" w:rsidRPr="00AE4427">
        <w:rPr>
          <w:kern w:val="22"/>
          <w:szCs w:val="22"/>
        </w:rPr>
        <w:t>;</w:t>
      </w:r>
    </w:p>
    <w:p w14:paraId="29A3C137" w14:textId="7F6FCECA" w:rsidR="008E09CF" w:rsidRPr="00AE4427" w:rsidRDefault="002C0445" w:rsidP="00FA1349">
      <w:pPr>
        <w:pStyle w:val="Para1"/>
        <w:numPr>
          <w:ilvl w:val="1"/>
          <w:numId w:val="4"/>
        </w:numPr>
        <w:suppressLineNumbers/>
        <w:tabs>
          <w:tab w:val="clear" w:pos="1571"/>
        </w:tabs>
        <w:suppressAutoHyphens/>
        <w:ind w:left="0"/>
        <w:rPr>
          <w:kern w:val="22"/>
          <w:szCs w:val="22"/>
        </w:rPr>
      </w:pPr>
      <w:r w:rsidRPr="00AE4427">
        <w:rPr>
          <w:i/>
          <w:kern w:val="22"/>
          <w:szCs w:val="22"/>
        </w:rPr>
        <w:t>Combined studies on traceability and databases</w:t>
      </w:r>
      <w:r w:rsidRPr="00AE4427">
        <w:rPr>
          <w:kern w:val="22"/>
          <w:szCs w:val="22"/>
        </w:rPr>
        <w:t xml:space="preserve">: </w:t>
      </w:r>
      <w:r w:rsidR="00575999" w:rsidRPr="00AE4427">
        <w:rPr>
          <w:kern w:val="22"/>
          <w:szCs w:val="22"/>
        </w:rPr>
        <w:t>The presentation focused on the International Nucleotide Sequence Database Collaboration (INSDC)</w:t>
      </w:r>
      <w:r w:rsidR="009F233C" w:rsidRPr="00AE4427">
        <w:rPr>
          <w:kern w:val="22"/>
          <w:szCs w:val="22"/>
        </w:rPr>
        <w:t xml:space="preserve"> as</w:t>
      </w:r>
      <w:r w:rsidR="00575999" w:rsidRPr="00AE4427">
        <w:rPr>
          <w:kern w:val="22"/>
          <w:szCs w:val="22"/>
        </w:rPr>
        <w:t xml:space="preserve"> the central infrastructure for </w:t>
      </w:r>
      <w:r w:rsidR="00233AFA" w:rsidRPr="00AE4427">
        <w:rPr>
          <w:kern w:val="22"/>
          <w:szCs w:val="22"/>
        </w:rPr>
        <w:t xml:space="preserve">the exchange of </w:t>
      </w:r>
      <w:r w:rsidR="004816CA" w:rsidRPr="00AE4427">
        <w:rPr>
          <w:kern w:val="22"/>
          <w:szCs w:val="22"/>
        </w:rPr>
        <w:t>nucleotide sequence data (NSD)</w:t>
      </w:r>
      <w:r w:rsidR="00545C97" w:rsidRPr="00AE4427">
        <w:rPr>
          <w:kern w:val="22"/>
          <w:szCs w:val="22"/>
        </w:rPr>
        <w:t xml:space="preserve"> </w:t>
      </w:r>
      <w:r w:rsidR="004816CA" w:rsidRPr="00AE4427">
        <w:rPr>
          <w:kern w:val="22"/>
          <w:szCs w:val="22"/>
        </w:rPr>
        <w:t>and t</w:t>
      </w:r>
      <w:r w:rsidR="000C3EB1" w:rsidRPr="00AE4427">
        <w:rPr>
          <w:kern w:val="22"/>
          <w:szCs w:val="22"/>
        </w:rPr>
        <w:t xml:space="preserve">he rationale for limiting </w:t>
      </w:r>
      <w:r w:rsidR="009F233C" w:rsidRPr="00AE4427">
        <w:rPr>
          <w:kern w:val="22"/>
          <w:szCs w:val="22"/>
        </w:rPr>
        <w:t>coverage</w:t>
      </w:r>
      <w:r w:rsidR="000C3EB1" w:rsidRPr="00AE4427">
        <w:rPr>
          <w:kern w:val="22"/>
          <w:szCs w:val="22"/>
        </w:rPr>
        <w:t xml:space="preserve"> in the study to</w:t>
      </w:r>
      <w:r w:rsidR="009F233C" w:rsidRPr="00AE4427">
        <w:rPr>
          <w:kern w:val="22"/>
          <w:szCs w:val="22"/>
        </w:rPr>
        <w:t xml:space="preserve"> </w:t>
      </w:r>
      <w:r w:rsidR="004816CA" w:rsidRPr="00AE4427">
        <w:rPr>
          <w:kern w:val="22"/>
          <w:szCs w:val="22"/>
        </w:rPr>
        <w:t>NSD</w:t>
      </w:r>
      <w:r w:rsidR="00977DD3" w:rsidRPr="00AE4427">
        <w:rPr>
          <w:kern w:val="22"/>
          <w:szCs w:val="22"/>
        </w:rPr>
        <w:t xml:space="preserve"> was explained</w:t>
      </w:r>
      <w:r w:rsidR="004816CA" w:rsidRPr="00AE4427">
        <w:rPr>
          <w:kern w:val="22"/>
          <w:szCs w:val="22"/>
        </w:rPr>
        <w:t>. T</w:t>
      </w:r>
      <w:r w:rsidR="009F233C" w:rsidRPr="00AE4427">
        <w:rPr>
          <w:kern w:val="22"/>
          <w:szCs w:val="22"/>
        </w:rPr>
        <w:t>he present</w:t>
      </w:r>
      <w:r w:rsidR="004816CA" w:rsidRPr="00AE4427">
        <w:rPr>
          <w:kern w:val="22"/>
          <w:szCs w:val="22"/>
        </w:rPr>
        <w:t xml:space="preserve">ation also </w:t>
      </w:r>
      <w:r w:rsidR="00545C97" w:rsidRPr="00AE4427">
        <w:rPr>
          <w:kern w:val="22"/>
          <w:szCs w:val="22"/>
        </w:rPr>
        <w:t>covered the</w:t>
      </w:r>
      <w:r w:rsidR="004816CA" w:rsidRPr="00AE4427">
        <w:rPr>
          <w:kern w:val="22"/>
          <w:szCs w:val="22"/>
        </w:rPr>
        <w:t xml:space="preserve"> use of</w:t>
      </w:r>
      <w:r w:rsidR="009F233C" w:rsidRPr="00AE4427">
        <w:rPr>
          <w:kern w:val="22"/>
          <w:szCs w:val="22"/>
        </w:rPr>
        <w:t xml:space="preserve"> accession numbers</w:t>
      </w:r>
      <w:r w:rsidR="004816CA" w:rsidRPr="00AE4427">
        <w:rPr>
          <w:kern w:val="22"/>
          <w:szCs w:val="22"/>
        </w:rPr>
        <w:t xml:space="preserve"> and associated metadata</w:t>
      </w:r>
      <w:r w:rsidR="00D4241C" w:rsidRPr="00AE4427">
        <w:rPr>
          <w:kern w:val="22"/>
          <w:szCs w:val="22"/>
        </w:rPr>
        <w:t xml:space="preserve"> for NSD</w:t>
      </w:r>
      <w:r w:rsidR="006B5E66" w:rsidRPr="00AE4427">
        <w:rPr>
          <w:kern w:val="22"/>
          <w:szCs w:val="22"/>
        </w:rPr>
        <w:t xml:space="preserve"> </w:t>
      </w:r>
      <w:r w:rsidR="004816CA" w:rsidRPr="00AE4427">
        <w:rPr>
          <w:kern w:val="22"/>
          <w:szCs w:val="22"/>
        </w:rPr>
        <w:t xml:space="preserve">across databases, </w:t>
      </w:r>
      <w:r w:rsidR="00D4241C" w:rsidRPr="00AE4427">
        <w:rPr>
          <w:kern w:val="22"/>
          <w:szCs w:val="22"/>
        </w:rPr>
        <w:t xml:space="preserve">its </w:t>
      </w:r>
      <w:r w:rsidR="004816CA" w:rsidRPr="00AE4427">
        <w:rPr>
          <w:kern w:val="22"/>
          <w:szCs w:val="22"/>
        </w:rPr>
        <w:t xml:space="preserve">implications for </w:t>
      </w:r>
      <w:r w:rsidR="00545C97" w:rsidRPr="00AE4427">
        <w:rPr>
          <w:kern w:val="22"/>
          <w:szCs w:val="22"/>
        </w:rPr>
        <w:t>traceability,</w:t>
      </w:r>
      <w:r w:rsidR="006B5E66" w:rsidRPr="00AE4427">
        <w:rPr>
          <w:kern w:val="22"/>
          <w:szCs w:val="22"/>
        </w:rPr>
        <w:t xml:space="preserve"> </w:t>
      </w:r>
      <w:r w:rsidR="003E25B6" w:rsidRPr="00AE4427">
        <w:rPr>
          <w:kern w:val="22"/>
          <w:szCs w:val="22"/>
        </w:rPr>
        <w:t>and a</w:t>
      </w:r>
      <w:r w:rsidR="00D4241C" w:rsidRPr="00AE4427">
        <w:rPr>
          <w:kern w:val="22"/>
          <w:szCs w:val="22"/>
        </w:rPr>
        <w:t xml:space="preserve"> breakdown of the information </w:t>
      </w:r>
      <w:r w:rsidR="009650E3" w:rsidRPr="00AE4427">
        <w:rPr>
          <w:kern w:val="22"/>
          <w:szCs w:val="22"/>
        </w:rPr>
        <w:t xml:space="preserve">contained </w:t>
      </w:r>
      <w:r w:rsidR="006B5E66" w:rsidRPr="00AE4427">
        <w:rPr>
          <w:kern w:val="22"/>
          <w:szCs w:val="22"/>
        </w:rPr>
        <w:t xml:space="preserve">in </w:t>
      </w:r>
      <w:r w:rsidR="00D4241C" w:rsidRPr="00AE4427">
        <w:rPr>
          <w:kern w:val="22"/>
          <w:szCs w:val="22"/>
        </w:rPr>
        <w:t xml:space="preserve">INSDC </w:t>
      </w:r>
      <w:r w:rsidR="006B5E66" w:rsidRPr="00AE4427">
        <w:rPr>
          <w:kern w:val="22"/>
          <w:szCs w:val="22"/>
        </w:rPr>
        <w:t>databases (</w:t>
      </w:r>
      <w:r w:rsidR="00B20ECF" w:rsidRPr="00AE4427">
        <w:rPr>
          <w:kern w:val="22"/>
          <w:szCs w:val="22"/>
        </w:rPr>
        <w:t>for example,</w:t>
      </w:r>
      <w:r w:rsidR="006B5E66" w:rsidRPr="00AE4427">
        <w:rPr>
          <w:kern w:val="22"/>
          <w:szCs w:val="22"/>
        </w:rPr>
        <w:t xml:space="preserve"> species, geographic distribution</w:t>
      </w:r>
      <w:r w:rsidR="00545C97" w:rsidRPr="00AE4427">
        <w:rPr>
          <w:kern w:val="22"/>
          <w:szCs w:val="22"/>
        </w:rPr>
        <w:t>)</w:t>
      </w:r>
      <w:r w:rsidR="006B5E66" w:rsidRPr="00AE4427">
        <w:rPr>
          <w:kern w:val="22"/>
          <w:szCs w:val="22"/>
        </w:rPr>
        <w:t xml:space="preserve">. </w:t>
      </w:r>
      <w:r w:rsidR="00C63FE6" w:rsidRPr="00AE4427">
        <w:rPr>
          <w:kern w:val="22"/>
          <w:szCs w:val="22"/>
        </w:rPr>
        <w:t>Finally, the presentation provided implications of observations on databases and traceability regarding digital sequence information other than NSD (</w:t>
      </w:r>
      <w:r w:rsidR="00B20ECF" w:rsidRPr="00AE4427">
        <w:rPr>
          <w:kern w:val="22"/>
          <w:szCs w:val="22"/>
        </w:rPr>
        <w:t>for example,</w:t>
      </w:r>
      <w:r w:rsidR="00C63FE6" w:rsidRPr="00AE4427">
        <w:rPr>
          <w:kern w:val="22"/>
          <w:szCs w:val="22"/>
        </w:rPr>
        <w:t xml:space="preserve"> proteins, macromolecules)</w:t>
      </w:r>
      <w:r w:rsidR="001B51C2" w:rsidRPr="00AE4427">
        <w:rPr>
          <w:kern w:val="22"/>
          <w:szCs w:val="22"/>
        </w:rPr>
        <w:t>;</w:t>
      </w:r>
    </w:p>
    <w:p w14:paraId="5DB13BA6" w14:textId="128E0872" w:rsidR="00C63FE6" w:rsidRPr="00AE4427" w:rsidRDefault="00C63FE6" w:rsidP="00FA1349">
      <w:pPr>
        <w:pStyle w:val="Para1"/>
        <w:numPr>
          <w:ilvl w:val="1"/>
          <w:numId w:val="4"/>
        </w:numPr>
        <w:suppressLineNumbers/>
        <w:tabs>
          <w:tab w:val="clear" w:pos="1571"/>
        </w:tabs>
        <w:suppressAutoHyphens/>
        <w:ind w:left="0"/>
        <w:rPr>
          <w:kern w:val="22"/>
          <w:szCs w:val="22"/>
        </w:rPr>
      </w:pPr>
      <w:r w:rsidRPr="00AE4427">
        <w:rPr>
          <w:i/>
          <w:kern w:val="22"/>
          <w:szCs w:val="22"/>
        </w:rPr>
        <w:t>Study on domestic measures</w:t>
      </w:r>
      <w:r w:rsidRPr="00AE4427">
        <w:rPr>
          <w:kern w:val="22"/>
          <w:szCs w:val="22"/>
        </w:rPr>
        <w:t xml:space="preserve">: </w:t>
      </w:r>
      <w:r w:rsidR="00CF2303" w:rsidRPr="00AE4427">
        <w:rPr>
          <w:kern w:val="22"/>
          <w:szCs w:val="22"/>
        </w:rPr>
        <w:t xml:space="preserve">The presentation provided an overview of </w:t>
      </w:r>
      <w:r w:rsidR="009650E3" w:rsidRPr="00AE4427">
        <w:rPr>
          <w:kern w:val="22"/>
          <w:szCs w:val="22"/>
        </w:rPr>
        <w:t>existing</w:t>
      </w:r>
      <w:r w:rsidR="00CF2303" w:rsidRPr="00AE4427">
        <w:rPr>
          <w:kern w:val="22"/>
          <w:szCs w:val="22"/>
        </w:rPr>
        <w:t xml:space="preserve"> domestic measures addressing digital sequence information, </w:t>
      </w:r>
      <w:r w:rsidR="00BA52F5" w:rsidRPr="00AE4427">
        <w:rPr>
          <w:kern w:val="22"/>
          <w:szCs w:val="22"/>
        </w:rPr>
        <w:t xml:space="preserve">including </w:t>
      </w:r>
      <w:r w:rsidR="00CF2303" w:rsidRPr="00AE4427">
        <w:rPr>
          <w:kern w:val="22"/>
          <w:szCs w:val="22"/>
        </w:rPr>
        <w:t>terminology</w:t>
      </w:r>
      <w:r w:rsidR="008802CB" w:rsidRPr="00AE4427">
        <w:rPr>
          <w:kern w:val="22"/>
          <w:szCs w:val="22"/>
        </w:rPr>
        <w:t>,</w:t>
      </w:r>
      <w:r w:rsidR="00CF2303" w:rsidRPr="00AE4427">
        <w:rPr>
          <w:kern w:val="22"/>
          <w:szCs w:val="22"/>
        </w:rPr>
        <w:t xml:space="preserve"> </w:t>
      </w:r>
      <w:r w:rsidR="00BA52F5" w:rsidRPr="00AE4427">
        <w:rPr>
          <w:kern w:val="22"/>
          <w:szCs w:val="22"/>
        </w:rPr>
        <w:t>access and/or benefit</w:t>
      </w:r>
      <w:r w:rsidR="00B20ECF" w:rsidRPr="00AE4427">
        <w:rPr>
          <w:kern w:val="22"/>
          <w:szCs w:val="22"/>
        </w:rPr>
        <w:t>-</w:t>
      </w:r>
      <w:r w:rsidR="00BA52F5" w:rsidRPr="00AE4427">
        <w:rPr>
          <w:kern w:val="22"/>
          <w:szCs w:val="22"/>
        </w:rPr>
        <w:t xml:space="preserve">sharing </w:t>
      </w:r>
      <w:r w:rsidR="00CF2303" w:rsidRPr="00AE4427">
        <w:rPr>
          <w:kern w:val="22"/>
          <w:szCs w:val="22"/>
        </w:rPr>
        <w:t>approaches</w:t>
      </w:r>
      <w:r w:rsidR="00BA52F5" w:rsidRPr="00AE4427">
        <w:rPr>
          <w:kern w:val="22"/>
          <w:szCs w:val="22"/>
        </w:rPr>
        <w:t>,</w:t>
      </w:r>
      <w:r w:rsidR="009650E3" w:rsidRPr="00AE4427">
        <w:rPr>
          <w:kern w:val="22"/>
          <w:szCs w:val="22"/>
        </w:rPr>
        <w:t xml:space="preserve"> </w:t>
      </w:r>
      <w:r w:rsidR="008802CB" w:rsidRPr="00AE4427">
        <w:rPr>
          <w:kern w:val="22"/>
          <w:szCs w:val="22"/>
        </w:rPr>
        <w:t xml:space="preserve">and </w:t>
      </w:r>
      <w:r w:rsidR="009650E3" w:rsidRPr="00AE4427">
        <w:rPr>
          <w:kern w:val="22"/>
          <w:szCs w:val="22"/>
        </w:rPr>
        <w:t>implementation tools (</w:t>
      </w:r>
      <w:r w:rsidR="00B20ECF" w:rsidRPr="00AE4427">
        <w:rPr>
          <w:kern w:val="22"/>
          <w:szCs w:val="22"/>
        </w:rPr>
        <w:t>for example,</w:t>
      </w:r>
      <w:r w:rsidR="009650E3" w:rsidRPr="00AE4427">
        <w:rPr>
          <w:kern w:val="22"/>
          <w:szCs w:val="22"/>
        </w:rPr>
        <w:t xml:space="preserve"> permits, contracts, benefit-sharing arrangements)</w:t>
      </w:r>
      <w:r w:rsidR="008802CB" w:rsidRPr="00AE4427">
        <w:rPr>
          <w:kern w:val="22"/>
          <w:szCs w:val="22"/>
        </w:rPr>
        <w:t xml:space="preserve"> used by countries</w:t>
      </w:r>
      <w:r w:rsidR="009650E3" w:rsidRPr="00AE4427">
        <w:rPr>
          <w:kern w:val="22"/>
          <w:szCs w:val="22"/>
        </w:rPr>
        <w:t>.</w:t>
      </w:r>
    </w:p>
    <w:p w14:paraId="3DE60AE2" w14:textId="3EB1BFAD" w:rsidR="00CD3A3D" w:rsidRPr="00AE4427" w:rsidRDefault="00342991">
      <w:pPr>
        <w:pStyle w:val="Para1"/>
        <w:suppressLineNumbers/>
        <w:tabs>
          <w:tab w:val="clear" w:pos="360"/>
        </w:tabs>
        <w:suppressAutoHyphens/>
        <w:rPr>
          <w:kern w:val="22"/>
          <w:szCs w:val="22"/>
        </w:rPr>
      </w:pPr>
      <w:r w:rsidRPr="00AE4427">
        <w:rPr>
          <w:kern w:val="22"/>
          <w:szCs w:val="22"/>
        </w:rPr>
        <w:t xml:space="preserve">Subsequent to each presentation, the experts were invited to ask clarification questions which were answered during the virtual meeting. </w:t>
      </w:r>
      <w:r w:rsidR="00233AFA" w:rsidRPr="00AE4427">
        <w:rPr>
          <w:kern w:val="22"/>
          <w:szCs w:val="22"/>
        </w:rPr>
        <w:t>Additionally</w:t>
      </w:r>
      <w:r w:rsidR="00CD3A3D" w:rsidRPr="00AE4427">
        <w:rPr>
          <w:kern w:val="22"/>
          <w:szCs w:val="22"/>
        </w:rPr>
        <w:t xml:space="preserve">, experts were invited to provide </w:t>
      </w:r>
      <w:r w:rsidR="00643425" w:rsidRPr="00AE4427">
        <w:rPr>
          <w:kern w:val="22"/>
          <w:szCs w:val="22"/>
        </w:rPr>
        <w:t xml:space="preserve">further </w:t>
      </w:r>
      <w:r w:rsidR="00CD3A3D" w:rsidRPr="00AE4427">
        <w:rPr>
          <w:kern w:val="22"/>
          <w:szCs w:val="22"/>
        </w:rPr>
        <w:t>comments and views on relevant issues raised by the studies in the</w:t>
      </w:r>
      <w:r w:rsidR="00203667" w:rsidRPr="00AE4427">
        <w:rPr>
          <w:kern w:val="22"/>
          <w:szCs w:val="22"/>
        </w:rPr>
        <w:t xml:space="preserve"> online</w:t>
      </w:r>
      <w:r w:rsidR="00CD3A3D" w:rsidRPr="00AE4427">
        <w:rPr>
          <w:kern w:val="22"/>
          <w:szCs w:val="22"/>
        </w:rPr>
        <w:t xml:space="preserve"> </w:t>
      </w:r>
      <w:r w:rsidR="008802CB" w:rsidRPr="00AE4427">
        <w:rPr>
          <w:kern w:val="22"/>
          <w:szCs w:val="22"/>
        </w:rPr>
        <w:t xml:space="preserve">discussion </w:t>
      </w:r>
      <w:r w:rsidR="00CD3A3D" w:rsidRPr="00AE4427">
        <w:rPr>
          <w:kern w:val="22"/>
          <w:szCs w:val="22"/>
        </w:rPr>
        <w:t>forum.</w:t>
      </w:r>
      <w:r w:rsidR="002C0445" w:rsidRPr="00AE4427">
        <w:rPr>
          <w:kern w:val="22"/>
          <w:szCs w:val="22"/>
        </w:rPr>
        <w:t xml:space="preserve"> </w:t>
      </w:r>
      <w:r w:rsidR="00575999" w:rsidRPr="00AE4427">
        <w:rPr>
          <w:kern w:val="22"/>
          <w:szCs w:val="22"/>
        </w:rPr>
        <w:t xml:space="preserve">Experts were asked to focus their comments on the key observations arising from the study relevant to the mandate of the AHTEG. The outcomes of the deliberations </w:t>
      </w:r>
      <w:r w:rsidR="003E25B6" w:rsidRPr="00AE4427">
        <w:rPr>
          <w:kern w:val="22"/>
          <w:szCs w:val="22"/>
        </w:rPr>
        <w:t xml:space="preserve">concerning the studies </w:t>
      </w:r>
      <w:r w:rsidR="008802CB" w:rsidRPr="00AE4427">
        <w:rPr>
          <w:kern w:val="22"/>
          <w:szCs w:val="22"/>
        </w:rPr>
        <w:t xml:space="preserve">in the virtual meeting and in the </w:t>
      </w:r>
      <w:proofErr w:type="gramStart"/>
      <w:r w:rsidR="008802CB" w:rsidRPr="00AE4427">
        <w:rPr>
          <w:kern w:val="22"/>
          <w:szCs w:val="22"/>
        </w:rPr>
        <w:t>discussion</w:t>
      </w:r>
      <w:proofErr w:type="gramEnd"/>
      <w:r w:rsidR="008802CB" w:rsidRPr="00AE4427">
        <w:rPr>
          <w:kern w:val="22"/>
          <w:szCs w:val="22"/>
        </w:rPr>
        <w:t xml:space="preserve"> forum </w:t>
      </w:r>
      <w:r w:rsidR="00575999" w:rsidRPr="00AE4427">
        <w:rPr>
          <w:kern w:val="22"/>
          <w:szCs w:val="22"/>
        </w:rPr>
        <w:t>are summarized in the report</w:t>
      </w:r>
      <w:r w:rsidR="001E1682" w:rsidRPr="00AE4427">
        <w:rPr>
          <w:kern w:val="22"/>
          <w:szCs w:val="22"/>
        </w:rPr>
        <w:t xml:space="preserve"> contained in </w:t>
      </w:r>
      <w:r w:rsidR="00E82BD1" w:rsidRPr="00AE4427">
        <w:rPr>
          <w:kern w:val="22"/>
          <w:szCs w:val="22"/>
        </w:rPr>
        <w:t>a</w:t>
      </w:r>
      <w:r w:rsidR="00545C97" w:rsidRPr="00AE4427">
        <w:rPr>
          <w:kern w:val="22"/>
          <w:szCs w:val="22"/>
        </w:rPr>
        <w:t>nnex</w:t>
      </w:r>
      <w:r w:rsidR="00B20ECF" w:rsidRPr="00AE4427">
        <w:rPr>
          <w:kern w:val="22"/>
          <w:szCs w:val="22"/>
        </w:rPr>
        <w:t> </w:t>
      </w:r>
      <w:r w:rsidR="00545C97" w:rsidRPr="00AE4427">
        <w:rPr>
          <w:kern w:val="22"/>
          <w:szCs w:val="22"/>
        </w:rPr>
        <w:t>I</w:t>
      </w:r>
      <w:r w:rsidR="00B20ECF" w:rsidRPr="00AE4427">
        <w:rPr>
          <w:kern w:val="22"/>
          <w:szCs w:val="22"/>
        </w:rPr>
        <w:t> below</w:t>
      </w:r>
      <w:r w:rsidR="00575999" w:rsidRPr="00AE4427">
        <w:rPr>
          <w:kern w:val="22"/>
          <w:szCs w:val="22"/>
        </w:rPr>
        <w:t>.</w:t>
      </w:r>
    </w:p>
    <w:bookmarkEnd w:id="5"/>
    <w:p w14:paraId="7A08F6F2" w14:textId="2B7A70DD" w:rsidR="00E62B50" w:rsidRPr="00AE4427" w:rsidRDefault="00EA7A71">
      <w:pPr>
        <w:pStyle w:val="Para1"/>
        <w:keepNext/>
        <w:numPr>
          <w:ilvl w:val="0"/>
          <w:numId w:val="0"/>
        </w:numPr>
        <w:suppressLineNumbers/>
        <w:tabs>
          <w:tab w:val="left" w:pos="567"/>
        </w:tabs>
        <w:suppressAutoHyphens/>
        <w:jc w:val="center"/>
        <w:rPr>
          <w:b/>
          <w:kern w:val="22"/>
          <w:szCs w:val="22"/>
        </w:rPr>
      </w:pPr>
      <w:r w:rsidRPr="00AE4427">
        <w:rPr>
          <w:b/>
          <w:kern w:val="22"/>
          <w:szCs w:val="22"/>
        </w:rPr>
        <w:t>B.</w:t>
      </w:r>
      <w:r w:rsidRPr="00AE4427">
        <w:rPr>
          <w:b/>
          <w:kern w:val="22"/>
          <w:szCs w:val="22"/>
        </w:rPr>
        <w:tab/>
      </w:r>
      <w:r w:rsidR="00BF7C85" w:rsidRPr="00AE4427">
        <w:rPr>
          <w:b/>
          <w:kern w:val="22"/>
          <w:szCs w:val="22"/>
        </w:rPr>
        <w:t>Synthesis of views and information</w:t>
      </w:r>
    </w:p>
    <w:p w14:paraId="33547A2B" w14:textId="09082453" w:rsidR="00BF7C85" w:rsidRPr="00AE4427" w:rsidRDefault="00BF7C85">
      <w:pPr>
        <w:pStyle w:val="Para1"/>
        <w:suppressLineNumbers/>
        <w:tabs>
          <w:tab w:val="clear" w:pos="360"/>
        </w:tabs>
        <w:suppressAutoHyphens/>
        <w:rPr>
          <w:kern w:val="22"/>
          <w:szCs w:val="22"/>
        </w:rPr>
      </w:pPr>
      <w:r w:rsidRPr="00AE4427">
        <w:rPr>
          <w:kern w:val="22"/>
          <w:szCs w:val="22"/>
        </w:rPr>
        <w:t xml:space="preserve">As indicated in paragraph </w:t>
      </w:r>
      <w:r w:rsidR="009650E3" w:rsidRPr="00AE4427">
        <w:rPr>
          <w:kern w:val="22"/>
          <w:szCs w:val="22"/>
        </w:rPr>
        <w:t>1</w:t>
      </w:r>
      <w:r w:rsidRPr="00AE4427">
        <w:rPr>
          <w:kern w:val="22"/>
          <w:szCs w:val="22"/>
        </w:rPr>
        <w:t>(</w:t>
      </w:r>
      <w:r w:rsidR="009650E3" w:rsidRPr="00AE4427">
        <w:rPr>
          <w:kern w:val="22"/>
          <w:szCs w:val="22"/>
        </w:rPr>
        <w:t>c</w:t>
      </w:r>
      <w:r w:rsidRPr="00AE4427">
        <w:rPr>
          <w:kern w:val="22"/>
          <w:szCs w:val="22"/>
        </w:rPr>
        <w:t>)</w:t>
      </w:r>
      <w:r w:rsidR="00D42308" w:rsidRPr="00AE4427">
        <w:rPr>
          <w:kern w:val="22"/>
          <w:szCs w:val="22"/>
        </w:rPr>
        <w:t> </w:t>
      </w:r>
      <w:r w:rsidR="009650E3" w:rsidRPr="00AE4427">
        <w:rPr>
          <w:kern w:val="22"/>
          <w:szCs w:val="22"/>
        </w:rPr>
        <w:t>(</w:t>
      </w:r>
      <w:proofErr w:type="spellStart"/>
      <w:r w:rsidR="009650E3" w:rsidRPr="00AE4427">
        <w:rPr>
          <w:kern w:val="22"/>
          <w:szCs w:val="22"/>
        </w:rPr>
        <w:t>i</w:t>
      </w:r>
      <w:proofErr w:type="spellEnd"/>
      <w:r w:rsidR="009650E3" w:rsidRPr="00AE4427">
        <w:rPr>
          <w:kern w:val="22"/>
          <w:szCs w:val="22"/>
        </w:rPr>
        <w:t>)</w:t>
      </w:r>
      <w:r w:rsidRPr="00AE4427">
        <w:rPr>
          <w:kern w:val="22"/>
          <w:szCs w:val="22"/>
        </w:rPr>
        <w:t xml:space="preserve"> above, the Executive Secretary was requested to prepare a compilation and synthesis </w:t>
      </w:r>
      <w:bookmarkStart w:id="6" w:name="_Hlk27998633"/>
      <w:r w:rsidRPr="00AE4427">
        <w:rPr>
          <w:kern w:val="22"/>
          <w:szCs w:val="22"/>
        </w:rPr>
        <w:t xml:space="preserve">of the views and information </w:t>
      </w:r>
      <w:bookmarkEnd w:id="6"/>
      <w:r w:rsidRPr="00AE4427">
        <w:rPr>
          <w:kern w:val="22"/>
          <w:szCs w:val="22"/>
        </w:rPr>
        <w:t xml:space="preserve">submitted pursuant to paragraphs 9 and 10 of decision 14/20 of the Conference of the Parties to the Convention. The synthesis </w:t>
      </w:r>
      <w:r w:rsidR="003A0436" w:rsidRPr="00AE4427">
        <w:rPr>
          <w:kern w:val="22"/>
          <w:szCs w:val="22"/>
        </w:rPr>
        <w:t>was</w:t>
      </w:r>
      <w:r w:rsidRPr="00AE4427">
        <w:rPr>
          <w:kern w:val="22"/>
          <w:szCs w:val="22"/>
        </w:rPr>
        <w:t xml:space="preserve"> made available as document </w:t>
      </w:r>
      <w:bookmarkStart w:id="7" w:name="_Hlk29899457"/>
      <w:r w:rsidRPr="00AE4427">
        <w:rPr>
          <w:kern w:val="22"/>
          <w:szCs w:val="22"/>
        </w:rPr>
        <w:t xml:space="preserve">CBD/DSI/AHTEG/2020/1/2 </w:t>
      </w:r>
      <w:bookmarkEnd w:id="7"/>
      <w:r w:rsidRPr="00AE4427">
        <w:rPr>
          <w:kern w:val="22"/>
          <w:szCs w:val="22"/>
        </w:rPr>
        <w:t xml:space="preserve">and the compilation of the full text of the submissions </w:t>
      </w:r>
      <w:r w:rsidR="003A0436" w:rsidRPr="00AE4427">
        <w:rPr>
          <w:kern w:val="22"/>
          <w:szCs w:val="22"/>
        </w:rPr>
        <w:t>is</w:t>
      </w:r>
      <w:r w:rsidRPr="00AE4427">
        <w:rPr>
          <w:kern w:val="22"/>
          <w:szCs w:val="22"/>
        </w:rPr>
        <w:t xml:space="preserve"> available as document </w:t>
      </w:r>
      <w:bookmarkStart w:id="8" w:name="_Hlk29899531"/>
      <w:r w:rsidRPr="00AE4427">
        <w:rPr>
          <w:kern w:val="22"/>
          <w:szCs w:val="22"/>
        </w:rPr>
        <w:t>CBD/DSI/AHTEG/2020/1/INF/1</w:t>
      </w:r>
      <w:bookmarkEnd w:id="8"/>
      <w:r w:rsidRPr="00AE4427">
        <w:rPr>
          <w:kern w:val="22"/>
          <w:szCs w:val="22"/>
        </w:rPr>
        <w:t>.</w:t>
      </w:r>
    </w:p>
    <w:p w14:paraId="74BF9736" w14:textId="0177C0A5" w:rsidR="00D20580" w:rsidRPr="00AE4427" w:rsidRDefault="003E25B6" w:rsidP="00FA1349">
      <w:pPr>
        <w:pStyle w:val="Para1"/>
        <w:suppressLineNumbers/>
        <w:tabs>
          <w:tab w:val="clear" w:pos="360"/>
        </w:tabs>
        <w:suppressAutoHyphens/>
        <w:rPr>
          <w:kern w:val="22"/>
          <w:szCs w:val="22"/>
        </w:rPr>
      </w:pPr>
      <w:r w:rsidRPr="00AE4427">
        <w:rPr>
          <w:kern w:val="22"/>
          <w:szCs w:val="22"/>
        </w:rPr>
        <w:t xml:space="preserve">The Secretariat presented </w:t>
      </w:r>
      <w:r w:rsidR="00643425" w:rsidRPr="00AE4427">
        <w:rPr>
          <w:kern w:val="22"/>
          <w:szCs w:val="22"/>
        </w:rPr>
        <w:t>key elements of the</w:t>
      </w:r>
      <w:r w:rsidR="003A0436" w:rsidRPr="00AE4427">
        <w:rPr>
          <w:kern w:val="22"/>
          <w:szCs w:val="22"/>
        </w:rPr>
        <w:t xml:space="preserve"> synthesis of views and information</w:t>
      </w:r>
      <w:r w:rsidR="00AF0D81" w:rsidRPr="00AE4427">
        <w:rPr>
          <w:kern w:val="22"/>
          <w:szCs w:val="22"/>
        </w:rPr>
        <w:t xml:space="preserve"> </w:t>
      </w:r>
      <w:r w:rsidRPr="00AE4427">
        <w:rPr>
          <w:kern w:val="22"/>
          <w:szCs w:val="22"/>
        </w:rPr>
        <w:t xml:space="preserve">and </w:t>
      </w:r>
      <w:r w:rsidR="00AF0D81" w:rsidRPr="00AE4427">
        <w:rPr>
          <w:kern w:val="22"/>
          <w:szCs w:val="22"/>
        </w:rPr>
        <w:t>the</w:t>
      </w:r>
      <w:r w:rsidR="003A0436" w:rsidRPr="00AE4427">
        <w:rPr>
          <w:kern w:val="22"/>
          <w:szCs w:val="22"/>
        </w:rPr>
        <w:t xml:space="preserve"> experts</w:t>
      </w:r>
      <w:r w:rsidR="001D4C89" w:rsidRPr="00AE4427">
        <w:rPr>
          <w:kern w:val="22"/>
          <w:szCs w:val="22"/>
        </w:rPr>
        <w:t xml:space="preserve"> </w:t>
      </w:r>
      <w:r w:rsidR="00EB7B3F" w:rsidRPr="00AE4427">
        <w:rPr>
          <w:kern w:val="22"/>
          <w:szCs w:val="22"/>
        </w:rPr>
        <w:t xml:space="preserve">were invited to comment on </w:t>
      </w:r>
      <w:r w:rsidR="001D4C89" w:rsidRPr="00AE4427">
        <w:rPr>
          <w:kern w:val="22"/>
          <w:szCs w:val="22"/>
        </w:rPr>
        <w:t>the synthesis.</w:t>
      </w:r>
    </w:p>
    <w:p w14:paraId="552043F9" w14:textId="2A562083" w:rsidR="00704D9A" w:rsidRPr="00AE4427" w:rsidRDefault="00AE2796">
      <w:pPr>
        <w:pStyle w:val="Heading2"/>
        <w:suppressLineNumbers/>
        <w:tabs>
          <w:tab w:val="clear" w:pos="720"/>
        </w:tabs>
        <w:suppressAutoHyphens/>
        <w:ind w:left="1701" w:hanging="1134"/>
        <w:jc w:val="left"/>
        <w:rPr>
          <w:i w:val="0"/>
          <w:snapToGrid w:val="0"/>
          <w:kern w:val="22"/>
          <w:szCs w:val="22"/>
        </w:rPr>
      </w:pPr>
      <w:r w:rsidRPr="00AE4427">
        <w:rPr>
          <w:i w:val="0"/>
          <w:kern w:val="22"/>
          <w:szCs w:val="22"/>
        </w:rPr>
        <w:t>ITEM 4.</w:t>
      </w:r>
      <w:r w:rsidRPr="00AE4427">
        <w:rPr>
          <w:i w:val="0"/>
          <w:kern w:val="22"/>
          <w:szCs w:val="22"/>
        </w:rPr>
        <w:tab/>
        <w:t>DEVELOP</w:t>
      </w:r>
      <w:r w:rsidR="00F57CE9" w:rsidRPr="00AE4427">
        <w:rPr>
          <w:i w:val="0"/>
          <w:kern w:val="22"/>
          <w:szCs w:val="22"/>
        </w:rPr>
        <w:t>MENT OF</w:t>
      </w:r>
      <w:r w:rsidRPr="00AE4427">
        <w:rPr>
          <w:i w:val="0"/>
          <w:kern w:val="22"/>
          <w:szCs w:val="22"/>
        </w:rPr>
        <w:t xml:space="preserve"> OPTIONS FOR OPERATIONAL TERMS AND THEIR IMPLICATIONS </w:t>
      </w:r>
      <w:r w:rsidR="00F57CE9" w:rsidRPr="00AE4427">
        <w:rPr>
          <w:i w:val="0"/>
          <w:kern w:val="22"/>
          <w:szCs w:val="22"/>
        </w:rPr>
        <w:t xml:space="preserve">FOR THE PURPOSE OF </w:t>
      </w:r>
      <w:r w:rsidRPr="00AE4427">
        <w:rPr>
          <w:i w:val="0"/>
          <w:kern w:val="22"/>
          <w:szCs w:val="22"/>
        </w:rPr>
        <w:t>PROVID</w:t>
      </w:r>
      <w:r w:rsidR="00A10E19" w:rsidRPr="00AE4427">
        <w:rPr>
          <w:i w:val="0"/>
          <w:kern w:val="22"/>
          <w:szCs w:val="22"/>
        </w:rPr>
        <w:t>ING</w:t>
      </w:r>
      <w:r w:rsidRPr="00AE4427">
        <w:rPr>
          <w:i w:val="0"/>
          <w:kern w:val="22"/>
          <w:szCs w:val="22"/>
        </w:rPr>
        <w:t xml:space="preserve"> CONCEPTUAL CLARITY ON DIGITAL SEQUENCE INFORMATION ON GENETIC RESOURCES</w:t>
      </w:r>
    </w:p>
    <w:p w14:paraId="17D23A6E" w14:textId="6A261AAF" w:rsidR="004C0964" w:rsidRPr="00AE4427" w:rsidRDefault="000039C4">
      <w:pPr>
        <w:pStyle w:val="Para1"/>
        <w:suppressLineNumbers/>
        <w:tabs>
          <w:tab w:val="clear" w:pos="360"/>
        </w:tabs>
        <w:suppressAutoHyphens/>
        <w:rPr>
          <w:kern w:val="22"/>
          <w:szCs w:val="22"/>
        </w:rPr>
      </w:pPr>
      <w:r w:rsidRPr="00AE4427">
        <w:rPr>
          <w:kern w:val="22"/>
          <w:szCs w:val="22"/>
        </w:rPr>
        <w:t xml:space="preserve">Under this agenda item, the </w:t>
      </w:r>
      <w:r w:rsidR="00704D9A" w:rsidRPr="00AE4427">
        <w:rPr>
          <w:kern w:val="22"/>
          <w:szCs w:val="22"/>
        </w:rPr>
        <w:t>AHTEG</w:t>
      </w:r>
      <w:r w:rsidR="00245683" w:rsidRPr="00AE4427" w:rsidDel="00245683">
        <w:rPr>
          <w:kern w:val="22"/>
          <w:szCs w:val="22"/>
        </w:rPr>
        <w:t xml:space="preserve"> </w:t>
      </w:r>
      <w:r w:rsidRPr="00AE4427">
        <w:rPr>
          <w:kern w:val="22"/>
          <w:szCs w:val="22"/>
        </w:rPr>
        <w:t>consider</w:t>
      </w:r>
      <w:r w:rsidR="006F1066" w:rsidRPr="00AE4427">
        <w:rPr>
          <w:kern w:val="22"/>
          <w:szCs w:val="22"/>
        </w:rPr>
        <w:t>ed</w:t>
      </w:r>
      <w:r w:rsidRPr="00AE4427">
        <w:rPr>
          <w:kern w:val="22"/>
          <w:szCs w:val="22"/>
        </w:rPr>
        <w:t xml:space="preserve"> the technical and sc</w:t>
      </w:r>
      <w:r w:rsidR="00545C97" w:rsidRPr="00AE4427">
        <w:rPr>
          <w:kern w:val="22"/>
          <w:szCs w:val="22"/>
        </w:rPr>
        <w:t xml:space="preserve">ientific scope of terms related </w:t>
      </w:r>
      <w:r w:rsidRPr="00AE4427">
        <w:rPr>
          <w:kern w:val="22"/>
          <w:szCs w:val="22"/>
        </w:rPr>
        <w:t>to digital sequence information on genetic resources and develop</w:t>
      </w:r>
      <w:r w:rsidR="003E25B6" w:rsidRPr="00AE4427">
        <w:rPr>
          <w:kern w:val="22"/>
          <w:szCs w:val="22"/>
        </w:rPr>
        <w:t>ed</w:t>
      </w:r>
      <w:r w:rsidRPr="00AE4427">
        <w:rPr>
          <w:kern w:val="22"/>
          <w:szCs w:val="22"/>
        </w:rPr>
        <w:t xml:space="preserve"> options for operational</w:t>
      </w:r>
      <w:r w:rsidR="005A610A" w:rsidRPr="00AE4427">
        <w:rPr>
          <w:kern w:val="22"/>
          <w:szCs w:val="22"/>
        </w:rPr>
        <w:t xml:space="preserve"> scope,</w:t>
      </w:r>
      <w:r w:rsidRPr="00AE4427">
        <w:rPr>
          <w:kern w:val="22"/>
          <w:szCs w:val="22"/>
        </w:rPr>
        <w:t xml:space="preserve"> terms</w:t>
      </w:r>
      <w:r w:rsidRPr="00AE4427">
        <w:rPr>
          <w:strike/>
          <w:kern w:val="22"/>
          <w:szCs w:val="22"/>
        </w:rPr>
        <w:t xml:space="preserve"> </w:t>
      </w:r>
      <w:r w:rsidRPr="00AE4427">
        <w:rPr>
          <w:kern w:val="22"/>
          <w:szCs w:val="22"/>
        </w:rPr>
        <w:t>and their implications</w:t>
      </w:r>
      <w:r w:rsidR="005C5338" w:rsidRPr="00AE4427">
        <w:rPr>
          <w:kern w:val="22"/>
          <w:szCs w:val="22"/>
        </w:rPr>
        <w:t>,</w:t>
      </w:r>
      <w:r w:rsidRPr="00AE4427">
        <w:rPr>
          <w:kern w:val="22"/>
          <w:szCs w:val="22"/>
        </w:rPr>
        <w:t xml:space="preserve"> to provide conceptual clarity.</w:t>
      </w:r>
    </w:p>
    <w:p w14:paraId="7ADA1F95" w14:textId="2667D7B0" w:rsidR="000039C4" w:rsidRPr="00AE4427" w:rsidRDefault="004C0964">
      <w:pPr>
        <w:pStyle w:val="Para1"/>
        <w:suppressLineNumbers/>
        <w:tabs>
          <w:tab w:val="clear" w:pos="360"/>
        </w:tabs>
        <w:suppressAutoHyphens/>
        <w:rPr>
          <w:kern w:val="22"/>
          <w:szCs w:val="22"/>
        </w:rPr>
      </w:pPr>
      <w:r w:rsidRPr="00AE4427">
        <w:rPr>
          <w:kern w:val="22"/>
          <w:szCs w:val="22"/>
        </w:rPr>
        <w:t xml:space="preserve">In developing </w:t>
      </w:r>
      <w:r w:rsidR="003E25B6" w:rsidRPr="00AE4427">
        <w:rPr>
          <w:kern w:val="22"/>
          <w:szCs w:val="22"/>
        </w:rPr>
        <w:t xml:space="preserve">the </w:t>
      </w:r>
      <w:r w:rsidRPr="00AE4427">
        <w:rPr>
          <w:kern w:val="22"/>
          <w:szCs w:val="22"/>
        </w:rPr>
        <w:t xml:space="preserve">options for </w:t>
      </w:r>
      <w:r w:rsidR="005C5338" w:rsidRPr="00AE4427">
        <w:rPr>
          <w:kern w:val="22"/>
          <w:szCs w:val="22"/>
        </w:rPr>
        <w:t>operational scope</w:t>
      </w:r>
      <w:r w:rsidR="00D3787D" w:rsidRPr="00AE4427">
        <w:rPr>
          <w:kern w:val="22"/>
          <w:szCs w:val="22"/>
        </w:rPr>
        <w:t>,</w:t>
      </w:r>
      <w:r w:rsidRPr="00AE4427">
        <w:rPr>
          <w:kern w:val="22"/>
          <w:szCs w:val="22"/>
        </w:rPr>
        <w:t xml:space="preserve"> terms and their implications, the co-chair reminded the experts </w:t>
      </w:r>
      <w:r w:rsidR="00191FA8" w:rsidRPr="00AE4427">
        <w:rPr>
          <w:kern w:val="22"/>
          <w:szCs w:val="22"/>
        </w:rPr>
        <w:t xml:space="preserve">to </w:t>
      </w:r>
      <w:r w:rsidR="003E25B6" w:rsidRPr="00AE4427">
        <w:rPr>
          <w:kern w:val="22"/>
          <w:szCs w:val="22"/>
        </w:rPr>
        <w:t>consider</w:t>
      </w:r>
      <w:r w:rsidR="00191FA8" w:rsidRPr="00AE4427">
        <w:rPr>
          <w:kern w:val="22"/>
          <w:szCs w:val="22"/>
        </w:rPr>
        <w:t xml:space="preserve"> </w:t>
      </w:r>
      <w:r w:rsidRPr="00AE4427">
        <w:rPr>
          <w:kern w:val="22"/>
          <w:szCs w:val="22"/>
        </w:rPr>
        <w:t>the peer-reviewed studies, particularly the study on concept and scope</w:t>
      </w:r>
      <w:r w:rsidRPr="00AE4427">
        <w:rPr>
          <w:snapToGrid/>
          <w:kern w:val="22"/>
          <w:szCs w:val="22"/>
        </w:rPr>
        <w:t xml:space="preserve"> contained in </w:t>
      </w:r>
      <w:r w:rsidRPr="00AE4427">
        <w:rPr>
          <w:snapToGrid/>
          <w:kern w:val="22"/>
          <w:szCs w:val="22"/>
        </w:rPr>
        <w:lastRenderedPageBreak/>
        <w:t xml:space="preserve">document </w:t>
      </w:r>
      <w:r w:rsidRPr="00AE4427">
        <w:rPr>
          <w:kern w:val="22"/>
          <w:szCs w:val="22"/>
        </w:rPr>
        <w:t>CBD/AHTEG/DSI/2020/1/3</w:t>
      </w:r>
      <w:r w:rsidR="00D3787D" w:rsidRPr="00AE4427">
        <w:rPr>
          <w:kern w:val="22"/>
          <w:szCs w:val="22"/>
        </w:rPr>
        <w:t>.</w:t>
      </w:r>
      <w:r w:rsidR="00191FA8" w:rsidRPr="00AE4427">
        <w:rPr>
          <w:kern w:val="22"/>
          <w:szCs w:val="22"/>
        </w:rPr>
        <w:t xml:space="preserve"> </w:t>
      </w:r>
      <w:r w:rsidR="00D3787D" w:rsidRPr="00AE4427">
        <w:rPr>
          <w:kern w:val="22"/>
          <w:szCs w:val="22"/>
        </w:rPr>
        <w:t>T</w:t>
      </w:r>
      <w:r w:rsidR="00191FA8" w:rsidRPr="00AE4427">
        <w:rPr>
          <w:kern w:val="22"/>
          <w:szCs w:val="22"/>
        </w:rPr>
        <w:t>o guide deliberations on this topic</w:t>
      </w:r>
      <w:r w:rsidR="00B20ECF" w:rsidRPr="00AE4427">
        <w:rPr>
          <w:kern w:val="22"/>
          <w:szCs w:val="22"/>
        </w:rPr>
        <w:t>,</w:t>
      </w:r>
      <w:r w:rsidR="00191FA8" w:rsidRPr="00AE4427">
        <w:rPr>
          <w:kern w:val="22"/>
          <w:szCs w:val="22"/>
        </w:rPr>
        <w:t xml:space="preserve"> </w:t>
      </w:r>
      <w:r w:rsidR="00704D9A" w:rsidRPr="00AE4427">
        <w:rPr>
          <w:kern w:val="22"/>
          <w:szCs w:val="22"/>
        </w:rPr>
        <w:t xml:space="preserve">the </w:t>
      </w:r>
      <w:r w:rsidRPr="00AE4427">
        <w:rPr>
          <w:kern w:val="22"/>
          <w:szCs w:val="22"/>
        </w:rPr>
        <w:t>c</w:t>
      </w:r>
      <w:r w:rsidR="00704D9A" w:rsidRPr="00AE4427">
        <w:rPr>
          <w:kern w:val="22"/>
          <w:szCs w:val="22"/>
        </w:rPr>
        <w:t xml:space="preserve">o-chair </w:t>
      </w:r>
      <w:r w:rsidR="00103FBC" w:rsidRPr="00AE4427">
        <w:rPr>
          <w:kern w:val="22"/>
          <w:szCs w:val="22"/>
        </w:rPr>
        <w:t>recalled</w:t>
      </w:r>
      <w:r w:rsidR="00704D9A" w:rsidRPr="00AE4427">
        <w:rPr>
          <w:kern w:val="22"/>
          <w:szCs w:val="22"/>
        </w:rPr>
        <w:t xml:space="preserve"> the </w:t>
      </w:r>
      <w:r w:rsidR="00191FA8" w:rsidRPr="00AE4427">
        <w:rPr>
          <w:kern w:val="22"/>
          <w:szCs w:val="22"/>
        </w:rPr>
        <w:t xml:space="preserve">key elements of </w:t>
      </w:r>
      <w:r w:rsidR="0044716F" w:rsidRPr="00AE4427">
        <w:rPr>
          <w:kern w:val="22"/>
          <w:szCs w:val="22"/>
        </w:rPr>
        <w:t xml:space="preserve">the </w:t>
      </w:r>
      <w:r w:rsidR="00191FA8" w:rsidRPr="00AE4427">
        <w:rPr>
          <w:kern w:val="22"/>
          <w:szCs w:val="22"/>
        </w:rPr>
        <w:t>study on concept on scope</w:t>
      </w:r>
      <w:r w:rsidR="00103FBC" w:rsidRPr="00AE4427">
        <w:rPr>
          <w:kern w:val="22"/>
          <w:szCs w:val="22"/>
        </w:rPr>
        <w:t xml:space="preserve"> </w:t>
      </w:r>
      <w:r w:rsidR="003E25B6" w:rsidRPr="00AE4427">
        <w:rPr>
          <w:kern w:val="22"/>
          <w:szCs w:val="22"/>
        </w:rPr>
        <w:t>and</w:t>
      </w:r>
      <w:r w:rsidR="00103FBC" w:rsidRPr="00AE4427">
        <w:rPr>
          <w:kern w:val="22"/>
          <w:szCs w:val="22"/>
        </w:rPr>
        <w:t xml:space="preserve"> introduced the document on salient points (CBD/AHTEG/DSI/2020/1/6)</w:t>
      </w:r>
      <w:r w:rsidR="00D3787D" w:rsidRPr="00AE4427">
        <w:rPr>
          <w:kern w:val="22"/>
          <w:szCs w:val="22"/>
        </w:rPr>
        <w:t xml:space="preserve"> before introducing the various threads of the forum intended to facilitate the discussions on this item.</w:t>
      </w:r>
    </w:p>
    <w:p w14:paraId="5F7F4646" w14:textId="78CA3035" w:rsidR="00CA5737" w:rsidRPr="00AE4427" w:rsidRDefault="000828C7">
      <w:pPr>
        <w:pStyle w:val="Para1"/>
        <w:suppressLineNumbers/>
        <w:tabs>
          <w:tab w:val="clear" w:pos="360"/>
        </w:tabs>
        <w:suppressAutoHyphens/>
        <w:rPr>
          <w:kern w:val="22"/>
          <w:szCs w:val="22"/>
        </w:rPr>
      </w:pPr>
      <w:r w:rsidRPr="00AE4427">
        <w:rPr>
          <w:kern w:val="22"/>
          <w:szCs w:val="22"/>
        </w:rPr>
        <w:t>The discussions on this</w:t>
      </w:r>
      <w:r w:rsidR="00103FBC" w:rsidRPr="00AE4427">
        <w:rPr>
          <w:kern w:val="22"/>
          <w:szCs w:val="22"/>
        </w:rPr>
        <w:t xml:space="preserve"> item </w:t>
      </w:r>
      <w:r w:rsidRPr="00AE4427">
        <w:rPr>
          <w:kern w:val="22"/>
          <w:szCs w:val="22"/>
        </w:rPr>
        <w:t xml:space="preserve">were </w:t>
      </w:r>
      <w:r w:rsidR="00CA5737" w:rsidRPr="00AE4427">
        <w:rPr>
          <w:kern w:val="22"/>
          <w:szCs w:val="22"/>
        </w:rPr>
        <w:t>divided</w:t>
      </w:r>
      <w:r w:rsidRPr="00AE4427">
        <w:rPr>
          <w:kern w:val="22"/>
          <w:szCs w:val="22"/>
        </w:rPr>
        <w:t xml:space="preserve"> </w:t>
      </w:r>
      <w:r w:rsidR="00103FBC" w:rsidRPr="00AE4427">
        <w:rPr>
          <w:kern w:val="22"/>
          <w:szCs w:val="22"/>
        </w:rPr>
        <w:t>in</w:t>
      </w:r>
      <w:r w:rsidR="00B20ECF" w:rsidRPr="00AE4427">
        <w:rPr>
          <w:kern w:val="22"/>
          <w:szCs w:val="22"/>
        </w:rPr>
        <w:t>to</w:t>
      </w:r>
      <w:r w:rsidR="00103FBC" w:rsidRPr="00AE4427">
        <w:rPr>
          <w:kern w:val="22"/>
          <w:szCs w:val="22"/>
        </w:rPr>
        <w:t xml:space="preserve"> two parts</w:t>
      </w:r>
      <w:r w:rsidRPr="00AE4427">
        <w:rPr>
          <w:kern w:val="22"/>
          <w:szCs w:val="22"/>
        </w:rPr>
        <w:t>:</w:t>
      </w:r>
    </w:p>
    <w:p w14:paraId="15C1521C" w14:textId="5B201D22" w:rsidR="00CA5737" w:rsidRPr="00AE4427" w:rsidRDefault="00892D27" w:rsidP="00FA1349">
      <w:pPr>
        <w:pStyle w:val="Para1"/>
        <w:numPr>
          <w:ilvl w:val="1"/>
          <w:numId w:val="2"/>
        </w:numPr>
        <w:suppressLineNumbers/>
        <w:tabs>
          <w:tab w:val="clear" w:pos="1571"/>
        </w:tabs>
        <w:suppressAutoHyphens/>
        <w:ind w:left="0"/>
        <w:rPr>
          <w:kern w:val="22"/>
          <w:szCs w:val="22"/>
        </w:rPr>
      </w:pPr>
      <w:r w:rsidRPr="00AE4427">
        <w:rPr>
          <w:kern w:val="22"/>
          <w:szCs w:val="22"/>
        </w:rPr>
        <w:t xml:space="preserve">First, </w:t>
      </w:r>
      <w:r w:rsidR="000828C7" w:rsidRPr="00AE4427">
        <w:rPr>
          <w:kern w:val="22"/>
          <w:szCs w:val="22"/>
        </w:rPr>
        <w:t>the experts consider</w:t>
      </w:r>
      <w:r w:rsidR="00AF0D81" w:rsidRPr="00AE4427">
        <w:rPr>
          <w:kern w:val="22"/>
          <w:szCs w:val="22"/>
        </w:rPr>
        <w:t>ed</w:t>
      </w:r>
      <w:r w:rsidR="000828C7" w:rsidRPr="00AE4427">
        <w:rPr>
          <w:kern w:val="22"/>
          <w:szCs w:val="22"/>
        </w:rPr>
        <w:t xml:space="preserve"> options to clarify</w:t>
      </w:r>
      <w:r w:rsidR="00342991" w:rsidRPr="00AE4427">
        <w:rPr>
          <w:kern w:val="22"/>
          <w:szCs w:val="22"/>
        </w:rPr>
        <w:t xml:space="preserve"> (</w:t>
      </w:r>
      <w:proofErr w:type="spellStart"/>
      <w:r w:rsidR="00B20ECF" w:rsidRPr="00AE4427">
        <w:rPr>
          <w:kern w:val="22"/>
          <w:szCs w:val="22"/>
        </w:rPr>
        <w:t>i</w:t>
      </w:r>
      <w:proofErr w:type="spellEnd"/>
      <w:r w:rsidR="00342991" w:rsidRPr="00AE4427">
        <w:rPr>
          <w:kern w:val="22"/>
          <w:szCs w:val="22"/>
        </w:rPr>
        <w:t>)</w:t>
      </w:r>
      <w:r w:rsidR="000828C7" w:rsidRPr="00AE4427">
        <w:rPr>
          <w:kern w:val="22"/>
          <w:szCs w:val="22"/>
        </w:rPr>
        <w:t xml:space="preserve"> the scope of digital sequence information a</w:t>
      </w:r>
      <w:r w:rsidR="00B20ECF" w:rsidRPr="00AE4427">
        <w:rPr>
          <w:kern w:val="22"/>
          <w:szCs w:val="22"/>
        </w:rPr>
        <w:t xml:space="preserve">nd </w:t>
      </w:r>
      <w:r w:rsidR="00342991" w:rsidRPr="00AE4427">
        <w:rPr>
          <w:kern w:val="22"/>
          <w:szCs w:val="22"/>
        </w:rPr>
        <w:t>(</w:t>
      </w:r>
      <w:r w:rsidR="00B20ECF" w:rsidRPr="00AE4427">
        <w:rPr>
          <w:kern w:val="22"/>
          <w:szCs w:val="22"/>
        </w:rPr>
        <w:t>ii</w:t>
      </w:r>
      <w:r w:rsidR="00342991" w:rsidRPr="00AE4427">
        <w:rPr>
          <w:kern w:val="22"/>
          <w:szCs w:val="22"/>
        </w:rPr>
        <w:t xml:space="preserve">) </w:t>
      </w:r>
      <w:r w:rsidR="000828C7" w:rsidRPr="00AE4427">
        <w:rPr>
          <w:kern w:val="22"/>
          <w:szCs w:val="22"/>
        </w:rPr>
        <w:t xml:space="preserve">the terminology for the different options. In clarifying the scope, the Group was asked </w:t>
      </w:r>
      <w:r w:rsidR="001E1682" w:rsidRPr="00AE4427">
        <w:rPr>
          <w:kern w:val="22"/>
          <w:szCs w:val="22"/>
        </w:rPr>
        <w:t>to</w:t>
      </w:r>
      <w:r w:rsidR="00C24360" w:rsidRPr="00AE4427">
        <w:rPr>
          <w:kern w:val="22"/>
          <w:szCs w:val="22"/>
        </w:rPr>
        <w:t xml:space="preserve"> </w:t>
      </w:r>
      <w:r w:rsidR="001E1682" w:rsidRPr="00AE4427">
        <w:rPr>
          <w:kern w:val="22"/>
          <w:szCs w:val="22"/>
        </w:rPr>
        <w:t xml:space="preserve">consider four </w:t>
      </w:r>
      <w:r w:rsidR="00AB67AC" w:rsidRPr="00AE4427">
        <w:rPr>
          <w:kern w:val="22"/>
          <w:szCs w:val="22"/>
        </w:rPr>
        <w:t xml:space="preserve">incremental </w:t>
      </w:r>
      <w:r w:rsidR="001E1682" w:rsidRPr="00AE4427">
        <w:rPr>
          <w:kern w:val="22"/>
          <w:szCs w:val="22"/>
        </w:rPr>
        <w:t xml:space="preserve">groups </w:t>
      </w:r>
      <w:r w:rsidR="002C4272" w:rsidRPr="00AE4427">
        <w:rPr>
          <w:kern w:val="22"/>
          <w:szCs w:val="22"/>
        </w:rPr>
        <w:t xml:space="preserve">of subject matter potentially </w:t>
      </w:r>
      <w:r w:rsidR="002E2D77" w:rsidRPr="00AE4427">
        <w:rPr>
          <w:kern w:val="22"/>
          <w:szCs w:val="22"/>
        </w:rPr>
        <w:t xml:space="preserve">constituting </w:t>
      </w:r>
      <w:r w:rsidR="002C4272" w:rsidRPr="00AE4427">
        <w:rPr>
          <w:kern w:val="22"/>
          <w:szCs w:val="22"/>
        </w:rPr>
        <w:t xml:space="preserve">digital sequence information, as </w:t>
      </w:r>
      <w:r w:rsidR="001E1682" w:rsidRPr="00AE4427">
        <w:rPr>
          <w:kern w:val="22"/>
          <w:szCs w:val="22"/>
        </w:rPr>
        <w:t xml:space="preserve">proposed in the study on concept and scope, </w:t>
      </w:r>
      <w:r w:rsidR="00726E20" w:rsidRPr="00AE4427">
        <w:rPr>
          <w:kern w:val="22"/>
          <w:szCs w:val="22"/>
        </w:rPr>
        <w:t xml:space="preserve">in order </w:t>
      </w:r>
      <w:r w:rsidR="000828C7" w:rsidRPr="00AE4427">
        <w:rPr>
          <w:kern w:val="22"/>
          <w:szCs w:val="22"/>
        </w:rPr>
        <w:t>to</w:t>
      </w:r>
      <w:r w:rsidR="00C24360" w:rsidRPr="00AE4427">
        <w:rPr>
          <w:kern w:val="22"/>
          <w:szCs w:val="22"/>
        </w:rPr>
        <w:t xml:space="preserve"> </w:t>
      </w:r>
      <w:r w:rsidR="000828C7" w:rsidRPr="00AE4427">
        <w:rPr>
          <w:kern w:val="22"/>
          <w:szCs w:val="22"/>
        </w:rPr>
        <w:t>evaluate the rationale for the different groups, as well as</w:t>
      </w:r>
      <w:r w:rsidR="00C24360" w:rsidRPr="00AE4427">
        <w:rPr>
          <w:kern w:val="22"/>
          <w:szCs w:val="22"/>
        </w:rPr>
        <w:t xml:space="preserve"> </w:t>
      </w:r>
      <w:r w:rsidR="000828C7" w:rsidRPr="00AE4427">
        <w:rPr>
          <w:kern w:val="22"/>
          <w:szCs w:val="22"/>
        </w:rPr>
        <w:t xml:space="preserve">the subject matter of each </w:t>
      </w:r>
      <w:r w:rsidR="001E1682" w:rsidRPr="00AE4427">
        <w:rPr>
          <w:kern w:val="22"/>
          <w:szCs w:val="22"/>
        </w:rPr>
        <w:t>of the options</w:t>
      </w:r>
      <w:r w:rsidR="00015B07" w:rsidRPr="00AE4427">
        <w:rPr>
          <w:kern w:val="22"/>
          <w:szCs w:val="22"/>
        </w:rPr>
        <w:t xml:space="preserve">. In addressing </w:t>
      </w:r>
      <w:r w:rsidR="00C24360" w:rsidRPr="00AE4427">
        <w:rPr>
          <w:kern w:val="22"/>
          <w:szCs w:val="22"/>
        </w:rPr>
        <w:t xml:space="preserve">terminology for the different options </w:t>
      </w:r>
      <w:r w:rsidR="00015B07" w:rsidRPr="00AE4427">
        <w:rPr>
          <w:kern w:val="22"/>
          <w:szCs w:val="22"/>
        </w:rPr>
        <w:t xml:space="preserve">experts focused their discussions on terminology </w:t>
      </w:r>
      <w:r w:rsidR="00C24360" w:rsidRPr="00AE4427">
        <w:rPr>
          <w:kern w:val="22"/>
          <w:szCs w:val="22"/>
        </w:rPr>
        <w:t xml:space="preserve">that is better suited </w:t>
      </w:r>
      <w:r w:rsidR="00726E20" w:rsidRPr="00AE4427">
        <w:rPr>
          <w:kern w:val="22"/>
          <w:szCs w:val="22"/>
        </w:rPr>
        <w:t xml:space="preserve">for each of the different groups and </w:t>
      </w:r>
      <w:r w:rsidR="00C24360" w:rsidRPr="00AE4427">
        <w:rPr>
          <w:kern w:val="22"/>
          <w:szCs w:val="22"/>
        </w:rPr>
        <w:t xml:space="preserve">to convey the concept and scope </w:t>
      </w:r>
      <w:r w:rsidR="00342991" w:rsidRPr="00AE4427">
        <w:rPr>
          <w:kern w:val="22"/>
          <w:szCs w:val="22"/>
        </w:rPr>
        <w:t>associated with</w:t>
      </w:r>
      <w:r w:rsidR="00C24360" w:rsidRPr="00AE4427">
        <w:rPr>
          <w:kern w:val="22"/>
          <w:szCs w:val="22"/>
        </w:rPr>
        <w:t xml:space="preserve"> digital sequence in</w:t>
      </w:r>
      <w:r w:rsidRPr="00AE4427">
        <w:rPr>
          <w:kern w:val="22"/>
          <w:szCs w:val="22"/>
        </w:rPr>
        <w:t>formation on genetic resources;</w:t>
      </w:r>
    </w:p>
    <w:p w14:paraId="7ED68A6B" w14:textId="232312DA" w:rsidR="00103FBC" w:rsidRPr="00AE4427" w:rsidRDefault="00892D27" w:rsidP="00FA1349">
      <w:pPr>
        <w:pStyle w:val="Para1"/>
        <w:numPr>
          <w:ilvl w:val="1"/>
          <w:numId w:val="2"/>
        </w:numPr>
        <w:suppressLineNumbers/>
        <w:tabs>
          <w:tab w:val="clear" w:pos="1571"/>
        </w:tabs>
        <w:suppressAutoHyphens/>
        <w:ind w:left="0"/>
        <w:rPr>
          <w:kern w:val="22"/>
          <w:szCs w:val="22"/>
        </w:rPr>
      </w:pPr>
      <w:r w:rsidRPr="00AE4427">
        <w:rPr>
          <w:kern w:val="22"/>
          <w:szCs w:val="22"/>
        </w:rPr>
        <w:t>Second</w:t>
      </w:r>
      <w:r w:rsidR="00AB67AC" w:rsidRPr="00AE4427">
        <w:rPr>
          <w:kern w:val="22"/>
          <w:szCs w:val="22"/>
        </w:rPr>
        <w:t>ly</w:t>
      </w:r>
      <w:r w:rsidR="001E1682" w:rsidRPr="00AE4427">
        <w:rPr>
          <w:kern w:val="22"/>
          <w:szCs w:val="22"/>
        </w:rPr>
        <w:t xml:space="preserve">, </w:t>
      </w:r>
      <w:r w:rsidR="00AF0D81" w:rsidRPr="00AE4427">
        <w:rPr>
          <w:kern w:val="22"/>
          <w:szCs w:val="22"/>
        </w:rPr>
        <w:t xml:space="preserve">the </w:t>
      </w:r>
      <w:r w:rsidR="00C1366F" w:rsidRPr="00AE4427">
        <w:rPr>
          <w:kern w:val="22"/>
          <w:szCs w:val="22"/>
        </w:rPr>
        <w:t>experts were</w:t>
      </w:r>
      <w:r w:rsidR="00857034" w:rsidRPr="00AE4427">
        <w:rPr>
          <w:kern w:val="22"/>
          <w:szCs w:val="22"/>
        </w:rPr>
        <w:t xml:space="preserve"> asked to </w:t>
      </w:r>
      <w:r w:rsidR="00AF0D81" w:rsidRPr="00AE4427">
        <w:rPr>
          <w:kern w:val="22"/>
          <w:szCs w:val="22"/>
        </w:rPr>
        <w:t xml:space="preserve">consider the implications </w:t>
      </w:r>
      <w:r w:rsidR="0044716F" w:rsidRPr="00AE4427">
        <w:rPr>
          <w:kern w:val="22"/>
          <w:szCs w:val="22"/>
        </w:rPr>
        <w:t>arising from</w:t>
      </w:r>
      <w:r w:rsidR="00AF0D81" w:rsidRPr="00AE4427">
        <w:rPr>
          <w:kern w:val="22"/>
          <w:szCs w:val="22"/>
        </w:rPr>
        <w:t xml:space="preserve"> the different </w:t>
      </w:r>
      <w:r w:rsidR="002C4272" w:rsidRPr="00AE4427">
        <w:rPr>
          <w:kern w:val="22"/>
          <w:szCs w:val="22"/>
        </w:rPr>
        <w:t xml:space="preserve">groups </w:t>
      </w:r>
      <w:r w:rsidR="0044716F" w:rsidRPr="00AE4427">
        <w:rPr>
          <w:kern w:val="22"/>
          <w:szCs w:val="22"/>
        </w:rPr>
        <w:t>proposed</w:t>
      </w:r>
      <w:r w:rsidR="00CA5737" w:rsidRPr="00AE4427">
        <w:rPr>
          <w:kern w:val="22"/>
          <w:szCs w:val="22"/>
        </w:rPr>
        <w:t xml:space="preserve"> </w:t>
      </w:r>
      <w:r w:rsidR="002C4272" w:rsidRPr="00AE4427">
        <w:rPr>
          <w:kern w:val="22"/>
          <w:szCs w:val="22"/>
        </w:rPr>
        <w:t xml:space="preserve">for </w:t>
      </w:r>
      <w:r w:rsidR="00B20ECF" w:rsidRPr="00AE4427">
        <w:rPr>
          <w:kern w:val="22"/>
          <w:szCs w:val="22"/>
        </w:rPr>
        <w:t>digital sequence information</w:t>
      </w:r>
      <w:r w:rsidR="002C4272" w:rsidRPr="00AE4427">
        <w:rPr>
          <w:kern w:val="22"/>
          <w:szCs w:val="22"/>
        </w:rPr>
        <w:t xml:space="preserve"> subject</w:t>
      </w:r>
      <w:r w:rsidR="00B20ECF" w:rsidRPr="00AE4427">
        <w:rPr>
          <w:kern w:val="22"/>
          <w:szCs w:val="22"/>
        </w:rPr>
        <w:t xml:space="preserve"> </w:t>
      </w:r>
      <w:r w:rsidR="002C4272" w:rsidRPr="00AE4427">
        <w:rPr>
          <w:kern w:val="22"/>
          <w:szCs w:val="22"/>
        </w:rPr>
        <w:t>matter</w:t>
      </w:r>
      <w:r w:rsidR="00726E20" w:rsidRPr="00AE4427">
        <w:rPr>
          <w:kern w:val="22"/>
          <w:szCs w:val="22"/>
        </w:rPr>
        <w:t>, concerning</w:t>
      </w:r>
      <w:r w:rsidR="00342991" w:rsidRPr="00AE4427">
        <w:rPr>
          <w:kern w:val="22"/>
          <w:szCs w:val="22"/>
        </w:rPr>
        <w:t>:</w:t>
      </w:r>
      <w:r w:rsidR="00CA5737" w:rsidRPr="00AE4427">
        <w:rPr>
          <w:kern w:val="22"/>
          <w:szCs w:val="22"/>
        </w:rPr>
        <w:t xml:space="preserve"> (</w:t>
      </w:r>
      <w:proofErr w:type="spellStart"/>
      <w:r w:rsidR="00B20ECF" w:rsidRPr="00AE4427">
        <w:rPr>
          <w:kern w:val="22"/>
          <w:szCs w:val="22"/>
        </w:rPr>
        <w:t>i</w:t>
      </w:r>
      <w:proofErr w:type="spellEnd"/>
      <w:r w:rsidR="00CA5737" w:rsidRPr="00AE4427">
        <w:rPr>
          <w:kern w:val="22"/>
          <w:szCs w:val="22"/>
        </w:rPr>
        <w:t xml:space="preserve">) </w:t>
      </w:r>
      <w:r w:rsidR="00726E20" w:rsidRPr="00AE4427">
        <w:rPr>
          <w:kern w:val="22"/>
          <w:szCs w:val="22"/>
        </w:rPr>
        <w:t>the</w:t>
      </w:r>
      <w:r w:rsidR="00CA5737" w:rsidRPr="00AE4427">
        <w:rPr>
          <w:kern w:val="22"/>
          <w:szCs w:val="22"/>
        </w:rPr>
        <w:t xml:space="preserve"> traceability of different types of information</w:t>
      </w:r>
      <w:r w:rsidR="00342991" w:rsidRPr="00AE4427">
        <w:rPr>
          <w:kern w:val="22"/>
          <w:szCs w:val="22"/>
        </w:rPr>
        <w:t>;</w:t>
      </w:r>
      <w:r w:rsidR="00CA5737" w:rsidRPr="00AE4427">
        <w:rPr>
          <w:kern w:val="22"/>
          <w:szCs w:val="22"/>
        </w:rPr>
        <w:t xml:space="preserve"> (</w:t>
      </w:r>
      <w:r w:rsidR="00B20ECF" w:rsidRPr="00AE4427">
        <w:rPr>
          <w:kern w:val="22"/>
          <w:szCs w:val="22"/>
        </w:rPr>
        <w:t>ii</w:t>
      </w:r>
      <w:r w:rsidR="00CA5737" w:rsidRPr="00AE4427">
        <w:rPr>
          <w:kern w:val="22"/>
          <w:szCs w:val="22"/>
        </w:rPr>
        <w:t xml:space="preserve">) the use of </w:t>
      </w:r>
      <w:r w:rsidR="00C24360" w:rsidRPr="00AE4427">
        <w:rPr>
          <w:kern w:val="22"/>
          <w:szCs w:val="22"/>
        </w:rPr>
        <w:t>digital sequence information</w:t>
      </w:r>
      <w:r w:rsidR="00CA5737" w:rsidRPr="00AE4427">
        <w:rPr>
          <w:kern w:val="22"/>
          <w:szCs w:val="22"/>
        </w:rPr>
        <w:t xml:space="preserve"> and technologies enabled by digital sequence information in life sciences research and innovation processes</w:t>
      </w:r>
      <w:r w:rsidR="00342991" w:rsidRPr="00AE4427">
        <w:rPr>
          <w:kern w:val="22"/>
          <w:szCs w:val="22"/>
        </w:rPr>
        <w:t>;</w:t>
      </w:r>
      <w:r w:rsidR="00CA5737" w:rsidRPr="00AE4427">
        <w:rPr>
          <w:kern w:val="22"/>
          <w:szCs w:val="22"/>
        </w:rPr>
        <w:t xml:space="preserve"> </w:t>
      </w:r>
      <w:r w:rsidR="00C24360" w:rsidRPr="00AE4427">
        <w:rPr>
          <w:kern w:val="22"/>
          <w:szCs w:val="22"/>
        </w:rPr>
        <w:t>(</w:t>
      </w:r>
      <w:r w:rsidR="00B20ECF" w:rsidRPr="00AE4427">
        <w:rPr>
          <w:kern w:val="22"/>
          <w:szCs w:val="22"/>
        </w:rPr>
        <w:t>iii</w:t>
      </w:r>
      <w:r w:rsidR="00C24360" w:rsidRPr="00AE4427">
        <w:rPr>
          <w:kern w:val="22"/>
          <w:szCs w:val="22"/>
        </w:rPr>
        <w:t>)</w:t>
      </w:r>
      <w:r w:rsidR="00342991" w:rsidRPr="00AE4427">
        <w:rPr>
          <w:kern w:val="22"/>
          <w:szCs w:val="22"/>
        </w:rPr>
        <w:t xml:space="preserve"> the</w:t>
      </w:r>
      <w:r w:rsidR="00C24360" w:rsidRPr="00AE4427">
        <w:rPr>
          <w:kern w:val="22"/>
          <w:szCs w:val="22"/>
        </w:rPr>
        <w:t xml:space="preserve"> </w:t>
      </w:r>
      <w:r w:rsidR="00CA5737" w:rsidRPr="00AE4427">
        <w:rPr>
          <w:kern w:val="22"/>
          <w:szCs w:val="22"/>
        </w:rPr>
        <w:t xml:space="preserve">International Nucleotide Sequence Database Collaboration (INSDC) in the open exchange and use of digital sequence information; and </w:t>
      </w:r>
      <w:r w:rsidR="00C24360" w:rsidRPr="00AE4427">
        <w:rPr>
          <w:kern w:val="22"/>
          <w:szCs w:val="22"/>
        </w:rPr>
        <w:t xml:space="preserve">(4) </w:t>
      </w:r>
      <w:r w:rsidR="00CA5737" w:rsidRPr="00AE4427">
        <w:rPr>
          <w:kern w:val="22"/>
          <w:szCs w:val="22"/>
        </w:rPr>
        <w:t>measures governing access, benefit-sharing and compliance</w:t>
      </w:r>
      <w:r w:rsidR="00342991" w:rsidRPr="00AE4427">
        <w:rPr>
          <w:kern w:val="22"/>
          <w:szCs w:val="22"/>
        </w:rPr>
        <w:t>.</w:t>
      </w:r>
    </w:p>
    <w:p w14:paraId="1C1FB1FC" w14:textId="139707D8" w:rsidR="001E1682" w:rsidRPr="00AE4427" w:rsidRDefault="0044716F">
      <w:pPr>
        <w:pStyle w:val="Para1"/>
        <w:suppressLineNumbers/>
        <w:tabs>
          <w:tab w:val="clear" w:pos="360"/>
        </w:tabs>
        <w:suppressAutoHyphens/>
        <w:rPr>
          <w:kern w:val="22"/>
          <w:szCs w:val="22"/>
        </w:rPr>
      </w:pPr>
      <w:r w:rsidRPr="00AE4427">
        <w:rPr>
          <w:kern w:val="22"/>
          <w:szCs w:val="22"/>
        </w:rPr>
        <w:t xml:space="preserve">After very </w:t>
      </w:r>
      <w:r w:rsidR="009A3F4E" w:rsidRPr="00AE4427">
        <w:rPr>
          <w:kern w:val="22"/>
          <w:szCs w:val="22"/>
        </w:rPr>
        <w:t>productive</w:t>
      </w:r>
      <w:r w:rsidR="00015B07" w:rsidRPr="00AE4427">
        <w:rPr>
          <w:kern w:val="22"/>
          <w:szCs w:val="22"/>
        </w:rPr>
        <w:t xml:space="preserve"> and </w:t>
      </w:r>
      <w:r w:rsidR="009A3F4E" w:rsidRPr="00AE4427">
        <w:rPr>
          <w:kern w:val="22"/>
          <w:szCs w:val="22"/>
        </w:rPr>
        <w:t>valuable</w:t>
      </w:r>
      <w:r w:rsidRPr="00AE4427">
        <w:rPr>
          <w:kern w:val="22"/>
          <w:szCs w:val="22"/>
        </w:rPr>
        <w:t xml:space="preserve"> discussions on </w:t>
      </w:r>
      <w:r w:rsidR="009A3F4E" w:rsidRPr="00AE4427">
        <w:rPr>
          <w:kern w:val="22"/>
          <w:szCs w:val="22"/>
        </w:rPr>
        <w:t>all issues</w:t>
      </w:r>
      <w:r w:rsidRPr="00AE4427">
        <w:rPr>
          <w:kern w:val="22"/>
          <w:szCs w:val="22"/>
        </w:rPr>
        <w:t xml:space="preserve"> </w:t>
      </w:r>
      <w:r w:rsidR="00342991" w:rsidRPr="00AE4427">
        <w:rPr>
          <w:kern w:val="22"/>
          <w:szCs w:val="22"/>
        </w:rPr>
        <w:t>during the virtual meeting</w:t>
      </w:r>
      <w:r w:rsidRPr="00AE4427">
        <w:rPr>
          <w:kern w:val="22"/>
          <w:szCs w:val="22"/>
        </w:rPr>
        <w:t xml:space="preserve">, the </w:t>
      </w:r>
      <w:r w:rsidR="009A3F4E" w:rsidRPr="00AE4427">
        <w:rPr>
          <w:kern w:val="22"/>
          <w:szCs w:val="22"/>
        </w:rPr>
        <w:t xml:space="preserve">deliberations </w:t>
      </w:r>
      <w:r w:rsidR="00C26848" w:rsidRPr="00AE4427">
        <w:rPr>
          <w:kern w:val="22"/>
          <w:szCs w:val="22"/>
        </w:rPr>
        <w:t xml:space="preserve">continued </w:t>
      </w:r>
      <w:r w:rsidR="00545C97" w:rsidRPr="00AE4427">
        <w:rPr>
          <w:kern w:val="22"/>
          <w:szCs w:val="22"/>
        </w:rPr>
        <w:t>in threads</w:t>
      </w:r>
      <w:r w:rsidR="00C26848" w:rsidRPr="00AE4427">
        <w:rPr>
          <w:kern w:val="22"/>
          <w:szCs w:val="22"/>
        </w:rPr>
        <w:t xml:space="preserve"> of the </w:t>
      </w:r>
      <w:r w:rsidR="00203667" w:rsidRPr="00AE4427">
        <w:rPr>
          <w:kern w:val="22"/>
          <w:szCs w:val="22"/>
        </w:rPr>
        <w:t xml:space="preserve">online </w:t>
      </w:r>
      <w:r w:rsidR="00C26848" w:rsidRPr="00AE4427">
        <w:rPr>
          <w:kern w:val="22"/>
          <w:szCs w:val="22"/>
        </w:rPr>
        <w:t xml:space="preserve">forum intended to facilitate </w:t>
      </w:r>
      <w:r w:rsidR="008802CB" w:rsidRPr="00AE4427">
        <w:rPr>
          <w:kern w:val="22"/>
          <w:szCs w:val="22"/>
        </w:rPr>
        <w:t xml:space="preserve">discussion </w:t>
      </w:r>
      <w:r w:rsidR="003D03F7" w:rsidRPr="00AE4427">
        <w:rPr>
          <w:kern w:val="22"/>
          <w:szCs w:val="22"/>
        </w:rPr>
        <w:t>o</w:t>
      </w:r>
      <w:r w:rsidR="00C26848" w:rsidRPr="00AE4427">
        <w:rPr>
          <w:kern w:val="22"/>
          <w:szCs w:val="22"/>
        </w:rPr>
        <w:t>n this item</w:t>
      </w:r>
      <w:r w:rsidRPr="00AE4427">
        <w:rPr>
          <w:kern w:val="22"/>
          <w:szCs w:val="22"/>
        </w:rPr>
        <w:t>.</w:t>
      </w:r>
    </w:p>
    <w:p w14:paraId="171D0025" w14:textId="62975786" w:rsidR="00704D9A" w:rsidRPr="00AE4427" w:rsidRDefault="001E1682">
      <w:pPr>
        <w:pStyle w:val="Para1"/>
        <w:suppressLineNumbers/>
        <w:tabs>
          <w:tab w:val="clear" w:pos="360"/>
        </w:tabs>
        <w:suppressAutoHyphens/>
        <w:rPr>
          <w:kern w:val="22"/>
          <w:szCs w:val="22"/>
        </w:rPr>
      </w:pPr>
      <w:r w:rsidRPr="00AE4427">
        <w:rPr>
          <w:kern w:val="22"/>
          <w:szCs w:val="22"/>
        </w:rPr>
        <w:t xml:space="preserve">The outcomes of the deliberations of the virtual meeting as well as the </w:t>
      </w:r>
      <w:r w:rsidR="00203667" w:rsidRPr="00AE4427">
        <w:rPr>
          <w:kern w:val="22"/>
          <w:szCs w:val="22"/>
        </w:rPr>
        <w:t xml:space="preserve">online </w:t>
      </w:r>
      <w:r w:rsidR="008802CB" w:rsidRPr="00AE4427">
        <w:rPr>
          <w:kern w:val="22"/>
          <w:szCs w:val="22"/>
        </w:rPr>
        <w:t xml:space="preserve">discussion </w:t>
      </w:r>
      <w:r w:rsidRPr="00AE4427">
        <w:rPr>
          <w:kern w:val="22"/>
          <w:szCs w:val="22"/>
        </w:rPr>
        <w:t xml:space="preserve">forum </w:t>
      </w:r>
      <w:r w:rsidR="00AC5006" w:rsidRPr="00AE4427">
        <w:rPr>
          <w:kern w:val="22"/>
          <w:szCs w:val="22"/>
        </w:rPr>
        <w:t xml:space="preserve">for this item </w:t>
      </w:r>
      <w:r w:rsidRPr="00AE4427">
        <w:rPr>
          <w:kern w:val="22"/>
          <w:szCs w:val="22"/>
        </w:rPr>
        <w:t xml:space="preserve">are contained in </w:t>
      </w:r>
      <w:r w:rsidR="00ED581B" w:rsidRPr="00AE4427">
        <w:rPr>
          <w:kern w:val="22"/>
          <w:szCs w:val="22"/>
        </w:rPr>
        <w:t>a</w:t>
      </w:r>
      <w:r w:rsidRPr="00AE4427">
        <w:rPr>
          <w:kern w:val="22"/>
          <w:szCs w:val="22"/>
        </w:rPr>
        <w:t>nnex</w:t>
      </w:r>
      <w:r w:rsidR="00B20ECF" w:rsidRPr="00AE4427">
        <w:rPr>
          <w:kern w:val="22"/>
          <w:szCs w:val="22"/>
        </w:rPr>
        <w:t> </w:t>
      </w:r>
      <w:r w:rsidR="00545C97" w:rsidRPr="00AE4427">
        <w:rPr>
          <w:kern w:val="22"/>
          <w:szCs w:val="22"/>
        </w:rPr>
        <w:t>I</w:t>
      </w:r>
      <w:r w:rsidR="00B20ECF" w:rsidRPr="00AE4427">
        <w:rPr>
          <w:kern w:val="22"/>
          <w:szCs w:val="22"/>
        </w:rPr>
        <w:t> below</w:t>
      </w:r>
      <w:r w:rsidRPr="00AE4427">
        <w:rPr>
          <w:kern w:val="22"/>
          <w:szCs w:val="22"/>
        </w:rPr>
        <w:t>.</w:t>
      </w:r>
    </w:p>
    <w:p w14:paraId="53057B37" w14:textId="26051D3F" w:rsidR="00AE2796" w:rsidRPr="00AE4427" w:rsidRDefault="00AE2796">
      <w:pPr>
        <w:pStyle w:val="Heading1"/>
        <w:suppressLineNumbers/>
        <w:tabs>
          <w:tab w:val="clear" w:pos="720"/>
          <w:tab w:val="left" w:pos="993"/>
        </w:tabs>
        <w:suppressAutoHyphens/>
        <w:spacing w:before="120"/>
        <w:rPr>
          <w:b w:val="0"/>
          <w:bCs/>
          <w:caps w:val="0"/>
          <w:kern w:val="22"/>
          <w:szCs w:val="22"/>
        </w:rPr>
      </w:pPr>
      <w:r w:rsidRPr="00AE4427">
        <w:rPr>
          <w:bCs/>
          <w:caps w:val="0"/>
          <w:snapToGrid w:val="0"/>
          <w:kern w:val="22"/>
          <w:szCs w:val="22"/>
        </w:rPr>
        <w:t>ITEM 5.</w:t>
      </w:r>
      <w:r w:rsidRPr="00AE4427">
        <w:rPr>
          <w:bCs/>
          <w:caps w:val="0"/>
          <w:snapToGrid w:val="0"/>
          <w:kern w:val="22"/>
          <w:szCs w:val="22"/>
        </w:rPr>
        <w:tab/>
        <w:t>IDENTIF</w:t>
      </w:r>
      <w:r w:rsidR="00A10E19" w:rsidRPr="00AE4427">
        <w:rPr>
          <w:bCs/>
          <w:caps w:val="0"/>
          <w:snapToGrid w:val="0"/>
          <w:kern w:val="22"/>
          <w:szCs w:val="22"/>
        </w:rPr>
        <w:t>ICATION OF</w:t>
      </w:r>
      <w:r w:rsidRPr="00AE4427">
        <w:rPr>
          <w:bCs/>
          <w:caps w:val="0"/>
          <w:snapToGrid w:val="0"/>
          <w:kern w:val="22"/>
          <w:szCs w:val="22"/>
        </w:rPr>
        <w:t xml:space="preserve"> KEY AREAS FOR CAPACITY-BUILDING</w:t>
      </w:r>
    </w:p>
    <w:p w14:paraId="1454BE5B" w14:textId="50A89C31" w:rsidR="00753F25" w:rsidRPr="00AE4427" w:rsidRDefault="004C159F">
      <w:pPr>
        <w:pStyle w:val="Para1"/>
        <w:suppressLineNumbers/>
        <w:tabs>
          <w:tab w:val="clear" w:pos="360"/>
        </w:tabs>
        <w:suppressAutoHyphens/>
        <w:rPr>
          <w:kern w:val="22"/>
          <w:szCs w:val="22"/>
        </w:rPr>
      </w:pPr>
      <w:r w:rsidRPr="00AE4427">
        <w:rPr>
          <w:kern w:val="22"/>
          <w:szCs w:val="22"/>
        </w:rPr>
        <w:t>In decision 14/20, paragraph 3, t</w:t>
      </w:r>
      <w:r w:rsidR="000039C4" w:rsidRPr="00AE4427">
        <w:rPr>
          <w:kern w:val="22"/>
          <w:szCs w:val="22"/>
        </w:rPr>
        <w:t>he Conference of the Parties to the Convention recognized that further capacity to access, use, generate and analyse digital sequence information on genetic resources was needed</w:t>
      </w:r>
      <w:r w:rsidR="00753F25" w:rsidRPr="00AE4427">
        <w:rPr>
          <w:kern w:val="22"/>
          <w:szCs w:val="22"/>
        </w:rPr>
        <w:t>, and encouraged Parties and other Governments and relevant international organizations to support capacity-building and technology transfer, as appropriate, to assist in the access, use, generation and analysis of digital sequence information on genetic resources for the conservation and sustainable use of biodiversity and benefit-sharing.</w:t>
      </w:r>
    </w:p>
    <w:p w14:paraId="12176694" w14:textId="5A60BDFD" w:rsidR="005C58C1" w:rsidRPr="00AE4427" w:rsidRDefault="005C58C1">
      <w:pPr>
        <w:pStyle w:val="Para1"/>
        <w:suppressLineNumbers/>
        <w:tabs>
          <w:tab w:val="clear" w:pos="360"/>
        </w:tabs>
        <w:suppressAutoHyphens/>
        <w:rPr>
          <w:kern w:val="22"/>
          <w:szCs w:val="22"/>
        </w:rPr>
      </w:pPr>
      <w:r w:rsidRPr="00AE4427">
        <w:rPr>
          <w:kern w:val="22"/>
          <w:szCs w:val="22"/>
        </w:rPr>
        <w:t xml:space="preserve">Under this item, the </w:t>
      </w:r>
      <w:r w:rsidR="00C1366F" w:rsidRPr="00AE4427">
        <w:rPr>
          <w:kern w:val="22"/>
          <w:szCs w:val="22"/>
        </w:rPr>
        <w:t xml:space="preserve">experts were </w:t>
      </w:r>
      <w:r w:rsidR="00015B07" w:rsidRPr="00AE4427">
        <w:rPr>
          <w:kern w:val="22"/>
          <w:szCs w:val="22"/>
        </w:rPr>
        <w:t>invited</w:t>
      </w:r>
      <w:r w:rsidR="00753F25" w:rsidRPr="00AE4427">
        <w:rPr>
          <w:kern w:val="22"/>
          <w:szCs w:val="22"/>
        </w:rPr>
        <w:t xml:space="preserve"> to identify key areas for capacity-building based on the information submitted, in accordance with paragraph 10 of decision 14/20, </w:t>
      </w:r>
      <w:r w:rsidR="0028618D" w:rsidRPr="00AE4427">
        <w:rPr>
          <w:kern w:val="22"/>
          <w:szCs w:val="22"/>
        </w:rPr>
        <w:t>and as indicated in paragraph</w:t>
      </w:r>
      <w:r w:rsidR="002A5BB6" w:rsidRPr="00AE4427">
        <w:rPr>
          <w:kern w:val="22"/>
          <w:szCs w:val="22"/>
        </w:rPr>
        <w:t> </w:t>
      </w:r>
      <w:r w:rsidR="0028618D" w:rsidRPr="00AE4427">
        <w:rPr>
          <w:kern w:val="22"/>
          <w:szCs w:val="22"/>
        </w:rPr>
        <w:t>1(b)</w:t>
      </w:r>
      <w:r w:rsidR="00B20ECF" w:rsidRPr="00AE4427">
        <w:rPr>
          <w:kern w:val="22"/>
          <w:szCs w:val="22"/>
        </w:rPr>
        <w:t> </w:t>
      </w:r>
      <w:r w:rsidR="0028618D" w:rsidRPr="00AE4427">
        <w:rPr>
          <w:kern w:val="22"/>
          <w:szCs w:val="22"/>
        </w:rPr>
        <w:t>above</w:t>
      </w:r>
      <w:r w:rsidRPr="00AE4427">
        <w:rPr>
          <w:kern w:val="22"/>
          <w:szCs w:val="22"/>
        </w:rPr>
        <w:t>.</w:t>
      </w:r>
    </w:p>
    <w:p w14:paraId="3B2546AF" w14:textId="22E0CA57" w:rsidR="009A3F4E" w:rsidRPr="00AE4427" w:rsidRDefault="009A3F4E" w:rsidP="00FA1349">
      <w:pPr>
        <w:pStyle w:val="Para1"/>
        <w:suppressLineNumbers/>
        <w:tabs>
          <w:tab w:val="clear" w:pos="360"/>
        </w:tabs>
        <w:suppressAutoHyphens/>
        <w:rPr>
          <w:kern w:val="22"/>
          <w:szCs w:val="22"/>
        </w:rPr>
      </w:pPr>
      <w:r w:rsidRPr="00AE4427">
        <w:rPr>
          <w:kern w:val="22"/>
          <w:szCs w:val="22"/>
        </w:rPr>
        <w:t xml:space="preserve">The Secretariat introduced elements related to this topic which have been </w:t>
      </w:r>
      <w:r w:rsidR="00DB62D8" w:rsidRPr="00AE4427">
        <w:rPr>
          <w:kern w:val="22"/>
          <w:szCs w:val="22"/>
        </w:rPr>
        <w:t>drawn</w:t>
      </w:r>
      <w:r w:rsidR="005E0DA5" w:rsidRPr="00AE4427">
        <w:rPr>
          <w:kern w:val="22"/>
          <w:szCs w:val="22"/>
        </w:rPr>
        <w:t xml:space="preserve"> from </w:t>
      </w:r>
      <w:r w:rsidR="005C58C1" w:rsidRPr="00AE4427">
        <w:rPr>
          <w:kern w:val="22"/>
          <w:szCs w:val="22"/>
        </w:rPr>
        <w:t>the synthesis</w:t>
      </w:r>
      <w:r w:rsidR="00753F25" w:rsidRPr="00AE4427">
        <w:rPr>
          <w:kern w:val="22"/>
          <w:szCs w:val="22"/>
        </w:rPr>
        <w:t xml:space="preserve"> of views and information contained </w:t>
      </w:r>
      <w:bookmarkStart w:id="9" w:name="_Hlk29893528"/>
      <w:r w:rsidR="005E0DA5" w:rsidRPr="00AE4427">
        <w:rPr>
          <w:kern w:val="22"/>
          <w:szCs w:val="22"/>
        </w:rPr>
        <w:t xml:space="preserve">in document </w:t>
      </w:r>
      <w:r w:rsidR="00753F25" w:rsidRPr="00AE4427">
        <w:rPr>
          <w:kern w:val="22"/>
          <w:szCs w:val="22"/>
        </w:rPr>
        <w:t>CBD/DSI/AHTEG/2020/1/2</w:t>
      </w:r>
      <w:bookmarkEnd w:id="9"/>
      <w:r w:rsidR="0028618D" w:rsidRPr="00AE4427">
        <w:rPr>
          <w:kern w:val="22"/>
          <w:szCs w:val="22"/>
        </w:rPr>
        <w:t xml:space="preserve"> as well as relevant developments on capacity-building processes under</w:t>
      </w:r>
      <w:r w:rsidR="00B20ECF" w:rsidRPr="00AE4427">
        <w:rPr>
          <w:kern w:val="22"/>
          <w:szCs w:val="22"/>
        </w:rPr>
        <w:t xml:space="preserve"> </w:t>
      </w:r>
      <w:r w:rsidR="0028618D" w:rsidRPr="00AE4427">
        <w:rPr>
          <w:kern w:val="22"/>
          <w:szCs w:val="22"/>
        </w:rPr>
        <w:t xml:space="preserve">way in the Convention and its </w:t>
      </w:r>
      <w:r w:rsidR="00B20ECF" w:rsidRPr="00AE4427">
        <w:rPr>
          <w:kern w:val="22"/>
          <w:szCs w:val="22"/>
        </w:rPr>
        <w:t>p</w:t>
      </w:r>
      <w:r w:rsidR="0028618D" w:rsidRPr="00AE4427">
        <w:rPr>
          <w:kern w:val="22"/>
          <w:szCs w:val="22"/>
        </w:rPr>
        <w:t xml:space="preserve">rotocols. </w:t>
      </w:r>
      <w:r w:rsidRPr="00AE4427">
        <w:rPr>
          <w:kern w:val="22"/>
          <w:szCs w:val="22"/>
        </w:rPr>
        <w:t>In considering key areas</w:t>
      </w:r>
      <w:r w:rsidR="0028618D" w:rsidRPr="00AE4427">
        <w:rPr>
          <w:kern w:val="22"/>
          <w:szCs w:val="22"/>
        </w:rPr>
        <w:t xml:space="preserve"> for capacity-building, the Secretariat provided </w:t>
      </w:r>
      <w:r w:rsidR="00B20ECF" w:rsidRPr="00AE4427">
        <w:rPr>
          <w:kern w:val="22"/>
          <w:szCs w:val="22"/>
        </w:rPr>
        <w:t xml:space="preserve">the AHTEG with </w:t>
      </w:r>
      <w:r w:rsidR="0028618D" w:rsidRPr="00AE4427">
        <w:rPr>
          <w:kern w:val="22"/>
          <w:szCs w:val="22"/>
        </w:rPr>
        <w:t>guiding questions for the further deliberations during the</w:t>
      </w:r>
      <w:r w:rsidR="00203667" w:rsidRPr="00AE4427">
        <w:rPr>
          <w:kern w:val="22"/>
          <w:szCs w:val="22"/>
        </w:rPr>
        <w:t xml:space="preserve"> online</w:t>
      </w:r>
      <w:r w:rsidR="0028618D" w:rsidRPr="00AE4427">
        <w:rPr>
          <w:kern w:val="22"/>
          <w:szCs w:val="22"/>
        </w:rPr>
        <w:t xml:space="preserve"> </w:t>
      </w:r>
      <w:r w:rsidR="008802CB" w:rsidRPr="00AE4427">
        <w:rPr>
          <w:kern w:val="22"/>
          <w:szCs w:val="22"/>
        </w:rPr>
        <w:t xml:space="preserve">discussion </w:t>
      </w:r>
      <w:r w:rsidR="0028618D" w:rsidRPr="00AE4427">
        <w:rPr>
          <w:kern w:val="22"/>
          <w:szCs w:val="22"/>
        </w:rPr>
        <w:t>forum.</w:t>
      </w:r>
    </w:p>
    <w:p w14:paraId="0093755E" w14:textId="53A23418" w:rsidR="0028618D" w:rsidRPr="00AE4427" w:rsidRDefault="0028618D" w:rsidP="00FA1349">
      <w:pPr>
        <w:pStyle w:val="Para1"/>
        <w:suppressLineNumbers/>
        <w:tabs>
          <w:tab w:val="clear" w:pos="360"/>
        </w:tabs>
        <w:suppressAutoHyphens/>
        <w:rPr>
          <w:kern w:val="22"/>
          <w:szCs w:val="22"/>
        </w:rPr>
      </w:pPr>
      <w:r w:rsidRPr="00AE4427">
        <w:rPr>
          <w:kern w:val="22"/>
          <w:szCs w:val="22"/>
        </w:rPr>
        <w:t xml:space="preserve">The outcomes of the discussions </w:t>
      </w:r>
      <w:r w:rsidR="00C26848" w:rsidRPr="00AE4427">
        <w:rPr>
          <w:kern w:val="22"/>
          <w:szCs w:val="22"/>
        </w:rPr>
        <w:t xml:space="preserve">in the virtual meeting and in the </w:t>
      </w:r>
      <w:r w:rsidR="00203667" w:rsidRPr="00AE4427">
        <w:rPr>
          <w:kern w:val="22"/>
          <w:szCs w:val="22"/>
        </w:rPr>
        <w:t xml:space="preserve">online </w:t>
      </w:r>
      <w:r w:rsidR="008802CB" w:rsidRPr="00AE4427">
        <w:rPr>
          <w:kern w:val="22"/>
          <w:szCs w:val="22"/>
        </w:rPr>
        <w:t xml:space="preserve">discussion </w:t>
      </w:r>
      <w:r w:rsidRPr="00AE4427">
        <w:rPr>
          <w:kern w:val="22"/>
          <w:szCs w:val="22"/>
        </w:rPr>
        <w:t xml:space="preserve">forum are contained in </w:t>
      </w:r>
      <w:r w:rsidR="00A33D58" w:rsidRPr="00AE4427">
        <w:rPr>
          <w:kern w:val="22"/>
          <w:szCs w:val="22"/>
        </w:rPr>
        <w:t>a</w:t>
      </w:r>
      <w:r w:rsidR="00545C97" w:rsidRPr="00AE4427">
        <w:rPr>
          <w:kern w:val="22"/>
          <w:szCs w:val="22"/>
        </w:rPr>
        <w:t>nnex I</w:t>
      </w:r>
      <w:r w:rsidRPr="00AE4427">
        <w:rPr>
          <w:kern w:val="22"/>
          <w:szCs w:val="22"/>
        </w:rPr>
        <w:t xml:space="preserve"> </w:t>
      </w:r>
      <w:r w:rsidR="00A33D58" w:rsidRPr="00AE4427">
        <w:rPr>
          <w:kern w:val="22"/>
          <w:szCs w:val="22"/>
        </w:rPr>
        <w:t xml:space="preserve">to </w:t>
      </w:r>
      <w:r w:rsidRPr="00AE4427">
        <w:rPr>
          <w:kern w:val="22"/>
          <w:szCs w:val="22"/>
        </w:rPr>
        <w:t>this report.</w:t>
      </w:r>
    </w:p>
    <w:p w14:paraId="398FC6CA" w14:textId="22A6D540" w:rsidR="005C58C1" w:rsidRPr="00AE4427" w:rsidRDefault="00B20ECF">
      <w:pPr>
        <w:pStyle w:val="Heading1"/>
        <w:suppressLineNumbers/>
        <w:tabs>
          <w:tab w:val="clear" w:pos="720"/>
          <w:tab w:val="left" w:pos="993"/>
        </w:tabs>
        <w:suppressAutoHyphens/>
        <w:spacing w:before="120"/>
        <w:rPr>
          <w:bCs/>
          <w:caps w:val="0"/>
          <w:snapToGrid w:val="0"/>
          <w:kern w:val="22"/>
          <w:szCs w:val="22"/>
        </w:rPr>
      </w:pPr>
      <w:r w:rsidRPr="00AE4427">
        <w:rPr>
          <w:bCs/>
          <w:caps w:val="0"/>
          <w:snapToGrid w:val="0"/>
          <w:kern w:val="22"/>
          <w:szCs w:val="22"/>
        </w:rPr>
        <w:t>ITEM 6.</w:t>
      </w:r>
      <w:r w:rsidRPr="00AE4427">
        <w:rPr>
          <w:bCs/>
          <w:caps w:val="0"/>
          <w:snapToGrid w:val="0"/>
          <w:kern w:val="22"/>
          <w:szCs w:val="22"/>
        </w:rPr>
        <w:tab/>
        <w:t>OTHER MATTERS</w:t>
      </w:r>
    </w:p>
    <w:p w14:paraId="2EAAB4E4" w14:textId="58B218E3" w:rsidR="00F65FD2" w:rsidRPr="00AE4427" w:rsidRDefault="00B20ECF" w:rsidP="00FA1349">
      <w:pPr>
        <w:pStyle w:val="Para1"/>
        <w:suppressLineNumbers/>
        <w:tabs>
          <w:tab w:val="clear" w:pos="360"/>
        </w:tabs>
        <w:suppressAutoHyphens/>
        <w:rPr>
          <w:kern w:val="22"/>
          <w:szCs w:val="22"/>
        </w:rPr>
      </w:pPr>
      <w:r w:rsidRPr="00AE4427">
        <w:rPr>
          <w:kern w:val="22"/>
          <w:szCs w:val="22"/>
        </w:rPr>
        <w:t>P</w:t>
      </w:r>
      <w:r w:rsidR="00044DF3" w:rsidRPr="00AE4427">
        <w:rPr>
          <w:kern w:val="22"/>
          <w:szCs w:val="22"/>
        </w:rPr>
        <w:t xml:space="preserve">articipants </w:t>
      </w:r>
      <w:r w:rsidRPr="00AE4427">
        <w:rPr>
          <w:kern w:val="22"/>
          <w:szCs w:val="22"/>
        </w:rPr>
        <w:t xml:space="preserve">noted </w:t>
      </w:r>
      <w:r w:rsidR="00044DF3" w:rsidRPr="00AE4427">
        <w:rPr>
          <w:kern w:val="22"/>
          <w:szCs w:val="22"/>
        </w:rPr>
        <w:t xml:space="preserve">that the virtual meeting posed certain challenges. The implications of </w:t>
      </w:r>
      <w:r w:rsidRPr="00AE4427">
        <w:rPr>
          <w:kern w:val="22"/>
          <w:szCs w:val="22"/>
        </w:rPr>
        <w:t xml:space="preserve">limited </w:t>
      </w:r>
      <w:r w:rsidR="00044DF3" w:rsidRPr="00AE4427">
        <w:rPr>
          <w:kern w:val="22"/>
          <w:szCs w:val="22"/>
        </w:rPr>
        <w:t xml:space="preserve">availability of time </w:t>
      </w:r>
      <w:r w:rsidR="002139D2" w:rsidRPr="00AE4427">
        <w:rPr>
          <w:kern w:val="22"/>
          <w:szCs w:val="22"/>
        </w:rPr>
        <w:t xml:space="preserve">for discussions and working in </w:t>
      </w:r>
      <w:r w:rsidR="00044DF3" w:rsidRPr="00AE4427">
        <w:rPr>
          <w:kern w:val="22"/>
          <w:szCs w:val="22"/>
        </w:rPr>
        <w:t>different time zones</w:t>
      </w:r>
      <w:r w:rsidR="002139D2" w:rsidRPr="00AE4427">
        <w:rPr>
          <w:kern w:val="22"/>
          <w:szCs w:val="22"/>
        </w:rPr>
        <w:t xml:space="preserve"> created a challenge</w:t>
      </w:r>
      <w:r w:rsidRPr="00AE4427">
        <w:rPr>
          <w:kern w:val="22"/>
          <w:szCs w:val="22"/>
        </w:rPr>
        <w:t>;</w:t>
      </w:r>
      <w:r w:rsidR="009D4BDA" w:rsidRPr="00AE4427">
        <w:rPr>
          <w:kern w:val="22"/>
          <w:szCs w:val="22"/>
        </w:rPr>
        <w:t xml:space="preserve"> </w:t>
      </w:r>
      <w:r w:rsidR="00AA44F2" w:rsidRPr="00AE4427">
        <w:rPr>
          <w:kern w:val="22"/>
          <w:szCs w:val="22"/>
        </w:rPr>
        <w:t xml:space="preserve">delays in </w:t>
      </w:r>
      <w:r w:rsidR="009D4BDA" w:rsidRPr="00AE4427">
        <w:rPr>
          <w:kern w:val="22"/>
          <w:szCs w:val="22"/>
        </w:rPr>
        <w:t>responding</w:t>
      </w:r>
      <w:r w:rsidR="00044DF3" w:rsidRPr="00AE4427">
        <w:rPr>
          <w:kern w:val="22"/>
          <w:szCs w:val="22"/>
        </w:rPr>
        <w:t xml:space="preserve"> to the discussions </w:t>
      </w:r>
      <w:r w:rsidR="002139D2" w:rsidRPr="00AE4427">
        <w:rPr>
          <w:kern w:val="22"/>
          <w:szCs w:val="22"/>
        </w:rPr>
        <w:t>on the online forums were mentioned</w:t>
      </w:r>
      <w:r w:rsidRPr="00AE4427">
        <w:rPr>
          <w:kern w:val="22"/>
          <w:szCs w:val="22"/>
        </w:rPr>
        <w:t xml:space="preserve"> as an example</w:t>
      </w:r>
      <w:r w:rsidR="002139D2" w:rsidRPr="00AE4427">
        <w:rPr>
          <w:kern w:val="22"/>
          <w:szCs w:val="22"/>
        </w:rPr>
        <w:t>. Participants stated that the virtual meeting ha</w:t>
      </w:r>
      <w:r w:rsidR="003F2CE7" w:rsidRPr="00AE4427">
        <w:rPr>
          <w:kern w:val="22"/>
          <w:szCs w:val="22"/>
        </w:rPr>
        <w:t>d</w:t>
      </w:r>
      <w:r w:rsidR="002139D2" w:rsidRPr="00AE4427">
        <w:rPr>
          <w:kern w:val="22"/>
          <w:szCs w:val="22"/>
        </w:rPr>
        <w:t xml:space="preserve"> worked very well despite the challenges and expressed appreciation </w:t>
      </w:r>
      <w:r w:rsidR="009E4050" w:rsidRPr="00AE4427">
        <w:rPr>
          <w:kern w:val="22"/>
          <w:szCs w:val="22"/>
        </w:rPr>
        <w:t xml:space="preserve">and thanks </w:t>
      </w:r>
      <w:r w:rsidR="002139D2" w:rsidRPr="00AE4427">
        <w:rPr>
          <w:kern w:val="22"/>
          <w:szCs w:val="22"/>
        </w:rPr>
        <w:t>to the Secretariat</w:t>
      </w:r>
      <w:r w:rsidR="00672310" w:rsidRPr="00AE4427">
        <w:rPr>
          <w:kern w:val="22"/>
          <w:szCs w:val="22"/>
        </w:rPr>
        <w:t xml:space="preserve"> </w:t>
      </w:r>
      <w:r w:rsidR="002139D2" w:rsidRPr="00AE4427">
        <w:rPr>
          <w:kern w:val="22"/>
          <w:szCs w:val="22"/>
        </w:rPr>
        <w:t xml:space="preserve">for </w:t>
      </w:r>
      <w:r w:rsidR="009E4050" w:rsidRPr="00AE4427">
        <w:rPr>
          <w:kern w:val="22"/>
          <w:szCs w:val="22"/>
        </w:rPr>
        <w:t>the quick turnaround in convening the meeting of the AHTEG virtually and servicing it so efficiently</w:t>
      </w:r>
      <w:r w:rsidR="00203667" w:rsidRPr="00AE4427">
        <w:rPr>
          <w:kern w:val="22"/>
          <w:szCs w:val="22"/>
        </w:rPr>
        <w:t>.</w:t>
      </w:r>
    </w:p>
    <w:p w14:paraId="7172B4FD" w14:textId="1B2729E1" w:rsidR="005C58C1" w:rsidRPr="00AE4427" w:rsidRDefault="00B20ECF">
      <w:pPr>
        <w:pStyle w:val="Heading1"/>
        <w:suppressLineNumbers/>
        <w:tabs>
          <w:tab w:val="clear" w:pos="720"/>
          <w:tab w:val="left" w:pos="993"/>
        </w:tabs>
        <w:suppressAutoHyphens/>
        <w:spacing w:before="120"/>
        <w:rPr>
          <w:bCs/>
          <w:caps w:val="0"/>
          <w:snapToGrid w:val="0"/>
          <w:kern w:val="22"/>
          <w:szCs w:val="22"/>
        </w:rPr>
      </w:pPr>
      <w:r w:rsidRPr="00AE4427">
        <w:rPr>
          <w:bCs/>
          <w:caps w:val="0"/>
          <w:snapToGrid w:val="0"/>
          <w:kern w:val="22"/>
          <w:szCs w:val="22"/>
        </w:rPr>
        <w:lastRenderedPageBreak/>
        <w:t>ITEM 7.</w:t>
      </w:r>
      <w:r w:rsidRPr="00AE4427">
        <w:rPr>
          <w:bCs/>
          <w:caps w:val="0"/>
          <w:snapToGrid w:val="0"/>
          <w:kern w:val="22"/>
          <w:szCs w:val="22"/>
        </w:rPr>
        <w:tab/>
        <w:t>ADOPTION OF THE REPORT</w:t>
      </w:r>
    </w:p>
    <w:p w14:paraId="5896414C" w14:textId="3C105712" w:rsidR="005C58C1" w:rsidRPr="00AE4427" w:rsidRDefault="007566CA" w:rsidP="00FA1349">
      <w:pPr>
        <w:pStyle w:val="Para1"/>
        <w:suppressLineNumbers/>
        <w:tabs>
          <w:tab w:val="clear" w:pos="360"/>
        </w:tabs>
        <w:suppressAutoHyphens/>
        <w:rPr>
          <w:kern w:val="22"/>
          <w:szCs w:val="22"/>
        </w:rPr>
      </w:pPr>
      <w:r w:rsidRPr="00AE4427">
        <w:rPr>
          <w:kern w:val="22"/>
          <w:szCs w:val="22"/>
        </w:rPr>
        <w:t xml:space="preserve">The co-chairs introduced the draft report of the </w:t>
      </w:r>
      <w:r w:rsidR="00C1366F" w:rsidRPr="00AE4427">
        <w:rPr>
          <w:kern w:val="22"/>
          <w:szCs w:val="22"/>
        </w:rPr>
        <w:t>Ad Hoc Technical Expert Group</w:t>
      </w:r>
      <w:r w:rsidRPr="00AE4427">
        <w:rPr>
          <w:kern w:val="22"/>
          <w:szCs w:val="22"/>
        </w:rPr>
        <w:t>, which was adopted as orally amended. The report</w:t>
      </w:r>
      <w:r w:rsidR="005C58C1" w:rsidRPr="00AE4427">
        <w:rPr>
          <w:kern w:val="22"/>
          <w:szCs w:val="22"/>
        </w:rPr>
        <w:t xml:space="preserve"> </w:t>
      </w:r>
      <w:r w:rsidR="007713A4" w:rsidRPr="00AE4427">
        <w:rPr>
          <w:kern w:val="22"/>
          <w:szCs w:val="22"/>
        </w:rPr>
        <w:t xml:space="preserve">would </w:t>
      </w:r>
      <w:r w:rsidR="005C58C1" w:rsidRPr="00AE4427">
        <w:rPr>
          <w:kern w:val="22"/>
          <w:szCs w:val="22"/>
        </w:rPr>
        <w:t xml:space="preserve">be made available for consideration by the </w:t>
      </w:r>
      <w:r w:rsidR="00B07714" w:rsidRPr="00AE4427">
        <w:rPr>
          <w:kern w:val="22"/>
          <w:szCs w:val="22"/>
        </w:rPr>
        <w:t>Open-ended Working Group on the Post-2020 Global Biodiversity Framework</w:t>
      </w:r>
      <w:r w:rsidR="005C58C1" w:rsidRPr="00AE4427">
        <w:rPr>
          <w:kern w:val="22"/>
          <w:szCs w:val="22"/>
        </w:rPr>
        <w:t xml:space="preserve"> </w:t>
      </w:r>
      <w:r w:rsidR="000902C3" w:rsidRPr="00AE4427">
        <w:rPr>
          <w:kern w:val="22"/>
          <w:szCs w:val="22"/>
        </w:rPr>
        <w:t>at its t</w:t>
      </w:r>
      <w:r w:rsidR="00B07714" w:rsidRPr="00AE4427">
        <w:rPr>
          <w:kern w:val="22"/>
          <w:szCs w:val="22"/>
        </w:rPr>
        <w:t xml:space="preserve">hird </w:t>
      </w:r>
      <w:r w:rsidR="000902C3" w:rsidRPr="00AE4427">
        <w:rPr>
          <w:kern w:val="22"/>
          <w:szCs w:val="22"/>
        </w:rPr>
        <w:t>meeting</w:t>
      </w:r>
      <w:r w:rsidR="005C58C1" w:rsidRPr="00AE4427">
        <w:rPr>
          <w:kern w:val="22"/>
          <w:szCs w:val="22"/>
        </w:rPr>
        <w:t>.</w:t>
      </w:r>
    </w:p>
    <w:p w14:paraId="1753F653" w14:textId="0FC8E0D3" w:rsidR="005C58C1" w:rsidRPr="00AE4427" w:rsidRDefault="00B20ECF">
      <w:pPr>
        <w:pStyle w:val="Heading1"/>
        <w:suppressLineNumbers/>
        <w:tabs>
          <w:tab w:val="clear" w:pos="720"/>
          <w:tab w:val="left" w:pos="993"/>
        </w:tabs>
        <w:suppressAutoHyphens/>
        <w:spacing w:before="120"/>
        <w:rPr>
          <w:bCs/>
          <w:caps w:val="0"/>
          <w:snapToGrid w:val="0"/>
          <w:kern w:val="22"/>
          <w:szCs w:val="22"/>
        </w:rPr>
      </w:pPr>
      <w:r w:rsidRPr="00AE4427">
        <w:rPr>
          <w:bCs/>
          <w:caps w:val="0"/>
          <w:snapToGrid w:val="0"/>
          <w:kern w:val="22"/>
          <w:szCs w:val="22"/>
        </w:rPr>
        <w:t>ITEM 8.</w:t>
      </w:r>
      <w:r w:rsidRPr="00AE4427">
        <w:rPr>
          <w:bCs/>
          <w:caps w:val="0"/>
          <w:snapToGrid w:val="0"/>
          <w:kern w:val="22"/>
          <w:szCs w:val="22"/>
        </w:rPr>
        <w:tab/>
        <w:t>CLOSURE OF THE MEETING</w:t>
      </w:r>
    </w:p>
    <w:p w14:paraId="516A563F" w14:textId="3AA5C7E1" w:rsidR="007566CA" w:rsidRPr="00AE4427" w:rsidRDefault="007566CA" w:rsidP="00FA1349">
      <w:pPr>
        <w:pStyle w:val="Para1"/>
        <w:suppressLineNumbers/>
        <w:tabs>
          <w:tab w:val="clear" w:pos="360"/>
        </w:tabs>
        <w:suppressAutoHyphens/>
        <w:rPr>
          <w:kern w:val="22"/>
          <w:szCs w:val="22"/>
        </w:rPr>
      </w:pPr>
      <w:r w:rsidRPr="00AE4427">
        <w:rPr>
          <w:kern w:val="22"/>
          <w:szCs w:val="22"/>
        </w:rPr>
        <w:t xml:space="preserve">The experts expressed appreciation </w:t>
      </w:r>
      <w:r w:rsidR="00791F4E" w:rsidRPr="00AE4427">
        <w:rPr>
          <w:kern w:val="22"/>
          <w:szCs w:val="22"/>
        </w:rPr>
        <w:t xml:space="preserve">to the co-chairs for </w:t>
      </w:r>
      <w:r w:rsidR="00AA44F2" w:rsidRPr="00AE4427">
        <w:rPr>
          <w:kern w:val="22"/>
          <w:szCs w:val="22"/>
        </w:rPr>
        <w:t xml:space="preserve">their extraordinary accomplishment in </w:t>
      </w:r>
      <w:r w:rsidR="00791F4E" w:rsidRPr="00AE4427">
        <w:rPr>
          <w:kern w:val="22"/>
          <w:szCs w:val="22"/>
        </w:rPr>
        <w:t>skilfully guiding and facilitating the meeting</w:t>
      </w:r>
      <w:r w:rsidRPr="00AE4427">
        <w:rPr>
          <w:kern w:val="22"/>
          <w:szCs w:val="22"/>
        </w:rPr>
        <w:t>.</w:t>
      </w:r>
    </w:p>
    <w:p w14:paraId="5D67AEE1" w14:textId="5B588C2B" w:rsidR="00E54953" w:rsidRPr="00AE4427" w:rsidRDefault="007566CA" w:rsidP="00FA1349">
      <w:pPr>
        <w:pStyle w:val="Para1"/>
        <w:suppressLineNumbers/>
        <w:tabs>
          <w:tab w:val="clear" w:pos="360"/>
        </w:tabs>
        <w:suppressAutoHyphens/>
        <w:rPr>
          <w:kern w:val="22"/>
          <w:szCs w:val="22"/>
        </w:rPr>
      </w:pPr>
      <w:r w:rsidRPr="00AE4427">
        <w:rPr>
          <w:kern w:val="22"/>
          <w:szCs w:val="22"/>
        </w:rPr>
        <w:t>Following the customary exchange of courtesies, t</w:t>
      </w:r>
      <w:r w:rsidR="005C58C1" w:rsidRPr="00AE4427">
        <w:rPr>
          <w:kern w:val="22"/>
          <w:szCs w:val="22"/>
        </w:rPr>
        <w:t xml:space="preserve">he </w:t>
      </w:r>
      <w:r w:rsidR="00EA52DD" w:rsidRPr="00AE4427">
        <w:rPr>
          <w:kern w:val="22"/>
          <w:szCs w:val="22"/>
        </w:rPr>
        <w:t xml:space="preserve">virtual </w:t>
      </w:r>
      <w:r w:rsidR="005C58C1" w:rsidRPr="00AE4427">
        <w:rPr>
          <w:kern w:val="22"/>
          <w:szCs w:val="22"/>
        </w:rPr>
        <w:t xml:space="preserve">meeting </w:t>
      </w:r>
      <w:r w:rsidR="00B07714" w:rsidRPr="00AE4427">
        <w:rPr>
          <w:kern w:val="22"/>
          <w:szCs w:val="22"/>
        </w:rPr>
        <w:t xml:space="preserve">of the </w:t>
      </w:r>
      <w:r w:rsidR="00C1366F" w:rsidRPr="00AE4427">
        <w:rPr>
          <w:kern w:val="22"/>
          <w:szCs w:val="22"/>
        </w:rPr>
        <w:t>Ad Hoc Technical Expert Group</w:t>
      </w:r>
      <w:r w:rsidR="00C1366F" w:rsidRPr="00AE4427" w:rsidDel="00432C5F">
        <w:rPr>
          <w:kern w:val="22"/>
          <w:szCs w:val="22"/>
          <w:shd w:val="clear" w:color="auto" w:fill="FFFFFF"/>
        </w:rPr>
        <w:t xml:space="preserve"> </w:t>
      </w:r>
      <w:r w:rsidRPr="00AE4427">
        <w:rPr>
          <w:kern w:val="22"/>
          <w:szCs w:val="22"/>
        </w:rPr>
        <w:t>was</w:t>
      </w:r>
      <w:r w:rsidR="005C58C1" w:rsidRPr="00AE4427">
        <w:rPr>
          <w:kern w:val="22"/>
          <w:szCs w:val="22"/>
        </w:rPr>
        <w:t xml:space="preserve"> close</w:t>
      </w:r>
      <w:r w:rsidRPr="00AE4427">
        <w:rPr>
          <w:kern w:val="22"/>
          <w:szCs w:val="22"/>
        </w:rPr>
        <w:t>d</w:t>
      </w:r>
      <w:r w:rsidR="005C58C1" w:rsidRPr="00AE4427">
        <w:rPr>
          <w:kern w:val="22"/>
          <w:szCs w:val="22"/>
        </w:rPr>
        <w:t xml:space="preserve"> at </w:t>
      </w:r>
      <w:r w:rsidR="00AA44F2" w:rsidRPr="00AE4427">
        <w:rPr>
          <w:kern w:val="22"/>
          <w:szCs w:val="22"/>
        </w:rPr>
        <w:t>6</w:t>
      </w:r>
      <w:r w:rsidR="00A73B04" w:rsidRPr="00AE4427">
        <w:rPr>
          <w:kern w:val="22"/>
          <w:szCs w:val="22"/>
        </w:rPr>
        <w:t xml:space="preserve"> </w:t>
      </w:r>
      <w:r w:rsidR="005C58C1" w:rsidRPr="00AE4427">
        <w:rPr>
          <w:kern w:val="22"/>
          <w:szCs w:val="22"/>
        </w:rPr>
        <w:t xml:space="preserve">p.m. on Friday, </w:t>
      </w:r>
      <w:r w:rsidR="00B07714" w:rsidRPr="00AE4427">
        <w:rPr>
          <w:kern w:val="22"/>
          <w:szCs w:val="22"/>
        </w:rPr>
        <w:t>20 March</w:t>
      </w:r>
      <w:r w:rsidR="005C58C1" w:rsidRPr="00AE4427">
        <w:rPr>
          <w:kern w:val="22"/>
          <w:szCs w:val="22"/>
        </w:rPr>
        <w:t xml:space="preserve"> 20</w:t>
      </w:r>
      <w:r w:rsidR="00B07714" w:rsidRPr="00AE4427">
        <w:rPr>
          <w:kern w:val="22"/>
          <w:szCs w:val="22"/>
        </w:rPr>
        <w:t>20</w:t>
      </w:r>
      <w:r w:rsidR="00AA44F2" w:rsidRPr="00AE4427">
        <w:rPr>
          <w:kern w:val="22"/>
          <w:szCs w:val="22"/>
        </w:rPr>
        <w:t>, Montreal time</w:t>
      </w:r>
      <w:r w:rsidR="005C58C1" w:rsidRPr="00AE4427">
        <w:rPr>
          <w:kern w:val="22"/>
          <w:szCs w:val="22"/>
        </w:rPr>
        <w:t>.</w:t>
      </w:r>
    </w:p>
    <w:p w14:paraId="29EA10EB" w14:textId="77777777" w:rsidR="00A34FE2" w:rsidRPr="00AE4427" w:rsidRDefault="00A34FE2" w:rsidP="00FA1349">
      <w:pPr>
        <w:suppressLineNumbers/>
        <w:suppressAutoHyphens/>
        <w:rPr>
          <w:i/>
          <w:iCs/>
          <w:snapToGrid w:val="0"/>
          <w:kern w:val="22"/>
          <w:sz w:val="22"/>
          <w:szCs w:val="22"/>
          <w:lang w:val="en-GB"/>
        </w:rPr>
      </w:pPr>
      <w:r w:rsidRPr="00AE4427">
        <w:rPr>
          <w:snapToGrid w:val="0"/>
          <w:kern w:val="22"/>
          <w:sz w:val="22"/>
          <w:szCs w:val="22"/>
          <w:lang w:val="en-GB"/>
        </w:rPr>
        <w:br w:type="page"/>
      </w:r>
    </w:p>
    <w:p w14:paraId="2BB23397" w14:textId="1B15AF12" w:rsidR="007236E6" w:rsidRPr="00AE4427" w:rsidRDefault="007236E6">
      <w:pPr>
        <w:pStyle w:val="Heading-plain"/>
        <w:suppressLineNumbers/>
        <w:suppressAutoHyphens/>
        <w:spacing w:before="0"/>
        <w:rPr>
          <w:snapToGrid w:val="0"/>
          <w:kern w:val="22"/>
          <w:szCs w:val="22"/>
        </w:rPr>
      </w:pPr>
      <w:r w:rsidRPr="00AE4427">
        <w:rPr>
          <w:snapToGrid w:val="0"/>
          <w:kern w:val="22"/>
          <w:szCs w:val="22"/>
        </w:rPr>
        <w:lastRenderedPageBreak/>
        <w:t>Annex I</w:t>
      </w:r>
    </w:p>
    <w:p w14:paraId="2417399A" w14:textId="6F063A44" w:rsidR="007236E6" w:rsidRPr="00AE4427" w:rsidRDefault="007236E6" w:rsidP="00FA1349">
      <w:pPr>
        <w:suppressLineNumbers/>
        <w:suppressAutoHyphens/>
        <w:jc w:val="center"/>
        <w:rPr>
          <w:b/>
          <w:kern w:val="22"/>
          <w:sz w:val="22"/>
          <w:szCs w:val="22"/>
          <w:lang w:val="en-GB"/>
        </w:rPr>
      </w:pPr>
      <w:r w:rsidRPr="00AE4427">
        <w:rPr>
          <w:b/>
          <w:kern w:val="22"/>
          <w:sz w:val="22"/>
          <w:szCs w:val="22"/>
          <w:lang w:val="en-GB"/>
        </w:rPr>
        <w:t>OUTCOMES OF THE MEETING OF THE AD HOC TECHNICAL EXPERT GROUP ON DIGITAL SEQUENCE INFORMATION ON GENETIC RESOURCES</w:t>
      </w:r>
    </w:p>
    <w:p w14:paraId="41E989D6" w14:textId="499B0809" w:rsidR="001C6FDB" w:rsidRPr="00C351B9" w:rsidRDefault="00B24BCA" w:rsidP="00FA1349">
      <w:pPr>
        <w:pStyle w:val="Para1"/>
        <w:numPr>
          <w:ilvl w:val="0"/>
          <w:numId w:val="34"/>
        </w:numPr>
        <w:suppressLineNumbers/>
        <w:tabs>
          <w:tab w:val="clear" w:pos="360"/>
        </w:tabs>
        <w:suppressAutoHyphens/>
        <w:rPr>
          <w:kern w:val="22"/>
          <w:szCs w:val="22"/>
        </w:rPr>
      </w:pPr>
      <w:r w:rsidRPr="00C351B9">
        <w:rPr>
          <w:kern w:val="22"/>
          <w:szCs w:val="22"/>
        </w:rPr>
        <w:t>Th</w:t>
      </w:r>
      <w:r w:rsidR="00BC29CC" w:rsidRPr="00C351B9">
        <w:rPr>
          <w:kern w:val="22"/>
          <w:szCs w:val="22"/>
        </w:rPr>
        <w:t xml:space="preserve">e </w:t>
      </w:r>
      <w:r w:rsidR="00B20ECF" w:rsidRPr="00C351B9">
        <w:rPr>
          <w:kern w:val="22"/>
          <w:szCs w:val="22"/>
        </w:rPr>
        <w:t>text below is</w:t>
      </w:r>
      <w:r w:rsidR="007236E6" w:rsidRPr="00C351B9">
        <w:rPr>
          <w:kern w:val="22"/>
          <w:szCs w:val="22"/>
        </w:rPr>
        <w:t xml:space="preserve"> a summary of the outcomes of the </w:t>
      </w:r>
      <w:r w:rsidR="00B20ECF" w:rsidRPr="00C351B9">
        <w:rPr>
          <w:kern w:val="22"/>
          <w:szCs w:val="22"/>
        </w:rPr>
        <w:t xml:space="preserve">Ad Hoc Technical Expert Group (AHTEG) </w:t>
      </w:r>
      <w:r w:rsidR="001C6FDB" w:rsidRPr="00C351B9">
        <w:rPr>
          <w:kern w:val="22"/>
          <w:szCs w:val="22"/>
        </w:rPr>
        <w:t xml:space="preserve">on </w:t>
      </w:r>
      <w:r w:rsidR="00B20ECF" w:rsidRPr="00C351B9">
        <w:rPr>
          <w:kern w:val="22"/>
          <w:szCs w:val="22"/>
        </w:rPr>
        <w:t>D</w:t>
      </w:r>
      <w:r w:rsidR="001C6FDB" w:rsidRPr="00C351B9">
        <w:rPr>
          <w:kern w:val="22"/>
          <w:szCs w:val="22"/>
        </w:rPr>
        <w:t xml:space="preserve">igital </w:t>
      </w:r>
      <w:r w:rsidR="00B20ECF" w:rsidRPr="00C351B9">
        <w:rPr>
          <w:kern w:val="22"/>
          <w:szCs w:val="22"/>
        </w:rPr>
        <w:t>S</w:t>
      </w:r>
      <w:r w:rsidR="001C6FDB" w:rsidRPr="00C351B9">
        <w:rPr>
          <w:kern w:val="22"/>
          <w:szCs w:val="22"/>
        </w:rPr>
        <w:t xml:space="preserve">equence </w:t>
      </w:r>
      <w:r w:rsidR="00B20ECF" w:rsidRPr="00C351B9">
        <w:rPr>
          <w:kern w:val="22"/>
          <w:szCs w:val="22"/>
        </w:rPr>
        <w:t>I</w:t>
      </w:r>
      <w:r w:rsidR="001C6FDB" w:rsidRPr="00C351B9">
        <w:rPr>
          <w:kern w:val="22"/>
          <w:szCs w:val="22"/>
        </w:rPr>
        <w:t xml:space="preserve">nformation on </w:t>
      </w:r>
      <w:r w:rsidR="00B20ECF" w:rsidRPr="00C351B9">
        <w:rPr>
          <w:kern w:val="22"/>
          <w:szCs w:val="22"/>
        </w:rPr>
        <w:t>G</w:t>
      </w:r>
      <w:r w:rsidR="001C6FDB" w:rsidRPr="00C351B9">
        <w:rPr>
          <w:kern w:val="22"/>
          <w:szCs w:val="22"/>
        </w:rPr>
        <w:t xml:space="preserve">enetic </w:t>
      </w:r>
      <w:r w:rsidR="00B20ECF" w:rsidRPr="00C351B9">
        <w:rPr>
          <w:kern w:val="22"/>
          <w:szCs w:val="22"/>
        </w:rPr>
        <w:t>R</w:t>
      </w:r>
      <w:r w:rsidR="001C6FDB" w:rsidRPr="00C351B9">
        <w:rPr>
          <w:kern w:val="22"/>
          <w:szCs w:val="22"/>
        </w:rPr>
        <w:t xml:space="preserve">esources (hereinafter referred to as digital sequence information or </w:t>
      </w:r>
      <w:r w:rsidR="00B20ECF" w:rsidRPr="00C351B9">
        <w:rPr>
          <w:kern w:val="22"/>
          <w:szCs w:val="22"/>
        </w:rPr>
        <w:t>“</w:t>
      </w:r>
      <w:r w:rsidR="001C6FDB" w:rsidRPr="00C351B9">
        <w:rPr>
          <w:kern w:val="22"/>
          <w:szCs w:val="22"/>
        </w:rPr>
        <w:t>DSI</w:t>
      </w:r>
      <w:r w:rsidR="00B20ECF" w:rsidRPr="00C351B9">
        <w:rPr>
          <w:kern w:val="22"/>
          <w:szCs w:val="22"/>
        </w:rPr>
        <w:t>”</w:t>
      </w:r>
      <w:r w:rsidR="001C6FDB" w:rsidRPr="00C351B9">
        <w:rPr>
          <w:kern w:val="22"/>
          <w:szCs w:val="22"/>
        </w:rPr>
        <w:t>)</w:t>
      </w:r>
      <w:r w:rsidR="00E87CD7" w:rsidRPr="00C351B9">
        <w:rPr>
          <w:kern w:val="22"/>
          <w:szCs w:val="22"/>
        </w:rPr>
        <w:t>.</w:t>
      </w:r>
    </w:p>
    <w:p w14:paraId="2A098138" w14:textId="40B506A1" w:rsidR="007236E6" w:rsidRPr="00AE4427" w:rsidRDefault="00430D17" w:rsidP="00FA1349">
      <w:pPr>
        <w:pStyle w:val="Para1"/>
        <w:numPr>
          <w:ilvl w:val="0"/>
          <w:numId w:val="34"/>
        </w:numPr>
        <w:suppressLineNumbers/>
        <w:tabs>
          <w:tab w:val="clear" w:pos="360"/>
        </w:tabs>
        <w:suppressAutoHyphens/>
        <w:rPr>
          <w:kern w:val="22"/>
          <w:szCs w:val="22"/>
        </w:rPr>
      </w:pPr>
      <w:r w:rsidRPr="00AE4427">
        <w:rPr>
          <w:kern w:val="22"/>
          <w:szCs w:val="22"/>
        </w:rPr>
        <w:t xml:space="preserve">The experts recalled </w:t>
      </w:r>
      <w:hyperlink r:id="rId19" w:history="1">
        <w:r w:rsidRPr="00AE4427">
          <w:rPr>
            <w:rStyle w:val="Hyperlink"/>
            <w:kern w:val="22"/>
            <w:szCs w:val="22"/>
          </w:rPr>
          <w:t>decision 14/20</w:t>
        </w:r>
      </w:hyperlink>
      <w:r w:rsidR="00B20ECF" w:rsidRPr="00AE4427">
        <w:rPr>
          <w:kern w:val="22"/>
          <w:szCs w:val="22"/>
        </w:rPr>
        <w:t>,</w:t>
      </w:r>
      <w:r w:rsidRPr="00AE4427">
        <w:rPr>
          <w:kern w:val="22"/>
          <w:szCs w:val="22"/>
        </w:rPr>
        <w:t xml:space="preserve"> which notes that the term “digital sequence information” may not be the most appropriate term and that it is used as a placeholder until an alternative term is agreed.</w:t>
      </w:r>
    </w:p>
    <w:p w14:paraId="49AF04A1" w14:textId="64A3B41F" w:rsidR="007236E6" w:rsidRPr="00AE4427" w:rsidRDefault="007236E6" w:rsidP="00FA1349">
      <w:pPr>
        <w:pStyle w:val="Para1"/>
        <w:keepNext/>
        <w:numPr>
          <w:ilvl w:val="0"/>
          <w:numId w:val="0"/>
        </w:numPr>
        <w:suppressLineNumbers/>
        <w:suppressAutoHyphens/>
        <w:ind w:left="1276" w:hanging="567"/>
        <w:jc w:val="left"/>
        <w:rPr>
          <w:b/>
          <w:kern w:val="22"/>
          <w:szCs w:val="22"/>
        </w:rPr>
      </w:pPr>
      <w:r w:rsidRPr="00AE4427">
        <w:rPr>
          <w:b/>
          <w:kern w:val="22"/>
          <w:szCs w:val="22"/>
        </w:rPr>
        <w:t>I.</w:t>
      </w:r>
      <w:r w:rsidR="00580D4D" w:rsidRPr="00AE4427">
        <w:rPr>
          <w:b/>
          <w:kern w:val="22"/>
          <w:szCs w:val="22"/>
        </w:rPr>
        <w:tab/>
      </w:r>
      <w:r w:rsidRPr="00AE4427">
        <w:rPr>
          <w:b/>
          <w:kern w:val="22"/>
          <w:szCs w:val="22"/>
        </w:rPr>
        <w:t>SCOPE OF DIGITAL SEQUENCE INFORMATION</w:t>
      </w:r>
      <w:r w:rsidR="001C6FDB" w:rsidRPr="00AE4427">
        <w:rPr>
          <w:b/>
          <w:kern w:val="22"/>
          <w:szCs w:val="22"/>
        </w:rPr>
        <w:t xml:space="preserve"> ON GENETIC RESOURCES</w:t>
      </w:r>
      <w:r w:rsidRPr="00AE4427">
        <w:rPr>
          <w:b/>
          <w:kern w:val="22"/>
          <w:szCs w:val="22"/>
        </w:rPr>
        <w:t xml:space="preserve"> AND TERMINOLOGY</w:t>
      </w:r>
      <w:bookmarkStart w:id="10" w:name="_GoBack"/>
      <w:bookmarkEnd w:id="10"/>
    </w:p>
    <w:p w14:paraId="01A916B1" w14:textId="399A811D" w:rsidR="007236E6" w:rsidRPr="00AE4427" w:rsidRDefault="007236E6" w:rsidP="00B20ECF">
      <w:pPr>
        <w:pStyle w:val="Para1"/>
        <w:suppressLineNumbers/>
        <w:tabs>
          <w:tab w:val="clear" w:pos="360"/>
        </w:tabs>
        <w:suppressAutoHyphens/>
        <w:rPr>
          <w:kern w:val="22"/>
          <w:szCs w:val="22"/>
        </w:rPr>
      </w:pPr>
      <w:r w:rsidRPr="00AE4427">
        <w:rPr>
          <w:kern w:val="22"/>
          <w:szCs w:val="22"/>
        </w:rPr>
        <w:t>In clarifying the scope of digital sequence information, the AHTEG considered the four groups proposed in Study 1 on concept and scope (Figure 7 and Table 4</w:t>
      </w:r>
      <w:r w:rsidR="00F96CAD" w:rsidRPr="00AE4427">
        <w:rPr>
          <w:kern w:val="22"/>
          <w:szCs w:val="22"/>
        </w:rPr>
        <w:t xml:space="preserve"> of the Study</w:t>
      </w:r>
      <w:r w:rsidRPr="00AE4427">
        <w:rPr>
          <w:kern w:val="22"/>
          <w:szCs w:val="22"/>
        </w:rPr>
        <w:t xml:space="preserve">) and concluded that the four proposed groups were </w:t>
      </w:r>
      <w:r w:rsidR="00F96CAD" w:rsidRPr="00AE4427">
        <w:rPr>
          <w:kern w:val="22"/>
          <w:szCs w:val="22"/>
        </w:rPr>
        <w:t xml:space="preserve">rational and </w:t>
      </w:r>
      <w:r w:rsidRPr="00AE4427">
        <w:rPr>
          <w:kern w:val="22"/>
          <w:szCs w:val="22"/>
        </w:rPr>
        <w:t xml:space="preserve">helpful as a starting point </w:t>
      </w:r>
      <w:r w:rsidR="00F96CAD" w:rsidRPr="00AE4427">
        <w:rPr>
          <w:kern w:val="22"/>
          <w:szCs w:val="22"/>
        </w:rPr>
        <w:t xml:space="preserve">for discussions. </w:t>
      </w:r>
      <w:r w:rsidRPr="00AE4427">
        <w:rPr>
          <w:kern w:val="22"/>
          <w:szCs w:val="22"/>
        </w:rPr>
        <w:t xml:space="preserve">It noted that clearly defined groups would assist negotiators </w:t>
      </w:r>
      <w:r w:rsidR="00F96CAD" w:rsidRPr="00AE4427">
        <w:rPr>
          <w:kern w:val="22"/>
          <w:szCs w:val="22"/>
        </w:rPr>
        <w:t xml:space="preserve">in the </w:t>
      </w:r>
      <w:r w:rsidR="006648B1" w:rsidRPr="00AE4427">
        <w:rPr>
          <w:kern w:val="22"/>
          <w:szCs w:val="22"/>
        </w:rPr>
        <w:t>Convention</w:t>
      </w:r>
      <w:r w:rsidR="00B20ECF" w:rsidRPr="00AE4427">
        <w:rPr>
          <w:kern w:val="22"/>
          <w:szCs w:val="22"/>
        </w:rPr>
        <w:t xml:space="preserve"> process</w:t>
      </w:r>
      <w:r w:rsidR="006648B1" w:rsidRPr="00AE4427">
        <w:rPr>
          <w:kern w:val="22"/>
          <w:szCs w:val="22"/>
        </w:rPr>
        <w:t xml:space="preserve"> </w:t>
      </w:r>
      <w:r w:rsidRPr="00AE4427">
        <w:rPr>
          <w:kern w:val="22"/>
          <w:szCs w:val="22"/>
        </w:rPr>
        <w:t>and other for</w:t>
      </w:r>
      <w:r w:rsidR="00B20ECF" w:rsidRPr="00AE4427">
        <w:rPr>
          <w:kern w:val="22"/>
          <w:szCs w:val="22"/>
        </w:rPr>
        <w:t>ums</w:t>
      </w:r>
      <w:r w:rsidRPr="00AE4427">
        <w:rPr>
          <w:kern w:val="22"/>
          <w:szCs w:val="22"/>
        </w:rPr>
        <w:t xml:space="preserve"> when discussing topics related to digital sequence information.</w:t>
      </w:r>
    </w:p>
    <w:p w14:paraId="4ED82E7C" w14:textId="484D0E0E" w:rsidR="007236E6" w:rsidRPr="00AE4427" w:rsidRDefault="00F96CAD">
      <w:pPr>
        <w:pStyle w:val="Para1"/>
        <w:suppressLineNumbers/>
        <w:tabs>
          <w:tab w:val="clear" w:pos="360"/>
        </w:tabs>
        <w:suppressAutoHyphens/>
        <w:rPr>
          <w:kern w:val="22"/>
          <w:szCs w:val="22"/>
        </w:rPr>
      </w:pPr>
      <w:r w:rsidRPr="00AE4427">
        <w:rPr>
          <w:kern w:val="22"/>
          <w:szCs w:val="22"/>
        </w:rPr>
        <w:t>T</w:t>
      </w:r>
      <w:r w:rsidR="007236E6" w:rsidRPr="00AE4427">
        <w:rPr>
          <w:kern w:val="22"/>
          <w:szCs w:val="22"/>
        </w:rPr>
        <w:t>he experts discussed the</w:t>
      </w:r>
      <w:r w:rsidR="00D24460" w:rsidRPr="00AE4427">
        <w:rPr>
          <w:kern w:val="22"/>
          <w:szCs w:val="22"/>
        </w:rPr>
        <w:t xml:space="preserve"> </w:t>
      </w:r>
      <w:r w:rsidR="007236E6" w:rsidRPr="00AE4427">
        <w:rPr>
          <w:kern w:val="22"/>
          <w:szCs w:val="22"/>
        </w:rPr>
        <w:t xml:space="preserve">distinction between </w:t>
      </w:r>
      <w:r w:rsidR="00B20ECF" w:rsidRPr="00AE4427">
        <w:rPr>
          <w:kern w:val="22"/>
          <w:szCs w:val="22"/>
        </w:rPr>
        <w:t>“</w:t>
      </w:r>
      <w:r w:rsidR="007236E6" w:rsidRPr="00AE4427">
        <w:rPr>
          <w:kern w:val="22"/>
          <w:szCs w:val="22"/>
        </w:rPr>
        <w:t>data</w:t>
      </w:r>
      <w:r w:rsidR="00B20ECF" w:rsidRPr="00AE4427">
        <w:rPr>
          <w:kern w:val="22"/>
          <w:szCs w:val="22"/>
        </w:rPr>
        <w:t>”</w:t>
      </w:r>
      <w:r w:rsidR="007236E6" w:rsidRPr="00AE4427">
        <w:rPr>
          <w:kern w:val="22"/>
          <w:szCs w:val="22"/>
        </w:rPr>
        <w:t xml:space="preserve"> and </w:t>
      </w:r>
      <w:r w:rsidR="00B20ECF" w:rsidRPr="00AE4427">
        <w:rPr>
          <w:kern w:val="22"/>
          <w:szCs w:val="22"/>
        </w:rPr>
        <w:t>“</w:t>
      </w:r>
      <w:r w:rsidR="007236E6" w:rsidRPr="00AE4427">
        <w:rPr>
          <w:kern w:val="22"/>
          <w:szCs w:val="22"/>
        </w:rPr>
        <w:t>information</w:t>
      </w:r>
      <w:r w:rsidR="00B20ECF" w:rsidRPr="00AE4427">
        <w:rPr>
          <w:kern w:val="22"/>
          <w:szCs w:val="22"/>
        </w:rPr>
        <w:t>”</w:t>
      </w:r>
      <w:r w:rsidR="00FA26D5" w:rsidRPr="00AE4427">
        <w:rPr>
          <w:kern w:val="22"/>
          <w:szCs w:val="22"/>
        </w:rPr>
        <w:t xml:space="preserve">, noting that the latter could imply more processing </w:t>
      </w:r>
      <w:r w:rsidR="00750BB6" w:rsidRPr="00AE4427">
        <w:rPr>
          <w:kern w:val="22"/>
          <w:szCs w:val="22"/>
        </w:rPr>
        <w:t>than the former</w:t>
      </w:r>
      <w:r w:rsidR="00D24460" w:rsidRPr="00AE4427">
        <w:rPr>
          <w:kern w:val="22"/>
          <w:szCs w:val="22"/>
        </w:rPr>
        <w:t>, and noting also that there is no clear boundary between the two.</w:t>
      </w:r>
    </w:p>
    <w:p w14:paraId="567C2F00" w14:textId="6E32AD24" w:rsidR="007236E6" w:rsidRPr="00AE4427" w:rsidRDefault="007236E6">
      <w:pPr>
        <w:pStyle w:val="Para1"/>
        <w:suppressLineNumbers/>
        <w:tabs>
          <w:tab w:val="clear" w:pos="360"/>
        </w:tabs>
        <w:suppressAutoHyphens/>
        <w:rPr>
          <w:kern w:val="22"/>
          <w:szCs w:val="22"/>
        </w:rPr>
      </w:pPr>
      <w:r w:rsidRPr="00AE4427">
        <w:rPr>
          <w:kern w:val="22"/>
          <w:szCs w:val="22"/>
        </w:rPr>
        <w:t xml:space="preserve">In relation to </w:t>
      </w:r>
      <w:r w:rsidR="00D24460" w:rsidRPr="00AE4427">
        <w:rPr>
          <w:kern w:val="22"/>
          <w:szCs w:val="22"/>
        </w:rPr>
        <w:t xml:space="preserve">the </w:t>
      </w:r>
      <w:r w:rsidRPr="00AE4427">
        <w:rPr>
          <w:kern w:val="22"/>
          <w:szCs w:val="22"/>
        </w:rPr>
        <w:t>biochemical flow of information within a cell, the experts noted the ability to</w:t>
      </w:r>
      <w:r w:rsidR="00750BB6" w:rsidRPr="00AE4427">
        <w:rPr>
          <w:kern w:val="22"/>
          <w:szCs w:val="22"/>
        </w:rPr>
        <w:t xml:space="preserve"> infer</w:t>
      </w:r>
      <w:r w:rsidRPr="00AE4427">
        <w:rPr>
          <w:kern w:val="22"/>
          <w:szCs w:val="22"/>
        </w:rPr>
        <w:t xml:space="preserve"> nucleic acid sequences from protein sequences </w:t>
      </w:r>
      <w:r w:rsidR="005349FF" w:rsidRPr="00AE4427">
        <w:rPr>
          <w:kern w:val="22"/>
          <w:szCs w:val="22"/>
        </w:rPr>
        <w:t xml:space="preserve">(although imperfectly, because different DNA sequences may code for the same protein) </w:t>
      </w:r>
      <w:r w:rsidRPr="00AE4427">
        <w:rPr>
          <w:kern w:val="22"/>
          <w:szCs w:val="22"/>
        </w:rPr>
        <w:t>and</w:t>
      </w:r>
      <w:r w:rsidR="00CF5ED1" w:rsidRPr="00AE4427">
        <w:rPr>
          <w:kern w:val="22"/>
          <w:szCs w:val="22"/>
        </w:rPr>
        <w:t xml:space="preserve"> </w:t>
      </w:r>
      <w:r w:rsidRPr="00AE4427">
        <w:rPr>
          <w:kern w:val="22"/>
          <w:szCs w:val="22"/>
        </w:rPr>
        <w:t>the</w:t>
      </w:r>
      <w:r w:rsidR="00D51582" w:rsidRPr="00AE4427">
        <w:rPr>
          <w:kern w:val="22"/>
          <w:szCs w:val="22"/>
        </w:rPr>
        <w:t xml:space="preserve"> current</w:t>
      </w:r>
      <w:r w:rsidRPr="00AE4427">
        <w:rPr>
          <w:kern w:val="22"/>
          <w:szCs w:val="22"/>
        </w:rPr>
        <w:t xml:space="preserve"> inability</w:t>
      </w:r>
      <w:r w:rsidR="00D51582" w:rsidRPr="00AE4427">
        <w:rPr>
          <w:kern w:val="22"/>
          <w:szCs w:val="22"/>
        </w:rPr>
        <w:t xml:space="preserve"> </w:t>
      </w:r>
      <w:r w:rsidRPr="00AE4427">
        <w:rPr>
          <w:kern w:val="22"/>
          <w:szCs w:val="22"/>
        </w:rPr>
        <w:t>to readily infer nucleic acid or protein sequences from metabolites and macromolecules.</w:t>
      </w:r>
    </w:p>
    <w:p w14:paraId="1ECE2860" w14:textId="41D61878" w:rsidR="00F806AA" w:rsidRPr="00AE4427" w:rsidRDefault="0068022B" w:rsidP="00FA1349">
      <w:pPr>
        <w:pStyle w:val="Para1"/>
        <w:suppressLineNumbers/>
        <w:tabs>
          <w:tab w:val="clear" w:pos="360"/>
        </w:tabs>
        <w:suppressAutoHyphens/>
        <w:rPr>
          <w:kern w:val="22"/>
          <w:szCs w:val="22"/>
        </w:rPr>
      </w:pPr>
      <w:r w:rsidRPr="00AE4427">
        <w:rPr>
          <w:kern w:val="22"/>
          <w:szCs w:val="22"/>
        </w:rPr>
        <w:t xml:space="preserve">Building on the rationale proposed in Study 1, </w:t>
      </w:r>
      <w:r w:rsidR="00DC0FF7" w:rsidRPr="00AE4427">
        <w:rPr>
          <w:kern w:val="22"/>
          <w:szCs w:val="22"/>
        </w:rPr>
        <w:t>the AHTEG</w:t>
      </w:r>
      <w:r w:rsidRPr="00AE4427">
        <w:rPr>
          <w:kern w:val="22"/>
          <w:szCs w:val="22"/>
        </w:rPr>
        <w:t xml:space="preserve"> considered t</w:t>
      </w:r>
      <w:r w:rsidR="009D4BDA" w:rsidRPr="00AE4427">
        <w:rPr>
          <w:kern w:val="22"/>
          <w:szCs w:val="22"/>
        </w:rPr>
        <w:t>h</w:t>
      </w:r>
      <w:r w:rsidR="00DC0FF7" w:rsidRPr="00AE4427">
        <w:rPr>
          <w:kern w:val="22"/>
          <w:szCs w:val="22"/>
        </w:rPr>
        <w:t>at</w:t>
      </w:r>
      <w:r w:rsidR="009D4BDA" w:rsidRPr="00AE4427">
        <w:rPr>
          <w:kern w:val="22"/>
          <w:szCs w:val="22"/>
        </w:rPr>
        <w:t xml:space="preserve"> the degree of biological processing and the proximity to the underlying genetic resource</w:t>
      </w:r>
      <w:r w:rsidR="004636B2" w:rsidRPr="00AE4427">
        <w:rPr>
          <w:kern w:val="22"/>
          <w:szCs w:val="22"/>
        </w:rPr>
        <w:t xml:space="preserve"> </w:t>
      </w:r>
      <w:r w:rsidR="009D4BDA" w:rsidRPr="00AE4427">
        <w:rPr>
          <w:kern w:val="22"/>
          <w:szCs w:val="22"/>
        </w:rPr>
        <w:t xml:space="preserve">provide a rationale to group information that may comprise digital sequence information. </w:t>
      </w:r>
      <w:r w:rsidR="00DC0FF7" w:rsidRPr="00AE4427">
        <w:rPr>
          <w:kern w:val="22"/>
          <w:szCs w:val="22"/>
        </w:rPr>
        <w:t>The proposed groups are cumulative (Group 2 includes all elements of Group 1</w:t>
      </w:r>
      <w:r w:rsidR="005E037B" w:rsidRPr="00AE4427">
        <w:rPr>
          <w:kern w:val="22"/>
          <w:szCs w:val="22"/>
        </w:rPr>
        <w:t>,</w:t>
      </w:r>
      <w:r w:rsidR="00DC0FF7" w:rsidRPr="00AE4427">
        <w:rPr>
          <w:kern w:val="22"/>
          <w:szCs w:val="22"/>
        </w:rPr>
        <w:t xml:space="preserve"> and Group 3 contains all elements of Groups</w:t>
      </w:r>
      <w:r w:rsidR="00B20ECF" w:rsidRPr="00AE4427">
        <w:rPr>
          <w:kern w:val="22"/>
          <w:szCs w:val="22"/>
        </w:rPr>
        <w:t> </w:t>
      </w:r>
      <w:r w:rsidR="00DC0FF7" w:rsidRPr="00AE4427">
        <w:rPr>
          <w:kern w:val="22"/>
          <w:szCs w:val="22"/>
        </w:rPr>
        <w:t>1 and</w:t>
      </w:r>
      <w:r w:rsidR="00B20ECF" w:rsidRPr="00AE4427">
        <w:rPr>
          <w:kern w:val="22"/>
          <w:szCs w:val="22"/>
        </w:rPr>
        <w:t> </w:t>
      </w:r>
      <w:r w:rsidR="00DC0FF7" w:rsidRPr="00AE4427">
        <w:rPr>
          <w:kern w:val="22"/>
          <w:szCs w:val="22"/>
        </w:rPr>
        <w:t>2).</w:t>
      </w:r>
    </w:p>
    <w:p w14:paraId="28D13A95" w14:textId="37F5FB94" w:rsidR="00F17214" w:rsidRPr="00C351B9" w:rsidRDefault="00C66071" w:rsidP="00FA1349">
      <w:pPr>
        <w:pStyle w:val="Para1"/>
        <w:suppressLineNumbers/>
        <w:tabs>
          <w:tab w:val="clear" w:pos="360"/>
        </w:tabs>
        <w:suppressAutoHyphens/>
        <w:rPr>
          <w:kern w:val="22"/>
          <w:szCs w:val="22"/>
        </w:rPr>
      </w:pPr>
      <w:r w:rsidRPr="00AE4427">
        <w:rPr>
          <w:kern w:val="22"/>
          <w:szCs w:val="22"/>
        </w:rPr>
        <w:t>A distinction was made between genetic and biochemical information</w:t>
      </w:r>
      <w:r w:rsidR="00F1097A" w:rsidRPr="00AE4427">
        <w:rPr>
          <w:kern w:val="22"/>
          <w:szCs w:val="22"/>
        </w:rPr>
        <w:t xml:space="preserve"> as included in G</w:t>
      </w:r>
      <w:r w:rsidR="002D3D29" w:rsidRPr="00AE4427">
        <w:rPr>
          <w:kern w:val="22"/>
          <w:szCs w:val="22"/>
        </w:rPr>
        <w:t xml:space="preserve">roups 1 to </w:t>
      </w:r>
      <w:r w:rsidRPr="00AE4427">
        <w:rPr>
          <w:kern w:val="22"/>
          <w:szCs w:val="22"/>
        </w:rPr>
        <w:t>3 indicated in para</w:t>
      </w:r>
      <w:r w:rsidR="00F806AA" w:rsidRPr="00AE4427">
        <w:rPr>
          <w:kern w:val="22"/>
          <w:szCs w:val="22"/>
        </w:rPr>
        <w:t xml:space="preserve">graph </w:t>
      </w:r>
      <w:r w:rsidR="005E037B" w:rsidRPr="00AE4427">
        <w:rPr>
          <w:kern w:val="22"/>
          <w:szCs w:val="22"/>
        </w:rPr>
        <w:t xml:space="preserve">6  </w:t>
      </w:r>
      <w:r w:rsidR="00F806AA" w:rsidRPr="00AE4427">
        <w:rPr>
          <w:kern w:val="22"/>
          <w:szCs w:val="22"/>
        </w:rPr>
        <w:t xml:space="preserve">above </w:t>
      </w:r>
      <w:r w:rsidRPr="00AE4427">
        <w:rPr>
          <w:kern w:val="22"/>
          <w:szCs w:val="22"/>
        </w:rPr>
        <w:t>and associated information related to a genetic resource, such as traditional knowledge associated with genetic resources</w:t>
      </w:r>
      <w:r w:rsidR="00F1097A" w:rsidRPr="00AE4427">
        <w:rPr>
          <w:kern w:val="22"/>
          <w:szCs w:val="22"/>
        </w:rPr>
        <w:t>,</w:t>
      </w:r>
      <w:r w:rsidRPr="00AE4427">
        <w:rPr>
          <w:kern w:val="22"/>
          <w:szCs w:val="22"/>
        </w:rPr>
        <w:t xml:space="preserve"> and other information, variously described as contextual, </w:t>
      </w:r>
      <w:r w:rsidRPr="00C351B9">
        <w:rPr>
          <w:kern w:val="22"/>
          <w:szCs w:val="22"/>
        </w:rPr>
        <w:t xml:space="preserve">associated, or subsidiary information (see </w:t>
      </w:r>
      <w:r w:rsidR="00B20ECF" w:rsidRPr="00C351B9">
        <w:rPr>
          <w:kern w:val="22"/>
          <w:szCs w:val="22"/>
        </w:rPr>
        <w:t>t</w:t>
      </w:r>
      <w:r w:rsidRPr="00C351B9">
        <w:rPr>
          <w:kern w:val="22"/>
          <w:szCs w:val="22"/>
        </w:rPr>
        <w:t>able</w:t>
      </w:r>
      <w:r w:rsidR="00B20ECF" w:rsidRPr="00C351B9">
        <w:rPr>
          <w:kern w:val="22"/>
          <w:szCs w:val="22"/>
        </w:rPr>
        <w:t> </w:t>
      </w:r>
      <w:r w:rsidRPr="00C351B9">
        <w:rPr>
          <w:kern w:val="22"/>
          <w:szCs w:val="22"/>
        </w:rPr>
        <w:t>1</w:t>
      </w:r>
      <w:r w:rsidR="00B20ECF" w:rsidRPr="00C351B9">
        <w:rPr>
          <w:kern w:val="22"/>
          <w:szCs w:val="22"/>
        </w:rPr>
        <w:t> </w:t>
      </w:r>
      <w:r w:rsidR="00F806AA" w:rsidRPr="00C351B9">
        <w:rPr>
          <w:kern w:val="22"/>
          <w:szCs w:val="22"/>
        </w:rPr>
        <w:t>below</w:t>
      </w:r>
      <w:r w:rsidRPr="00C351B9">
        <w:rPr>
          <w:kern w:val="22"/>
          <w:szCs w:val="22"/>
        </w:rPr>
        <w:t>).</w:t>
      </w:r>
    </w:p>
    <w:p w14:paraId="75240424" w14:textId="4D87E3D9" w:rsidR="007236E6" w:rsidRPr="00AE4427" w:rsidRDefault="00E82A29">
      <w:pPr>
        <w:pStyle w:val="Para1"/>
        <w:suppressLineNumbers/>
        <w:tabs>
          <w:tab w:val="clear" w:pos="360"/>
        </w:tabs>
        <w:suppressAutoHyphens/>
        <w:rPr>
          <w:kern w:val="22"/>
          <w:szCs w:val="22"/>
        </w:rPr>
      </w:pPr>
      <w:r w:rsidRPr="00AE4427">
        <w:rPr>
          <w:kern w:val="22"/>
          <w:szCs w:val="22"/>
        </w:rPr>
        <w:t xml:space="preserve">The AHTEG </w:t>
      </w:r>
      <w:r w:rsidR="00D82897" w:rsidRPr="00AE4427">
        <w:rPr>
          <w:kern w:val="22"/>
          <w:szCs w:val="22"/>
        </w:rPr>
        <w:t>discussed</w:t>
      </w:r>
      <w:r w:rsidRPr="00AE4427">
        <w:rPr>
          <w:kern w:val="22"/>
          <w:szCs w:val="22"/>
        </w:rPr>
        <w:t xml:space="preserve"> the importance and relevance of associated traditional knowledge to the utilization of digital sequence information on genetic </w:t>
      </w:r>
      <w:r w:rsidR="00791F4E" w:rsidRPr="00AE4427">
        <w:rPr>
          <w:kern w:val="22"/>
          <w:szCs w:val="22"/>
        </w:rPr>
        <w:t>resources and</w:t>
      </w:r>
      <w:r w:rsidR="007236E6" w:rsidRPr="00AE4427">
        <w:rPr>
          <w:kern w:val="22"/>
          <w:szCs w:val="22"/>
        </w:rPr>
        <w:t xml:space="preserve"> </w:t>
      </w:r>
      <w:r w:rsidRPr="00AE4427">
        <w:rPr>
          <w:kern w:val="22"/>
          <w:szCs w:val="22"/>
        </w:rPr>
        <w:t>recalled that there are obligations to share benefits from the utilization of traditional knowledge associated with genetic resources under the Nagoya Protocol and the Convention.</w:t>
      </w:r>
    </w:p>
    <w:p w14:paraId="128A0FCB" w14:textId="7636C3A0" w:rsidR="003A13D5" w:rsidRPr="00AE4427" w:rsidRDefault="003A13D5" w:rsidP="00FA1349">
      <w:pPr>
        <w:pStyle w:val="Para1"/>
        <w:suppressLineNumbers/>
        <w:tabs>
          <w:tab w:val="clear" w:pos="360"/>
        </w:tabs>
        <w:suppressAutoHyphens/>
        <w:rPr>
          <w:kern w:val="22"/>
          <w:szCs w:val="22"/>
        </w:rPr>
      </w:pPr>
      <w:r w:rsidRPr="00AE4427">
        <w:rPr>
          <w:kern w:val="22"/>
          <w:szCs w:val="22"/>
        </w:rPr>
        <w:t>In clarifying the scope of digital sequence information, the AHTEG agreed that the first three groups proposed in Study</w:t>
      </w:r>
      <w:r w:rsidR="00B20ECF" w:rsidRPr="00AE4427">
        <w:rPr>
          <w:kern w:val="22"/>
          <w:szCs w:val="22"/>
        </w:rPr>
        <w:t> </w:t>
      </w:r>
      <w:r w:rsidRPr="00AE4427">
        <w:rPr>
          <w:kern w:val="22"/>
          <w:szCs w:val="22"/>
        </w:rPr>
        <w:t xml:space="preserve">1 could be considered as </w:t>
      </w:r>
      <w:r w:rsidR="00B20ECF" w:rsidRPr="00AE4427">
        <w:rPr>
          <w:kern w:val="22"/>
          <w:szCs w:val="22"/>
        </w:rPr>
        <w:t>digital sequence information</w:t>
      </w:r>
      <w:r w:rsidRPr="00AE4427">
        <w:rPr>
          <w:kern w:val="22"/>
          <w:szCs w:val="22"/>
        </w:rPr>
        <w:t xml:space="preserve">, while associated information </w:t>
      </w:r>
      <w:r w:rsidR="005E037B" w:rsidRPr="00AE4427">
        <w:rPr>
          <w:kern w:val="22"/>
          <w:szCs w:val="22"/>
        </w:rPr>
        <w:t xml:space="preserve">previously </w:t>
      </w:r>
      <w:r w:rsidRPr="00AE4427">
        <w:rPr>
          <w:kern w:val="22"/>
          <w:szCs w:val="22"/>
        </w:rPr>
        <w:t xml:space="preserve">assigned </w:t>
      </w:r>
      <w:r w:rsidR="005E037B" w:rsidRPr="00AE4427">
        <w:rPr>
          <w:kern w:val="22"/>
          <w:szCs w:val="22"/>
        </w:rPr>
        <w:t xml:space="preserve">(in the </w:t>
      </w:r>
      <w:r w:rsidR="00B20ECF" w:rsidRPr="00AE4427">
        <w:rPr>
          <w:kern w:val="22"/>
          <w:szCs w:val="22"/>
        </w:rPr>
        <w:t>s</w:t>
      </w:r>
      <w:r w:rsidR="005E037B" w:rsidRPr="00AE4427">
        <w:rPr>
          <w:kern w:val="22"/>
          <w:szCs w:val="22"/>
        </w:rPr>
        <w:t xml:space="preserve">tudy) </w:t>
      </w:r>
      <w:r w:rsidRPr="00AE4427">
        <w:rPr>
          <w:kern w:val="22"/>
          <w:szCs w:val="22"/>
        </w:rPr>
        <w:t xml:space="preserve">to Group 4, including traditional knowledge associated with genetic resources, is not </w:t>
      </w:r>
      <w:r w:rsidR="00B20ECF" w:rsidRPr="00AE4427">
        <w:rPr>
          <w:kern w:val="22"/>
          <w:szCs w:val="22"/>
        </w:rPr>
        <w:t>digital sequence information</w:t>
      </w:r>
      <w:r w:rsidRPr="00AE4427">
        <w:rPr>
          <w:kern w:val="22"/>
          <w:szCs w:val="22"/>
        </w:rPr>
        <w:t xml:space="preserve"> (see </w:t>
      </w:r>
      <w:r w:rsidR="00B20ECF" w:rsidRPr="00AE4427">
        <w:rPr>
          <w:kern w:val="22"/>
          <w:szCs w:val="22"/>
        </w:rPr>
        <w:t>t</w:t>
      </w:r>
      <w:r w:rsidRPr="00AE4427">
        <w:rPr>
          <w:kern w:val="22"/>
          <w:szCs w:val="22"/>
        </w:rPr>
        <w:t>able</w:t>
      </w:r>
      <w:r w:rsidR="00B20ECF" w:rsidRPr="00AE4427">
        <w:rPr>
          <w:kern w:val="22"/>
          <w:szCs w:val="22"/>
        </w:rPr>
        <w:t> </w:t>
      </w:r>
      <w:r w:rsidRPr="00AE4427">
        <w:rPr>
          <w:kern w:val="22"/>
          <w:szCs w:val="22"/>
        </w:rPr>
        <w:t>1</w:t>
      </w:r>
      <w:r w:rsidR="00B20ECF" w:rsidRPr="00AE4427">
        <w:rPr>
          <w:kern w:val="22"/>
          <w:szCs w:val="22"/>
        </w:rPr>
        <w:t> </w:t>
      </w:r>
      <w:r w:rsidR="00F806AA" w:rsidRPr="00AE4427">
        <w:rPr>
          <w:kern w:val="22"/>
          <w:szCs w:val="22"/>
        </w:rPr>
        <w:t>below</w:t>
      </w:r>
      <w:r w:rsidRPr="00AE4427">
        <w:rPr>
          <w:kern w:val="22"/>
          <w:szCs w:val="22"/>
        </w:rPr>
        <w:t>)</w:t>
      </w:r>
      <w:r w:rsidR="00F806AA" w:rsidRPr="00AE4427">
        <w:rPr>
          <w:kern w:val="22"/>
          <w:szCs w:val="22"/>
        </w:rPr>
        <w:t>.</w:t>
      </w:r>
    </w:p>
    <w:p w14:paraId="3C486858" w14:textId="40D7D28F" w:rsidR="00210D49" w:rsidRPr="00AE4427" w:rsidRDefault="00210D49">
      <w:pPr>
        <w:pStyle w:val="Para1"/>
        <w:numPr>
          <w:ilvl w:val="0"/>
          <w:numId w:val="0"/>
        </w:numPr>
        <w:suppressLineNumbers/>
        <w:suppressAutoHyphens/>
        <w:rPr>
          <w:kern w:val="22"/>
          <w:szCs w:val="22"/>
        </w:rPr>
      </w:pPr>
    </w:p>
    <w:p w14:paraId="78E62EAB" w14:textId="77777777" w:rsidR="004E7B91" w:rsidRPr="00AE4427" w:rsidRDefault="004E7B91">
      <w:pPr>
        <w:pStyle w:val="Para1"/>
        <w:numPr>
          <w:ilvl w:val="0"/>
          <w:numId w:val="0"/>
        </w:numPr>
        <w:suppressLineNumbers/>
        <w:suppressAutoHyphens/>
        <w:rPr>
          <w:kern w:val="22"/>
          <w:szCs w:val="22"/>
        </w:rPr>
        <w:sectPr w:rsidR="004E7B91" w:rsidRPr="00AE4427" w:rsidSect="00704524">
          <w:headerReference w:type="even" r:id="rId20"/>
          <w:headerReference w:type="default" r:id="rId21"/>
          <w:footerReference w:type="even" r:id="rId22"/>
          <w:footerReference w:type="first" r:id="rId23"/>
          <w:footnotePr>
            <w:numRestart w:val="eachSect"/>
          </w:footnotePr>
          <w:pgSz w:w="12240" w:h="15840" w:code="1"/>
          <w:pgMar w:top="562" w:right="1440" w:bottom="1138" w:left="1440" w:header="461" w:footer="720" w:gutter="0"/>
          <w:cols w:space="720"/>
          <w:titlePg/>
          <w:docGrid w:linePitch="299"/>
        </w:sectPr>
      </w:pPr>
    </w:p>
    <w:p w14:paraId="33D7E0C1" w14:textId="2E782DD6" w:rsidR="007236E6" w:rsidRPr="00AE4427" w:rsidRDefault="000E55A7" w:rsidP="00FA1349">
      <w:pPr>
        <w:pStyle w:val="Para1"/>
        <w:numPr>
          <w:ilvl w:val="0"/>
          <w:numId w:val="0"/>
        </w:numPr>
        <w:suppressLineNumbers/>
        <w:suppressAutoHyphens/>
        <w:jc w:val="left"/>
        <w:rPr>
          <w:b/>
          <w:kern w:val="22"/>
          <w:szCs w:val="22"/>
        </w:rPr>
      </w:pPr>
      <w:r w:rsidRPr="00AE4427">
        <w:rPr>
          <w:b/>
          <w:kern w:val="22"/>
          <w:szCs w:val="22"/>
        </w:rPr>
        <w:lastRenderedPageBreak/>
        <w:t>Table 1</w:t>
      </w:r>
      <w:r w:rsidR="00B20ECF" w:rsidRPr="00AE4427">
        <w:rPr>
          <w:b/>
          <w:kern w:val="22"/>
          <w:szCs w:val="22"/>
        </w:rPr>
        <w:t>.</w:t>
      </w:r>
      <w:r w:rsidR="00045968" w:rsidRPr="00AE4427">
        <w:rPr>
          <w:b/>
          <w:kern w:val="22"/>
          <w:szCs w:val="22"/>
        </w:rPr>
        <w:t xml:space="preserve"> Clarifying </w:t>
      </w:r>
      <w:r w:rsidR="00AC71F3" w:rsidRPr="00AE4427">
        <w:rPr>
          <w:b/>
          <w:kern w:val="22"/>
          <w:szCs w:val="22"/>
        </w:rPr>
        <w:t>the s</w:t>
      </w:r>
      <w:r w:rsidR="00045968" w:rsidRPr="00AE4427">
        <w:rPr>
          <w:b/>
          <w:kern w:val="22"/>
          <w:szCs w:val="22"/>
        </w:rPr>
        <w:t xml:space="preserve">cope of </w:t>
      </w:r>
      <w:r w:rsidR="00AC71F3" w:rsidRPr="00AE4427">
        <w:rPr>
          <w:b/>
          <w:kern w:val="22"/>
          <w:szCs w:val="22"/>
        </w:rPr>
        <w:t xml:space="preserve">digital sequence information </w:t>
      </w:r>
      <w:r w:rsidR="00F806AA" w:rsidRPr="00AE4427">
        <w:rPr>
          <w:b/>
          <w:kern w:val="22"/>
          <w:szCs w:val="22"/>
        </w:rPr>
        <w:t xml:space="preserve">on </w:t>
      </w:r>
      <w:r w:rsidR="00AC71F3" w:rsidRPr="00AE4427">
        <w:rPr>
          <w:b/>
          <w:kern w:val="22"/>
          <w:szCs w:val="22"/>
        </w:rPr>
        <w:t>g</w:t>
      </w:r>
      <w:r w:rsidR="00F806AA" w:rsidRPr="00AE4427">
        <w:rPr>
          <w:b/>
          <w:kern w:val="22"/>
          <w:szCs w:val="22"/>
        </w:rPr>
        <w:t xml:space="preserve">enetic </w:t>
      </w:r>
      <w:r w:rsidR="00AC71F3" w:rsidRPr="00AE4427">
        <w:rPr>
          <w:b/>
          <w:kern w:val="22"/>
          <w:szCs w:val="22"/>
        </w:rPr>
        <w:t>r</w:t>
      </w:r>
      <w:r w:rsidR="00F806AA" w:rsidRPr="00AE4427">
        <w:rPr>
          <w:b/>
          <w:kern w:val="22"/>
          <w:szCs w:val="22"/>
        </w:rPr>
        <w:t>esource</w:t>
      </w:r>
      <w:r w:rsidR="00AC71F3" w:rsidRPr="00AE4427">
        <w:rPr>
          <w:b/>
          <w:kern w:val="22"/>
          <w:szCs w:val="22"/>
        </w:rPr>
        <w:t>s</w:t>
      </w:r>
    </w:p>
    <w:tbl>
      <w:tblPr>
        <w:tblStyle w:val="TableGrid"/>
        <w:tblW w:w="0" w:type="auto"/>
        <w:jc w:val="center"/>
        <w:tblLook w:val="04A0" w:firstRow="1" w:lastRow="0" w:firstColumn="1" w:lastColumn="0" w:noHBand="0" w:noVBand="1"/>
      </w:tblPr>
      <w:tblGrid>
        <w:gridCol w:w="1271"/>
        <w:gridCol w:w="1985"/>
        <w:gridCol w:w="1984"/>
        <w:gridCol w:w="2126"/>
        <w:gridCol w:w="1984"/>
      </w:tblGrid>
      <w:tr w:rsidR="00DB776A" w:rsidRPr="00AE4427" w14:paraId="3DA82C9A" w14:textId="77777777" w:rsidTr="00FA1349">
        <w:trPr>
          <w:cantSplit/>
          <w:jc w:val="center"/>
        </w:trPr>
        <w:tc>
          <w:tcPr>
            <w:tcW w:w="1271" w:type="dxa"/>
            <w:vMerge w:val="restart"/>
            <w:shd w:val="clear" w:color="auto" w:fill="auto"/>
          </w:tcPr>
          <w:p w14:paraId="7BD622BB" w14:textId="77777777" w:rsidR="00DB776A" w:rsidRPr="00AE4427" w:rsidRDefault="00DB776A" w:rsidP="00FA1349">
            <w:pPr>
              <w:suppressLineNumbers/>
              <w:suppressAutoHyphens/>
              <w:rPr>
                <w:kern w:val="22"/>
                <w:sz w:val="22"/>
                <w:szCs w:val="22"/>
                <w:lang w:val="en-GB"/>
              </w:rPr>
            </w:pPr>
          </w:p>
        </w:tc>
        <w:tc>
          <w:tcPr>
            <w:tcW w:w="8079" w:type="dxa"/>
            <w:gridSpan w:val="4"/>
            <w:shd w:val="clear" w:color="auto" w:fill="BFBFBF" w:themeFill="background1" w:themeFillShade="BF"/>
          </w:tcPr>
          <w:p w14:paraId="60FF4FE0" w14:textId="7EBDD54F" w:rsidR="00DB776A" w:rsidRPr="00AE4427" w:rsidRDefault="00DB776A" w:rsidP="00FA1349">
            <w:pPr>
              <w:suppressLineNumbers/>
              <w:suppressAutoHyphens/>
              <w:jc w:val="center"/>
              <w:rPr>
                <w:b/>
                <w:bCs/>
                <w:kern w:val="22"/>
                <w:sz w:val="22"/>
                <w:szCs w:val="22"/>
                <w:lang w:val="en-GB"/>
              </w:rPr>
            </w:pPr>
            <w:r w:rsidRPr="00AE4427">
              <w:rPr>
                <w:b/>
                <w:bCs/>
                <w:kern w:val="22"/>
                <w:sz w:val="22"/>
                <w:szCs w:val="22"/>
                <w:lang w:val="en-GB"/>
              </w:rPr>
              <w:t>Information related to a genetic resource</w:t>
            </w:r>
          </w:p>
        </w:tc>
      </w:tr>
      <w:tr w:rsidR="00DB776A" w:rsidRPr="00AE4427" w14:paraId="1DC18152" w14:textId="77777777" w:rsidTr="00FA1349">
        <w:trPr>
          <w:cantSplit/>
          <w:jc w:val="center"/>
        </w:trPr>
        <w:tc>
          <w:tcPr>
            <w:tcW w:w="1271" w:type="dxa"/>
            <w:vMerge/>
            <w:shd w:val="clear" w:color="auto" w:fill="auto"/>
          </w:tcPr>
          <w:p w14:paraId="77C3DCD2" w14:textId="77777777" w:rsidR="00DB776A" w:rsidRPr="00AE4427" w:rsidRDefault="00DB776A" w:rsidP="00FA1349">
            <w:pPr>
              <w:suppressLineNumbers/>
              <w:suppressAutoHyphens/>
              <w:rPr>
                <w:kern w:val="22"/>
                <w:sz w:val="22"/>
                <w:szCs w:val="22"/>
                <w:lang w:val="en-GB"/>
              </w:rPr>
            </w:pPr>
          </w:p>
        </w:tc>
        <w:tc>
          <w:tcPr>
            <w:tcW w:w="6095" w:type="dxa"/>
            <w:gridSpan w:val="3"/>
            <w:shd w:val="clear" w:color="auto" w:fill="D9D9D9" w:themeFill="background1" w:themeFillShade="D9"/>
          </w:tcPr>
          <w:p w14:paraId="2FFB4C11" w14:textId="4C02597C" w:rsidR="00DB776A" w:rsidRPr="00AE4427" w:rsidRDefault="00DB776A" w:rsidP="00FA1349">
            <w:pPr>
              <w:suppressLineNumbers/>
              <w:suppressAutoHyphens/>
              <w:jc w:val="center"/>
              <w:rPr>
                <w:b/>
                <w:bCs/>
                <w:kern w:val="22"/>
                <w:sz w:val="22"/>
                <w:szCs w:val="22"/>
                <w:lang w:val="en-GB"/>
              </w:rPr>
            </w:pPr>
            <w:r w:rsidRPr="00AE4427">
              <w:rPr>
                <w:b/>
                <w:bCs/>
                <w:kern w:val="22"/>
                <w:sz w:val="22"/>
                <w:szCs w:val="22"/>
                <w:lang w:val="en-GB"/>
              </w:rPr>
              <w:t xml:space="preserve">Genetic and </w:t>
            </w:r>
            <w:r w:rsidR="00B20ECF" w:rsidRPr="00AE4427">
              <w:rPr>
                <w:b/>
                <w:bCs/>
                <w:kern w:val="22"/>
                <w:sz w:val="22"/>
                <w:szCs w:val="22"/>
                <w:lang w:val="en-GB"/>
              </w:rPr>
              <w:t>b</w:t>
            </w:r>
            <w:r w:rsidRPr="00AE4427">
              <w:rPr>
                <w:b/>
                <w:bCs/>
                <w:kern w:val="22"/>
                <w:sz w:val="22"/>
                <w:szCs w:val="22"/>
                <w:lang w:val="en-GB"/>
              </w:rPr>
              <w:t>iochemical information</w:t>
            </w:r>
          </w:p>
        </w:tc>
        <w:tc>
          <w:tcPr>
            <w:tcW w:w="1984" w:type="dxa"/>
            <w:vMerge w:val="restart"/>
            <w:shd w:val="clear" w:color="auto" w:fill="D9D9D9" w:themeFill="background1" w:themeFillShade="D9"/>
            <w:vAlign w:val="center"/>
          </w:tcPr>
          <w:p w14:paraId="56A1F1AE" w14:textId="112FB880" w:rsidR="00DB776A" w:rsidRPr="00AE4427" w:rsidRDefault="00DB776A" w:rsidP="00FA1349">
            <w:pPr>
              <w:suppressLineNumbers/>
              <w:suppressAutoHyphens/>
              <w:jc w:val="center"/>
              <w:rPr>
                <w:b/>
                <w:bCs/>
                <w:kern w:val="22"/>
                <w:sz w:val="22"/>
                <w:szCs w:val="22"/>
                <w:lang w:val="en-GB"/>
              </w:rPr>
            </w:pPr>
            <w:r w:rsidRPr="00AE4427">
              <w:rPr>
                <w:b/>
                <w:bCs/>
                <w:kern w:val="22"/>
                <w:sz w:val="22"/>
                <w:szCs w:val="22"/>
                <w:lang w:val="en-GB"/>
              </w:rPr>
              <w:t>Associated information</w:t>
            </w:r>
          </w:p>
        </w:tc>
      </w:tr>
      <w:tr w:rsidR="00F806AA" w:rsidRPr="00AE4427" w14:paraId="2E805280" w14:textId="77777777" w:rsidTr="00FA1349">
        <w:trPr>
          <w:cantSplit/>
          <w:jc w:val="center"/>
        </w:trPr>
        <w:tc>
          <w:tcPr>
            <w:tcW w:w="1271" w:type="dxa"/>
          </w:tcPr>
          <w:p w14:paraId="238AE9DA" w14:textId="77777777" w:rsidR="007236E6" w:rsidRPr="00AE4427" w:rsidRDefault="007236E6" w:rsidP="00FA1349">
            <w:pPr>
              <w:suppressLineNumbers/>
              <w:suppressAutoHyphens/>
              <w:rPr>
                <w:b/>
                <w:bCs/>
                <w:kern w:val="22"/>
                <w:sz w:val="22"/>
                <w:szCs w:val="22"/>
                <w:lang w:val="en-GB"/>
              </w:rPr>
            </w:pPr>
            <w:r w:rsidRPr="00AE4427">
              <w:rPr>
                <w:b/>
                <w:bCs/>
                <w:kern w:val="22"/>
                <w:sz w:val="22"/>
                <w:szCs w:val="22"/>
                <w:lang w:val="en-GB"/>
              </w:rPr>
              <w:t>Group reference</w:t>
            </w:r>
          </w:p>
        </w:tc>
        <w:tc>
          <w:tcPr>
            <w:tcW w:w="1985" w:type="dxa"/>
            <w:shd w:val="clear" w:color="auto" w:fill="F2F2F2" w:themeFill="background1" w:themeFillShade="F2"/>
          </w:tcPr>
          <w:p w14:paraId="233A197A" w14:textId="0659BBBD" w:rsidR="007236E6" w:rsidRPr="00AE4427" w:rsidRDefault="007236E6" w:rsidP="00FA1349">
            <w:pPr>
              <w:suppressLineNumbers/>
              <w:suppressAutoHyphens/>
              <w:jc w:val="center"/>
              <w:rPr>
                <w:i/>
                <w:iCs/>
                <w:kern w:val="22"/>
                <w:sz w:val="22"/>
                <w:szCs w:val="22"/>
                <w:lang w:val="en-GB"/>
              </w:rPr>
            </w:pPr>
            <w:r w:rsidRPr="00AE4427">
              <w:rPr>
                <w:i/>
                <w:iCs/>
                <w:kern w:val="22"/>
                <w:sz w:val="22"/>
                <w:szCs w:val="22"/>
                <w:lang w:val="en-GB"/>
              </w:rPr>
              <w:t>Group 1</w:t>
            </w:r>
          </w:p>
        </w:tc>
        <w:tc>
          <w:tcPr>
            <w:tcW w:w="1984" w:type="dxa"/>
            <w:shd w:val="clear" w:color="auto" w:fill="F2F2F2" w:themeFill="background1" w:themeFillShade="F2"/>
          </w:tcPr>
          <w:p w14:paraId="06F02987" w14:textId="4D6066EF" w:rsidR="007236E6" w:rsidRPr="00AE4427" w:rsidRDefault="007236E6" w:rsidP="00FA1349">
            <w:pPr>
              <w:suppressLineNumbers/>
              <w:suppressAutoHyphens/>
              <w:jc w:val="center"/>
              <w:rPr>
                <w:i/>
                <w:iCs/>
                <w:kern w:val="22"/>
                <w:sz w:val="22"/>
                <w:szCs w:val="22"/>
                <w:lang w:val="en-GB"/>
              </w:rPr>
            </w:pPr>
            <w:r w:rsidRPr="00AE4427">
              <w:rPr>
                <w:i/>
                <w:iCs/>
                <w:kern w:val="22"/>
                <w:sz w:val="22"/>
                <w:szCs w:val="22"/>
                <w:lang w:val="en-GB"/>
              </w:rPr>
              <w:t>Group 2</w:t>
            </w:r>
          </w:p>
        </w:tc>
        <w:tc>
          <w:tcPr>
            <w:tcW w:w="2126" w:type="dxa"/>
            <w:shd w:val="clear" w:color="auto" w:fill="F2F2F2" w:themeFill="background1" w:themeFillShade="F2"/>
          </w:tcPr>
          <w:p w14:paraId="4675C91B" w14:textId="2F6EEBFF" w:rsidR="007236E6" w:rsidRPr="00AE4427" w:rsidRDefault="007236E6" w:rsidP="00FA1349">
            <w:pPr>
              <w:suppressLineNumbers/>
              <w:suppressAutoHyphens/>
              <w:jc w:val="center"/>
              <w:rPr>
                <w:i/>
                <w:iCs/>
                <w:kern w:val="22"/>
                <w:sz w:val="22"/>
                <w:szCs w:val="22"/>
                <w:lang w:val="en-GB"/>
              </w:rPr>
            </w:pPr>
            <w:r w:rsidRPr="00AE4427">
              <w:rPr>
                <w:i/>
                <w:iCs/>
                <w:kern w:val="22"/>
                <w:sz w:val="22"/>
                <w:szCs w:val="22"/>
                <w:lang w:val="en-GB"/>
              </w:rPr>
              <w:t>Group 3</w:t>
            </w:r>
          </w:p>
        </w:tc>
        <w:tc>
          <w:tcPr>
            <w:tcW w:w="1984" w:type="dxa"/>
            <w:vMerge/>
          </w:tcPr>
          <w:p w14:paraId="2FB0D8F7" w14:textId="77777777" w:rsidR="007236E6" w:rsidRPr="00AE4427" w:rsidRDefault="007236E6" w:rsidP="00FA1349">
            <w:pPr>
              <w:suppressLineNumbers/>
              <w:suppressAutoHyphens/>
              <w:jc w:val="center"/>
              <w:rPr>
                <w:kern w:val="22"/>
                <w:sz w:val="22"/>
                <w:szCs w:val="22"/>
                <w:lang w:val="en-GB"/>
              </w:rPr>
            </w:pPr>
          </w:p>
        </w:tc>
      </w:tr>
      <w:tr w:rsidR="00F806AA" w:rsidRPr="00AE4427" w14:paraId="12693D2C" w14:textId="77777777" w:rsidTr="00FA1349">
        <w:trPr>
          <w:trHeight w:val="744"/>
          <w:jc w:val="center"/>
        </w:trPr>
        <w:tc>
          <w:tcPr>
            <w:tcW w:w="1271" w:type="dxa"/>
          </w:tcPr>
          <w:p w14:paraId="0BE9B904" w14:textId="77777777" w:rsidR="007236E6" w:rsidRPr="00AE4427" w:rsidRDefault="007236E6" w:rsidP="00FA1349">
            <w:pPr>
              <w:suppressLineNumbers/>
              <w:suppressAutoHyphens/>
              <w:rPr>
                <w:b/>
                <w:bCs/>
                <w:kern w:val="22"/>
                <w:sz w:val="22"/>
                <w:szCs w:val="22"/>
                <w:lang w:val="en-GB"/>
              </w:rPr>
            </w:pPr>
            <w:r w:rsidRPr="00AE4427">
              <w:rPr>
                <w:b/>
                <w:bCs/>
                <w:kern w:val="22"/>
                <w:sz w:val="22"/>
                <w:szCs w:val="22"/>
                <w:lang w:val="en-GB"/>
              </w:rPr>
              <w:t>High-level description of each group</w:t>
            </w:r>
          </w:p>
        </w:tc>
        <w:tc>
          <w:tcPr>
            <w:tcW w:w="1985" w:type="dxa"/>
          </w:tcPr>
          <w:p w14:paraId="206B90FE" w14:textId="714C8519" w:rsidR="007236E6" w:rsidRPr="00AE4427" w:rsidRDefault="00A15884" w:rsidP="00FA1349">
            <w:pPr>
              <w:suppressLineNumbers/>
              <w:suppressAutoHyphens/>
              <w:rPr>
                <w:kern w:val="22"/>
                <w:sz w:val="22"/>
                <w:szCs w:val="22"/>
                <w:lang w:val="en-GB"/>
              </w:rPr>
            </w:pPr>
            <w:r w:rsidRPr="00AE4427">
              <w:rPr>
                <w:kern w:val="22"/>
                <w:sz w:val="22"/>
                <w:szCs w:val="22"/>
                <w:lang w:val="en-GB"/>
              </w:rPr>
              <w:t xml:space="preserve"> </w:t>
            </w:r>
            <w:r w:rsidR="007236E6" w:rsidRPr="00AE4427">
              <w:rPr>
                <w:kern w:val="22"/>
                <w:sz w:val="22"/>
                <w:szCs w:val="22"/>
                <w:lang w:val="en-GB"/>
              </w:rPr>
              <w:t>DNA and RNA</w:t>
            </w:r>
          </w:p>
        </w:tc>
        <w:tc>
          <w:tcPr>
            <w:tcW w:w="1984" w:type="dxa"/>
          </w:tcPr>
          <w:p w14:paraId="59A61F23" w14:textId="6EC5C0CB" w:rsidR="007236E6" w:rsidRPr="00AE4427" w:rsidRDefault="007236E6" w:rsidP="00FA1349">
            <w:pPr>
              <w:suppressLineNumbers/>
              <w:suppressAutoHyphens/>
              <w:rPr>
                <w:kern w:val="22"/>
                <w:sz w:val="22"/>
                <w:szCs w:val="22"/>
                <w:lang w:val="en-GB"/>
              </w:rPr>
            </w:pPr>
            <w:r w:rsidRPr="00AE4427">
              <w:rPr>
                <w:kern w:val="22"/>
                <w:sz w:val="22"/>
                <w:szCs w:val="22"/>
                <w:lang w:val="en-GB"/>
              </w:rPr>
              <w:t>Group 1 + proteins</w:t>
            </w:r>
            <w:r w:rsidR="00E3734D" w:rsidRPr="00AE4427">
              <w:rPr>
                <w:kern w:val="22"/>
                <w:sz w:val="22"/>
                <w:szCs w:val="22"/>
                <w:lang w:val="en-GB"/>
              </w:rPr>
              <w:t xml:space="preserve"> </w:t>
            </w:r>
            <w:r w:rsidR="005349FF" w:rsidRPr="00AE4427">
              <w:rPr>
                <w:kern w:val="22"/>
                <w:sz w:val="22"/>
                <w:szCs w:val="22"/>
                <w:lang w:val="en-GB"/>
              </w:rPr>
              <w:t xml:space="preserve">+ epigenetic </w:t>
            </w:r>
            <w:r w:rsidR="00A15884" w:rsidRPr="00AE4427">
              <w:rPr>
                <w:kern w:val="22"/>
                <w:sz w:val="22"/>
                <w:szCs w:val="22"/>
                <w:lang w:val="en-GB"/>
              </w:rPr>
              <w:t>modification</w:t>
            </w:r>
            <w:r w:rsidR="00B050C5" w:rsidRPr="00AE4427">
              <w:rPr>
                <w:kern w:val="22"/>
                <w:sz w:val="22"/>
                <w:szCs w:val="22"/>
                <w:lang w:val="en-GB"/>
              </w:rPr>
              <w:t>s</w:t>
            </w:r>
          </w:p>
        </w:tc>
        <w:tc>
          <w:tcPr>
            <w:tcW w:w="2126" w:type="dxa"/>
          </w:tcPr>
          <w:p w14:paraId="55056AC3" w14:textId="3B83FE21" w:rsidR="007236E6" w:rsidRPr="00AE4427" w:rsidRDefault="007236E6" w:rsidP="00FA1349">
            <w:pPr>
              <w:suppressLineNumbers/>
              <w:suppressAutoHyphens/>
              <w:rPr>
                <w:kern w:val="22"/>
                <w:sz w:val="22"/>
                <w:szCs w:val="22"/>
                <w:lang w:val="en-GB"/>
              </w:rPr>
            </w:pPr>
            <w:r w:rsidRPr="00AE4427">
              <w:rPr>
                <w:kern w:val="22"/>
                <w:sz w:val="22"/>
                <w:szCs w:val="22"/>
                <w:lang w:val="en-GB"/>
              </w:rPr>
              <w:t>Group 2 + metabolites and other macromolecules</w:t>
            </w:r>
          </w:p>
        </w:tc>
        <w:tc>
          <w:tcPr>
            <w:tcW w:w="1984" w:type="dxa"/>
            <w:vMerge/>
          </w:tcPr>
          <w:p w14:paraId="4BDDAE01" w14:textId="77777777" w:rsidR="007236E6" w:rsidRPr="00AE4427" w:rsidRDefault="007236E6" w:rsidP="00FA1349">
            <w:pPr>
              <w:suppressLineNumbers/>
              <w:suppressAutoHyphens/>
              <w:rPr>
                <w:kern w:val="22"/>
                <w:sz w:val="22"/>
                <w:szCs w:val="22"/>
                <w:lang w:val="en-GB"/>
              </w:rPr>
            </w:pPr>
          </w:p>
        </w:tc>
      </w:tr>
      <w:tr w:rsidR="00F806AA" w:rsidRPr="00AE4427" w14:paraId="54F2DD87" w14:textId="77777777" w:rsidTr="00FA1349">
        <w:trPr>
          <w:trHeight w:val="3152"/>
          <w:jc w:val="center"/>
        </w:trPr>
        <w:tc>
          <w:tcPr>
            <w:tcW w:w="1271" w:type="dxa"/>
          </w:tcPr>
          <w:p w14:paraId="6A5C8E88" w14:textId="64D659B3" w:rsidR="007236E6" w:rsidRPr="00AE4427" w:rsidRDefault="00E05F2D" w:rsidP="00FA1349">
            <w:pPr>
              <w:suppressLineNumbers/>
              <w:suppressAutoHyphens/>
              <w:rPr>
                <w:b/>
                <w:bCs/>
                <w:kern w:val="22"/>
                <w:sz w:val="22"/>
                <w:szCs w:val="22"/>
                <w:lang w:val="en-GB"/>
              </w:rPr>
            </w:pPr>
            <w:r w:rsidRPr="00AE4427">
              <w:rPr>
                <w:b/>
                <w:bCs/>
                <w:kern w:val="22"/>
                <w:sz w:val="22"/>
                <w:szCs w:val="22"/>
                <w:lang w:val="en-GB"/>
              </w:rPr>
              <w:t>Examples</w:t>
            </w:r>
            <w:r w:rsidR="00074DD8" w:rsidRPr="00AE4427">
              <w:rPr>
                <w:b/>
                <w:bCs/>
                <w:kern w:val="22"/>
                <w:sz w:val="22"/>
                <w:szCs w:val="22"/>
                <w:lang w:val="en-GB"/>
              </w:rPr>
              <w:t xml:space="preserve"> of </w:t>
            </w:r>
            <w:r w:rsidR="00B050C5" w:rsidRPr="00AE4427">
              <w:rPr>
                <w:b/>
                <w:bCs/>
                <w:kern w:val="22"/>
                <w:sz w:val="22"/>
                <w:szCs w:val="22"/>
                <w:lang w:val="en-GB"/>
              </w:rPr>
              <w:t>g</w:t>
            </w:r>
            <w:r w:rsidR="007236E6" w:rsidRPr="00AE4427">
              <w:rPr>
                <w:b/>
                <w:bCs/>
                <w:kern w:val="22"/>
                <w:sz w:val="22"/>
                <w:szCs w:val="22"/>
                <w:lang w:val="en-GB"/>
              </w:rPr>
              <w:t>ranular subject matter</w:t>
            </w:r>
          </w:p>
        </w:tc>
        <w:tc>
          <w:tcPr>
            <w:tcW w:w="1985" w:type="dxa"/>
          </w:tcPr>
          <w:p w14:paraId="7BD4F788" w14:textId="338211B9" w:rsidR="007236E6" w:rsidRPr="00AE4427" w:rsidRDefault="007236E6" w:rsidP="00FA1349">
            <w:pPr>
              <w:pStyle w:val="ListParagraph"/>
              <w:numPr>
                <w:ilvl w:val="0"/>
                <w:numId w:val="19"/>
              </w:numPr>
              <w:suppressLineNumbers/>
              <w:suppressAutoHyphens/>
              <w:spacing w:after="0" w:line="240" w:lineRule="auto"/>
              <w:ind w:left="196" w:hanging="147"/>
              <w:contextualSpacing w:val="0"/>
              <w:rPr>
                <w:rFonts w:ascii="Times New Roman" w:hAnsi="Times New Roman" w:cs="Times New Roman"/>
                <w:kern w:val="22"/>
                <w:lang w:val="en-GB"/>
              </w:rPr>
            </w:pPr>
            <w:r w:rsidRPr="00AE4427">
              <w:rPr>
                <w:rFonts w:ascii="Times New Roman" w:hAnsi="Times New Roman" w:cs="Times New Roman"/>
                <w:kern w:val="22"/>
                <w:lang w:val="en-GB"/>
              </w:rPr>
              <w:t>Nucleic acid sequence reads;</w:t>
            </w:r>
          </w:p>
          <w:p w14:paraId="34290D79" w14:textId="1FEEC84A" w:rsidR="007236E6" w:rsidRPr="00AE4427" w:rsidRDefault="007236E6" w:rsidP="00FA1349">
            <w:pPr>
              <w:pStyle w:val="ListParagraph"/>
              <w:numPr>
                <w:ilvl w:val="0"/>
                <w:numId w:val="19"/>
              </w:numPr>
              <w:suppressLineNumbers/>
              <w:suppressAutoHyphens/>
              <w:spacing w:after="0" w:line="240" w:lineRule="auto"/>
              <w:ind w:left="196" w:hanging="147"/>
              <w:contextualSpacing w:val="0"/>
              <w:rPr>
                <w:rFonts w:ascii="Times New Roman" w:hAnsi="Times New Roman" w:cs="Times New Roman"/>
                <w:kern w:val="22"/>
                <w:lang w:val="en-GB"/>
              </w:rPr>
            </w:pPr>
            <w:r w:rsidRPr="00AE4427">
              <w:rPr>
                <w:rFonts w:ascii="Times New Roman" w:hAnsi="Times New Roman" w:cs="Times New Roman"/>
                <w:kern w:val="22"/>
                <w:lang w:val="en-GB"/>
              </w:rPr>
              <w:t>Associated data to nucleic acid reads;</w:t>
            </w:r>
          </w:p>
          <w:p w14:paraId="25F6B88B" w14:textId="26868FCF" w:rsidR="007236E6" w:rsidRPr="00AE4427" w:rsidRDefault="007236E6" w:rsidP="00FA1349">
            <w:pPr>
              <w:pStyle w:val="ListParagraph"/>
              <w:numPr>
                <w:ilvl w:val="0"/>
                <w:numId w:val="19"/>
              </w:numPr>
              <w:suppressLineNumbers/>
              <w:suppressAutoHyphens/>
              <w:spacing w:after="0" w:line="240" w:lineRule="auto"/>
              <w:ind w:left="196" w:hanging="147"/>
              <w:contextualSpacing w:val="0"/>
              <w:rPr>
                <w:rFonts w:ascii="Times New Roman" w:hAnsi="Times New Roman" w:cs="Times New Roman"/>
                <w:kern w:val="22"/>
                <w:lang w:val="en-GB"/>
              </w:rPr>
            </w:pPr>
            <w:r w:rsidRPr="00AE4427">
              <w:rPr>
                <w:rFonts w:ascii="Times New Roman" w:hAnsi="Times New Roman" w:cs="Times New Roman"/>
                <w:kern w:val="22"/>
                <w:lang w:val="en-GB"/>
              </w:rPr>
              <w:t>Non-coding nucleic acid sequences;</w:t>
            </w:r>
          </w:p>
          <w:p w14:paraId="05128152" w14:textId="42207716" w:rsidR="007236E6" w:rsidRPr="00AE4427" w:rsidRDefault="007236E6" w:rsidP="00FA1349">
            <w:pPr>
              <w:pStyle w:val="ListParagraph"/>
              <w:numPr>
                <w:ilvl w:val="0"/>
                <w:numId w:val="19"/>
              </w:numPr>
              <w:suppressLineNumbers/>
              <w:suppressAutoHyphens/>
              <w:spacing w:after="0" w:line="240" w:lineRule="auto"/>
              <w:ind w:left="196" w:hanging="147"/>
              <w:contextualSpacing w:val="0"/>
              <w:rPr>
                <w:rFonts w:ascii="Times New Roman" w:hAnsi="Times New Roman" w:cs="Times New Roman"/>
                <w:kern w:val="22"/>
                <w:lang w:val="en-GB"/>
              </w:rPr>
            </w:pPr>
            <w:r w:rsidRPr="00AE4427">
              <w:rPr>
                <w:rFonts w:ascii="Times New Roman" w:hAnsi="Times New Roman" w:cs="Times New Roman"/>
                <w:kern w:val="22"/>
                <w:lang w:val="en-GB"/>
              </w:rPr>
              <w:t xml:space="preserve">Genetic mapping </w:t>
            </w:r>
            <w:r w:rsidR="00D96EF6" w:rsidRPr="00AE4427">
              <w:rPr>
                <w:rFonts w:ascii="Times New Roman" w:hAnsi="Times New Roman" w:cs="Times New Roman"/>
                <w:kern w:val="22"/>
                <w:lang w:val="en-GB"/>
              </w:rPr>
              <w:t>(</w:t>
            </w:r>
            <w:r w:rsidR="00B20ECF" w:rsidRPr="00AE4427">
              <w:rPr>
                <w:rFonts w:ascii="Times New Roman" w:hAnsi="Times New Roman" w:cs="Times New Roman"/>
                <w:kern w:val="22"/>
                <w:lang w:val="en-GB"/>
              </w:rPr>
              <w:t>for example,</w:t>
            </w:r>
            <w:r w:rsidRPr="00AE4427">
              <w:rPr>
                <w:rFonts w:ascii="Times New Roman" w:hAnsi="Times New Roman" w:cs="Times New Roman"/>
                <w:kern w:val="22"/>
                <w:lang w:val="en-GB"/>
              </w:rPr>
              <w:t xml:space="preserve"> genotyping, microsatellite analysis, SNPs</w:t>
            </w:r>
            <w:r w:rsidR="00D96EF6" w:rsidRPr="00AE4427">
              <w:rPr>
                <w:rFonts w:ascii="Times New Roman" w:hAnsi="Times New Roman" w:cs="Times New Roman"/>
                <w:kern w:val="22"/>
                <w:lang w:val="en-GB"/>
              </w:rPr>
              <w:t>, etc</w:t>
            </w:r>
            <w:r w:rsidR="00E3734D" w:rsidRPr="00AE4427">
              <w:rPr>
                <w:rFonts w:ascii="Times New Roman" w:hAnsi="Times New Roman" w:cs="Times New Roman"/>
                <w:kern w:val="22"/>
                <w:lang w:val="en-GB"/>
              </w:rPr>
              <w:t>.</w:t>
            </w:r>
            <w:r w:rsidRPr="00AE4427">
              <w:rPr>
                <w:rFonts w:ascii="Times New Roman" w:hAnsi="Times New Roman" w:cs="Times New Roman"/>
                <w:kern w:val="22"/>
                <w:lang w:val="en-GB"/>
              </w:rPr>
              <w:t>);</w:t>
            </w:r>
          </w:p>
          <w:p w14:paraId="31F7CB94" w14:textId="72854FD2" w:rsidR="007236E6" w:rsidRPr="00AE4427" w:rsidRDefault="00B20ECF" w:rsidP="00FA1349">
            <w:pPr>
              <w:pStyle w:val="ListParagraph"/>
              <w:numPr>
                <w:ilvl w:val="0"/>
                <w:numId w:val="19"/>
              </w:numPr>
              <w:suppressLineNumbers/>
              <w:suppressAutoHyphens/>
              <w:spacing w:after="0" w:line="240" w:lineRule="auto"/>
              <w:ind w:left="196" w:hanging="147"/>
              <w:contextualSpacing w:val="0"/>
              <w:rPr>
                <w:rFonts w:ascii="Times New Roman" w:hAnsi="Times New Roman" w:cs="Times New Roman"/>
                <w:kern w:val="22"/>
                <w:lang w:val="en-GB"/>
              </w:rPr>
            </w:pPr>
            <w:r w:rsidRPr="00AE4427">
              <w:rPr>
                <w:rFonts w:ascii="Times New Roman" w:hAnsi="Times New Roman" w:cs="Times New Roman"/>
                <w:kern w:val="22"/>
                <w:lang w:val="en-GB"/>
              </w:rPr>
              <w:t>S</w:t>
            </w:r>
            <w:r w:rsidR="007236E6" w:rsidRPr="00AE4427">
              <w:rPr>
                <w:rFonts w:ascii="Times New Roman" w:hAnsi="Times New Roman" w:cs="Times New Roman"/>
                <w:kern w:val="22"/>
                <w:lang w:val="en-GB"/>
              </w:rPr>
              <w:t>tructural annotation.</w:t>
            </w:r>
          </w:p>
        </w:tc>
        <w:tc>
          <w:tcPr>
            <w:tcW w:w="1984" w:type="dxa"/>
          </w:tcPr>
          <w:p w14:paraId="0A49CDBA" w14:textId="7F541A67" w:rsidR="007236E6" w:rsidRPr="00AE4427" w:rsidRDefault="007236E6" w:rsidP="00FA1349">
            <w:pPr>
              <w:pStyle w:val="ListParagraph"/>
              <w:numPr>
                <w:ilvl w:val="0"/>
                <w:numId w:val="19"/>
              </w:numPr>
              <w:suppressLineNumbers/>
              <w:suppressAutoHyphens/>
              <w:spacing w:after="0" w:line="240" w:lineRule="auto"/>
              <w:ind w:left="196" w:hanging="147"/>
              <w:contextualSpacing w:val="0"/>
              <w:rPr>
                <w:rFonts w:ascii="Times New Roman" w:hAnsi="Times New Roman" w:cs="Times New Roman"/>
                <w:kern w:val="22"/>
                <w:lang w:val="en-GB"/>
              </w:rPr>
            </w:pPr>
            <w:r w:rsidRPr="00AE4427">
              <w:rPr>
                <w:rFonts w:ascii="Times New Roman" w:hAnsi="Times New Roman" w:cs="Times New Roman"/>
                <w:kern w:val="22"/>
                <w:lang w:val="en-GB"/>
              </w:rPr>
              <w:t>Amino acid sequences;</w:t>
            </w:r>
          </w:p>
          <w:p w14:paraId="4C660DB2" w14:textId="255549AE" w:rsidR="007236E6" w:rsidRPr="00AE4427" w:rsidRDefault="00B20ECF" w:rsidP="00FA1349">
            <w:pPr>
              <w:pStyle w:val="ListParagraph"/>
              <w:numPr>
                <w:ilvl w:val="0"/>
                <w:numId w:val="19"/>
              </w:numPr>
              <w:suppressLineNumbers/>
              <w:suppressAutoHyphens/>
              <w:spacing w:after="0" w:line="240" w:lineRule="auto"/>
              <w:ind w:left="196" w:hanging="147"/>
              <w:contextualSpacing w:val="0"/>
              <w:rPr>
                <w:rFonts w:ascii="Times New Roman" w:hAnsi="Times New Roman" w:cs="Times New Roman"/>
                <w:kern w:val="22"/>
                <w:lang w:val="en-GB"/>
              </w:rPr>
            </w:pPr>
            <w:r w:rsidRPr="00AE4427">
              <w:rPr>
                <w:rFonts w:ascii="Times New Roman" w:hAnsi="Times New Roman" w:cs="Times New Roman"/>
                <w:kern w:val="22"/>
                <w:lang w:val="en-GB"/>
              </w:rPr>
              <w:t>I</w:t>
            </w:r>
            <w:r w:rsidR="007236E6" w:rsidRPr="00AE4427">
              <w:rPr>
                <w:rFonts w:ascii="Times New Roman" w:hAnsi="Times New Roman" w:cs="Times New Roman"/>
                <w:kern w:val="22"/>
                <w:lang w:val="en-GB"/>
              </w:rPr>
              <w:t>nformation on gene expression;</w:t>
            </w:r>
          </w:p>
          <w:p w14:paraId="02283731" w14:textId="7A9E6C86" w:rsidR="007236E6" w:rsidRPr="00AE4427" w:rsidRDefault="00B20ECF" w:rsidP="00FA1349">
            <w:pPr>
              <w:pStyle w:val="ListParagraph"/>
              <w:numPr>
                <w:ilvl w:val="0"/>
                <w:numId w:val="19"/>
              </w:numPr>
              <w:suppressLineNumbers/>
              <w:suppressAutoHyphens/>
              <w:spacing w:after="0" w:line="240" w:lineRule="auto"/>
              <w:ind w:left="196" w:hanging="147"/>
              <w:contextualSpacing w:val="0"/>
              <w:rPr>
                <w:rFonts w:ascii="Times New Roman" w:hAnsi="Times New Roman" w:cs="Times New Roman"/>
                <w:kern w:val="22"/>
                <w:lang w:val="en-GB"/>
              </w:rPr>
            </w:pPr>
            <w:r w:rsidRPr="00AE4427">
              <w:rPr>
                <w:rFonts w:ascii="Times New Roman" w:hAnsi="Times New Roman" w:cs="Times New Roman"/>
                <w:kern w:val="22"/>
                <w:lang w:val="en-GB"/>
              </w:rPr>
              <w:t>F</w:t>
            </w:r>
            <w:r w:rsidR="007236E6" w:rsidRPr="00AE4427">
              <w:rPr>
                <w:rFonts w:ascii="Times New Roman" w:hAnsi="Times New Roman" w:cs="Times New Roman"/>
                <w:kern w:val="22"/>
                <w:lang w:val="en-GB"/>
              </w:rPr>
              <w:t>unctional annotation;</w:t>
            </w:r>
          </w:p>
          <w:p w14:paraId="5BD9F7E4" w14:textId="1BC8A156" w:rsidR="007236E6" w:rsidRPr="00AE4427" w:rsidRDefault="00B20ECF" w:rsidP="00FA1349">
            <w:pPr>
              <w:pStyle w:val="ListParagraph"/>
              <w:numPr>
                <w:ilvl w:val="0"/>
                <w:numId w:val="19"/>
              </w:numPr>
              <w:suppressLineNumbers/>
              <w:suppressAutoHyphens/>
              <w:spacing w:after="0" w:line="240" w:lineRule="auto"/>
              <w:ind w:left="196" w:hanging="147"/>
              <w:contextualSpacing w:val="0"/>
              <w:rPr>
                <w:rFonts w:ascii="Times New Roman" w:hAnsi="Times New Roman" w:cs="Times New Roman"/>
                <w:kern w:val="22"/>
                <w:lang w:val="en-GB"/>
              </w:rPr>
            </w:pPr>
            <w:r w:rsidRPr="00AE4427">
              <w:rPr>
                <w:rFonts w:ascii="Times New Roman" w:hAnsi="Times New Roman" w:cs="Times New Roman"/>
                <w:kern w:val="22"/>
                <w:lang w:val="en-GB"/>
              </w:rPr>
              <w:t>E</w:t>
            </w:r>
            <w:r w:rsidR="007236E6" w:rsidRPr="00AE4427">
              <w:rPr>
                <w:rFonts w:ascii="Times New Roman" w:hAnsi="Times New Roman" w:cs="Times New Roman"/>
                <w:kern w:val="22"/>
                <w:lang w:val="en-GB"/>
              </w:rPr>
              <w:t>pigenetic</w:t>
            </w:r>
            <w:r w:rsidR="00F20556" w:rsidRPr="00AE4427">
              <w:rPr>
                <w:rFonts w:ascii="Times New Roman" w:hAnsi="Times New Roman" w:cs="Times New Roman"/>
                <w:kern w:val="22"/>
                <w:lang w:val="en-GB"/>
              </w:rPr>
              <w:t xml:space="preserve"> modifications </w:t>
            </w:r>
            <w:r w:rsidR="007236E6" w:rsidRPr="00AE4427">
              <w:rPr>
                <w:rFonts w:ascii="Times New Roman" w:hAnsi="Times New Roman" w:cs="Times New Roman"/>
                <w:kern w:val="22"/>
                <w:lang w:val="en-GB"/>
              </w:rPr>
              <w:t>(</w:t>
            </w:r>
            <w:r w:rsidRPr="00AE4427">
              <w:rPr>
                <w:rFonts w:ascii="Times New Roman" w:hAnsi="Times New Roman" w:cs="Times New Roman"/>
                <w:kern w:val="22"/>
                <w:lang w:val="en-GB"/>
              </w:rPr>
              <w:t>for example,</w:t>
            </w:r>
            <w:r w:rsidR="007236E6" w:rsidRPr="00AE4427">
              <w:rPr>
                <w:rFonts w:ascii="Times New Roman" w:hAnsi="Times New Roman" w:cs="Times New Roman"/>
                <w:kern w:val="22"/>
                <w:lang w:val="en-GB"/>
              </w:rPr>
              <w:t xml:space="preserve"> methylation patterns and acetylation);</w:t>
            </w:r>
          </w:p>
          <w:p w14:paraId="5407BC4C" w14:textId="32BF2864" w:rsidR="007236E6" w:rsidRPr="00AE4427" w:rsidRDefault="00B20ECF" w:rsidP="00FA1349">
            <w:pPr>
              <w:pStyle w:val="ListParagraph"/>
              <w:numPr>
                <w:ilvl w:val="0"/>
                <w:numId w:val="19"/>
              </w:numPr>
              <w:suppressLineNumbers/>
              <w:suppressAutoHyphens/>
              <w:spacing w:after="0" w:line="240" w:lineRule="auto"/>
              <w:ind w:left="196" w:hanging="147"/>
              <w:contextualSpacing w:val="0"/>
              <w:rPr>
                <w:rFonts w:ascii="Times New Roman" w:hAnsi="Times New Roman" w:cs="Times New Roman"/>
                <w:kern w:val="22"/>
                <w:lang w:val="en-GB"/>
              </w:rPr>
            </w:pPr>
            <w:r w:rsidRPr="00AE4427">
              <w:rPr>
                <w:rFonts w:ascii="Times New Roman" w:hAnsi="Times New Roman" w:cs="Times New Roman"/>
                <w:kern w:val="22"/>
                <w:lang w:val="en-GB"/>
              </w:rPr>
              <w:t>M</w:t>
            </w:r>
            <w:r w:rsidR="007236E6" w:rsidRPr="00AE4427">
              <w:rPr>
                <w:rFonts w:ascii="Times New Roman" w:hAnsi="Times New Roman" w:cs="Times New Roman"/>
                <w:kern w:val="22"/>
                <w:lang w:val="en-GB"/>
              </w:rPr>
              <w:t xml:space="preserve">olecular structures of proteins; </w:t>
            </w:r>
          </w:p>
          <w:p w14:paraId="47CF919E" w14:textId="6A7D4FB4" w:rsidR="007236E6" w:rsidRPr="00AE4427" w:rsidRDefault="00B20ECF" w:rsidP="00FA1349">
            <w:pPr>
              <w:pStyle w:val="ListParagraph"/>
              <w:numPr>
                <w:ilvl w:val="0"/>
                <w:numId w:val="19"/>
              </w:numPr>
              <w:suppressLineNumbers/>
              <w:suppressAutoHyphens/>
              <w:spacing w:after="0" w:line="240" w:lineRule="auto"/>
              <w:ind w:left="196" w:hanging="147"/>
              <w:contextualSpacing w:val="0"/>
              <w:rPr>
                <w:rFonts w:ascii="Times New Roman" w:hAnsi="Times New Roman" w:cs="Times New Roman"/>
                <w:kern w:val="22"/>
                <w:lang w:val="en-GB"/>
              </w:rPr>
            </w:pPr>
            <w:r w:rsidRPr="00AE4427">
              <w:rPr>
                <w:rFonts w:ascii="Times New Roman" w:hAnsi="Times New Roman" w:cs="Times New Roman"/>
                <w:kern w:val="22"/>
                <w:lang w:val="en-GB"/>
              </w:rPr>
              <w:t>M</w:t>
            </w:r>
            <w:r w:rsidR="007236E6" w:rsidRPr="00AE4427">
              <w:rPr>
                <w:rFonts w:ascii="Times New Roman" w:hAnsi="Times New Roman" w:cs="Times New Roman"/>
                <w:kern w:val="22"/>
                <w:lang w:val="en-GB"/>
              </w:rPr>
              <w:t>olecular interaction networks.</w:t>
            </w:r>
          </w:p>
        </w:tc>
        <w:tc>
          <w:tcPr>
            <w:tcW w:w="2126" w:type="dxa"/>
          </w:tcPr>
          <w:p w14:paraId="0112245B" w14:textId="6467A240" w:rsidR="007236E6" w:rsidRPr="00AE4427" w:rsidRDefault="007236E6" w:rsidP="00FA1349">
            <w:pPr>
              <w:pStyle w:val="ListParagraph"/>
              <w:numPr>
                <w:ilvl w:val="0"/>
                <w:numId w:val="19"/>
              </w:numPr>
              <w:suppressLineNumbers/>
              <w:suppressAutoHyphens/>
              <w:spacing w:after="0" w:line="240" w:lineRule="auto"/>
              <w:ind w:left="196" w:hanging="147"/>
              <w:contextualSpacing w:val="0"/>
              <w:rPr>
                <w:rFonts w:ascii="Times New Roman" w:hAnsi="Times New Roman" w:cs="Times New Roman"/>
                <w:kern w:val="22"/>
                <w:lang w:val="en-GB"/>
              </w:rPr>
            </w:pPr>
            <w:r w:rsidRPr="00AE4427">
              <w:rPr>
                <w:rFonts w:ascii="Times New Roman" w:hAnsi="Times New Roman" w:cs="Times New Roman"/>
                <w:kern w:val="22"/>
                <w:lang w:val="en-GB"/>
              </w:rPr>
              <w:t>Information on the biochemical composition of a genetic resource;</w:t>
            </w:r>
          </w:p>
          <w:p w14:paraId="30097540" w14:textId="5BB825BE" w:rsidR="007236E6" w:rsidRPr="00AE4427" w:rsidRDefault="00B20ECF" w:rsidP="00FA1349">
            <w:pPr>
              <w:pStyle w:val="ListParagraph"/>
              <w:numPr>
                <w:ilvl w:val="0"/>
                <w:numId w:val="19"/>
              </w:numPr>
              <w:suppressLineNumbers/>
              <w:suppressAutoHyphens/>
              <w:spacing w:after="0" w:line="240" w:lineRule="auto"/>
              <w:ind w:left="196" w:hanging="147"/>
              <w:contextualSpacing w:val="0"/>
              <w:rPr>
                <w:rFonts w:ascii="Times New Roman" w:hAnsi="Times New Roman" w:cs="Times New Roman"/>
                <w:kern w:val="22"/>
                <w:lang w:val="en-GB"/>
              </w:rPr>
            </w:pPr>
            <w:r w:rsidRPr="00AE4427">
              <w:rPr>
                <w:rFonts w:ascii="Times New Roman" w:hAnsi="Times New Roman" w:cs="Times New Roman"/>
                <w:kern w:val="22"/>
                <w:lang w:val="en-GB"/>
              </w:rPr>
              <w:t>M</w:t>
            </w:r>
            <w:r w:rsidR="007236E6" w:rsidRPr="00AE4427">
              <w:rPr>
                <w:rFonts w:ascii="Times New Roman" w:hAnsi="Times New Roman" w:cs="Times New Roman"/>
                <w:kern w:val="22"/>
                <w:lang w:val="en-GB"/>
              </w:rPr>
              <w:t>acromolecules (</w:t>
            </w:r>
            <w:r w:rsidR="00074DD8" w:rsidRPr="00AE4427">
              <w:rPr>
                <w:rFonts w:ascii="Times New Roman" w:hAnsi="Times New Roman" w:cs="Times New Roman"/>
                <w:kern w:val="22"/>
                <w:lang w:val="en-GB"/>
              </w:rPr>
              <w:t xml:space="preserve">other than </w:t>
            </w:r>
            <w:r w:rsidR="007236E6" w:rsidRPr="00AE4427">
              <w:rPr>
                <w:rFonts w:ascii="Times New Roman" w:hAnsi="Times New Roman" w:cs="Times New Roman"/>
                <w:kern w:val="22"/>
                <w:lang w:val="en-GB"/>
              </w:rPr>
              <w:t>DNA, RNA and proteins);</w:t>
            </w:r>
          </w:p>
          <w:p w14:paraId="75E3E8F2" w14:textId="428CC1FD" w:rsidR="007236E6" w:rsidRPr="00AE4427" w:rsidRDefault="00B20ECF" w:rsidP="00FA1349">
            <w:pPr>
              <w:pStyle w:val="ListParagraph"/>
              <w:numPr>
                <w:ilvl w:val="0"/>
                <w:numId w:val="19"/>
              </w:numPr>
              <w:suppressLineNumbers/>
              <w:suppressAutoHyphens/>
              <w:spacing w:after="0" w:line="240" w:lineRule="auto"/>
              <w:ind w:left="196" w:hanging="147"/>
              <w:contextualSpacing w:val="0"/>
              <w:rPr>
                <w:rFonts w:ascii="Times New Roman" w:hAnsi="Times New Roman" w:cs="Times New Roman"/>
                <w:kern w:val="22"/>
                <w:lang w:val="en-GB"/>
              </w:rPr>
            </w:pPr>
            <w:r w:rsidRPr="00AE4427">
              <w:rPr>
                <w:rFonts w:ascii="Times New Roman" w:hAnsi="Times New Roman" w:cs="Times New Roman"/>
                <w:kern w:val="22"/>
                <w:lang w:val="en-GB"/>
              </w:rPr>
              <w:t>C</w:t>
            </w:r>
            <w:r w:rsidR="007236E6" w:rsidRPr="00AE4427">
              <w:rPr>
                <w:rFonts w:ascii="Times New Roman" w:hAnsi="Times New Roman" w:cs="Times New Roman"/>
                <w:kern w:val="22"/>
                <w:lang w:val="en-GB"/>
              </w:rPr>
              <w:t>ellular metabolites (molecular structures).</w:t>
            </w:r>
          </w:p>
        </w:tc>
        <w:tc>
          <w:tcPr>
            <w:tcW w:w="1984" w:type="dxa"/>
          </w:tcPr>
          <w:p w14:paraId="436C894F" w14:textId="2CFAEA31" w:rsidR="007236E6" w:rsidRPr="00AE4427" w:rsidRDefault="007236E6" w:rsidP="00FA1349">
            <w:pPr>
              <w:pStyle w:val="ListParagraph"/>
              <w:numPr>
                <w:ilvl w:val="0"/>
                <w:numId w:val="19"/>
              </w:numPr>
              <w:suppressLineNumbers/>
              <w:suppressAutoHyphens/>
              <w:spacing w:after="0" w:line="240" w:lineRule="auto"/>
              <w:ind w:left="196" w:hanging="147"/>
              <w:contextualSpacing w:val="0"/>
              <w:rPr>
                <w:rFonts w:ascii="Times New Roman" w:hAnsi="Times New Roman" w:cs="Times New Roman"/>
                <w:kern w:val="22"/>
                <w:lang w:val="en-GB"/>
              </w:rPr>
            </w:pPr>
            <w:r w:rsidRPr="00AE4427">
              <w:rPr>
                <w:rFonts w:ascii="Times New Roman" w:hAnsi="Times New Roman" w:cs="Times New Roman"/>
                <w:kern w:val="22"/>
                <w:lang w:val="en-GB"/>
              </w:rPr>
              <w:t xml:space="preserve">Traditional </w:t>
            </w:r>
            <w:r w:rsidR="00F20556" w:rsidRPr="00AE4427">
              <w:rPr>
                <w:rFonts w:ascii="Times New Roman" w:hAnsi="Times New Roman" w:cs="Times New Roman"/>
                <w:kern w:val="22"/>
                <w:lang w:val="en-GB"/>
              </w:rPr>
              <w:t>k</w:t>
            </w:r>
            <w:r w:rsidRPr="00AE4427">
              <w:rPr>
                <w:rFonts w:ascii="Times New Roman" w:hAnsi="Times New Roman" w:cs="Times New Roman"/>
                <w:kern w:val="22"/>
                <w:lang w:val="en-GB"/>
              </w:rPr>
              <w:t>nowledge</w:t>
            </w:r>
            <w:r w:rsidR="00074DD8" w:rsidRPr="00AE4427">
              <w:rPr>
                <w:rFonts w:ascii="Times New Roman" w:hAnsi="Times New Roman" w:cs="Times New Roman"/>
                <w:kern w:val="22"/>
                <w:lang w:val="en-GB"/>
              </w:rPr>
              <w:t xml:space="preserve"> associated with </w:t>
            </w:r>
            <w:r w:rsidR="00F20556" w:rsidRPr="00AE4427">
              <w:rPr>
                <w:rFonts w:ascii="Times New Roman" w:hAnsi="Times New Roman" w:cs="Times New Roman"/>
                <w:kern w:val="22"/>
                <w:lang w:val="en-GB"/>
              </w:rPr>
              <w:t>genetic resources</w:t>
            </w:r>
          </w:p>
          <w:p w14:paraId="35DC6175" w14:textId="04BD0BF2" w:rsidR="007236E6" w:rsidRPr="00AE4427" w:rsidRDefault="00B20ECF" w:rsidP="00FA1349">
            <w:pPr>
              <w:pStyle w:val="ListParagraph"/>
              <w:numPr>
                <w:ilvl w:val="0"/>
                <w:numId w:val="19"/>
              </w:numPr>
              <w:suppressLineNumbers/>
              <w:suppressAutoHyphens/>
              <w:spacing w:after="0" w:line="240" w:lineRule="auto"/>
              <w:ind w:left="211" w:hanging="147"/>
              <w:contextualSpacing w:val="0"/>
              <w:rPr>
                <w:rFonts w:ascii="Times New Roman" w:hAnsi="Times New Roman" w:cs="Times New Roman"/>
                <w:kern w:val="22"/>
                <w:lang w:val="en-GB"/>
              </w:rPr>
            </w:pPr>
            <w:r w:rsidRPr="00AE4427">
              <w:rPr>
                <w:rFonts w:ascii="Times New Roman" w:hAnsi="Times New Roman" w:cs="Times New Roman"/>
                <w:kern w:val="22"/>
                <w:lang w:val="en-GB"/>
              </w:rPr>
              <w:t>I</w:t>
            </w:r>
            <w:r w:rsidR="007236E6" w:rsidRPr="00AE4427">
              <w:rPr>
                <w:rFonts w:ascii="Times New Roman" w:hAnsi="Times New Roman" w:cs="Times New Roman"/>
                <w:kern w:val="22"/>
                <w:lang w:val="en-GB"/>
              </w:rPr>
              <w:t xml:space="preserve">nformation associated with </w:t>
            </w:r>
            <w:r w:rsidRPr="00AE4427">
              <w:rPr>
                <w:rFonts w:ascii="Times New Roman" w:hAnsi="Times New Roman" w:cs="Times New Roman"/>
                <w:kern w:val="22"/>
                <w:lang w:val="en-GB"/>
              </w:rPr>
              <w:t>digital sequence information</w:t>
            </w:r>
            <w:r w:rsidR="007236E6" w:rsidRPr="00AE4427">
              <w:rPr>
                <w:rFonts w:ascii="Times New Roman" w:hAnsi="Times New Roman" w:cs="Times New Roman"/>
                <w:kern w:val="22"/>
                <w:lang w:val="en-GB"/>
              </w:rPr>
              <w:t xml:space="preserve"> Groups 1, 2 and 3 (</w:t>
            </w:r>
            <w:r w:rsidRPr="00AE4427">
              <w:rPr>
                <w:rFonts w:ascii="Times New Roman" w:hAnsi="Times New Roman" w:cs="Times New Roman"/>
                <w:kern w:val="22"/>
                <w:lang w:val="en-GB"/>
              </w:rPr>
              <w:t>for example,</w:t>
            </w:r>
            <w:r w:rsidR="007236E6" w:rsidRPr="00AE4427">
              <w:rPr>
                <w:rFonts w:ascii="Times New Roman" w:hAnsi="Times New Roman" w:cs="Times New Roman"/>
                <w:kern w:val="22"/>
                <w:lang w:val="en-GB"/>
              </w:rPr>
              <w:t xml:space="preserve"> </w:t>
            </w:r>
            <w:r w:rsidR="00D96EF6" w:rsidRPr="00AE4427">
              <w:rPr>
                <w:rFonts w:ascii="Times New Roman" w:hAnsi="Times New Roman" w:cs="Times New Roman"/>
                <w:kern w:val="22"/>
                <w:lang w:val="en-GB"/>
              </w:rPr>
              <w:t xml:space="preserve">biotic and </w:t>
            </w:r>
            <w:r w:rsidR="007236E6" w:rsidRPr="00AE4427">
              <w:rPr>
                <w:rFonts w:ascii="Times New Roman" w:hAnsi="Times New Roman" w:cs="Times New Roman"/>
                <w:kern w:val="22"/>
                <w:lang w:val="en-GB"/>
              </w:rPr>
              <w:t>abiotic factors in the environment</w:t>
            </w:r>
            <w:r w:rsidR="00D96EF6" w:rsidRPr="00AE4427">
              <w:rPr>
                <w:rFonts w:ascii="Times New Roman" w:hAnsi="Times New Roman" w:cs="Times New Roman"/>
                <w:kern w:val="22"/>
                <w:lang w:val="en-GB"/>
              </w:rPr>
              <w:t xml:space="preserve"> or associated with the organism</w:t>
            </w:r>
            <w:r w:rsidR="007236E6" w:rsidRPr="00AE4427">
              <w:rPr>
                <w:rFonts w:ascii="Times New Roman" w:hAnsi="Times New Roman" w:cs="Times New Roman"/>
                <w:kern w:val="22"/>
                <w:lang w:val="en-GB"/>
              </w:rPr>
              <w:t>)</w:t>
            </w:r>
          </w:p>
          <w:p w14:paraId="6293A376" w14:textId="637FF4F7" w:rsidR="007236E6" w:rsidRPr="00AE4427" w:rsidRDefault="00B20ECF" w:rsidP="00FA1349">
            <w:pPr>
              <w:pStyle w:val="ListParagraph"/>
              <w:numPr>
                <w:ilvl w:val="0"/>
                <w:numId w:val="19"/>
              </w:numPr>
              <w:suppressLineNumbers/>
              <w:suppressAutoHyphens/>
              <w:spacing w:after="0" w:line="240" w:lineRule="auto"/>
              <w:ind w:left="211" w:hanging="147"/>
              <w:contextualSpacing w:val="0"/>
              <w:rPr>
                <w:rFonts w:ascii="Times New Roman" w:hAnsi="Times New Roman" w:cs="Times New Roman"/>
                <w:kern w:val="22"/>
                <w:lang w:val="en-GB"/>
              </w:rPr>
            </w:pPr>
            <w:r w:rsidRPr="00AE4427">
              <w:rPr>
                <w:rFonts w:ascii="Times New Roman" w:hAnsi="Times New Roman" w:cs="Times New Roman"/>
                <w:kern w:val="22"/>
                <w:lang w:val="en-GB"/>
              </w:rPr>
              <w:t>O</w:t>
            </w:r>
            <w:r w:rsidR="007236E6" w:rsidRPr="00AE4427">
              <w:rPr>
                <w:rFonts w:ascii="Times New Roman" w:hAnsi="Times New Roman" w:cs="Times New Roman"/>
                <w:kern w:val="22"/>
                <w:lang w:val="en-GB"/>
              </w:rPr>
              <w:t>ther types of information associated with a genetic resource or its utilization.</w:t>
            </w:r>
          </w:p>
        </w:tc>
      </w:tr>
    </w:tbl>
    <w:p w14:paraId="42795379" w14:textId="27FA3EB6" w:rsidR="007236E6" w:rsidRPr="00AE4427" w:rsidRDefault="002C5BCD" w:rsidP="00FA1349">
      <w:pPr>
        <w:pStyle w:val="Para1"/>
        <w:suppressLineNumbers/>
        <w:tabs>
          <w:tab w:val="clear" w:pos="360"/>
        </w:tabs>
        <w:suppressAutoHyphens/>
        <w:spacing w:before="240"/>
        <w:rPr>
          <w:kern w:val="22"/>
          <w:szCs w:val="22"/>
        </w:rPr>
      </w:pPr>
      <w:r w:rsidRPr="00AE4427">
        <w:rPr>
          <w:kern w:val="22"/>
          <w:szCs w:val="22"/>
        </w:rPr>
        <w:t>Further</w:t>
      </w:r>
      <w:r w:rsidR="007236E6" w:rsidRPr="00AE4427">
        <w:rPr>
          <w:kern w:val="22"/>
          <w:szCs w:val="22"/>
        </w:rPr>
        <w:t xml:space="preserve">, during </w:t>
      </w:r>
      <w:r w:rsidR="00B20ECF" w:rsidRPr="00AE4427">
        <w:rPr>
          <w:kern w:val="22"/>
          <w:szCs w:val="22"/>
        </w:rPr>
        <w:t xml:space="preserve">the </w:t>
      </w:r>
      <w:r w:rsidR="007236E6" w:rsidRPr="00AE4427">
        <w:rPr>
          <w:kern w:val="22"/>
          <w:szCs w:val="22"/>
        </w:rPr>
        <w:t>discussion regarding the scope of digital sequence information, the experts noted</w:t>
      </w:r>
      <w:r w:rsidR="00B20ECF" w:rsidRPr="00AE4427">
        <w:rPr>
          <w:kern w:val="22"/>
          <w:szCs w:val="22"/>
        </w:rPr>
        <w:t xml:space="preserve"> the following</w:t>
      </w:r>
      <w:r w:rsidR="007236E6" w:rsidRPr="00AE4427">
        <w:rPr>
          <w:kern w:val="22"/>
          <w:szCs w:val="22"/>
        </w:rPr>
        <w:t>:</w:t>
      </w:r>
    </w:p>
    <w:p w14:paraId="0BFB6688" w14:textId="3EE58E75" w:rsidR="000316C7" w:rsidRPr="00AE4427" w:rsidRDefault="008F69FB"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t>T</w:t>
      </w:r>
      <w:r w:rsidR="007236E6" w:rsidRPr="00AE4427">
        <w:rPr>
          <w:kern w:val="22"/>
          <w:szCs w:val="22"/>
        </w:rPr>
        <w:t xml:space="preserve">hat using </w:t>
      </w:r>
      <w:r w:rsidR="005349FF" w:rsidRPr="00AE4427">
        <w:rPr>
          <w:kern w:val="22"/>
          <w:szCs w:val="22"/>
        </w:rPr>
        <w:t xml:space="preserve">the </w:t>
      </w:r>
      <w:r w:rsidR="00C1366F" w:rsidRPr="00AE4427">
        <w:rPr>
          <w:kern w:val="22"/>
          <w:szCs w:val="22"/>
        </w:rPr>
        <w:t>g</w:t>
      </w:r>
      <w:r w:rsidR="007236E6" w:rsidRPr="00AE4427">
        <w:rPr>
          <w:kern w:val="22"/>
          <w:szCs w:val="22"/>
        </w:rPr>
        <w:t>roups</w:t>
      </w:r>
      <w:r w:rsidR="005349FF" w:rsidRPr="00AE4427">
        <w:rPr>
          <w:kern w:val="22"/>
          <w:szCs w:val="22"/>
        </w:rPr>
        <w:t xml:space="preserve"> proposed</w:t>
      </w:r>
      <w:r w:rsidR="007236E6" w:rsidRPr="00AE4427">
        <w:rPr>
          <w:kern w:val="22"/>
          <w:szCs w:val="22"/>
        </w:rPr>
        <w:t xml:space="preserve"> for describing digital sequence information </w:t>
      </w:r>
      <w:r w:rsidR="000316C7" w:rsidRPr="00AE4427">
        <w:rPr>
          <w:kern w:val="22"/>
          <w:szCs w:val="22"/>
        </w:rPr>
        <w:t xml:space="preserve">and </w:t>
      </w:r>
      <w:r w:rsidR="00970CC8" w:rsidRPr="00AE4427">
        <w:rPr>
          <w:kern w:val="22"/>
          <w:szCs w:val="22"/>
        </w:rPr>
        <w:t xml:space="preserve">associated </w:t>
      </w:r>
      <w:r w:rsidR="000316C7" w:rsidRPr="00AE4427">
        <w:rPr>
          <w:kern w:val="22"/>
          <w:szCs w:val="22"/>
        </w:rPr>
        <w:t>information can provide conceptual clarity;</w:t>
      </w:r>
    </w:p>
    <w:p w14:paraId="62FBDCCF" w14:textId="244E6A39" w:rsidR="00970CC8" w:rsidRPr="00AE4427" w:rsidRDefault="008F69FB" w:rsidP="00FA1349">
      <w:pPr>
        <w:pStyle w:val="ListParagraph"/>
        <w:numPr>
          <w:ilvl w:val="1"/>
          <w:numId w:val="2"/>
        </w:numPr>
        <w:suppressLineNumbers/>
        <w:tabs>
          <w:tab w:val="clear" w:pos="1571"/>
        </w:tabs>
        <w:suppressAutoHyphens/>
        <w:spacing w:after="120" w:line="240" w:lineRule="auto"/>
        <w:ind w:left="0"/>
        <w:contextualSpacing w:val="0"/>
        <w:jc w:val="both"/>
        <w:rPr>
          <w:rFonts w:ascii="Times New Roman" w:eastAsia="Times New Roman" w:hAnsi="Times New Roman" w:cs="Times New Roman"/>
          <w:snapToGrid w:val="0"/>
          <w:kern w:val="22"/>
          <w:lang w:val="en-GB"/>
        </w:rPr>
      </w:pPr>
      <w:r w:rsidRPr="00AE4427">
        <w:rPr>
          <w:rFonts w:ascii="Times New Roman" w:eastAsia="Times New Roman" w:hAnsi="Times New Roman" w:cs="Times New Roman"/>
          <w:snapToGrid w:val="0"/>
          <w:kern w:val="22"/>
          <w:lang w:val="en-GB"/>
        </w:rPr>
        <w:t>A</w:t>
      </w:r>
      <w:r w:rsidR="00970CC8" w:rsidRPr="00AE4427">
        <w:rPr>
          <w:rFonts w:ascii="Times New Roman" w:eastAsia="Times New Roman" w:hAnsi="Times New Roman" w:cs="Times New Roman"/>
          <w:snapToGrid w:val="0"/>
          <w:kern w:val="22"/>
          <w:lang w:val="en-GB"/>
        </w:rPr>
        <w:t>chieving conceptual clarity regarding digital sequence information is important to ensure legal clarity in all circumstances</w:t>
      </w:r>
      <w:r w:rsidR="008F2268" w:rsidRPr="00AE4427">
        <w:rPr>
          <w:rFonts w:ascii="Times New Roman" w:eastAsia="Times New Roman" w:hAnsi="Times New Roman" w:cs="Times New Roman"/>
          <w:snapToGrid w:val="0"/>
          <w:kern w:val="22"/>
          <w:lang w:val="en-GB"/>
        </w:rPr>
        <w:t>,</w:t>
      </w:r>
      <w:r w:rsidR="00970CC8" w:rsidRPr="00AE4427">
        <w:rPr>
          <w:rFonts w:ascii="Times New Roman" w:eastAsia="Times New Roman" w:hAnsi="Times New Roman" w:cs="Times New Roman"/>
          <w:snapToGrid w:val="0"/>
          <w:kern w:val="22"/>
          <w:lang w:val="en-GB"/>
        </w:rPr>
        <w:t xml:space="preserve"> and </w:t>
      </w:r>
      <w:r w:rsidR="00D4271E" w:rsidRPr="00AE4427">
        <w:rPr>
          <w:rFonts w:ascii="Times New Roman" w:eastAsia="Times New Roman" w:hAnsi="Times New Roman" w:cs="Times New Roman"/>
          <w:snapToGrid w:val="0"/>
          <w:kern w:val="22"/>
          <w:lang w:val="en-GB"/>
        </w:rPr>
        <w:t xml:space="preserve">some </w:t>
      </w:r>
      <w:r w:rsidR="00AC71F3" w:rsidRPr="00AE4427">
        <w:rPr>
          <w:rFonts w:ascii="Times New Roman" w:eastAsia="Times New Roman" w:hAnsi="Times New Roman" w:cs="Times New Roman"/>
          <w:snapToGrid w:val="0"/>
          <w:kern w:val="22"/>
          <w:lang w:val="en-GB"/>
        </w:rPr>
        <w:t xml:space="preserve">experts </w:t>
      </w:r>
      <w:r w:rsidR="00D4271E" w:rsidRPr="00AE4427">
        <w:rPr>
          <w:rFonts w:ascii="Times New Roman" w:eastAsia="Times New Roman" w:hAnsi="Times New Roman" w:cs="Times New Roman"/>
          <w:snapToGrid w:val="0"/>
          <w:kern w:val="22"/>
          <w:lang w:val="en-GB"/>
        </w:rPr>
        <w:t xml:space="preserve">noted that </w:t>
      </w:r>
      <w:r w:rsidR="008D497A" w:rsidRPr="00AE4427">
        <w:rPr>
          <w:rFonts w:ascii="Times New Roman" w:eastAsia="Times New Roman" w:hAnsi="Times New Roman" w:cs="Times New Roman"/>
          <w:snapToGrid w:val="0"/>
          <w:kern w:val="22"/>
          <w:lang w:val="en-GB"/>
        </w:rPr>
        <w:t xml:space="preserve">the distinction among different </w:t>
      </w:r>
      <w:r w:rsidR="00C1366F" w:rsidRPr="00AE4427">
        <w:rPr>
          <w:rFonts w:ascii="Times New Roman" w:eastAsia="Times New Roman" w:hAnsi="Times New Roman" w:cs="Times New Roman"/>
          <w:snapToGrid w:val="0"/>
          <w:kern w:val="22"/>
          <w:lang w:val="en-GB"/>
        </w:rPr>
        <w:t>g</w:t>
      </w:r>
      <w:r w:rsidR="008D497A" w:rsidRPr="00AE4427">
        <w:rPr>
          <w:rFonts w:ascii="Times New Roman" w:eastAsia="Times New Roman" w:hAnsi="Times New Roman" w:cs="Times New Roman"/>
          <w:snapToGrid w:val="0"/>
          <w:kern w:val="22"/>
          <w:lang w:val="en-GB"/>
        </w:rPr>
        <w:t>roups</w:t>
      </w:r>
      <w:r w:rsidR="00D4271E" w:rsidRPr="00AE4427">
        <w:rPr>
          <w:rFonts w:ascii="Times New Roman" w:eastAsia="Times New Roman" w:hAnsi="Times New Roman" w:cs="Times New Roman"/>
          <w:snapToGrid w:val="0"/>
          <w:kern w:val="22"/>
          <w:lang w:val="en-GB"/>
        </w:rPr>
        <w:t xml:space="preserve"> might</w:t>
      </w:r>
      <w:r w:rsidR="00970CC8" w:rsidRPr="00AE4427">
        <w:rPr>
          <w:rFonts w:ascii="Times New Roman" w:eastAsia="Times New Roman" w:hAnsi="Times New Roman" w:cs="Times New Roman"/>
          <w:snapToGrid w:val="0"/>
          <w:kern w:val="22"/>
          <w:lang w:val="en-GB"/>
        </w:rPr>
        <w:t xml:space="preserve"> be more important for certain approaches to benefit-sharing</w:t>
      </w:r>
      <w:r w:rsidR="008A3694" w:rsidRPr="00AE4427">
        <w:rPr>
          <w:rFonts w:ascii="Times New Roman" w:eastAsia="Times New Roman" w:hAnsi="Times New Roman" w:cs="Times New Roman"/>
          <w:snapToGrid w:val="0"/>
          <w:kern w:val="22"/>
          <w:lang w:val="en-GB"/>
        </w:rPr>
        <w:t xml:space="preserve"> (</w:t>
      </w:r>
      <w:r w:rsidR="00B20ECF" w:rsidRPr="00AE4427">
        <w:rPr>
          <w:rFonts w:ascii="Times New Roman" w:eastAsia="Times New Roman" w:hAnsi="Times New Roman" w:cs="Times New Roman"/>
          <w:snapToGrid w:val="0"/>
          <w:kern w:val="22"/>
          <w:lang w:val="en-GB"/>
        </w:rPr>
        <w:t>for example,</w:t>
      </w:r>
      <w:r w:rsidR="008A3694" w:rsidRPr="00AE4427">
        <w:rPr>
          <w:rFonts w:ascii="Times New Roman" w:eastAsia="Times New Roman" w:hAnsi="Times New Roman" w:cs="Times New Roman"/>
          <w:snapToGrid w:val="0"/>
          <w:kern w:val="22"/>
          <w:lang w:val="en-GB"/>
        </w:rPr>
        <w:t xml:space="preserve"> bilateral approaches)</w:t>
      </w:r>
      <w:r w:rsidR="008F2268" w:rsidRPr="00AE4427">
        <w:rPr>
          <w:rFonts w:ascii="Times New Roman" w:eastAsia="Times New Roman" w:hAnsi="Times New Roman" w:cs="Times New Roman"/>
          <w:snapToGrid w:val="0"/>
          <w:kern w:val="22"/>
          <w:lang w:val="en-GB"/>
        </w:rPr>
        <w:t xml:space="preserve"> </w:t>
      </w:r>
      <w:r w:rsidR="00970CC8" w:rsidRPr="00AE4427">
        <w:rPr>
          <w:rFonts w:ascii="Times New Roman" w:eastAsia="Times New Roman" w:hAnsi="Times New Roman" w:cs="Times New Roman"/>
          <w:snapToGrid w:val="0"/>
          <w:kern w:val="22"/>
          <w:lang w:val="en-GB"/>
        </w:rPr>
        <w:t>than others</w:t>
      </w:r>
      <w:r w:rsidR="008A3694" w:rsidRPr="00AE4427">
        <w:rPr>
          <w:rFonts w:ascii="Times New Roman" w:eastAsia="Times New Roman" w:hAnsi="Times New Roman" w:cs="Times New Roman"/>
          <w:snapToGrid w:val="0"/>
          <w:kern w:val="22"/>
          <w:lang w:val="en-GB"/>
        </w:rPr>
        <w:t xml:space="preserve"> (</w:t>
      </w:r>
      <w:r w:rsidR="00B20ECF" w:rsidRPr="00AE4427">
        <w:rPr>
          <w:rFonts w:ascii="Times New Roman" w:eastAsia="Times New Roman" w:hAnsi="Times New Roman" w:cs="Times New Roman"/>
          <w:snapToGrid w:val="0"/>
          <w:kern w:val="22"/>
          <w:lang w:val="en-GB"/>
        </w:rPr>
        <w:t>for example,</w:t>
      </w:r>
      <w:r w:rsidR="008A3694" w:rsidRPr="00AE4427">
        <w:rPr>
          <w:rFonts w:ascii="Times New Roman" w:eastAsia="Times New Roman" w:hAnsi="Times New Roman" w:cs="Times New Roman"/>
          <w:snapToGrid w:val="0"/>
          <w:kern w:val="22"/>
          <w:lang w:val="en-GB"/>
        </w:rPr>
        <w:t xml:space="preserve"> multilateral approaches)</w:t>
      </w:r>
      <w:r w:rsidR="00F20556" w:rsidRPr="00AE4427">
        <w:rPr>
          <w:rFonts w:ascii="Times New Roman" w:eastAsia="Times New Roman" w:hAnsi="Times New Roman" w:cs="Times New Roman"/>
          <w:snapToGrid w:val="0"/>
          <w:kern w:val="22"/>
          <w:lang w:val="en-GB"/>
        </w:rPr>
        <w:t>;</w:t>
      </w:r>
    </w:p>
    <w:p w14:paraId="3130BE66" w14:textId="766FB52E" w:rsidR="00C27234" w:rsidRPr="00AE4427" w:rsidRDefault="008F69FB"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t>T</w:t>
      </w:r>
      <w:r w:rsidR="00C27234" w:rsidRPr="00AE4427">
        <w:rPr>
          <w:kern w:val="22"/>
          <w:szCs w:val="22"/>
        </w:rPr>
        <w:t>he importance and value of passport data in traceability (such as the provider country</w:t>
      </w:r>
      <w:r w:rsidR="00010BC4" w:rsidRPr="00AE4427">
        <w:rPr>
          <w:kern w:val="22"/>
          <w:szCs w:val="22"/>
        </w:rPr>
        <w:t>,</w:t>
      </w:r>
      <w:r w:rsidR="00C27234" w:rsidRPr="00AE4427">
        <w:rPr>
          <w:rStyle w:val="FootnoteReference"/>
          <w:kern w:val="22"/>
          <w:sz w:val="22"/>
          <w:szCs w:val="22"/>
          <w:u w:val="none"/>
          <w:vertAlign w:val="superscript"/>
        </w:rPr>
        <w:footnoteReference w:id="2"/>
      </w:r>
      <w:r w:rsidR="00C27234" w:rsidRPr="00AE4427">
        <w:rPr>
          <w:kern w:val="22"/>
          <w:szCs w:val="22"/>
        </w:rPr>
        <w:t xml:space="preserve"> where the biological sample was collected, coordinates of sample collection, sample collection date, accession number or other unique identifiers, collector, etc.) as exemplified by the minimum information about a genome sequence (MIGS) specification by the Genomics Standards Consortium;</w:t>
      </w:r>
    </w:p>
    <w:p w14:paraId="599026D3" w14:textId="36869175" w:rsidR="006D5531" w:rsidRPr="00AE4427" w:rsidRDefault="00B20ECF"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t>T</w:t>
      </w:r>
      <w:r w:rsidR="000619E7" w:rsidRPr="00AE4427">
        <w:rPr>
          <w:kern w:val="22"/>
          <w:szCs w:val="22"/>
        </w:rPr>
        <w:t xml:space="preserve">hat technological innovations might add to the granular subject matter and that this could be </w:t>
      </w:r>
      <w:proofErr w:type="gramStart"/>
      <w:r w:rsidR="000619E7" w:rsidRPr="00AE4427">
        <w:rPr>
          <w:kern w:val="22"/>
          <w:szCs w:val="22"/>
        </w:rPr>
        <w:t>taken into account</w:t>
      </w:r>
      <w:proofErr w:type="gramEnd"/>
      <w:r w:rsidR="000619E7" w:rsidRPr="00AE4427">
        <w:rPr>
          <w:kern w:val="22"/>
          <w:szCs w:val="22"/>
        </w:rPr>
        <w:t xml:space="preserve"> to accommodate future </w:t>
      </w:r>
      <w:r w:rsidR="00527104" w:rsidRPr="00AE4427">
        <w:rPr>
          <w:kern w:val="22"/>
          <w:szCs w:val="22"/>
        </w:rPr>
        <w:t xml:space="preserve">technological </w:t>
      </w:r>
      <w:r w:rsidR="000619E7" w:rsidRPr="00AE4427">
        <w:rPr>
          <w:kern w:val="22"/>
          <w:szCs w:val="22"/>
        </w:rPr>
        <w:t>developments</w:t>
      </w:r>
      <w:r w:rsidR="00CA3EBD" w:rsidRPr="00AE4427">
        <w:rPr>
          <w:kern w:val="22"/>
          <w:szCs w:val="22"/>
        </w:rPr>
        <w:t>.</w:t>
      </w:r>
    </w:p>
    <w:p w14:paraId="5E551F1E" w14:textId="508F6731" w:rsidR="004E7B91" w:rsidRPr="00AE4427" w:rsidRDefault="007236E6" w:rsidP="00FA1349">
      <w:pPr>
        <w:pStyle w:val="Para1"/>
        <w:suppressLineNumbers/>
        <w:tabs>
          <w:tab w:val="clear" w:pos="360"/>
        </w:tabs>
        <w:suppressAutoHyphens/>
        <w:rPr>
          <w:kern w:val="22"/>
          <w:szCs w:val="22"/>
        </w:rPr>
        <w:sectPr w:rsidR="004E7B91" w:rsidRPr="00AE4427" w:rsidSect="00FA1349">
          <w:footnotePr>
            <w:numRestart w:val="eachSect"/>
          </w:footnotePr>
          <w:pgSz w:w="12240" w:h="15840" w:code="1"/>
          <w:pgMar w:top="1077" w:right="1440" w:bottom="1134" w:left="1440" w:header="459" w:footer="720" w:gutter="0"/>
          <w:cols w:space="720"/>
          <w:docGrid w:linePitch="326"/>
        </w:sectPr>
      </w:pPr>
      <w:r w:rsidRPr="00AE4427">
        <w:rPr>
          <w:kern w:val="22"/>
          <w:szCs w:val="22"/>
        </w:rPr>
        <w:t xml:space="preserve">In addressing terminology, experts discussed a variety of terms as potentially appropriate for each of the </w:t>
      </w:r>
      <w:r w:rsidR="0017664B" w:rsidRPr="00AE4427">
        <w:rPr>
          <w:kern w:val="22"/>
          <w:szCs w:val="22"/>
        </w:rPr>
        <w:t>G</w:t>
      </w:r>
      <w:r w:rsidRPr="00AE4427">
        <w:rPr>
          <w:kern w:val="22"/>
          <w:szCs w:val="22"/>
        </w:rPr>
        <w:t>roup</w:t>
      </w:r>
      <w:r w:rsidR="005349FF" w:rsidRPr="00AE4427">
        <w:rPr>
          <w:kern w:val="22"/>
          <w:szCs w:val="22"/>
        </w:rPr>
        <w:t>s</w:t>
      </w:r>
      <w:r w:rsidRPr="00AE4427">
        <w:rPr>
          <w:kern w:val="22"/>
          <w:szCs w:val="22"/>
        </w:rPr>
        <w:t>. Table</w:t>
      </w:r>
      <w:r w:rsidR="00B20ECF" w:rsidRPr="00AE4427">
        <w:rPr>
          <w:kern w:val="22"/>
          <w:szCs w:val="22"/>
        </w:rPr>
        <w:t> 2 below</w:t>
      </w:r>
      <w:r w:rsidRPr="00AE4427">
        <w:rPr>
          <w:kern w:val="22"/>
          <w:szCs w:val="22"/>
        </w:rPr>
        <w:t xml:space="preserve"> summarizes potential terminology for the proposed </w:t>
      </w:r>
      <w:r w:rsidR="00C1366F" w:rsidRPr="00AE4427">
        <w:rPr>
          <w:kern w:val="22"/>
          <w:szCs w:val="22"/>
        </w:rPr>
        <w:t>g</w:t>
      </w:r>
      <w:r w:rsidRPr="00AE4427">
        <w:rPr>
          <w:kern w:val="22"/>
          <w:szCs w:val="22"/>
        </w:rPr>
        <w:t>roups</w:t>
      </w:r>
      <w:r w:rsidR="00B20ECF" w:rsidRPr="00AE4427">
        <w:rPr>
          <w:kern w:val="22"/>
          <w:szCs w:val="22"/>
        </w:rPr>
        <w:t>.</w:t>
      </w:r>
    </w:p>
    <w:p w14:paraId="000D8435" w14:textId="28769599" w:rsidR="007236E6" w:rsidRPr="00AE4427" w:rsidRDefault="00045968" w:rsidP="00FA1349">
      <w:pPr>
        <w:pStyle w:val="Para1"/>
        <w:numPr>
          <w:ilvl w:val="0"/>
          <w:numId w:val="0"/>
        </w:numPr>
        <w:suppressLineNumbers/>
        <w:suppressAutoHyphens/>
        <w:jc w:val="left"/>
        <w:rPr>
          <w:b/>
          <w:kern w:val="22"/>
          <w:szCs w:val="22"/>
        </w:rPr>
      </w:pPr>
      <w:r w:rsidRPr="00AE4427">
        <w:rPr>
          <w:b/>
          <w:kern w:val="22"/>
          <w:szCs w:val="22"/>
        </w:rPr>
        <w:lastRenderedPageBreak/>
        <w:t>Table 2</w:t>
      </w:r>
      <w:r w:rsidR="00B20ECF" w:rsidRPr="00AE4427">
        <w:rPr>
          <w:b/>
          <w:kern w:val="22"/>
          <w:szCs w:val="22"/>
        </w:rPr>
        <w:t>.</w:t>
      </w:r>
      <w:r w:rsidRPr="00AE4427">
        <w:rPr>
          <w:b/>
          <w:kern w:val="22"/>
          <w:szCs w:val="22"/>
        </w:rPr>
        <w:t xml:space="preserve"> </w:t>
      </w:r>
      <w:r w:rsidR="005E037B" w:rsidRPr="00AE4427">
        <w:rPr>
          <w:b/>
          <w:kern w:val="22"/>
          <w:szCs w:val="22"/>
        </w:rPr>
        <w:t xml:space="preserve">Options for </w:t>
      </w:r>
      <w:r w:rsidR="00CA3EBD" w:rsidRPr="00AE4427">
        <w:rPr>
          <w:b/>
          <w:kern w:val="22"/>
          <w:szCs w:val="22"/>
        </w:rPr>
        <w:t>t</w:t>
      </w:r>
      <w:r w:rsidRPr="00AE4427">
        <w:rPr>
          <w:b/>
          <w:kern w:val="22"/>
          <w:szCs w:val="22"/>
        </w:rPr>
        <w:t xml:space="preserve">erminology to </w:t>
      </w:r>
      <w:r w:rsidR="00CA3EBD" w:rsidRPr="00AE4427">
        <w:rPr>
          <w:b/>
          <w:kern w:val="22"/>
          <w:szCs w:val="22"/>
        </w:rPr>
        <w:t>d</w:t>
      </w:r>
      <w:r w:rsidRPr="00AE4427">
        <w:rPr>
          <w:b/>
          <w:kern w:val="22"/>
          <w:szCs w:val="22"/>
        </w:rPr>
        <w:t xml:space="preserve">escribe </w:t>
      </w:r>
      <w:r w:rsidR="00CA3EBD" w:rsidRPr="00AE4427">
        <w:rPr>
          <w:b/>
          <w:kern w:val="22"/>
          <w:szCs w:val="22"/>
        </w:rPr>
        <w:t>di</w:t>
      </w:r>
      <w:r w:rsidRPr="00AE4427">
        <w:rPr>
          <w:b/>
          <w:kern w:val="22"/>
          <w:szCs w:val="22"/>
        </w:rPr>
        <w:t xml:space="preserve">gital </w:t>
      </w:r>
      <w:r w:rsidR="00CA3EBD" w:rsidRPr="00AE4427">
        <w:rPr>
          <w:b/>
          <w:kern w:val="22"/>
          <w:szCs w:val="22"/>
        </w:rPr>
        <w:t>s</w:t>
      </w:r>
      <w:r w:rsidRPr="00AE4427">
        <w:rPr>
          <w:b/>
          <w:kern w:val="22"/>
          <w:szCs w:val="22"/>
        </w:rPr>
        <w:t xml:space="preserve">equence </w:t>
      </w:r>
      <w:r w:rsidR="00CA3EBD" w:rsidRPr="00AE4427">
        <w:rPr>
          <w:b/>
          <w:kern w:val="22"/>
          <w:szCs w:val="22"/>
        </w:rPr>
        <w:t>i</w:t>
      </w:r>
      <w:r w:rsidRPr="00AE4427">
        <w:rPr>
          <w:b/>
          <w:kern w:val="22"/>
          <w:szCs w:val="22"/>
        </w:rPr>
        <w:t>nformation</w:t>
      </w:r>
      <w:r w:rsidR="00CA3EBD" w:rsidRPr="00AE4427">
        <w:rPr>
          <w:b/>
          <w:kern w:val="22"/>
          <w:szCs w:val="22"/>
        </w:rPr>
        <w:t xml:space="preserve"> on genetic resources</w:t>
      </w:r>
    </w:p>
    <w:tbl>
      <w:tblPr>
        <w:tblStyle w:val="TableGrid"/>
        <w:tblW w:w="0" w:type="auto"/>
        <w:jc w:val="center"/>
        <w:tblLook w:val="04A0" w:firstRow="1" w:lastRow="0" w:firstColumn="1" w:lastColumn="0" w:noHBand="0" w:noVBand="1"/>
      </w:tblPr>
      <w:tblGrid>
        <w:gridCol w:w="1696"/>
        <w:gridCol w:w="2977"/>
        <w:gridCol w:w="4111"/>
        <w:gridCol w:w="3260"/>
        <w:gridCol w:w="2086"/>
      </w:tblGrid>
      <w:tr w:rsidR="007236E6" w:rsidRPr="00AE4427" w14:paraId="5275C967" w14:textId="77777777" w:rsidTr="00FA1349">
        <w:trPr>
          <w:cantSplit/>
          <w:jc w:val="center"/>
        </w:trPr>
        <w:tc>
          <w:tcPr>
            <w:tcW w:w="1696" w:type="dxa"/>
            <w:shd w:val="clear" w:color="auto" w:fill="D9D9D9" w:themeFill="background1" w:themeFillShade="D9"/>
          </w:tcPr>
          <w:p w14:paraId="21958626" w14:textId="77777777" w:rsidR="007236E6" w:rsidRPr="00AE4427" w:rsidRDefault="007236E6" w:rsidP="00FA1349">
            <w:pPr>
              <w:pStyle w:val="Para1"/>
              <w:numPr>
                <w:ilvl w:val="0"/>
                <w:numId w:val="0"/>
              </w:numPr>
              <w:suppressLineNumbers/>
              <w:suppressAutoHyphens/>
              <w:jc w:val="center"/>
              <w:rPr>
                <w:b/>
                <w:bCs/>
                <w:kern w:val="22"/>
                <w:szCs w:val="22"/>
              </w:rPr>
            </w:pPr>
            <w:r w:rsidRPr="00AE4427">
              <w:rPr>
                <w:b/>
                <w:bCs/>
                <w:kern w:val="22"/>
                <w:szCs w:val="22"/>
              </w:rPr>
              <w:t>Group reference</w:t>
            </w:r>
          </w:p>
        </w:tc>
        <w:tc>
          <w:tcPr>
            <w:tcW w:w="2977" w:type="dxa"/>
            <w:shd w:val="clear" w:color="auto" w:fill="D9D9D9" w:themeFill="background1" w:themeFillShade="D9"/>
          </w:tcPr>
          <w:p w14:paraId="00482FAF" w14:textId="231216D9" w:rsidR="007236E6" w:rsidRPr="00AE4427" w:rsidRDefault="007236E6" w:rsidP="00FA1349">
            <w:pPr>
              <w:pStyle w:val="Para1"/>
              <w:numPr>
                <w:ilvl w:val="0"/>
                <w:numId w:val="0"/>
              </w:numPr>
              <w:suppressLineNumbers/>
              <w:suppressAutoHyphens/>
              <w:jc w:val="center"/>
              <w:rPr>
                <w:b/>
                <w:bCs/>
                <w:kern w:val="22"/>
                <w:szCs w:val="22"/>
              </w:rPr>
            </w:pPr>
            <w:r w:rsidRPr="00AE4427">
              <w:rPr>
                <w:b/>
                <w:bCs/>
                <w:kern w:val="22"/>
                <w:szCs w:val="22"/>
              </w:rPr>
              <w:t>Group 1</w:t>
            </w:r>
          </w:p>
        </w:tc>
        <w:tc>
          <w:tcPr>
            <w:tcW w:w="4111" w:type="dxa"/>
            <w:shd w:val="clear" w:color="auto" w:fill="D9D9D9" w:themeFill="background1" w:themeFillShade="D9"/>
          </w:tcPr>
          <w:p w14:paraId="6C59FF73" w14:textId="53313D86" w:rsidR="007236E6" w:rsidRPr="00AE4427" w:rsidRDefault="007236E6" w:rsidP="00FA1349">
            <w:pPr>
              <w:pStyle w:val="Para1"/>
              <w:numPr>
                <w:ilvl w:val="0"/>
                <w:numId w:val="0"/>
              </w:numPr>
              <w:suppressLineNumbers/>
              <w:suppressAutoHyphens/>
              <w:jc w:val="center"/>
              <w:rPr>
                <w:b/>
                <w:bCs/>
                <w:kern w:val="22"/>
                <w:szCs w:val="22"/>
              </w:rPr>
            </w:pPr>
            <w:r w:rsidRPr="00AE4427">
              <w:rPr>
                <w:b/>
                <w:bCs/>
                <w:kern w:val="22"/>
                <w:szCs w:val="22"/>
              </w:rPr>
              <w:t>Group 2</w:t>
            </w:r>
          </w:p>
        </w:tc>
        <w:tc>
          <w:tcPr>
            <w:tcW w:w="3260" w:type="dxa"/>
            <w:shd w:val="clear" w:color="auto" w:fill="D9D9D9" w:themeFill="background1" w:themeFillShade="D9"/>
          </w:tcPr>
          <w:p w14:paraId="53A9C56E" w14:textId="3B1296D5" w:rsidR="007236E6" w:rsidRPr="00AE4427" w:rsidRDefault="007236E6" w:rsidP="00FA1349">
            <w:pPr>
              <w:pStyle w:val="Para1"/>
              <w:numPr>
                <w:ilvl w:val="0"/>
                <w:numId w:val="0"/>
              </w:numPr>
              <w:suppressLineNumbers/>
              <w:suppressAutoHyphens/>
              <w:jc w:val="center"/>
              <w:rPr>
                <w:b/>
                <w:bCs/>
                <w:kern w:val="22"/>
                <w:szCs w:val="22"/>
              </w:rPr>
            </w:pPr>
            <w:r w:rsidRPr="00AE4427">
              <w:rPr>
                <w:b/>
                <w:bCs/>
                <w:kern w:val="22"/>
                <w:szCs w:val="22"/>
              </w:rPr>
              <w:t>Group 3</w:t>
            </w:r>
          </w:p>
        </w:tc>
        <w:tc>
          <w:tcPr>
            <w:tcW w:w="2086" w:type="dxa"/>
            <w:shd w:val="clear" w:color="auto" w:fill="D9D9D9" w:themeFill="background1" w:themeFillShade="D9"/>
          </w:tcPr>
          <w:p w14:paraId="3307EF58" w14:textId="6855DD68" w:rsidR="007236E6" w:rsidRPr="00AE4427" w:rsidRDefault="006B6048" w:rsidP="00FA1349">
            <w:pPr>
              <w:pStyle w:val="Para1"/>
              <w:numPr>
                <w:ilvl w:val="0"/>
                <w:numId w:val="0"/>
              </w:numPr>
              <w:suppressLineNumbers/>
              <w:suppressAutoHyphens/>
              <w:jc w:val="center"/>
              <w:rPr>
                <w:b/>
                <w:bCs/>
                <w:kern w:val="22"/>
                <w:szCs w:val="22"/>
              </w:rPr>
            </w:pPr>
            <w:r w:rsidRPr="00AE4427">
              <w:rPr>
                <w:b/>
                <w:bCs/>
                <w:kern w:val="22"/>
                <w:szCs w:val="22"/>
              </w:rPr>
              <w:t xml:space="preserve">Associated </w:t>
            </w:r>
            <w:r w:rsidR="00B20ECF" w:rsidRPr="00AE4427">
              <w:rPr>
                <w:b/>
                <w:bCs/>
                <w:kern w:val="22"/>
                <w:szCs w:val="22"/>
              </w:rPr>
              <w:t>i</w:t>
            </w:r>
            <w:r w:rsidRPr="00AE4427">
              <w:rPr>
                <w:b/>
                <w:bCs/>
                <w:kern w:val="22"/>
                <w:szCs w:val="22"/>
              </w:rPr>
              <w:t>nformation</w:t>
            </w:r>
          </w:p>
        </w:tc>
      </w:tr>
      <w:tr w:rsidR="007236E6" w:rsidRPr="00AE4427" w14:paraId="186D32DF" w14:textId="77777777" w:rsidTr="00FA1349">
        <w:trPr>
          <w:cantSplit/>
          <w:jc w:val="center"/>
        </w:trPr>
        <w:tc>
          <w:tcPr>
            <w:tcW w:w="1696" w:type="dxa"/>
          </w:tcPr>
          <w:p w14:paraId="1A63384E" w14:textId="77777777" w:rsidR="007236E6" w:rsidRPr="00AE4427" w:rsidRDefault="007236E6" w:rsidP="00FA1349">
            <w:pPr>
              <w:pStyle w:val="Para1"/>
              <w:numPr>
                <w:ilvl w:val="0"/>
                <w:numId w:val="0"/>
              </w:numPr>
              <w:suppressLineNumbers/>
              <w:suppressAutoHyphens/>
              <w:jc w:val="left"/>
              <w:rPr>
                <w:b/>
                <w:bCs/>
                <w:kern w:val="22"/>
                <w:szCs w:val="22"/>
              </w:rPr>
            </w:pPr>
            <w:r w:rsidRPr="00AE4427">
              <w:rPr>
                <w:b/>
                <w:bCs/>
                <w:kern w:val="22"/>
                <w:szCs w:val="22"/>
              </w:rPr>
              <w:t>Category/term</w:t>
            </w:r>
          </w:p>
        </w:tc>
        <w:tc>
          <w:tcPr>
            <w:tcW w:w="2977" w:type="dxa"/>
          </w:tcPr>
          <w:p w14:paraId="6B73CCF8" w14:textId="77777777"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Nucleotide sequence data (NSD);</w:t>
            </w:r>
          </w:p>
          <w:p w14:paraId="548B2E9E" w14:textId="77777777"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Genomic sequence information;</w:t>
            </w:r>
          </w:p>
          <w:p w14:paraId="7A884C38" w14:textId="77777777"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Genomics information;</w:t>
            </w:r>
          </w:p>
          <w:p w14:paraId="59E104F7" w14:textId="77777777"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 xml:space="preserve"> Nucleotide sequence information (NSI);</w:t>
            </w:r>
          </w:p>
          <w:p w14:paraId="2888650D" w14:textId="411BBBEB"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Genetic Resource Sequence Data (GRSD);</w:t>
            </w:r>
          </w:p>
          <w:p w14:paraId="13997E17" w14:textId="39A117E7"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Digital sequence data (DSD);</w:t>
            </w:r>
          </w:p>
          <w:p w14:paraId="0286EE15" w14:textId="5E4305BE" w:rsidR="007236E6" w:rsidRPr="00AE4427" w:rsidRDefault="00B20ECF"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D</w:t>
            </w:r>
            <w:r w:rsidR="007236E6" w:rsidRPr="00AE4427">
              <w:rPr>
                <w:rFonts w:ascii="Times New Roman" w:hAnsi="Times New Roman" w:cs="Times New Roman"/>
                <w:kern w:val="22"/>
                <w:lang w:val="en-GB"/>
              </w:rPr>
              <w:t>ata on the genomic DNA (or RNA) of a sample genetic resource</w:t>
            </w:r>
          </w:p>
        </w:tc>
        <w:tc>
          <w:tcPr>
            <w:tcW w:w="4111" w:type="dxa"/>
          </w:tcPr>
          <w:p w14:paraId="0D68582D" w14:textId="77777777"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Genomic and proteomic sequence information;</w:t>
            </w:r>
          </w:p>
          <w:p w14:paraId="770B60D5" w14:textId="77777777"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Genomic and proteomic sequence information</w:t>
            </w:r>
          </w:p>
          <w:p w14:paraId="0A8EBBDA" w14:textId="77777777"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Nucleotide sequence information (NSI);</w:t>
            </w:r>
          </w:p>
          <w:p w14:paraId="20C94009" w14:textId="4C402429"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Genetic information (GI);</w:t>
            </w:r>
          </w:p>
          <w:p w14:paraId="63AA68B1" w14:textId="53B82670"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Sequence data;</w:t>
            </w:r>
          </w:p>
          <w:p w14:paraId="1B7F3CD3" w14:textId="77777777"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Nucleotide and amino acid sequence data (NASD);</w:t>
            </w:r>
          </w:p>
          <w:p w14:paraId="7B4D1B0D" w14:textId="5AA785F4"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Nucleotide and amino acid sequence and structural information (NASSI);</w:t>
            </w:r>
          </w:p>
          <w:p w14:paraId="5813CEF6" w14:textId="77777777"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Nucleotide and amino acid sequence, structural and functional information (NASSFI);</w:t>
            </w:r>
          </w:p>
          <w:p w14:paraId="0AF79C58" w14:textId="77777777"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Functional digital information of NSD;</w:t>
            </w:r>
          </w:p>
          <w:p w14:paraId="5835A1CD" w14:textId="77777777"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Proteomic data;</w:t>
            </w:r>
          </w:p>
          <w:p w14:paraId="1C8D1A67" w14:textId="67CAD7BA"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Genomic and proteomic sequence information;</w:t>
            </w:r>
          </w:p>
          <w:p w14:paraId="6C3AAE97" w14:textId="77777777"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Data on the macromolecular composition of a sample genetic resource.</w:t>
            </w:r>
          </w:p>
        </w:tc>
        <w:tc>
          <w:tcPr>
            <w:tcW w:w="3260" w:type="dxa"/>
          </w:tcPr>
          <w:p w14:paraId="2248DA82" w14:textId="77777777"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Genomic, proteomic and metabolomic information;</w:t>
            </w:r>
          </w:p>
          <w:p w14:paraId="5FF3663F" w14:textId="2DE2803B"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 xml:space="preserve">Genetic and </w:t>
            </w:r>
            <w:r w:rsidR="00B20ECF" w:rsidRPr="00AE4427">
              <w:rPr>
                <w:rFonts w:ascii="Times New Roman" w:hAnsi="Times New Roman" w:cs="Times New Roman"/>
                <w:kern w:val="22"/>
                <w:lang w:val="en-GB"/>
              </w:rPr>
              <w:t>“</w:t>
            </w:r>
            <w:proofErr w:type="spellStart"/>
            <w:r w:rsidRPr="00AE4427">
              <w:rPr>
                <w:rFonts w:ascii="Times New Roman" w:hAnsi="Times New Roman" w:cs="Times New Roman"/>
                <w:kern w:val="22"/>
                <w:lang w:val="en-GB"/>
              </w:rPr>
              <w:t>omic</w:t>
            </w:r>
            <w:proofErr w:type="spellEnd"/>
            <w:r w:rsidR="00B20ECF" w:rsidRPr="00AE4427">
              <w:rPr>
                <w:rFonts w:ascii="Times New Roman" w:hAnsi="Times New Roman" w:cs="Times New Roman"/>
                <w:kern w:val="22"/>
                <w:lang w:val="en-GB"/>
              </w:rPr>
              <w:t>”</w:t>
            </w:r>
            <w:r w:rsidRPr="00AE4427">
              <w:rPr>
                <w:rFonts w:ascii="Times New Roman" w:hAnsi="Times New Roman" w:cs="Times New Roman"/>
                <w:kern w:val="22"/>
                <w:lang w:val="en-GB"/>
              </w:rPr>
              <w:t xml:space="preserve"> information;</w:t>
            </w:r>
          </w:p>
          <w:p w14:paraId="17A6617F" w14:textId="77777777"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Metabolomic data;</w:t>
            </w:r>
          </w:p>
          <w:p w14:paraId="64F6FA1C" w14:textId="6608C4F7" w:rsidR="007236E6" w:rsidRPr="00AE4427" w:rsidRDefault="00B20ECF"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w:t>
            </w:r>
            <w:proofErr w:type="spellStart"/>
            <w:r w:rsidR="007236E6" w:rsidRPr="00AE4427">
              <w:rPr>
                <w:rFonts w:ascii="Times New Roman" w:hAnsi="Times New Roman" w:cs="Times New Roman"/>
                <w:kern w:val="22"/>
                <w:lang w:val="en-GB"/>
              </w:rPr>
              <w:t>Omic</w:t>
            </w:r>
            <w:proofErr w:type="spellEnd"/>
            <w:r w:rsidRPr="00AE4427">
              <w:rPr>
                <w:rFonts w:ascii="Times New Roman" w:hAnsi="Times New Roman" w:cs="Times New Roman"/>
                <w:kern w:val="22"/>
                <w:lang w:val="en-GB"/>
              </w:rPr>
              <w:t>”</w:t>
            </w:r>
            <w:r w:rsidR="007236E6" w:rsidRPr="00AE4427">
              <w:rPr>
                <w:rFonts w:ascii="Times New Roman" w:hAnsi="Times New Roman" w:cs="Times New Roman"/>
                <w:kern w:val="22"/>
                <w:lang w:val="en-GB"/>
              </w:rPr>
              <w:t xml:space="preserve"> information</w:t>
            </w:r>
          </w:p>
          <w:p w14:paraId="71E5EE1E" w14:textId="3A01E1E5"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Genomic, proteomic and metabolomic information;</w:t>
            </w:r>
          </w:p>
          <w:p w14:paraId="1CECEEF6" w14:textId="77777777"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Data on the biochemical and genetic composition of a sample genetic resource.</w:t>
            </w:r>
          </w:p>
        </w:tc>
        <w:tc>
          <w:tcPr>
            <w:tcW w:w="2086" w:type="dxa"/>
          </w:tcPr>
          <w:p w14:paraId="17496666" w14:textId="75EA1B89" w:rsidR="00B67420" w:rsidRPr="00AE4427" w:rsidRDefault="00B67420"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Associated information;</w:t>
            </w:r>
          </w:p>
          <w:p w14:paraId="489802CC" w14:textId="7543DA3E"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Contextual Information</w:t>
            </w:r>
            <w:r w:rsidR="00B67420" w:rsidRPr="00AE4427">
              <w:rPr>
                <w:rFonts w:ascii="Times New Roman" w:hAnsi="Times New Roman" w:cs="Times New Roman"/>
                <w:kern w:val="22"/>
                <w:lang w:val="en-GB"/>
              </w:rPr>
              <w:t>;</w:t>
            </w:r>
          </w:p>
          <w:p w14:paraId="228D0E60" w14:textId="47186460" w:rsidR="007236E6" w:rsidRPr="00AE4427" w:rsidRDefault="007236E6" w:rsidP="00FA1349">
            <w:pPr>
              <w:pStyle w:val="ListParagraph"/>
              <w:numPr>
                <w:ilvl w:val="0"/>
                <w:numId w:val="19"/>
              </w:numPr>
              <w:suppressLineNumbers/>
              <w:suppressAutoHyphens/>
              <w:spacing w:after="60" w:line="240" w:lineRule="auto"/>
              <w:ind w:left="196" w:hanging="149"/>
              <w:contextualSpacing w:val="0"/>
              <w:rPr>
                <w:rFonts w:ascii="Times New Roman" w:hAnsi="Times New Roman" w:cs="Times New Roman"/>
                <w:kern w:val="22"/>
                <w:lang w:val="en-GB"/>
              </w:rPr>
            </w:pPr>
            <w:r w:rsidRPr="00AE4427">
              <w:rPr>
                <w:rFonts w:ascii="Times New Roman" w:hAnsi="Times New Roman" w:cs="Times New Roman"/>
                <w:kern w:val="22"/>
                <w:lang w:val="en-GB"/>
              </w:rPr>
              <w:t>Subsidiary Information.</w:t>
            </w:r>
          </w:p>
        </w:tc>
      </w:tr>
      <w:tr w:rsidR="00F20556" w:rsidRPr="00AE4427" w14:paraId="6C9DE6C4" w14:textId="77777777" w:rsidTr="00FA1349">
        <w:trPr>
          <w:cantSplit/>
          <w:jc w:val="center"/>
        </w:trPr>
        <w:tc>
          <w:tcPr>
            <w:tcW w:w="14130" w:type="dxa"/>
            <w:gridSpan w:val="5"/>
          </w:tcPr>
          <w:p w14:paraId="7663C588" w14:textId="22E9E9E6" w:rsidR="00F20556" w:rsidRPr="00AE4427" w:rsidRDefault="00F20556" w:rsidP="00FA1349">
            <w:pPr>
              <w:pStyle w:val="ListParagraph"/>
              <w:suppressLineNumbers/>
              <w:suppressAutoHyphens/>
              <w:spacing w:after="0" w:line="240" w:lineRule="auto"/>
              <w:ind w:left="196"/>
              <w:contextualSpacing w:val="0"/>
              <w:rPr>
                <w:rFonts w:ascii="Times New Roman" w:hAnsi="Times New Roman" w:cs="Times New Roman"/>
                <w:spacing w:val="-2"/>
                <w:kern w:val="22"/>
                <w:lang w:val="en-GB"/>
              </w:rPr>
            </w:pPr>
            <w:r w:rsidRPr="00AE4427">
              <w:rPr>
                <w:rFonts w:ascii="Times New Roman" w:hAnsi="Times New Roman" w:cs="Times New Roman"/>
                <w:spacing w:val="-2"/>
                <w:kern w:val="22"/>
                <w:lang w:val="en-GB"/>
              </w:rPr>
              <w:t xml:space="preserve">Other terms were additionally discussed, </w:t>
            </w:r>
            <w:r w:rsidR="00CA3EBD" w:rsidRPr="00AE4427">
              <w:rPr>
                <w:rFonts w:ascii="Times New Roman" w:hAnsi="Times New Roman" w:cs="Times New Roman"/>
                <w:spacing w:val="-2"/>
                <w:kern w:val="22"/>
                <w:lang w:val="en-GB"/>
              </w:rPr>
              <w:t>including</w:t>
            </w:r>
            <w:r w:rsidRPr="00AE4427">
              <w:rPr>
                <w:rFonts w:ascii="Times New Roman" w:hAnsi="Times New Roman" w:cs="Times New Roman"/>
                <w:spacing w:val="-2"/>
                <w:kern w:val="22"/>
                <w:lang w:val="en-GB"/>
              </w:rPr>
              <w:t xml:space="preserve"> </w:t>
            </w:r>
            <w:r w:rsidR="00CA3EBD" w:rsidRPr="00AE4427">
              <w:rPr>
                <w:rFonts w:ascii="Times New Roman" w:hAnsi="Times New Roman" w:cs="Times New Roman"/>
                <w:spacing w:val="-2"/>
                <w:kern w:val="22"/>
                <w:lang w:val="en-GB"/>
              </w:rPr>
              <w:t xml:space="preserve">the following: </w:t>
            </w:r>
            <w:r w:rsidRPr="00AE4427">
              <w:rPr>
                <w:rFonts w:ascii="Times New Roman" w:hAnsi="Times New Roman" w:cs="Times New Roman"/>
                <w:spacing w:val="-2"/>
                <w:kern w:val="22"/>
                <w:lang w:val="en-GB"/>
              </w:rPr>
              <w:t xml:space="preserve">digital sequence information, natural information, digital genetic resource information, digital genetic resource data and information, genetic resource data and information, genetic information, all data on a sample (genetic resource) and </w:t>
            </w:r>
            <w:r w:rsidRPr="00AE4427">
              <w:rPr>
                <w:rFonts w:ascii="Times New Roman" w:hAnsi="Times New Roman" w:cs="Times New Roman"/>
                <w:i/>
                <w:iCs/>
                <w:spacing w:val="-2"/>
                <w:kern w:val="22"/>
                <w:lang w:val="en-GB"/>
              </w:rPr>
              <w:t>in silico</w:t>
            </w:r>
            <w:r w:rsidR="00CA3EBD" w:rsidRPr="00AE4427">
              <w:rPr>
                <w:rFonts w:ascii="Times New Roman" w:hAnsi="Times New Roman" w:cs="Times New Roman"/>
                <w:i/>
                <w:iCs/>
                <w:spacing w:val="-2"/>
                <w:kern w:val="22"/>
                <w:lang w:val="en-GB"/>
              </w:rPr>
              <w:t>.</w:t>
            </w:r>
          </w:p>
        </w:tc>
      </w:tr>
    </w:tbl>
    <w:p w14:paraId="30455F1E" w14:textId="77777777" w:rsidR="007236E6" w:rsidRPr="00AE4427" w:rsidRDefault="007236E6" w:rsidP="00FA1349">
      <w:pPr>
        <w:pStyle w:val="Para1"/>
        <w:numPr>
          <w:ilvl w:val="0"/>
          <w:numId w:val="0"/>
        </w:numPr>
        <w:suppressLineNumbers/>
        <w:suppressAutoHyphens/>
        <w:spacing w:before="0" w:after="0"/>
        <w:rPr>
          <w:kern w:val="22"/>
          <w:szCs w:val="22"/>
        </w:rPr>
      </w:pPr>
    </w:p>
    <w:p w14:paraId="705ECE06" w14:textId="77777777" w:rsidR="007236E6" w:rsidRPr="00AE4427" w:rsidRDefault="007236E6" w:rsidP="00FA1349">
      <w:pPr>
        <w:pStyle w:val="Para1"/>
        <w:numPr>
          <w:ilvl w:val="0"/>
          <w:numId w:val="0"/>
        </w:numPr>
        <w:suppressLineNumbers/>
        <w:suppressAutoHyphens/>
        <w:spacing w:before="0" w:after="0"/>
        <w:rPr>
          <w:kern w:val="22"/>
          <w:szCs w:val="22"/>
        </w:rPr>
      </w:pPr>
    </w:p>
    <w:p w14:paraId="0012AB01" w14:textId="77777777" w:rsidR="007236E6" w:rsidRPr="00AE4427" w:rsidRDefault="007236E6" w:rsidP="00FA1349">
      <w:pPr>
        <w:pStyle w:val="Para1"/>
        <w:numPr>
          <w:ilvl w:val="0"/>
          <w:numId w:val="0"/>
        </w:numPr>
        <w:suppressLineNumbers/>
        <w:suppressAutoHyphens/>
        <w:spacing w:before="0" w:after="0"/>
        <w:rPr>
          <w:kern w:val="22"/>
          <w:szCs w:val="22"/>
        </w:rPr>
      </w:pPr>
    </w:p>
    <w:p w14:paraId="175F0D69" w14:textId="77777777" w:rsidR="004E7B91" w:rsidRPr="00AE4427" w:rsidRDefault="004E7B91" w:rsidP="00FA1349">
      <w:pPr>
        <w:pStyle w:val="Para1"/>
        <w:numPr>
          <w:ilvl w:val="0"/>
          <w:numId w:val="0"/>
        </w:numPr>
        <w:suppressLineNumbers/>
        <w:suppressAutoHyphens/>
        <w:spacing w:before="0" w:after="0"/>
        <w:rPr>
          <w:kern w:val="22"/>
          <w:szCs w:val="22"/>
        </w:rPr>
        <w:sectPr w:rsidR="004E7B91" w:rsidRPr="00AE4427" w:rsidSect="00FA1349">
          <w:footnotePr>
            <w:numRestart w:val="eachSect"/>
          </w:footnotePr>
          <w:pgSz w:w="15840" w:h="12240" w:orient="landscape" w:code="1"/>
          <w:pgMar w:top="1440" w:right="1138" w:bottom="1440" w:left="562" w:header="461" w:footer="720" w:gutter="0"/>
          <w:cols w:space="720"/>
          <w:docGrid w:linePitch="326"/>
        </w:sectPr>
      </w:pPr>
    </w:p>
    <w:p w14:paraId="31D50699" w14:textId="289FF20D" w:rsidR="007236E6" w:rsidRPr="00AE4427" w:rsidRDefault="00A34FE2" w:rsidP="00FA1349">
      <w:pPr>
        <w:pStyle w:val="Heading1"/>
        <w:suppressLineNumbers/>
        <w:tabs>
          <w:tab w:val="clear" w:pos="720"/>
          <w:tab w:val="left" w:pos="426"/>
        </w:tabs>
        <w:suppressAutoHyphens/>
        <w:spacing w:before="120"/>
        <w:rPr>
          <w:b w:val="0"/>
          <w:kern w:val="22"/>
          <w:szCs w:val="22"/>
        </w:rPr>
      </w:pPr>
      <w:r w:rsidRPr="00AE4427">
        <w:rPr>
          <w:kern w:val="22"/>
          <w:szCs w:val="22"/>
        </w:rPr>
        <w:lastRenderedPageBreak/>
        <w:t>II.</w:t>
      </w:r>
      <w:r w:rsidRPr="00AE4427">
        <w:rPr>
          <w:kern w:val="22"/>
          <w:szCs w:val="22"/>
        </w:rPr>
        <w:tab/>
      </w:r>
      <w:r w:rsidR="007236E6" w:rsidRPr="00AE4427">
        <w:rPr>
          <w:kern w:val="22"/>
          <w:szCs w:val="22"/>
        </w:rPr>
        <w:t>POTENTIAL IMPLICATIONS ARISING FROM THE DIFFERENT GROUPS</w:t>
      </w:r>
    </w:p>
    <w:p w14:paraId="546AEAEE" w14:textId="06282E1C" w:rsidR="007236E6" w:rsidRPr="00AE4427" w:rsidRDefault="00C040D3">
      <w:pPr>
        <w:pStyle w:val="Para1"/>
        <w:suppressLineNumbers/>
        <w:tabs>
          <w:tab w:val="clear" w:pos="360"/>
        </w:tabs>
        <w:suppressAutoHyphens/>
        <w:rPr>
          <w:kern w:val="22"/>
          <w:szCs w:val="22"/>
        </w:rPr>
      </w:pPr>
      <w:r w:rsidRPr="00AE4427">
        <w:rPr>
          <w:kern w:val="22"/>
          <w:szCs w:val="22"/>
        </w:rPr>
        <w:t xml:space="preserve">For each of the </w:t>
      </w:r>
      <w:r w:rsidR="00C1366F" w:rsidRPr="00AE4427">
        <w:rPr>
          <w:kern w:val="22"/>
          <w:szCs w:val="22"/>
        </w:rPr>
        <w:t>g</w:t>
      </w:r>
      <w:r w:rsidRPr="00AE4427">
        <w:rPr>
          <w:kern w:val="22"/>
          <w:szCs w:val="22"/>
        </w:rPr>
        <w:t>roups considered above, the AHTEG discussed</w:t>
      </w:r>
      <w:r w:rsidR="007236E6" w:rsidRPr="00AE4427">
        <w:rPr>
          <w:kern w:val="22"/>
          <w:szCs w:val="22"/>
        </w:rPr>
        <w:t xml:space="preserve"> implications</w:t>
      </w:r>
      <w:r w:rsidR="00565D02" w:rsidRPr="00AE4427">
        <w:rPr>
          <w:kern w:val="22"/>
          <w:szCs w:val="22"/>
        </w:rPr>
        <w:t>:</w:t>
      </w:r>
      <w:r w:rsidR="007236E6" w:rsidRPr="00AE4427">
        <w:rPr>
          <w:kern w:val="22"/>
          <w:szCs w:val="22"/>
        </w:rPr>
        <w:t xml:space="preserve"> (</w:t>
      </w:r>
      <w:r w:rsidR="00C33FFE" w:rsidRPr="00AE4427">
        <w:rPr>
          <w:kern w:val="22"/>
          <w:szCs w:val="22"/>
        </w:rPr>
        <w:t>a</w:t>
      </w:r>
      <w:r w:rsidR="007236E6" w:rsidRPr="00AE4427">
        <w:rPr>
          <w:kern w:val="22"/>
          <w:szCs w:val="22"/>
        </w:rPr>
        <w:t>) concerning traceability of different types of information; (</w:t>
      </w:r>
      <w:r w:rsidR="00C33FFE" w:rsidRPr="00AE4427">
        <w:rPr>
          <w:kern w:val="22"/>
          <w:szCs w:val="22"/>
        </w:rPr>
        <w:t>b</w:t>
      </w:r>
      <w:r w:rsidR="007236E6" w:rsidRPr="00AE4427">
        <w:rPr>
          <w:kern w:val="22"/>
          <w:szCs w:val="22"/>
        </w:rPr>
        <w:t xml:space="preserve">) concerning the use of digital sequence information and technologies enabled by digital sequence information in life sciences research and innovation processes; </w:t>
      </w:r>
      <w:r w:rsidR="000C276A" w:rsidRPr="00AE4427">
        <w:rPr>
          <w:kern w:val="22"/>
          <w:szCs w:val="22"/>
        </w:rPr>
        <w:t>(</w:t>
      </w:r>
      <w:r w:rsidR="00C33FFE" w:rsidRPr="00AE4427">
        <w:rPr>
          <w:kern w:val="22"/>
          <w:szCs w:val="22"/>
        </w:rPr>
        <w:t>c</w:t>
      </w:r>
      <w:r w:rsidR="000C276A" w:rsidRPr="00AE4427">
        <w:rPr>
          <w:kern w:val="22"/>
          <w:szCs w:val="22"/>
        </w:rPr>
        <w:t>) of the</w:t>
      </w:r>
      <w:r w:rsidR="007236E6" w:rsidRPr="00AE4427">
        <w:rPr>
          <w:kern w:val="22"/>
          <w:szCs w:val="22"/>
        </w:rPr>
        <w:t xml:space="preserve"> International Nucleotide Sequence Database Collaboration (I</w:t>
      </w:r>
      <w:r w:rsidR="000C276A" w:rsidRPr="00AE4427">
        <w:rPr>
          <w:kern w:val="22"/>
          <w:szCs w:val="22"/>
        </w:rPr>
        <w:t>NSDC) o</w:t>
      </w:r>
      <w:r w:rsidR="007236E6" w:rsidRPr="00AE4427">
        <w:rPr>
          <w:kern w:val="22"/>
          <w:szCs w:val="22"/>
        </w:rPr>
        <w:t>n the open exchange and use of digital sequence information; and (</w:t>
      </w:r>
      <w:r w:rsidR="00C33FFE" w:rsidRPr="00AE4427">
        <w:rPr>
          <w:kern w:val="22"/>
          <w:szCs w:val="22"/>
        </w:rPr>
        <w:t>d</w:t>
      </w:r>
      <w:r w:rsidR="007236E6" w:rsidRPr="00AE4427">
        <w:rPr>
          <w:kern w:val="22"/>
          <w:szCs w:val="22"/>
        </w:rPr>
        <w:t>) concerning measures governing access, benefit-sharing and compliance.</w:t>
      </w:r>
    </w:p>
    <w:p w14:paraId="24C39404" w14:textId="4E7DA337" w:rsidR="007236E6" w:rsidRPr="00AE4427" w:rsidRDefault="00C040D3">
      <w:pPr>
        <w:pStyle w:val="Para1"/>
        <w:suppressLineNumbers/>
        <w:tabs>
          <w:tab w:val="clear" w:pos="360"/>
        </w:tabs>
        <w:suppressAutoHyphens/>
        <w:rPr>
          <w:kern w:val="22"/>
          <w:szCs w:val="22"/>
        </w:rPr>
      </w:pPr>
      <w:r w:rsidRPr="00AE4427">
        <w:rPr>
          <w:kern w:val="22"/>
          <w:szCs w:val="22"/>
        </w:rPr>
        <w:t xml:space="preserve">The </w:t>
      </w:r>
      <w:r w:rsidR="007236E6" w:rsidRPr="00AE4427">
        <w:rPr>
          <w:kern w:val="22"/>
          <w:szCs w:val="22"/>
        </w:rPr>
        <w:t>experts noted</w:t>
      </w:r>
      <w:r w:rsidR="00035543" w:rsidRPr="00AE4427">
        <w:rPr>
          <w:kern w:val="22"/>
          <w:szCs w:val="22"/>
        </w:rPr>
        <w:t xml:space="preserve"> the preliminary nature of the discussions and </w:t>
      </w:r>
      <w:r w:rsidR="00565D02" w:rsidRPr="00AE4427">
        <w:rPr>
          <w:kern w:val="22"/>
          <w:szCs w:val="22"/>
        </w:rPr>
        <w:t xml:space="preserve">that </w:t>
      </w:r>
      <w:r w:rsidR="00035543" w:rsidRPr="00AE4427">
        <w:rPr>
          <w:kern w:val="22"/>
          <w:szCs w:val="22"/>
        </w:rPr>
        <w:t xml:space="preserve">the implications </w:t>
      </w:r>
      <w:r w:rsidR="00DC0FF7" w:rsidRPr="00AE4427">
        <w:rPr>
          <w:kern w:val="22"/>
          <w:szCs w:val="22"/>
        </w:rPr>
        <w:t>would</w:t>
      </w:r>
      <w:r w:rsidR="00035543" w:rsidRPr="00AE4427">
        <w:rPr>
          <w:kern w:val="22"/>
          <w:szCs w:val="22"/>
        </w:rPr>
        <w:t xml:space="preserve"> depend on the nature </w:t>
      </w:r>
      <w:r w:rsidR="0057286B" w:rsidRPr="00AE4427">
        <w:rPr>
          <w:kern w:val="22"/>
          <w:szCs w:val="22"/>
        </w:rPr>
        <w:t>of the</w:t>
      </w:r>
      <w:r w:rsidR="00035543" w:rsidRPr="00AE4427">
        <w:rPr>
          <w:kern w:val="22"/>
          <w:szCs w:val="22"/>
        </w:rPr>
        <w:t xml:space="preserve"> benefit-sharing approach</w:t>
      </w:r>
      <w:r w:rsidR="000C276A" w:rsidRPr="00AE4427">
        <w:rPr>
          <w:kern w:val="22"/>
          <w:szCs w:val="22"/>
        </w:rPr>
        <w:t xml:space="preserve">. </w:t>
      </w:r>
      <w:r w:rsidR="007236E6" w:rsidRPr="00AE4427">
        <w:rPr>
          <w:kern w:val="22"/>
          <w:szCs w:val="22"/>
        </w:rPr>
        <w:t>They also noted that some of the potential implications were not discussed in depth as others and could benefit from further information or consideration.</w:t>
      </w:r>
    </w:p>
    <w:p w14:paraId="7E1211F9" w14:textId="12FF172B" w:rsidR="007236E6" w:rsidRPr="00AE4427" w:rsidRDefault="000C276A">
      <w:pPr>
        <w:pStyle w:val="Para1"/>
        <w:numPr>
          <w:ilvl w:val="0"/>
          <w:numId w:val="21"/>
        </w:numPr>
        <w:suppressLineNumbers/>
        <w:suppressAutoHyphens/>
        <w:rPr>
          <w:b/>
          <w:iCs/>
          <w:kern w:val="22"/>
          <w:szCs w:val="22"/>
        </w:rPr>
      </w:pPr>
      <w:r w:rsidRPr="00AE4427">
        <w:rPr>
          <w:b/>
          <w:iCs/>
          <w:kern w:val="22"/>
          <w:szCs w:val="22"/>
        </w:rPr>
        <w:t xml:space="preserve">Potential </w:t>
      </w:r>
      <w:r w:rsidR="00CE0352" w:rsidRPr="00AE4427">
        <w:rPr>
          <w:b/>
          <w:iCs/>
          <w:kern w:val="22"/>
          <w:szCs w:val="22"/>
        </w:rPr>
        <w:t>i</w:t>
      </w:r>
      <w:r w:rsidR="007236E6" w:rsidRPr="00AE4427">
        <w:rPr>
          <w:b/>
          <w:iCs/>
          <w:kern w:val="22"/>
          <w:szCs w:val="22"/>
        </w:rPr>
        <w:t xml:space="preserve">mplications of different </w:t>
      </w:r>
      <w:r w:rsidR="00D20580" w:rsidRPr="00AE4427">
        <w:rPr>
          <w:b/>
          <w:iCs/>
          <w:kern w:val="22"/>
          <w:szCs w:val="22"/>
        </w:rPr>
        <w:t>g</w:t>
      </w:r>
      <w:r w:rsidR="007236E6" w:rsidRPr="00AE4427">
        <w:rPr>
          <w:b/>
          <w:iCs/>
          <w:kern w:val="22"/>
          <w:szCs w:val="22"/>
        </w:rPr>
        <w:t>roups concerning traceability and INSDC</w:t>
      </w:r>
    </w:p>
    <w:p w14:paraId="16488A53" w14:textId="5F289A52" w:rsidR="007236E6" w:rsidRPr="00AE4427" w:rsidRDefault="007236E6">
      <w:pPr>
        <w:pStyle w:val="Para1"/>
        <w:suppressLineNumbers/>
        <w:tabs>
          <w:tab w:val="clear" w:pos="360"/>
        </w:tabs>
        <w:suppressAutoHyphens/>
        <w:rPr>
          <w:kern w:val="22"/>
          <w:szCs w:val="22"/>
        </w:rPr>
      </w:pPr>
      <w:r w:rsidRPr="00AE4427">
        <w:rPr>
          <w:kern w:val="22"/>
          <w:szCs w:val="22"/>
        </w:rPr>
        <w:t>I</w:t>
      </w:r>
      <w:r w:rsidR="000C276A" w:rsidRPr="00AE4427">
        <w:rPr>
          <w:kern w:val="22"/>
          <w:szCs w:val="22"/>
        </w:rPr>
        <w:t>n discussing the peer-reviewed St</w:t>
      </w:r>
      <w:r w:rsidRPr="00AE4427">
        <w:rPr>
          <w:kern w:val="22"/>
          <w:szCs w:val="22"/>
        </w:rPr>
        <w:t>udy</w:t>
      </w:r>
      <w:r w:rsidR="000C276A" w:rsidRPr="00AE4427">
        <w:rPr>
          <w:kern w:val="22"/>
          <w:szCs w:val="22"/>
        </w:rPr>
        <w:t xml:space="preserve"> 2</w:t>
      </w:r>
      <w:r w:rsidRPr="00AE4427">
        <w:rPr>
          <w:kern w:val="22"/>
          <w:szCs w:val="22"/>
        </w:rPr>
        <w:t xml:space="preserve"> on databases and traceability, the following key observations were </w:t>
      </w:r>
      <w:r w:rsidR="000C276A" w:rsidRPr="00AE4427">
        <w:rPr>
          <w:kern w:val="22"/>
          <w:szCs w:val="22"/>
        </w:rPr>
        <w:t>made, as follows</w:t>
      </w:r>
      <w:r w:rsidR="00DC7AAE" w:rsidRPr="00AE4427">
        <w:rPr>
          <w:kern w:val="22"/>
          <w:szCs w:val="22"/>
        </w:rPr>
        <w:t>.</w:t>
      </w:r>
    </w:p>
    <w:p w14:paraId="02A55143" w14:textId="33B5237E" w:rsidR="00F16F13" w:rsidRPr="00AE4427" w:rsidRDefault="00F16F13" w:rsidP="00FA1349">
      <w:pPr>
        <w:pStyle w:val="Para1"/>
        <w:suppressLineNumbers/>
        <w:tabs>
          <w:tab w:val="clear" w:pos="360"/>
        </w:tabs>
        <w:suppressAutoHyphens/>
        <w:rPr>
          <w:kern w:val="22"/>
          <w:szCs w:val="22"/>
        </w:rPr>
      </w:pPr>
      <w:r w:rsidRPr="00AE4427">
        <w:rPr>
          <w:kern w:val="22"/>
          <w:szCs w:val="22"/>
        </w:rPr>
        <w:t>The experts discussed</w:t>
      </w:r>
      <w:r w:rsidR="00D20580" w:rsidRPr="00AE4427">
        <w:rPr>
          <w:kern w:val="22"/>
          <w:szCs w:val="22"/>
        </w:rPr>
        <w:t xml:space="preserve"> implications of</w:t>
      </w:r>
      <w:r w:rsidRPr="00AE4427">
        <w:rPr>
          <w:kern w:val="22"/>
          <w:szCs w:val="22"/>
        </w:rPr>
        <w:t xml:space="preserve"> publicly accessible database</w:t>
      </w:r>
      <w:r w:rsidR="00D20580" w:rsidRPr="00AE4427">
        <w:rPr>
          <w:kern w:val="22"/>
          <w:szCs w:val="22"/>
        </w:rPr>
        <w:t xml:space="preserve">s in relation to </w:t>
      </w:r>
      <w:r w:rsidR="00B20ECF" w:rsidRPr="00AE4427">
        <w:rPr>
          <w:kern w:val="22"/>
          <w:szCs w:val="22"/>
        </w:rPr>
        <w:t>digital sequence information</w:t>
      </w:r>
      <w:r w:rsidR="00E73EB1" w:rsidRPr="00AE4427">
        <w:rPr>
          <w:kern w:val="22"/>
          <w:szCs w:val="22"/>
        </w:rPr>
        <w:t>.</w:t>
      </w:r>
      <w:r w:rsidRPr="00AE4427">
        <w:rPr>
          <w:kern w:val="22"/>
          <w:szCs w:val="22"/>
        </w:rPr>
        <w:t xml:space="preserve"> </w:t>
      </w:r>
      <w:r w:rsidR="00A22638" w:rsidRPr="00AE4427">
        <w:rPr>
          <w:kern w:val="22"/>
          <w:szCs w:val="22"/>
        </w:rPr>
        <w:t>T</w:t>
      </w:r>
      <w:r w:rsidRPr="00AE4427">
        <w:rPr>
          <w:kern w:val="22"/>
          <w:szCs w:val="22"/>
        </w:rPr>
        <w:t>hey reiterated the value of open access</w:t>
      </w:r>
      <w:r w:rsidR="00B20ECF" w:rsidRPr="00AE4427">
        <w:rPr>
          <w:kern w:val="22"/>
          <w:szCs w:val="22"/>
        </w:rPr>
        <w:t>,</w:t>
      </w:r>
      <w:r w:rsidRPr="00AE4427">
        <w:rPr>
          <w:kern w:val="22"/>
          <w:szCs w:val="22"/>
        </w:rPr>
        <w:t xml:space="preserve"> </w:t>
      </w:r>
      <w:r w:rsidR="0041481A" w:rsidRPr="00AE4427">
        <w:rPr>
          <w:kern w:val="22"/>
          <w:szCs w:val="22"/>
        </w:rPr>
        <w:t xml:space="preserve">with </w:t>
      </w:r>
      <w:r w:rsidRPr="00AE4427">
        <w:rPr>
          <w:kern w:val="22"/>
          <w:szCs w:val="22"/>
        </w:rPr>
        <w:t xml:space="preserve">some experts noting that </w:t>
      </w:r>
      <w:r w:rsidR="00B20ECF" w:rsidRPr="00AE4427">
        <w:rPr>
          <w:kern w:val="22"/>
          <w:szCs w:val="22"/>
        </w:rPr>
        <w:t>“</w:t>
      </w:r>
      <w:r w:rsidRPr="00AE4427">
        <w:rPr>
          <w:kern w:val="22"/>
          <w:szCs w:val="22"/>
        </w:rPr>
        <w:t>open</w:t>
      </w:r>
      <w:r w:rsidR="00B20ECF" w:rsidRPr="00AE4427">
        <w:rPr>
          <w:kern w:val="22"/>
          <w:szCs w:val="22"/>
        </w:rPr>
        <w:t>”</w:t>
      </w:r>
      <w:r w:rsidRPr="00AE4427">
        <w:rPr>
          <w:kern w:val="22"/>
          <w:szCs w:val="22"/>
        </w:rPr>
        <w:t xml:space="preserve"> does not necessarily mean </w:t>
      </w:r>
      <w:r w:rsidR="00B20ECF" w:rsidRPr="00AE4427">
        <w:rPr>
          <w:kern w:val="22"/>
          <w:szCs w:val="22"/>
        </w:rPr>
        <w:t>“</w:t>
      </w:r>
      <w:r w:rsidRPr="00AE4427">
        <w:rPr>
          <w:kern w:val="22"/>
          <w:szCs w:val="22"/>
        </w:rPr>
        <w:t>free</w:t>
      </w:r>
      <w:r w:rsidR="0041481A" w:rsidRPr="00AE4427">
        <w:rPr>
          <w:kern w:val="22"/>
          <w:szCs w:val="22"/>
        </w:rPr>
        <w:t xml:space="preserve"> and unrestricted</w:t>
      </w:r>
      <w:r w:rsidR="00B20ECF" w:rsidRPr="00AE4427">
        <w:rPr>
          <w:kern w:val="22"/>
          <w:szCs w:val="22"/>
        </w:rPr>
        <w:t>”</w:t>
      </w:r>
      <w:r w:rsidRPr="00AE4427">
        <w:rPr>
          <w:kern w:val="22"/>
          <w:szCs w:val="22"/>
        </w:rPr>
        <w:t xml:space="preserve"> </w:t>
      </w:r>
      <w:proofErr w:type="gramStart"/>
      <w:r w:rsidRPr="00AE4427">
        <w:rPr>
          <w:kern w:val="22"/>
          <w:szCs w:val="22"/>
        </w:rPr>
        <w:t>access</w:t>
      </w:r>
      <w:r w:rsidR="00A22638" w:rsidRPr="00AE4427">
        <w:rPr>
          <w:kern w:val="22"/>
          <w:szCs w:val="22"/>
        </w:rPr>
        <w:t>,</w:t>
      </w:r>
      <w:r w:rsidR="00DF4BB8" w:rsidRPr="00AE4427">
        <w:rPr>
          <w:kern w:val="22"/>
          <w:szCs w:val="22"/>
        </w:rPr>
        <w:t xml:space="preserve"> </w:t>
      </w:r>
      <w:r w:rsidRPr="00AE4427">
        <w:rPr>
          <w:kern w:val="22"/>
          <w:szCs w:val="22"/>
        </w:rPr>
        <w:t>and</w:t>
      </w:r>
      <w:proofErr w:type="gramEnd"/>
      <w:r w:rsidRPr="00AE4427">
        <w:rPr>
          <w:kern w:val="22"/>
          <w:szCs w:val="22"/>
        </w:rPr>
        <w:t xml:space="preserve"> </w:t>
      </w:r>
      <w:r w:rsidR="00565D02" w:rsidRPr="00AE4427">
        <w:rPr>
          <w:kern w:val="22"/>
          <w:szCs w:val="22"/>
        </w:rPr>
        <w:t xml:space="preserve">noted </w:t>
      </w:r>
      <w:r w:rsidRPr="00AE4427">
        <w:rPr>
          <w:kern w:val="22"/>
          <w:szCs w:val="22"/>
        </w:rPr>
        <w:t xml:space="preserve">that publicly accessible databases are functioning </w:t>
      </w:r>
      <w:r w:rsidR="00022816" w:rsidRPr="00AE4427">
        <w:rPr>
          <w:kern w:val="22"/>
          <w:szCs w:val="22"/>
        </w:rPr>
        <w:t>using</w:t>
      </w:r>
      <w:r w:rsidRPr="00AE4427">
        <w:rPr>
          <w:kern w:val="22"/>
          <w:szCs w:val="22"/>
        </w:rPr>
        <w:t xml:space="preserve"> d</w:t>
      </w:r>
      <w:r w:rsidR="0041481A" w:rsidRPr="00AE4427">
        <w:rPr>
          <w:kern w:val="22"/>
          <w:szCs w:val="22"/>
        </w:rPr>
        <w:t>iffering</w:t>
      </w:r>
      <w:r w:rsidRPr="00AE4427">
        <w:rPr>
          <w:kern w:val="22"/>
          <w:szCs w:val="22"/>
        </w:rPr>
        <w:t xml:space="preserve"> terms and conditions of use</w:t>
      </w:r>
      <w:r w:rsidR="0041481A" w:rsidRPr="00AE4427">
        <w:rPr>
          <w:kern w:val="22"/>
          <w:szCs w:val="22"/>
        </w:rPr>
        <w:t>.</w:t>
      </w:r>
    </w:p>
    <w:p w14:paraId="3417E317" w14:textId="471F5B3C" w:rsidR="007236E6" w:rsidRPr="00AE4427" w:rsidRDefault="007236E6">
      <w:pPr>
        <w:pStyle w:val="Para1"/>
        <w:suppressLineNumbers/>
        <w:tabs>
          <w:tab w:val="clear" w:pos="360"/>
        </w:tabs>
        <w:suppressAutoHyphens/>
        <w:rPr>
          <w:kern w:val="22"/>
          <w:szCs w:val="22"/>
        </w:rPr>
      </w:pPr>
      <w:r w:rsidRPr="00AE4427">
        <w:rPr>
          <w:kern w:val="22"/>
          <w:szCs w:val="22"/>
        </w:rPr>
        <w:t xml:space="preserve">Experts </w:t>
      </w:r>
      <w:r w:rsidR="00DE0F1D" w:rsidRPr="00AE4427">
        <w:rPr>
          <w:kern w:val="22"/>
          <w:szCs w:val="22"/>
        </w:rPr>
        <w:t xml:space="preserve">noted </w:t>
      </w:r>
      <w:r w:rsidRPr="00AE4427">
        <w:rPr>
          <w:kern w:val="22"/>
          <w:szCs w:val="22"/>
        </w:rPr>
        <w:t>potential ways to improve traceability, such as:</w:t>
      </w:r>
    </w:p>
    <w:p w14:paraId="7C689AC2" w14:textId="13756542" w:rsidR="00DE0F1D" w:rsidRPr="00AE4427" w:rsidRDefault="00DE0F1D" w:rsidP="00FA1349">
      <w:pPr>
        <w:pStyle w:val="ListParagraph"/>
        <w:numPr>
          <w:ilvl w:val="2"/>
          <w:numId w:val="38"/>
        </w:numPr>
        <w:suppressLineNumbers/>
        <w:suppressAutoHyphens/>
        <w:spacing w:after="120" w:line="240" w:lineRule="auto"/>
        <w:ind w:left="0" w:firstLine="720"/>
        <w:contextualSpacing w:val="0"/>
        <w:jc w:val="both"/>
        <w:rPr>
          <w:rFonts w:ascii="Times New Roman" w:hAnsi="Times New Roman" w:cs="Times New Roman"/>
          <w:kern w:val="22"/>
          <w:lang w:val="en-GB"/>
        </w:rPr>
      </w:pPr>
      <w:r w:rsidRPr="00AE4427">
        <w:rPr>
          <w:rFonts w:ascii="Times New Roman" w:eastAsia="Times New Roman" w:hAnsi="Times New Roman" w:cs="Times New Roman"/>
          <w:snapToGrid w:val="0"/>
          <w:kern w:val="22"/>
          <w:lang w:val="en-GB"/>
        </w:rPr>
        <w:t xml:space="preserve">Enhancing the inclusion of relevant passport </w:t>
      </w:r>
      <w:r w:rsidRPr="00AE4427">
        <w:rPr>
          <w:rFonts w:ascii="Times New Roman" w:hAnsi="Times New Roman" w:cs="Times New Roman"/>
          <w:snapToGrid w:val="0"/>
          <w:kern w:val="22"/>
          <w:lang w:val="en-GB"/>
        </w:rPr>
        <w:t>data</w:t>
      </w:r>
      <w:r w:rsidR="00706F63" w:rsidRPr="00AE4427">
        <w:rPr>
          <w:rFonts w:ascii="Times New Roman" w:hAnsi="Times New Roman" w:cs="Times New Roman"/>
          <w:snapToGrid w:val="0"/>
          <w:kern w:val="22"/>
          <w:lang w:val="en-GB"/>
        </w:rPr>
        <w:t xml:space="preserve"> </w:t>
      </w:r>
      <w:r w:rsidRPr="00AE4427">
        <w:rPr>
          <w:rFonts w:ascii="Times New Roman" w:hAnsi="Times New Roman" w:cs="Times New Roman"/>
          <w:snapToGrid w:val="0"/>
          <w:kern w:val="22"/>
          <w:lang w:val="en-GB"/>
        </w:rPr>
        <w:t>(</w:t>
      </w:r>
      <w:r w:rsidR="00B20ECF" w:rsidRPr="00AE4427">
        <w:rPr>
          <w:rFonts w:ascii="Times New Roman" w:hAnsi="Times New Roman" w:cs="Times New Roman"/>
          <w:snapToGrid w:val="0"/>
          <w:kern w:val="22"/>
          <w:lang w:val="en-GB"/>
        </w:rPr>
        <w:t>for example,</w:t>
      </w:r>
      <w:r w:rsidRPr="00AE4427">
        <w:rPr>
          <w:rFonts w:ascii="Times New Roman" w:hAnsi="Times New Roman" w:cs="Times New Roman"/>
          <w:snapToGrid w:val="0"/>
          <w:kern w:val="22"/>
          <w:lang w:val="en-GB"/>
        </w:rPr>
        <w:t xml:space="preserve"> by requiring</w:t>
      </w:r>
      <w:r w:rsidRPr="00AE4427">
        <w:rPr>
          <w:rFonts w:ascii="Times New Roman" w:eastAsia="Times New Roman" w:hAnsi="Times New Roman" w:cs="Times New Roman"/>
          <w:snapToGrid w:val="0"/>
          <w:kern w:val="22"/>
          <w:lang w:val="en-GB"/>
        </w:rPr>
        <w:t xml:space="preserve"> the provider country</w:t>
      </w:r>
      <w:r w:rsidR="00A22638" w:rsidRPr="00AE4427">
        <w:rPr>
          <w:rFonts w:ascii="Times New Roman" w:eastAsia="Times New Roman" w:hAnsi="Times New Roman" w:cs="Times New Roman"/>
          <w:snapToGrid w:val="0"/>
          <w:kern w:val="22"/>
          <w:lang w:val="en-GB"/>
        </w:rPr>
        <w:t xml:space="preserve"> </w:t>
      </w:r>
      <w:r w:rsidRPr="00AE4427">
        <w:rPr>
          <w:rFonts w:ascii="Times New Roman" w:eastAsia="Times New Roman" w:hAnsi="Times New Roman" w:cs="Times New Roman"/>
          <w:snapToGrid w:val="0"/>
          <w:kern w:val="22"/>
          <w:lang w:val="en-GB"/>
        </w:rPr>
        <w:t xml:space="preserve">field entries </w:t>
      </w:r>
      <w:r w:rsidR="001A09BB" w:rsidRPr="00AE4427">
        <w:rPr>
          <w:rFonts w:ascii="Times New Roman" w:eastAsia="Times New Roman" w:hAnsi="Times New Roman" w:cs="Times New Roman"/>
          <w:snapToGrid w:val="0"/>
          <w:kern w:val="22"/>
          <w:lang w:val="en-GB"/>
        </w:rPr>
        <w:t>when</w:t>
      </w:r>
      <w:r w:rsidRPr="00AE4427">
        <w:rPr>
          <w:rFonts w:ascii="Times New Roman" w:eastAsia="Times New Roman" w:hAnsi="Times New Roman" w:cs="Times New Roman"/>
          <w:snapToGrid w:val="0"/>
          <w:kern w:val="22"/>
          <w:lang w:val="en-GB"/>
        </w:rPr>
        <w:t xml:space="preserve"> uploading </w:t>
      </w:r>
      <w:r w:rsidR="004042AF" w:rsidRPr="00AE4427">
        <w:rPr>
          <w:rFonts w:ascii="Times New Roman" w:eastAsia="Times New Roman" w:hAnsi="Times New Roman" w:cs="Times New Roman"/>
          <w:snapToGrid w:val="0"/>
          <w:kern w:val="22"/>
          <w:lang w:val="en-GB"/>
        </w:rPr>
        <w:t xml:space="preserve">relevant records </w:t>
      </w:r>
      <w:r w:rsidRPr="00AE4427">
        <w:rPr>
          <w:rFonts w:ascii="Times New Roman" w:eastAsia="Times New Roman" w:hAnsi="Times New Roman" w:cs="Times New Roman"/>
          <w:snapToGrid w:val="0"/>
          <w:kern w:val="22"/>
          <w:lang w:val="en-GB"/>
        </w:rPr>
        <w:t>to the databases);</w:t>
      </w:r>
    </w:p>
    <w:p w14:paraId="3DE5D1C6" w14:textId="7C12974A" w:rsidR="007236E6" w:rsidRPr="00AE4427" w:rsidRDefault="007236E6" w:rsidP="00FA1349">
      <w:pPr>
        <w:pStyle w:val="Para1"/>
        <w:numPr>
          <w:ilvl w:val="2"/>
          <w:numId w:val="38"/>
        </w:numPr>
        <w:suppressLineNumbers/>
        <w:suppressAutoHyphens/>
        <w:spacing w:before="0"/>
        <w:ind w:left="0" w:firstLine="720"/>
        <w:rPr>
          <w:kern w:val="22"/>
          <w:szCs w:val="22"/>
        </w:rPr>
      </w:pPr>
      <w:r w:rsidRPr="00AE4427">
        <w:rPr>
          <w:kern w:val="22"/>
          <w:szCs w:val="22"/>
        </w:rPr>
        <w:t xml:space="preserve">Including information regarding </w:t>
      </w:r>
      <w:r w:rsidR="00CB6519" w:rsidRPr="00AE4427">
        <w:rPr>
          <w:kern w:val="22"/>
          <w:szCs w:val="22"/>
        </w:rPr>
        <w:t xml:space="preserve">the </w:t>
      </w:r>
      <w:r w:rsidR="00A22638" w:rsidRPr="00AE4427">
        <w:rPr>
          <w:kern w:val="22"/>
          <w:szCs w:val="22"/>
        </w:rPr>
        <w:t>genetic resource</w:t>
      </w:r>
      <w:r w:rsidR="00CB6519" w:rsidRPr="00AE4427">
        <w:rPr>
          <w:kern w:val="22"/>
          <w:szCs w:val="22"/>
        </w:rPr>
        <w:t xml:space="preserve"> </w:t>
      </w:r>
      <w:r w:rsidRPr="00AE4427">
        <w:rPr>
          <w:kern w:val="22"/>
          <w:szCs w:val="22"/>
        </w:rPr>
        <w:t>in databases;</w:t>
      </w:r>
    </w:p>
    <w:p w14:paraId="34AD656F" w14:textId="19BA6168" w:rsidR="007236E6" w:rsidRPr="00AE4427" w:rsidRDefault="005A3792" w:rsidP="00FA1349">
      <w:pPr>
        <w:pStyle w:val="Para1"/>
        <w:numPr>
          <w:ilvl w:val="2"/>
          <w:numId w:val="38"/>
        </w:numPr>
        <w:suppressLineNumbers/>
        <w:suppressAutoHyphens/>
        <w:spacing w:before="0"/>
        <w:ind w:left="0" w:firstLine="720"/>
        <w:rPr>
          <w:kern w:val="22"/>
          <w:szCs w:val="22"/>
        </w:rPr>
      </w:pPr>
      <w:r w:rsidRPr="00AE4427">
        <w:rPr>
          <w:kern w:val="22"/>
          <w:szCs w:val="22"/>
        </w:rPr>
        <w:t xml:space="preserve">Linking </w:t>
      </w:r>
      <w:r w:rsidR="007236E6" w:rsidRPr="00AE4427">
        <w:rPr>
          <w:kern w:val="22"/>
          <w:szCs w:val="22"/>
        </w:rPr>
        <w:t>journal publications</w:t>
      </w:r>
      <w:r w:rsidRPr="00AE4427">
        <w:rPr>
          <w:kern w:val="22"/>
          <w:szCs w:val="22"/>
        </w:rPr>
        <w:t xml:space="preserve"> with genetic resources stored in</w:t>
      </w:r>
      <w:r w:rsidR="007236E6" w:rsidRPr="00AE4427">
        <w:rPr>
          <w:kern w:val="22"/>
          <w:szCs w:val="22"/>
        </w:rPr>
        <w:t xml:space="preserve"> </w:t>
      </w:r>
      <w:r w:rsidR="00DB68FE" w:rsidRPr="00AE4427">
        <w:rPr>
          <w:i/>
          <w:iCs/>
          <w:kern w:val="22"/>
          <w:szCs w:val="22"/>
        </w:rPr>
        <w:t xml:space="preserve">ex </w:t>
      </w:r>
      <w:r w:rsidR="007236E6" w:rsidRPr="00AE4427">
        <w:rPr>
          <w:i/>
          <w:iCs/>
          <w:kern w:val="22"/>
          <w:szCs w:val="22"/>
        </w:rPr>
        <w:t>situ</w:t>
      </w:r>
      <w:r w:rsidR="007236E6" w:rsidRPr="00AE4427">
        <w:rPr>
          <w:kern w:val="22"/>
          <w:szCs w:val="22"/>
        </w:rPr>
        <w:t xml:space="preserve"> collections</w:t>
      </w:r>
      <w:r w:rsidR="00B20ECF" w:rsidRPr="00AE4427">
        <w:rPr>
          <w:kern w:val="22"/>
          <w:szCs w:val="22"/>
        </w:rPr>
        <w:t>.</w:t>
      </w:r>
    </w:p>
    <w:p w14:paraId="4BD11D40" w14:textId="02703516" w:rsidR="004042AF" w:rsidRPr="00AE4427" w:rsidRDefault="004042AF">
      <w:pPr>
        <w:pStyle w:val="Para1"/>
        <w:suppressLineNumbers/>
        <w:tabs>
          <w:tab w:val="clear" w:pos="360"/>
        </w:tabs>
        <w:suppressAutoHyphens/>
        <w:rPr>
          <w:kern w:val="22"/>
          <w:szCs w:val="22"/>
        </w:rPr>
      </w:pPr>
      <w:r w:rsidRPr="00AE4427">
        <w:rPr>
          <w:kern w:val="22"/>
          <w:szCs w:val="22"/>
        </w:rPr>
        <w:t xml:space="preserve">Some </w:t>
      </w:r>
      <w:r w:rsidR="00E75514" w:rsidRPr="00AE4427">
        <w:rPr>
          <w:kern w:val="22"/>
          <w:szCs w:val="22"/>
        </w:rPr>
        <w:t>experts</w:t>
      </w:r>
      <w:r w:rsidR="00E505F3" w:rsidRPr="00AE4427">
        <w:rPr>
          <w:kern w:val="22"/>
          <w:szCs w:val="22"/>
        </w:rPr>
        <w:t xml:space="preserve"> also considered</w:t>
      </w:r>
      <w:r w:rsidR="00E75514" w:rsidRPr="00AE4427">
        <w:rPr>
          <w:kern w:val="22"/>
          <w:szCs w:val="22"/>
        </w:rPr>
        <w:t>:</w:t>
      </w:r>
    </w:p>
    <w:p w14:paraId="7B191841" w14:textId="7885FCCE" w:rsidR="007236E6" w:rsidRPr="00AE4427" w:rsidRDefault="007236E6" w:rsidP="00FA1349">
      <w:pPr>
        <w:pStyle w:val="ListParagraph"/>
        <w:numPr>
          <w:ilvl w:val="2"/>
          <w:numId w:val="39"/>
        </w:numPr>
        <w:suppressLineNumbers/>
        <w:suppressAutoHyphens/>
        <w:spacing w:after="120" w:line="240" w:lineRule="auto"/>
        <w:ind w:left="0" w:firstLine="720"/>
        <w:contextualSpacing w:val="0"/>
        <w:jc w:val="both"/>
        <w:rPr>
          <w:rFonts w:ascii="Times New Roman" w:hAnsi="Times New Roman" w:cs="Times New Roman"/>
          <w:kern w:val="22"/>
        </w:rPr>
      </w:pPr>
      <w:r w:rsidRPr="00AE4427">
        <w:rPr>
          <w:rFonts w:ascii="Times New Roman" w:eastAsia="Times New Roman" w:hAnsi="Times New Roman" w:cs="Times New Roman"/>
          <w:snapToGrid w:val="0"/>
          <w:kern w:val="22"/>
          <w:lang w:val="en-GB"/>
        </w:rPr>
        <w:t>Including disclosure of the provider country in patent applications;</w:t>
      </w:r>
      <w:r w:rsidR="00DB68FE" w:rsidRPr="00AE4427">
        <w:rPr>
          <w:rFonts w:ascii="Times New Roman" w:eastAsia="Times New Roman" w:hAnsi="Times New Roman" w:cs="Times New Roman"/>
          <w:snapToGrid w:val="0"/>
          <w:kern w:val="22"/>
          <w:lang w:val="en-GB"/>
        </w:rPr>
        <w:t xml:space="preserve"> </w:t>
      </w:r>
    </w:p>
    <w:p w14:paraId="0CC47A04" w14:textId="1E3790C0" w:rsidR="007236E6" w:rsidRPr="00AE4427" w:rsidRDefault="007236E6" w:rsidP="00FA1349">
      <w:pPr>
        <w:pStyle w:val="ListParagraph"/>
        <w:numPr>
          <w:ilvl w:val="2"/>
          <w:numId w:val="39"/>
        </w:numPr>
        <w:suppressLineNumbers/>
        <w:suppressAutoHyphens/>
        <w:spacing w:after="120" w:line="240" w:lineRule="auto"/>
        <w:ind w:left="0" w:firstLine="720"/>
        <w:contextualSpacing w:val="0"/>
        <w:jc w:val="both"/>
        <w:rPr>
          <w:rFonts w:ascii="Times New Roman" w:hAnsi="Times New Roman" w:cs="Times New Roman"/>
          <w:kern w:val="22"/>
        </w:rPr>
      </w:pPr>
      <w:r w:rsidRPr="00AE4427">
        <w:rPr>
          <w:rFonts w:ascii="Times New Roman" w:eastAsia="Times New Roman" w:hAnsi="Times New Roman" w:cs="Times New Roman"/>
          <w:snapToGrid w:val="0"/>
          <w:kern w:val="22"/>
          <w:lang w:val="en-GB"/>
        </w:rPr>
        <w:t>Enhancing bioinformatic tools to support traceability</w:t>
      </w:r>
      <w:r w:rsidR="004042AF" w:rsidRPr="00AE4427">
        <w:rPr>
          <w:rFonts w:ascii="Times New Roman" w:eastAsia="Times New Roman" w:hAnsi="Times New Roman" w:cs="Times New Roman"/>
          <w:snapToGrid w:val="0"/>
          <w:kern w:val="22"/>
          <w:lang w:val="en-GB"/>
        </w:rPr>
        <w:t>, for example by direct comparison of sequences</w:t>
      </w:r>
      <w:r w:rsidRPr="00AE4427">
        <w:rPr>
          <w:rFonts w:ascii="Times New Roman" w:eastAsia="Times New Roman" w:hAnsi="Times New Roman" w:cs="Times New Roman"/>
          <w:snapToGrid w:val="0"/>
          <w:kern w:val="22"/>
          <w:lang w:val="en-GB"/>
        </w:rPr>
        <w:t>;</w:t>
      </w:r>
    </w:p>
    <w:p w14:paraId="68899D6E" w14:textId="514B9963" w:rsidR="007236E6" w:rsidRPr="00AE4427" w:rsidRDefault="007236E6" w:rsidP="00FA1349">
      <w:pPr>
        <w:pStyle w:val="ListParagraph"/>
        <w:numPr>
          <w:ilvl w:val="2"/>
          <w:numId w:val="39"/>
        </w:numPr>
        <w:suppressLineNumbers/>
        <w:suppressAutoHyphens/>
        <w:spacing w:after="120" w:line="240" w:lineRule="auto"/>
        <w:ind w:left="0" w:firstLine="720"/>
        <w:contextualSpacing w:val="0"/>
        <w:jc w:val="both"/>
        <w:rPr>
          <w:rFonts w:ascii="Times New Roman" w:hAnsi="Times New Roman" w:cs="Times New Roman"/>
          <w:kern w:val="22"/>
        </w:rPr>
      </w:pPr>
      <w:r w:rsidRPr="00AE4427">
        <w:rPr>
          <w:rFonts w:ascii="Times New Roman" w:eastAsia="Times New Roman" w:hAnsi="Times New Roman" w:cs="Times New Roman"/>
          <w:snapToGrid w:val="0"/>
          <w:kern w:val="22"/>
          <w:lang w:val="en-GB"/>
        </w:rPr>
        <w:t>Explore the feasibility to link internationally recogni</w:t>
      </w:r>
      <w:r w:rsidR="00343841" w:rsidRPr="00AE4427">
        <w:rPr>
          <w:rFonts w:ascii="Times New Roman" w:eastAsia="Times New Roman" w:hAnsi="Times New Roman" w:cs="Times New Roman"/>
          <w:snapToGrid w:val="0"/>
          <w:kern w:val="22"/>
          <w:lang w:val="en-GB"/>
        </w:rPr>
        <w:t>z</w:t>
      </w:r>
      <w:r w:rsidRPr="00AE4427">
        <w:rPr>
          <w:rFonts w:ascii="Times New Roman" w:eastAsia="Times New Roman" w:hAnsi="Times New Roman" w:cs="Times New Roman"/>
          <w:snapToGrid w:val="0"/>
          <w:kern w:val="22"/>
          <w:lang w:val="en-GB"/>
        </w:rPr>
        <w:t>ed certificates of compliance (IRCCs) to genetic sequences uploaded in INSDC, including through interoperability.</w:t>
      </w:r>
    </w:p>
    <w:p w14:paraId="026964B9" w14:textId="5C484746" w:rsidR="007236E6" w:rsidRPr="00AE4427" w:rsidRDefault="007236E6">
      <w:pPr>
        <w:pStyle w:val="Para1"/>
        <w:suppressLineNumbers/>
        <w:tabs>
          <w:tab w:val="clear" w:pos="360"/>
        </w:tabs>
        <w:suppressAutoHyphens/>
        <w:rPr>
          <w:kern w:val="22"/>
          <w:szCs w:val="22"/>
        </w:rPr>
      </w:pPr>
      <w:r w:rsidRPr="00AE4427">
        <w:rPr>
          <w:kern w:val="22"/>
          <w:szCs w:val="22"/>
        </w:rPr>
        <w:t>With respect to the traceability of the different grou</w:t>
      </w:r>
      <w:r w:rsidR="00A32807" w:rsidRPr="00AE4427">
        <w:rPr>
          <w:kern w:val="22"/>
          <w:szCs w:val="22"/>
        </w:rPr>
        <w:t>pings, experts considered that G</w:t>
      </w:r>
      <w:r w:rsidRPr="00AE4427">
        <w:rPr>
          <w:kern w:val="22"/>
          <w:szCs w:val="22"/>
        </w:rPr>
        <w:t xml:space="preserve">roup 1 with the narrowest scope would in theory be the easiest </w:t>
      </w:r>
      <w:r w:rsidR="00A32807" w:rsidRPr="00AE4427">
        <w:rPr>
          <w:kern w:val="22"/>
          <w:szCs w:val="22"/>
        </w:rPr>
        <w:t>to trace and verify, while Groups 2 and 3 would be progressively</w:t>
      </w:r>
      <w:r w:rsidR="005F6B3B" w:rsidRPr="00AE4427">
        <w:rPr>
          <w:kern w:val="22"/>
          <w:szCs w:val="22"/>
        </w:rPr>
        <w:t xml:space="preserve"> more difficult</w:t>
      </w:r>
      <w:r w:rsidR="00A32807" w:rsidRPr="00AE4427">
        <w:rPr>
          <w:kern w:val="22"/>
          <w:szCs w:val="22"/>
        </w:rPr>
        <w:t>.</w:t>
      </w:r>
    </w:p>
    <w:p w14:paraId="2049C5EE" w14:textId="38244F02" w:rsidR="007236E6" w:rsidRPr="00AE4427" w:rsidRDefault="007F6875">
      <w:pPr>
        <w:pStyle w:val="Para1"/>
        <w:suppressLineNumbers/>
        <w:tabs>
          <w:tab w:val="clear" w:pos="360"/>
        </w:tabs>
        <w:suppressAutoHyphens/>
        <w:rPr>
          <w:kern w:val="22"/>
          <w:szCs w:val="22"/>
        </w:rPr>
      </w:pPr>
      <w:r w:rsidRPr="00AE4427">
        <w:rPr>
          <w:kern w:val="22"/>
          <w:szCs w:val="22"/>
        </w:rPr>
        <w:t>I</w:t>
      </w:r>
      <w:r w:rsidR="007236E6" w:rsidRPr="00AE4427">
        <w:rPr>
          <w:kern w:val="22"/>
          <w:szCs w:val="22"/>
        </w:rPr>
        <w:t xml:space="preserve">t was noted that traceability could </w:t>
      </w:r>
      <w:proofErr w:type="gramStart"/>
      <w:r w:rsidR="007236E6" w:rsidRPr="00AE4427">
        <w:rPr>
          <w:kern w:val="22"/>
          <w:szCs w:val="22"/>
        </w:rPr>
        <w:t>be more or less</w:t>
      </w:r>
      <w:proofErr w:type="gramEnd"/>
      <w:r w:rsidR="007236E6" w:rsidRPr="00AE4427">
        <w:rPr>
          <w:kern w:val="22"/>
          <w:szCs w:val="22"/>
        </w:rPr>
        <w:t xml:space="preserve"> relevant depending on the </w:t>
      </w:r>
      <w:r w:rsidR="00A32807" w:rsidRPr="00AE4427">
        <w:rPr>
          <w:kern w:val="22"/>
          <w:szCs w:val="22"/>
        </w:rPr>
        <w:t xml:space="preserve">approach to </w:t>
      </w:r>
      <w:r w:rsidR="007236E6" w:rsidRPr="00AE4427">
        <w:rPr>
          <w:kern w:val="22"/>
          <w:szCs w:val="22"/>
        </w:rPr>
        <w:t>benefit</w:t>
      </w:r>
      <w:r w:rsidR="00F94DE8" w:rsidRPr="00AE4427">
        <w:rPr>
          <w:kern w:val="22"/>
          <w:szCs w:val="22"/>
        </w:rPr>
        <w:noBreakHyphen/>
      </w:r>
      <w:r w:rsidR="007236E6" w:rsidRPr="00AE4427">
        <w:rPr>
          <w:kern w:val="22"/>
          <w:szCs w:val="22"/>
        </w:rPr>
        <w:t xml:space="preserve">sharing </w:t>
      </w:r>
      <w:r w:rsidR="00A32807" w:rsidRPr="00AE4427">
        <w:rPr>
          <w:kern w:val="22"/>
          <w:szCs w:val="22"/>
        </w:rPr>
        <w:t xml:space="preserve">followed, and the related </w:t>
      </w:r>
      <w:r w:rsidR="007236E6" w:rsidRPr="00AE4427">
        <w:rPr>
          <w:kern w:val="22"/>
          <w:szCs w:val="22"/>
        </w:rPr>
        <w:t xml:space="preserve">monitoring and compliance </w:t>
      </w:r>
      <w:r w:rsidR="00A32807" w:rsidRPr="00AE4427">
        <w:rPr>
          <w:kern w:val="22"/>
          <w:szCs w:val="22"/>
        </w:rPr>
        <w:t>requirements</w:t>
      </w:r>
      <w:r w:rsidR="007236E6" w:rsidRPr="00AE4427">
        <w:rPr>
          <w:kern w:val="22"/>
          <w:szCs w:val="22"/>
        </w:rPr>
        <w:t>. For example, in the case of a multilateral approach to benefit</w:t>
      </w:r>
      <w:r w:rsidR="00343841" w:rsidRPr="00AE4427">
        <w:rPr>
          <w:kern w:val="22"/>
          <w:szCs w:val="22"/>
        </w:rPr>
        <w:t>-</w:t>
      </w:r>
      <w:r w:rsidR="007236E6" w:rsidRPr="00AE4427">
        <w:rPr>
          <w:kern w:val="22"/>
          <w:szCs w:val="22"/>
        </w:rPr>
        <w:t>sharing, traceability of digital sequence information to the provider countries and monitoring its use along the value chain may not be required.</w:t>
      </w:r>
    </w:p>
    <w:p w14:paraId="493B0232" w14:textId="63F7DA50" w:rsidR="007236E6" w:rsidRPr="00AE4427" w:rsidRDefault="007236E6">
      <w:pPr>
        <w:pStyle w:val="Para1"/>
        <w:suppressLineNumbers/>
        <w:tabs>
          <w:tab w:val="clear" w:pos="360"/>
        </w:tabs>
        <w:suppressAutoHyphens/>
        <w:rPr>
          <w:kern w:val="22"/>
          <w:szCs w:val="22"/>
        </w:rPr>
      </w:pPr>
      <w:r w:rsidRPr="00AE4427">
        <w:rPr>
          <w:kern w:val="22"/>
          <w:szCs w:val="22"/>
        </w:rPr>
        <w:t xml:space="preserve">Related to this, experts </w:t>
      </w:r>
      <w:r w:rsidR="007572DA" w:rsidRPr="00AE4427">
        <w:rPr>
          <w:kern w:val="22"/>
          <w:szCs w:val="22"/>
        </w:rPr>
        <w:t>noted the potential complexity</w:t>
      </w:r>
      <w:r w:rsidR="003C7B6A" w:rsidRPr="00AE4427">
        <w:rPr>
          <w:kern w:val="22"/>
          <w:szCs w:val="22"/>
        </w:rPr>
        <w:t xml:space="preserve"> and cost</w:t>
      </w:r>
      <w:r w:rsidR="007572DA" w:rsidRPr="00AE4427">
        <w:rPr>
          <w:kern w:val="22"/>
          <w:szCs w:val="22"/>
        </w:rPr>
        <w:t xml:space="preserve"> of developing systems that could be used to trace and monitor the use of digital sequence information along the value chain</w:t>
      </w:r>
      <w:r w:rsidR="003C7B6A" w:rsidRPr="00AE4427">
        <w:rPr>
          <w:kern w:val="22"/>
          <w:szCs w:val="22"/>
        </w:rPr>
        <w:t>.</w:t>
      </w:r>
    </w:p>
    <w:p w14:paraId="04B41D83" w14:textId="7323794E" w:rsidR="007236E6" w:rsidRPr="00AE4427" w:rsidRDefault="007236E6" w:rsidP="00FA1349">
      <w:pPr>
        <w:pStyle w:val="Para1"/>
        <w:suppressLineNumbers/>
        <w:tabs>
          <w:tab w:val="clear" w:pos="360"/>
        </w:tabs>
        <w:suppressAutoHyphens/>
        <w:rPr>
          <w:kern w:val="22"/>
          <w:szCs w:val="22"/>
        </w:rPr>
      </w:pPr>
      <w:proofErr w:type="gramStart"/>
      <w:r w:rsidRPr="00AE4427">
        <w:rPr>
          <w:kern w:val="22"/>
          <w:szCs w:val="22"/>
          <w:lang w:eastAsia="en-CA"/>
        </w:rPr>
        <w:t>With regard to</w:t>
      </w:r>
      <w:proofErr w:type="gramEnd"/>
      <w:r w:rsidRPr="00AE4427">
        <w:rPr>
          <w:kern w:val="22"/>
          <w:szCs w:val="22"/>
          <w:lang w:eastAsia="en-CA"/>
        </w:rPr>
        <w:t xml:space="preserve"> the implications for INSDC, experts noted that it would be important to receive direct inpu</w:t>
      </w:r>
      <w:r w:rsidR="0094651F" w:rsidRPr="00AE4427">
        <w:rPr>
          <w:kern w:val="22"/>
          <w:szCs w:val="22"/>
          <w:lang w:eastAsia="en-CA"/>
        </w:rPr>
        <w:t>t from INSDC on this issue</w:t>
      </w:r>
      <w:r w:rsidR="00F94DE8" w:rsidRPr="00AE4427">
        <w:rPr>
          <w:kern w:val="22"/>
          <w:szCs w:val="22"/>
          <w:lang w:eastAsia="en-CA"/>
        </w:rPr>
        <w:t>.</w:t>
      </w:r>
      <w:r w:rsidR="0094651F" w:rsidRPr="00AE4427">
        <w:rPr>
          <w:rStyle w:val="FootnoteReference"/>
          <w:kern w:val="22"/>
          <w:sz w:val="22"/>
          <w:szCs w:val="22"/>
          <w:u w:val="none"/>
          <w:vertAlign w:val="superscript"/>
          <w:lang w:eastAsia="en-CA"/>
        </w:rPr>
        <w:footnoteReference w:id="3"/>
      </w:r>
      <w:r w:rsidR="00F74BB1" w:rsidRPr="00AE4427">
        <w:rPr>
          <w:kern w:val="22"/>
          <w:szCs w:val="22"/>
          <w:lang w:eastAsia="en-CA"/>
        </w:rPr>
        <w:t xml:space="preserve"> </w:t>
      </w:r>
      <w:r w:rsidR="00B71BE7" w:rsidRPr="00AE4427">
        <w:rPr>
          <w:kern w:val="22"/>
          <w:szCs w:val="22"/>
          <w:lang w:eastAsia="en-CA"/>
        </w:rPr>
        <w:t>Experts noted that more consistent use of INSDC country tags and enhanced passport data could enhance traceability.</w:t>
      </w:r>
    </w:p>
    <w:p w14:paraId="4B2F5432" w14:textId="1289CA78" w:rsidR="00944056" w:rsidRPr="00AE4427" w:rsidRDefault="00944056">
      <w:pPr>
        <w:pStyle w:val="Para1"/>
        <w:suppressLineNumbers/>
        <w:tabs>
          <w:tab w:val="clear" w:pos="360"/>
        </w:tabs>
        <w:suppressAutoHyphens/>
        <w:rPr>
          <w:kern w:val="22"/>
          <w:szCs w:val="22"/>
          <w:lang w:eastAsia="en-CA"/>
        </w:rPr>
      </w:pPr>
      <w:r w:rsidRPr="00AE4427">
        <w:rPr>
          <w:kern w:val="22"/>
          <w:szCs w:val="22"/>
          <w:lang w:eastAsia="en-CA"/>
        </w:rPr>
        <w:lastRenderedPageBreak/>
        <w:t>Experts noted that standard ST.26</w:t>
      </w:r>
      <w:r w:rsidR="00D42361" w:rsidRPr="00AE4427">
        <w:rPr>
          <w:rStyle w:val="FootnoteReference"/>
          <w:kern w:val="22"/>
          <w:sz w:val="22"/>
          <w:szCs w:val="22"/>
          <w:u w:val="none"/>
          <w:vertAlign w:val="superscript"/>
          <w:lang w:eastAsia="en-CA"/>
        </w:rPr>
        <w:footnoteReference w:id="4"/>
      </w:r>
      <w:r w:rsidR="007862C9" w:rsidRPr="00AE4427">
        <w:rPr>
          <w:kern w:val="22"/>
          <w:szCs w:val="22"/>
          <w:lang w:eastAsia="en-CA"/>
        </w:rPr>
        <w:t xml:space="preserve"> </w:t>
      </w:r>
      <w:r w:rsidR="002329AB" w:rsidRPr="00AE4427">
        <w:rPr>
          <w:kern w:val="22"/>
          <w:szCs w:val="22"/>
          <w:lang w:eastAsia="en-CA"/>
        </w:rPr>
        <w:t>under</w:t>
      </w:r>
      <w:r w:rsidR="00737E13" w:rsidRPr="00AE4427">
        <w:rPr>
          <w:kern w:val="22"/>
          <w:szCs w:val="22"/>
          <w:lang w:eastAsia="en-CA"/>
        </w:rPr>
        <w:t xml:space="preserve"> the World </w:t>
      </w:r>
      <w:r w:rsidR="002329AB" w:rsidRPr="00AE4427">
        <w:rPr>
          <w:kern w:val="22"/>
          <w:szCs w:val="22"/>
          <w:lang w:eastAsia="en-CA"/>
        </w:rPr>
        <w:t>Intellectual</w:t>
      </w:r>
      <w:r w:rsidR="00737E13" w:rsidRPr="00AE4427">
        <w:rPr>
          <w:kern w:val="22"/>
          <w:szCs w:val="22"/>
          <w:lang w:eastAsia="en-CA"/>
        </w:rPr>
        <w:t xml:space="preserve"> Proper</w:t>
      </w:r>
      <w:r w:rsidR="002329AB" w:rsidRPr="00AE4427">
        <w:rPr>
          <w:kern w:val="22"/>
          <w:szCs w:val="22"/>
          <w:lang w:eastAsia="en-CA"/>
        </w:rPr>
        <w:t xml:space="preserve">ty Organization (WIPO) </w:t>
      </w:r>
      <w:r w:rsidR="00C80F85" w:rsidRPr="00AE4427">
        <w:rPr>
          <w:kern w:val="22"/>
          <w:szCs w:val="22"/>
          <w:lang w:eastAsia="en-CA"/>
        </w:rPr>
        <w:t>on</w:t>
      </w:r>
      <w:r w:rsidRPr="00AE4427">
        <w:rPr>
          <w:kern w:val="22"/>
          <w:szCs w:val="22"/>
          <w:lang w:eastAsia="en-CA"/>
        </w:rPr>
        <w:t xml:space="preserve"> machine readability of nucleotide sequence listings may facilitate data </w:t>
      </w:r>
      <w:r w:rsidR="00302290" w:rsidRPr="00AE4427">
        <w:rPr>
          <w:kern w:val="22"/>
          <w:szCs w:val="22"/>
          <w:lang w:eastAsia="en-CA"/>
        </w:rPr>
        <w:t xml:space="preserve">consistency </w:t>
      </w:r>
      <w:r w:rsidRPr="00AE4427">
        <w:rPr>
          <w:kern w:val="22"/>
          <w:szCs w:val="22"/>
          <w:lang w:eastAsia="en-CA"/>
        </w:rPr>
        <w:t>between patent information systems and INSDC</w:t>
      </w:r>
      <w:r w:rsidR="00302290" w:rsidRPr="00AE4427">
        <w:rPr>
          <w:kern w:val="22"/>
          <w:szCs w:val="22"/>
          <w:lang w:eastAsia="en-CA"/>
        </w:rPr>
        <w:t xml:space="preserve">, and </w:t>
      </w:r>
      <w:r w:rsidR="00302290" w:rsidRPr="00AE4427">
        <w:rPr>
          <w:kern w:val="22"/>
          <w:szCs w:val="22"/>
        </w:rPr>
        <w:t>therefore</w:t>
      </w:r>
      <w:r w:rsidR="00302290" w:rsidRPr="00AE4427">
        <w:rPr>
          <w:kern w:val="22"/>
          <w:szCs w:val="22"/>
          <w:lang w:eastAsia="en-CA"/>
        </w:rPr>
        <w:t xml:space="preserve"> facilitate comparison </w:t>
      </w:r>
      <w:r w:rsidR="00D42361" w:rsidRPr="00AE4427">
        <w:rPr>
          <w:kern w:val="22"/>
          <w:szCs w:val="22"/>
          <w:lang w:eastAsia="en-CA"/>
        </w:rPr>
        <w:t xml:space="preserve">of </w:t>
      </w:r>
      <w:r w:rsidR="00302290" w:rsidRPr="00AE4427">
        <w:rPr>
          <w:kern w:val="22"/>
          <w:szCs w:val="22"/>
          <w:lang w:eastAsia="en-CA"/>
        </w:rPr>
        <w:t>patent information and accessions in INSDC</w:t>
      </w:r>
      <w:r w:rsidR="007E77FA" w:rsidRPr="00AE4427">
        <w:rPr>
          <w:kern w:val="22"/>
          <w:szCs w:val="22"/>
          <w:lang w:eastAsia="en-CA"/>
        </w:rPr>
        <w:t>.</w:t>
      </w:r>
    </w:p>
    <w:p w14:paraId="11933497" w14:textId="013BB452" w:rsidR="007236E6" w:rsidRPr="00AE4427" w:rsidRDefault="007236E6" w:rsidP="00FA1349">
      <w:pPr>
        <w:pStyle w:val="Heading2"/>
        <w:suppressLineNumbers/>
        <w:tabs>
          <w:tab w:val="clear" w:pos="720"/>
        </w:tabs>
        <w:suppressAutoHyphens/>
        <w:ind w:left="1287" w:hanging="567"/>
        <w:jc w:val="left"/>
        <w:rPr>
          <w:b w:val="0"/>
          <w:kern w:val="22"/>
          <w:szCs w:val="22"/>
          <w:lang w:eastAsia="en-CA"/>
        </w:rPr>
      </w:pPr>
      <w:r w:rsidRPr="00AE4427">
        <w:rPr>
          <w:i w:val="0"/>
          <w:iCs w:val="0"/>
          <w:kern w:val="22"/>
          <w:szCs w:val="22"/>
          <w:lang w:eastAsia="en-CA"/>
        </w:rPr>
        <w:t>B.</w:t>
      </w:r>
      <w:r w:rsidR="006F0B20" w:rsidRPr="00AE4427">
        <w:rPr>
          <w:i w:val="0"/>
          <w:iCs w:val="0"/>
          <w:kern w:val="22"/>
          <w:szCs w:val="22"/>
          <w:lang w:eastAsia="en-CA"/>
        </w:rPr>
        <w:tab/>
      </w:r>
      <w:r w:rsidR="00F74BB1" w:rsidRPr="00AE4427">
        <w:rPr>
          <w:i w:val="0"/>
          <w:iCs w:val="0"/>
          <w:kern w:val="22"/>
          <w:szCs w:val="22"/>
          <w:lang w:eastAsia="en-CA"/>
        </w:rPr>
        <w:t xml:space="preserve">Potential </w:t>
      </w:r>
      <w:r w:rsidR="0022155B" w:rsidRPr="00AE4427">
        <w:rPr>
          <w:i w:val="0"/>
          <w:iCs w:val="0"/>
          <w:kern w:val="22"/>
          <w:szCs w:val="22"/>
          <w:lang w:eastAsia="en-CA"/>
        </w:rPr>
        <w:t>i</w:t>
      </w:r>
      <w:r w:rsidRPr="00AE4427">
        <w:rPr>
          <w:i w:val="0"/>
          <w:iCs w:val="0"/>
          <w:kern w:val="22"/>
          <w:szCs w:val="22"/>
          <w:lang w:eastAsia="en-CA"/>
        </w:rPr>
        <w:t>mplications of the different groups for technologies and/or sectors in the life</w:t>
      </w:r>
      <w:r w:rsidR="00B20ECF" w:rsidRPr="00AE4427">
        <w:rPr>
          <w:i w:val="0"/>
          <w:iCs w:val="0"/>
          <w:kern w:val="22"/>
          <w:szCs w:val="22"/>
          <w:lang w:eastAsia="en-CA"/>
        </w:rPr>
        <w:t> </w:t>
      </w:r>
      <w:r w:rsidRPr="00AE4427">
        <w:rPr>
          <w:i w:val="0"/>
          <w:iCs w:val="0"/>
          <w:kern w:val="22"/>
          <w:szCs w:val="22"/>
          <w:lang w:eastAsia="en-CA"/>
        </w:rPr>
        <w:t>sciences</w:t>
      </w:r>
    </w:p>
    <w:p w14:paraId="57554452" w14:textId="03D4EB01" w:rsidR="007236E6" w:rsidRPr="00AE4427" w:rsidRDefault="0020452F">
      <w:pPr>
        <w:pStyle w:val="Para1"/>
        <w:suppressLineNumbers/>
        <w:tabs>
          <w:tab w:val="clear" w:pos="360"/>
        </w:tabs>
        <w:suppressAutoHyphens/>
        <w:rPr>
          <w:kern w:val="22"/>
          <w:szCs w:val="22"/>
        </w:rPr>
      </w:pPr>
      <w:r w:rsidRPr="00AE4427">
        <w:rPr>
          <w:kern w:val="22"/>
          <w:szCs w:val="22"/>
        </w:rPr>
        <w:t xml:space="preserve">Experts, </w:t>
      </w:r>
      <w:proofErr w:type="gramStart"/>
      <w:r w:rsidRPr="00AE4427">
        <w:rPr>
          <w:kern w:val="22"/>
          <w:szCs w:val="22"/>
        </w:rPr>
        <w:t>on the basis of</w:t>
      </w:r>
      <w:proofErr w:type="gramEnd"/>
      <w:r w:rsidR="007236E6" w:rsidRPr="00AE4427">
        <w:rPr>
          <w:kern w:val="22"/>
          <w:szCs w:val="22"/>
        </w:rPr>
        <w:t xml:space="preserve"> Study</w:t>
      </w:r>
      <w:r w:rsidRPr="00AE4427">
        <w:rPr>
          <w:kern w:val="22"/>
          <w:szCs w:val="22"/>
        </w:rPr>
        <w:t xml:space="preserve"> 1</w:t>
      </w:r>
      <w:r w:rsidR="00B20ECF" w:rsidRPr="00AE4427">
        <w:rPr>
          <w:kern w:val="22"/>
          <w:szCs w:val="22"/>
        </w:rPr>
        <w:t>,</w:t>
      </w:r>
      <w:r w:rsidR="007236E6" w:rsidRPr="00AE4427">
        <w:rPr>
          <w:kern w:val="22"/>
          <w:szCs w:val="22"/>
        </w:rPr>
        <w:t xml:space="preserve"> on concept and scope, </w:t>
      </w:r>
      <w:r w:rsidRPr="00AE4427">
        <w:rPr>
          <w:kern w:val="22"/>
          <w:szCs w:val="22"/>
        </w:rPr>
        <w:t xml:space="preserve">considered the coverage </w:t>
      </w:r>
      <w:r w:rsidR="007236E6" w:rsidRPr="00AE4427">
        <w:rPr>
          <w:kern w:val="22"/>
          <w:szCs w:val="22"/>
        </w:rPr>
        <w:t xml:space="preserve">of the technologies enabled by </w:t>
      </w:r>
      <w:r w:rsidR="00B20ECF" w:rsidRPr="00AE4427">
        <w:rPr>
          <w:kern w:val="22"/>
          <w:szCs w:val="22"/>
        </w:rPr>
        <w:t>digital sequence information</w:t>
      </w:r>
      <w:r w:rsidR="007236E6" w:rsidRPr="00AE4427">
        <w:rPr>
          <w:kern w:val="22"/>
          <w:szCs w:val="22"/>
        </w:rPr>
        <w:t xml:space="preserve"> and the use of </w:t>
      </w:r>
      <w:r w:rsidR="00B20ECF" w:rsidRPr="00AE4427">
        <w:rPr>
          <w:kern w:val="22"/>
          <w:szCs w:val="22"/>
        </w:rPr>
        <w:t>digital sequence information</w:t>
      </w:r>
      <w:r w:rsidR="007236E6" w:rsidRPr="00AE4427">
        <w:rPr>
          <w:kern w:val="22"/>
          <w:szCs w:val="22"/>
        </w:rPr>
        <w:t xml:space="preserve"> in the</w:t>
      </w:r>
      <w:r w:rsidR="00670081" w:rsidRPr="00AE4427">
        <w:rPr>
          <w:kern w:val="22"/>
          <w:szCs w:val="22"/>
        </w:rPr>
        <w:t xml:space="preserve"> different</w:t>
      </w:r>
      <w:r w:rsidR="007236E6" w:rsidRPr="00AE4427">
        <w:rPr>
          <w:kern w:val="22"/>
          <w:szCs w:val="22"/>
        </w:rPr>
        <w:t xml:space="preserve"> sectors in</w:t>
      </w:r>
      <w:r w:rsidR="00B220B0" w:rsidRPr="00AE4427">
        <w:rPr>
          <w:kern w:val="22"/>
          <w:szCs w:val="22"/>
        </w:rPr>
        <w:t xml:space="preserve"> the</w:t>
      </w:r>
      <w:r w:rsidR="007236E6" w:rsidRPr="00AE4427">
        <w:rPr>
          <w:kern w:val="22"/>
          <w:szCs w:val="22"/>
        </w:rPr>
        <w:t xml:space="preserve"> life sciences. In the discuss</w:t>
      </w:r>
      <w:r w:rsidRPr="00AE4427">
        <w:rPr>
          <w:kern w:val="22"/>
          <w:szCs w:val="22"/>
        </w:rPr>
        <w:t xml:space="preserve">ions, experts </w:t>
      </w:r>
      <w:r w:rsidR="00B20ECF" w:rsidRPr="00AE4427">
        <w:rPr>
          <w:kern w:val="22"/>
          <w:szCs w:val="22"/>
        </w:rPr>
        <w:t xml:space="preserve">indicated </w:t>
      </w:r>
      <w:r w:rsidRPr="00AE4427">
        <w:rPr>
          <w:kern w:val="22"/>
          <w:szCs w:val="22"/>
        </w:rPr>
        <w:t xml:space="preserve">that </w:t>
      </w:r>
      <w:r w:rsidR="00B20ECF" w:rsidRPr="00AE4427">
        <w:rPr>
          <w:kern w:val="22"/>
          <w:szCs w:val="22"/>
        </w:rPr>
        <w:t>t</w:t>
      </w:r>
      <w:r w:rsidR="007236E6" w:rsidRPr="00AE4427">
        <w:rPr>
          <w:kern w:val="22"/>
          <w:szCs w:val="22"/>
        </w:rPr>
        <w:t>able</w:t>
      </w:r>
      <w:r w:rsidR="00B20ECF" w:rsidRPr="00AE4427">
        <w:rPr>
          <w:kern w:val="22"/>
          <w:szCs w:val="22"/>
        </w:rPr>
        <w:t> </w:t>
      </w:r>
      <w:r w:rsidR="007236E6" w:rsidRPr="00AE4427">
        <w:rPr>
          <w:kern w:val="22"/>
          <w:szCs w:val="22"/>
        </w:rPr>
        <w:t xml:space="preserve">3 of </w:t>
      </w:r>
      <w:r w:rsidR="007E77FA" w:rsidRPr="00AE4427">
        <w:rPr>
          <w:kern w:val="22"/>
          <w:szCs w:val="22"/>
        </w:rPr>
        <w:t>S</w:t>
      </w:r>
      <w:r w:rsidR="007236E6" w:rsidRPr="00AE4427">
        <w:rPr>
          <w:kern w:val="22"/>
          <w:szCs w:val="22"/>
        </w:rPr>
        <w:t>tudy</w:t>
      </w:r>
      <w:r w:rsidR="00B20ECF" w:rsidRPr="00AE4427">
        <w:rPr>
          <w:szCs w:val="22"/>
        </w:rPr>
        <w:t> </w:t>
      </w:r>
      <w:r w:rsidR="007E77FA" w:rsidRPr="00AE4427">
        <w:rPr>
          <w:kern w:val="22"/>
          <w:szCs w:val="22"/>
        </w:rPr>
        <w:t>1</w:t>
      </w:r>
      <w:r w:rsidR="00B20ECF" w:rsidRPr="00AE4427">
        <w:rPr>
          <w:kern w:val="22"/>
          <w:szCs w:val="22"/>
        </w:rPr>
        <w:t>,</w:t>
      </w:r>
      <w:r w:rsidR="007236E6" w:rsidRPr="00AE4427">
        <w:rPr>
          <w:kern w:val="22"/>
          <w:szCs w:val="22"/>
        </w:rPr>
        <w:t xml:space="preserve"> providing an overview of the reliance </w:t>
      </w:r>
      <w:r w:rsidRPr="00AE4427">
        <w:rPr>
          <w:kern w:val="22"/>
          <w:szCs w:val="22"/>
        </w:rPr>
        <w:t xml:space="preserve">of </w:t>
      </w:r>
      <w:r w:rsidR="007236E6" w:rsidRPr="00AE4427">
        <w:rPr>
          <w:kern w:val="22"/>
          <w:szCs w:val="22"/>
        </w:rPr>
        <w:t xml:space="preserve">different sectors on </w:t>
      </w:r>
      <w:r w:rsidR="00B20ECF" w:rsidRPr="00AE4427">
        <w:rPr>
          <w:kern w:val="22"/>
          <w:szCs w:val="22"/>
        </w:rPr>
        <w:t>digital sequence information,</w:t>
      </w:r>
      <w:r w:rsidR="007236E6" w:rsidRPr="00AE4427">
        <w:rPr>
          <w:kern w:val="22"/>
          <w:szCs w:val="22"/>
        </w:rPr>
        <w:t xml:space="preserve"> was particularly useful.</w:t>
      </w:r>
    </w:p>
    <w:p w14:paraId="7D2AD1DB" w14:textId="1A483984" w:rsidR="007236E6" w:rsidRPr="00AE4427" w:rsidRDefault="00F806AA">
      <w:pPr>
        <w:pStyle w:val="Para1"/>
        <w:suppressLineNumbers/>
        <w:tabs>
          <w:tab w:val="clear" w:pos="360"/>
        </w:tabs>
        <w:suppressAutoHyphens/>
        <w:rPr>
          <w:kern w:val="22"/>
          <w:szCs w:val="22"/>
        </w:rPr>
      </w:pPr>
      <w:r w:rsidRPr="00AE4427">
        <w:rPr>
          <w:kern w:val="22"/>
          <w:szCs w:val="22"/>
        </w:rPr>
        <w:t>Experts noted that d</w:t>
      </w:r>
      <w:r w:rsidR="007236E6" w:rsidRPr="00AE4427">
        <w:rPr>
          <w:kern w:val="22"/>
          <w:szCs w:val="22"/>
        </w:rPr>
        <w:t>iscussions on implications for life-science sectors</w:t>
      </w:r>
      <w:r w:rsidR="00670081" w:rsidRPr="00AE4427">
        <w:rPr>
          <w:kern w:val="22"/>
          <w:szCs w:val="22"/>
        </w:rPr>
        <w:t xml:space="preserve"> </w:t>
      </w:r>
      <w:r w:rsidR="007236E6" w:rsidRPr="00AE4427">
        <w:rPr>
          <w:kern w:val="22"/>
          <w:szCs w:val="22"/>
        </w:rPr>
        <w:t xml:space="preserve">was of a preliminary nature and that evaluating the implications of the different </w:t>
      </w:r>
      <w:r w:rsidR="00C1366F" w:rsidRPr="00AE4427">
        <w:rPr>
          <w:kern w:val="22"/>
          <w:szCs w:val="22"/>
        </w:rPr>
        <w:t>g</w:t>
      </w:r>
      <w:r w:rsidR="00325D6F" w:rsidRPr="00AE4427">
        <w:rPr>
          <w:kern w:val="22"/>
          <w:szCs w:val="22"/>
        </w:rPr>
        <w:t xml:space="preserve">roups </w:t>
      </w:r>
      <w:r w:rsidR="008B6D76" w:rsidRPr="00AE4427">
        <w:rPr>
          <w:kern w:val="22"/>
          <w:szCs w:val="22"/>
        </w:rPr>
        <w:t xml:space="preserve">for the scope of </w:t>
      </w:r>
      <w:r w:rsidR="00B20ECF" w:rsidRPr="00AE4427">
        <w:rPr>
          <w:kern w:val="22"/>
          <w:szCs w:val="22"/>
        </w:rPr>
        <w:t>digital sequence information</w:t>
      </w:r>
      <w:r w:rsidR="008B6D76" w:rsidRPr="00AE4427">
        <w:rPr>
          <w:kern w:val="22"/>
          <w:szCs w:val="22"/>
        </w:rPr>
        <w:t xml:space="preserve"> </w:t>
      </w:r>
      <w:r w:rsidR="007236E6" w:rsidRPr="00AE4427">
        <w:rPr>
          <w:kern w:val="22"/>
          <w:szCs w:val="22"/>
        </w:rPr>
        <w:t>would benefit from a deeper discussion, including:</w:t>
      </w:r>
    </w:p>
    <w:p w14:paraId="6EC1B71E" w14:textId="50E221A0" w:rsidR="007236E6" w:rsidRPr="00AE4427" w:rsidRDefault="00837E63"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t>C</w:t>
      </w:r>
      <w:r w:rsidR="007236E6" w:rsidRPr="00AE4427">
        <w:rPr>
          <w:kern w:val="22"/>
          <w:szCs w:val="22"/>
        </w:rPr>
        <w:t xml:space="preserve">onsidering the implications of the </w:t>
      </w:r>
      <w:r w:rsidR="00B20ECF" w:rsidRPr="00AE4427">
        <w:rPr>
          <w:kern w:val="22"/>
          <w:szCs w:val="22"/>
        </w:rPr>
        <w:t>g</w:t>
      </w:r>
      <w:r w:rsidR="00325D6F" w:rsidRPr="00AE4427">
        <w:rPr>
          <w:kern w:val="22"/>
          <w:szCs w:val="22"/>
        </w:rPr>
        <w:t xml:space="preserve">roups </w:t>
      </w:r>
      <w:r w:rsidR="007236E6" w:rsidRPr="00AE4427">
        <w:rPr>
          <w:kern w:val="22"/>
          <w:szCs w:val="22"/>
        </w:rPr>
        <w:t>for different technologies, as opposed to sectors;</w:t>
      </w:r>
    </w:p>
    <w:p w14:paraId="27B3F113" w14:textId="00B0D236" w:rsidR="00FA17D9" w:rsidRPr="00AE4427" w:rsidRDefault="00837E63"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t>C</w:t>
      </w:r>
      <w:r w:rsidR="007236E6" w:rsidRPr="00AE4427">
        <w:rPr>
          <w:kern w:val="22"/>
          <w:szCs w:val="22"/>
        </w:rPr>
        <w:t>onsidering the benefit-sharing implications resulting from the different</w:t>
      </w:r>
      <w:r w:rsidR="00325D6F" w:rsidRPr="00AE4427">
        <w:rPr>
          <w:kern w:val="22"/>
          <w:szCs w:val="22"/>
        </w:rPr>
        <w:t xml:space="preserve"> </w:t>
      </w:r>
      <w:r w:rsidR="00830EB9" w:rsidRPr="00AE4427">
        <w:rPr>
          <w:kern w:val="22"/>
          <w:szCs w:val="22"/>
        </w:rPr>
        <w:t>G</w:t>
      </w:r>
      <w:r w:rsidR="00325D6F" w:rsidRPr="00AE4427">
        <w:rPr>
          <w:kern w:val="22"/>
          <w:szCs w:val="22"/>
        </w:rPr>
        <w:t>roups</w:t>
      </w:r>
      <w:r w:rsidR="007236E6" w:rsidRPr="00AE4427">
        <w:rPr>
          <w:kern w:val="22"/>
          <w:szCs w:val="22"/>
        </w:rPr>
        <w:t>;</w:t>
      </w:r>
    </w:p>
    <w:p w14:paraId="189ADDC8" w14:textId="1B122A0C" w:rsidR="007236E6" w:rsidRPr="00AE4427" w:rsidRDefault="005A6B32"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t>C</w:t>
      </w:r>
      <w:r w:rsidR="00FA17D9" w:rsidRPr="00AE4427">
        <w:rPr>
          <w:kern w:val="22"/>
          <w:szCs w:val="22"/>
        </w:rPr>
        <w:t xml:space="preserve">onsidering the implications of the use of </w:t>
      </w:r>
      <w:r w:rsidR="00B20ECF" w:rsidRPr="00AE4427">
        <w:rPr>
          <w:kern w:val="22"/>
          <w:szCs w:val="22"/>
        </w:rPr>
        <w:t>digital sequence information</w:t>
      </w:r>
      <w:r w:rsidR="00FA17D9" w:rsidRPr="00AE4427">
        <w:rPr>
          <w:kern w:val="22"/>
          <w:szCs w:val="22"/>
        </w:rPr>
        <w:t xml:space="preserve"> by public and private scientists resulting from the different</w:t>
      </w:r>
      <w:r w:rsidR="00325D6F" w:rsidRPr="00AE4427">
        <w:rPr>
          <w:kern w:val="22"/>
          <w:szCs w:val="22"/>
        </w:rPr>
        <w:t xml:space="preserve"> </w:t>
      </w:r>
      <w:r w:rsidR="00B20ECF" w:rsidRPr="00AE4427">
        <w:rPr>
          <w:kern w:val="22"/>
          <w:szCs w:val="22"/>
        </w:rPr>
        <w:t>g</w:t>
      </w:r>
      <w:r w:rsidR="00325D6F" w:rsidRPr="00AE4427">
        <w:rPr>
          <w:kern w:val="22"/>
          <w:szCs w:val="22"/>
        </w:rPr>
        <w:t>roups;</w:t>
      </w:r>
    </w:p>
    <w:p w14:paraId="083AFA15" w14:textId="22E3DF5C" w:rsidR="007236E6" w:rsidRPr="00AE4427" w:rsidRDefault="005A6B32"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t>T</w:t>
      </w:r>
      <w:r w:rsidR="007236E6" w:rsidRPr="00AE4427">
        <w:rPr>
          <w:kern w:val="22"/>
          <w:szCs w:val="22"/>
        </w:rPr>
        <w:t>he shift in bioprospecting from testing of natural products to screening of chemical libraries.</w:t>
      </w:r>
    </w:p>
    <w:p w14:paraId="5998A27D" w14:textId="3B44E953" w:rsidR="007236E6" w:rsidRPr="00AE4427" w:rsidRDefault="007236E6">
      <w:pPr>
        <w:pStyle w:val="Para1"/>
        <w:suppressLineNumbers/>
        <w:tabs>
          <w:tab w:val="clear" w:pos="360"/>
        </w:tabs>
        <w:suppressAutoHyphens/>
        <w:rPr>
          <w:kern w:val="22"/>
          <w:szCs w:val="22"/>
        </w:rPr>
      </w:pPr>
      <w:r w:rsidRPr="00AE4427">
        <w:rPr>
          <w:kern w:val="22"/>
          <w:szCs w:val="22"/>
        </w:rPr>
        <w:t>In its limited deliberations on the implications for sectors in the life sciences</w:t>
      </w:r>
      <w:r w:rsidR="00B20ECF" w:rsidRPr="00AE4427">
        <w:rPr>
          <w:kern w:val="22"/>
          <w:szCs w:val="22"/>
        </w:rPr>
        <w:t>,</w:t>
      </w:r>
      <w:r w:rsidRPr="00AE4427">
        <w:rPr>
          <w:kern w:val="22"/>
          <w:szCs w:val="22"/>
        </w:rPr>
        <w:t xml:space="preserve"> the AHTEG noted:</w:t>
      </w:r>
    </w:p>
    <w:p w14:paraId="4F9E6B5A" w14:textId="1AFC8D76" w:rsidR="007236E6" w:rsidRPr="00AE4427" w:rsidRDefault="000E486A"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t>C</w:t>
      </w:r>
      <w:r w:rsidR="007236E6" w:rsidRPr="00AE4427">
        <w:rPr>
          <w:kern w:val="22"/>
          <w:szCs w:val="22"/>
        </w:rPr>
        <w:t xml:space="preserve">hallenges regarding traceability and enforceability which arise inherently from the inability to readily </w:t>
      </w:r>
      <w:r w:rsidR="008B6D76" w:rsidRPr="00AE4427">
        <w:rPr>
          <w:kern w:val="22"/>
          <w:szCs w:val="22"/>
        </w:rPr>
        <w:t xml:space="preserve">infer from </w:t>
      </w:r>
      <w:r w:rsidR="007236E6" w:rsidRPr="00AE4427">
        <w:rPr>
          <w:kern w:val="22"/>
          <w:szCs w:val="22"/>
        </w:rPr>
        <w:t>metabolites their underlying DNA, RNA or proteins;</w:t>
      </w:r>
    </w:p>
    <w:p w14:paraId="0B8942A6" w14:textId="65CBB4D1" w:rsidR="007236E6" w:rsidRPr="00AE4427" w:rsidRDefault="000E486A"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t>T</w:t>
      </w:r>
      <w:r w:rsidR="007236E6" w:rsidRPr="00AE4427">
        <w:rPr>
          <w:kern w:val="22"/>
          <w:szCs w:val="22"/>
        </w:rPr>
        <w:t xml:space="preserve">hat data and information concerning metabolites, as proposed in Group 3, is </w:t>
      </w:r>
      <w:r w:rsidR="00325D6F" w:rsidRPr="00AE4427">
        <w:rPr>
          <w:kern w:val="22"/>
          <w:szCs w:val="22"/>
        </w:rPr>
        <w:t xml:space="preserve">important </w:t>
      </w:r>
      <w:r w:rsidR="007236E6" w:rsidRPr="00AE4427">
        <w:rPr>
          <w:kern w:val="22"/>
          <w:szCs w:val="22"/>
        </w:rPr>
        <w:t>for research in the healthcare and pharmaceutical sector;</w:t>
      </w:r>
    </w:p>
    <w:p w14:paraId="2BCEA3D0" w14:textId="288E1FCB" w:rsidR="007236E6" w:rsidRPr="00AE4427" w:rsidRDefault="002D5C79"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t>T</w:t>
      </w:r>
      <w:r w:rsidR="007236E6" w:rsidRPr="00AE4427">
        <w:rPr>
          <w:kern w:val="22"/>
          <w:szCs w:val="22"/>
        </w:rPr>
        <w:t xml:space="preserve">he extent of processing across the different </w:t>
      </w:r>
      <w:r w:rsidR="00C1366F" w:rsidRPr="00AE4427">
        <w:rPr>
          <w:kern w:val="22"/>
          <w:szCs w:val="22"/>
        </w:rPr>
        <w:t>g</w:t>
      </w:r>
      <w:r w:rsidR="007236E6" w:rsidRPr="00AE4427">
        <w:rPr>
          <w:kern w:val="22"/>
          <w:szCs w:val="22"/>
        </w:rPr>
        <w:t xml:space="preserve">roups is indicative of the </w:t>
      </w:r>
      <w:r w:rsidR="008B6D76" w:rsidRPr="00AE4427">
        <w:rPr>
          <w:kern w:val="22"/>
          <w:szCs w:val="22"/>
        </w:rPr>
        <w:t xml:space="preserve">correspondingly </w:t>
      </w:r>
      <w:r w:rsidR="007236E6" w:rsidRPr="00AE4427">
        <w:rPr>
          <w:kern w:val="22"/>
          <w:szCs w:val="22"/>
        </w:rPr>
        <w:t xml:space="preserve">higher amount of effort required to </w:t>
      </w:r>
      <w:r w:rsidR="0020452F" w:rsidRPr="00AE4427">
        <w:rPr>
          <w:kern w:val="22"/>
          <w:szCs w:val="22"/>
        </w:rPr>
        <w:t>realize</w:t>
      </w:r>
      <w:r w:rsidR="007236E6" w:rsidRPr="00AE4427">
        <w:rPr>
          <w:kern w:val="22"/>
          <w:szCs w:val="22"/>
        </w:rPr>
        <w:t xml:space="preserve"> value</w:t>
      </w:r>
      <w:r w:rsidR="0020452F" w:rsidRPr="00AE4427">
        <w:rPr>
          <w:kern w:val="22"/>
          <w:szCs w:val="22"/>
        </w:rPr>
        <w:t xml:space="preserve"> from a genetic resource</w:t>
      </w:r>
      <w:r w:rsidR="00325D6F" w:rsidRPr="00AE4427">
        <w:rPr>
          <w:kern w:val="22"/>
          <w:szCs w:val="22"/>
        </w:rPr>
        <w:t xml:space="preserve"> </w:t>
      </w:r>
      <w:r w:rsidR="0020452F" w:rsidRPr="00AE4427">
        <w:rPr>
          <w:kern w:val="22"/>
          <w:szCs w:val="22"/>
        </w:rPr>
        <w:t>and t</w:t>
      </w:r>
      <w:r w:rsidR="007236E6" w:rsidRPr="00AE4427">
        <w:rPr>
          <w:kern w:val="22"/>
          <w:szCs w:val="22"/>
        </w:rPr>
        <w:t xml:space="preserve">his may be a </w:t>
      </w:r>
      <w:r w:rsidR="00325D6F" w:rsidRPr="00AE4427">
        <w:rPr>
          <w:kern w:val="22"/>
          <w:szCs w:val="22"/>
        </w:rPr>
        <w:t xml:space="preserve">consideration </w:t>
      </w:r>
      <w:r w:rsidR="007236E6" w:rsidRPr="00AE4427">
        <w:rPr>
          <w:kern w:val="22"/>
          <w:szCs w:val="22"/>
        </w:rPr>
        <w:t>for traceability and/or benefit</w:t>
      </w:r>
      <w:r w:rsidRPr="00AE4427">
        <w:rPr>
          <w:kern w:val="22"/>
          <w:szCs w:val="22"/>
        </w:rPr>
        <w:t>-</w:t>
      </w:r>
      <w:r w:rsidR="007236E6" w:rsidRPr="00AE4427">
        <w:rPr>
          <w:kern w:val="22"/>
          <w:szCs w:val="22"/>
        </w:rPr>
        <w:t>sharing, which may require a sector-based approach.</w:t>
      </w:r>
    </w:p>
    <w:p w14:paraId="316F1D4F" w14:textId="4BAC9300" w:rsidR="007236E6" w:rsidRPr="00AE4427" w:rsidRDefault="007236E6" w:rsidP="00FA1349">
      <w:pPr>
        <w:pStyle w:val="Para1"/>
        <w:suppressLineNumbers/>
        <w:tabs>
          <w:tab w:val="clear" w:pos="360"/>
        </w:tabs>
        <w:suppressAutoHyphens/>
        <w:rPr>
          <w:kern w:val="22"/>
          <w:szCs w:val="22"/>
        </w:rPr>
      </w:pPr>
      <w:r w:rsidRPr="00AE4427">
        <w:rPr>
          <w:kern w:val="22"/>
          <w:szCs w:val="22"/>
        </w:rPr>
        <w:t xml:space="preserve">Experts highlighted the importance of having legal certainty </w:t>
      </w:r>
      <w:r w:rsidR="000A39E7" w:rsidRPr="00AE4427">
        <w:rPr>
          <w:kern w:val="22"/>
          <w:szCs w:val="22"/>
        </w:rPr>
        <w:t xml:space="preserve">regarding usage of </w:t>
      </w:r>
      <w:r w:rsidR="00B20ECF" w:rsidRPr="00AE4427">
        <w:rPr>
          <w:kern w:val="22"/>
          <w:szCs w:val="22"/>
        </w:rPr>
        <w:t>digital sequence information</w:t>
      </w:r>
      <w:r w:rsidRPr="00AE4427">
        <w:rPr>
          <w:kern w:val="22"/>
          <w:szCs w:val="22"/>
        </w:rPr>
        <w:t xml:space="preserve"> for all sectors therefore any </w:t>
      </w:r>
      <w:r w:rsidR="0020452F" w:rsidRPr="00AE4427">
        <w:rPr>
          <w:kern w:val="22"/>
          <w:szCs w:val="22"/>
        </w:rPr>
        <w:t>approach to benefit-sharing</w:t>
      </w:r>
      <w:r w:rsidRPr="00AE4427">
        <w:rPr>
          <w:kern w:val="22"/>
          <w:szCs w:val="22"/>
        </w:rPr>
        <w:t xml:space="preserve"> should provide legal certainty, incentivize the use of </w:t>
      </w:r>
      <w:r w:rsidR="00B20ECF" w:rsidRPr="00AE4427">
        <w:rPr>
          <w:kern w:val="22"/>
          <w:szCs w:val="22"/>
        </w:rPr>
        <w:t>digital sequence information</w:t>
      </w:r>
      <w:r w:rsidRPr="00AE4427">
        <w:rPr>
          <w:kern w:val="22"/>
          <w:szCs w:val="22"/>
        </w:rPr>
        <w:t xml:space="preserve"> and decrease unnecessary burden in monitoring, tracing,</w:t>
      </w:r>
      <w:r w:rsidR="000A39E7" w:rsidRPr="00AE4427">
        <w:rPr>
          <w:kern w:val="22"/>
          <w:szCs w:val="22"/>
        </w:rPr>
        <w:t xml:space="preserve"> and </w:t>
      </w:r>
      <w:r w:rsidRPr="00AE4427">
        <w:rPr>
          <w:kern w:val="22"/>
          <w:szCs w:val="22"/>
        </w:rPr>
        <w:t>tracking requirements.</w:t>
      </w:r>
    </w:p>
    <w:p w14:paraId="0EC422C3" w14:textId="369041BD" w:rsidR="007236E6" w:rsidRPr="00AE4427" w:rsidRDefault="007236E6" w:rsidP="00FA1349">
      <w:pPr>
        <w:pStyle w:val="Heading2"/>
        <w:suppressLineNumbers/>
        <w:suppressAutoHyphens/>
        <w:ind w:left="1276" w:hanging="567"/>
        <w:jc w:val="left"/>
        <w:rPr>
          <w:b w:val="0"/>
          <w:iCs w:val="0"/>
          <w:kern w:val="22"/>
          <w:szCs w:val="22"/>
        </w:rPr>
      </w:pPr>
      <w:r w:rsidRPr="00AE4427">
        <w:rPr>
          <w:i w:val="0"/>
          <w:iCs w:val="0"/>
          <w:kern w:val="22"/>
          <w:szCs w:val="22"/>
        </w:rPr>
        <w:t>C.</w:t>
      </w:r>
      <w:r w:rsidR="00406B6B" w:rsidRPr="00AE4427">
        <w:rPr>
          <w:i w:val="0"/>
          <w:iCs w:val="0"/>
          <w:kern w:val="22"/>
          <w:szCs w:val="22"/>
        </w:rPr>
        <w:tab/>
      </w:r>
      <w:r w:rsidR="0020452F" w:rsidRPr="00AE4427">
        <w:rPr>
          <w:i w:val="0"/>
          <w:iCs w:val="0"/>
          <w:kern w:val="22"/>
          <w:szCs w:val="22"/>
        </w:rPr>
        <w:t>Potential i</w:t>
      </w:r>
      <w:r w:rsidRPr="00AE4427">
        <w:rPr>
          <w:i w:val="0"/>
          <w:iCs w:val="0"/>
          <w:kern w:val="22"/>
          <w:szCs w:val="22"/>
        </w:rPr>
        <w:t>mplications of the different groups or options concerning measures governing access, benefit-sharing and compliance</w:t>
      </w:r>
    </w:p>
    <w:p w14:paraId="4C290859" w14:textId="7D440F17" w:rsidR="007E77FA" w:rsidRPr="00AE4427" w:rsidRDefault="00B20ECF">
      <w:pPr>
        <w:pStyle w:val="Para1"/>
        <w:suppressLineNumbers/>
        <w:tabs>
          <w:tab w:val="clear" w:pos="360"/>
        </w:tabs>
        <w:suppressAutoHyphens/>
        <w:rPr>
          <w:kern w:val="22"/>
          <w:szCs w:val="22"/>
        </w:rPr>
      </w:pPr>
      <w:r w:rsidRPr="00AE4427">
        <w:rPr>
          <w:kern w:val="22"/>
          <w:szCs w:val="22"/>
        </w:rPr>
        <w:t>I</w:t>
      </w:r>
      <w:r w:rsidR="007236E6" w:rsidRPr="00AE4427">
        <w:rPr>
          <w:kern w:val="22"/>
          <w:szCs w:val="22"/>
        </w:rPr>
        <w:t xml:space="preserve">n considering the </w:t>
      </w:r>
      <w:r w:rsidRPr="00AE4427">
        <w:rPr>
          <w:kern w:val="22"/>
          <w:szCs w:val="22"/>
        </w:rPr>
        <w:t>s</w:t>
      </w:r>
      <w:r w:rsidR="007236E6" w:rsidRPr="00AE4427">
        <w:rPr>
          <w:kern w:val="22"/>
          <w:szCs w:val="22"/>
        </w:rPr>
        <w:t>tudy on domestic measures</w:t>
      </w:r>
      <w:r w:rsidR="007E77FA" w:rsidRPr="00AE4427">
        <w:rPr>
          <w:kern w:val="22"/>
          <w:szCs w:val="22"/>
        </w:rPr>
        <w:t>,</w:t>
      </w:r>
      <w:r w:rsidR="007236E6" w:rsidRPr="00AE4427">
        <w:rPr>
          <w:kern w:val="22"/>
          <w:szCs w:val="22"/>
        </w:rPr>
        <w:t xml:space="preserve"> </w:t>
      </w:r>
      <w:r w:rsidRPr="00AE4427">
        <w:rPr>
          <w:kern w:val="22"/>
          <w:szCs w:val="22"/>
        </w:rPr>
        <w:t xml:space="preserve">experts </w:t>
      </w:r>
      <w:r w:rsidR="007236E6" w:rsidRPr="00AE4427">
        <w:rPr>
          <w:kern w:val="22"/>
          <w:szCs w:val="22"/>
        </w:rPr>
        <w:t xml:space="preserve">acknowledged that some countries are currently regulating digital sequence information, others may be waiting for international consensus on this issue under the Convention and </w:t>
      </w:r>
      <w:r w:rsidR="00342F82" w:rsidRPr="00AE4427">
        <w:rPr>
          <w:kern w:val="22"/>
          <w:szCs w:val="22"/>
        </w:rPr>
        <w:t xml:space="preserve">in </w:t>
      </w:r>
      <w:r w:rsidR="007236E6" w:rsidRPr="00AE4427">
        <w:rPr>
          <w:kern w:val="22"/>
          <w:szCs w:val="22"/>
        </w:rPr>
        <w:t>other for</w:t>
      </w:r>
      <w:r w:rsidRPr="00AE4427">
        <w:rPr>
          <w:kern w:val="22"/>
          <w:szCs w:val="22"/>
        </w:rPr>
        <w:t>ums</w:t>
      </w:r>
      <w:r w:rsidR="00BE0F0A" w:rsidRPr="00AE4427">
        <w:rPr>
          <w:kern w:val="22"/>
          <w:szCs w:val="22"/>
        </w:rPr>
        <w:t>, and others</w:t>
      </w:r>
      <w:r w:rsidR="00933D37" w:rsidRPr="00AE4427">
        <w:rPr>
          <w:kern w:val="22"/>
          <w:szCs w:val="22"/>
        </w:rPr>
        <w:t xml:space="preserve"> have stated that they </w:t>
      </w:r>
      <w:r w:rsidR="00BE0F0A" w:rsidRPr="00AE4427">
        <w:rPr>
          <w:kern w:val="22"/>
          <w:szCs w:val="22"/>
        </w:rPr>
        <w:t>do not inten</w:t>
      </w:r>
      <w:r w:rsidR="00AD47BB" w:rsidRPr="00AE4427">
        <w:rPr>
          <w:kern w:val="22"/>
          <w:szCs w:val="22"/>
        </w:rPr>
        <w:t>d</w:t>
      </w:r>
      <w:r w:rsidR="00BE0F0A" w:rsidRPr="00AE4427">
        <w:rPr>
          <w:kern w:val="22"/>
          <w:szCs w:val="22"/>
        </w:rPr>
        <w:t xml:space="preserve"> to regulate it</w:t>
      </w:r>
      <w:r w:rsidR="00933D37" w:rsidRPr="00AE4427">
        <w:rPr>
          <w:kern w:val="22"/>
          <w:szCs w:val="22"/>
        </w:rPr>
        <w:t xml:space="preserve"> at all</w:t>
      </w:r>
      <w:r w:rsidR="007236E6" w:rsidRPr="00AE4427">
        <w:rPr>
          <w:kern w:val="22"/>
          <w:szCs w:val="22"/>
        </w:rPr>
        <w:t>.</w:t>
      </w:r>
    </w:p>
    <w:p w14:paraId="15765C1F" w14:textId="3703F31F" w:rsidR="007236E6" w:rsidRPr="00AE4427" w:rsidRDefault="00342F82">
      <w:pPr>
        <w:pStyle w:val="Para1"/>
        <w:suppressLineNumbers/>
        <w:tabs>
          <w:tab w:val="clear" w:pos="360"/>
        </w:tabs>
        <w:suppressAutoHyphens/>
        <w:rPr>
          <w:kern w:val="22"/>
          <w:szCs w:val="22"/>
        </w:rPr>
      </w:pPr>
      <w:r w:rsidRPr="00AE4427">
        <w:rPr>
          <w:kern w:val="22"/>
          <w:szCs w:val="22"/>
        </w:rPr>
        <w:t xml:space="preserve">The experts noted that the multiplicity of </w:t>
      </w:r>
      <w:r w:rsidR="007236E6" w:rsidRPr="00AE4427">
        <w:rPr>
          <w:kern w:val="22"/>
          <w:szCs w:val="22"/>
        </w:rPr>
        <w:t xml:space="preserve">different ABS national frameworks addressing digital sequence information on genetic resources </w:t>
      </w:r>
      <w:r w:rsidRPr="00AE4427">
        <w:rPr>
          <w:kern w:val="22"/>
          <w:szCs w:val="22"/>
        </w:rPr>
        <w:t xml:space="preserve">poses challenges for users, including those involved in </w:t>
      </w:r>
      <w:r w:rsidR="007236E6" w:rsidRPr="00AE4427">
        <w:rPr>
          <w:kern w:val="22"/>
          <w:szCs w:val="22"/>
        </w:rPr>
        <w:t xml:space="preserve">basic non-commercial research, academic research and </w:t>
      </w:r>
      <w:r w:rsidR="00B20ECF" w:rsidRPr="00AE4427">
        <w:rPr>
          <w:kern w:val="22"/>
          <w:szCs w:val="22"/>
        </w:rPr>
        <w:t>small and medium-sized enterprises</w:t>
      </w:r>
      <w:r w:rsidR="007236E6" w:rsidRPr="00AE4427">
        <w:rPr>
          <w:kern w:val="22"/>
          <w:szCs w:val="22"/>
        </w:rPr>
        <w:t>.</w:t>
      </w:r>
    </w:p>
    <w:p w14:paraId="1F48491F" w14:textId="70D83B5C" w:rsidR="00072F84" w:rsidRPr="00AE4427" w:rsidRDefault="00072F84" w:rsidP="00FA1349">
      <w:pPr>
        <w:pStyle w:val="Para1"/>
        <w:suppressLineNumbers/>
        <w:tabs>
          <w:tab w:val="clear" w:pos="360"/>
        </w:tabs>
        <w:suppressAutoHyphens/>
        <w:rPr>
          <w:kern w:val="22"/>
          <w:szCs w:val="22"/>
        </w:rPr>
      </w:pPr>
      <w:r w:rsidRPr="00AE4427">
        <w:rPr>
          <w:kern w:val="22"/>
          <w:szCs w:val="22"/>
        </w:rPr>
        <w:lastRenderedPageBreak/>
        <w:t xml:space="preserve">It was noted that </w:t>
      </w:r>
      <w:r w:rsidR="00B20ECF" w:rsidRPr="00AE4427">
        <w:rPr>
          <w:kern w:val="22"/>
          <w:szCs w:val="22"/>
        </w:rPr>
        <w:t>digital sequence information</w:t>
      </w:r>
      <w:r w:rsidRPr="00AE4427">
        <w:rPr>
          <w:kern w:val="22"/>
          <w:szCs w:val="22"/>
        </w:rPr>
        <w:t xml:space="preserve"> on </w:t>
      </w:r>
      <w:r w:rsidR="00F806AA" w:rsidRPr="00AE4427">
        <w:rPr>
          <w:kern w:val="22"/>
          <w:szCs w:val="22"/>
        </w:rPr>
        <w:t xml:space="preserve">genetic resources </w:t>
      </w:r>
      <w:r w:rsidRPr="00AE4427">
        <w:rPr>
          <w:kern w:val="22"/>
          <w:szCs w:val="22"/>
        </w:rPr>
        <w:t>may result</w:t>
      </w:r>
      <w:r w:rsidR="00AD47BB" w:rsidRPr="00AE4427">
        <w:rPr>
          <w:kern w:val="22"/>
          <w:szCs w:val="22"/>
        </w:rPr>
        <w:t>,</w:t>
      </w:r>
      <w:r w:rsidRPr="00AE4427">
        <w:rPr>
          <w:kern w:val="22"/>
          <w:szCs w:val="22"/>
        </w:rPr>
        <w:t xml:space="preserve"> directly or indirectly</w:t>
      </w:r>
      <w:r w:rsidR="00AD47BB" w:rsidRPr="00AE4427">
        <w:rPr>
          <w:kern w:val="22"/>
          <w:szCs w:val="22"/>
        </w:rPr>
        <w:t>,</w:t>
      </w:r>
      <w:r w:rsidRPr="00AE4427">
        <w:rPr>
          <w:kern w:val="22"/>
          <w:szCs w:val="22"/>
        </w:rPr>
        <w:t xml:space="preserve"> from </w:t>
      </w:r>
      <w:r w:rsidR="007E77FA" w:rsidRPr="00AE4427">
        <w:rPr>
          <w:kern w:val="22"/>
          <w:szCs w:val="22"/>
        </w:rPr>
        <w:t>utilization of</w:t>
      </w:r>
      <w:r w:rsidRPr="00AE4427">
        <w:rPr>
          <w:kern w:val="22"/>
          <w:szCs w:val="22"/>
        </w:rPr>
        <w:t xml:space="preserve"> </w:t>
      </w:r>
      <w:r w:rsidR="00F806AA" w:rsidRPr="00AE4427">
        <w:rPr>
          <w:kern w:val="22"/>
          <w:szCs w:val="22"/>
        </w:rPr>
        <w:t>genetic resources.</w:t>
      </w:r>
    </w:p>
    <w:p w14:paraId="78B8DD76" w14:textId="2CF7874F" w:rsidR="007236E6" w:rsidRPr="00AE4427" w:rsidRDefault="007236E6">
      <w:pPr>
        <w:pStyle w:val="Para1"/>
        <w:suppressLineNumbers/>
        <w:tabs>
          <w:tab w:val="clear" w:pos="360"/>
        </w:tabs>
        <w:suppressAutoHyphens/>
        <w:rPr>
          <w:kern w:val="22"/>
          <w:szCs w:val="22"/>
        </w:rPr>
      </w:pPr>
      <w:r w:rsidRPr="00AE4427">
        <w:rPr>
          <w:kern w:val="22"/>
          <w:szCs w:val="22"/>
        </w:rPr>
        <w:t>In this regard, the importance of a concerted and cost-effective international approach to digital sequence information on genetic resources was highlighted</w:t>
      </w:r>
      <w:r w:rsidR="001458FB" w:rsidRPr="00AE4427">
        <w:rPr>
          <w:kern w:val="22"/>
          <w:szCs w:val="22"/>
        </w:rPr>
        <w:t>,</w:t>
      </w:r>
      <w:r w:rsidRPr="00AE4427">
        <w:rPr>
          <w:kern w:val="22"/>
          <w:szCs w:val="22"/>
        </w:rPr>
        <w:t xml:space="preserve"> and experts </w:t>
      </w:r>
      <w:r w:rsidR="001458FB" w:rsidRPr="00AE4427">
        <w:rPr>
          <w:kern w:val="22"/>
          <w:szCs w:val="22"/>
        </w:rPr>
        <w:t>noted</w:t>
      </w:r>
      <w:r w:rsidRPr="00AE4427">
        <w:rPr>
          <w:kern w:val="22"/>
          <w:szCs w:val="22"/>
        </w:rPr>
        <w:t xml:space="preserve"> possible approaches, including measures at the time of access</w:t>
      </w:r>
      <w:r w:rsidR="001458FB" w:rsidRPr="00AE4427">
        <w:rPr>
          <w:kern w:val="22"/>
          <w:szCs w:val="22"/>
        </w:rPr>
        <w:t xml:space="preserve"> (noting</w:t>
      </w:r>
      <w:r w:rsidR="00DB77BE" w:rsidRPr="00AE4427">
        <w:rPr>
          <w:kern w:val="22"/>
          <w:szCs w:val="22"/>
        </w:rPr>
        <w:t>,</w:t>
      </w:r>
      <w:r w:rsidR="001458FB" w:rsidRPr="00AE4427">
        <w:rPr>
          <w:kern w:val="22"/>
          <w:szCs w:val="22"/>
        </w:rPr>
        <w:t xml:space="preserve"> for example</w:t>
      </w:r>
      <w:r w:rsidR="00DB77BE" w:rsidRPr="00AE4427">
        <w:rPr>
          <w:kern w:val="22"/>
          <w:szCs w:val="22"/>
        </w:rPr>
        <w:t>,</w:t>
      </w:r>
      <w:r w:rsidR="001458FB" w:rsidRPr="00AE4427">
        <w:rPr>
          <w:kern w:val="22"/>
          <w:szCs w:val="22"/>
        </w:rPr>
        <w:t xml:space="preserve"> </w:t>
      </w:r>
      <w:r w:rsidRPr="00AE4427">
        <w:rPr>
          <w:kern w:val="22"/>
          <w:szCs w:val="22"/>
        </w:rPr>
        <w:t xml:space="preserve">flat-fee access or creative commons licensing </w:t>
      </w:r>
      <w:r w:rsidR="001830ED" w:rsidRPr="00AE4427">
        <w:rPr>
          <w:kern w:val="22"/>
          <w:szCs w:val="22"/>
        </w:rPr>
        <w:t>approach</w:t>
      </w:r>
      <w:r w:rsidR="008B6D76" w:rsidRPr="00AE4427">
        <w:rPr>
          <w:kern w:val="22"/>
          <w:szCs w:val="22"/>
        </w:rPr>
        <w:t>es</w:t>
      </w:r>
      <w:r w:rsidR="001830ED" w:rsidRPr="00AE4427">
        <w:rPr>
          <w:kern w:val="22"/>
          <w:szCs w:val="22"/>
        </w:rPr>
        <w:t>,</w:t>
      </w:r>
      <w:r w:rsidR="001458FB" w:rsidRPr="00AE4427">
        <w:rPr>
          <w:kern w:val="22"/>
          <w:szCs w:val="22"/>
        </w:rPr>
        <w:t xml:space="preserve"> database access agreements), </w:t>
      </w:r>
      <w:r w:rsidR="001830ED" w:rsidRPr="00AE4427">
        <w:rPr>
          <w:kern w:val="22"/>
          <w:szCs w:val="22"/>
        </w:rPr>
        <w:t xml:space="preserve">open access with benefit-sharing triggered by </w:t>
      </w:r>
      <w:r w:rsidRPr="00AE4427">
        <w:rPr>
          <w:kern w:val="22"/>
          <w:szCs w:val="22"/>
        </w:rPr>
        <w:t>utilization</w:t>
      </w:r>
      <w:r w:rsidR="001458FB" w:rsidRPr="00AE4427">
        <w:rPr>
          <w:kern w:val="22"/>
          <w:szCs w:val="22"/>
        </w:rPr>
        <w:t xml:space="preserve"> or commercialization</w:t>
      </w:r>
      <w:r w:rsidRPr="00AE4427">
        <w:rPr>
          <w:kern w:val="22"/>
          <w:szCs w:val="22"/>
        </w:rPr>
        <w:t>, and a possible multilateral approach.</w:t>
      </w:r>
    </w:p>
    <w:p w14:paraId="6714EDA7" w14:textId="54FAB66B" w:rsidR="007236E6" w:rsidRPr="00AE4427" w:rsidRDefault="007236E6" w:rsidP="00FA1349">
      <w:pPr>
        <w:pStyle w:val="Para1"/>
        <w:suppressLineNumbers/>
        <w:tabs>
          <w:tab w:val="clear" w:pos="360"/>
        </w:tabs>
        <w:suppressAutoHyphens/>
        <w:rPr>
          <w:kern w:val="22"/>
          <w:szCs w:val="22"/>
        </w:rPr>
      </w:pPr>
      <w:r w:rsidRPr="00AE4427">
        <w:rPr>
          <w:kern w:val="22"/>
          <w:szCs w:val="22"/>
        </w:rPr>
        <w:t xml:space="preserve">The experts </w:t>
      </w:r>
      <w:r w:rsidR="00BD0637" w:rsidRPr="00AE4427">
        <w:rPr>
          <w:kern w:val="22"/>
          <w:szCs w:val="22"/>
        </w:rPr>
        <w:t>noted</w:t>
      </w:r>
      <w:r w:rsidRPr="00AE4427">
        <w:rPr>
          <w:kern w:val="22"/>
          <w:szCs w:val="22"/>
        </w:rPr>
        <w:t xml:space="preserve"> that the discussion on potential implications for the different </w:t>
      </w:r>
      <w:r w:rsidR="00C1366F" w:rsidRPr="00AE4427">
        <w:rPr>
          <w:kern w:val="22"/>
          <w:szCs w:val="22"/>
        </w:rPr>
        <w:t>g</w:t>
      </w:r>
      <w:r w:rsidRPr="00AE4427">
        <w:rPr>
          <w:kern w:val="22"/>
          <w:szCs w:val="22"/>
        </w:rPr>
        <w:t xml:space="preserve">roups concerning measures governing access, benefit-sharing and compliance was of </w:t>
      </w:r>
      <w:r w:rsidR="00B20ECF" w:rsidRPr="00AE4427">
        <w:rPr>
          <w:kern w:val="22"/>
          <w:szCs w:val="22"/>
        </w:rPr>
        <w:t xml:space="preserve">a </w:t>
      </w:r>
      <w:r w:rsidRPr="00AE4427">
        <w:rPr>
          <w:kern w:val="22"/>
          <w:szCs w:val="22"/>
        </w:rPr>
        <w:t>preliminary nature</w:t>
      </w:r>
      <w:r w:rsidR="008A443A" w:rsidRPr="00AE4427">
        <w:rPr>
          <w:kern w:val="22"/>
          <w:szCs w:val="22"/>
        </w:rPr>
        <w:t>, and it was noted</w:t>
      </w:r>
      <w:r w:rsidRPr="00AE4427">
        <w:rPr>
          <w:kern w:val="22"/>
          <w:szCs w:val="22"/>
        </w:rPr>
        <w:t xml:space="preserve"> that this i</w:t>
      </w:r>
      <w:r w:rsidR="00BD0637" w:rsidRPr="00AE4427">
        <w:rPr>
          <w:kern w:val="22"/>
          <w:szCs w:val="22"/>
        </w:rPr>
        <w:t>ssue would benefit from further</w:t>
      </w:r>
      <w:r w:rsidRPr="00AE4427">
        <w:rPr>
          <w:kern w:val="22"/>
          <w:szCs w:val="22"/>
        </w:rPr>
        <w:t xml:space="preserve"> discussion. In general, experts noted that the implications of the different </w:t>
      </w:r>
      <w:r w:rsidR="00C1366F" w:rsidRPr="00AE4427">
        <w:rPr>
          <w:kern w:val="22"/>
          <w:szCs w:val="22"/>
        </w:rPr>
        <w:t>g</w:t>
      </w:r>
      <w:r w:rsidRPr="00AE4427">
        <w:rPr>
          <w:kern w:val="22"/>
          <w:szCs w:val="22"/>
        </w:rPr>
        <w:t>roups concerning measures governing access, ben</w:t>
      </w:r>
      <w:r w:rsidR="00191CE6" w:rsidRPr="00AE4427">
        <w:rPr>
          <w:kern w:val="22"/>
          <w:szCs w:val="22"/>
        </w:rPr>
        <w:t>efit-sharing and compliance would</w:t>
      </w:r>
      <w:r w:rsidRPr="00AE4427">
        <w:rPr>
          <w:kern w:val="22"/>
          <w:szCs w:val="22"/>
        </w:rPr>
        <w:t xml:space="preserve"> depend on the different </w:t>
      </w:r>
      <w:r w:rsidR="00191CE6" w:rsidRPr="00AE4427">
        <w:rPr>
          <w:kern w:val="22"/>
          <w:szCs w:val="22"/>
        </w:rPr>
        <w:t xml:space="preserve">approach to benefit-sharing that </w:t>
      </w:r>
      <w:r w:rsidR="00B20ECF" w:rsidRPr="00AE4427">
        <w:rPr>
          <w:kern w:val="22"/>
          <w:szCs w:val="22"/>
        </w:rPr>
        <w:t xml:space="preserve">might </w:t>
      </w:r>
      <w:r w:rsidR="00191CE6" w:rsidRPr="00AE4427">
        <w:rPr>
          <w:kern w:val="22"/>
          <w:szCs w:val="22"/>
        </w:rPr>
        <w:t>be taken.</w:t>
      </w:r>
      <w:r w:rsidRPr="00AE4427">
        <w:rPr>
          <w:kern w:val="22"/>
          <w:szCs w:val="22"/>
        </w:rPr>
        <w:t xml:space="preserve"> For example, it was noted that access measures would be </w:t>
      </w:r>
      <w:r w:rsidR="008A443A" w:rsidRPr="00AE4427">
        <w:rPr>
          <w:kern w:val="22"/>
          <w:szCs w:val="22"/>
        </w:rPr>
        <w:t xml:space="preserve">unnecessary </w:t>
      </w:r>
      <w:r w:rsidRPr="00AE4427">
        <w:rPr>
          <w:kern w:val="22"/>
          <w:szCs w:val="22"/>
        </w:rPr>
        <w:t xml:space="preserve">in a bounded openness model </w:t>
      </w:r>
      <w:r w:rsidR="00FA39CA" w:rsidRPr="00AE4427">
        <w:rPr>
          <w:kern w:val="22"/>
          <w:szCs w:val="22"/>
        </w:rPr>
        <w:t xml:space="preserve">and other multilateral approaches </w:t>
      </w:r>
      <w:r w:rsidRPr="00AE4427">
        <w:rPr>
          <w:kern w:val="22"/>
          <w:szCs w:val="22"/>
        </w:rPr>
        <w:t xml:space="preserve">in which </w:t>
      </w:r>
      <w:r w:rsidR="008A443A" w:rsidRPr="00AE4427">
        <w:rPr>
          <w:kern w:val="22"/>
          <w:szCs w:val="22"/>
        </w:rPr>
        <w:t xml:space="preserve">utilization or </w:t>
      </w:r>
      <w:r w:rsidRPr="00AE4427">
        <w:rPr>
          <w:kern w:val="22"/>
          <w:szCs w:val="22"/>
        </w:rPr>
        <w:t>commercialization would trigger benefit-sharing.</w:t>
      </w:r>
    </w:p>
    <w:p w14:paraId="5A2D231A" w14:textId="77777777" w:rsidR="007236E6" w:rsidRPr="00AE4427" w:rsidRDefault="007236E6" w:rsidP="00FA1349">
      <w:pPr>
        <w:pStyle w:val="Heading1"/>
        <w:suppressLineNumbers/>
        <w:tabs>
          <w:tab w:val="clear" w:pos="720"/>
          <w:tab w:val="left" w:pos="567"/>
        </w:tabs>
        <w:suppressAutoHyphens/>
        <w:spacing w:before="120"/>
        <w:rPr>
          <w:b w:val="0"/>
          <w:bCs/>
          <w:caps w:val="0"/>
          <w:kern w:val="22"/>
          <w:szCs w:val="22"/>
        </w:rPr>
      </w:pPr>
      <w:r w:rsidRPr="00AE4427">
        <w:rPr>
          <w:bCs/>
          <w:caps w:val="0"/>
          <w:snapToGrid w:val="0"/>
          <w:kern w:val="22"/>
          <w:szCs w:val="22"/>
        </w:rPr>
        <w:t>III.</w:t>
      </w:r>
      <w:r w:rsidRPr="00AE4427">
        <w:rPr>
          <w:bCs/>
          <w:caps w:val="0"/>
          <w:snapToGrid w:val="0"/>
          <w:kern w:val="22"/>
          <w:szCs w:val="22"/>
        </w:rPr>
        <w:tab/>
        <w:t>IDENTIFICATION OF KEY AREAS FOR CAPACITY-BUILDING</w:t>
      </w:r>
    </w:p>
    <w:p w14:paraId="10A881AD" w14:textId="4D6D94B8" w:rsidR="007236E6" w:rsidRPr="00AE4427" w:rsidRDefault="008A3AA0">
      <w:pPr>
        <w:pStyle w:val="Para1"/>
        <w:suppressLineNumbers/>
        <w:tabs>
          <w:tab w:val="clear" w:pos="360"/>
        </w:tabs>
        <w:suppressAutoHyphens/>
        <w:rPr>
          <w:kern w:val="22"/>
          <w:szCs w:val="22"/>
        </w:rPr>
      </w:pPr>
      <w:r w:rsidRPr="00AE4427">
        <w:rPr>
          <w:kern w:val="22"/>
          <w:szCs w:val="22"/>
        </w:rPr>
        <w:t>T</w:t>
      </w:r>
      <w:r w:rsidR="007236E6" w:rsidRPr="00AE4427">
        <w:rPr>
          <w:kern w:val="22"/>
          <w:szCs w:val="22"/>
        </w:rPr>
        <w:t xml:space="preserve">he experts highlighted that capacity-building was critical for digital sequence information on genetic resources, including the capacity of countries to develop their endogenous research and to identify, understand, monitor and manage their own biodiversity. </w:t>
      </w:r>
    </w:p>
    <w:p w14:paraId="69BD0DE6" w14:textId="5D852874" w:rsidR="00297E16" w:rsidRPr="00AE4427" w:rsidRDefault="007236E6" w:rsidP="00FA1349">
      <w:pPr>
        <w:pStyle w:val="Para1"/>
        <w:suppressLineNumbers/>
        <w:tabs>
          <w:tab w:val="clear" w:pos="360"/>
        </w:tabs>
        <w:suppressAutoHyphens/>
        <w:rPr>
          <w:kern w:val="22"/>
          <w:szCs w:val="22"/>
        </w:rPr>
      </w:pPr>
      <w:r w:rsidRPr="00AE4427">
        <w:rPr>
          <w:kern w:val="22"/>
          <w:szCs w:val="22"/>
        </w:rPr>
        <w:t xml:space="preserve">It was suggested that capacity-building to utilize genetic resources and </w:t>
      </w:r>
      <w:r w:rsidR="00B20ECF" w:rsidRPr="00AE4427">
        <w:rPr>
          <w:kern w:val="22"/>
          <w:szCs w:val="22"/>
        </w:rPr>
        <w:t>digital sequence information</w:t>
      </w:r>
      <w:r w:rsidRPr="00AE4427">
        <w:rPr>
          <w:kern w:val="22"/>
          <w:szCs w:val="22"/>
        </w:rPr>
        <w:t xml:space="preserve"> should be integrated in broader capacity-building initiatives/strategies, adapted and tailored to the needs of each country and research institutions, and take into account the needs and specificities associated with carrying out research in different types of environments (</w:t>
      </w:r>
      <w:r w:rsidR="00B20ECF" w:rsidRPr="00AE4427">
        <w:rPr>
          <w:kern w:val="22"/>
          <w:szCs w:val="22"/>
        </w:rPr>
        <w:t>for example,</w:t>
      </w:r>
      <w:r w:rsidRPr="00AE4427">
        <w:rPr>
          <w:kern w:val="22"/>
          <w:szCs w:val="22"/>
        </w:rPr>
        <w:t xml:space="preserve"> marine v</w:t>
      </w:r>
      <w:r w:rsidR="00B20ECF" w:rsidRPr="00AE4427">
        <w:rPr>
          <w:kern w:val="22"/>
          <w:szCs w:val="22"/>
        </w:rPr>
        <w:t>ersu</w:t>
      </w:r>
      <w:r w:rsidRPr="00AE4427">
        <w:rPr>
          <w:kern w:val="22"/>
          <w:szCs w:val="22"/>
        </w:rPr>
        <w:t xml:space="preserve">s terrestrial). </w:t>
      </w:r>
    </w:p>
    <w:p w14:paraId="2B838C89" w14:textId="586DDDC1" w:rsidR="007236E6" w:rsidRPr="00AE4427" w:rsidRDefault="007236E6" w:rsidP="00FA1349">
      <w:pPr>
        <w:pStyle w:val="Para1"/>
        <w:suppressLineNumbers/>
        <w:tabs>
          <w:tab w:val="clear" w:pos="360"/>
        </w:tabs>
        <w:suppressAutoHyphens/>
        <w:rPr>
          <w:kern w:val="22"/>
          <w:szCs w:val="22"/>
        </w:rPr>
      </w:pPr>
      <w:r w:rsidRPr="00AE4427">
        <w:rPr>
          <w:kern w:val="22"/>
          <w:szCs w:val="22"/>
        </w:rPr>
        <w:t xml:space="preserve">The need to secure appropriate funding and support for development </w:t>
      </w:r>
      <w:r w:rsidR="00652C69" w:rsidRPr="00AE4427">
        <w:rPr>
          <w:kern w:val="22"/>
          <w:szCs w:val="22"/>
        </w:rPr>
        <w:t xml:space="preserve">and maintenance </w:t>
      </w:r>
      <w:r w:rsidRPr="00AE4427">
        <w:rPr>
          <w:kern w:val="22"/>
          <w:szCs w:val="22"/>
        </w:rPr>
        <w:t>of scientific infrastructure was emphasized.</w:t>
      </w:r>
    </w:p>
    <w:p w14:paraId="70B33092" w14:textId="1B970657" w:rsidR="007236E6" w:rsidRPr="00AE4427" w:rsidRDefault="007236E6" w:rsidP="00FA1349">
      <w:pPr>
        <w:pStyle w:val="Para1"/>
        <w:suppressLineNumbers/>
        <w:tabs>
          <w:tab w:val="clear" w:pos="360"/>
        </w:tabs>
        <w:suppressAutoHyphens/>
        <w:rPr>
          <w:kern w:val="22"/>
          <w:szCs w:val="22"/>
        </w:rPr>
      </w:pPr>
      <w:r w:rsidRPr="00AE4427">
        <w:rPr>
          <w:kern w:val="22"/>
          <w:szCs w:val="22"/>
        </w:rPr>
        <w:t>Experts discussed capacity-building as a form of non-monetary benefit</w:t>
      </w:r>
      <w:r w:rsidR="00DB77BE" w:rsidRPr="00AE4427">
        <w:rPr>
          <w:kern w:val="22"/>
          <w:szCs w:val="22"/>
        </w:rPr>
        <w:t>-</w:t>
      </w:r>
      <w:r w:rsidRPr="00AE4427">
        <w:rPr>
          <w:kern w:val="22"/>
          <w:szCs w:val="22"/>
        </w:rPr>
        <w:t>sharing. It was noted that capacity-building initiatives intended as a form of benefit</w:t>
      </w:r>
      <w:r w:rsidR="00CB23AF" w:rsidRPr="00AE4427">
        <w:rPr>
          <w:kern w:val="22"/>
          <w:szCs w:val="22"/>
        </w:rPr>
        <w:t>-</w:t>
      </w:r>
      <w:r w:rsidRPr="00AE4427">
        <w:rPr>
          <w:kern w:val="22"/>
          <w:szCs w:val="22"/>
        </w:rPr>
        <w:t xml:space="preserve">sharing should </w:t>
      </w:r>
      <w:proofErr w:type="gramStart"/>
      <w:r w:rsidRPr="00AE4427">
        <w:rPr>
          <w:kern w:val="22"/>
          <w:szCs w:val="22"/>
        </w:rPr>
        <w:t>take into account</w:t>
      </w:r>
      <w:proofErr w:type="gramEnd"/>
      <w:r w:rsidRPr="00AE4427">
        <w:rPr>
          <w:kern w:val="22"/>
          <w:szCs w:val="22"/>
        </w:rPr>
        <w:t xml:space="preserve"> the socioeconomic contexts of provider countries and be designed to contribute to enhancing the endogenous research capacities of these countries. </w:t>
      </w:r>
    </w:p>
    <w:p w14:paraId="255B31D9" w14:textId="36FB5213" w:rsidR="007236E6" w:rsidRPr="00AE4427" w:rsidRDefault="007236E6">
      <w:pPr>
        <w:pStyle w:val="Para1"/>
        <w:suppressLineNumbers/>
        <w:tabs>
          <w:tab w:val="clear" w:pos="360"/>
        </w:tabs>
        <w:suppressAutoHyphens/>
        <w:rPr>
          <w:kern w:val="22"/>
          <w:szCs w:val="22"/>
        </w:rPr>
      </w:pPr>
      <w:r w:rsidRPr="00AE4427">
        <w:rPr>
          <w:kern w:val="22"/>
          <w:szCs w:val="22"/>
        </w:rPr>
        <w:t>In discussing key stakeholders for capacity-building related to digital sequence information</w:t>
      </w:r>
      <w:r w:rsidR="00B20ECF" w:rsidRPr="00AE4427">
        <w:rPr>
          <w:kern w:val="22"/>
          <w:szCs w:val="22"/>
        </w:rPr>
        <w:t>,</w:t>
      </w:r>
      <w:r w:rsidRPr="00AE4427">
        <w:rPr>
          <w:kern w:val="22"/>
          <w:szCs w:val="22"/>
        </w:rPr>
        <w:t xml:space="preserve"> experts agreed: </w:t>
      </w:r>
    </w:p>
    <w:p w14:paraId="36941F62" w14:textId="0FEAA032" w:rsidR="007236E6" w:rsidRPr="00AE4427" w:rsidRDefault="007236E6"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t xml:space="preserve">On the need to build the capacity of </w:t>
      </w:r>
      <w:r w:rsidR="00CB23AF" w:rsidRPr="00AE4427">
        <w:rPr>
          <w:kern w:val="22"/>
          <w:szCs w:val="22"/>
        </w:rPr>
        <w:t>n</w:t>
      </w:r>
      <w:r w:rsidRPr="00AE4427">
        <w:rPr>
          <w:kern w:val="22"/>
          <w:szCs w:val="22"/>
        </w:rPr>
        <w:t xml:space="preserve">ational </w:t>
      </w:r>
      <w:r w:rsidR="00CB23AF" w:rsidRPr="00AE4427">
        <w:rPr>
          <w:kern w:val="22"/>
          <w:szCs w:val="22"/>
        </w:rPr>
        <w:t>f</w:t>
      </w:r>
      <w:r w:rsidRPr="00AE4427">
        <w:rPr>
          <w:kern w:val="22"/>
          <w:szCs w:val="22"/>
        </w:rPr>
        <w:t xml:space="preserve">ocal </w:t>
      </w:r>
      <w:r w:rsidR="00CB23AF" w:rsidRPr="00AE4427">
        <w:rPr>
          <w:kern w:val="22"/>
          <w:szCs w:val="22"/>
        </w:rPr>
        <w:t>p</w:t>
      </w:r>
      <w:r w:rsidRPr="00AE4427">
        <w:rPr>
          <w:kern w:val="22"/>
          <w:szCs w:val="22"/>
        </w:rPr>
        <w:t>oints and regulators/legislators as well as indigenous peoples and local communities to understand issues related to digital sequence information;</w:t>
      </w:r>
    </w:p>
    <w:p w14:paraId="6B84CC5D" w14:textId="77777777" w:rsidR="007236E6" w:rsidRPr="00AE4427" w:rsidRDefault="007236E6"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t>On the importance of ensuring engagement and collaboration among different governmental agencies at the domestic level;</w:t>
      </w:r>
    </w:p>
    <w:p w14:paraId="60A0FCDA" w14:textId="371050E4" w:rsidR="007236E6" w:rsidRPr="00AE4427" w:rsidRDefault="007236E6"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t xml:space="preserve">On the need for universities, </w:t>
      </w:r>
      <w:r w:rsidRPr="00AE4427">
        <w:rPr>
          <w:i/>
          <w:kern w:val="22"/>
          <w:szCs w:val="22"/>
        </w:rPr>
        <w:t>ex</w:t>
      </w:r>
      <w:r w:rsidR="00B20ECF" w:rsidRPr="00AE4427">
        <w:rPr>
          <w:i/>
          <w:kern w:val="22"/>
          <w:szCs w:val="22"/>
        </w:rPr>
        <w:t> </w:t>
      </w:r>
      <w:r w:rsidRPr="00AE4427">
        <w:rPr>
          <w:i/>
          <w:kern w:val="22"/>
          <w:szCs w:val="22"/>
        </w:rPr>
        <w:t>situ</w:t>
      </w:r>
      <w:r w:rsidRPr="00AE4427">
        <w:rPr>
          <w:kern w:val="22"/>
          <w:szCs w:val="22"/>
        </w:rPr>
        <w:t xml:space="preserve"> collections, research institutions, the private sector, </w:t>
      </w:r>
      <w:r w:rsidR="008B6D76" w:rsidRPr="00AE4427">
        <w:rPr>
          <w:kern w:val="22"/>
          <w:szCs w:val="22"/>
        </w:rPr>
        <w:t xml:space="preserve">and </w:t>
      </w:r>
      <w:r w:rsidRPr="00AE4427">
        <w:rPr>
          <w:kern w:val="22"/>
          <w:szCs w:val="22"/>
        </w:rPr>
        <w:t>institutions working on bioinformatics to play a role in capacity-building related to digital sequence information.</w:t>
      </w:r>
    </w:p>
    <w:p w14:paraId="1B1114C9" w14:textId="557A1FD8" w:rsidR="007236E6" w:rsidRPr="00AE4427" w:rsidRDefault="007236E6">
      <w:pPr>
        <w:pStyle w:val="Para1"/>
        <w:suppressLineNumbers/>
        <w:tabs>
          <w:tab w:val="clear" w:pos="360"/>
        </w:tabs>
        <w:suppressAutoHyphens/>
        <w:rPr>
          <w:kern w:val="22"/>
          <w:szCs w:val="22"/>
        </w:rPr>
      </w:pPr>
      <w:r w:rsidRPr="00AE4427">
        <w:rPr>
          <w:kern w:val="22"/>
          <w:szCs w:val="22"/>
        </w:rPr>
        <w:t xml:space="preserve">Experts identified the </w:t>
      </w:r>
      <w:r w:rsidR="00933D37" w:rsidRPr="00AE4427">
        <w:rPr>
          <w:kern w:val="22"/>
          <w:szCs w:val="22"/>
        </w:rPr>
        <w:t>following key</w:t>
      </w:r>
      <w:r w:rsidRPr="00AE4427">
        <w:rPr>
          <w:kern w:val="22"/>
          <w:szCs w:val="22"/>
        </w:rPr>
        <w:t xml:space="preserve"> areas for </w:t>
      </w:r>
      <w:r w:rsidR="00297E16" w:rsidRPr="00AE4427">
        <w:rPr>
          <w:kern w:val="22"/>
          <w:szCs w:val="22"/>
        </w:rPr>
        <w:t xml:space="preserve">potential </w:t>
      </w:r>
      <w:r w:rsidRPr="00AE4427">
        <w:rPr>
          <w:kern w:val="22"/>
          <w:szCs w:val="22"/>
        </w:rPr>
        <w:t>capacity-building:</w:t>
      </w:r>
    </w:p>
    <w:p w14:paraId="47DDF6A6" w14:textId="382ED702" w:rsidR="00D02502" w:rsidRPr="00AE4427" w:rsidDel="007263CC" w:rsidRDefault="007236E6" w:rsidP="00FA1349">
      <w:pPr>
        <w:pStyle w:val="Para1"/>
        <w:numPr>
          <w:ilvl w:val="1"/>
          <w:numId w:val="2"/>
        </w:numPr>
        <w:suppressLineNumbers/>
        <w:tabs>
          <w:tab w:val="clear" w:pos="1571"/>
        </w:tabs>
        <w:suppressAutoHyphens/>
        <w:spacing w:before="0"/>
        <w:ind w:left="0"/>
        <w:rPr>
          <w:kern w:val="22"/>
          <w:szCs w:val="22"/>
        </w:rPr>
      </w:pPr>
      <w:r w:rsidRPr="00AE4427" w:rsidDel="007263CC">
        <w:rPr>
          <w:kern w:val="22"/>
          <w:szCs w:val="22"/>
        </w:rPr>
        <w:t>General understanding of issues related to digital sequence information</w:t>
      </w:r>
      <w:r w:rsidR="00DB77BE" w:rsidRPr="00AE4427">
        <w:rPr>
          <w:kern w:val="22"/>
          <w:szCs w:val="22"/>
        </w:rPr>
        <w:t xml:space="preserve">, including the relevance of </w:t>
      </w:r>
      <w:r w:rsidR="00D02502" w:rsidRPr="00AE4427">
        <w:rPr>
          <w:kern w:val="22"/>
          <w:szCs w:val="22"/>
        </w:rPr>
        <w:t xml:space="preserve">the </w:t>
      </w:r>
      <w:r w:rsidR="00DB77BE" w:rsidRPr="00AE4427">
        <w:rPr>
          <w:kern w:val="22"/>
          <w:szCs w:val="22"/>
        </w:rPr>
        <w:t xml:space="preserve">economics of information to </w:t>
      </w:r>
      <w:r w:rsidR="00D02502" w:rsidRPr="00AE4427">
        <w:rPr>
          <w:kern w:val="22"/>
          <w:szCs w:val="22"/>
        </w:rPr>
        <w:t xml:space="preserve">better </w:t>
      </w:r>
      <w:r w:rsidR="00DB77BE" w:rsidRPr="00AE4427">
        <w:rPr>
          <w:kern w:val="22"/>
          <w:szCs w:val="22"/>
        </w:rPr>
        <w:t xml:space="preserve">understand </w:t>
      </w:r>
      <w:r w:rsidR="00D02502" w:rsidRPr="00AE4427">
        <w:rPr>
          <w:kern w:val="22"/>
          <w:szCs w:val="22"/>
        </w:rPr>
        <w:t xml:space="preserve">links between </w:t>
      </w:r>
      <w:r w:rsidR="00DB77BE" w:rsidRPr="00AE4427">
        <w:rPr>
          <w:kern w:val="22"/>
          <w:szCs w:val="22"/>
        </w:rPr>
        <w:t>access and benefit-sharing and digital sequence information</w:t>
      </w:r>
      <w:r w:rsidRPr="00AE4427" w:rsidDel="007263CC">
        <w:rPr>
          <w:kern w:val="22"/>
          <w:szCs w:val="22"/>
        </w:rPr>
        <w:t>;</w:t>
      </w:r>
    </w:p>
    <w:p w14:paraId="1C46407A" w14:textId="5522E383" w:rsidR="007236E6" w:rsidRPr="00AE4427" w:rsidRDefault="007236E6"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t xml:space="preserve">Understanding </w:t>
      </w:r>
      <w:r w:rsidR="00DC0FF7" w:rsidRPr="00AE4427">
        <w:rPr>
          <w:kern w:val="22"/>
          <w:szCs w:val="22"/>
        </w:rPr>
        <w:t>of the</w:t>
      </w:r>
      <w:r w:rsidRPr="00AE4427">
        <w:rPr>
          <w:kern w:val="22"/>
          <w:szCs w:val="22"/>
        </w:rPr>
        <w:t xml:space="preserve"> steps involved in the research and development of different products along value chains based on genetic resources/digital sequence information;</w:t>
      </w:r>
    </w:p>
    <w:p w14:paraId="367F08E9" w14:textId="7D13CFB3" w:rsidR="00DB77BE" w:rsidRPr="00AE4427" w:rsidRDefault="00DB77BE" w:rsidP="00FA1349">
      <w:pPr>
        <w:pStyle w:val="ListParagraph"/>
        <w:numPr>
          <w:ilvl w:val="1"/>
          <w:numId w:val="2"/>
        </w:numPr>
        <w:suppressLineNumbers/>
        <w:tabs>
          <w:tab w:val="clear" w:pos="1571"/>
        </w:tabs>
        <w:suppressAutoHyphens/>
        <w:spacing w:after="120" w:line="240" w:lineRule="auto"/>
        <w:ind w:left="0"/>
        <w:contextualSpacing w:val="0"/>
        <w:jc w:val="both"/>
        <w:rPr>
          <w:rFonts w:ascii="Times New Roman" w:hAnsi="Times New Roman" w:cs="Times New Roman"/>
          <w:kern w:val="22"/>
          <w:lang w:val="en-GB"/>
        </w:rPr>
      </w:pPr>
      <w:r w:rsidRPr="00AE4427">
        <w:rPr>
          <w:rFonts w:ascii="Times New Roman" w:eastAsia="Times New Roman" w:hAnsi="Times New Roman" w:cs="Times New Roman"/>
          <w:snapToGrid w:val="0"/>
          <w:kern w:val="22"/>
          <w:lang w:val="en-GB"/>
        </w:rPr>
        <w:t>Analysis and processing of big data related to digital sequence information</w:t>
      </w:r>
      <w:r w:rsidR="00DA48DF" w:rsidRPr="00AE4427">
        <w:rPr>
          <w:rFonts w:ascii="Times New Roman" w:eastAsia="Times New Roman" w:hAnsi="Times New Roman" w:cs="Times New Roman"/>
          <w:snapToGrid w:val="0"/>
          <w:kern w:val="22"/>
          <w:lang w:val="en-GB"/>
        </w:rPr>
        <w:t>;</w:t>
      </w:r>
    </w:p>
    <w:p w14:paraId="361CCDCD" w14:textId="6C8697BB" w:rsidR="007263CC" w:rsidRPr="00AE4427" w:rsidRDefault="00DB77BE"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lastRenderedPageBreak/>
        <w:t xml:space="preserve">Reinforcement of the effectiveness of access to and use of international databases by </w:t>
      </w:r>
      <w:r w:rsidR="008B6D76" w:rsidRPr="00AE4427">
        <w:rPr>
          <w:kern w:val="22"/>
          <w:szCs w:val="22"/>
        </w:rPr>
        <w:t xml:space="preserve">the </w:t>
      </w:r>
      <w:r w:rsidRPr="00AE4427">
        <w:rPr>
          <w:kern w:val="22"/>
          <w:szCs w:val="22"/>
        </w:rPr>
        <w:t>research community in all countries, including developing countries</w:t>
      </w:r>
      <w:r w:rsidR="00DA48DF" w:rsidRPr="00AE4427">
        <w:rPr>
          <w:kern w:val="22"/>
          <w:szCs w:val="22"/>
        </w:rPr>
        <w:t>;</w:t>
      </w:r>
    </w:p>
    <w:p w14:paraId="4E2442FD" w14:textId="49248F50" w:rsidR="007236E6" w:rsidRPr="00AE4427" w:rsidRDefault="007236E6"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t>Taxonomy, molecular biology applications for DNA/RNA extraction from genetic resources, PCR and/or sequencing, digital sequence information processing and uploading to databases, bioinformatics, database management</w:t>
      </w:r>
      <w:r w:rsidR="00DA48DF" w:rsidRPr="00AE4427">
        <w:rPr>
          <w:kern w:val="22"/>
          <w:szCs w:val="22"/>
        </w:rPr>
        <w:t>.</w:t>
      </w:r>
    </w:p>
    <w:p w14:paraId="719BC37B" w14:textId="2ED9F424" w:rsidR="00066A0D" w:rsidRPr="00AE4427" w:rsidRDefault="00066A0D">
      <w:pPr>
        <w:pStyle w:val="Para1"/>
        <w:suppressLineNumbers/>
        <w:tabs>
          <w:tab w:val="clear" w:pos="360"/>
        </w:tabs>
        <w:suppressAutoHyphens/>
        <w:rPr>
          <w:kern w:val="22"/>
          <w:szCs w:val="22"/>
        </w:rPr>
      </w:pPr>
      <w:r w:rsidRPr="00AE4427">
        <w:rPr>
          <w:kern w:val="22"/>
          <w:szCs w:val="22"/>
        </w:rPr>
        <w:t>Experts discuss</w:t>
      </w:r>
      <w:r w:rsidR="00DA48DF" w:rsidRPr="00AE4427">
        <w:rPr>
          <w:kern w:val="22"/>
          <w:szCs w:val="22"/>
        </w:rPr>
        <w:t>ed</w:t>
      </w:r>
      <w:r w:rsidR="00522068" w:rsidRPr="00AE4427">
        <w:rPr>
          <w:kern w:val="22"/>
          <w:szCs w:val="22"/>
        </w:rPr>
        <w:t xml:space="preserve"> the potential for</w:t>
      </w:r>
      <w:r w:rsidRPr="00AE4427">
        <w:rPr>
          <w:kern w:val="22"/>
          <w:szCs w:val="22"/>
        </w:rPr>
        <w:t xml:space="preserve"> model contractual clauses</w:t>
      </w:r>
      <w:r w:rsidR="007236E6" w:rsidRPr="00AE4427">
        <w:rPr>
          <w:kern w:val="22"/>
          <w:szCs w:val="22"/>
        </w:rPr>
        <w:t>, frameworks, and</w:t>
      </w:r>
      <w:r w:rsidR="00CF2B05" w:rsidRPr="00AE4427">
        <w:rPr>
          <w:kern w:val="22"/>
          <w:szCs w:val="22"/>
        </w:rPr>
        <w:t xml:space="preserve"> </w:t>
      </w:r>
      <w:r w:rsidR="007236E6" w:rsidRPr="00AE4427">
        <w:rPr>
          <w:kern w:val="22"/>
          <w:szCs w:val="22"/>
        </w:rPr>
        <w:t>models for addressing digital sequence information</w:t>
      </w:r>
      <w:r w:rsidRPr="00AE4427">
        <w:rPr>
          <w:kern w:val="22"/>
          <w:szCs w:val="22"/>
        </w:rPr>
        <w:t xml:space="preserve"> in </w:t>
      </w:r>
      <w:r w:rsidR="00DA48DF" w:rsidRPr="00AE4427">
        <w:rPr>
          <w:kern w:val="22"/>
          <w:szCs w:val="22"/>
        </w:rPr>
        <w:t xml:space="preserve">mutually agreed terms </w:t>
      </w:r>
      <w:r w:rsidR="00CF2B05" w:rsidRPr="00AE4427">
        <w:rPr>
          <w:kern w:val="22"/>
          <w:szCs w:val="22"/>
        </w:rPr>
        <w:t xml:space="preserve">to avoid </w:t>
      </w:r>
      <w:r w:rsidR="00DA48DF" w:rsidRPr="00AE4427">
        <w:rPr>
          <w:kern w:val="22"/>
          <w:szCs w:val="22"/>
        </w:rPr>
        <w:t xml:space="preserve">divergent </w:t>
      </w:r>
      <w:r w:rsidR="00CF2B05" w:rsidRPr="00AE4427">
        <w:rPr>
          <w:kern w:val="22"/>
          <w:szCs w:val="22"/>
        </w:rPr>
        <w:t>approaches creating obstacles and complexities</w:t>
      </w:r>
      <w:r w:rsidRPr="00AE4427">
        <w:rPr>
          <w:kern w:val="22"/>
          <w:szCs w:val="22"/>
        </w:rPr>
        <w:t>.</w:t>
      </w:r>
    </w:p>
    <w:p w14:paraId="415BDA0D" w14:textId="77777777" w:rsidR="007236E6" w:rsidRPr="00AE4427" w:rsidRDefault="007236E6">
      <w:pPr>
        <w:pStyle w:val="Para1"/>
        <w:suppressLineNumbers/>
        <w:tabs>
          <w:tab w:val="clear" w:pos="360"/>
        </w:tabs>
        <w:suppressAutoHyphens/>
        <w:rPr>
          <w:kern w:val="22"/>
          <w:szCs w:val="22"/>
        </w:rPr>
      </w:pPr>
      <w:r w:rsidRPr="00AE4427">
        <w:rPr>
          <w:kern w:val="22"/>
          <w:szCs w:val="22"/>
        </w:rPr>
        <w:t>Finally, experts also raised different modalities for capacity-building activities, such as:</w:t>
      </w:r>
    </w:p>
    <w:p w14:paraId="7BC8F7AA" w14:textId="4482D5F3" w:rsidR="007236E6" w:rsidRPr="00AE4427" w:rsidRDefault="007236E6"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t>On-site and/or virtual courses/workshops</w:t>
      </w:r>
      <w:r w:rsidR="00297E16" w:rsidRPr="00AE4427">
        <w:rPr>
          <w:kern w:val="22"/>
          <w:szCs w:val="22"/>
        </w:rPr>
        <w:t xml:space="preserve"> in all </w:t>
      </w:r>
      <w:r w:rsidR="00F14F1D" w:rsidRPr="00AE4427">
        <w:rPr>
          <w:kern w:val="22"/>
          <w:szCs w:val="22"/>
        </w:rPr>
        <w:t xml:space="preserve">the </w:t>
      </w:r>
      <w:r w:rsidR="00297E16" w:rsidRPr="00AE4427">
        <w:rPr>
          <w:kern w:val="22"/>
          <w:szCs w:val="22"/>
        </w:rPr>
        <w:t>official languages</w:t>
      </w:r>
      <w:r w:rsidR="00F14F1D" w:rsidRPr="00AE4427">
        <w:rPr>
          <w:kern w:val="22"/>
          <w:szCs w:val="22"/>
        </w:rPr>
        <w:t xml:space="preserve"> of the U</w:t>
      </w:r>
      <w:r w:rsidR="00703B2D" w:rsidRPr="00AE4427">
        <w:rPr>
          <w:kern w:val="22"/>
          <w:szCs w:val="22"/>
        </w:rPr>
        <w:t xml:space="preserve">nited </w:t>
      </w:r>
      <w:r w:rsidR="00F14F1D" w:rsidRPr="00AE4427">
        <w:rPr>
          <w:kern w:val="22"/>
          <w:szCs w:val="22"/>
        </w:rPr>
        <w:t>N</w:t>
      </w:r>
      <w:r w:rsidR="00703B2D" w:rsidRPr="00AE4427">
        <w:rPr>
          <w:kern w:val="22"/>
          <w:szCs w:val="22"/>
        </w:rPr>
        <w:t>ations</w:t>
      </w:r>
      <w:r w:rsidRPr="00AE4427">
        <w:rPr>
          <w:kern w:val="22"/>
          <w:szCs w:val="22"/>
        </w:rPr>
        <w:t>;</w:t>
      </w:r>
    </w:p>
    <w:p w14:paraId="67D237E1" w14:textId="3E276683" w:rsidR="007236E6" w:rsidRPr="00AE4427" w:rsidRDefault="007236E6"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t xml:space="preserve">Case studies, exchange of information and experiences, and sharing of lessons learned </w:t>
      </w:r>
      <w:r w:rsidR="00297E16" w:rsidRPr="00AE4427">
        <w:rPr>
          <w:kern w:val="22"/>
          <w:szCs w:val="22"/>
        </w:rPr>
        <w:t xml:space="preserve">in </w:t>
      </w:r>
      <w:r w:rsidR="00F14F1D" w:rsidRPr="00AE4427">
        <w:rPr>
          <w:kern w:val="22"/>
          <w:szCs w:val="22"/>
        </w:rPr>
        <w:t>the official languages of the U</w:t>
      </w:r>
      <w:r w:rsidR="00703B2D" w:rsidRPr="00AE4427">
        <w:rPr>
          <w:kern w:val="22"/>
          <w:szCs w:val="22"/>
        </w:rPr>
        <w:t xml:space="preserve">nited </w:t>
      </w:r>
      <w:r w:rsidR="00F14F1D" w:rsidRPr="00AE4427">
        <w:rPr>
          <w:kern w:val="22"/>
          <w:szCs w:val="22"/>
        </w:rPr>
        <w:t>N</w:t>
      </w:r>
      <w:r w:rsidR="00703B2D" w:rsidRPr="00AE4427">
        <w:rPr>
          <w:kern w:val="22"/>
          <w:szCs w:val="22"/>
        </w:rPr>
        <w:t>ations</w:t>
      </w:r>
      <w:r w:rsidR="00297E16" w:rsidRPr="00AE4427">
        <w:rPr>
          <w:kern w:val="22"/>
          <w:szCs w:val="22"/>
        </w:rPr>
        <w:t>;</w:t>
      </w:r>
    </w:p>
    <w:p w14:paraId="06B6AE26" w14:textId="77777777" w:rsidR="007236E6" w:rsidRPr="00AE4427" w:rsidRDefault="007236E6"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t>Joint scientific research, technology transfer, scientific visits, partnerships and collaborations including through regional networks;</w:t>
      </w:r>
    </w:p>
    <w:p w14:paraId="2943A180" w14:textId="76B1AA7F" w:rsidR="007236E6" w:rsidRPr="00AE4427" w:rsidRDefault="007236E6"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t>Support for development of scientific infrastructure, including through regional approaches (</w:t>
      </w:r>
      <w:r w:rsidR="00B20ECF" w:rsidRPr="00AE4427">
        <w:rPr>
          <w:kern w:val="22"/>
          <w:szCs w:val="22"/>
        </w:rPr>
        <w:t>for example,</w:t>
      </w:r>
      <w:r w:rsidRPr="00AE4427">
        <w:rPr>
          <w:kern w:val="22"/>
          <w:szCs w:val="22"/>
        </w:rPr>
        <w:t xml:space="preserve"> CGIAR centr</w:t>
      </w:r>
      <w:r w:rsidR="00DF4BB8" w:rsidRPr="00AE4427">
        <w:rPr>
          <w:kern w:val="22"/>
          <w:szCs w:val="22"/>
        </w:rPr>
        <w:t>e</w:t>
      </w:r>
      <w:r w:rsidRPr="00AE4427">
        <w:rPr>
          <w:kern w:val="22"/>
          <w:szCs w:val="22"/>
        </w:rPr>
        <w:t>s);</w:t>
      </w:r>
    </w:p>
    <w:p w14:paraId="22978019" w14:textId="18E6D355" w:rsidR="007236E6" w:rsidRPr="00AE4427" w:rsidRDefault="007236E6"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t>Intercultural dialogue through face-to-face meetings for indigenous peoples and local communities following cultural</w:t>
      </w:r>
      <w:r w:rsidR="00C3353E" w:rsidRPr="00AE4427">
        <w:rPr>
          <w:kern w:val="22"/>
          <w:szCs w:val="22"/>
        </w:rPr>
        <w:t>ly</w:t>
      </w:r>
      <w:r w:rsidRPr="00AE4427">
        <w:rPr>
          <w:kern w:val="22"/>
          <w:szCs w:val="22"/>
        </w:rPr>
        <w:t xml:space="preserve"> appropriate tools and methodologies</w:t>
      </w:r>
      <w:r w:rsidR="00066A0D" w:rsidRPr="00AE4427">
        <w:rPr>
          <w:kern w:val="22"/>
          <w:szCs w:val="22"/>
        </w:rPr>
        <w:t xml:space="preserve"> in indigenous languages</w:t>
      </w:r>
      <w:r w:rsidRPr="00AE4427">
        <w:rPr>
          <w:kern w:val="22"/>
          <w:szCs w:val="22"/>
        </w:rPr>
        <w:t xml:space="preserve"> which could include </w:t>
      </w:r>
      <w:r w:rsidR="00C3353E" w:rsidRPr="00AE4427">
        <w:rPr>
          <w:kern w:val="22"/>
          <w:szCs w:val="22"/>
        </w:rPr>
        <w:t xml:space="preserve">dialogue between </w:t>
      </w:r>
      <w:r w:rsidR="00CF2B05" w:rsidRPr="00AE4427">
        <w:rPr>
          <w:kern w:val="22"/>
          <w:szCs w:val="22"/>
        </w:rPr>
        <w:t xml:space="preserve">scientists and </w:t>
      </w:r>
      <w:r w:rsidR="001F4FAD" w:rsidRPr="00AE4427">
        <w:rPr>
          <w:kern w:val="22"/>
          <w:szCs w:val="22"/>
        </w:rPr>
        <w:t xml:space="preserve">traditional </w:t>
      </w:r>
      <w:r w:rsidR="00CF2B05" w:rsidRPr="00AE4427">
        <w:rPr>
          <w:kern w:val="22"/>
          <w:szCs w:val="22"/>
        </w:rPr>
        <w:t>knowledge holders</w:t>
      </w:r>
      <w:r w:rsidRPr="00AE4427">
        <w:rPr>
          <w:kern w:val="22"/>
          <w:szCs w:val="22"/>
        </w:rPr>
        <w:t>;</w:t>
      </w:r>
    </w:p>
    <w:p w14:paraId="2919F555" w14:textId="77777777" w:rsidR="007236E6" w:rsidRPr="00AE4427" w:rsidRDefault="007236E6"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t>Integration in academic curricula;</w:t>
      </w:r>
    </w:p>
    <w:p w14:paraId="63E584D6" w14:textId="4F9FB605" w:rsidR="007236E6" w:rsidRPr="00AE4427" w:rsidRDefault="007236E6" w:rsidP="00FA1349">
      <w:pPr>
        <w:pStyle w:val="Para1"/>
        <w:numPr>
          <w:ilvl w:val="1"/>
          <w:numId w:val="2"/>
        </w:numPr>
        <w:suppressLineNumbers/>
        <w:tabs>
          <w:tab w:val="clear" w:pos="1571"/>
        </w:tabs>
        <w:suppressAutoHyphens/>
        <w:spacing w:before="0"/>
        <w:ind w:left="0"/>
        <w:rPr>
          <w:kern w:val="22"/>
          <w:szCs w:val="22"/>
        </w:rPr>
      </w:pPr>
      <w:r w:rsidRPr="00AE4427">
        <w:rPr>
          <w:kern w:val="22"/>
          <w:szCs w:val="22"/>
        </w:rPr>
        <w:t>Integration in regional and international development agenda</w:t>
      </w:r>
      <w:r w:rsidR="00B20ECF" w:rsidRPr="00AE4427">
        <w:rPr>
          <w:kern w:val="22"/>
          <w:szCs w:val="22"/>
        </w:rPr>
        <w:t>s</w:t>
      </w:r>
      <w:r w:rsidRPr="00AE4427">
        <w:rPr>
          <w:kern w:val="22"/>
          <w:szCs w:val="22"/>
        </w:rPr>
        <w:t>.</w:t>
      </w:r>
    </w:p>
    <w:p w14:paraId="0927E347" w14:textId="77777777" w:rsidR="005C58C1" w:rsidRPr="00AE4427" w:rsidRDefault="005C58C1">
      <w:pPr>
        <w:pStyle w:val="Para1"/>
        <w:numPr>
          <w:ilvl w:val="0"/>
          <w:numId w:val="0"/>
        </w:numPr>
        <w:suppressLineNumbers/>
        <w:suppressAutoHyphens/>
        <w:rPr>
          <w:kern w:val="22"/>
          <w:szCs w:val="22"/>
        </w:rPr>
      </w:pPr>
    </w:p>
    <w:p w14:paraId="46A90144" w14:textId="77777777" w:rsidR="004E7B91" w:rsidRPr="00AE4427" w:rsidRDefault="004E7B91">
      <w:pPr>
        <w:pStyle w:val="Heading-plain"/>
        <w:suppressLineNumbers/>
        <w:suppressAutoHyphens/>
        <w:spacing w:before="0"/>
        <w:rPr>
          <w:i w:val="0"/>
          <w:iCs w:val="0"/>
          <w:snapToGrid w:val="0"/>
          <w:kern w:val="22"/>
          <w:szCs w:val="22"/>
        </w:rPr>
        <w:sectPr w:rsidR="004E7B91" w:rsidRPr="00AE4427" w:rsidSect="00FA1349">
          <w:footnotePr>
            <w:numRestart w:val="eachSect"/>
          </w:footnotePr>
          <w:pgSz w:w="12240" w:h="15840" w:code="1"/>
          <w:pgMar w:top="562" w:right="1440" w:bottom="1138" w:left="1440" w:header="461" w:footer="720" w:gutter="0"/>
          <w:cols w:space="720"/>
          <w:docGrid w:linePitch="326"/>
        </w:sectPr>
      </w:pPr>
    </w:p>
    <w:p w14:paraId="5A46E0DA" w14:textId="7285B44B" w:rsidR="005C58C1" w:rsidRPr="00AE4427" w:rsidRDefault="005C58C1">
      <w:pPr>
        <w:pStyle w:val="Heading-plain"/>
        <w:suppressLineNumbers/>
        <w:suppressAutoHyphens/>
        <w:spacing w:before="0"/>
        <w:rPr>
          <w:snapToGrid w:val="0"/>
          <w:kern w:val="22"/>
          <w:szCs w:val="22"/>
        </w:rPr>
      </w:pPr>
      <w:r w:rsidRPr="00AE4427">
        <w:rPr>
          <w:snapToGrid w:val="0"/>
          <w:kern w:val="22"/>
          <w:szCs w:val="22"/>
        </w:rPr>
        <w:lastRenderedPageBreak/>
        <w:t>Annex I</w:t>
      </w:r>
      <w:r w:rsidR="00545C97" w:rsidRPr="00AE4427">
        <w:rPr>
          <w:snapToGrid w:val="0"/>
          <w:kern w:val="22"/>
          <w:szCs w:val="22"/>
        </w:rPr>
        <w:t>I</w:t>
      </w:r>
    </w:p>
    <w:p w14:paraId="6C2CDEAA" w14:textId="2F3105EB" w:rsidR="005C58C1" w:rsidRPr="00AE4427" w:rsidRDefault="00D35AB9" w:rsidP="00FA1349">
      <w:pPr>
        <w:pStyle w:val="Heading1"/>
        <w:suppressLineNumbers/>
        <w:tabs>
          <w:tab w:val="clear" w:pos="720"/>
        </w:tabs>
        <w:suppressAutoHyphens/>
        <w:spacing w:before="120"/>
        <w:rPr>
          <w:bCs/>
          <w:snapToGrid w:val="0"/>
          <w:kern w:val="22"/>
          <w:szCs w:val="22"/>
        </w:rPr>
      </w:pPr>
      <w:r w:rsidRPr="00AE4427">
        <w:rPr>
          <w:bCs/>
          <w:snapToGrid w:val="0"/>
          <w:kern w:val="22"/>
          <w:szCs w:val="22"/>
        </w:rPr>
        <w:t>Revised</w:t>
      </w:r>
      <w:r w:rsidR="001B237E" w:rsidRPr="00AE4427">
        <w:rPr>
          <w:bCs/>
          <w:snapToGrid w:val="0"/>
          <w:kern w:val="22"/>
          <w:szCs w:val="22"/>
        </w:rPr>
        <w:t xml:space="preserve"> organization of work</w:t>
      </w:r>
    </w:p>
    <w:tbl>
      <w:tblPr>
        <w:tblW w:w="142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21"/>
        <w:gridCol w:w="3981"/>
        <w:gridCol w:w="5040"/>
        <w:gridCol w:w="2970"/>
      </w:tblGrid>
      <w:tr w:rsidR="00FC4A70" w:rsidRPr="00AE4427" w14:paraId="2EDAE697" w14:textId="77777777" w:rsidTr="00FA1349">
        <w:trPr>
          <w:cantSplit/>
          <w:tblHeader/>
          <w:jc w:val="center"/>
        </w:trPr>
        <w:tc>
          <w:tcPr>
            <w:tcW w:w="2221" w:type="dxa"/>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hideMark/>
          </w:tcPr>
          <w:p w14:paraId="28397944" w14:textId="77777777" w:rsidR="00FC4A70" w:rsidRPr="00AE4427" w:rsidRDefault="00FC4A70">
            <w:pPr>
              <w:suppressLineNumbers/>
              <w:suppressAutoHyphens/>
              <w:jc w:val="center"/>
              <w:rPr>
                <w:i/>
                <w:iCs/>
                <w:snapToGrid w:val="0"/>
                <w:kern w:val="22"/>
                <w:sz w:val="22"/>
                <w:szCs w:val="22"/>
                <w:lang w:val="en-GB"/>
              </w:rPr>
            </w:pPr>
            <w:r w:rsidRPr="00AE4427">
              <w:rPr>
                <w:i/>
                <w:iCs/>
                <w:snapToGrid w:val="0"/>
                <w:kern w:val="22"/>
                <w:sz w:val="22"/>
                <w:szCs w:val="22"/>
                <w:lang w:val="en-GB"/>
              </w:rPr>
              <w:t>Date/time</w:t>
            </w:r>
          </w:p>
        </w:tc>
        <w:tc>
          <w:tcPr>
            <w:tcW w:w="3981" w:type="dxa"/>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hideMark/>
          </w:tcPr>
          <w:p w14:paraId="3FEDECC6" w14:textId="77777777" w:rsidR="00FC4A70" w:rsidRPr="00AE4427" w:rsidRDefault="00FC4A70">
            <w:pPr>
              <w:suppressLineNumbers/>
              <w:suppressAutoHyphens/>
              <w:jc w:val="center"/>
              <w:rPr>
                <w:snapToGrid w:val="0"/>
                <w:kern w:val="22"/>
                <w:sz w:val="22"/>
                <w:szCs w:val="22"/>
                <w:lang w:val="en-GB"/>
              </w:rPr>
            </w:pPr>
            <w:r w:rsidRPr="00AE4427">
              <w:rPr>
                <w:i/>
                <w:snapToGrid w:val="0"/>
                <w:kern w:val="22"/>
                <w:sz w:val="22"/>
                <w:szCs w:val="22"/>
                <w:lang w:val="en-GB"/>
              </w:rPr>
              <w:t>Agenda item</w:t>
            </w:r>
          </w:p>
        </w:tc>
        <w:tc>
          <w:tcPr>
            <w:tcW w:w="5040" w:type="dxa"/>
            <w:tcBorders>
              <w:top w:val="single" w:sz="6" w:space="0" w:color="auto"/>
              <w:left w:val="single" w:sz="6" w:space="0" w:color="auto"/>
              <w:bottom w:val="single" w:sz="6" w:space="0" w:color="auto"/>
              <w:right w:val="single" w:sz="6" w:space="0" w:color="auto"/>
            </w:tcBorders>
          </w:tcPr>
          <w:p w14:paraId="25A13991" w14:textId="77777777" w:rsidR="00FC4A70" w:rsidRPr="00AE4427" w:rsidRDefault="00FC4A70">
            <w:pPr>
              <w:suppressLineNumbers/>
              <w:suppressAutoHyphens/>
              <w:jc w:val="center"/>
              <w:rPr>
                <w:i/>
                <w:snapToGrid w:val="0"/>
                <w:kern w:val="22"/>
                <w:sz w:val="22"/>
                <w:szCs w:val="22"/>
                <w:lang w:val="en-GB"/>
              </w:rPr>
            </w:pPr>
            <w:r w:rsidRPr="00AE4427">
              <w:rPr>
                <w:i/>
                <w:snapToGrid w:val="0"/>
                <w:kern w:val="22"/>
                <w:sz w:val="22"/>
                <w:szCs w:val="22"/>
                <w:lang w:val="en-GB"/>
              </w:rPr>
              <w:t>Virtual meeting (live)</w:t>
            </w:r>
          </w:p>
        </w:tc>
        <w:tc>
          <w:tcPr>
            <w:tcW w:w="2970" w:type="dxa"/>
            <w:tcBorders>
              <w:top w:val="single" w:sz="6" w:space="0" w:color="auto"/>
              <w:left w:val="single" w:sz="6" w:space="0" w:color="auto"/>
              <w:bottom w:val="single" w:sz="6" w:space="0" w:color="auto"/>
              <w:right w:val="single" w:sz="6" w:space="0" w:color="auto"/>
            </w:tcBorders>
          </w:tcPr>
          <w:p w14:paraId="352A325D" w14:textId="77777777" w:rsidR="00FC4A70" w:rsidRPr="00AE4427" w:rsidRDefault="00FC4A70">
            <w:pPr>
              <w:suppressLineNumbers/>
              <w:suppressAutoHyphens/>
              <w:jc w:val="center"/>
              <w:rPr>
                <w:i/>
                <w:snapToGrid w:val="0"/>
                <w:kern w:val="22"/>
                <w:sz w:val="22"/>
                <w:szCs w:val="22"/>
                <w:lang w:val="en-GB"/>
              </w:rPr>
            </w:pPr>
            <w:r w:rsidRPr="00AE4427">
              <w:rPr>
                <w:i/>
                <w:snapToGrid w:val="0"/>
                <w:kern w:val="22"/>
                <w:sz w:val="22"/>
                <w:szCs w:val="22"/>
                <w:lang w:val="en-GB"/>
              </w:rPr>
              <w:t>Online forum discussions</w:t>
            </w:r>
          </w:p>
        </w:tc>
      </w:tr>
      <w:tr w:rsidR="00FC4A70" w:rsidRPr="00AE4427" w14:paraId="3BC8321E" w14:textId="77777777" w:rsidTr="00FA1349">
        <w:trPr>
          <w:cantSplit/>
          <w:jc w:val="center"/>
        </w:trPr>
        <w:tc>
          <w:tcPr>
            <w:tcW w:w="6202" w:type="dxa"/>
            <w:gridSpan w:val="2"/>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hideMark/>
          </w:tcPr>
          <w:p w14:paraId="1ECCE94D" w14:textId="77777777" w:rsidR="00FC4A70" w:rsidRPr="00AE4427" w:rsidRDefault="00FC4A70">
            <w:pPr>
              <w:suppressLineNumbers/>
              <w:suppressAutoHyphens/>
              <w:rPr>
                <w:b/>
                <w:snapToGrid w:val="0"/>
                <w:kern w:val="22"/>
                <w:sz w:val="22"/>
                <w:szCs w:val="22"/>
                <w:lang w:val="en-GB"/>
              </w:rPr>
            </w:pPr>
            <w:r w:rsidRPr="00AE4427">
              <w:rPr>
                <w:b/>
                <w:snapToGrid w:val="0"/>
                <w:kern w:val="22"/>
                <w:sz w:val="22"/>
                <w:szCs w:val="22"/>
                <w:lang w:val="en-GB"/>
              </w:rPr>
              <w:t>Tuesday, 17 March 2020</w:t>
            </w:r>
          </w:p>
        </w:tc>
        <w:tc>
          <w:tcPr>
            <w:tcW w:w="5040" w:type="dxa"/>
            <w:tcBorders>
              <w:top w:val="single" w:sz="6" w:space="0" w:color="auto"/>
              <w:left w:val="single" w:sz="6" w:space="0" w:color="auto"/>
              <w:bottom w:val="single" w:sz="6" w:space="0" w:color="auto"/>
              <w:right w:val="single" w:sz="6" w:space="0" w:color="auto"/>
            </w:tcBorders>
          </w:tcPr>
          <w:p w14:paraId="361EFC86" w14:textId="77777777" w:rsidR="00FC4A70" w:rsidRPr="00AE4427" w:rsidRDefault="00FC4A70">
            <w:pPr>
              <w:suppressLineNumbers/>
              <w:suppressAutoHyphens/>
              <w:rPr>
                <w:b/>
                <w:snapToGrid w:val="0"/>
                <w:kern w:val="22"/>
                <w:sz w:val="22"/>
                <w:szCs w:val="22"/>
                <w:lang w:val="en-GB"/>
              </w:rPr>
            </w:pPr>
          </w:p>
        </w:tc>
        <w:tc>
          <w:tcPr>
            <w:tcW w:w="2970" w:type="dxa"/>
            <w:tcBorders>
              <w:top w:val="single" w:sz="6" w:space="0" w:color="auto"/>
              <w:left w:val="single" w:sz="6" w:space="0" w:color="auto"/>
              <w:bottom w:val="single" w:sz="6" w:space="0" w:color="auto"/>
              <w:right w:val="single" w:sz="6" w:space="0" w:color="auto"/>
            </w:tcBorders>
          </w:tcPr>
          <w:p w14:paraId="5DCA7A71" w14:textId="77777777" w:rsidR="00FC4A70" w:rsidRPr="00AE4427" w:rsidRDefault="00FC4A70">
            <w:pPr>
              <w:suppressLineNumbers/>
              <w:suppressAutoHyphens/>
              <w:rPr>
                <w:b/>
                <w:snapToGrid w:val="0"/>
                <w:kern w:val="22"/>
                <w:sz w:val="22"/>
                <w:szCs w:val="22"/>
                <w:lang w:val="en-GB"/>
              </w:rPr>
            </w:pPr>
          </w:p>
        </w:tc>
      </w:tr>
      <w:tr w:rsidR="00FC4A70" w:rsidRPr="00AE4427" w14:paraId="4BCB9864" w14:textId="77777777" w:rsidTr="00FA1349">
        <w:trPr>
          <w:cantSplit/>
          <w:jc w:val="center"/>
        </w:trPr>
        <w:tc>
          <w:tcPr>
            <w:tcW w:w="2221" w:type="dxa"/>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hideMark/>
          </w:tcPr>
          <w:p w14:paraId="0A37866A" w14:textId="215928EF" w:rsidR="00FC4A70" w:rsidRPr="00AE4427" w:rsidRDefault="00FC4A70">
            <w:pPr>
              <w:suppressLineNumbers/>
              <w:suppressAutoHyphens/>
              <w:rPr>
                <w:snapToGrid w:val="0"/>
                <w:kern w:val="22"/>
                <w:sz w:val="22"/>
                <w:szCs w:val="22"/>
                <w:lang w:val="en-GB"/>
              </w:rPr>
            </w:pPr>
            <w:r w:rsidRPr="00AE4427">
              <w:rPr>
                <w:snapToGrid w:val="0"/>
                <w:kern w:val="22"/>
                <w:sz w:val="22"/>
                <w:szCs w:val="22"/>
                <w:lang w:val="en-GB"/>
              </w:rPr>
              <w:t>8 to 8.30 a.m.</w:t>
            </w:r>
          </w:p>
        </w:tc>
        <w:tc>
          <w:tcPr>
            <w:tcW w:w="3981" w:type="dxa"/>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hideMark/>
          </w:tcPr>
          <w:p w14:paraId="2E6D00EA" w14:textId="74842985" w:rsidR="00FC4A70" w:rsidRPr="00AE4427" w:rsidRDefault="00FC4A70" w:rsidP="00FA1349">
            <w:pPr>
              <w:suppressLineNumbers/>
              <w:suppressAutoHyphens/>
              <w:ind w:left="878" w:hanging="878"/>
              <w:rPr>
                <w:snapToGrid w:val="0"/>
                <w:kern w:val="22"/>
                <w:sz w:val="22"/>
                <w:szCs w:val="22"/>
                <w:lang w:val="en-GB"/>
              </w:rPr>
            </w:pPr>
            <w:r w:rsidRPr="00AE4427">
              <w:rPr>
                <w:snapToGrid w:val="0"/>
                <w:kern w:val="22"/>
                <w:sz w:val="22"/>
                <w:szCs w:val="22"/>
                <w:lang w:val="en-GB"/>
              </w:rPr>
              <w:t>Item 1.</w:t>
            </w:r>
            <w:r w:rsidRPr="00AE4427">
              <w:rPr>
                <w:snapToGrid w:val="0"/>
                <w:kern w:val="22"/>
                <w:sz w:val="22"/>
                <w:szCs w:val="22"/>
                <w:lang w:val="en-GB"/>
              </w:rPr>
              <w:tab/>
              <w:t>Opening of the meeting</w:t>
            </w:r>
          </w:p>
        </w:tc>
        <w:tc>
          <w:tcPr>
            <w:tcW w:w="5040" w:type="dxa"/>
            <w:tcBorders>
              <w:top w:val="single" w:sz="6" w:space="0" w:color="auto"/>
              <w:left w:val="single" w:sz="6" w:space="0" w:color="auto"/>
              <w:bottom w:val="single" w:sz="6" w:space="0" w:color="auto"/>
              <w:right w:val="single" w:sz="6" w:space="0" w:color="auto"/>
            </w:tcBorders>
          </w:tcPr>
          <w:p w14:paraId="26C8CB3B" w14:textId="77777777" w:rsidR="00FC4A70" w:rsidRPr="00AE4427" w:rsidRDefault="00FC4A70" w:rsidP="00FA1349">
            <w:pPr>
              <w:suppressLineNumbers/>
              <w:suppressAutoHyphens/>
              <w:ind w:left="878" w:hanging="878"/>
              <w:rPr>
                <w:snapToGrid w:val="0"/>
                <w:kern w:val="22"/>
                <w:sz w:val="22"/>
                <w:szCs w:val="22"/>
                <w:lang w:val="en-GB"/>
              </w:rPr>
            </w:pPr>
            <w:r w:rsidRPr="00AE4427">
              <w:rPr>
                <w:snapToGrid w:val="0"/>
                <w:kern w:val="22"/>
                <w:sz w:val="22"/>
                <w:szCs w:val="22"/>
                <w:lang w:val="en-GB"/>
              </w:rPr>
              <w:t>Opening statements and introductions</w:t>
            </w:r>
          </w:p>
        </w:tc>
        <w:tc>
          <w:tcPr>
            <w:tcW w:w="2970" w:type="dxa"/>
            <w:tcBorders>
              <w:top w:val="single" w:sz="6" w:space="0" w:color="auto"/>
              <w:left w:val="single" w:sz="6" w:space="0" w:color="auto"/>
              <w:bottom w:val="single" w:sz="6" w:space="0" w:color="auto"/>
              <w:right w:val="single" w:sz="6" w:space="0" w:color="auto"/>
            </w:tcBorders>
          </w:tcPr>
          <w:p w14:paraId="00294F15" w14:textId="77777777" w:rsidR="00FC4A70" w:rsidRPr="00AE4427" w:rsidRDefault="00FC4A70" w:rsidP="00FA1349">
            <w:pPr>
              <w:suppressLineNumbers/>
              <w:suppressAutoHyphens/>
              <w:ind w:left="878" w:hanging="878"/>
              <w:rPr>
                <w:snapToGrid w:val="0"/>
                <w:kern w:val="22"/>
                <w:sz w:val="22"/>
                <w:szCs w:val="22"/>
                <w:lang w:val="en-GB"/>
              </w:rPr>
            </w:pPr>
          </w:p>
        </w:tc>
      </w:tr>
      <w:tr w:rsidR="00FC4A70" w:rsidRPr="00AE4427" w14:paraId="73C98196" w14:textId="77777777" w:rsidTr="00FA1349">
        <w:trPr>
          <w:cantSplit/>
          <w:jc w:val="center"/>
        </w:trPr>
        <w:tc>
          <w:tcPr>
            <w:tcW w:w="2221" w:type="dxa"/>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5CA22445" w14:textId="623D6E9E" w:rsidR="00FC4A70" w:rsidRPr="00AE4427" w:rsidRDefault="00FC4A70">
            <w:pPr>
              <w:suppressLineNumbers/>
              <w:suppressAutoHyphens/>
              <w:rPr>
                <w:snapToGrid w:val="0"/>
                <w:kern w:val="22"/>
                <w:sz w:val="22"/>
                <w:szCs w:val="22"/>
                <w:lang w:val="en-GB"/>
              </w:rPr>
            </w:pPr>
            <w:r w:rsidRPr="00AE4427">
              <w:rPr>
                <w:snapToGrid w:val="0"/>
                <w:kern w:val="22"/>
                <w:sz w:val="22"/>
                <w:szCs w:val="22"/>
                <w:lang w:val="en-GB"/>
              </w:rPr>
              <w:t>8.30 to 9 a.m</w:t>
            </w:r>
            <w:r w:rsidR="00C3353E" w:rsidRPr="00AE4427">
              <w:rPr>
                <w:snapToGrid w:val="0"/>
                <w:kern w:val="22"/>
                <w:sz w:val="22"/>
                <w:szCs w:val="22"/>
                <w:lang w:val="en-GB"/>
              </w:rPr>
              <w:t>.</w:t>
            </w:r>
          </w:p>
        </w:tc>
        <w:tc>
          <w:tcPr>
            <w:tcW w:w="3981" w:type="dxa"/>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53566187" w14:textId="77777777" w:rsidR="00FC4A70" w:rsidRPr="00AE4427" w:rsidRDefault="00FC4A70" w:rsidP="00FA1349">
            <w:pPr>
              <w:suppressLineNumbers/>
              <w:suppressAutoHyphens/>
              <w:ind w:left="878" w:hanging="878"/>
              <w:rPr>
                <w:snapToGrid w:val="0"/>
                <w:kern w:val="22"/>
                <w:sz w:val="22"/>
                <w:szCs w:val="22"/>
                <w:lang w:val="en-GB"/>
              </w:rPr>
            </w:pPr>
            <w:r w:rsidRPr="00AE4427">
              <w:rPr>
                <w:snapToGrid w:val="0"/>
                <w:kern w:val="22"/>
                <w:sz w:val="22"/>
                <w:szCs w:val="22"/>
                <w:lang w:val="en-GB"/>
              </w:rPr>
              <w:t>Item 2.</w:t>
            </w:r>
            <w:r w:rsidRPr="00AE4427">
              <w:rPr>
                <w:snapToGrid w:val="0"/>
                <w:kern w:val="22"/>
                <w:sz w:val="22"/>
                <w:szCs w:val="22"/>
                <w:lang w:val="en-GB"/>
              </w:rPr>
              <w:tab/>
              <w:t>Organizational matters</w:t>
            </w:r>
          </w:p>
        </w:tc>
        <w:tc>
          <w:tcPr>
            <w:tcW w:w="5040" w:type="dxa"/>
            <w:tcBorders>
              <w:top w:val="single" w:sz="6" w:space="0" w:color="auto"/>
              <w:left w:val="single" w:sz="6" w:space="0" w:color="auto"/>
              <w:bottom w:val="single" w:sz="6" w:space="0" w:color="auto"/>
              <w:right w:val="single" w:sz="6" w:space="0" w:color="auto"/>
            </w:tcBorders>
          </w:tcPr>
          <w:p w14:paraId="33E8588D" w14:textId="77777777" w:rsidR="00FC4A70" w:rsidRPr="00AE4427" w:rsidRDefault="00FC4A70" w:rsidP="00FA1349">
            <w:pPr>
              <w:suppressLineNumbers/>
              <w:suppressAutoHyphens/>
              <w:rPr>
                <w:snapToGrid w:val="0"/>
                <w:kern w:val="22"/>
                <w:sz w:val="22"/>
                <w:szCs w:val="22"/>
                <w:lang w:val="en-GB"/>
              </w:rPr>
            </w:pPr>
            <w:r w:rsidRPr="00AE4427">
              <w:rPr>
                <w:kern w:val="22"/>
                <w:sz w:val="22"/>
                <w:szCs w:val="22"/>
                <w:lang w:val="en-GB"/>
              </w:rPr>
              <w:t>Election of the co-chairs, proposed organisation of work, and adoption of the agenda</w:t>
            </w:r>
          </w:p>
        </w:tc>
        <w:tc>
          <w:tcPr>
            <w:tcW w:w="2970" w:type="dxa"/>
            <w:tcBorders>
              <w:top w:val="single" w:sz="6" w:space="0" w:color="auto"/>
              <w:left w:val="single" w:sz="6" w:space="0" w:color="auto"/>
              <w:bottom w:val="single" w:sz="6" w:space="0" w:color="auto"/>
              <w:right w:val="single" w:sz="6" w:space="0" w:color="auto"/>
            </w:tcBorders>
          </w:tcPr>
          <w:p w14:paraId="7399F143" w14:textId="77777777" w:rsidR="00FC4A70" w:rsidRPr="00AE4427" w:rsidRDefault="00FC4A70" w:rsidP="00FA1349">
            <w:pPr>
              <w:suppressLineNumbers/>
              <w:suppressAutoHyphens/>
              <w:ind w:left="878" w:hanging="878"/>
              <w:rPr>
                <w:snapToGrid w:val="0"/>
                <w:kern w:val="22"/>
                <w:sz w:val="22"/>
                <w:szCs w:val="22"/>
                <w:lang w:val="en-GB"/>
              </w:rPr>
            </w:pPr>
          </w:p>
        </w:tc>
      </w:tr>
      <w:tr w:rsidR="00FC4A70" w:rsidRPr="00AE4427" w14:paraId="78FF0C95" w14:textId="77777777" w:rsidTr="00FA1349">
        <w:trPr>
          <w:cantSplit/>
          <w:jc w:val="center"/>
        </w:trPr>
        <w:tc>
          <w:tcPr>
            <w:tcW w:w="2221" w:type="dxa"/>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147D4737" w14:textId="64043CBD" w:rsidR="00FC4A70" w:rsidRPr="00AE4427" w:rsidRDefault="00FC4A70">
            <w:pPr>
              <w:suppressLineNumbers/>
              <w:suppressAutoHyphens/>
              <w:rPr>
                <w:snapToGrid w:val="0"/>
                <w:kern w:val="22"/>
                <w:sz w:val="22"/>
                <w:szCs w:val="22"/>
                <w:lang w:val="en-GB"/>
              </w:rPr>
            </w:pPr>
            <w:r w:rsidRPr="00AE4427">
              <w:rPr>
                <w:snapToGrid w:val="0"/>
                <w:kern w:val="22"/>
                <w:sz w:val="22"/>
                <w:szCs w:val="22"/>
                <w:lang w:val="en-GB"/>
              </w:rPr>
              <w:t>9 a.m</w:t>
            </w:r>
            <w:r w:rsidR="00C3353E" w:rsidRPr="00AE4427">
              <w:rPr>
                <w:snapToGrid w:val="0"/>
                <w:kern w:val="22"/>
                <w:sz w:val="22"/>
                <w:szCs w:val="22"/>
                <w:lang w:val="en-GB"/>
              </w:rPr>
              <w:t>.</w:t>
            </w:r>
            <w:r w:rsidRPr="00AE4427">
              <w:rPr>
                <w:snapToGrid w:val="0"/>
                <w:kern w:val="22"/>
                <w:sz w:val="22"/>
                <w:szCs w:val="22"/>
                <w:lang w:val="en-GB"/>
              </w:rPr>
              <w:t xml:space="preserve"> to 12 </w:t>
            </w:r>
            <w:r w:rsidR="00C94996" w:rsidRPr="00AE4427">
              <w:rPr>
                <w:snapToGrid w:val="0"/>
                <w:kern w:val="22"/>
                <w:sz w:val="22"/>
                <w:szCs w:val="22"/>
                <w:lang w:val="en-GB"/>
              </w:rPr>
              <w:t>noon</w:t>
            </w:r>
          </w:p>
        </w:tc>
        <w:tc>
          <w:tcPr>
            <w:tcW w:w="3981" w:type="dxa"/>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194AB18F" w14:textId="119B1580" w:rsidR="00FC4A70" w:rsidRPr="00AE4427" w:rsidRDefault="00FC4A70" w:rsidP="00FA1349">
            <w:pPr>
              <w:suppressLineNumbers/>
              <w:suppressAutoHyphens/>
              <w:ind w:left="878" w:hanging="878"/>
              <w:rPr>
                <w:kern w:val="22"/>
                <w:sz w:val="22"/>
                <w:szCs w:val="22"/>
                <w:lang w:val="en-GB"/>
              </w:rPr>
            </w:pPr>
            <w:r w:rsidRPr="00AE4427">
              <w:rPr>
                <w:snapToGrid w:val="0"/>
                <w:kern w:val="22"/>
                <w:sz w:val="22"/>
                <w:szCs w:val="22"/>
                <w:lang w:val="en-GB"/>
              </w:rPr>
              <w:t>Item 3.</w:t>
            </w:r>
            <w:r w:rsidRPr="00AE4427">
              <w:rPr>
                <w:snapToGrid w:val="0"/>
                <w:kern w:val="22"/>
                <w:sz w:val="22"/>
                <w:szCs w:val="22"/>
                <w:lang w:val="en-GB"/>
              </w:rPr>
              <w:tab/>
            </w:r>
            <w:r w:rsidRPr="00AE4427">
              <w:rPr>
                <w:kern w:val="22"/>
                <w:sz w:val="22"/>
                <w:szCs w:val="22"/>
                <w:lang w:val="en-GB"/>
              </w:rPr>
              <w:t>Consideration of the compilation and synthesis of views and information and the peer-reviewed studies</w:t>
            </w:r>
          </w:p>
        </w:tc>
        <w:tc>
          <w:tcPr>
            <w:tcW w:w="5040" w:type="dxa"/>
            <w:tcBorders>
              <w:top w:val="single" w:sz="6" w:space="0" w:color="auto"/>
              <w:left w:val="single" w:sz="6" w:space="0" w:color="auto"/>
              <w:bottom w:val="single" w:sz="6" w:space="0" w:color="auto"/>
              <w:right w:val="single" w:sz="6" w:space="0" w:color="auto"/>
            </w:tcBorders>
          </w:tcPr>
          <w:p w14:paraId="618A7F5B" w14:textId="77777777" w:rsidR="00FC4A70" w:rsidRPr="00AE4427" w:rsidRDefault="00FC4A70" w:rsidP="00FA1349">
            <w:pPr>
              <w:suppressLineNumbers/>
              <w:suppressAutoHyphens/>
              <w:rPr>
                <w:kern w:val="22"/>
                <w:sz w:val="22"/>
                <w:szCs w:val="22"/>
                <w:lang w:val="en-GB"/>
              </w:rPr>
            </w:pPr>
            <w:r w:rsidRPr="00AE4427">
              <w:rPr>
                <w:kern w:val="22"/>
                <w:sz w:val="22"/>
                <w:szCs w:val="22"/>
                <w:lang w:val="en-GB"/>
              </w:rPr>
              <w:t>Study 1 (CBD/DSI/AHTEG/2020/1/3): Presentation and questions and answers by the authors (1 h)</w:t>
            </w:r>
          </w:p>
          <w:p w14:paraId="1944C00B" w14:textId="77777777" w:rsidR="00FC4A70" w:rsidRPr="00AE4427" w:rsidRDefault="00FC4A70" w:rsidP="00FA1349">
            <w:pPr>
              <w:suppressLineNumbers/>
              <w:suppressAutoHyphens/>
              <w:rPr>
                <w:kern w:val="22"/>
                <w:sz w:val="22"/>
                <w:szCs w:val="22"/>
                <w:lang w:val="en-GB"/>
              </w:rPr>
            </w:pPr>
            <w:r w:rsidRPr="00AE4427">
              <w:rPr>
                <w:kern w:val="22"/>
                <w:sz w:val="22"/>
                <w:szCs w:val="22"/>
                <w:lang w:val="en-GB"/>
              </w:rPr>
              <w:t>Study 2 and 3 (CBD/DSI/AHTEG/2020/1/4): Presentation and questions and answers by the authors (1 h)</w:t>
            </w:r>
          </w:p>
          <w:p w14:paraId="7D8834BE" w14:textId="77777777" w:rsidR="00FC4A70" w:rsidRPr="00AE4427" w:rsidRDefault="00FC4A70" w:rsidP="00FA1349">
            <w:pPr>
              <w:suppressLineNumbers/>
              <w:suppressAutoHyphens/>
              <w:rPr>
                <w:snapToGrid w:val="0"/>
                <w:kern w:val="22"/>
                <w:sz w:val="22"/>
                <w:szCs w:val="22"/>
                <w:lang w:val="en-GB"/>
              </w:rPr>
            </w:pPr>
            <w:r w:rsidRPr="00AE4427">
              <w:rPr>
                <w:kern w:val="22"/>
                <w:sz w:val="22"/>
                <w:szCs w:val="22"/>
                <w:lang w:val="en-GB"/>
              </w:rPr>
              <w:t>Study 4 (CBD/DSI/AHTEG/2020/1/5): Presentation and questions and answers by the authors (1 h)</w:t>
            </w:r>
          </w:p>
        </w:tc>
        <w:tc>
          <w:tcPr>
            <w:tcW w:w="2970" w:type="dxa"/>
            <w:tcBorders>
              <w:top w:val="single" w:sz="6" w:space="0" w:color="auto"/>
              <w:left w:val="single" w:sz="6" w:space="0" w:color="auto"/>
              <w:bottom w:val="single" w:sz="6" w:space="0" w:color="auto"/>
              <w:right w:val="single" w:sz="6" w:space="0" w:color="auto"/>
            </w:tcBorders>
          </w:tcPr>
          <w:p w14:paraId="6D5C598D" w14:textId="2DEA3D10" w:rsidR="00FC4A70" w:rsidRPr="00AE4427" w:rsidRDefault="00FC4A70" w:rsidP="00FA1349">
            <w:pPr>
              <w:suppressLineNumbers/>
              <w:suppressAutoHyphens/>
              <w:rPr>
                <w:snapToGrid w:val="0"/>
                <w:kern w:val="22"/>
                <w:sz w:val="22"/>
                <w:szCs w:val="22"/>
                <w:lang w:val="en-GB"/>
              </w:rPr>
            </w:pPr>
            <w:r w:rsidRPr="00AE4427">
              <w:rPr>
                <w:snapToGrid w:val="0"/>
                <w:kern w:val="22"/>
                <w:sz w:val="22"/>
                <w:szCs w:val="22"/>
                <w:lang w:val="en-GB"/>
              </w:rPr>
              <w:t xml:space="preserve">Discussions on the studies in </w:t>
            </w:r>
            <w:r w:rsidR="00B20ECF" w:rsidRPr="00AE4427">
              <w:rPr>
                <w:snapToGrid w:val="0"/>
                <w:kern w:val="22"/>
                <w:sz w:val="22"/>
                <w:szCs w:val="22"/>
                <w:lang w:val="en-GB"/>
              </w:rPr>
              <w:t>three</w:t>
            </w:r>
            <w:r w:rsidRPr="00AE4427">
              <w:rPr>
                <w:snapToGrid w:val="0"/>
                <w:kern w:val="22"/>
                <w:sz w:val="22"/>
                <w:szCs w:val="22"/>
                <w:lang w:val="en-GB"/>
              </w:rPr>
              <w:t xml:space="preserve"> different threads (discussion threads will be open from 12.30 p.m</w:t>
            </w:r>
            <w:r w:rsidR="00C3353E" w:rsidRPr="00AE4427">
              <w:rPr>
                <w:snapToGrid w:val="0"/>
                <w:kern w:val="22"/>
                <w:sz w:val="22"/>
                <w:szCs w:val="22"/>
                <w:lang w:val="en-GB"/>
              </w:rPr>
              <w:t>.</w:t>
            </w:r>
            <w:r w:rsidRPr="00AE4427">
              <w:rPr>
                <w:snapToGrid w:val="0"/>
                <w:kern w:val="22"/>
                <w:sz w:val="22"/>
                <w:szCs w:val="22"/>
                <w:lang w:val="en-GB"/>
              </w:rPr>
              <w:t xml:space="preserve"> until 6 a.m</w:t>
            </w:r>
            <w:r w:rsidR="00C3353E" w:rsidRPr="00AE4427">
              <w:rPr>
                <w:snapToGrid w:val="0"/>
                <w:kern w:val="22"/>
                <w:sz w:val="22"/>
                <w:szCs w:val="22"/>
                <w:lang w:val="en-GB"/>
              </w:rPr>
              <w:t>.</w:t>
            </w:r>
            <w:r w:rsidRPr="00AE4427">
              <w:rPr>
                <w:snapToGrid w:val="0"/>
                <w:kern w:val="22"/>
                <w:sz w:val="22"/>
                <w:szCs w:val="22"/>
                <w:lang w:val="en-GB"/>
              </w:rPr>
              <w:t>)</w:t>
            </w:r>
          </w:p>
          <w:p w14:paraId="0AE4723C" w14:textId="0E355493" w:rsidR="00FC4A70" w:rsidRPr="00AE4427" w:rsidRDefault="00FC4A70" w:rsidP="00FA1349">
            <w:pPr>
              <w:suppressLineNumbers/>
              <w:suppressAutoHyphens/>
              <w:rPr>
                <w:snapToGrid w:val="0"/>
                <w:kern w:val="22"/>
                <w:sz w:val="22"/>
                <w:szCs w:val="22"/>
                <w:lang w:val="en-GB"/>
              </w:rPr>
            </w:pPr>
            <w:r w:rsidRPr="00AE4427">
              <w:rPr>
                <w:snapToGrid w:val="0"/>
                <w:kern w:val="22"/>
                <w:sz w:val="22"/>
                <w:szCs w:val="22"/>
                <w:lang w:val="en-GB"/>
              </w:rPr>
              <w:t>Moderated by Co-chairs</w:t>
            </w:r>
          </w:p>
        </w:tc>
      </w:tr>
      <w:tr w:rsidR="00FC4A70" w:rsidRPr="00AE4427" w14:paraId="71BD8C3F" w14:textId="77777777" w:rsidTr="00FA1349">
        <w:trPr>
          <w:cantSplit/>
          <w:jc w:val="center"/>
        </w:trPr>
        <w:tc>
          <w:tcPr>
            <w:tcW w:w="6202" w:type="dxa"/>
            <w:gridSpan w:val="2"/>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hideMark/>
          </w:tcPr>
          <w:p w14:paraId="6B92B772" w14:textId="77777777" w:rsidR="00FC4A70" w:rsidRPr="00AE4427" w:rsidRDefault="00FC4A70">
            <w:pPr>
              <w:suppressLineNumbers/>
              <w:suppressAutoHyphens/>
              <w:rPr>
                <w:b/>
                <w:iCs/>
                <w:snapToGrid w:val="0"/>
                <w:kern w:val="22"/>
                <w:sz w:val="22"/>
                <w:szCs w:val="22"/>
                <w:lang w:val="en-GB"/>
              </w:rPr>
            </w:pPr>
            <w:r w:rsidRPr="00AE4427">
              <w:rPr>
                <w:b/>
                <w:snapToGrid w:val="0"/>
                <w:kern w:val="22"/>
                <w:sz w:val="22"/>
                <w:szCs w:val="22"/>
                <w:lang w:val="en-GB"/>
              </w:rPr>
              <w:t>Wednesday, 18 March 2020</w:t>
            </w:r>
          </w:p>
        </w:tc>
        <w:tc>
          <w:tcPr>
            <w:tcW w:w="5040" w:type="dxa"/>
            <w:tcBorders>
              <w:top w:val="single" w:sz="6" w:space="0" w:color="auto"/>
              <w:left w:val="single" w:sz="6" w:space="0" w:color="auto"/>
              <w:bottom w:val="single" w:sz="6" w:space="0" w:color="auto"/>
              <w:right w:val="single" w:sz="6" w:space="0" w:color="auto"/>
            </w:tcBorders>
          </w:tcPr>
          <w:p w14:paraId="76949269" w14:textId="77777777" w:rsidR="00FC4A70" w:rsidRPr="00AE4427" w:rsidRDefault="00FC4A70">
            <w:pPr>
              <w:suppressLineNumbers/>
              <w:suppressAutoHyphens/>
              <w:rPr>
                <w:b/>
                <w:snapToGrid w:val="0"/>
                <w:kern w:val="22"/>
                <w:sz w:val="22"/>
                <w:szCs w:val="22"/>
                <w:lang w:val="en-GB"/>
              </w:rPr>
            </w:pPr>
          </w:p>
        </w:tc>
        <w:tc>
          <w:tcPr>
            <w:tcW w:w="2970" w:type="dxa"/>
            <w:tcBorders>
              <w:top w:val="single" w:sz="6" w:space="0" w:color="auto"/>
              <w:left w:val="single" w:sz="6" w:space="0" w:color="auto"/>
              <w:bottom w:val="single" w:sz="6" w:space="0" w:color="auto"/>
              <w:right w:val="single" w:sz="6" w:space="0" w:color="auto"/>
            </w:tcBorders>
          </w:tcPr>
          <w:p w14:paraId="3CC1CC0B" w14:textId="77777777" w:rsidR="00FC4A70" w:rsidRPr="00AE4427" w:rsidRDefault="00FC4A70">
            <w:pPr>
              <w:suppressLineNumbers/>
              <w:suppressAutoHyphens/>
              <w:rPr>
                <w:b/>
                <w:snapToGrid w:val="0"/>
                <w:kern w:val="22"/>
                <w:sz w:val="22"/>
                <w:szCs w:val="22"/>
                <w:lang w:val="en-GB"/>
              </w:rPr>
            </w:pPr>
          </w:p>
        </w:tc>
      </w:tr>
      <w:tr w:rsidR="00FC4A70" w:rsidRPr="00AE4427" w14:paraId="5D5265CD" w14:textId="77777777" w:rsidTr="00FA1349">
        <w:trPr>
          <w:cantSplit/>
          <w:jc w:val="center"/>
        </w:trPr>
        <w:tc>
          <w:tcPr>
            <w:tcW w:w="2221" w:type="dxa"/>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hideMark/>
          </w:tcPr>
          <w:p w14:paraId="0FBA4D51" w14:textId="51E9284C" w:rsidR="00FC4A70" w:rsidRPr="00AE4427" w:rsidRDefault="00FC4A70">
            <w:pPr>
              <w:suppressLineNumbers/>
              <w:suppressAutoHyphens/>
              <w:rPr>
                <w:snapToGrid w:val="0"/>
                <w:kern w:val="22"/>
                <w:sz w:val="22"/>
                <w:szCs w:val="22"/>
                <w:lang w:val="en-GB"/>
              </w:rPr>
            </w:pPr>
            <w:r w:rsidRPr="00AE4427">
              <w:rPr>
                <w:snapToGrid w:val="0"/>
                <w:kern w:val="22"/>
                <w:sz w:val="22"/>
                <w:szCs w:val="22"/>
                <w:lang w:val="en-GB"/>
              </w:rPr>
              <w:t>8 to 8.30 a.m.</w:t>
            </w:r>
          </w:p>
        </w:tc>
        <w:tc>
          <w:tcPr>
            <w:tcW w:w="3981" w:type="dxa"/>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hideMark/>
          </w:tcPr>
          <w:p w14:paraId="7934DCC9" w14:textId="77777777" w:rsidR="00FC4A70" w:rsidRPr="00AE4427" w:rsidRDefault="00FC4A70">
            <w:pPr>
              <w:suppressLineNumbers/>
              <w:suppressAutoHyphens/>
              <w:ind w:left="881" w:hanging="881"/>
              <w:rPr>
                <w:i/>
                <w:iCs/>
                <w:snapToGrid w:val="0"/>
                <w:kern w:val="22"/>
                <w:sz w:val="22"/>
                <w:szCs w:val="22"/>
                <w:lang w:val="en-GB"/>
              </w:rPr>
            </w:pPr>
            <w:r w:rsidRPr="00AE4427">
              <w:rPr>
                <w:snapToGrid w:val="0"/>
                <w:kern w:val="22"/>
                <w:sz w:val="22"/>
                <w:szCs w:val="22"/>
                <w:lang w:val="en-GB"/>
              </w:rPr>
              <w:t xml:space="preserve">Item 3. </w:t>
            </w:r>
            <w:r w:rsidRPr="00AE4427">
              <w:rPr>
                <w:i/>
                <w:iCs/>
                <w:snapToGrid w:val="0"/>
                <w:kern w:val="22"/>
                <w:sz w:val="22"/>
                <w:szCs w:val="22"/>
                <w:lang w:val="en-GB"/>
              </w:rPr>
              <w:t>Continued</w:t>
            </w:r>
          </w:p>
        </w:tc>
        <w:tc>
          <w:tcPr>
            <w:tcW w:w="5040" w:type="dxa"/>
            <w:tcBorders>
              <w:top w:val="single" w:sz="6" w:space="0" w:color="auto"/>
              <w:left w:val="single" w:sz="6" w:space="0" w:color="auto"/>
              <w:bottom w:val="single" w:sz="6" w:space="0" w:color="auto"/>
              <w:right w:val="single" w:sz="6" w:space="0" w:color="auto"/>
            </w:tcBorders>
          </w:tcPr>
          <w:p w14:paraId="7C070C58" w14:textId="77777777" w:rsidR="00FC4A70" w:rsidRPr="00AE4427" w:rsidRDefault="00FC4A70" w:rsidP="00FA1349">
            <w:pPr>
              <w:suppressLineNumbers/>
              <w:suppressAutoHyphens/>
              <w:rPr>
                <w:snapToGrid w:val="0"/>
                <w:kern w:val="22"/>
                <w:sz w:val="22"/>
                <w:szCs w:val="22"/>
                <w:lang w:val="en-GB"/>
              </w:rPr>
            </w:pPr>
            <w:r w:rsidRPr="00AE4427">
              <w:rPr>
                <w:snapToGrid w:val="0"/>
                <w:kern w:val="22"/>
                <w:sz w:val="22"/>
                <w:szCs w:val="22"/>
                <w:lang w:val="en-GB"/>
              </w:rPr>
              <w:t xml:space="preserve">Synthesis (CBD/DSI/AHTEG/2020/1/2): Presentation and </w:t>
            </w:r>
            <w:r w:rsidRPr="00AE4427">
              <w:rPr>
                <w:kern w:val="22"/>
                <w:sz w:val="22"/>
                <w:szCs w:val="22"/>
                <w:lang w:val="en-GB"/>
              </w:rPr>
              <w:t>brief</w:t>
            </w:r>
            <w:r w:rsidRPr="00AE4427">
              <w:rPr>
                <w:snapToGrid w:val="0"/>
                <w:kern w:val="22"/>
                <w:sz w:val="22"/>
                <w:szCs w:val="22"/>
                <w:lang w:val="en-GB"/>
              </w:rPr>
              <w:t xml:space="preserve"> comments (30 min)</w:t>
            </w:r>
          </w:p>
        </w:tc>
        <w:tc>
          <w:tcPr>
            <w:tcW w:w="2970" w:type="dxa"/>
            <w:tcBorders>
              <w:top w:val="single" w:sz="6" w:space="0" w:color="auto"/>
              <w:left w:val="single" w:sz="6" w:space="0" w:color="auto"/>
              <w:bottom w:val="single" w:sz="6" w:space="0" w:color="auto"/>
              <w:right w:val="single" w:sz="6" w:space="0" w:color="auto"/>
            </w:tcBorders>
          </w:tcPr>
          <w:p w14:paraId="35717997" w14:textId="77777777" w:rsidR="00FC4A70" w:rsidRPr="00AE4427" w:rsidRDefault="00FC4A70">
            <w:pPr>
              <w:suppressLineNumbers/>
              <w:suppressAutoHyphens/>
              <w:ind w:left="881" w:hanging="881"/>
              <w:rPr>
                <w:snapToGrid w:val="0"/>
                <w:kern w:val="22"/>
                <w:sz w:val="22"/>
                <w:szCs w:val="22"/>
                <w:lang w:val="en-GB"/>
              </w:rPr>
            </w:pPr>
          </w:p>
        </w:tc>
      </w:tr>
      <w:tr w:rsidR="00FC4A70" w:rsidRPr="00AE4427" w14:paraId="27392E96" w14:textId="77777777" w:rsidTr="00FA1349">
        <w:trPr>
          <w:cantSplit/>
          <w:jc w:val="center"/>
        </w:trPr>
        <w:tc>
          <w:tcPr>
            <w:tcW w:w="2221" w:type="dxa"/>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3D186268" w14:textId="7B1C70C1" w:rsidR="00FC4A70" w:rsidRPr="00AE4427" w:rsidRDefault="00FC4A70">
            <w:pPr>
              <w:suppressLineNumbers/>
              <w:suppressAutoHyphens/>
              <w:rPr>
                <w:snapToGrid w:val="0"/>
                <w:kern w:val="22"/>
                <w:sz w:val="22"/>
                <w:szCs w:val="22"/>
                <w:lang w:val="en-GB"/>
              </w:rPr>
            </w:pPr>
            <w:r w:rsidRPr="00AE4427">
              <w:rPr>
                <w:snapToGrid w:val="0"/>
                <w:kern w:val="22"/>
                <w:sz w:val="22"/>
                <w:szCs w:val="22"/>
                <w:lang w:val="en-GB"/>
              </w:rPr>
              <w:t>8.30 to 11.30 a.m</w:t>
            </w:r>
            <w:r w:rsidR="00C3353E" w:rsidRPr="00AE4427">
              <w:rPr>
                <w:snapToGrid w:val="0"/>
                <w:kern w:val="22"/>
                <w:sz w:val="22"/>
                <w:szCs w:val="22"/>
                <w:lang w:val="en-GB"/>
              </w:rPr>
              <w:t>.</w:t>
            </w:r>
          </w:p>
        </w:tc>
        <w:tc>
          <w:tcPr>
            <w:tcW w:w="3981" w:type="dxa"/>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44691F50" w14:textId="0D1EA709" w:rsidR="00FC4A70" w:rsidRPr="00AE4427" w:rsidRDefault="00FC4A70" w:rsidP="00FA1349">
            <w:pPr>
              <w:suppressLineNumbers/>
              <w:suppressAutoHyphens/>
              <w:ind w:left="881" w:hanging="881"/>
              <w:rPr>
                <w:kern w:val="22"/>
                <w:sz w:val="22"/>
                <w:szCs w:val="22"/>
                <w:lang w:val="en-GB"/>
              </w:rPr>
            </w:pPr>
            <w:r w:rsidRPr="00AE4427">
              <w:rPr>
                <w:kern w:val="22"/>
                <w:sz w:val="22"/>
                <w:szCs w:val="22"/>
                <w:lang w:val="en-GB"/>
              </w:rPr>
              <w:t>Item 4.</w:t>
            </w:r>
            <w:r w:rsidRPr="00AE4427">
              <w:rPr>
                <w:kern w:val="22"/>
                <w:sz w:val="22"/>
                <w:szCs w:val="22"/>
                <w:lang w:val="en-GB"/>
              </w:rPr>
              <w:tab/>
              <w:t>Development of options for operational terms and their implications for the purpose of providing conceptual clarity on digital sequence information on genetic resources</w:t>
            </w:r>
          </w:p>
        </w:tc>
        <w:tc>
          <w:tcPr>
            <w:tcW w:w="5040" w:type="dxa"/>
            <w:tcBorders>
              <w:top w:val="single" w:sz="6" w:space="0" w:color="auto"/>
              <w:left w:val="single" w:sz="6" w:space="0" w:color="auto"/>
              <w:bottom w:val="single" w:sz="6" w:space="0" w:color="auto"/>
              <w:right w:val="single" w:sz="6" w:space="0" w:color="auto"/>
            </w:tcBorders>
          </w:tcPr>
          <w:p w14:paraId="0FE31050" w14:textId="6BFAAEC0" w:rsidR="00FC4A70" w:rsidRPr="00AE4427" w:rsidRDefault="00FC4A70">
            <w:pPr>
              <w:suppressLineNumbers/>
              <w:suppressAutoHyphens/>
              <w:rPr>
                <w:kern w:val="22"/>
                <w:sz w:val="22"/>
                <w:szCs w:val="22"/>
                <w:lang w:val="en-GB"/>
              </w:rPr>
            </w:pPr>
            <w:r w:rsidRPr="00AE4427">
              <w:rPr>
                <w:kern w:val="22"/>
                <w:sz w:val="22"/>
                <w:szCs w:val="22"/>
                <w:lang w:val="en-GB"/>
              </w:rPr>
              <w:t>Document on salient points (CBD/AHTEG/DSI/2020/1/6)</w:t>
            </w:r>
          </w:p>
          <w:p w14:paraId="14F59525" w14:textId="77777777" w:rsidR="00FC4A70" w:rsidRPr="00AE4427" w:rsidRDefault="00FC4A70" w:rsidP="00FA1349">
            <w:pPr>
              <w:pStyle w:val="ListParagraph"/>
              <w:numPr>
                <w:ilvl w:val="0"/>
                <w:numId w:val="15"/>
              </w:numPr>
              <w:suppressLineNumbers/>
              <w:suppressAutoHyphens/>
              <w:spacing w:after="0" w:line="240" w:lineRule="auto"/>
              <w:contextualSpacing w:val="0"/>
              <w:rPr>
                <w:rFonts w:ascii="Times New Roman" w:eastAsia="Times New Roman" w:hAnsi="Times New Roman" w:cs="Times New Roman"/>
                <w:kern w:val="22"/>
                <w:lang w:val="en-GB"/>
              </w:rPr>
            </w:pPr>
            <w:r w:rsidRPr="00AE4427">
              <w:rPr>
                <w:rFonts w:ascii="Times New Roman" w:eastAsia="Times New Roman" w:hAnsi="Times New Roman" w:cs="Times New Roman"/>
                <w:kern w:val="22"/>
                <w:lang w:val="en-GB"/>
              </w:rPr>
              <w:t>Section II, A: Scope- (1 h)</w:t>
            </w:r>
          </w:p>
          <w:p w14:paraId="2C677C3E" w14:textId="77777777" w:rsidR="00FC4A70" w:rsidRPr="00AE4427" w:rsidRDefault="00FC4A70" w:rsidP="00FA1349">
            <w:pPr>
              <w:pStyle w:val="ListParagraph"/>
              <w:numPr>
                <w:ilvl w:val="0"/>
                <w:numId w:val="15"/>
              </w:numPr>
              <w:suppressLineNumbers/>
              <w:suppressAutoHyphens/>
              <w:spacing w:after="0" w:line="240" w:lineRule="auto"/>
              <w:contextualSpacing w:val="0"/>
              <w:rPr>
                <w:rFonts w:ascii="Times New Roman" w:eastAsia="Times New Roman" w:hAnsi="Times New Roman" w:cs="Times New Roman"/>
                <w:kern w:val="22"/>
                <w:lang w:val="en-GB"/>
              </w:rPr>
            </w:pPr>
            <w:r w:rsidRPr="00AE4427">
              <w:rPr>
                <w:rFonts w:ascii="Times New Roman" w:eastAsia="Times New Roman" w:hAnsi="Times New Roman" w:cs="Times New Roman"/>
                <w:kern w:val="22"/>
                <w:lang w:val="en-GB"/>
              </w:rPr>
              <w:t>Section II, B: Potential implications of the different options (1 h)</w:t>
            </w:r>
          </w:p>
          <w:p w14:paraId="19161B29" w14:textId="77777777" w:rsidR="00FC4A70" w:rsidRPr="00AE4427" w:rsidRDefault="00FC4A70" w:rsidP="00FA1349">
            <w:pPr>
              <w:pStyle w:val="ListParagraph"/>
              <w:numPr>
                <w:ilvl w:val="0"/>
                <w:numId w:val="15"/>
              </w:numPr>
              <w:suppressLineNumbers/>
              <w:suppressAutoHyphens/>
              <w:spacing w:after="0" w:line="240" w:lineRule="auto"/>
              <w:contextualSpacing w:val="0"/>
              <w:rPr>
                <w:rFonts w:ascii="Times New Roman" w:eastAsia="Times New Roman" w:hAnsi="Times New Roman" w:cs="Times New Roman"/>
                <w:kern w:val="22"/>
                <w:lang w:val="en-GB"/>
              </w:rPr>
            </w:pPr>
            <w:r w:rsidRPr="00AE4427">
              <w:rPr>
                <w:rFonts w:ascii="Times New Roman" w:eastAsia="Times New Roman" w:hAnsi="Times New Roman" w:cs="Times New Roman"/>
                <w:kern w:val="22"/>
                <w:lang w:val="en-GB"/>
              </w:rPr>
              <w:t>Section II C: Terminology (1 h)</w:t>
            </w:r>
          </w:p>
        </w:tc>
        <w:tc>
          <w:tcPr>
            <w:tcW w:w="2970" w:type="dxa"/>
            <w:tcBorders>
              <w:top w:val="single" w:sz="6" w:space="0" w:color="auto"/>
              <w:left w:val="single" w:sz="6" w:space="0" w:color="auto"/>
              <w:bottom w:val="single" w:sz="6" w:space="0" w:color="auto"/>
              <w:right w:val="single" w:sz="6" w:space="0" w:color="auto"/>
            </w:tcBorders>
          </w:tcPr>
          <w:p w14:paraId="001CB60F" w14:textId="77777777" w:rsidR="00FC4A70" w:rsidRPr="00AE4427" w:rsidRDefault="00FC4A70" w:rsidP="00FA1349">
            <w:pPr>
              <w:suppressLineNumbers/>
              <w:suppressAutoHyphens/>
              <w:rPr>
                <w:snapToGrid w:val="0"/>
                <w:kern w:val="22"/>
                <w:sz w:val="22"/>
                <w:szCs w:val="22"/>
                <w:lang w:val="en-GB"/>
              </w:rPr>
            </w:pPr>
            <w:r w:rsidRPr="00AE4427">
              <w:rPr>
                <w:snapToGrid w:val="0"/>
                <w:kern w:val="22"/>
                <w:sz w:val="22"/>
                <w:szCs w:val="22"/>
                <w:lang w:val="en-GB"/>
              </w:rPr>
              <w:t xml:space="preserve">Threads will be created for each topic. </w:t>
            </w:r>
          </w:p>
          <w:p w14:paraId="68811FD5" w14:textId="6FA014AF" w:rsidR="00FC4A70" w:rsidRPr="00AE4427" w:rsidRDefault="00FC4A70" w:rsidP="00FA1349">
            <w:pPr>
              <w:suppressLineNumbers/>
              <w:suppressAutoHyphens/>
              <w:rPr>
                <w:snapToGrid w:val="0"/>
                <w:kern w:val="22"/>
                <w:sz w:val="22"/>
                <w:szCs w:val="22"/>
                <w:lang w:val="en-GB"/>
              </w:rPr>
            </w:pPr>
            <w:r w:rsidRPr="00AE4427">
              <w:rPr>
                <w:snapToGrid w:val="0"/>
                <w:kern w:val="22"/>
                <w:sz w:val="22"/>
                <w:szCs w:val="22"/>
                <w:lang w:val="en-GB"/>
              </w:rPr>
              <w:t>(discussion threads will be open from 12.30 p.m</w:t>
            </w:r>
            <w:r w:rsidR="00C3353E" w:rsidRPr="00AE4427">
              <w:rPr>
                <w:snapToGrid w:val="0"/>
                <w:kern w:val="22"/>
                <w:sz w:val="22"/>
                <w:szCs w:val="22"/>
                <w:lang w:val="en-GB"/>
              </w:rPr>
              <w:t>.</w:t>
            </w:r>
            <w:r w:rsidRPr="00AE4427">
              <w:rPr>
                <w:snapToGrid w:val="0"/>
                <w:kern w:val="22"/>
                <w:sz w:val="22"/>
                <w:szCs w:val="22"/>
                <w:lang w:val="en-GB"/>
              </w:rPr>
              <w:t xml:space="preserve"> until 6 a.m</w:t>
            </w:r>
            <w:r w:rsidR="00C3353E" w:rsidRPr="00AE4427">
              <w:rPr>
                <w:snapToGrid w:val="0"/>
                <w:kern w:val="22"/>
                <w:sz w:val="22"/>
                <w:szCs w:val="22"/>
                <w:lang w:val="en-GB"/>
              </w:rPr>
              <w:t>.</w:t>
            </w:r>
            <w:r w:rsidRPr="00AE4427">
              <w:rPr>
                <w:snapToGrid w:val="0"/>
                <w:kern w:val="22"/>
                <w:sz w:val="22"/>
                <w:szCs w:val="22"/>
                <w:lang w:val="en-GB"/>
              </w:rPr>
              <w:t>)</w:t>
            </w:r>
          </w:p>
          <w:p w14:paraId="3CAF2C09" w14:textId="77777777" w:rsidR="00FC4A70" w:rsidRPr="00AE4427" w:rsidRDefault="00FC4A70" w:rsidP="00FA1349">
            <w:pPr>
              <w:suppressLineNumbers/>
              <w:suppressAutoHyphens/>
              <w:rPr>
                <w:snapToGrid w:val="0"/>
                <w:kern w:val="22"/>
                <w:sz w:val="22"/>
                <w:szCs w:val="22"/>
                <w:lang w:val="en-GB"/>
              </w:rPr>
            </w:pPr>
            <w:r w:rsidRPr="00AE4427">
              <w:rPr>
                <w:snapToGrid w:val="0"/>
                <w:kern w:val="22"/>
                <w:sz w:val="22"/>
                <w:szCs w:val="22"/>
                <w:lang w:val="en-GB"/>
              </w:rPr>
              <w:t>Moderated by Co-chairs</w:t>
            </w:r>
          </w:p>
        </w:tc>
      </w:tr>
      <w:tr w:rsidR="00FC4A70" w:rsidRPr="00AE4427" w14:paraId="2507C25B" w14:textId="77777777" w:rsidTr="00FA1349">
        <w:trPr>
          <w:cantSplit/>
          <w:jc w:val="center"/>
        </w:trPr>
        <w:tc>
          <w:tcPr>
            <w:tcW w:w="2221" w:type="dxa"/>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57BCF7BF" w14:textId="58D6321C" w:rsidR="00FC4A70" w:rsidRPr="00AE4427" w:rsidRDefault="00FC4A70">
            <w:pPr>
              <w:suppressLineNumbers/>
              <w:suppressAutoHyphens/>
              <w:rPr>
                <w:snapToGrid w:val="0"/>
                <w:kern w:val="22"/>
                <w:sz w:val="22"/>
                <w:szCs w:val="22"/>
                <w:lang w:val="en-GB"/>
              </w:rPr>
            </w:pPr>
            <w:r w:rsidRPr="00AE4427">
              <w:rPr>
                <w:snapToGrid w:val="0"/>
                <w:kern w:val="22"/>
                <w:sz w:val="22"/>
                <w:szCs w:val="22"/>
                <w:lang w:val="en-GB"/>
              </w:rPr>
              <w:t>11.30 a.m</w:t>
            </w:r>
            <w:r w:rsidR="00C3353E" w:rsidRPr="00AE4427">
              <w:rPr>
                <w:snapToGrid w:val="0"/>
                <w:kern w:val="22"/>
                <w:sz w:val="22"/>
                <w:szCs w:val="22"/>
                <w:lang w:val="en-GB"/>
              </w:rPr>
              <w:t>.</w:t>
            </w:r>
            <w:r w:rsidRPr="00AE4427">
              <w:rPr>
                <w:snapToGrid w:val="0"/>
                <w:kern w:val="22"/>
                <w:sz w:val="22"/>
                <w:szCs w:val="22"/>
                <w:lang w:val="en-GB"/>
              </w:rPr>
              <w:t xml:space="preserve"> to </w:t>
            </w:r>
            <w:r w:rsidR="00C94996" w:rsidRPr="00AE4427">
              <w:rPr>
                <w:snapToGrid w:val="0"/>
                <w:kern w:val="22"/>
                <w:sz w:val="22"/>
                <w:szCs w:val="22"/>
                <w:lang w:val="en-GB"/>
              </w:rPr>
              <w:t>12 noon</w:t>
            </w:r>
          </w:p>
        </w:tc>
        <w:tc>
          <w:tcPr>
            <w:tcW w:w="3981" w:type="dxa"/>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5416D5BA" w14:textId="287A0A23" w:rsidR="00FC4A70" w:rsidRPr="00AE4427" w:rsidRDefault="00FC4A70" w:rsidP="00FA1349">
            <w:pPr>
              <w:suppressLineNumbers/>
              <w:suppressAutoHyphens/>
              <w:ind w:left="881" w:hanging="881"/>
              <w:rPr>
                <w:snapToGrid w:val="0"/>
                <w:kern w:val="22"/>
                <w:sz w:val="22"/>
                <w:szCs w:val="22"/>
                <w:lang w:val="en-GB"/>
              </w:rPr>
            </w:pPr>
            <w:r w:rsidRPr="00AE4427">
              <w:rPr>
                <w:snapToGrid w:val="0"/>
                <w:kern w:val="22"/>
                <w:sz w:val="22"/>
                <w:szCs w:val="22"/>
                <w:lang w:val="en-GB"/>
              </w:rPr>
              <w:t>Item 5.</w:t>
            </w:r>
            <w:r w:rsidRPr="00AE4427">
              <w:rPr>
                <w:snapToGrid w:val="0"/>
                <w:kern w:val="22"/>
                <w:sz w:val="22"/>
                <w:szCs w:val="22"/>
                <w:lang w:val="en-GB"/>
              </w:rPr>
              <w:tab/>
            </w:r>
            <w:r w:rsidRPr="00AE4427">
              <w:rPr>
                <w:kern w:val="22"/>
                <w:sz w:val="22"/>
                <w:szCs w:val="22"/>
                <w:lang w:val="en-GB"/>
              </w:rPr>
              <w:t>Identification of key areas for capacity-building</w:t>
            </w:r>
          </w:p>
        </w:tc>
        <w:tc>
          <w:tcPr>
            <w:tcW w:w="5040" w:type="dxa"/>
            <w:tcBorders>
              <w:top w:val="single" w:sz="6" w:space="0" w:color="auto"/>
              <w:left w:val="single" w:sz="6" w:space="0" w:color="auto"/>
              <w:bottom w:val="single" w:sz="6" w:space="0" w:color="auto"/>
              <w:right w:val="single" w:sz="6" w:space="0" w:color="auto"/>
            </w:tcBorders>
          </w:tcPr>
          <w:p w14:paraId="0B1224FA" w14:textId="6CE39876" w:rsidR="00FC4A70" w:rsidRPr="00AE4427" w:rsidRDefault="00FC4A70">
            <w:pPr>
              <w:suppressLineNumbers/>
              <w:suppressAutoHyphens/>
              <w:rPr>
                <w:snapToGrid w:val="0"/>
                <w:kern w:val="22"/>
                <w:sz w:val="22"/>
                <w:szCs w:val="22"/>
                <w:lang w:val="en-GB"/>
              </w:rPr>
            </w:pPr>
            <w:r w:rsidRPr="00AE4427">
              <w:rPr>
                <w:snapToGrid w:val="0"/>
                <w:kern w:val="22"/>
                <w:sz w:val="22"/>
                <w:szCs w:val="22"/>
                <w:lang w:val="en-GB"/>
              </w:rPr>
              <w:t>Document on salient points (CBD/AHTEG/DSI/2020/1/6). Section III</w:t>
            </w:r>
          </w:p>
          <w:p w14:paraId="52214D95" w14:textId="77777777" w:rsidR="00FC4A70" w:rsidRPr="00AE4427" w:rsidRDefault="00FC4A70" w:rsidP="00FA1349">
            <w:pPr>
              <w:pStyle w:val="ListParagraph"/>
              <w:numPr>
                <w:ilvl w:val="0"/>
                <w:numId w:val="16"/>
              </w:numPr>
              <w:suppressLineNumbers/>
              <w:suppressAutoHyphens/>
              <w:spacing w:after="0" w:line="240" w:lineRule="auto"/>
              <w:contextualSpacing w:val="0"/>
              <w:rPr>
                <w:rFonts w:ascii="Times New Roman" w:eastAsia="Times New Roman" w:hAnsi="Times New Roman" w:cs="Times New Roman"/>
                <w:snapToGrid w:val="0"/>
                <w:kern w:val="22"/>
                <w:lang w:val="en-GB"/>
              </w:rPr>
            </w:pPr>
            <w:r w:rsidRPr="00AE4427">
              <w:rPr>
                <w:rFonts w:ascii="Times New Roman" w:eastAsia="Times New Roman" w:hAnsi="Times New Roman" w:cs="Times New Roman"/>
                <w:snapToGrid w:val="0"/>
                <w:kern w:val="22"/>
                <w:lang w:val="en-GB"/>
              </w:rPr>
              <w:t>Introduction by the Secretariat</w:t>
            </w:r>
          </w:p>
        </w:tc>
        <w:tc>
          <w:tcPr>
            <w:tcW w:w="2970" w:type="dxa"/>
            <w:tcBorders>
              <w:top w:val="single" w:sz="6" w:space="0" w:color="auto"/>
              <w:left w:val="single" w:sz="6" w:space="0" w:color="auto"/>
              <w:bottom w:val="single" w:sz="6" w:space="0" w:color="auto"/>
              <w:right w:val="single" w:sz="6" w:space="0" w:color="auto"/>
            </w:tcBorders>
          </w:tcPr>
          <w:p w14:paraId="62AA20E6" w14:textId="77777777" w:rsidR="00FC4A70" w:rsidRPr="00AE4427" w:rsidRDefault="00FC4A70">
            <w:pPr>
              <w:suppressLineNumbers/>
              <w:suppressAutoHyphens/>
              <w:rPr>
                <w:snapToGrid w:val="0"/>
                <w:kern w:val="22"/>
                <w:sz w:val="22"/>
                <w:szCs w:val="22"/>
                <w:lang w:val="en-GB"/>
              </w:rPr>
            </w:pPr>
            <w:r w:rsidRPr="00AE4427">
              <w:rPr>
                <w:snapToGrid w:val="0"/>
                <w:kern w:val="22"/>
                <w:sz w:val="22"/>
                <w:szCs w:val="22"/>
                <w:lang w:val="en-GB"/>
              </w:rPr>
              <w:t>A thread will be created.</w:t>
            </w:r>
          </w:p>
          <w:p w14:paraId="33BCF43E" w14:textId="04D601E5" w:rsidR="00FC4A70" w:rsidRPr="00AE4427" w:rsidRDefault="00FC4A70">
            <w:pPr>
              <w:suppressLineNumbers/>
              <w:suppressAutoHyphens/>
              <w:rPr>
                <w:snapToGrid w:val="0"/>
                <w:kern w:val="22"/>
                <w:sz w:val="22"/>
                <w:szCs w:val="22"/>
                <w:lang w:val="en-GB"/>
              </w:rPr>
            </w:pPr>
            <w:r w:rsidRPr="00AE4427">
              <w:rPr>
                <w:snapToGrid w:val="0"/>
                <w:kern w:val="22"/>
                <w:sz w:val="22"/>
                <w:szCs w:val="22"/>
                <w:lang w:val="en-GB"/>
              </w:rPr>
              <w:t>(thread will be open from 12.30 p.m</w:t>
            </w:r>
            <w:r w:rsidR="00C3353E" w:rsidRPr="00AE4427">
              <w:rPr>
                <w:snapToGrid w:val="0"/>
                <w:kern w:val="22"/>
                <w:sz w:val="22"/>
                <w:szCs w:val="22"/>
                <w:lang w:val="en-GB"/>
              </w:rPr>
              <w:t>.</w:t>
            </w:r>
            <w:r w:rsidRPr="00AE4427">
              <w:rPr>
                <w:snapToGrid w:val="0"/>
                <w:kern w:val="22"/>
                <w:sz w:val="22"/>
                <w:szCs w:val="22"/>
                <w:lang w:val="en-GB"/>
              </w:rPr>
              <w:t xml:space="preserve"> until 6 a.m</w:t>
            </w:r>
            <w:r w:rsidR="00C3353E" w:rsidRPr="00AE4427">
              <w:rPr>
                <w:snapToGrid w:val="0"/>
                <w:kern w:val="22"/>
                <w:sz w:val="22"/>
                <w:szCs w:val="22"/>
                <w:lang w:val="en-GB"/>
              </w:rPr>
              <w:t>.</w:t>
            </w:r>
            <w:r w:rsidRPr="00AE4427">
              <w:rPr>
                <w:snapToGrid w:val="0"/>
                <w:kern w:val="22"/>
                <w:sz w:val="22"/>
                <w:szCs w:val="22"/>
                <w:lang w:val="en-GB"/>
              </w:rPr>
              <w:t>)</w:t>
            </w:r>
          </w:p>
          <w:p w14:paraId="72F2BC72" w14:textId="77777777" w:rsidR="00FC4A70" w:rsidRPr="00AE4427" w:rsidRDefault="00FC4A70">
            <w:pPr>
              <w:suppressLineNumbers/>
              <w:suppressAutoHyphens/>
              <w:rPr>
                <w:snapToGrid w:val="0"/>
                <w:kern w:val="22"/>
                <w:sz w:val="22"/>
                <w:szCs w:val="22"/>
                <w:lang w:val="en-GB"/>
              </w:rPr>
            </w:pPr>
          </w:p>
          <w:p w14:paraId="65345E05" w14:textId="725CC619" w:rsidR="00FC4A70" w:rsidRPr="00AE4427" w:rsidRDefault="00FC4A70">
            <w:pPr>
              <w:suppressLineNumbers/>
              <w:suppressAutoHyphens/>
              <w:rPr>
                <w:snapToGrid w:val="0"/>
                <w:kern w:val="22"/>
                <w:sz w:val="22"/>
                <w:szCs w:val="22"/>
                <w:lang w:val="en-GB"/>
              </w:rPr>
            </w:pPr>
            <w:r w:rsidRPr="00AE4427">
              <w:rPr>
                <w:snapToGrid w:val="0"/>
                <w:kern w:val="22"/>
                <w:sz w:val="22"/>
                <w:szCs w:val="22"/>
                <w:lang w:val="en-GB"/>
              </w:rPr>
              <w:t xml:space="preserve">Moderated by </w:t>
            </w:r>
            <w:r w:rsidR="00B20ECF" w:rsidRPr="00AE4427">
              <w:rPr>
                <w:snapToGrid w:val="0"/>
                <w:kern w:val="22"/>
                <w:sz w:val="22"/>
                <w:szCs w:val="22"/>
                <w:lang w:val="en-GB"/>
              </w:rPr>
              <w:t>c</w:t>
            </w:r>
            <w:r w:rsidRPr="00AE4427">
              <w:rPr>
                <w:snapToGrid w:val="0"/>
                <w:kern w:val="22"/>
                <w:sz w:val="22"/>
                <w:szCs w:val="22"/>
                <w:lang w:val="en-GB"/>
              </w:rPr>
              <w:t>o-chairs</w:t>
            </w:r>
          </w:p>
        </w:tc>
      </w:tr>
      <w:tr w:rsidR="00FC4A70" w:rsidRPr="00AE4427" w14:paraId="7162A823" w14:textId="77777777" w:rsidTr="00FA1349">
        <w:trPr>
          <w:cantSplit/>
          <w:jc w:val="center"/>
        </w:trPr>
        <w:tc>
          <w:tcPr>
            <w:tcW w:w="6202" w:type="dxa"/>
            <w:gridSpan w:val="2"/>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hideMark/>
          </w:tcPr>
          <w:p w14:paraId="35B7DD0C" w14:textId="46A24E46" w:rsidR="00FC4A70" w:rsidRPr="00AE4427" w:rsidRDefault="00FC4A70" w:rsidP="00FA1349">
            <w:pPr>
              <w:keepNext/>
              <w:suppressLineNumbers/>
              <w:suppressAutoHyphens/>
              <w:rPr>
                <w:b/>
                <w:snapToGrid w:val="0"/>
                <w:kern w:val="22"/>
                <w:sz w:val="22"/>
                <w:szCs w:val="22"/>
                <w:lang w:val="en-GB"/>
              </w:rPr>
            </w:pPr>
            <w:r w:rsidRPr="00AE4427">
              <w:rPr>
                <w:b/>
                <w:snapToGrid w:val="0"/>
                <w:kern w:val="22"/>
                <w:sz w:val="22"/>
                <w:szCs w:val="22"/>
                <w:lang w:val="en-GB"/>
              </w:rPr>
              <w:lastRenderedPageBreak/>
              <w:t xml:space="preserve">Thursday, </w:t>
            </w:r>
            <w:r w:rsidR="0061135F" w:rsidRPr="00AE4427">
              <w:rPr>
                <w:b/>
                <w:snapToGrid w:val="0"/>
                <w:kern w:val="22"/>
                <w:sz w:val="22"/>
                <w:szCs w:val="22"/>
                <w:lang w:val="en-GB"/>
              </w:rPr>
              <w:t>19</w:t>
            </w:r>
            <w:r w:rsidRPr="00AE4427">
              <w:rPr>
                <w:b/>
                <w:snapToGrid w:val="0"/>
                <w:kern w:val="22"/>
                <w:sz w:val="22"/>
                <w:szCs w:val="22"/>
                <w:lang w:val="en-GB"/>
              </w:rPr>
              <w:t xml:space="preserve"> </w:t>
            </w:r>
            <w:r w:rsidR="0061135F" w:rsidRPr="00AE4427">
              <w:rPr>
                <w:b/>
                <w:snapToGrid w:val="0"/>
                <w:kern w:val="22"/>
                <w:sz w:val="22"/>
                <w:szCs w:val="22"/>
                <w:lang w:val="en-GB"/>
              </w:rPr>
              <w:t>March 2020</w:t>
            </w:r>
          </w:p>
        </w:tc>
        <w:tc>
          <w:tcPr>
            <w:tcW w:w="5040" w:type="dxa"/>
            <w:tcBorders>
              <w:top w:val="single" w:sz="6" w:space="0" w:color="auto"/>
              <w:left w:val="single" w:sz="6" w:space="0" w:color="auto"/>
              <w:bottom w:val="single" w:sz="6" w:space="0" w:color="auto"/>
              <w:right w:val="single" w:sz="6" w:space="0" w:color="auto"/>
            </w:tcBorders>
          </w:tcPr>
          <w:p w14:paraId="69A7F3D7" w14:textId="77777777" w:rsidR="00FC4A70" w:rsidRPr="00AE4427" w:rsidRDefault="00FC4A70" w:rsidP="00FA1349">
            <w:pPr>
              <w:keepNext/>
              <w:suppressLineNumbers/>
              <w:suppressAutoHyphens/>
              <w:rPr>
                <w:b/>
                <w:snapToGrid w:val="0"/>
                <w:kern w:val="22"/>
                <w:sz w:val="22"/>
                <w:szCs w:val="22"/>
                <w:lang w:val="en-GB"/>
              </w:rPr>
            </w:pPr>
          </w:p>
        </w:tc>
        <w:tc>
          <w:tcPr>
            <w:tcW w:w="2970" w:type="dxa"/>
            <w:tcBorders>
              <w:top w:val="single" w:sz="6" w:space="0" w:color="auto"/>
              <w:left w:val="single" w:sz="6" w:space="0" w:color="auto"/>
              <w:bottom w:val="single" w:sz="6" w:space="0" w:color="auto"/>
              <w:right w:val="single" w:sz="6" w:space="0" w:color="auto"/>
            </w:tcBorders>
          </w:tcPr>
          <w:p w14:paraId="6B42812E" w14:textId="77777777" w:rsidR="00FC4A70" w:rsidRPr="00AE4427" w:rsidRDefault="00FC4A70" w:rsidP="00FA1349">
            <w:pPr>
              <w:keepNext/>
              <w:suppressLineNumbers/>
              <w:suppressAutoHyphens/>
              <w:rPr>
                <w:b/>
                <w:snapToGrid w:val="0"/>
                <w:kern w:val="22"/>
                <w:sz w:val="22"/>
                <w:szCs w:val="22"/>
                <w:lang w:val="en-GB"/>
              </w:rPr>
            </w:pPr>
          </w:p>
        </w:tc>
      </w:tr>
      <w:tr w:rsidR="00FC4A70" w:rsidRPr="00AE4427" w14:paraId="4206FC49" w14:textId="77777777" w:rsidTr="00FA1349">
        <w:trPr>
          <w:cantSplit/>
          <w:jc w:val="center"/>
        </w:trPr>
        <w:tc>
          <w:tcPr>
            <w:tcW w:w="2221" w:type="dxa"/>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hideMark/>
          </w:tcPr>
          <w:p w14:paraId="70D92C3D" w14:textId="6EC9240F" w:rsidR="00FC4A70" w:rsidRPr="00AE4427" w:rsidRDefault="00FC4A70">
            <w:pPr>
              <w:suppressLineNumbers/>
              <w:suppressAutoHyphens/>
              <w:rPr>
                <w:snapToGrid w:val="0"/>
                <w:kern w:val="22"/>
                <w:sz w:val="22"/>
                <w:szCs w:val="22"/>
                <w:lang w:val="en-GB"/>
              </w:rPr>
            </w:pPr>
            <w:r w:rsidRPr="00AE4427">
              <w:rPr>
                <w:snapToGrid w:val="0"/>
                <w:kern w:val="22"/>
                <w:sz w:val="22"/>
                <w:szCs w:val="22"/>
                <w:lang w:val="en-GB"/>
              </w:rPr>
              <w:t>8</w:t>
            </w:r>
            <w:r w:rsidR="00CF7A82" w:rsidRPr="00AE4427">
              <w:rPr>
                <w:snapToGrid w:val="0"/>
                <w:kern w:val="22"/>
                <w:sz w:val="22"/>
                <w:szCs w:val="22"/>
                <w:lang w:val="en-GB"/>
              </w:rPr>
              <w:t xml:space="preserve"> </w:t>
            </w:r>
            <w:r w:rsidRPr="00AE4427">
              <w:rPr>
                <w:snapToGrid w:val="0"/>
                <w:kern w:val="22"/>
                <w:sz w:val="22"/>
                <w:szCs w:val="22"/>
                <w:lang w:val="en-GB"/>
              </w:rPr>
              <w:t>to 9 a.m.</w:t>
            </w:r>
          </w:p>
        </w:tc>
        <w:tc>
          <w:tcPr>
            <w:tcW w:w="3981" w:type="dxa"/>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hideMark/>
          </w:tcPr>
          <w:p w14:paraId="56832528" w14:textId="35793F92" w:rsidR="00FC4A70" w:rsidRPr="00AE4427" w:rsidRDefault="00FC4A70">
            <w:pPr>
              <w:suppressLineNumbers/>
              <w:suppressAutoHyphens/>
              <w:ind w:left="971" w:hanging="971"/>
              <w:rPr>
                <w:i/>
                <w:snapToGrid w:val="0"/>
                <w:kern w:val="22"/>
                <w:sz w:val="22"/>
                <w:szCs w:val="22"/>
                <w:lang w:val="en-GB"/>
              </w:rPr>
            </w:pPr>
            <w:r w:rsidRPr="00AE4427">
              <w:rPr>
                <w:iCs/>
                <w:snapToGrid w:val="0"/>
                <w:kern w:val="22"/>
                <w:sz w:val="22"/>
                <w:szCs w:val="22"/>
                <w:lang w:val="en-GB"/>
              </w:rPr>
              <w:t>Item 3</w:t>
            </w:r>
            <w:r w:rsidRPr="00AE4427">
              <w:rPr>
                <w:i/>
                <w:snapToGrid w:val="0"/>
                <w:kern w:val="22"/>
                <w:sz w:val="22"/>
                <w:szCs w:val="22"/>
                <w:lang w:val="en-GB"/>
              </w:rPr>
              <w:t>: Continued</w:t>
            </w:r>
          </w:p>
        </w:tc>
        <w:tc>
          <w:tcPr>
            <w:tcW w:w="5040" w:type="dxa"/>
            <w:tcBorders>
              <w:top w:val="single" w:sz="6" w:space="0" w:color="auto"/>
              <w:left w:val="single" w:sz="6" w:space="0" w:color="auto"/>
              <w:bottom w:val="single" w:sz="6" w:space="0" w:color="auto"/>
              <w:right w:val="single" w:sz="6" w:space="0" w:color="auto"/>
            </w:tcBorders>
          </w:tcPr>
          <w:p w14:paraId="00355942" w14:textId="1FBE8B2C" w:rsidR="00FC4A70" w:rsidRPr="00AE4427" w:rsidRDefault="00FC4A70">
            <w:pPr>
              <w:suppressLineNumbers/>
              <w:suppressAutoHyphens/>
              <w:rPr>
                <w:snapToGrid w:val="0"/>
                <w:kern w:val="22"/>
                <w:sz w:val="22"/>
                <w:szCs w:val="22"/>
                <w:lang w:val="en-GB"/>
              </w:rPr>
            </w:pPr>
            <w:r w:rsidRPr="00AE4427">
              <w:rPr>
                <w:iCs/>
                <w:snapToGrid w:val="0"/>
                <w:kern w:val="22"/>
                <w:sz w:val="22"/>
                <w:szCs w:val="22"/>
                <w:lang w:val="en-GB"/>
              </w:rPr>
              <w:t xml:space="preserve">Presentation of </w:t>
            </w:r>
            <w:r w:rsidRPr="00AE4427">
              <w:rPr>
                <w:snapToGrid w:val="0"/>
                <w:kern w:val="22"/>
                <w:sz w:val="22"/>
                <w:szCs w:val="22"/>
                <w:lang w:val="en-GB"/>
              </w:rPr>
              <w:t>summary</w:t>
            </w:r>
            <w:r w:rsidRPr="00AE4427">
              <w:rPr>
                <w:iCs/>
                <w:snapToGrid w:val="0"/>
                <w:kern w:val="22"/>
                <w:sz w:val="22"/>
                <w:szCs w:val="22"/>
                <w:lang w:val="en-GB"/>
              </w:rPr>
              <w:t xml:space="preserve"> by the </w:t>
            </w:r>
            <w:r w:rsidR="00B20ECF" w:rsidRPr="00AE4427">
              <w:rPr>
                <w:iCs/>
                <w:snapToGrid w:val="0"/>
                <w:kern w:val="22"/>
                <w:sz w:val="22"/>
                <w:szCs w:val="22"/>
                <w:lang w:val="en-GB"/>
              </w:rPr>
              <w:t>c</w:t>
            </w:r>
            <w:r w:rsidRPr="00AE4427">
              <w:rPr>
                <w:iCs/>
                <w:snapToGrid w:val="0"/>
                <w:kern w:val="22"/>
                <w:sz w:val="22"/>
                <w:szCs w:val="22"/>
                <w:lang w:val="en-GB"/>
              </w:rPr>
              <w:t>o-</w:t>
            </w:r>
            <w:r w:rsidR="00B20ECF" w:rsidRPr="00AE4427">
              <w:rPr>
                <w:iCs/>
                <w:snapToGrid w:val="0"/>
                <w:kern w:val="22"/>
                <w:sz w:val="22"/>
                <w:szCs w:val="22"/>
                <w:lang w:val="en-GB"/>
              </w:rPr>
              <w:t>c</w:t>
            </w:r>
            <w:r w:rsidRPr="00AE4427">
              <w:rPr>
                <w:iCs/>
                <w:snapToGrid w:val="0"/>
                <w:kern w:val="22"/>
                <w:sz w:val="22"/>
                <w:szCs w:val="22"/>
                <w:lang w:val="en-GB"/>
              </w:rPr>
              <w:t>hairs and discussions</w:t>
            </w:r>
          </w:p>
        </w:tc>
        <w:tc>
          <w:tcPr>
            <w:tcW w:w="2970" w:type="dxa"/>
            <w:tcBorders>
              <w:top w:val="single" w:sz="6" w:space="0" w:color="auto"/>
              <w:left w:val="single" w:sz="6" w:space="0" w:color="auto"/>
              <w:bottom w:val="single" w:sz="6" w:space="0" w:color="auto"/>
              <w:right w:val="single" w:sz="6" w:space="0" w:color="auto"/>
            </w:tcBorders>
          </w:tcPr>
          <w:p w14:paraId="19ADF7C5" w14:textId="77777777" w:rsidR="00FC4A70" w:rsidRPr="00AE4427" w:rsidRDefault="00FC4A70">
            <w:pPr>
              <w:suppressLineNumbers/>
              <w:suppressAutoHyphens/>
              <w:ind w:left="971" w:hanging="971"/>
              <w:rPr>
                <w:snapToGrid w:val="0"/>
                <w:kern w:val="22"/>
                <w:sz w:val="22"/>
                <w:szCs w:val="22"/>
                <w:lang w:val="en-GB"/>
              </w:rPr>
            </w:pPr>
          </w:p>
        </w:tc>
      </w:tr>
      <w:tr w:rsidR="00FC4A70" w:rsidRPr="00AE4427" w14:paraId="5FF29B5A" w14:textId="77777777" w:rsidTr="00FA1349">
        <w:trPr>
          <w:cantSplit/>
          <w:jc w:val="center"/>
        </w:trPr>
        <w:tc>
          <w:tcPr>
            <w:tcW w:w="2221" w:type="dxa"/>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21095BD0" w14:textId="7631D70D" w:rsidR="00FC4A70" w:rsidRPr="00AE4427" w:rsidRDefault="00FC4A70">
            <w:pPr>
              <w:suppressLineNumbers/>
              <w:suppressAutoHyphens/>
              <w:rPr>
                <w:snapToGrid w:val="0"/>
                <w:kern w:val="22"/>
                <w:sz w:val="22"/>
                <w:szCs w:val="22"/>
                <w:lang w:val="en-GB"/>
              </w:rPr>
            </w:pPr>
            <w:r w:rsidRPr="00AE4427">
              <w:rPr>
                <w:snapToGrid w:val="0"/>
                <w:kern w:val="22"/>
                <w:sz w:val="22"/>
                <w:szCs w:val="22"/>
                <w:lang w:val="en-GB"/>
              </w:rPr>
              <w:t>9</w:t>
            </w:r>
            <w:r w:rsidR="00CB610D" w:rsidRPr="00AE4427">
              <w:rPr>
                <w:snapToGrid w:val="0"/>
                <w:kern w:val="22"/>
                <w:sz w:val="22"/>
                <w:szCs w:val="22"/>
                <w:lang w:val="en-GB"/>
              </w:rPr>
              <w:t xml:space="preserve"> </w:t>
            </w:r>
            <w:r w:rsidRPr="00AE4427">
              <w:rPr>
                <w:snapToGrid w:val="0"/>
                <w:kern w:val="22"/>
                <w:sz w:val="22"/>
                <w:szCs w:val="22"/>
                <w:lang w:val="en-GB"/>
              </w:rPr>
              <w:t>to 11 a.m</w:t>
            </w:r>
            <w:r w:rsidR="00C3353E" w:rsidRPr="00AE4427">
              <w:rPr>
                <w:snapToGrid w:val="0"/>
                <w:kern w:val="22"/>
                <w:sz w:val="22"/>
                <w:szCs w:val="22"/>
                <w:lang w:val="en-GB"/>
              </w:rPr>
              <w:t>.</w:t>
            </w:r>
          </w:p>
        </w:tc>
        <w:tc>
          <w:tcPr>
            <w:tcW w:w="3981" w:type="dxa"/>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3C12969F" w14:textId="7113FD10" w:rsidR="00FC4A70" w:rsidRPr="00AE4427" w:rsidRDefault="00FC4A70" w:rsidP="00FA1349">
            <w:pPr>
              <w:suppressLineNumbers/>
              <w:suppressAutoHyphens/>
              <w:ind w:left="971" w:hanging="971"/>
              <w:rPr>
                <w:i/>
                <w:snapToGrid w:val="0"/>
                <w:kern w:val="22"/>
                <w:sz w:val="22"/>
                <w:szCs w:val="22"/>
                <w:lang w:val="en-GB"/>
              </w:rPr>
            </w:pPr>
            <w:r w:rsidRPr="00AE4427">
              <w:rPr>
                <w:iCs/>
                <w:snapToGrid w:val="0"/>
                <w:kern w:val="22"/>
                <w:sz w:val="22"/>
                <w:szCs w:val="22"/>
                <w:lang w:val="en-GB"/>
              </w:rPr>
              <w:t>Item 4</w:t>
            </w:r>
            <w:r w:rsidRPr="00AE4427">
              <w:rPr>
                <w:i/>
                <w:snapToGrid w:val="0"/>
                <w:kern w:val="22"/>
                <w:sz w:val="22"/>
                <w:szCs w:val="22"/>
                <w:lang w:val="en-GB"/>
              </w:rPr>
              <w:t xml:space="preserve">: Continued </w:t>
            </w:r>
          </w:p>
        </w:tc>
        <w:tc>
          <w:tcPr>
            <w:tcW w:w="5040" w:type="dxa"/>
            <w:tcBorders>
              <w:top w:val="single" w:sz="6" w:space="0" w:color="auto"/>
              <w:left w:val="single" w:sz="6" w:space="0" w:color="auto"/>
              <w:bottom w:val="single" w:sz="6" w:space="0" w:color="auto"/>
              <w:right w:val="single" w:sz="6" w:space="0" w:color="auto"/>
            </w:tcBorders>
          </w:tcPr>
          <w:p w14:paraId="302930B2" w14:textId="05D12360" w:rsidR="00FC4A70" w:rsidRPr="00AE4427" w:rsidRDefault="00FC4A70">
            <w:pPr>
              <w:suppressLineNumbers/>
              <w:suppressAutoHyphens/>
              <w:rPr>
                <w:snapToGrid w:val="0"/>
                <w:kern w:val="22"/>
                <w:sz w:val="22"/>
                <w:szCs w:val="22"/>
                <w:lang w:val="en-GB"/>
              </w:rPr>
            </w:pPr>
            <w:r w:rsidRPr="00AE4427">
              <w:rPr>
                <w:iCs/>
                <w:snapToGrid w:val="0"/>
                <w:kern w:val="22"/>
                <w:sz w:val="22"/>
                <w:szCs w:val="22"/>
                <w:lang w:val="en-GB"/>
              </w:rPr>
              <w:t xml:space="preserve">Presentation of summary by the </w:t>
            </w:r>
            <w:r w:rsidR="00B20ECF" w:rsidRPr="00AE4427">
              <w:rPr>
                <w:iCs/>
                <w:snapToGrid w:val="0"/>
                <w:kern w:val="22"/>
                <w:sz w:val="22"/>
                <w:szCs w:val="22"/>
                <w:lang w:val="en-GB"/>
              </w:rPr>
              <w:t>c</w:t>
            </w:r>
            <w:r w:rsidRPr="00AE4427">
              <w:rPr>
                <w:iCs/>
                <w:snapToGrid w:val="0"/>
                <w:kern w:val="22"/>
                <w:sz w:val="22"/>
                <w:szCs w:val="22"/>
                <w:lang w:val="en-GB"/>
              </w:rPr>
              <w:t>o-</w:t>
            </w:r>
            <w:r w:rsidR="00B20ECF" w:rsidRPr="00AE4427">
              <w:rPr>
                <w:iCs/>
                <w:snapToGrid w:val="0"/>
                <w:kern w:val="22"/>
                <w:sz w:val="22"/>
                <w:szCs w:val="22"/>
                <w:lang w:val="en-GB"/>
              </w:rPr>
              <w:t>c</w:t>
            </w:r>
            <w:r w:rsidRPr="00AE4427">
              <w:rPr>
                <w:iCs/>
                <w:snapToGrid w:val="0"/>
                <w:kern w:val="22"/>
                <w:sz w:val="22"/>
                <w:szCs w:val="22"/>
                <w:lang w:val="en-GB"/>
              </w:rPr>
              <w:t xml:space="preserve">hairs and </w:t>
            </w:r>
            <w:r w:rsidRPr="00AE4427">
              <w:rPr>
                <w:snapToGrid w:val="0"/>
                <w:kern w:val="22"/>
                <w:sz w:val="22"/>
                <w:szCs w:val="22"/>
                <w:lang w:val="en-GB"/>
              </w:rPr>
              <w:t>discussions</w:t>
            </w:r>
          </w:p>
        </w:tc>
        <w:tc>
          <w:tcPr>
            <w:tcW w:w="2970" w:type="dxa"/>
            <w:tcBorders>
              <w:top w:val="single" w:sz="6" w:space="0" w:color="auto"/>
              <w:left w:val="single" w:sz="6" w:space="0" w:color="auto"/>
              <w:bottom w:val="single" w:sz="6" w:space="0" w:color="auto"/>
              <w:right w:val="single" w:sz="6" w:space="0" w:color="auto"/>
            </w:tcBorders>
          </w:tcPr>
          <w:p w14:paraId="373DFBD3" w14:textId="77777777" w:rsidR="00FC4A70" w:rsidRPr="00AE4427" w:rsidRDefault="00FC4A70">
            <w:pPr>
              <w:suppressLineNumbers/>
              <w:suppressAutoHyphens/>
              <w:ind w:left="971" w:hanging="971"/>
              <w:rPr>
                <w:snapToGrid w:val="0"/>
                <w:kern w:val="22"/>
                <w:sz w:val="22"/>
                <w:szCs w:val="22"/>
                <w:lang w:val="en-GB"/>
              </w:rPr>
            </w:pPr>
          </w:p>
        </w:tc>
      </w:tr>
      <w:tr w:rsidR="00FC4A70" w:rsidRPr="00AE4427" w14:paraId="2D82E4A0" w14:textId="77777777" w:rsidTr="00FA1349">
        <w:trPr>
          <w:cantSplit/>
          <w:jc w:val="center"/>
        </w:trPr>
        <w:tc>
          <w:tcPr>
            <w:tcW w:w="2221" w:type="dxa"/>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hideMark/>
          </w:tcPr>
          <w:p w14:paraId="793EB365" w14:textId="10EFC876" w:rsidR="00FC4A70" w:rsidRPr="00AE4427" w:rsidRDefault="00FC4A70">
            <w:pPr>
              <w:suppressLineNumbers/>
              <w:suppressAutoHyphens/>
              <w:rPr>
                <w:snapToGrid w:val="0"/>
                <w:kern w:val="22"/>
                <w:sz w:val="22"/>
                <w:szCs w:val="22"/>
                <w:lang w:val="en-GB"/>
              </w:rPr>
            </w:pPr>
            <w:r w:rsidRPr="00AE4427">
              <w:rPr>
                <w:snapToGrid w:val="0"/>
                <w:kern w:val="22"/>
                <w:sz w:val="22"/>
                <w:szCs w:val="22"/>
                <w:lang w:val="en-GB"/>
              </w:rPr>
              <w:t>11 a.m</w:t>
            </w:r>
            <w:r w:rsidR="00C3353E" w:rsidRPr="00AE4427">
              <w:rPr>
                <w:snapToGrid w:val="0"/>
                <w:kern w:val="22"/>
                <w:sz w:val="22"/>
                <w:szCs w:val="22"/>
                <w:lang w:val="en-GB"/>
              </w:rPr>
              <w:t>.</w:t>
            </w:r>
            <w:r w:rsidRPr="00AE4427">
              <w:rPr>
                <w:snapToGrid w:val="0"/>
                <w:kern w:val="22"/>
                <w:sz w:val="22"/>
                <w:szCs w:val="22"/>
                <w:lang w:val="en-GB"/>
              </w:rPr>
              <w:t xml:space="preserve"> to 12 </w:t>
            </w:r>
            <w:r w:rsidR="00CB610D" w:rsidRPr="00AE4427">
              <w:rPr>
                <w:snapToGrid w:val="0"/>
                <w:kern w:val="22"/>
                <w:sz w:val="22"/>
                <w:szCs w:val="22"/>
                <w:lang w:val="en-GB"/>
              </w:rPr>
              <w:t>noon</w:t>
            </w:r>
          </w:p>
        </w:tc>
        <w:tc>
          <w:tcPr>
            <w:tcW w:w="3981" w:type="dxa"/>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hideMark/>
          </w:tcPr>
          <w:p w14:paraId="2754304A" w14:textId="59EA1668" w:rsidR="00FC4A70" w:rsidRPr="00AE4427" w:rsidRDefault="00FC4A70">
            <w:pPr>
              <w:suppressLineNumbers/>
              <w:suppressAutoHyphens/>
              <w:rPr>
                <w:snapToGrid w:val="0"/>
                <w:kern w:val="22"/>
                <w:sz w:val="22"/>
                <w:szCs w:val="22"/>
                <w:lang w:val="en-GB"/>
              </w:rPr>
            </w:pPr>
            <w:r w:rsidRPr="00AE4427">
              <w:rPr>
                <w:snapToGrid w:val="0"/>
                <w:kern w:val="22"/>
                <w:sz w:val="22"/>
                <w:szCs w:val="22"/>
                <w:lang w:val="en-GB"/>
              </w:rPr>
              <w:t xml:space="preserve">Items 5: </w:t>
            </w:r>
            <w:r w:rsidRPr="00AE4427">
              <w:rPr>
                <w:i/>
                <w:iCs/>
                <w:snapToGrid w:val="0"/>
                <w:kern w:val="22"/>
                <w:sz w:val="22"/>
                <w:szCs w:val="22"/>
                <w:lang w:val="en-GB"/>
              </w:rPr>
              <w:t>Continued</w:t>
            </w:r>
          </w:p>
        </w:tc>
        <w:tc>
          <w:tcPr>
            <w:tcW w:w="5040" w:type="dxa"/>
            <w:tcBorders>
              <w:top w:val="single" w:sz="6" w:space="0" w:color="auto"/>
              <w:left w:val="single" w:sz="6" w:space="0" w:color="auto"/>
              <w:bottom w:val="single" w:sz="6" w:space="0" w:color="auto"/>
              <w:right w:val="single" w:sz="6" w:space="0" w:color="auto"/>
            </w:tcBorders>
          </w:tcPr>
          <w:p w14:paraId="63CD54BB" w14:textId="022A3C5E" w:rsidR="00FC4A70" w:rsidRPr="00AE4427" w:rsidRDefault="00FC4A70">
            <w:pPr>
              <w:suppressLineNumbers/>
              <w:suppressAutoHyphens/>
              <w:rPr>
                <w:snapToGrid w:val="0"/>
                <w:kern w:val="22"/>
                <w:sz w:val="22"/>
                <w:szCs w:val="22"/>
                <w:lang w:val="en-GB"/>
              </w:rPr>
            </w:pPr>
            <w:r w:rsidRPr="00AE4427">
              <w:rPr>
                <w:snapToGrid w:val="0"/>
                <w:kern w:val="22"/>
                <w:sz w:val="22"/>
                <w:szCs w:val="22"/>
                <w:lang w:val="en-GB"/>
              </w:rPr>
              <w:t xml:space="preserve">Presentation of summary by the </w:t>
            </w:r>
            <w:r w:rsidR="00B20ECF" w:rsidRPr="00AE4427">
              <w:rPr>
                <w:snapToGrid w:val="0"/>
                <w:kern w:val="22"/>
                <w:sz w:val="22"/>
                <w:szCs w:val="22"/>
                <w:lang w:val="en-GB"/>
              </w:rPr>
              <w:t>c</w:t>
            </w:r>
            <w:r w:rsidRPr="00AE4427">
              <w:rPr>
                <w:snapToGrid w:val="0"/>
                <w:kern w:val="22"/>
                <w:sz w:val="22"/>
                <w:szCs w:val="22"/>
                <w:lang w:val="en-GB"/>
              </w:rPr>
              <w:t>o-</w:t>
            </w:r>
            <w:r w:rsidR="00B20ECF" w:rsidRPr="00AE4427">
              <w:rPr>
                <w:snapToGrid w:val="0"/>
                <w:kern w:val="22"/>
                <w:sz w:val="22"/>
                <w:szCs w:val="22"/>
                <w:lang w:val="en-GB"/>
              </w:rPr>
              <w:t>c</w:t>
            </w:r>
            <w:r w:rsidRPr="00AE4427">
              <w:rPr>
                <w:snapToGrid w:val="0"/>
                <w:kern w:val="22"/>
                <w:sz w:val="22"/>
                <w:szCs w:val="22"/>
                <w:lang w:val="en-GB"/>
              </w:rPr>
              <w:t>hairs and discussions</w:t>
            </w:r>
          </w:p>
        </w:tc>
        <w:tc>
          <w:tcPr>
            <w:tcW w:w="2970" w:type="dxa"/>
            <w:tcBorders>
              <w:top w:val="single" w:sz="6" w:space="0" w:color="auto"/>
              <w:left w:val="single" w:sz="6" w:space="0" w:color="auto"/>
              <w:bottom w:val="single" w:sz="6" w:space="0" w:color="auto"/>
              <w:right w:val="single" w:sz="6" w:space="0" w:color="auto"/>
            </w:tcBorders>
          </w:tcPr>
          <w:p w14:paraId="57387F92" w14:textId="77777777" w:rsidR="00FC4A70" w:rsidRPr="00AE4427" w:rsidRDefault="00FC4A70">
            <w:pPr>
              <w:suppressLineNumbers/>
              <w:suppressAutoHyphens/>
              <w:rPr>
                <w:snapToGrid w:val="0"/>
                <w:kern w:val="22"/>
                <w:sz w:val="22"/>
                <w:szCs w:val="22"/>
                <w:lang w:val="en-GB"/>
              </w:rPr>
            </w:pPr>
          </w:p>
        </w:tc>
      </w:tr>
      <w:tr w:rsidR="00FC4A70" w:rsidRPr="00AE4427" w14:paraId="089CB19A" w14:textId="77777777" w:rsidTr="00FA1349">
        <w:trPr>
          <w:cantSplit/>
          <w:jc w:val="center"/>
        </w:trPr>
        <w:tc>
          <w:tcPr>
            <w:tcW w:w="6202" w:type="dxa"/>
            <w:gridSpan w:val="2"/>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hideMark/>
          </w:tcPr>
          <w:p w14:paraId="118986C6" w14:textId="5BA1B403" w:rsidR="00FC4A70" w:rsidRPr="00AE4427" w:rsidRDefault="00FC4A70">
            <w:pPr>
              <w:suppressLineNumbers/>
              <w:suppressAutoHyphens/>
              <w:rPr>
                <w:b/>
                <w:snapToGrid w:val="0"/>
                <w:kern w:val="22"/>
                <w:sz w:val="22"/>
                <w:szCs w:val="22"/>
                <w:lang w:val="en-GB"/>
              </w:rPr>
            </w:pPr>
            <w:r w:rsidRPr="00AE4427">
              <w:rPr>
                <w:b/>
                <w:snapToGrid w:val="0"/>
                <w:kern w:val="22"/>
                <w:sz w:val="22"/>
                <w:szCs w:val="22"/>
                <w:lang w:val="en-GB"/>
              </w:rPr>
              <w:t xml:space="preserve">Friday, </w:t>
            </w:r>
            <w:r w:rsidR="0061135F" w:rsidRPr="00AE4427">
              <w:rPr>
                <w:b/>
                <w:snapToGrid w:val="0"/>
                <w:kern w:val="22"/>
                <w:sz w:val="22"/>
                <w:szCs w:val="22"/>
                <w:lang w:val="en-GB"/>
              </w:rPr>
              <w:t xml:space="preserve">20 March 2020 </w:t>
            </w:r>
          </w:p>
        </w:tc>
        <w:tc>
          <w:tcPr>
            <w:tcW w:w="5040" w:type="dxa"/>
            <w:tcBorders>
              <w:top w:val="single" w:sz="6" w:space="0" w:color="auto"/>
              <w:left w:val="single" w:sz="6" w:space="0" w:color="auto"/>
              <w:bottom w:val="single" w:sz="6" w:space="0" w:color="auto"/>
              <w:right w:val="single" w:sz="6" w:space="0" w:color="auto"/>
            </w:tcBorders>
          </w:tcPr>
          <w:p w14:paraId="640419B1" w14:textId="77777777" w:rsidR="00FC4A70" w:rsidRPr="00AE4427" w:rsidRDefault="00FC4A70">
            <w:pPr>
              <w:suppressLineNumbers/>
              <w:suppressAutoHyphens/>
              <w:rPr>
                <w:b/>
                <w:snapToGrid w:val="0"/>
                <w:kern w:val="22"/>
                <w:sz w:val="22"/>
                <w:szCs w:val="22"/>
                <w:lang w:val="en-GB"/>
              </w:rPr>
            </w:pPr>
          </w:p>
        </w:tc>
        <w:tc>
          <w:tcPr>
            <w:tcW w:w="2970" w:type="dxa"/>
            <w:tcBorders>
              <w:top w:val="single" w:sz="6" w:space="0" w:color="auto"/>
              <w:left w:val="single" w:sz="6" w:space="0" w:color="auto"/>
              <w:bottom w:val="single" w:sz="6" w:space="0" w:color="auto"/>
              <w:right w:val="single" w:sz="6" w:space="0" w:color="auto"/>
            </w:tcBorders>
          </w:tcPr>
          <w:p w14:paraId="0C5A8B3F" w14:textId="77777777" w:rsidR="00FC4A70" w:rsidRPr="00AE4427" w:rsidRDefault="00FC4A70">
            <w:pPr>
              <w:suppressLineNumbers/>
              <w:suppressAutoHyphens/>
              <w:rPr>
                <w:b/>
                <w:snapToGrid w:val="0"/>
                <w:kern w:val="22"/>
                <w:sz w:val="22"/>
                <w:szCs w:val="22"/>
                <w:lang w:val="en-GB"/>
              </w:rPr>
            </w:pPr>
          </w:p>
        </w:tc>
      </w:tr>
      <w:tr w:rsidR="00FC4A70" w:rsidRPr="00AE4427" w14:paraId="34F955AA" w14:textId="77777777" w:rsidTr="00FA1349">
        <w:trPr>
          <w:cantSplit/>
          <w:jc w:val="center"/>
        </w:trPr>
        <w:tc>
          <w:tcPr>
            <w:tcW w:w="2221" w:type="dxa"/>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hideMark/>
          </w:tcPr>
          <w:p w14:paraId="7E561FE2" w14:textId="62C05369" w:rsidR="00FC4A70" w:rsidRPr="00AE4427" w:rsidRDefault="00FC4A70">
            <w:pPr>
              <w:suppressLineNumbers/>
              <w:suppressAutoHyphens/>
              <w:rPr>
                <w:snapToGrid w:val="0"/>
                <w:kern w:val="22"/>
                <w:sz w:val="22"/>
                <w:szCs w:val="22"/>
                <w:lang w:val="en-GB"/>
              </w:rPr>
            </w:pPr>
            <w:r w:rsidRPr="00AE4427">
              <w:rPr>
                <w:snapToGrid w:val="0"/>
                <w:kern w:val="22"/>
                <w:sz w:val="22"/>
                <w:szCs w:val="22"/>
                <w:lang w:val="en-GB"/>
              </w:rPr>
              <w:t xml:space="preserve">8 a.m. to 12 </w:t>
            </w:r>
            <w:r w:rsidR="00FE6DE7" w:rsidRPr="00AE4427">
              <w:rPr>
                <w:snapToGrid w:val="0"/>
                <w:kern w:val="22"/>
                <w:sz w:val="22"/>
                <w:szCs w:val="22"/>
                <w:lang w:val="en-GB"/>
              </w:rPr>
              <w:t>noon</w:t>
            </w:r>
          </w:p>
        </w:tc>
        <w:tc>
          <w:tcPr>
            <w:tcW w:w="3981" w:type="dxa"/>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hideMark/>
          </w:tcPr>
          <w:p w14:paraId="4912111E" w14:textId="074CDC02" w:rsidR="00FC4A70" w:rsidRPr="00AE4427" w:rsidRDefault="00FC4A70">
            <w:pPr>
              <w:suppressLineNumbers/>
              <w:suppressAutoHyphens/>
              <w:ind w:left="881" w:hanging="881"/>
              <w:rPr>
                <w:snapToGrid w:val="0"/>
                <w:kern w:val="22"/>
                <w:sz w:val="22"/>
                <w:szCs w:val="22"/>
                <w:lang w:val="en-GB"/>
              </w:rPr>
            </w:pPr>
            <w:r w:rsidRPr="00AE4427">
              <w:rPr>
                <w:snapToGrid w:val="0"/>
                <w:kern w:val="22"/>
                <w:sz w:val="22"/>
                <w:szCs w:val="22"/>
                <w:lang w:val="en-GB"/>
              </w:rPr>
              <w:t>Item 6.</w:t>
            </w:r>
            <w:r w:rsidRPr="00AE4427">
              <w:rPr>
                <w:snapToGrid w:val="0"/>
                <w:kern w:val="22"/>
                <w:sz w:val="22"/>
                <w:szCs w:val="22"/>
                <w:lang w:val="en-GB"/>
              </w:rPr>
              <w:tab/>
              <w:t>Other matters</w:t>
            </w:r>
          </w:p>
          <w:p w14:paraId="55279B04" w14:textId="2AA0EBAE" w:rsidR="00FC4A70" w:rsidRPr="00AE4427" w:rsidRDefault="00FC4A70">
            <w:pPr>
              <w:suppressLineNumbers/>
              <w:suppressAutoHyphens/>
              <w:ind w:left="881" w:hanging="881"/>
              <w:rPr>
                <w:snapToGrid w:val="0"/>
                <w:kern w:val="22"/>
                <w:sz w:val="22"/>
                <w:szCs w:val="22"/>
                <w:lang w:val="en-GB"/>
              </w:rPr>
            </w:pPr>
            <w:r w:rsidRPr="00AE4427">
              <w:rPr>
                <w:snapToGrid w:val="0"/>
                <w:kern w:val="22"/>
                <w:sz w:val="22"/>
                <w:szCs w:val="22"/>
                <w:lang w:val="en-GB"/>
              </w:rPr>
              <w:t>Item 7.</w:t>
            </w:r>
            <w:r w:rsidRPr="00AE4427">
              <w:rPr>
                <w:snapToGrid w:val="0"/>
                <w:kern w:val="22"/>
                <w:sz w:val="22"/>
                <w:szCs w:val="22"/>
                <w:lang w:val="en-GB"/>
              </w:rPr>
              <w:tab/>
              <w:t>Adoption of the report</w:t>
            </w:r>
          </w:p>
          <w:p w14:paraId="6B72D09A" w14:textId="77777777" w:rsidR="00FC4A70" w:rsidRPr="00AE4427" w:rsidRDefault="00FC4A70">
            <w:pPr>
              <w:suppressLineNumbers/>
              <w:suppressAutoHyphens/>
              <w:ind w:left="881" w:hanging="881"/>
              <w:rPr>
                <w:snapToGrid w:val="0"/>
                <w:kern w:val="22"/>
                <w:sz w:val="22"/>
                <w:szCs w:val="22"/>
                <w:lang w:val="en-GB"/>
              </w:rPr>
            </w:pPr>
            <w:r w:rsidRPr="00AE4427">
              <w:rPr>
                <w:snapToGrid w:val="0"/>
                <w:kern w:val="22"/>
                <w:sz w:val="22"/>
                <w:szCs w:val="22"/>
                <w:lang w:val="en-GB"/>
              </w:rPr>
              <w:t>Item 8.</w:t>
            </w:r>
            <w:r w:rsidRPr="00AE4427">
              <w:rPr>
                <w:snapToGrid w:val="0"/>
                <w:kern w:val="22"/>
                <w:sz w:val="22"/>
                <w:szCs w:val="22"/>
                <w:lang w:val="en-GB"/>
              </w:rPr>
              <w:tab/>
              <w:t>Closure of the meeting.</w:t>
            </w:r>
          </w:p>
        </w:tc>
        <w:tc>
          <w:tcPr>
            <w:tcW w:w="5040" w:type="dxa"/>
            <w:tcBorders>
              <w:top w:val="single" w:sz="6" w:space="0" w:color="auto"/>
              <w:left w:val="single" w:sz="6" w:space="0" w:color="auto"/>
              <w:bottom w:val="single" w:sz="6" w:space="0" w:color="auto"/>
              <w:right w:val="single" w:sz="6" w:space="0" w:color="auto"/>
            </w:tcBorders>
          </w:tcPr>
          <w:p w14:paraId="2EB99038" w14:textId="77777777" w:rsidR="00FC4A70" w:rsidRPr="00AE4427" w:rsidRDefault="00FC4A70">
            <w:pPr>
              <w:suppressLineNumbers/>
              <w:suppressAutoHyphens/>
              <w:rPr>
                <w:snapToGrid w:val="0"/>
                <w:kern w:val="22"/>
                <w:sz w:val="22"/>
                <w:szCs w:val="22"/>
                <w:lang w:val="en-GB"/>
              </w:rPr>
            </w:pPr>
            <w:r w:rsidRPr="00AE4427">
              <w:rPr>
                <w:snapToGrid w:val="0"/>
                <w:kern w:val="22"/>
                <w:sz w:val="22"/>
                <w:szCs w:val="22"/>
                <w:lang w:val="en-GB"/>
              </w:rPr>
              <w:t>Other matters, adoption of the report and closing statements</w:t>
            </w:r>
          </w:p>
        </w:tc>
        <w:tc>
          <w:tcPr>
            <w:tcW w:w="2970" w:type="dxa"/>
            <w:tcBorders>
              <w:top w:val="single" w:sz="6" w:space="0" w:color="auto"/>
              <w:left w:val="single" w:sz="6" w:space="0" w:color="auto"/>
              <w:bottom w:val="single" w:sz="6" w:space="0" w:color="auto"/>
              <w:right w:val="single" w:sz="6" w:space="0" w:color="auto"/>
            </w:tcBorders>
          </w:tcPr>
          <w:p w14:paraId="1FDE79F4" w14:textId="77777777" w:rsidR="00FC4A70" w:rsidRPr="00AE4427" w:rsidRDefault="00FC4A70">
            <w:pPr>
              <w:suppressLineNumbers/>
              <w:suppressAutoHyphens/>
              <w:ind w:left="881" w:hanging="881"/>
              <w:rPr>
                <w:snapToGrid w:val="0"/>
                <w:kern w:val="22"/>
                <w:sz w:val="22"/>
                <w:szCs w:val="22"/>
                <w:lang w:val="en-GB"/>
              </w:rPr>
            </w:pPr>
          </w:p>
        </w:tc>
      </w:tr>
    </w:tbl>
    <w:p w14:paraId="00F35344" w14:textId="77777777" w:rsidR="00FC4A70" w:rsidRPr="00AE4427" w:rsidRDefault="00FC4A70" w:rsidP="00FA1349">
      <w:pPr>
        <w:pStyle w:val="Heading2"/>
        <w:keepNext w:val="0"/>
        <w:suppressLineNumbers/>
        <w:tabs>
          <w:tab w:val="clear" w:pos="720"/>
        </w:tabs>
        <w:suppressAutoHyphens/>
        <w:spacing w:before="0" w:after="0"/>
        <w:jc w:val="left"/>
        <w:rPr>
          <w:b w:val="0"/>
          <w:bCs w:val="0"/>
          <w:i w:val="0"/>
          <w:iCs w:val="0"/>
          <w:kern w:val="22"/>
          <w:szCs w:val="22"/>
        </w:rPr>
      </w:pPr>
    </w:p>
    <w:p w14:paraId="77A7AB83" w14:textId="77777777" w:rsidR="005C58C1" w:rsidRPr="00AE4427" w:rsidRDefault="005C58C1" w:rsidP="00FA1349">
      <w:pPr>
        <w:pStyle w:val="Para1"/>
        <w:numPr>
          <w:ilvl w:val="0"/>
          <w:numId w:val="0"/>
        </w:numPr>
        <w:suppressLineNumbers/>
        <w:suppressAutoHyphens/>
        <w:spacing w:before="0" w:after="0"/>
        <w:rPr>
          <w:kern w:val="22"/>
          <w:szCs w:val="22"/>
        </w:rPr>
      </w:pPr>
    </w:p>
    <w:p w14:paraId="766BC07D" w14:textId="77777777" w:rsidR="004E7B91" w:rsidRPr="00AE4427" w:rsidRDefault="004E7B91" w:rsidP="00FA1349">
      <w:pPr>
        <w:pStyle w:val="Heading-plain"/>
        <w:suppressLineNumbers/>
        <w:suppressAutoHyphens/>
        <w:spacing w:before="0" w:after="0"/>
        <w:rPr>
          <w:snapToGrid w:val="0"/>
          <w:kern w:val="22"/>
          <w:szCs w:val="22"/>
        </w:rPr>
        <w:sectPr w:rsidR="004E7B91" w:rsidRPr="00AE4427" w:rsidSect="00FC4A70">
          <w:footnotePr>
            <w:numRestart w:val="eachSect"/>
          </w:footnotePr>
          <w:pgSz w:w="15840" w:h="12240" w:orient="landscape" w:code="1"/>
          <w:pgMar w:top="1440" w:right="562" w:bottom="1440" w:left="1138" w:header="461" w:footer="720" w:gutter="0"/>
          <w:cols w:space="720"/>
          <w:titlePg/>
          <w:docGrid w:linePitch="299"/>
        </w:sectPr>
      </w:pPr>
    </w:p>
    <w:p w14:paraId="1EC47E03" w14:textId="0E62935E" w:rsidR="005C58C1" w:rsidRPr="00AE4427" w:rsidRDefault="005C58C1" w:rsidP="00FA1349">
      <w:pPr>
        <w:pStyle w:val="Heading-plain"/>
        <w:suppressLineNumbers/>
        <w:suppressAutoHyphens/>
        <w:spacing w:before="0"/>
        <w:rPr>
          <w:snapToGrid w:val="0"/>
          <w:kern w:val="22"/>
          <w:szCs w:val="22"/>
        </w:rPr>
      </w:pPr>
      <w:r w:rsidRPr="00AE4427">
        <w:rPr>
          <w:snapToGrid w:val="0"/>
          <w:kern w:val="22"/>
          <w:szCs w:val="22"/>
        </w:rPr>
        <w:lastRenderedPageBreak/>
        <w:t>Annex II</w:t>
      </w:r>
      <w:r w:rsidR="00545C97" w:rsidRPr="00AE4427">
        <w:rPr>
          <w:snapToGrid w:val="0"/>
          <w:kern w:val="22"/>
          <w:szCs w:val="22"/>
        </w:rPr>
        <w:t>I</w:t>
      </w:r>
    </w:p>
    <w:p w14:paraId="5C584E31" w14:textId="6FEB6D74" w:rsidR="00A340C3" w:rsidRPr="00AE4427" w:rsidRDefault="00B20ECF">
      <w:pPr>
        <w:suppressLineNumbers/>
        <w:suppressAutoHyphens/>
        <w:jc w:val="center"/>
        <w:rPr>
          <w:b/>
          <w:bCs/>
          <w:snapToGrid w:val="0"/>
          <w:kern w:val="22"/>
          <w:sz w:val="22"/>
          <w:szCs w:val="22"/>
          <w:lang w:val="en-GB"/>
        </w:rPr>
      </w:pPr>
      <w:r w:rsidRPr="00AE4427">
        <w:rPr>
          <w:b/>
          <w:bCs/>
          <w:snapToGrid w:val="0"/>
          <w:kern w:val="22"/>
          <w:sz w:val="22"/>
          <w:szCs w:val="22"/>
          <w:lang w:val="en-GB"/>
        </w:rPr>
        <w:t>LIST OF PARTICIPANTS</w:t>
      </w:r>
    </w:p>
    <w:p w14:paraId="537970A0" w14:textId="77777777" w:rsidR="00212491" w:rsidRPr="00AE4427" w:rsidRDefault="00212491" w:rsidP="00FA1349">
      <w:pPr>
        <w:suppressLineNumbers/>
        <w:suppressAutoHyphens/>
        <w:rPr>
          <w:kern w:val="22"/>
          <w:sz w:val="22"/>
          <w:szCs w:val="22"/>
          <w:lang w:val="en-GB"/>
        </w:rPr>
      </w:pPr>
    </w:p>
    <w:tbl>
      <w:tblPr>
        <w:tblW w:w="96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400"/>
        <w:gridCol w:w="4717"/>
        <w:gridCol w:w="4536"/>
      </w:tblGrid>
      <w:tr w:rsidR="00D84C28" w:rsidRPr="00AE4427" w14:paraId="587C5F9E" w14:textId="77777777" w:rsidTr="00FA1349">
        <w:trPr>
          <w:cantSplit/>
          <w:jc w:val="center"/>
        </w:trPr>
        <w:tc>
          <w:tcPr>
            <w:tcW w:w="9653"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FA3583A" w14:textId="23B5036F" w:rsidR="00D84C28" w:rsidRPr="00AE4427" w:rsidRDefault="00D84C28" w:rsidP="00FA1349">
            <w:pPr>
              <w:pStyle w:val="TableContents"/>
              <w:suppressLineNumbers/>
              <w:suppressAutoHyphens/>
              <w:rPr>
                <w:rFonts w:ascii="Times New Roman" w:hAnsi="Times New Roman" w:cs="Times New Roman"/>
                <w:b/>
                <w:bCs/>
                <w:kern w:val="22"/>
                <w:sz w:val="22"/>
                <w:szCs w:val="22"/>
                <w:lang w:val="en-GB"/>
              </w:rPr>
            </w:pPr>
            <w:r w:rsidRPr="00AE4427">
              <w:rPr>
                <w:rFonts w:ascii="Times New Roman" w:hAnsi="Times New Roman" w:cs="Times New Roman"/>
                <w:b/>
                <w:bCs/>
                <w:kern w:val="22"/>
                <w:sz w:val="22"/>
                <w:szCs w:val="22"/>
                <w:lang w:val="en-GB"/>
              </w:rPr>
              <w:t>Experts nominated by Parties</w:t>
            </w:r>
          </w:p>
        </w:tc>
      </w:tr>
      <w:tr w:rsidR="00212491" w:rsidRPr="00AE4427" w14:paraId="31971BC7" w14:textId="77777777" w:rsidTr="00FA1349">
        <w:trPr>
          <w:cantSplit/>
          <w:jc w:val="center"/>
        </w:trPr>
        <w:tc>
          <w:tcPr>
            <w:tcW w:w="9653"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4E28862" w14:textId="77777777" w:rsidR="00212491" w:rsidRPr="00AE4427" w:rsidRDefault="00212491" w:rsidP="00FA1349">
            <w:pPr>
              <w:pStyle w:val="TableContents"/>
              <w:suppressLineNumbers/>
              <w:suppressAutoHyphens/>
              <w:rPr>
                <w:rFonts w:ascii="Times New Roman" w:hAnsi="Times New Roman" w:cs="Times New Roman"/>
                <w:b/>
                <w:bCs/>
                <w:kern w:val="22"/>
                <w:sz w:val="22"/>
                <w:szCs w:val="22"/>
                <w:lang w:val="en-GB"/>
              </w:rPr>
            </w:pPr>
            <w:r w:rsidRPr="00AE4427">
              <w:rPr>
                <w:rFonts w:ascii="Times New Roman" w:hAnsi="Times New Roman" w:cs="Times New Roman"/>
                <w:b/>
                <w:bCs/>
                <w:kern w:val="22"/>
                <w:sz w:val="22"/>
                <w:szCs w:val="22"/>
                <w:lang w:val="en-GB"/>
              </w:rPr>
              <w:t>Africa</w:t>
            </w:r>
          </w:p>
        </w:tc>
      </w:tr>
      <w:tr w:rsidR="00212491" w:rsidRPr="00AE4427" w14:paraId="774F3682"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0D1164A8"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1</w:t>
            </w:r>
          </w:p>
        </w:tc>
        <w:tc>
          <w:tcPr>
            <w:tcW w:w="4717" w:type="dxa"/>
            <w:tcBorders>
              <w:left w:val="single" w:sz="2" w:space="0" w:color="000000"/>
              <w:bottom w:val="single" w:sz="2" w:space="0" w:color="000000"/>
            </w:tcBorders>
            <w:shd w:val="clear" w:color="auto" w:fill="auto"/>
            <w:tcMar>
              <w:left w:w="54" w:type="dxa"/>
            </w:tcMar>
          </w:tcPr>
          <w:p w14:paraId="6F4F3FD2" w14:textId="576F80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proofErr w:type="spellStart"/>
            <w:r w:rsidRPr="00AE4427">
              <w:rPr>
                <w:rFonts w:ascii="Times New Roman" w:hAnsi="Times New Roman" w:cs="Times New Roman"/>
                <w:kern w:val="22"/>
                <w:sz w:val="22"/>
                <w:szCs w:val="22"/>
                <w:lang w:val="en-GB"/>
              </w:rPr>
              <w:t>Aurélie</w:t>
            </w:r>
            <w:proofErr w:type="spellEnd"/>
            <w:r w:rsidRPr="00AE4427">
              <w:rPr>
                <w:rFonts w:ascii="Times New Roman" w:hAnsi="Times New Roman" w:cs="Times New Roman"/>
                <w:kern w:val="22"/>
                <w:sz w:val="22"/>
                <w:szCs w:val="22"/>
                <w:lang w:val="en-GB"/>
              </w:rPr>
              <w:t xml:space="preserve"> Taylor Patience </w:t>
            </w:r>
            <w:proofErr w:type="spellStart"/>
            <w:r w:rsidRPr="00AE4427">
              <w:rPr>
                <w:rFonts w:ascii="Times New Roman" w:hAnsi="Times New Roman" w:cs="Times New Roman"/>
                <w:kern w:val="22"/>
                <w:sz w:val="22"/>
                <w:szCs w:val="22"/>
                <w:lang w:val="en-GB"/>
              </w:rPr>
              <w:t>Dingom</w:t>
            </w:r>
            <w:proofErr w:type="spellEnd"/>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4E503D5F"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Cameroon</w:t>
            </w:r>
          </w:p>
        </w:tc>
      </w:tr>
      <w:tr w:rsidR="00212491" w:rsidRPr="00AE4427" w14:paraId="64A0F7A2"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34EB00A1"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2</w:t>
            </w:r>
          </w:p>
        </w:tc>
        <w:tc>
          <w:tcPr>
            <w:tcW w:w="4717" w:type="dxa"/>
            <w:tcBorders>
              <w:left w:val="single" w:sz="2" w:space="0" w:color="000000"/>
              <w:bottom w:val="single" w:sz="2" w:space="0" w:color="000000"/>
            </w:tcBorders>
            <w:shd w:val="clear" w:color="auto" w:fill="auto"/>
            <w:tcMar>
              <w:left w:w="54" w:type="dxa"/>
            </w:tcMar>
          </w:tcPr>
          <w:p w14:paraId="3683ED71" w14:textId="6BA04758"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proofErr w:type="spellStart"/>
            <w:r w:rsidRPr="00AE4427">
              <w:rPr>
                <w:rFonts w:ascii="Times New Roman" w:hAnsi="Times New Roman" w:cs="Times New Roman"/>
                <w:kern w:val="22"/>
                <w:sz w:val="22"/>
                <w:szCs w:val="22"/>
                <w:lang w:val="en-GB"/>
              </w:rPr>
              <w:t>Mame</w:t>
            </w:r>
            <w:proofErr w:type="spellEnd"/>
            <w:r w:rsidRPr="00AE4427">
              <w:rPr>
                <w:rFonts w:ascii="Times New Roman" w:hAnsi="Times New Roman" w:cs="Times New Roman"/>
                <w:kern w:val="22"/>
                <w:sz w:val="22"/>
                <w:szCs w:val="22"/>
                <w:lang w:val="en-GB"/>
              </w:rPr>
              <w:t xml:space="preserve"> </w:t>
            </w:r>
            <w:proofErr w:type="spellStart"/>
            <w:r w:rsidRPr="00AE4427">
              <w:rPr>
                <w:rFonts w:ascii="Times New Roman" w:hAnsi="Times New Roman" w:cs="Times New Roman"/>
                <w:kern w:val="22"/>
                <w:sz w:val="22"/>
                <w:szCs w:val="22"/>
                <w:lang w:val="en-GB"/>
              </w:rPr>
              <w:t>Nahé</w:t>
            </w:r>
            <w:proofErr w:type="spellEnd"/>
            <w:r w:rsidRPr="00AE4427">
              <w:rPr>
                <w:rFonts w:ascii="Times New Roman" w:hAnsi="Times New Roman" w:cs="Times New Roman"/>
                <w:kern w:val="22"/>
                <w:sz w:val="22"/>
                <w:szCs w:val="22"/>
                <w:lang w:val="en-GB"/>
              </w:rPr>
              <w:t xml:space="preserve"> Diouf</w:t>
            </w:r>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7E38D06E"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Senegal</w:t>
            </w:r>
          </w:p>
        </w:tc>
      </w:tr>
      <w:tr w:rsidR="00212491" w:rsidRPr="00AE4427" w14:paraId="0919F017"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0E48DC71"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3</w:t>
            </w:r>
          </w:p>
        </w:tc>
        <w:tc>
          <w:tcPr>
            <w:tcW w:w="4717" w:type="dxa"/>
            <w:tcBorders>
              <w:left w:val="single" w:sz="2" w:space="0" w:color="000000"/>
              <w:bottom w:val="single" w:sz="2" w:space="0" w:color="000000"/>
            </w:tcBorders>
            <w:shd w:val="clear" w:color="auto" w:fill="auto"/>
            <w:tcMar>
              <w:left w:w="54" w:type="dxa"/>
            </w:tcMar>
          </w:tcPr>
          <w:p w14:paraId="1C3DA5AF" w14:textId="7EDDED4E"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proofErr w:type="spellStart"/>
            <w:r w:rsidRPr="00AE4427">
              <w:rPr>
                <w:rFonts w:ascii="Times New Roman" w:hAnsi="Times New Roman" w:cs="Times New Roman"/>
                <w:kern w:val="22"/>
                <w:sz w:val="22"/>
                <w:szCs w:val="22"/>
                <w:lang w:val="en-GB"/>
              </w:rPr>
              <w:t>Lactitia</w:t>
            </w:r>
            <w:proofErr w:type="spellEnd"/>
            <w:r w:rsidRPr="00AE4427">
              <w:rPr>
                <w:rFonts w:ascii="Times New Roman" w:hAnsi="Times New Roman" w:cs="Times New Roman"/>
                <w:kern w:val="22"/>
                <w:sz w:val="22"/>
                <w:szCs w:val="22"/>
                <w:lang w:val="en-GB"/>
              </w:rPr>
              <w:t xml:space="preserve"> </w:t>
            </w:r>
            <w:proofErr w:type="spellStart"/>
            <w:r w:rsidRPr="00AE4427">
              <w:rPr>
                <w:rFonts w:ascii="Times New Roman" w:hAnsi="Times New Roman" w:cs="Times New Roman"/>
                <w:kern w:val="22"/>
                <w:sz w:val="22"/>
                <w:szCs w:val="22"/>
                <w:lang w:val="en-GB"/>
              </w:rPr>
              <w:t>Tshitwamulomoni</w:t>
            </w:r>
            <w:proofErr w:type="spellEnd"/>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0409DAC2" w14:textId="22E5D0BC"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South Africa</w:t>
            </w:r>
          </w:p>
        </w:tc>
      </w:tr>
      <w:tr w:rsidR="00212491" w:rsidRPr="00AE4427" w14:paraId="21D29329"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431C4AE4"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4</w:t>
            </w:r>
          </w:p>
        </w:tc>
        <w:tc>
          <w:tcPr>
            <w:tcW w:w="4717" w:type="dxa"/>
            <w:tcBorders>
              <w:left w:val="single" w:sz="2" w:space="0" w:color="000000"/>
              <w:bottom w:val="single" w:sz="2" w:space="0" w:color="000000"/>
            </w:tcBorders>
            <w:shd w:val="clear" w:color="auto" w:fill="auto"/>
            <w:tcMar>
              <w:left w:w="54" w:type="dxa"/>
            </w:tcMar>
          </w:tcPr>
          <w:p w14:paraId="2F71F0EF" w14:textId="65857876"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 xml:space="preserve">Nada </w:t>
            </w:r>
            <w:proofErr w:type="spellStart"/>
            <w:r w:rsidRPr="00AE4427">
              <w:rPr>
                <w:rFonts w:ascii="Times New Roman" w:hAnsi="Times New Roman" w:cs="Times New Roman"/>
                <w:kern w:val="22"/>
                <w:sz w:val="22"/>
                <w:szCs w:val="22"/>
                <w:lang w:val="en-GB"/>
              </w:rPr>
              <w:t>Babiker</w:t>
            </w:r>
            <w:proofErr w:type="spellEnd"/>
            <w:r w:rsidRPr="00AE4427">
              <w:rPr>
                <w:rFonts w:ascii="Times New Roman" w:hAnsi="Times New Roman" w:cs="Times New Roman"/>
                <w:kern w:val="22"/>
                <w:sz w:val="22"/>
                <w:szCs w:val="22"/>
                <w:lang w:val="en-GB"/>
              </w:rPr>
              <w:t xml:space="preserve"> Hamza</w:t>
            </w:r>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4134CE13" w14:textId="4C6B4199"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Sudan</w:t>
            </w:r>
          </w:p>
        </w:tc>
      </w:tr>
      <w:tr w:rsidR="00212491" w:rsidRPr="00AE4427" w14:paraId="524F542E"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266440B9"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5</w:t>
            </w:r>
          </w:p>
        </w:tc>
        <w:tc>
          <w:tcPr>
            <w:tcW w:w="4717" w:type="dxa"/>
            <w:tcBorders>
              <w:left w:val="single" w:sz="2" w:space="0" w:color="000000"/>
              <w:bottom w:val="single" w:sz="2" w:space="0" w:color="000000"/>
            </w:tcBorders>
            <w:shd w:val="clear" w:color="auto" w:fill="auto"/>
            <w:tcMar>
              <w:left w:w="54" w:type="dxa"/>
            </w:tcMar>
          </w:tcPr>
          <w:p w14:paraId="6F13AEDA" w14:textId="49C078A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 xml:space="preserve">Samson </w:t>
            </w:r>
            <w:proofErr w:type="spellStart"/>
            <w:r w:rsidRPr="00AE4427">
              <w:rPr>
                <w:rFonts w:ascii="Times New Roman" w:hAnsi="Times New Roman" w:cs="Times New Roman"/>
                <w:kern w:val="22"/>
                <w:sz w:val="22"/>
                <w:szCs w:val="22"/>
                <w:lang w:val="en-GB"/>
              </w:rPr>
              <w:t>Gwali</w:t>
            </w:r>
            <w:proofErr w:type="spellEnd"/>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6127E37E"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Uganda</w:t>
            </w:r>
          </w:p>
        </w:tc>
      </w:tr>
      <w:tr w:rsidR="00212491" w:rsidRPr="00AE4427" w14:paraId="3DBD8229" w14:textId="77777777" w:rsidTr="00FA1349">
        <w:trPr>
          <w:cantSplit/>
          <w:jc w:val="center"/>
        </w:trPr>
        <w:tc>
          <w:tcPr>
            <w:tcW w:w="9653" w:type="dxa"/>
            <w:gridSpan w:val="3"/>
            <w:tcBorders>
              <w:left w:val="single" w:sz="2" w:space="0" w:color="000000"/>
              <w:bottom w:val="single" w:sz="2" w:space="0" w:color="000000"/>
              <w:right w:val="single" w:sz="2" w:space="0" w:color="000000"/>
            </w:tcBorders>
            <w:shd w:val="clear" w:color="auto" w:fill="auto"/>
            <w:tcMar>
              <w:left w:w="54" w:type="dxa"/>
            </w:tcMar>
          </w:tcPr>
          <w:p w14:paraId="485D48C5" w14:textId="1EDED02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b/>
                <w:bCs/>
                <w:kern w:val="22"/>
                <w:sz w:val="22"/>
                <w:szCs w:val="22"/>
                <w:lang w:val="en-GB"/>
              </w:rPr>
              <w:t>Asia</w:t>
            </w:r>
            <w:r w:rsidR="00B20ECF" w:rsidRPr="00AE4427">
              <w:rPr>
                <w:rFonts w:ascii="Times New Roman" w:hAnsi="Times New Roman" w:cs="Times New Roman"/>
                <w:b/>
                <w:bCs/>
                <w:kern w:val="22"/>
                <w:sz w:val="22"/>
                <w:szCs w:val="22"/>
                <w:lang w:val="en-GB"/>
              </w:rPr>
              <w:t xml:space="preserve"> and the </w:t>
            </w:r>
            <w:r w:rsidRPr="00AE4427">
              <w:rPr>
                <w:rFonts w:ascii="Times New Roman" w:hAnsi="Times New Roman" w:cs="Times New Roman"/>
                <w:b/>
                <w:bCs/>
                <w:kern w:val="22"/>
                <w:sz w:val="22"/>
                <w:szCs w:val="22"/>
                <w:lang w:val="en-GB"/>
              </w:rPr>
              <w:t>Pacific</w:t>
            </w:r>
          </w:p>
        </w:tc>
      </w:tr>
      <w:tr w:rsidR="00212491" w:rsidRPr="00AE4427" w14:paraId="5A8FCEC6"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2A373B82"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6</w:t>
            </w:r>
          </w:p>
        </w:tc>
        <w:tc>
          <w:tcPr>
            <w:tcW w:w="4717" w:type="dxa"/>
            <w:tcBorders>
              <w:left w:val="single" w:sz="2" w:space="0" w:color="000000"/>
              <w:bottom w:val="single" w:sz="2" w:space="0" w:color="000000"/>
            </w:tcBorders>
            <w:shd w:val="clear" w:color="auto" w:fill="auto"/>
            <w:tcMar>
              <w:left w:w="54" w:type="dxa"/>
            </w:tcMar>
          </w:tcPr>
          <w:p w14:paraId="23F2B130"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 xml:space="preserve">Jiang Chang </w:t>
            </w:r>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30843270" w14:textId="64E42888"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China</w:t>
            </w:r>
          </w:p>
        </w:tc>
      </w:tr>
      <w:tr w:rsidR="00212491" w:rsidRPr="00AE4427" w14:paraId="2E3DD6FC"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59FC64D5"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7</w:t>
            </w:r>
          </w:p>
        </w:tc>
        <w:tc>
          <w:tcPr>
            <w:tcW w:w="4717" w:type="dxa"/>
            <w:tcBorders>
              <w:left w:val="single" w:sz="2" w:space="0" w:color="000000"/>
              <w:bottom w:val="single" w:sz="2" w:space="0" w:color="000000"/>
            </w:tcBorders>
            <w:shd w:val="clear" w:color="auto" w:fill="auto"/>
            <w:tcMar>
              <w:left w:w="54" w:type="dxa"/>
            </w:tcMar>
          </w:tcPr>
          <w:p w14:paraId="42B53697" w14:textId="1FF3C45F"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proofErr w:type="spellStart"/>
            <w:r w:rsidRPr="00AE4427">
              <w:rPr>
                <w:rFonts w:ascii="Times New Roman" w:hAnsi="Times New Roman" w:cs="Times New Roman"/>
                <w:kern w:val="22"/>
                <w:sz w:val="22"/>
                <w:szCs w:val="22"/>
                <w:lang w:val="en-GB"/>
              </w:rPr>
              <w:t>Chirra</w:t>
            </w:r>
            <w:proofErr w:type="spellEnd"/>
            <w:r w:rsidRPr="00AE4427">
              <w:rPr>
                <w:rFonts w:ascii="Times New Roman" w:hAnsi="Times New Roman" w:cs="Times New Roman"/>
                <w:kern w:val="22"/>
                <w:sz w:val="22"/>
                <w:szCs w:val="22"/>
                <w:lang w:val="en-GB"/>
              </w:rPr>
              <w:t xml:space="preserve"> </w:t>
            </w:r>
            <w:proofErr w:type="spellStart"/>
            <w:r w:rsidRPr="00AE4427">
              <w:rPr>
                <w:rFonts w:ascii="Times New Roman" w:hAnsi="Times New Roman" w:cs="Times New Roman"/>
                <w:kern w:val="22"/>
                <w:sz w:val="22"/>
                <w:szCs w:val="22"/>
                <w:lang w:val="en-GB"/>
              </w:rPr>
              <w:t>Achalender</w:t>
            </w:r>
            <w:proofErr w:type="spellEnd"/>
            <w:r w:rsidRPr="00AE4427">
              <w:rPr>
                <w:rFonts w:ascii="Times New Roman" w:hAnsi="Times New Roman" w:cs="Times New Roman"/>
                <w:kern w:val="22"/>
                <w:sz w:val="22"/>
                <w:szCs w:val="22"/>
                <w:lang w:val="en-GB"/>
              </w:rPr>
              <w:t xml:space="preserve"> Reddy</w:t>
            </w:r>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3CFC1852"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India</w:t>
            </w:r>
          </w:p>
        </w:tc>
      </w:tr>
      <w:tr w:rsidR="00212491" w:rsidRPr="00AE4427" w14:paraId="05DE3B44"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156D492E"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8</w:t>
            </w:r>
          </w:p>
        </w:tc>
        <w:tc>
          <w:tcPr>
            <w:tcW w:w="4717" w:type="dxa"/>
            <w:tcBorders>
              <w:left w:val="single" w:sz="2" w:space="0" w:color="000000"/>
              <w:bottom w:val="single" w:sz="2" w:space="0" w:color="000000"/>
            </w:tcBorders>
            <w:shd w:val="clear" w:color="auto" w:fill="auto"/>
            <w:tcMar>
              <w:left w:w="54" w:type="dxa"/>
            </w:tcMar>
          </w:tcPr>
          <w:p w14:paraId="1C9D3611" w14:textId="65C1379E"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Nobuyuki Fujita</w:t>
            </w:r>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562FE12C"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Japan</w:t>
            </w:r>
          </w:p>
        </w:tc>
      </w:tr>
      <w:tr w:rsidR="00212491" w:rsidRPr="00AE4427" w14:paraId="27BB1537"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399450DB"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9</w:t>
            </w:r>
          </w:p>
        </w:tc>
        <w:tc>
          <w:tcPr>
            <w:tcW w:w="4717" w:type="dxa"/>
            <w:tcBorders>
              <w:left w:val="single" w:sz="2" w:space="0" w:color="000000"/>
              <w:bottom w:val="single" w:sz="2" w:space="0" w:color="000000"/>
            </w:tcBorders>
            <w:shd w:val="clear" w:color="auto" w:fill="auto"/>
            <w:tcMar>
              <w:left w:w="54" w:type="dxa"/>
            </w:tcMar>
          </w:tcPr>
          <w:p w14:paraId="09EEC165" w14:textId="407F90B3"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proofErr w:type="spellStart"/>
            <w:r w:rsidRPr="00AE4427">
              <w:rPr>
                <w:rFonts w:ascii="Times New Roman" w:hAnsi="Times New Roman" w:cs="Times New Roman"/>
                <w:kern w:val="22"/>
                <w:sz w:val="22"/>
                <w:szCs w:val="22"/>
                <w:lang w:val="en-GB"/>
              </w:rPr>
              <w:t>Eizadora</w:t>
            </w:r>
            <w:proofErr w:type="spellEnd"/>
            <w:r w:rsidRPr="00AE4427">
              <w:rPr>
                <w:rFonts w:ascii="Times New Roman" w:hAnsi="Times New Roman" w:cs="Times New Roman"/>
                <w:kern w:val="22"/>
                <w:sz w:val="22"/>
                <w:szCs w:val="22"/>
                <w:lang w:val="en-GB"/>
              </w:rPr>
              <w:t xml:space="preserve"> T. Yu</w:t>
            </w:r>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277DFF62"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Philippines</w:t>
            </w:r>
          </w:p>
        </w:tc>
      </w:tr>
      <w:tr w:rsidR="00212491" w:rsidRPr="00AE4427" w14:paraId="36E04190"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4F29A4D0"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10</w:t>
            </w:r>
          </w:p>
        </w:tc>
        <w:tc>
          <w:tcPr>
            <w:tcW w:w="4717" w:type="dxa"/>
            <w:tcBorders>
              <w:left w:val="single" w:sz="2" w:space="0" w:color="000000"/>
              <w:bottom w:val="single" w:sz="2" w:space="0" w:color="000000"/>
            </w:tcBorders>
            <w:shd w:val="clear" w:color="auto" w:fill="auto"/>
            <w:tcMar>
              <w:left w:w="54" w:type="dxa"/>
            </w:tcMar>
          </w:tcPr>
          <w:p w14:paraId="0BA4A47F" w14:textId="78DEF6DE"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proofErr w:type="spellStart"/>
            <w:r w:rsidRPr="00AE4427">
              <w:rPr>
                <w:rFonts w:ascii="Times New Roman" w:hAnsi="Times New Roman" w:cs="Times New Roman"/>
                <w:kern w:val="22"/>
                <w:sz w:val="22"/>
                <w:szCs w:val="22"/>
                <w:lang w:val="en-GB"/>
              </w:rPr>
              <w:t>Myounghai</w:t>
            </w:r>
            <w:proofErr w:type="spellEnd"/>
            <w:r w:rsidRPr="00AE4427">
              <w:rPr>
                <w:rFonts w:ascii="Times New Roman" w:hAnsi="Times New Roman" w:cs="Times New Roman"/>
                <w:kern w:val="22"/>
                <w:sz w:val="22"/>
                <w:szCs w:val="22"/>
                <w:lang w:val="en-GB"/>
              </w:rPr>
              <w:t xml:space="preserve"> Kwak</w:t>
            </w:r>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464742F3"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Republic of Korea</w:t>
            </w:r>
          </w:p>
        </w:tc>
      </w:tr>
      <w:tr w:rsidR="00212491" w:rsidRPr="00AE4427" w14:paraId="38CA7F66" w14:textId="77777777" w:rsidTr="00FA1349">
        <w:trPr>
          <w:cantSplit/>
          <w:jc w:val="center"/>
        </w:trPr>
        <w:tc>
          <w:tcPr>
            <w:tcW w:w="9653" w:type="dxa"/>
            <w:gridSpan w:val="3"/>
            <w:tcBorders>
              <w:left w:val="single" w:sz="2" w:space="0" w:color="000000"/>
              <w:bottom w:val="single" w:sz="2" w:space="0" w:color="000000"/>
              <w:right w:val="single" w:sz="2" w:space="0" w:color="000000"/>
            </w:tcBorders>
            <w:shd w:val="clear" w:color="auto" w:fill="auto"/>
            <w:tcMar>
              <w:left w:w="54" w:type="dxa"/>
            </w:tcMar>
          </w:tcPr>
          <w:p w14:paraId="5440109F" w14:textId="1CB1ACAB"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b/>
                <w:bCs/>
                <w:kern w:val="22"/>
                <w:sz w:val="22"/>
                <w:szCs w:val="22"/>
                <w:lang w:val="en-GB"/>
              </w:rPr>
              <w:t>Latin America and the Caribbean</w:t>
            </w:r>
          </w:p>
        </w:tc>
      </w:tr>
      <w:tr w:rsidR="00212491" w:rsidRPr="00AE4427" w14:paraId="05820049"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4B864B83"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11</w:t>
            </w:r>
          </w:p>
        </w:tc>
        <w:tc>
          <w:tcPr>
            <w:tcW w:w="4717" w:type="dxa"/>
            <w:tcBorders>
              <w:left w:val="single" w:sz="2" w:space="0" w:color="000000"/>
              <w:bottom w:val="single" w:sz="2" w:space="0" w:color="000000"/>
            </w:tcBorders>
            <w:shd w:val="clear" w:color="auto" w:fill="auto"/>
            <w:tcMar>
              <w:left w:w="54" w:type="dxa"/>
            </w:tcMar>
          </w:tcPr>
          <w:p w14:paraId="7A0BCA29"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 xml:space="preserve">Patricia </w:t>
            </w:r>
            <w:proofErr w:type="spellStart"/>
            <w:r w:rsidRPr="00AE4427">
              <w:rPr>
                <w:rFonts w:ascii="Times New Roman" w:hAnsi="Times New Roman" w:cs="Times New Roman"/>
                <w:kern w:val="22"/>
                <w:sz w:val="22"/>
                <w:szCs w:val="22"/>
                <w:lang w:val="en-GB"/>
              </w:rPr>
              <w:t>Gadaleta</w:t>
            </w:r>
            <w:proofErr w:type="spellEnd"/>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3157847A"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Argentina</w:t>
            </w:r>
          </w:p>
        </w:tc>
      </w:tr>
      <w:tr w:rsidR="00212491" w:rsidRPr="00AE4427" w14:paraId="189D3D6D"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67519A54"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12</w:t>
            </w:r>
          </w:p>
        </w:tc>
        <w:tc>
          <w:tcPr>
            <w:tcW w:w="4717" w:type="dxa"/>
            <w:tcBorders>
              <w:left w:val="single" w:sz="2" w:space="0" w:color="000000"/>
              <w:bottom w:val="single" w:sz="2" w:space="0" w:color="000000"/>
            </w:tcBorders>
            <w:shd w:val="clear" w:color="auto" w:fill="auto"/>
            <w:tcMar>
              <w:left w:w="54" w:type="dxa"/>
            </w:tcMar>
          </w:tcPr>
          <w:p w14:paraId="409A6FFE" w14:textId="6739E613"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 xml:space="preserve">Henry de </w:t>
            </w:r>
            <w:proofErr w:type="spellStart"/>
            <w:r w:rsidRPr="00AE4427">
              <w:rPr>
                <w:rFonts w:ascii="Times New Roman" w:hAnsi="Times New Roman" w:cs="Times New Roman"/>
                <w:kern w:val="22"/>
                <w:sz w:val="22"/>
                <w:szCs w:val="22"/>
                <w:lang w:val="en-GB"/>
              </w:rPr>
              <w:t>Novion</w:t>
            </w:r>
            <w:proofErr w:type="spellEnd"/>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7FC73731"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Brazil</w:t>
            </w:r>
          </w:p>
        </w:tc>
      </w:tr>
      <w:tr w:rsidR="00212491" w:rsidRPr="00AE4427" w14:paraId="0C247F73"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634A445B"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13</w:t>
            </w:r>
          </w:p>
        </w:tc>
        <w:tc>
          <w:tcPr>
            <w:tcW w:w="4717" w:type="dxa"/>
            <w:tcBorders>
              <w:left w:val="single" w:sz="2" w:space="0" w:color="000000"/>
              <w:bottom w:val="single" w:sz="2" w:space="0" w:color="000000"/>
            </w:tcBorders>
            <w:shd w:val="clear" w:color="auto" w:fill="auto"/>
            <w:tcMar>
              <w:left w:w="54" w:type="dxa"/>
            </w:tcMar>
          </w:tcPr>
          <w:p w14:paraId="332D3505" w14:textId="333C4B75"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Melania Muñoz García</w:t>
            </w:r>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6857D21D" w14:textId="2B279834"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Costa Rica</w:t>
            </w:r>
          </w:p>
        </w:tc>
      </w:tr>
      <w:tr w:rsidR="00212491" w:rsidRPr="00AE4427" w14:paraId="03F0B6F2"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6F3A1B3E"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14</w:t>
            </w:r>
          </w:p>
        </w:tc>
        <w:tc>
          <w:tcPr>
            <w:tcW w:w="4717" w:type="dxa"/>
            <w:tcBorders>
              <w:left w:val="single" w:sz="2" w:space="0" w:color="000000"/>
              <w:bottom w:val="single" w:sz="2" w:space="0" w:color="000000"/>
            </w:tcBorders>
            <w:shd w:val="clear" w:color="auto" w:fill="auto"/>
            <w:tcMar>
              <w:left w:w="54" w:type="dxa"/>
            </w:tcMar>
          </w:tcPr>
          <w:p w14:paraId="233409C5" w14:textId="2906CE6C"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 xml:space="preserve">Efren German Santos </w:t>
            </w:r>
            <w:proofErr w:type="spellStart"/>
            <w:r w:rsidRPr="00AE4427">
              <w:rPr>
                <w:rFonts w:ascii="Times New Roman" w:hAnsi="Times New Roman" w:cs="Times New Roman"/>
                <w:kern w:val="22"/>
                <w:sz w:val="22"/>
                <w:szCs w:val="22"/>
                <w:lang w:val="en-GB"/>
              </w:rPr>
              <w:t>Ordóñez</w:t>
            </w:r>
            <w:proofErr w:type="spellEnd"/>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1E6781F1"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Ecuador</w:t>
            </w:r>
          </w:p>
        </w:tc>
      </w:tr>
      <w:tr w:rsidR="00212491" w:rsidRPr="00AE4427" w14:paraId="2EFB5053"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44A724D3"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15</w:t>
            </w:r>
          </w:p>
        </w:tc>
        <w:tc>
          <w:tcPr>
            <w:tcW w:w="4717" w:type="dxa"/>
            <w:tcBorders>
              <w:left w:val="single" w:sz="2" w:space="0" w:color="000000"/>
              <w:bottom w:val="single" w:sz="2" w:space="0" w:color="000000"/>
            </w:tcBorders>
            <w:shd w:val="clear" w:color="auto" w:fill="auto"/>
            <w:tcMar>
              <w:left w:w="54" w:type="dxa"/>
            </w:tcMar>
          </w:tcPr>
          <w:p w14:paraId="5B3C945C" w14:textId="0529BC50"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 xml:space="preserve"> </w:t>
            </w:r>
            <w:proofErr w:type="spellStart"/>
            <w:r w:rsidRPr="00AE4427">
              <w:rPr>
                <w:rFonts w:ascii="Times New Roman" w:hAnsi="Times New Roman" w:cs="Times New Roman"/>
                <w:kern w:val="22"/>
                <w:sz w:val="22"/>
                <w:szCs w:val="22"/>
                <w:lang w:val="en-GB"/>
              </w:rPr>
              <w:t>Jannel</w:t>
            </w:r>
            <w:proofErr w:type="spellEnd"/>
            <w:r w:rsidRPr="00AE4427">
              <w:rPr>
                <w:rFonts w:ascii="Times New Roman" w:hAnsi="Times New Roman" w:cs="Times New Roman"/>
                <w:kern w:val="22"/>
                <w:sz w:val="22"/>
                <w:szCs w:val="22"/>
                <w:lang w:val="en-GB"/>
              </w:rPr>
              <w:t xml:space="preserve"> Gabriel</w:t>
            </w:r>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3E1461DE" w14:textId="2D29E995"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Saint Lucia</w:t>
            </w:r>
          </w:p>
        </w:tc>
      </w:tr>
      <w:tr w:rsidR="00212491" w:rsidRPr="00AE4427" w14:paraId="5002094F" w14:textId="77777777" w:rsidTr="00FA1349">
        <w:trPr>
          <w:cantSplit/>
          <w:jc w:val="center"/>
        </w:trPr>
        <w:tc>
          <w:tcPr>
            <w:tcW w:w="9653" w:type="dxa"/>
            <w:gridSpan w:val="3"/>
            <w:tcBorders>
              <w:left w:val="single" w:sz="2" w:space="0" w:color="000000"/>
              <w:bottom w:val="single" w:sz="2" w:space="0" w:color="000000"/>
              <w:right w:val="single" w:sz="2" w:space="0" w:color="000000"/>
            </w:tcBorders>
            <w:shd w:val="clear" w:color="auto" w:fill="auto"/>
            <w:tcMar>
              <w:left w:w="54" w:type="dxa"/>
            </w:tcMar>
          </w:tcPr>
          <w:p w14:paraId="7A454F59" w14:textId="3BF2CC86"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b/>
                <w:bCs/>
                <w:kern w:val="22"/>
                <w:sz w:val="22"/>
                <w:szCs w:val="22"/>
                <w:lang w:val="en-GB"/>
              </w:rPr>
              <w:t>Central and Eastern-Europe</w:t>
            </w:r>
          </w:p>
        </w:tc>
      </w:tr>
      <w:tr w:rsidR="00212491" w:rsidRPr="00AE4427" w14:paraId="7D97702D"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792BFED4"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16</w:t>
            </w:r>
          </w:p>
        </w:tc>
        <w:tc>
          <w:tcPr>
            <w:tcW w:w="4717" w:type="dxa"/>
            <w:tcBorders>
              <w:left w:val="single" w:sz="2" w:space="0" w:color="000000"/>
              <w:bottom w:val="single" w:sz="2" w:space="0" w:color="000000"/>
            </w:tcBorders>
            <w:shd w:val="clear" w:color="auto" w:fill="auto"/>
            <w:tcMar>
              <w:left w:w="54" w:type="dxa"/>
            </w:tcMar>
          </w:tcPr>
          <w:p w14:paraId="27DBF0C5" w14:textId="6C9D10E3"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 xml:space="preserve">Galina </w:t>
            </w:r>
            <w:proofErr w:type="spellStart"/>
            <w:r w:rsidRPr="00AE4427">
              <w:rPr>
                <w:rFonts w:ascii="Times New Roman" w:hAnsi="Times New Roman" w:cs="Times New Roman"/>
                <w:kern w:val="22"/>
                <w:sz w:val="22"/>
                <w:szCs w:val="22"/>
                <w:lang w:val="en-GB"/>
              </w:rPr>
              <w:t>Mozgova</w:t>
            </w:r>
            <w:proofErr w:type="spellEnd"/>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3BB082D1"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Belarus</w:t>
            </w:r>
          </w:p>
        </w:tc>
      </w:tr>
      <w:tr w:rsidR="00212491" w:rsidRPr="00AE4427" w14:paraId="14FB99E6"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35B76FE6"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17</w:t>
            </w:r>
          </w:p>
        </w:tc>
        <w:tc>
          <w:tcPr>
            <w:tcW w:w="4717" w:type="dxa"/>
            <w:tcBorders>
              <w:left w:val="single" w:sz="2" w:space="0" w:color="000000"/>
              <w:bottom w:val="single" w:sz="2" w:space="0" w:color="000000"/>
            </w:tcBorders>
            <w:shd w:val="clear" w:color="auto" w:fill="auto"/>
            <w:tcMar>
              <w:left w:w="54" w:type="dxa"/>
            </w:tcMar>
          </w:tcPr>
          <w:p w14:paraId="594CA6A4" w14:textId="609DB6FE"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 xml:space="preserve">Nikolay </w:t>
            </w:r>
            <w:proofErr w:type="spellStart"/>
            <w:r w:rsidRPr="00AE4427">
              <w:rPr>
                <w:rFonts w:ascii="Times New Roman" w:hAnsi="Times New Roman" w:cs="Times New Roman"/>
                <w:kern w:val="22"/>
                <w:sz w:val="22"/>
                <w:szCs w:val="22"/>
                <w:lang w:val="en-GB"/>
              </w:rPr>
              <w:t>Kirilov</w:t>
            </w:r>
            <w:proofErr w:type="spellEnd"/>
            <w:r w:rsidRPr="00AE4427">
              <w:rPr>
                <w:rFonts w:ascii="Times New Roman" w:hAnsi="Times New Roman" w:cs="Times New Roman"/>
                <w:kern w:val="22"/>
                <w:sz w:val="22"/>
                <w:szCs w:val="22"/>
                <w:lang w:val="en-GB"/>
              </w:rPr>
              <w:t xml:space="preserve"> </w:t>
            </w:r>
            <w:proofErr w:type="spellStart"/>
            <w:r w:rsidRPr="00AE4427">
              <w:rPr>
                <w:rFonts w:ascii="Times New Roman" w:hAnsi="Times New Roman" w:cs="Times New Roman"/>
                <w:kern w:val="22"/>
                <w:sz w:val="22"/>
                <w:szCs w:val="22"/>
                <w:lang w:val="en-GB"/>
              </w:rPr>
              <w:t>Tzvetkov</w:t>
            </w:r>
            <w:proofErr w:type="spellEnd"/>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6CA1C47B"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Bulgaria</w:t>
            </w:r>
          </w:p>
        </w:tc>
      </w:tr>
      <w:tr w:rsidR="00212491" w:rsidRPr="00AE4427" w14:paraId="7E14FAF1"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134BBFBC"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18</w:t>
            </w:r>
          </w:p>
        </w:tc>
        <w:tc>
          <w:tcPr>
            <w:tcW w:w="4717" w:type="dxa"/>
            <w:tcBorders>
              <w:left w:val="single" w:sz="2" w:space="0" w:color="000000"/>
              <w:bottom w:val="single" w:sz="2" w:space="0" w:color="000000"/>
            </w:tcBorders>
            <w:shd w:val="clear" w:color="auto" w:fill="auto"/>
            <w:tcMar>
              <w:left w:w="54" w:type="dxa"/>
            </w:tcMar>
          </w:tcPr>
          <w:p w14:paraId="5C074518" w14:textId="1D822915"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 xml:space="preserve">Tamara </w:t>
            </w:r>
            <w:proofErr w:type="spellStart"/>
            <w:r w:rsidRPr="00AE4427">
              <w:rPr>
                <w:rFonts w:ascii="Times New Roman" w:hAnsi="Times New Roman" w:cs="Times New Roman"/>
                <w:kern w:val="22"/>
                <w:sz w:val="22"/>
                <w:szCs w:val="22"/>
                <w:lang w:val="en-GB"/>
              </w:rPr>
              <w:t>Čimbora</w:t>
            </w:r>
            <w:proofErr w:type="spellEnd"/>
            <w:r w:rsidRPr="00AE4427">
              <w:rPr>
                <w:rFonts w:ascii="Times New Roman" w:hAnsi="Times New Roman" w:cs="Times New Roman"/>
                <w:kern w:val="22"/>
                <w:sz w:val="22"/>
                <w:szCs w:val="22"/>
                <w:lang w:val="en-GB"/>
              </w:rPr>
              <w:t xml:space="preserve"> </w:t>
            </w:r>
            <w:proofErr w:type="spellStart"/>
            <w:r w:rsidRPr="00AE4427">
              <w:rPr>
                <w:rFonts w:ascii="Times New Roman" w:hAnsi="Times New Roman" w:cs="Times New Roman"/>
                <w:kern w:val="22"/>
                <w:sz w:val="22"/>
                <w:szCs w:val="22"/>
                <w:lang w:val="en-GB"/>
              </w:rPr>
              <w:t>Zovko</w:t>
            </w:r>
            <w:proofErr w:type="spellEnd"/>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1DF29398"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Croatia</w:t>
            </w:r>
          </w:p>
        </w:tc>
      </w:tr>
      <w:tr w:rsidR="00212491" w:rsidRPr="00AE4427" w14:paraId="475990DC" w14:textId="77777777" w:rsidTr="00FA1349">
        <w:trPr>
          <w:cantSplit/>
          <w:jc w:val="center"/>
        </w:trPr>
        <w:tc>
          <w:tcPr>
            <w:tcW w:w="9653" w:type="dxa"/>
            <w:gridSpan w:val="3"/>
            <w:tcBorders>
              <w:left w:val="single" w:sz="2" w:space="0" w:color="000000"/>
              <w:bottom w:val="single" w:sz="2" w:space="0" w:color="000000"/>
              <w:right w:val="single" w:sz="2" w:space="0" w:color="000000"/>
            </w:tcBorders>
            <w:shd w:val="clear" w:color="auto" w:fill="auto"/>
            <w:tcMar>
              <w:left w:w="54" w:type="dxa"/>
            </w:tcMar>
          </w:tcPr>
          <w:p w14:paraId="05EBEFC2" w14:textId="256ED94E"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b/>
                <w:bCs/>
                <w:kern w:val="22"/>
                <w:sz w:val="22"/>
                <w:szCs w:val="22"/>
                <w:lang w:val="en-GB"/>
              </w:rPr>
              <w:t>Western European and Others</w:t>
            </w:r>
          </w:p>
        </w:tc>
      </w:tr>
      <w:tr w:rsidR="00212491" w:rsidRPr="00AE4427" w14:paraId="19A97E0D"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52172847"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19</w:t>
            </w:r>
          </w:p>
        </w:tc>
        <w:tc>
          <w:tcPr>
            <w:tcW w:w="4717" w:type="dxa"/>
            <w:tcBorders>
              <w:left w:val="single" w:sz="2" w:space="0" w:color="000000"/>
              <w:bottom w:val="single" w:sz="2" w:space="0" w:color="000000"/>
            </w:tcBorders>
            <w:shd w:val="clear" w:color="auto" w:fill="auto"/>
            <w:tcMar>
              <w:left w:w="54" w:type="dxa"/>
            </w:tcMar>
          </w:tcPr>
          <w:p w14:paraId="5D711C42" w14:textId="28935489"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 xml:space="preserve">Hendrik </w:t>
            </w:r>
            <w:proofErr w:type="spellStart"/>
            <w:r w:rsidRPr="00AE4427">
              <w:rPr>
                <w:rFonts w:ascii="Times New Roman" w:hAnsi="Times New Roman" w:cs="Times New Roman"/>
                <w:kern w:val="22"/>
                <w:sz w:val="22"/>
                <w:szCs w:val="22"/>
                <w:lang w:val="en-GB"/>
              </w:rPr>
              <w:t>Segers</w:t>
            </w:r>
            <w:proofErr w:type="spellEnd"/>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57560277"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Belgium</w:t>
            </w:r>
          </w:p>
        </w:tc>
      </w:tr>
      <w:tr w:rsidR="00212491" w:rsidRPr="00AE4427" w14:paraId="5814E3B6"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16558501"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20</w:t>
            </w:r>
          </w:p>
        </w:tc>
        <w:tc>
          <w:tcPr>
            <w:tcW w:w="4717" w:type="dxa"/>
            <w:tcBorders>
              <w:left w:val="single" w:sz="2" w:space="0" w:color="000000"/>
              <w:bottom w:val="single" w:sz="2" w:space="0" w:color="000000"/>
            </w:tcBorders>
            <w:shd w:val="clear" w:color="auto" w:fill="auto"/>
            <w:tcMar>
              <w:left w:w="54" w:type="dxa"/>
            </w:tcMar>
          </w:tcPr>
          <w:p w14:paraId="69DC2764" w14:textId="371EE562"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Kathryn Davis</w:t>
            </w:r>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3DE011BA"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Canada</w:t>
            </w:r>
          </w:p>
        </w:tc>
      </w:tr>
      <w:tr w:rsidR="00212491" w:rsidRPr="00AE4427" w14:paraId="5D1A6023"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3470A079"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21</w:t>
            </w:r>
          </w:p>
        </w:tc>
        <w:tc>
          <w:tcPr>
            <w:tcW w:w="4717" w:type="dxa"/>
            <w:tcBorders>
              <w:left w:val="single" w:sz="2" w:space="0" w:color="000000"/>
              <w:bottom w:val="single" w:sz="2" w:space="0" w:color="000000"/>
            </w:tcBorders>
            <w:shd w:val="clear" w:color="auto" w:fill="auto"/>
            <w:tcMar>
              <w:left w:w="54" w:type="dxa"/>
            </w:tcMar>
          </w:tcPr>
          <w:p w14:paraId="5FC91640" w14:textId="3752C3BC"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proofErr w:type="spellStart"/>
            <w:r w:rsidRPr="00AE4427">
              <w:rPr>
                <w:rFonts w:ascii="Times New Roman" w:hAnsi="Times New Roman" w:cs="Times New Roman"/>
                <w:kern w:val="22"/>
                <w:sz w:val="22"/>
                <w:szCs w:val="22"/>
                <w:lang w:val="en-GB"/>
              </w:rPr>
              <w:t>Alicja</w:t>
            </w:r>
            <w:proofErr w:type="spellEnd"/>
            <w:r w:rsidRPr="00AE4427">
              <w:rPr>
                <w:rFonts w:ascii="Times New Roman" w:hAnsi="Times New Roman" w:cs="Times New Roman"/>
                <w:kern w:val="22"/>
                <w:sz w:val="22"/>
                <w:szCs w:val="22"/>
                <w:lang w:val="en-GB"/>
              </w:rPr>
              <w:t xml:space="preserve"> </w:t>
            </w:r>
            <w:proofErr w:type="spellStart"/>
            <w:r w:rsidRPr="00AE4427">
              <w:rPr>
                <w:rFonts w:ascii="Times New Roman" w:hAnsi="Times New Roman" w:cs="Times New Roman"/>
                <w:kern w:val="22"/>
                <w:sz w:val="22"/>
                <w:szCs w:val="22"/>
                <w:lang w:val="en-GB"/>
              </w:rPr>
              <w:t>Kozlowska</w:t>
            </w:r>
            <w:proofErr w:type="spellEnd"/>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40677C5A" w14:textId="7D2BC2AF"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European Union</w:t>
            </w:r>
          </w:p>
        </w:tc>
      </w:tr>
      <w:tr w:rsidR="00212491" w:rsidRPr="00AE4427" w14:paraId="5A08F3BD"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57E6F794"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22</w:t>
            </w:r>
          </w:p>
        </w:tc>
        <w:tc>
          <w:tcPr>
            <w:tcW w:w="4717" w:type="dxa"/>
            <w:tcBorders>
              <w:left w:val="single" w:sz="2" w:space="0" w:color="000000"/>
              <w:bottom w:val="single" w:sz="2" w:space="0" w:color="000000"/>
            </w:tcBorders>
            <w:shd w:val="clear" w:color="auto" w:fill="auto"/>
            <w:tcMar>
              <w:left w:w="54" w:type="dxa"/>
            </w:tcMar>
          </w:tcPr>
          <w:p w14:paraId="52B4D2F0" w14:textId="12D8A70B"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proofErr w:type="spellStart"/>
            <w:r w:rsidRPr="00AE4427">
              <w:rPr>
                <w:rFonts w:ascii="Times New Roman" w:hAnsi="Times New Roman" w:cs="Times New Roman"/>
                <w:kern w:val="22"/>
                <w:sz w:val="22"/>
                <w:szCs w:val="22"/>
                <w:lang w:val="en-GB"/>
              </w:rPr>
              <w:t>Gaute</w:t>
            </w:r>
            <w:proofErr w:type="spellEnd"/>
            <w:r w:rsidRPr="00AE4427">
              <w:rPr>
                <w:rFonts w:ascii="Times New Roman" w:hAnsi="Times New Roman" w:cs="Times New Roman"/>
                <w:kern w:val="22"/>
                <w:sz w:val="22"/>
                <w:szCs w:val="22"/>
                <w:lang w:val="en-GB"/>
              </w:rPr>
              <w:t xml:space="preserve"> Voigt-Hanssen</w:t>
            </w:r>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7E0D29C9"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Norway</w:t>
            </w:r>
          </w:p>
        </w:tc>
      </w:tr>
      <w:tr w:rsidR="00212491" w:rsidRPr="00AE4427" w14:paraId="0F16EB43" w14:textId="77777777" w:rsidTr="00FA1349">
        <w:trPr>
          <w:cantSplit/>
          <w:jc w:val="center"/>
        </w:trPr>
        <w:tc>
          <w:tcPr>
            <w:tcW w:w="400" w:type="dxa"/>
            <w:tcBorders>
              <w:left w:val="single" w:sz="2" w:space="0" w:color="000000"/>
              <w:bottom w:val="single" w:sz="2" w:space="0" w:color="000000"/>
            </w:tcBorders>
            <w:shd w:val="clear" w:color="auto" w:fill="auto"/>
            <w:tcMar>
              <w:left w:w="54" w:type="dxa"/>
            </w:tcMar>
          </w:tcPr>
          <w:p w14:paraId="247B6CE8"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23</w:t>
            </w:r>
          </w:p>
        </w:tc>
        <w:tc>
          <w:tcPr>
            <w:tcW w:w="4717" w:type="dxa"/>
            <w:tcBorders>
              <w:left w:val="single" w:sz="2" w:space="0" w:color="000000"/>
              <w:bottom w:val="single" w:sz="2" w:space="0" w:color="000000"/>
            </w:tcBorders>
            <w:shd w:val="clear" w:color="auto" w:fill="auto"/>
            <w:tcMar>
              <w:left w:w="54" w:type="dxa"/>
            </w:tcMar>
          </w:tcPr>
          <w:p w14:paraId="2E0DD28E" w14:textId="1C8D010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 xml:space="preserve">Christopher H. C. </w:t>
            </w:r>
            <w:proofErr w:type="spellStart"/>
            <w:r w:rsidRPr="00AE4427">
              <w:rPr>
                <w:rFonts w:ascii="Times New Roman" w:hAnsi="Times New Roman" w:cs="Times New Roman"/>
                <w:kern w:val="22"/>
                <w:sz w:val="22"/>
                <w:szCs w:val="22"/>
                <w:lang w:val="en-GB"/>
              </w:rPr>
              <w:t>Lyal</w:t>
            </w:r>
            <w:proofErr w:type="spellEnd"/>
          </w:p>
        </w:tc>
        <w:tc>
          <w:tcPr>
            <w:tcW w:w="4536" w:type="dxa"/>
            <w:tcBorders>
              <w:left w:val="single" w:sz="2" w:space="0" w:color="000000"/>
              <w:bottom w:val="single" w:sz="2" w:space="0" w:color="000000"/>
              <w:right w:val="single" w:sz="2" w:space="0" w:color="000000"/>
            </w:tcBorders>
            <w:shd w:val="clear" w:color="auto" w:fill="auto"/>
            <w:tcMar>
              <w:left w:w="54" w:type="dxa"/>
            </w:tcMar>
          </w:tcPr>
          <w:p w14:paraId="635355FE" w14:textId="686D2D93"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United Kingdom</w:t>
            </w:r>
          </w:p>
        </w:tc>
      </w:tr>
    </w:tbl>
    <w:p w14:paraId="7D4C11B9" w14:textId="77777777" w:rsidR="00212491" w:rsidRPr="00AE4427" w:rsidRDefault="00212491" w:rsidP="00FA1349">
      <w:pPr>
        <w:suppressLineNumbers/>
        <w:suppressAutoHyphens/>
        <w:rPr>
          <w:kern w:val="22"/>
          <w:sz w:val="22"/>
          <w:szCs w:val="22"/>
          <w:lang w:val="en-GB"/>
        </w:rPr>
      </w:pPr>
    </w:p>
    <w:tbl>
      <w:tblPr>
        <w:tblpPr w:leftFromText="180" w:rightFromText="180" w:vertAnchor="text" w:tblpXSpec="center" w:tblpY="1"/>
        <w:tblOverlap w:val="never"/>
        <w:tblW w:w="962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673"/>
        <w:gridCol w:w="2858"/>
        <w:gridCol w:w="6095"/>
      </w:tblGrid>
      <w:tr w:rsidR="00212491" w:rsidRPr="00AE4427" w14:paraId="3C17424E" w14:textId="77777777" w:rsidTr="00FA1349">
        <w:trPr>
          <w:cantSplit/>
          <w:jc w:val="center"/>
        </w:trPr>
        <w:tc>
          <w:tcPr>
            <w:tcW w:w="9626" w:type="dxa"/>
            <w:gridSpan w:val="3"/>
            <w:tcBorders>
              <w:top w:val="single" w:sz="2" w:space="0" w:color="000000"/>
              <w:left w:val="single" w:sz="2" w:space="0" w:color="000000"/>
              <w:bottom w:val="single" w:sz="2" w:space="0" w:color="000000"/>
              <w:right w:val="single" w:sz="4" w:space="0" w:color="auto"/>
            </w:tcBorders>
            <w:shd w:val="clear" w:color="auto" w:fill="auto"/>
            <w:tcMar>
              <w:left w:w="54" w:type="dxa"/>
            </w:tcMar>
          </w:tcPr>
          <w:p w14:paraId="6A50E2BC" w14:textId="3F7A5DE8" w:rsidR="00212491" w:rsidRPr="00AE4427" w:rsidRDefault="00D84C28"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b/>
                <w:bCs/>
                <w:kern w:val="22"/>
                <w:sz w:val="22"/>
                <w:szCs w:val="22"/>
                <w:lang w:val="en-GB"/>
              </w:rPr>
              <w:t xml:space="preserve">Experts nominated by </w:t>
            </w:r>
            <w:r w:rsidR="00666809" w:rsidRPr="00AE4427">
              <w:rPr>
                <w:rFonts w:ascii="Times New Roman" w:hAnsi="Times New Roman" w:cs="Times New Roman"/>
                <w:b/>
                <w:bCs/>
                <w:kern w:val="22"/>
                <w:sz w:val="22"/>
                <w:szCs w:val="22"/>
                <w:lang w:val="en-GB"/>
              </w:rPr>
              <w:t>i</w:t>
            </w:r>
            <w:r w:rsidR="00212491" w:rsidRPr="00AE4427">
              <w:rPr>
                <w:rFonts w:ascii="Times New Roman" w:hAnsi="Times New Roman" w:cs="Times New Roman"/>
                <w:b/>
                <w:bCs/>
                <w:kern w:val="22"/>
                <w:sz w:val="22"/>
                <w:szCs w:val="22"/>
                <w:lang w:val="en-GB"/>
              </w:rPr>
              <w:t>ndigenous peoples and local communities</w:t>
            </w:r>
            <w:r w:rsidR="00666809" w:rsidRPr="00AE4427">
              <w:rPr>
                <w:rFonts w:ascii="Times New Roman" w:hAnsi="Times New Roman" w:cs="Times New Roman"/>
                <w:b/>
                <w:bCs/>
                <w:kern w:val="22"/>
                <w:sz w:val="22"/>
                <w:szCs w:val="22"/>
                <w:lang w:val="en-GB"/>
              </w:rPr>
              <w:t>’ organizations</w:t>
            </w:r>
          </w:p>
        </w:tc>
      </w:tr>
      <w:tr w:rsidR="00212491" w:rsidRPr="00AE4427" w14:paraId="29834089" w14:textId="77777777" w:rsidTr="00FA1349">
        <w:trPr>
          <w:cantSplit/>
          <w:jc w:val="center"/>
        </w:trPr>
        <w:tc>
          <w:tcPr>
            <w:tcW w:w="673" w:type="dxa"/>
            <w:tcBorders>
              <w:left w:val="single" w:sz="2" w:space="0" w:color="000000"/>
              <w:bottom w:val="single" w:sz="2" w:space="0" w:color="000000"/>
            </w:tcBorders>
            <w:shd w:val="clear" w:color="auto" w:fill="auto"/>
            <w:tcMar>
              <w:left w:w="54" w:type="dxa"/>
            </w:tcMar>
          </w:tcPr>
          <w:p w14:paraId="6357756A"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24</w:t>
            </w:r>
          </w:p>
        </w:tc>
        <w:tc>
          <w:tcPr>
            <w:tcW w:w="2858" w:type="dxa"/>
            <w:tcBorders>
              <w:left w:val="single" w:sz="2" w:space="0" w:color="000000"/>
              <w:bottom w:val="single" w:sz="2" w:space="0" w:color="000000"/>
              <w:right w:val="single" w:sz="4" w:space="0" w:color="auto"/>
            </w:tcBorders>
            <w:shd w:val="clear" w:color="auto" w:fill="auto"/>
            <w:tcMar>
              <w:left w:w="54" w:type="dxa"/>
            </w:tcMar>
          </w:tcPr>
          <w:p w14:paraId="2D403D80" w14:textId="547170A3"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Kamal Kumar Rai</w:t>
            </w:r>
          </w:p>
        </w:tc>
        <w:tc>
          <w:tcPr>
            <w:tcW w:w="6095" w:type="dxa"/>
            <w:tcBorders>
              <w:left w:val="single" w:sz="4" w:space="0" w:color="auto"/>
              <w:bottom w:val="single" w:sz="2" w:space="0" w:color="000000"/>
              <w:right w:val="single" w:sz="2" w:space="0" w:color="000000"/>
            </w:tcBorders>
            <w:shd w:val="clear" w:color="auto" w:fill="auto"/>
            <w:tcMar>
              <w:left w:w="54" w:type="dxa"/>
            </w:tcMar>
          </w:tcPr>
          <w:p w14:paraId="148410C0"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Society for Wetland Biodiversity Conservation Nepal</w:t>
            </w:r>
          </w:p>
        </w:tc>
      </w:tr>
      <w:tr w:rsidR="00212491" w:rsidRPr="00AE4427" w14:paraId="0A57D640" w14:textId="77777777" w:rsidTr="00FA1349">
        <w:trPr>
          <w:cantSplit/>
          <w:jc w:val="center"/>
        </w:trPr>
        <w:tc>
          <w:tcPr>
            <w:tcW w:w="673" w:type="dxa"/>
            <w:tcBorders>
              <w:left w:val="single" w:sz="2" w:space="0" w:color="000000"/>
              <w:bottom w:val="single" w:sz="2" w:space="0" w:color="000000"/>
            </w:tcBorders>
            <w:shd w:val="clear" w:color="auto" w:fill="auto"/>
            <w:tcMar>
              <w:left w:w="54" w:type="dxa"/>
            </w:tcMar>
          </w:tcPr>
          <w:p w14:paraId="2B4F96BF"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25</w:t>
            </w:r>
          </w:p>
        </w:tc>
        <w:tc>
          <w:tcPr>
            <w:tcW w:w="2858" w:type="dxa"/>
            <w:tcBorders>
              <w:left w:val="single" w:sz="2" w:space="0" w:color="000000"/>
              <w:bottom w:val="single" w:sz="2" w:space="0" w:color="000000"/>
              <w:right w:val="single" w:sz="4" w:space="0" w:color="auto"/>
            </w:tcBorders>
            <w:shd w:val="clear" w:color="auto" w:fill="auto"/>
            <w:tcMar>
              <w:left w:w="54" w:type="dxa"/>
            </w:tcMar>
          </w:tcPr>
          <w:p w14:paraId="2756E219" w14:textId="1EFAF183"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Yolanda Teran</w:t>
            </w:r>
          </w:p>
        </w:tc>
        <w:tc>
          <w:tcPr>
            <w:tcW w:w="6095" w:type="dxa"/>
            <w:tcBorders>
              <w:left w:val="single" w:sz="4" w:space="0" w:color="auto"/>
              <w:bottom w:val="single" w:sz="2" w:space="0" w:color="000000"/>
              <w:right w:val="single" w:sz="2" w:space="0" w:color="000000"/>
            </w:tcBorders>
            <w:shd w:val="clear" w:color="auto" w:fill="auto"/>
            <w:tcMar>
              <w:left w:w="54" w:type="dxa"/>
            </w:tcMar>
          </w:tcPr>
          <w:p w14:paraId="4B2CA236" w14:textId="1C0FEF55"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 xml:space="preserve">Indigenous Organization Andes </w:t>
            </w:r>
            <w:proofErr w:type="spellStart"/>
            <w:r w:rsidRPr="00AE4427">
              <w:rPr>
                <w:rFonts w:ascii="Times New Roman" w:hAnsi="Times New Roman" w:cs="Times New Roman"/>
                <w:kern w:val="22"/>
                <w:sz w:val="22"/>
                <w:szCs w:val="22"/>
                <w:lang w:val="en-GB"/>
              </w:rPr>
              <w:t>Chinchasuyu</w:t>
            </w:r>
            <w:proofErr w:type="spellEnd"/>
            <w:r w:rsidRPr="00AE4427">
              <w:rPr>
                <w:rFonts w:ascii="Times New Roman" w:hAnsi="Times New Roman" w:cs="Times New Roman"/>
                <w:kern w:val="22"/>
                <w:sz w:val="22"/>
                <w:szCs w:val="22"/>
                <w:lang w:val="en-GB"/>
              </w:rPr>
              <w:t xml:space="preserve"> from Ecuador</w:t>
            </w:r>
          </w:p>
        </w:tc>
      </w:tr>
      <w:tr w:rsidR="00212491" w:rsidRPr="00AE4427" w14:paraId="62DF3CFE" w14:textId="77777777" w:rsidTr="00FA1349">
        <w:trPr>
          <w:cantSplit/>
          <w:jc w:val="center"/>
        </w:trPr>
        <w:tc>
          <w:tcPr>
            <w:tcW w:w="9626" w:type="dxa"/>
            <w:gridSpan w:val="3"/>
            <w:tcBorders>
              <w:left w:val="single" w:sz="2" w:space="0" w:color="000000"/>
              <w:bottom w:val="single" w:sz="2" w:space="0" w:color="000000"/>
              <w:right w:val="single" w:sz="4" w:space="0" w:color="auto"/>
            </w:tcBorders>
            <w:shd w:val="clear" w:color="auto" w:fill="auto"/>
            <w:tcMar>
              <w:left w:w="54" w:type="dxa"/>
            </w:tcMar>
          </w:tcPr>
          <w:p w14:paraId="66C3068D" w14:textId="566FF121" w:rsidR="00212491" w:rsidRPr="00AE4427" w:rsidRDefault="00D84C28"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b/>
                <w:bCs/>
                <w:kern w:val="22"/>
                <w:sz w:val="22"/>
                <w:szCs w:val="22"/>
                <w:lang w:val="en-GB"/>
              </w:rPr>
              <w:lastRenderedPageBreak/>
              <w:t>Experts nominated by r</w:t>
            </w:r>
            <w:r w:rsidR="00212491" w:rsidRPr="00AE4427">
              <w:rPr>
                <w:rFonts w:ascii="Times New Roman" w:hAnsi="Times New Roman" w:cs="Times New Roman"/>
                <w:b/>
                <w:bCs/>
                <w:kern w:val="22"/>
                <w:sz w:val="22"/>
                <w:szCs w:val="22"/>
                <w:lang w:val="en-GB"/>
              </w:rPr>
              <w:t>elevant organizations</w:t>
            </w:r>
          </w:p>
        </w:tc>
      </w:tr>
      <w:tr w:rsidR="00212491" w:rsidRPr="00AE4427" w14:paraId="2F2A0CEA" w14:textId="77777777" w:rsidTr="00FA1349">
        <w:trPr>
          <w:cantSplit/>
          <w:jc w:val="center"/>
        </w:trPr>
        <w:tc>
          <w:tcPr>
            <w:tcW w:w="673" w:type="dxa"/>
            <w:tcBorders>
              <w:left w:val="single" w:sz="2" w:space="0" w:color="000000"/>
              <w:bottom w:val="single" w:sz="2" w:space="0" w:color="000000"/>
            </w:tcBorders>
            <w:shd w:val="clear" w:color="auto" w:fill="auto"/>
            <w:tcMar>
              <w:left w:w="54" w:type="dxa"/>
            </w:tcMar>
          </w:tcPr>
          <w:p w14:paraId="2933BA16"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26</w:t>
            </w:r>
          </w:p>
        </w:tc>
        <w:tc>
          <w:tcPr>
            <w:tcW w:w="2858" w:type="dxa"/>
            <w:tcBorders>
              <w:left w:val="single" w:sz="2" w:space="0" w:color="000000"/>
              <w:bottom w:val="single" w:sz="2" w:space="0" w:color="000000"/>
              <w:right w:val="single" w:sz="4" w:space="0" w:color="auto"/>
            </w:tcBorders>
            <w:shd w:val="clear" w:color="auto" w:fill="auto"/>
            <w:tcMar>
              <w:left w:w="54" w:type="dxa"/>
            </w:tcMar>
          </w:tcPr>
          <w:p w14:paraId="4076A15A" w14:textId="2A5D40F5"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Manuel Ruiz Muller</w:t>
            </w:r>
          </w:p>
        </w:tc>
        <w:tc>
          <w:tcPr>
            <w:tcW w:w="6095" w:type="dxa"/>
            <w:tcBorders>
              <w:left w:val="single" w:sz="4" w:space="0" w:color="auto"/>
              <w:bottom w:val="single" w:sz="2" w:space="0" w:color="000000"/>
              <w:right w:val="single" w:sz="2" w:space="0" w:color="000000"/>
            </w:tcBorders>
            <w:shd w:val="clear" w:color="auto" w:fill="auto"/>
            <w:tcMar>
              <w:left w:w="54" w:type="dxa"/>
            </w:tcMar>
          </w:tcPr>
          <w:p w14:paraId="2218DEDA"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Peruvian Society for Environmental Law (SPDA)</w:t>
            </w:r>
          </w:p>
        </w:tc>
      </w:tr>
      <w:tr w:rsidR="00212491" w:rsidRPr="00AE4427" w14:paraId="6E22BD94" w14:textId="77777777" w:rsidTr="00FA1349">
        <w:trPr>
          <w:cantSplit/>
          <w:jc w:val="center"/>
        </w:trPr>
        <w:tc>
          <w:tcPr>
            <w:tcW w:w="673" w:type="dxa"/>
            <w:tcBorders>
              <w:left w:val="single" w:sz="2" w:space="0" w:color="000000"/>
              <w:bottom w:val="single" w:sz="2" w:space="0" w:color="000000"/>
            </w:tcBorders>
            <w:shd w:val="clear" w:color="auto" w:fill="auto"/>
            <w:tcMar>
              <w:left w:w="54" w:type="dxa"/>
            </w:tcMar>
          </w:tcPr>
          <w:p w14:paraId="7B3E3DED"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27</w:t>
            </w:r>
          </w:p>
        </w:tc>
        <w:tc>
          <w:tcPr>
            <w:tcW w:w="2858" w:type="dxa"/>
            <w:tcBorders>
              <w:left w:val="single" w:sz="2" w:space="0" w:color="000000"/>
              <w:bottom w:val="single" w:sz="2" w:space="0" w:color="000000"/>
              <w:right w:val="single" w:sz="4" w:space="0" w:color="auto"/>
            </w:tcBorders>
            <w:shd w:val="clear" w:color="auto" w:fill="auto"/>
            <w:tcMar>
              <w:left w:w="54" w:type="dxa"/>
            </w:tcMar>
          </w:tcPr>
          <w:p w14:paraId="1DDAB3E5" w14:textId="5691CFDE"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 xml:space="preserve">Daniele </w:t>
            </w:r>
            <w:proofErr w:type="spellStart"/>
            <w:r w:rsidRPr="00AE4427">
              <w:rPr>
                <w:rFonts w:ascii="Times New Roman" w:hAnsi="Times New Roman" w:cs="Times New Roman"/>
                <w:kern w:val="22"/>
                <w:sz w:val="22"/>
                <w:szCs w:val="22"/>
                <w:lang w:val="en-GB"/>
              </w:rPr>
              <w:t>Manzella</w:t>
            </w:r>
            <w:proofErr w:type="spellEnd"/>
          </w:p>
        </w:tc>
        <w:tc>
          <w:tcPr>
            <w:tcW w:w="6095" w:type="dxa"/>
            <w:tcBorders>
              <w:left w:val="single" w:sz="4" w:space="0" w:color="auto"/>
              <w:bottom w:val="single" w:sz="2" w:space="0" w:color="000000"/>
              <w:right w:val="single" w:sz="2" w:space="0" w:color="000000"/>
            </w:tcBorders>
            <w:shd w:val="clear" w:color="auto" w:fill="auto"/>
            <w:tcMar>
              <w:left w:w="54" w:type="dxa"/>
            </w:tcMar>
          </w:tcPr>
          <w:p w14:paraId="6A342956" w14:textId="32E061D3"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Secretariat of the International Treaty on Plant Genetic Resources for Food and Agriculture</w:t>
            </w:r>
          </w:p>
        </w:tc>
      </w:tr>
      <w:tr w:rsidR="00212491" w:rsidRPr="00AE4427" w14:paraId="2DCC3F28" w14:textId="77777777" w:rsidTr="00FA1349">
        <w:trPr>
          <w:cantSplit/>
          <w:jc w:val="center"/>
        </w:trPr>
        <w:tc>
          <w:tcPr>
            <w:tcW w:w="673" w:type="dxa"/>
            <w:tcBorders>
              <w:left w:val="single" w:sz="2" w:space="0" w:color="000000"/>
              <w:bottom w:val="single" w:sz="2" w:space="0" w:color="000000"/>
            </w:tcBorders>
            <w:shd w:val="clear" w:color="auto" w:fill="auto"/>
            <w:tcMar>
              <w:left w:w="54" w:type="dxa"/>
            </w:tcMar>
          </w:tcPr>
          <w:p w14:paraId="45CFC1D7"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28</w:t>
            </w:r>
          </w:p>
        </w:tc>
        <w:tc>
          <w:tcPr>
            <w:tcW w:w="2858" w:type="dxa"/>
            <w:tcBorders>
              <w:left w:val="single" w:sz="2" w:space="0" w:color="000000"/>
              <w:bottom w:val="single" w:sz="2" w:space="0" w:color="000000"/>
              <w:right w:val="single" w:sz="4" w:space="0" w:color="auto"/>
            </w:tcBorders>
            <w:shd w:val="clear" w:color="auto" w:fill="auto"/>
            <w:tcMar>
              <w:left w:w="54" w:type="dxa"/>
            </w:tcMar>
          </w:tcPr>
          <w:p w14:paraId="4E4C1E4F" w14:textId="65159DE3"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Edward Hammond</w:t>
            </w:r>
          </w:p>
        </w:tc>
        <w:tc>
          <w:tcPr>
            <w:tcW w:w="6095" w:type="dxa"/>
            <w:tcBorders>
              <w:left w:val="single" w:sz="4" w:space="0" w:color="auto"/>
              <w:bottom w:val="single" w:sz="2" w:space="0" w:color="000000"/>
              <w:right w:val="single" w:sz="2" w:space="0" w:color="000000"/>
            </w:tcBorders>
            <w:shd w:val="clear" w:color="auto" w:fill="auto"/>
            <w:tcMar>
              <w:left w:w="54" w:type="dxa"/>
            </w:tcMar>
          </w:tcPr>
          <w:p w14:paraId="5933A84C" w14:textId="0956FD30"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Third World Network</w:t>
            </w:r>
          </w:p>
        </w:tc>
      </w:tr>
      <w:tr w:rsidR="00212491" w:rsidRPr="00AE4427" w14:paraId="37239B97" w14:textId="77777777" w:rsidTr="00FA1349">
        <w:trPr>
          <w:cantSplit/>
          <w:jc w:val="center"/>
        </w:trPr>
        <w:tc>
          <w:tcPr>
            <w:tcW w:w="673" w:type="dxa"/>
            <w:tcBorders>
              <w:left w:val="single" w:sz="2" w:space="0" w:color="000000"/>
              <w:bottom w:val="single" w:sz="2" w:space="0" w:color="000000"/>
            </w:tcBorders>
            <w:shd w:val="clear" w:color="auto" w:fill="auto"/>
            <w:tcMar>
              <w:left w:w="54" w:type="dxa"/>
            </w:tcMar>
          </w:tcPr>
          <w:p w14:paraId="0F9FA951"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29</w:t>
            </w:r>
          </w:p>
        </w:tc>
        <w:tc>
          <w:tcPr>
            <w:tcW w:w="2858" w:type="dxa"/>
            <w:tcBorders>
              <w:left w:val="single" w:sz="2" w:space="0" w:color="000000"/>
              <w:bottom w:val="single" w:sz="2" w:space="0" w:color="000000"/>
              <w:right w:val="single" w:sz="4" w:space="0" w:color="auto"/>
            </w:tcBorders>
            <w:shd w:val="clear" w:color="auto" w:fill="auto"/>
            <w:tcMar>
              <w:left w:w="54" w:type="dxa"/>
            </w:tcMar>
          </w:tcPr>
          <w:p w14:paraId="7B2F3C59" w14:textId="693BC73E"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 xml:space="preserve">Dan </w:t>
            </w:r>
            <w:proofErr w:type="spellStart"/>
            <w:r w:rsidRPr="00AE4427">
              <w:rPr>
                <w:rFonts w:ascii="Times New Roman" w:hAnsi="Times New Roman" w:cs="Times New Roman"/>
                <w:kern w:val="22"/>
                <w:sz w:val="22"/>
                <w:szCs w:val="22"/>
                <w:lang w:val="en-GB"/>
              </w:rPr>
              <w:t>Leskien</w:t>
            </w:r>
            <w:proofErr w:type="spellEnd"/>
          </w:p>
        </w:tc>
        <w:tc>
          <w:tcPr>
            <w:tcW w:w="6095" w:type="dxa"/>
            <w:tcBorders>
              <w:left w:val="single" w:sz="4" w:space="0" w:color="auto"/>
              <w:bottom w:val="single" w:sz="2" w:space="0" w:color="000000"/>
              <w:right w:val="single" w:sz="2" w:space="0" w:color="000000"/>
            </w:tcBorders>
            <w:shd w:val="clear" w:color="auto" w:fill="auto"/>
            <w:tcMar>
              <w:left w:w="54" w:type="dxa"/>
            </w:tcMar>
          </w:tcPr>
          <w:p w14:paraId="5E2B1DD0" w14:textId="35578731"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Commission on Genetic Resources for Food and Agriculture (CGRFA)</w:t>
            </w:r>
          </w:p>
        </w:tc>
      </w:tr>
      <w:tr w:rsidR="00212491" w:rsidRPr="00AE4427" w14:paraId="299DF2AE" w14:textId="77777777" w:rsidTr="00FA1349">
        <w:trPr>
          <w:cantSplit/>
          <w:jc w:val="center"/>
        </w:trPr>
        <w:tc>
          <w:tcPr>
            <w:tcW w:w="673" w:type="dxa"/>
            <w:tcBorders>
              <w:left w:val="single" w:sz="2" w:space="0" w:color="000000"/>
              <w:bottom w:val="single" w:sz="2" w:space="0" w:color="000000"/>
            </w:tcBorders>
            <w:shd w:val="clear" w:color="auto" w:fill="auto"/>
            <w:tcMar>
              <w:left w:w="54" w:type="dxa"/>
            </w:tcMar>
          </w:tcPr>
          <w:p w14:paraId="6C14C053"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30</w:t>
            </w:r>
          </w:p>
        </w:tc>
        <w:tc>
          <w:tcPr>
            <w:tcW w:w="2858" w:type="dxa"/>
            <w:tcBorders>
              <w:left w:val="single" w:sz="2" w:space="0" w:color="000000"/>
              <w:bottom w:val="single" w:sz="2" w:space="0" w:color="000000"/>
              <w:right w:val="single" w:sz="4" w:space="0" w:color="auto"/>
            </w:tcBorders>
            <w:shd w:val="clear" w:color="auto" w:fill="auto"/>
            <w:tcMar>
              <w:left w:w="54" w:type="dxa"/>
            </w:tcMar>
          </w:tcPr>
          <w:p w14:paraId="73233380" w14:textId="79EA2B54"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Kevin McCluskey</w:t>
            </w:r>
          </w:p>
        </w:tc>
        <w:tc>
          <w:tcPr>
            <w:tcW w:w="6095" w:type="dxa"/>
            <w:tcBorders>
              <w:left w:val="single" w:sz="4" w:space="0" w:color="auto"/>
              <w:bottom w:val="single" w:sz="2" w:space="0" w:color="000000"/>
              <w:right w:val="single" w:sz="2" w:space="0" w:color="000000"/>
            </w:tcBorders>
            <w:shd w:val="clear" w:color="auto" w:fill="auto"/>
            <w:tcMar>
              <w:left w:w="54" w:type="dxa"/>
            </w:tcMar>
          </w:tcPr>
          <w:p w14:paraId="287B9F60" w14:textId="278D2F20"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World Federation for Culture Collection (WFCC)</w:t>
            </w:r>
          </w:p>
        </w:tc>
      </w:tr>
      <w:tr w:rsidR="00212491" w:rsidRPr="00AE4427" w14:paraId="254251E6" w14:textId="77777777" w:rsidTr="00FA1349">
        <w:trPr>
          <w:cantSplit/>
          <w:jc w:val="center"/>
        </w:trPr>
        <w:tc>
          <w:tcPr>
            <w:tcW w:w="673" w:type="dxa"/>
            <w:tcBorders>
              <w:left w:val="single" w:sz="2" w:space="0" w:color="000000"/>
              <w:bottom w:val="single" w:sz="2" w:space="0" w:color="000000"/>
            </w:tcBorders>
            <w:shd w:val="clear" w:color="auto" w:fill="auto"/>
            <w:tcMar>
              <w:left w:w="54" w:type="dxa"/>
            </w:tcMar>
          </w:tcPr>
          <w:p w14:paraId="2B73B7A8"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31</w:t>
            </w:r>
          </w:p>
        </w:tc>
        <w:tc>
          <w:tcPr>
            <w:tcW w:w="2858" w:type="dxa"/>
            <w:tcBorders>
              <w:left w:val="single" w:sz="2" w:space="0" w:color="000000"/>
              <w:bottom w:val="single" w:sz="2" w:space="0" w:color="000000"/>
              <w:right w:val="single" w:sz="4" w:space="0" w:color="auto"/>
            </w:tcBorders>
            <w:shd w:val="clear" w:color="auto" w:fill="auto"/>
            <w:tcMar>
              <w:left w:w="54" w:type="dxa"/>
            </w:tcMar>
          </w:tcPr>
          <w:p w14:paraId="11597596" w14:textId="6E55B0F8"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Dirk Neumann</w:t>
            </w:r>
          </w:p>
        </w:tc>
        <w:tc>
          <w:tcPr>
            <w:tcW w:w="6095" w:type="dxa"/>
            <w:tcBorders>
              <w:left w:val="single" w:sz="4" w:space="0" w:color="auto"/>
              <w:bottom w:val="single" w:sz="2" w:space="0" w:color="000000"/>
              <w:right w:val="single" w:sz="2" w:space="0" w:color="000000"/>
            </w:tcBorders>
            <w:shd w:val="clear" w:color="auto" w:fill="auto"/>
            <w:tcMar>
              <w:left w:w="54" w:type="dxa"/>
            </w:tcMar>
          </w:tcPr>
          <w:p w14:paraId="3000AEE5" w14:textId="68730BD5"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Consortium of European Taxonomic Facilities (CETAF)</w:t>
            </w:r>
          </w:p>
        </w:tc>
      </w:tr>
      <w:tr w:rsidR="00212491" w:rsidRPr="00AE4427" w14:paraId="6AA8AD8F" w14:textId="77777777" w:rsidTr="00FA1349">
        <w:trPr>
          <w:cantSplit/>
          <w:jc w:val="center"/>
        </w:trPr>
        <w:tc>
          <w:tcPr>
            <w:tcW w:w="673" w:type="dxa"/>
            <w:tcBorders>
              <w:left w:val="single" w:sz="2" w:space="0" w:color="000000"/>
              <w:bottom w:val="single" w:sz="2" w:space="0" w:color="000000"/>
            </w:tcBorders>
            <w:shd w:val="clear" w:color="auto" w:fill="auto"/>
            <w:tcMar>
              <w:left w:w="54" w:type="dxa"/>
            </w:tcMar>
          </w:tcPr>
          <w:p w14:paraId="7C4C9BB3"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32</w:t>
            </w:r>
          </w:p>
        </w:tc>
        <w:tc>
          <w:tcPr>
            <w:tcW w:w="2858" w:type="dxa"/>
            <w:tcBorders>
              <w:left w:val="single" w:sz="2" w:space="0" w:color="000000"/>
              <w:bottom w:val="single" w:sz="2" w:space="0" w:color="000000"/>
              <w:right w:val="single" w:sz="4" w:space="0" w:color="auto"/>
            </w:tcBorders>
            <w:shd w:val="clear" w:color="auto" w:fill="auto"/>
            <w:tcMar>
              <w:left w:w="54" w:type="dxa"/>
            </w:tcMar>
          </w:tcPr>
          <w:p w14:paraId="21FE163E"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 xml:space="preserve">Dominic </w:t>
            </w:r>
            <w:proofErr w:type="spellStart"/>
            <w:r w:rsidRPr="00AE4427">
              <w:rPr>
                <w:rFonts w:ascii="Times New Roman" w:hAnsi="Times New Roman" w:cs="Times New Roman"/>
                <w:kern w:val="22"/>
                <w:sz w:val="22"/>
                <w:szCs w:val="22"/>
                <w:lang w:val="en-GB"/>
              </w:rPr>
              <w:t>Muyldermans</w:t>
            </w:r>
            <w:proofErr w:type="spellEnd"/>
          </w:p>
        </w:tc>
        <w:tc>
          <w:tcPr>
            <w:tcW w:w="6095" w:type="dxa"/>
            <w:tcBorders>
              <w:left w:val="single" w:sz="4" w:space="0" w:color="auto"/>
              <w:bottom w:val="single" w:sz="2" w:space="0" w:color="000000"/>
              <w:right w:val="single" w:sz="2" w:space="0" w:color="000000"/>
            </w:tcBorders>
            <w:shd w:val="clear" w:color="auto" w:fill="auto"/>
            <w:tcMar>
              <w:left w:w="54" w:type="dxa"/>
            </w:tcMar>
          </w:tcPr>
          <w:p w14:paraId="2BA817E0"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International Chamber of Commerce (ICC)</w:t>
            </w:r>
          </w:p>
        </w:tc>
      </w:tr>
      <w:tr w:rsidR="00212491" w:rsidRPr="00AE4427" w14:paraId="21897A47" w14:textId="77777777" w:rsidTr="00FA1349">
        <w:trPr>
          <w:cantSplit/>
          <w:jc w:val="center"/>
        </w:trPr>
        <w:tc>
          <w:tcPr>
            <w:tcW w:w="673" w:type="dxa"/>
            <w:tcBorders>
              <w:left w:val="single" w:sz="2" w:space="0" w:color="000000"/>
              <w:bottom w:val="single" w:sz="2" w:space="0" w:color="000000"/>
            </w:tcBorders>
            <w:shd w:val="clear" w:color="auto" w:fill="auto"/>
            <w:tcMar>
              <w:left w:w="54" w:type="dxa"/>
            </w:tcMar>
          </w:tcPr>
          <w:p w14:paraId="64174833"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33</w:t>
            </w:r>
          </w:p>
        </w:tc>
        <w:tc>
          <w:tcPr>
            <w:tcW w:w="2858" w:type="dxa"/>
            <w:tcBorders>
              <w:left w:val="single" w:sz="2" w:space="0" w:color="000000"/>
              <w:bottom w:val="single" w:sz="2" w:space="0" w:color="000000"/>
              <w:right w:val="single" w:sz="4" w:space="0" w:color="auto"/>
            </w:tcBorders>
            <w:shd w:val="clear" w:color="auto" w:fill="auto"/>
            <w:tcMar>
              <w:left w:w="54" w:type="dxa"/>
            </w:tcMar>
          </w:tcPr>
          <w:p w14:paraId="6C39B307"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Shakeel Bhatti</w:t>
            </w:r>
          </w:p>
        </w:tc>
        <w:tc>
          <w:tcPr>
            <w:tcW w:w="6095" w:type="dxa"/>
            <w:tcBorders>
              <w:left w:val="single" w:sz="4" w:space="0" w:color="auto"/>
              <w:bottom w:val="single" w:sz="2" w:space="0" w:color="000000"/>
              <w:right w:val="single" w:sz="2" w:space="0" w:color="000000"/>
            </w:tcBorders>
            <w:shd w:val="clear" w:color="auto" w:fill="auto"/>
            <w:tcMar>
              <w:left w:w="54" w:type="dxa"/>
            </w:tcMar>
          </w:tcPr>
          <w:p w14:paraId="7C95FFF6"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World Intellectual Property Organization (WIPO)</w:t>
            </w:r>
          </w:p>
        </w:tc>
      </w:tr>
      <w:tr w:rsidR="00212491" w:rsidRPr="00AE4427" w14:paraId="3616A91A" w14:textId="77777777" w:rsidTr="00FA1349">
        <w:trPr>
          <w:cantSplit/>
          <w:jc w:val="center"/>
        </w:trPr>
        <w:tc>
          <w:tcPr>
            <w:tcW w:w="673" w:type="dxa"/>
            <w:tcBorders>
              <w:left w:val="single" w:sz="2" w:space="0" w:color="000000"/>
              <w:bottom w:val="single" w:sz="2" w:space="0" w:color="000000"/>
            </w:tcBorders>
            <w:shd w:val="clear" w:color="auto" w:fill="auto"/>
            <w:tcMar>
              <w:left w:w="54" w:type="dxa"/>
            </w:tcMar>
          </w:tcPr>
          <w:p w14:paraId="3224BDA6"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34</w:t>
            </w:r>
          </w:p>
        </w:tc>
        <w:tc>
          <w:tcPr>
            <w:tcW w:w="2858" w:type="dxa"/>
            <w:tcBorders>
              <w:left w:val="single" w:sz="2" w:space="0" w:color="000000"/>
              <w:bottom w:val="single" w:sz="2" w:space="0" w:color="000000"/>
              <w:right w:val="single" w:sz="4" w:space="0" w:color="auto"/>
            </w:tcBorders>
            <w:shd w:val="clear" w:color="auto" w:fill="auto"/>
            <w:tcMar>
              <w:left w:w="54" w:type="dxa"/>
            </w:tcMar>
          </w:tcPr>
          <w:p w14:paraId="468C6A90" w14:textId="2099E065"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Noelle Anglin</w:t>
            </w:r>
          </w:p>
        </w:tc>
        <w:tc>
          <w:tcPr>
            <w:tcW w:w="6095" w:type="dxa"/>
            <w:tcBorders>
              <w:left w:val="single" w:sz="4" w:space="0" w:color="auto"/>
              <w:bottom w:val="single" w:sz="2" w:space="0" w:color="000000"/>
              <w:right w:val="single" w:sz="2" w:space="0" w:color="000000"/>
            </w:tcBorders>
            <w:shd w:val="clear" w:color="auto" w:fill="auto"/>
            <w:tcMar>
              <w:left w:w="54" w:type="dxa"/>
            </w:tcMar>
          </w:tcPr>
          <w:p w14:paraId="13E0E750"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CGIAR Centres</w:t>
            </w:r>
          </w:p>
        </w:tc>
      </w:tr>
      <w:tr w:rsidR="00212491" w:rsidRPr="00AE4427" w14:paraId="37561627" w14:textId="77777777" w:rsidTr="00FA1349">
        <w:trPr>
          <w:cantSplit/>
          <w:jc w:val="center"/>
        </w:trPr>
        <w:tc>
          <w:tcPr>
            <w:tcW w:w="673" w:type="dxa"/>
            <w:tcBorders>
              <w:left w:val="single" w:sz="2" w:space="0" w:color="000000"/>
              <w:bottom w:val="single" w:sz="2" w:space="0" w:color="000000"/>
            </w:tcBorders>
            <w:shd w:val="clear" w:color="auto" w:fill="auto"/>
            <w:tcMar>
              <w:left w:w="54" w:type="dxa"/>
            </w:tcMar>
          </w:tcPr>
          <w:p w14:paraId="1E621766"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35</w:t>
            </w:r>
          </w:p>
        </w:tc>
        <w:tc>
          <w:tcPr>
            <w:tcW w:w="2858" w:type="dxa"/>
            <w:tcBorders>
              <w:left w:val="single" w:sz="2" w:space="0" w:color="000000"/>
              <w:bottom w:val="single" w:sz="2" w:space="0" w:color="000000"/>
              <w:right w:val="single" w:sz="4" w:space="0" w:color="auto"/>
            </w:tcBorders>
            <w:shd w:val="clear" w:color="auto" w:fill="auto"/>
            <w:tcMar>
              <w:left w:w="54" w:type="dxa"/>
            </w:tcMar>
          </w:tcPr>
          <w:p w14:paraId="34286C70" w14:textId="4A423964"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Pierre du Plessis</w:t>
            </w:r>
          </w:p>
        </w:tc>
        <w:tc>
          <w:tcPr>
            <w:tcW w:w="6095" w:type="dxa"/>
            <w:tcBorders>
              <w:left w:val="single" w:sz="4" w:space="0" w:color="auto"/>
              <w:bottom w:val="single" w:sz="2" w:space="0" w:color="000000"/>
              <w:right w:val="single" w:sz="2" w:space="0" w:color="000000"/>
            </w:tcBorders>
            <w:shd w:val="clear" w:color="auto" w:fill="auto"/>
            <w:tcMar>
              <w:left w:w="54" w:type="dxa"/>
            </w:tcMar>
          </w:tcPr>
          <w:p w14:paraId="0DD4CA00"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African Union</w:t>
            </w:r>
          </w:p>
        </w:tc>
      </w:tr>
      <w:tr w:rsidR="00212491" w:rsidRPr="00AE4427" w14:paraId="082D3F5E" w14:textId="77777777" w:rsidTr="00FA1349">
        <w:trPr>
          <w:cantSplit/>
          <w:jc w:val="center"/>
        </w:trPr>
        <w:tc>
          <w:tcPr>
            <w:tcW w:w="673" w:type="dxa"/>
            <w:tcBorders>
              <w:left w:val="single" w:sz="2" w:space="0" w:color="000000"/>
              <w:bottom w:val="single" w:sz="2" w:space="0" w:color="000000"/>
            </w:tcBorders>
            <w:shd w:val="clear" w:color="auto" w:fill="auto"/>
            <w:tcMar>
              <w:left w:w="54" w:type="dxa"/>
            </w:tcMar>
          </w:tcPr>
          <w:p w14:paraId="7C9C99D3"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36</w:t>
            </w:r>
          </w:p>
        </w:tc>
        <w:tc>
          <w:tcPr>
            <w:tcW w:w="2858" w:type="dxa"/>
            <w:tcBorders>
              <w:left w:val="single" w:sz="2" w:space="0" w:color="000000"/>
              <w:bottom w:val="single" w:sz="2" w:space="0" w:color="000000"/>
              <w:right w:val="single" w:sz="4" w:space="0" w:color="auto"/>
            </w:tcBorders>
            <w:shd w:val="clear" w:color="auto" w:fill="auto"/>
            <w:tcMar>
              <w:left w:w="54" w:type="dxa"/>
            </w:tcMar>
          </w:tcPr>
          <w:p w14:paraId="1EC634AE" w14:textId="77777777" w:rsidR="00212491" w:rsidRPr="00AE4427" w:rsidRDefault="00212491" w:rsidP="00FA1349">
            <w:pPr>
              <w:pStyle w:val="ListParagraph"/>
              <w:suppressLineNumbers/>
              <w:suppressAutoHyphens/>
              <w:spacing w:after="0" w:line="240" w:lineRule="auto"/>
              <w:ind w:left="0"/>
              <w:contextualSpacing w:val="0"/>
              <w:rPr>
                <w:rFonts w:ascii="Times New Roman" w:hAnsi="Times New Roman" w:cs="Times New Roman"/>
                <w:kern w:val="22"/>
                <w:lang w:val="en-GB"/>
              </w:rPr>
            </w:pPr>
            <w:proofErr w:type="spellStart"/>
            <w:r w:rsidRPr="00AE4427">
              <w:rPr>
                <w:rFonts w:ascii="Times New Roman" w:hAnsi="Times New Roman" w:cs="Times New Roman"/>
                <w:kern w:val="22"/>
                <w:lang w:val="en-GB"/>
              </w:rPr>
              <w:t>Vasee</w:t>
            </w:r>
            <w:proofErr w:type="spellEnd"/>
            <w:r w:rsidRPr="00AE4427">
              <w:rPr>
                <w:rFonts w:ascii="Times New Roman" w:hAnsi="Times New Roman" w:cs="Times New Roman"/>
                <w:kern w:val="22"/>
                <w:lang w:val="en-GB"/>
              </w:rPr>
              <w:t xml:space="preserve"> Moorthy</w:t>
            </w:r>
          </w:p>
        </w:tc>
        <w:tc>
          <w:tcPr>
            <w:tcW w:w="6095" w:type="dxa"/>
            <w:tcBorders>
              <w:left w:val="single" w:sz="4" w:space="0" w:color="auto"/>
              <w:bottom w:val="single" w:sz="2" w:space="0" w:color="000000"/>
              <w:right w:val="single" w:sz="2" w:space="0" w:color="000000"/>
            </w:tcBorders>
            <w:shd w:val="clear" w:color="auto" w:fill="auto"/>
            <w:tcMar>
              <w:left w:w="54" w:type="dxa"/>
            </w:tcMar>
          </w:tcPr>
          <w:p w14:paraId="34DFC8F5" w14:textId="77777777" w:rsidR="00212491" w:rsidRPr="00AE4427" w:rsidRDefault="00212491" w:rsidP="00FA1349">
            <w:pPr>
              <w:pStyle w:val="TableContents"/>
              <w:suppressLineNumbers/>
              <w:suppressAutoHyphens/>
              <w:rPr>
                <w:rFonts w:ascii="Times New Roman" w:hAnsi="Times New Roman" w:cs="Times New Roman"/>
                <w:kern w:val="22"/>
                <w:sz w:val="22"/>
                <w:szCs w:val="22"/>
                <w:lang w:val="en-GB"/>
              </w:rPr>
            </w:pPr>
            <w:r w:rsidRPr="00AE4427">
              <w:rPr>
                <w:rFonts w:ascii="Times New Roman" w:hAnsi="Times New Roman" w:cs="Times New Roman"/>
                <w:kern w:val="22"/>
                <w:sz w:val="22"/>
                <w:szCs w:val="22"/>
                <w:lang w:val="en-GB"/>
              </w:rPr>
              <w:t>World Health Organization (WHO)</w:t>
            </w:r>
          </w:p>
        </w:tc>
      </w:tr>
    </w:tbl>
    <w:p w14:paraId="0D483532" w14:textId="70B2FC59" w:rsidR="00212491" w:rsidRPr="00AE4427" w:rsidRDefault="00115F27" w:rsidP="00FA1349">
      <w:pPr>
        <w:keepNext/>
        <w:suppressLineNumbers/>
        <w:suppressAutoHyphens/>
        <w:spacing w:after="120"/>
        <w:rPr>
          <w:b/>
          <w:bCs/>
          <w:kern w:val="22"/>
          <w:sz w:val="22"/>
          <w:szCs w:val="22"/>
          <w:lang w:val="en-GB"/>
        </w:rPr>
      </w:pPr>
      <w:r w:rsidRPr="00AE4427">
        <w:rPr>
          <w:b/>
          <w:bCs/>
          <w:kern w:val="22"/>
          <w:sz w:val="22"/>
          <w:szCs w:val="22"/>
          <w:lang w:val="en-GB"/>
        </w:rPr>
        <w:br w:type="textWrapping" w:clear="all"/>
      </w:r>
      <w:r w:rsidR="00212491" w:rsidRPr="00AE4427">
        <w:rPr>
          <w:b/>
          <w:bCs/>
          <w:kern w:val="22"/>
          <w:sz w:val="22"/>
          <w:szCs w:val="22"/>
          <w:lang w:val="en-GB"/>
        </w:rPr>
        <w:t>Additional attendees on 17 March 202</w:t>
      </w:r>
      <w:r w:rsidR="002F75BB" w:rsidRPr="00AE4427">
        <w:rPr>
          <w:b/>
          <w:bCs/>
          <w:kern w:val="22"/>
          <w:sz w:val="22"/>
          <w:szCs w:val="22"/>
          <w:lang w:val="en-GB"/>
        </w:rPr>
        <w:t>0</w:t>
      </w:r>
    </w:p>
    <w:p w14:paraId="055A88A8" w14:textId="77777777" w:rsidR="002F75BB" w:rsidRPr="00AE4427" w:rsidRDefault="002F75BB" w:rsidP="00FA1349">
      <w:pPr>
        <w:pStyle w:val="ListParagraph"/>
        <w:suppressLineNumbers/>
        <w:suppressAutoHyphens/>
        <w:ind w:left="142"/>
        <w:contextualSpacing w:val="0"/>
        <w:rPr>
          <w:rFonts w:ascii="Times New Roman" w:hAnsi="Times New Roman" w:cs="Times New Roman"/>
          <w:kern w:val="22"/>
          <w:lang w:val="en-GB"/>
        </w:rPr>
      </w:pPr>
      <w:r w:rsidRPr="00AE4427">
        <w:rPr>
          <w:rFonts w:ascii="Times New Roman" w:hAnsi="Times New Roman" w:cs="Times New Roman"/>
          <w:kern w:val="22"/>
          <w:lang w:val="en-GB"/>
        </w:rPr>
        <w:t>Amber Scholz (presenter of study)</w:t>
      </w:r>
    </w:p>
    <w:p w14:paraId="7D395A30" w14:textId="77777777" w:rsidR="002F75BB" w:rsidRPr="00AE4427" w:rsidRDefault="002F75BB" w:rsidP="00FA1349">
      <w:pPr>
        <w:pStyle w:val="ListParagraph"/>
        <w:suppressLineNumbers/>
        <w:suppressAutoHyphens/>
        <w:ind w:left="142"/>
        <w:contextualSpacing w:val="0"/>
        <w:rPr>
          <w:rFonts w:ascii="Times New Roman" w:hAnsi="Times New Roman" w:cs="Times New Roman"/>
          <w:kern w:val="22"/>
          <w:lang w:val="en-GB"/>
        </w:rPr>
      </w:pPr>
      <w:r w:rsidRPr="00AE4427">
        <w:rPr>
          <w:rFonts w:ascii="Times New Roman" w:hAnsi="Times New Roman" w:cs="Times New Roman"/>
          <w:kern w:val="22"/>
          <w:lang w:val="en-GB"/>
        </w:rPr>
        <w:t xml:space="preserve">Marcel </w:t>
      </w:r>
      <w:proofErr w:type="spellStart"/>
      <w:r w:rsidRPr="00AE4427">
        <w:rPr>
          <w:rFonts w:ascii="Times New Roman" w:hAnsi="Times New Roman" w:cs="Times New Roman"/>
          <w:kern w:val="22"/>
          <w:lang w:val="en-GB"/>
        </w:rPr>
        <w:t>Jaspars</w:t>
      </w:r>
      <w:proofErr w:type="spellEnd"/>
      <w:r w:rsidRPr="00AE4427">
        <w:rPr>
          <w:rFonts w:ascii="Times New Roman" w:hAnsi="Times New Roman" w:cs="Times New Roman"/>
          <w:kern w:val="22"/>
          <w:lang w:val="en-GB"/>
        </w:rPr>
        <w:t xml:space="preserve"> (presenter of study)</w:t>
      </w:r>
    </w:p>
    <w:p w14:paraId="1C45D661" w14:textId="77777777" w:rsidR="002F75BB" w:rsidRPr="00AE4427" w:rsidRDefault="002F75BB" w:rsidP="00FA1349">
      <w:pPr>
        <w:pStyle w:val="ListParagraph"/>
        <w:suppressLineNumbers/>
        <w:suppressAutoHyphens/>
        <w:ind w:left="142"/>
        <w:contextualSpacing w:val="0"/>
        <w:rPr>
          <w:rFonts w:ascii="Times New Roman" w:hAnsi="Times New Roman" w:cs="Times New Roman"/>
          <w:kern w:val="22"/>
          <w:lang w:val="en-GB"/>
        </w:rPr>
      </w:pPr>
      <w:r w:rsidRPr="00AE4427">
        <w:rPr>
          <w:rFonts w:ascii="Times New Roman" w:hAnsi="Times New Roman" w:cs="Times New Roman"/>
          <w:kern w:val="22"/>
          <w:lang w:val="en-GB"/>
        </w:rPr>
        <w:t>Margo Bagley (presenter of study)</w:t>
      </w:r>
    </w:p>
    <w:p w14:paraId="3E3E134A" w14:textId="756C2FA0" w:rsidR="002F75BB" w:rsidRPr="00AE4427" w:rsidRDefault="002F75BB" w:rsidP="00FA1349">
      <w:pPr>
        <w:pStyle w:val="ListParagraph"/>
        <w:suppressLineNumbers/>
        <w:suppressAutoHyphens/>
        <w:ind w:left="142"/>
        <w:contextualSpacing w:val="0"/>
        <w:rPr>
          <w:rFonts w:ascii="Times New Roman" w:hAnsi="Times New Roman" w:cs="Times New Roman"/>
          <w:kern w:val="22"/>
          <w:lang w:val="en-GB"/>
        </w:rPr>
      </w:pPr>
      <w:r w:rsidRPr="00AE4427">
        <w:rPr>
          <w:rFonts w:ascii="Times New Roman" w:hAnsi="Times New Roman" w:cs="Times New Roman"/>
          <w:kern w:val="22"/>
          <w:lang w:val="en-GB"/>
        </w:rPr>
        <w:t>Elizabeth Karger (co-</w:t>
      </w:r>
      <w:r w:rsidR="00666809" w:rsidRPr="00AE4427">
        <w:rPr>
          <w:rFonts w:ascii="Times New Roman" w:hAnsi="Times New Roman" w:cs="Times New Roman"/>
          <w:kern w:val="22"/>
          <w:lang w:val="en-GB"/>
        </w:rPr>
        <w:t>presenter</w:t>
      </w:r>
      <w:r w:rsidRPr="00AE4427">
        <w:rPr>
          <w:rFonts w:ascii="Times New Roman" w:hAnsi="Times New Roman" w:cs="Times New Roman"/>
          <w:kern w:val="22"/>
          <w:lang w:val="en-GB"/>
        </w:rPr>
        <w:t xml:space="preserve"> of study)</w:t>
      </w:r>
    </w:p>
    <w:p w14:paraId="52B348AD" w14:textId="77777777" w:rsidR="002F75BB" w:rsidRPr="00AE4427" w:rsidRDefault="002F75BB" w:rsidP="00FA1349">
      <w:pPr>
        <w:suppressLineNumbers/>
        <w:suppressAutoHyphens/>
        <w:rPr>
          <w:kern w:val="22"/>
          <w:sz w:val="22"/>
          <w:szCs w:val="22"/>
          <w:lang w:val="en-GB"/>
        </w:rPr>
      </w:pPr>
    </w:p>
    <w:p w14:paraId="26E38D82" w14:textId="619198E9" w:rsidR="001205BF" w:rsidRPr="00FA1349" w:rsidRDefault="0034532D">
      <w:pPr>
        <w:suppressLineNumbers/>
        <w:tabs>
          <w:tab w:val="center" w:pos="4731"/>
        </w:tabs>
        <w:suppressAutoHyphens/>
        <w:jc w:val="center"/>
        <w:rPr>
          <w:snapToGrid w:val="0"/>
          <w:kern w:val="22"/>
          <w:sz w:val="22"/>
          <w:szCs w:val="22"/>
          <w:lang w:val="en-GB"/>
        </w:rPr>
      </w:pPr>
      <w:r w:rsidRPr="00FA1349">
        <w:rPr>
          <w:snapToGrid w:val="0"/>
          <w:kern w:val="22"/>
          <w:sz w:val="22"/>
          <w:szCs w:val="22"/>
          <w:lang w:val="en-GB"/>
        </w:rPr>
        <w:t>__________</w:t>
      </w:r>
    </w:p>
    <w:sectPr w:rsidR="001205BF" w:rsidRPr="00FA1349" w:rsidSect="00534681">
      <w:headerReference w:type="even" r:id="rId24"/>
      <w:headerReference w:type="default" r:id="rId25"/>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986D5" w14:textId="77777777" w:rsidR="00ED2D03" w:rsidRDefault="00ED2D03" w:rsidP="00CF1848">
      <w:r>
        <w:separator/>
      </w:r>
    </w:p>
  </w:endnote>
  <w:endnote w:type="continuationSeparator" w:id="0">
    <w:p w14:paraId="26206DE7" w14:textId="77777777" w:rsidR="00ED2D03" w:rsidRDefault="00ED2D03" w:rsidP="00CF1848">
      <w:r>
        <w:continuationSeparator/>
      </w:r>
    </w:p>
  </w:endnote>
  <w:endnote w:type="continuationNotice" w:id="1">
    <w:p w14:paraId="37AACF0D" w14:textId="77777777" w:rsidR="00ED2D03" w:rsidRDefault="00ED2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90BF" w14:textId="77777777" w:rsidR="00365A38" w:rsidRPr="006F11F8" w:rsidRDefault="00365A38" w:rsidP="006149C1">
    <w:pPr>
      <w:pStyle w:val="Footer"/>
      <w:tabs>
        <w:tab w:val="clear" w:pos="4320"/>
        <w:tab w:val="clear" w:pos="8640"/>
      </w:tabs>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107A" w14:textId="77777777" w:rsidR="00365A38" w:rsidRPr="00E6030C" w:rsidRDefault="00365A38" w:rsidP="006149C1">
    <w:pPr>
      <w:pStyle w:val="Footer"/>
      <w:tabs>
        <w:tab w:val="clear" w:pos="4320"/>
        <w:tab w:val="clear" w:pos="86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B0244" w14:textId="77777777" w:rsidR="00ED2D03" w:rsidRDefault="00ED2D03" w:rsidP="00CF1848">
      <w:r>
        <w:separator/>
      </w:r>
    </w:p>
  </w:footnote>
  <w:footnote w:type="continuationSeparator" w:id="0">
    <w:p w14:paraId="2D8FA57B" w14:textId="77777777" w:rsidR="00ED2D03" w:rsidRDefault="00ED2D03" w:rsidP="00CF1848">
      <w:r>
        <w:continuationSeparator/>
      </w:r>
    </w:p>
  </w:footnote>
  <w:footnote w:type="continuationNotice" w:id="1">
    <w:p w14:paraId="0401C6CF" w14:textId="77777777" w:rsidR="00ED2D03" w:rsidRDefault="00ED2D03"/>
  </w:footnote>
  <w:footnote w:id="2">
    <w:p w14:paraId="2F7D22D7" w14:textId="641201AB" w:rsidR="00C27234" w:rsidRPr="00FA1349" w:rsidRDefault="00C27234" w:rsidP="00FA1349">
      <w:pPr>
        <w:pStyle w:val="FootnoteText"/>
        <w:suppressLineNumbers/>
        <w:suppressAutoHyphens/>
        <w:ind w:firstLine="0"/>
        <w:jc w:val="left"/>
        <w:rPr>
          <w:kern w:val="18"/>
        </w:rPr>
      </w:pPr>
      <w:r w:rsidRPr="00FA1349">
        <w:rPr>
          <w:rStyle w:val="FootnoteReference"/>
          <w:kern w:val="18"/>
          <w:u w:val="none"/>
          <w:vertAlign w:val="superscript"/>
        </w:rPr>
        <w:footnoteRef/>
      </w:r>
      <w:r w:rsidRPr="00FA1349">
        <w:rPr>
          <w:kern w:val="18"/>
          <w:vertAlign w:val="superscript"/>
        </w:rPr>
        <w:t xml:space="preserve"> </w:t>
      </w:r>
      <w:r w:rsidRPr="00FA1349">
        <w:rPr>
          <w:kern w:val="18"/>
        </w:rPr>
        <w:t xml:space="preserve">In accordance with the </w:t>
      </w:r>
      <w:r w:rsidR="007C4BA7" w:rsidRPr="00FA1349">
        <w:rPr>
          <w:kern w:val="18"/>
        </w:rPr>
        <w:t>Convention on Biological Diversity</w:t>
      </w:r>
      <w:r w:rsidRPr="00FA1349">
        <w:rPr>
          <w:kern w:val="18"/>
        </w:rPr>
        <w:t>, provider country hereinafter is understood as the country of origin of the genetic resource or the Party that has acquired the genetic resource in accordance with the Convention.</w:t>
      </w:r>
    </w:p>
  </w:footnote>
  <w:footnote w:id="3">
    <w:p w14:paraId="32FB45B8" w14:textId="21D6EBCB" w:rsidR="00365A38" w:rsidRPr="00FA1349" w:rsidRDefault="00365A38" w:rsidP="00FA1349">
      <w:pPr>
        <w:pStyle w:val="FootnoteText"/>
        <w:suppressLineNumbers/>
        <w:suppressAutoHyphens/>
        <w:ind w:firstLine="0"/>
        <w:jc w:val="left"/>
        <w:rPr>
          <w:kern w:val="18"/>
        </w:rPr>
      </w:pPr>
      <w:r w:rsidRPr="00FA1349">
        <w:rPr>
          <w:rStyle w:val="FootnoteReference"/>
          <w:kern w:val="18"/>
          <w:u w:val="none"/>
          <w:vertAlign w:val="superscript"/>
        </w:rPr>
        <w:footnoteRef/>
      </w:r>
      <w:r w:rsidRPr="00FA1349">
        <w:rPr>
          <w:kern w:val="18"/>
        </w:rPr>
        <w:t xml:space="preserve"> </w:t>
      </w:r>
      <w:r w:rsidRPr="00FA1349">
        <w:rPr>
          <w:kern w:val="18"/>
          <w:lang w:eastAsia="en-CA"/>
        </w:rPr>
        <w:t>The expert nominated by INSDC was not able to attend the meeting.</w:t>
      </w:r>
    </w:p>
  </w:footnote>
  <w:footnote w:id="4">
    <w:p w14:paraId="018F9B78" w14:textId="435964FD" w:rsidR="00365A38" w:rsidRPr="00FA1349" w:rsidRDefault="00365A38" w:rsidP="00FA1349">
      <w:pPr>
        <w:pStyle w:val="FootnoteText"/>
        <w:suppressLineNumbers/>
        <w:suppressAutoHyphens/>
        <w:ind w:firstLine="0"/>
        <w:jc w:val="left"/>
        <w:rPr>
          <w:kern w:val="18"/>
        </w:rPr>
      </w:pPr>
      <w:r w:rsidRPr="00FA1349">
        <w:rPr>
          <w:rStyle w:val="FootnoteReference"/>
          <w:kern w:val="18"/>
          <w:u w:val="none"/>
          <w:vertAlign w:val="superscript"/>
        </w:rPr>
        <w:footnoteRef/>
      </w:r>
      <w:r w:rsidRPr="00FA1349">
        <w:rPr>
          <w:kern w:val="18"/>
        </w:rPr>
        <w:t xml:space="preserve"> WIPO Standard ST.26, </w:t>
      </w:r>
      <w:r w:rsidR="00B83D8E" w:rsidRPr="00FA1349">
        <w:rPr>
          <w:kern w:val="18"/>
        </w:rPr>
        <w:t>“</w:t>
      </w:r>
      <w:r w:rsidRPr="00FA1349">
        <w:rPr>
          <w:kern w:val="18"/>
        </w:rPr>
        <w:t xml:space="preserve">Recommended Standard for the Presentation of Nucleotide and Amino Acid Sequence Listing Using XML (Extensible </w:t>
      </w:r>
      <w:r w:rsidRPr="00FA1349">
        <w:rPr>
          <w:noProof/>
          <w:kern w:val="18"/>
        </w:rPr>
        <w:t>Markup</w:t>
      </w:r>
      <w:r w:rsidRPr="00FA1349">
        <w:rPr>
          <w:kern w:val="18"/>
        </w:rPr>
        <w:t xml:space="preserve"> Language)</w:t>
      </w:r>
      <w:r w:rsidR="00B83D8E" w:rsidRPr="00FA1349">
        <w:rPr>
          <w:kern w:val="18"/>
        </w:rPr>
        <w:t>”</w:t>
      </w:r>
      <w:r w:rsidRPr="00FA1349">
        <w:rPr>
          <w:kern w:val="18"/>
        </w:rPr>
        <w:t xml:space="preserve">, of which version 1.3 was approved on </w:t>
      </w:r>
      <w:r w:rsidR="00B20ECF" w:rsidRPr="00FA1349">
        <w:rPr>
          <w:kern w:val="18"/>
        </w:rPr>
        <w:t>5 </w:t>
      </w:r>
      <w:r w:rsidRPr="00FA1349">
        <w:rPr>
          <w:kern w:val="18"/>
        </w:rPr>
        <w:t xml:space="preserve">July 2019. WIPO ST.26 will take effect on </w:t>
      </w:r>
      <w:r w:rsidR="00B20ECF" w:rsidRPr="00FA1349">
        <w:rPr>
          <w:kern w:val="18"/>
        </w:rPr>
        <w:t>1 </w:t>
      </w:r>
      <w:r w:rsidRPr="00FA1349">
        <w:rPr>
          <w:kern w:val="18"/>
        </w:rPr>
        <w:t>January</w:t>
      </w:r>
      <w:r w:rsidR="00B20ECF" w:rsidRPr="00FA1349">
        <w:rPr>
          <w:kern w:val="18"/>
        </w:rPr>
        <w:t> </w:t>
      </w:r>
      <w:r w:rsidRPr="00FA1349">
        <w:rPr>
          <w:kern w:val="18"/>
        </w:rPr>
        <w:t>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C1F2" w14:textId="0F028963" w:rsidR="00365A38" w:rsidRPr="00704524" w:rsidRDefault="00365A38" w:rsidP="00FA1349">
    <w:pPr>
      <w:pStyle w:val="Header"/>
      <w:keepLines/>
      <w:suppressLineNumbers/>
      <w:tabs>
        <w:tab w:val="clear" w:pos="4320"/>
        <w:tab w:val="clear" w:pos="8640"/>
      </w:tabs>
      <w:suppressAutoHyphens/>
      <w:jc w:val="left"/>
      <w:rPr>
        <w:noProof/>
        <w:snapToGrid w:val="0"/>
        <w:kern w:val="22"/>
      </w:rPr>
    </w:pPr>
    <w:r w:rsidRPr="006114A8">
      <w:rPr>
        <w:noProof/>
        <w:snapToGrid w:val="0"/>
        <w:kern w:val="22"/>
      </w:rPr>
      <w:t>CBD/DSI/AHTEG/20</w:t>
    </w:r>
    <w:r>
      <w:rPr>
        <w:noProof/>
        <w:snapToGrid w:val="0"/>
        <w:kern w:val="22"/>
      </w:rPr>
      <w:t>20</w:t>
    </w:r>
    <w:r w:rsidRPr="006114A8">
      <w:rPr>
        <w:noProof/>
        <w:snapToGrid w:val="0"/>
        <w:kern w:val="22"/>
      </w:rPr>
      <w:t>/1/</w:t>
    </w:r>
    <w:r>
      <w:rPr>
        <w:noProof/>
        <w:snapToGrid w:val="0"/>
        <w:kern w:val="22"/>
      </w:rPr>
      <w:t>7</w:t>
    </w:r>
  </w:p>
  <w:p w14:paraId="4DC23A27" w14:textId="77777777" w:rsidR="00365A38" w:rsidRPr="00704524" w:rsidRDefault="00365A38" w:rsidP="00FA1349">
    <w:pPr>
      <w:pStyle w:val="Header"/>
      <w:keepLines/>
      <w:suppressLineNumbers/>
      <w:tabs>
        <w:tab w:val="clear" w:pos="4320"/>
        <w:tab w:val="clear" w:pos="8640"/>
      </w:tabs>
      <w:suppressAutoHyphens/>
      <w:jc w:val="left"/>
      <w:rPr>
        <w:noProof/>
        <w:snapToGrid w:val="0"/>
        <w:kern w:val="22"/>
      </w:rPr>
    </w:pPr>
    <w:r w:rsidRPr="00704524">
      <w:rPr>
        <w:noProof/>
        <w:snapToGrid w:val="0"/>
        <w:kern w:val="22"/>
      </w:rPr>
      <w:t xml:space="preserve">Page </w:t>
    </w:r>
    <w:r w:rsidRPr="00704524">
      <w:rPr>
        <w:noProof/>
        <w:snapToGrid w:val="0"/>
        <w:kern w:val="22"/>
      </w:rPr>
      <w:fldChar w:fldCharType="begin"/>
    </w:r>
    <w:r w:rsidRPr="00704524">
      <w:rPr>
        <w:noProof/>
        <w:snapToGrid w:val="0"/>
        <w:kern w:val="22"/>
      </w:rPr>
      <w:instrText xml:space="preserve"> PAGE   \* MERGEFORMAT </w:instrText>
    </w:r>
    <w:r w:rsidRPr="00704524">
      <w:rPr>
        <w:noProof/>
        <w:snapToGrid w:val="0"/>
        <w:kern w:val="22"/>
      </w:rPr>
      <w:fldChar w:fldCharType="separate"/>
    </w:r>
    <w:r>
      <w:rPr>
        <w:noProof/>
        <w:snapToGrid w:val="0"/>
        <w:kern w:val="22"/>
      </w:rPr>
      <w:t>16</w:t>
    </w:r>
    <w:r w:rsidRPr="00704524">
      <w:rPr>
        <w:noProof/>
        <w:snapToGrid w:val="0"/>
        <w:kern w:val="22"/>
      </w:rPr>
      <w:fldChar w:fldCharType="end"/>
    </w:r>
  </w:p>
  <w:p w14:paraId="2F3DD0D2" w14:textId="77777777" w:rsidR="00365A38" w:rsidRPr="00704524" w:rsidRDefault="00365A38" w:rsidP="00FA1349">
    <w:pPr>
      <w:pStyle w:val="Header"/>
      <w:keepLines/>
      <w:suppressLineNumbers/>
      <w:tabs>
        <w:tab w:val="clear" w:pos="4320"/>
        <w:tab w:val="clear" w:pos="8640"/>
      </w:tabs>
      <w:suppressAutoHyphens/>
      <w:jc w:val="left"/>
      <w:rPr>
        <w:noProof/>
        <w:snapToGrid w:val="0"/>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B7CB0" w14:textId="441B6EB0" w:rsidR="00365A38" w:rsidRPr="00704524" w:rsidRDefault="00365A38" w:rsidP="00FA1349">
    <w:pPr>
      <w:pStyle w:val="Header"/>
      <w:keepLines/>
      <w:suppressLineNumbers/>
      <w:tabs>
        <w:tab w:val="clear" w:pos="4320"/>
        <w:tab w:val="clear" w:pos="8640"/>
      </w:tabs>
      <w:suppressAutoHyphens/>
      <w:jc w:val="right"/>
      <w:rPr>
        <w:noProof/>
        <w:snapToGrid w:val="0"/>
        <w:kern w:val="22"/>
      </w:rPr>
    </w:pPr>
    <w:r w:rsidRPr="006114A8">
      <w:rPr>
        <w:noProof/>
        <w:snapToGrid w:val="0"/>
        <w:kern w:val="22"/>
      </w:rPr>
      <w:t>CBD/DSI</w:t>
    </w:r>
    <w:r w:rsidRPr="00704524">
      <w:rPr>
        <w:noProof/>
        <w:snapToGrid w:val="0"/>
        <w:kern w:val="22"/>
      </w:rPr>
      <w:t>/AHTEG/20</w:t>
    </w:r>
    <w:r>
      <w:rPr>
        <w:noProof/>
        <w:snapToGrid w:val="0"/>
        <w:kern w:val="22"/>
      </w:rPr>
      <w:t>20</w:t>
    </w:r>
    <w:r w:rsidRPr="00704524">
      <w:rPr>
        <w:noProof/>
        <w:snapToGrid w:val="0"/>
        <w:kern w:val="22"/>
      </w:rPr>
      <w:t>/1/</w:t>
    </w:r>
    <w:r>
      <w:rPr>
        <w:noProof/>
        <w:snapToGrid w:val="0"/>
        <w:kern w:val="22"/>
      </w:rPr>
      <w:t>7</w:t>
    </w:r>
  </w:p>
  <w:p w14:paraId="2A4DFE81" w14:textId="69A07BBB" w:rsidR="00365A38" w:rsidRPr="00704524" w:rsidRDefault="00365A38" w:rsidP="00FA1349">
    <w:pPr>
      <w:pStyle w:val="Header"/>
      <w:keepLines/>
      <w:suppressLineNumbers/>
      <w:tabs>
        <w:tab w:val="clear" w:pos="4320"/>
        <w:tab w:val="clear" w:pos="8640"/>
      </w:tabs>
      <w:suppressAutoHyphens/>
      <w:spacing w:after="240"/>
      <w:jc w:val="right"/>
      <w:rPr>
        <w:noProof/>
        <w:snapToGrid w:val="0"/>
        <w:kern w:val="22"/>
      </w:rPr>
    </w:pPr>
    <w:r w:rsidRPr="00704524">
      <w:rPr>
        <w:noProof/>
        <w:snapToGrid w:val="0"/>
        <w:kern w:val="22"/>
      </w:rPr>
      <w:t xml:space="preserve">Page </w:t>
    </w:r>
    <w:r w:rsidRPr="00704524">
      <w:rPr>
        <w:noProof/>
        <w:snapToGrid w:val="0"/>
        <w:kern w:val="22"/>
      </w:rPr>
      <w:fldChar w:fldCharType="begin"/>
    </w:r>
    <w:r w:rsidRPr="00704524">
      <w:rPr>
        <w:noProof/>
        <w:snapToGrid w:val="0"/>
        <w:kern w:val="22"/>
      </w:rPr>
      <w:instrText xml:space="preserve"> PAGE   \* MERGEFORMAT </w:instrText>
    </w:r>
    <w:r w:rsidRPr="00704524">
      <w:rPr>
        <w:noProof/>
        <w:snapToGrid w:val="0"/>
        <w:kern w:val="22"/>
      </w:rPr>
      <w:fldChar w:fldCharType="separate"/>
    </w:r>
    <w:r>
      <w:rPr>
        <w:noProof/>
        <w:snapToGrid w:val="0"/>
        <w:kern w:val="22"/>
      </w:rPr>
      <w:t>17</w:t>
    </w:r>
    <w:r w:rsidRPr="00704524">
      <w:rPr>
        <w:noProof/>
        <w:snapToGrid w:val="0"/>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CA03" w14:textId="77777777" w:rsidR="00365A38" w:rsidRPr="00E6030C" w:rsidRDefault="00365A38" w:rsidP="00704524">
    <w:pPr>
      <w:pStyle w:val="Header"/>
      <w:tabs>
        <w:tab w:val="clear" w:pos="4320"/>
        <w:tab w:val="clear" w:pos="8640"/>
      </w:tabs>
      <w:jc w:val="left"/>
      <w:rPr>
        <w:noProof/>
        <w:kern w:val="22"/>
      </w:rPr>
    </w:pPr>
    <w:r w:rsidRPr="00E6030C">
      <w:rPr>
        <w:snapToGrid w:val="0"/>
        <w:kern w:val="22"/>
      </w:rPr>
      <w:t>CBD/</w:t>
    </w:r>
    <w:r>
      <w:rPr>
        <w:snapToGrid w:val="0"/>
        <w:kern w:val="22"/>
      </w:rPr>
      <w:t>DSI</w:t>
    </w:r>
    <w:r w:rsidRPr="00E6030C">
      <w:rPr>
        <w:snapToGrid w:val="0"/>
        <w:kern w:val="22"/>
      </w:rPr>
      <w:t>/</w:t>
    </w:r>
    <w:r>
      <w:rPr>
        <w:snapToGrid w:val="0"/>
        <w:kern w:val="22"/>
      </w:rPr>
      <w:t>AHTEG</w:t>
    </w:r>
    <w:r w:rsidRPr="00E6030C">
      <w:rPr>
        <w:snapToGrid w:val="0"/>
        <w:kern w:val="22"/>
      </w:rPr>
      <w:t>/20</w:t>
    </w:r>
    <w:r>
      <w:rPr>
        <w:snapToGrid w:val="0"/>
        <w:kern w:val="22"/>
      </w:rPr>
      <w:t>20</w:t>
    </w:r>
    <w:r w:rsidRPr="00E6030C">
      <w:rPr>
        <w:snapToGrid w:val="0"/>
        <w:kern w:val="22"/>
      </w:rPr>
      <w:t>/1/1/Add.1</w:t>
    </w:r>
  </w:p>
  <w:p w14:paraId="752DAB8E" w14:textId="77777777" w:rsidR="00365A38" w:rsidRDefault="00365A38" w:rsidP="00534681">
    <w:pPr>
      <w:pStyle w:val="Header"/>
    </w:pPr>
    <w:r>
      <w:t xml:space="preserve">Page </w:t>
    </w:r>
    <w:r>
      <w:fldChar w:fldCharType="begin"/>
    </w:r>
    <w:r>
      <w:instrText xml:space="preserve"> PAGE   \* MERGEFORMAT </w:instrText>
    </w:r>
    <w:r>
      <w:fldChar w:fldCharType="separate"/>
    </w:r>
    <w:r>
      <w:rPr>
        <w:noProof/>
      </w:rPr>
      <w:t>18</w:t>
    </w:r>
    <w:r>
      <w:rPr>
        <w:noProof/>
      </w:rPr>
      <w:fldChar w:fldCharType="end"/>
    </w:r>
  </w:p>
  <w:p w14:paraId="741B57F3" w14:textId="77777777" w:rsidR="00365A38" w:rsidRDefault="00365A38">
    <w:pPr>
      <w:pStyle w:val="Header"/>
    </w:pPr>
  </w:p>
  <w:p w14:paraId="3B584B1F" w14:textId="77777777" w:rsidR="00365A38" w:rsidRDefault="00365A3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1F1A" w14:textId="77777777" w:rsidR="00E1472D" w:rsidRPr="00704524" w:rsidRDefault="00E1472D" w:rsidP="00FA1349">
    <w:pPr>
      <w:pStyle w:val="Header"/>
      <w:tabs>
        <w:tab w:val="clear" w:pos="4320"/>
        <w:tab w:val="clear" w:pos="8640"/>
      </w:tabs>
      <w:jc w:val="right"/>
      <w:rPr>
        <w:noProof/>
        <w:snapToGrid w:val="0"/>
        <w:kern w:val="22"/>
      </w:rPr>
    </w:pPr>
    <w:r w:rsidRPr="006114A8">
      <w:rPr>
        <w:noProof/>
        <w:snapToGrid w:val="0"/>
        <w:kern w:val="22"/>
      </w:rPr>
      <w:t>CBD/DSI/AHTEG/20</w:t>
    </w:r>
    <w:r>
      <w:rPr>
        <w:noProof/>
        <w:snapToGrid w:val="0"/>
        <w:kern w:val="22"/>
      </w:rPr>
      <w:t>20</w:t>
    </w:r>
    <w:r w:rsidRPr="006114A8">
      <w:rPr>
        <w:noProof/>
        <w:snapToGrid w:val="0"/>
        <w:kern w:val="22"/>
      </w:rPr>
      <w:t>/1/</w:t>
    </w:r>
    <w:r>
      <w:rPr>
        <w:noProof/>
        <w:snapToGrid w:val="0"/>
        <w:kern w:val="22"/>
      </w:rPr>
      <w:t>7</w:t>
    </w:r>
  </w:p>
  <w:p w14:paraId="38EB11DF" w14:textId="77777777" w:rsidR="00E1472D" w:rsidRPr="00704524" w:rsidRDefault="00E1472D" w:rsidP="00FA1349">
    <w:pPr>
      <w:pStyle w:val="Header"/>
      <w:tabs>
        <w:tab w:val="clear" w:pos="4320"/>
        <w:tab w:val="clear" w:pos="8640"/>
      </w:tabs>
      <w:jc w:val="right"/>
      <w:rPr>
        <w:noProof/>
        <w:snapToGrid w:val="0"/>
        <w:kern w:val="22"/>
      </w:rPr>
    </w:pPr>
    <w:r w:rsidRPr="00704524">
      <w:rPr>
        <w:noProof/>
        <w:snapToGrid w:val="0"/>
        <w:kern w:val="22"/>
      </w:rPr>
      <w:t xml:space="preserve">Page </w:t>
    </w:r>
    <w:r w:rsidRPr="00704524">
      <w:rPr>
        <w:noProof/>
        <w:snapToGrid w:val="0"/>
        <w:kern w:val="22"/>
      </w:rPr>
      <w:fldChar w:fldCharType="begin"/>
    </w:r>
    <w:r w:rsidRPr="00704524">
      <w:rPr>
        <w:noProof/>
        <w:snapToGrid w:val="0"/>
        <w:kern w:val="22"/>
      </w:rPr>
      <w:instrText xml:space="preserve"> PAGE   \* MERGEFORMAT </w:instrText>
    </w:r>
    <w:r w:rsidRPr="00704524">
      <w:rPr>
        <w:noProof/>
        <w:snapToGrid w:val="0"/>
        <w:kern w:val="22"/>
      </w:rPr>
      <w:fldChar w:fldCharType="separate"/>
    </w:r>
    <w:r>
      <w:rPr>
        <w:noProof/>
        <w:snapToGrid w:val="0"/>
        <w:kern w:val="22"/>
      </w:rPr>
      <w:t>16</w:t>
    </w:r>
    <w:r w:rsidRPr="00704524">
      <w:rPr>
        <w:noProof/>
        <w:snapToGrid w:val="0"/>
        <w:kern w:val="22"/>
      </w:rPr>
      <w:fldChar w:fldCharType="end"/>
    </w:r>
  </w:p>
  <w:p w14:paraId="07765707" w14:textId="77777777" w:rsidR="00365A38" w:rsidRDefault="00365A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0CDE"/>
    <w:multiLevelType w:val="hybridMultilevel"/>
    <w:tmpl w:val="21D67F82"/>
    <w:lvl w:ilvl="0" w:tplc="64E4FB74">
      <w:start w:val="1"/>
      <w:numFmt w:val="decimal"/>
      <w:lvlText w:val="%1."/>
      <w:lvlJc w:val="right"/>
      <w:pPr>
        <w:ind w:left="720" w:hanging="360"/>
      </w:pPr>
      <w:rPr>
        <w:rFonts w:hint="default"/>
      </w:rPr>
    </w:lvl>
    <w:lvl w:ilvl="1" w:tplc="FFFFFFFF">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F785D"/>
    <w:multiLevelType w:val="multilevel"/>
    <w:tmpl w:val="BCE4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204C3"/>
    <w:multiLevelType w:val="hybridMultilevel"/>
    <w:tmpl w:val="5D44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B61F7"/>
    <w:multiLevelType w:val="hybridMultilevel"/>
    <w:tmpl w:val="7B26D25E"/>
    <w:lvl w:ilvl="0" w:tplc="C972CFD4">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218F336C"/>
    <w:multiLevelType w:val="multilevel"/>
    <w:tmpl w:val="312A90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571"/>
        </w:tabs>
        <w:ind w:left="131" w:firstLine="720"/>
      </w:pPr>
      <w:rPr>
        <w:rFonts w:ascii="Times New Roman" w:hAnsi="Times New Roman" w:cs="Times New Roman" w:hint="default"/>
        <w:b w:val="0"/>
        <w:i w:val="0"/>
      </w:rPr>
    </w:lvl>
    <w:lvl w:ilvl="2">
      <w:start w:val="1"/>
      <w:numFmt w:val="lowerLetter"/>
      <w:lvlText w:val="(%3)"/>
      <w:lvlJc w:val="left"/>
      <w:pPr>
        <w:tabs>
          <w:tab w:val="num" w:pos="1440"/>
        </w:tabs>
        <w:ind w:left="1440" w:hanging="360"/>
      </w:pPr>
      <w:rPr>
        <w:rFonts w:ascii="Times New Roman" w:hAnsi="Times New Roman" w:hint="default"/>
        <w:b w:val="0"/>
        <w:i w:val="0"/>
        <w:caps w:val="0"/>
        <w:strike w:val="0"/>
        <w:dstrike w:val="0"/>
        <w:vanish w:val="0"/>
        <w:color w:val="auto"/>
        <w:sz w:val="22"/>
        <w:vertAlign w:val="baseline"/>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AAA7A76"/>
    <w:multiLevelType w:val="hybridMultilevel"/>
    <w:tmpl w:val="7F76633E"/>
    <w:lvl w:ilvl="0" w:tplc="BFFCD380">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DA51863"/>
    <w:multiLevelType w:val="multilevel"/>
    <w:tmpl w:val="7B6A18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137A85"/>
    <w:multiLevelType w:val="multilevel"/>
    <w:tmpl w:val="1668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FD3B3F"/>
    <w:multiLevelType w:val="hybridMultilevel"/>
    <w:tmpl w:val="AD84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72B0876"/>
    <w:multiLevelType w:val="multilevel"/>
    <w:tmpl w:val="9E5C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E586D65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571"/>
        </w:tabs>
        <w:ind w:left="131" w:firstLine="720"/>
      </w:pPr>
      <w:rPr>
        <w:rFonts w:ascii="Times New Roman" w:hAnsi="Times New Roman" w:cs="Times New Roman" w:hint="default"/>
        <w:b w:val="0"/>
        <w:i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F6464D9"/>
    <w:multiLevelType w:val="multilevel"/>
    <w:tmpl w:val="312A90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571"/>
        </w:tabs>
        <w:ind w:left="131" w:firstLine="720"/>
      </w:pPr>
      <w:rPr>
        <w:rFonts w:ascii="Times New Roman" w:hAnsi="Times New Roman" w:cs="Times New Roman" w:hint="default"/>
        <w:b w:val="0"/>
        <w:i w:val="0"/>
      </w:rPr>
    </w:lvl>
    <w:lvl w:ilvl="2">
      <w:start w:val="1"/>
      <w:numFmt w:val="lowerLetter"/>
      <w:lvlText w:val="(%3)"/>
      <w:lvlJc w:val="left"/>
      <w:pPr>
        <w:tabs>
          <w:tab w:val="num" w:pos="1440"/>
        </w:tabs>
        <w:ind w:left="1440" w:hanging="360"/>
      </w:pPr>
      <w:rPr>
        <w:rFonts w:ascii="Times New Roman" w:hAnsi="Times New Roman" w:hint="default"/>
        <w:b w:val="0"/>
        <w:i w:val="0"/>
        <w:caps w:val="0"/>
        <w:strike w:val="0"/>
        <w:dstrike w:val="0"/>
        <w:vanish w:val="0"/>
        <w:color w:val="auto"/>
        <w:sz w:val="22"/>
        <w:vertAlign w:val="baseline"/>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7AF1164"/>
    <w:multiLevelType w:val="multilevel"/>
    <w:tmpl w:val="B59A5F7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571"/>
        </w:tabs>
        <w:ind w:left="131"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55F38A2"/>
    <w:multiLevelType w:val="hybridMultilevel"/>
    <w:tmpl w:val="4DF87E2A"/>
    <w:lvl w:ilvl="0" w:tplc="6FDCD0F2">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13"/>
  </w:num>
  <w:num w:numId="5">
    <w:abstractNumId w:val="12"/>
  </w:num>
  <w:num w:numId="6">
    <w:abstractNumId w:val="0"/>
  </w:num>
  <w:num w:numId="7">
    <w:abstractNumId w:val="7"/>
  </w:num>
  <w:num w:numId="8">
    <w:abstractNumId w:val="1"/>
  </w:num>
  <w:num w:numId="9">
    <w:abstractNumId w:val="13"/>
  </w:num>
  <w:num w:numId="10">
    <w:abstractNumId w:val="13"/>
  </w:num>
  <w:num w:numId="11">
    <w:abstractNumId w:val="15"/>
  </w:num>
  <w:num w:numId="12">
    <w:abstractNumId w:val="13"/>
  </w:num>
  <w:num w:numId="13">
    <w:abstractNumId w:val="13"/>
  </w:num>
  <w:num w:numId="14">
    <w:abstractNumId w:val="13"/>
  </w:num>
  <w:num w:numId="15">
    <w:abstractNumId w:val="9"/>
  </w:num>
  <w:num w:numId="16">
    <w:abstractNumId w:val="2"/>
  </w:num>
  <w:num w:numId="17">
    <w:abstractNumId w:val="11"/>
  </w:num>
  <w:num w:numId="18">
    <w:abstractNumId w:val="8"/>
  </w:num>
  <w:num w:numId="19">
    <w:abstractNumId w:val="16"/>
  </w:num>
  <w:num w:numId="20">
    <w:abstractNumId w:val="5"/>
  </w:num>
  <w:num w:numId="21">
    <w:abstractNumId w:val="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num>
  <w:num w:numId="37">
    <w:abstractNumId w:val="13"/>
  </w:num>
  <w:num w:numId="38">
    <w:abstractNumId w:val="1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9C4"/>
    <w:rsid w:val="0000433D"/>
    <w:rsid w:val="00005D49"/>
    <w:rsid w:val="00010BC4"/>
    <w:rsid w:val="00011FC9"/>
    <w:rsid w:val="000155F7"/>
    <w:rsid w:val="00015B07"/>
    <w:rsid w:val="00022816"/>
    <w:rsid w:val="00022B31"/>
    <w:rsid w:val="000236B4"/>
    <w:rsid w:val="00030AFE"/>
    <w:rsid w:val="000316C7"/>
    <w:rsid w:val="000323E7"/>
    <w:rsid w:val="00035543"/>
    <w:rsid w:val="000447A4"/>
    <w:rsid w:val="00044DF3"/>
    <w:rsid w:val="00045968"/>
    <w:rsid w:val="000619E7"/>
    <w:rsid w:val="000648C9"/>
    <w:rsid w:val="00066A0D"/>
    <w:rsid w:val="00072F84"/>
    <w:rsid w:val="00074DD8"/>
    <w:rsid w:val="000828C7"/>
    <w:rsid w:val="000902C3"/>
    <w:rsid w:val="00095C31"/>
    <w:rsid w:val="000A139C"/>
    <w:rsid w:val="000A39E7"/>
    <w:rsid w:val="000A43A5"/>
    <w:rsid w:val="000A448A"/>
    <w:rsid w:val="000A7B25"/>
    <w:rsid w:val="000B62D2"/>
    <w:rsid w:val="000B6401"/>
    <w:rsid w:val="000C276A"/>
    <w:rsid w:val="000C3EB1"/>
    <w:rsid w:val="000C788F"/>
    <w:rsid w:val="000D0208"/>
    <w:rsid w:val="000D3D20"/>
    <w:rsid w:val="000E486A"/>
    <w:rsid w:val="000E55A7"/>
    <w:rsid w:val="000F0A25"/>
    <w:rsid w:val="000F150F"/>
    <w:rsid w:val="000F16B3"/>
    <w:rsid w:val="000F17A2"/>
    <w:rsid w:val="000F3F38"/>
    <w:rsid w:val="000F5492"/>
    <w:rsid w:val="000F6611"/>
    <w:rsid w:val="000F7B3F"/>
    <w:rsid w:val="00103FBC"/>
    <w:rsid w:val="001041F1"/>
    <w:rsid w:val="001045A8"/>
    <w:rsid w:val="00105372"/>
    <w:rsid w:val="00105E01"/>
    <w:rsid w:val="001064FB"/>
    <w:rsid w:val="00107979"/>
    <w:rsid w:val="00110B62"/>
    <w:rsid w:val="00115F27"/>
    <w:rsid w:val="00116A4D"/>
    <w:rsid w:val="00117896"/>
    <w:rsid w:val="001205BF"/>
    <w:rsid w:val="001231A9"/>
    <w:rsid w:val="001260F6"/>
    <w:rsid w:val="00131E7A"/>
    <w:rsid w:val="001326AF"/>
    <w:rsid w:val="001360AE"/>
    <w:rsid w:val="00140A75"/>
    <w:rsid w:val="00144E39"/>
    <w:rsid w:val="001458FB"/>
    <w:rsid w:val="00146B3D"/>
    <w:rsid w:val="00150555"/>
    <w:rsid w:val="00153E56"/>
    <w:rsid w:val="001546A6"/>
    <w:rsid w:val="0015659C"/>
    <w:rsid w:val="001624F4"/>
    <w:rsid w:val="00163AB8"/>
    <w:rsid w:val="0016622E"/>
    <w:rsid w:val="0017434A"/>
    <w:rsid w:val="0017664B"/>
    <w:rsid w:val="00182DC4"/>
    <w:rsid w:val="001830ED"/>
    <w:rsid w:val="00191CE6"/>
    <w:rsid w:val="00191FA8"/>
    <w:rsid w:val="00195BE8"/>
    <w:rsid w:val="00197651"/>
    <w:rsid w:val="001A022A"/>
    <w:rsid w:val="001A084F"/>
    <w:rsid w:val="001A09BB"/>
    <w:rsid w:val="001A0E38"/>
    <w:rsid w:val="001A455E"/>
    <w:rsid w:val="001A5242"/>
    <w:rsid w:val="001A5362"/>
    <w:rsid w:val="001A7792"/>
    <w:rsid w:val="001B237E"/>
    <w:rsid w:val="001B46F8"/>
    <w:rsid w:val="001B51C2"/>
    <w:rsid w:val="001B6D14"/>
    <w:rsid w:val="001B70C5"/>
    <w:rsid w:val="001C410F"/>
    <w:rsid w:val="001C5F42"/>
    <w:rsid w:val="001C6FDB"/>
    <w:rsid w:val="001D25E7"/>
    <w:rsid w:val="001D3133"/>
    <w:rsid w:val="001D4C89"/>
    <w:rsid w:val="001D7A20"/>
    <w:rsid w:val="001E1682"/>
    <w:rsid w:val="001E2370"/>
    <w:rsid w:val="001E341D"/>
    <w:rsid w:val="001E4A52"/>
    <w:rsid w:val="001F4FAD"/>
    <w:rsid w:val="001F73E2"/>
    <w:rsid w:val="002000A0"/>
    <w:rsid w:val="00201D46"/>
    <w:rsid w:val="002026EC"/>
    <w:rsid w:val="00203667"/>
    <w:rsid w:val="00203695"/>
    <w:rsid w:val="0020452F"/>
    <w:rsid w:val="00205C2F"/>
    <w:rsid w:val="00210D49"/>
    <w:rsid w:val="0021201E"/>
    <w:rsid w:val="00212137"/>
    <w:rsid w:val="00212491"/>
    <w:rsid w:val="002139D2"/>
    <w:rsid w:val="00217BED"/>
    <w:rsid w:val="00220355"/>
    <w:rsid w:val="0022155B"/>
    <w:rsid w:val="00224141"/>
    <w:rsid w:val="00225325"/>
    <w:rsid w:val="002269E9"/>
    <w:rsid w:val="00227363"/>
    <w:rsid w:val="00230E2F"/>
    <w:rsid w:val="00231077"/>
    <w:rsid w:val="002315AB"/>
    <w:rsid w:val="002329AB"/>
    <w:rsid w:val="00233AFA"/>
    <w:rsid w:val="002411C8"/>
    <w:rsid w:val="0024406C"/>
    <w:rsid w:val="00245683"/>
    <w:rsid w:val="0025227E"/>
    <w:rsid w:val="0025284F"/>
    <w:rsid w:val="00263A4F"/>
    <w:rsid w:val="002644DE"/>
    <w:rsid w:val="00271CF7"/>
    <w:rsid w:val="00277A56"/>
    <w:rsid w:val="00281E7A"/>
    <w:rsid w:val="0028618D"/>
    <w:rsid w:val="00286813"/>
    <w:rsid w:val="002923A3"/>
    <w:rsid w:val="002923CA"/>
    <w:rsid w:val="00294355"/>
    <w:rsid w:val="00294967"/>
    <w:rsid w:val="00294A72"/>
    <w:rsid w:val="00296282"/>
    <w:rsid w:val="00297698"/>
    <w:rsid w:val="00297E16"/>
    <w:rsid w:val="002A4C91"/>
    <w:rsid w:val="002A5BB6"/>
    <w:rsid w:val="002C032F"/>
    <w:rsid w:val="002C0445"/>
    <w:rsid w:val="002C194B"/>
    <w:rsid w:val="002C4272"/>
    <w:rsid w:val="002C52F0"/>
    <w:rsid w:val="002C5629"/>
    <w:rsid w:val="002C5BCD"/>
    <w:rsid w:val="002D0AE3"/>
    <w:rsid w:val="002D3D29"/>
    <w:rsid w:val="002D5C79"/>
    <w:rsid w:val="002E2D77"/>
    <w:rsid w:val="002F14CE"/>
    <w:rsid w:val="002F6E01"/>
    <w:rsid w:val="002F75BB"/>
    <w:rsid w:val="002F7D40"/>
    <w:rsid w:val="00302290"/>
    <w:rsid w:val="003039C4"/>
    <w:rsid w:val="00315ADA"/>
    <w:rsid w:val="00321411"/>
    <w:rsid w:val="0032157B"/>
    <w:rsid w:val="00322158"/>
    <w:rsid w:val="00323B0F"/>
    <w:rsid w:val="003244A5"/>
    <w:rsid w:val="00325D6F"/>
    <w:rsid w:val="0032612C"/>
    <w:rsid w:val="00330DD1"/>
    <w:rsid w:val="00331D43"/>
    <w:rsid w:val="00336417"/>
    <w:rsid w:val="00342991"/>
    <w:rsid w:val="00342F82"/>
    <w:rsid w:val="00343841"/>
    <w:rsid w:val="0034532D"/>
    <w:rsid w:val="0035197C"/>
    <w:rsid w:val="00365A38"/>
    <w:rsid w:val="00365A92"/>
    <w:rsid w:val="003725AD"/>
    <w:rsid w:val="00372F74"/>
    <w:rsid w:val="003760F5"/>
    <w:rsid w:val="003772C1"/>
    <w:rsid w:val="003854CB"/>
    <w:rsid w:val="00386A0C"/>
    <w:rsid w:val="00395417"/>
    <w:rsid w:val="003961BD"/>
    <w:rsid w:val="003A0436"/>
    <w:rsid w:val="003A13D5"/>
    <w:rsid w:val="003A5EC4"/>
    <w:rsid w:val="003A6A07"/>
    <w:rsid w:val="003B01DA"/>
    <w:rsid w:val="003B33BC"/>
    <w:rsid w:val="003B416A"/>
    <w:rsid w:val="003C13BA"/>
    <w:rsid w:val="003C4BC5"/>
    <w:rsid w:val="003C590C"/>
    <w:rsid w:val="003C6863"/>
    <w:rsid w:val="003C7677"/>
    <w:rsid w:val="003C7B6A"/>
    <w:rsid w:val="003D03F7"/>
    <w:rsid w:val="003D1602"/>
    <w:rsid w:val="003D380A"/>
    <w:rsid w:val="003D45D5"/>
    <w:rsid w:val="003D4D4E"/>
    <w:rsid w:val="003E25B6"/>
    <w:rsid w:val="003E3334"/>
    <w:rsid w:val="003F153B"/>
    <w:rsid w:val="003F2CE7"/>
    <w:rsid w:val="003F5A00"/>
    <w:rsid w:val="004012EF"/>
    <w:rsid w:val="0040205E"/>
    <w:rsid w:val="004042AF"/>
    <w:rsid w:val="00406B6B"/>
    <w:rsid w:val="0041481A"/>
    <w:rsid w:val="00417CE6"/>
    <w:rsid w:val="00420FCF"/>
    <w:rsid w:val="004262AD"/>
    <w:rsid w:val="00430D17"/>
    <w:rsid w:val="00432C5F"/>
    <w:rsid w:val="00443782"/>
    <w:rsid w:val="0044491F"/>
    <w:rsid w:val="004451CB"/>
    <w:rsid w:val="004465C7"/>
    <w:rsid w:val="0044716F"/>
    <w:rsid w:val="00450E74"/>
    <w:rsid w:val="004529EB"/>
    <w:rsid w:val="0045712E"/>
    <w:rsid w:val="00461651"/>
    <w:rsid w:val="004636B2"/>
    <w:rsid w:val="004644C2"/>
    <w:rsid w:val="00465C89"/>
    <w:rsid w:val="00474C31"/>
    <w:rsid w:val="00476307"/>
    <w:rsid w:val="00480259"/>
    <w:rsid w:val="004816CA"/>
    <w:rsid w:val="00484141"/>
    <w:rsid w:val="00484B6C"/>
    <w:rsid w:val="004A0AFE"/>
    <w:rsid w:val="004B5F7B"/>
    <w:rsid w:val="004C0964"/>
    <w:rsid w:val="004C159F"/>
    <w:rsid w:val="004E096A"/>
    <w:rsid w:val="004E317A"/>
    <w:rsid w:val="004E45AF"/>
    <w:rsid w:val="004E6962"/>
    <w:rsid w:val="004E7B91"/>
    <w:rsid w:val="004F1346"/>
    <w:rsid w:val="00501C04"/>
    <w:rsid w:val="00507992"/>
    <w:rsid w:val="00510E58"/>
    <w:rsid w:val="00515D99"/>
    <w:rsid w:val="0051648B"/>
    <w:rsid w:val="0051730E"/>
    <w:rsid w:val="00517E36"/>
    <w:rsid w:val="005206C1"/>
    <w:rsid w:val="00522068"/>
    <w:rsid w:val="00522AB5"/>
    <w:rsid w:val="00527104"/>
    <w:rsid w:val="00527ECF"/>
    <w:rsid w:val="00534681"/>
    <w:rsid w:val="005349FF"/>
    <w:rsid w:val="00545C97"/>
    <w:rsid w:val="00550FA1"/>
    <w:rsid w:val="00555E02"/>
    <w:rsid w:val="005564CD"/>
    <w:rsid w:val="00564009"/>
    <w:rsid w:val="0056524F"/>
    <w:rsid w:val="00565D02"/>
    <w:rsid w:val="00567194"/>
    <w:rsid w:val="0057070D"/>
    <w:rsid w:val="0057286B"/>
    <w:rsid w:val="00574B52"/>
    <w:rsid w:val="00575999"/>
    <w:rsid w:val="00575FBF"/>
    <w:rsid w:val="00580D4D"/>
    <w:rsid w:val="00582C97"/>
    <w:rsid w:val="0058369A"/>
    <w:rsid w:val="00586EDB"/>
    <w:rsid w:val="00592528"/>
    <w:rsid w:val="00594DF4"/>
    <w:rsid w:val="0059520D"/>
    <w:rsid w:val="00597BB6"/>
    <w:rsid w:val="005A107F"/>
    <w:rsid w:val="005A14F9"/>
    <w:rsid w:val="005A3792"/>
    <w:rsid w:val="005A5A91"/>
    <w:rsid w:val="005A610A"/>
    <w:rsid w:val="005A6B32"/>
    <w:rsid w:val="005B0385"/>
    <w:rsid w:val="005B2ABB"/>
    <w:rsid w:val="005B527A"/>
    <w:rsid w:val="005C447F"/>
    <w:rsid w:val="005C5338"/>
    <w:rsid w:val="005C58C1"/>
    <w:rsid w:val="005C7BCA"/>
    <w:rsid w:val="005E0020"/>
    <w:rsid w:val="005E037B"/>
    <w:rsid w:val="005E0DA5"/>
    <w:rsid w:val="005E1047"/>
    <w:rsid w:val="005E4097"/>
    <w:rsid w:val="005E4B91"/>
    <w:rsid w:val="005E7082"/>
    <w:rsid w:val="005F6B3B"/>
    <w:rsid w:val="00602F43"/>
    <w:rsid w:val="00607B02"/>
    <w:rsid w:val="00607B61"/>
    <w:rsid w:val="0061135F"/>
    <w:rsid w:val="006114A8"/>
    <w:rsid w:val="006149C1"/>
    <w:rsid w:val="0061749F"/>
    <w:rsid w:val="00620E3A"/>
    <w:rsid w:val="006229A2"/>
    <w:rsid w:val="00643425"/>
    <w:rsid w:val="00643682"/>
    <w:rsid w:val="00644BA6"/>
    <w:rsid w:val="006475D0"/>
    <w:rsid w:val="00647D4D"/>
    <w:rsid w:val="00651A21"/>
    <w:rsid w:val="00652C69"/>
    <w:rsid w:val="006536E4"/>
    <w:rsid w:val="00657DA1"/>
    <w:rsid w:val="00660888"/>
    <w:rsid w:val="00662E8B"/>
    <w:rsid w:val="006648B1"/>
    <w:rsid w:val="00666787"/>
    <w:rsid w:val="00666809"/>
    <w:rsid w:val="00667891"/>
    <w:rsid w:val="00670081"/>
    <w:rsid w:val="00672310"/>
    <w:rsid w:val="00674FC1"/>
    <w:rsid w:val="006766C5"/>
    <w:rsid w:val="0068022B"/>
    <w:rsid w:val="00681FFE"/>
    <w:rsid w:val="00683606"/>
    <w:rsid w:val="00685344"/>
    <w:rsid w:val="00687D74"/>
    <w:rsid w:val="006916F3"/>
    <w:rsid w:val="00697AD4"/>
    <w:rsid w:val="006B10DF"/>
    <w:rsid w:val="006B5E66"/>
    <w:rsid w:val="006B6048"/>
    <w:rsid w:val="006B64B1"/>
    <w:rsid w:val="006C65FC"/>
    <w:rsid w:val="006D5531"/>
    <w:rsid w:val="006D5768"/>
    <w:rsid w:val="006E0821"/>
    <w:rsid w:val="006E175B"/>
    <w:rsid w:val="006F0B20"/>
    <w:rsid w:val="006F1066"/>
    <w:rsid w:val="00703B2D"/>
    <w:rsid w:val="0070437A"/>
    <w:rsid w:val="00704524"/>
    <w:rsid w:val="00704D9A"/>
    <w:rsid w:val="007065DB"/>
    <w:rsid w:val="00706F63"/>
    <w:rsid w:val="00706F9F"/>
    <w:rsid w:val="00715175"/>
    <w:rsid w:val="00717D88"/>
    <w:rsid w:val="007227A7"/>
    <w:rsid w:val="007236E6"/>
    <w:rsid w:val="00723CBB"/>
    <w:rsid w:val="007263CC"/>
    <w:rsid w:val="00726E20"/>
    <w:rsid w:val="0072778D"/>
    <w:rsid w:val="00737118"/>
    <w:rsid w:val="007379EE"/>
    <w:rsid w:val="00737E13"/>
    <w:rsid w:val="0074396A"/>
    <w:rsid w:val="00750BB6"/>
    <w:rsid w:val="00750DA1"/>
    <w:rsid w:val="007523E5"/>
    <w:rsid w:val="00753B6F"/>
    <w:rsid w:val="00753F25"/>
    <w:rsid w:val="007546C0"/>
    <w:rsid w:val="007566CA"/>
    <w:rsid w:val="007572DA"/>
    <w:rsid w:val="00760BD4"/>
    <w:rsid w:val="007628BC"/>
    <w:rsid w:val="007661FB"/>
    <w:rsid w:val="007713A4"/>
    <w:rsid w:val="007755DF"/>
    <w:rsid w:val="007815D9"/>
    <w:rsid w:val="007820C0"/>
    <w:rsid w:val="00783CB7"/>
    <w:rsid w:val="00784D28"/>
    <w:rsid w:val="00785E18"/>
    <w:rsid w:val="007862C9"/>
    <w:rsid w:val="00791F4E"/>
    <w:rsid w:val="00793458"/>
    <w:rsid w:val="007942D3"/>
    <w:rsid w:val="007A2A49"/>
    <w:rsid w:val="007A3D63"/>
    <w:rsid w:val="007A6E5F"/>
    <w:rsid w:val="007B0DE3"/>
    <w:rsid w:val="007B14E9"/>
    <w:rsid w:val="007B1F03"/>
    <w:rsid w:val="007C0EAF"/>
    <w:rsid w:val="007C4BA7"/>
    <w:rsid w:val="007C5970"/>
    <w:rsid w:val="007C5A59"/>
    <w:rsid w:val="007D34DE"/>
    <w:rsid w:val="007E09DA"/>
    <w:rsid w:val="007E2A7F"/>
    <w:rsid w:val="007E77FA"/>
    <w:rsid w:val="007F0841"/>
    <w:rsid w:val="007F14AC"/>
    <w:rsid w:val="007F6875"/>
    <w:rsid w:val="007F7A04"/>
    <w:rsid w:val="008011E7"/>
    <w:rsid w:val="00801B8C"/>
    <w:rsid w:val="00804043"/>
    <w:rsid w:val="008053CF"/>
    <w:rsid w:val="00805556"/>
    <w:rsid w:val="008162EB"/>
    <w:rsid w:val="00824BF1"/>
    <w:rsid w:val="00826BFC"/>
    <w:rsid w:val="00830EB9"/>
    <w:rsid w:val="0083784D"/>
    <w:rsid w:val="00837E63"/>
    <w:rsid w:val="00840E65"/>
    <w:rsid w:val="00850461"/>
    <w:rsid w:val="00850BA6"/>
    <w:rsid w:val="00851EEB"/>
    <w:rsid w:val="00857034"/>
    <w:rsid w:val="008620B0"/>
    <w:rsid w:val="0086467F"/>
    <w:rsid w:val="008712B0"/>
    <w:rsid w:val="0087591F"/>
    <w:rsid w:val="0087614C"/>
    <w:rsid w:val="008802CB"/>
    <w:rsid w:val="00881F30"/>
    <w:rsid w:val="00881F47"/>
    <w:rsid w:val="00883689"/>
    <w:rsid w:val="008838C6"/>
    <w:rsid w:val="0088611B"/>
    <w:rsid w:val="00886598"/>
    <w:rsid w:val="00887D33"/>
    <w:rsid w:val="00890EB9"/>
    <w:rsid w:val="00892D27"/>
    <w:rsid w:val="00895542"/>
    <w:rsid w:val="00896307"/>
    <w:rsid w:val="008A2FEA"/>
    <w:rsid w:val="008A3694"/>
    <w:rsid w:val="008A3AA0"/>
    <w:rsid w:val="008A443A"/>
    <w:rsid w:val="008B544F"/>
    <w:rsid w:val="008B6D76"/>
    <w:rsid w:val="008C0367"/>
    <w:rsid w:val="008C05F4"/>
    <w:rsid w:val="008D14F4"/>
    <w:rsid w:val="008D1CC7"/>
    <w:rsid w:val="008D2287"/>
    <w:rsid w:val="008D497A"/>
    <w:rsid w:val="008D78C3"/>
    <w:rsid w:val="008E00C4"/>
    <w:rsid w:val="008E09CF"/>
    <w:rsid w:val="008E1DA5"/>
    <w:rsid w:val="008E53A9"/>
    <w:rsid w:val="008E5BF5"/>
    <w:rsid w:val="008E7FE3"/>
    <w:rsid w:val="008F21AE"/>
    <w:rsid w:val="008F2268"/>
    <w:rsid w:val="008F5B26"/>
    <w:rsid w:val="008F64C6"/>
    <w:rsid w:val="008F69FB"/>
    <w:rsid w:val="008F6F4A"/>
    <w:rsid w:val="00903DFB"/>
    <w:rsid w:val="00904110"/>
    <w:rsid w:val="00904FBB"/>
    <w:rsid w:val="009127C7"/>
    <w:rsid w:val="009165B3"/>
    <w:rsid w:val="009178C5"/>
    <w:rsid w:val="0093258C"/>
    <w:rsid w:val="00932DEC"/>
    <w:rsid w:val="009339D9"/>
    <w:rsid w:val="00933D37"/>
    <w:rsid w:val="0093413D"/>
    <w:rsid w:val="00934E22"/>
    <w:rsid w:val="00940786"/>
    <w:rsid w:val="00944056"/>
    <w:rsid w:val="0094651F"/>
    <w:rsid w:val="009505C9"/>
    <w:rsid w:val="009509E3"/>
    <w:rsid w:val="009650E3"/>
    <w:rsid w:val="00970CC8"/>
    <w:rsid w:val="009718B3"/>
    <w:rsid w:val="00972C20"/>
    <w:rsid w:val="00977DD3"/>
    <w:rsid w:val="00981B97"/>
    <w:rsid w:val="009842C7"/>
    <w:rsid w:val="00991322"/>
    <w:rsid w:val="009A0361"/>
    <w:rsid w:val="009A3F4E"/>
    <w:rsid w:val="009A47D0"/>
    <w:rsid w:val="009B3F28"/>
    <w:rsid w:val="009C0195"/>
    <w:rsid w:val="009C1D1E"/>
    <w:rsid w:val="009C4760"/>
    <w:rsid w:val="009C6C7C"/>
    <w:rsid w:val="009C6F9D"/>
    <w:rsid w:val="009D28E5"/>
    <w:rsid w:val="009D2C1D"/>
    <w:rsid w:val="009D4BDA"/>
    <w:rsid w:val="009D53BF"/>
    <w:rsid w:val="009D548E"/>
    <w:rsid w:val="009E4050"/>
    <w:rsid w:val="009E6776"/>
    <w:rsid w:val="009F1E74"/>
    <w:rsid w:val="009F233C"/>
    <w:rsid w:val="009F3C11"/>
    <w:rsid w:val="009F61C3"/>
    <w:rsid w:val="009F714E"/>
    <w:rsid w:val="00A01AEC"/>
    <w:rsid w:val="00A10E19"/>
    <w:rsid w:val="00A15884"/>
    <w:rsid w:val="00A22638"/>
    <w:rsid w:val="00A25C47"/>
    <w:rsid w:val="00A3133E"/>
    <w:rsid w:val="00A32807"/>
    <w:rsid w:val="00A33D58"/>
    <w:rsid w:val="00A340C3"/>
    <w:rsid w:val="00A34FE2"/>
    <w:rsid w:val="00A3593E"/>
    <w:rsid w:val="00A40F32"/>
    <w:rsid w:val="00A451AB"/>
    <w:rsid w:val="00A50F70"/>
    <w:rsid w:val="00A523E6"/>
    <w:rsid w:val="00A56973"/>
    <w:rsid w:val="00A60D68"/>
    <w:rsid w:val="00A73B04"/>
    <w:rsid w:val="00A81F56"/>
    <w:rsid w:val="00A87DD4"/>
    <w:rsid w:val="00A91444"/>
    <w:rsid w:val="00AA18A7"/>
    <w:rsid w:val="00AA27D4"/>
    <w:rsid w:val="00AA44F2"/>
    <w:rsid w:val="00AB0703"/>
    <w:rsid w:val="00AB1418"/>
    <w:rsid w:val="00AB4EBA"/>
    <w:rsid w:val="00AB67AC"/>
    <w:rsid w:val="00AC5006"/>
    <w:rsid w:val="00AC71F3"/>
    <w:rsid w:val="00AD47BB"/>
    <w:rsid w:val="00AD4DF8"/>
    <w:rsid w:val="00AD6DBE"/>
    <w:rsid w:val="00AD734A"/>
    <w:rsid w:val="00AD75EA"/>
    <w:rsid w:val="00AE2796"/>
    <w:rsid w:val="00AE4427"/>
    <w:rsid w:val="00AE5758"/>
    <w:rsid w:val="00AE7F43"/>
    <w:rsid w:val="00AF0D81"/>
    <w:rsid w:val="00AF78D2"/>
    <w:rsid w:val="00B01486"/>
    <w:rsid w:val="00B0157D"/>
    <w:rsid w:val="00B050C5"/>
    <w:rsid w:val="00B055ED"/>
    <w:rsid w:val="00B07669"/>
    <w:rsid w:val="00B07714"/>
    <w:rsid w:val="00B0788F"/>
    <w:rsid w:val="00B1627F"/>
    <w:rsid w:val="00B20ECF"/>
    <w:rsid w:val="00B20F0B"/>
    <w:rsid w:val="00B220B0"/>
    <w:rsid w:val="00B24BCA"/>
    <w:rsid w:val="00B3369F"/>
    <w:rsid w:val="00B404E0"/>
    <w:rsid w:val="00B47848"/>
    <w:rsid w:val="00B55DB7"/>
    <w:rsid w:val="00B57D5B"/>
    <w:rsid w:val="00B60FF3"/>
    <w:rsid w:val="00B6240B"/>
    <w:rsid w:val="00B63A14"/>
    <w:rsid w:val="00B67420"/>
    <w:rsid w:val="00B71BE7"/>
    <w:rsid w:val="00B71FED"/>
    <w:rsid w:val="00B72F32"/>
    <w:rsid w:val="00B73C2D"/>
    <w:rsid w:val="00B75AAB"/>
    <w:rsid w:val="00B83166"/>
    <w:rsid w:val="00B83D8E"/>
    <w:rsid w:val="00B85068"/>
    <w:rsid w:val="00B92415"/>
    <w:rsid w:val="00B94889"/>
    <w:rsid w:val="00BA52F5"/>
    <w:rsid w:val="00BA7BD9"/>
    <w:rsid w:val="00BB29AF"/>
    <w:rsid w:val="00BB3241"/>
    <w:rsid w:val="00BC204F"/>
    <w:rsid w:val="00BC29CC"/>
    <w:rsid w:val="00BC4B04"/>
    <w:rsid w:val="00BC75D5"/>
    <w:rsid w:val="00BC7D1F"/>
    <w:rsid w:val="00BD03CD"/>
    <w:rsid w:val="00BD0637"/>
    <w:rsid w:val="00BD468B"/>
    <w:rsid w:val="00BD740B"/>
    <w:rsid w:val="00BE0F0A"/>
    <w:rsid w:val="00BE159C"/>
    <w:rsid w:val="00BE340B"/>
    <w:rsid w:val="00BE3A09"/>
    <w:rsid w:val="00BE59B0"/>
    <w:rsid w:val="00BE68DD"/>
    <w:rsid w:val="00BF6F28"/>
    <w:rsid w:val="00BF7310"/>
    <w:rsid w:val="00BF7C85"/>
    <w:rsid w:val="00C02DC5"/>
    <w:rsid w:val="00C040D3"/>
    <w:rsid w:val="00C05605"/>
    <w:rsid w:val="00C1053A"/>
    <w:rsid w:val="00C1366F"/>
    <w:rsid w:val="00C13687"/>
    <w:rsid w:val="00C13C12"/>
    <w:rsid w:val="00C22743"/>
    <w:rsid w:val="00C240E1"/>
    <w:rsid w:val="00C24360"/>
    <w:rsid w:val="00C26848"/>
    <w:rsid w:val="00C27234"/>
    <w:rsid w:val="00C272B9"/>
    <w:rsid w:val="00C3353E"/>
    <w:rsid w:val="00C33FFE"/>
    <w:rsid w:val="00C351B9"/>
    <w:rsid w:val="00C40BD7"/>
    <w:rsid w:val="00C42659"/>
    <w:rsid w:val="00C4284F"/>
    <w:rsid w:val="00C43C9E"/>
    <w:rsid w:val="00C45670"/>
    <w:rsid w:val="00C463EC"/>
    <w:rsid w:val="00C52596"/>
    <w:rsid w:val="00C544D6"/>
    <w:rsid w:val="00C54E7C"/>
    <w:rsid w:val="00C60701"/>
    <w:rsid w:val="00C63FE6"/>
    <w:rsid w:val="00C66071"/>
    <w:rsid w:val="00C7236A"/>
    <w:rsid w:val="00C76315"/>
    <w:rsid w:val="00C80F85"/>
    <w:rsid w:val="00C81073"/>
    <w:rsid w:val="00C856FD"/>
    <w:rsid w:val="00C9161D"/>
    <w:rsid w:val="00C94996"/>
    <w:rsid w:val="00C94ECD"/>
    <w:rsid w:val="00C96BE9"/>
    <w:rsid w:val="00CA0193"/>
    <w:rsid w:val="00CA04F6"/>
    <w:rsid w:val="00CA2E0F"/>
    <w:rsid w:val="00CA3552"/>
    <w:rsid w:val="00CA3D9C"/>
    <w:rsid w:val="00CA3EBD"/>
    <w:rsid w:val="00CA5737"/>
    <w:rsid w:val="00CB092B"/>
    <w:rsid w:val="00CB0F9B"/>
    <w:rsid w:val="00CB23AF"/>
    <w:rsid w:val="00CB585E"/>
    <w:rsid w:val="00CB610D"/>
    <w:rsid w:val="00CB6519"/>
    <w:rsid w:val="00CB6AA7"/>
    <w:rsid w:val="00CC1808"/>
    <w:rsid w:val="00CC2EC5"/>
    <w:rsid w:val="00CD3A3D"/>
    <w:rsid w:val="00CE0352"/>
    <w:rsid w:val="00CE72AC"/>
    <w:rsid w:val="00CF1848"/>
    <w:rsid w:val="00CF2303"/>
    <w:rsid w:val="00CF2B05"/>
    <w:rsid w:val="00CF2D37"/>
    <w:rsid w:val="00CF5ED1"/>
    <w:rsid w:val="00CF7A82"/>
    <w:rsid w:val="00D02502"/>
    <w:rsid w:val="00D0272C"/>
    <w:rsid w:val="00D02E67"/>
    <w:rsid w:val="00D036AB"/>
    <w:rsid w:val="00D12D68"/>
    <w:rsid w:val="00D13439"/>
    <w:rsid w:val="00D138B5"/>
    <w:rsid w:val="00D1752E"/>
    <w:rsid w:val="00D20580"/>
    <w:rsid w:val="00D21AD1"/>
    <w:rsid w:val="00D24460"/>
    <w:rsid w:val="00D247BF"/>
    <w:rsid w:val="00D34DF4"/>
    <w:rsid w:val="00D35AB9"/>
    <w:rsid w:val="00D37659"/>
    <w:rsid w:val="00D3787D"/>
    <w:rsid w:val="00D42308"/>
    <w:rsid w:val="00D42361"/>
    <w:rsid w:val="00D4241C"/>
    <w:rsid w:val="00D4271E"/>
    <w:rsid w:val="00D42BEC"/>
    <w:rsid w:val="00D44776"/>
    <w:rsid w:val="00D44A72"/>
    <w:rsid w:val="00D45A03"/>
    <w:rsid w:val="00D50BA8"/>
    <w:rsid w:val="00D51582"/>
    <w:rsid w:val="00D5312A"/>
    <w:rsid w:val="00D5457D"/>
    <w:rsid w:val="00D55D7C"/>
    <w:rsid w:val="00D60E0F"/>
    <w:rsid w:val="00D64015"/>
    <w:rsid w:val="00D678DB"/>
    <w:rsid w:val="00D7454F"/>
    <w:rsid w:val="00D76A18"/>
    <w:rsid w:val="00D77D5F"/>
    <w:rsid w:val="00D802BE"/>
    <w:rsid w:val="00D82897"/>
    <w:rsid w:val="00D84C28"/>
    <w:rsid w:val="00D91E07"/>
    <w:rsid w:val="00D92262"/>
    <w:rsid w:val="00D92C6C"/>
    <w:rsid w:val="00D947C6"/>
    <w:rsid w:val="00D96EF6"/>
    <w:rsid w:val="00D97F47"/>
    <w:rsid w:val="00DA0325"/>
    <w:rsid w:val="00DA48DF"/>
    <w:rsid w:val="00DB44E9"/>
    <w:rsid w:val="00DB62D8"/>
    <w:rsid w:val="00DB68FE"/>
    <w:rsid w:val="00DB6B2C"/>
    <w:rsid w:val="00DB776A"/>
    <w:rsid w:val="00DB77BE"/>
    <w:rsid w:val="00DC0FF7"/>
    <w:rsid w:val="00DC6A1D"/>
    <w:rsid w:val="00DC7AAE"/>
    <w:rsid w:val="00DC7EF5"/>
    <w:rsid w:val="00DD2D70"/>
    <w:rsid w:val="00DE0F1D"/>
    <w:rsid w:val="00DE1459"/>
    <w:rsid w:val="00DE42E3"/>
    <w:rsid w:val="00DF1FC6"/>
    <w:rsid w:val="00DF28F1"/>
    <w:rsid w:val="00DF4BB8"/>
    <w:rsid w:val="00DF5334"/>
    <w:rsid w:val="00E00124"/>
    <w:rsid w:val="00E05F2D"/>
    <w:rsid w:val="00E067A1"/>
    <w:rsid w:val="00E06DE0"/>
    <w:rsid w:val="00E10F70"/>
    <w:rsid w:val="00E1348E"/>
    <w:rsid w:val="00E13D94"/>
    <w:rsid w:val="00E1472D"/>
    <w:rsid w:val="00E15D20"/>
    <w:rsid w:val="00E2551A"/>
    <w:rsid w:val="00E30DE8"/>
    <w:rsid w:val="00E34739"/>
    <w:rsid w:val="00E3734D"/>
    <w:rsid w:val="00E44B1C"/>
    <w:rsid w:val="00E45495"/>
    <w:rsid w:val="00E505F3"/>
    <w:rsid w:val="00E52874"/>
    <w:rsid w:val="00E54953"/>
    <w:rsid w:val="00E55C02"/>
    <w:rsid w:val="00E57CCD"/>
    <w:rsid w:val="00E62B50"/>
    <w:rsid w:val="00E63874"/>
    <w:rsid w:val="00E66235"/>
    <w:rsid w:val="00E71EB6"/>
    <w:rsid w:val="00E73EB1"/>
    <w:rsid w:val="00E75514"/>
    <w:rsid w:val="00E766D6"/>
    <w:rsid w:val="00E7798C"/>
    <w:rsid w:val="00E82A29"/>
    <w:rsid w:val="00E82BD1"/>
    <w:rsid w:val="00E83C24"/>
    <w:rsid w:val="00E86B84"/>
    <w:rsid w:val="00E87CD7"/>
    <w:rsid w:val="00E9058A"/>
    <w:rsid w:val="00E959F0"/>
    <w:rsid w:val="00EA4F0D"/>
    <w:rsid w:val="00EA5157"/>
    <w:rsid w:val="00EA52DD"/>
    <w:rsid w:val="00EA572C"/>
    <w:rsid w:val="00EA7A71"/>
    <w:rsid w:val="00EB3BAF"/>
    <w:rsid w:val="00EB67B7"/>
    <w:rsid w:val="00EB6A13"/>
    <w:rsid w:val="00EB7B3F"/>
    <w:rsid w:val="00EC0FE9"/>
    <w:rsid w:val="00EC214E"/>
    <w:rsid w:val="00EC5B11"/>
    <w:rsid w:val="00ED2D03"/>
    <w:rsid w:val="00ED320C"/>
    <w:rsid w:val="00ED581B"/>
    <w:rsid w:val="00ED778F"/>
    <w:rsid w:val="00EE68C7"/>
    <w:rsid w:val="00EF5628"/>
    <w:rsid w:val="00EF71DD"/>
    <w:rsid w:val="00F00EFF"/>
    <w:rsid w:val="00F018FE"/>
    <w:rsid w:val="00F0623C"/>
    <w:rsid w:val="00F06D96"/>
    <w:rsid w:val="00F1097A"/>
    <w:rsid w:val="00F11AB8"/>
    <w:rsid w:val="00F14B3F"/>
    <w:rsid w:val="00F14F1D"/>
    <w:rsid w:val="00F16F13"/>
    <w:rsid w:val="00F17214"/>
    <w:rsid w:val="00F20556"/>
    <w:rsid w:val="00F22DB9"/>
    <w:rsid w:val="00F42FC9"/>
    <w:rsid w:val="00F45B04"/>
    <w:rsid w:val="00F50D6B"/>
    <w:rsid w:val="00F526F3"/>
    <w:rsid w:val="00F57CE9"/>
    <w:rsid w:val="00F610D5"/>
    <w:rsid w:val="00F62B9D"/>
    <w:rsid w:val="00F64BD5"/>
    <w:rsid w:val="00F65A6E"/>
    <w:rsid w:val="00F65FD2"/>
    <w:rsid w:val="00F66752"/>
    <w:rsid w:val="00F70857"/>
    <w:rsid w:val="00F74BB1"/>
    <w:rsid w:val="00F806AA"/>
    <w:rsid w:val="00F8268F"/>
    <w:rsid w:val="00F840D9"/>
    <w:rsid w:val="00F84BED"/>
    <w:rsid w:val="00F86A2F"/>
    <w:rsid w:val="00F94774"/>
    <w:rsid w:val="00F94DE8"/>
    <w:rsid w:val="00F9648D"/>
    <w:rsid w:val="00F96CAD"/>
    <w:rsid w:val="00FA0E95"/>
    <w:rsid w:val="00FA1349"/>
    <w:rsid w:val="00FA17D9"/>
    <w:rsid w:val="00FA222D"/>
    <w:rsid w:val="00FA26D5"/>
    <w:rsid w:val="00FA39CA"/>
    <w:rsid w:val="00FA4C2F"/>
    <w:rsid w:val="00FA52F5"/>
    <w:rsid w:val="00FA7E74"/>
    <w:rsid w:val="00FB73B7"/>
    <w:rsid w:val="00FC4A70"/>
    <w:rsid w:val="00FD33D4"/>
    <w:rsid w:val="00FD606F"/>
    <w:rsid w:val="00FD6970"/>
    <w:rsid w:val="00FE1697"/>
    <w:rsid w:val="00FE6DE7"/>
    <w:rsid w:val="00FF192C"/>
    <w:rsid w:val="00FF43AA"/>
    <w:rsid w:val="00FF591E"/>
    <w:rsid w:val="00FF7F5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125E5B"/>
  <w15:docId w15:val="{B51669E8-62F9-4D71-8934-3028C43A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2502"/>
    <w:rPr>
      <w:rFonts w:ascii="Times New Roman" w:eastAsia="Times New Roman" w:hAnsi="Times New Roman" w:cs="Times New Roman"/>
      <w:lang w:val="en-CA"/>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sz w:val="22"/>
      <w:lang w:val="en-GB"/>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sz w:val="22"/>
      <w:lang w:val="en-GB"/>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sz w:val="22"/>
      <w:lang w:val="en-GB"/>
    </w:rPr>
  </w:style>
  <w:style w:type="paragraph" w:styleId="Heading4">
    <w:name w:val="heading 4"/>
    <w:basedOn w:val="Normal"/>
    <w:link w:val="Heading4Char"/>
    <w:qFormat/>
    <w:rsid w:val="007E09DA"/>
    <w:pPr>
      <w:keepNext/>
      <w:spacing w:before="120" w:after="120"/>
      <w:jc w:val="both"/>
      <w:outlineLvl w:val="3"/>
    </w:pPr>
    <w:rPr>
      <w:rFonts w:ascii="Times New Roman Bold" w:eastAsia="Arial Unicode MS" w:hAnsi="Times New Roman Bold" w:cs="Arial"/>
      <w:b/>
      <w:bCs/>
      <w:i/>
      <w:sz w:val="22"/>
      <w:lang w:val="en-GB"/>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 w:val="22"/>
      <w:szCs w:val="26"/>
    </w:rPr>
  </w:style>
  <w:style w:type="paragraph" w:styleId="Heading6">
    <w:name w:val="heading 6"/>
    <w:basedOn w:val="Normal"/>
    <w:next w:val="Normal"/>
    <w:link w:val="Heading6Char"/>
    <w:qFormat/>
    <w:rsid w:val="007E09DA"/>
    <w:pPr>
      <w:keepNext/>
      <w:spacing w:after="240" w:line="240" w:lineRule="exact"/>
      <w:ind w:left="720"/>
      <w:jc w:val="both"/>
      <w:outlineLvl w:val="5"/>
    </w:pPr>
    <w:rPr>
      <w:sz w:val="22"/>
      <w:u w:val="single"/>
      <w:lang w:val="en-GB"/>
    </w:rPr>
  </w:style>
  <w:style w:type="paragraph" w:styleId="Heading7">
    <w:name w:val="heading 7"/>
    <w:basedOn w:val="Normal"/>
    <w:next w:val="Normal"/>
    <w:link w:val="Heading7Char"/>
    <w:rsid w:val="007E09DA"/>
    <w:pPr>
      <w:keepNext/>
      <w:jc w:val="right"/>
      <w:outlineLvl w:val="6"/>
    </w:pPr>
    <w:rPr>
      <w:rFonts w:ascii="Univers" w:hAnsi="Univers"/>
      <w:b/>
      <w:sz w:val="28"/>
      <w:lang w:val="en-GB"/>
    </w:rPr>
  </w:style>
  <w:style w:type="paragraph" w:styleId="Heading8">
    <w:name w:val="heading 8"/>
    <w:basedOn w:val="Normal"/>
    <w:next w:val="Normal"/>
    <w:link w:val="Heading8Char"/>
    <w:qFormat/>
    <w:rsid w:val="007E09DA"/>
    <w:pPr>
      <w:keepNext/>
      <w:jc w:val="right"/>
      <w:outlineLvl w:val="7"/>
    </w:pPr>
    <w:rPr>
      <w:rFonts w:ascii="Univers" w:hAnsi="Univers"/>
      <w:b/>
      <w:sz w:val="32"/>
      <w:lang w:val="en-GB"/>
    </w:rPr>
  </w:style>
  <w:style w:type="paragraph" w:styleId="Heading9">
    <w:name w:val="heading 9"/>
    <w:basedOn w:val="Normal"/>
    <w:next w:val="Normal"/>
    <w:link w:val="Heading9Char"/>
    <w:rsid w:val="007E09DA"/>
    <w:pPr>
      <w:keepNext/>
      <w:spacing w:before="100" w:beforeAutospacing="1" w:after="120"/>
      <w:jc w:val="both"/>
      <w:outlineLvl w:val="8"/>
    </w:pPr>
    <w:rPr>
      <w:i/>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pPr>
      <w:jc w:val="both"/>
    </w:pPr>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jc w:val="both"/>
    </w:pPr>
    <w:rPr>
      <w:sz w:val="22"/>
      <w:lang w:val="en-GB"/>
    </w:r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rPr>
      <w:sz w:val="22"/>
      <w:lang w:val="en-GB"/>
    </w:r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jc w:val="both"/>
    </w:pPr>
    <w:rPr>
      <w:caps/>
      <w:sz w:val="22"/>
      <w:szCs w:val="22"/>
      <w:lang w:val="en-GB"/>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jc w:val="both"/>
    </w:pPr>
    <w:rPr>
      <w:rFonts w:asciiTheme="majorHAnsi" w:eastAsiaTheme="majorEastAsia" w:hAnsiTheme="majorHAnsi" w:cstheme="majorBidi"/>
      <w:i/>
      <w:iCs/>
      <w:color w:val="4F81BD" w:themeColor="accent1"/>
      <w:spacing w:val="15"/>
      <w:lang w:val="en-GB"/>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jc w:val="both"/>
    </w:pPr>
    <w:rPr>
      <w:iCs/>
      <w:sz w:val="22"/>
      <w:lang w:val="en-GB"/>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rPr>
      <w:sz w:val="22"/>
      <w:lang w:val="en-GB"/>
    </w:r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jc w:val="both"/>
    </w:pPr>
    <w:rPr>
      <w:sz w:val="22"/>
      <w:lang w:val="en-GB"/>
    </w:r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rPr>
      <w:sz w:val="22"/>
      <w:lang w:val="en-GB"/>
    </w:r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uiPriority w:val="99"/>
    <w:semiHidden/>
    <w:rsid w:val="007E09DA"/>
    <w:rPr>
      <w:sz w:val="18"/>
      <w:u w:val="single"/>
      <w:vertAlign w:val="baseline"/>
    </w:rPr>
  </w:style>
  <w:style w:type="paragraph" w:styleId="FootnoteText">
    <w:name w:val="footnote text"/>
    <w:basedOn w:val="Normal"/>
    <w:link w:val="FootnoteTextChar"/>
    <w:uiPriority w:val="99"/>
    <w:semiHidden/>
    <w:rsid w:val="007E09DA"/>
    <w:pPr>
      <w:keepLines/>
      <w:spacing w:after="60"/>
      <w:ind w:firstLine="720"/>
      <w:jc w:val="both"/>
    </w:pPr>
    <w:rPr>
      <w:sz w:val="18"/>
      <w:lang w:val="en-GB"/>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sz w:val="22"/>
      <w:lang w:val="en-GB"/>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rsid w:val="007E09DA"/>
    <w:pPr>
      <w:numPr>
        <w:numId w:val="2"/>
      </w:numPr>
      <w:spacing w:before="120" w:after="120"/>
      <w:jc w:val="both"/>
    </w:pPr>
    <w:rPr>
      <w:snapToGrid w:val="0"/>
      <w:sz w:val="22"/>
      <w:szCs w:val="18"/>
      <w:lang w:val="en-GB"/>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jc w:val="both"/>
    </w:pPr>
    <w:rPr>
      <w:sz w:val="22"/>
      <w:szCs w:val="20"/>
      <w:lang w:val="en-GB"/>
    </w:rPr>
  </w:style>
  <w:style w:type="paragraph" w:customStyle="1" w:styleId="para4">
    <w:name w:val="para4"/>
    <w:basedOn w:val="Normal"/>
    <w:rsid w:val="007E09DA"/>
    <w:pPr>
      <w:overflowPunct w:val="0"/>
      <w:autoSpaceDE w:val="0"/>
      <w:autoSpaceDN w:val="0"/>
      <w:adjustRightInd w:val="0"/>
      <w:spacing w:after="120" w:line="240" w:lineRule="atLeast"/>
      <w:jc w:val="both"/>
      <w:textAlignment w:val="baseline"/>
    </w:pPr>
    <w:rPr>
      <w:rFonts w:ascii="Courier" w:hAnsi="Courier"/>
      <w:color w:val="000000"/>
      <w:sz w:val="20"/>
      <w:szCs w:val="20"/>
      <w:lang w:val="en-GB"/>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sz w:val="22"/>
      <w:lang w:val="en-GB"/>
    </w:rPr>
  </w:style>
  <w:style w:type="paragraph" w:customStyle="1" w:styleId="Quotationtextindented">
    <w:name w:val="Quotation text (indented)"/>
    <w:basedOn w:val="Normal"/>
    <w:qFormat/>
    <w:rsid w:val="007E09DA"/>
    <w:pPr>
      <w:spacing w:before="120" w:after="120"/>
      <w:ind w:left="720" w:right="720"/>
      <w:jc w:val="both"/>
    </w:pPr>
    <w:rPr>
      <w:bCs/>
      <w:sz w:val="22"/>
      <w:lang w:val="en-GB"/>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semiHidden/>
    <w:rsid w:val="007E09DA"/>
    <w:pPr>
      <w:ind w:left="720" w:hanging="720"/>
      <w:jc w:val="both"/>
    </w:pPr>
    <w:rPr>
      <w:caps/>
      <w:sz w:val="22"/>
      <w:lang w:val="en-GB"/>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paragraph" w:customStyle="1" w:styleId="Heading-plain">
    <w:name w:val="Heading-plain"/>
    <w:basedOn w:val="Normal"/>
    <w:rsid w:val="005C58C1"/>
    <w:pPr>
      <w:spacing w:before="120" w:after="120"/>
      <w:jc w:val="center"/>
      <w:outlineLvl w:val="0"/>
    </w:pPr>
    <w:rPr>
      <w:i/>
      <w:iCs/>
      <w:sz w:val="22"/>
      <w:lang w:val="en-GB"/>
    </w:rPr>
  </w:style>
  <w:style w:type="character" w:styleId="Hyperlink">
    <w:name w:val="Hyperlink"/>
    <w:rsid w:val="005C58C1"/>
    <w:rPr>
      <w:color w:val="0000FF"/>
      <w:u w:val="single"/>
    </w:rPr>
  </w:style>
  <w:style w:type="character" w:customStyle="1" w:styleId="UnresolvedMention1">
    <w:name w:val="Unresolved Mention1"/>
    <w:basedOn w:val="DefaultParagraphFont"/>
    <w:uiPriority w:val="99"/>
    <w:semiHidden/>
    <w:unhideWhenUsed/>
    <w:rsid w:val="0046165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E159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E159C"/>
    <w:rPr>
      <w:rFonts w:ascii="Times New Roman" w:eastAsia="Times New Roman" w:hAnsi="Times New Roman" w:cs="Times New Roman"/>
      <w:b/>
      <w:bCs/>
      <w:sz w:val="20"/>
      <w:szCs w:val="20"/>
      <w:lang w:val="en-GB"/>
    </w:rPr>
  </w:style>
  <w:style w:type="paragraph" w:styleId="Revision">
    <w:name w:val="Revision"/>
    <w:hidden/>
    <w:uiPriority w:val="99"/>
    <w:semiHidden/>
    <w:rsid w:val="0088611B"/>
    <w:rPr>
      <w:rFonts w:ascii="Times New Roman" w:eastAsia="Times New Roman" w:hAnsi="Times New Roman" w:cs="Times New Roman"/>
      <w:sz w:val="22"/>
      <w:lang w:val="en-GB"/>
    </w:rPr>
  </w:style>
  <w:style w:type="paragraph" w:styleId="ListParagraph">
    <w:name w:val="List Paragraph"/>
    <w:basedOn w:val="Normal"/>
    <w:uiPriority w:val="34"/>
    <w:qFormat/>
    <w:rsid w:val="00FC4A70"/>
    <w:pPr>
      <w:spacing w:after="160" w:line="259" w:lineRule="auto"/>
      <w:ind w:left="720"/>
      <w:contextualSpacing/>
    </w:pPr>
    <w:rPr>
      <w:rFonts w:asciiTheme="minorHAnsi" w:eastAsiaTheme="minorHAnsi" w:hAnsiTheme="minorHAnsi" w:cstheme="minorBidi"/>
      <w:sz w:val="22"/>
      <w:szCs w:val="22"/>
      <w:lang w:val="en-US"/>
    </w:rPr>
  </w:style>
  <w:style w:type="paragraph" w:customStyle="1" w:styleId="TableContents">
    <w:name w:val="Table Contents"/>
    <w:basedOn w:val="Normal"/>
    <w:qFormat/>
    <w:rsid w:val="00212491"/>
    <w:rPr>
      <w:rFonts w:asciiTheme="minorHAnsi" w:eastAsiaTheme="minorHAnsi" w:hAnsiTheme="minorHAnsi" w:cstheme="minorBidi"/>
    </w:rPr>
  </w:style>
  <w:style w:type="character" w:customStyle="1" w:styleId="apple-converted-space">
    <w:name w:val="apple-converted-space"/>
    <w:basedOn w:val="DefaultParagraphFont"/>
    <w:rsid w:val="00D02502"/>
  </w:style>
  <w:style w:type="character" w:styleId="UnresolvedMention">
    <w:name w:val="Unresolved Mention"/>
    <w:basedOn w:val="DefaultParagraphFont"/>
    <w:uiPriority w:val="99"/>
    <w:semiHidden/>
    <w:unhideWhenUsed/>
    <w:rsid w:val="00EA5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48944">
      <w:bodyDiv w:val="1"/>
      <w:marLeft w:val="0"/>
      <w:marRight w:val="0"/>
      <w:marTop w:val="0"/>
      <w:marBottom w:val="0"/>
      <w:divBdr>
        <w:top w:val="none" w:sz="0" w:space="0" w:color="auto"/>
        <w:left w:val="none" w:sz="0" w:space="0" w:color="auto"/>
        <w:bottom w:val="none" w:sz="0" w:space="0" w:color="auto"/>
        <w:right w:val="none" w:sz="0" w:space="0" w:color="auto"/>
      </w:divBdr>
    </w:div>
    <w:div w:id="553932531">
      <w:bodyDiv w:val="1"/>
      <w:marLeft w:val="0"/>
      <w:marRight w:val="0"/>
      <w:marTop w:val="0"/>
      <w:marBottom w:val="0"/>
      <w:divBdr>
        <w:top w:val="none" w:sz="0" w:space="0" w:color="auto"/>
        <w:left w:val="none" w:sz="0" w:space="0" w:color="auto"/>
        <w:bottom w:val="none" w:sz="0" w:space="0" w:color="auto"/>
        <w:right w:val="none" w:sz="0" w:space="0" w:color="auto"/>
      </w:divBdr>
      <w:divsChild>
        <w:div w:id="255210366">
          <w:marLeft w:val="0"/>
          <w:marRight w:val="0"/>
          <w:marTop w:val="0"/>
          <w:marBottom w:val="0"/>
          <w:divBdr>
            <w:top w:val="none" w:sz="0" w:space="0" w:color="auto"/>
            <w:left w:val="none" w:sz="0" w:space="0" w:color="auto"/>
            <w:bottom w:val="none" w:sz="0" w:space="0" w:color="auto"/>
            <w:right w:val="none" w:sz="0" w:space="0" w:color="auto"/>
          </w:divBdr>
        </w:div>
        <w:div w:id="1827822830">
          <w:marLeft w:val="0"/>
          <w:marRight w:val="0"/>
          <w:marTop w:val="0"/>
          <w:marBottom w:val="0"/>
          <w:divBdr>
            <w:top w:val="none" w:sz="0" w:space="0" w:color="auto"/>
            <w:left w:val="none" w:sz="0" w:space="0" w:color="auto"/>
            <w:bottom w:val="none" w:sz="0" w:space="0" w:color="auto"/>
            <w:right w:val="none" w:sz="0" w:space="0" w:color="auto"/>
          </w:divBdr>
        </w:div>
        <w:div w:id="286205370">
          <w:marLeft w:val="0"/>
          <w:marRight w:val="0"/>
          <w:marTop w:val="0"/>
          <w:marBottom w:val="0"/>
          <w:divBdr>
            <w:top w:val="none" w:sz="0" w:space="0" w:color="auto"/>
            <w:left w:val="none" w:sz="0" w:space="0" w:color="auto"/>
            <w:bottom w:val="none" w:sz="0" w:space="0" w:color="auto"/>
            <w:right w:val="none" w:sz="0" w:space="0" w:color="auto"/>
          </w:divBdr>
        </w:div>
        <w:div w:id="1773352813">
          <w:marLeft w:val="0"/>
          <w:marRight w:val="0"/>
          <w:marTop w:val="0"/>
          <w:marBottom w:val="0"/>
          <w:divBdr>
            <w:top w:val="none" w:sz="0" w:space="0" w:color="auto"/>
            <w:left w:val="none" w:sz="0" w:space="0" w:color="auto"/>
            <w:bottom w:val="none" w:sz="0" w:space="0" w:color="auto"/>
            <w:right w:val="none" w:sz="0" w:space="0" w:color="auto"/>
          </w:divBdr>
        </w:div>
        <w:div w:id="1672294941">
          <w:marLeft w:val="0"/>
          <w:marRight w:val="0"/>
          <w:marTop w:val="0"/>
          <w:marBottom w:val="0"/>
          <w:divBdr>
            <w:top w:val="none" w:sz="0" w:space="0" w:color="auto"/>
            <w:left w:val="none" w:sz="0" w:space="0" w:color="auto"/>
            <w:bottom w:val="none" w:sz="0" w:space="0" w:color="auto"/>
            <w:right w:val="none" w:sz="0" w:space="0" w:color="auto"/>
          </w:divBdr>
        </w:div>
        <w:div w:id="2032103002">
          <w:marLeft w:val="0"/>
          <w:marRight w:val="0"/>
          <w:marTop w:val="0"/>
          <w:marBottom w:val="0"/>
          <w:divBdr>
            <w:top w:val="none" w:sz="0" w:space="0" w:color="auto"/>
            <w:left w:val="none" w:sz="0" w:space="0" w:color="auto"/>
            <w:bottom w:val="none" w:sz="0" w:space="0" w:color="auto"/>
            <w:right w:val="none" w:sz="0" w:space="0" w:color="auto"/>
          </w:divBdr>
        </w:div>
        <w:div w:id="326717195">
          <w:marLeft w:val="0"/>
          <w:marRight w:val="0"/>
          <w:marTop w:val="0"/>
          <w:marBottom w:val="0"/>
          <w:divBdr>
            <w:top w:val="none" w:sz="0" w:space="0" w:color="auto"/>
            <w:left w:val="none" w:sz="0" w:space="0" w:color="auto"/>
            <w:bottom w:val="none" w:sz="0" w:space="0" w:color="auto"/>
            <w:right w:val="none" w:sz="0" w:space="0" w:color="auto"/>
          </w:divBdr>
        </w:div>
        <w:div w:id="1700937240">
          <w:marLeft w:val="0"/>
          <w:marRight w:val="0"/>
          <w:marTop w:val="0"/>
          <w:marBottom w:val="0"/>
          <w:divBdr>
            <w:top w:val="none" w:sz="0" w:space="0" w:color="auto"/>
            <w:left w:val="none" w:sz="0" w:space="0" w:color="auto"/>
            <w:bottom w:val="none" w:sz="0" w:space="0" w:color="auto"/>
            <w:right w:val="none" w:sz="0" w:space="0" w:color="auto"/>
          </w:divBdr>
        </w:div>
        <w:div w:id="1268734239">
          <w:marLeft w:val="0"/>
          <w:marRight w:val="0"/>
          <w:marTop w:val="0"/>
          <w:marBottom w:val="0"/>
          <w:divBdr>
            <w:top w:val="none" w:sz="0" w:space="0" w:color="auto"/>
            <w:left w:val="none" w:sz="0" w:space="0" w:color="auto"/>
            <w:bottom w:val="none" w:sz="0" w:space="0" w:color="auto"/>
            <w:right w:val="none" w:sz="0" w:space="0" w:color="auto"/>
          </w:divBdr>
        </w:div>
      </w:divsChild>
    </w:div>
    <w:div w:id="861675588">
      <w:bodyDiv w:val="1"/>
      <w:marLeft w:val="0"/>
      <w:marRight w:val="0"/>
      <w:marTop w:val="0"/>
      <w:marBottom w:val="0"/>
      <w:divBdr>
        <w:top w:val="none" w:sz="0" w:space="0" w:color="auto"/>
        <w:left w:val="none" w:sz="0" w:space="0" w:color="auto"/>
        <w:bottom w:val="none" w:sz="0" w:space="0" w:color="auto"/>
        <w:right w:val="none" w:sz="0" w:space="0" w:color="auto"/>
      </w:divBdr>
      <w:divsChild>
        <w:div w:id="2065130399">
          <w:marLeft w:val="0"/>
          <w:marRight w:val="0"/>
          <w:marTop w:val="0"/>
          <w:marBottom w:val="0"/>
          <w:divBdr>
            <w:top w:val="none" w:sz="0" w:space="0" w:color="auto"/>
            <w:left w:val="none" w:sz="0" w:space="0" w:color="auto"/>
            <w:bottom w:val="none" w:sz="0" w:space="0" w:color="auto"/>
            <w:right w:val="none" w:sz="0" w:space="0" w:color="auto"/>
          </w:divBdr>
        </w:div>
        <w:div w:id="1101875587">
          <w:marLeft w:val="0"/>
          <w:marRight w:val="0"/>
          <w:marTop w:val="0"/>
          <w:marBottom w:val="0"/>
          <w:divBdr>
            <w:top w:val="none" w:sz="0" w:space="0" w:color="auto"/>
            <w:left w:val="none" w:sz="0" w:space="0" w:color="auto"/>
            <w:bottom w:val="none" w:sz="0" w:space="0" w:color="auto"/>
            <w:right w:val="none" w:sz="0" w:space="0" w:color="auto"/>
          </w:divBdr>
        </w:div>
      </w:divsChild>
    </w:div>
    <w:div w:id="1481531801">
      <w:bodyDiv w:val="1"/>
      <w:marLeft w:val="0"/>
      <w:marRight w:val="0"/>
      <w:marTop w:val="0"/>
      <w:marBottom w:val="0"/>
      <w:divBdr>
        <w:top w:val="none" w:sz="0" w:space="0" w:color="auto"/>
        <w:left w:val="none" w:sz="0" w:space="0" w:color="auto"/>
        <w:bottom w:val="none" w:sz="0" w:space="0" w:color="auto"/>
        <w:right w:val="none" w:sz="0" w:space="0" w:color="auto"/>
      </w:divBdr>
    </w:div>
    <w:div w:id="1523546379">
      <w:bodyDiv w:val="1"/>
      <w:marLeft w:val="0"/>
      <w:marRight w:val="0"/>
      <w:marTop w:val="0"/>
      <w:marBottom w:val="0"/>
      <w:divBdr>
        <w:top w:val="none" w:sz="0" w:space="0" w:color="auto"/>
        <w:left w:val="none" w:sz="0" w:space="0" w:color="auto"/>
        <w:bottom w:val="none" w:sz="0" w:space="0" w:color="auto"/>
        <w:right w:val="none" w:sz="0" w:space="0" w:color="auto"/>
      </w:divBdr>
      <w:divsChild>
        <w:div w:id="679964865">
          <w:marLeft w:val="0"/>
          <w:marRight w:val="0"/>
          <w:marTop w:val="0"/>
          <w:marBottom w:val="0"/>
          <w:divBdr>
            <w:top w:val="none" w:sz="0" w:space="0" w:color="auto"/>
            <w:left w:val="none" w:sz="0" w:space="0" w:color="auto"/>
            <w:bottom w:val="none" w:sz="0" w:space="0" w:color="auto"/>
            <w:right w:val="none" w:sz="0" w:space="0" w:color="auto"/>
          </w:divBdr>
        </w:div>
        <w:div w:id="170919662">
          <w:marLeft w:val="0"/>
          <w:marRight w:val="0"/>
          <w:marTop w:val="0"/>
          <w:marBottom w:val="0"/>
          <w:divBdr>
            <w:top w:val="none" w:sz="0" w:space="0" w:color="auto"/>
            <w:left w:val="none" w:sz="0" w:space="0" w:color="auto"/>
            <w:bottom w:val="none" w:sz="0" w:space="0" w:color="auto"/>
            <w:right w:val="none" w:sz="0" w:space="0" w:color="auto"/>
          </w:divBdr>
        </w:div>
      </w:divsChild>
    </w:div>
    <w:div w:id="153380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si-gr/2019-2020/stud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np-mop-03/np-mop-03-dec-12-en.pdf"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cbd.int/doc/decisions/cop-14/cop-14-dec-34-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cbd.int/doc/decisions/cop-14/cop-14-dec-20-en.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bd.int/doc/decisions/cop-14/cop-14-dec-20-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0189"/>
    <w:rsid w:val="00050C47"/>
    <w:rsid w:val="000A3144"/>
    <w:rsid w:val="00222B26"/>
    <w:rsid w:val="00290E24"/>
    <w:rsid w:val="002F0655"/>
    <w:rsid w:val="002F5E46"/>
    <w:rsid w:val="004626A5"/>
    <w:rsid w:val="004C4709"/>
    <w:rsid w:val="00512CBF"/>
    <w:rsid w:val="00556596"/>
    <w:rsid w:val="00581F84"/>
    <w:rsid w:val="005A2ADE"/>
    <w:rsid w:val="005C2A52"/>
    <w:rsid w:val="005C4509"/>
    <w:rsid w:val="0062099E"/>
    <w:rsid w:val="00665DFD"/>
    <w:rsid w:val="00740E0C"/>
    <w:rsid w:val="0077060A"/>
    <w:rsid w:val="007E777C"/>
    <w:rsid w:val="00810A55"/>
    <w:rsid w:val="008C3B56"/>
    <w:rsid w:val="008D420E"/>
    <w:rsid w:val="00966671"/>
    <w:rsid w:val="00A51315"/>
    <w:rsid w:val="00B16B15"/>
    <w:rsid w:val="00B62FD1"/>
    <w:rsid w:val="00BB6DF1"/>
    <w:rsid w:val="00BD0023"/>
    <w:rsid w:val="00C76A9D"/>
    <w:rsid w:val="00D84E84"/>
    <w:rsid w:val="00DB0D2A"/>
    <w:rsid w:val="00E243E5"/>
    <w:rsid w:val="00E36863"/>
    <w:rsid w:val="00EA063F"/>
    <w:rsid w:val="00EB1177"/>
    <w:rsid w:val="00F212B6"/>
    <w:rsid w:val="00F51651"/>
    <w:rsid w:val="00F65C0E"/>
    <w:rsid w:val="00F71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B56"/>
    <w:rPr>
      <w:color w:val="808080"/>
    </w:rPr>
  </w:style>
  <w:style w:type="paragraph" w:customStyle="1" w:styleId="7975EF2C1691480481381B9762606729">
    <w:name w:val="7975EF2C1691480481381B9762606729"/>
    <w:rsid w:val="008C3B56"/>
    <w:pPr>
      <w:spacing w:after="160" w:line="259" w:lineRule="auto"/>
    </w:pPr>
    <w:rPr>
      <w:lang w:val="en-CA" w:eastAsia="en-CA"/>
    </w:rPr>
  </w:style>
  <w:style w:type="paragraph" w:customStyle="1" w:styleId="3B7939A966024166A0ADBDC09D7D8DF0">
    <w:name w:val="3B7939A966024166A0ADBDC09D7D8DF0"/>
    <w:rsid w:val="008C3B56"/>
    <w:pPr>
      <w:spacing w:after="160" w:line="259" w:lineRule="auto"/>
    </w:pPr>
    <w:rPr>
      <w:lang w:val="en-CA" w:eastAsia="en-CA"/>
    </w:rPr>
  </w:style>
  <w:style w:type="paragraph" w:customStyle="1" w:styleId="269F9B0E9E3F43EA91011841DE945147">
    <w:name w:val="269F9B0E9E3F43EA91011841DE945147"/>
    <w:rsid w:val="008C3B56"/>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3 January 202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A03547-A43E-44A8-B17A-9832D7577D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2D318A-671B-4977-8D1E-CDD282247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DCD90-93D9-44C5-80C7-98C90138C934}">
  <ds:schemaRefs>
    <ds:schemaRef ds:uri="http://schemas.microsoft.com/sharepoint/v3/contenttype/forms"/>
  </ds:schemaRefs>
</ds:datastoreItem>
</file>

<file path=customXml/itemProps5.xml><?xml version="1.0" encoding="utf-8"?>
<ds:datastoreItem xmlns:ds="http://schemas.openxmlformats.org/officeDocument/2006/customXml" ds:itemID="{A868EE44-D3D6-4861-93BA-C0B07BB4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8806</TotalTime>
  <Pages>18</Pages>
  <Words>6828</Words>
  <Characters>38925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Report of the Ad Hoc Technical Expert Group on Digital Sequence Information on Genetic Resources</vt:lpstr>
    </vt:vector>
  </TitlesOfParts>
  <Manager/>
  <Company>United Nations</Company>
  <LinksUpToDate>false</LinksUpToDate>
  <CharactersWithSpaces>45662</CharactersWithSpaces>
  <SharedDoc>false</SharedDoc>
  <HyperlinkBase>https://www.cbd.int/dsi-gr/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 Hoc Technical Expert Group on Digital Sequence Information on Genetic Resources</dc:title>
  <dc:subject>CBD/DSI/AHTEG/2020/1/7</dc:subject>
  <dc:creator>SCBD</dc:creator>
  <cp:keywords>Digital sequence information on genetic resources, Convention on Biological Diversity</cp:keywords>
  <dc:description/>
  <cp:lastModifiedBy>Orestes Plasencia</cp:lastModifiedBy>
  <cp:revision>165</cp:revision>
  <cp:lastPrinted>2020-01-09T20:39:00Z</cp:lastPrinted>
  <dcterms:created xsi:type="dcterms:W3CDTF">2020-04-08T14:46:00Z</dcterms:created>
  <dcterms:modified xsi:type="dcterms:W3CDTF">2020-05-07T17:42:00Z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