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F39" w:rsidRPr="00B4020B" w:rsidRDefault="008C35CC" w:rsidP="00B4020B">
      <w:pPr>
        <w:pStyle w:val="Heading1"/>
        <w:keepLines w:val="0"/>
        <w:suppressLineNumbers/>
        <w:suppressAutoHyphens/>
        <w:kinsoku w:val="0"/>
        <w:overflowPunct w:val="0"/>
        <w:autoSpaceDE w:val="0"/>
        <w:autoSpaceDN w:val="0"/>
        <w:bidi/>
        <w:adjustRightInd w:val="0"/>
        <w:snapToGrid w:val="0"/>
        <w:spacing w:before="0"/>
        <w:jc w:val="center"/>
        <w:rPr>
          <w:rFonts w:ascii="Times New Roman" w:eastAsia="Times New Roman" w:hAnsi="Times New Roman"/>
          <w:b w:val="0"/>
          <w:caps/>
          <w:sz w:val="22"/>
          <w:szCs w:val="26"/>
          <w:rtl/>
          <w:lang w:val="en-GB" w:bidi="ar-EG"/>
        </w:rPr>
      </w:pPr>
      <w:r w:rsidRPr="00B4020B">
        <w:rPr>
          <w:rFonts w:ascii="Times New Roman" w:eastAsia="Times New Roman" w:hAnsi="Times New Roman" w:hint="cs"/>
          <w:b w:val="0"/>
          <w:caps/>
          <w:sz w:val="22"/>
          <w:szCs w:val="26"/>
          <w:rtl/>
          <w:lang w:val="en-GB" w:bidi="ar-EG"/>
        </w:rPr>
        <w:t>الجزء الرفيع المستوى</w:t>
      </w:r>
    </w:p>
    <w:p w:rsidR="008C35CC" w:rsidRPr="0040648C" w:rsidRDefault="008C35CC" w:rsidP="0040648C">
      <w:pPr>
        <w:bidi/>
        <w:spacing w:after="120" w:line="216" w:lineRule="auto"/>
        <w:jc w:val="center"/>
        <w:rPr>
          <w:rFonts w:ascii="Times New Roman" w:hAnsi="Times New Roman" w:cs="Simplified Arabic"/>
          <w:szCs w:val="24"/>
          <w:rtl/>
          <w:lang w:bidi="ar-EG"/>
        </w:rPr>
      </w:pPr>
      <w:r w:rsidRPr="0040648C">
        <w:rPr>
          <w:rFonts w:ascii="Times New Roman" w:hAnsi="Times New Roman" w:cs="Simplified Arabic" w:hint="cs"/>
          <w:szCs w:val="24"/>
          <w:rtl/>
          <w:lang w:bidi="ar-EG"/>
        </w:rPr>
        <w:t>مؤتمر الأمم المتحدة للتنوع البيولوجي</w:t>
      </w:r>
      <w:r w:rsidR="0040648C" w:rsidRPr="0040648C">
        <w:rPr>
          <w:rFonts w:ascii="Times New Roman" w:hAnsi="Times New Roman" w:cs="Simplified Arabic" w:hint="cs"/>
          <w:szCs w:val="24"/>
          <w:rtl/>
          <w:lang w:bidi="ar-EG"/>
        </w:rPr>
        <w:t xml:space="preserve"> لعام 2020</w:t>
      </w:r>
      <w:r w:rsidRPr="0040648C">
        <w:rPr>
          <w:rFonts w:ascii="Times New Roman" w:hAnsi="Times New Roman" w:cs="Simplified Arabic" w:hint="cs"/>
          <w:szCs w:val="24"/>
          <w:rtl/>
          <w:lang w:bidi="ar-EG"/>
        </w:rPr>
        <w:t xml:space="preserve">، كونمينغ، </w:t>
      </w:r>
      <w:r w:rsidR="0040648C" w:rsidRPr="0040648C">
        <w:rPr>
          <w:rFonts w:ascii="Times New Roman" w:hAnsi="Times New Roman" w:cs="Simplified Arabic" w:hint="cs"/>
          <w:szCs w:val="24"/>
          <w:rtl/>
          <w:lang w:bidi="ar-EG"/>
        </w:rPr>
        <w:t>جمهورية الصين الشعبية</w:t>
      </w:r>
      <w:r w:rsidR="0040648C">
        <w:rPr>
          <w:rFonts w:ascii="Times New Roman" w:hAnsi="Times New Roman" w:cs="Simplified Arabic" w:hint="cs"/>
          <w:szCs w:val="24"/>
          <w:rtl/>
          <w:lang w:bidi="ar-EG"/>
        </w:rPr>
        <w:t xml:space="preserve"> </w:t>
      </w:r>
      <w:r w:rsidR="0040648C">
        <w:rPr>
          <w:rFonts w:ascii="Times New Roman" w:hAnsi="Times New Roman" w:cs="Simplified Arabic"/>
          <w:szCs w:val="24"/>
          <w:rtl/>
          <w:lang w:bidi="ar-EG"/>
        </w:rPr>
        <w:br/>
      </w:r>
      <w:r w:rsidR="00310B26" w:rsidRPr="0040648C">
        <w:rPr>
          <w:rFonts w:ascii="Times New Roman" w:hAnsi="Times New Roman" w:cs="Simplified Arabic" w:hint="cs"/>
          <w:szCs w:val="24"/>
          <w:rtl/>
          <w:lang w:bidi="ar-EG"/>
        </w:rPr>
        <w:t>"</w:t>
      </w:r>
      <w:r w:rsidR="004D46FC" w:rsidRPr="0040648C">
        <w:rPr>
          <w:rFonts w:ascii="Times New Roman" w:hAnsi="Times New Roman" w:cs="Simplified Arabic" w:hint="cs"/>
          <w:szCs w:val="24"/>
          <w:rtl/>
          <w:lang w:bidi="ar-EG"/>
        </w:rPr>
        <w:t>ال</w:t>
      </w:r>
      <w:r w:rsidRPr="0040648C">
        <w:rPr>
          <w:rFonts w:ascii="Times New Roman" w:hAnsi="Times New Roman" w:cs="Simplified Arabic" w:hint="cs"/>
          <w:szCs w:val="24"/>
          <w:rtl/>
          <w:lang w:bidi="ar-EG"/>
        </w:rPr>
        <w:t xml:space="preserve">حضارة </w:t>
      </w:r>
      <w:r w:rsidR="004D46FC" w:rsidRPr="0040648C">
        <w:rPr>
          <w:rFonts w:ascii="Times New Roman" w:hAnsi="Times New Roman" w:cs="Simplified Arabic" w:hint="cs"/>
          <w:szCs w:val="24"/>
          <w:rtl/>
          <w:lang w:bidi="ar-EG"/>
        </w:rPr>
        <w:t>ال</w:t>
      </w:r>
      <w:r w:rsidRPr="0040648C">
        <w:rPr>
          <w:rFonts w:ascii="Times New Roman" w:hAnsi="Times New Roman" w:cs="Simplified Arabic" w:hint="cs"/>
          <w:szCs w:val="24"/>
          <w:rtl/>
          <w:lang w:bidi="ar-EG"/>
        </w:rPr>
        <w:t>إيكولوجية</w:t>
      </w:r>
      <w:r w:rsidR="00310B26" w:rsidRPr="0040648C">
        <w:rPr>
          <w:rFonts w:ascii="Times New Roman" w:hAnsi="Times New Roman" w:cs="Simplified Arabic" w:hint="cs"/>
          <w:szCs w:val="24"/>
          <w:rtl/>
          <w:lang w:bidi="ar-EG"/>
        </w:rPr>
        <w:t xml:space="preserve"> -</w:t>
      </w:r>
      <w:r w:rsidRPr="0040648C">
        <w:rPr>
          <w:rFonts w:ascii="Times New Roman" w:hAnsi="Times New Roman" w:cs="Simplified Arabic" w:hint="cs"/>
          <w:szCs w:val="24"/>
          <w:rtl/>
          <w:lang w:bidi="ar-EG"/>
        </w:rPr>
        <w:t xml:space="preserve"> </w:t>
      </w:r>
      <w:r w:rsidR="004D46FC" w:rsidRPr="0040648C">
        <w:rPr>
          <w:rFonts w:ascii="Times New Roman" w:hAnsi="Times New Roman" w:cs="Simplified Arabic" w:hint="cs"/>
          <w:szCs w:val="24"/>
          <w:rtl/>
          <w:lang w:bidi="ar-EG"/>
        </w:rPr>
        <w:t xml:space="preserve">بناء </w:t>
      </w:r>
      <w:r w:rsidRPr="0040648C">
        <w:rPr>
          <w:rFonts w:ascii="Times New Roman" w:hAnsi="Times New Roman" w:cs="Simplified Arabic" w:hint="cs"/>
          <w:szCs w:val="24"/>
          <w:rtl/>
          <w:lang w:bidi="ar-EG"/>
        </w:rPr>
        <w:t>مستقبل متشارك لكافة الحياة على الأرض</w:t>
      </w:r>
      <w:r w:rsidR="00310B26" w:rsidRPr="0040648C">
        <w:rPr>
          <w:rFonts w:ascii="Times New Roman" w:hAnsi="Times New Roman" w:cs="Simplified Arabic" w:hint="cs"/>
          <w:szCs w:val="24"/>
          <w:rtl/>
          <w:lang w:bidi="ar-EG"/>
        </w:rPr>
        <w:t>"</w:t>
      </w:r>
    </w:p>
    <w:p w:rsidR="008C35CC" w:rsidRPr="00B4020B" w:rsidRDefault="0040648C" w:rsidP="000446BD">
      <w:pPr>
        <w:pStyle w:val="Heading1"/>
        <w:keepLines w:val="0"/>
        <w:suppressLineNumbers/>
        <w:suppressAutoHyphens/>
        <w:kinsoku w:val="0"/>
        <w:overflowPunct w:val="0"/>
        <w:autoSpaceDE w:val="0"/>
        <w:autoSpaceDN w:val="0"/>
        <w:bidi/>
        <w:adjustRightInd w:val="0"/>
        <w:snapToGrid w:val="0"/>
        <w:spacing w:before="0"/>
        <w:jc w:val="center"/>
        <w:rPr>
          <w:rFonts w:ascii="Times New Roman" w:eastAsia="Times New Roman" w:hAnsi="Times New Roman"/>
          <w:b w:val="0"/>
          <w:caps/>
          <w:sz w:val="22"/>
          <w:szCs w:val="26"/>
          <w:rtl/>
          <w:lang w:val="en-GB" w:bidi="ar-EG"/>
        </w:rPr>
      </w:pPr>
      <w:r w:rsidRPr="00B4020B">
        <w:rPr>
          <w:rFonts w:ascii="Times New Roman" w:eastAsia="Times New Roman" w:hAnsi="Times New Roman" w:hint="cs"/>
          <w:b w:val="0"/>
          <w:caps/>
          <w:sz w:val="22"/>
          <w:szCs w:val="26"/>
          <w:rtl/>
          <w:lang w:val="en-GB" w:bidi="ar-EG"/>
        </w:rPr>
        <w:t xml:space="preserve">المائدة المستديرة </w:t>
      </w:r>
      <w:r w:rsidR="000446BD">
        <w:rPr>
          <w:rFonts w:ascii="Times New Roman" w:eastAsia="Times New Roman" w:hAnsi="Times New Roman" w:hint="cs"/>
          <w:b w:val="0"/>
          <w:caps/>
          <w:sz w:val="22"/>
          <w:szCs w:val="26"/>
          <w:rtl/>
          <w:lang w:val="en-GB" w:bidi="ar-EG"/>
        </w:rPr>
        <w:t>جيم</w:t>
      </w:r>
      <w:r w:rsidRPr="00B4020B">
        <w:rPr>
          <w:rFonts w:ascii="Times New Roman" w:eastAsia="Times New Roman" w:hAnsi="Times New Roman" w:hint="cs"/>
          <w:b w:val="0"/>
          <w:caps/>
          <w:sz w:val="22"/>
          <w:szCs w:val="26"/>
          <w:rtl/>
          <w:lang w:val="en-GB" w:bidi="ar-EG"/>
        </w:rPr>
        <w:t xml:space="preserve">: </w:t>
      </w:r>
      <w:r w:rsidR="000446BD">
        <w:rPr>
          <w:rFonts w:ascii="Times New Roman" w:eastAsia="Times New Roman" w:hAnsi="Times New Roman" w:hint="cs"/>
          <w:b w:val="0"/>
          <w:caps/>
          <w:sz w:val="22"/>
          <w:szCs w:val="26"/>
          <w:rtl/>
          <w:lang w:val="en-GB" w:bidi="ar-EG"/>
        </w:rPr>
        <w:t>حفظ التنوع البيولوجي والتنمية المستدامة</w:t>
      </w:r>
    </w:p>
    <w:p w:rsidR="0040648C" w:rsidRPr="009941D2" w:rsidRDefault="000446BD" w:rsidP="00DC2DE1">
      <w:pPr>
        <w:bidi/>
        <w:spacing w:after="120" w:line="216" w:lineRule="auto"/>
        <w:jc w:val="center"/>
        <w:rPr>
          <w:rFonts w:ascii="Times New Roman" w:hAnsi="Times New Roman" w:cs="Simplified Arabic"/>
          <w:szCs w:val="24"/>
          <w:rtl/>
          <w:lang w:val="en-GB" w:bidi="ar-EG"/>
        </w:rPr>
      </w:pPr>
      <w:r>
        <w:rPr>
          <w:rFonts w:ascii="Times New Roman" w:hAnsi="Times New Roman" w:cs="Simplified Arabic" w:hint="cs"/>
          <w:szCs w:val="24"/>
          <w:rtl/>
          <w:lang w:bidi="ar-EG"/>
        </w:rPr>
        <w:t xml:space="preserve">نشر نُهج قائمة على التنوع البيولوجي والنظم الإيكولوجية ("حلول قائمة على الطبيعة") للمساهمة في تحقيق أهداف التنمية المستدامة لعام 2030 والأهداف ذات الصلة بتغير المناخ والأمن الغذائي؛ </w:t>
      </w:r>
      <w:r w:rsidR="00DC2DE1">
        <w:rPr>
          <w:rFonts w:ascii="Times New Roman" w:hAnsi="Times New Roman" w:cs="Simplified Arabic" w:hint="cs"/>
          <w:szCs w:val="24"/>
          <w:rtl/>
          <w:lang w:bidi="ar-EG"/>
        </w:rPr>
        <w:t>والروابط</w:t>
      </w:r>
      <w:r>
        <w:rPr>
          <w:rFonts w:ascii="Times New Roman" w:hAnsi="Times New Roman" w:cs="Simplified Arabic" w:hint="cs"/>
          <w:szCs w:val="24"/>
          <w:rtl/>
          <w:lang w:bidi="ar-EG"/>
        </w:rPr>
        <w:t xml:space="preserve"> بالدورة السادسة والعشرين لمؤتمر الأطراف في اتفاقية الأمم المتحدة الإطارية بشأن تغير المناخ وقمة الأمم المتحدة للنظم الغذائية</w:t>
      </w:r>
    </w:p>
    <w:p w:rsidR="0040648C" w:rsidRDefault="0040648C" w:rsidP="00451482">
      <w:pPr>
        <w:pStyle w:val="Heading1"/>
        <w:bidi/>
        <w:rPr>
          <w:rtl/>
          <w:lang w:bidi="ar-EG"/>
        </w:rPr>
      </w:pPr>
      <w:r>
        <w:rPr>
          <w:rFonts w:hint="cs"/>
          <w:rtl/>
          <w:lang w:bidi="ar-EG"/>
        </w:rPr>
        <w:t>السياق</w:t>
      </w:r>
    </w:p>
    <w:p w:rsidR="000446BD" w:rsidRDefault="00D34760" w:rsidP="00DC2DE1">
      <w:pPr>
        <w:bidi/>
        <w:spacing w:after="120" w:line="216" w:lineRule="auto"/>
        <w:jc w:val="both"/>
        <w:rPr>
          <w:rFonts w:ascii="Times New Roman" w:hAnsi="Times New Roman" w:cs="Simplified Arabic"/>
          <w:szCs w:val="24"/>
          <w:rtl/>
          <w:lang w:bidi="ar-EG"/>
        </w:rPr>
      </w:pPr>
      <w:r>
        <w:rPr>
          <w:rFonts w:ascii="Times New Roman" w:hAnsi="Times New Roman" w:cs="Simplified Arabic" w:hint="cs"/>
          <w:szCs w:val="24"/>
          <w:rtl/>
          <w:lang w:bidi="ar-EG"/>
        </w:rPr>
        <w:t>يساهم حفظ التنوع البيولوجي واستخدامه المستدام، واستخدام النُهج القائمة على النظم الإيكولوجية ("الحلول القائمة على الطبيعة") في تحقيق أهداف التنمية المستدامة، وخطة عام 2030، والأهداف ذات الصلة بتغير المناخ والأمن الغذائي. فالطبيعة عنصر بالغ الأهمية لتحقيق</w:t>
      </w:r>
      <w:r w:rsidR="00DC2DE1">
        <w:rPr>
          <w:rFonts w:ascii="Times New Roman" w:hAnsi="Times New Roman" w:cs="Simplified Arabic" w:hint="cs"/>
          <w:szCs w:val="24"/>
          <w:rtl/>
          <w:lang w:bidi="ar-EG"/>
        </w:rPr>
        <w:t xml:space="preserve"> ونجاح</w:t>
      </w:r>
      <w:r>
        <w:rPr>
          <w:rFonts w:ascii="Times New Roman" w:hAnsi="Times New Roman" w:cs="Simplified Arabic" w:hint="cs"/>
          <w:szCs w:val="24"/>
          <w:rtl/>
          <w:lang w:bidi="ar-EG"/>
        </w:rPr>
        <w:t xml:space="preserve"> 14 هدفا من أهداف التنمية</w:t>
      </w:r>
      <w:r w:rsidR="00DC2DE1">
        <w:rPr>
          <w:rFonts w:ascii="Times New Roman" w:hAnsi="Times New Roman" w:cs="Simplified Arabic" w:hint="cs"/>
          <w:szCs w:val="24"/>
          <w:rtl/>
          <w:lang w:bidi="ar-EG"/>
        </w:rPr>
        <w:t xml:space="preserve"> المستدامة البالغ عددها 17 هدفا</w:t>
      </w:r>
      <w:r>
        <w:rPr>
          <w:rFonts w:ascii="Times New Roman" w:hAnsi="Times New Roman" w:cs="Simplified Arabic" w:hint="cs"/>
          <w:szCs w:val="24"/>
          <w:rtl/>
          <w:lang w:bidi="ar-EG"/>
        </w:rPr>
        <w:t>، بما في ذلك الأهداف التي تتعلق بتغير المناخ وسبل العيش والوظائف والأمن المائي والأمن</w:t>
      </w:r>
      <w:r w:rsidR="00DC2DE1">
        <w:rPr>
          <w:rFonts w:ascii="Times New Roman" w:hAnsi="Times New Roman" w:cs="Simplified Arabic" w:hint="cs"/>
          <w:szCs w:val="24"/>
          <w:rtl/>
          <w:lang w:bidi="ar-EG"/>
        </w:rPr>
        <w:t xml:space="preserve"> الغذائي ومنع الكوارث والصحة، ل</w:t>
      </w:r>
      <w:r>
        <w:rPr>
          <w:rFonts w:ascii="Times New Roman" w:hAnsi="Times New Roman" w:cs="Simplified Arabic" w:hint="cs"/>
          <w:szCs w:val="24"/>
          <w:rtl/>
          <w:lang w:bidi="ar-EG"/>
        </w:rPr>
        <w:t xml:space="preserve">ا سيما بالنسبة للسكان الضعفاء والمهمشين. وإذا لم يتم عكس أو وقف فقدان التنوع البيولوجي وتدهوره، ستضيع المكاسب الإنمائية </w:t>
      </w:r>
      <w:r w:rsidR="00DC2DE1">
        <w:rPr>
          <w:rFonts w:ascii="Times New Roman" w:hAnsi="Times New Roman" w:cs="Simplified Arabic" w:hint="cs"/>
          <w:szCs w:val="24"/>
          <w:rtl/>
          <w:lang w:bidi="ar-EG"/>
        </w:rPr>
        <w:t>التي تحققت</w:t>
      </w:r>
      <w:r>
        <w:rPr>
          <w:rFonts w:ascii="Times New Roman" w:hAnsi="Times New Roman" w:cs="Simplified Arabic" w:hint="cs"/>
          <w:szCs w:val="24"/>
          <w:rtl/>
          <w:lang w:bidi="ar-EG"/>
        </w:rPr>
        <w:t xml:space="preserve"> بشق الأنفس وسيكون التقدم المحرز نحو أهداف التنمية المستدامة عرضة للخطر. وثمة حاجة ملحة إلى التصدي للتحدي المتداخل المتمثل في انعدام الأمن الغذائ</w:t>
      </w:r>
      <w:r w:rsidR="00DC2DE1">
        <w:rPr>
          <w:rFonts w:ascii="Times New Roman" w:hAnsi="Times New Roman" w:cs="Simplified Arabic" w:hint="cs"/>
          <w:szCs w:val="24"/>
          <w:rtl/>
          <w:lang w:bidi="ar-EG"/>
        </w:rPr>
        <w:t>ي وتغير المناخ وتدهور الأراضي</w:t>
      </w:r>
      <w:r>
        <w:rPr>
          <w:rFonts w:ascii="Times New Roman" w:hAnsi="Times New Roman" w:cs="Simplified Arabic" w:hint="cs"/>
          <w:szCs w:val="24"/>
          <w:rtl/>
          <w:lang w:bidi="ar-EG"/>
        </w:rPr>
        <w:t xml:space="preserve"> وفقدان التنوع البيولوجي</w:t>
      </w:r>
      <w:r w:rsidR="00DC2DE1">
        <w:rPr>
          <w:rFonts w:ascii="Times New Roman" w:hAnsi="Times New Roman" w:cs="Simplified Arabic" w:hint="cs"/>
          <w:szCs w:val="24"/>
          <w:rtl/>
          <w:lang w:bidi="ar-EG"/>
        </w:rPr>
        <w:t>،</w:t>
      </w:r>
      <w:r>
        <w:rPr>
          <w:rFonts w:ascii="Times New Roman" w:hAnsi="Times New Roman" w:cs="Simplified Arabic" w:hint="cs"/>
          <w:szCs w:val="24"/>
          <w:rtl/>
          <w:lang w:bidi="ar-EG"/>
        </w:rPr>
        <w:t xml:space="preserve"> </w:t>
      </w:r>
      <w:r w:rsidR="00DC2DE1">
        <w:rPr>
          <w:rFonts w:ascii="Times New Roman" w:hAnsi="Times New Roman" w:cs="Simplified Arabic" w:hint="cs"/>
          <w:szCs w:val="24"/>
          <w:rtl/>
          <w:lang w:bidi="ar-EG"/>
        </w:rPr>
        <w:t>واستغلال الفرص</w:t>
      </w:r>
      <w:r>
        <w:rPr>
          <w:rFonts w:ascii="Times New Roman" w:hAnsi="Times New Roman" w:cs="Simplified Arabic" w:hint="cs"/>
          <w:szCs w:val="24"/>
          <w:rtl/>
          <w:lang w:bidi="ar-EG"/>
        </w:rPr>
        <w:t xml:space="preserve"> لإحداث تحول في علاقتنا بالطبيعة بشكل منهجي من أجل وضع البشرية على مسار آمن لتحقيق أهداف التنمية المستدامة. </w:t>
      </w:r>
      <w:r w:rsidR="00953614">
        <w:rPr>
          <w:rFonts w:ascii="Times New Roman" w:hAnsi="Times New Roman" w:cs="Simplified Arabic" w:hint="cs"/>
          <w:szCs w:val="24"/>
          <w:rtl/>
          <w:lang w:bidi="ar-EG"/>
        </w:rPr>
        <w:t xml:space="preserve"> </w:t>
      </w:r>
      <w:bookmarkStart w:id="0" w:name="_GoBack"/>
      <w:bookmarkEnd w:id="0"/>
    </w:p>
    <w:p w:rsidR="000446BD" w:rsidRDefault="005A24AD" w:rsidP="000446BD">
      <w:pPr>
        <w:pStyle w:val="Heading1"/>
        <w:bidi/>
        <w:rPr>
          <w:rtl/>
          <w:lang w:bidi="ar-EG"/>
        </w:rPr>
      </w:pPr>
      <w:r>
        <w:rPr>
          <w:rFonts w:hint="cs"/>
          <w:rtl/>
          <w:lang w:bidi="ar-EG"/>
        </w:rPr>
        <w:t>خطة التنمية المستدامة لعام 2030 وصِلاتها بالتنوع البيولوجي</w:t>
      </w:r>
    </w:p>
    <w:p w:rsidR="007D70B4" w:rsidRDefault="005A24AD" w:rsidP="00DC2DE1">
      <w:pPr>
        <w:bidi/>
        <w:spacing w:after="120" w:line="216" w:lineRule="auto"/>
        <w:jc w:val="both"/>
        <w:rPr>
          <w:rFonts w:ascii="Times New Roman" w:hAnsi="Times New Roman" w:cs="Simplified Arabic"/>
          <w:szCs w:val="24"/>
          <w:rtl/>
          <w:lang w:bidi="ar-EG"/>
        </w:rPr>
      </w:pPr>
      <w:r>
        <w:rPr>
          <w:rFonts w:ascii="Times New Roman" w:hAnsi="Times New Roman" w:cs="Simplified Arabic" w:hint="cs"/>
          <w:szCs w:val="24"/>
          <w:rtl/>
          <w:lang w:bidi="ar-EG"/>
        </w:rPr>
        <w:t xml:space="preserve">يتناول هدفا التنمية المستدامة 14 و15 بشكل مباشر التنوع البيولوجي في البيئات المائية والأرضية على التوالي. وعلاوة على ذلك، يعتمد تحقيق العديد من الأهداف الأخرى بشكل مباشر أو غير مباشر على التنوع البيولوجي. ويساعد </w:t>
      </w:r>
      <w:r w:rsidR="00DC2DE1">
        <w:rPr>
          <w:rFonts w:ascii="Times New Roman" w:hAnsi="Times New Roman" w:cs="Simplified Arabic" w:hint="cs"/>
          <w:szCs w:val="24"/>
          <w:rtl/>
          <w:lang w:bidi="ar-EG"/>
        </w:rPr>
        <w:t>إدراك هذا الأمر</w:t>
      </w:r>
      <w:r>
        <w:rPr>
          <w:rFonts w:ascii="Times New Roman" w:hAnsi="Times New Roman" w:cs="Simplified Arabic" w:hint="cs"/>
          <w:szCs w:val="24"/>
          <w:rtl/>
          <w:lang w:bidi="ar-EG"/>
        </w:rPr>
        <w:t xml:space="preserve"> على تعميم التنوع البيولوجي في القطاعات ذات الصلة، ويقدم حوافز لحفظه واستخدامه المستدام. وعلاوة على ذلك، تركز العديد من أهداف التنمية المستدامة على بناء المؤسسات ورأس المال البشري (على سبيل المثال من خلال ا</w:t>
      </w:r>
      <w:r w:rsidR="005462BC">
        <w:rPr>
          <w:rFonts w:ascii="Times New Roman" w:hAnsi="Times New Roman" w:cs="Simplified Arabic" w:hint="cs"/>
          <w:szCs w:val="24"/>
          <w:rtl/>
          <w:lang w:bidi="ar-EG"/>
        </w:rPr>
        <w:t xml:space="preserve">لتعليم) وتعزيز المساواة والحقوق، </w:t>
      </w:r>
      <w:r w:rsidR="00DC2DE1">
        <w:rPr>
          <w:rFonts w:ascii="Times New Roman" w:hAnsi="Times New Roman" w:cs="Simplified Arabic" w:hint="cs"/>
          <w:szCs w:val="24"/>
          <w:rtl/>
          <w:lang w:bidi="ar-EG"/>
        </w:rPr>
        <w:t>وهي أمور تتعلق</w:t>
      </w:r>
      <w:r w:rsidR="005462BC">
        <w:rPr>
          <w:rFonts w:ascii="Times New Roman" w:hAnsi="Times New Roman" w:cs="Simplified Arabic" w:hint="cs"/>
          <w:szCs w:val="24"/>
          <w:rtl/>
          <w:lang w:bidi="ar-EG"/>
        </w:rPr>
        <w:t xml:space="preserve"> بالدوافع الأساسية لفقدان التنوع البيولوجي. وبالتالي، تهيئ أهداف التنمية المستدامة هذه بيئة تمكينية تفضي </w:t>
      </w:r>
      <w:r w:rsidR="00DC2DE1">
        <w:rPr>
          <w:rFonts w:ascii="Times New Roman" w:hAnsi="Times New Roman" w:cs="Simplified Arabic" w:hint="cs"/>
          <w:szCs w:val="24"/>
          <w:rtl/>
          <w:lang w:bidi="ar-EG"/>
        </w:rPr>
        <w:t>إ</w:t>
      </w:r>
      <w:r w:rsidR="005462BC">
        <w:rPr>
          <w:rFonts w:ascii="Times New Roman" w:hAnsi="Times New Roman" w:cs="Simplified Arabic" w:hint="cs"/>
          <w:szCs w:val="24"/>
          <w:rtl/>
          <w:lang w:bidi="ar-EG"/>
        </w:rPr>
        <w:t xml:space="preserve">لى تحسين حوكمة العوامل التي تؤثر على التنوع البيولوجي. وبالرغم من وجود بعض المفاضلات المحتملة بين بلوغ أهداف الاتفاقية وتحقيق بعض أهداف التنمية المستدامة </w:t>
      </w:r>
      <w:r w:rsidR="005462BC">
        <w:rPr>
          <w:rFonts w:ascii="Times New Roman" w:hAnsi="Times New Roman" w:cs="Simplified Arabic"/>
          <w:szCs w:val="24"/>
          <w:rtl/>
          <w:lang w:bidi="ar-EG"/>
        </w:rPr>
        <w:t>–</w:t>
      </w:r>
      <w:r w:rsidR="005462BC">
        <w:rPr>
          <w:rFonts w:ascii="Times New Roman" w:hAnsi="Times New Roman" w:cs="Simplified Arabic" w:hint="cs"/>
          <w:szCs w:val="24"/>
          <w:rtl/>
          <w:lang w:bidi="ar-EG"/>
        </w:rPr>
        <w:t xml:space="preserve"> مثل الهدف 2 (الأمن الغذائي) والهدف 7 (الطاقة)</w:t>
      </w:r>
      <w:r w:rsidR="006B33AD">
        <w:rPr>
          <w:rFonts w:ascii="Times New Roman" w:hAnsi="Times New Roman" w:cs="Simplified Arabic" w:hint="cs"/>
          <w:szCs w:val="24"/>
          <w:rtl/>
          <w:lang w:bidi="ar-EG"/>
        </w:rPr>
        <w:t xml:space="preserve"> والهدف 8 (النمو الاقتصادي) والهدف 9 (البنية التحتية)، يمكن تجنبها أو تقليلها إلى أدنى حد من خلال اتخاذ قرارات متسقة ومتكاملة.</w:t>
      </w:r>
    </w:p>
    <w:p w:rsidR="000446BD" w:rsidRDefault="006B33AD" w:rsidP="000446BD">
      <w:pPr>
        <w:pStyle w:val="Heading1"/>
        <w:bidi/>
        <w:rPr>
          <w:rtl/>
          <w:lang w:bidi="ar-EG"/>
        </w:rPr>
      </w:pPr>
      <w:r>
        <w:rPr>
          <w:rFonts w:hint="cs"/>
          <w:rtl/>
          <w:lang w:bidi="ar-EG"/>
        </w:rPr>
        <w:t>التنوع البيولوجي يدعم النظم الغذائية المستدامة</w:t>
      </w:r>
    </w:p>
    <w:p w:rsidR="000446BD" w:rsidRDefault="006B33AD" w:rsidP="00DC2DE1">
      <w:pPr>
        <w:bidi/>
        <w:spacing w:after="120" w:line="216" w:lineRule="auto"/>
        <w:jc w:val="both"/>
        <w:rPr>
          <w:rFonts w:ascii="Times New Roman" w:hAnsi="Times New Roman" w:cs="Simplified Arabic"/>
          <w:szCs w:val="24"/>
          <w:rtl/>
          <w:lang w:bidi="ar-EG"/>
        </w:rPr>
      </w:pPr>
      <w:r>
        <w:rPr>
          <w:rFonts w:ascii="Times New Roman" w:hAnsi="Times New Roman" w:cs="Simplified Arabic" w:hint="cs"/>
          <w:szCs w:val="24"/>
          <w:rtl/>
          <w:lang w:bidi="ar-EG"/>
        </w:rPr>
        <w:t>يساهم تحسين التنوع البيولوجي في النظم الإيكولوجية الزراعية في استدامة الزراعة وإنتاجيتها. فعلى سبيل المثال، يتحقق الاستقرار في إنتاج الغذاء من خلال التنوع في المحاصيل وفيما بينها. ويرتبط تنوع الملقحات</w:t>
      </w:r>
      <w:r w:rsidR="00DC2DE1">
        <w:rPr>
          <w:rFonts w:ascii="Times New Roman" w:hAnsi="Times New Roman" w:cs="Simplified Arabic" w:hint="cs"/>
          <w:szCs w:val="24"/>
          <w:rtl/>
          <w:lang w:bidi="ar-EG"/>
        </w:rPr>
        <w:t xml:space="preserve"> ووفرتها</w:t>
      </w:r>
      <w:r>
        <w:rPr>
          <w:rFonts w:ascii="Times New Roman" w:hAnsi="Times New Roman" w:cs="Simplified Arabic" w:hint="cs"/>
          <w:szCs w:val="24"/>
          <w:rtl/>
          <w:lang w:bidi="ar-EG"/>
        </w:rPr>
        <w:t xml:space="preserve"> بتحسين المردود والجودة </w:t>
      </w:r>
      <w:r>
        <w:rPr>
          <w:rFonts w:ascii="Times New Roman" w:hAnsi="Times New Roman" w:cs="Simplified Arabic" w:hint="cs"/>
          <w:szCs w:val="24"/>
          <w:rtl/>
          <w:lang w:bidi="ar-EG"/>
        </w:rPr>
        <w:lastRenderedPageBreak/>
        <w:t xml:space="preserve">التغذوية للمحاصيل التي تعتمد على التلقيح الحيواني والتنوع البيولوجي بين المحاصيل والثروة الحيوانية، وكذلك بين المفصليات والأنواع الأخرى في النظم الإيكولوجية الزراعية، بما في ذلك التنوع البيولوجي للتربة، مما يقلل حدوث الآفات والأمراض. ويمكن للأنظمة التي تدمج العديد من المحاصيل والثروة الحيوانية والأسماك والأشجار في المزارع أن تعزز الإنتاجية والاستدامة من خلال التفاعلات التآزرية. </w:t>
      </w:r>
    </w:p>
    <w:p w:rsidR="000446BD" w:rsidRDefault="00B42564" w:rsidP="000446BD">
      <w:pPr>
        <w:bidi/>
        <w:spacing w:after="120" w:line="216" w:lineRule="auto"/>
        <w:jc w:val="both"/>
        <w:rPr>
          <w:rFonts w:ascii="Times New Roman" w:hAnsi="Times New Roman" w:cs="Simplified Arabic"/>
          <w:szCs w:val="24"/>
          <w:rtl/>
          <w:lang w:bidi="ar-EG"/>
        </w:rPr>
      </w:pPr>
      <w:r>
        <w:rPr>
          <w:rFonts w:ascii="Times New Roman" w:hAnsi="Times New Roman" w:cs="Simplified Arabic" w:hint="cs"/>
          <w:szCs w:val="24"/>
          <w:rtl/>
          <w:lang w:bidi="ar-EG"/>
        </w:rPr>
        <w:t>ومن ناحية أخرى، فإن زيادة إنتاجية الزراعة واستدامتها عنصر أساسي للحد من تدهور التنوع البيولوجي وعكس اتجاهه؛ ويمكن أ</w:t>
      </w:r>
      <w:r w:rsidR="00DC2DE1">
        <w:rPr>
          <w:rFonts w:ascii="Times New Roman" w:hAnsi="Times New Roman" w:cs="Simplified Arabic" w:hint="cs"/>
          <w:szCs w:val="24"/>
          <w:rtl/>
          <w:lang w:bidi="ar-EG"/>
        </w:rPr>
        <w:t>ن ت</w:t>
      </w:r>
      <w:r>
        <w:rPr>
          <w:rFonts w:ascii="Times New Roman" w:hAnsi="Times New Roman" w:cs="Simplified Arabic" w:hint="cs"/>
          <w:szCs w:val="24"/>
          <w:rtl/>
          <w:lang w:bidi="ar-EG"/>
        </w:rPr>
        <w:t>قلل الضغط على الغابات والنظم الإيكولوجية الأخرى التي تحتفظ بتنوعها البيولوجي، مع اتخاذ تدابير السياسة المناسبة المعمولة بها، مما يوفر مجالا لزيادة أنشطة الحفظ والاستعادة. ويمكن أن توفر الزراعة الأكثر استدامة أيضا موائل للتنوع البيولوجي، و</w:t>
      </w:r>
      <w:r w:rsidR="00DC2DE1">
        <w:rPr>
          <w:rFonts w:ascii="Times New Roman" w:hAnsi="Times New Roman" w:cs="Simplified Arabic" w:hint="cs"/>
          <w:szCs w:val="24"/>
          <w:rtl/>
          <w:lang w:bidi="ar-EG"/>
        </w:rPr>
        <w:t xml:space="preserve">أن </w:t>
      </w:r>
      <w:r>
        <w:rPr>
          <w:rFonts w:ascii="Times New Roman" w:hAnsi="Times New Roman" w:cs="Simplified Arabic" w:hint="cs"/>
          <w:szCs w:val="24"/>
          <w:rtl/>
          <w:lang w:bidi="ar-EG"/>
        </w:rPr>
        <w:t>تحسن الاتصال لمنع عزل الأنواع، وتدعم صحة الشعوب ورفاهها من خلال تهيئة بيئة ريفية أنظف، وأكثر تنوعا، وقادرة على الصمود</w:t>
      </w:r>
      <w:r w:rsidR="00DC2DE1">
        <w:rPr>
          <w:rFonts w:ascii="Times New Roman" w:hAnsi="Times New Roman" w:cs="Simplified Arabic" w:hint="cs"/>
          <w:szCs w:val="24"/>
          <w:rtl/>
          <w:lang w:bidi="ar-EG"/>
        </w:rPr>
        <w:t>.</w:t>
      </w:r>
    </w:p>
    <w:p w:rsidR="000446BD" w:rsidRDefault="007D4231" w:rsidP="000446BD">
      <w:pPr>
        <w:pStyle w:val="Heading1"/>
        <w:bidi/>
        <w:rPr>
          <w:rtl/>
          <w:lang w:bidi="ar-EG"/>
        </w:rPr>
      </w:pPr>
      <w:r>
        <w:rPr>
          <w:rFonts w:hint="cs"/>
          <w:rtl/>
          <w:lang w:bidi="ar-EG"/>
        </w:rPr>
        <w:t>يرتبط التنوع البيولوجي بالعمل المناخي ارتباطا جوهريا</w:t>
      </w:r>
    </w:p>
    <w:p w:rsidR="000446BD" w:rsidRDefault="007D4231" w:rsidP="003E4967">
      <w:pPr>
        <w:bidi/>
        <w:spacing w:after="120" w:line="216" w:lineRule="auto"/>
        <w:jc w:val="both"/>
        <w:rPr>
          <w:rFonts w:ascii="Times New Roman" w:hAnsi="Times New Roman" w:cs="Simplified Arabic"/>
          <w:szCs w:val="24"/>
          <w:rtl/>
          <w:lang w:bidi="ar-EG"/>
        </w:rPr>
      </w:pPr>
      <w:r>
        <w:rPr>
          <w:rFonts w:ascii="Times New Roman" w:hAnsi="Times New Roman" w:cs="Simplified Arabic" w:hint="cs"/>
          <w:szCs w:val="24"/>
          <w:rtl/>
          <w:lang w:bidi="ar-EG"/>
        </w:rPr>
        <w:t xml:space="preserve">يعتبر تغير المناخ وفقدان التنوع البيولوجي تهديدين لا يمكن </w:t>
      </w:r>
      <w:r w:rsidR="003E4967">
        <w:rPr>
          <w:rFonts w:ascii="Times New Roman" w:hAnsi="Times New Roman" w:cs="Simplified Arabic" w:hint="cs"/>
          <w:szCs w:val="24"/>
          <w:rtl/>
          <w:lang w:bidi="ar-EG"/>
        </w:rPr>
        <w:t>فصل أحدهما عن الآخر يهددان</w:t>
      </w:r>
      <w:r>
        <w:rPr>
          <w:rFonts w:ascii="Times New Roman" w:hAnsi="Times New Roman" w:cs="Simplified Arabic" w:hint="cs"/>
          <w:szCs w:val="24"/>
          <w:rtl/>
          <w:lang w:bidi="ar-EG"/>
        </w:rPr>
        <w:t xml:space="preserve"> الجنس البشري ويجب مواجهتهما معا. فتغير المناخ يؤثر بالفعل على التنوع البيولوجي، ومن المتوقع أن </w:t>
      </w:r>
      <w:r w:rsidR="003E4967">
        <w:rPr>
          <w:rFonts w:ascii="Times New Roman" w:hAnsi="Times New Roman" w:cs="Simplified Arabic" w:hint="cs"/>
          <w:szCs w:val="24"/>
          <w:rtl/>
          <w:lang w:bidi="ar-EG"/>
        </w:rPr>
        <w:t>تتزايد آثاره</w:t>
      </w:r>
      <w:r>
        <w:rPr>
          <w:rFonts w:ascii="Times New Roman" w:hAnsi="Times New Roman" w:cs="Simplified Arabic" w:hint="cs"/>
          <w:szCs w:val="24"/>
          <w:rtl/>
          <w:lang w:bidi="ar-EG"/>
        </w:rPr>
        <w:t xml:space="preserve"> بشكل تدريجي، بجانب مخاطر أكبر بشكل كبير على النظم الطبيعية والبشرية في</w:t>
      </w:r>
      <w:r w:rsidR="003E4967">
        <w:rPr>
          <w:rFonts w:ascii="Times New Roman" w:hAnsi="Times New Roman" w:cs="Simplified Arabic" w:hint="cs"/>
          <w:szCs w:val="24"/>
          <w:rtl/>
          <w:lang w:bidi="ar-EG"/>
        </w:rPr>
        <w:t xml:space="preserve"> شكل احترار عالمي</w:t>
      </w:r>
      <w:r>
        <w:rPr>
          <w:rFonts w:ascii="Times New Roman" w:hAnsi="Times New Roman" w:cs="Simplified Arabic" w:hint="cs"/>
          <w:szCs w:val="24"/>
          <w:rtl/>
          <w:lang w:bidi="ar-EG"/>
        </w:rPr>
        <w:t xml:space="preserve"> بمقدار درجتين مئويتين فوق مستويات ما قبل الحقبة الصناعية، مقارنة بالزيادة التي كانت في حدود 1.5 درجة مئوية فوق درجات الحرارة في فترة ما قبل الحقبة الصناعية. ويُرجح أن يصبح تغير المناخ الدافع الأكبر لفقدان التنوع البيولوجي في النصف الثاني من هذا القرن. وبالتالي، فإن العمل المناخي الفعال شرط أساسي لإبطاء فقدان التنوع البيولوجي وعكس اتجاهه</w:t>
      </w:r>
      <w:r w:rsidR="003E4967">
        <w:rPr>
          <w:rFonts w:ascii="Times New Roman" w:hAnsi="Times New Roman" w:cs="Simplified Arabic" w:hint="cs"/>
          <w:szCs w:val="24"/>
          <w:rtl/>
          <w:lang w:bidi="ar-EG"/>
        </w:rPr>
        <w:t>.</w:t>
      </w:r>
    </w:p>
    <w:p w:rsidR="000446BD" w:rsidRDefault="007D4231" w:rsidP="003E4967">
      <w:pPr>
        <w:bidi/>
        <w:spacing w:after="120" w:line="216" w:lineRule="auto"/>
        <w:jc w:val="both"/>
        <w:rPr>
          <w:rFonts w:ascii="Times New Roman" w:hAnsi="Times New Roman" w:cs="Simplified Arabic"/>
          <w:szCs w:val="24"/>
          <w:rtl/>
          <w:lang w:bidi="ar-EG"/>
        </w:rPr>
      </w:pPr>
      <w:r>
        <w:rPr>
          <w:rFonts w:ascii="Times New Roman" w:hAnsi="Times New Roman" w:cs="Simplified Arabic" w:hint="cs"/>
          <w:szCs w:val="24"/>
          <w:rtl/>
          <w:lang w:bidi="ar-EG"/>
        </w:rPr>
        <w:t xml:space="preserve">ويمكن للنُهج القائمة على النظم الإيكولوجية ("الحلول القائمة على الطبيعة) أن تقدم مساهمات كبيرة في الجهود الرامية إلى الحد من الانبعاثات واللازمة لإبقاء تغير المناخي في حدود 1.5 درجة مئوية تقريبا. وباستخدام الضمانات المناسبة، يمكن لهذه النُهج أيضا أن تعزز مجموعة واسعة من خدمات النظم الإيكولوجية، بما في ذلك ترشيح المياه، والفيضانات وحماية </w:t>
      </w:r>
      <w:r w:rsidR="003E4967">
        <w:rPr>
          <w:rFonts w:ascii="Times New Roman" w:hAnsi="Times New Roman" w:cs="Simplified Arabic" w:hint="cs"/>
          <w:szCs w:val="24"/>
          <w:rtl/>
          <w:lang w:bidi="ar-EG"/>
        </w:rPr>
        <w:t>المناطق الساحلية</w:t>
      </w:r>
      <w:r>
        <w:rPr>
          <w:rFonts w:ascii="Times New Roman" w:hAnsi="Times New Roman" w:cs="Simplified Arabic" w:hint="cs"/>
          <w:szCs w:val="24"/>
          <w:rtl/>
          <w:lang w:bidi="ar-EG"/>
        </w:rPr>
        <w:t xml:space="preserve">، وصحة التربة، فضلا عن المساهمة في حفظ التنوع البيولوجي واستخدامه المستدام. </w:t>
      </w:r>
      <w:r w:rsidR="00146F22">
        <w:rPr>
          <w:rFonts w:ascii="Times New Roman" w:hAnsi="Times New Roman" w:cs="Simplified Arabic" w:hint="cs"/>
          <w:szCs w:val="24"/>
          <w:rtl/>
          <w:lang w:bidi="ar-EG"/>
        </w:rPr>
        <w:t>ولكن هناك أمور هامة تستوجب الحذر في استخدام "الحلول القائمة على الطبيعة". أولا، بالرغم من أنها تشكل جزءا أساسيا من الحل، لا يمكن حل مشكلة المناخ دون إجراء تخفيضات صارمة في استخدام الوقود الأحفوري. ثانيا، يجب مراعاة آثار التوزيع، ويجب إشراك الشعوب الأصلية والمجتمعات المحلية مشاركة كاملة في تطوير وتنفيذ النُهج القائمة على الأراضي. ثالثا، بالرغم من أ</w:t>
      </w:r>
      <w:r w:rsidR="003E4967">
        <w:rPr>
          <w:rFonts w:ascii="Times New Roman" w:hAnsi="Times New Roman" w:cs="Simplified Arabic" w:hint="cs"/>
          <w:szCs w:val="24"/>
          <w:rtl/>
          <w:lang w:bidi="ar-EG"/>
        </w:rPr>
        <w:t>ن ل</w:t>
      </w:r>
      <w:r w:rsidR="00146F22">
        <w:rPr>
          <w:rFonts w:ascii="Times New Roman" w:hAnsi="Times New Roman" w:cs="Simplified Arabic" w:hint="cs"/>
          <w:szCs w:val="24"/>
          <w:rtl/>
          <w:lang w:bidi="ar-EG"/>
        </w:rPr>
        <w:t xml:space="preserve">لعديد من النُهج القائمة على النظم الإيكولوجية فوائد مشتركة للتنوع البيولوجي، فإن هذا ليس هو الحال دائما، ويلزم إجراء تقييم دقيق لأوجه التآزر والمفاضلات. وعلى وجه الخصوص، فإن زراعة الأشجار ليست حلا مناسبا في جميع الأحوال، خاصة الأنواع غير الأصلية في </w:t>
      </w:r>
      <w:r w:rsidR="003E4967">
        <w:rPr>
          <w:rFonts w:ascii="Times New Roman" w:hAnsi="Times New Roman" w:cs="Simplified Arabic" w:hint="cs"/>
          <w:szCs w:val="24"/>
          <w:rtl/>
          <w:lang w:bidi="ar-EG"/>
        </w:rPr>
        <w:t>الزراعة أحادية المحاصيل</w:t>
      </w:r>
      <w:r w:rsidR="00146F22">
        <w:rPr>
          <w:rFonts w:ascii="Times New Roman" w:hAnsi="Times New Roman" w:cs="Simplified Arabic" w:hint="cs"/>
          <w:szCs w:val="24"/>
          <w:rtl/>
          <w:lang w:bidi="ar-EG"/>
        </w:rPr>
        <w:t xml:space="preserve">. رابعا، من المهم الحفاظ على دور الأنواع والتنوع الجيني واستعادته بالإضافة إلى نطاق النظام الإيكولوجي. </w:t>
      </w:r>
    </w:p>
    <w:p w:rsidR="00463044" w:rsidRDefault="00463044" w:rsidP="00463044">
      <w:pPr>
        <w:keepNext/>
        <w:bidi/>
        <w:spacing w:after="120" w:line="216" w:lineRule="auto"/>
        <w:jc w:val="both"/>
        <w:rPr>
          <w:rFonts w:ascii="Times New Roman" w:hAnsi="Times New Roman" w:cs="Simplified Arabic"/>
          <w:szCs w:val="24"/>
          <w:u w:val="single"/>
          <w:rtl/>
          <w:lang w:val="en-GB" w:bidi="ar-EG"/>
        </w:rPr>
      </w:pPr>
      <w:r>
        <w:rPr>
          <w:rFonts w:ascii="Times New Roman" w:hAnsi="Times New Roman" w:cs="Simplified Arabic" w:hint="cs"/>
          <w:szCs w:val="24"/>
          <w:u w:val="single"/>
          <w:rtl/>
          <w:lang w:val="en-GB" w:bidi="ar-EG"/>
        </w:rPr>
        <w:t>أسئلة إرشادية</w:t>
      </w:r>
    </w:p>
    <w:p w:rsidR="00DD062D" w:rsidRDefault="000F0DF9" w:rsidP="000F0DF9">
      <w:pPr>
        <w:pStyle w:val="ListParagraph"/>
        <w:numPr>
          <w:ilvl w:val="0"/>
          <w:numId w:val="5"/>
        </w:numPr>
        <w:bidi/>
        <w:spacing w:after="120" w:line="216" w:lineRule="auto"/>
        <w:ind w:left="1134" w:hanging="567"/>
        <w:contextualSpacing w:val="0"/>
        <w:jc w:val="both"/>
        <w:rPr>
          <w:rFonts w:ascii="Times New Roman" w:hAnsi="Times New Roman" w:cs="Simplified Arabic"/>
          <w:i/>
          <w:iCs/>
          <w:szCs w:val="24"/>
          <w:lang w:val="en-GB" w:bidi="ar-EG"/>
        </w:rPr>
      </w:pPr>
      <w:r>
        <w:rPr>
          <w:rFonts w:ascii="Times New Roman" w:hAnsi="Times New Roman" w:cs="Simplified Arabic" w:hint="cs"/>
          <w:i/>
          <w:iCs/>
          <w:szCs w:val="24"/>
          <w:rtl/>
          <w:lang w:val="en-GB" w:bidi="ar-EG"/>
        </w:rPr>
        <w:t>كيف يمكن أن تضمن حكومتكم دمج التنوع البيولوجي ضمن خطط التنمية الوطنية بما يساهم في تحقيق أهداف التنمية المستدامة؟</w:t>
      </w:r>
    </w:p>
    <w:p w:rsidR="000F0DF9" w:rsidRDefault="000F0DF9" w:rsidP="000F0DF9">
      <w:pPr>
        <w:pStyle w:val="ListParagraph"/>
        <w:numPr>
          <w:ilvl w:val="0"/>
          <w:numId w:val="5"/>
        </w:numPr>
        <w:bidi/>
        <w:spacing w:after="120" w:line="216" w:lineRule="auto"/>
        <w:ind w:left="1134" w:hanging="567"/>
        <w:contextualSpacing w:val="0"/>
        <w:jc w:val="both"/>
        <w:rPr>
          <w:rFonts w:ascii="Times New Roman" w:hAnsi="Times New Roman" w:cs="Simplified Arabic"/>
          <w:i/>
          <w:iCs/>
          <w:szCs w:val="24"/>
          <w:lang w:val="en-GB" w:bidi="ar-EG"/>
        </w:rPr>
      </w:pPr>
      <w:r>
        <w:rPr>
          <w:rFonts w:ascii="Times New Roman" w:hAnsi="Times New Roman" w:cs="Simplified Arabic" w:hint="cs"/>
          <w:i/>
          <w:iCs/>
          <w:szCs w:val="24"/>
          <w:rtl/>
          <w:lang w:val="en-GB" w:bidi="ar-EG"/>
        </w:rPr>
        <w:t>ما هي الآليات أو الأدوات أو الحوافز اللازمة لدمج التنوع البيولوجي بشكل فعال عبر القطاعات الاقتصادية، وما هي القطاعات التي ست</w:t>
      </w:r>
      <w:r w:rsidR="003E4967">
        <w:rPr>
          <w:rFonts w:ascii="Times New Roman" w:hAnsi="Times New Roman" w:cs="Simplified Arabic" w:hint="cs"/>
          <w:i/>
          <w:iCs/>
          <w:szCs w:val="24"/>
          <w:rtl/>
          <w:lang w:val="en-GB" w:bidi="ar-EG"/>
        </w:rPr>
        <w:t>ُ</w:t>
      </w:r>
      <w:r>
        <w:rPr>
          <w:rFonts w:ascii="Times New Roman" w:hAnsi="Times New Roman" w:cs="Simplified Arabic" w:hint="cs"/>
          <w:i/>
          <w:iCs/>
          <w:szCs w:val="24"/>
          <w:rtl/>
          <w:lang w:val="en-GB" w:bidi="ar-EG"/>
        </w:rPr>
        <w:t>منح لها الأولوية في الوقت الحالي لهذا التعميم؟</w:t>
      </w:r>
    </w:p>
    <w:p w:rsidR="000F0DF9" w:rsidRDefault="000F0DF9" w:rsidP="000F0DF9">
      <w:pPr>
        <w:pStyle w:val="ListParagraph"/>
        <w:numPr>
          <w:ilvl w:val="0"/>
          <w:numId w:val="5"/>
        </w:numPr>
        <w:bidi/>
        <w:spacing w:after="120" w:line="216" w:lineRule="auto"/>
        <w:ind w:left="1134" w:hanging="567"/>
        <w:contextualSpacing w:val="0"/>
        <w:jc w:val="both"/>
        <w:rPr>
          <w:rFonts w:ascii="Times New Roman" w:hAnsi="Times New Roman" w:cs="Simplified Arabic"/>
          <w:i/>
          <w:iCs/>
          <w:szCs w:val="24"/>
          <w:lang w:val="en-GB" w:bidi="ar-EG"/>
        </w:rPr>
      </w:pPr>
      <w:r>
        <w:rPr>
          <w:rFonts w:ascii="Times New Roman" w:hAnsi="Times New Roman" w:cs="Simplified Arabic" w:hint="cs"/>
          <w:i/>
          <w:iCs/>
          <w:szCs w:val="24"/>
          <w:rtl/>
          <w:lang w:val="en-GB" w:bidi="ar-EG"/>
        </w:rPr>
        <w:lastRenderedPageBreak/>
        <w:t>كيف يمكن لخطط التكيف الوطنية والمساهمات المحددة وطنيا بموجب اتفاقية الأمم المتحدة الإطارية بشأن تغير المناخ أن تساهم في الإطار العالمي للتنوع البيولوجي لما بعد عام 2020، وكيف يمكن للإجراءات الواردة في الإطار العالمي للتنوع البيولوجي أن تساهم في جدول أعمال المناخ؟</w:t>
      </w:r>
    </w:p>
    <w:p w:rsidR="000F0DF9" w:rsidRDefault="000F0DF9" w:rsidP="000F0DF9">
      <w:pPr>
        <w:pStyle w:val="ListParagraph"/>
        <w:numPr>
          <w:ilvl w:val="0"/>
          <w:numId w:val="5"/>
        </w:numPr>
        <w:bidi/>
        <w:spacing w:after="120" w:line="216" w:lineRule="auto"/>
        <w:ind w:left="1134" w:hanging="567"/>
        <w:contextualSpacing w:val="0"/>
        <w:jc w:val="both"/>
        <w:rPr>
          <w:rFonts w:ascii="Times New Roman" w:hAnsi="Times New Roman" w:cs="Simplified Arabic"/>
          <w:i/>
          <w:iCs/>
          <w:szCs w:val="24"/>
          <w:lang w:val="en-GB" w:bidi="ar-EG"/>
        </w:rPr>
      </w:pPr>
      <w:r>
        <w:rPr>
          <w:rFonts w:ascii="Times New Roman" w:hAnsi="Times New Roman" w:cs="Simplified Arabic" w:hint="cs"/>
          <w:i/>
          <w:iCs/>
          <w:szCs w:val="24"/>
          <w:rtl/>
          <w:lang w:val="en-GB" w:bidi="ar-EG"/>
        </w:rPr>
        <w:t>ما هي الإجراءات التي ستتخذها حكومتكم لضمان إنتاج الأغذية بطريقة تناسب الطبيعة والمناخ والشعوب، وتدعم نتائج قمة النظم الغذائية؟</w:t>
      </w:r>
    </w:p>
    <w:p w:rsidR="000F0DF9" w:rsidRPr="000446BD" w:rsidRDefault="000F0DF9" w:rsidP="000F0DF9">
      <w:pPr>
        <w:pStyle w:val="ListParagraph"/>
        <w:numPr>
          <w:ilvl w:val="0"/>
          <w:numId w:val="5"/>
        </w:numPr>
        <w:bidi/>
        <w:spacing w:after="120" w:line="216" w:lineRule="auto"/>
        <w:ind w:left="1134" w:hanging="567"/>
        <w:contextualSpacing w:val="0"/>
        <w:jc w:val="both"/>
        <w:rPr>
          <w:rFonts w:ascii="Times New Roman" w:hAnsi="Times New Roman" w:cs="Simplified Arabic"/>
          <w:i/>
          <w:iCs/>
          <w:szCs w:val="24"/>
          <w:rtl/>
          <w:lang w:val="en-GB" w:bidi="ar-EG"/>
        </w:rPr>
      </w:pPr>
      <w:r>
        <w:rPr>
          <w:rFonts w:ascii="Times New Roman" w:hAnsi="Times New Roman" w:cs="Simplified Arabic" w:hint="cs"/>
          <w:i/>
          <w:iCs/>
          <w:szCs w:val="24"/>
          <w:rtl/>
          <w:lang w:val="en-GB" w:bidi="ar-EG"/>
        </w:rPr>
        <w:t>كيف ستضمن حكومتكم</w:t>
      </w:r>
      <w:r w:rsidR="00CE0238">
        <w:rPr>
          <w:rFonts w:ascii="Times New Roman" w:hAnsi="Times New Roman" w:cs="Simplified Arabic" w:hint="cs"/>
          <w:i/>
          <w:iCs/>
          <w:szCs w:val="24"/>
          <w:rtl/>
          <w:lang w:val="en-GB" w:bidi="ar-EG"/>
        </w:rPr>
        <w:t xml:space="preserve"> الاستيعاب السريع للإطار العالمي للتنوع البيولوجي لما بعد عام 2020 لضمان تنفيذه بنجاح؟</w:t>
      </w:r>
    </w:p>
    <w:sectPr w:rsidR="000F0DF9" w:rsidRPr="000446BD" w:rsidSect="00683BA5">
      <w:headerReference w:type="default" r:id="rId7"/>
      <w:headerReference w:type="first" r:id="rId8"/>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47D" w:rsidRDefault="00E6147D" w:rsidP="0037459B">
      <w:pPr>
        <w:spacing w:after="0" w:line="240" w:lineRule="auto"/>
      </w:pPr>
      <w:r>
        <w:separator/>
      </w:r>
    </w:p>
  </w:endnote>
  <w:endnote w:type="continuationSeparator" w:id="0">
    <w:p w:rsidR="00E6147D" w:rsidRDefault="00E6147D" w:rsidP="0037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47D" w:rsidRDefault="00E6147D" w:rsidP="0037459B">
      <w:pPr>
        <w:spacing w:after="0" w:line="240" w:lineRule="auto"/>
      </w:pPr>
      <w:r>
        <w:separator/>
      </w:r>
    </w:p>
  </w:footnote>
  <w:footnote w:type="continuationSeparator" w:id="0">
    <w:p w:rsidR="00E6147D" w:rsidRDefault="00E6147D" w:rsidP="00374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546362"/>
      <w:docPartObj>
        <w:docPartGallery w:val="Page Numbers (Top of Page)"/>
        <w:docPartUnique/>
      </w:docPartObj>
    </w:sdtPr>
    <w:sdtEndPr>
      <w:rPr>
        <w:rFonts w:ascii="Times New Roman" w:hAnsi="Times New Roman" w:cs="Times New Roman"/>
      </w:rPr>
    </w:sdtEndPr>
    <w:sdtContent>
      <w:p w:rsidR="00BF0F39" w:rsidRPr="00683BA5" w:rsidRDefault="006D4CF9">
        <w:pPr>
          <w:pStyle w:val="Header"/>
          <w:jc w:val="center"/>
          <w:rPr>
            <w:rFonts w:ascii="Times New Roman" w:hAnsi="Times New Roman" w:cs="Times New Roman"/>
          </w:rPr>
        </w:pPr>
        <w:r w:rsidRPr="00683BA5">
          <w:rPr>
            <w:rFonts w:ascii="Times New Roman" w:hAnsi="Times New Roman" w:cs="Times New Roman"/>
          </w:rPr>
          <w:fldChar w:fldCharType="begin"/>
        </w:r>
        <w:r w:rsidR="00BF0F39" w:rsidRPr="00683BA5">
          <w:rPr>
            <w:rFonts w:ascii="Times New Roman" w:hAnsi="Times New Roman" w:cs="Times New Roman"/>
          </w:rPr>
          <w:instrText xml:space="preserve"> PAGE   \* MERGEFORMAT </w:instrText>
        </w:r>
        <w:r w:rsidRPr="00683BA5">
          <w:rPr>
            <w:rFonts w:ascii="Times New Roman" w:hAnsi="Times New Roman" w:cs="Times New Roman"/>
          </w:rPr>
          <w:fldChar w:fldCharType="separate"/>
        </w:r>
        <w:r w:rsidR="00953614">
          <w:rPr>
            <w:rFonts w:ascii="Times New Roman" w:hAnsi="Times New Roman" w:cs="Times New Roman"/>
            <w:noProof/>
          </w:rPr>
          <w:t>2</w:t>
        </w:r>
        <w:r w:rsidRPr="00683BA5">
          <w:rPr>
            <w:rFonts w:ascii="Times New Roman" w:hAnsi="Times New Roman" w:cs="Times New Roman"/>
          </w:rPr>
          <w:fldChar w:fldCharType="end"/>
        </w:r>
      </w:p>
    </w:sdtContent>
  </w:sdt>
  <w:p w:rsidR="00BF0F39" w:rsidRDefault="00BF0F39" w:rsidP="008D0213">
    <w:pPr>
      <w:pStyle w:val="Header"/>
      <w:bidi/>
      <w:rPr>
        <w:rtl/>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515F6" w:rsidRPr="00683BA5" w:rsidTr="000B4D61">
      <w:tc>
        <w:tcPr>
          <w:tcW w:w="9576" w:type="dxa"/>
        </w:tcPr>
        <w:p w:rsidR="007515F6" w:rsidRDefault="00B4020B" w:rsidP="000B4D61">
          <w:r>
            <w:rPr>
              <w:noProof/>
              <w:lang w:val="en-GB" w:eastAsia="en-GB"/>
            </w:rPr>
            <w:drawing>
              <wp:inline distT="0" distB="0" distL="0" distR="0" wp14:anchorId="3203D581" wp14:editId="58227A92">
                <wp:extent cx="946150" cy="1193165"/>
                <wp:effectExtent l="0" t="0" r="6350" b="6985"/>
                <wp:docPr id="21" name="Picture 21"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close up of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6150" cy="1193165"/>
                        </a:xfrm>
                        <a:prstGeom prst="rect">
                          <a:avLst/>
                        </a:prstGeom>
                      </pic:spPr>
                    </pic:pic>
                  </a:graphicData>
                </a:graphic>
              </wp:inline>
            </w:drawing>
          </w:r>
        </w:p>
      </w:tc>
    </w:tr>
  </w:tbl>
  <w:p w:rsidR="00BF0F39" w:rsidRPr="007515F6" w:rsidRDefault="00BF0F39" w:rsidP="007515F6">
    <w:pPr>
      <w:pStyle w:val="Header"/>
      <w:tabs>
        <w:tab w:val="clear" w:pos="4680"/>
        <w:tab w:val="clear" w:pos="9360"/>
      </w:tabs>
      <w:bidi/>
      <w:rPr>
        <w:rFonts w:ascii="Times New Roman" w:hAnsi="Times New Roman" w:cs="Times New Roman"/>
        <w:rtl/>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09B9"/>
    <w:multiLevelType w:val="hybridMultilevel"/>
    <w:tmpl w:val="B67895B6"/>
    <w:lvl w:ilvl="0" w:tplc="B7129B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3037"/>
    <w:multiLevelType w:val="hybridMultilevel"/>
    <w:tmpl w:val="D8CC91E8"/>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05560"/>
    <w:multiLevelType w:val="hybridMultilevel"/>
    <w:tmpl w:val="3F121AD6"/>
    <w:lvl w:ilvl="0" w:tplc="5122058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8362B"/>
    <w:multiLevelType w:val="hybridMultilevel"/>
    <w:tmpl w:val="931888AA"/>
    <w:lvl w:ilvl="0" w:tplc="658411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D83321"/>
    <w:multiLevelType w:val="hybridMultilevel"/>
    <w:tmpl w:val="51467C7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D242DD3"/>
    <w:multiLevelType w:val="hybridMultilevel"/>
    <w:tmpl w:val="611249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6B04ED"/>
    <w:multiLevelType w:val="hybridMultilevel"/>
    <w:tmpl w:val="443A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A92FD7"/>
    <w:multiLevelType w:val="hybridMultilevel"/>
    <w:tmpl w:val="F7200B90"/>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459B"/>
    <w:rsid w:val="00017189"/>
    <w:rsid w:val="00021D33"/>
    <w:rsid w:val="000260AB"/>
    <w:rsid w:val="00030CAE"/>
    <w:rsid w:val="000446BD"/>
    <w:rsid w:val="0006506B"/>
    <w:rsid w:val="000C5B87"/>
    <w:rsid w:val="000F0DF9"/>
    <w:rsid w:val="00100787"/>
    <w:rsid w:val="00146F22"/>
    <w:rsid w:val="00164961"/>
    <w:rsid w:val="00177202"/>
    <w:rsid w:val="00181FE5"/>
    <w:rsid w:val="001B03F7"/>
    <w:rsid w:val="00204458"/>
    <w:rsid w:val="00265153"/>
    <w:rsid w:val="00277CD6"/>
    <w:rsid w:val="002D6C7C"/>
    <w:rsid w:val="002F14BA"/>
    <w:rsid w:val="002F6FD5"/>
    <w:rsid w:val="00310B26"/>
    <w:rsid w:val="003212BB"/>
    <w:rsid w:val="0037459B"/>
    <w:rsid w:val="0038096A"/>
    <w:rsid w:val="00395B42"/>
    <w:rsid w:val="003A05E7"/>
    <w:rsid w:val="003D062C"/>
    <w:rsid w:val="003E299E"/>
    <w:rsid w:val="003E4967"/>
    <w:rsid w:val="003E73E8"/>
    <w:rsid w:val="0040648C"/>
    <w:rsid w:val="004134B9"/>
    <w:rsid w:val="00417461"/>
    <w:rsid w:val="00451482"/>
    <w:rsid w:val="00463044"/>
    <w:rsid w:val="00472C3F"/>
    <w:rsid w:val="004868BD"/>
    <w:rsid w:val="004C5679"/>
    <w:rsid w:val="004D46FC"/>
    <w:rsid w:val="004E7147"/>
    <w:rsid w:val="004F5558"/>
    <w:rsid w:val="00510A75"/>
    <w:rsid w:val="00541DF6"/>
    <w:rsid w:val="005422B2"/>
    <w:rsid w:val="00543326"/>
    <w:rsid w:val="005462BC"/>
    <w:rsid w:val="005632B0"/>
    <w:rsid w:val="00590EA5"/>
    <w:rsid w:val="00596E7F"/>
    <w:rsid w:val="005A24AD"/>
    <w:rsid w:val="005C2B4E"/>
    <w:rsid w:val="005C3199"/>
    <w:rsid w:val="00633B5D"/>
    <w:rsid w:val="006500F5"/>
    <w:rsid w:val="00683BA5"/>
    <w:rsid w:val="006B00AA"/>
    <w:rsid w:val="006B33AD"/>
    <w:rsid w:val="006D1750"/>
    <w:rsid w:val="006D4CF9"/>
    <w:rsid w:val="0071233E"/>
    <w:rsid w:val="007371CE"/>
    <w:rsid w:val="007515F6"/>
    <w:rsid w:val="00776AB5"/>
    <w:rsid w:val="007B669F"/>
    <w:rsid w:val="007D4231"/>
    <w:rsid w:val="007D70B4"/>
    <w:rsid w:val="007F27B9"/>
    <w:rsid w:val="008130B3"/>
    <w:rsid w:val="008229E0"/>
    <w:rsid w:val="0084430A"/>
    <w:rsid w:val="008537AA"/>
    <w:rsid w:val="00866A12"/>
    <w:rsid w:val="008B2E0E"/>
    <w:rsid w:val="008B41F7"/>
    <w:rsid w:val="008C35CC"/>
    <w:rsid w:val="008D0213"/>
    <w:rsid w:val="008D6DE1"/>
    <w:rsid w:val="00953614"/>
    <w:rsid w:val="00966DED"/>
    <w:rsid w:val="009941D2"/>
    <w:rsid w:val="009A1C71"/>
    <w:rsid w:val="009E6402"/>
    <w:rsid w:val="00A1413A"/>
    <w:rsid w:val="00A654FC"/>
    <w:rsid w:val="00AB1597"/>
    <w:rsid w:val="00AB6386"/>
    <w:rsid w:val="00AF4883"/>
    <w:rsid w:val="00B4020B"/>
    <w:rsid w:val="00B42564"/>
    <w:rsid w:val="00BB41FF"/>
    <w:rsid w:val="00BD5802"/>
    <w:rsid w:val="00BF0F39"/>
    <w:rsid w:val="00C02D88"/>
    <w:rsid w:val="00C157D1"/>
    <w:rsid w:val="00C75E3C"/>
    <w:rsid w:val="00C95307"/>
    <w:rsid w:val="00CD3833"/>
    <w:rsid w:val="00CE0238"/>
    <w:rsid w:val="00CE06BD"/>
    <w:rsid w:val="00CE0D22"/>
    <w:rsid w:val="00CF0F64"/>
    <w:rsid w:val="00D12D4B"/>
    <w:rsid w:val="00D30C9F"/>
    <w:rsid w:val="00D34760"/>
    <w:rsid w:val="00D56012"/>
    <w:rsid w:val="00D83677"/>
    <w:rsid w:val="00D84E65"/>
    <w:rsid w:val="00D853F1"/>
    <w:rsid w:val="00D86D37"/>
    <w:rsid w:val="00DC2DE1"/>
    <w:rsid w:val="00DD062D"/>
    <w:rsid w:val="00DD3055"/>
    <w:rsid w:val="00E46CFA"/>
    <w:rsid w:val="00E6147D"/>
    <w:rsid w:val="00F05FB1"/>
    <w:rsid w:val="00FA0118"/>
    <w:rsid w:val="00FD4B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0776F0-B971-4215-BDF9-8AC9A8CF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202"/>
  </w:style>
  <w:style w:type="paragraph" w:styleId="Heading1">
    <w:name w:val="heading 1"/>
    <w:basedOn w:val="Normal"/>
    <w:next w:val="Normal"/>
    <w:link w:val="Heading1Char"/>
    <w:qFormat/>
    <w:rsid w:val="00451482"/>
    <w:pPr>
      <w:keepNext/>
      <w:keepLines/>
      <w:spacing w:before="240" w:after="120" w:line="216" w:lineRule="auto"/>
      <w:outlineLvl w:val="0"/>
    </w:pPr>
    <w:rPr>
      <w:rFonts w:ascii="Times New Roman Bold" w:eastAsiaTheme="majorEastAsia" w:hAnsi="Times New Roman Bold" w:cs="Simplified Arab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59B"/>
  </w:style>
  <w:style w:type="paragraph" w:styleId="Footer">
    <w:name w:val="footer"/>
    <w:basedOn w:val="Normal"/>
    <w:link w:val="FooterChar"/>
    <w:uiPriority w:val="99"/>
    <w:unhideWhenUsed/>
    <w:rsid w:val="00374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59B"/>
  </w:style>
  <w:style w:type="paragraph" w:styleId="BalloonText">
    <w:name w:val="Balloon Text"/>
    <w:basedOn w:val="Normal"/>
    <w:link w:val="BalloonTextChar"/>
    <w:uiPriority w:val="99"/>
    <w:semiHidden/>
    <w:unhideWhenUsed/>
    <w:rsid w:val="0037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59B"/>
    <w:rPr>
      <w:rFonts w:ascii="Tahoma" w:hAnsi="Tahoma" w:cs="Tahoma"/>
      <w:sz w:val="16"/>
      <w:szCs w:val="16"/>
    </w:rPr>
  </w:style>
  <w:style w:type="table" w:styleId="TableGrid">
    <w:name w:val="Table Grid"/>
    <w:basedOn w:val="TableNormal"/>
    <w:uiPriority w:val="59"/>
    <w:rsid w:val="0037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C157D1"/>
    <w:rPr>
      <w:rFonts w:cs="Times New Roman"/>
      <w:color w:val="0000FF"/>
      <w:u w:val="single"/>
    </w:rPr>
  </w:style>
  <w:style w:type="paragraph" w:styleId="ListParagraph">
    <w:name w:val="List Paragraph"/>
    <w:basedOn w:val="Normal"/>
    <w:uiPriority w:val="34"/>
    <w:qFormat/>
    <w:rsid w:val="00C157D1"/>
    <w:pPr>
      <w:ind w:left="720"/>
      <w:contextualSpacing/>
    </w:pPr>
  </w:style>
  <w:style w:type="paragraph" w:styleId="Title">
    <w:name w:val="Title"/>
    <w:basedOn w:val="Normal"/>
    <w:next w:val="Normal"/>
    <w:link w:val="TitleChar"/>
    <w:uiPriority w:val="10"/>
    <w:qFormat/>
    <w:rsid w:val="00451482"/>
    <w:pPr>
      <w:spacing w:after="240" w:line="216" w:lineRule="auto"/>
    </w:pPr>
    <w:rPr>
      <w:rFonts w:ascii="Times New Roman" w:eastAsiaTheme="majorEastAsia" w:hAnsi="Times New Roman" w:cs="Simplified Arabic"/>
      <w:b/>
      <w:bCs/>
      <w:spacing w:val="-10"/>
      <w:kern w:val="28"/>
      <w:sz w:val="24"/>
      <w:szCs w:val="24"/>
    </w:rPr>
  </w:style>
  <w:style w:type="character" w:customStyle="1" w:styleId="TitleChar">
    <w:name w:val="Title Char"/>
    <w:basedOn w:val="DefaultParagraphFont"/>
    <w:link w:val="Title"/>
    <w:uiPriority w:val="10"/>
    <w:rsid w:val="00451482"/>
    <w:rPr>
      <w:rFonts w:ascii="Times New Roman" w:eastAsiaTheme="majorEastAsia" w:hAnsi="Times New Roman" w:cs="Simplified Arabic"/>
      <w:b/>
      <w:bCs/>
      <w:spacing w:val="-10"/>
      <w:kern w:val="28"/>
      <w:sz w:val="24"/>
      <w:szCs w:val="24"/>
    </w:rPr>
  </w:style>
  <w:style w:type="character" w:customStyle="1" w:styleId="Heading1Char">
    <w:name w:val="Heading 1 Char"/>
    <w:basedOn w:val="DefaultParagraphFont"/>
    <w:link w:val="Heading1"/>
    <w:rsid w:val="00451482"/>
    <w:rPr>
      <w:rFonts w:ascii="Times New Roman Bold" w:eastAsiaTheme="majorEastAsia" w:hAnsi="Times New Roman Bold" w:cs="Simplified Arab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1079</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ShawkiMostafa/MahaLabib</dc:creator>
  <cp:lastModifiedBy>Ahmed OSMAN</cp:lastModifiedBy>
  <cp:revision>44</cp:revision>
  <cp:lastPrinted>2021-09-20T12:01:00Z</cp:lastPrinted>
  <dcterms:created xsi:type="dcterms:W3CDTF">2021-09-17T15:16:00Z</dcterms:created>
  <dcterms:modified xsi:type="dcterms:W3CDTF">2021-09-30T14:13:00Z</dcterms:modified>
</cp:coreProperties>
</file>