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2C08" w:rsidRPr="00632166" w14:paraId="1A9EDF4B" w14:textId="77777777" w:rsidTr="00437054">
        <w:trPr>
          <w:trHeight w:val="1440"/>
        </w:trPr>
        <w:tc>
          <w:tcPr>
            <w:tcW w:w="993" w:type="dxa"/>
            <w:tcBorders>
              <w:top w:val="nil"/>
              <w:bottom w:val="single" w:sz="12" w:space="0" w:color="000000"/>
              <w:right w:val="nil"/>
            </w:tcBorders>
          </w:tcPr>
          <w:p w14:paraId="2E578FEC" w14:textId="1EBC41E3" w:rsidR="00CE2C08" w:rsidRPr="00632166" w:rsidRDefault="00CE2C08" w:rsidP="00CE2C08">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63360" behindDoc="0" locked="0" layoutInCell="1" allowOverlap="1" wp14:anchorId="3738644D" wp14:editId="7CBD7564">
                  <wp:simplePos x="0" y="0"/>
                  <wp:positionH relativeFrom="column">
                    <wp:posOffset>58420</wp:posOffset>
                  </wp:positionH>
                  <wp:positionV relativeFrom="page">
                    <wp:posOffset>316299</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F112505" w14:textId="77777777" w:rsidR="00CE2C08" w:rsidRDefault="00CE2C08" w:rsidP="00CE2C08">
            <w:pPr>
              <w:rPr>
                <w:snapToGrid w:val="0"/>
                <w:kern w:val="22"/>
              </w:rPr>
            </w:pPr>
          </w:p>
          <w:p w14:paraId="1FC5E5DE" w14:textId="77777777" w:rsidR="00CE2C08" w:rsidRDefault="00CE2C08" w:rsidP="00CE2C08">
            <w:pPr>
              <w:rPr>
                <w:b/>
                <w:bCs/>
                <w:sz w:val="20"/>
                <w:szCs w:val="20"/>
              </w:rPr>
            </w:pPr>
            <w:r w:rsidRPr="002F6C2F">
              <w:rPr>
                <w:b/>
                <w:bCs/>
                <w:noProof/>
                <w:sz w:val="20"/>
                <w:szCs w:val="20"/>
              </w:rPr>
              <w:drawing>
                <wp:anchor distT="0" distB="0" distL="114300" distR="114300" simplePos="0" relativeHeight="251664384" behindDoc="0" locked="0" layoutInCell="1" allowOverlap="1" wp14:anchorId="0278DD54" wp14:editId="71CF87AD">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06104035" w14:textId="77777777" w:rsidR="00CE2C08" w:rsidRPr="002F6C2F" w:rsidRDefault="00CE2C08" w:rsidP="00CE2C08">
            <w:pPr>
              <w:rPr>
                <w:b/>
                <w:bCs/>
                <w:sz w:val="20"/>
                <w:szCs w:val="20"/>
              </w:rPr>
            </w:pPr>
            <w:r w:rsidRPr="002F6C2F">
              <w:rPr>
                <w:rFonts w:hint="eastAsia"/>
                <w:b/>
                <w:bCs/>
                <w:sz w:val="20"/>
                <w:szCs w:val="20"/>
              </w:rPr>
              <w:t>联合国</w:t>
            </w:r>
          </w:p>
          <w:p w14:paraId="387BDA77" w14:textId="77777777" w:rsidR="00CE2C08" w:rsidRPr="002F6C2F" w:rsidRDefault="00CE2C08" w:rsidP="00CE2C08">
            <w:pPr>
              <w:rPr>
                <w:b/>
                <w:bCs/>
                <w:sz w:val="20"/>
                <w:szCs w:val="20"/>
              </w:rPr>
            </w:pPr>
            <w:r w:rsidRPr="002F6C2F">
              <w:rPr>
                <w:rFonts w:hint="eastAsia"/>
                <w:b/>
                <w:bCs/>
                <w:sz w:val="20"/>
                <w:szCs w:val="20"/>
              </w:rPr>
              <w:t>环境规划署</w:t>
            </w:r>
          </w:p>
          <w:p w14:paraId="70392746" w14:textId="26C668BD" w:rsidR="00CE2C08" w:rsidRPr="00CE2C08" w:rsidRDefault="00CE2C08" w:rsidP="00CE2C08"/>
        </w:tc>
        <w:tc>
          <w:tcPr>
            <w:tcW w:w="6741" w:type="dxa"/>
            <w:gridSpan w:val="3"/>
            <w:tcBorders>
              <w:top w:val="nil"/>
              <w:left w:val="nil"/>
              <w:bottom w:val="single" w:sz="12" w:space="0" w:color="000000"/>
            </w:tcBorders>
          </w:tcPr>
          <w:p w14:paraId="40C1D7F3" w14:textId="77777777" w:rsidR="00CE2C08" w:rsidRPr="00495BE0" w:rsidRDefault="00CE2C08" w:rsidP="00CE2C08">
            <w:pPr>
              <w:tabs>
                <w:tab w:val="right" w:pos="7611"/>
              </w:tabs>
              <w:spacing w:before="360"/>
              <w:ind w:left="360" w:right="461"/>
              <w:jc w:val="right"/>
              <w:rPr>
                <w:rFonts w:ascii="Arial" w:hAnsi="Arial" w:cs="Arial"/>
                <w:b/>
                <w:snapToGrid w:val="0"/>
                <w:kern w:val="22"/>
                <w:sz w:val="32"/>
              </w:rPr>
            </w:pPr>
            <w:r w:rsidRPr="00495BE0">
              <w:rPr>
                <w:rFonts w:ascii="Arial" w:hAnsi="Arial" w:cs="Arial"/>
                <w:b/>
                <w:snapToGrid w:val="0"/>
                <w:kern w:val="22"/>
                <w:sz w:val="32"/>
              </w:rPr>
              <w:t>CBD</w:t>
            </w:r>
          </w:p>
          <w:p w14:paraId="55B84E40" w14:textId="77777777" w:rsidR="00CE2C08" w:rsidRPr="00437054" w:rsidRDefault="00CE2C08" w:rsidP="00CE2C08">
            <w:pPr>
              <w:jc w:val="left"/>
              <w:rPr>
                <w:b/>
                <w:snapToGrid w:val="0"/>
                <w:kern w:val="22"/>
                <w:sz w:val="20"/>
              </w:rPr>
            </w:pPr>
          </w:p>
        </w:tc>
      </w:tr>
      <w:tr w:rsidR="00CE2C08" w:rsidRPr="00632166" w14:paraId="0F0B3ADF" w14:textId="77777777" w:rsidTr="004B637C">
        <w:trPr>
          <w:trHeight w:val="1693"/>
        </w:trPr>
        <w:tc>
          <w:tcPr>
            <w:tcW w:w="6227" w:type="dxa"/>
            <w:gridSpan w:val="3"/>
            <w:tcBorders>
              <w:top w:val="nil"/>
              <w:bottom w:val="single" w:sz="36" w:space="0" w:color="000000"/>
            </w:tcBorders>
          </w:tcPr>
          <w:p w14:paraId="5BE90541" w14:textId="77777777" w:rsidR="00CE2C08" w:rsidRPr="00632166" w:rsidRDefault="00CE2C08" w:rsidP="00CE2C08">
            <w:pPr>
              <w:rPr>
                <w:snapToGrid w:val="0"/>
                <w:kern w:val="22"/>
              </w:rPr>
            </w:pPr>
          </w:p>
          <w:p w14:paraId="157B739F" w14:textId="77777777" w:rsidR="00CE2C08" w:rsidRDefault="00CE2C08" w:rsidP="00CE2C08">
            <w:pPr>
              <w:rPr>
                <w:rFonts w:ascii="Univers" w:hAnsi="Univers"/>
                <w:snapToGrid w:val="0"/>
                <w:kern w:val="22"/>
                <w:sz w:val="32"/>
              </w:rPr>
            </w:pPr>
            <w:r w:rsidRPr="000679C3">
              <w:rPr>
                <w:b/>
                <w:noProof/>
                <w:lang w:val="en-US"/>
              </w:rPr>
              <w:drawing>
                <wp:inline distT="0" distB="0" distL="0" distR="0" wp14:anchorId="49663BDD" wp14:editId="72135C7B">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C0F488B" w14:textId="77777777" w:rsidR="00CE2C08" w:rsidRPr="00B9469B" w:rsidRDefault="00CE2C08" w:rsidP="00CE2C08">
            <w:pPr>
              <w:ind w:firstLine="720"/>
              <w:rPr>
                <w:rFonts w:ascii="Univers" w:hAnsi="Univers"/>
                <w:sz w:val="32"/>
              </w:rPr>
            </w:pPr>
            <w:r>
              <w:rPr>
                <w:rFonts w:ascii="Univers" w:hAnsi="Univers"/>
                <w:sz w:val="32"/>
              </w:rPr>
              <w:t xml:space="preserve">   </w:t>
            </w:r>
          </w:p>
        </w:tc>
        <w:tc>
          <w:tcPr>
            <w:tcW w:w="1144" w:type="dxa"/>
            <w:tcBorders>
              <w:top w:val="nil"/>
              <w:bottom w:val="single" w:sz="36" w:space="0" w:color="000000"/>
            </w:tcBorders>
          </w:tcPr>
          <w:p w14:paraId="315ED5A9" w14:textId="77777777" w:rsidR="00CE2C08" w:rsidRPr="00632166" w:rsidRDefault="00CE2C08" w:rsidP="00CE2C08">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52CDCE6C" w14:textId="77777777" w:rsidR="00CE2C08" w:rsidRPr="005A10DE" w:rsidRDefault="00CE2C08" w:rsidP="00CE2C08">
            <w:pPr>
              <w:spacing w:before="120"/>
              <w:ind w:left="58"/>
              <w:rPr>
                <w:snapToGrid w:val="0"/>
                <w:kern w:val="22"/>
                <w:szCs w:val="22"/>
              </w:rPr>
            </w:pPr>
            <w:r w:rsidRPr="005A10DE">
              <w:rPr>
                <w:snapToGrid w:val="0"/>
                <w:kern w:val="22"/>
                <w:szCs w:val="22"/>
              </w:rPr>
              <w:t>Distr.</w:t>
            </w:r>
          </w:p>
          <w:p w14:paraId="3C74F51A" w14:textId="77777777" w:rsidR="00CE2C08" w:rsidRPr="005A10DE" w:rsidRDefault="00CE2C08" w:rsidP="00CE2C08">
            <w:pPr>
              <w:ind w:left="58"/>
              <w:rPr>
                <w:snapToGrid w:val="0"/>
                <w:kern w:val="22"/>
                <w:szCs w:val="22"/>
              </w:rPr>
            </w:pPr>
            <w:r>
              <w:rPr>
                <w:snapToGrid w:val="0"/>
                <w:kern w:val="22"/>
                <w:szCs w:val="22"/>
              </w:rPr>
              <w:t>GENERAL</w:t>
            </w:r>
          </w:p>
          <w:p w14:paraId="6DEBC78D" w14:textId="77777777" w:rsidR="00CE2C08" w:rsidRPr="005A10DE" w:rsidRDefault="00CE2C08" w:rsidP="00CE2C08">
            <w:pPr>
              <w:ind w:left="58"/>
              <w:rPr>
                <w:snapToGrid w:val="0"/>
                <w:kern w:val="22"/>
                <w:szCs w:val="22"/>
              </w:rPr>
            </w:pPr>
          </w:p>
          <w:p w14:paraId="095355A7" w14:textId="2823C4CD" w:rsidR="00CE2C08" w:rsidRPr="005A10DE" w:rsidRDefault="00CE2C08" w:rsidP="00CE2C08">
            <w:pPr>
              <w:ind w:left="58"/>
              <w:rPr>
                <w:snapToGrid w:val="0"/>
                <w:kern w:val="22"/>
                <w:szCs w:val="22"/>
              </w:rPr>
            </w:pPr>
            <w:r w:rsidRPr="005A10DE">
              <w:rPr>
                <w:snapToGrid w:val="0"/>
                <w:kern w:val="22"/>
                <w:szCs w:val="22"/>
              </w:rPr>
              <w:t>CBD/</w:t>
            </w:r>
            <w:r w:rsidR="00562303">
              <w:t>SBI/3/16</w:t>
            </w:r>
          </w:p>
          <w:p w14:paraId="5D098AA8" w14:textId="0EA35369" w:rsidR="00CE2C08" w:rsidRPr="00C62743" w:rsidRDefault="00562303" w:rsidP="00CE2C08">
            <w:pPr>
              <w:ind w:left="58"/>
              <w:rPr>
                <w:snapToGrid w:val="0"/>
                <w:kern w:val="22"/>
                <w:sz w:val="36"/>
                <w:szCs w:val="22"/>
              </w:rPr>
            </w:pPr>
            <w:r>
              <w:rPr>
                <w:snapToGrid w:val="0"/>
                <w:kern w:val="22"/>
                <w:szCs w:val="22"/>
              </w:rPr>
              <w:t>25 March</w:t>
            </w:r>
            <w:r w:rsidR="00CE2C08" w:rsidRPr="005A10DE">
              <w:rPr>
                <w:snapToGrid w:val="0"/>
                <w:kern w:val="22"/>
                <w:szCs w:val="22"/>
              </w:rPr>
              <w:t xml:space="preserve"> 20</w:t>
            </w:r>
            <w:r w:rsidR="00CE2C08">
              <w:rPr>
                <w:snapToGrid w:val="0"/>
                <w:kern w:val="22"/>
                <w:szCs w:val="22"/>
              </w:rPr>
              <w:t>20</w:t>
            </w:r>
          </w:p>
          <w:p w14:paraId="52194890" w14:textId="77777777" w:rsidR="00CE2C08" w:rsidRPr="005A10DE" w:rsidRDefault="00CE2C08" w:rsidP="00CE2C08">
            <w:pPr>
              <w:ind w:left="58"/>
              <w:rPr>
                <w:snapToGrid w:val="0"/>
                <w:kern w:val="22"/>
                <w:szCs w:val="22"/>
              </w:rPr>
            </w:pPr>
          </w:p>
          <w:p w14:paraId="2F01ADFB" w14:textId="77777777" w:rsidR="00CE2C08" w:rsidRPr="005A10DE" w:rsidRDefault="00CE2C08" w:rsidP="00CE2C08">
            <w:pPr>
              <w:ind w:left="58"/>
              <w:rPr>
                <w:snapToGrid w:val="0"/>
                <w:kern w:val="22"/>
                <w:szCs w:val="22"/>
              </w:rPr>
            </w:pPr>
            <w:r w:rsidRPr="005A10DE">
              <w:rPr>
                <w:snapToGrid w:val="0"/>
                <w:kern w:val="22"/>
                <w:szCs w:val="22"/>
              </w:rPr>
              <w:t>CHINESE</w:t>
            </w:r>
          </w:p>
          <w:p w14:paraId="7F698B20" w14:textId="2F7EC5BA" w:rsidR="00CE2C08" w:rsidRPr="00632166" w:rsidRDefault="00CE2C08" w:rsidP="00CE2C08">
            <w:pPr>
              <w:spacing w:after="120"/>
              <w:ind w:left="58"/>
              <w:rPr>
                <w:snapToGrid w:val="0"/>
                <w:kern w:val="22"/>
                <w:szCs w:val="22"/>
                <w:u w:val="single"/>
              </w:rPr>
            </w:pPr>
            <w:r w:rsidRPr="005A10DE">
              <w:rPr>
                <w:snapToGrid w:val="0"/>
                <w:kern w:val="22"/>
                <w:szCs w:val="22"/>
              </w:rPr>
              <w:t>ORIGINAL:  ENGLISH</w:t>
            </w:r>
          </w:p>
        </w:tc>
      </w:tr>
    </w:tbl>
    <w:p w14:paraId="258956DE" w14:textId="65A0DFE7" w:rsidR="00454146" w:rsidRPr="00E41348" w:rsidRDefault="00562303" w:rsidP="00DA3CC0">
      <w:pPr>
        <w:pStyle w:val="Cornernotation"/>
        <w:spacing w:before="60"/>
        <w:ind w:left="0" w:right="4118" w:firstLine="0"/>
        <w:rPr>
          <w:rFonts w:ascii="仿宋体"/>
          <w:sz w:val="24"/>
          <w:szCs w:val="24"/>
          <w:lang w:eastAsia="zh-CN"/>
        </w:rPr>
      </w:pPr>
      <w:r>
        <w:rPr>
          <w:rFonts w:hint="eastAsia"/>
          <w:sz w:val="24"/>
          <w:szCs w:val="24"/>
          <w:lang w:eastAsia="zh-CN"/>
        </w:rPr>
        <w:t>执行问题附属机构</w:t>
      </w:r>
    </w:p>
    <w:p w14:paraId="64C6FC74" w14:textId="7C28E66C" w:rsidR="00050C5F" w:rsidRPr="00E41348" w:rsidRDefault="00CD072A" w:rsidP="00050C5F">
      <w:pPr>
        <w:rPr>
          <w:rFonts w:ascii="仿宋体"/>
        </w:rPr>
      </w:pPr>
      <w:r w:rsidRPr="00E41348">
        <w:rPr>
          <w:rFonts w:ascii="仿宋体" w:hint="eastAsia"/>
        </w:rPr>
        <w:t>第</w:t>
      </w:r>
      <w:r w:rsidR="00562303">
        <w:rPr>
          <w:rFonts w:ascii="仿宋体" w:hint="eastAsia"/>
        </w:rPr>
        <w:t>三</w:t>
      </w:r>
      <w:r w:rsidR="000953DA" w:rsidRPr="00E41348">
        <w:rPr>
          <w:rFonts w:ascii="仿宋体" w:hint="eastAsia"/>
        </w:rPr>
        <w:t>次</w:t>
      </w:r>
      <w:r w:rsidR="00050C5F" w:rsidRPr="00E41348">
        <w:rPr>
          <w:rFonts w:ascii="仿宋体" w:hint="eastAsia"/>
        </w:rPr>
        <w:t>会议</w:t>
      </w:r>
    </w:p>
    <w:p w14:paraId="40CFD611" w14:textId="19F80CB0" w:rsidR="00050C5F" w:rsidRDefault="00050C5F" w:rsidP="00685DE2">
      <w:r w:rsidRPr="00E41348">
        <w:t>20</w:t>
      </w:r>
      <w:r w:rsidR="00454146" w:rsidRPr="00E41348">
        <w:t>20</w:t>
      </w:r>
      <w:r w:rsidRPr="00E41348">
        <w:rPr>
          <w:rFonts w:hint="eastAsia"/>
        </w:rPr>
        <w:t>年</w:t>
      </w:r>
      <w:r w:rsidR="00562303">
        <w:t>8</w:t>
      </w:r>
      <w:r w:rsidRPr="00E41348">
        <w:rPr>
          <w:rFonts w:hint="eastAsia"/>
        </w:rPr>
        <w:t>月</w:t>
      </w:r>
      <w:r w:rsidR="001909F3" w:rsidRPr="00E41348">
        <w:t>2</w:t>
      </w:r>
      <w:r w:rsidR="00454146" w:rsidRPr="00E41348">
        <w:t>4</w:t>
      </w:r>
      <w:r w:rsidRPr="00E41348">
        <w:rPr>
          <w:rFonts w:hint="eastAsia"/>
        </w:rPr>
        <w:t>日至</w:t>
      </w:r>
      <w:r w:rsidR="001909F3" w:rsidRPr="00E41348">
        <w:t>2</w:t>
      </w:r>
      <w:r w:rsidR="00454146" w:rsidRPr="00E41348">
        <w:t>9</w:t>
      </w:r>
      <w:r w:rsidRPr="00E41348">
        <w:rPr>
          <w:rFonts w:hint="eastAsia"/>
        </w:rPr>
        <w:t>日，</w:t>
      </w:r>
      <w:r w:rsidR="00562303">
        <w:rPr>
          <w:rFonts w:hint="eastAsia"/>
        </w:rPr>
        <w:t>加拿大蒙特利尔</w:t>
      </w:r>
    </w:p>
    <w:p w14:paraId="5C0B69A4" w14:textId="3E524023" w:rsidR="00562303" w:rsidRPr="00E41348" w:rsidRDefault="00562303" w:rsidP="00685DE2">
      <w:r>
        <w:rPr>
          <w:rFonts w:hint="eastAsia"/>
        </w:rPr>
        <w:t>临时议程</w:t>
      </w:r>
      <w:r w:rsidRPr="00562303">
        <w:rPr>
          <w:rStyle w:val="FootnoteReference"/>
        </w:rPr>
        <w:footnoteReference w:customMarkFollows="1" w:id="1"/>
        <w:sym w:font="Symbol" w:char="F02A"/>
      </w:r>
      <w:r>
        <w:rPr>
          <w:rFonts w:hint="eastAsia"/>
        </w:rPr>
        <w:t>项目</w:t>
      </w:r>
      <w:r>
        <w:rPr>
          <w:rFonts w:hint="eastAsia"/>
        </w:rPr>
        <w:t>7</w:t>
      </w:r>
    </w:p>
    <w:bookmarkEnd w:id="0"/>
    <w:p w14:paraId="68A6A40B" w14:textId="77777777" w:rsidR="007C7768" w:rsidRDefault="007C7768" w:rsidP="007C7768">
      <w:pPr>
        <w:adjustRightInd w:val="0"/>
        <w:snapToGrid w:val="0"/>
        <w:spacing w:before="120" w:after="120" w:line="240" w:lineRule="atLeast"/>
        <w:jc w:val="center"/>
      </w:pPr>
    </w:p>
    <w:p w14:paraId="306B286A" w14:textId="0D147864" w:rsidR="00383A42" w:rsidRDefault="00571612" w:rsidP="00B7396F">
      <w:pPr>
        <w:adjustRightInd w:val="0"/>
        <w:snapToGrid w:val="0"/>
        <w:spacing w:after="120"/>
        <w:jc w:val="center"/>
        <w:rPr>
          <w:rFonts w:eastAsia="SimHei"/>
          <w:sz w:val="28"/>
          <w:szCs w:val="28"/>
        </w:rPr>
      </w:pPr>
      <w:r>
        <w:rPr>
          <w:rFonts w:eastAsia="SimHei" w:hint="eastAsia"/>
          <w:sz w:val="28"/>
          <w:szCs w:val="28"/>
        </w:rPr>
        <w:t>《</w:t>
      </w:r>
      <w:r w:rsidR="00562303" w:rsidRPr="006D3CDF">
        <w:rPr>
          <w:rFonts w:eastAsia="SimHei"/>
          <w:sz w:val="28"/>
          <w:szCs w:val="28"/>
        </w:rPr>
        <w:t>支持有效执行名古屋议定书</w:t>
      </w:r>
    </w:p>
    <w:p w14:paraId="317E2C6A" w14:textId="76AA5E56" w:rsidR="00562303" w:rsidRPr="006D3CDF" w:rsidRDefault="00562303" w:rsidP="00383A42">
      <w:pPr>
        <w:adjustRightInd w:val="0"/>
        <w:snapToGrid w:val="0"/>
        <w:spacing w:after="120" w:line="240" w:lineRule="atLeast"/>
        <w:jc w:val="center"/>
        <w:rPr>
          <w:rFonts w:eastAsia="SimHei"/>
          <w:sz w:val="28"/>
          <w:szCs w:val="28"/>
        </w:rPr>
      </w:pPr>
      <w:r w:rsidRPr="006D3CDF">
        <w:rPr>
          <w:rFonts w:eastAsia="SimHei"/>
          <w:sz w:val="28"/>
          <w:szCs w:val="28"/>
        </w:rPr>
        <w:t>能力建设和发展战略框架</w:t>
      </w:r>
      <w:r w:rsidR="00571612">
        <w:rPr>
          <w:rFonts w:eastAsia="SimHei" w:hint="eastAsia"/>
          <w:sz w:val="28"/>
          <w:szCs w:val="28"/>
        </w:rPr>
        <w:t>》</w:t>
      </w:r>
      <w:r w:rsidR="007D11A3">
        <w:rPr>
          <w:rFonts w:eastAsia="SimHei" w:hint="eastAsia"/>
          <w:sz w:val="28"/>
          <w:szCs w:val="28"/>
        </w:rPr>
        <w:t>评价报告</w:t>
      </w:r>
    </w:p>
    <w:p w14:paraId="507AA145" w14:textId="77777777" w:rsidR="00562303" w:rsidRPr="006D3CDF" w:rsidRDefault="00562303" w:rsidP="00B7396F">
      <w:pPr>
        <w:adjustRightInd w:val="0"/>
        <w:snapToGrid w:val="0"/>
        <w:spacing w:after="120" w:line="240" w:lineRule="atLeast"/>
        <w:jc w:val="center"/>
        <w:rPr>
          <w:rFonts w:eastAsia="KaiTi"/>
        </w:rPr>
      </w:pPr>
      <w:r w:rsidRPr="006D3CDF">
        <w:rPr>
          <w:rFonts w:eastAsia="KaiTi"/>
        </w:rPr>
        <w:t>执行秘书的说明</w:t>
      </w:r>
    </w:p>
    <w:p w14:paraId="0B89A7D7" w14:textId="3E5FAE0F" w:rsidR="00562303" w:rsidRPr="006D3CDF" w:rsidRDefault="006D3CDF" w:rsidP="007C7768">
      <w:pPr>
        <w:adjustRightInd w:val="0"/>
        <w:snapToGrid w:val="0"/>
        <w:spacing w:before="120" w:after="120" w:line="240" w:lineRule="atLeast"/>
        <w:jc w:val="center"/>
        <w:rPr>
          <w:b/>
          <w:bCs/>
        </w:rPr>
      </w:pPr>
      <w:r>
        <w:rPr>
          <w:rFonts w:hint="eastAsia"/>
          <w:b/>
          <w:bCs/>
        </w:rPr>
        <w:t>一．</w:t>
      </w:r>
      <w:r w:rsidR="007C7768" w:rsidRPr="006D3CDF">
        <w:rPr>
          <w:rFonts w:hint="eastAsia"/>
          <w:b/>
          <w:bCs/>
        </w:rPr>
        <w:t>导言</w:t>
      </w:r>
    </w:p>
    <w:p w14:paraId="3AF8996E" w14:textId="3B31BF4A" w:rsidR="00562303" w:rsidRPr="00A62EB9" w:rsidRDefault="00562303" w:rsidP="006D3CDF">
      <w:pPr>
        <w:pStyle w:val="ListParagraph"/>
        <w:numPr>
          <w:ilvl w:val="0"/>
          <w:numId w:val="23"/>
        </w:numPr>
        <w:adjustRightInd w:val="0"/>
        <w:snapToGrid w:val="0"/>
        <w:spacing w:before="120" w:after="120" w:line="240" w:lineRule="atLeast"/>
        <w:ind w:left="0" w:firstLine="0"/>
        <w:contextualSpacing w:val="0"/>
      </w:pPr>
      <w:r w:rsidRPr="00A62EB9">
        <w:t>作为名古屋议定书缔约方会议的缔约方</w:t>
      </w:r>
      <w:r w:rsidR="0009024F">
        <w:rPr>
          <w:rFonts w:hint="eastAsia"/>
        </w:rPr>
        <w:t>大会</w:t>
      </w:r>
      <w:r w:rsidRPr="00A62EB9">
        <w:t>第</w:t>
      </w:r>
      <w:hyperlink r:id="rId11" w:history="1">
        <w:r w:rsidRPr="004C1FFE">
          <w:rPr>
            <w:rStyle w:val="Hyperlink"/>
          </w:rPr>
          <w:t>NP-3/5</w:t>
        </w:r>
      </w:hyperlink>
      <w:r w:rsidRPr="00A62EB9">
        <w:t>号决定请执行秘书</w:t>
      </w:r>
      <w:r w:rsidR="007D542F" w:rsidRPr="007D542F">
        <w:rPr>
          <w:rFonts w:hint="eastAsia"/>
        </w:rPr>
        <w:t>依照第</w:t>
      </w:r>
      <w:hyperlink r:id="rId12" w:history="1">
        <w:r w:rsidR="007D542F" w:rsidRPr="004C1FFE">
          <w:rPr>
            <w:rStyle w:val="Hyperlink"/>
            <w:rFonts w:hint="eastAsia"/>
          </w:rPr>
          <w:t>NP-1/8</w:t>
        </w:r>
      </w:hyperlink>
      <w:r w:rsidR="007D542F" w:rsidRPr="007D542F">
        <w:rPr>
          <w:rFonts w:hint="eastAsia"/>
        </w:rPr>
        <w:t>号决定第</w:t>
      </w:r>
      <w:r w:rsidR="007D542F" w:rsidRPr="007D542F">
        <w:rPr>
          <w:rFonts w:hint="eastAsia"/>
        </w:rPr>
        <w:t>9</w:t>
      </w:r>
      <w:r w:rsidR="006B4B24">
        <w:rPr>
          <w:rFonts w:hint="eastAsia"/>
        </w:rPr>
        <w:t>（</w:t>
      </w:r>
      <w:r w:rsidR="007D542F" w:rsidRPr="007D542F">
        <w:rPr>
          <w:rFonts w:hint="eastAsia"/>
        </w:rPr>
        <w:t>f</w:t>
      </w:r>
      <w:r w:rsidR="006B4B24">
        <w:rPr>
          <w:rFonts w:hint="eastAsia"/>
        </w:rPr>
        <w:t>）</w:t>
      </w:r>
      <w:r w:rsidR="007D542F" w:rsidRPr="007D542F">
        <w:rPr>
          <w:rFonts w:hint="eastAsia"/>
        </w:rPr>
        <w:t>段编写能力建设和发展战略框架评价报告，并将评价报告提交执行问题附属机构第三次会议审议，以期确保</w:t>
      </w:r>
      <w:r w:rsidR="008D59EA">
        <w:rPr>
          <w:rFonts w:hint="eastAsia"/>
        </w:rPr>
        <w:t>在</w:t>
      </w:r>
      <w:r w:rsidR="007D542F" w:rsidRPr="007D542F">
        <w:rPr>
          <w:rFonts w:hint="eastAsia"/>
        </w:rPr>
        <w:t>《名古屋议定书》下</w:t>
      </w:r>
      <w:r w:rsidR="008D59EA">
        <w:rPr>
          <w:rFonts w:hint="eastAsia"/>
        </w:rPr>
        <w:t>采用</w:t>
      </w:r>
      <w:r w:rsidR="007D542F" w:rsidRPr="007D542F">
        <w:rPr>
          <w:rFonts w:hint="eastAsia"/>
        </w:rPr>
        <w:t>与</w:t>
      </w:r>
      <w:r w:rsidR="007D542F" w:rsidRPr="007D542F">
        <w:rPr>
          <w:rFonts w:hint="eastAsia"/>
        </w:rPr>
        <w:t>2020</w:t>
      </w:r>
      <w:r w:rsidR="007D542F" w:rsidRPr="007D542F">
        <w:rPr>
          <w:rFonts w:hint="eastAsia"/>
        </w:rPr>
        <w:t>年后全球生物多样性框架一致的</w:t>
      </w:r>
      <w:r w:rsidR="008D59EA">
        <w:rPr>
          <w:rFonts w:hint="eastAsia"/>
        </w:rPr>
        <w:t>有效</w:t>
      </w:r>
      <w:r w:rsidR="007D542F" w:rsidRPr="007D542F">
        <w:rPr>
          <w:rFonts w:hint="eastAsia"/>
        </w:rPr>
        <w:t>能力建设办法</w:t>
      </w:r>
      <w:r w:rsidR="007D542F">
        <w:rPr>
          <w:rFonts w:hint="eastAsia"/>
        </w:rPr>
        <w:t>（</w:t>
      </w:r>
      <w:r w:rsidR="007D542F">
        <w:rPr>
          <w:rFonts w:hint="eastAsia"/>
        </w:rPr>
        <w:t>A</w:t>
      </w:r>
      <w:r w:rsidR="007D542F">
        <w:rPr>
          <w:rFonts w:hint="eastAsia"/>
        </w:rPr>
        <w:t>节，第</w:t>
      </w:r>
      <w:r w:rsidR="007D542F">
        <w:rPr>
          <w:rFonts w:hint="eastAsia"/>
        </w:rPr>
        <w:t>7</w:t>
      </w:r>
      <w:r w:rsidR="006B4B24">
        <w:rPr>
          <w:rFonts w:hint="eastAsia"/>
        </w:rPr>
        <w:t>（</w:t>
      </w:r>
      <w:r w:rsidR="007D542F">
        <w:rPr>
          <w:rFonts w:hint="eastAsia"/>
        </w:rPr>
        <w:t>b</w:t>
      </w:r>
      <w:r w:rsidR="006B4B24">
        <w:rPr>
          <w:rFonts w:hint="eastAsia"/>
        </w:rPr>
        <w:t>）</w:t>
      </w:r>
      <w:r w:rsidR="007D542F">
        <w:rPr>
          <w:rFonts w:hint="eastAsia"/>
        </w:rPr>
        <w:t>）</w:t>
      </w:r>
      <w:r w:rsidRPr="00A62EB9">
        <w:t>。</w:t>
      </w:r>
    </w:p>
    <w:p w14:paraId="6E22DEE2" w14:textId="438ACFEB" w:rsidR="00562303" w:rsidRPr="00A62EB9" w:rsidRDefault="007D11A3" w:rsidP="006D3CDF">
      <w:pPr>
        <w:pStyle w:val="ListParagraph"/>
        <w:numPr>
          <w:ilvl w:val="0"/>
          <w:numId w:val="23"/>
        </w:numPr>
        <w:adjustRightInd w:val="0"/>
        <w:snapToGrid w:val="0"/>
        <w:spacing w:before="120" w:after="120" w:line="240" w:lineRule="atLeast"/>
        <w:ind w:left="0" w:firstLine="0"/>
        <w:contextualSpacing w:val="0"/>
      </w:pPr>
      <w:r>
        <w:rPr>
          <w:rFonts w:hint="eastAsia"/>
        </w:rPr>
        <w:t>决定</w:t>
      </w:r>
      <w:r w:rsidR="00562303" w:rsidRPr="00A62EB9">
        <w:t>请</w:t>
      </w:r>
      <w:r w:rsidR="008D59EA">
        <w:rPr>
          <w:rFonts w:hint="eastAsia"/>
        </w:rPr>
        <w:t>执行问题附属</w:t>
      </w:r>
      <w:r w:rsidR="00562303" w:rsidRPr="00A62EB9">
        <w:t>机构</w:t>
      </w:r>
      <w:r w:rsidR="002A204A">
        <w:rPr>
          <w:rFonts w:hint="eastAsia"/>
        </w:rPr>
        <w:t>审查评价</w:t>
      </w:r>
      <w:r w:rsidR="00562303" w:rsidRPr="00A62EB9">
        <w:t>报告并向作为议定书缔约方会议的缔约方</w:t>
      </w:r>
      <w:r w:rsidR="002A204A">
        <w:rPr>
          <w:rFonts w:hint="eastAsia"/>
        </w:rPr>
        <w:t>大会</w:t>
      </w:r>
      <w:r w:rsidR="00562303" w:rsidRPr="00A62EB9">
        <w:t>第四次会议提交建议。</w:t>
      </w:r>
    </w:p>
    <w:p w14:paraId="4ACD80B5" w14:textId="618A8667" w:rsidR="00562303" w:rsidRPr="00A62EB9" w:rsidRDefault="00D7485D" w:rsidP="006D3CDF">
      <w:pPr>
        <w:pStyle w:val="ListParagraph"/>
        <w:numPr>
          <w:ilvl w:val="0"/>
          <w:numId w:val="23"/>
        </w:numPr>
        <w:adjustRightInd w:val="0"/>
        <w:snapToGrid w:val="0"/>
        <w:spacing w:before="120" w:after="120" w:line="240" w:lineRule="atLeast"/>
        <w:ind w:left="0" w:firstLine="0"/>
        <w:contextualSpacing w:val="0"/>
      </w:pPr>
      <w:r>
        <w:rPr>
          <w:rFonts w:hint="eastAsia"/>
        </w:rPr>
        <w:t>下</w:t>
      </w:r>
      <w:r w:rsidR="00562303" w:rsidRPr="00A62EB9">
        <w:t>文第二节</w:t>
      </w:r>
      <w:r w:rsidR="002A204A">
        <w:rPr>
          <w:rFonts w:hint="eastAsia"/>
        </w:rPr>
        <w:t>载有</w:t>
      </w:r>
      <w:r w:rsidR="00562303" w:rsidRPr="00A62EB9">
        <w:t>秘书处评价</w:t>
      </w:r>
      <w:r w:rsidR="002A204A">
        <w:rPr>
          <w:rFonts w:hint="eastAsia"/>
        </w:rPr>
        <w:t>报告</w:t>
      </w:r>
      <w:r w:rsidR="00562303" w:rsidRPr="00A62EB9">
        <w:t>的主要结论和建议，并</w:t>
      </w:r>
      <w:r w:rsidR="002A204A">
        <w:rPr>
          <w:rFonts w:hint="eastAsia"/>
        </w:rPr>
        <w:t>载有</w:t>
      </w:r>
      <w:r w:rsidR="00562303" w:rsidRPr="00A62EB9">
        <w:t>执行名古屋议定书能力建设</w:t>
      </w:r>
      <w:r w:rsidR="00724F84">
        <w:rPr>
          <w:rFonts w:hint="eastAsia"/>
        </w:rPr>
        <w:t>问题</w:t>
      </w:r>
      <w:r w:rsidR="00562303" w:rsidRPr="00A62EB9">
        <w:t>非正式咨询委员会第四次会议收到的</w:t>
      </w:r>
      <w:r w:rsidR="002A204A">
        <w:rPr>
          <w:rFonts w:hint="eastAsia"/>
        </w:rPr>
        <w:t>补充</w:t>
      </w:r>
      <w:r w:rsidR="00B7396F">
        <w:rPr>
          <w:rFonts w:hint="eastAsia"/>
        </w:rPr>
        <w:t>投入</w:t>
      </w:r>
      <w:r w:rsidR="00562303" w:rsidRPr="00A62EB9">
        <w:t>。</w:t>
      </w:r>
      <w:r w:rsidR="00724F84">
        <w:rPr>
          <w:rStyle w:val="FootnoteReference"/>
        </w:rPr>
        <w:footnoteReference w:id="2"/>
      </w:r>
      <w:r w:rsidR="002336AA">
        <w:rPr>
          <w:rFonts w:hint="eastAsia"/>
        </w:rPr>
        <w:t xml:space="preserve"> </w:t>
      </w:r>
      <w:r w:rsidR="007D11A3">
        <w:rPr>
          <w:rFonts w:hint="eastAsia"/>
        </w:rPr>
        <w:t>缔约方</w:t>
      </w:r>
      <w:r w:rsidR="007D11A3" w:rsidRPr="007D11A3">
        <w:rPr>
          <w:rFonts w:hAnsi="SimSun"/>
          <w:kern w:val="22"/>
        </w:rPr>
        <w:t>请委员会</w:t>
      </w:r>
      <w:r w:rsidR="00B7396F">
        <w:rPr>
          <w:rFonts w:hAnsi="SimSun" w:hint="eastAsia"/>
          <w:kern w:val="22"/>
        </w:rPr>
        <w:t>成员</w:t>
      </w:r>
      <w:r w:rsidR="007D11A3" w:rsidRPr="007D11A3">
        <w:rPr>
          <w:rFonts w:hAnsi="SimSun"/>
          <w:kern w:val="22"/>
        </w:rPr>
        <w:t>审查初步结论</w:t>
      </w:r>
      <w:r w:rsidR="007D11A3">
        <w:rPr>
          <w:rFonts w:hAnsi="SimSun" w:hint="eastAsia"/>
          <w:kern w:val="22"/>
        </w:rPr>
        <w:t>并</w:t>
      </w:r>
      <w:r w:rsidR="007D11A3" w:rsidRPr="007D11A3">
        <w:rPr>
          <w:rFonts w:hAnsi="SimSun"/>
          <w:kern w:val="22"/>
        </w:rPr>
        <w:t>提</w:t>
      </w:r>
      <w:r w:rsidR="007D11A3">
        <w:rPr>
          <w:rFonts w:hAnsi="SimSun" w:hint="eastAsia"/>
          <w:kern w:val="22"/>
        </w:rPr>
        <w:t>交</w:t>
      </w:r>
      <w:r w:rsidR="007D11A3" w:rsidRPr="007D11A3">
        <w:rPr>
          <w:rFonts w:hAnsi="SimSun"/>
          <w:kern w:val="22"/>
        </w:rPr>
        <w:t>补充信息和建议</w:t>
      </w:r>
      <w:r w:rsidR="0009024F">
        <w:t>（</w:t>
      </w:r>
      <w:r w:rsidR="00562303" w:rsidRPr="00A62EB9">
        <w:t>第</w:t>
      </w:r>
      <w:r w:rsidR="00562303" w:rsidRPr="00A62EB9">
        <w:t>NP-3/5</w:t>
      </w:r>
      <w:r w:rsidR="00562303" w:rsidRPr="00A62EB9">
        <w:t>号</w:t>
      </w:r>
      <w:r w:rsidR="007D11A3">
        <w:rPr>
          <w:rFonts w:hint="eastAsia"/>
        </w:rPr>
        <w:t>决定，</w:t>
      </w:r>
      <w:r w:rsidR="00562303" w:rsidRPr="00A62EB9">
        <w:t>A</w:t>
      </w:r>
      <w:r w:rsidR="00562303" w:rsidRPr="00A62EB9">
        <w:t>节，第</w:t>
      </w:r>
      <w:r w:rsidR="007D11A3">
        <w:t>5</w:t>
      </w:r>
      <w:r w:rsidR="00562303" w:rsidRPr="00A62EB9">
        <w:t>段</w:t>
      </w:r>
      <w:r w:rsidR="0009024F">
        <w:t>）</w:t>
      </w:r>
      <w:r w:rsidR="00562303" w:rsidRPr="00A62EB9">
        <w:t>。第三节</w:t>
      </w:r>
      <w:r w:rsidR="007D11A3">
        <w:rPr>
          <w:rFonts w:hint="eastAsia"/>
        </w:rPr>
        <w:t>载有</w:t>
      </w:r>
      <w:r w:rsidR="00562303" w:rsidRPr="00A62EB9">
        <w:t>提交缔约方</w:t>
      </w:r>
      <w:r w:rsidR="007D11A3">
        <w:rPr>
          <w:rFonts w:hint="eastAsia"/>
        </w:rPr>
        <w:t>大会的</w:t>
      </w:r>
      <w:r w:rsidR="007D11A3" w:rsidRPr="00A62EB9">
        <w:t>建议草案</w:t>
      </w:r>
      <w:r w:rsidR="007D11A3">
        <w:rPr>
          <w:rFonts w:hint="eastAsia"/>
        </w:rPr>
        <w:t>要素，</w:t>
      </w:r>
      <w:r w:rsidR="00562303" w:rsidRPr="00A62EB9">
        <w:t>供</w:t>
      </w:r>
      <w:r w:rsidR="007D11A3">
        <w:rPr>
          <w:rFonts w:hint="eastAsia"/>
        </w:rPr>
        <w:t>执行问题</w:t>
      </w:r>
      <w:r w:rsidR="00562303" w:rsidRPr="00A62EB9">
        <w:t>附属</w:t>
      </w:r>
      <w:r w:rsidR="007D11A3">
        <w:rPr>
          <w:rFonts w:hint="eastAsia"/>
        </w:rPr>
        <w:t>机构</w:t>
      </w:r>
      <w:r w:rsidR="00562303" w:rsidRPr="00A62EB9">
        <w:t>审议。</w:t>
      </w:r>
    </w:p>
    <w:p w14:paraId="48CF7C4A" w14:textId="41786F6C" w:rsidR="00562303" w:rsidRPr="0009024F" w:rsidRDefault="0009024F" w:rsidP="00571612">
      <w:pPr>
        <w:adjustRightInd w:val="0"/>
        <w:snapToGrid w:val="0"/>
        <w:spacing w:before="120" w:after="120" w:line="240" w:lineRule="atLeast"/>
        <w:ind w:left="936" w:right="432" w:hanging="504"/>
        <w:rPr>
          <w:b/>
          <w:bCs/>
        </w:rPr>
      </w:pPr>
      <w:r w:rsidRPr="0009024F">
        <w:rPr>
          <w:rFonts w:hint="eastAsia"/>
          <w:b/>
          <w:bCs/>
        </w:rPr>
        <w:t>二．</w:t>
      </w:r>
      <w:r w:rsidR="00571612">
        <w:rPr>
          <w:rFonts w:hint="eastAsia"/>
          <w:b/>
          <w:bCs/>
        </w:rPr>
        <w:t>《</w:t>
      </w:r>
      <w:r w:rsidR="00562303" w:rsidRPr="0009024F">
        <w:rPr>
          <w:b/>
          <w:bCs/>
        </w:rPr>
        <w:t>支持有效执行名古屋议定书能力建设和发展战略框架</w:t>
      </w:r>
      <w:r w:rsidR="00571612">
        <w:rPr>
          <w:rFonts w:hint="eastAsia"/>
          <w:b/>
          <w:bCs/>
        </w:rPr>
        <w:t>》</w:t>
      </w:r>
      <w:r w:rsidR="00562303" w:rsidRPr="0009024F">
        <w:rPr>
          <w:b/>
          <w:bCs/>
        </w:rPr>
        <w:t>评价</w:t>
      </w:r>
      <w:r w:rsidR="007D11A3">
        <w:rPr>
          <w:rFonts w:hint="eastAsia"/>
          <w:b/>
          <w:bCs/>
        </w:rPr>
        <w:t>报告</w:t>
      </w:r>
      <w:r w:rsidR="00562303" w:rsidRPr="0009024F">
        <w:rPr>
          <w:b/>
          <w:bCs/>
        </w:rPr>
        <w:t>执行摘要</w:t>
      </w:r>
    </w:p>
    <w:p w14:paraId="5AE0093C" w14:textId="00C31A77" w:rsidR="00562303" w:rsidRPr="00A62EB9" w:rsidRDefault="00562303" w:rsidP="006D3CDF">
      <w:pPr>
        <w:pStyle w:val="ListParagraph"/>
        <w:numPr>
          <w:ilvl w:val="0"/>
          <w:numId w:val="23"/>
        </w:numPr>
        <w:adjustRightInd w:val="0"/>
        <w:snapToGrid w:val="0"/>
        <w:spacing w:before="120" w:after="120" w:line="240" w:lineRule="atLeast"/>
        <w:ind w:left="0" w:firstLine="0"/>
        <w:contextualSpacing w:val="0"/>
      </w:pPr>
      <w:r w:rsidRPr="00A62EB9">
        <w:t>本节</w:t>
      </w:r>
      <w:r w:rsidR="00E41282">
        <w:rPr>
          <w:rFonts w:hint="eastAsia"/>
        </w:rPr>
        <w:t>载列</w:t>
      </w:r>
      <w:r w:rsidR="00571612">
        <w:rPr>
          <w:rFonts w:hint="eastAsia"/>
        </w:rPr>
        <w:t>《</w:t>
      </w:r>
      <w:r w:rsidRPr="00A62EB9">
        <w:t>支持有效执行名古屋议定书能力建设和发展战略框架</w:t>
      </w:r>
      <w:r w:rsidR="00571612">
        <w:rPr>
          <w:rFonts w:hint="eastAsia"/>
        </w:rPr>
        <w:t>》</w:t>
      </w:r>
      <w:r w:rsidRPr="00A62EB9">
        <w:t>评价</w:t>
      </w:r>
      <w:r w:rsidR="00E41282">
        <w:rPr>
          <w:rFonts w:hint="eastAsia"/>
        </w:rPr>
        <w:t>报告</w:t>
      </w:r>
      <w:r w:rsidRPr="00A62EB9">
        <w:t>的执行摘要。框架评价报告</w:t>
      </w:r>
      <w:r w:rsidR="007A40E7">
        <w:rPr>
          <w:rFonts w:hint="eastAsia"/>
        </w:rPr>
        <w:t>全文见</w:t>
      </w:r>
      <w:r w:rsidRPr="00A62EB9">
        <w:t>资料文件</w:t>
      </w:r>
      <w:r w:rsidRPr="00A62EB9">
        <w:t>CBD/SBI/3/INF/1</w:t>
      </w:r>
      <w:r w:rsidRPr="00A62EB9">
        <w:t>。</w:t>
      </w:r>
    </w:p>
    <w:p w14:paraId="5FCF2148" w14:textId="12105E2A" w:rsidR="00562303" w:rsidRPr="007A40E7" w:rsidRDefault="00562303" w:rsidP="007A40E7">
      <w:pPr>
        <w:adjustRightInd w:val="0"/>
        <w:snapToGrid w:val="0"/>
        <w:spacing w:before="120" w:after="120" w:line="240" w:lineRule="atLeast"/>
        <w:jc w:val="center"/>
        <w:rPr>
          <w:b/>
          <w:bCs/>
        </w:rPr>
      </w:pPr>
      <w:r w:rsidRPr="007A40E7">
        <w:rPr>
          <w:b/>
          <w:bCs/>
        </w:rPr>
        <w:lastRenderedPageBreak/>
        <w:t>A.</w:t>
      </w:r>
      <w:r w:rsidR="007A40E7" w:rsidRPr="007A40E7">
        <w:rPr>
          <w:b/>
          <w:bCs/>
        </w:rPr>
        <w:t xml:space="preserve"> </w:t>
      </w:r>
      <w:r w:rsidRPr="007A40E7">
        <w:rPr>
          <w:b/>
          <w:bCs/>
        </w:rPr>
        <w:t>评价</w:t>
      </w:r>
      <w:r w:rsidR="00B5140D">
        <w:rPr>
          <w:rFonts w:hint="eastAsia"/>
          <w:b/>
          <w:bCs/>
        </w:rPr>
        <w:t>报告</w:t>
      </w:r>
      <w:r w:rsidRPr="007A40E7">
        <w:rPr>
          <w:b/>
          <w:bCs/>
        </w:rPr>
        <w:t>的</w:t>
      </w:r>
      <w:r w:rsidR="007A40E7">
        <w:rPr>
          <w:rFonts w:hint="eastAsia"/>
          <w:b/>
          <w:bCs/>
        </w:rPr>
        <w:t>目的</w:t>
      </w:r>
    </w:p>
    <w:p w14:paraId="283CA2DF" w14:textId="557CFC4E" w:rsidR="00562303" w:rsidRPr="00A62EB9" w:rsidRDefault="00562303" w:rsidP="007A40E7">
      <w:pPr>
        <w:pStyle w:val="ListParagraph"/>
        <w:numPr>
          <w:ilvl w:val="0"/>
          <w:numId w:val="23"/>
        </w:numPr>
        <w:adjustRightInd w:val="0"/>
        <w:snapToGrid w:val="0"/>
        <w:spacing w:before="120" w:after="120" w:line="240" w:lineRule="atLeast"/>
        <w:ind w:left="0" w:firstLine="0"/>
        <w:contextualSpacing w:val="0"/>
      </w:pPr>
      <w:r w:rsidRPr="00A62EB9">
        <w:t>评价</w:t>
      </w:r>
      <w:r w:rsidR="00B5140D">
        <w:rPr>
          <w:rFonts w:hint="eastAsia"/>
        </w:rPr>
        <w:t>报告</w:t>
      </w:r>
      <w:r w:rsidRPr="00A62EB9">
        <w:t>的总体</w:t>
      </w:r>
      <w:r w:rsidR="00712999">
        <w:rPr>
          <w:rFonts w:hint="eastAsia"/>
        </w:rPr>
        <w:t>目的</w:t>
      </w:r>
      <w:r w:rsidRPr="00A62EB9">
        <w:t>是评估框架</w:t>
      </w:r>
      <w:r w:rsidR="00712999">
        <w:rPr>
          <w:rFonts w:hint="eastAsia"/>
        </w:rPr>
        <w:t>对促成</w:t>
      </w:r>
      <w:r w:rsidRPr="00A62EB9">
        <w:t>有效执行名古屋议定书能力建设和发展的</w:t>
      </w:r>
      <w:r w:rsidR="00712999">
        <w:rPr>
          <w:rFonts w:hint="eastAsia"/>
        </w:rPr>
        <w:t>战略性</w:t>
      </w:r>
      <w:r w:rsidRPr="00A62EB9">
        <w:t>、一致</w:t>
      </w:r>
      <w:r w:rsidR="00712999">
        <w:rPr>
          <w:rFonts w:hint="eastAsia"/>
        </w:rPr>
        <w:t>性</w:t>
      </w:r>
      <w:r w:rsidRPr="00A62EB9">
        <w:t>和协调</w:t>
      </w:r>
      <w:r w:rsidR="00712999">
        <w:rPr>
          <w:rFonts w:hint="eastAsia"/>
        </w:rPr>
        <w:t>性办法</w:t>
      </w:r>
      <w:r w:rsidRPr="00A62EB9">
        <w:t>的贡献。具体</w:t>
      </w:r>
      <w:r w:rsidR="00712999">
        <w:rPr>
          <w:rFonts w:hint="eastAsia"/>
        </w:rPr>
        <w:t>目的</w:t>
      </w:r>
      <w:r w:rsidRPr="00A62EB9">
        <w:t>包括审查</w:t>
      </w:r>
      <w:r w:rsidR="00D7485D">
        <w:t>框架</w:t>
      </w:r>
      <w:r w:rsidRPr="00A62EB9">
        <w:t>的执行</w:t>
      </w:r>
      <w:r w:rsidR="00B5140D">
        <w:rPr>
          <w:rFonts w:hint="eastAsia"/>
        </w:rPr>
        <w:t>进展情况</w:t>
      </w:r>
      <w:r w:rsidRPr="00A62EB9">
        <w:t>，审查</w:t>
      </w:r>
      <w:r w:rsidR="00571612">
        <w:rPr>
          <w:rFonts w:hint="eastAsia"/>
        </w:rPr>
        <w:t>框架</w:t>
      </w:r>
      <w:r w:rsidR="00712999">
        <w:rPr>
          <w:rFonts w:hint="eastAsia"/>
        </w:rPr>
        <w:t>的</w:t>
      </w:r>
      <w:r w:rsidRPr="00A62EB9">
        <w:t>相关性和</w:t>
      </w:r>
      <w:r w:rsidR="005B413F">
        <w:t>有效性</w:t>
      </w:r>
      <w:r w:rsidRPr="00A62EB9">
        <w:t>，提出进一步</w:t>
      </w:r>
      <w:r w:rsidR="00875018">
        <w:rPr>
          <w:rFonts w:hint="eastAsia"/>
        </w:rPr>
        <w:t>改进</w:t>
      </w:r>
      <w:r w:rsidRPr="00A62EB9">
        <w:t>能力建设的</w:t>
      </w:r>
      <w:r w:rsidR="00875018">
        <w:rPr>
          <w:rFonts w:hint="eastAsia"/>
        </w:rPr>
        <w:t>选项</w:t>
      </w:r>
      <w:r w:rsidRPr="00A62EB9">
        <w:t>和建议，支持《名古屋议定书》的执行。</w:t>
      </w:r>
    </w:p>
    <w:p w14:paraId="39410513" w14:textId="3118CA49" w:rsidR="00562303" w:rsidRPr="00875018" w:rsidRDefault="00562303" w:rsidP="00875018">
      <w:pPr>
        <w:adjustRightInd w:val="0"/>
        <w:snapToGrid w:val="0"/>
        <w:spacing w:before="120" w:after="120" w:line="240" w:lineRule="atLeast"/>
        <w:jc w:val="center"/>
        <w:rPr>
          <w:b/>
          <w:bCs/>
        </w:rPr>
      </w:pPr>
      <w:r w:rsidRPr="00875018">
        <w:rPr>
          <w:b/>
          <w:bCs/>
        </w:rPr>
        <w:t>B.</w:t>
      </w:r>
      <w:r w:rsidR="00875018" w:rsidRPr="00875018">
        <w:rPr>
          <w:b/>
          <w:bCs/>
        </w:rPr>
        <w:t xml:space="preserve"> </w:t>
      </w:r>
      <w:r w:rsidRPr="00875018">
        <w:rPr>
          <w:b/>
          <w:bCs/>
        </w:rPr>
        <w:t>方法和局限性</w:t>
      </w:r>
    </w:p>
    <w:p w14:paraId="0E6C8F5C" w14:textId="393B1BC6" w:rsidR="00562303" w:rsidRPr="00A62EB9" w:rsidRDefault="00562303" w:rsidP="007A40E7">
      <w:pPr>
        <w:pStyle w:val="ListParagraph"/>
        <w:numPr>
          <w:ilvl w:val="0"/>
          <w:numId w:val="23"/>
        </w:numPr>
        <w:adjustRightInd w:val="0"/>
        <w:snapToGrid w:val="0"/>
        <w:spacing w:before="120" w:after="120" w:line="240" w:lineRule="atLeast"/>
        <w:ind w:left="0" w:firstLine="0"/>
        <w:contextualSpacing w:val="0"/>
      </w:pPr>
      <w:r w:rsidRPr="00A62EB9">
        <w:t>评价</w:t>
      </w:r>
      <w:r w:rsidR="00875018">
        <w:rPr>
          <w:rFonts w:hint="eastAsia"/>
        </w:rPr>
        <w:t>报告</w:t>
      </w:r>
      <w:r w:rsidRPr="00A62EB9">
        <w:t>以第</w:t>
      </w:r>
      <w:r w:rsidRPr="00A62EB9">
        <w:t>NP-3/5</w:t>
      </w:r>
      <w:r w:rsidRPr="00A62EB9">
        <w:t>号决定通过的一</w:t>
      </w:r>
      <w:r w:rsidR="00875018">
        <w:rPr>
          <w:rFonts w:hint="eastAsia"/>
        </w:rPr>
        <w:t>组总</w:t>
      </w:r>
      <w:r w:rsidRPr="00A62EB9">
        <w:t>问题和</w:t>
      </w:r>
      <w:r w:rsidR="00875018">
        <w:rPr>
          <w:rFonts w:hint="eastAsia"/>
        </w:rPr>
        <w:t>子</w:t>
      </w:r>
      <w:r w:rsidRPr="00A62EB9">
        <w:t>问题</w:t>
      </w:r>
      <w:r w:rsidR="00E318A1">
        <w:rPr>
          <w:rFonts w:hint="eastAsia"/>
        </w:rPr>
        <w:t>为</w:t>
      </w:r>
      <w:r w:rsidR="00F6454A">
        <w:rPr>
          <w:rFonts w:hint="eastAsia"/>
        </w:rPr>
        <w:t>指南</w:t>
      </w:r>
      <w:r w:rsidR="0009024F">
        <w:t>（</w:t>
      </w:r>
      <w:r w:rsidRPr="00A62EB9">
        <w:t>见</w:t>
      </w:r>
      <w:r w:rsidR="00875018">
        <w:rPr>
          <w:kern w:val="22"/>
        </w:rPr>
        <w:t>CBD/SBI/3/INF/1</w:t>
      </w:r>
      <w:r w:rsidR="00D7485D">
        <w:rPr>
          <w:rFonts w:hint="eastAsia"/>
          <w:kern w:val="22"/>
        </w:rPr>
        <w:t>，</w:t>
      </w:r>
      <w:r w:rsidR="00E318A1">
        <w:rPr>
          <w:rFonts w:hint="eastAsia"/>
          <w:kern w:val="22"/>
        </w:rPr>
        <w:t>附件二</w:t>
      </w:r>
      <w:r w:rsidR="0009024F">
        <w:t>）</w:t>
      </w:r>
      <w:r w:rsidRPr="00A62EB9">
        <w:t>。</w:t>
      </w:r>
      <w:r w:rsidR="00B5140D">
        <w:rPr>
          <w:rFonts w:hint="eastAsia"/>
        </w:rPr>
        <w:t>使用的</w:t>
      </w:r>
      <w:r w:rsidRPr="00A62EB9">
        <w:t>方法包括</w:t>
      </w:r>
      <w:r w:rsidR="00E318A1" w:rsidRPr="00A62EB9">
        <w:t>文献</w:t>
      </w:r>
      <w:r w:rsidR="00755FD0">
        <w:rPr>
          <w:rFonts w:hint="eastAsia"/>
        </w:rPr>
        <w:t>综述</w:t>
      </w:r>
      <w:r w:rsidR="00E318A1">
        <w:rPr>
          <w:rFonts w:hint="eastAsia"/>
        </w:rPr>
        <w:t>和</w:t>
      </w:r>
      <w:r w:rsidR="00E318A1" w:rsidRPr="00A62EB9">
        <w:t>半结构化</w:t>
      </w:r>
      <w:r w:rsidR="00376B6C">
        <w:rPr>
          <w:rFonts w:hint="eastAsia"/>
        </w:rPr>
        <w:t>访谈</w:t>
      </w:r>
      <w:r w:rsidR="00E318A1">
        <w:rPr>
          <w:rFonts w:hint="eastAsia"/>
        </w:rPr>
        <w:t>，</w:t>
      </w:r>
      <w:r w:rsidR="00376B6C">
        <w:rPr>
          <w:rFonts w:hint="eastAsia"/>
        </w:rPr>
        <w:t>访谈</w:t>
      </w:r>
      <w:r w:rsidR="00E318A1">
        <w:rPr>
          <w:rFonts w:hint="eastAsia"/>
        </w:rPr>
        <w:t>对象</w:t>
      </w:r>
      <w:r w:rsidR="00E215A4">
        <w:rPr>
          <w:rFonts w:hint="eastAsia"/>
        </w:rPr>
        <w:t>有</w:t>
      </w:r>
      <w:r w:rsidRPr="00A62EB9">
        <w:t>缔约方</w:t>
      </w:r>
      <w:r w:rsidR="0009024F">
        <w:t>（</w:t>
      </w:r>
      <w:r w:rsidRPr="00A62EB9">
        <w:t>12</w:t>
      </w:r>
      <w:r w:rsidR="0009024F">
        <w:t>）</w:t>
      </w:r>
      <w:r w:rsidRPr="00A62EB9">
        <w:t>、从事能力建设的主要组织的代表</w:t>
      </w:r>
      <w:r w:rsidR="0009024F">
        <w:t>（</w:t>
      </w:r>
      <w:r w:rsidRPr="00A62EB9">
        <w:t>8</w:t>
      </w:r>
      <w:r w:rsidR="0009024F">
        <w:t>）</w:t>
      </w:r>
      <w:r w:rsidR="00E318A1">
        <w:rPr>
          <w:rFonts w:hint="eastAsia"/>
        </w:rPr>
        <w:t>和</w:t>
      </w:r>
      <w:r w:rsidRPr="00A62EB9">
        <w:t>土著人民和地方社区的代表</w:t>
      </w:r>
      <w:r w:rsidR="0009024F">
        <w:t>（</w:t>
      </w:r>
      <w:r w:rsidRPr="00A62EB9">
        <w:t>2</w:t>
      </w:r>
      <w:r w:rsidR="0009024F">
        <w:t>）</w:t>
      </w:r>
      <w:r w:rsidRPr="00A62EB9">
        <w:t>。</w:t>
      </w:r>
    </w:p>
    <w:p w14:paraId="75C46DA6" w14:textId="2F0CF7B2" w:rsidR="00562303" w:rsidRPr="0061497C" w:rsidRDefault="00376B6C" w:rsidP="007A40E7">
      <w:pPr>
        <w:pStyle w:val="ListParagraph"/>
        <w:numPr>
          <w:ilvl w:val="0"/>
          <w:numId w:val="23"/>
        </w:numPr>
        <w:adjustRightInd w:val="0"/>
        <w:snapToGrid w:val="0"/>
        <w:spacing w:before="120" w:after="120" w:line="240" w:lineRule="atLeast"/>
        <w:ind w:left="0" w:firstLine="0"/>
        <w:contextualSpacing w:val="0"/>
      </w:pPr>
      <w:r>
        <w:rPr>
          <w:rFonts w:hint="eastAsia"/>
        </w:rPr>
        <w:t>访谈</w:t>
      </w:r>
      <w:r w:rsidR="00F6454A">
        <w:rPr>
          <w:rFonts w:hint="eastAsia"/>
        </w:rPr>
        <w:t>的重点包括</w:t>
      </w:r>
      <w:r w:rsidR="00D7485D">
        <w:t>框架</w:t>
      </w:r>
      <w:r w:rsidR="00562303" w:rsidRPr="0061497C">
        <w:t>的</w:t>
      </w:r>
      <w:r w:rsidR="0061497C">
        <w:rPr>
          <w:rFonts w:hint="eastAsia"/>
        </w:rPr>
        <w:t>用处</w:t>
      </w:r>
      <w:r w:rsidR="00562303" w:rsidRPr="0061497C">
        <w:t>、相关性和</w:t>
      </w:r>
      <w:r w:rsidR="005B413F">
        <w:t>有效性</w:t>
      </w:r>
      <w:r w:rsidR="00562303" w:rsidRPr="0061497C">
        <w:t>，生物多样性公约秘书处在促进和协调</w:t>
      </w:r>
      <w:r w:rsidR="00D7485D">
        <w:t>框架</w:t>
      </w:r>
      <w:r w:rsidR="00562303" w:rsidRPr="0061497C">
        <w:t>方面的作用，以及</w:t>
      </w:r>
      <w:r w:rsidR="0061497C" w:rsidRPr="0061497C">
        <w:rPr>
          <w:rFonts w:hint="eastAsia"/>
        </w:rPr>
        <w:t>为</w:t>
      </w:r>
      <w:r w:rsidR="0061497C" w:rsidRPr="0061497C">
        <w:t>2020</w:t>
      </w:r>
      <w:r w:rsidR="0061497C" w:rsidRPr="0061497C">
        <w:t>年后执行《名古屋议定书》</w:t>
      </w:r>
      <w:r w:rsidR="0061497C" w:rsidRPr="0061497C">
        <w:rPr>
          <w:rFonts w:hint="eastAsia"/>
        </w:rPr>
        <w:t>而</w:t>
      </w:r>
      <w:r w:rsidR="00562303" w:rsidRPr="0061497C">
        <w:t>改进</w:t>
      </w:r>
      <w:r w:rsidR="00D7485D">
        <w:t>框架</w:t>
      </w:r>
      <w:r w:rsidR="00562303" w:rsidRPr="0061497C">
        <w:t>和能力建设的建议。</w:t>
      </w:r>
    </w:p>
    <w:p w14:paraId="0BAF601C" w14:textId="09C6AD94" w:rsidR="00562303" w:rsidRPr="00A62EB9" w:rsidRDefault="00757FB4" w:rsidP="007A40E7">
      <w:pPr>
        <w:pStyle w:val="ListParagraph"/>
        <w:numPr>
          <w:ilvl w:val="0"/>
          <w:numId w:val="23"/>
        </w:numPr>
        <w:adjustRightInd w:val="0"/>
        <w:snapToGrid w:val="0"/>
        <w:spacing w:before="120" w:after="120" w:line="240" w:lineRule="atLeast"/>
        <w:ind w:left="0" w:firstLine="0"/>
        <w:contextualSpacing w:val="0"/>
      </w:pPr>
      <w:r>
        <w:rPr>
          <w:rFonts w:hint="eastAsia"/>
        </w:rPr>
        <w:t>关于</w:t>
      </w:r>
      <w:r w:rsidR="00562303" w:rsidRPr="00A62EB9">
        <w:t>评价</w:t>
      </w:r>
      <w:r w:rsidR="00F6454A">
        <w:rPr>
          <w:rFonts w:hint="eastAsia"/>
        </w:rPr>
        <w:t>报告</w:t>
      </w:r>
      <w:r w:rsidR="00562303" w:rsidRPr="00A62EB9">
        <w:t>的局限性，</w:t>
      </w:r>
      <w:r w:rsidR="00D7485D">
        <w:t>框架</w:t>
      </w:r>
      <w:r w:rsidR="00A7629E">
        <w:rPr>
          <w:rFonts w:hint="eastAsia"/>
        </w:rPr>
        <w:t>未设</w:t>
      </w:r>
      <w:r w:rsidR="00562303" w:rsidRPr="00A62EB9">
        <w:t>可</w:t>
      </w:r>
      <w:r w:rsidR="00A7629E">
        <w:rPr>
          <w:rFonts w:hint="eastAsia"/>
        </w:rPr>
        <w:t>计量</w:t>
      </w:r>
      <w:r w:rsidR="00562303" w:rsidRPr="00A62EB9">
        <w:t>的目标或</w:t>
      </w:r>
      <w:r w:rsidR="00A7629E">
        <w:rPr>
          <w:rFonts w:hint="eastAsia"/>
        </w:rPr>
        <w:t>成果</w:t>
      </w:r>
      <w:r w:rsidR="00562303" w:rsidRPr="00A62EB9">
        <w:t>，也</w:t>
      </w:r>
      <w:r w:rsidR="00A7629E">
        <w:rPr>
          <w:rFonts w:hint="eastAsia"/>
        </w:rPr>
        <w:t>未设</w:t>
      </w:r>
      <w:r w:rsidR="00562303" w:rsidRPr="00A62EB9">
        <w:t>任何基线来</w:t>
      </w:r>
      <w:r w:rsidR="00A7629E">
        <w:rPr>
          <w:rFonts w:hint="eastAsia"/>
        </w:rPr>
        <w:t>计量</w:t>
      </w:r>
      <w:r w:rsidR="00562303" w:rsidRPr="00A62EB9">
        <w:t>支持执行《议定书》能力建设方面取得的进展。因此，</w:t>
      </w:r>
      <w:r w:rsidR="00A7629E">
        <w:rPr>
          <w:rFonts w:hint="eastAsia"/>
        </w:rPr>
        <w:t>评价报告在</w:t>
      </w:r>
      <w:r w:rsidR="00562303" w:rsidRPr="00A62EB9">
        <w:t>审查</w:t>
      </w:r>
      <w:r w:rsidR="00D7485D">
        <w:t>框架</w:t>
      </w:r>
      <w:r w:rsidR="00562303" w:rsidRPr="00A62EB9">
        <w:t>执行进展情况的</w:t>
      </w:r>
      <w:r w:rsidR="00A7629E">
        <w:rPr>
          <w:rFonts w:hint="eastAsia"/>
        </w:rPr>
        <w:t>那</w:t>
      </w:r>
      <w:r>
        <w:rPr>
          <w:rFonts w:hint="eastAsia"/>
        </w:rPr>
        <w:t>一</w:t>
      </w:r>
      <w:r w:rsidR="00A7629E">
        <w:rPr>
          <w:rFonts w:hint="eastAsia"/>
        </w:rPr>
        <w:t>章节只概述了</w:t>
      </w:r>
      <w:r w:rsidR="00562303" w:rsidRPr="00A62EB9">
        <w:t>2014</w:t>
      </w:r>
      <w:r w:rsidR="00562303" w:rsidRPr="00A62EB9">
        <w:t>年</w:t>
      </w:r>
      <w:r w:rsidR="00D7485D">
        <w:t>框架</w:t>
      </w:r>
      <w:r w:rsidR="00A7629E" w:rsidRPr="00A62EB9">
        <w:t>通过</w:t>
      </w:r>
      <w:r>
        <w:rPr>
          <w:rFonts w:hint="eastAsia"/>
        </w:rPr>
        <w:t>以后</w:t>
      </w:r>
      <w:r w:rsidR="00562303" w:rsidRPr="00A62EB9">
        <w:t>在能力建设和发展方面所做</w:t>
      </w:r>
      <w:r w:rsidR="00A7629E">
        <w:rPr>
          <w:rFonts w:hint="eastAsia"/>
        </w:rPr>
        <w:t>的</w:t>
      </w:r>
      <w:r w:rsidR="00562303" w:rsidRPr="00A62EB9">
        <w:t>工作。</w:t>
      </w:r>
    </w:p>
    <w:p w14:paraId="6206CDBD" w14:textId="42B82EE1" w:rsidR="00562303" w:rsidRPr="00A7629E" w:rsidRDefault="00562303" w:rsidP="00A7629E">
      <w:pPr>
        <w:adjustRightInd w:val="0"/>
        <w:snapToGrid w:val="0"/>
        <w:spacing w:before="120" w:after="120" w:line="240" w:lineRule="atLeast"/>
        <w:jc w:val="center"/>
        <w:rPr>
          <w:b/>
          <w:bCs/>
        </w:rPr>
      </w:pPr>
      <w:r w:rsidRPr="00A7629E">
        <w:rPr>
          <w:b/>
          <w:bCs/>
        </w:rPr>
        <w:t>C.</w:t>
      </w:r>
      <w:r w:rsidR="00A7629E">
        <w:rPr>
          <w:b/>
          <w:bCs/>
        </w:rPr>
        <w:t xml:space="preserve"> </w:t>
      </w:r>
      <w:r w:rsidRPr="00A7629E">
        <w:rPr>
          <w:b/>
          <w:bCs/>
        </w:rPr>
        <w:t>评价</w:t>
      </w:r>
      <w:r w:rsidR="00A7629E">
        <w:rPr>
          <w:rFonts w:hint="eastAsia"/>
          <w:b/>
          <w:bCs/>
        </w:rPr>
        <w:t>报告</w:t>
      </w:r>
      <w:r w:rsidRPr="00A7629E">
        <w:rPr>
          <w:b/>
          <w:bCs/>
        </w:rPr>
        <w:t>的主要</w:t>
      </w:r>
      <w:r w:rsidR="00A7629E">
        <w:rPr>
          <w:rFonts w:hint="eastAsia"/>
          <w:b/>
          <w:bCs/>
        </w:rPr>
        <w:t>结论</w:t>
      </w:r>
    </w:p>
    <w:p w14:paraId="3A0FB503" w14:textId="0FF6042F" w:rsidR="00562303" w:rsidRPr="00A7629E" w:rsidRDefault="00A7629E" w:rsidP="00A7629E">
      <w:pPr>
        <w:adjustRightInd w:val="0"/>
        <w:snapToGrid w:val="0"/>
        <w:spacing w:before="120" w:after="120" w:line="240" w:lineRule="atLeast"/>
        <w:jc w:val="center"/>
        <w:rPr>
          <w:rFonts w:eastAsia="KaiTi"/>
        </w:rPr>
      </w:pPr>
      <w:r w:rsidRPr="00A7629E">
        <w:rPr>
          <w:rFonts w:eastAsia="KaiTi" w:hint="eastAsia"/>
        </w:rPr>
        <w:t>1</w:t>
      </w:r>
      <w:r w:rsidRPr="00A7629E">
        <w:rPr>
          <w:rFonts w:eastAsia="KaiTi"/>
        </w:rPr>
        <w:t xml:space="preserve">. </w:t>
      </w:r>
      <w:r>
        <w:rPr>
          <w:rFonts w:eastAsia="KaiTi"/>
        </w:rPr>
        <w:t xml:space="preserve"> </w:t>
      </w:r>
      <w:r w:rsidR="00D7485D">
        <w:rPr>
          <w:rFonts w:eastAsia="KaiTi"/>
        </w:rPr>
        <w:t>框架</w:t>
      </w:r>
      <w:r w:rsidRPr="00A7629E">
        <w:rPr>
          <w:rFonts w:eastAsia="KaiTi" w:hint="eastAsia"/>
        </w:rPr>
        <w:t>的执行</w:t>
      </w:r>
      <w:r w:rsidR="00562303" w:rsidRPr="00A7629E">
        <w:rPr>
          <w:rFonts w:eastAsia="KaiTi"/>
        </w:rPr>
        <w:t>进展情况</w:t>
      </w:r>
    </w:p>
    <w:p w14:paraId="079FF668" w14:textId="09602CE8" w:rsidR="00562303" w:rsidRPr="00A62EB9" w:rsidRDefault="00562303" w:rsidP="007A40E7">
      <w:pPr>
        <w:pStyle w:val="ListParagraph"/>
        <w:numPr>
          <w:ilvl w:val="0"/>
          <w:numId w:val="23"/>
        </w:numPr>
        <w:adjustRightInd w:val="0"/>
        <w:snapToGrid w:val="0"/>
        <w:spacing w:before="120" w:after="120" w:line="240" w:lineRule="atLeast"/>
        <w:ind w:left="0" w:firstLine="0"/>
        <w:contextualSpacing w:val="0"/>
      </w:pPr>
      <w:r w:rsidRPr="00A62EB9">
        <w:t>《名古屋议定书》自</w:t>
      </w:r>
      <w:r w:rsidRPr="00A62EB9">
        <w:t>2010</w:t>
      </w:r>
      <w:r w:rsidRPr="00A62EB9">
        <w:t>年通过</w:t>
      </w:r>
      <w:r w:rsidR="002336AA">
        <w:rPr>
          <w:rFonts w:hint="eastAsia"/>
        </w:rPr>
        <w:t>，</w:t>
      </w:r>
      <w:r w:rsidRPr="00A62EB9">
        <w:t>2014</w:t>
      </w:r>
      <w:r w:rsidRPr="00A62EB9">
        <w:t>年生效以来，在执行方面取得了重大进展。这一成功与</w:t>
      </w:r>
      <w:r w:rsidR="00494AA2">
        <w:rPr>
          <w:rFonts w:hint="eastAsia"/>
        </w:rPr>
        <w:t>众多</w:t>
      </w:r>
      <w:r w:rsidRPr="00A62EB9">
        <w:t>国家、区域</w:t>
      </w:r>
      <w:r w:rsidR="00494AA2">
        <w:rPr>
          <w:rFonts w:hint="eastAsia"/>
        </w:rPr>
        <w:t>、</w:t>
      </w:r>
      <w:r w:rsidRPr="00A62EB9">
        <w:t>全球获取和惠益分享倡议</w:t>
      </w:r>
      <w:r w:rsidR="00494AA2">
        <w:rPr>
          <w:rFonts w:hint="eastAsia"/>
        </w:rPr>
        <w:t>和</w:t>
      </w:r>
      <w:r w:rsidRPr="00A62EB9">
        <w:t>项目</w:t>
      </w:r>
      <w:r w:rsidR="00494AA2">
        <w:rPr>
          <w:rFonts w:hint="eastAsia"/>
        </w:rPr>
        <w:t>的</w:t>
      </w:r>
      <w:r w:rsidRPr="00A62EB9">
        <w:t>能力建设和发展努力</w:t>
      </w:r>
      <w:r w:rsidR="00494AA2">
        <w:rPr>
          <w:rFonts w:hint="eastAsia"/>
        </w:rPr>
        <w:t>密不可分</w:t>
      </w:r>
      <w:r w:rsidRPr="00A62EB9">
        <w:t>。全球环境基金</w:t>
      </w:r>
      <w:r w:rsidR="0009024F">
        <w:t>（</w:t>
      </w:r>
      <w:r w:rsidRPr="00A62EB9">
        <w:t>全环基金</w:t>
      </w:r>
      <w:r w:rsidR="0009024F">
        <w:t>）</w:t>
      </w:r>
      <w:r w:rsidRPr="00A62EB9">
        <w:t>和其他捐助</w:t>
      </w:r>
      <w:r w:rsidR="00494AA2">
        <w:rPr>
          <w:rFonts w:hint="eastAsia"/>
        </w:rPr>
        <w:t>方</w:t>
      </w:r>
      <w:r w:rsidRPr="00A62EB9">
        <w:t>投入了</w:t>
      </w:r>
      <w:r w:rsidR="00AB5BCB">
        <w:rPr>
          <w:rFonts w:hint="eastAsia"/>
        </w:rPr>
        <w:t>大量</w:t>
      </w:r>
      <w:r w:rsidR="00494AA2">
        <w:rPr>
          <w:rFonts w:hint="eastAsia"/>
        </w:rPr>
        <w:t>财务</w:t>
      </w:r>
      <w:r w:rsidRPr="00A62EB9">
        <w:t>资源，支持许多项目和倡议，</w:t>
      </w:r>
      <w:r w:rsidR="00494AA2">
        <w:rPr>
          <w:rFonts w:hint="eastAsia"/>
        </w:rPr>
        <w:t>惠及</w:t>
      </w:r>
      <w:r w:rsidRPr="00A62EB9">
        <w:t>100</w:t>
      </w:r>
      <w:r w:rsidRPr="00A62EB9">
        <w:t>多个国家。</w:t>
      </w:r>
    </w:p>
    <w:p w14:paraId="1EBC9DBE" w14:textId="0B270FE9" w:rsidR="00562303" w:rsidRPr="00A62EB9" w:rsidRDefault="00562303" w:rsidP="002F4AF9">
      <w:pPr>
        <w:pStyle w:val="ListParagraph"/>
        <w:numPr>
          <w:ilvl w:val="0"/>
          <w:numId w:val="23"/>
        </w:numPr>
        <w:adjustRightInd w:val="0"/>
        <w:snapToGrid w:val="0"/>
        <w:spacing w:before="120" w:after="120" w:line="240" w:lineRule="atLeast"/>
        <w:ind w:left="0" w:firstLine="0"/>
        <w:contextualSpacing w:val="0"/>
      </w:pPr>
      <w:r w:rsidRPr="00A62EB9">
        <w:t>《议定书》执行方面的进展在很大程度上反映了各国</w:t>
      </w:r>
      <w:r w:rsidR="00A27475">
        <w:rPr>
          <w:rFonts w:hint="eastAsia"/>
        </w:rPr>
        <w:t>为</w:t>
      </w:r>
      <w:r w:rsidRPr="00A62EB9">
        <w:t>发展</w:t>
      </w:r>
      <w:r w:rsidR="00757FB4">
        <w:rPr>
          <w:rFonts w:hint="eastAsia"/>
        </w:rPr>
        <w:t>能力</w:t>
      </w:r>
      <w:r w:rsidRPr="00A62EB9">
        <w:t>批准《名古屋议定书》和</w:t>
      </w:r>
      <w:r w:rsidR="00A27475">
        <w:rPr>
          <w:rFonts w:hint="eastAsia"/>
        </w:rPr>
        <w:t>执行</w:t>
      </w:r>
      <w:r w:rsidRPr="00A62EB9">
        <w:t>获取和惠益分享框架</w:t>
      </w:r>
      <w:r w:rsidR="0060504B">
        <w:rPr>
          <w:rFonts w:hint="eastAsia"/>
        </w:rPr>
        <w:t>而做出的努力</w:t>
      </w:r>
      <w:r w:rsidRPr="00A62EB9">
        <w:t>。缔约方在指定国家主管当局、设立检查</w:t>
      </w:r>
      <w:r w:rsidR="0060504B">
        <w:rPr>
          <w:rFonts w:hint="eastAsia"/>
        </w:rPr>
        <w:t>点</w:t>
      </w:r>
      <w:r w:rsidRPr="00A62EB9">
        <w:t>、采取相关</w:t>
      </w:r>
      <w:r w:rsidR="0060504B">
        <w:rPr>
          <w:rFonts w:hint="eastAsia"/>
        </w:rPr>
        <w:t>获取</w:t>
      </w:r>
      <w:r w:rsidRPr="00A62EB9">
        <w:t>和惠益分享措施</w:t>
      </w:r>
      <w:r w:rsidR="0060504B">
        <w:rPr>
          <w:rFonts w:hint="eastAsia"/>
        </w:rPr>
        <w:t>、在获取</w:t>
      </w:r>
      <w:r w:rsidRPr="00A62EB9">
        <w:t>和惠益分享信息交换所</w:t>
      </w:r>
      <w:r w:rsidR="0060504B">
        <w:rPr>
          <w:rFonts w:hint="eastAsia"/>
        </w:rPr>
        <w:t>发布</w:t>
      </w:r>
      <w:r w:rsidRPr="00A62EB9">
        <w:t>记录</w:t>
      </w:r>
      <w:r w:rsidR="0060504B">
        <w:rPr>
          <w:rFonts w:hint="eastAsia"/>
        </w:rPr>
        <w:t>等</w:t>
      </w:r>
      <w:r w:rsidRPr="00A62EB9">
        <w:t>方面取得了重要进展。</w:t>
      </w:r>
    </w:p>
    <w:p w14:paraId="44FC5113" w14:textId="6FC0332D" w:rsidR="00562303" w:rsidRPr="00A62EB9" w:rsidRDefault="00562303" w:rsidP="002F4AF9">
      <w:pPr>
        <w:pStyle w:val="ListParagraph"/>
        <w:numPr>
          <w:ilvl w:val="0"/>
          <w:numId w:val="23"/>
        </w:numPr>
        <w:adjustRightInd w:val="0"/>
        <w:snapToGrid w:val="0"/>
        <w:spacing w:before="120" w:after="120" w:line="240" w:lineRule="atLeast"/>
        <w:ind w:left="0" w:firstLine="0"/>
        <w:contextualSpacing w:val="0"/>
      </w:pPr>
      <w:r w:rsidRPr="00A62EB9">
        <w:t>截至</w:t>
      </w:r>
      <w:r w:rsidRPr="00A62EB9">
        <w:t>2019</w:t>
      </w:r>
      <w:r w:rsidRPr="00A62EB9">
        <w:t>年</w:t>
      </w:r>
      <w:r w:rsidRPr="00A62EB9">
        <w:t>5</w:t>
      </w:r>
      <w:r w:rsidRPr="00A62EB9">
        <w:t>月</w:t>
      </w:r>
      <w:r w:rsidRPr="00A62EB9">
        <w:t>1</w:t>
      </w:r>
      <w:r w:rsidRPr="00A62EB9">
        <w:t>日，有</w:t>
      </w:r>
      <w:r w:rsidRPr="00A62EB9">
        <w:t>99</w:t>
      </w:r>
      <w:r w:rsidRPr="00A62EB9">
        <w:t>个项目</w:t>
      </w:r>
      <w:r w:rsidR="004F4129">
        <w:rPr>
          <w:rStyle w:val="FootnoteReference"/>
        </w:rPr>
        <w:footnoteReference w:id="3"/>
      </w:r>
      <w:r w:rsidRPr="00A62EB9">
        <w:t>向各国提供直接支持，</w:t>
      </w:r>
      <w:r w:rsidR="00D85F21">
        <w:rPr>
          <w:rFonts w:hint="eastAsia"/>
        </w:rPr>
        <w:t>助其</w:t>
      </w:r>
      <w:r w:rsidRPr="00A62EB9">
        <w:t>批准和</w:t>
      </w:r>
      <w:r w:rsidRPr="00A62EB9">
        <w:t>/</w:t>
      </w:r>
      <w:r w:rsidRPr="00A62EB9">
        <w:t>或执行《名古屋议定书》。其中</w:t>
      </w:r>
      <w:r w:rsidRPr="00A62EB9">
        <w:t>81%</w:t>
      </w:r>
      <w:r w:rsidRPr="00A62EB9">
        <w:t>是国家项目，</w:t>
      </w:r>
      <w:r w:rsidRPr="00A62EB9">
        <w:t>16%</w:t>
      </w:r>
      <w:r w:rsidRPr="00A62EB9">
        <w:t>是区域项目，</w:t>
      </w:r>
      <w:r w:rsidRPr="00A62EB9">
        <w:t>3%</w:t>
      </w:r>
      <w:r w:rsidRPr="00A62EB9">
        <w:t>是全球项目。</w:t>
      </w:r>
      <w:r w:rsidR="000A7B6C">
        <w:rPr>
          <w:rFonts w:hint="eastAsia"/>
        </w:rPr>
        <w:t>大多数项目</w:t>
      </w:r>
      <w:r w:rsidR="0009024F">
        <w:t>（</w:t>
      </w:r>
      <w:r w:rsidRPr="00A62EB9">
        <w:t>86%</w:t>
      </w:r>
      <w:r w:rsidR="0009024F">
        <w:t>）</w:t>
      </w:r>
      <w:r w:rsidR="00D42DDA">
        <w:rPr>
          <w:rFonts w:hint="eastAsia"/>
        </w:rPr>
        <w:t>侧重</w:t>
      </w:r>
      <w:r w:rsidR="00D85F21">
        <w:rPr>
          <w:rFonts w:hint="eastAsia"/>
        </w:rPr>
        <w:t>主要</w:t>
      </w:r>
      <w:r w:rsidRPr="00A62EB9">
        <w:t>领域</w:t>
      </w:r>
      <w:r w:rsidRPr="00A62EB9">
        <w:t>2</w:t>
      </w:r>
      <w:r w:rsidR="0009024F">
        <w:t>（</w:t>
      </w:r>
      <w:r w:rsidRPr="00A62EB9">
        <w:t>制定、执行和</w:t>
      </w:r>
      <w:r w:rsidR="00D824A7">
        <w:rPr>
          <w:rFonts w:hint="eastAsia"/>
        </w:rPr>
        <w:t>厉行</w:t>
      </w:r>
      <w:r w:rsidRPr="00A62EB9">
        <w:t>获取和惠益分享措施的能力</w:t>
      </w:r>
      <w:r w:rsidR="0009024F">
        <w:t>）</w:t>
      </w:r>
      <w:r w:rsidRPr="00A62EB9">
        <w:t>，</w:t>
      </w:r>
      <w:r w:rsidRPr="00A62EB9">
        <w:t>78%</w:t>
      </w:r>
      <w:r w:rsidR="00D42DDA">
        <w:rPr>
          <w:rFonts w:hint="eastAsia"/>
        </w:rPr>
        <w:t>侧重</w:t>
      </w:r>
      <w:r w:rsidR="00D824A7">
        <w:rPr>
          <w:rFonts w:hint="eastAsia"/>
        </w:rPr>
        <w:t>主要</w:t>
      </w:r>
      <w:r w:rsidRPr="00A62EB9">
        <w:t>领域</w:t>
      </w:r>
      <w:r w:rsidRPr="00A62EB9">
        <w:t>4</w:t>
      </w:r>
      <w:r w:rsidR="0009024F">
        <w:t>（</w:t>
      </w:r>
      <w:r w:rsidRPr="00A62EB9">
        <w:t>土著人民和</w:t>
      </w:r>
      <w:r w:rsidR="00D824A7">
        <w:rPr>
          <w:rFonts w:hint="eastAsia"/>
        </w:rPr>
        <w:t>地方</w:t>
      </w:r>
      <w:r w:rsidRPr="00A62EB9">
        <w:t>社区及相关利益攸关方执行《议定书》的能力</w:t>
      </w:r>
      <w:r w:rsidR="0009024F">
        <w:t>）</w:t>
      </w:r>
      <w:r w:rsidRPr="00A62EB9">
        <w:t>，</w:t>
      </w:r>
      <w:r w:rsidRPr="00A62EB9">
        <w:t>73%</w:t>
      </w:r>
      <w:r w:rsidR="00D42DDA">
        <w:rPr>
          <w:rFonts w:hint="eastAsia"/>
        </w:rPr>
        <w:t>侧重</w:t>
      </w:r>
      <w:r w:rsidR="00D85F21">
        <w:rPr>
          <w:rFonts w:hint="eastAsia"/>
        </w:rPr>
        <w:t>主要</w:t>
      </w:r>
      <w:r w:rsidRPr="00A62EB9">
        <w:t>领域</w:t>
      </w:r>
      <w:r w:rsidRPr="00A62EB9">
        <w:t>1</w:t>
      </w:r>
      <w:r w:rsidR="0009024F">
        <w:t>（</w:t>
      </w:r>
      <w:r w:rsidRPr="00A62EB9">
        <w:t>执行和</w:t>
      </w:r>
      <w:r w:rsidR="00D824A7">
        <w:rPr>
          <w:rFonts w:hint="eastAsia"/>
        </w:rPr>
        <w:t>履行</w:t>
      </w:r>
      <w:r w:rsidRPr="00A62EB9">
        <w:t>《议定书》的能力</w:t>
      </w:r>
      <w:r w:rsidR="0009024F">
        <w:t>）</w:t>
      </w:r>
      <w:r w:rsidRPr="00A62EB9">
        <w:t>。大约</w:t>
      </w:r>
      <w:r w:rsidRPr="00A62EB9">
        <w:t>56%</w:t>
      </w:r>
      <w:r w:rsidRPr="00A62EB9">
        <w:t>的项目侧重</w:t>
      </w:r>
      <w:r w:rsidR="00D85F21">
        <w:t>主要领域</w:t>
      </w:r>
      <w:r w:rsidRPr="00A62EB9">
        <w:t>3</w:t>
      </w:r>
      <w:r w:rsidR="0009024F">
        <w:t>（</w:t>
      </w:r>
      <w:r w:rsidRPr="00A62EB9">
        <w:t>谈判共同</w:t>
      </w:r>
      <w:r w:rsidRPr="00A62EB9">
        <w:lastRenderedPageBreak/>
        <w:t>商定条件的能力</w:t>
      </w:r>
      <w:r w:rsidR="0009024F">
        <w:t>）</w:t>
      </w:r>
      <w:r w:rsidRPr="00A62EB9">
        <w:t>，</w:t>
      </w:r>
      <w:r w:rsidRPr="00A62EB9">
        <w:t>57%</w:t>
      </w:r>
      <w:r w:rsidRPr="00A62EB9">
        <w:t>侧重</w:t>
      </w:r>
      <w:r w:rsidR="00D85F21">
        <w:t>主要领域</w:t>
      </w:r>
      <w:r w:rsidRPr="00A62EB9">
        <w:t>5</w:t>
      </w:r>
      <w:r w:rsidR="0009024F">
        <w:t>（</w:t>
      </w:r>
      <w:r w:rsidRPr="00A62EB9">
        <w:t>发展本国研究能力的能力</w:t>
      </w:r>
      <w:r w:rsidR="0009024F">
        <w:t>）</w:t>
      </w:r>
      <w:r w:rsidRPr="00A62EB9">
        <w:t>。</w:t>
      </w:r>
      <w:r w:rsidR="00D824A7">
        <w:rPr>
          <w:rFonts w:hint="eastAsia"/>
        </w:rPr>
        <w:t>从</w:t>
      </w:r>
      <w:r w:rsidRPr="00A62EB9">
        <w:t>地理覆盖面</w:t>
      </w:r>
      <w:r w:rsidR="00D824A7">
        <w:rPr>
          <w:rFonts w:hint="eastAsia"/>
        </w:rPr>
        <w:t>看</w:t>
      </w:r>
      <w:r w:rsidRPr="00A62EB9">
        <w:t>，中欧和东欧等</w:t>
      </w:r>
      <w:r w:rsidR="002D0F2B">
        <w:rPr>
          <w:rFonts w:hint="eastAsia"/>
        </w:rPr>
        <w:t>区域</w:t>
      </w:r>
      <w:r w:rsidRPr="00A62EB9">
        <w:t>仍然面临挑战，这些</w:t>
      </w:r>
      <w:r w:rsidR="002D0F2B">
        <w:rPr>
          <w:rFonts w:hint="eastAsia"/>
        </w:rPr>
        <w:t>区域执行</w:t>
      </w:r>
      <w:r w:rsidRPr="00A62EB9">
        <w:t>的项目很少。</w:t>
      </w:r>
    </w:p>
    <w:p w14:paraId="1EBF1195" w14:textId="1E483A0D" w:rsidR="00562303" w:rsidRPr="00482573" w:rsidRDefault="00562303" w:rsidP="002F4AF9">
      <w:pPr>
        <w:pStyle w:val="ListParagraph"/>
        <w:numPr>
          <w:ilvl w:val="0"/>
          <w:numId w:val="23"/>
        </w:numPr>
        <w:adjustRightInd w:val="0"/>
        <w:snapToGrid w:val="0"/>
        <w:spacing w:before="120" w:after="120" w:line="240" w:lineRule="atLeast"/>
        <w:ind w:left="0" w:firstLine="0"/>
        <w:contextualSpacing w:val="0"/>
      </w:pPr>
      <w:r w:rsidRPr="00482573">
        <w:t>这</w:t>
      </w:r>
      <w:r w:rsidRPr="00482573">
        <w:t>99</w:t>
      </w:r>
      <w:r w:rsidRPr="00482573">
        <w:t>项能力建设举措代表了</w:t>
      </w:r>
      <w:r w:rsidR="00482573" w:rsidRPr="00482573">
        <w:rPr>
          <w:rFonts w:hint="eastAsia"/>
        </w:rPr>
        <w:t>为</w:t>
      </w:r>
      <w:r w:rsidRPr="00482573">
        <w:t>建设批准和执行《名古屋议定书》</w:t>
      </w:r>
      <w:r w:rsidR="00D42DDA">
        <w:rPr>
          <w:rFonts w:hint="eastAsia"/>
        </w:rPr>
        <w:t>的能力</w:t>
      </w:r>
      <w:r w:rsidR="00482573" w:rsidRPr="00482573">
        <w:rPr>
          <w:rFonts w:hint="eastAsia"/>
        </w:rPr>
        <w:t>而</w:t>
      </w:r>
      <w:r w:rsidRPr="00482573">
        <w:t>投入的已知资源和努力。这些项目的目标与</w:t>
      </w:r>
      <w:r w:rsidR="00D7485D">
        <w:t>框架</w:t>
      </w:r>
      <w:r w:rsidRPr="00482573">
        <w:t>的目标一致，因此有助于</w:t>
      </w:r>
      <w:r w:rsidR="00D7485D">
        <w:t>框架</w:t>
      </w:r>
      <w:r w:rsidRPr="00482573">
        <w:t>的</w:t>
      </w:r>
      <w:r w:rsidR="00482573" w:rsidRPr="00482573">
        <w:rPr>
          <w:rFonts w:hint="eastAsia"/>
        </w:rPr>
        <w:t>执行</w:t>
      </w:r>
      <w:r w:rsidRPr="00482573">
        <w:t>。</w:t>
      </w:r>
    </w:p>
    <w:p w14:paraId="23124624" w14:textId="4CEBEB86" w:rsidR="00562303" w:rsidRPr="00A62EB9" w:rsidRDefault="00562303" w:rsidP="002F4AF9">
      <w:pPr>
        <w:pStyle w:val="ListParagraph"/>
        <w:numPr>
          <w:ilvl w:val="0"/>
          <w:numId w:val="23"/>
        </w:numPr>
        <w:adjustRightInd w:val="0"/>
        <w:snapToGrid w:val="0"/>
        <w:spacing w:before="120" w:after="120" w:line="240" w:lineRule="atLeast"/>
        <w:ind w:left="0" w:firstLine="0"/>
        <w:contextualSpacing w:val="0"/>
      </w:pPr>
      <w:r w:rsidRPr="00A62EB9">
        <w:t>根据临时国家报告，</w:t>
      </w:r>
      <w:r w:rsidR="00482573">
        <w:rPr>
          <w:rFonts w:hint="eastAsia"/>
        </w:rPr>
        <w:t>有</w:t>
      </w:r>
      <w:r w:rsidRPr="00A62EB9">
        <w:t>55</w:t>
      </w:r>
      <w:r w:rsidRPr="00A62EB9">
        <w:t>个缔约方</w:t>
      </w:r>
      <w:r w:rsidR="00482573">
        <w:rPr>
          <w:rFonts w:hint="eastAsia"/>
        </w:rPr>
        <w:t>称已为执行</w:t>
      </w:r>
      <w:r w:rsidR="00D7485D">
        <w:rPr>
          <w:rFonts w:hint="eastAsia"/>
        </w:rPr>
        <w:t>框架</w:t>
      </w:r>
      <w:r w:rsidRPr="00A62EB9">
        <w:t>采取措施。</w:t>
      </w:r>
      <w:r w:rsidR="00482573">
        <w:rPr>
          <w:rStyle w:val="FootnoteReference"/>
        </w:rPr>
        <w:footnoteReference w:id="4"/>
      </w:r>
      <w:r w:rsidR="00EF0959">
        <w:rPr>
          <w:rFonts w:hint="eastAsia"/>
        </w:rPr>
        <w:t xml:space="preserve"> </w:t>
      </w:r>
      <w:r w:rsidRPr="00A62EB9">
        <w:t>在这方面，缔约方</w:t>
      </w:r>
      <w:r w:rsidR="00482573">
        <w:rPr>
          <w:rFonts w:hint="eastAsia"/>
        </w:rPr>
        <w:t>大都</w:t>
      </w:r>
      <w:r w:rsidRPr="00A62EB9">
        <w:t>简要</w:t>
      </w:r>
      <w:r w:rsidR="00482573">
        <w:rPr>
          <w:rFonts w:hint="eastAsia"/>
        </w:rPr>
        <w:t>叙述了</w:t>
      </w:r>
      <w:r w:rsidRPr="00A62EB9">
        <w:t>它们举办的研讨会或培训</w:t>
      </w:r>
      <w:r w:rsidR="00482573">
        <w:rPr>
          <w:rFonts w:hint="eastAsia"/>
        </w:rPr>
        <w:t>，但大</w:t>
      </w:r>
      <w:r w:rsidR="00160BCA">
        <w:rPr>
          <w:rFonts w:hint="eastAsia"/>
        </w:rPr>
        <w:t>多</w:t>
      </w:r>
      <w:r w:rsidR="00482573">
        <w:rPr>
          <w:rFonts w:hint="eastAsia"/>
        </w:rPr>
        <w:t>没有</w:t>
      </w:r>
      <w:r w:rsidRPr="00A62EB9">
        <w:t>明确说明这些活动涉及</w:t>
      </w:r>
      <w:r w:rsidR="00D7485D">
        <w:t>框架</w:t>
      </w:r>
      <w:r w:rsidR="00D42DDA">
        <w:rPr>
          <w:rFonts w:hint="eastAsia"/>
        </w:rPr>
        <w:t>的</w:t>
      </w:r>
      <w:r w:rsidRPr="00A62EB9">
        <w:t>哪些</w:t>
      </w:r>
      <w:r w:rsidR="00D85F21">
        <w:t>主要领域</w:t>
      </w:r>
      <w:r w:rsidRPr="00A62EB9">
        <w:t>。</w:t>
      </w:r>
    </w:p>
    <w:p w14:paraId="0F1991B9" w14:textId="0B8279E5" w:rsidR="00562303" w:rsidRPr="00A62EB9" w:rsidRDefault="00562303" w:rsidP="002F4AF9">
      <w:pPr>
        <w:pStyle w:val="ListParagraph"/>
        <w:numPr>
          <w:ilvl w:val="0"/>
          <w:numId w:val="23"/>
        </w:numPr>
        <w:adjustRightInd w:val="0"/>
        <w:snapToGrid w:val="0"/>
        <w:spacing w:before="120" w:after="120" w:line="240" w:lineRule="atLeast"/>
        <w:ind w:left="0" w:firstLine="0"/>
        <w:contextualSpacing w:val="0"/>
      </w:pPr>
      <w:r w:rsidRPr="00A62EB9">
        <w:t>2018</w:t>
      </w:r>
      <w:r w:rsidRPr="00A62EB9">
        <w:t>年对《名古屋议定书》</w:t>
      </w:r>
      <w:r w:rsidR="005B413F">
        <w:rPr>
          <w:rFonts w:hint="eastAsia"/>
        </w:rPr>
        <w:t>有效性</w:t>
      </w:r>
      <w:r w:rsidRPr="00A62EB9">
        <w:t>进行的评估和审查</w:t>
      </w:r>
      <w:r w:rsidR="004F4129">
        <w:rPr>
          <w:rStyle w:val="FootnoteReference"/>
        </w:rPr>
        <w:footnoteReference w:id="5"/>
      </w:r>
      <w:r w:rsidRPr="00A62EB9">
        <w:t>发现，尽管</w:t>
      </w:r>
      <w:r w:rsidR="00D42DDA">
        <w:rPr>
          <w:rFonts w:hint="eastAsia"/>
        </w:rPr>
        <w:t>已</w:t>
      </w:r>
      <w:r w:rsidR="003211B4">
        <w:rPr>
          <w:rFonts w:hint="eastAsia"/>
        </w:rPr>
        <w:t>采取</w:t>
      </w:r>
      <w:r w:rsidRPr="00A62EB9">
        <w:t>若干能力建设和发展举措支持《名古屋议定书》的批准和执行，但许多缔约方仍然缺乏必要能力和</w:t>
      </w:r>
      <w:r w:rsidR="003211B4">
        <w:rPr>
          <w:rFonts w:hint="eastAsia"/>
        </w:rPr>
        <w:t>财务</w:t>
      </w:r>
      <w:r w:rsidRPr="00A62EB9">
        <w:t>资源来</w:t>
      </w:r>
      <w:r w:rsidR="00C716B4">
        <w:rPr>
          <w:rFonts w:hint="eastAsia"/>
        </w:rPr>
        <w:t>运作</w:t>
      </w:r>
      <w:r w:rsidRPr="00A62EB9">
        <w:t>《议定书》。因此，</w:t>
      </w:r>
      <w:r w:rsidR="00D42DDA">
        <w:rPr>
          <w:rFonts w:hint="eastAsia"/>
        </w:rPr>
        <w:t>支持</w:t>
      </w:r>
      <w:r w:rsidRPr="00A62EB9">
        <w:t>能力建设和发展对于</w:t>
      </w:r>
      <w:r w:rsidR="00C716B4">
        <w:rPr>
          <w:rFonts w:hint="eastAsia"/>
        </w:rPr>
        <w:t>推动</w:t>
      </w:r>
      <w:r w:rsidRPr="00A62EB9">
        <w:t>执行《议定书》仍然至关重要，特别是对发展中国家缔约方和其中的小岛屿发展中国家以及经济转型缔约方而言。</w:t>
      </w:r>
    </w:p>
    <w:p w14:paraId="62F813FD" w14:textId="0CBEE69F" w:rsidR="00562303" w:rsidRPr="00A62EB9" w:rsidRDefault="00562303" w:rsidP="002F4AF9">
      <w:pPr>
        <w:pStyle w:val="ListParagraph"/>
        <w:numPr>
          <w:ilvl w:val="0"/>
          <w:numId w:val="23"/>
        </w:numPr>
        <w:adjustRightInd w:val="0"/>
        <w:snapToGrid w:val="0"/>
        <w:spacing w:before="120" w:after="120" w:line="240" w:lineRule="atLeast"/>
        <w:ind w:left="0" w:firstLine="0"/>
        <w:contextualSpacing w:val="0"/>
      </w:pPr>
      <w:r w:rsidRPr="00A62EB9">
        <w:t>与此相关的是，缔约方</w:t>
      </w:r>
      <w:r w:rsidR="00A73999">
        <w:rPr>
          <w:rFonts w:hint="eastAsia"/>
        </w:rPr>
        <w:t>依赖项目来</w:t>
      </w:r>
      <w:r w:rsidRPr="00A62EB9">
        <w:t>执行《名古屋议定书》，</w:t>
      </w:r>
      <w:r w:rsidR="00A73999">
        <w:rPr>
          <w:rFonts w:hint="eastAsia"/>
        </w:rPr>
        <w:t>而</w:t>
      </w:r>
      <w:r w:rsidR="00EF0959">
        <w:rPr>
          <w:rFonts w:hint="eastAsia"/>
        </w:rPr>
        <w:t>实际上项目往往优先考虑</w:t>
      </w:r>
      <w:r w:rsidR="00363831">
        <w:rPr>
          <w:rFonts w:hint="eastAsia"/>
        </w:rPr>
        <w:t>完成</w:t>
      </w:r>
      <w:r w:rsidRPr="00A62EB9">
        <w:t>项目产出</w:t>
      </w:r>
      <w:r w:rsidR="00363831">
        <w:rPr>
          <w:rFonts w:hint="eastAsia"/>
        </w:rPr>
        <w:t>而不是</w:t>
      </w:r>
      <w:r w:rsidRPr="00A62EB9">
        <w:t>能力建设。例如，如果获取和惠益分享框架是作为项目的一部分制定的，</w:t>
      </w:r>
      <w:r w:rsidR="00A73999">
        <w:rPr>
          <w:rFonts w:hint="eastAsia"/>
        </w:rPr>
        <w:t>没有配置足够能力，</w:t>
      </w:r>
      <w:r w:rsidR="00363831">
        <w:rPr>
          <w:rFonts w:hint="eastAsia"/>
        </w:rPr>
        <w:t>那么</w:t>
      </w:r>
      <w:r w:rsidRPr="00A62EB9">
        <w:t>一旦项目结束国家行为者</w:t>
      </w:r>
      <w:r w:rsidR="00A73999">
        <w:rPr>
          <w:rFonts w:hint="eastAsia"/>
        </w:rPr>
        <w:t>就无法</w:t>
      </w:r>
      <w:r w:rsidR="00C716B4">
        <w:rPr>
          <w:rFonts w:hint="eastAsia"/>
        </w:rPr>
        <w:t>执行</w:t>
      </w:r>
      <w:r w:rsidR="00363831">
        <w:rPr>
          <w:rFonts w:hint="eastAsia"/>
        </w:rPr>
        <w:t>这个</w:t>
      </w:r>
      <w:r w:rsidRPr="00A62EB9">
        <w:t>框架。能力建设和发展举措的可持续性是世界各地成功执行《名古屋议定书》的一个重要因素，然而这仍然是一个挑战。</w:t>
      </w:r>
    </w:p>
    <w:p w14:paraId="6223AA13" w14:textId="02B4BC1E" w:rsidR="00562303" w:rsidRPr="00A73999" w:rsidRDefault="00A73999" w:rsidP="00A73999">
      <w:pPr>
        <w:adjustRightInd w:val="0"/>
        <w:snapToGrid w:val="0"/>
        <w:spacing w:before="120" w:after="120" w:line="240" w:lineRule="atLeast"/>
        <w:jc w:val="center"/>
        <w:rPr>
          <w:rFonts w:eastAsia="KaiTi"/>
        </w:rPr>
      </w:pPr>
      <w:r w:rsidRPr="00A73999">
        <w:rPr>
          <w:rFonts w:eastAsia="KaiTi" w:hint="eastAsia"/>
        </w:rPr>
        <w:t>2</w:t>
      </w:r>
      <w:r w:rsidRPr="00A73999">
        <w:rPr>
          <w:rFonts w:eastAsia="KaiTi"/>
        </w:rPr>
        <w:t xml:space="preserve">. </w:t>
      </w:r>
      <w:r w:rsidR="00D7485D">
        <w:rPr>
          <w:rFonts w:eastAsia="KaiTi"/>
        </w:rPr>
        <w:t>框架</w:t>
      </w:r>
      <w:r w:rsidR="00562303" w:rsidRPr="00A73999">
        <w:rPr>
          <w:rFonts w:eastAsia="KaiTi"/>
        </w:rPr>
        <w:t>的</w:t>
      </w:r>
      <w:r>
        <w:rPr>
          <w:rFonts w:eastAsia="KaiTi" w:hint="eastAsia"/>
        </w:rPr>
        <w:t>用处</w:t>
      </w:r>
      <w:r w:rsidR="00562303" w:rsidRPr="00A73999">
        <w:rPr>
          <w:rFonts w:eastAsia="KaiTi"/>
        </w:rPr>
        <w:t>、</w:t>
      </w:r>
      <w:r w:rsidR="005B413F">
        <w:rPr>
          <w:rFonts w:eastAsia="KaiTi"/>
        </w:rPr>
        <w:t>有效性</w:t>
      </w:r>
      <w:r w:rsidR="00562303" w:rsidRPr="00A73999">
        <w:rPr>
          <w:rFonts w:eastAsia="KaiTi"/>
        </w:rPr>
        <w:t>和相关性</w:t>
      </w:r>
    </w:p>
    <w:p w14:paraId="0D407A97" w14:textId="0D3CF0A0" w:rsidR="00562303" w:rsidRPr="00A62EB9" w:rsidRDefault="00562303" w:rsidP="002F4AF9">
      <w:pPr>
        <w:pStyle w:val="ListParagraph"/>
        <w:numPr>
          <w:ilvl w:val="0"/>
          <w:numId w:val="23"/>
        </w:numPr>
        <w:adjustRightInd w:val="0"/>
        <w:snapToGrid w:val="0"/>
        <w:spacing w:before="120" w:after="120" w:line="240" w:lineRule="atLeast"/>
        <w:ind w:left="0" w:firstLine="0"/>
        <w:contextualSpacing w:val="0"/>
      </w:pPr>
      <w:r w:rsidRPr="00A62EB9">
        <w:t>评价</w:t>
      </w:r>
      <w:r w:rsidR="002F302C">
        <w:rPr>
          <w:rFonts w:hint="eastAsia"/>
        </w:rPr>
        <w:t>报告</w:t>
      </w:r>
      <w:r w:rsidRPr="00A62EB9">
        <w:t>发现，各国和各组织</w:t>
      </w:r>
      <w:r w:rsidR="00A72CD7">
        <w:rPr>
          <w:rFonts w:hint="eastAsia"/>
        </w:rPr>
        <w:t>主要把</w:t>
      </w:r>
      <w:r w:rsidR="00D7485D">
        <w:rPr>
          <w:rFonts w:hint="eastAsia"/>
        </w:rPr>
        <w:t>框架</w:t>
      </w:r>
      <w:r w:rsidR="00A72CD7">
        <w:rPr>
          <w:rFonts w:hint="eastAsia"/>
        </w:rPr>
        <w:t>当作一个参照文件，</w:t>
      </w:r>
      <w:r w:rsidRPr="00A62EB9">
        <w:t>指导</w:t>
      </w:r>
      <w:r w:rsidR="002F302C">
        <w:rPr>
          <w:rFonts w:hint="eastAsia"/>
        </w:rPr>
        <w:t>编制</w:t>
      </w:r>
      <w:r w:rsidRPr="00A62EB9">
        <w:t>能力建设和发展方案及项目设计。附录</w:t>
      </w:r>
      <w:r w:rsidR="00A72CD7">
        <w:rPr>
          <w:rFonts w:hint="eastAsia"/>
        </w:rPr>
        <w:t>所列</w:t>
      </w:r>
      <w:r w:rsidRPr="00A62EB9">
        <w:t>指示性措施和活动被</w:t>
      </w:r>
      <w:r w:rsidR="00571612">
        <w:rPr>
          <w:rFonts w:hint="eastAsia"/>
        </w:rPr>
        <w:t>认</w:t>
      </w:r>
      <w:r w:rsidR="00A737A3">
        <w:rPr>
          <w:rFonts w:hint="eastAsia"/>
        </w:rPr>
        <w:t>定</w:t>
      </w:r>
      <w:r w:rsidRPr="00A62EB9">
        <w:t>为</w:t>
      </w:r>
      <w:r w:rsidR="00D7485D">
        <w:t>框架</w:t>
      </w:r>
      <w:r w:rsidRPr="00A62EB9">
        <w:t>的主要优势。附录</w:t>
      </w:r>
      <w:r w:rsidR="00A72CD7">
        <w:rPr>
          <w:rFonts w:hint="eastAsia"/>
        </w:rPr>
        <w:t>所列</w:t>
      </w:r>
      <w:r w:rsidR="002F302C">
        <w:rPr>
          <w:rFonts w:hint="eastAsia"/>
        </w:rPr>
        <w:t>要素</w:t>
      </w:r>
      <w:r w:rsidRPr="00A62EB9">
        <w:t>用于设计能力建设项目、国家获取和惠益分享战略、临时措施和</w:t>
      </w:r>
      <w:r w:rsidR="00A72CD7">
        <w:rPr>
          <w:rFonts w:hint="eastAsia"/>
        </w:rPr>
        <w:t>传播</w:t>
      </w:r>
      <w:r w:rsidRPr="00A62EB9">
        <w:t>战略。附录全面</w:t>
      </w:r>
      <w:r w:rsidR="00295725">
        <w:rPr>
          <w:rFonts w:hint="eastAsia"/>
        </w:rPr>
        <w:t>而又详实，就</w:t>
      </w:r>
      <w:r w:rsidR="00A72CD7">
        <w:rPr>
          <w:rFonts w:hint="eastAsia"/>
        </w:rPr>
        <w:t>运作</w:t>
      </w:r>
      <w:r w:rsidRPr="00A62EB9">
        <w:t>《议定书》所需</w:t>
      </w:r>
      <w:r w:rsidR="00295725">
        <w:rPr>
          <w:rFonts w:hint="eastAsia"/>
        </w:rPr>
        <w:t>的</w:t>
      </w:r>
      <w:r w:rsidRPr="00A62EB9">
        <w:t>步骤</w:t>
      </w:r>
      <w:r w:rsidR="00295725">
        <w:rPr>
          <w:rFonts w:hint="eastAsia"/>
        </w:rPr>
        <w:t>提供</w:t>
      </w:r>
      <w:r w:rsidRPr="00A62EB9">
        <w:t>指导</w:t>
      </w:r>
      <w:r w:rsidR="00295725">
        <w:rPr>
          <w:rFonts w:hint="eastAsia"/>
        </w:rPr>
        <w:t>，因此备受重视</w:t>
      </w:r>
      <w:r w:rsidRPr="00A62EB9">
        <w:t>。</w:t>
      </w:r>
    </w:p>
    <w:p w14:paraId="7DABA49B" w14:textId="106E5AF3" w:rsidR="00562303" w:rsidRPr="00A62EB9" w:rsidRDefault="00562303" w:rsidP="002F4AF9">
      <w:pPr>
        <w:pStyle w:val="ListParagraph"/>
        <w:numPr>
          <w:ilvl w:val="0"/>
          <w:numId w:val="23"/>
        </w:numPr>
        <w:adjustRightInd w:val="0"/>
        <w:snapToGrid w:val="0"/>
        <w:spacing w:before="120" w:after="120" w:line="240" w:lineRule="atLeast"/>
        <w:ind w:left="0" w:firstLine="0"/>
        <w:contextualSpacing w:val="0"/>
      </w:pPr>
      <w:r w:rsidRPr="00A62EB9">
        <w:t>在评价</w:t>
      </w:r>
      <w:r w:rsidR="002F302C">
        <w:rPr>
          <w:rFonts w:hint="eastAsia"/>
        </w:rPr>
        <w:t>报告</w:t>
      </w:r>
      <w:r w:rsidRPr="00A62EB9">
        <w:t>中，</w:t>
      </w:r>
      <w:r w:rsidRPr="00A62EB9">
        <w:t>“</w:t>
      </w:r>
      <w:r w:rsidR="005B413F">
        <w:t>有效性</w:t>
      </w:r>
      <w:r w:rsidRPr="00A62EB9">
        <w:t>”</w:t>
      </w:r>
      <w:r w:rsidRPr="00A62EB9">
        <w:t>被视为</w:t>
      </w:r>
      <w:r w:rsidR="00D7485D">
        <w:t>框架</w:t>
      </w:r>
      <w:r w:rsidRPr="00A62EB9">
        <w:t>在多大程度上实现了其既定目标，即促进能力建设和发展</w:t>
      </w:r>
      <w:r w:rsidR="004848DF">
        <w:rPr>
          <w:rFonts w:hint="eastAsia"/>
        </w:rPr>
        <w:t>方面的</w:t>
      </w:r>
      <w:r w:rsidRPr="00A62EB9">
        <w:t>系统</w:t>
      </w:r>
      <w:r w:rsidR="004848DF">
        <w:rPr>
          <w:rFonts w:hint="eastAsia"/>
        </w:rPr>
        <w:t>性</w:t>
      </w:r>
      <w:r w:rsidRPr="00A62EB9">
        <w:t>、一致</w:t>
      </w:r>
      <w:r w:rsidR="004848DF">
        <w:rPr>
          <w:rFonts w:hint="eastAsia"/>
        </w:rPr>
        <w:t>性</w:t>
      </w:r>
      <w:r w:rsidRPr="00A62EB9">
        <w:t>和协调</w:t>
      </w:r>
      <w:r w:rsidR="004848DF">
        <w:rPr>
          <w:rFonts w:hint="eastAsia"/>
        </w:rPr>
        <w:t>性</w:t>
      </w:r>
      <w:r w:rsidRPr="00A62EB9">
        <w:t>办法。尽管对</w:t>
      </w:r>
      <w:r w:rsidR="00D7485D">
        <w:t>框架</w:t>
      </w:r>
      <w:r w:rsidR="009F1665">
        <w:rPr>
          <w:rFonts w:hint="eastAsia"/>
        </w:rPr>
        <w:t>的</w:t>
      </w:r>
      <w:r w:rsidR="002F302C">
        <w:rPr>
          <w:rFonts w:hint="eastAsia"/>
        </w:rPr>
        <w:t>有效性</w:t>
      </w:r>
      <w:r w:rsidR="009F1665">
        <w:rPr>
          <w:rFonts w:hint="eastAsia"/>
        </w:rPr>
        <w:t>有不同</w:t>
      </w:r>
      <w:r w:rsidR="004848DF">
        <w:rPr>
          <w:rFonts w:hint="eastAsia"/>
        </w:rPr>
        <w:t>看法</w:t>
      </w:r>
      <w:r w:rsidRPr="00A62EB9">
        <w:t>，但评价</w:t>
      </w:r>
      <w:r w:rsidR="004848DF">
        <w:rPr>
          <w:rFonts w:hint="eastAsia"/>
        </w:rPr>
        <w:t>报告认为</w:t>
      </w:r>
      <w:r w:rsidR="00D7485D">
        <w:t>框架</w:t>
      </w:r>
      <w:r w:rsidRPr="00A62EB9">
        <w:t>为建设必要能力以</w:t>
      </w:r>
      <w:r w:rsidR="009F1665">
        <w:rPr>
          <w:rFonts w:hint="eastAsia"/>
        </w:rPr>
        <w:t>运作</w:t>
      </w:r>
      <w:r w:rsidRPr="00A62EB9">
        <w:t>《名古屋议定书》提供了共同语言和路线图</w:t>
      </w:r>
      <w:r w:rsidR="009F1665">
        <w:rPr>
          <w:rFonts w:hint="eastAsia"/>
        </w:rPr>
        <w:t>，是成功的</w:t>
      </w:r>
      <w:r w:rsidRPr="00A62EB9">
        <w:t>。此外通过其协调机制，</w:t>
      </w:r>
      <w:r w:rsidR="009F1665">
        <w:rPr>
          <w:rFonts w:hint="eastAsia"/>
        </w:rPr>
        <w:t>例如</w:t>
      </w:r>
      <w:r w:rsidRPr="00A62EB9">
        <w:t>能力建设</w:t>
      </w:r>
      <w:r w:rsidR="009F1665">
        <w:rPr>
          <w:rFonts w:hint="eastAsia"/>
        </w:rPr>
        <w:t>问题</w:t>
      </w:r>
      <w:r w:rsidRPr="00A62EB9">
        <w:t>非正式咨询委员会会议，</w:t>
      </w:r>
      <w:r w:rsidR="00D7485D">
        <w:t>框架</w:t>
      </w:r>
      <w:r w:rsidRPr="00A62EB9">
        <w:t>促进了各国、国际组织和捐助方之间的合作，使利益攸关方为共同目标而</w:t>
      </w:r>
      <w:r w:rsidR="009F1665">
        <w:rPr>
          <w:rFonts w:hint="eastAsia"/>
        </w:rPr>
        <w:t>一道</w:t>
      </w:r>
      <w:r w:rsidRPr="00A62EB9">
        <w:t>努力。</w:t>
      </w:r>
    </w:p>
    <w:p w14:paraId="3CD6BF87" w14:textId="0B003600" w:rsidR="00562303" w:rsidRPr="00A62EB9" w:rsidRDefault="00562303" w:rsidP="002F4AF9">
      <w:pPr>
        <w:pStyle w:val="ListParagraph"/>
        <w:numPr>
          <w:ilvl w:val="0"/>
          <w:numId w:val="23"/>
        </w:numPr>
        <w:adjustRightInd w:val="0"/>
        <w:snapToGrid w:val="0"/>
        <w:spacing w:before="120" w:after="120" w:line="240" w:lineRule="atLeast"/>
        <w:ind w:left="0" w:firstLine="0"/>
        <w:contextualSpacing w:val="0"/>
      </w:pPr>
      <w:r w:rsidRPr="00A62EB9">
        <w:t>评价</w:t>
      </w:r>
      <w:r w:rsidR="009F1665">
        <w:rPr>
          <w:rFonts w:hint="eastAsia"/>
        </w:rPr>
        <w:t>报告认为</w:t>
      </w:r>
      <w:r w:rsidRPr="00A62EB9">
        <w:t>，</w:t>
      </w:r>
      <w:r w:rsidR="00D7485D">
        <w:t>框架</w:t>
      </w:r>
      <w:r w:rsidRPr="00A62EB9">
        <w:t>的主要内容</w:t>
      </w:r>
      <w:r w:rsidRPr="00A62EB9">
        <w:t>——</w:t>
      </w:r>
      <w:r w:rsidRPr="00A62EB9">
        <w:t>附录</w:t>
      </w:r>
      <w:r w:rsidR="009F1665">
        <w:rPr>
          <w:rFonts w:hint="eastAsia"/>
        </w:rPr>
        <w:t>所列</w:t>
      </w:r>
      <w:r w:rsidRPr="00A62EB9">
        <w:t>目标、</w:t>
      </w:r>
      <w:r w:rsidR="00D85F21">
        <w:t>主要领域</w:t>
      </w:r>
      <w:r w:rsidRPr="00A62EB9">
        <w:t>和拟议措施</w:t>
      </w:r>
      <w:r w:rsidRPr="00A62EB9">
        <w:t>/</w:t>
      </w:r>
      <w:r w:rsidRPr="00A62EB9">
        <w:t>活动</w:t>
      </w:r>
      <w:r w:rsidRPr="00A62EB9">
        <w:t>——</w:t>
      </w:r>
      <w:r w:rsidRPr="00A62EB9">
        <w:t>仍</w:t>
      </w:r>
      <w:r w:rsidR="00306461">
        <w:rPr>
          <w:rFonts w:hint="eastAsia"/>
        </w:rPr>
        <w:t>具</w:t>
      </w:r>
      <w:r w:rsidRPr="00A62EB9">
        <w:t>相关</w:t>
      </w:r>
      <w:r w:rsidR="00306461">
        <w:rPr>
          <w:rFonts w:hint="eastAsia"/>
        </w:rPr>
        <w:t>性</w:t>
      </w:r>
      <w:r w:rsidRPr="00A62EB9">
        <w:t>。</w:t>
      </w:r>
      <w:r w:rsidR="009F1665">
        <w:rPr>
          <w:rFonts w:hint="eastAsia"/>
        </w:rPr>
        <w:t>下文</w:t>
      </w:r>
      <w:r w:rsidRPr="00A62EB9">
        <w:t>各</w:t>
      </w:r>
      <w:r w:rsidR="009F1665">
        <w:rPr>
          <w:rFonts w:hint="eastAsia"/>
        </w:rPr>
        <w:t>节列出</w:t>
      </w:r>
      <w:r w:rsidRPr="00A62EB9">
        <w:t>了需要进一步</w:t>
      </w:r>
      <w:r w:rsidR="009F1665">
        <w:rPr>
          <w:rFonts w:hint="eastAsia"/>
        </w:rPr>
        <w:t>进行</w:t>
      </w:r>
      <w:r w:rsidRPr="00A62EB9">
        <w:t>能力建设的</w:t>
      </w:r>
      <w:r w:rsidR="00D85F21">
        <w:t>主要领域</w:t>
      </w:r>
      <w:r w:rsidRPr="00A62EB9">
        <w:t>以及新出现的需求。</w:t>
      </w:r>
    </w:p>
    <w:p w14:paraId="34FCB0C8" w14:textId="77777777" w:rsidR="00000BF7" w:rsidRDefault="00000BF7">
      <w:pPr>
        <w:jc w:val="left"/>
        <w:rPr>
          <w:rFonts w:eastAsia="KaiTi"/>
        </w:rPr>
      </w:pPr>
      <w:r>
        <w:rPr>
          <w:rFonts w:eastAsia="KaiTi"/>
        </w:rPr>
        <w:br w:type="page"/>
      </w:r>
    </w:p>
    <w:p w14:paraId="157E6334" w14:textId="3BFEB1ED" w:rsidR="00562303" w:rsidRPr="009F1665" w:rsidRDefault="009F1665" w:rsidP="009F1665">
      <w:pPr>
        <w:adjustRightInd w:val="0"/>
        <w:snapToGrid w:val="0"/>
        <w:spacing w:before="120" w:after="120" w:line="240" w:lineRule="atLeast"/>
        <w:jc w:val="center"/>
        <w:rPr>
          <w:rFonts w:eastAsia="KaiTi"/>
        </w:rPr>
      </w:pPr>
      <w:r w:rsidRPr="009F1665">
        <w:rPr>
          <w:rFonts w:eastAsia="KaiTi" w:hint="eastAsia"/>
        </w:rPr>
        <w:lastRenderedPageBreak/>
        <w:t>3</w:t>
      </w:r>
      <w:r w:rsidRPr="009F1665">
        <w:rPr>
          <w:rFonts w:eastAsia="KaiTi"/>
        </w:rPr>
        <w:t xml:space="preserve">.  </w:t>
      </w:r>
      <w:r w:rsidR="00306461">
        <w:rPr>
          <w:rFonts w:eastAsia="KaiTi" w:hint="eastAsia"/>
        </w:rPr>
        <w:t>各</w:t>
      </w:r>
      <w:r w:rsidR="00306461" w:rsidRPr="009F1665">
        <w:rPr>
          <w:rFonts w:eastAsia="KaiTi"/>
        </w:rPr>
        <w:t>协调机制</w:t>
      </w:r>
      <w:r w:rsidR="00306461">
        <w:rPr>
          <w:rFonts w:eastAsia="KaiTi" w:hint="eastAsia"/>
        </w:rPr>
        <w:t>和</w:t>
      </w:r>
      <w:r w:rsidR="00562303" w:rsidRPr="009F1665">
        <w:rPr>
          <w:rFonts w:eastAsia="KaiTi"/>
        </w:rPr>
        <w:t>秘书处</w:t>
      </w:r>
      <w:r w:rsidR="00306461">
        <w:rPr>
          <w:rFonts w:eastAsia="KaiTi" w:hint="eastAsia"/>
        </w:rPr>
        <w:t>的</w:t>
      </w:r>
      <w:r w:rsidR="00562303" w:rsidRPr="009F1665">
        <w:rPr>
          <w:rFonts w:eastAsia="KaiTi"/>
        </w:rPr>
        <w:t>作用</w:t>
      </w:r>
    </w:p>
    <w:p w14:paraId="2CB08E78" w14:textId="7F2F3018" w:rsidR="00562303" w:rsidRPr="00F3553C" w:rsidRDefault="00562303" w:rsidP="00AD7B16">
      <w:pPr>
        <w:pStyle w:val="ListParagraph"/>
        <w:numPr>
          <w:ilvl w:val="0"/>
          <w:numId w:val="23"/>
        </w:numPr>
        <w:adjustRightInd w:val="0"/>
        <w:snapToGrid w:val="0"/>
        <w:spacing w:before="120" w:after="120" w:line="240" w:lineRule="atLeast"/>
        <w:ind w:left="0" w:firstLine="0"/>
        <w:contextualSpacing w:val="0"/>
      </w:pPr>
      <w:r w:rsidRPr="00F3553C">
        <w:t>评价</w:t>
      </w:r>
      <w:r w:rsidR="00F3553C" w:rsidRPr="00F3553C">
        <w:rPr>
          <w:rFonts w:hint="eastAsia"/>
        </w:rPr>
        <w:t>报告检查</w:t>
      </w:r>
      <w:r w:rsidRPr="00F3553C">
        <w:t>了</w:t>
      </w:r>
      <w:r w:rsidR="00306461">
        <w:rPr>
          <w:rFonts w:hint="eastAsia"/>
        </w:rPr>
        <w:t>各</w:t>
      </w:r>
      <w:r w:rsidRPr="00F3553C">
        <w:t>协调机制的</w:t>
      </w:r>
      <w:r w:rsidR="005B413F" w:rsidRPr="00F3553C">
        <w:t>有效性</w:t>
      </w:r>
      <w:r w:rsidRPr="00F3553C">
        <w:t>和秘书处的作用。最有用的协调机制是执行名古屋议定书能力建设</w:t>
      </w:r>
      <w:r w:rsidR="00F3553C" w:rsidRPr="00F3553C">
        <w:rPr>
          <w:rFonts w:hint="eastAsia"/>
        </w:rPr>
        <w:t>问题</w:t>
      </w:r>
      <w:r w:rsidRPr="00F3553C">
        <w:t>非正式咨询委员会。该委员会</w:t>
      </w:r>
      <w:r w:rsidR="00306461">
        <w:rPr>
          <w:rFonts w:hint="eastAsia"/>
        </w:rPr>
        <w:t>把</w:t>
      </w:r>
      <w:r w:rsidRPr="00F3553C">
        <w:t>缔约方、土著人民和地方社区的代表以及国际组织</w:t>
      </w:r>
      <w:r w:rsidR="00306461">
        <w:rPr>
          <w:rFonts w:hint="eastAsia"/>
        </w:rPr>
        <w:t>汇集一处</w:t>
      </w:r>
      <w:r w:rsidRPr="00F3553C">
        <w:t>，就与评估</w:t>
      </w:r>
      <w:r w:rsidR="00D7485D">
        <w:t>框架</w:t>
      </w:r>
      <w:r w:rsidR="005B413F" w:rsidRPr="00F3553C">
        <w:t>有效性</w:t>
      </w:r>
      <w:r w:rsidRPr="00F3553C">
        <w:t>相关的事项向公约执行秘书提供指导。此外</w:t>
      </w:r>
      <w:r w:rsidR="00F3553C">
        <w:rPr>
          <w:rFonts w:hint="eastAsia"/>
        </w:rPr>
        <w:t>评价报告认为，</w:t>
      </w:r>
      <w:r w:rsidRPr="00F3553C">
        <w:t>秘书处通过获取和惠益分享信息</w:t>
      </w:r>
      <w:r w:rsidR="00F3553C">
        <w:rPr>
          <w:rFonts w:hint="eastAsia"/>
        </w:rPr>
        <w:t>交换所</w:t>
      </w:r>
      <w:r w:rsidRPr="00F3553C">
        <w:t>收集和提供信息</w:t>
      </w:r>
      <w:r w:rsidR="00F3553C">
        <w:rPr>
          <w:rFonts w:hint="eastAsia"/>
        </w:rPr>
        <w:t>，</w:t>
      </w:r>
      <w:r w:rsidRPr="00F3553C">
        <w:t>促进区域和国际</w:t>
      </w:r>
      <w:r w:rsidR="00F3553C">
        <w:rPr>
          <w:rFonts w:hint="eastAsia"/>
        </w:rPr>
        <w:t>层面</w:t>
      </w:r>
      <w:r w:rsidRPr="00F3553C">
        <w:t>的活动，</w:t>
      </w:r>
      <w:r w:rsidR="00F3553C">
        <w:rPr>
          <w:rFonts w:hint="eastAsia"/>
        </w:rPr>
        <w:t>对</w:t>
      </w:r>
      <w:r w:rsidRPr="00F3553C">
        <w:t>促进和协调</w:t>
      </w:r>
      <w:r w:rsidR="00D7485D">
        <w:t>框架</w:t>
      </w:r>
      <w:r w:rsidR="00306461">
        <w:rPr>
          <w:rFonts w:hint="eastAsia"/>
        </w:rPr>
        <w:t>的</w:t>
      </w:r>
      <w:r w:rsidR="00F3553C">
        <w:rPr>
          <w:rFonts w:hint="eastAsia"/>
        </w:rPr>
        <w:t>执行工作发挥了有效</w:t>
      </w:r>
      <w:r w:rsidRPr="00F3553C">
        <w:t>作用。然而</w:t>
      </w:r>
      <w:r w:rsidR="00F3553C">
        <w:rPr>
          <w:rFonts w:hint="eastAsia"/>
        </w:rPr>
        <w:t>也就</w:t>
      </w:r>
      <w:r w:rsidRPr="00F3553C">
        <w:t>秘书处如何</w:t>
      </w:r>
      <w:r w:rsidR="00F3553C">
        <w:rPr>
          <w:rFonts w:hint="eastAsia"/>
        </w:rPr>
        <w:t>更好</w:t>
      </w:r>
      <w:r w:rsidR="00A0445B">
        <w:rPr>
          <w:rFonts w:hint="eastAsia"/>
        </w:rPr>
        <w:t>地</w:t>
      </w:r>
      <w:r w:rsidRPr="00F3553C">
        <w:t>促进和协调</w:t>
      </w:r>
      <w:r w:rsidR="00D7485D">
        <w:t>框架</w:t>
      </w:r>
      <w:r w:rsidRPr="00F3553C">
        <w:t>提出了若干建议</w:t>
      </w:r>
      <w:r w:rsidR="00AB5BCB">
        <w:rPr>
          <w:rFonts w:hint="eastAsia"/>
        </w:rPr>
        <w:t>，</w:t>
      </w:r>
      <w:r w:rsidR="00F3553C">
        <w:rPr>
          <w:rFonts w:hint="eastAsia"/>
        </w:rPr>
        <w:t>这些建议载于</w:t>
      </w:r>
      <w:r w:rsidR="00AB5BCB">
        <w:rPr>
          <w:rFonts w:hint="eastAsia"/>
        </w:rPr>
        <w:t>下文</w:t>
      </w:r>
      <w:r w:rsidRPr="00F3553C">
        <w:t>第三节。</w:t>
      </w:r>
    </w:p>
    <w:p w14:paraId="0C565D80" w14:textId="4A658C6F" w:rsidR="00562303" w:rsidRPr="00A0445B" w:rsidRDefault="00A0445B" w:rsidP="00A0445B">
      <w:pPr>
        <w:adjustRightInd w:val="0"/>
        <w:snapToGrid w:val="0"/>
        <w:spacing w:before="120" w:after="120" w:line="240" w:lineRule="atLeast"/>
        <w:jc w:val="center"/>
        <w:rPr>
          <w:rFonts w:eastAsia="KaiTi"/>
        </w:rPr>
      </w:pPr>
      <w:r w:rsidRPr="00A0445B">
        <w:rPr>
          <w:rFonts w:eastAsia="KaiTi" w:hint="eastAsia"/>
        </w:rPr>
        <w:t>4</w:t>
      </w:r>
      <w:r w:rsidRPr="00A0445B">
        <w:rPr>
          <w:rFonts w:eastAsia="KaiTi"/>
        </w:rPr>
        <w:t xml:space="preserve">.  </w:t>
      </w:r>
      <w:r w:rsidR="00562303" w:rsidRPr="00A0445B">
        <w:rPr>
          <w:rFonts w:eastAsia="KaiTi"/>
        </w:rPr>
        <w:t>继续支持的优先领域、新出现的需求和能力建设</w:t>
      </w:r>
      <w:r w:rsidR="001C34F6">
        <w:rPr>
          <w:rFonts w:eastAsia="KaiTi" w:hint="eastAsia"/>
        </w:rPr>
        <w:t>首选办法</w:t>
      </w:r>
    </w:p>
    <w:p w14:paraId="684DAB0C" w14:textId="6C2DA55B" w:rsidR="00562303" w:rsidRPr="00A62EB9" w:rsidRDefault="007F082A" w:rsidP="00AD7B16">
      <w:pPr>
        <w:pStyle w:val="ListParagraph"/>
        <w:numPr>
          <w:ilvl w:val="0"/>
          <w:numId w:val="23"/>
        </w:numPr>
        <w:adjustRightInd w:val="0"/>
        <w:snapToGrid w:val="0"/>
        <w:spacing w:before="120" w:after="120" w:line="240" w:lineRule="atLeast"/>
        <w:ind w:left="0" w:firstLine="0"/>
        <w:contextualSpacing w:val="0"/>
      </w:pPr>
      <w:r>
        <w:rPr>
          <w:rFonts w:hint="eastAsia"/>
        </w:rPr>
        <w:t>评价报告列出的继续给与支持的优先领域包括</w:t>
      </w:r>
      <w:r w:rsidR="00562303" w:rsidRPr="00A62EB9">
        <w:t>谈判</w:t>
      </w:r>
      <w:r w:rsidRPr="00A85E59">
        <w:rPr>
          <w:rFonts w:ascii="SimSun" w:hAnsi="SimSun"/>
          <w:color w:val="000000"/>
        </w:rPr>
        <w:t>共同商定条件</w:t>
      </w:r>
      <w:r w:rsidR="00562303" w:rsidRPr="00A62EB9">
        <w:t>的能力</w:t>
      </w:r>
      <w:r w:rsidR="0009024F">
        <w:t>（</w:t>
      </w:r>
      <w:r w:rsidR="00D85F21">
        <w:t>主要领域</w:t>
      </w:r>
      <w:r w:rsidR="00562303" w:rsidRPr="00A62EB9">
        <w:t>3</w:t>
      </w:r>
      <w:r w:rsidR="0009024F">
        <w:t>）</w:t>
      </w:r>
      <w:r w:rsidR="00581AE9">
        <w:rPr>
          <w:rFonts w:hint="eastAsia"/>
        </w:rPr>
        <w:t>、</w:t>
      </w:r>
      <w:r w:rsidR="00562303" w:rsidRPr="00A62EB9">
        <w:t>土著和地方社区及</w:t>
      </w:r>
      <w:r w:rsidRPr="00A62EB9">
        <w:t>相关利益攸关方</w:t>
      </w:r>
      <w:r w:rsidR="00562303" w:rsidRPr="00A62EB9">
        <w:t>包括</w:t>
      </w:r>
      <w:r w:rsidR="001417A8">
        <w:rPr>
          <w:rFonts w:hint="eastAsia"/>
        </w:rPr>
        <w:t>企业界</w:t>
      </w:r>
      <w:r w:rsidR="00562303" w:rsidRPr="00A62EB9">
        <w:t>和研究界执行《议定书》的能力</w:t>
      </w:r>
      <w:r w:rsidR="0009024F">
        <w:t>（</w:t>
      </w:r>
      <w:r w:rsidR="00D85F21">
        <w:t>主要领域</w:t>
      </w:r>
      <w:r w:rsidR="00562303" w:rsidRPr="00A62EB9">
        <w:t>4</w:t>
      </w:r>
      <w:r w:rsidR="0009024F">
        <w:t>）</w:t>
      </w:r>
      <w:r w:rsidR="00581AE9">
        <w:rPr>
          <w:rFonts w:hint="eastAsia"/>
        </w:rPr>
        <w:t>、</w:t>
      </w:r>
      <w:r w:rsidR="00562303" w:rsidRPr="00A62EB9">
        <w:t>各国发展本国研究能力增加自身遗传资源价值的能力</w:t>
      </w:r>
      <w:r w:rsidR="0009024F">
        <w:t>（</w:t>
      </w:r>
      <w:r w:rsidR="00D85F21">
        <w:t>主要领域</w:t>
      </w:r>
      <w:r w:rsidR="00562303" w:rsidRPr="00A62EB9">
        <w:t>5</w:t>
      </w:r>
      <w:r w:rsidR="0009024F">
        <w:t>）</w:t>
      </w:r>
      <w:r w:rsidR="00562303" w:rsidRPr="00A62EB9">
        <w:t>。非正式咨询委员会</w:t>
      </w:r>
      <w:r w:rsidR="00AB5BCB">
        <w:rPr>
          <w:rFonts w:hint="eastAsia"/>
        </w:rPr>
        <w:t>认为应</w:t>
      </w:r>
      <w:r w:rsidR="0000392D">
        <w:rPr>
          <w:rFonts w:hint="eastAsia"/>
        </w:rPr>
        <w:t>把</w:t>
      </w:r>
      <w:r w:rsidR="00562303" w:rsidRPr="00A62EB9">
        <w:t>针对土著人民和地方社区的能力建设措施与</w:t>
      </w:r>
      <w:r w:rsidR="0000392D">
        <w:rPr>
          <w:rFonts w:hint="eastAsia"/>
        </w:rPr>
        <w:t>针对</w:t>
      </w:r>
      <w:r w:rsidR="00562303" w:rsidRPr="00A62EB9">
        <w:t>其他利益攸关方群体</w:t>
      </w:r>
      <w:r w:rsidRPr="00A62EB9">
        <w:t>如</w:t>
      </w:r>
      <w:r w:rsidR="001417A8">
        <w:rPr>
          <w:rFonts w:hint="eastAsia"/>
        </w:rPr>
        <w:t>企业</w:t>
      </w:r>
      <w:r w:rsidRPr="00A62EB9">
        <w:t>和科学界</w:t>
      </w:r>
      <w:r>
        <w:rPr>
          <w:rFonts w:hint="eastAsia"/>
        </w:rPr>
        <w:t>的措施</w:t>
      </w:r>
      <w:r w:rsidR="00562303" w:rsidRPr="00A62EB9">
        <w:t>分开，因为它们</w:t>
      </w:r>
      <w:r w:rsidR="0000392D">
        <w:rPr>
          <w:rFonts w:hint="eastAsia"/>
        </w:rPr>
        <w:t>各</w:t>
      </w:r>
      <w:r w:rsidR="00581AE9">
        <w:rPr>
          <w:rFonts w:hint="eastAsia"/>
        </w:rPr>
        <w:t>有不同</w:t>
      </w:r>
      <w:r w:rsidR="00562303" w:rsidRPr="00A62EB9">
        <w:t>特点和需求。此外评估和审查《名古屋议定书》</w:t>
      </w:r>
      <w:r w:rsidR="0000392D">
        <w:rPr>
          <w:rFonts w:hint="eastAsia"/>
        </w:rPr>
        <w:t>时</w:t>
      </w:r>
      <w:r w:rsidR="00C82953">
        <w:rPr>
          <w:rFonts w:hint="eastAsia"/>
        </w:rPr>
        <w:t>认定</w:t>
      </w:r>
      <w:r w:rsidR="00562303" w:rsidRPr="00A62EB9">
        <w:t>的持续能力建设的具体优先</w:t>
      </w:r>
      <w:r w:rsidR="0000392D">
        <w:rPr>
          <w:rFonts w:hint="eastAsia"/>
        </w:rPr>
        <w:t>事项</w:t>
      </w:r>
      <w:r w:rsidR="00562303" w:rsidRPr="00A62EB9">
        <w:t>包括</w:t>
      </w:r>
      <w:r w:rsidR="0000392D">
        <w:rPr>
          <w:rFonts w:hint="eastAsia"/>
        </w:rPr>
        <w:t>：</w:t>
      </w:r>
    </w:p>
    <w:p w14:paraId="06A7EA5E" w14:textId="3E38A36F" w:rsidR="00562303" w:rsidRPr="00A62EB9" w:rsidRDefault="0000392D" w:rsidP="0000392D">
      <w:pPr>
        <w:pStyle w:val="ListParagraph"/>
        <w:numPr>
          <w:ilvl w:val="0"/>
          <w:numId w:val="25"/>
        </w:numPr>
        <w:adjustRightInd w:val="0"/>
        <w:snapToGrid w:val="0"/>
        <w:spacing w:before="120" w:after="120" w:line="240" w:lineRule="atLeast"/>
        <w:ind w:left="0" w:firstLine="360"/>
        <w:contextualSpacing w:val="0"/>
      </w:pPr>
      <w:r w:rsidRPr="00A62EB9">
        <w:t>制定获取和惠益分享立法或监管</w:t>
      </w:r>
      <w:r w:rsidR="00581AE9">
        <w:rPr>
          <w:rFonts w:hint="eastAsia"/>
        </w:rPr>
        <w:t>要求</w:t>
      </w:r>
      <w:r>
        <w:rPr>
          <w:rFonts w:hint="eastAsia"/>
        </w:rPr>
        <w:t>，</w:t>
      </w:r>
      <w:r w:rsidR="00824879">
        <w:rPr>
          <w:rFonts w:hint="eastAsia"/>
        </w:rPr>
        <w:t>同时</w:t>
      </w:r>
      <w:r w:rsidR="00824879" w:rsidRPr="00A62EB9">
        <w:t>考虑到《议定书》第</w:t>
      </w:r>
      <w:r w:rsidR="00824879" w:rsidRPr="00A62EB9">
        <w:t>8</w:t>
      </w:r>
      <w:r w:rsidR="00824879" w:rsidRPr="00A62EB9">
        <w:t>条以及</w:t>
      </w:r>
      <w:r w:rsidR="00824879">
        <w:rPr>
          <w:rFonts w:hint="eastAsia"/>
        </w:rPr>
        <w:t>确保</w:t>
      </w:r>
      <w:r w:rsidR="00824879" w:rsidRPr="00A62EB9">
        <w:t>《议定书》和其他相关国际文书</w:t>
      </w:r>
      <w:r w:rsidR="00824879">
        <w:rPr>
          <w:rFonts w:hint="eastAsia"/>
        </w:rPr>
        <w:t>在执行中相辅相成</w:t>
      </w:r>
      <w:r w:rsidR="00824879" w:rsidRPr="00A62EB9">
        <w:t>的必要性</w:t>
      </w:r>
      <w:r w:rsidR="00562303" w:rsidRPr="00A62EB9">
        <w:t>；</w:t>
      </w:r>
    </w:p>
    <w:p w14:paraId="72D6C70D" w14:textId="3C589C36" w:rsidR="00562303" w:rsidRPr="00A62EB9" w:rsidRDefault="00562303" w:rsidP="0000392D">
      <w:pPr>
        <w:pStyle w:val="ListParagraph"/>
        <w:numPr>
          <w:ilvl w:val="0"/>
          <w:numId w:val="25"/>
        </w:numPr>
        <w:adjustRightInd w:val="0"/>
        <w:snapToGrid w:val="0"/>
        <w:spacing w:before="120" w:after="120" w:line="240" w:lineRule="atLeast"/>
        <w:ind w:left="0" w:firstLine="360"/>
        <w:contextualSpacing w:val="0"/>
      </w:pPr>
      <w:r w:rsidRPr="00A62EB9">
        <w:t>加强执行关于遵守获取和惠益分享的国内</w:t>
      </w:r>
      <w:r w:rsidR="00224A32">
        <w:rPr>
          <w:rFonts w:hint="eastAsia"/>
        </w:rPr>
        <w:t>法律</w:t>
      </w:r>
      <w:r w:rsidRPr="00A62EB9">
        <w:t>和监管</w:t>
      </w:r>
      <w:r w:rsidR="00581AE9">
        <w:rPr>
          <w:rFonts w:hint="eastAsia"/>
        </w:rPr>
        <w:t>要求</w:t>
      </w:r>
      <w:r w:rsidRPr="00A62EB9">
        <w:t>的</w:t>
      </w:r>
      <w:r w:rsidR="00224A32">
        <w:rPr>
          <w:rFonts w:hint="eastAsia"/>
        </w:rPr>
        <w:t>条款</w:t>
      </w:r>
      <w:r w:rsidRPr="00A62EB9">
        <w:t>，监测遗传资源的利用，包括指定检查</w:t>
      </w:r>
      <w:r w:rsidR="00224A32">
        <w:rPr>
          <w:rFonts w:hint="eastAsia"/>
        </w:rPr>
        <w:t>点</w:t>
      </w:r>
      <w:r w:rsidR="00BC7A6D">
        <w:rPr>
          <w:rFonts w:hint="eastAsia"/>
        </w:rPr>
        <w:t>，</w:t>
      </w:r>
      <w:r w:rsidR="00224A32">
        <w:rPr>
          <w:rFonts w:hint="eastAsia"/>
        </w:rPr>
        <w:t>加强执行</w:t>
      </w:r>
      <w:r w:rsidRPr="00A62EB9">
        <w:t>与土著人民和地方社区有关的</w:t>
      </w:r>
      <w:r w:rsidR="00224A32">
        <w:rPr>
          <w:rFonts w:hint="eastAsia"/>
        </w:rPr>
        <w:t>条款</w:t>
      </w:r>
      <w:r w:rsidRPr="00A62EB9">
        <w:t>；</w:t>
      </w:r>
    </w:p>
    <w:p w14:paraId="349F32B0" w14:textId="7FB3F816" w:rsidR="00562303" w:rsidRPr="00A62EB9" w:rsidRDefault="00562303" w:rsidP="0000392D">
      <w:pPr>
        <w:pStyle w:val="ListParagraph"/>
        <w:numPr>
          <w:ilvl w:val="0"/>
          <w:numId w:val="25"/>
        </w:numPr>
        <w:adjustRightInd w:val="0"/>
        <w:snapToGrid w:val="0"/>
        <w:spacing w:before="120" w:after="120" w:line="240" w:lineRule="atLeast"/>
        <w:ind w:left="0" w:firstLine="360"/>
        <w:contextualSpacing w:val="0"/>
      </w:pPr>
      <w:r w:rsidRPr="00A62EB9">
        <w:t>支持土著人民和地方社区参与《议定书》的执行</w:t>
      </w:r>
      <w:r w:rsidR="00BC7A6D">
        <w:rPr>
          <w:rFonts w:hint="eastAsia"/>
        </w:rPr>
        <w:t>工作</w:t>
      </w:r>
      <w:r w:rsidRPr="00A62EB9">
        <w:t>，包括支持土著人民和地方社区制定社区</w:t>
      </w:r>
      <w:r w:rsidR="00BC7A6D">
        <w:rPr>
          <w:rFonts w:hint="eastAsia"/>
        </w:rPr>
        <w:t>规程</w:t>
      </w:r>
      <w:r w:rsidRPr="00A62EB9">
        <w:t>和程序、</w:t>
      </w:r>
      <w:r w:rsidR="00BC7A6D">
        <w:rPr>
          <w:rFonts w:hint="eastAsia"/>
        </w:rPr>
        <w:t>共同商定条件的</w:t>
      </w:r>
      <w:r w:rsidRPr="00A62EB9">
        <w:t>最低要求</w:t>
      </w:r>
      <w:r w:rsidR="00BC7A6D">
        <w:rPr>
          <w:rFonts w:hint="eastAsia"/>
        </w:rPr>
        <w:t>、分享</w:t>
      </w:r>
      <w:r w:rsidRPr="00A62EB9">
        <w:t>利用遗传资源相关传统知识</w:t>
      </w:r>
      <w:r w:rsidR="00BC7A6D">
        <w:rPr>
          <w:rFonts w:hint="eastAsia"/>
        </w:rPr>
        <w:t>所</w:t>
      </w:r>
      <w:r w:rsidRPr="00A62EB9">
        <w:t>产生</w:t>
      </w:r>
      <w:r w:rsidR="00BC7A6D">
        <w:rPr>
          <w:rFonts w:hint="eastAsia"/>
        </w:rPr>
        <w:t>的</w:t>
      </w:r>
      <w:r w:rsidRPr="00A62EB9">
        <w:t>惠益</w:t>
      </w:r>
      <w:r w:rsidR="00BC7A6D">
        <w:rPr>
          <w:rFonts w:hint="eastAsia"/>
        </w:rPr>
        <w:t>的</w:t>
      </w:r>
      <w:r w:rsidRPr="00A62EB9">
        <w:t>示范合同条款，同时考虑到他们的习惯法；</w:t>
      </w:r>
    </w:p>
    <w:p w14:paraId="5A68523E" w14:textId="36416671" w:rsidR="00562303" w:rsidRPr="00A62EB9" w:rsidRDefault="00562303" w:rsidP="0000392D">
      <w:pPr>
        <w:pStyle w:val="ListParagraph"/>
        <w:numPr>
          <w:ilvl w:val="0"/>
          <w:numId w:val="25"/>
        </w:numPr>
        <w:adjustRightInd w:val="0"/>
        <w:snapToGrid w:val="0"/>
        <w:spacing w:before="120" w:after="120" w:line="240" w:lineRule="atLeast"/>
        <w:ind w:left="0" w:firstLine="360"/>
        <w:contextualSpacing w:val="0"/>
      </w:pPr>
      <w:r w:rsidRPr="00A62EB9">
        <w:t>提高相关利益攸关方的认识，鼓励他们参与《议定书》的执行</w:t>
      </w:r>
      <w:r w:rsidR="00BC7A6D">
        <w:rPr>
          <w:rFonts w:hint="eastAsia"/>
        </w:rPr>
        <w:t>工作</w:t>
      </w:r>
      <w:r w:rsidRPr="00A62EB9">
        <w:t>。</w:t>
      </w:r>
    </w:p>
    <w:p w14:paraId="6F27F939" w14:textId="73B671FE" w:rsidR="00562303" w:rsidRPr="00A62EB9" w:rsidRDefault="00581AE9" w:rsidP="00AD7B16">
      <w:pPr>
        <w:pStyle w:val="ListParagraph"/>
        <w:numPr>
          <w:ilvl w:val="0"/>
          <w:numId w:val="23"/>
        </w:numPr>
        <w:adjustRightInd w:val="0"/>
        <w:snapToGrid w:val="0"/>
        <w:spacing w:before="120" w:after="120" w:line="240" w:lineRule="atLeast"/>
        <w:ind w:left="0" w:firstLine="0"/>
        <w:contextualSpacing w:val="0"/>
      </w:pPr>
      <w:r>
        <w:rPr>
          <w:rFonts w:hint="eastAsia"/>
        </w:rPr>
        <w:t>认定</w:t>
      </w:r>
      <w:r w:rsidR="001B4F3E">
        <w:rPr>
          <w:rFonts w:hint="eastAsia"/>
        </w:rPr>
        <w:t>的</w:t>
      </w:r>
      <w:r w:rsidR="00562303" w:rsidRPr="00A62EB9">
        <w:t>新</w:t>
      </w:r>
      <w:r w:rsidR="001B4F3E">
        <w:rPr>
          <w:rFonts w:hint="eastAsia"/>
        </w:rPr>
        <w:t>出</w:t>
      </w:r>
      <w:r w:rsidR="00562303" w:rsidRPr="00A62EB9">
        <w:t>现</w:t>
      </w:r>
      <w:r w:rsidR="001B4F3E">
        <w:rPr>
          <w:rFonts w:hint="eastAsia"/>
        </w:rPr>
        <w:t>的</w:t>
      </w:r>
      <w:r w:rsidR="00562303" w:rsidRPr="00A62EB9">
        <w:t>能力建设需求</w:t>
      </w:r>
      <w:r w:rsidR="001B4F3E">
        <w:rPr>
          <w:rFonts w:hint="eastAsia"/>
        </w:rPr>
        <w:t>大多</w:t>
      </w:r>
      <w:r w:rsidR="00562303" w:rsidRPr="00A62EB9">
        <w:t>涉及遗传资源数字序列信息及其与获取和惠益分享的联系以及</w:t>
      </w:r>
      <w:r w:rsidR="001B4F3E">
        <w:rPr>
          <w:rFonts w:hint="eastAsia"/>
        </w:rPr>
        <w:t>计量</w:t>
      </w:r>
      <w:r w:rsidR="00562303" w:rsidRPr="00A62EB9">
        <w:t>和报告利用遗传资源</w:t>
      </w:r>
      <w:r w:rsidR="001B4F3E">
        <w:rPr>
          <w:rFonts w:hint="eastAsia"/>
        </w:rPr>
        <w:t>所</w:t>
      </w:r>
      <w:r w:rsidR="00562303" w:rsidRPr="00A62EB9">
        <w:t>产生的货币和非货币惠益。最后，关于获取和惠益分享的战略</w:t>
      </w:r>
      <w:r w:rsidR="001B4F3E">
        <w:rPr>
          <w:rFonts w:hint="eastAsia"/>
        </w:rPr>
        <w:t>传播</w:t>
      </w:r>
      <w:r w:rsidR="00562303" w:rsidRPr="00A62EB9">
        <w:t>被</w:t>
      </w:r>
      <w:r>
        <w:rPr>
          <w:rFonts w:hint="eastAsia"/>
        </w:rPr>
        <w:t>认定</w:t>
      </w:r>
      <w:r w:rsidR="00562303" w:rsidRPr="00A62EB9">
        <w:t>为未来能力建设的</w:t>
      </w:r>
      <w:r w:rsidR="00331FE3">
        <w:rPr>
          <w:rFonts w:hint="eastAsia"/>
        </w:rPr>
        <w:t>一个</w:t>
      </w:r>
      <w:r w:rsidR="00562303" w:rsidRPr="00A62EB9">
        <w:t>领域。</w:t>
      </w:r>
    </w:p>
    <w:p w14:paraId="6B9104B4" w14:textId="3940245F" w:rsidR="00562303" w:rsidRPr="00A62EB9" w:rsidRDefault="00562303" w:rsidP="00AD7B16">
      <w:pPr>
        <w:pStyle w:val="ListParagraph"/>
        <w:numPr>
          <w:ilvl w:val="0"/>
          <w:numId w:val="23"/>
        </w:numPr>
        <w:adjustRightInd w:val="0"/>
        <w:snapToGrid w:val="0"/>
        <w:spacing w:before="120" w:after="120" w:line="240" w:lineRule="atLeast"/>
        <w:ind w:left="0" w:firstLine="0"/>
        <w:contextualSpacing w:val="0"/>
      </w:pPr>
      <w:r w:rsidRPr="00A62EB9">
        <w:t>评价</w:t>
      </w:r>
      <w:r w:rsidR="001B4F3E">
        <w:rPr>
          <w:rFonts w:hint="eastAsia"/>
        </w:rPr>
        <w:t>报告</w:t>
      </w:r>
      <w:r w:rsidR="008649B4">
        <w:rPr>
          <w:rFonts w:hint="eastAsia"/>
        </w:rPr>
        <w:t>认定</w:t>
      </w:r>
      <w:r w:rsidRPr="00A62EB9">
        <w:t>，区域和国家能力建设、培训员培训</w:t>
      </w:r>
      <w:r w:rsidR="001B4F3E">
        <w:rPr>
          <w:rFonts w:hint="eastAsia"/>
        </w:rPr>
        <w:t>、</w:t>
      </w:r>
      <w:r w:rsidRPr="00A62EB9">
        <w:t>分享国家经验教训是最成功的能力建设</w:t>
      </w:r>
      <w:r w:rsidR="00496865">
        <w:rPr>
          <w:rFonts w:hint="eastAsia"/>
        </w:rPr>
        <w:t>办法</w:t>
      </w:r>
      <w:r w:rsidRPr="00A62EB9">
        <w:t>，应在</w:t>
      </w:r>
      <w:r w:rsidRPr="00A62EB9">
        <w:t>2020</w:t>
      </w:r>
      <w:r w:rsidRPr="00A62EB9">
        <w:t>年后能力建设和发展中加以推行。为支持</w:t>
      </w:r>
      <w:r w:rsidR="00D7485D">
        <w:t>框架</w:t>
      </w:r>
      <w:r w:rsidRPr="00A62EB9">
        <w:t>的</w:t>
      </w:r>
      <w:r w:rsidR="00496865">
        <w:rPr>
          <w:rFonts w:hint="eastAsia"/>
        </w:rPr>
        <w:t>执行</w:t>
      </w:r>
      <w:r w:rsidRPr="00A62EB9">
        <w:t>而</w:t>
      </w:r>
      <w:r w:rsidR="008649B4">
        <w:rPr>
          <w:rFonts w:hint="eastAsia"/>
        </w:rPr>
        <w:t>认定</w:t>
      </w:r>
      <w:r w:rsidRPr="00A62EB9">
        <w:t>的其他要素包括</w:t>
      </w:r>
      <w:r w:rsidR="00496865">
        <w:rPr>
          <w:rFonts w:hint="eastAsia"/>
        </w:rPr>
        <w:t>：</w:t>
      </w:r>
      <w:r w:rsidRPr="00A62EB9">
        <w:t>关于获取和惠益分享的战略</w:t>
      </w:r>
      <w:r w:rsidR="00496865">
        <w:rPr>
          <w:rFonts w:hint="eastAsia"/>
        </w:rPr>
        <w:t>传播</w:t>
      </w:r>
      <w:r w:rsidR="008649B4">
        <w:rPr>
          <w:rFonts w:hint="eastAsia"/>
        </w:rPr>
        <w:t>、</w:t>
      </w:r>
      <w:r w:rsidR="00496865">
        <w:rPr>
          <w:rFonts w:hint="eastAsia"/>
        </w:rPr>
        <w:t>加强</w:t>
      </w:r>
      <w:r w:rsidRPr="00A62EB9">
        <w:t>《公约》及其议定书与其他生物多样性相关公约</w:t>
      </w:r>
      <w:r w:rsidR="00496865">
        <w:rPr>
          <w:rFonts w:hint="eastAsia"/>
        </w:rPr>
        <w:t>的</w:t>
      </w:r>
      <w:r w:rsidRPr="00A62EB9">
        <w:t>联系</w:t>
      </w:r>
      <w:r w:rsidR="008649B4">
        <w:rPr>
          <w:rFonts w:hint="eastAsia"/>
        </w:rPr>
        <w:t>、</w:t>
      </w:r>
      <w:r w:rsidRPr="00A62EB9">
        <w:t>将性别</w:t>
      </w:r>
      <w:r w:rsidR="00496865">
        <w:rPr>
          <w:rFonts w:hint="eastAsia"/>
        </w:rPr>
        <w:t>平等因素</w:t>
      </w:r>
      <w:r w:rsidRPr="00A62EB9">
        <w:t>纳入能力建设干预措施的主流。</w:t>
      </w:r>
      <w:r w:rsidR="00331FE3">
        <w:rPr>
          <w:rFonts w:hint="eastAsia"/>
        </w:rPr>
        <w:t xml:space="preserve"> </w:t>
      </w:r>
    </w:p>
    <w:p w14:paraId="356E571E" w14:textId="5C6847C2" w:rsidR="00562303" w:rsidRPr="00496865" w:rsidRDefault="00562303" w:rsidP="00496865">
      <w:pPr>
        <w:adjustRightInd w:val="0"/>
        <w:snapToGrid w:val="0"/>
        <w:spacing w:before="120" w:after="120" w:line="240" w:lineRule="atLeast"/>
        <w:jc w:val="center"/>
        <w:rPr>
          <w:b/>
          <w:bCs/>
        </w:rPr>
      </w:pPr>
      <w:r w:rsidRPr="00496865">
        <w:rPr>
          <w:b/>
          <w:bCs/>
        </w:rPr>
        <w:t>D.</w:t>
      </w:r>
      <w:r w:rsidR="00496865" w:rsidRPr="00496865">
        <w:rPr>
          <w:b/>
          <w:bCs/>
        </w:rPr>
        <w:t xml:space="preserve"> </w:t>
      </w:r>
      <w:r w:rsidRPr="00496865">
        <w:rPr>
          <w:b/>
          <w:bCs/>
        </w:rPr>
        <w:t>主要建议</w:t>
      </w:r>
    </w:p>
    <w:p w14:paraId="6510D8C3" w14:textId="339B6F46" w:rsidR="00562303" w:rsidRPr="00A62EB9" w:rsidRDefault="00A16F32" w:rsidP="00AD7B16">
      <w:pPr>
        <w:pStyle w:val="ListParagraph"/>
        <w:numPr>
          <w:ilvl w:val="0"/>
          <w:numId w:val="23"/>
        </w:numPr>
        <w:adjustRightInd w:val="0"/>
        <w:snapToGrid w:val="0"/>
        <w:spacing w:before="120" w:after="120" w:line="240" w:lineRule="atLeast"/>
        <w:ind w:left="0" w:firstLine="0"/>
        <w:contextualSpacing w:val="0"/>
      </w:pPr>
      <w:r>
        <w:rPr>
          <w:rFonts w:hint="eastAsia"/>
        </w:rPr>
        <w:t>本</w:t>
      </w:r>
      <w:r w:rsidR="00562303" w:rsidRPr="00A62EB9">
        <w:t>节</w:t>
      </w:r>
      <w:r>
        <w:rPr>
          <w:rFonts w:hint="eastAsia"/>
        </w:rPr>
        <w:t>简要</w:t>
      </w:r>
      <w:r w:rsidR="00D7441C">
        <w:rPr>
          <w:rFonts w:hint="eastAsia"/>
        </w:rPr>
        <w:t>列出</w:t>
      </w:r>
      <w:r w:rsidR="00562303" w:rsidRPr="00A62EB9">
        <w:t>评价</w:t>
      </w:r>
      <w:r w:rsidR="008649B4">
        <w:rPr>
          <w:rFonts w:hint="eastAsia"/>
        </w:rPr>
        <w:t>报告</w:t>
      </w:r>
      <w:r w:rsidR="00562303" w:rsidRPr="00A62EB9">
        <w:t>提出的主要建议。这些建议涉及改进</w:t>
      </w:r>
      <w:r w:rsidR="00D7485D">
        <w:t>框架</w:t>
      </w:r>
      <w:r w:rsidR="00562303" w:rsidRPr="00A62EB9">
        <w:t>及其协调机制，加强公约秘书处的作用，</w:t>
      </w:r>
      <w:r w:rsidR="00D7441C">
        <w:rPr>
          <w:rFonts w:hint="eastAsia"/>
        </w:rPr>
        <w:t>提议</w:t>
      </w:r>
      <w:r w:rsidR="00562303" w:rsidRPr="00A62EB9">
        <w:t>2020</w:t>
      </w:r>
      <w:r w:rsidR="00562303" w:rsidRPr="00A62EB9">
        <w:t>年后普遍改进获取和惠益分享方面的能力建设和发展。能力建设</w:t>
      </w:r>
      <w:r w:rsidR="00D7441C">
        <w:rPr>
          <w:rFonts w:hint="eastAsia"/>
        </w:rPr>
        <w:t>问题</w:t>
      </w:r>
      <w:r w:rsidR="00562303" w:rsidRPr="00A62EB9">
        <w:t>非正式咨询委员会第四次会议提出的建议已被纳入案文。</w:t>
      </w:r>
    </w:p>
    <w:p w14:paraId="525899E3" w14:textId="30EF3DE2" w:rsidR="00562303" w:rsidRPr="00A62EB9" w:rsidRDefault="00562303" w:rsidP="0046076E">
      <w:pPr>
        <w:pStyle w:val="ListParagraph"/>
        <w:numPr>
          <w:ilvl w:val="0"/>
          <w:numId w:val="23"/>
        </w:numPr>
        <w:adjustRightInd w:val="0"/>
        <w:snapToGrid w:val="0"/>
        <w:spacing w:before="120" w:after="120" w:line="240" w:lineRule="atLeast"/>
        <w:ind w:left="0" w:firstLine="0"/>
        <w:contextualSpacing w:val="0"/>
      </w:pPr>
      <w:r w:rsidRPr="00A62EB9">
        <w:lastRenderedPageBreak/>
        <w:t>评价</w:t>
      </w:r>
      <w:r w:rsidR="0046076E">
        <w:rPr>
          <w:rFonts w:hint="eastAsia"/>
        </w:rPr>
        <w:t>报告</w:t>
      </w:r>
      <w:r w:rsidR="00C40574">
        <w:rPr>
          <w:rFonts w:hint="eastAsia"/>
        </w:rPr>
        <w:t>提出</w:t>
      </w:r>
      <w:r w:rsidRPr="00A62EB9">
        <w:t>的主要建议是</w:t>
      </w:r>
      <w:r w:rsidR="00C40574">
        <w:rPr>
          <w:rFonts w:hint="eastAsia"/>
        </w:rPr>
        <w:t>应</w:t>
      </w:r>
      <w:r w:rsidRPr="00A62EB9">
        <w:t>根据</w:t>
      </w:r>
      <w:r w:rsidRPr="00A62EB9">
        <w:t>2020</w:t>
      </w:r>
      <w:r w:rsidRPr="00A62EB9">
        <w:t>年后全球生物多样性框架、</w:t>
      </w:r>
      <w:r w:rsidRPr="00A62EB9">
        <w:t>2020</w:t>
      </w:r>
      <w:r w:rsidRPr="00A62EB9">
        <w:t>年后能力建设长期战略框架和本次审查的</w:t>
      </w:r>
      <w:r w:rsidR="0046076E">
        <w:rPr>
          <w:rFonts w:hint="eastAsia"/>
        </w:rPr>
        <w:t>结论</w:t>
      </w:r>
      <w:r w:rsidRPr="00A62EB9">
        <w:t>修订</w:t>
      </w:r>
      <w:r w:rsidR="008649B4">
        <w:rPr>
          <w:rFonts w:hint="eastAsia"/>
        </w:rPr>
        <w:t>本</w:t>
      </w:r>
      <w:r w:rsidR="00D7485D">
        <w:rPr>
          <w:rFonts w:hint="eastAsia"/>
        </w:rPr>
        <w:t>框架</w:t>
      </w:r>
      <w:r w:rsidRPr="00A62EB9">
        <w:t>。</w:t>
      </w:r>
    </w:p>
    <w:p w14:paraId="2C148CA2" w14:textId="23E86525" w:rsidR="00562303" w:rsidRPr="00A62EB9" w:rsidRDefault="00562303" w:rsidP="0046076E">
      <w:pPr>
        <w:pStyle w:val="ListParagraph"/>
        <w:numPr>
          <w:ilvl w:val="0"/>
          <w:numId w:val="23"/>
        </w:numPr>
        <w:adjustRightInd w:val="0"/>
        <w:snapToGrid w:val="0"/>
        <w:spacing w:before="120" w:after="120" w:line="240" w:lineRule="atLeast"/>
        <w:ind w:left="0" w:firstLine="0"/>
        <w:contextualSpacing w:val="0"/>
      </w:pPr>
      <w:r w:rsidRPr="00A62EB9">
        <w:t>为改进能力建设和发展战略</w:t>
      </w:r>
      <w:r w:rsidR="00D7485D">
        <w:t>框架</w:t>
      </w:r>
      <w:r w:rsidR="00376B6C">
        <w:rPr>
          <w:rFonts w:hint="eastAsia"/>
        </w:rPr>
        <w:t>以</w:t>
      </w:r>
      <w:r w:rsidRPr="00A62EB9">
        <w:t>支持有效执行《名古屋议定书》提出</w:t>
      </w:r>
      <w:r w:rsidR="008649B4">
        <w:rPr>
          <w:rFonts w:hint="eastAsia"/>
        </w:rPr>
        <w:t>了</w:t>
      </w:r>
      <w:r w:rsidRPr="00A62EB9">
        <w:t>以下建议</w:t>
      </w:r>
      <w:r w:rsidR="00A201C0">
        <w:rPr>
          <w:rFonts w:hint="eastAsia"/>
        </w:rPr>
        <w:t>：</w:t>
      </w:r>
    </w:p>
    <w:p w14:paraId="2B63DD4C" w14:textId="475461CA" w:rsidR="00562303" w:rsidRPr="00A62EB9" w:rsidRDefault="00562303" w:rsidP="00E139B6">
      <w:pPr>
        <w:pStyle w:val="ListParagraph"/>
        <w:numPr>
          <w:ilvl w:val="0"/>
          <w:numId w:val="26"/>
        </w:numPr>
        <w:adjustRightInd w:val="0"/>
        <w:snapToGrid w:val="0"/>
        <w:spacing w:before="120" w:after="120" w:line="240" w:lineRule="atLeast"/>
        <w:ind w:left="0" w:firstLine="360"/>
        <w:contextualSpacing w:val="0"/>
      </w:pPr>
      <w:r w:rsidRPr="00E139B6">
        <w:rPr>
          <w:rFonts w:eastAsia="KaiTi"/>
        </w:rPr>
        <w:t>使用简单直接的语言，避免冗余</w:t>
      </w:r>
      <w:r w:rsidRPr="00A62EB9">
        <w:t>。</w:t>
      </w:r>
      <w:r w:rsidR="00D7485D">
        <w:rPr>
          <w:rFonts w:hint="eastAsia"/>
        </w:rPr>
        <w:t>框架</w:t>
      </w:r>
      <w:r w:rsidRPr="00A62EB9">
        <w:t>和相关生物多样性目标应以</w:t>
      </w:r>
      <w:r w:rsidR="00E139B6">
        <w:rPr>
          <w:rFonts w:hint="eastAsia"/>
        </w:rPr>
        <w:t>简朴</w:t>
      </w:r>
      <w:r w:rsidRPr="00A62EB9">
        <w:t>的语言表述，</w:t>
      </w:r>
      <w:r w:rsidR="00E139B6">
        <w:rPr>
          <w:rFonts w:hint="eastAsia"/>
        </w:rPr>
        <w:t>目的</w:t>
      </w:r>
      <w:r w:rsidRPr="00A62EB9">
        <w:t>要更加明确简洁，减少重叠和冗余。</w:t>
      </w:r>
      <w:r w:rsidR="00D85F21">
        <w:t>主要领域</w:t>
      </w:r>
      <w:r w:rsidRPr="00A62EB9">
        <w:t>1</w:t>
      </w:r>
      <w:r w:rsidRPr="00A62EB9">
        <w:t>和</w:t>
      </w:r>
      <w:r w:rsidRPr="00A62EB9">
        <w:t>2</w:t>
      </w:r>
      <w:r w:rsidRPr="00A62EB9">
        <w:t>应合并；</w:t>
      </w:r>
    </w:p>
    <w:p w14:paraId="312D7A29" w14:textId="0D421C5B" w:rsidR="00562303" w:rsidRPr="00A62EB9" w:rsidRDefault="00562303" w:rsidP="00E139B6">
      <w:pPr>
        <w:pStyle w:val="ListParagraph"/>
        <w:numPr>
          <w:ilvl w:val="0"/>
          <w:numId w:val="26"/>
        </w:numPr>
        <w:adjustRightInd w:val="0"/>
        <w:snapToGrid w:val="0"/>
        <w:spacing w:before="120" w:after="120" w:line="240" w:lineRule="atLeast"/>
        <w:ind w:left="0" w:firstLine="360"/>
        <w:contextualSpacing w:val="0"/>
      </w:pPr>
      <w:r w:rsidRPr="00E139B6">
        <w:rPr>
          <w:rFonts w:eastAsia="KaiTi"/>
        </w:rPr>
        <w:t>更多利用评估和审查活动</w:t>
      </w:r>
      <w:r w:rsidR="00E139B6">
        <w:rPr>
          <w:rFonts w:eastAsia="KaiTi" w:hint="eastAsia"/>
        </w:rPr>
        <w:t>对</w:t>
      </w:r>
      <w:r w:rsidR="00D7485D">
        <w:rPr>
          <w:rFonts w:eastAsia="KaiTi" w:hint="eastAsia"/>
        </w:rPr>
        <w:t>框架</w:t>
      </w:r>
      <w:r w:rsidR="00E139B6">
        <w:rPr>
          <w:rFonts w:eastAsia="KaiTi" w:hint="eastAsia"/>
        </w:rPr>
        <w:t>进行评估</w:t>
      </w:r>
      <w:r w:rsidRPr="00A62EB9">
        <w:t>。</w:t>
      </w:r>
      <w:r w:rsidR="008649B4">
        <w:rPr>
          <w:rFonts w:hint="eastAsia"/>
        </w:rPr>
        <w:t>可将</w:t>
      </w:r>
      <w:r w:rsidR="00E139B6">
        <w:rPr>
          <w:rFonts w:hint="eastAsia"/>
        </w:rPr>
        <w:t>其他</w:t>
      </w:r>
      <w:r w:rsidRPr="00A62EB9">
        <w:t>能力建设问题纳入评估和审查，以获得</w:t>
      </w:r>
      <w:r w:rsidR="00E139B6">
        <w:rPr>
          <w:rFonts w:hint="eastAsia"/>
        </w:rPr>
        <w:t>关于</w:t>
      </w:r>
      <w:r w:rsidRPr="00A62EB9">
        <w:t>挑战和经验教训的更深入反馈，用于</w:t>
      </w:r>
      <w:r w:rsidR="00C82953">
        <w:rPr>
          <w:rFonts w:hint="eastAsia"/>
        </w:rPr>
        <w:t>认定</w:t>
      </w:r>
      <w:r w:rsidR="00E139B6">
        <w:rPr>
          <w:rFonts w:hint="eastAsia"/>
        </w:rPr>
        <w:t>现有</w:t>
      </w:r>
      <w:r w:rsidRPr="00A62EB9">
        <w:t>能力建设</w:t>
      </w:r>
      <w:r w:rsidR="008649B4">
        <w:rPr>
          <w:rFonts w:hint="eastAsia"/>
        </w:rPr>
        <w:t>上的</w:t>
      </w:r>
      <w:r w:rsidRPr="00A62EB9">
        <w:t>差距和需求；</w:t>
      </w:r>
    </w:p>
    <w:p w14:paraId="38B450A9" w14:textId="3E2698F9" w:rsidR="00562303" w:rsidRPr="00A62EB9" w:rsidRDefault="00562303" w:rsidP="00E139B6">
      <w:pPr>
        <w:pStyle w:val="ListParagraph"/>
        <w:numPr>
          <w:ilvl w:val="0"/>
          <w:numId w:val="26"/>
        </w:numPr>
        <w:adjustRightInd w:val="0"/>
        <w:snapToGrid w:val="0"/>
        <w:spacing w:before="120" w:after="120" w:line="240" w:lineRule="atLeast"/>
        <w:ind w:left="0" w:firstLine="360"/>
        <w:contextualSpacing w:val="0"/>
      </w:pPr>
      <w:r w:rsidRPr="00E139B6">
        <w:rPr>
          <w:rFonts w:eastAsia="KaiTi"/>
        </w:rPr>
        <w:t>将</w:t>
      </w:r>
      <w:r w:rsidR="00D7485D">
        <w:rPr>
          <w:rFonts w:eastAsia="KaiTi"/>
        </w:rPr>
        <w:t>框架</w:t>
      </w:r>
      <w:r w:rsidRPr="00E139B6">
        <w:rPr>
          <w:rFonts w:eastAsia="KaiTi"/>
        </w:rPr>
        <w:t>与可持续发展目标联系起来，将性别</w:t>
      </w:r>
      <w:r w:rsidR="00E139B6">
        <w:rPr>
          <w:rFonts w:eastAsia="KaiTi" w:hint="eastAsia"/>
        </w:rPr>
        <w:t>平等因素</w:t>
      </w:r>
      <w:r w:rsidRPr="00E139B6">
        <w:rPr>
          <w:rFonts w:eastAsia="KaiTi"/>
        </w:rPr>
        <w:t>作为</w:t>
      </w:r>
      <w:r w:rsidR="005B7A34">
        <w:rPr>
          <w:rFonts w:eastAsia="KaiTi" w:hint="eastAsia"/>
        </w:rPr>
        <w:t>跨</w:t>
      </w:r>
      <w:r w:rsidRPr="00E139B6">
        <w:rPr>
          <w:rFonts w:eastAsia="KaiTi"/>
        </w:rPr>
        <w:t>领域主题</w:t>
      </w:r>
      <w:r w:rsidRPr="00A62EB9">
        <w:t>。</w:t>
      </w:r>
      <w:r w:rsidR="00D7485D">
        <w:t>框架</w:t>
      </w:r>
      <w:r w:rsidRPr="00A62EB9">
        <w:t>应与可持续发展目标明确挂钩，根据缔约方大会第十四</w:t>
      </w:r>
      <w:r w:rsidR="005B7A34">
        <w:rPr>
          <w:rFonts w:hint="eastAsia"/>
        </w:rPr>
        <w:t>届</w:t>
      </w:r>
      <w:r w:rsidRPr="00A62EB9">
        <w:t>会议关于将性别观点纳入</w:t>
      </w:r>
      <w:r w:rsidRPr="00A62EB9">
        <w:t>2020</w:t>
      </w:r>
      <w:r w:rsidRPr="00A62EB9">
        <w:t>年后全球生物多样性议程的决定，纳入性别</w:t>
      </w:r>
      <w:r w:rsidR="005B7A34">
        <w:rPr>
          <w:rFonts w:hint="eastAsia"/>
        </w:rPr>
        <w:t>平等因素</w:t>
      </w:r>
      <w:r w:rsidRPr="00A62EB9">
        <w:t>。</w:t>
      </w:r>
    </w:p>
    <w:p w14:paraId="78872E18" w14:textId="48466AC3" w:rsidR="00562303" w:rsidRPr="00C46A7E" w:rsidRDefault="00562303" w:rsidP="0046076E">
      <w:pPr>
        <w:pStyle w:val="ListParagraph"/>
        <w:numPr>
          <w:ilvl w:val="0"/>
          <w:numId w:val="23"/>
        </w:numPr>
        <w:adjustRightInd w:val="0"/>
        <w:snapToGrid w:val="0"/>
        <w:spacing w:before="120" w:after="120" w:line="240" w:lineRule="atLeast"/>
        <w:ind w:left="0" w:firstLine="0"/>
        <w:contextualSpacing w:val="0"/>
      </w:pPr>
      <w:r w:rsidRPr="00C46A7E">
        <w:t>为加强协调机制提出了以下建议</w:t>
      </w:r>
      <w:r w:rsidR="00A201C0" w:rsidRPr="00C46A7E">
        <w:rPr>
          <w:rFonts w:hint="eastAsia"/>
        </w:rPr>
        <w:t>：</w:t>
      </w:r>
    </w:p>
    <w:p w14:paraId="75005297" w14:textId="391715B7" w:rsidR="00562303" w:rsidRPr="00A62EB9" w:rsidRDefault="004A3415" w:rsidP="00A201C0">
      <w:pPr>
        <w:pStyle w:val="ListParagraph"/>
        <w:numPr>
          <w:ilvl w:val="0"/>
          <w:numId w:val="27"/>
        </w:numPr>
        <w:adjustRightInd w:val="0"/>
        <w:snapToGrid w:val="0"/>
        <w:spacing w:before="120" w:after="120" w:line="240" w:lineRule="atLeast"/>
        <w:ind w:left="0" w:firstLine="360"/>
        <w:contextualSpacing w:val="0"/>
      </w:pPr>
      <w:r>
        <w:rPr>
          <w:rFonts w:eastAsia="KaiTi" w:hint="eastAsia"/>
        </w:rPr>
        <w:t>增加</w:t>
      </w:r>
      <w:r w:rsidR="00562303" w:rsidRPr="001417A8">
        <w:rPr>
          <w:rFonts w:eastAsia="KaiTi"/>
        </w:rPr>
        <w:t>能力建设</w:t>
      </w:r>
      <w:r w:rsidR="00C46A7E" w:rsidRPr="001417A8">
        <w:rPr>
          <w:rFonts w:eastAsia="KaiTi" w:hint="eastAsia"/>
        </w:rPr>
        <w:t>问题</w:t>
      </w:r>
      <w:r w:rsidR="00562303" w:rsidRPr="001417A8">
        <w:rPr>
          <w:rFonts w:eastAsia="KaiTi"/>
        </w:rPr>
        <w:t>非正式咨询委员会的成员</w:t>
      </w:r>
      <w:r>
        <w:rPr>
          <w:rFonts w:eastAsia="KaiTi" w:hint="eastAsia"/>
        </w:rPr>
        <w:t>数目</w:t>
      </w:r>
      <w:r w:rsidR="00C46A7E" w:rsidRPr="004A3415">
        <w:rPr>
          <w:rFonts w:eastAsia="KaiTi" w:hint="eastAsia"/>
        </w:rPr>
        <w:t>，</w:t>
      </w:r>
      <w:r>
        <w:rPr>
          <w:rFonts w:eastAsia="KaiTi" w:hint="eastAsia"/>
        </w:rPr>
        <w:t>扩大</w:t>
      </w:r>
      <w:r w:rsidR="00562303" w:rsidRPr="004A3415">
        <w:rPr>
          <w:rFonts w:eastAsia="KaiTi"/>
        </w:rPr>
        <w:t>参与</w:t>
      </w:r>
      <w:r w:rsidR="008649B4">
        <w:rPr>
          <w:rFonts w:hint="eastAsia"/>
        </w:rPr>
        <w:t>。</w:t>
      </w:r>
      <w:r>
        <w:rPr>
          <w:rFonts w:hint="eastAsia"/>
        </w:rPr>
        <w:t>接纳</w:t>
      </w:r>
      <w:r w:rsidR="00C46A7E">
        <w:rPr>
          <w:rFonts w:hint="eastAsia"/>
        </w:rPr>
        <w:t>企业界</w:t>
      </w:r>
      <w:r w:rsidR="00562303" w:rsidRPr="00A62EB9">
        <w:t>、研究界和青年的代表，同时</w:t>
      </w:r>
      <w:r w:rsidR="00C46A7E">
        <w:rPr>
          <w:rFonts w:hint="eastAsia"/>
        </w:rPr>
        <w:t>保证</w:t>
      </w:r>
      <w:r w:rsidR="00562303" w:rsidRPr="00A62EB9">
        <w:t>均衡的代表性，利用虚拟会议和协商促进更</w:t>
      </w:r>
      <w:r w:rsidR="001417A8">
        <w:rPr>
          <w:rFonts w:hint="eastAsia"/>
        </w:rPr>
        <w:t>广泛</w:t>
      </w:r>
      <w:r w:rsidR="00562303" w:rsidRPr="00A62EB9">
        <w:t>的协调；</w:t>
      </w:r>
    </w:p>
    <w:p w14:paraId="286D5F12" w14:textId="2045B17A" w:rsidR="00562303" w:rsidRPr="00A62EB9" w:rsidRDefault="00331FE3" w:rsidP="00A201C0">
      <w:pPr>
        <w:pStyle w:val="ListParagraph"/>
        <w:numPr>
          <w:ilvl w:val="0"/>
          <w:numId w:val="27"/>
        </w:numPr>
        <w:adjustRightInd w:val="0"/>
        <w:snapToGrid w:val="0"/>
        <w:spacing w:before="120" w:after="120" w:line="240" w:lineRule="atLeast"/>
        <w:ind w:left="0" w:firstLine="360"/>
        <w:contextualSpacing w:val="0"/>
      </w:pPr>
      <w:r>
        <w:rPr>
          <w:rFonts w:eastAsia="KaiTi" w:hint="eastAsia"/>
        </w:rPr>
        <w:t>在</w:t>
      </w:r>
      <w:r w:rsidR="00562303" w:rsidRPr="001417A8">
        <w:rPr>
          <w:rFonts w:eastAsia="KaiTi"/>
        </w:rPr>
        <w:t>获取和惠益分享信息交换所发布</w:t>
      </w:r>
      <w:r w:rsidR="001417A8" w:rsidRPr="001417A8">
        <w:rPr>
          <w:rFonts w:eastAsia="KaiTi" w:hint="eastAsia"/>
        </w:rPr>
        <w:t>更多</w:t>
      </w:r>
      <w:r w:rsidR="00562303" w:rsidRPr="001417A8">
        <w:rPr>
          <w:rFonts w:eastAsia="KaiTi"/>
        </w:rPr>
        <w:t>能力建设信息，改进信息的</w:t>
      </w:r>
      <w:r w:rsidR="001417A8" w:rsidRPr="001417A8">
        <w:rPr>
          <w:rFonts w:eastAsia="KaiTi" w:hint="eastAsia"/>
        </w:rPr>
        <w:t>列报</w:t>
      </w:r>
      <w:r w:rsidR="00562303" w:rsidRPr="001417A8">
        <w:rPr>
          <w:rFonts w:eastAsia="KaiTi"/>
        </w:rPr>
        <w:t>和传播</w:t>
      </w:r>
      <w:r w:rsidR="00562303" w:rsidRPr="00A62EB9">
        <w:t>；</w:t>
      </w:r>
    </w:p>
    <w:p w14:paraId="06E504E4" w14:textId="2C3726EF" w:rsidR="00562303" w:rsidRPr="00A62EB9" w:rsidRDefault="00562303" w:rsidP="00A201C0">
      <w:pPr>
        <w:pStyle w:val="ListParagraph"/>
        <w:numPr>
          <w:ilvl w:val="0"/>
          <w:numId w:val="27"/>
        </w:numPr>
        <w:adjustRightInd w:val="0"/>
        <w:snapToGrid w:val="0"/>
        <w:spacing w:before="120" w:after="120" w:line="240" w:lineRule="atLeast"/>
        <w:ind w:left="0" w:firstLine="360"/>
        <w:contextualSpacing w:val="0"/>
      </w:pPr>
      <w:r w:rsidRPr="001417A8">
        <w:rPr>
          <w:rFonts w:eastAsia="KaiTi"/>
        </w:rPr>
        <w:t>鼓励与其他相关国际文书的</w:t>
      </w:r>
      <w:r w:rsidR="001417A8">
        <w:rPr>
          <w:rFonts w:eastAsia="KaiTi" w:hint="eastAsia"/>
        </w:rPr>
        <w:t>更大</w:t>
      </w:r>
      <w:r w:rsidRPr="001417A8">
        <w:rPr>
          <w:rFonts w:eastAsia="KaiTi"/>
        </w:rPr>
        <w:t>协同作用</w:t>
      </w:r>
      <w:r w:rsidRPr="00A62EB9">
        <w:t>。</w:t>
      </w:r>
      <w:r w:rsidR="00D7485D">
        <w:t>框架</w:t>
      </w:r>
      <w:r w:rsidRPr="00A62EB9">
        <w:t>应促进与其他生物多样性相关公约的伙伴关系</w:t>
      </w:r>
      <w:r w:rsidR="001417A8">
        <w:rPr>
          <w:rFonts w:hint="eastAsia"/>
        </w:rPr>
        <w:t>和</w:t>
      </w:r>
      <w:r w:rsidR="00376B6C">
        <w:rPr>
          <w:rFonts w:hint="eastAsia"/>
        </w:rPr>
        <w:t>共同</w:t>
      </w:r>
      <w:r w:rsidRPr="00A62EB9">
        <w:t>能力建设活动；</w:t>
      </w:r>
    </w:p>
    <w:p w14:paraId="1AF96005" w14:textId="77777777" w:rsidR="00562303" w:rsidRPr="00A62EB9" w:rsidRDefault="00562303" w:rsidP="00A201C0">
      <w:pPr>
        <w:pStyle w:val="ListParagraph"/>
        <w:numPr>
          <w:ilvl w:val="0"/>
          <w:numId w:val="27"/>
        </w:numPr>
        <w:adjustRightInd w:val="0"/>
        <w:snapToGrid w:val="0"/>
        <w:spacing w:before="120" w:after="120" w:line="240" w:lineRule="atLeast"/>
        <w:ind w:left="0" w:firstLine="360"/>
        <w:contextualSpacing w:val="0"/>
      </w:pPr>
      <w:r w:rsidRPr="001417A8">
        <w:rPr>
          <w:rFonts w:eastAsia="KaiTi"/>
        </w:rPr>
        <w:t>促进</w:t>
      </w:r>
      <w:r w:rsidRPr="00A62EB9">
        <w:t>捐助方、供资机构和其他主要利益攸关方之间的</w:t>
      </w:r>
      <w:r w:rsidRPr="001417A8">
        <w:rPr>
          <w:rFonts w:eastAsia="KaiTi"/>
        </w:rPr>
        <w:t>高级别协调</w:t>
      </w:r>
      <w:r w:rsidRPr="00A62EB9">
        <w:t>。</w:t>
      </w:r>
    </w:p>
    <w:p w14:paraId="6BE55457" w14:textId="3CEEE195" w:rsidR="00562303" w:rsidRPr="00A62EB9" w:rsidRDefault="00376B6C" w:rsidP="0046076E">
      <w:pPr>
        <w:pStyle w:val="ListParagraph"/>
        <w:numPr>
          <w:ilvl w:val="0"/>
          <w:numId w:val="23"/>
        </w:numPr>
        <w:adjustRightInd w:val="0"/>
        <w:snapToGrid w:val="0"/>
        <w:spacing w:before="120" w:after="120" w:line="240" w:lineRule="atLeast"/>
        <w:ind w:left="0" w:firstLine="0"/>
        <w:contextualSpacing w:val="0"/>
      </w:pPr>
      <w:r>
        <w:rPr>
          <w:rFonts w:hint="eastAsia"/>
        </w:rPr>
        <w:t>为</w:t>
      </w:r>
      <w:r w:rsidR="00562303" w:rsidRPr="00A62EB9">
        <w:t>加强秘书处的作用提出了以下建议</w:t>
      </w:r>
      <w:r w:rsidR="00331C18">
        <w:rPr>
          <w:rFonts w:hint="eastAsia"/>
        </w:rPr>
        <w:t>：</w:t>
      </w:r>
    </w:p>
    <w:p w14:paraId="57E1741B" w14:textId="6DDEFAC1" w:rsidR="00562303" w:rsidRPr="00A62EB9" w:rsidRDefault="00562303" w:rsidP="00331C18">
      <w:pPr>
        <w:pStyle w:val="ListParagraph"/>
        <w:numPr>
          <w:ilvl w:val="0"/>
          <w:numId w:val="28"/>
        </w:numPr>
        <w:adjustRightInd w:val="0"/>
        <w:snapToGrid w:val="0"/>
        <w:spacing w:before="120" w:after="120" w:line="240" w:lineRule="atLeast"/>
        <w:ind w:left="0" w:firstLine="360"/>
        <w:contextualSpacing w:val="0"/>
      </w:pPr>
      <w:r w:rsidRPr="00331C18">
        <w:rPr>
          <w:rFonts w:eastAsia="KaiTi"/>
        </w:rPr>
        <w:t>加强</w:t>
      </w:r>
      <w:r w:rsidR="00331C18" w:rsidRPr="00331C18">
        <w:rPr>
          <w:rFonts w:eastAsia="KaiTi" w:hint="eastAsia"/>
        </w:rPr>
        <w:t>传播</w:t>
      </w:r>
      <w:r w:rsidRPr="00331C18">
        <w:rPr>
          <w:rFonts w:eastAsia="KaiTi"/>
        </w:rPr>
        <w:t>工作</w:t>
      </w:r>
      <w:r w:rsidR="00331FE3">
        <w:rPr>
          <w:rFonts w:eastAsia="KaiTi" w:hint="eastAsia"/>
        </w:rPr>
        <w:t>，</w:t>
      </w:r>
      <w:r w:rsidRPr="00331C18">
        <w:rPr>
          <w:rFonts w:eastAsia="KaiTi"/>
        </w:rPr>
        <w:t>宣传</w:t>
      </w:r>
      <w:r w:rsidR="00D7485D">
        <w:rPr>
          <w:rFonts w:eastAsia="KaiTi"/>
        </w:rPr>
        <w:t>框架</w:t>
      </w:r>
      <w:r w:rsidRPr="00A62EB9">
        <w:t>。将</w:t>
      </w:r>
      <w:r w:rsidR="00D7485D">
        <w:rPr>
          <w:rFonts w:hint="eastAsia"/>
        </w:rPr>
        <w:t>框架</w:t>
      </w:r>
      <w:r w:rsidR="00376B6C">
        <w:rPr>
          <w:rFonts w:hint="eastAsia"/>
        </w:rPr>
        <w:t>变</w:t>
      </w:r>
      <w:r w:rsidR="00331C18">
        <w:rPr>
          <w:rFonts w:hint="eastAsia"/>
        </w:rPr>
        <w:t>成</w:t>
      </w:r>
      <w:r w:rsidRPr="00A62EB9">
        <w:t>一份</w:t>
      </w:r>
      <w:r w:rsidR="00331C18">
        <w:rPr>
          <w:rFonts w:hint="eastAsia"/>
        </w:rPr>
        <w:t>通俗易懂</w:t>
      </w:r>
      <w:r w:rsidR="00331FE3">
        <w:rPr>
          <w:rFonts w:hint="eastAsia"/>
        </w:rPr>
        <w:t>且</w:t>
      </w:r>
      <w:r w:rsidR="00331C18">
        <w:rPr>
          <w:rFonts w:hint="eastAsia"/>
        </w:rPr>
        <w:t>具有</w:t>
      </w:r>
      <w:r w:rsidRPr="00A62EB9">
        <w:t>视觉吸引力</w:t>
      </w:r>
      <w:r w:rsidR="00331C18">
        <w:rPr>
          <w:rFonts w:hint="eastAsia"/>
        </w:rPr>
        <w:t>的文件</w:t>
      </w:r>
      <w:r w:rsidRPr="00A62EB9">
        <w:t>，</w:t>
      </w:r>
      <w:r w:rsidR="00331C18">
        <w:rPr>
          <w:rFonts w:hint="eastAsia"/>
        </w:rPr>
        <w:t>可</w:t>
      </w:r>
      <w:r w:rsidRPr="00A62EB9">
        <w:t>大大有助于传播和吸收；</w:t>
      </w:r>
    </w:p>
    <w:p w14:paraId="7F301C3A" w14:textId="192B702E" w:rsidR="00562303" w:rsidRPr="00A62EB9" w:rsidRDefault="00562303" w:rsidP="00331C18">
      <w:pPr>
        <w:pStyle w:val="ListParagraph"/>
        <w:numPr>
          <w:ilvl w:val="0"/>
          <w:numId w:val="28"/>
        </w:numPr>
        <w:adjustRightInd w:val="0"/>
        <w:snapToGrid w:val="0"/>
        <w:spacing w:before="120" w:after="120" w:line="240" w:lineRule="atLeast"/>
        <w:ind w:left="0" w:firstLine="360"/>
        <w:contextualSpacing w:val="0"/>
      </w:pPr>
      <w:r w:rsidRPr="003B07D4">
        <w:rPr>
          <w:rFonts w:eastAsia="KaiTi"/>
        </w:rPr>
        <w:t>在展示获取和惠益分享经验</w:t>
      </w:r>
      <w:r w:rsidR="003B07D4" w:rsidRPr="003B07D4">
        <w:rPr>
          <w:rFonts w:eastAsia="KaiTi" w:hint="eastAsia"/>
        </w:rPr>
        <w:t>、</w:t>
      </w:r>
      <w:r w:rsidRPr="003B07D4">
        <w:rPr>
          <w:rFonts w:eastAsia="KaiTi"/>
        </w:rPr>
        <w:t>能力建设经验方面发挥积极作用</w:t>
      </w:r>
      <w:r w:rsidRPr="00A62EB9">
        <w:t>。秘书处</w:t>
      </w:r>
      <w:r w:rsidR="003B07D4">
        <w:rPr>
          <w:rFonts w:hint="eastAsia"/>
        </w:rPr>
        <w:t>所处位置独特，可</w:t>
      </w:r>
      <w:r w:rsidRPr="00A62EB9">
        <w:t>与能力建设提供者合作，</w:t>
      </w:r>
      <w:r w:rsidR="003B07D4">
        <w:rPr>
          <w:rFonts w:hint="eastAsia"/>
        </w:rPr>
        <w:t>发现</w:t>
      </w:r>
      <w:r w:rsidRPr="00A62EB9">
        <w:t>获取和惠益分享</w:t>
      </w:r>
      <w:r w:rsidR="003B07D4">
        <w:rPr>
          <w:rFonts w:hint="eastAsia"/>
        </w:rPr>
        <w:t>的成功</w:t>
      </w:r>
      <w:r w:rsidRPr="00A62EB9">
        <w:t>案例，包括已开发出符合获取和惠益分享要求的产品</w:t>
      </w:r>
      <w:r w:rsidR="00D320D0">
        <w:rPr>
          <w:rFonts w:hint="eastAsia"/>
        </w:rPr>
        <w:t>、</w:t>
      </w:r>
      <w:r w:rsidRPr="00A62EB9">
        <w:t>可打包与缔约方和相关利益攸关方分享</w:t>
      </w:r>
      <w:r w:rsidR="003B07D4">
        <w:rPr>
          <w:rFonts w:hint="eastAsia"/>
        </w:rPr>
        <w:t>的案例</w:t>
      </w:r>
      <w:r w:rsidRPr="00A62EB9">
        <w:t>；</w:t>
      </w:r>
    </w:p>
    <w:p w14:paraId="73B7D6E7" w14:textId="07B0829C" w:rsidR="00562303" w:rsidRPr="00A62EB9" w:rsidRDefault="00562303" w:rsidP="00331C18">
      <w:pPr>
        <w:pStyle w:val="ListParagraph"/>
        <w:numPr>
          <w:ilvl w:val="0"/>
          <w:numId w:val="28"/>
        </w:numPr>
        <w:adjustRightInd w:val="0"/>
        <w:snapToGrid w:val="0"/>
        <w:spacing w:before="120" w:after="120" w:line="240" w:lineRule="atLeast"/>
        <w:ind w:left="0" w:firstLine="360"/>
        <w:contextualSpacing w:val="0"/>
      </w:pPr>
      <w:r w:rsidRPr="00D320D0">
        <w:rPr>
          <w:rFonts w:eastAsia="KaiTi"/>
        </w:rPr>
        <w:t>继续</w:t>
      </w:r>
      <w:r w:rsidR="00C40574">
        <w:rPr>
          <w:rFonts w:eastAsia="KaiTi" w:hint="eastAsia"/>
        </w:rPr>
        <w:t>为</w:t>
      </w:r>
      <w:r w:rsidRPr="00D320D0">
        <w:rPr>
          <w:rFonts w:eastAsia="KaiTi"/>
        </w:rPr>
        <w:t>向获取和惠益分享信息交换所上传相关能力建设信息</w:t>
      </w:r>
      <w:r w:rsidR="00C40574">
        <w:rPr>
          <w:rFonts w:eastAsia="KaiTi" w:hint="eastAsia"/>
        </w:rPr>
        <w:t>以及使用这些信息提供便利</w:t>
      </w:r>
      <w:r w:rsidRPr="00A62EB9">
        <w:t>。</w:t>
      </w:r>
      <w:r w:rsidR="00284853">
        <w:rPr>
          <w:rFonts w:hint="eastAsia"/>
        </w:rPr>
        <w:t>关键是</w:t>
      </w:r>
      <w:r w:rsidRPr="00A62EB9">
        <w:t>继续</w:t>
      </w:r>
      <w:r w:rsidR="00D320D0">
        <w:rPr>
          <w:rFonts w:hint="eastAsia"/>
        </w:rPr>
        <w:t>提供</w:t>
      </w:r>
      <w:r w:rsidR="00D320D0" w:rsidRPr="00A62EB9">
        <w:t>培训和技术援助</w:t>
      </w:r>
      <w:r w:rsidR="00331FE3">
        <w:rPr>
          <w:rFonts w:hint="eastAsia"/>
        </w:rPr>
        <w:t>，</w:t>
      </w:r>
      <w:r w:rsidR="00D320D0">
        <w:rPr>
          <w:rFonts w:hint="eastAsia"/>
        </w:rPr>
        <w:t>指导</w:t>
      </w:r>
      <w:r w:rsidRPr="00A62EB9">
        <w:t>如何使用获取和惠益分享信息交换所</w:t>
      </w:r>
      <w:r w:rsidR="00D320D0">
        <w:rPr>
          <w:rFonts w:hint="eastAsia"/>
        </w:rPr>
        <w:t>，</w:t>
      </w:r>
      <w:r w:rsidRPr="00A62EB9">
        <w:t>促进缔约方和</w:t>
      </w:r>
      <w:r w:rsidR="00D320D0">
        <w:rPr>
          <w:rFonts w:hint="eastAsia"/>
        </w:rPr>
        <w:t>各</w:t>
      </w:r>
      <w:r w:rsidRPr="00A62EB9">
        <w:t>组织平台的互操作性</w:t>
      </w:r>
      <w:r w:rsidR="00D320D0">
        <w:rPr>
          <w:rFonts w:hint="eastAsia"/>
        </w:rPr>
        <w:t xml:space="preserve"> </w:t>
      </w:r>
      <w:r w:rsidRPr="00A62EB9">
        <w:t>。</w:t>
      </w:r>
    </w:p>
    <w:p w14:paraId="6EBC433E" w14:textId="2E887464" w:rsidR="00562303" w:rsidRPr="00A62EB9" w:rsidRDefault="00376B6C" w:rsidP="0046076E">
      <w:pPr>
        <w:pStyle w:val="ListParagraph"/>
        <w:numPr>
          <w:ilvl w:val="0"/>
          <w:numId w:val="23"/>
        </w:numPr>
        <w:adjustRightInd w:val="0"/>
        <w:snapToGrid w:val="0"/>
        <w:spacing w:before="120" w:after="120" w:line="240" w:lineRule="atLeast"/>
        <w:ind w:left="0" w:firstLine="0"/>
        <w:contextualSpacing w:val="0"/>
      </w:pPr>
      <w:r>
        <w:rPr>
          <w:rFonts w:hint="eastAsia"/>
        </w:rPr>
        <w:t>为</w:t>
      </w:r>
      <w:r w:rsidR="00F278A3">
        <w:rPr>
          <w:rFonts w:hint="eastAsia"/>
        </w:rPr>
        <w:t>改进</w:t>
      </w:r>
      <w:r w:rsidR="00562303" w:rsidRPr="00A62EB9">
        <w:t>2020</w:t>
      </w:r>
      <w:r w:rsidR="00562303" w:rsidRPr="00A62EB9">
        <w:t>年后获取和惠益分享的能力建设和发展提出了以下一般性建议</w:t>
      </w:r>
      <w:r w:rsidR="00755FD0">
        <w:rPr>
          <w:rFonts w:hint="eastAsia"/>
        </w:rPr>
        <w:t>：</w:t>
      </w:r>
      <w:r w:rsidR="00755FD0">
        <w:rPr>
          <w:rStyle w:val="FootnoteReference"/>
        </w:rPr>
        <w:footnoteReference w:id="6"/>
      </w:r>
    </w:p>
    <w:p w14:paraId="476C8DF2" w14:textId="7185B6B2" w:rsidR="00562303" w:rsidRPr="00755FD0" w:rsidRDefault="00755FD0" w:rsidP="00C664B9">
      <w:pPr>
        <w:pStyle w:val="ListParagraph"/>
        <w:numPr>
          <w:ilvl w:val="0"/>
          <w:numId w:val="29"/>
        </w:numPr>
        <w:adjustRightInd w:val="0"/>
        <w:snapToGrid w:val="0"/>
        <w:spacing w:before="120" w:after="120" w:line="240" w:lineRule="atLeast"/>
        <w:ind w:left="0" w:firstLine="360"/>
        <w:contextualSpacing w:val="0"/>
      </w:pPr>
      <w:r w:rsidRPr="00755FD0">
        <w:rPr>
          <w:rFonts w:eastAsia="KaiTi" w:hint="eastAsia"/>
        </w:rPr>
        <w:lastRenderedPageBreak/>
        <w:t>设计</w:t>
      </w:r>
      <w:r w:rsidR="00562303" w:rsidRPr="00755FD0">
        <w:rPr>
          <w:rFonts w:eastAsia="KaiTi"/>
        </w:rPr>
        <w:t>项目</w:t>
      </w:r>
      <w:r w:rsidRPr="00755FD0">
        <w:rPr>
          <w:rFonts w:eastAsia="KaiTi" w:hint="eastAsia"/>
        </w:rPr>
        <w:t>时解决</w:t>
      </w:r>
      <w:r w:rsidR="00562303" w:rsidRPr="00755FD0">
        <w:rPr>
          <w:rFonts w:eastAsia="KaiTi"/>
        </w:rPr>
        <w:t>实际可持续性问题，以便</w:t>
      </w:r>
      <w:r w:rsidRPr="00755FD0">
        <w:rPr>
          <w:rFonts w:eastAsia="KaiTi" w:hint="eastAsia"/>
        </w:rPr>
        <w:t>项目完成后</w:t>
      </w:r>
      <w:r w:rsidR="00562303" w:rsidRPr="00755FD0">
        <w:rPr>
          <w:rFonts w:eastAsia="KaiTi"/>
        </w:rPr>
        <w:t>工作可以继续</w:t>
      </w:r>
      <w:r w:rsidR="00284853">
        <w:rPr>
          <w:rFonts w:eastAsia="KaiTi" w:hint="eastAsia"/>
        </w:rPr>
        <w:t>开展</w:t>
      </w:r>
      <w:r w:rsidR="00562303" w:rsidRPr="00755FD0">
        <w:t>。各国政府必须认识到对项目的依赖和国家预算拨款的必要性，以便将《名古屋议定书》的执行</w:t>
      </w:r>
      <w:r>
        <w:rPr>
          <w:rFonts w:hint="eastAsia"/>
        </w:rPr>
        <w:t>工作</w:t>
      </w:r>
      <w:r w:rsidR="00562303" w:rsidRPr="00755FD0">
        <w:t>制度化；</w:t>
      </w:r>
    </w:p>
    <w:p w14:paraId="2A8E5076" w14:textId="6D3651ED" w:rsidR="00562303" w:rsidRPr="00A62EB9" w:rsidRDefault="00562303" w:rsidP="00C664B9">
      <w:pPr>
        <w:pStyle w:val="ListParagraph"/>
        <w:numPr>
          <w:ilvl w:val="0"/>
          <w:numId w:val="29"/>
        </w:numPr>
        <w:adjustRightInd w:val="0"/>
        <w:snapToGrid w:val="0"/>
        <w:spacing w:before="120" w:after="120" w:line="240" w:lineRule="atLeast"/>
        <w:ind w:left="0" w:firstLine="360"/>
        <w:contextualSpacing w:val="0"/>
      </w:pPr>
      <w:r w:rsidRPr="00511310">
        <w:rPr>
          <w:rFonts w:eastAsia="KaiTi"/>
        </w:rPr>
        <w:t>将获取和惠益分享纳入更广泛的生物多样性相关能力建设和发展项目</w:t>
      </w:r>
      <w:r w:rsidRPr="00A62EB9">
        <w:t>。关于生物多样性主流化、保护和可持续利用的更广泛项目应考虑纳入获取和惠益分享内容，帮助推进《名古屋议定书》的执行；</w:t>
      </w:r>
    </w:p>
    <w:p w14:paraId="30B186A6" w14:textId="7AA942D3" w:rsidR="00562303" w:rsidRPr="00A62EB9" w:rsidRDefault="00562303" w:rsidP="00C664B9">
      <w:pPr>
        <w:pStyle w:val="ListParagraph"/>
        <w:numPr>
          <w:ilvl w:val="0"/>
          <w:numId w:val="29"/>
        </w:numPr>
        <w:adjustRightInd w:val="0"/>
        <w:snapToGrid w:val="0"/>
        <w:spacing w:before="120" w:after="120" w:line="240" w:lineRule="atLeast"/>
        <w:ind w:left="0" w:firstLine="360"/>
        <w:contextualSpacing w:val="0"/>
      </w:pPr>
      <w:r w:rsidRPr="00511310">
        <w:rPr>
          <w:rFonts w:eastAsia="KaiTi"/>
        </w:rPr>
        <w:t>适当考虑在欠发达国家</w:t>
      </w:r>
      <w:r w:rsidR="00511310" w:rsidRPr="00511310">
        <w:rPr>
          <w:rFonts w:eastAsia="KaiTi" w:hint="eastAsia"/>
        </w:rPr>
        <w:t>制定</w:t>
      </w:r>
      <w:r w:rsidRPr="00511310">
        <w:rPr>
          <w:rFonts w:eastAsia="KaiTi"/>
        </w:rPr>
        <w:t>临时措施</w:t>
      </w:r>
      <w:r w:rsidRPr="00A62EB9">
        <w:t>。鉴于建立国家</w:t>
      </w:r>
      <w:r w:rsidR="00511310">
        <w:rPr>
          <w:rFonts w:hint="eastAsia"/>
        </w:rPr>
        <w:t>法定</w:t>
      </w:r>
      <w:r w:rsidRPr="00A62EB9">
        <w:t>获取和惠益分享框架是一个漫长的过程，设计</w:t>
      </w:r>
      <w:r w:rsidR="00511310">
        <w:rPr>
          <w:rFonts w:hint="eastAsia"/>
        </w:rPr>
        <w:t>项目时</w:t>
      </w:r>
      <w:r w:rsidRPr="00A62EB9">
        <w:t>应考虑制定临时措施，如</w:t>
      </w:r>
      <w:r w:rsidR="00511310">
        <w:rPr>
          <w:rFonts w:hint="eastAsia"/>
        </w:rPr>
        <w:t>部委行政法</w:t>
      </w:r>
      <w:r w:rsidRPr="00A62EB9">
        <w:t>令，以促进获取和惠益分享；</w:t>
      </w:r>
    </w:p>
    <w:p w14:paraId="25876898" w14:textId="163A75EA" w:rsidR="00562303" w:rsidRPr="00A62EB9" w:rsidRDefault="00562303" w:rsidP="00C664B9">
      <w:pPr>
        <w:pStyle w:val="ListParagraph"/>
        <w:numPr>
          <w:ilvl w:val="0"/>
          <w:numId w:val="29"/>
        </w:numPr>
        <w:adjustRightInd w:val="0"/>
        <w:snapToGrid w:val="0"/>
        <w:spacing w:before="120" w:after="120" w:line="240" w:lineRule="atLeast"/>
        <w:ind w:left="0" w:firstLine="360"/>
        <w:contextualSpacing w:val="0"/>
      </w:pPr>
      <w:r w:rsidRPr="00DB62BD">
        <w:rPr>
          <w:rFonts w:eastAsia="KaiTi"/>
        </w:rPr>
        <w:t>加强南南合作</w:t>
      </w:r>
      <w:r w:rsidRPr="00A62EB9">
        <w:t>。</w:t>
      </w:r>
      <w:r w:rsidR="00DB62BD">
        <w:rPr>
          <w:rFonts w:hint="eastAsia"/>
        </w:rPr>
        <w:t>各</w:t>
      </w:r>
      <w:r w:rsidRPr="00A62EB9">
        <w:t>国际组织和缔约方认识到</w:t>
      </w:r>
      <w:r w:rsidR="003F60B2">
        <w:rPr>
          <w:rFonts w:hint="eastAsia"/>
        </w:rPr>
        <w:t>同行互</w:t>
      </w:r>
      <w:r w:rsidR="00720E68">
        <w:rPr>
          <w:rFonts w:hint="eastAsia"/>
        </w:rPr>
        <w:t>教</w:t>
      </w:r>
      <w:r w:rsidR="003F60B2">
        <w:rPr>
          <w:rFonts w:hint="eastAsia"/>
        </w:rPr>
        <w:t>互学</w:t>
      </w:r>
      <w:r w:rsidRPr="00A62EB9">
        <w:t>和分享经验教训的</w:t>
      </w:r>
      <w:r w:rsidR="00284853">
        <w:rPr>
          <w:rFonts w:hint="eastAsia"/>
        </w:rPr>
        <w:t>重要性</w:t>
      </w:r>
      <w:r w:rsidRPr="00A62EB9">
        <w:t>。设计</w:t>
      </w:r>
      <w:r w:rsidR="00DB62BD" w:rsidRPr="00A62EB9">
        <w:t>项目</w:t>
      </w:r>
      <w:r w:rsidR="00DB62BD">
        <w:rPr>
          <w:rFonts w:hint="eastAsia"/>
        </w:rPr>
        <w:t>时</w:t>
      </w:r>
      <w:r w:rsidRPr="00A62EB9">
        <w:t>应尽可能利用南南合作的机会，包括三</w:t>
      </w:r>
      <w:r w:rsidR="00DB62BD">
        <w:rPr>
          <w:rFonts w:hint="eastAsia"/>
        </w:rPr>
        <w:t>边</w:t>
      </w:r>
      <w:r w:rsidRPr="00A62EB9">
        <w:t>合作和结对。</w:t>
      </w:r>
    </w:p>
    <w:p w14:paraId="56C46456" w14:textId="62248E9D" w:rsidR="00562303" w:rsidRPr="00A62EB9" w:rsidRDefault="00562303" w:rsidP="0046076E">
      <w:pPr>
        <w:pStyle w:val="ListParagraph"/>
        <w:numPr>
          <w:ilvl w:val="0"/>
          <w:numId w:val="23"/>
        </w:numPr>
        <w:adjustRightInd w:val="0"/>
        <w:snapToGrid w:val="0"/>
        <w:spacing w:before="120" w:after="120" w:line="240" w:lineRule="atLeast"/>
        <w:ind w:left="0" w:firstLine="0"/>
        <w:contextualSpacing w:val="0"/>
      </w:pPr>
      <w:r w:rsidRPr="00A62EB9">
        <w:t>最后，制定</w:t>
      </w:r>
      <w:r w:rsidRPr="00A62EB9">
        <w:t>2020</w:t>
      </w:r>
      <w:r w:rsidRPr="00A62EB9">
        <w:t>年后能力建设</w:t>
      </w:r>
      <w:r w:rsidR="00031E6D" w:rsidRPr="00A62EB9">
        <w:t>长期</w:t>
      </w:r>
      <w:r w:rsidRPr="00A62EB9">
        <w:t>战略框架时，应考虑</w:t>
      </w:r>
      <w:r w:rsidR="00571612">
        <w:rPr>
          <w:rFonts w:hint="eastAsia"/>
        </w:rPr>
        <w:t>本</w:t>
      </w:r>
      <w:r w:rsidR="00D7485D">
        <w:t>框架</w:t>
      </w:r>
      <w:r w:rsidRPr="00A62EB9">
        <w:t>评价</w:t>
      </w:r>
      <w:r w:rsidR="001C0458">
        <w:rPr>
          <w:rFonts w:hint="eastAsia"/>
        </w:rPr>
        <w:t>报告的结论</w:t>
      </w:r>
      <w:r w:rsidRPr="00A62EB9">
        <w:t>和建议以及非正式咨询委员会的报告。</w:t>
      </w:r>
    </w:p>
    <w:p w14:paraId="474A1E45" w14:textId="503FCE9C" w:rsidR="00562303" w:rsidRPr="001C0458" w:rsidRDefault="001C0458" w:rsidP="001C0458">
      <w:pPr>
        <w:adjustRightInd w:val="0"/>
        <w:snapToGrid w:val="0"/>
        <w:spacing w:before="120" w:after="120" w:line="240" w:lineRule="atLeast"/>
        <w:jc w:val="center"/>
        <w:rPr>
          <w:b/>
          <w:bCs/>
        </w:rPr>
      </w:pPr>
      <w:r w:rsidRPr="001C0458">
        <w:rPr>
          <w:rFonts w:hint="eastAsia"/>
          <w:b/>
          <w:bCs/>
        </w:rPr>
        <w:t>三</w:t>
      </w:r>
      <w:r w:rsidRPr="001C0458">
        <w:rPr>
          <w:rFonts w:hint="eastAsia"/>
          <w:b/>
          <w:bCs/>
        </w:rPr>
        <w:t>.</w:t>
      </w:r>
      <w:r w:rsidRPr="001C0458">
        <w:rPr>
          <w:b/>
          <w:bCs/>
        </w:rPr>
        <w:t xml:space="preserve"> </w:t>
      </w:r>
      <w:r w:rsidR="00562303" w:rsidRPr="001C0458">
        <w:rPr>
          <w:b/>
          <w:bCs/>
        </w:rPr>
        <w:t>供</w:t>
      </w:r>
      <w:r>
        <w:rPr>
          <w:rFonts w:hint="eastAsia"/>
          <w:b/>
          <w:bCs/>
        </w:rPr>
        <w:t>执行问题附属机构</w:t>
      </w:r>
      <w:r w:rsidR="00562303" w:rsidRPr="001C0458">
        <w:rPr>
          <w:b/>
          <w:bCs/>
        </w:rPr>
        <w:t>审议的决定草案</w:t>
      </w:r>
      <w:r>
        <w:rPr>
          <w:rFonts w:hint="eastAsia"/>
          <w:b/>
          <w:bCs/>
        </w:rPr>
        <w:t>的要素</w:t>
      </w:r>
    </w:p>
    <w:p w14:paraId="01780D8B" w14:textId="2184EC5E" w:rsidR="00562303" w:rsidRPr="00A62EB9" w:rsidRDefault="00754DD8" w:rsidP="0046076E">
      <w:pPr>
        <w:pStyle w:val="ListParagraph"/>
        <w:numPr>
          <w:ilvl w:val="0"/>
          <w:numId w:val="23"/>
        </w:numPr>
        <w:adjustRightInd w:val="0"/>
        <w:snapToGrid w:val="0"/>
        <w:spacing w:before="120" w:after="120" w:line="240" w:lineRule="atLeast"/>
        <w:ind w:left="0" w:firstLine="0"/>
        <w:contextualSpacing w:val="0"/>
      </w:pPr>
      <w:r>
        <w:rPr>
          <w:rFonts w:hint="eastAsia"/>
        </w:rPr>
        <w:t>执行问题附属</w:t>
      </w:r>
      <w:r w:rsidR="00562303" w:rsidRPr="00A62EB9">
        <w:t>机构不妨考虑建议作为名古屋议定书缔约方会议的缔约方</w:t>
      </w:r>
      <w:r w:rsidR="00393759">
        <w:rPr>
          <w:rFonts w:hint="eastAsia"/>
        </w:rPr>
        <w:t>大会</w:t>
      </w:r>
      <w:r w:rsidR="00562303" w:rsidRPr="00A62EB9">
        <w:t>通过一项措辞大致如下的决定。</w:t>
      </w:r>
    </w:p>
    <w:p w14:paraId="75AC441E" w14:textId="79908BC7" w:rsidR="00562303" w:rsidRPr="00393759" w:rsidRDefault="00562303" w:rsidP="00393759">
      <w:pPr>
        <w:adjustRightInd w:val="0"/>
        <w:snapToGrid w:val="0"/>
        <w:spacing w:before="120" w:after="120" w:line="240" w:lineRule="atLeast"/>
        <w:ind w:firstLine="490"/>
        <w:rPr>
          <w:rFonts w:eastAsia="KaiTi"/>
        </w:rPr>
      </w:pPr>
      <w:r w:rsidRPr="00393759">
        <w:rPr>
          <w:rFonts w:eastAsia="KaiTi"/>
        </w:rPr>
        <w:t>作为名古屋议定书缔约方会议的缔约方</w:t>
      </w:r>
      <w:r w:rsidR="00393759" w:rsidRPr="00393759">
        <w:rPr>
          <w:rFonts w:eastAsia="KaiTi" w:hint="eastAsia"/>
        </w:rPr>
        <w:t>大会</w:t>
      </w:r>
      <w:r w:rsidRPr="00393759">
        <w:rPr>
          <w:rFonts w:eastAsia="KaiTi"/>
        </w:rPr>
        <w:t>，</w:t>
      </w:r>
    </w:p>
    <w:p w14:paraId="6CBE1CB2" w14:textId="50D0E159" w:rsidR="00562303" w:rsidRPr="00A62EB9" w:rsidRDefault="00393759" w:rsidP="00393759">
      <w:pPr>
        <w:pStyle w:val="ListParagraph"/>
        <w:numPr>
          <w:ilvl w:val="0"/>
          <w:numId w:val="30"/>
        </w:numPr>
        <w:adjustRightInd w:val="0"/>
        <w:snapToGrid w:val="0"/>
        <w:spacing w:before="120" w:after="120" w:line="240" w:lineRule="atLeast"/>
        <w:ind w:left="0" w:firstLine="490"/>
        <w:contextualSpacing w:val="0"/>
      </w:pPr>
      <w:r w:rsidRPr="00393759">
        <w:rPr>
          <w:rFonts w:eastAsia="KaiTi" w:hint="eastAsia"/>
        </w:rPr>
        <w:t>表示</w:t>
      </w:r>
      <w:r w:rsidR="00562303" w:rsidRPr="00393759">
        <w:rPr>
          <w:rFonts w:eastAsia="KaiTi"/>
        </w:rPr>
        <w:t>注意到</w:t>
      </w:r>
      <w:r w:rsidR="00571612">
        <w:rPr>
          <w:rFonts w:eastAsia="KaiTi" w:hint="eastAsia"/>
        </w:rPr>
        <w:t>《</w:t>
      </w:r>
      <w:r w:rsidR="00562303" w:rsidRPr="00A62EB9">
        <w:t>支持有效执行名古屋议定书能力建设和发展战略框架</w:t>
      </w:r>
      <w:r w:rsidR="00571612">
        <w:rPr>
          <w:rFonts w:hint="eastAsia"/>
        </w:rPr>
        <w:t>》</w:t>
      </w:r>
      <w:r w:rsidR="00562303" w:rsidRPr="00A62EB9">
        <w:t>评价</w:t>
      </w:r>
      <w:r>
        <w:rPr>
          <w:rFonts w:hint="eastAsia"/>
        </w:rPr>
        <w:t>报告</w:t>
      </w:r>
      <w:r w:rsidR="00562303" w:rsidRPr="00A62EB9">
        <w:t>的结论和建议，其中包括执行名古屋议定书能力建设</w:t>
      </w:r>
      <w:r>
        <w:rPr>
          <w:rFonts w:hint="eastAsia"/>
        </w:rPr>
        <w:t>问题</w:t>
      </w:r>
      <w:r w:rsidR="00562303" w:rsidRPr="00A62EB9">
        <w:t>非正式咨询委员会第四次会议提供的投入；</w:t>
      </w:r>
    </w:p>
    <w:p w14:paraId="545FD053" w14:textId="5E78FB27" w:rsidR="00562303" w:rsidRPr="00A62EB9" w:rsidRDefault="00562303" w:rsidP="00393759">
      <w:pPr>
        <w:pStyle w:val="ListParagraph"/>
        <w:numPr>
          <w:ilvl w:val="0"/>
          <w:numId w:val="30"/>
        </w:numPr>
        <w:adjustRightInd w:val="0"/>
        <w:snapToGrid w:val="0"/>
        <w:spacing w:before="120" w:after="120" w:line="240" w:lineRule="atLeast"/>
        <w:ind w:left="0" w:firstLine="490"/>
        <w:contextualSpacing w:val="0"/>
      </w:pPr>
      <w:r w:rsidRPr="00393759">
        <w:rPr>
          <w:rFonts w:eastAsia="KaiTi"/>
        </w:rPr>
        <w:t>欢迎</w:t>
      </w:r>
      <w:r w:rsidRPr="00A62EB9">
        <w:t>关于改进战略</w:t>
      </w:r>
      <w:r w:rsidR="00D7485D">
        <w:t>框架</w:t>
      </w:r>
      <w:r w:rsidRPr="00A62EB9">
        <w:t>的建议，</w:t>
      </w:r>
      <w:r w:rsidRPr="00393759">
        <w:rPr>
          <w:rFonts w:eastAsia="KaiTi"/>
        </w:rPr>
        <w:t>同意</w:t>
      </w:r>
      <w:r w:rsidRPr="00A62EB9">
        <w:t>根据</w:t>
      </w:r>
      <w:r w:rsidRPr="00A62EB9">
        <w:t>2020</w:t>
      </w:r>
      <w:r w:rsidRPr="00A62EB9">
        <w:t>年后全球生物多样性框架、</w:t>
      </w:r>
      <w:r w:rsidRPr="00A62EB9">
        <w:t>2020</w:t>
      </w:r>
      <w:r w:rsidRPr="00A62EB9">
        <w:t>年后能力建设</w:t>
      </w:r>
      <w:r w:rsidR="00031E6D" w:rsidRPr="00A62EB9">
        <w:t>长期</w:t>
      </w:r>
      <w:r w:rsidRPr="00A62EB9">
        <w:t>战略框架和评价</w:t>
      </w:r>
      <w:r w:rsidR="00393759">
        <w:rPr>
          <w:rFonts w:hint="eastAsia"/>
        </w:rPr>
        <w:t>报告</w:t>
      </w:r>
      <w:r w:rsidR="00FF2815">
        <w:rPr>
          <w:rFonts w:hint="eastAsia"/>
        </w:rPr>
        <w:t>的</w:t>
      </w:r>
      <w:r w:rsidR="00393759">
        <w:rPr>
          <w:rFonts w:hint="eastAsia"/>
        </w:rPr>
        <w:t>结论</w:t>
      </w:r>
      <w:r w:rsidRPr="00A62EB9">
        <w:t>对其进行修订；</w:t>
      </w:r>
      <w:r w:rsidR="00393759">
        <w:rPr>
          <w:rStyle w:val="FootnoteReference"/>
        </w:rPr>
        <w:footnoteReference w:id="7"/>
      </w:r>
    </w:p>
    <w:p w14:paraId="7AC7DD23" w14:textId="5BCA3C7E" w:rsidR="00562303" w:rsidRPr="00A62EB9" w:rsidRDefault="00393759" w:rsidP="00393759">
      <w:pPr>
        <w:pStyle w:val="ListParagraph"/>
        <w:numPr>
          <w:ilvl w:val="0"/>
          <w:numId w:val="30"/>
        </w:numPr>
        <w:adjustRightInd w:val="0"/>
        <w:snapToGrid w:val="0"/>
        <w:spacing w:before="120" w:after="120" w:line="240" w:lineRule="atLeast"/>
        <w:ind w:left="0" w:firstLine="490"/>
        <w:contextualSpacing w:val="0"/>
      </w:pPr>
      <w:r w:rsidRPr="00393759">
        <w:rPr>
          <w:rFonts w:eastAsia="KaiTi" w:hint="eastAsia"/>
        </w:rPr>
        <w:t>表示</w:t>
      </w:r>
      <w:r w:rsidR="00562303" w:rsidRPr="00393759">
        <w:rPr>
          <w:rFonts w:eastAsia="KaiTi"/>
        </w:rPr>
        <w:t>注意到</w:t>
      </w:r>
      <w:r w:rsidR="00562303" w:rsidRPr="00A62EB9">
        <w:t>闭会期间举行的执行名古屋议定书能力建设</w:t>
      </w:r>
      <w:r>
        <w:rPr>
          <w:rFonts w:hint="eastAsia"/>
        </w:rPr>
        <w:t>问题</w:t>
      </w:r>
      <w:r w:rsidR="00562303" w:rsidRPr="00A62EB9">
        <w:t>非正式咨询委员会第四次会议的报告，</w:t>
      </w:r>
      <w:r w:rsidR="00000BF7">
        <w:rPr>
          <w:rStyle w:val="FootnoteReference"/>
        </w:rPr>
        <w:footnoteReference w:id="8"/>
      </w:r>
      <w:r w:rsidR="00284853">
        <w:rPr>
          <w:rFonts w:hint="eastAsia"/>
        </w:rPr>
        <w:t xml:space="preserve"> </w:t>
      </w:r>
      <w:r w:rsidR="00562303" w:rsidRPr="00404E74">
        <w:rPr>
          <w:rFonts w:eastAsia="KaiTi"/>
        </w:rPr>
        <w:t>决定</w:t>
      </w:r>
      <w:r w:rsidR="00562303" w:rsidRPr="00A62EB9">
        <w:t>更新非正式咨询委员会的职权范围，将其任务期限延至作为名古屋议定书缔约方会议的缔约方</w:t>
      </w:r>
      <w:r w:rsidR="00404E74">
        <w:rPr>
          <w:rFonts w:hint="eastAsia"/>
        </w:rPr>
        <w:t>大会</w:t>
      </w:r>
      <w:r w:rsidR="00562303" w:rsidRPr="00A62EB9">
        <w:t>第五次会议，</w:t>
      </w:r>
      <w:r w:rsidR="00FF2815">
        <w:rPr>
          <w:rFonts w:hint="eastAsia"/>
        </w:rPr>
        <w:t>以</w:t>
      </w:r>
      <w:r w:rsidR="00562303" w:rsidRPr="00A62EB9">
        <w:t>支持</w:t>
      </w:r>
      <w:r w:rsidR="00404E74" w:rsidRPr="00A62EB9">
        <w:t>修订和更新</w:t>
      </w:r>
      <w:r w:rsidR="00562303" w:rsidRPr="00A62EB9">
        <w:t>能力建设和发展战略框架；</w:t>
      </w:r>
    </w:p>
    <w:p w14:paraId="607B7183" w14:textId="025F8BAC" w:rsidR="00562303" w:rsidRPr="00A62EB9" w:rsidRDefault="00562303" w:rsidP="00393759">
      <w:pPr>
        <w:pStyle w:val="ListParagraph"/>
        <w:numPr>
          <w:ilvl w:val="0"/>
          <w:numId w:val="30"/>
        </w:numPr>
        <w:adjustRightInd w:val="0"/>
        <w:snapToGrid w:val="0"/>
        <w:spacing w:before="120" w:after="120" w:line="240" w:lineRule="atLeast"/>
        <w:ind w:left="0" w:firstLine="490"/>
        <w:contextualSpacing w:val="0"/>
      </w:pPr>
      <w:r w:rsidRPr="00ED5BEE">
        <w:rPr>
          <w:rFonts w:eastAsia="KaiTi"/>
        </w:rPr>
        <w:t>决定</w:t>
      </w:r>
      <w:r w:rsidR="00ED5BEE">
        <w:rPr>
          <w:rFonts w:hint="eastAsia"/>
        </w:rPr>
        <w:t>增加</w:t>
      </w:r>
      <w:r w:rsidRPr="00A62EB9">
        <w:t>非正式咨询委员会的成员</w:t>
      </w:r>
      <w:r w:rsidR="00ED5BEE">
        <w:rPr>
          <w:rFonts w:hint="eastAsia"/>
        </w:rPr>
        <w:t>数目</w:t>
      </w:r>
      <w:r w:rsidRPr="00A62EB9">
        <w:t>，</w:t>
      </w:r>
      <w:r w:rsidR="00ED5BEE">
        <w:rPr>
          <w:rFonts w:hint="eastAsia"/>
        </w:rPr>
        <w:t>接纳</w:t>
      </w:r>
      <w:r w:rsidR="001417A8">
        <w:rPr>
          <w:rFonts w:hint="eastAsia"/>
        </w:rPr>
        <w:t>企业界</w:t>
      </w:r>
      <w:r w:rsidRPr="00A62EB9">
        <w:t>、研究界和青年代表</w:t>
      </w:r>
      <w:r w:rsidR="00FF2815">
        <w:rPr>
          <w:rFonts w:hint="eastAsia"/>
        </w:rPr>
        <w:t>参加</w:t>
      </w:r>
      <w:r w:rsidRPr="00A62EB9">
        <w:t>；</w:t>
      </w:r>
    </w:p>
    <w:p w14:paraId="7ABE9AB5" w14:textId="14A5C270" w:rsidR="00562303" w:rsidRPr="00A62EB9" w:rsidRDefault="00754958" w:rsidP="00393759">
      <w:pPr>
        <w:pStyle w:val="ListParagraph"/>
        <w:numPr>
          <w:ilvl w:val="0"/>
          <w:numId w:val="30"/>
        </w:numPr>
        <w:adjustRightInd w:val="0"/>
        <w:snapToGrid w:val="0"/>
        <w:spacing w:before="120" w:after="120" w:line="240" w:lineRule="atLeast"/>
        <w:ind w:left="0" w:firstLine="490"/>
        <w:contextualSpacing w:val="0"/>
      </w:pPr>
      <w:r>
        <w:rPr>
          <w:rFonts w:eastAsia="KaiTi" w:hint="eastAsia"/>
        </w:rPr>
        <w:t>又</w:t>
      </w:r>
      <w:r w:rsidR="00562303" w:rsidRPr="004A3415">
        <w:rPr>
          <w:rFonts w:eastAsia="KaiTi"/>
        </w:rPr>
        <w:t>决定</w:t>
      </w:r>
      <w:r w:rsidR="00562303" w:rsidRPr="00A62EB9">
        <w:t>非正式咨询委员会举行一次会议并视需要进行网上协商，</w:t>
      </w:r>
      <w:r w:rsidR="00562303" w:rsidRPr="004A3415">
        <w:rPr>
          <w:rFonts w:eastAsia="KaiTi"/>
        </w:rPr>
        <w:t>请</w:t>
      </w:r>
      <w:r w:rsidR="00562303" w:rsidRPr="00A62EB9">
        <w:t>非正式咨询委员会根据本决定</w:t>
      </w:r>
      <w:r w:rsidR="004A3415" w:rsidRPr="00A62EB9">
        <w:t>支持</w:t>
      </w:r>
      <w:r w:rsidR="00562303" w:rsidRPr="00A62EB9">
        <w:t>修订和更新能力建设和发展战略框架；</w:t>
      </w:r>
    </w:p>
    <w:p w14:paraId="7D421613" w14:textId="2AB2C5C5" w:rsidR="00562303" w:rsidRPr="00A62EB9" w:rsidRDefault="00562303" w:rsidP="00393759">
      <w:pPr>
        <w:pStyle w:val="ListParagraph"/>
        <w:numPr>
          <w:ilvl w:val="0"/>
          <w:numId w:val="30"/>
        </w:numPr>
        <w:adjustRightInd w:val="0"/>
        <w:snapToGrid w:val="0"/>
        <w:spacing w:before="120" w:after="120" w:line="240" w:lineRule="atLeast"/>
        <w:ind w:left="0" w:firstLine="490"/>
        <w:contextualSpacing w:val="0"/>
      </w:pPr>
      <w:r w:rsidRPr="004A3415">
        <w:rPr>
          <w:rFonts w:eastAsia="KaiTi"/>
        </w:rPr>
        <w:lastRenderedPageBreak/>
        <w:t>鼓励</w:t>
      </w:r>
      <w:r w:rsidRPr="00A62EB9">
        <w:t>有能力的缔约方、非缔约方和相关组织</w:t>
      </w:r>
      <w:r w:rsidR="004A3415">
        <w:rPr>
          <w:rFonts w:hint="eastAsia"/>
        </w:rPr>
        <w:t>：</w:t>
      </w:r>
    </w:p>
    <w:p w14:paraId="6B55CEB6" w14:textId="0636DBF8" w:rsidR="00562303" w:rsidRPr="00A62EB9" w:rsidRDefault="00FF2815" w:rsidP="004A3415">
      <w:pPr>
        <w:pStyle w:val="ListParagraph"/>
        <w:numPr>
          <w:ilvl w:val="0"/>
          <w:numId w:val="31"/>
        </w:numPr>
        <w:adjustRightInd w:val="0"/>
        <w:snapToGrid w:val="0"/>
        <w:spacing w:before="120" w:after="120" w:line="240" w:lineRule="atLeast"/>
        <w:ind w:left="0" w:firstLine="360"/>
        <w:contextualSpacing w:val="0"/>
      </w:pPr>
      <w:r>
        <w:rPr>
          <w:rFonts w:hint="eastAsia"/>
        </w:rPr>
        <w:t>加强</w:t>
      </w:r>
      <w:r w:rsidR="00562303" w:rsidRPr="00A62EB9">
        <w:t>努力</w:t>
      </w:r>
      <w:r w:rsidR="004A3415">
        <w:rPr>
          <w:rFonts w:hint="eastAsia"/>
        </w:rPr>
        <w:t>建立</w:t>
      </w:r>
      <w:r w:rsidR="00562303" w:rsidRPr="00A62EB9">
        <w:t>发展中国家缔约方特别是其中最不发达国家和小岛屿发展中国家以及经济转型缔约方执行《名古屋议定书》的能力，同时考虑到本决定附件</w:t>
      </w:r>
      <w:r w:rsidR="00C82953">
        <w:rPr>
          <w:rFonts w:hint="eastAsia"/>
        </w:rPr>
        <w:t>认</w:t>
      </w:r>
      <w:r w:rsidR="00562303" w:rsidRPr="00A62EB9">
        <w:t>定的优先领域；</w:t>
      </w:r>
    </w:p>
    <w:p w14:paraId="55E8070A" w14:textId="264884C2" w:rsidR="00562303" w:rsidRPr="00A62EB9" w:rsidRDefault="00562303" w:rsidP="004A3415">
      <w:pPr>
        <w:pStyle w:val="ListParagraph"/>
        <w:numPr>
          <w:ilvl w:val="0"/>
          <w:numId w:val="31"/>
        </w:numPr>
        <w:adjustRightInd w:val="0"/>
        <w:snapToGrid w:val="0"/>
        <w:spacing w:before="120" w:after="120" w:line="240" w:lineRule="atLeast"/>
        <w:ind w:left="0" w:firstLine="360"/>
        <w:contextualSpacing w:val="0"/>
      </w:pPr>
      <w:r w:rsidRPr="00A62EB9">
        <w:t>继续</w:t>
      </w:r>
      <w:r w:rsidR="00B91018">
        <w:rPr>
          <w:rFonts w:hint="eastAsia"/>
        </w:rPr>
        <w:t>在</w:t>
      </w:r>
      <w:r w:rsidRPr="00A62EB9">
        <w:t>获取和惠益分享信息交换所</w:t>
      </w:r>
      <w:r w:rsidR="00B91018">
        <w:rPr>
          <w:rFonts w:hint="eastAsia"/>
        </w:rPr>
        <w:t>发布有关</w:t>
      </w:r>
      <w:r w:rsidRPr="00A62EB9">
        <w:t>能力建设举措和能力建设资源的信息；</w:t>
      </w:r>
    </w:p>
    <w:p w14:paraId="4162EC44" w14:textId="404B5ED8" w:rsidR="00562303" w:rsidRPr="00A62EB9" w:rsidRDefault="00562303" w:rsidP="00B91018">
      <w:pPr>
        <w:pStyle w:val="ListParagraph"/>
        <w:numPr>
          <w:ilvl w:val="0"/>
          <w:numId w:val="30"/>
        </w:numPr>
        <w:adjustRightInd w:val="0"/>
        <w:snapToGrid w:val="0"/>
        <w:spacing w:before="120" w:after="120" w:line="240" w:lineRule="atLeast"/>
        <w:ind w:left="0" w:firstLine="490"/>
        <w:contextualSpacing w:val="0"/>
      </w:pPr>
      <w:r w:rsidRPr="00B91018">
        <w:rPr>
          <w:rFonts w:eastAsia="KaiTi"/>
        </w:rPr>
        <w:t>请</w:t>
      </w:r>
      <w:r w:rsidRPr="00A62EB9">
        <w:t>执行秘书根据</w:t>
      </w:r>
      <w:r w:rsidRPr="00A62EB9">
        <w:t>2020</w:t>
      </w:r>
      <w:r w:rsidRPr="00A62EB9">
        <w:t>年后全球生物多样性框架、</w:t>
      </w:r>
      <w:r w:rsidRPr="00A62EB9">
        <w:t>2020</w:t>
      </w:r>
      <w:r w:rsidRPr="00A62EB9">
        <w:t>年后能力建设长期战略框架和评价</w:t>
      </w:r>
      <w:r w:rsidR="00B91018">
        <w:rPr>
          <w:rFonts w:hint="eastAsia"/>
        </w:rPr>
        <w:t>报告的结论</w:t>
      </w:r>
      <w:r w:rsidRPr="00A62EB9">
        <w:t>，编写支持有效执行名古屋议定书</w:t>
      </w:r>
      <w:r w:rsidR="00B91018">
        <w:rPr>
          <w:rFonts w:hint="eastAsia"/>
        </w:rPr>
        <w:t>能力建设和发展战略框架修订本</w:t>
      </w:r>
      <w:r w:rsidRPr="00A62EB9">
        <w:t>，供</w:t>
      </w:r>
      <w:r w:rsidR="00B91018">
        <w:rPr>
          <w:rFonts w:hint="eastAsia"/>
        </w:rPr>
        <w:t>执行问题</w:t>
      </w:r>
      <w:r w:rsidRPr="00A62EB9">
        <w:t>附属机构第四次会议审议。</w:t>
      </w:r>
    </w:p>
    <w:p w14:paraId="71E1B472" w14:textId="77777777" w:rsidR="00B91018" w:rsidRDefault="00B91018">
      <w:pPr>
        <w:jc w:val="left"/>
      </w:pPr>
      <w:r>
        <w:br w:type="page"/>
      </w:r>
    </w:p>
    <w:p w14:paraId="0B0EBA2F" w14:textId="26825ACA" w:rsidR="00562303" w:rsidRPr="00B91018" w:rsidRDefault="00B91018" w:rsidP="00B91018">
      <w:pPr>
        <w:adjustRightInd w:val="0"/>
        <w:snapToGrid w:val="0"/>
        <w:spacing w:before="120" w:after="120" w:line="240" w:lineRule="atLeast"/>
        <w:jc w:val="center"/>
        <w:rPr>
          <w:rFonts w:eastAsia="KaiTi"/>
        </w:rPr>
      </w:pPr>
      <w:r w:rsidRPr="00B91018">
        <w:rPr>
          <w:rFonts w:eastAsia="KaiTi" w:hint="eastAsia"/>
        </w:rPr>
        <w:lastRenderedPageBreak/>
        <w:t>附件</w:t>
      </w:r>
    </w:p>
    <w:p w14:paraId="4F094982" w14:textId="33672E6C" w:rsidR="00562303" w:rsidRPr="00A737A3" w:rsidRDefault="00562303" w:rsidP="00A737A3">
      <w:pPr>
        <w:adjustRightInd w:val="0"/>
        <w:snapToGrid w:val="0"/>
        <w:spacing w:before="120" w:after="120" w:line="240" w:lineRule="atLeast"/>
        <w:jc w:val="center"/>
        <w:rPr>
          <w:b/>
          <w:bCs/>
        </w:rPr>
      </w:pPr>
      <w:r w:rsidRPr="00A737A3">
        <w:rPr>
          <w:b/>
          <w:bCs/>
        </w:rPr>
        <w:t>支持执行名古屋议定书持续能力建设的具体优先事项</w:t>
      </w:r>
    </w:p>
    <w:p w14:paraId="3255CF0D" w14:textId="224CA3DC" w:rsidR="00562303" w:rsidRPr="00A62EB9" w:rsidRDefault="00562303" w:rsidP="00A737A3">
      <w:pPr>
        <w:adjustRightInd w:val="0"/>
        <w:snapToGrid w:val="0"/>
        <w:spacing w:before="120" w:after="120" w:line="240" w:lineRule="atLeast"/>
        <w:ind w:firstLine="490"/>
      </w:pPr>
      <w:r w:rsidRPr="00A62EB9">
        <w:t>《名古屋议定书》</w:t>
      </w:r>
      <w:r w:rsidR="00031E6D" w:rsidRPr="00A62EB9">
        <w:t>评估和审查</w:t>
      </w:r>
      <w:r w:rsidR="00031E6D">
        <w:rPr>
          <w:rFonts w:hint="eastAsia"/>
        </w:rPr>
        <w:t>过程中认定</w:t>
      </w:r>
      <w:r w:rsidRPr="00A62EB9">
        <w:t>的持续能力建设的具体优先事项包括</w:t>
      </w:r>
      <w:r w:rsidR="00A737A3">
        <w:rPr>
          <w:rFonts w:hint="eastAsia"/>
        </w:rPr>
        <w:t>：</w:t>
      </w:r>
    </w:p>
    <w:p w14:paraId="303252A6" w14:textId="3E8433F4" w:rsidR="00927EC5" w:rsidRPr="00A62EB9" w:rsidRDefault="00927EC5" w:rsidP="00927EC5">
      <w:pPr>
        <w:pStyle w:val="ListParagraph"/>
        <w:numPr>
          <w:ilvl w:val="0"/>
          <w:numId w:val="32"/>
        </w:numPr>
        <w:adjustRightInd w:val="0"/>
        <w:snapToGrid w:val="0"/>
        <w:spacing w:before="120" w:after="120" w:line="240" w:lineRule="atLeast"/>
        <w:ind w:left="0" w:firstLine="360"/>
        <w:contextualSpacing w:val="0"/>
      </w:pPr>
      <w:r w:rsidRPr="00A62EB9">
        <w:t>制定获取和惠益分享立法或监管要求</w:t>
      </w:r>
      <w:r>
        <w:rPr>
          <w:rFonts w:hint="eastAsia"/>
        </w:rPr>
        <w:t>，同时</w:t>
      </w:r>
      <w:r w:rsidRPr="00A62EB9">
        <w:t>考虑到《议定书》第</w:t>
      </w:r>
      <w:r w:rsidRPr="00A62EB9">
        <w:t>8</w:t>
      </w:r>
      <w:r w:rsidRPr="00A62EB9">
        <w:t>条以及</w:t>
      </w:r>
      <w:r w:rsidR="00824879">
        <w:rPr>
          <w:rFonts w:hint="eastAsia"/>
        </w:rPr>
        <w:t>确保</w:t>
      </w:r>
      <w:r w:rsidR="002C2083">
        <w:rPr>
          <w:rFonts w:hint="eastAsia"/>
        </w:rPr>
        <w:t>以</w:t>
      </w:r>
      <w:r w:rsidR="002C2083">
        <w:rPr>
          <w:rFonts w:hint="eastAsia"/>
        </w:rPr>
        <w:t>相辅相成</w:t>
      </w:r>
      <w:r w:rsidR="002C2083">
        <w:rPr>
          <w:rFonts w:hint="eastAsia"/>
        </w:rPr>
        <w:t>的方式执行</w:t>
      </w:r>
      <w:r w:rsidRPr="00A62EB9">
        <w:t>《议定书》和其他相关国际文书的必要性；</w:t>
      </w:r>
    </w:p>
    <w:p w14:paraId="15996799" w14:textId="77777777" w:rsidR="00927EC5" w:rsidRPr="00A62EB9" w:rsidRDefault="00927EC5" w:rsidP="00927EC5">
      <w:pPr>
        <w:pStyle w:val="ListParagraph"/>
        <w:numPr>
          <w:ilvl w:val="0"/>
          <w:numId w:val="32"/>
        </w:numPr>
        <w:adjustRightInd w:val="0"/>
        <w:snapToGrid w:val="0"/>
        <w:spacing w:before="120" w:after="120" w:line="240" w:lineRule="atLeast"/>
        <w:ind w:left="0" w:firstLine="360"/>
        <w:contextualSpacing w:val="0"/>
      </w:pPr>
      <w:r w:rsidRPr="00A62EB9">
        <w:t>加强执行关于遵守获取和惠益分享的国内</w:t>
      </w:r>
      <w:r>
        <w:rPr>
          <w:rFonts w:hint="eastAsia"/>
        </w:rPr>
        <w:t>法律</w:t>
      </w:r>
      <w:r w:rsidRPr="00A62EB9">
        <w:t>和监管要求的</w:t>
      </w:r>
      <w:r>
        <w:rPr>
          <w:rFonts w:hint="eastAsia"/>
        </w:rPr>
        <w:t>条款</w:t>
      </w:r>
      <w:r w:rsidRPr="00A62EB9">
        <w:t>，监测遗传资源的利用，包括指定检查</w:t>
      </w:r>
      <w:r>
        <w:rPr>
          <w:rFonts w:hint="eastAsia"/>
        </w:rPr>
        <w:t>点，加强执行</w:t>
      </w:r>
      <w:r w:rsidRPr="00A62EB9">
        <w:t>与土著人民和地方社区有关的</w:t>
      </w:r>
      <w:r>
        <w:rPr>
          <w:rFonts w:hint="eastAsia"/>
        </w:rPr>
        <w:t>条款</w:t>
      </w:r>
      <w:r w:rsidRPr="00A62EB9">
        <w:t>；</w:t>
      </w:r>
    </w:p>
    <w:p w14:paraId="39282263" w14:textId="70C9DFF2" w:rsidR="00927EC5" w:rsidRPr="00A62EB9" w:rsidRDefault="00927EC5" w:rsidP="00927EC5">
      <w:pPr>
        <w:pStyle w:val="ListParagraph"/>
        <w:numPr>
          <w:ilvl w:val="0"/>
          <w:numId w:val="32"/>
        </w:numPr>
        <w:adjustRightInd w:val="0"/>
        <w:snapToGrid w:val="0"/>
        <w:spacing w:before="120" w:after="120" w:line="240" w:lineRule="atLeast"/>
        <w:ind w:left="0" w:firstLine="360"/>
        <w:contextualSpacing w:val="0"/>
      </w:pPr>
      <w:r w:rsidRPr="00A62EB9">
        <w:t>支持土著人民和地方社区参与《议定书》的执行</w:t>
      </w:r>
      <w:r>
        <w:rPr>
          <w:rFonts w:hint="eastAsia"/>
        </w:rPr>
        <w:t>工作</w:t>
      </w:r>
      <w:r w:rsidRPr="00A62EB9">
        <w:t>，包括支持土著人民和地方社区制定社区</w:t>
      </w:r>
      <w:r>
        <w:rPr>
          <w:rFonts w:hint="eastAsia"/>
        </w:rPr>
        <w:t>规程</w:t>
      </w:r>
      <w:r w:rsidRPr="00A62EB9">
        <w:t>和程序、</w:t>
      </w:r>
      <w:r>
        <w:rPr>
          <w:rFonts w:hint="eastAsia"/>
        </w:rPr>
        <w:t>共同商定条件的</w:t>
      </w:r>
      <w:r w:rsidRPr="00A62EB9">
        <w:t>最低要求</w:t>
      </w:r>
      <w:r>
        <w:rPr>
          <w:rFonts w:hint="eastAsia"/>
        </w:rPr>
        <w:t>、分享</w:t>
      </w:r>
      <w:r w:rsidRPr="00A62EB9">
        <w:t>利用遗传资源相关传统知识</w:t>
      </w:r>
      <w:r>
        <w:rPr>
          <w:rFonts w:hint="eastAsia"/>
        </w:rPr>
        <w:t>所</w:t>
      </w:r>
      <w:r w:rsidRPr="00A62EB9">
        <w:t>产生惠益</w:t>
      </w:r>
      <w:r>
        <w:rPr>
          <w:rFonts w:hint="eastAsia"/>
        </w:rPr>
        <w:t>的</w:t>
      </w:r>
      <w:r w:rsidRPr="00A62EB9">
        <w:t>示范合同条款，同时考虑到他们的习惯法；</w:t>
      </w:r>
    </w:p>
    <w:p w14:paraId="53BC0695" w14:textId="77777777" w:rsidR="00927EC5" w:rsidRPr="00A62EB9" w:rsidRDefault="00927EC5" w:rsidP="00927EC5">
      <w:pPr>
        <w:pStyle w:val="ListParagraph"/>
        <w:numPr>
          <w:ilvl w:val="0"/>
          <w:numId w:val="32"/>
        </w:numPr>
        <w:adjustRightInd w:val="0"/>
        <w:snapToGrid w:val="0"/>
        <w:spacing w:before="120" w:after="120" w:line="240" w:lineRule="atLeast"/>
        <w:ind w:left="0" w:firstLine="360"/>
        <w:contextualSpacing w:val="0"/>
      </w:pPr>
      <w:r w:rsidRPr="00A62EB9">
        <w:t>提高相关利益攸关方的认识，鼓励他们参与《议定书》的执行</w:t>
      </w:r>
      <w:r>
        <w:rPr>
          <w:rFonts w:hint="eastAsia"/>
        </w:rPr>
        <w:t>工作</w:t>
      </w:r>
      <w:r w:rsidRPr="00A62EB9">
        <w:t>。</w:t>
      </w:r>
    </w:p>
    <w:p w14:paraId="16061039" w14:textId="420451DB" w:rsidR="00927EC5" w:rsidRPr="00A62EB9" w:rsidRDefault="00927EC5" w:rsidP="00927EC5">
      <w:pPr>
        <w:pStyle w:val="ListParagraph"/>
        <w:numPr>
          <w:ilvl w:val="0"/>
          <w:numId w:val="32"/>
        </w:numPr>
        <w:adjustRightInd w:val="0"/>
        <w:snapToGrid w:val="0"/>
        <w:spacing w:before="120" w:after="120" w:line="240" w:lineRule="atLeast"/>
        <w:ind w:left="0" w:firstLine="360"/>
        <w:contextualSpacing w:val="0"/>
      </w:pPr>
      <w:r w:rsidRPr="00A62EB9">
        <w:t>涉及遗传资源数字序列信息及其与获取和惠益分享的联系以及</w:t>
      </w:r>
      <w:r>
        <w:rPr>
          <w:rFonts w:hint="eastAsia"/>
        </w:rPr>
        <w:t>计量</w:t>
      </w:r>
      <w:r w:rsidRPr="00A62EB9">
        <w:t>和报告利用遗传资源</w:t>
      </w:r>
      <w:r>
        <w:rPr>
          <w:rFonts w:hint="eastAsia"/>
        </w:rPr>
        <w:t>所</w:t>
      </w:r>
      <w:r w:rsidRPr="00A62EB9">
        <w:t>产生的货币和非货币惠益</w:t>
      </w:r>
      <w:r w:rsidR="00824879">
        <w:rPr>
          <w:rFonts w:hint="eastAsia"/>
        </w:rPr>
        <w:t>的</w:t>
      </w:r>
      <w:r w:rsidR="00824879" w:rsidRPr="00A62EB9">
        <w:t>能力建设需求</w:t>
      </w:r>
      <w:r w:rsidRPr="00A62EB9">
        <w:t>。</w:t>
      </w:r>
      <w:r w:rsidR="00824879">
        <w:rPr>
          <w:rFonts w:hint="eastAsia"/>
        </w:rPr>
        <w:t xml:space="preserve"> </w:t>
      </w:r>
    </w:p>
    <w:p w14:paraId="6F943717" w14:textId="5B3614C5" w:rsidR="00562303" w:rsidRPr="00A62EB9" w:rsidRDefault="00031E6D" w:rsidP="00927EC5">
      <w:pPr>
        <w:pStyle w:val="ListParagraph"/>
        <w:numPr>
          <w:ilvl w:val="0"/>
          <w:numId w:val="32"/>
        </w:numPr>
        <w:adjustRightInd w:val="0"/>
        <w:snapToGrid w:val="0"/>
        <w:spacing w:before="120" w:after="120" w:line="240" w:lineRule="atLeast"/>
        <w:ind w:left="0" w:firstLine="360"/>
        <w:contextualSpacing w:val="0"/>
      </w:pPr>
      <w:r>
        <w:rPr>
          <w:rFonts w:hint="eastAsia"/>
        </w:rPr>
        <w:t>把关于</w:t>
      </w:r>
      <w:r w:rsidR="00562303" w:rsidRPr="00A62EB9">
        <w:t>获取和惠益分享的战略</w:t>
      </w:r>
      <w:r w:rsidR="00824879">
        <w:rPr>
          <w:rFonts w:hint="eastAsia"/>
        </w:rPr>
        <w:t>传播作为</w:t>
      </w:r>
      <w:r w:rsidR="00562303" w:rsidRPr="00A62EB9">
        <w:t>未来能力建设的</w:t>
      </w:r>
      <w:r w:rsidR="002C2083">
        <w:rPr>
          <w:rFonts w:hint="eastAsia"/>
        </w:rPr>
        <w:t>一个</w:t>
      </w:r>
      <w:r w:rsidR="00562303" w:rsidRPr="00A62EB9">
        <w:t>领域。</w:t>
      </w:r>
    </w:p>
    <w:p w14:paraId="6E0840FA" w14:textId="77777777" w:rsidR="00562303" w:rsidRDefault="00562303" w:rsidP="004A4ED6">
      <w:pPr>
        <w:tabs>
          <w:tab w:val="left" w:pos="720"/>
        </w:tabs>
        <w:spacing w:before="120" w:after="120"/>
        <w:jc w:val="center"/>
      </w:pPr>
    </w:p>
    <w:p w14:paraId="4CDCEA52" w14:textId="2F0BAD68" w:rsidR="00EC64BC" w:rsidRDefault="008F21E5" w:rsidP="004A4ED6">
      <w:pPr>
        <w:tabs>
          <w:tab w:val="left" w:pos="720"/>
        </w:tabs>
        <w:spacing w:before="120" w:after="120"/>
        <w:jc w:val="center"/>
      </w:pPr>
      <w:r>
        <w:t>———————</w:t>
      </w:r>
    </w:p>
    <w:sectPr w:rsidR="00EC64BC" w:rsidSect="00C1197C">
      <w:headerReference w:type="even" r:id="rId13"/>
      <w:headerReference w:type="default" r:id="rId14"/>
      <w:footerReference w:type="even" r:id="rId15"/>
      <w:footerReference w:type="default" r:id="rId16"/>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35EF1" w14:textId="77777777" w:rsidR="00726D6D" w:rsidRDefault="00726D6D">
      <w:r>
        <w:separator/>
      </w:r>
    </w:p>
  </w:endnote>
  <w:endnote w:type="continuationSeparator" w:id="0">
    <w:p w14:paraId="61EC4884" w14:textId="77777777" w:rsidR="00726D6D" w:rsidRDefault="0072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仿宋体">
    <w:altName w:val="Arial Unicode MS"/>
    <w:charset w:val="86"/>
    <w:family w:val="roman"/>
    <w:pitch w:val="variable"/>
    <w:sig w:usb0="00000001" w:usb1="080E0000" w:usb2="00000010" w:usb3="00000000" w:csb0="00040000"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B80C" w14:textId="77777777" w:rsidR="00006321" w:rsidRDefault="00006321">
    <w:pPr>
      <w:tabs>
        <w:tab w:val="left" w:pos="480"/>
        <w:tab w:val="left" w:pos="840"/>
      </w:tabs>
    </w:pPr>
  </w:p>
  <w:p w14:paraId="0DF94AE0" w14:textId="77777777" w:rsidR="00006321" w:rsidRDefault="00006321">
    <w:pPr>
      <w:tabs>
        <w:tab w:val="left" w:pos="720"/>
      </w:tabs>
    </w:pPr>
    <w:r>
      <w:t xml:space="preserve">   </w:t>
    </w:r>
  </w:p>
  <w:p w14:paraId="2FBA34CA" w14:textId="77777777" w:rsidR="00006321" w:rsidRDefault="0000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EFB4" w14:textId="77777777" w:rsidR="00006321" w:rsidRDefault="00006321">
    <w:pPr>
      <w:jc w:val="left"/>
    </w:pPr>
  </w:p>
  <w:p w14:paraId="564A9392" w14:textId="77777777" w:rsidR="00006321" w:rsidRDefault="00006321">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52326" w14:textId="77777777" w:rsidR="00726D6D" w:rsidRDefault="00726D6D">
      <w:r>
        <w:separator/>
      </w:r>
    </w:p>
  </w:footnote>
  <w:footnote w:type="continuationSeparator" w:id="0">
    <w:p w14:paraId="47A0656D" w14:textId="77777777" w:rsidR="00726D6D" w:rsidRDefault="00726D6D">
      <w:r>
        <w:continuationSeparator/>
      </w:r>
    </w:p>
  </w:footnote>
  <w:footnote w:id="1">
    <w:p w14:paraId="7473515C" w14:textId="455C42C4" w:rsidR="00562303" w:rsidRDefault="00562303" w:rsidP="00562303">
      <w:pPr>
        <w:pStyle w:val="FootnoteText"/>
        <w:ind w:firstLine="0"/>
      </w:pPr>
      <w:r w:rsidRPr="00562303">
        <w:rPr>
          <w:rStyle w:val="FootnoteReference"/>
        </w:rPr>
        <w:sym w:font="Symbol" w:char="F02A"/>
      </w:r>
      <w:r>
        <w:t xml:space="preserve"> </w:t>
      </w:r>
      <w:r w:rsidR="00724F84">
        <w:t xml:space="preserve"> </w:t>
      </w:r>
      <w:r>
        <w:t>CBD/SBI/3/1</w:t>
      </w:r>
      <w:r>
        <w:rPr>
          <w:rFonts w:hint="eastAsia"/>
        </w:rPr>
        <w:t>。</w:t>
      </w:r>
    </w:p>
  </w:footnote>
  <w:footnote w:id="2">
    <w:p w14:paraId="16EF18AF" w14:textId="7703084A" w:rsidR="00724F84" w:rsidRDefault="00724F84" w:rsidP="00724F84">
      <w:pPr>
        <w:pStyle w:val="FootnoteText"/>
        <w:ind w:firstLine="0"/>
      </w:pPr>
      <w:r>
        <w:rPr>
          <w:rStyle w:val="FootnoteReference"/>
        </w:rPr>
        <w:footnoteRef/>
      </w:r>
      <w:r>
        <w:t xml:space="preserve">  </w:t>
      </w:r>
      <w:r w:rsidRPr="00724F84">
        <w:rPr>
          <w:rFonts w:hint="eastAsia"/>
        </w:rPr>
        <w:t>能力建设问题非正式咨询委员会第四次会议的报告全文</w:t>
      </w:r>
      <w:r w:rsidR="00D7485D">
        <w:rPr>
          <w:rFonts w:hint="eastAsia"/>
        </w:rPr>
        <w:t>见</w:t>
      </w:r>
      <w:r w:rsidRPr="00724F84">
        <w:rPr>
          <w:rFonts w:hint="eastAsia"/>
        </w:rPr>
        <w:t>CBD/NP/CB-IAC/2019/1/4</w:t>
      </w:r>
      <w:r w:rsidRPr="00724F84">
        <w:rPr>
          <w:rFonts w:hint="eastAsia"/>
        </w:rPr>
        <w:t>。委员会第四次会议的文件可</w:t>
      </w:r>
      <w:r w:rsidR="00B938FD">
        <w:rPr>
          <w:rFonts w:hint="eastAsia"/>
        </w:rPr>
        <w:t>查阅</w:t>
      </w:r>
      <w:r w:rsidR="00D7485D">
        <w:rPr>
          <w:rFonts w:hint="eastAsia"/>
        </w:rPr>
        <w:t>公约</w:t>
      </w:r>
      <w:r w:rsidRPr="00724F84">
        <w:rPr>
          <w:rFonts w:hint="eastAsia"/>
        </w:rPr>
        <w:t>网站，链接</w:t>
      </w:r>
      <w:r w:rsidR="00B7396F">
        <w:rPr>
          <w:rFonts w:hint="eastAsia"/>
        </w:rPr>
        <w:t>是</w:t>
      </w:r>
      <w:hyperlink r:id="rId1" w:history="1">
        <w:r w:rsidRPr="003515F1">
          <w:rPr>
            <w:rStyle w:val="Hyperlink"/>
            <w:rFonts w:hint="eastAsia"/>
          </w:rPr>
          <w:t>https://www.cbd.int/meetings/NP-CB-IAC-2019-01</w:t>
        </w:r>
      </w:hyperlink>
      <w:r>
        <w:rPr>
          <w:rFonts w:hint="eastAsia"/>
        </w:rPr>
        <w:t>。</w:t>
      </w:r>
    </w:p>
  </w:footnote>
  <w:footnote w:id="3">
    <w:p w14:paraId="455087FF" w14:textId="1E9D23A6" w:rsidR="004F4129" w:rsidRPr="004F4129" w:rsidRDefault="004F4129" w:rsidP="004F4129">
      <w:pPr>
        <w:pStyle w:val="FootnoteText"/>
        <w:ind w:firstLine="0"/>
      </w:pPr>
      <w:r>
        <w:rPr>
          <w:rStyle w:val="FootnoteReference"/>
        </w:rPr>
        <w:footnoteRef/>
      </w:r>
      <w:r>
        <w:t xml:space="preserve">  </w:t>
      </w:r>
      <w:r>
        <w:rPr>
          <w:rFonts w:hint="eastAsia"/>
        </w:rPr>
        <w:t>自上次在</w:t>
      </w:r>
      <w:r w:rsidRPr="004F4129">
        <w:rPr>
          <w:rFonts w:hint="eastAsia"/>
        </w:rPr>
        <w:t>作为名古屋议定书缔约方会议的缔约方</w:t>
      </w:r>
      <w:r>
        <w:rPr>
          <w:rFonts w:hint="eastAsia"/>
        </w:rPr>
        <w:t>大会</w:t>
      </w:r>
      <w:r w:rsidRPr="004F4129">
        <w:rPr>
          <w:rFonts w:hint="eastAsia"/>
        </w:rPr>
        <w:t>第三次会议</w:t>
      </w:r>
      <w:r>
        <w:rPr>
          <w:rFonts w:hint="eastAsia"/>
        </w:rPr>
        <w:t>进行更新后</w:t>
      </w:r>
      <w:r w:rsidRPr="004F4129">
        <w:rPr>
          <w:rFonts w:hint="eastAsia"/>
        </w:rPr>
        <w:t>，</w:t>
      </w:r>
      <w:r>
        <w:rPr>
          <w:rFonts w:hint="eastAsia"/>
        </w:rPr>
        <w:t>新增</w:t>
      </w:r>
      <w:r w:rsidRPr="004F4129">
        <w:rPr>
          <w:rFonts w:hint="eastAsia"/>
        </w:rPr>
        <w:t>一个获取和惠益分享项目</w:t>
      </w:r>
      <w:r w:rsidRPr="004F4129">
        <w:rPr>
          <w:rFonts w:hint="eastAsia"/>
        </w:rPr>
        <w:t>(</w:t>
      </w:r>
      <w:r>
        <w:rPr>
          <w:rFonts w:hint="eastAsia"/>
        </w:rPr>
        <w:t>获</w:t>
      </w:r>
      <w:r w:rsidRPr="004F4129">
        <w:rPr>
          <w:rFonts w:hint="eastAsia"/>
        </w:rPr>
        <w:t>全环基金第七次</w:t>
      </w:r>
      <w:r>
        <w:rPr>
          <w:rFonts w:hint="eastAsia"/>
        </w:rPr>
        <w:t>增资核准</w:t>
      </w:r>
      <w:r w:rsidRPr="004F4129">
        <w:rPr>
          <w:rFonts w:hint="eastAsia"/>
        </w:rPr>
        <w:t>)</w:t>
      </w:r>
      <w:r w:rsidRPr="004F4129">
        <w:rPr>
          <w:rFonts w:hint="eastAsia"/>
        </w:rPr>
        <w:t>，两个遗传资源和生物贸易及小企业发展</w:t>
      </w:r>
      <w:r w:rsidR="005E534F">
        <w:rPr>
          <w:rFonts w:hint="eastAsia"/>
        </w:rPr>
        <w:t>相关</w:t>
      </w:r>
      <w:r w:rsidRPr="004F4129">
        <w:rPr>
          <w:rFonts w:hint="eastAsia"/>
        </w:rPr>
        <w:t>项目</w:t>
      </w:r>
      <w:r w:rsidR="005E534F">
        <w:rPr>
          <w:rFonts w:hint="eastAsia"/>
        </w:rPr>
        <w:t>。后两个项目</w:t>
      </w:r>
      <w:r w:rsidRPr="004F4129">
        <w:rPr>
          <w:rFonts w:hint="eastAsia"/>
        </w:rPr>
        <w:t>未列入以前的报告，</w:t>
      </w:r>
      <w:r w:rsidR="005E534F">
        <w:rPr>
          <w:rFonts w:hint="eastAsia"/>
        </w:rPr>
        <w:t>鉴于</w:t>
      </w:r>
      <w:r w:rsidRPr="004F4129">
        <w:rPr>
          <w:rFonts w:hint="eastAsia"/>
        </w:rPr>
        <w:t>它们属于</w:t>
      </w:r>
      <w:r w:rsidR="005E534F">
        <w:rPr>
          <w:rFonts w:hint="eastAsia"/>
        </w:rPr>
        <w:t>主要</w:t>
      </w:r>
      <w:r w:rsidRPr="004F4129">
        <w:rPr>
          <w:rFonts w:hint="eastAsia"/>
        </w:rPr>
        <w:t>领域</w:t>
      </w:r>
      <w:r w:rsidRPr="004F4129">
        <w:rPr>
          <w:rFonts w:hint="eastAsia"/>
        </w:rPr>
        <w:t>4</w:t>
      </w:r>
      <w:r w:rsidRPr="004F4129">
        <w:rPr>
          <w:rFonts w:hint="eastAsia"/>
        </w:rPr>
        <w:t>，旨在与土著人民和</w:t>
      </w:r>
      <w:r w:rsidR="005E534F">
        <w:rPr>
          <w:rFonts w:hint="eastAsia"/>
        </w:rPr>
        <w:t>地方</w:t>
      </w:r>
      <w:r w:rsidRPr="004F4129">
        <w:rPr>
          <w:rFonts w:hint="eastAsia"/>
        </w:rPr>
        <w:t>社区一道</w:t>
      </w:r>
      <w:r w:rsidR="005E534F">
        <w:rPr>
          <w:rFonts w:hint="eastAsia"/>
        </w:rPr>
        <w:t>开发</w:t>
      </w:r>
      <w:r w:rsidRPr="004F4129">
        <w:rPr>
          <w:rFonts w:hint="eastAsia"/>
        </w:rPr>
        <w:t>价值链</w:t>
      </w:r>
      <w:r w:rsidR="005E534F">
        <w:rPr>
          <w:rFonts w:hint="eastAsia"/>
        </w:rPr>
        <w:t>，予以增列</w:t>
      </w:r>
      <w:r w:rsidRPr="004F4129">
        <w:rPr>
          <w:rFonts w:hint="eastAsia"/>
        </w:rPr>
        <w:t>。</w:t>
      </w:r>
    </w:p>
  </w:footnote>
  <w:footnote w:id="4">
    <w:p w14:paraId="75DE03BF" w14:textId="2184F45C" w:rsidR="00482573" w:rsidRDefault="00482573" w:rsidP="00482573">
      <w:pPr>
        <w:pStyle w:val="FootnoteText"/>
        <w:ind w:firstLine="0"/>
      </w:pPr>
      <w:r>
        <w:rPr>
          <w:rStyle w:val="FootnoteReference"/>
        </w:rPr>
        <w:footnoteRef/>
      </w:r>
      <w:r>
        <w:t xml:space="preserve">  </w:t>
      </w:r>
      <w:r w:rsidRPr="00482573">
        <w:rPr>
          <w:rFonts w:hint="eastAsia"/>
        </w:rPr>
        <w:t>根据</w:t>
      </w:r>
      <w:r w:rsidRPr="00482573">
        <w:rPr>
          <w:rFonts w:hint="eastAsia"/>
        </w:rPr>
        <w:t>2019</w:t>
      </w:r>
      <w:r w:rsidRPr="00482573">
        <w:rPr>
          <w:rFonts w:hint="eastAsia"/>
        </w:rPr>
        <w:t>年</w:t>
      </w:r>
      <w:r w:rsidRPr="00482573">
        <w:rPr>
          <w:rFonts w:hint="eastAsia"/>
        </w:rPr>
        <w:t>7</w:t>
      </w:r>
      <w:r w:rsidRPr="00482573">
        <w:rPr>
          <w:rFonts w:hint="eastAsia"/>
        </w:rPr>
        <w:t>月</w:t>
      </w:r>
      <w:r w:rsidRPr="00482573">
        <w:rPr>
          <w:rFonts w:hint="eastAsia"/>
        </w:rPr>
        <w:t>10</w:t>
      </w:r>
      <w:r w:rsidRPr="00482573">
        <w:rPr>
          <w:rFonts w:hint="eastAsia"/>
        </w:rPr>
        <w:t>日之前提交的</w:t>
      </w:r>
      <w:r w:rsidRPr="00482573">
        <w:rPr>
          <w:rFonts w:hint="eastAsia"/>
        </w:rPr>
        <w:t>89</w:t>
      </w:r>
      <w:r w:rsidRPr="00482573">
        <w:rPr>
          <w:rFonts w:hint="eastAsia"/>
        </w:rPr>
        <w:t>个缔约方的</w:t>
      </w:r>
      <w:r>
        <w:rPr>
          <w:rFonts w:hint="eastAsia"/>
        </w:rPr>
        <w:t>临时</w:t>
      </w:r>
      <w:r w:rsidRPr="00482573">
        <w:rPr>
          <w:rFonts w:hint="eastAsia"/>
        </w:rPr>
        <w:t>国家报告</w:t>
      </w:r>
      <w:r>
        <w:rPr>
          <w:rFonts w:hint="eastAsia"/>
        </w:rPr>
        <w:t>。</w:t>
      </w:r>
    </w:p>
  </w:footnote>
  <w:footnote w:id="5">
    <w:p w14:paraId="7D2BF481" w14:textId="3497F25B" w:rsidR="004F4129" w:rsidRDefault="004F4129" w:rsidP="004F4129">
      <w:pPr>
        <w:pStyle w:val="FootnoteText"/>
        <w:ind w:firstLine="0"/>
      </w:pPr>
      <w:r>
        <w:rPr>
          <w:rStyle w:val="FootnoteReference"/>
        </w:rPr>
        <w:footnoteRef/>
      </w:r>
      <w:r>
        <w:t xml:space="preserve"> </w:t>
      </w:r>
      <w:r w:rsidR="00AB5BCB">
        <w:rPr>
          <w:rFonts w:hint="eastAsia"/>
        </w:rPr>
        <w:t>见</w:t>
      </w:r>
      <w:r>
        <w:rPr>
          <w:rFonts w:hint="eastAsia"/>
        </w:rPr>
        <w:t>第</w:t>
      </w:r>
      <w:r w:rsidRPr="00074EDD">
        <w:rPr>
          <w:kern w:val="18"/>
        </w:rPr>
        <w:t>NP-3/1</w:t>
      </w:r>
      <w:r>
        <w:rPr>
          <w:rFonts w:hint="eastAsia"/>
          <w:kern w:val="18"/>
        </w:rPr>
        <w:t>号决定。</w:t>
      </w:r>
    </w:p>
  </w:footnote>
  <w:footnote w:id="6">
    <w:p w14:paraId="49088328" w14:textId="146DC0BC" w:rsidR="00755FD0" w:rsidRDefault="00755FD0" w:rsidP="00755FD0">
      <w:pPr>
        <w:pStyle w:val="FootnoteText"/>
        <w:ind w:firstLine="0"/>
      </w:pPr>
      <w:r>
        <w:rPr>
          <w:rStyle w:val="FootnoteReference"/>
        </w:rPr>
        <w:footnoteRef/>
      </w:r>
      <w:r>
        <w:t xml:space="preserve">  </w:t>
      </w:r>
      <w:r w:rsidRPr="00755FD0">
        <w:rPr>
          <w:rFonts w:hint="eastAsia"/>
        </w:rPr>
        <w:t>本节中的建议来自文献综述，包括</w:t>
      </w:r>
      <w:r w:rsidRPr="00755FD0">
        <w:rPr>
          <w:rFonts w:hint="eastAsia"/>
        </w:rPr>
        <w:t>2018</w:t>
      </w:r>
      <w:r w:rsidRPr="00755FD0">
        <w:rPr>
          <w:rFonts w:hint="eastAsia"/>
        </w:rPr>
        <w:t>年</w:t>
      </w:r>
      <w:r>
        <w:rPr>
          <w:rFonts w:hint="eastAsia"/>
        </w:rPr>
        <w:t>非正式咨询</w:t>
      </w:r>
      <w:r w:rsidRPr="00755FD0">
        <w:rPr>
          <w:rFonts w:hint="eastAsia"/>
        </w:rPr>
        <w:t>委员会的报告、全环基金独立评价办公室开展的生物多样性重点领域研究以及为评价进行的访谈。</w:t>
      </w:r>
    </w:p>
  </w:footnote>
  <w:footnote w:id="7">
    <w:p w14:paraId="008CB325" w14:textId="7D67DD67" w:rsidR="00393759" w:rsidRPr="00393759" w:rsidRDefault="00393759" w:rsidP="00393759">
      <w:pPr>
        <w:pStyle w:val="FootnoteText"/>
        <w:ind w:firstLine="0"/>
        <w:rPr>
          <w:b/>
          <w:bCs/>
        </w:rPr>
      </w:pPr>
      <w:r>
        <w:rPr>
          <w:rStyle w:val="FootnoteReference"/>
        </w:rPr>
        <w:footnoteRef/>
      </w:r>
      <w:r>
        <w:t xml:space="preserve">  </w:t>
      </w:r>
      <w:r w:rsidR="00754958">
        <w:rPr>
          <w:rFonts w:hint="eastAsia"/>
        </w:rPr>
        <w:t>见</w:t>
      </w:r>
      <w:r w:rsidRPr="00463EE6">
        <w:t>CBD/SBI/3/INF/1</w:t>
      </w:r>
      <w:r>
        <w:rPr>
          <w:rFonts w:hint="eastAsia"/>
        </w:rPr>
        <w:t>。</w:t>
      </w:r>
    </w:p>
  </w:footnote>
  <w:footnote w:id="8">
    <w:p w14:paraId="69B8821A" w14:textId="38D3A510" w:rsidR="00000BF7" w:rsidRPr="00000BF7" w:rsidRDefault="00000BF7" w:rsidP="00000BF7">
      <w:pPr>
        <w:pStyle w:val="FootnoteText"/>
        <w:ind w:firstLine="0"/>
        <w:rPr>
          <w:b/>
          <w:bCs/>
        </w:rPr>
      </w:pPr>
      <w:r>
        <w:rPr>
          <w:rStyle w:val="FootnoteReference"/>
        </w:rPr>
        <w:footnoteRef/>
      </w:r>
      <w:r>
        <w:t xml:space="preserve">  </w:t>
      </w:r>
      <w:r w:rsidRPr="00463EE6">
        <w:t>CBD/NP/CB-IAC/2019/1/4</w:t>
      </w:r>
      <w:r>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1D47" w14:textId="6DF5331C" w:rsidR="00050C5F" w:rsidRDefault="00050C5F" w:rsidP="00050C5F">
    <w:r>
      <w:t>CBD/</w:t>
    </w:r>
    <w:r w:rsidR="00562303">
      <w:t>SBI</w:t>
    </w:r>
    <w:r>
      <w:t>/</w:t>
    </w:r>
    <w:r w:rsidR="00562303">
      <w:t>3</w:t>
    </w:r>
    <w:r>
      <w:t>/</w:t>
    </w:r>
    <w:r w:rsidR="00562303">
      <w:t>16</w:t>
    </w:r>
  </w:p>
  <w:p w14:paraId="67C7150E" w14:textId="77777777" w:rsidR="00006321" w:rsidRDefault="00006321">
    <w:pPr>
      <w:jc w:val="left"/>
      <w:rPr>
        <w:lang w:val="en-US"/>
      </w:rPr>
    </w:pPr>
    <w:r>
      <w:t xml:space="preserve">Page </w:t>
    </w:r>
    <w:r>
      <w:fldChar w:fldCharType="begin"/>
    </w:r>
    <w:r>
      <w:instrText xml:space="preserve"> PAGE </w:instrText>
    </w:r>
    <w:r>
      <w:fldChar w:fldCharType="separate"/>
    </w:r>
    <w:r w:rsidR="00396CD0">
      <w:rPr>
        <w:noProof/>
      </w:rPr>
      <w:t>2</w:t>
    </w:r>
    <w:r>
      <w:fldChar w:fldCharType="end"/>
    </w:r>
    <w:r>
      <w:rPr>
        <w:rFonts w:hint="eastAsia"/>
        <w:lang w:val="en-US"/>
      </w:rPr>
      <w:t xml:space="preserve"> </w:t>
    </w:r>
  </w:p>
  <w:p w14:paraId="49CD8C16" w14:textId="77777777" w:rsidR="00006321" w:rsidRDefault="00006321">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B162" w14:textId="55885307" w:rsidR="00110CED" w:rsidRDefault="00110CED" w:rsidP="00110CED">
    <w:pPr>
      <w:jc w:val="right"/>
    </w:pPr>
    <w:r>
      <w:t>CBD/</w:t>
    </w:r>
    <w:r w:rsidR="00562303">
      <w:t>SBI/3/16</w:t>
    </w:r>
  </w:p>
  <w:p w14:paraId="2B2CF4DD" w14:textId="77777777" w:rsidR="00110CED" w:rsidRDefault="00110CED" w:rsidP="00110CED">
    <w:pPr>
      <w:jc w:val="right"/>
      <w:rPr>
        <w:lang w:val="en-US"/>
      </w:rPr>
    </w:pPr>
    <w:r>
      <w:t xml:space="preserve">Page </w:t>
    </w:r>
    <w:r>
      <w:fldChar w:fldCharType="begin"/>
    </w:r>
    <w:r>
      <w:instrText xml:space="preserve"> PAGE </w:instrText>
    </w:r>
    <w:r>
      <w:fldChar w:fldCharType="separate"/>
    </w:r>
    <w:r w:rsidR="00396CD0">
      <w:rPr>
        <w:noProof/>
      </w:rPr>
      <w:t>3</w:t>
    </w:r>
    <w:r>
      <w:fldChar w:fldCharType="end"/>
    </w:r>
    <w:r>
      <w:rPr>
        <w:rFonts w:hint="eastAsia"/>
        <w:lang w:val="en-US"/>
      </w:rPr>
      <w:t xml:space="preserve"> </w:t>
    </w:r>
  </w:p>
  <w:p w14:paraId="76BA8A4A" w14:textId="77777777" w:rsidR="00006321" w:rsidRDefault="000063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1F586E"/>
    <w:multiLevelType w:val="hybridMultilevel"/>
    <w:tmpl w:val="6D5269C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C17EA"/>
    <w:multiLevelType w:val="hybridMultilevel"/>
    <w:tmpl w:val="52D8A71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6" w15:restartNumberingAfterBreak="0">
    <w:nsid w:val="28EA568B"/>
    <w:multiLevelType w:val="hybridMultilevel"/>
    <w:tmpl w:val="B950A42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A45CA"/>
    <w:multiLevelType w:val="hybridMultilevel"/>
    <w:tmpl w:val="36BA095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01899"/>
    <w:multiLevelType w:val="hybridMultilevel"/>
    <w:tmpl w:val="9DE6F10C"/>
    <w:lvl w:ilvl="0" w:tplc="DB502C94">
      <w:start w:val="1"/>
      <w:numFmt w:val="lowerLetter"/>
      <w:lvlText w:val="(%1)"/>
      <w:lvlJc w:val="left"/>
      <w:pPr>
        <w:ind w:left="1080" w:hanging="360"/>
      </w:pPr>
      <w:rPr>
        <w:rFonts w:ascii="Times New Roman" w:hAnsi="Times New Roman" w:cs="Times New Roman" w:hint="default"/>
        <w:b w:val="0"/>
        <w:i w:val="0"/>
      </w:rPr>
    </w:lvl>
    <w:lvl w:ilvl="1" w:tplc="04090019">
      <w:start w:val="1"/>
      <w:numFmt w:val="lowerLetter"/>
      <w:lvlText w:val="%2."/>
      <w:lvlJc w:val="left"/>
      <w:pPr>
        <w:ind w:left="1800" w:hanging="360"/>
      </w:pPr>
      <w:rPr>
        <w:rFonts w:cs="Times New Roman"/>
      </w:rPr>
    </w:lvl>
    <w:lvl w:ilvl="2" w:tplc="0C825462">
      <w:start w:val="1"/>
      <w:numFmt w:val="decimal"/>
      <w:lvlText w:val="%3."/>
      <w:lvlJc w:val="left"/>
      <w:pPr>
        <w:ind w:left="3780" w:hanging="1440"/>
      </w:pPr>
      <w:rPr>
        <w:rFonts w:ascii="Times New Roman" w:hAnsi="Times New Roman"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6"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55F0BB8"/>
    <w:multiLevelType w:val="hybridMultilevel"/>
    <w:tmpl w:val="8C9CE6B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5"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1007FB7"/>
    <w:multiLevelType w:val="hybridMultilevel"/>
    <w:tmpl w:val="C994B47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20B1D7B"/>
    <w:multiLevelType w:val="hybridMultilevel"/>
    <w:tmpl w:val="4ACCF88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2B20F1"/>
    <w:multiLevelType w:val="hybridMultilevel"/>
    <w:tmpl w:val="DE5C16C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E55F4"/>
    <w:multiLevelType w:val="hybridMultilevel"/>
    <w:tmpl w:val="887C88A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5"/>
  </w:num>
  <w:num w:numId="4">
    <w:abstractNumId w:val="8"/>
  </w:num>
  <w:num w:numId="5">
    <w:abstractNumId w:val="14"/>
  </w:num>
  <w:num w:numId="6">
    <w:abstractNumId w:val="21"/>
  </w:num>
  <w:num w:numId="7">
    <w:abstractNumId w:val="5"/>
  </w:num>
  <w:num w:numId="8">
    <w:abstractNumId w:val="10"/>
  </w:num>
  <w:num w:numId="9">
    <w:abstractNumId w:val="17"/>
  </w:num>
  <w:num w:numId="10">
    <w:abstractNumId w:val="0"/>
  </w:num>
  <w:num w:numId="11">
    <w:abstractNumId w:val="22"/>
  </w:num>
  <w:num w:numId="12">
    <w:abstractNumId w:val="23"/>
  </w:num>
  <w:num w:numId="13">
    <w:abstractNumId w:val="29"/>
  </w:num>
  <w:num w:numId="14">
    <w:abstractNumId w:val="4"/>
  </w:num>
  <w:num w:numId="15">
    <w:abstractNumId w:val="27"/>
  </w:num>
  <w:num w:numId="16">
    <w:abstractNumId w:val="24"/>
  </w:num>
  <w:num w:numId="17">
    <w:abstractNumId w:val="2"/>
  </w:num>
  <w:num w:numId="18">
    <w:abstractNumId w:val="20"/>
  </w:num>
  <w:num w:numId="19">
    <w:abstractNumId w:val="11"/>
  </w:num>
  <w:num w:numId="20">
    <w:abstractNumId w:val="16"/>
  </w:num>
  <w:num w:numId="21">
    <w:abstractNumId w:val="25"/>
  </w:num>
  <w:num w:numId="22">
    <w:abstractNumId w:val="19"/>
  </w:num>
  <w:num w:numId="23">
    <w:abstractNumId w:val="18"/>
  </w:num>
  <w:num w:numId="24">
    <w:abstractNumId w:val="13"/>
  </w:num>
  <w:num w:numId="25">
    <w:abstractNumId w:val="26"/>
  </w:num>
  <w:num w:numId="26">
    <w:abstractNumId w:val="1"/>
  </w:num>
  <w:num w:numId="27">
    <w:abstractNumId w:val="28"/>
  </w:num>
  <w:num w:numId="28">
    <w:abstractNumId w:val="6"/>
  </w:num>
  <w:num w:numId="29">
    <w:abstractNumId w:val="30"/>
  </w:num>
  <w:num w:numId="30">
    <w:abstractNumId w:val="31"/>
  </w:num>
  <w:num w:numId="31">
    <w:abstractNumId w:val="12"/>
  </w:num>
  <w:num w:numId="3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0BF7"/>
    <w:rsid w:val="0000392D"/>
    <w:rsid w:val="00006321"/>
    <w:rsid w:val="00011792"/>
    <w:rsid w:val="00031E6D"/>
    <w:rsid w:val="00042B60"/>
    <w:rsid w:val="00050C5F"/>
    <w:rsid w:val="000513F0"/>
    <w:rsid w:val="000519DB"/>
    <w:rsid w:val="000739F9"/>
    <w:rsid w:val="00083FF6"/>
    <w:rsid w:val="00084185"/>
    <w:rsid w:val="0009024F"/>
    <w:rsid w:val="000953DA"/>
    <w:rsid w:val="000A7B6C"/>
    <w:rsid w:val="000B047A"/>
    <w:rsid w:val="000D1EFC"/>
    <w:rsid w:val="000E549B"/>
    <w:rsid w:val="00107EA9"/>
    <w:rsid w:val="00110CED"/>
    <w:rsid w:val="001129A4"/>
    <w:rsid w:val="001417A8"/>
    <w:rsid w:val="00160BCA"/>
    <w:rsid w:val="001909F3"/>
    <w:rsid w:val="001A5EA6"/>
    <w:rsid w:val="001B4F3E"/>
    <w:rsid w:val="001C0458"/>
    <w:rsid w:val="001C34F6"/>
    <w:rsid w:val="001C3F68"/>
    <w:rsid w:val="001F4F0E"/>
    <w:rsid w:val="0020245D"/>
    <w:rsid w:val="0022482D"/>
    <w:rsid w:val="00224A32"/>
    <w:rsid w:val="00224A48"/>
    <w:rsid w:val="00224BAC"/>
    <w:rsid w:val="002336AA"/>
    <w:rsid w:val="002474AE"/>
    <w:rsid w:val="00263E9F"/>
    <w:rsid w:val="00284853"/>
    <w:rsid w:val="00284D0F"/>
    <w:rsid w:val="00292D07"/>
    <w:rsid w:val="00295725"/>
    <w:rsid w:val="002A204A"/>
    <w:rsid w:val="002B0C69"/>
    <w:rsid w:val="002B0CBD"/>
    <w:rsid w:val="002C2083"/>
    <w:rsid w:val="002C2FEA"/>
    <w:rsid w:val="002D0F2B"/>
    <w:rsid w:val="002D1203"/>
    <w:rsid w:val="002F302C"/>
    <w:rsid w:val="002F4AF9"/>
    <w:rsid w:val="00306461"/>
    <w:rsid w:val="00311981"/>
    <w:rsid w:val="00314816"/>
    <w:rsid w:val="003211B4"/>
    <w:rsid w:val="00331C18"/>
    <w:rsid w:val="00331FE3"/>
    <w:rsid w:val="00343BCD"/>
    <w:rsid w:val="00355F2C"/>
    <w:rsid w:val="00363831"/>
    <w:rsid w:val="00376B6C"/>
    <w:rsid w:val="00383A42"/>
    <w:rsid w:val="00393759"/>
    <w:rsid w:val="00394B62"/>
    <w:rsid w:val="00396CD0"/>
    <w:rsid w:val="003A0650"/>
    <w:rsid w:val="003B07D4"/>
    <w:rsid w:val="003E4587"/>
    <w:rsid w:val="003F60B2"/>
    <w:rsid w:val="00404E74"/>
    <w:rsid w:val="00414DC1"/>
    <w:rsid w:val="00437054"/>
    <w:rsid w:val="004444B1"/>
    <w:rsid w:val="00454146"/>
    <w:rsid w:val="0046076E"/>
    <w:rsid w:val="00464BC3"/>
    <w:rsid w:val="00477803"/>
    <w:rsid w:val="00480536"/>
    <w:rsid w:val="00482573"/>
    <w:rsid w:val="004848DF"/>
    <w:rsid w:val="00494AA2"/>
    <w:rsid w:val="00496865"/>
    <w:rsid w:val="00497321"/>
    <w:rsid w:val="004A3415"/>
    <w:rsid w:val="004A4ED6"/>
    <w:rsid w:val="004C1FFE"/>
    <w:rsid w:val="004D0C53"/>
    <w:rsid w:val="004F03D4"/>
    <w:rsid w:val="004F4129"/>
    <w:rsid w:val="00511310"/>
    <w:rsid w:val="005137C2"/>
    <w:rsid w:val="00515E0F"/>
    <w:rsid w:val="00524E39"/>
    <w:rsid w:val="00562303"/>
    <w:rsid w:val="00571612"/>
    <w:rsid w:val="00574591"/>
    <w:rsid w:val="00581AE9"/>
    <w:rsid w:val="00594F27"/>
    <w:rsid w:val="005963BF"/>
    <w:rsid w:val="005A2E57"/>
    <w:rsid w:val="005B2D79"/>
    <w:rsid w:val="005B3EFF"/>
    <w:rsid w:val="005B413F"/>
    <w:rsid w:val="005B7A34"/>
    <w:rsid w:val="005E0683"/>
    <w:rsid w:val="005E534F"/>
    <w:rsid w:val="0060500E"/>
    <w:rsid w:val="0060504B"/>
    <w:rsid w:val="0061497C"/>
    <w:rsid w:val="00661673"/>
    <w:rsid w:val="00674A85"/>
    <w:rsid w:val="00685DE2"/>
    <w:rsid w:val="006B2ADF"/>
    <w:rsid w:val="006B4B24"/>
    <w:rsid w:val="006B5C2D"/>
    <w:rsid w:val="006C2DC9"/>
    <w:rsid w:val="006D1623"/>
    <w:rsid w:val="006D26D7"/>
    <w:rsid w:val="006D3CDF"/>
    <w:rsid w:val="006D741B"/>
    <w:rsid w:val="006D7F1F"/>
    <w:rsid w:val="006E603F"/>
    <w:rsid w:val="006F74DC"/>
    <w:rsid w:val="007074E6"/>
    <w:rsid w:val="00712999"/>
    <w:rsid w:val="0071405E"/>
    <w:rsid w:val="00720E68"/>
    <w:rsid w:val="00724F84"/>
    <w:rsid w:val="00726D6D"/>
    <w:rsid w:val="00736F80"/>
    <w:rsid w:val="007525F8"/>
    <w:rsid w:val="00754958"/>
    <w:rsid w:val="00754DD8"/>
    <w:rsid w:val="00754EA5"/>
    <w:rsid w:val="00755FD0"/>
    <w:rsid w:val="00757FB4"/>
    <w:rsid w:val="0077708F"/>
    <w:rsid w:val="00795C1A"/>
    <w:rsid w:val="007A40E7"/>
    <w:rsid w:val="007C2062"/>
    <w:rsid w:val="007C3602"/>
    <w:rsid w:val="007C7768"/>
    <w:rsid w:val="007D11A3"/>
    <w:rsid w:val="007D45B2"/>
    <w:rsid w:val="007D542F"/>
    <w:rsid w:val="007D65EF"/>
    <w:rsid w:val="007E4A98"/>
    <w:rsid w:val="007F082A"/>
    <w:rsid w:val="008064F1"/>
    <w:rsid w:val="00815CEE"/>
    <w:rsid w:val="0081669C"/>
    <w:rsid w:val="00824879"/>
    <w:rsid w:val="0084008A"/>
    <w:rsid w:val="0084659F"/>
    <w:rsid w:val="00852D63"/>
    <w:rsid w:val="00860BA5"/>
    <w:rsid w:val="008649B4"/>
    <w:rsid w:val="00874582"/>
    <w:rsid w:val="00875018"/>
    <w:rsid w:val="00875CB0"/>
    <w:rsid w:val="00883CEB"/>
    <w:rsid w:val="00894FF1"/>
    <w:rsid w:val="008B641D"/>
    <w:rsid w:val="008D59EA"/>
    <w:rsid w:val="008F21E5"/>
    <w:rsid w:val="008F3D19"/>
    <w:rsid w:val="008F6BD9"/>
    <w:rsid w:val="0092721F"/>
    <w:rsid w:val="00927EC5"/>
    <w:rsid w:val="009424C5"/>
    <w:rsid w:val="009428C0"/>
    <w:rsid w:val="00942A3F"/>
    <w:rsid w:val="0094363C"/>
    <w:rsid w:val="00956340"/>
    <w:rsid w:val="009926F8"/>
    <w:rsid w:val="00995A41"/>
    <w:rsid w:val="009A0F8F"/>
    <w:rsid w:val="009B49FE"/>
    <w:rsid w:val="009B4F86"/>
    <w:rsid w:val="009E5ACA"/>
    <w:rsid w:val="009F1665"/>
    <w:rsid w:val="00A0445B"/>
    <w:rsid w:val="00A05999"/>
    <w:rsid w:val="00A16F32"/>
    <w:rsid w:val="00A201C0"/>
    <w:rsid w:val="00A27475"/>
    <w:rsid w:val="00A676CF"/>
    <w:rsid w:val="00A72CD7"/>
    <w:rsid w:val="00A737A3"/>
    <w:rsid w:val="00A73999"/>
    <w:rsid w:val="00A7629E"/>
    <w:rsid w:val="00AA281D"/>
    <w:rsid w:val="00AB25FA"/>
    <w:rsid w:val="00AB5BCB"/>
    <w:rsid w:val="00AC3E62"/>
    <w:rsid w:val="00AD7B16"/>
    <w:rsid w:val="00AF7F4E"/>
    <w:rsid w:val="00B107DE"/>
    <w:rsid w:val="00B30A01"/>
    <w:rsid w:val="00B50017"/>
    <w:rsid w:val="00B5140D"/>
    <w:rsid w:val="00B5417A"/>
    <w:rsid w:val="00B7396F"/>
    <w:rsid w:val="00B81B73"/>
    <w:rsid w:val="00B87258"/>
    <w:rsid w:val="00B91018"/>
    <w:rsid w:val="00B938FD"/>
    <w:rsid w:val="00BA6030"/>
    <w:rsid w:val="00BB476C"/>
    <w:rsid w:val="00BC3669"/>
    <w:rsid w:val="00BC380A"/>
    <w:rsid w:val="00BC7A6D"/>
    <w:rsid w:val="00BD43BE"/>
    <w:rsid w:val="00BE1963"/>
    <w:rsid w:val="00C022B0"/>
    <w:rsid w:val="00C05E4B"/>
    <w:rsid w:val="00C1197C"/>
    <w:rsid w:val="00C40574"/>
    <w:rsid w:val="00C46A7E"/>
    <w:rsid w:val="00C664B9"/>
    <w:rsid w:val="00C716B4"/>
    <w:rsid w:val="00C82953"/>
    <w:rsid w:val="00C96CEB"/>
    <w:rsid w:val="00CA3D14"/>
    <w:rsid w:val="00CB29BD"/>
    <w:rsid w:val="00CC0176"/>
    <w:rsid w:val="00CD072A"/>
    <w:rsid w:val="00CE2C08"/>
    <w:rsid w:val="00CF0343"/>
    <w:rsid w:val="00D1442B"/>
    <w:rsid w:val="00D26BEE"/>
    <w:rsid w:val="00D320D0"/>
    <w:rsid w:val="00D324EB"/>
    <w:rsid w:val="00D40607"/>
    <w:rsid w:val="00D40B64"/>
    <w:rsid w:val="00D411E7"/>
    <w:rsid w:val="00D42DDA"/>
    <w:rsid w:val="00D46EA7"/>
    <w:rsid w:val="00D7441C"/>
    <w:rsid w:val="00D7485D"/>
    <w:rsid w:val="00D824A7"/>
    <w:rsid w:val="00D85F21"/>
    <w:rsid w:val="00DA394A"/>
    <w:rsid w:val="00DA3CC0"/>
    <w:rsid w:val="00DB09F8"/>
    <w:rsid w:val="00DB41C5"/>
    <w:rsid w:val="00DB62BD"/>
    <w:rsid w:val="00DF5B3F"/>
    <w:rsid w:val="00E139B6"/>
    <w:rsid w:val="00E215A4"/>
    <w:rsid w:val="00E318A1"/>
    <w:rsid w:val="00E31F10"/>
    <w:rsid w:val="00E375FD"/>
    <w:rsid w:val="00E41282"/>
    <w:rsid w:val="00E41348"/>
    <w:rsid w:val="00E53476"/>
    <w:rsid w:val="00E86D8D"/>
    <w:rsid w:val="00E94773"/>
    <w:rsid w:val="00EB0C04"/>
    <w:rsid w:val="00EC119C"/>
    <w:rsid w:val="00EC64BC"/>
    <w:rsid w:val="00EC7D7D"/>
    <w:rsid w:val="00ED03C6"/>
    <w:rsid w:val="00ED5BEE"/>
    <w:rsid w:val="00ED7F54"/>
    <w:rsid w:val="00EF0959"/>
    <w:rsid w:val="00F278A3"/>
    <w:rsid w:val="00F32F33"/>
    <w:rsid w:val="00F3553C"/>
    <w:rsid w:val="00F5532B"/>
    <w:rsid w:val="00F5710B"/>
    <w:rsid w:val="00F608B1"/>
    <w:rsid w:val="00F61C32"/>
    <w:rsid w:val="00F6454A"/>
    <w:rsid w:val="00F66CDF"/>
    <w:rsid w:val="00F67C30"/>
    <w:rsid w:val="00F82042"/>
    <w:rsid w:val="00F91AD5"/>
    <w:rsid w:val="00F9665A"/>
    <w:rsid w:val="00FB06A1"/>
    <w:rsid w:val="00FB344E"/>
    <w:rsid w:val="00FB37FF"/>
    <w:rsid w:val="00FE003C"/>
    <w:rsid w:val="00FF2815"/>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DA3CC0"/>
    <w:rPr>
      <w:szCs w:val="24"/>
      <w:lang w:val="en-GB"/>
    </w:rPr>
  </w:style>
  <w:style w:type="character" w:customStyle="1" w:styleId="HeaderChar">
    <w:name w:val="Header Char"/>
    <w:link w:val="Header"/>
    <w:rsid w:val="00DA3CC0"/>
    <w:rPr>
      <w:sz w:val="24"/>
      <w:lang w:val="en-GB"/>
    </w:rPr>
  </w:style>
  <w:style w:type="character" w:customStyle="1" w:styleId="Heading1Char">
    <w:name w:val="Heading 1 Char"/>
    <w:basedOn w:val="DefaultParagraphFont"/>
    <w:link w:val="Heading1"/>
    <w:rsid w:val="00E41348"/>
    <w:rPr>
      <w:rFonts w:eastAsia="SimHei"/>
      <w:kern w:val="24"/>
      <w:sz w:val="24"/>
      <w:szCs w:val="24"/>
      <w:lang w:val="en-GB"/>
    </w:rPr>
  </w:style>
  <w:style w:type="paragraph" w:styleId="ListParagraph">
    <w:name w:val="List Paragraph"/>
    <w:basedOn w:val="Normal"/>
    <w:qFormat/>
    <w:rsid w:val="006D3CDF"/>
    <w:pPr>
      <w:ind w:left="720"/>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np-mop-01/np-mop-01-dec-08-zh.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3/np-mop-03-dec-05-zh.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meetings/NP-CB-IAC-201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AD0D8-0BDB-4821-8A5F-2C34E49C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2</TotalTime>
  <Pages>8</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CBD/WG2020/2/</dc:subject>
  <dc:creator>SCBD</dc:creator>
  <cp:keywords/>
  <cp:lastModifiedBy>Yunqi Jia</cp:lastModifiedBy>
  <cp:revision>2</cp:revision>
  <cp:lastPrinted>2020-05-26T22:00:00Z</cp:lastPrinted>
  <dcterms:created xsi:type="dcterms:W3CDTF">2020-05-26T22:01:00Z</dcterms:created>
  <dcterms:modified xsi:type="dcterms:W3CDTF">2020-05-26T22:01:00Z</dcterms:modified>
</cp:coreProperties>
</file>