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068"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921"/>
        <w:gridCol w:w="4205"/>
      </w:tblGrid>
      <w:tr w:rsidR="00784CC6" w:rsidRPr="001133C5" w14:paraId="2CD163C3" w14:textId="77777777" w:rsidTr="00C94CDB">
        <w:trPr>
          <w:trHeight w:val="709"/>
        </w:trPr>
        <w:tc>
          <w:tcPr>
            <w:tcW w:w="856" w:type="dxa"/>
            <w:tcBorders>
              <w:bottom w:val="single" w:sz="12" w:space="0" w:color="auto"/>
            </w:tcBorders>
          </w:tcPr>
          <w:p w14:paraId="28C3B596" w14:textId="77777777" w:rsidR="00784CC6" w:rsidRPr="001838BA" w:rsidRDefault="00784CC6" w:rsidP="00891A19">
            <w:pPr>
              <w:suppressLineNumbers/>
              <w:suppressAutoHyphens/>
              <w:kinsoku w:val="0"/>
              <w:overflowPunct w:val="0"/>
              <w:autoSpaceDE w:val="0"/>
              <w:autoSpaceDN w:val="0"/>
              <w:adjustRightInd w:val="0"/>
              <w:snapToGrid w:val="0"/>
              <w:rPr>
                <w:kern w:val="22"/>
              </w:rPr>
            </w:pPr>
            <w:r w:rsidRPr="001838BA">
              <w:rPr>
                <w:noProof/>
                <w:kern w:val="22"/>
              </w:rPr>
              <w:drawing>
                <wp:inline distT="0" distB="0" distL="0" distR="0" wp14:anchorId="2ADD5607" wp14:editId="083A084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10" w:type="dxa"/>
            <w:tcBorders>
              <w:bottom w:val="single" w:sz="12" w:space="0" w:color="auto"/>
            </w:tcBorders>
          </w:tcPr>
          <w:p w14:paraId="771A08E4" w14:textId="77777777" w:rsidR="00784CC6" w:rsidRPr="001838BA" w:rsidRDefault="00784CC6" w:rsidP="00891A19">
            <w:pPr>
              <w:suppressLineNumbers/>
              <w:suppressAutoHyphens/>
              <w:kinsoku w:val="0"/>
              <w:overflowPunct w:val="0"/>
              <w:autoSpaceDE w:val="0"/>
              <w:autoSpaceDN w:val="0"/>
              <w:adjustRightInd w:val="0"/>
              <w:snapToGrid w:val="0"/>
              <w:rPr>
                <w:kern w:val="22"/>
              </w:rPr>
            </w:pPr>
            <w:r w:rsidRPr="001838BA">
              <w:rPr>
                <w:noProof/>
                <w:kern w:val="22"/>
              </w:rPr>
              <w:drawing>
                <wp:inline distT="0" distB="0" distL="0" distR="0" wp14:anchorId="355CA5C6" wp14:editId="3E505AD2">
                  <wp:extent cx="343700" cy="403200"/>
                  <wp:effectExtent l="0" t="0" r="12065" b="3810"/>
                  <wp:docPr id="5"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355" w:type="dxa"/>
            <w:tcBorders>
              <w:bottom w:val="single" w:sz="12" w:space="0" w:color="auto"/>
            </w:tcBorders>
          </w:tcPr>
          <w:p w14:paraId="3CD40505" w14:textId="77777777" w:rsidR="00784CC6" w:rsidRPr="001838BA" w:rsidRDefault="00784CC6" w:rsidP="00891A19">
            <w:pPr>
              <w:suppressLineNumbers/>
              <w:suppressAutoHyphens/>
              <w:kinsoku w:val="0"/>
              <w:overflowPunct w:val="0"/>
              <w:autoSpaceDE w:val="0"/>
              <w:autoSpaceDN w:val="0"/>
              <w:adjustRightInd w:val="0"/>
              <w:snapToGrid w:val="0"/>
              <w:jc w:val="right"/>
              <w:rPr>
                <w:rFonts w:ascii="Arial" w:hAnsi="Arial" w:cs="Arial"/>
                <w:b/>
                <w:kern w:val="22"/>
                <w:sz w:val="32"/>
                <w:szCs w:val="32"/>
              </w:rPr>
            </w:pPr>
            <w:proofErr w:type="spellStart"/>
            <w:r>
              <w:rPr>
                <w:rFonts w:ascii="Arial" w:hAnsi="Arial" w:cs="Arial"/>
                <w:b/>
                <w:kern w:val="22"/>
                <w:sz w:val="32"/>
                <w:szCs w:val="32"/>
              </w:rPr>
              <w:t>CBD</w:t>
            </w:r>
            <w:proofErr w:type="spellEnd"/>
          </w:p>
        </w:tc>
      </w:tr>
    </w:tbl>
    <w:tbl>
      <w:tblPr>
        <w:tblStyle w:val="TableGrid2"/>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921CAB" w:rsidRPr="00DF43D7" w14:paraId="0A810265" w14:textId="77777777" w:rsidTr="00921CAB">
        <w:trPr>
          <w:trHeight w:val="1815"/>
        </w:trPr>
        <w:tc>
          <w:tcPr>
            <w:tcW w:w="6117" w:type="dxa"/>
            <w:tcBorders>
              <w:top w:val="single" w:sz="12" w:space="0" w:color="auto"/>
              <w:bottom w:val="single" w:sz="36" w:space="0" w:color="auto"/>
            </w:tcBorders>
            <w:vAlign w:val="center"/>
          </w:tcPr>
          <w:p w14:paraId="37A503FC" w14:textId="016E4011" w:rsidR="00921CAB" w:rsidRPr="00DF43D7" w:rsidRDefault="00A931D9" w:rsidP="00891A19">
            <w:pPr>
              <w:suppressLineNumbers/>
              <w:suppressAutoHyphens/>
              <w:kinsoku w:val="0"/>
              <w:overflowPunct w:val="0"/>
              <w:autoSpaceDE w:val="0"/>
              <w:autoSpaceDN w:val="0"/>
              <w:rPr>
                <w:szCs w:val="22"/>
              </w:rPr>
            </w:pPr>
            <w:r w:rsidRPr="00FC4798">
              <w:rPr>
                <w:noProof/>
              </w:rPr>
              <w:drawing>
                <wp:inline distT="0" distB="0" distL="0" distR="0" wp14:anchorId="7D9C7768" wp14:editId="769DC990">
                  <wp:extent cx="2876550" cy="1076325"/>
                  <wp:effectExtent l="0" t="0" r="0" b="9525"/>
                  <wp:docPr id="1" name="Image 1" descr="U:\Working Folders\Logos\CBD-official\logo-cbd-fr\cbd-logo-print-blk-f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Working Folders\Logos\CBD-official\logo-cbd-fr\cbd-logo-print-blk-f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4C1F3D6" w14:textId="77777777" w:rsidR="004778F6" w:rsidRPr="00623929" w:rsidRDefault="004778F6" w:rsidP="004778F6">
            <w:pPr>
              <w:suppressLineNumbers/>
              <w:suppressAutoHyphens/>
              <w:kinsoku w:val="0"/>
              <w:overflowPunct w:val="0"/>
              <w:autoSpaceDE w:val="0"/>
              <w:autoSpaceDN w:val="0"/>
              <w:ind w:left="1215"/>
              <w:rPr>
                <w:rFonts w:ascii="Calibri" w:hAnsi="Calibri" w:cs="Calibri"/>
                <w:szCs w:val="22"/>
              </w:rPr>
            </w:pPr>
            <w:proofErr w:type="spellStart"/>
            <w:r w:rsidRPr="00623929">
              <w:rPr>
                <w:rFonts w:ascii="Calibri" w:hAnsi="Calibri" w:cs="Calibri"/>
                <w:szCs w:val="22"/>
              </w:rPr>
              <w:t>Distr</w:t>
            </w:r>
            <w:proofErr w:type="spellEnd"/>
            <w:r w:rsidRPr="00623929">
              <w:rPr>
                <w:rFonts w:ascii="Calibri" w:hAnsi="Calibri" w:cs="Calibri"/>
                <w:szCs w:val="22"/>
              </w:rPr>
              <w:t>.</w:t>
            </w:r>
          </w:p>
          <w:p w14:paraId="4FB460BD" w14:textId="6ABEB2C1" w:rsidR="004778F6" w:rsidRPr="00623929" w:rsidRDefault="004A3F0A" w:rsidP="004778F6">
            <w:pPr>
              <w:suppressLineNumbers/>
              <w:suppressAutoHyphens/>
              <w:kinsoku w:val="0"/>
              <w:overflowPunct w:val="0"/>
              <w:autoSpaceDE w:val="0"/>
              <w:autoSpaceDN w:val="0"/>
              <w:ind w:left="1215"/>
              <w:rPr>
                <w:rFonts w:ascii="Calibri" w:hAnsi="Calibri" w:cs="Calibri"/>
                <w:szCs w:val="22"/>
              </w:rPr>
            </w:pPr>
            <w:sdt>
              <w:sdtPr>
                <w:rPr>
                  <w:rFonts w:ascii="Calibri" w:hAnsi="Calibri" w:cs="Calibri"/>
                  <w:snapToGrid w:val="0"/>
                  <w:kern w:val="22"/>
                  <w:szCs w:val="22"/>
                </w:rPr>
                <w:alias w:val="Status"/>
                <w:tag w:val=""/>
                <w:id w:val="307985777"/>
                <w:placeholder>
                  <w:docPart w:val="05A5E22AE3584BEE99B6A4A898067671"/>
                </w:placeholder>
                <w:dataBinding w:prefixMappings="xmlns:ns0='http://purl.org/dc/elements/1.1/' xmlns:ns1='http://schemas.openxmlformats.org/package/2006/metadata/core-properties' " w:xpath="/ns1:coreProperties[1]/ns1:contentStatus[1]" w:storeItemID="{6C3C8BC8-F283-45AE-878A-BAB7291924A1}"/>
                <w:text/>
              </w:sdtPr>
              <w:sdtEndPr/>
              <w:sdtContent>
                <w:r w:rsidR="004778F6" w:rsidRPr="00623929">
                  <w:rPr>
                    <w:rFonts w:ascii="Calibri" w:hAnsi="Calibri" w:cs="Calibri"/>
                    <w:snapToGrid w:val="0"/>
                    <w:kern w:val="22"/>
                    <w:szCs w:val="22"/>
                  </w:rPr>
                  <w:t>LIMITÉE</w:t>
                </w:r>
              </w:sdtContent>
            </w:sdt>
          </w:p>
          <w:p w14:paraId="55F00036" w14:textId="77777777" w:rsidR="004778F6" w:rsidRPr="00623929" w:rsidRDefault="004778F6" w:rsidP="004778F6">
            <w:pPr>
              <w:suppressLineNumbers/>
              <w:suppressAutoHyphens/>
              <w:kinsoku w:val="0"/>
              <w:overflowPunct w:val="0"/>
              <w:autoSpaceDE w:val="0"/>
              <w:autoSpaceDN w:val="0"/>
              <w:ind w:left="1215"/>
              <w:rPr>
                <w:rFonts w:ascii="Calibri" w:hAnsi="Calibri" w:cs="Calibri"/>
                <w:szCs w:val="22"/>
              </w:rPr>
            </w:pPr>
          </w:p>
          <w:p w14:paraId="7344F161" w14:textId="41CC505D" w:rsidR="004778F6" w:rsidRPr="00623929" w:rsidRDefault="004A3F0A" w:rsidP="004778F6">
            <w:pPr>
              <w:suppressLineNumbers/>
              <w:suppressAutoHyphens/>
              <w:kinsoku w:val="0"/>
              <w:overflowPunct w:val="0"/>
              <w:autoSpaceDE w:val="0"/>
              <w:autoSpaceDN w:val="0"/>
              <w:ind w:left="1215"/>
              <w:rPr>
                <w:rFonts w:ascii="Calibri" w:hAnsi="Calibri" w:cs="Calibri"/>
                <w:szCs w:val="22"/>
              </w:rPr>
            </w:pPr>
            <w:sdt>
              <w:sdtPr>
                <w:rPr>
                  <w:rFonts w:ascii="Calibri" w:hAnsi="Calibri" w:cs="Calibri"/>
                  <w:bCs/>
                  <w:szCs w:val="22"/>
                </w:rPr>
                <w:alias w:val="Subject"/>
                <w:tag w:val=""/>
                <w:id w:val="686406857"/>
                <w:placeholder>
                  <w:docPart w:val="3BBA639B4FCC4732B2E162BD3CCDD7B6"/>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4778F6" w:rsidRPr="00623929">
                  <w:rPr>
                    <w:rFonts w:ascii="Calibri" w:hAnsi="Calibri" w:cs="Calibri"/>
                    <w:bCs/>
                    <w:szCs w:val="22"/>
                  </w:rPr>
                  <w:t>CBD</w:t>
                </w:r>
                <w:proofErr w:type="spellEnd"/>
                <w:r w:rsidR="004778F6" w:rsidRPr="00623929">
                  <w:rPr>
                    <w:rFonts w:ascii="Calibri" w:hAnsi="Calibri" w:cs="Calibri"/>
                    <w:bCs/>
                    <w:szCs w:val="22"/>
                  </w:rPr>
                  <w:t>/</w:t>
                </w:r>
                <w:proofErr w:type="spellStart"/>
                <w:r w:rsidR="004778F6" w:rsidRPr="00623929">
                  <w:rPr>
                    <w:rFonts w:ascii="Calibri" w:hAnsi="Calibri" w:cs="Calibri"/>
                    <w:bCs/>
                    <w:szCs w:val="22"/>
                  </w:rPr>
                  <w:t>NP</w:t>
                </w:r>
                <w:proofErr w:type="spellEnd"/>
                <w:r w:rsidR="002D301E">
                  <w:rPr>
                    <w:rFonts w:ascii="Calibri" w:hAnsi="Calibri" w:cs="Calibri"/>
                    <w:bCs/>
                    <w:szCs w:val="22"/>
                  </w:rPr>
                  <w:t>/</w:t>
                </w:r>
                <w:proofErr w:type="spellStart"/>
                <w:r w:rsidR="004778F6" w:rsidRPr="00623929">
                  <w:rPr>
                    <w:rFonts w:ascii="Calibri" w:hAnsi="Calibri" w:cs="Calibri"/>
                    <w:bCs/>
                    <w:szCs w:val="22"/>
                  </w:rPr>
                  <w:t>MOP</w:t>
                </w:r>
                <w:proofErr w:type="spellEnd"/>
                <w:r w:rsidR="004778F6" w:rsidRPr="00623929">
                  <w:rPr>
                    <w:rFonts w:ascii="Calibri" w:hAnsi="Calibri" w:cs="Calibri"/>
                    <w:bCs/>
                    <w:szCs w:val="22"/>
                  </w:rPr>
                  <w:t>/3/L.1</w:t>
                </w:r>
              </w:sdtContent>
            </w:sdt>
          </w:p>
          <w:p w14:paraId="36ED074E" w14:textId="0BF2BD2E" w:rsidR="004778F6" w:rsidRPr="00623929" w:rsidRDefault="004778F6" w:rsidP="004778F6">
            <w:pPr>
              <w:suppressLineNumbers/>
              <w:suppressAutoHyphens/>
              <w:kinsoku w:val="0"/>
              <w:overflowPunct w:val="0"/>
              <w:autoSpaceDE w:val="0"/>
              <w:autoSpaceDN w:val="0"/>
              <w:ind w:left="1215"/>
              <w:rPr>
                <w:rFonts w:ascii="Calibri" w:hAnsi="Calibri" w:cs="Calibri"/>
                <w:szCs w:val="22"/>
              </w:rPr>
            </w:pPr>
            <w:r w:rsidRPr="00623929">
              <w:rPr>
                <w:rFonts w:ascii="Calibri" w:hAnsi="Calibri" w:cs="Calibri"/>
                <w:szCs w:val="22"/>
              </w:rPr>
              <w:t>29 novembre 2018</w:t>
            </w:r>
          </w:p>
          <w:p w14:paraId="3E3E18EC" w14:textId="77777777" w:rsidR="004778F6" w:rsidRPr="00623929" w:rsidRDefault="004778F6" w:rsidP="004778F6">
            <w:pPr>
              <w:suppressLineNumbers/>
              <w:suppressAutoHyphens/>
              <w:kinsoku w:val="0"/>
              <w:overflowPunct w:val="0"/>
              <w:autoSpaceDE w:val="0"/>
              <w:autoSpaceDN w:val="0"/>
              <w:ind w:left="1215"/>
              <w:rPr>
                <w:rFonts w:ascii="Calibri" w:hAnsi="Calibri" w:cs="Calibri"/>
                <w:szCs w:val="22"/>
              </w:rPr>
            </w:pPr>
          </w:p>
          <w:p w14:paraId="573223B7" w14:textId="6F2C85D6" w:rsidR="00921CAB" w:rsidRPr="00623929" w:rsidRDefault="004778F6" w:rsidP="004778F6">
            <w:pPr>
              <w:suppressLineNumbers/>
              <w:suppressAutoHyphens/>
              <w:kinsoku w:val="0"/>
              <w:overflowPunct w:val="0"/>
              <w:autoSpaceDE w:val="0"/>
              <w:autoSpaceDN w:val="0"/>
              <w:ind w:left="1215"/>
              <w:rPr>
                <w:rFonts w:ascii="Calibri" w:hAnsi="Calibri" w:cs="Calibri"/>
                <w:szCs w:val="22"/>
              </w:rPr>
            </w:pPr>
            <w:r w:rsidRPr="00623929">
              <w:rPr>
                <w:rFonts w:ascii="Calibri" w:hAnsi="Calibri" w:cs="Calibri"/>
                <w:szCs w:val="22"/>
              </w:rPr>
              <w:t>FRANÇAIS</w:t>
            </w:r>
            <w:r w:rsidRPr="00623929">
              <w:rPr>
                <w:rFonts w:ascii="Calibri" w:hAnsi="Calibri" w:cs="Calibri"/>
                <w:szCs w:val="22"/>
              </w:rPr>
              <w:br/>
              <w:t>ORIGINAL : ANGLAIS</w:t>
            </w:r>
          </w:p>
          <w:p w14:paraId="3990FE85" w14:textId="77777777" w:rsidR="00921CAB" w:rsidRPr="00DF43D7" w:rsidRDefault="00921CAB" w:rsidP="00891A19">
            <w:pPr>
              <w:suppressLineNumbers/>
              <w:suppressAutoHyphens/>
              <w:kinsoku w:val="0"/>
              <w:overflowPunct w:val="0"/>
              <w:autoSpaceDE w:val="0"/>
              <w:autoSpaceDN w:val="0"/>
              <w:rPr>
                <w:szCs w:val="22"/>
              </w:rPr>
            </w:pPr>
          </w:p>
        </w:tc>
      </w:tr>
    </w:tbl>
    <w:p w14:paraId="7AA32D7B" w14:textId="77777777" w:rsidR="00193167" w:rsidRPr="005C78D8" w:rsidRDefault="00193167" w:rsidP="005C78D8">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Pr>
          <w:rFonts w:eastAsia="Batang"/>
          <w:snapToGrid w:val="0"/>
          <w:kern w:val="22"/>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6114BD2B" w14:textId="77777777" w:rsidR="00193167" w:rsidRPr="005C78D8" w:rsidRDefault="00193167" w:rsidP="005C78D8">
      <w:pPr>
        <w:suppressLineNumbers/>
        <w:suppressAutoHyphens/>
        <w:kinsoku w:val="0"/>
        <w:overflowPunct w:val="0"/>
        <w:autoSpaceDE w:val="0"/>
        <w:autoSpaceDN w:val="0"/>
        <w:ind w:left="170" w:right="3119" w:hanging="170"/>
        <w:jc w:val="left"/>
        <w:rPr>
          <w:rFonts w:eastAsia="Batang"/>
          <w:snapToGrid w:val="0"/>
          <w:kern w:val="22"/>
        </w:rPr>
      </w:pPr>
      <w:r>
        <w:rPr>
          <w:rFonts w:eastAsia="Batang"/>
          <w:snapToGrid w:val="0"/>
          <w:kern w:val="22"/>
        </w:rPr>
        <w:t>Troisième réunion</w:t>
      </w:r>
    </w:p>
    <w:p w14:paraId="73AA13A1" w14:textId="77777777" w:rsidR="00E606C0" w:rsidRPr="005C78D8" w:rsidRDefault="00E606C0" w:rsidP="005C78D8">
      <w:pPr>
        <w:suppressLineNumbers/>
        <w:suppressAutoHyphens/>
        <w:kinsoku w:val="0"/>
        <w:overflowPunct w:val="0"/>
        <w:autoSpaceDE w:val="0"/>
        <w:autoSpaceDN w:val="0"/>
        <w:ind w:right="4422"/>
        <w:jc w:val="left"/>
        <w:rPr>
          <w:rFonts w:eastAsia="Times New Roman"/>
          <w:snapToGrid w:val="0"/>
          <w:kern w:val="22"/>
          <w:szCs w:val="22"/>
          <w:lang w:eastAsia="en-CA"/>
        </w:rPr>
      </w:pPr>
      <w:proofErr w:type="spellStart"/>
      <w:r>
        <w:rPr>
          <w:rFonts w:eastAsia="Times New Roman"/>
          <w:snapToGrid w:val="0"/>
          <w:kern w:val="22"/>
          <w:szCs w:val="22"/>
        </w:rPr>
        <w:t>Sharm</w:t>
      </w:r>
      <w:proofErr w:type="spellEnd"/>
      <w:r>
        <w:rPr>
          <w:rFonts w:eastAsia="Times New Roman"/>
          <w:snapToGrid w:val="0"/>
          <w:kern w:val="22"/>
          <w:szCs w:val="22"/>
        </w:rPr>
        <w:t xml:space="preserve"> El-Sheikh, Égypte, 17-29 novembre 2018</w:t>
      </w:r>
    </w:p>
    <w:p w14:paraId="5EBFEEBD" w14:textId="77777777" w:rsidR="00E606C0" w:rsidRPr="005C78D8" w:rsidRDefault="00E606C0" w:rsidP="005C78D8">
      <w:pPr>
        <w:suppressLineNumbers/>
        <w:suppressAutoHyphens/>
        <w:kinsoku w:val="0"/>
        <w:overflowPunct w:val="0"/>
        <w:autoSpaceDE w:val="0"/>
        <w:autoSpaceDN w:val="0"/>
        <w:ind w:left="170" w:right="3119"/>
        <w:jc w:val="left"/>
        <w:rPr>
          <w:rFonts w:eastAsia="Batang"/>
          <w:snapToGrid w:val="0"/>
          <w:kern w:val="22"/>
        </w:rPr>
      </w:pPr>
    </w:p>
    <w:p w14:paraId="0436AE31" w14:textId="21B3D016" w:rsidR="00E606C0" w:rsidRDefault="006B7FB5" w:rsidP="00475D73">
      <w:pPr>
        <w:pStyle w:val="Titre1"/>
        <w:rPr>
          <w:rFonts w:hint="eastAsia"/>
        </w:rPr>
      </w:pPr>
      <w:r>
        <w:t>PROJET DE COMPTE RENDU DE LA RÉUNION</w:t>
      </w:r>
    </w:p>
    <w:p w14:paraId="2C11CFE8" w14:textId="60AE0899" w:rsidR="008B34AB" w:rsidRPr="008B34AB" w:rsidRDefault="008B34AB" w:rsidP="008B34AB">
      <w:pPr>
        <w:keepNext/>
        <w:suppressLineNumbers/>
        <w:suppressAutoHyphens/>
        <w:kinsoku w:val="0"/>
        <w:overflowPunct w:val="0"/>
        <w:autoSpaceDE w:val="0"/>
        <w:autoSpaceDN w:val="0"/>
        <w:spacing w:before="240" w:after="120"/>
        <w:ind w:right="6"/>
        <w:jc w:val="center"/>
        <w:outlineLvl w:val="0"/>
        <w:rPr>
          <w:rFonts w:cs="Times New Roman Bold"/>
          <w:bCs/>
          <w:i/>
          <w:snapToGrid w:val="0"/>
          <w:kern w:val="22"/>
          <w:szCs w:val="22"/>
          <w:lang w:eastAsia="en-US"/>
        </w:rPr>
      </w:pPr>
      <w:r w:rsidRPr="008B34AB">
        <w:rPr>
          <w:rFonts w:cs="Times New Roman Bold"/>
          <w:bCs/>
          <w:i/>
          <w:snapToGrid w:val="0"/>
          <w:kern w:val="22"/>
          <w:szCs w:val="22"/>
          <w:lang w:eastAsia="en-US"/>
        </w:rPr>
        <w:t xml:space="preserve">Rapporteur: </w:t>
      </w:r>
      <w:r w:rsidRPr="008B34AB">
        <w:rPr>
          <w:rFonts w:cs="Times New Roman Bold"/>
          <w:bCs/>
          <w:i/>
          <w:iCs/>
          <w:snapToGrid w:val="0"/>
          <w:kern w:val="22"/>
          <w:szCs w:val="22"/>
          <w:lang w:eastAsia="en-US"/>
        </w:rPr>
        <w:t xml:space="preserve">M. </w:t>
      </w:r>
      <w:proofErr w:type="spellStart"/>
      <w:r w:rsidRPr="008B34AB">
        <w:rPr>
          <w:rFonts w:cs="Times New Roman Bold"/>
          <w:bCs/>
          <w:i/>
          <w:iCs/>
          <w:snapToGrid w:val="0"/>
          <w:kern w:val="22"/>
          <w:szCs w:val="22"/>
          <w:lang w:eastAsia="en-US"/>
        </w:rPr>
        <w:t>Monyrak</w:t>
      </w:r>
      <w:proofErr w:type="spellEnd"/>
      <w:r w:rsidRPr="008B34AB">
        <w:rPr>
          <w:rFonts w:cs="Times New Roman Bold"/>
          <w:bCs/>
          <w:i/>
          <w:iCs/>
          <w:snapToGrid w:val="0"/>
          <w:kern w:val="22"/>
          <w:szCs w:val="22"/>
          <w:lang w:eastAsia="en-US"/>
        </w:rPr>
        <w:t xml:space="preserve"> Meng (Cambod</w:t>
      </w:r>
      <w:r w:rsidRPr="00BE1709">
        <w:rPr>
          <w:rFonts w:cs="Times New Roman Bold"/>
          <w:bCs/>
          <w:i/>
          <w:iCs/>
          <w:snapToGrid w:val="0"/>
          <w:kern w:val="22"/>
          <w:szCs w:val="22"/>
          <w:lang w:eastAsia="en-US"/>
        </w:rPr>
        <w:t>ge</w:t>
      </w:r>
      <w:r w:rsidRPr="008B34AB">
        <w:rPr>
          <w:rFonts w:cs="Times New Roman Bold"/>
          <w:bCs/>
          <w:i/>
          <w:iCs/>
          <w:snapToGrid w:val="0"/>
          <w:kern w:val="22"/>
          <w:szCs w:val="22"/>
          <w:lang w:eastAsia="en-US"/>
        </w:rPr>
        <w:t>)</w:t>
      </w:r>
    </w:p>
    <w:p w14:paraId="40C545FF" w14:textId="4E658133" w:rsidR="00CF77B5" w:rsidRPr="006B7FB5" w:rsidRDefault="00240D7E" w:rsidP="00475D73">
      <w:pPr>
        <w:pStyle w:val="Titre1"/>
        <w:rPr>
          <w:rFonts w:hint="eastAsia"/>
        </w:rPr>
      </w:pPr>
      <w:r>
        <w:t>Introduction</w:t>
      </w:r>
      <w:bookmarkStart w:id="0" w:name="_GoBack"/>
      <w:bookmarkEnd w:id="0"/>
    </w:p>
    <w:p w14:paraId="2536932E" w14:textId="77777777" w:rsidR="006B7FB5" w:rsidRPr="00F17C2B" w:rsidRDefault="006B7FB5" w:rsidP="002D7E6D">
      <w:pPr>
        <w:pStyle w:val="Titre2"/>
      </w:pPr>
      <w:r>
        <w:t>A.</w:t>
      </w:r>
      <w:r>
        <w:tab/>
        <w:t xml:space="preserve">Contexte </w:t>
      </w:r>
    </w:p>
    <w:p w14:paraId="7387F30C" w14:textId="3F9CD2C8" w:rsidR="004C648F" w:rsidRPr="006B7FB5" w:rsidRDefault="00DA4DAF" w:rsidP="00FC047F">
      <w:pPr>
        <w:pStyle w:val="Para1"/>
      </w:pPr>
      <w:bookmarkStart w:id="1" w:name="_Hlk530336722"/>
      <w:r>
        <w:t xml:space="preserve">Suite à une offre du gouvernement de l'Égypte, qui a été accueillie avec satisfaction par la Conférence des Parties à la Convention sur la diversité biologique (Conférence des Parties) dans la décision </w:t>
      </w:r>
      <w:hyperlink r:id="rId12" w:history="1">
        <w:r>
          <w:rPr>
            <w:rStyle w:val="Lienhypertexte"/>
            <w:color w:val="auto"/>
            <w:sz w:val="22"/>
            <w:u w:val="none"/>
          </w:rPr>
          <w:t>XIII/33</w:t>
        </w:r>
      </w:hyperlink>
      <w:r>
        <w:t>,</w:t>
      </w:r>
      <w:bookmarkEnd w:id="1"/>
      <w:r>
        <w:t xml:space="preserve"> </w:t>
      </w:r>
      <w:bookmarkStart w:id="2" w:name="_Hlk530373832"/>
      <w:r>
        <w:t>et conformément au paragraphe 6 de l'article 26 du Protocole de Nagoya</w:t>
      </w:r>
      <w:bookmarkEnd w:id="2"/>
      <w:r>
        <w:t xml:space="preserve"> sur l'accès aux ressources génétiques et le partage juste et équitable des avantages découlant de leur utilisation à la Convention sur la diversité biologique (Protocole de Nagoya), la troisième réunion des Parties à la Conférence des Parties siégeant en tant que réunion des Parties au Protocole de Nagoya s'est tenue à </w:t>
      </w:r>
      <w:proofErr w:type="spellStart"/>
      <w:r>
        <w:t>Sharm</w:t>
      </w:r>
      <w:proofErr w:type="spellEnd"/>
      <w:r>
        <w:t xml:space="preserve"> El-Sheikh (Égypte), du 17 au 29 novembre 2018, parallèlement à la quatorzième réunion de la Conférence des Parties.</w:t>
      </w:r>
    </w:p>
    <w:p w14:paraId="4A4D7980" w14:textId="77777777" w:rsidR="00DA4DAF" w:rsidRPr="00F17C2B" w:rsidRDefault="00DA4DAF" w:rsidP="002D7E6D">
      <w:pPr>
        <w:pStyle w:val="Titre2"/>
      </w:pPr>
      <w:r>
        <w:t>B.</w:t>
      </w:r>
      <w:r>
        <w:tab/>
        <w:t xml:space="preserve">Participation </w:t>
      </w:r>
    </w:p>
    <w:p w14:paraId="193AF267" w14:textId="724B8AAC" w:rsidR="00DA4DAF" w:rsidRPr="006B7FB5" w:rsidRDefault="00DA4DAF" w:rsidP="00FC047F">
      <w:pPr>
        <w:pStyle w:val="Para1"/>
      </w:pPr>
      <w:r>
        <w:t xml:space="preserve">Tous les États ont été invités à participer à la réunion. Y ont pris part les Parties au Protocole de Nagoya ci-après : </w:t>
      </w:r>
      <w:r w:rsidR="00A931D9" w:rsidRPr="00A931D9">
        <w:rPr>
          <w:i/>
        </w:rPr>
        <w:t>[à compléter]</w:t>
      </w:r>
    </w:p>
    <w:p w14:paraId="7EE0F275" w14:textId="17F0FEE9" w:rsidR="008E2E46" w:rsidRPr="00577D5F" w:rsidRDefault="008E2E46" w:rsidP="00FC047F">
      <w:pPr>
        <w:pStyle w:val="Para1"/>
      </w:pPr>
      <w:bookmarkStart w:id="3" w:name="_Hlk530317937"/>
      <w:r>
        <w:t xml:space="preserve">Les États suivants non Parties au Protocole de Nagoya étaient également représentés : </w:t>
      </w:r>
      <w:r w:rsidR="00A931D9" w:rsidRPr="00A931D9">
        <w:rPr>
          <w:i/>
        </w:rPr>
        <w:t>[à compléter]</w:t>
      </w:r>
    </w:p>
    <w:bookmarkEnd w:id="3"/>
    <w:p w14:paraId="16C26020" w14:textId="37BC5E87" w:rsidR="008E2E46" w:rsidRPr="00577D5F" w:rsidRDefault="008E2E46" w:rsidP="00FC047F">
      <w:pPr>
        <w:pStyle w:val="Para1"/>
      </w:pPr>
      <w:r>
        <w:t>Pour tous les autres participants, voir l'annexe I au rapport de la quatorzième réunion de la Conférence des Parties (</w:t>
      </w:r>
      <w:proofErr w:type="spellStart"/>
      <w:r>
        <w:t>CBD</w:t>
      </w:r>
      <w:proofErr w:type="spellEnd"/>
      <w:r>
        <w:t>/COP/14/xx).</w:t>
      </w:r>
    </w:p>
    <w:p w14:paraId="74972AE8" w14:textId="77777777" w:rsidR="00CF77B5" w:rsidRPr="003170BD" w:rsidRDefault="002863A3" w:rsidP="00475D73">
      <w:pPr>
        <w:pStyle w:val="Titre1"/>
        <w:rPr>
          <w:rFonts w:hint="eastAsia"/>
          <w:i/>
        </w:rPr>
      </w:pPr>
      <w:r>
        <w:t>POINT 1.</w:t>
      </w:r>
      <w:r>
        <w:tab/>
        <w:t>OUVERTURE DE LA RÉUNION</w:t>
      </w:r>
    </w:p>
    <w:p w14:paraId="714AB9D2" w14:textId="4321EA6F" w:rsidR="0073733B" w:rsidRPr="00060E65" w:rsidRDefault="004C648F" w:rsidP="00FC047F">
      <w:pPr>
        <w:pStyle w:val="Para1"/>
      </w:pPr>
      <w:r>
        <w:t xml:space="preserve">La troisième réunion de la Conférence des Parties siégeant en tant que réunion des Parties au Protocole de Nagoya a été déclarée ouverte à 11h00 le 17 novembre 2018 par M. </w:t>
      </w:r>
      <w:r>
        <w:rPr>
          <w:bCs/>
        </w:rPr>
        <w:t>José Octavio</w:t>
      </w:r>
      <w:r>
        <w:t> </w:t>
      </w:r>
      <w:proofErr w:type="spellStart"/>
      <w:r>
        <w:t>Tripp</w:t>
      </w:r>
      <w:proofErr w:type="spellEnd"/>
      <w:r>
        <w:t xml:space="preserve"> Villanueva, ambassadeur du Mexique en Égypte,</w:t>
      </w:r>
      <w:r>
        <w:rPr>
          <w:bCs/>
          <w:i/>
        </w:rPr>
        <w:t xml:space="preserve"> </w:t>
      </w:r>
      <w:r>
        <w:rPr>
          <w:bCs/>
        </w:rPr>
        <w:t xml:space="preserve">au nom de M. Rafael </w:t>
      </w:r>
      <w:proofErr w:type="spellStart"/>
      <w:r>
        <w:rPr>
          <w:bCs/>
        </w:rPr>
        <w:t>Pacchiano</w:t>
      </w:r>
      <w:proofErr w:type="spellEnd"/>
      <w:r>
        <w:rPr>
          <w:bCs/>
        </w:rPr>
        <w:t xml:space="preserve"> </w:t>
      </w:r>
      <w:proofErr w:type="spellStart"/>
      <w:r>
        <w:rPr>
          <w:bCs/>
        </w:rPr>
        <w:t>Alamán</w:t>
      </w:r>
      <w:proofErr w:type="spellEnd"/>
      <w:r>
        <w:rPr>
          <w:bCs/>
        </w:rPr>
        <w:t xml:space="preserve">, ministre de l'Environnement et des Ressources naturelles du Mexique et président sortant de la Conférence des Parties, qui a également siégé en tant que président de la deuxième </w:t>
      </w:r>
      <w:r>
        <w:t xml:space="preserve">Conférence des Parties siégeant en tant que réunion des Parties au Protocole de Nagoya. </w:t>
      </w:r>
    </w:p>
    <w:p w14:paraId="5AC7B43C" w14:textId="062DA88C" w:rsidR="0073733B" w:rsidRDefault="0073733B" w:rsidP="00FC047F">
      <w:pPr>
        <w:pStyle w:val="Para1"/>
      </w:pPr>
      <w:r>
        <w:lastRenderedPageBreak/>
        <w:t>M</w:t>
      </w:r>
      <w:r>
        <w:rPr>
          <w:vertAlign w:val="superscript"/>
        </w:rPr>
        <w:t>me</w:t>
      </w:r>
      <w:r>
        <w:t> Yasmine Fouad, ministre de l'Environnement de l'Égypte et présidente de la Conférence des Parties à sa quatorzième réunion, siégeant également en tant que présidente de la troisième réunion de la Conférence des Parties siégeant en tant que réunion des Parties au Protocole de Nagoya (ci-après dénommée la présidente) ; M</w:t>
      </w:r>
      <w:r>
        <w:rPr>
          <w:vertAlign w:val="superscript"/>
        </w:rPr>
        <w:t>me</w:t>
      </w:r>
      <w:r>
        <w:t> </w:t>
      </w:r>
      <w:proofErr w:type="spellStart"/>
      <w:r>
        <w:rPr>
          <w:noProof/>
        </w:rPr>
        <w:t>Cristiana</w:t>
      </w:r>
      <w:proofErr w:type="spellEnd"/>
      <w:r>
        <w:rPr>
          <w:noProof/>
        </w:rPr>
        <w:t xml:space="preserve"> Paşca Palmer</w:t>
      </w:r>
      <w:r>
        <w:t>, Secrétaire exécutive du Secrétariat de la Convention sur la diversité biologique (la Convention) ; M</w:t>
      </w:r>
      <w:r>
        <w:rPr>
          <w:vertAlign w:val="superscript"/>
        </w:rPr>
        <w:t>me</w:t>
      </w:r>
      <w:r>
        <w:t xml:space="preserve"> Maria </w:t>
      </w:r>
      <w:proofErr w:type="spellStart"/>
      <w:r>
        <w:t>Fernanda</w:t>
      </w:r>
      <w:proofErr w:type="spellEnd"/>
      <w:r>
        <w:t xml:space="preserve"> Espinosa, présidente de l'Assemblée générale des Nations Unies, par vidéo ; et M. Abdel </w:t>
      </w:r>
      <w:proofErr w:type="spellStart"/>
      <w:r>
        <w:t>Fattah</w:t>
      </w:r>
      <w:proofErr w:type="spellEnd"/>
      <w:r>
        <w:t xml:space="preserve"> al-Sissi, président de l'Égypte, ont prononcé des allocutions de bienvenue. </w:t>
      </w:r>
    </w:p>
    <w:p w14:paraId="3A5A40E2" w14:textId="265297FC" w:rsidR="0073733B" w:rsidRDefault="0073733B" w:rsidP="00FC047F">
      <w:pPr>
        <w:pStyle w:val="Para1"/>
      </w:pPr>
      <w:bookmarkStart w:id="4" w:name="_Hlk530320314"/>
      <w:r>
        <w:t xml:space="preserve">Dans sa déclaration, la présidente a fait référence aux résultats du débat de haut niveau, et notamment à la Déclaration de </w:t>
      </w:r>
      <w:proofErr w:type="spellStart"/>
      <w:r>
        <w:t>Sharm</w:t>
      </w:r>
      <w:proofErr w:type="spellEnd"/>
      <w:r>
        <w:t xml:space="preserve"> El-Sheikh : investir dans la biodiversité pour la planète et ses peuples. La Déclaration de </w:t>
      </w:r>
      <w:proofErr w:type="spellStart"/>
      <w:r>
        <w:t>Sharm</w:t>
      </w:r>
      <w:proofErr w:type="spellEnd"/>
      <w:r>
        <w:t xml:space="preserve"> El-Sheikh a été mise à disposition sous la cote du document </w:t>
      </w:r>
      <w:proofErr w:type="spellStart"/>
      <w:r>
        <w:t>CBD</w:t>
      </w:r>
      <w:proofErr w:type="spellEnd"/>
      <w:r>
        <w:t xml:space="preserve">/COP/14/12 et le rapport du débat de haut niveau sous la cote du document </w:t>
      </w:r>
      <w:proofErr w:type="spellStart"/>
      <w:r>
        <w:t>CBD</w:t>
      </w:r>
      <w:proofErr w:type="spellEnd"/>
      <w:r>
        <w:t>/COP/14/12/Add.1.</w:t>
      </w:r>
    </w:p>
    <w:bookmarkEnd w:id="4"/>
    <w:p w14:paraId="3377E4D6" w14:textId="07359B1A" w:rsidR="0073733B" w:rsidRDefault="0073733B" w:rsidP="00FC047F">
      <w:pPr>
        <w:pStyle w:val="Para1"/>
      </w:pPr>
      <w:r>
        <w:rPr>
          <w:noProof/>
        </w:rPr>
        <w:t xml:space="preserve">Deux présentations vidéo ont été visionnées. La première, préparée par le gouvernement du Mexique, concernait l'intégration de la biodiversité, tandis que la deuxième, élaborée par le gouvernement de l'Égypte, concernait la biodiversité et ses liens vitaux avec la survie de l'humanité. </w:t>
      </w:r>
      <w:bookmarkStart w:id="5" w:name="_Hlk530395780"/>
      <w:r>
        <w:rPr>
          <w:noProof/>
        </w:rPr>
        <w:t>Des écoliers ont également présenté un spectacle axé sur l'importance de la biodiversité</w:t>
      </w:r>
      <w:bookmarkEnd w:id="5"/>
      <w:r>
        <w:t xml:space="preserve">. </w:t>
      </w:r>
    </w:p>
    <w:p w14:paraId="1992AB34" w14:textId="21848ECC" w:rsidR="0073733B" w:rsidRDefault="0073733B" w:rsidP="00FC047F">
      <w:pPr>
        <w:pStyle w:val="Para1"/>
      </w:pPr>
      <w:r>
        <w:t xml:space="preserve">Lors de la </w:t>
      </w:r>
      <w:r w:rsidR="00AD138B">
        <w:t xml:space="preserve">deuxième </w:t>
      </w:r>
      <w:r>
        <w:t>séance plénière de la réunion, le 17 novembre 2018, des déclarations ont été faites par M</w:t>
      </w:r>
      <w:r>
        <w:rPr>
          <w:vertAlign w:val="superscript"/>
        </w:rPr>
        <w:t>me</w:t>
      </w:r>
      <w:r>
        <w:t xml:space="preserve"> Amina Mohammed, Vice-Secrétaire Générale des Nations Unies, par vidéo, et </w:t>
      </w:r>
      <w:r>
        <w:rPr>
          <w:rFonts w:eastAsiaTheme="minorEastAsia"/>
          <w:bCs/>
          <w:szCs w:val="24"/>
        </w:rPr>
        <w:t>M</w:t>
      </w:r>
      <w:r>
        <w:rPr>
          <w:rFonts w:eastAsiaTheme="minorEastAsia"/>
          <w:szCs w:val="24"/>
          <w:vertAlign w:val="superscript"/>
        </w:rPr>
        <w:t>me</w:t>
      </w:r>
      <w:r>
        <w:rPr>
          <w:rFonts w:eastAsiaTheme="minorEastAsia"/>
          <w:bCs/>
          <w:szCs w:val="24"/>
        </w:rPr>
        <w:t> </w:t>
      </w:r>
      <w:proofErr w:type="spellStart"/>
      <w:r>
        <w:rPr>
          <w:rFonts w:eastAsiaTheme="minorEastAsia"/>
          <w:bCs/>
          <w:szCs w:val="24"/>
        </w:rPr>
        <w:t>Corli</w:t>
      </w:r>
      <w:proofErr w:type="spellEnd"/>
      <w:r>
        <w:rPr>
          <w:rFonts w:eastAsiaTheme="minorEastAsia"/>
          <w:bCs/>
          <w:szCs w:val="24"/>
        </w:rPr>
        <w:t xml:space="preserve"> Pretorius, directrice adjointe du </w:t>
      </w:r>
      <w:r>
        <w:t>Centre mondial de surveillance de la conservation de la nature</w:t>
      </w:r>
      <w:r>
        <w:rPr>
          <w:rFonts w:eastAsiaTheme="minorEastAsia"/>
          <w:bCs/>
          <w:szCs w:val="24"/>
        </w:rPr>
        <w:t xml:space="preserve"> du Programme des Nations Unies pour l'environnement (</w:t>
      </w:r>
      <w:proofErr w:type="spellStart"/>
      <w:r>
        <w:rPr>
          <w:rFonts w:eastAsiaTheme="minorEastAsia"/>
          <w:bCs/>
          <w:szCs w:val="24"/>
        </w:rPr>
        <w:t>PNUE</w:t>
      </w:r>
      <w:proofErr w:type="spellEnd"/>
      <w:r>
        <w:rPr>
          <w:rFonts w:eastAsiaTheme="minorEastAsia"/>
          <w:bCs/>
          <w:szCs w:val="24"/>
        </w:rPr>
        <w:t xml:space="preserve">). </w:t>
      </w:r>
    </w:p>
    <w:p w14:paraId="2ABEABFB" w14:textId="77777777" w:rsidR="0073733B" w:rsidRDefault="0073733B" w:rsidP="00FC047F">
      <w:pPr>
        <w:pStyle w:val="Para1"/>
      </w:pPr>
      <w:r>
        <w:t>Les représentants ont visionné deux films, l'un réalisé par la National Geographic Society et l'autre par le Fonds Mondial pour la Nature (WWF), ainsi qu'un message vidéo de M. Paul McCartney.</w:t>
      </w:r>
    </w:p>
    <w:p w14:paraId="6FD87799" w14:textId="77777777" w:rsidR="0073733B" w:rsidRDefault="0073733B" w:rsidP="00FC047F">
      <w:pPr>
        <w:pStyle w:val="Para1"/>
      </w:pPr>
      <w:r>
        <w:t xml:space="preserve">Des déclarations à caractère général ont été faites par les représentants de l'Argentine (au nom du groupe des États d'Amérique latine et des Caraïbes), du Canada (au nom du groupe des pays non alignés), de l'Union européenne et ses 28 États membres, du </w:t>
      </w:r>
      <w:proofErr w:type="spellStart"/>
      <w:r>
        <w:t>Bélarus</w:t>
      </w:r>
      <w:proofErr w:type="spellEnd"/>
      <w:r>
        <w:t xml:space="preserve"> (au nom des pays d'Europe centrale et orientale), du Rwanda (au nom du groupe des États africains) et de la Malaisie (au nom du groupe de pays </w:t>
      </w:r>
      <w:proofErr w:type="spellStart"/>
      <w:r>
        <w:t>hyperdivers</w:t>
      </w:r>
      <w:proofErr w:type="spellEnd"/>
      <w:r>
        <w:t xml:space="preserve"> animés du même esprit). </w:t>
      </w:r>
    </w:p>
    <w:p w14:paraId="5E712A5B" w14:textId="77777777" w:rsidR="0073733B" w:rsidRPr="00386295" w:rsidRDefault="0073733B" w:rsidP="00FC047F">
      <w:pPr>
        <w:pStyle w:val="Para1"/>
      </w:pPr>
      <w:r>
        <w:t>Les représentants du Réseau des femmes autochtones pour la biodiversité (</w:t>
      </w:r>
      <w:proofErr w:type="spellStart"/>
      <w:r>
        <w:t>IWBN</w:t>
      </w:r>
      <w:proofErr w:type="spellEnd"/>
      <w:r>
        <w:t>), du Forum international des peuples autochtones sur la biodiversité (</w:t>
      </w:r>
      <w:proofErr w:type="spellStart"/>
      <w:r>
        <w:t>IIFB</w:t>
      </w:r>
      <w:proofErr w:type="spellEnd"/>
      <w:r>
        <w:t xml:space="preserve">), de la </w:t>
      </w:r>
      <w:proofErr w:type="spellStart"/>
      <w:r>
        <w:t>CBD</w:t>
      </w:r>
      <w:proofErr w:type="spellEnd"/>
      <w:r>
        <w:t xml:space="preserve"> Alliance et du Global </w:t>
      </w:r>
      <w:proofErr w:type="spellStart"/>
      <w:r>
        <w:t>Youth</w:t>
      </w:r>
      <w:proofErr w:type="spellEnd"/>
      <w:r>
        <w:t xml:space="preserve"> </w:t>
      </w:r>
      <w:proofErr w:type="spellStart"/>
      <w:r>
        <w:t>Biodiversity</w:t>
      </w:r>
      <w:proofErr w:type="spellEnd"/>
      <w:r>
        <w:t xml:space="preserve"> Network (</w:t>
      </w:r>
      <w:proofErr w:type="spellStart"/>
      <w:r>
        <w:t>GYBN</w:t>
      </w:r>
      <w:proofErr w:type="spellEnd"/>
      <w:r>
        <w:t>) ainsi que de la Plateforme intergouvernementale scientifique et politique sur la biodiversité et les services écosystémiques (</w:t>
      </w:r>
      <w:proofErr w:type="spellStart"/>
      <w:r>
        <w:t>IPBES</w:t>
      </w:r>
      <w:proofErr w:type="spellEnd"/>
      <w:r>
        <w:t>) se sont exprimés également.</w:t>
      </w:r>
    </w:p>
    <w:p w14:paraId="3672D5FA" w14:textId="77777777" w:rsidR="0073733B" w:rsidRPr="00222EA0" w:rsidRDefault="0073733B" w:rsidP="00FC047F">
      <w:pPr>
        <w:pStyle w:val="Para1"/>
      </w:pPr>
      <w:r>
        <w:t>Les allocutions de bienvenue sont résumées dans l'annexe II du rapport de la quatorzième réunion de la Conférence des Parties.</w:t>
      </w:r>
    </w:p>
    <w:p w14:paraId="04A1DF43" w14:textId="77777777" w:rsidR="008F1539" w:rsidRPr="003170BD" w:rsidRDefault="002863A3" w:rsidP="00475D73">
      <w:pPr>
        <w:pStyle w:val="Titre1"/>
        <w:rPr>
          <w:rFonts w:hint="eastAsia"/>
          <w:i/>
        </w:rPr>
      </w:pPr>
      <w:r>
        <w:t>POINT 2.</w:t>
      </w:r>
      <w:bookmarkStart w:id="6" w:name="SEVEN"/>
      <w:bookmarkEnd w:id="6"/>
      <w:r>
        <w:tab/>
        <w:t>QUESTIONS D’ORGANISATION</w:t>
      </w:r>
    </w:p>
    <w:p w14:paraId="50FEB13B" w14:textId="77777777" w:rsidR="004A5FFB" w:rsidRPr="006B7FB5" w:rsidRDefault="004A5FFB" w:rsidP="002D7E6D">
      <w:pPr>
        <w:pStyle w:val="Titre2"/>
      </w:pPr>
      <w:r>
        <w:t>2.1</w:t>
      </w:r>
      <w:r>
        <w:tab/>
        <w:t>Élection du président et des membres remplaçants du Bureau</w:t>
      </w:r>
    </w:p>
    <w:p w14:paraId="55E1FE7F" w14:textId="77777777" w:rsidR="007357FD" w:rsidRPr="006B7FB5" w:rsidRDefault="007357FD" w:rsidP="006B7FB5">
      <w:pPr>
        <w:pStyle w:val="Titre3"/>
      </w:pPr>
      <w:r>
        <w:t>Élection du président</w:t>
      </w:r>
    </w:p>
    <w:p w14:paraId="17655EB6" w14:textId="4757A809" w:rsidR="00EE7CB9" w:rsidRPr="00EE7CB9" w:rsidRDefault="00EE7CB9" w:rsidP="00FC047F">
      <w:pPr>
        <w:pStyle w:val="Para1"/>
      </w:pPr>
      <w:r>
        <w:t xml:space="preserve">Conformément au paragraphe 3 de l'article 26 du Protocole de Nagoya, le Bureau de la Conférence des Parties </w:t>
      </w:r>
      <w:r w:rsidR="00920816">
        <w:t>siège</w:t>
      </w:r>
      <w:r>
        <w:t xml:space="preserve"> également en tant que Bureau de la </w:t>
      </w:r>
      <w:r w:rsidR="00920816">
        <w:t xml:space="preserve">Conférence des Parties siégeant en tant que </w:t>
      </w:r>
      <w:r>
        <w:t>réunion des Parties au Protocole de Nagoya. En conséquence, M</w:t>
      </w:r>
      <w:r>
        <w:rPr>
          <w:vertAlign w:val="superscript"/>
        </w:rPr>
        <w:t>me</w:t>
      </w:r>
      <w:r>
        <w:t xml:space="preserve"> Fouad, qui a été élue présidente de la quatorzième réunion de la Conférence des Parties, </w:t>
      </w:r>
      <w:r w:rsidR="00920816">
        <w:t>a également occupé</w:t>
      </w:r>
      <w:r>
        <w:t xml:space="preserve"> la fonction de présidente de la troisième réunion de la Conférence des Parties siégeant en tant que réunion des Parties au Protocole de Nagoya.</w:t>
      </w:r>
    </w:p>
    <w:p w14:paraId="7C0C1D81" w14:textId="77777777" w:rsidR="007357FD" w:rsidRPr="005C78D8" w:rsidRDefault="007357FD" w:rsidP="005C78D8">
      <w:pPr>
        <w:keepNext/>
        <w:suppressLineNumbers/>
        <w:tabs>
          <w:tab w:val="left" w:pos="567"/>
        </w:tabs>
        <w:suppressAutoHyphens/>
        <w:kinsoku w:val="0"/>
        <w:overflowPunct w:val="0"/>
        <w:autoSpaceDE w:val="0"/>
        <w:autoSpaceDN w:val="0"/>
        <w:spacing w:before="120" w:after="120"/>
        <w:outlineLvl w:val="2"/>
        <w:rPr>
          <w:rFonts w:eastAsia="Times New Roman"/>
          <w:i/>
          <w:iCs/>
          <w:snapToGrid w:val="0"/>
          <w:kern w:val="22"/>
          <w:szCs w:val="22"/>
          <w:lang w:eastAsia="en-CA"/>
        </w:rPr>
      </w:pPr>
      <w:r>
        <w:rPr>
          <w:rFonts w:eastAsia="Times New Roman"/>
          <w:i/>
          <w:iCs/>
          <w:snapToGrid w:val="0"/>
          <w:kern w:val="22"/>
          <w:szCs w:val="22"/>
        </w:rPr>
        <w:t>Élection des membres remplaçants du Bureau</w:t>
      </w:r>
    </w:p>
    <w:p w14:paraId="45E7D208" w14:textId="0C30D126" w:rsidR="00B54FAC" w:rsidRDefault="00EE7CB9" w:rsidP="00475D73">
      <w:pPr>
        <w:pStyle w:val="Para1"/>
      </w:pPr>
      <w:r>
        <w:rPr>
          <w:iCs/>
        </w:rPr>
        <w:t>Le p</w:t>
      </w:r>
      <w:r>
        <w:t xml:space="preserve">aragraphe 3 de l'article 26 du Protocole de Nagoya stipulait que tout membre du Bureau de la Conférence des Parties qui représentait une Partie à la Convention n'étant pas Partie au Protocole devait être remplacé par un membre élu par et parmi les Parties au Protocole. À sa treizième réunion, la Conférence des Parties a élu 10 membres du Bureau qui occuperont leurs fonctions jusqu'à la fin de la quatorzième réunion. Ensuite, à sa deuxième réunion, la </w:t>
      </w:r>
      <w:bookmarkStart w:id="7" w:name="_Hlk530401360"/>
      <w:r>
        <w:t xml:space="preserve">Conférence des Parties siégeant en tant que réunion des Parties </w:t>
      </w:r>
      <w:bookmarkEnd w:id="7"/>
      <w:r>
        <w:t xml:space="preserve">au Protocole de Nagoya a élu cinq membres remplaçants du Bureau pour les régions dans lesquelles le membre du Bureau de la Conférence </w:t>
      </w:r>
      <w:r>
        <w:lastRenderedPageBreak/>
        <w:t xml:space="preserve">des Parties représentait une Partie à la Convention qui n'était pas Partie au Protocole de Nagoya. Depuis lors, cependant, l'un de ces pays a ratifié le Protocole de Nagoya. De plus, trois représentants ont été remplacés par la Partie ou la région concernée. </w:t>
      </w:r>
    </w:p>
    <w:p w14:paraId="47D4574D" w14:textId="44848A26" w:rsidR="00B54FAC" w:rsidRPr="00B54FAC" w:rsidRDefault="00B54FAC" w:rsidP="00475D73">
      <w:pPr>
        <w:pStyle w:val="Para1"/>
      </w:pPr>
      <w:r>
        <w:t xml:space="preserve">Lors de la </w:t>
      </w:r>
      <w:r w:rsidRPr="00155291">
        <w:rPr>
          <w:i/>
        </w:rPr>
        <w:t>[à compléter]</w:t>
      </w:r>
      <w:r>
        <w:t xml:space="preserve"> séance plénière de la réunion, le </w:t>
      </w:r>
      <w:r w:rsidRPr="00155291">
        <w:rPr>
          <w:i/>
        </w:rPr>
        <w:t>[à compléter], […à compléter pour la nomination par la Mauritanie d'un remplaçant du membre de la Tunisie]</w:t>
      </w:r>
    </w:p>
    <w:p w14:paraId="104A6618" w14:textId="3A78C344" w:rsidR="00EE7CB9" w:rsidRPr="00D44825" w:rsidRDefault="00EE7CB9" w:rsidP="00475D73">
      <w:pPr>
        <w:pStyle w:val="Para1"/>
      </w:pPr>
      <w:r>
        <w:t>Ainsi, outre la présidente, le Bureau de la troisième réunion de la Conférence des Parties siégeant en tant que réunion des Parties au Protocole de Nagoya comprenait :</w:t>
      </w:r>
    </w:p>
    <w:p w14:paraId="6F63474E" w14:textId="584BED43" w:rsidR="00177D3E" w:rsidRPr="005C78D8" w:rsidRDefault="00B54FAC" w:rsidP="00EE7CB9">
      <w:pPr>
        <w:ind w:left="2268"/>
        <w:rPr>
          <w:snapToGrid w:val="0"/>
        </w:rPr>
      </w:pPr>
      <w:r>
        <w:t>[…</w:t>
      </w:r>
      <w:r>
        <w:rPr>
          <w:i/>
        </w:rPr>
        <w:t>à compléter par le nom du remplaçant désigné par la Mauritanie</w:t>
      </w:r>
      <w:r>
        <w:t>]</w:t>
      </w:r>
    </w:p>
    <w:p w14:paraId="6982B874" w14:textId="77777777" w:rsidR="00E0596E" w:rsidRDefault="009D45B5" w:rsidP="00EE7CB9">
      <w:pPr>
        <w:ind w:left="2268"/>
        <w:rPr>
          <w:snapToGrid w:val="0"/>
        </w:rPr>
      </w:pPr>
      <w:r>
        <w:rPr>
          <w:snapToGrid w:val="0"/>
        </w:rPr>
        <w:t xml:space="preserve">M. Samuel </w:t>
      </w:r>
      <w:proofErr w:type="spellStart"/>
      <w:r>
        <w:rPr>
          <w:snapToGrid w:val="0"/>
        </w:rPr>
        <w:t>Ndayiragije</w:t>
      </w:r>
      <w:proofErr w:type="spellEnd"/>
      <w:r>
        <w:rPr>
          <w:snapToGrid w:val="0"/>
        </w:rPr>
        <w:t xml:space="preserve"> (Burundi)</w:t>
      </w:r>
    </w:p>
    <w:p w14:paraId="1FD4D6B4" w14:textId="61007483" w:rsidR="00177D3E" w:rsidRPr="005C78D8" w:rsidRDefault="00177D3E" w:rsidP="00EE7CB9">
      <w:pPr>
        <w:ind w:left="2268"/>
        <w:rPr>
          <w:snapToGrid w:val="0"/>
        </w:rPr>
      </w:pPr>
      <w:r>
        <w:rPr>
          <w:snapToGrid w:val="0"/>
        </w:rPr>
        <w:t>M</w:t>
      </w:r>
      <w:r>
        <w:rPr>
          <w:snapToGrid w:val="0"/>
          <w:vertAlign w:val="superscript"/>
        </w:rPr>
        <w:t>me</w:t>
      </w:r>
      <w:r>
        <w:rPr>
          <w:snapToGrid w:val="0"/>
        </w:rPr>
        <w:t xml:space="preserve"> </w:t>
      </w:r>
      <w:proofErr w:type="spellStart"/>
      <w:r>
        <w:rPr>
          <w:snapToGrid w:val="0"/>
        </w:rPr>
        <w:t>Elvana</w:t>
      </w:r>
      <w:proofErr w:type="spellEnd"/>
      <w:r>
        <w:rPr>
          <w:snapToGrid w:val="0"/>
        </w:rPr>
        <w:t xml:space="preserve"> </w:t>
      </w:r>
      <w:proofErr w:type="spellStart"/>
      <w:r>
        <w:rPr>
          <w:snapToGrid w:val="0"/>
        </w:rPr>
        <w:t>Ramaj</w:t>
      </w:r>
      <w:proofErr w:type="spellEnd"/>
      <w:r>
        <w:rPr>
          <w:snapToGrid w:val="0"/>
        </w:rPr>
        <w:t> (Albanie)</w:t>
      </w:r>
    </w:p>
    <w:p w14:paraId="433D7282" w14:textId="77777777" w:rsidR="00643A25" w:rsidRPr="005C78D8" w:rsidRDefault="00643A25" w:rsidP="00EE7CB9">
      <w:pPr>
        <w:ind w:left="2268"/>
        <w:rPr>
          <w:snapToGrid w:val="0"/>
        </w:rPr>
      </w:pPr>
      <w:r>
        <w:rPr>
          <w:snapToGrid w:val="0"/>
        </w:rPr>
        <w:t>M</w:t>
      </w:r>
      <w:r>
        <w:rPr>
          <w:snapToGrid w:val="0"/>
          <w:vertAlign w:val="superscript"/>
        </w:rPr>
        <w:t>me</w:t>
      </w:r>
      <w:r>
        <w:rPr>
          <w:snapToGrid w:val="0"/>
        </w:rPr>
        <w:t xml:space="preserve"> Elena </w:t>
      </w:r>
      <w:proofErr w:type="spellStart"/>
      <w:r>
        <w:rPr>
          <w:snapToGrid w:val="0"/>
        </w:rPr>
        <w:t>Makeyeva</w:t>
      </w:r>
      <w:proofErr w:type="spellEnd"/>
      <w:r>
        <w:rPr>
          <w:snapToGrid w:val="0"/>
        </w:rPr>
        <w:t xml:space="preserve"> (</w:t>
      </w:r>
      <w:proofErr w:type="spellStart"/>
      <w:r>
        <w:rPr>
          <w:snapToGrid w:val="0"/>
        </w:rPr>
        <w:t>Bélarus</w:t>
      </w:r>
      <w:proofErr w:type="spellEnd"/>
      <w:r>
        <w:rPr>
          <w:snapToGrid w:val="0"/>
        </w:rPr>
        <w:t>)</w:t>
      </w:r>
    </w:p>
    <w:p w14:paraId="275ECB22" w14:textId="77777777" w:rsidR="00643A25" w:rsidRPr="005C78D8" w:rsidRDefault="00643A25" w:rsidP="00EE7CB9">
      <w:pPr>
        <w:ind w:left="2268"/>
        <w:rPr>
          <w:snapToGrid w:val="0"/>
        </w:rPr>
      </w:pPr>
      <w:r>
        <w:rPr>
          <w:snapToGrid w:val="0"/>
        </w:rPr>
        <w:t>M</w:t>
      </w:r>
      <w:r>
        <w:rPr>
          <w:snapToGrid w:val="0"/>
          <w:vertAlign w:val="superscript"/>
        </w:rPr>
        <w:t>me</w:t>
      </w:r>
      <w:r>
        <w:rPr>
          <w:snapToGrid w:val="0"/>
        </w:rPr>
        <w:t xml:space="preserve"> Marina Hernandez (République dominicaine)</w:t>
      </w:r>
    </w:p>
    <w:p w14:paraId="0827A915" w14:textId="77777777" w:rsidR="008D2C56" w:rsidRDefault="00177D3E" w:rsidP="00EE7CB9">
      <w:pPr>
        <w:ind w:left="2268"/>
        <w:rPr>
          <w:snapToGrid w:val="0"/>
        </w:rPr>
      </w:pPr>
      <w:r>
        <w:rPr>
          <w:snapToGrid w:val="0"/>
        </w:rPr>
        <w:t xml:space="preserve">M. Luciano Martin </w:t>
      </w:r>
      <w:proofErr w:type="spellStart"/>
      <w:r>
        <w:rPr>
          <w:snapToGrid w:val="0"/>
        </w:rPr>
        <w:t>Donadio</w:t>
      </w:r>
      <w:proofErr w:type="spellEnd"/>
      <w:r>
        <w:rPr>
          <w:snapToGrid w:val="0"/>
        </w:rPr>
        <w:t xml:space="preserve"> Linares (Argentine)</w:t>
      </w:r>
    </w:p>
    <w:p w14:paraId="7A4DAFB9" w14:textId="144DCFC0" w:rsidR="00177D3E" w:rsidRPr="005C78D8" w:rsidRDefault="00177D3E" w:rsidP="00EE7CB9">
      <w:pPr>
        <w:ind w:left="2268"/>
        <w:rPr>
          <w:snapToGrid w:val="0"/>
        </w:rPr>
      </w:pPr>
      <w:r>
        <w:rPr>
          <w:snapToGrid w:val="0"/>
        </w:rPr>
        <w:t xml:space="preserve">M. </w:t>
      </w:r>
      <w:proofErr w:type="spellStart"/>
      <w:r>
        <w:rPr>
          <w:snapToGrid w:val="0"/>
        </w:rPr>
        <w:t>Hayo</w:t>
      </w:r>
      <w:proofErr w:type="spellEnd"/>
      <w:r>
        <w:rPr>
          <w:snapToGrid w:val="0"/>
        </w:rPr>
        <w:t xml:space="preserve"> </w:t>
      </w:r>
      <w:proofErr w:type="spellStart"/>
      <w:r>
        <w:rPr>
          <w:snapToGrid w:val="0"/>
        </w:rPr>
        <w:t>Haanstra</w:t>
      </w:r>
      <w:proofErr w:type="spellEnd"/>
      <w:r>
        <w:rPr>
          <w:snapToGrid w:val="0"/>
        </w:rPr>
        <w:t> (Pays-Bas)</w:t>
      </w:r>
    </w:p>
    <w:p w14:paraId="115B54CE" w14:textId="37B8222D" w:rsidR="00643A25" w:rsidRDefault="00177D3E" w:rsidP="00EE7CB9">
      <w:pPr>
        <w:ind w:left="2268"/>
        <w:rPr>
          <w:snapToGrid w:val="0"/>
        </w:rPr>
      </w:pPr>
      <w:r>
        <w:rPr>
          <w:snapToGrid w:val="0"/>
        </w:rPr>
        <w:t xml:space="preserve">M. </w:t>
      </w:r>
      <w:proofErr w:type="spellStart"/>
      <w:r>
        <w:rPr>
          <w:snapToGrid w:val="0"/>
        </w:rPr>
        <w:t>Gaute</w:t>
      </w:r>
      <w:proofErr w:type="spellEnd"/>
      <w:r>
        <w:rPr>
          <w:snapToGrid w:val="0"/>
        </w:rPr>
        <w:t xml:space="preserve"> Voigt-</w:t>
      </w:r>
      <w:proofErr w:type="spellStart"/>
      <w:r>
        <w:rPr>
          <w:snapToGrid w:val="0"/>
        </w:rPr>
        <w:t>Hanssen</w:t>
      </w:r>
      <w:proofErr w:type="spellEnd"/>
      <w:r>
        <w:rPr>
          <w:snapToGrid w:val="0"/>
        </w:rPr>
        <w:t xml:space="preserve"> (Norvège) </w:t>
      </w:r>
    </w:p>
    <w:p w14:paraId="77D11B67" w14:textId="77777777" w:rsidR="00643A25" w:rsidRPr="005C78D8" w:rsidRDefault="00643A25" w:rsidP="00EE7CB9">
      <w:pPr>
        <w:ind w:left="2268"/>
        <w:rPr>
          <w:snapToGrid w:val="0"/>
        </w:rPr>
      </w:pPr>
      <w:r>
        <w:rPr>
          <w:snapToGrid w:val="0"/>
        </w:rPr>
        <w:t>M</w:t>
      </w:r>
      <w:r>
        <w:rPr>
          <w:snapToGrid w:val="0"/>
          <w:vertAlign w:val="superscript"/>
        </w:rPr>
        <w:t>me</w:t>
      </w:r>
      <w:r>
        <w:rPr>
          <w:snapToGrid w:val="0"/>
        </w:rPr>
        <w:t xml:space="preserve"> </w:t>
      </w:r>
      <w:proofErr w:type="spellStart"/>
      <w:r>
        <w:rPr>
          <w:snapToGrid w:val="0"/>
        </w:rPr>
        <w:t>Gwendalyn</w:t>
      </w:r>
      <w:proofErr w:type="spellEnd"/>
      <w:r>
        <w:rPr>
          <w:snapToGrid w:val="0"/>
        </w:rPr>
        <w:t xml:space="preserve"> K. </w:t>
      </w:r>
      <w:proofErr w:type="spellStart"/>
      <w:r>
        <w:rPr>
          <w:snapToGrid w:val="0"/>
        </w:rPr>
        <w:t>Sisior</w:t>
      </w:r>
      <w:proofErr w:type="spellEnd"/>
      <w:r>
        <w:rPr>
          <w:snapToGrid w:val="0"/>
        </w:rPr>
        <w:t> (Palau)</w:t>
      </w:r>
    </w:p>
    <w:p w14:paraId="2C1543F1" w14:textId="77777777" w:rsidR="00643A25" w:rsidRPr="005C78D8" w:rsidRDefault="00643A25" w:rsidP="00EE7CB9">
      <w:pPr>
        <w:ind w:left="2268"/>
        <w:rPr>
          <w:snapToGrid w:val="0"/>
        </w:rPr>
      </w:pPr>
      <w:r>
        <w:rPr>
          <w:snapToGrid w:val="0"/>
        </w:rPr>
        <w:t xml:space="preserve">M. </w:t>
      </w:r>
      <w:proofErr w:type="spellStart"/>
      <w:r>
        <w:rPr>
          <w:snapToGrid w:val="0"/>
        </w:rPr>
        <w:t>Monyrak</w:t>
      </w:r>
      <w:proofErr w:type="spellEnd"/>
      <w:r>
        <w:rPr>
          <w:snapToGrid w:val="0"/>
        </w:rPr>
        <w:t xml:space="preserve"> Meng (Cambodge)</w:t>
      </w:r>
    </w:p>
    <w:p w14:paraId="6EDB0049" w14:textId="072DCDB8" w:rsidR="00EE7CB9" w:rsidRDefault="00EE7CB9" w:rsidP="00475D73">
      <w:pPr>
        <w:pStyle w:val="Para1"/>
      </w:pPr>
      <w:bookmarkStart w:id="8" w:name="_Hlk530389812"/>
      <w:r>
        <w:t xml:space="preserve">À la </w:t>
      </w:r>
      <w:r w:rsidR="00AD138B">
        <w:t xml:space="preserve">deuxième </w:t>
      </w:r>
      <w:r>
        <w:t>séance plénière de la réunion, le 17 novembre 2018, il a été convenu que, sur proposition du Bureau, M. </w:t>
      </w:r>
      <w:proofErr w:type="spellStart"/>
      <w:r w:rsidR="00BE1709" w:rsidRPr="008B34AB">
        <w:rPr>
          <w:rFonts w:cs="Times New Roman Bold"/>
          <w:bCs/>
          <w:iCs/>
          <w:snapToGrid w:val="0"/>
          <w:kern w:val="22"/>
          <w:szCs w:val="22"/>
          <w:lang w:eastAsia="en-US"/>
        </w:rPr>
        <w:t>Monyrak</w:t>
      </w:r>
      <w:proofErr w:type="spellEnd"/>
      <w:r w:rsidR="00BE1709" w:rsidRPr="008B34AB">
        <w:rPr>
          <w:rFonts w:cs="Times New Roman Bold"/>
          <w:bCs/>
          <w:iCs/>
          <w:snapToGrid w:val="0"/>
          <w:kern w:val="22"/>
          <w:szCs w:val="22"/>
          <w:lang w:eastAsia="en-US"/>
        </w:rPr>
        <w:t xml:space="preserve"> Meng (Cambod</w:t>
      </w:r>
      <w:r w:rsidR="00BE1709" w:rsidRPr="00BE1709">
        <w:rPr>
          <w:rFonts w:cs="Times New Roman Bold"/>
          <w:bCs/>
          <w:iCs/>
          <w:snapToGrid w:val="0"/>
          <w:kern w:val="22"/>
          <w:szCs w:val="22"/>
          <w:lang w:eastAsia="en-US"/>
        </w:rPr>
        <w:t>ge</w:t>
      </w:r>
      <w:r w:rsidR="00BE1709" w:rsidRPr="008B34AB">
        <w:rPr>
          <w:rFonts w:cs="Times New Roman Bold"/>
          <w:bCs/>
          <w:iCs/>
          <w:snapToGrid w:val="0"/>
          <w:kern w:val="22"/>
          <w:szCs w:val="22"/>
          <w:lang w:eastAsia="en-US"/>
        </w:rPr>
        <w:t>)</w:t>
      </w:r>
      <w:r w:rsidRPr="00BE1709">
        <w:t xml:space="preserve"> s</w:t>
      </w:r>
      <w:r>
        <w:t>iégerait en qualité de rapporteur de la réunion.</w:t>
      </w:r>
    </w:p>
    <w:p w14:paraId="3A182F5B" w14:textId="4439FD10" w:rsidR="003E4567" w:rsidRPr="00E367D0" w:rsidRDefault="003E4567" w:rsidP="00475D73">
      <w:pPr>
        <w:pStyle w:val="Para1"/>
      </w:pPr>
      <w:r>
        <w:t xml:space="preserve">À sa </w:t>
      </w:r>
      <w:r w:rsidR="00AD138B">
        <w:t xml:space="preserve">quatrième </w:t>
      </w:r>
      <w:r>
        <w:t xml:space="preserve">séance plénière, le 22 novembre 2018, la Conférence des Parties a élu 10 représentants </w:t>
      </w:r>
      <w:r w:rsidR="003A3638">
        <w:t>pour</w:t>
      </w:r>
      <w:r>
        <w:t xml:space="preserve"> siéger </w:t>
      </w:r>
      <w:r w:rsidR="003A3638">
        <w:t>au</w:t>
      </w:r>
      <w:r>
        <w:t xml:space="preserve"> Bureau pour un mandat </w:t>
      </w:r>
      <w:r w:rsidR="003A3638">
        <w:t>commençant</w:t>
      </w:r>
      <w:r>
        <w:t xml:space="preserve"> à la </w:t>
      </w:r>
      <w:r w:rsidR="003A3638">
        <w:t>clôture</w:t>
      </w:r>
      <w:r>
        <w:t xml:space="preserve"> de la quatorzième réunion et </w:t>
      </w:r>
      <w:r w:rsidR="003A3638">
        <w:t>prenant fin</w:t>
      </w:r>
      <w:r>
        <w:t xml:space="preserve"> à la </w:t>
      </w:r>
      <w:r w:rsidR="003A3638">
        <w:t>clôture</w:t>
      </w:r>
      <w:r>
        <w:t xml:space="preserve"> de sa quinzième réunion. Trois des représentants élus provenaient de pays qui n'étaient pas Parties au Protocole de Nagoya. À la </w:t>
      </w:r>
      <w:r w:rsidR="00122AD9">
        <w:t>quatrième</w:t>
      </w:r>
      <w:r>
        <w:t xml:space="preserve"> </w:t>
      </w:r>
      <w:r w:rsidR="00C2404C">
        <w:t>séance</w:t>
      </w:r>
      <w:r>
        <w:t xml:space="preserve"> plénière, le 22 novembre, les représentants suivants ont donc été élus en tant que membres remplaçants du Bureau pour la quatrième réunion de la Conférence des Parties siégeant en tant que réunion des Parties au Protocole de Nagoya : </w:t>
      </w:r>
      <w:r w:rsidRPr="003E4567">
        <w:rPr>
          <w:szCs w:val="22"/>
        </w:rPr>
        <w:t xml:space="preserve">M. </w:t>
      </w:r>
      <w:proofErr w:type="spellStart"/>
      <w:r w:rsidRPr="003E4567">
        <w:rPr>
          <w:szCs w:val="22"/>
        </w:rPr>
        <w:t>Dilosharvo</w:t>
      </w:r>
      <w:proofErr w:type="spellEnd"/>
      <w:r w:rsidRPr="003E4567">
        <w:rPr>
          <w:szCs w:val="22"/>
        </w:rPr>
        <w:t xml:space="preserve"> </w:t>
      </w:r>
      <w:proofErr w:type="spellStart"/>
      <w:r w:rsidRPr="003E4567">
        <w:rPr>
          <w:szCs w:val="22"/>
        </w:rPr>
        <w:t>Dustov</w:t>
      </w:r>
      <w:proofErr w:type="spellEnd"/>
      <w:r w:rsidRPr="003E4567">
        <w:rPr>
          <w:szCs w:val="22"/>
        </w:rPr>
        <w:t xml:space="preserve"> (</w:t>
      </w:r>
      <w:r w:rsidR="006D5FD5" w:rsidRPr="003E4567">
        <w:rPr>
          <w:szCs w:val="22"/>
        </w:rPr>
        <w:t>Tadjikistan</w:t>
      </w:r>
      <w:r w:rsidRPr="003E4567">
        <w:rPr>
          <w:szCs w:val="22"/>
        </w:rPr>
        <w:t xml:space="preserve">), </w:t>
      </w:r>
      <w:r>
        <w:rPr>
          <w:szCs w:val="22"/>
        </w:rPr>
        <w:t>en remplacement de M</w:t>
      </w:r>
      <w:r w:rsidRPr="003E4567">
        <w:rPr>
          <w:szCs w:val="22"/>
          <w:vertAlign w:val="superscript"/>
        </w:rPr>
        <w:t>me</w:t>
      </w:r>
      <w:r w:rsidRPr="003E4567">
        <w:rPr>
          <w:szCs w:val="22"/>
        </w:rPr>
        <w:t xml:space="preserve"> </w:t>
      </w:r>
      <w:proofErr w:type="spellStart"/>
      <w:r w:rsidRPr="003E4567">
        <w:rPr>
          <w:szCs w:val="22"/>
        </w:rPr>
        <w:t>Teona</w:t>
      </w:r>
      <w:proofErr w:type="spellEnd"/>
      <w:r w:rsidRPr="003E4567">
        <w:rPr>
          <w:szCs w:val="22"/>
        </w:rPr>
        <w:t xml:space="preserve"> </w:t>
      </w:r>
      <w:proofErr w:type="spellStart"/>
      <w:r w:rsidRPr="003E4567">
        <w:rPr>
          <w:szCs w:val="22"/>
        </w:rPr>
        <w:t>Karchava</w:t>
      </w:r>
      <w:proofErr w:type="spellEnd"/>
      <w:r w:rsidRPr="00980AB0">
        <w:rPr>
          <w:snapToGrid w:val="0"/>
          <w:kern w:val="22"/>
          <w:szCs w:val="22"/>
        </w:rPr>
        <w:t xml:space="preserve"> </w:t>
      </w:r>
      <w:r w:rsidRPr="003E4567">
        <w:rPr>
          <w:szCs w:val="22"/>
        </w:rPr>
        <w:t>(Georgia)</w:t>
      </w:r>
      <w:r>
        <w:rPr>
          <w:szCs w:val="22"/>
        </w:rPr>
        <w:t xml:space="preserve"> </w:t>
      </w:r>
      <w:r w:rsidRPr="003E4567">
        <w:rPr>
          <w:szCs w:val="22"/>
        </w:rPr>
        <w:t xml:space="preserve">; M. Luciano </w:t>
      </w:r>
      <w:proofErr w:type="spellStart"/>
      <w:r w:rsidRPr="003E4567">
        <w:rPr>
          <w:szCs w:val="22"/>
        </w:rPr>
        <w:t>Donadio</w:t>
      </w:r>
      <w:proofErr w:type="spellEnd"/>
      <w:r w:rsidRPr="003E4567">
        <w:rPr>
          <w:szCs w:val="22"/>
        </w:rPr>
        <w:t xml:space="preserve"> (Argentin</w:t>
      </w:r>
      <w:r>
        <w:rPr>
          <w:szCs w:val="22"/>
        </w:rPr>
        <w:t>e</w:t>
      </w:r>
      <w:r w:rsidRPr="003E4567">
        <w:rPr>
          <w:szCs w:val="22"/>
        </w:rPr>
        <w:t xml:space="preserve">), </w:t>
      </w:r>
      <w:r>
        <w:rPr>
          <w:szCs w:val="22"/>
        </w:rPr>
        <w:t xml:space="preserve">en remplacement de </w:t>
      </w:r>
      <w:r w:rsidRPr="00980AB0">
        <w:rPr>
          <w:snapToGrid w:val="0"/>
          <w:kern w:val="22"/>
          <w:szCs w:val="22"/>
        </w:rPr>
        <w:t xml:space="preserve">M. </w:t>
      </w:r>
      <w:r w:rsidRPr="003E4567">
        <w:rPr>
          <w:szCs w:val="22"/>
        </w:rPr>
        <w:t>Carlos Manuel Rodriguez</w:t>
      </w:r>
      <w:r w:rsidRPr="00980AB0">
        <w:rPr>
          <w:snapToGrid w:val="0"/>
          <w:kern w:val="22"/>
          <w:szCs w:val="22"/>
        </w:rPr>
        <w:t xml:space="preserve"> </w:t>
      </w:r>
      <w:r w:rsidRPr="003E4567">
        <w:rPr>
          <w:szCs w:val="22"/>
        </w:rPr>
        <w:t>(Costa Rica)</w:t>
      </w:r>
      <w:r>
        <w:rPr>
          <w:szCs w:val="22"/>
        </w:rPr>
        <w:t xml:space="preserve"> </w:t>
      </w:r>
      <w:r w:rsidRPr="003E4567">
        <w:rPr>
          <w:szCs w:val="22"/>
        </w:rPr>
        <w:t xml:space="preserve">; </w:t>
      </w:r>
      <w:r>
        <w:rPr>
          <w:szCs w:val="22"/>
        </w:rPr>
        <w:t>et</w:t>
      </w:r>
      <w:r w:rsidRPr="003E4567">
        <w:rPr>
          <w:szCs w:val="22"/>
        </w:rPr>
        <w:t xml:space="preserve"> M</w:t>
      </w:r>
      <w:r w:rsidRPr="003E4567">
        <w:rPr>
          <w:szCs w:val="22"/>
          <w:vertAlign w:val="superscript"/>
        </w:rPr>
        <w:t>me</w:t>
      </w:r>
      <w:r w:rsidRPr="003E4567">
        <w:rPr>
          <w:szCs w:val="22"/>
        </w:rPr>
        <w:t xml:space="preserve"> Marie </w:t>
      </w:r>
      <w:proofErr w:type="spellStart"/>
      <w:r w:rsidRPr="003E4567">
        <w:rPr>
          <w:szCs w:val="22"/>
        </w:rPr>
        <w:t>Haraldstad</w:t>
      </w:r>
      <w:proofErr w:type="spellEnd"/>
      <w:r w:rsidRPr="003E4567">
        <w:rPr>
          <w:szCs w:val="22"/>
        </w:rPr>
        <w:t xml:space="preserve"> (Nor</w:t>
      </w:r>
      <w:r>
        <w:rPr>
          <w:szCs w:val="22"/>
        </w:rPr>
        <w:t>vège</w:t>
      </w:r>
      <w:r w:rsidRPr="003E4567">
        <w:rPr>
          <w:szCs w:val="22"/>
        </w:rPr>
        <w:t xml:space="preserve">), </w:t>
      </w:r>
      <w:r>
        <w:rPr>
          <w:szCs w:val="22"/>
        </w:rPr>
        <w:t>en remplacement de M</w:t>
      </w:r>
      <w:r w:rsidRPr="003E4567">
        <w:rPr>
          <w:szCs w:val="22"/>
          <w:vertAlign w:val="superscript"/>
        </w:rPr>
        <w:t>me</w:t>
      </w:r>
      <w:r w:rsidRPr="00980AB0">
        <w:rPr>
          <w:szCs w:val="22"/>
        </w:rPr>
        <w:t xml:space="preserve"> Rosemary Paterson (</w:t>
      </w:r>
      <w:r>
        <w:rPr>
          <w:szCs w:val="22"/>
        </w:rPr>
        <w:t>Nouvelle Zélande</w:t>
      </w:r>
      <w:r w:rsidRPr="003E4567">
        <w:rPr>
          <w:szCs w:val="22"/>
        </w:rPr>
        <w:t>).</w:t>
      </w:r>
      <w:r>
        <w:t xml:space="preserve"> </w:t>
      </w:r>
    </w:p>
    <w:bookmarkEnd w:id="8"/>
    <w:p w14:paraId="2347BEE3" w14:textId="77777777" w:rsidR="008F1539" w:rsidRPr="003170BD" w:rsidRDefault="004A5FFB" w:rsidP="002D7E6D">
      <w:pPr>
        <w:pStyle w:val="Titre2"/>
      </w:pPr>
      <w:r>
        <w:t>2.2</w:t>
      </w:r>
      <w:r>
        <w:tab/>
        <w:t>Adoption de l'ordre du jour</w:t>
      </w:r>
    </w:p>
    <w:p w14:paraId="1272C31D" w14:textId="39121267" w:rsidR="00736790" w:rsidRDefault="00BE20EF" w:rsidP="00475D73">
      <w:pPr>
        <w:pStyle w:val="Para1"/>
        <w:rPr>
          <w:snapToGrid w:val="0"/>
          <w:kern w:val="22"/>
        </w:rPr>
      </w:pPr>
      <w:r>
        <w:t xml:space="preserve">À la </w:t>
      </w:r>
      <w:r w:rsidR="00396229">
        <w:t>deuxième</w:t>
      </w:r>
      <w:r>
        <w:t xml:space="preserve"> séance plénière de la réunion, le 17 novembre 2018, la Conférence des Parties siégeant en tant que réunion des Parties au Protocole de Nagoya a adopté l’ordre du jour ci-après sur la base de l’ordre du jour établi par la Secrétaire exécutive en consultation avec le Bureau </w:t>
      </w:r>
      <w:r>
        <w:rPr>
          <w:snapToGrid w:val="0"/>
          <w:kern w:val="22"/>
        </w:rPr>
        <w:t>(</w:t>
      </w:r>
      <w:proofErr w:type="spellStart"/>
      <w:r>
        <w:rPr>
          <w:snapToGrid w:val="0"/>
          <w:kern w:val="22"/>
        </w:rPr>
        <w:t>CBD</w:t>
      </w:r>
      <w:proofErr w:type="spellEnd"/>
      <w:r>
        <w:rPr>
          <w:snapToGrid w:val="0"/>
          <w:kern w:val="22"/>
        </w:rPr>
        <w:t>/</w:t>
      </w:r>
      <w:proofErr w:type="spellStart"/>
      <w:r>
        <w:rPr>
          <w:snapToGrid w:val="0"/>
          <w:kern w:val="22"/>
        </w:rPr>
        <w:t>NP</w:t>
      </w:r>
      <w:proofErr w:type="spellEnd"/>
      <w:r>
        <w:rPr>
          <w:snapToGrid w:val="0"/>
          <w:kern w:val="22"/>
        </w:rPr>
        <w:t>/</w:t>
      </w:r>
      <w:proofErr w:type="spellStart"/>
      <w:r>
        <w:rPr>
          <w:snapToGrid w:val="0"/>
          <w:kern w:val="22"/>
        </w:rPr>
        <w:t>MOP</w:t>
      </w:r>
      <w:proofErr w:type="spellEnd"/>
      <w:r>
        <w:rPr>
          <w:snapToGrid w:val="0"/>
          <w:kern w:val="22"/>
        </w:rPr>
        <w:t>/3/1).</w:t>
      </w:r>
    </w:p>
    <w:p w14:paraId="18373A01"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Ouverture de la réunion.</w:t>
      </w:r>
    </w:p>
    <w:p w14:paraId="19B8FAD4"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Questions d’organisation.</w:t>
      </w:r>
    </w:p>
    <w:p w14:paraId="687B4EE9"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Rapport sur la vérification des pouvoirs des représentants à la troisième réunion de la Conférence des Parties siégeant en tant que réunion des Parties au Protocole de Nagoya.</w:t>
      </w:r>
    </w:p>
    <w:p w14:paraId="5D8F2DD0"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Rapports des organes subsidiaires.</w:t>
      </w:r>
    </w:p>
    <w:p w14:paraId="58DD775A"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Rapport du Comité de conformité (article 30).</w:t>
      </w:r>
    </w:p>
    <w:p w14:paraId="43389C06"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Administration du Protocole et budget pour les fonds d'affectation spéciale.</w:t>
      </w:r>
    </w:p>
    <w:p w14:paraId="6DC67455"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Évaluation et examen de l'efficacité du Protocole (article 31).</w:t>
      </w:r>
    </w:p>
    <w:p w14:paraId="7169DF21"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Mécanisme de financement et ressources financières (article 25).</w:t>
      </w:r>
    </w:p>
    <w:p w14:paraId="05A1F7BE"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Mesures d'aide à la création et au renforcement des capacités (article 22).</w:t>
      </w:r>
    </w:p>
    <w:p w14:paraId="31A9E627"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Le Centre d'échange sur l'accès et le partage des avantages, et l'échange d'informations (article 14).</w:t>
      </w:r>
    </w:p>
    <w:p w14:paraId="5DEF2D80"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Suivi et établissement de rapports (article 29).</w:t>
      </w:r>
    </w:p>
    <w:p w14:paraId="3BB15E58"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lastRenderedPageBreak/>
        <w:t>Mesures prises pour sensibiliser le public à l’importance des ressources génétiques et des connaissances traditionnelles associées (article 21).</w:t>
      </w:r>
    </w:p>
    <w:p w14:paraId="1E7D1D74"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szCs w:val="22"/>
        </w:rPr>
        <w:t>Accroissement de l'intégration au titre de la Convention et de ses Protocoles concernant les dispositions relatives à l'accès et au partage des avantages.</w:t>
      </w:r>
    </w:p>
    <w:p w14:paraId="40DFA98E"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Coopération avec d'autres organisations, conventions et initiatives internationales.</w:t>
      </w:r>
    </w:p>
    <w:p w14:paraId="5F789230"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Examen de l'efficacité des structures et des processus.</w:t>
      </w:r>
    </w:p>
    <w:p w14:paraId="2F8D20F7"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szCs w:val="22"/>
        </w:rPr>
        <w:t>Préparation du suivi du Plan stratégique 2011-2020 pour la diversité biologique.</w:t>
      </w:r>
    </w:p>
    <w:p w14:paraId="5436824A"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Information de séquençage numérique sur les ressources génétiques.</w:t>
      </w:r>
    </w:p>
    <w:p w14:paraId="4A313390" w14:textId="3A5BB259"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iCs/>
          <w:snapToGrid w:val="0"/>
          <w:kern w:val="22"/>
          <w:szCs w:val="22"/>
        </w:rPr>
        <w:t>Instruments internationaux spécialisés en matière d'accès et de partage des avantages dans le contexte de l'article 4, paragraphe 4 du Protocole de Nagoya.</w:t>
      </w:r>
    </w:p>
    <w:p w14:paraId="5C93FD9E"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Mécanisme multilatéral mondial de partage des avantages (article 10).</w:t>
      </w:r>
    </w:p>
    <w:p w14:paraId="34757C3A"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Questions diverses.</w:t>
      </w:r>
    </w:p>
    <w:p w14:paraId="1A2B9124"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rPr>
      </w:pPr>
      <w:r>
        <w:rPr>
          <w:snapToGrid w:val="0"/>
          <w:kern w:val="22"/>
        </w:rPr>
        <w:t>Adoption du rapport.</w:t>
      </w:r>
    </w:p>
    <w:p w14:paraId="146BE447" w14:textId="77777777" w:rsidR="00BE20EF" w:rsidRPr="007F45C6" w:rsidRDefault="00BE20EF" w:rsidP="00551938">
      <w:pPr>
        <w:numPr>
          <w:ilvl w:val="0"/>
          <w:numId w:val="13"/>
        </w:numPr>
        <w:tabs>
          <w:tab w:val="clear" w:pos="1800"/>
        </w:tabs>
        <w:kinsoku w:val="0"/>
        <w:overflowPunct w:val="0"/>
        <w:autoSpaceDE w:val="0"/>
        <w:autoSpaceDN w:val="0"/>
        <w:spacing w:before="120" w:after="120"/>
        <w:ind w:left="1985" w:hanging="720"/>
        <w:jc w:val="left"/>
        <w:rPr>
          <w:snapToGrid w:val="0"/>
          <w:kern w:val="22"/>
          <w:lang w:val="en-US"/>
        </w:rPr>
      </w:pPr>
      <w:r>
        <w:rPr>
          <w:snapToGrid w:val="0"/>
          <w:kern w:val="22"/>
        </w:rPr>
        <w:t>Clôture de la réunion.</w:t>
      </w:r>
    </w:p>
    <w:p w14:paraId="2CF0268E" w14:textId="77777777" w:rsidR="005440DA" w:rsidRPr="002D7E6D" w:rsidRDefault="006A530A" w:rsidP="002D7E6D">
      <w:pPr>
        <w:pStyle w:val="Titre2"/>
      </w:pPr>
      <w:r>
        <w:t>2.3.</w:t>
      </w:r>
      <w:r>
        <w:tab/>
        <w:t>Organisation des travaux</w:t>
      </w:r>
    </w:p>
    <w:p w14:paraId="2A408DA7" w14:textId="5526038B" w:rsidR="002D7E6D" w:rsidRDefault="00E15AA6" w:rsidP="00475D73">
      <w:pPr>
        <w:pStyle w:val="Para1"/>
      </w:pPr>
      <w:r>
        <w:t xml:space="preserve">À la </w:t>
      </w:r>
      <w:r w:rsidR="00AE4A7B">
        <w:rPr>
          <w:color w:val="000000"/>
        </w:rPr>
        <w:t xml:space="preserve">deuxième </w:t>
      </w:r>
      <w:r>
        <w:rPr>
          <w:color w:val="000000"/>
        </w:rPr>
        <w:t xml:space="preserve">séance plénière de la réunion, </w:t>
      </w:r>
      <w:r>
        <w:t>le 17 novembre 2018, la Conférence des Parties siégeant en tant que réunion des Parties au Protocole de Nagoya a accepté d'organiser ses travaux comme le prévoit l'annexe II à l'organisation des travaux proposée (</w:t>
      </w:r>
      <w:proofErr w:type="spellStart"/>
      <w:r>
        <w:t>CBD</w:t>
      </w:r>
      <w:proofErr w:type="spellEnd"/>
      <w:r>
        <w:t>/COP/14/1/Add.2) et a approuvé la création de deux groupes de travail par la Conférence des Parties.</w:t>
      </w:r>
    </w:p>
    <w:p w14:paraId="6C3723C7" w14:textId="77777777" w:rsidR="00B45E7D" w:rsidRPr="00961516" w:rsidRDefault="00B45E7D" w:rsidP="00B45E7D">
      <w:pPr>
        <w:pStyle w:val="Titre3"/>
      </w:pPr>
      <w:r>
        <w:t>Événements parallèles et remises de prix</w:t>
      </w:r>
    </w:p>
    <w:p w14:paraId="1A647113" w14:textId="77777777" w:rsidR="00B45E7D" w:rsidRPr="00577D5F" w:rsidRDefault="00B45E7D" w:rsidP="00B45E7D">
      <w:pPr>
        <w:pStyle w:val="Para1"/>
      </w:pPr>
      <w:r>
        <w:t>Lors de la quatorzième réunion de la Conférence des Parties, trois cérémonies de remise de prix ont eu lieu. Par ailleurs, plusieurs événements associés ont eu lieu parallèlement à la réunion. De plus amples informations sur ces cérémonies de remise de prix et d'événements parallèles figurent dans l'annexe IV du rapport de la quatrième réunion de la Conférence des Parties.</w:t>
      </w:r>
    </w:p>
    <w:p w14:paraId="0F90EAEF" w14:textId="77777777" w:rsidR="00CF77B5" w:rsidRPr="006B7FB5" w:rsidRDefault="006A530A" w:rsidP="00475D73">
      <w:pPr>
        <w:pStyle w:val="Heading1multiline"/>
        <w:rPr>
          <w:rFonts w:hint="eastAsia"/>
        </w:rPr>
      </w:pPr>
      <w:r>
        <w:t>POINT 3.</w:t>
      </w:r>
      <w:r>
        <w:tab/>
        <w:t>RAPPORT SUR LA VÉRIFICATION DES POUVOIRS DES REPRÉSENTANTS À LA TROISIÈME RÉUNION DE LA CONFÉRENCE DES PARTIES SIÉGEANT EN TANT QUE RÉUNION DES PARTIES AU PROTOCOLE DE NAGOYA</w:t>
      </w:r>
    </w:p>
    <w:p w14:paraId="04BA71ED" w14:textId="4E12C934" w:rsidR="002D7E6D" w:rsidRPr="004A52E2" w:rsidRDefault="002D7E6D" w:rsidP="00475D73">
      <w:pPr>
        <w:pStyle w:val="Para1"/>
      </w:pPr>
      <w:r>
        <w:t xml:space="preserve">Le point 3 de l'ordre du jour a été examiné lors de la </w:t>
      </w:r>
      <w:bookmarkStart w:id="9" w:name="_Hlk530303786"/>
      <w:r w:rsidR="00512052">
        <w:t xml:space="preserve">deuxième </w:t>
      </w:r>
      <w:r>
        <w:t>séance plénière de la réunion, le 17 novembre 2018</w:t>
      </w:r>
      <w:bookmarkEnd w:id="9"/>
      <w:r>
        <w:t>. Conformément à l’article 19 du règlement intérieur, le Bureau devait examiner les pouvoirs des délégations et faire rapport sur ceux-ci. Par conséquent, le Président a informé la réunion que le Bureau avait désigné M</w:t>
      </w:r>
      <w:r>
        <w:rPr>
          <w:vertAlign w:val="superscript"/>
        </w:rPr>
        <w:t>me</w:t>
      </w:r>
      <w:r>
        <w:t> </w:t>
      </w:r>
      <w:r>
        <w:rPr>
          <w:rFonts w:eastAsiaTheme="minorEastAsia"/>
          <w:bCs/>
          <w:iCs/>
          <w:szCs w:val="24"/>
        </w:rPr>
        <w:t xml:space="preserve">Elena </w:t>
      </w:r>
      <w:proofErr w:type="spellStart"/>
      <w:r>
        <w:rPr>
          <w:rFonts w:eastAsiaTheme="minorEastAsia"/>
          <w:bCs/>
          <w:iCs/>
          <w:szCs w:val="24"/>
        </w:rPr>
        <w:t>Makeyeva</w:t>
      </w:r>
      <w:proofErr w:type="spellEnd"/>
      <w:r>
        <w:rPr>
          <w:rFonts w:eastAsiaTheme="minorEastAsia"/>
          <w:bCs/>
          <w:iCs/>
          <w:szCs w:val="24"/>
        </w:rPr>
        <w:t xml:space="preserve"> </w:t>
      </w:r>
      <w:r>
        <w:t>(</w:t>
      </w:r>
      <w:proofErr w:type="spellStart"/>
      <w:r>
        <w:t>Bélarus</w:t>
      </w:r>
      <w:proofErr w:type="spellEnd"/>
      <w:r>
        <w:t>), une vice-présidente du Bureau, pour examiner les pouvoirs et faire rapport sur ceux-ci.</w:t>
      </w:r>
    </w:p>
    <w:p w14:paraId="7FB14578" w14:textId="256CEDDD" w:rsidR="002D7E6D" w:rsidRPr="00683A9C" w:rsidRDefault="00825F22" w:rsidP="00475D73">
      <w:pPr>
        <w:pStyle w:val="Para1"/>
      </w:pPr>
      <w:r>
        <w:t xml:space="preserve">À la </w:t>
      </w:r>
      <w:r w:rsidR="00512052">
        <w:t>quatrième</w:t>
      </w:r>
      <w:r>
        <w:t xml:space="preserve"> séance plénière de la réunion, le 22 novembre 2018, M</w:t>
      </w:r>
      <w:r w:rsidRPr="00825F22">
        <w:rPr>
          <w:vertAlign w:val="superscript"/>
        </w:rPr>
        <w:t>me</w:t>
      </w:r>
      <w:r>
        <w:t xml:space="preserve"> </w:t>
      </w:r>
      <w:proofErr w:type="spellStart"/>
      <w:r w:rsidRPr="00980AB0">
        <w:rPr>
          <w:snapToGrid w:val="0"/>
          <w:kern w:val="22"/>
          <w:szCs w:val="22"/>
        </w:rPr>
        <w:t>Makeyeva</w:t>
      </w:r>
      <w:proofErr w:type="spellEnd"/>
      <w:r w:rsidRPr="00980AB0">
        <w:rPr>
          <w:snapToGrid w:val="0"/>
          <w:kern w:val="22"/>
          <w:szCs w:val="22"/>
        </w:rPr>
        <w:t xml:space="preserve"> </w:t>
      </w:r>
      <w:r>
        <w:rPr>
          <w:snapToGrid w:val="0"/>
          <w:kern w:val="22"/>
          <w:szCs w:val="22"/>
        </w:rPr>
        <w:t xml:space="preserve">a informé la Conférence des Parties siégeant en tant que réunion des Parties que 111 Parties s'étaient inscrites pour participer à la réunion. </w:t>
      </w:r>
      <w:r w:rsidR="008E14BC">
        <w:rPr>
          <w:snapToGrid w:val="0"/>
          <w:kern w:val="22"/>
          <w:szCs w:val="22"/>
        </w:rPr>
        <w:t xml:space="preserve">Le Bureau avait examiné les pouvoirs des représentants de 94 Parties qui participaient à la réunion. Les pouvoirs de 84 délégations étaient pleinement conformes aux dispositions de l'article 18 du règlement intérieur. Ceux de </w:t>
      </w:r>
      <w:r w:rsidR="008E14BC">
        <w:rPr>
          <w:snapToGrid w:val="0"/>
          <w:kern w:val="22"/>
          <w:szCs w:val="22"/>
        </w:rPr>
        <w:br/>
        <w:t>10 délégations n'étaient pas pleinement conformes aux dispositions de l'article 18 et 17 autres délégations n'avaient pas présenté leurs pouvoirs à ce jour.</w:t>
      </w:r>
    </w:p>
    <w:p w14:paraId="2F166E28" w14:textId="0A8CC4EF" w:rsidR="00683A9C" w:rsidRPr="00683A9C" w:rsidRDefault="00683A9C" w:rsidP="00475D73">
      <w:pPr>
        <w:pStyle w:val="Para1"/>
        <w:rPr>
          <w:i/>
        </w:rPr>
      </w:pPr>
      <w:r w:rsidRPr="00683A9C">
        <w:rPr>
          <w:i/>
          <w:snapToGrid w:val="0"/>
          <w:kern w:val="22"/>
          <w:szCs w:val="22"/>
        </w:rPr>
        <w:t>[à compléter]</w:t>
      </w:r>
    </w:p>
    <w:p w14:paraId="4B3F841F" w14:textId="77777777" w:rsidR="00BB2871" w:rsidRPr="005C78D8" w:rsidRDefault="00C61155" w:rsidP="00475D73">
      <w:pPr>
        <w:pStyle w:val="Titre1"/>
        <w:rPr>
          <w:rFonts w:hint="eastAsia"/>
          <w:i/>
        </w:rPr>
      </w:pPr>
      <w:r>
        <w:t>POINT 4.</w:t>
      </w:r>
      <w:r>
        <w:tab/>
        <w:t>RAPPORTS DES ORGANES SUBSIDIAIRES</w:t>
      </w:r>
    </w:p>
    <w:p w14:paraId="79DAB464" w14:textId="6C985B5E" w:rsidR="002D7E6D" w:rsidRPr="006C59C4" w:rsidRDefault="002D7E6D" w:rsidP="00475D73">
      <w:pPr>
        <w:pStyle w:val="Para1"/>
        <w:rPr>
          <w:rFonts w:eastAsia="Times New Roman"/>
          <w:lang w:eastAsia="en-CA"/>
        </w:rPr>
      </w:pPr>
      <w:r>
        <w:t xml:space="preserve">Le point 4 de l'ordre du jour a été examiné lors de la </w:t>
      </w:r>
      <w:r w:rsidR="00512052">
        <w:t>deuxième</w:t>
      </w:r>
      <w:r>
        <w:t xml:space="preserve"> séance plénière de la réunion, le 17 novembre 2018. Dans le cadre de l'examen de ce point, la Conférence des Parties siégeant en tant que réunion </w:t>
      </w:r>
      <w:r>
        <w:lastRenderedPageBreak/>
        <w:t>des Parties a été saisie des rapports de la vingt-deuxième réunion de l'Organe subsidiaire chargé de fournir des avis scientifiques, techniques et technologiques</w:t>
      </w:r>
      <w:r>
        <w:rPr>
          <w:rFonts w:eastAsia="Times New Roman"/>
        </w:rPr>
        <w:t xml:space="preserve"> (</w:t>
      </w:r>
      <w:proofErr w:type="spellStart"/>
      <w:r>
        <w:rPr>
          <w:rFonts w:eastAsia="Times New Roman"/>
        </w:rPr>
        <w:t>CBD</w:t>
      </w:r>
      <w:proofErr w:type="spellEnd"/>
      <w:r>
        <w:rPr>
          <w:rFonts w:eastAsia="Times New Roman"/>
        </w:rPr>
        <w:t>/</w:t>
      </w:r>
      <w:proofErr w:type="spellStart"/>
      <w:r>
        <w:rPr>
          <w:rFonts w:eastAsia="Times New Roman"/>
        </w:rPr>
        <w:t>SBSTTA</w:t>
      </w:r>
      <w:proofErr w:type="spellEnd"/>
      <w:r>
        <w:rPr>
          <w:rFonts w:eastAsia="Times New Roman"/>
        </w:rPr>
        <w:t>/22/12) et de la deuxième réunion de l'Organe subsidiaire chargé de l'application (</w:t>
      </w:r>
      <w:proofErr w:type="spellStart"/>
      <w:r>
        <w:rPr>
          <w:rFonts w:eastAsia="Times New Roman"/>
        </w:rPr>
        <w:t>CBD</w:t>
      </w:r>
      <w:proofErr w:type="spellEnd"/>
      <w:r>
        <w:rPr>
          <w:rFonts w:eastAsia="Times New Roman"/>
        </w:rPr>
        <w:t>/</w:t>
      </w:r>
      <w:proofErr w:type="spellStart"/>
      <w:r>
        <w:rPr>
          <w:rFonts w:eastAsia="Times New Roman"/>
        </w:rPr>
        <w:t>SBI</w:t>
      </w:r>
      <w:proofErr w:type="spellEnd"/>
      <w:r>
        <w:rPr>
          <w:rFonts w:eastAsia="Times New Roman"/>
        </w:rPr>
        <w:t>/2/22).</w:t>
      </w:r>
    </w:p>
    <w:p w14:paraId="56476925" w14:textId="7566F8AA" w:rsidR="002D7E6D" w:rsidRDefault="002D7E6D" w:rsidP="00475D73">
      <w:pPr>
        <w:pStyle w:val="Para1"/>
      </w:pPr>
      <w:r>
        <w:t>La Conférence des Parties siégeant en tant que réunion des Parties a pris note des rapports des réunions intersessions des organes subsidiaires et a accepté d'examiner les recommandations figurant dans les rapports au titre des points pertinents de l'ordre du jour.</w:t>
      </w:r>
    </w:p>
    <w:p w14:paraId="7BE70DF0" w14:textId="77777777" w:rsidR="00E01F27" w:rsidRPr="005C78D8" w:rsidRDefault="00E01F27" w:rsidP="00475D73">
      <w:pPr>
        <w:pStyle w:val="Titre1"/>
        <w:rPr>
          <w:rFonts w:hint="eastAsia"/>
        </w:rPr>
      </w:pPr>
      <w:r>
        <w:t>POINT 5.</w:t>
      </w:r>
      <w:r>
        <w:tab/>
        <w:t>RAPPORT DU COMITÉ DE CONFORMITÉ (ARTICLE 30)</w:t>
      </w:r>
    </w:p>
    <w:p w14:paraId="6A0E9F27" w14:textId="5135F02F" w:rsidR="00631D22" w:rsidRDefault="00E15AA6" w:rsidP="005C78D8">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eastAsia="en-CA"/>
        </w:rPr>
      </w:pPr>
      <w:bookmarkStart w:id="10" w:name="_Hlk530243249"/>
      <w:r>
        <w:t xml:space="preserve">Le point 5 de l'ordre du jour a été examiné lors de la </w:t>
      </w:r>
      <w:r w:rsidR="00512052">
        <w:t xml:space="preserve">deuxième </w:t>
      </w:r>
      <w:r>
        <w:t>séance plénière de la réunion, le 17 novembre 2018.</w:t>
      </w:r>
      <w:r>
        <w:rPr>
          <w:rFonts w:eastAsia="Times New Roman"/>
          <w:snapToGrid w:val="0"/>
          <w:kern w:val="22"/>
          <w:szCs w:val="22"/>
        </w:rPr>
        <w:t xml:space="preserve"> </w:t>
      </w:r>
      <w:bookmarkEnd w:id="10"/>
    </w:p>
    <w:p w14:paraId="762212FE" w14:textId="4ABF9AE3" w:rsidR="002D7E6D" w:rsidRPr="00134D56" w:rsidRDefault="002D7E6D" w:rsidP="00A40933">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eastAsia="en-CA"/>
        </w:rPr>
      </w:pPr>
      <w:r>
        <w:rPr>
          <w:bCs/>
        </w:rPr>
        <w:t xml:space="preserve">M. Kaspar </w:t>
      </w:r>
      <w:proofErr w:type="spellStart"/>
      <w:r>
        <w:rPr>
          <w:bCs/>
        </w:rPr>
        <w:t>Sollberger</w:t>
      </w:r>
      <w:proofErr w:type="spellEnd"/>
      <w:r>
        <w:rPr>
          <w:bCs/>
        </w:rPr>
        <w:t>, président du Comité de conformité, a établi un rapport sur la deuxième réunion du Comité de conformité</w:t>
      </w:r>
      <w:r>
        <w:rPr>
          <w:rFonts w:eastAsia="SimSun"/>
          <w:snapToGrid w:val="0"/>
          <w:kern w:val="22"/>
          <w:szCs w:val="22"/>
        </w:rPr>
        <w:t>, qui s'est tenue à Montréal du 24 au 26 avril 2018</w:t>
      </w:r>
      <w:r>
        <w:rPr>
          <w:bCs/>
        </w:rPr>
        <w:t xml:space="preserve"> (</w:t>
      </w:r>
      <w:proofErr w:type="spellStart"/>
      <w:r>
        <w:rPr>
          <w:bCs/>
        </w:rPr>
        <w:t>NP</w:t>
      </w:r>
      <w:proofErr w:type="spellEnd"/>
      <w:r>
        <w:rPr>
          <w:bCs/>
        </w:rPr>
        <w:t>/</w:t>
      </w:r>
      <w:proofErr w:type="spellStart"/>
      <w:r>
        <w:rPr>
          <w:bCs/>
        </w:rPr>
        <w:t>MOP</w:t>
      </w:r>
      <w:proofErr w:type="spellEnd"/>
      <w:r>
        <w:rPr>
          <w:bCs/>
        </w:rPr>
        <w:t xml:space="preserve">/3/2). Outre une vue d'ensemble fournie sur les informations figurant dans le rapport, il a noté que d'autres rapports nationaux provisoires avaient été reçus depuis la réunion du mois d'avril, et que 82 des 100 Parties </w:t>
      </w:r>
      <w:r>
        <w:rPr>
          <w:snapToGrid w:val="0"/>
          <w:kern w:val="22"/>
          <w:szCs w:val="22"/>
        </w:rPr>
        <w:t xml:space="preserve">qui étaient tenues de faire rapport avaient désormais soumis leurs rapports nationaux provisoires. Le projet de décision sur la question à examiner au titre du point 11 devrait être </w:t>
      </w:r>
      <w:r w:rsidR="0017416E">
        <w:rPr>
          <w:snapToGrid w:val="0"/>
          <w:kern w:val="22"/>
          <w:szCs w:val="22"/>
        </w:rPr>
        <w:t>actualisé</w:t>
      </w:r>
      <w:r>
        <w:rPr>
          <w:snapToGrid w:val="0"/>
          <w:kern w:val="22"/>
          <w:szCs w:val="22"/>
        </w:rPr>
        <w:t xml:space="preserve"> en conséquence.</w:t>
      </w:r>
      <w:r>
        <w:rPr>
          <w:bCs/>
        </w:rPr>
        <w:t xml:space="preserve"> </w:t>
      </w:r>
    </w:p>
    <w:p w14:paraId="6475C6EA" w14:textId="7D09DE79" w:rsidR="00134D56" w:rsidRPr="00134D56" w:rsidRDefault="00134D56" w:rsidP="00A40933">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eastAsia="en-CA"/>
        </w:rPr>
      </w:pPr>
      <w:r>
        <w:rPr>
          <w:rFonts w:eastAsia="Times New Roman"/>
          <w:snapToGrid w:val="0"/>
          <w:kern w:val="22"/>
          <w:szCs w:val="22"/>
        </w:rPr>
        <w:t>Suite au rapport de M. </w:t>
      </w:r>
      <w:proofErr w:type="spellStart"/>
      <w:r>
        <w:rPr>
          <w:rFonts w:eastAsia="Times New Roman"/>
          <w:snapToGrid w:val="0"/>
          <w:kern w:val="22"/>
          <w:szCs w:val="22"/>
        </w:rPr>
        <w:t>Sollberger</w:t>
      </w:r>
      <w:proofErr w:type="spellEnd"/>
      <w:r>
        <w:rPr>
          <w:rFonts w:eastAsia="Times New Roman"/>
          <w:snapToGrid w:val="0"/>
          <w:kern w:val="22"/>
          <w:szCs w:val="22"/>
        </w:rPr>
        <w:t xml:space="preserve">, la </w:t>
      </w:r>
      <w:r>
        <w:t xml:space="preserve">Conférence des Parties siégeant en tant que réunion des Parties </w:t>
      </w:r>
      <w:r>
        <w:rPr>
          <w:rFonts w:eastAsia="Times New Roman"/>
          <w:snapToGrid w:val="0"/>
          <w:kern w:val="22"/>
          <w:szCs w:val="22"/>
        </w:rPr>
        <w:t>a accepté d</w:t>
      </w:r>
      <w:r w:rsidR="00BD3E2B">
        <w:rPr>
          <w:rFonts w:eastAsia="Times New Roman"/>
          <w:snapToGrid w:val="0"/>
          <w:kern w:val="22"/>
          <w:szCs w:val="22"/>
        </w:rPr>
        <w:t>'examiner les recommandations du Comité au titre des points pertinents de l'ordre du jour. Pour les recommandations</w:t>
      </w:r>
      <w:r>
        <w:rPr>
          <w:rFonts w:eastAsia="Times New Roman"/>
          <w:snapToGrid w:val="0"/>
          <w:kern w:val="22"/>
          <w:szCs w:val="22"/>
        </w:rPr>
        <w:t xml:space="preserve"> figurant dans la section A de l'annexe I au document</w:t>
      </w:r>
      <w:r>
        <w:rPr>
          <w:bCs/>
        </w:rPr>
        <w:t xml:space="preserve"> </w:t>
      </w:r>
      <w:proofErr w:type="spellStart"/>
      <w:r>
        <w:rPr>
          <w:bCs/>
        </w:rPr>
        <w:t>NP</w:t>
      </w:r>
      <w:proofErr w:type="spellEnd"/>
      <w:r>
        <w:rPr>
          <w:bCs/>
        </w:rPr>
        <w:t>/</w:t>
      </w:r>
      <w:proofErr w:type="spellStart"/>
      <w:r>
        <w:rPr>
          <w:bCs/>
        </w:rPr>
        <w:t>MOP</w:t>
      </w:r>
      <w:proofErr w:type="spellEnd"/>
      <w:r>
        <w:rPr>
          <w:bCs/>
        </w:rPr>
        <w:t>/3/2</w:t>
      </w:r>
      <w:r w:rsidR="00BD3E2B">
        <w:rPr>
          <w:bCs/>
        </w:rPr>
        <w:t xml:space="preserve">, le président a déclaré </w:t>
      </w:r>
      <w:r w:rsidR="00A1344A">
        <w:rPr>
          <w:bCs/>
        </w:rPr>
        <w:t>qu'un projet de décision serait élaboré</w:t>
      </w:r>
      <w:r>
        <w:rPr>
          <w:rFonts w:eastAsia="Times New Roman"/>
          <w:snapToGrid w:val="0"/>
          <w:kern w:val="22"/>
          <w:szCs w:val="22"/>
        </w:rPr>
        <w:t xml:space="preserve">. </w:t>
      </w:r>
    </w:p>
    <w:p w14:paraId="15BF701C" w14:textId="71A139DE" w:rsidR="00134D56" w:rsidRPr="00987E72" w:rsidRDefault="00221334" w:rsidP="00475D73">
      <w:pPr>
        <w:pStyle w:val="Para1"/>
      </w:pPr>
      <w:r>
        <w:t xml:space="preserve">À la </w:t>
      </w:r>
      <w:r w:rsidR="00512052">
        <w:t>quatrième</w:t>
      </w:r>
      <w:r>
        <w:t xml:space="preserve"> séance plénière de la réunion, le 22 novembre 2018, la Conférence des Parties siégeant en tant que réunion des Parties a examiné un projet de décision soumis par la présidence et l'a adopté comme décision  NP</w:t>
      </w:r>
      <w:r>
        <w:noBreakHyphen/>
        <w:t>3/</w:t>
      </w:r>
      <w:r w:rsidRPr="00221334">
        <w:t>x</w:t>
      </w:r>
      <w:r w:rsidR="00134D56">
        <w:t>.</w:t>
      </w:r>
    </w:p>
    <w:p w14:paraId="6EF29C68" w14:textId="77777777" w:rsidR="00E47FEB" w:rsidRPr="0073733B" w:rsidRDefault="00BB2871" w:rsidP="00475D73">
      <w:pPr>
        <w:pStyle w:val="Heading1multiline"/>
        <w:rPr>
          <w:rFonts w:hint="eastAsia"/>
        </w:rPr>
      </w:pPr>
      <w:r>
        <w:t xml:space="preserve">POINT 6. </w:t>
      </w:r>
      <w:r>
        <w:tab/>
        <w:t>ADMINISTRATION DU PROTOCOLE ET BUDGET POUR LES FONDS D'AFFECTATION SPÉCIALE</w:t>
      </w:r>
    </w:p>
    <w:p w14:paraId="6272C524" w14:textId="0CDC0EE3" w:rsidR="000F6A49" w:rsidRDefault="000F6A49" w:rsidP="00475D73">
      <w:pPr>
        <w:pStyle w:val="Para1"/>
        <w:rPr>
          <w:color w:val="000000"/>
        </w:rPr>
      </w:pPr>
      <w:r>
        <w:t xml:space="preserve">Le point 6 de l'ordre du jour a été examiné lors de la </w:t>
      </w:r>
      <w:r w:rsidR="00512052">
        <w:t xml:space="preserve">deuxième </w:t>
      </w:r>
      <w:r>
        <w:t>séance plénière de la réunion, le 17 novembre 2018. Dans le cadre de l'examen de ce point, la Conférence des Parties siégeant en tant que réunion des Parties a été saisie du rapport de la Secrétaire exécutive sur l'administration de la Convention et des Protocoles de Cartagena et de Nagoya pour l'exercice biennal</w:t>
      </w:r>
      <w:r>
        <w:rPr>
          <w:color w:val="000000"/>
        </w:rPr>
        <w:t> 2017-2018</w:t>
      </w:r>
      <w:r>
        <w:t>, y compris le budget du fonds d'affectation spéciale (</w:t>
      </w:r>
      <w:proofErr w:type="spellStart"/>
      <w:r>
        <w:t>CBD</w:t>
      </w:r>
      <w:proofErr w:type="spellEnd"/>
      <w:r>
        <w:t>/COP/14/3), le budget proposé pour le programme de travail de la Convention et des Protocoles de Cartagena et de Nagoya pour l'exercice biennal</w:t>
      </w:r>
      <w:r>
        <w:rPr>
          <w:color w:val="000000"/>
        </w:rPr>
        <w:t> 2019-2020</w:t>
      </w:r>
      <w:r>
        <w:t xml:space="preserve"> (</w:t>
      </w:r>
      <w:proofErr w:type="spellStart"/>
      <w:r>
        <w:t>CBD</w:t>
      </w:r>
      <w:proofErr w:type="spellEnd"/>
      <w:r>
        <w:t>/COP/14/4), ainsi que les éléments d'un projet de décision sur la question (</w:t>
      </w:r>
      <w:proofErr w:type="spellStart"/>
      <w:r>
        <w:rPr>
          <w:color w:val="000000"/>
        </w:rPr>
        <w:t>CBD</w:t>
      </w:r>
      <w:proofErr w:type="spellEnd"/>
      <w:r>
        <w:rPr>
          <w:color w:val="000000"/>
        </w:rPr>
        <w:t xml:space="preserve">/COP/14/2) et d'un rapport de la </w:t>
      </w:r>
      <w:r>
        <w:t>Secrétaire exécutive sur l'administration de la Convention et le budget du fonds d'affectation spéciale de la Convention et des Protocoles de Cartagena et de Nagoya (</w:t>
      </w:r>
      <w:proofErr w:type="spellStart"/>
      <w:r>
        <w:t>CBD</w:t>
      </w:r>
      <w:proofErr w:type="spellEnd"/>
      <w:r>
        <w:t>/COP/14/</w:t>
      </w:r>
      <w:proofErr w:type="spellStart"/>
      <w:r>
        <w:t>INF</w:t>
      </w:r>
      <w:proofErr w:type="spellEnd"/>
      <w:r>
        <w:t>/17).</w:t>
      </w:r>
      <w:r>
        <w:rPr>
          <w:color w:val="000000"/>
        </w:rPr>
        <w:t xml:space="preserve"> </w:t>
      </w:r>
    </w:p>
    <w:p w14:paraId="6801E5A5" w14:textId="77777777" w:rsidR="000F6A49" w:rsidRDefault="000F6A49" w:rsidP="00475D73">
      <w:pPr>
        <w:pStyle w:val="Para1"/>
      </w:pPr>
      <w:r>
        <w:t>Le représentant du Japon a pris la parole.</w:t>
      </w:r>
    </w:p>
    <w:p w14:paraId="2BD3D68A" w14:textId="2267B231" w:rsidR="000F6A49" w:rsidRPr="00475D73" w:rsidRDefault="000F6A49" w:rsidP="00475D73">
      <w:pPr>
        <w:pStyle w:val="Para1"/>
      </w:pPr>
      <w:r>
        <w:t>La Conférence des Parties siégeant en tant que réunion des Parties a pris note des rapports et a accepté de créer un groupe de contact sur le budget, ayant pour mandat d'examiner la question et d'élaborer un projet de budget pour le programme de travail de l'exercice biennal 2019–2020, aux fins d'examen par les Parties. Le groupe de contact serait présidé par M. Spencer Thomas (Grenade), il serait ouvert à toutes les Parties et se réunirait de façon informelle sur invitation de son président, les réunions étant annoncées au préalable dans le calendrier journalier des réunions.</w:t>
      </w:r>
    </w:p>
    <w:p w14:paraId="78DA3FAD" w14:textId="5CBCA68C" w:rsidR="000F6A49" w:rsidRDefault="000D72B5" w:rsidP="00475D73">
      <w:pPr>
        <w:pStyle w:val="Para1"/>
      </w:pPr>
      <w:r>
        <w:t xml:space="preserve">La Conférence des Parties siégeant en tant que réunion des Parties a entendu des rapports d'activité présentés par le président du groupe de contact à composition non limitée sur le budget à la </w:t>
      </w:r>
      <w:r w:rsidR="00EA446C">
        <w:t>quatrième</w:t>
      </w:r>
      <w:r>
        <w:t xml:space="preserve"> séance plénière de la réunion, le 22 novembre 2018, et à la </w:t>
      </w:r>
      <w:r w:rsidR="00EA446C">
        <w:t>cinquième</w:t>
      </w:r>
      <w:r>
        <w:t xml:space="preserve"> séance plénière de la réunion, le 25 novembre 2018.</w:t>
      </w:r>
    </w:p>
    <w:p w14:paraId="12478D7B" w14:textId="5E0B5EC1" w:rsidR="001A7112" w:rsidRPr="001A7112" w:rsidRDefault="001A7112" w:rsidP="00475D73">
      <w:pPr>
        <w:pStyle w:val="Para1"/>
        <w:rPr>
          <w:i/>
        </w:rPr>
      </w:pPr>
      <w:r w:rsidRPr="001A7112">
        <w:rPr>
          <w:i/>
        </w:rPr>
        <w:t>[à compléter]</w:t>
      </w:r>
    </w:p>
    <w:p w14:paraId="792B48B5" w14:textId="302D2BA4" w:rsidR="00FC047F" w:rsidRPr="00475D73" w:rsidRDefault="00FC047F" w:rsidP="00475D73">
      <w:pPr>
        <w:pStyle w:val="Heading1multiline"/>
        <w:rPr>
          <w:rFonts w:hint="eastAsia"/>
        </w:rPr>
      </w:pPr>
      <w:r>
        <w:lastRenderedPageBreak/>
        <w:t>POINT 7.</w:t>
      </w:r>
      <w:r>
        <w:tab/>
        <w:t>Évaluation et examen de l'efficacité du Protocole (article 31)</w:t>
      </w:r>
    </w:p>
    <w:p w14:paraId="1A852C81" w14:textId="1B3DFD8D" w:rsidR="0018182C" w:rsidRPr="00DD0589" w:rsidRDefault="0018182C" w:rsidP="0018182C">
      <w:pPr>
        <w:pStyle w:val="Para1"/>
        <w:tabs>
          <w:tab w:val="clear" w:pos="360"/>
          <w:tab w:val="clear" w:pos="567"/>
        </w:tabs>
        <w:snapToGrid w:val="0"/>
        <w:rPr>
          <w:szCs w:val="22"/>
          <w:lang w:val="fr-CA" w:eastAsia="en-US"/>
        </w:rPr>
      </w:pPr>
      <w:r w:rsidRPr="00DD0589">
        <w:rPr>
          <w:color w:val="000000"/>
          <w:kern w:val="22"/>
          <w:szCs w:val="22"/>
          <w:lang w:val="fr-CA"/>
        </w:rPr>
        <w:t xml:space="preserve">Le Groupe de travail I a </w:t>
      </w:r>
      <w:r>
        <w:rPr>
          <w:color w:val="000000"/>
          <w:kern w:val="22"/>
          <w:szCs w:val="22"/>
          <w:lang w:val="fr-CA"/>
        </w:rPr>
        <w:t>abordé le</w:t>
      </w:r>
      <w:r w:rsidRPr="00DD0589">
        <w:rPr>
          <w:color w:val="000000"/>
          <w:kern w:val="22"/>
          <w:szCs w:val="22"/>
          <w:lang w:val="fr-CA"/>
        </w:rPr>
        <w:t xml:space="preserve"> po</w:t>
      </w:r>
      <w:r>
        <w:rPr>
          <w:color w:val="000000"/>
          <w:kern w:val="22"/>
          <w:szCs w:val="22"/>
          <w:lang w:val="fr-CA"/>
        </w:rPr>
        <w:t xml:space="preserve">int 7 de l’ordre du jour </w:t>
      </w:r>
      <w:r w:rsidRPr="00DD0589">
        <w:rPr>
          <w:color w:val="000000"/>
          <w:kern w:val="22"/>
          <w:szCs w:val="22"/>
          <w:lang w:val="fr-CA"/>
        </w:rPr>
        <w:t>à sa première session, le 18 novembre 2018. Le Groupe de travail</w:t>
      </w:r>
      <w:r w:rsidRPr="00DD0589">
        <w:rPr>
          <w:szCs w:val="22"/>
          <w:lang w:val="fr-CA"/>
        </w:rPr>
        <w:t xml:space="preserve"> a entrepris ses travaux en ayant </w:t>
      </w:r>
      <w:r>
        <w:rPr>
          <w:szCs w:val="22"/>
          <w:lang w:val="fr-CA"/>
        </w:rPr>
        <w:t>en main</w:t>
      </w:r>
      <w:r w:rsidRPr="00DD0589">
        <w:rPr>
          <w:szCs w:val="22"/>
          <w:lang w:val="fr-CA"/>
        </w:rPr>
        <w:t xml:space="preserve"> </w:t>
      </w:r>
      <w:r w:rsidR="008E55DE">
        <w:rPr>
          <w:szCs w:val="22"/>
          <w:lang w:val="fr-CA"/>
        </w:rPr>
        <w:t xml:space="preserve">un document </w:t>
      </w:r>
      <w:r w:rsidR="00D03244">
        <w:rPr>
          <w:szCs w:val="22"/>
          <w:lang w:val="fr-CA"/>
        </w:rPr>
        <w:t>d</w:t>
      </w:r>
      <w:r w:rsidRPr="00DD0589">
        <w:rPr>
          <w:szCs w:val="22"/>
          <w:lang w:val="fr-CA"/>
        </w:rPr>
        <w:t>’</w:t>
      </w:r>
      <w:r>
        <w:rPr>
          <w:szCs w:val="22"/>
          <w:lang w:val="fr-CA"/>
        </w:rPr>
        <w:t>é</w:t>
      </w:r>
      <w:r w:rsidRPr="00DD0589">
        <w:rPr>
          <w:szCs w:val="22"/>
          <w:lang w:val="fr-CA"/>
        </w:rPr>
        <w:t xml:space="preserve">valuation et </w:t>
      </w:r>
      <w:r w:rsidR="00D03244">
        <w:rPr>
          <w:szCs w:val="22"/>
          <w:lang w:val="fr-CA"/>
        </w:rPr>
        <w:t>d</w:t>
      </w:r>
      <w:r w:rsidR="008E55DE">
        <w:rPr>
          <w:szCs w:val="22"/>
          <w:lang w:val="fr-CA"/>
        </w:rPr>
        <w:t>'</w:t>
      </w:r>
      <w:r w:rsidRPr="00DD0589">
        <w:rPr>
          <w:szCs w:val="22"/>
          <w:lang w:val="fr-CA"/>
        </w:rPr>
        <w:t>examen de l’e</w:t>
      </w:r>
      <w:r>
        <w:rPr>
          <w:szCs w:val="22"/>
          <w:lang w:val="fr-CA"/>
        </w:rPr>
        <w:t>fficacité du Protocole (article </w:t>
      </w:r>
      <w:r w:rsidRPr="00DD0589">
        <w:rPr>
          <w:szCs w:val="22"/>
          <w:lang w:val="fr-CA"/>
        </w:rPr>
        <w:t>31)</w:t>
      </w:r>
      <w:r w:rsidRPr="00DD0589">
        <w:rPr>
          <w:kern w:val="22"/>
          <w:szCs w:val="22"/>
          <w:lang w:val="fr-CA"/>
        </w:rPr>
        <w:t xml:space="preserve"> (</w:t>
      </w:r>
      <w:proofErr w:type="spellStart"/>
      <w:r w:rsidRPr="00DD0589">
        <w:rPr>
          <w:kern w:val="22"/>
          <w:szCs w:val="22"/>
          <w:lang w:val="fr-CA"/>
        </w:rPr>
        <w:t>CBD</w:t>
      </w:r>
      <w:proofErr w:type="spellEnd"/>
      <w:r w:rsidRPr="00DD0589">
        <w:rPr>
          <w:kern w:val="22"/>
          <w:szCs w:val="22"/>
          <w:lang w:val="fr-CA"/>
        </w:rPr>
        <w:t>/</w:t>
      </w:r>
      <w:proofErr w:type="spellStart"/>
      <w:r w:rsidRPr="00DD0589">
        <w:rPr>
          <w:kern w:val="22"/>
          <w:szCs w:val="22"/>
          <w:lang w:val="fr-CA"/>
        </w:rPr>
        <w:t>NP</w:t>
      </w:r>
      <w:proofErr w:type="spellEnd"/>
      <w:r w:rsidRPr="00DD0589">
        <w:rPr>
          <w:kern w:val="22"/>
          <w:szCs w:val="22"/>
          <w:lang w:val="fr-CA"/>
        </w:rPr>
        <w:t>/</w:t>
      </w:r>
      <w:proofErr w:type="spellStart"/>
      <w:r w:rsidRPr="00DD0589">
        <w:rPr>
          <w:kern w:val="22"/>
          <w:szCs w:val="22"/>
          <w:lang w:val="fr-CA"/>
        </w:rPr>
        <w:t>MOP</w:t>
      </w:r>
      <w:proofErr w:type="spellEnd"/>
      <w:r w:rsidRPr="00DD0589">
        <w:rPr>
          <w:kern w:val="22"/>
          <w:szCs w:val="22"/>
          <w:lang w:val="fr-CA"/>
        </w:rPr>
        <w:t>/3/3) et</w:t>
      </w:r>
      <w:r>
        <w:rPr>
          <w:kern w:val="22"/>
          <w:szCs w:val="22"/>
          <w:lang w:val="fr-CA"/>
        </w:rPr>
        <w:t xml:space="preserve"> un projet de décision fondé sur</w:t>
      </w:r>
      <w:r w:rsidRPr="00DD0589">
        <w:rPr>
          <w:kern w:val="22"/>
          <w:szCs w:val="22"/>
          <w:lang w:val="fr-CA"/>
        </w:rPr>
        <w:t xml:space="preserve"> la recommandation SBI-2/2 </w:t>
      </w:r>
      <w:r>
        <w:rPr>
          <w:kern w:val="22"/>
          <w:szCs w:val="22"/>
          <w:lang w:val="fr-CA"/>
        </w:rPr>
        <w:t>comprise</w:t>
      </w:r>
      <w:r w:rsidRPr="00DD0589">
        <w:rPr>
          <w:kern w:val="22"/>
          <w:szCs w:val="22"/>
          <w:lang w:val="fr-CA"/>
        </w:rPr>
        <w:t xml:space="preserve"> dans la compilation des décisions (</w:t>
      </w:r>
      <w:proofErr w:type="spellStart"/>
      <w:r w:rsidRPr="00DD0589">
        <w:rPr>
          <w:kern w:val="22"/>
          <w:szCs w:val="22"/>
          <w:lang w:val="fr-CA"/>
        </w:rPr>
        <w:t>CBD</w:t>
      </w:r>
      <w:proofErr w:type="spellEnd"/>
      <w:r w:rsidRPr="00DD0589">
        <w:rPr>
          <w:kern w:val="22"/>
          <w:szCs w:val="22"/>
          <w:lang w:val="fr-CA"/>
        </w:rPr>
        <w:t>/</w:t>
      </w:r>
      <w:proofErr w:type="spellStart"/>
      <w:r w:rsidRPr="00DD0589">
        <w:rPr>
          <w:kern w:val="22"/>
          <w:szCs w:val="22"/>
          <w:lang w:val="fr-CA"/>
        </w:rPr>
        <w:t>NP</w:t>
      </w:r>
      <w:proofErr w:type="spellEnd"/>
      <w:r w:rsidRPr="00DD0589">
        <w:rPr>
          <w:kern w:val="22"/>
          <w:szCs w:val="22"/>
          <w:lang w:val="fr-CA"/>
        </w:rPr>
        <w:t>/</w:t>
      </w:r>
      <w:proofErr w:type="spellStart"/>
      <w:r w:rsidRPr="00DD0589">
        <w:rPr>
          <w:kern w:val="22"/>
          <w:szCs w:val="22"/>
          <w:lang w:val="fr-CA"/>
        </w:rPr>
        <w:t>MOP</w:t>
      </w:r>
      <w:proofErr w:type="spellEnd"/>
      <w:r w:rsidRPr="00DD0589">
        <w:rPr>
          <w:kern w:val="22"/>
          <w:szCs w:val="22"/>
          <w:lang w:val="fr-CA"/>
        </w:rPr>
        <w:t>/3/1/Add.2)</w:t>
      </w:r>
      <w:r>
        <w:rPr>
          <w:kern w:val="22"/>
          <w:szCs w:val="22"/>
          <w:lang w:val="fr-CA"/>
        </w:rPr>
        <w:t>. Il a aussi été saisi de documents d’information sur l’</w:t>
      </w:r>
      <w:r w:rsidRPr="00DD0589">
        <w:rPr>
          <w:kern w:val="22"/>
          <w:szCs w:val="22"/>
          <w:lang w:val="fr-CA"/>
        </w:rPr>
        <w:t>évaluation et examen de l’efficacité du Protocole de Nagoya (</w:t>
      </w:r>
      <w:proofErr w:type="spellStart"/>
      <w:r w:rsidRPr="00DD0589">
        <w:rPr>
          <w:szCs w:val="22"/>
          <w:lang w:val="fr-CA"/>
        </w:rPr>
        <w:t>CBD</w:t>
      </w:r>
      <w:proofErr w:type="spellEnd"/>
      <w:r w:rsidRPr="00DD0589">
        <w:rPr>
          <w:szCs w:val="22"/>
          <w:lang w:val="fr-CA"/>
        </w:rPr>
        <w:t>/</w:t>
      </w:r>
      <w:proofErr w:type="spellStart"/>
      <w:r w:rsidRPr="00DD0589">
        <w:rPr>
          <w:szCs w:val="22"/>
          <w:lang w:val="fr-CA"/>
        </w:rPr>
        <w:t>SBI</w:t>
      </w:r>
      <w:proofErr w:type="spellEnd"/>
      <w:r w:rsidRPr="00DD0589">
        <w:rPr>
          <w:szCs w:val="22"/>
          <w:lang w:val="fr-CA"/>
        </w:rPr>
        <w:t xml:space="preserve">/2/3), </w:t>
      </w:r>
      <w:r>
        <w:rPr>
          <w:szCs w:val="22"/>
          <w:lang w:val="fr-CA"/>
        </w:rPr>
        <w:t>l’</w:t>
      </w:r>
      <w:r w:rsidRPr="00DD0589">
        <w:rPr>
          <w:szCs w:val="22"/>
          <w:lang w:val="fr-CA"/>
        </w:rPr>
        <w:t xml:space="preserve">analyse de l’information contenue dans les rapports nationaux intérimaires et </w:t>
      </w:r>
      <w:r>
        <w:rPr>
          <w:szCs w:val="22"/>
          <w:lang w:val="fr-CA"/>
        </w:rPr>
        <w:t xml:space="preserve">de </w:t>
      </w:r>
      <w:r w:rsidRPr="00DD0589">
        <w:rPr>
          <w:szCs w:val="22"/>
          <w:lang w:val="fr-CA"/>
        </w:rPr>
        <w:t>l’information publiée dans le centre d’échange sur l’accès et le partage des avantages (</w:t>
      </w:r>
      <w:proofErr w:type="spellStart"/>
      <w:r w:rsidRPr="00DD0589">
        <w:rPr>
          <w:szCs w:val="22"/>
          <w:lang w:val="fr-CA"/>
        </w:rPr>
        <w:t>CBD</w:t>
      </w:r>
      <w:proofErr w:type="spellEnd"/>
      <w:r w:rsidRPr="00DD0589">
        <w:rPr>
          <w:szCs w:val="22"/>
          <w:lang w:val="fr-CA"/>
        </w:rPr>
        <w:t>/</w:t>
      </w:r>
      <w:proofErr w:type="spellStart"/>
      <w:r w:rsidRPr="00DD0589">
        <w:rPr>
          <w:szCs w:val="22"/>
          <w:lang w:val="fr-CA"/>
        </w:rPr>
        <w:t>SBI</w:t>
      </w:r>
      <w:proofErr w:type="spellEnd"/>
      <w:r w:rsidRPr="00DD0589">
        <w:rPr>
          <w:szCs w:val="22"/>
          <w:lang w:val="fr-CA"/>
        </w:rPr>
        <w:t>/2/</w:t>
      </w:r>
      <w:proofErr w:type="spellStart"/>
      <w:r w:rsidRPr="00DD0589">
        <w:rPr>
          <w:szCs w:val="22"/>
          <w:lang w:val="fr-CA"/>
        </w:rPr>
        <w:t>INF</w:t>
      </w:r>
      <w:proofErr w:type="spellEnd"/>
      <w:r w:rsidRPr="00DD0589">
        <w:rPr>
          <w:szCs w:val="22"/>
          <w:lang w:val="fr-CA"/>
        </w:rPr>
        <w:t xml:space="preserve">/3), </w:t>
      </w:r>
      <w:r>
        <w:rPr>
          <w:szCs w:val="22"/>
          <w:lang w:val="fr-CA"/>
        </w:rPr>
        <w:t>l’</w:t>
      </w:r>
      <w:r w:rsidRPr="00DD0589">
        <w:rPr>
          <w:szCs w:val="22"/>
          <w:lang w:val="fr-CA"/>
        </w:rPr>
        <w:t>examen statistique  des réponses fournies dans le rapport national intérimaire pour le Protocole de Nagoya (</w:t>
      </w:r>
      <w:proofErr w:type="spellStart"/>
      <w:r w:rsidRPr="00DD0589">
        <w:rPr>
          <w:szCs w:val="22"/>
          <w:lang w:val="fr-CA"/>
        </w:rPr>
        <w:t>CBD</w:t>
      </w:r>
      <w:proofErr w:type="spellEnd"/>
      <w:r w:rsidRPr="00DD0589">
        <w:rPr>
          <w:szCs w:val="22"/>
          <w:lang w:val="fr-CA"/>
        </w:rPr>
        <w:t>/</w:t>
      </w:r>
      <w:proofErr w:type="spellStart"/>
      <w:r w:rsidRPr="00DD0589">
        <w:rPr>
          <w:szCs w:val="22"/>
          <w:lang w:val="fr-CA"/>
        </w:rPr>
        <w:t>SBI</w:t>
      </w:r>
      <w:proofErr w:type="spellEnd"/>
      <w:r w:rsidRPr="00DD0589">
        <w:rPr>
          <w:szCs w:val="22"/>
          <w:lang w:val="fr-CA"/>
        </w:rPr>
        <w:t>/2/</w:t>
      </w:r>
      <w:proofErr w:type="spellStart"/>
      <w:r w:rsidRPr="00DD0589">
        <w:rPr>
          <w:szCs w:val="22"/>
          <w:lang w:val="fr-CA"/>
        </w:rPr>
        <w:t>INF</w:t>
      </w:r>
      <w:proofErr w:type="spellEnd"/>
      <w:r w:rsidRPr="00DD0589">
        <w:rPr>
          <w:szCs w:val="22"/>
          <w:lang w:val="fr-CA"/>
        </w:rPr>
        <w:t xml:space="preserve">/4), </w:t>
      </w:r>
      <w:r>
        <w:rPr>
          <w:szCs w:val="22"/>
          <w:lang w:val="fr-CA"/>
        </w:rPr>
        <w:t>l’</w:t>
      </w:r>
      <w:r w:rsidRPr="00DD0589">
        <w:rPr>
          <w:szCs w:val="22"/>
          <w:lang w:val="fr-CA"/>
        </w:rPr>
        <w:t>examen de la mise en œuvre et du fonctionnement du centre d’échanges sur l’accès et le partage des avantages (</w:t>
      </w:r>
      <w:proofErr w:type="spellStart"/>
      <w:r w:rsidRPr="00DD0589">
        <w:rPr>
          <w:szCs w:val="22"/>
          <w:lang w:val="fr-CA"/>
        </w:rPr>
        <w:t>CBD</w:t>
      </w:r>
      <w:proofErr w:type="spellEnd"/>
      <w:r w:rsidRPr="00DD0589">
        <w:rPr>
          <w:szCs w:val="22"/>
          <w:lang w:val="fr-CA"/>
        </w:rPr>
        <w:t>/</w:t>
      </w:r>
      <w:proofErr w:type="spellStart"/>
      <w:r w:rsidRPr="00DD0589">
        <w:rPr>
          <w:szCs w:val="22"/>
          <w:lang w:val="fr-CA"/>
        </w:rPr>
        <w:t>SBI</w:t>
      </w:r>
      <w:proofErr w:type="spellEnd"/>
      <w:r w:rsidRPr="00DD0589">
        <w:rPr>
          <w:szCs w:val="22"/>
          <w:lang w:val="fr-CA"/>
        </w:rPr>
        <w:t>/2/</w:t>
      </w:r>
      <w:proofErr w:type="spellStart"/>
      <w:r w:rsidRPr="00DD0589">
        <w:rPr>
          <w:szCs w:val="22"/>
          <w:lang w:val="fr-CA"/>
        </w:rPr>
        <w:t>INF</w:t>
      </w:r>
      <w:proofErr w:type="spellEnd"/>
      <w:r w:rsidRPr="00DD0589">
        <w:rPr>
          <w:szCs w:val="22"/>
          <w:lang w:val="fr-CA"/>
        </w:rPr>
        <w:t xml:space="preserve">/7) </w:t>
      </w:r>
      <w:r>
        <w:rPr>
          <w:szCs w:val="22"/>
          <w:lang w:val="fr-CA"/>
        </w:rPr>
        <w:t>et l’</w:t>
      </w:r>
      <w:r w:rsidRPr="00DD0589">
        <w:rPr>
          <w:szCs w:val="22"/>
          <w:lang w:val="fr-CA"/>
        </w:rPr>
        <w:t>inventaire des modèles de dispositions contractuelles, des codes de conduite, des lignes directrices, des meilleures pratiques et des normes, ainsi que des lois coutumières, des protocoles communautaires et des procédures des peuples autochtones et des communautés locales (</w:t>
      </w:r>
      <w:proofErr w:type="spellStart"/>
      <w:r w:rsidRPr="00DD0589">
        <w:rPr>
          <w:szCs w:val="22"/>
          <w:lang w:val="fr-CA"/>
        </w:rPr>
        <w:t>CBD</w:t>
      </w:r>
      <w:proofErr w:type="spellEnd"/>
      <w:r w:rsidRPr="00DD0589">
        <w:rPr>
          <w:szCs w:val="22"/>
          <w:lang w:val="fr-CA"/>
        </w:rPr>
        <w:t>/</w:t>
      </w:r>
      <w:proofErr w:type="spellStart"/>
      <w:r w:rsidRPr="00DD0589">
        <w:rPr>
          <w:szCs w:val="22"/>
          <w:lang w:val="fr-CA"/>
        </w:rPr>
        <w:t>SBI</w:t>
      </w:r>
      <w:proofErr w:type="spellEnd"/>
      <w:r w:rsidRPr="00DD0589">
        <w:rPr>
          <w:szCs w:val="22"/>
          <w:lang w:val="fr-CA"/>
        </w:rPr>
        <w:t>/2/</w:t>
      </w:r>
      <w:proofErr w:type="spellStart"/>
      <w:r w:rsidRPr="00DD0589">
        <w:rPr>
          <w:szCs w:val="22"/>
          <w:lang w:val="fr-CA"/>
        </w:rPr>
        <w:t>INF</w:t>
      </w:r>
      <w:proofErr w:type="spellEnd"/>
      <w:r w:rsidRPr="00DD0589">
        <w:rPr>
          <w:szCs w:val="22"/>
          <w:lang w:val="fr-CA"/>
        </w:rPr>
        <w:t>/8</w:t>
      </w:r>
      <w:r w:rsidRPr="00DD0589">
        <w:rPr>
          <w:kern w:val="22"/>
          <w:szCs w:val="22"/>
          <w:lang w:val="fr-CA"/>
        </w:rPr>
        <w:t>).</w:t>
      </w:r>
    </w:p>
    <w:p w14:paraId="02091234" w14:textId="43A6EE89" w:rsidR="0018182C" w:rsidRPr="00DD0589" w:rsidRDefault="0018182C" w:rsidP="0018182C">
      <w:pPr>
        <w:pStyle w:val="Para1"/>
        <w:tabs>
          <w:tab w:val="clear" w:pos="360"/>
          <w:tab w:val="clear" w:pos="567"/>
        </w:tabs>
        <w:snapToGrid w:val="0"/>
        <w:rPr>
          <w:szCs w:val="22"/>
          <w:lang w:val="fr-CA" w:eastAsia="en-US"/>
        </w:rPr>
      </w:pPr>
      <w:r w:rsidRPr="00DD0589">
        <w:rPr>
          <w:szCs w:val="22"/>
          <w:lang w:val="fr-CA" w:eastAsia="en-US"/>
        </w:rPr>
        <w:t>Les représentants des pays suivants ont présenté un exposé : Argentine, Inde, Indonésie, Japon, Malaisie, Mexique, Ouganda, Union européenne et ses 28 États membres et Venezuela (République bolivarienne du</w:t>
      </w:r>
      <w:r>
        <w:rPr>
          <w:szCs w:val="22"/>
          <w:lang w:val="fr-CA" w:eastAsia="en-US"/>
        </w:rPr>
        <w:t>)</w:t>
      </w:r>
      <w:r w:rsidR="00654B4B">
        <w:rPr>
          <w:szCs w:val="22"/>
          <w:lang w:val="fr-CA" w:eastAsia="en-US"/>
        </w:rPr>
        <w:t>.</w:t>
      </w:r>
    </w:p>
    <w:p w14:paraId="310C175A" w14:textId="77777777" w:rsidR="0018182C" w:rsidRPr="007524D5" w:rsidRDefault="0018182C" w:rsidP="0018182C">
      <w:pPr>
        <w:pStyle w:val="Para1"/>
        <w:tabs>
          <w:tab w:val="clear" w:pos="360"/>
          <w:tab w:val="clear" w:pos="567"/>
        </w:tabs>
        <w:snapToGrid w:val="0"/>
        <w:rPr>
          <w:szCs w:val="22"/>
          <w:lang w:val="fr-CA" w:eastAsia="en-US"/>
        </w:rPr>
      </w:pPr>
      <w:r w:rsidRPr="007524D5">
        <w:rPr>
          <w:szCs w:val="22"/>
          <w:lang w:val="fr-CA" w:eastAsia="en-US"/>
        </w:rPr>
        <w:t>Le</w:t>
      </w:r>
      <w:r>
        <w:rPr>
          <w:szCs w:val="22"/>
          <w:lang w:val="fr-CA" w:eastAsia="en-US"/>
        </w:rPr>
        <w:t xml:space="preserve"> Groupe de travail a repris son</w:t>
      </w:r>
      <w:r w:rsidRPr="007524D5">
        <w:rPr>
          <w:szCs w:val="22"/>
          <w:lang w:val="fr-CA" w:eastAsia="en-US"/>
        </w:rPr>
        <w:t xml:space="preserve"> examen de la question à sa deuxi</w:t>
      </w:r>
      <w:r>
        <w:rPr>
          <w:szCs w:val="22"/>
          <w:lang w:val="fr-CA" w:eastAsia="en-US"/>
        </w:rPr>
        <w:t>ème session, le 18 novembre 2018</w:t>
      </w:r>
      <w:r w:rsidRPr="007524D5">
        <w:rPr>
          <w:szCs w:val="22"/>
          <w:lang w:val="fr-CA" w:eastAsia="en-US"/>
        </w:rPr>
        <w:t>.</w:t>
      </w:r>
    </w:p>
    <w:p w14:paraId="37E8B5F5" w14:textId="77777777" w:rsidR="0018182C" w:rsidRDefault="0018182C" w:rsidP="0018182C">
      <w:pPr>
        <w:pStyle w:val="Para1"/>
        <w:tabs>
          <w:tab w:val="clear" w:pos="360"/>
          <w:tab w:val="clear" w:pos="567"/>
        </w:tabs>
        <w:snapToGrid w:val="0"/>
        <w:rPr>
          <w:szCs w:val="22"/>
          <w:lang w:val="fr-CA" w:eastAsia="en-US"/>
        </w:rPr>
      </w:pPr>
      <w:r>
        <w:rPr>
          <w:szCs w:val="22"/>
          <w:lang w:val="fr-CA" w:eastAsia="en-US"/>
        </w:rPr>
        <w:t xml:space="preserve">Les représentants de l’Afrique du Sud, de la Côte d’Ivoire, de l’Équateur, de la Guinée, de la Jordanie, du Liban, du Niger, du Pérou, du Soudan, de la Suisse et de la République centrafricaine ont présenté un exposé. </w:t>
      </w:r>
    </w:p>
    <w:p w14:paraId="759955D0" w14:textId="77777777" w:rsidR="0018182C" w:rsidRDefault="0018182C" w:rsidP="0018182C">
      <w:pPr>
        <w:pStyle w:val="Para1"/>
        <w:tabs>
          <w:tab w:val="clear" w:pos="360"/>
          <w:tab w:val="clear" w:pos="567"/>
        </w:tabs>
        <w:snapToGrid w:val="0"/>
        <w:rPr>
          <w:szCs w:val="22"/>
          <w:lang w:val="fr-CA" w:eastAsia="en-US"/>
        </w:rPr>
      </w:pPr>
      <w:r>
        <w:rPr>
          <w:szCs w:val="22"/>
          <w:lang w:val="fr-CA" w:eastAsia="en-US"/>
        </w:rPr>
        <w:t>Les représentants du Costa Rica et du Maroc ont aussi présenté un exposé.</w:t>
      </w:r>
    </w:p>
    <w:p w14:paraId="167DF64A" w14:textId="77777777" w:rsidR="0018182C" w:rsidRDefault="0018182C" w:rsidP="0018182C">
      <w:pPr>
        <w:pStyle w:val="Para1"/>
        <w:tabs>
          <w:tab w:val="clear" w:pos="360"/>
          <w:tab w:val="clear" w:pos="567"/>
        </w:tabs>
        <w:snapToGrid w:val="0"/>
        <w:rPr>
          <w:szCs w:val="22"/>
          <w:lang w:val="fr-CA" w:eastAsia="en-US"/>
        </w:rPr>
      </w:pPr>
      <w:r>
        <w:rPr>
          <w:szCs w:val="22"/>
          <w:lang w:val="fr-CA" w:eastAsia="en-US"/>
        </w:rPr>
        <w:t>Le représentant de la FAO a fait connaître sa position.</w:t>
      </w:r>
    </w:p>
    <w:p w14:paraId="795E33BF" w14:textId="77777777" w:rsidR="0018182C" w:rsidRDefault="0018182C" w:rsidP="0018182C">
      <w:pPr>
        <w:pStyle w:val="Para1"/>
        <w:tabs>
          <w:tab w:val="clear" w:pos="360"/>
          <w:tab w:val="clear" w:pos="567"/>
        </w:tabs>
        <w:snapToGrid w:val="0"/>
        <w:rPr>
          <w:szCs w:val="22"/>
          <w:lang w:val="fr-CA" w:eastAsia="en-US"/>
        </w:rPr>
      </w:pPr>
      <w:r>
        <w:rPr>
          <w:szCs w:val="22"/>
          <w:lang w:val="fr-CA" w:eastAsia="en-US"/>
        </w:rPr>
        <w:t xml:space="preserve">Un représentant des peuples autochtones et des communautés locales a également fait connaître son point de vue. </w:t>
      </w:r>
    </w:p>
    <w:p w14:paraId="2DF40F70" w14:textId="77777777" w:rsidR="0018182C" w:rsidRPr="00E656FC" w:rsidRDefault="0018182C" w:rsidP="0018182C">
      <w:pPr>
        <w:pStyle w:val="Para1"/>
        <w:tabs>
          <w:tab w:val="clear" w:pos="360"/>
          <w:tab w:val="clear" w:pos="567"/>
        </w:tabs>
        <w:snapToGrid w:val="0"/>
        <w:rPr>
          <w:szCs w:val="22"/>
          <w:lang w:val="fr-CA" w:eastAsia="en-US"/>
        </w:rPr>
      </w:pPr>
      <w:r>
        <w:rPr>
          <w:kern w:val="22"/>
          <w:szCs w:val="22"/>
          <w:lang w:val="fr-CA"/>
        </w:rPr>
        <w:t>Le président a indiqué qu’il préparerait un projet de décision révisé sur la question qui tiendrait compte des points de vue exprimés verbalement et par écrit.</w:t>
      </w:r>
    </w:p>
    <w:p w14:paraId="070108A5" w14:textId="65323B82" w:rsidR="0018182C" w:rsidRPr="00C724B8" w:rsidRDefault="0018182C" w:rsidP="0018182C">
      <w:pPr>
        <w:pStyle w:val="Para1"/>
        <w:tabs>
          <w:tab w:val="clear" w:pos="360"/>
          <w:tab w:val="clear" w:pos="567"/>
        </w:tabs>
        <w:snapToGrid w:val="0"/>
        <w:rPr>
          <w:szCs w:val="22"/>
          <w:lang w:val="fr-CA" w:eastAsia="en-US"/>
        </w:rPr>
      </w:pPr>
      <w:r>
        <w:rPr>
          <w:kern w:val="22"/>
          <w:szCs w:val="22"/>
          <w:lang w:val="fr-CA"/>
        </w:rPr>
        <w:t xml:space="preserve">Le Groupe de travail a examiné le projet de décision proposé par le président à sa septième session, le </w:t>
      </w:r>
      <w:r w:rsidR="00376F66">
        <w:rPr>
          <w:kern w:val="22"/>
          <w:szCs w:val="22"/>
          <w:lang w:val="fr-CA"/>
        </w:rPr>
        <w:br/>
      </w:r>
      <w:r>
        <w:rPr>
          <w:kern w:val="22"/>
          <w:szCs w:val="22"/>
          <w:lang w:val="fr-CA"/>
        </w:rPr>
        <w:t>21 novembre 2018.</w:t>
      </w:r>
    </w:p>
    <w:p w14:paraId="4DB543F5" w14:textId="77777777" w:rsidR="0018182C" w:rsidRPr="00F96589" w:rsidRDefault="0018182C" w:rsidP="0018182C">
      <w:pPr>
        <w:pStyle w:val="Para1"/>
        <w:tabs>
          <w:tab w:val="clear" w:pos="360"/>
          <w:tab w:val="clear" w:pos="567"/>
        </w:tabs>
        <w:snapToGrid w:val="0"/>
        <w:rPr>
          <w:szCs w:val="22"/>
          <w:lang w:val="fr-CA" w:eastAsia="en-US"/>
        </w:rPr>
      </w:pPr>
      <w:r>
        <w:rPr>
          <w:kern w:val="22"/>
          <w:szCs w:val="22"/>
          <w:lang w:val="fr-CA"/>
        </w:rPr>
        <w:t>Les représentants du Gabon, du Japon, du Madagascar, du Mexique, du Niger et de l’Union européenne et ses 28 États membres ont présenté un exposé.</w:t>
      </w:r>
    </w:p>
    <w:p w14:paraId="3DFCF9AD" w14:textId="77777777" w:rsidR="0018182C" w:rsidRPr="009F2B25" w:rsidRDefault="0018182C" w:rsidP="0018182C">
      <w:pPr>
        <w:pStyle w:val="Para1"/>
        <w:tabs>
          <w:tab w:val="clear" w:pos="360"/>
          <w:tab w:val="clear" w:pos="567"/>
        </w:tabs>
        <w:snapToGrid w:val="0"/>
        <w:rPr>
          <w:szCs w:val="22"/>
          <w:lang w:val="fr-CA" w:eastAsia="en-US"/>
        </w:rPr>
      </w:pPr>
      <w:r>
        <w:rPr>
          <w:kern w:val="22"/>
          <w:szCs w:val="22"/>
          <w:lang w:val="fr-CA"/>
        </w:rPr>
        <w:t xml:space="preserve"> Le représentant du Forum international des peuples autochtones sur la biodiversité a fait connaître son point de vue.</w:t>
      </w:r>
    </w:p>
    <w:p w14:paraId="4A678A24" w14:textId="2D033C5D" w:rsidR="00FC047F" w:rsidRDefault="0018182C" w:rsidP="0018182C">
      <w:pPr>
        <w:pStyle w:val="Para1"/>
      </w:pPr>
      <w:r>
        <w:rPr>
          <w:kern w:val="22"/>
          <w:szCs w:val="22"/>
          <w:lang w:val="fr-CA"/>
        </w:rPr>
        <w:t xml:space="preserve">Le Groupe de travail a approuvé le projet de décision révisé amendé verbalement pour transmission à la plénière en tant que projet de décision </w:t>
      </w:r>
      <w:proofErr w:type="spellStart"/>
      <w:r>
        <w:rPr>
          <w:lang w:val="fr-CA"/>
        </w:rPr>
        <w:t>CBD</w:t>
      </w:r>
      <w:proofErr w:type="spellEnd"/>
      <w:r>
        <w:rPr>
          <w:lang w:val="fr-CA"/>
        </w:rPr>
        <w:t>/</w:t>
      </w:r>
      <w:proofErr w:type="spellStart"/>
      <w:r>
        <w:rPr>
          <w:lang w:val="fr-CA"/>
        </w:rPr>
        <w:t>NP</w:t>
      </w:r>
      <w:proofErr w:type="spellEnd"/>
      <w:r>
        <w:rPr>
          <w:lang w:val="fr-CA"/>
        </w:rPr>
        <w:t>/</w:t>
      </w:r>
      <w:proofErr w:type="spellStart"/>
      <w:r>
        <w:rPr>
          <w:lang w:val="fr-CA"/>
        </w:rPr>
        <w:t>MOP</w:t>
      </w:r>
      <w:proofErr w:type="spellEnd"/>
      <w:r>
        <w:rPr>
          <w:lang w:val="fr-CA"/>
        </w:rPr>
        <w:t>/3/</w:t>
      </w:r>
      <w:r w:rsidRPr="00BE4D2B">
        <w:rPr>
          <w:lang w:val="fr-CA"/>
        </w:rPr>
        <w:t>L.</w:t>
      </w:r>
      <w:r>
        <w:rPr>
          <w:lang w:val="fr-CA"/>
        </w:rPr>
        <w:t>2.</w:t>
      </w:r>
    </w:p>
    <w:p w14:paraId="31286BE9" w14:textId="0375B004" w:rsidR="00D463B5" w:rsidRPr="00475D73" w:rsidRDefault="00D463B5" w:rsidP="00475D73">
      <w:pPr>
        <w:pStyle w:val="Para1"/>
      </w:pPr>
      <w:r>
        <w:rPr>
          <w:bCs/>
          <w:szCs w:val="22"/>
        </w:rPr>
        <w:t xml:space="preserve">À la </w:t>
      </w:r>
      <w:r w:rsidR="00EA446C">
        <w:rPr>
          <w:bCs/>
          <w:szCs w:val="22"/>
        </w:rPr>
        <w:t xml:space="preserve">cinquième </w:t>
      </w:r>
      <w:r>
        <w:rPr>
          <w:bCs/>
          <w:szCs w:val="22"/>
        </w:rPr>
        <w:t xml:space="preserve">séance plénière de la réunion, le 25 novembre 2018, la Conférence des Parties </w:t>
      </w:r>
      <w:r w:rsidR="00376F66">
        <w:rPr>
          <w:bCs/>
          <w:szCs w:val="22"/>
        </w:rPr>
        <w:t xml:space="preserve">siégeant en tant que réunion des Parties </w:t>
      </w:r>
      <w:r>
        <w:rPr>
          <w:bCs/>
          <w:szCs w:val="22"/>
        </w:rPr>
        <w:t xml:space="preserve">a </w:t>
      </w:r>
      <w:r w:rsidR="00376F66">
        <w:rPr>
          <w:bCs/>
          <w:szCs w:val="22"/>
        </w:rPr>
        <w:t>adopté</w:t>
      </w:r>
      <w:r>
        <w:rPr>
          <w:bCs/>
          <w:szCs w:val="22"/>
        </w:rPr>
        <w:t xml:space="preserve"> le projet de décision </w:t>
      </w:r>
      <w:proofErr w:type="spellStart"/>
      <w:r>
        <w:rPr>
          <w:bCs/>
          <w:szCs w:val="22"/>
        </w:rPr>
        <w:t>CBD</w:t>
      </w:r>
      <w:proofErr w:type="spellEnd"/>
      <w:r>
        <w:rPr>
          <w:bCs/>
          <w:szCs w:val="22"/>
        </w:rPr>
        <w:t>/</w:t>
      </w:r>
      <w:proofErr w:type="spellStart"/>
      <w:r>
        <w:rPr>
          <w:bCs/>
          <w:szCs w:val="22"/>
        </w:rPr>
        <w:t>NP</w:t>
      </w:r>
      <w:proofErr w:type="spellEnd"/>
      <w:r>
        <w:rPr>
          <w:bCs/>
          <w:szCs w:val="22"/>
        </w:rPr>
        <w:t>/</w:t>
      </w:r>
      <w:proofErr w:type="spellStart"/>
      <w:r>
        <w:rPr>
          <w:bCs/>
          <w:szCs w:val="22"/>
        </w:rPr>
        <w:t>MOP</w:t>
      </w:r>
      <w:proofErr w:type="spellEnd"/>
      <w:r>
        <w:rPr>
          <w:bCs/>
          <w:szCs w:val="22"/>
        </w:rPr>
        <w:t>/3/L.2 comme décision NP-</w:t>
      </w:r>
      <w:r w:rsidR="00AC0B45">
        <w:rPr>
          <w:bCs/>
          <w:szCs w:val="22"/>
        </w:rPr>
        <w:t>3</w:t>
      </w:r>
      <w:r>
        <w:rPr>
          <w:bCs/>
          <w:szCs w:val="22"/>
        </w:rPr>
        <w:t>/xx</w:t>
      </w:r>
      <w:r w:rsidR="00376F66">
        <w:rPr>
          <w:bCs/>
          <w:szCs w:val="22"/>
        </w:rPr>
        <w:t xml:space="preserve"> et l'a modifié oralement</w:t>
      </w:r>
      <w:r>
        <w:rPr>
          <w:bCs/>
          <w:szCs w:val="22"/>
        </w:rPr>
        <w:t>.</w:t>
      </w:r>
    </w:p>
    <w:p w14:paraId="5B3AAC32" w14:textId="577598AD" w:rsidR="00FC047F" w:rsidRPr="00475D73" w:rsidRDefault="00FC047F" w:rsidP="00475D73">
      <w:pPr>
        <w:pStyle w:val="Titre1"/>
        <w:rPr>
          <w:rFonts w:hint="eastAsia"/>
        </w:rPr>
      </w:pPr>
      <w:r>
        <w:t>POINT 8.</w:t>
      </w:r>
      <w:r>
        <w:tab/>
        <w:t>Mécanisme de financement et ressources financières (article 25)</w:t>
      </w:r>
    </w:p>
    <w:p w14:paraId="3B84F638" w14:textId="77777777" w:rsidR="00C5559B"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rFonts w:eastAsia="Batang"/>
          <w:snapToGrid w:val="0"/>
          <w:kern w:val="22"/>
          <w:szCs w:val="22"/>
          <w:lang w:val="fr-CA"/>
        </w:rPr>
      </w:pPr>
      <w:r w:rsidRPr="00DD0589">
        <w:rPr>
          <w:color w:val="000000"/>
          <w:kern w:val="22"/>
          <w:szCs w:val="22"/>
          <w:lang w:val="fr-CA"/>
        </w:rPr>
        <w:t xml:space="preserve">Le Groupe de travail I a abordé le point 8 de l’ordre du jour à sa </w:t>
      </w:r>
      <w:r>
        <w:rPr>
          <w:color w:val="000000"/>
          <w:kern w:val="22"/>
          <w:szCs w:val="22"/>
          <w:lang w:val="fr-CA"/>
        </w:rPr>
        <w:t>quatrième</w:t>
      </w:r>
      <w:r w:rsidRPr="00DD0589">
        <w:rPr>
          <w:color w:val="000000"/>
          <w:kern w:val="22"/>
          <w:szCs w:val="22"/>
          <w:lang w:val="fr-CA"/>
        </w:rPr>
        <w:t xml:space="preserve"> session, le </w:t>
      </w:r>
      <w:r>
        <w:rPr>
          <w:color w:val="000000"/>
          <w:kern w:val="22"/>
          <w:szCs w:val="22"/>
          <w:lang w:val="fr-CA"/>
        </w:rPr>
        <w:t>19</w:t>
      </w:r>
      <w:r w:rsidRPr="00DD0589">
        <w:rPr>
          <w:color w:val="000000"/>
          <w:kern w:val="22"/>
          <w:szCs w:val="22"/>
          <w:lang w:val="fr-CA"/>
        </w:rPr>
        <w:t xml:space="preserve"> novembre 2018. </w:t>
      </w:r>
      <w:r w:rsidRPr="00DD0589">
        <w:rPr>
          <w:snapToGrid w:val="0"/>
          <w:kern w:val="22"/>
          <w:szCs w:val="22"/>
          <w:lang w:val="fr-CA"/>
        </w:rPr>
        <w:t xml:space="preserve"> Le Groupe de travail a entrepris ses travaux en ayant en main la note </w:t>
      </w:r>
      <w:r>
        <w:rPr>
          <w:snapToGrid w:val="0"/>
          <w:kern w:val="22"/>
          <w:szCs w:val="22"/>
          <w:lang w:val="fr-CA"/>
        </w:rPr>
        <w:t>de la Secrétaire exécutive sur</w:t>
      </w:r>
      <w:r w:rsidRPr="00DD0589">
        <w:rPr>
          <w:snapToGrid w:val="0"/>
          <w:kern w:val="22"/>
          <w:szCs w:val="22"/>
          <w:lang w:val="fr-CA"/>
        </w:rPr>
        <w:t xml:space="preserve"> le </w:t>
      </w:r>
      <w:r w:rsidRPr="00D30059">
        <w:rPr>
          <w:snapToGrid w:val="0"/>
          <w:kern w:val="22"/>
          <w:szCs w:val="22"/>
          <w:lang w:val="fr-CA"/>
        </w:rPr>
        <w:t>mécanisme de financement et ressources financières (</w:t>
      </w:r>
      <w:proofErr w:type="spellStart"/>
      <w:r w:rsidRPr="00D30059">
        <w:rPr>
          <w:snapToGrid w:val="0"/>
          <w:kern w:val="22"/>
          <w:szCs w:val="22"/>
          <w:lang w:val="fr-CA"/>
        </w:rPr>
        <w:t>CBD</w:t>
      </w:r>
      <w:proofErr w:type="spellEnd"/>
      <w:r w:rsidRPr="00D30059">
        <w:rPr>
          <w:snapToGrid w:val="0"/>
          <w:kern w:val="22"/>
          <w:szCs w:val="22"/>
          <w:lang w:val="fr-CA"/>
        </w:rPr>
        <w:t>/</w:t>
      </w:r>
      <w:proofErr w:type="spellStart"/>
      <w:r w:rsidRPr="00D30059">
        <w:rPr>
          <w:snapToGrid w:val="0"/>
          <w:kern w:val="22"/>
          <w:szCs w:val="22"/>
          <w:lang w:val="fr-CA"/>
        </w:rPr>
        <w:t>NP</w:t>
      </w:r>
      <w:proofErr w:type="spellEnd"/>
      <w:r w:rsidRPr="00D30059">
        <w:rPr>
          <w:snapToGrid w:val="0"/>
          <w:kern w:val="22"/>
          <w:szCs w:val="22"/>
          <w:lang w:val="fr-CA"/>
        </w:rPr>
        <w:t>/</w:t>
      </w:r>
      <w:proofErr w:type="spellStart"/>
      <w:r w:rsidRPr="00D30059">
        <w:rPr>
          <w:snapToGrid w:val="0"/>
          <w:kern w:val="22"/>
          <w:szCs w:val="22"/>
          <w:lang w:val="fr-CA"/>
        </w:rPr>
        <w:t>MOP</w:t>
      </w:r>
      <w:proofErr w:type="spellEnd"/>
      <w:r w:rsidRPr="00D30059">
        <w:rPr>
          <w:snapToGrid w:val="0"/>
          <w:kern w:val="22"/>
          <w:szCs w:val="22"/>
          <w:lang w:val="fr-CA"/>
        </w:rPr>
        <w:t xml:space="preserve">/3/5) et le rapport du FEM </w:t>
      </w:r>
      <w:r w:rsidRPr="00D30059">
        <w:rPr>
          <w:rFonts w:eastAsia="Batang"/>
          <w:szCs w:val="22"/>
          <w:lang w:val="fr-CA"/>
        </w:rPr>
        <w:t>(</w:t>
      </w:r>
      <w:proofErr w:type="spellStart"/>
      <w:r w:rsidRPr="00D30059">
        <w:rPr>
          <w:rFonts w:eastAsia="Batang"/>
          <w:szCs w:val="22"/>
          <w:lang w:val="fr-CA"/>
        </w:rPr>
        <w:t>CBD</w:t>
      </w:r>
      <w:proofErr w:type="spellEnd"/>
      <w:r w:rsidRPr="00D30059">
        <w:rPr>
          <w:rFonts w:eastAsia="Batang"/>
          <w:szCs w:val="22"/>
          <w:lang w:val="fr-CA"/>
        </w:rPr>
        <w:t>/COP/14/7). Il avait aussi en main un projet de décision de la compilation des projets de décision (</w:t>
      </w:r>
      <w:proofErr w:type="spellStart"/>
      <w:r w:rsidRPr="00D30059">
        <w:rPr>
          <w:rFonts w:eastAsia="Batang"/>
          <w:szCs w:val="22"/>
          <w:lang w:val="fr-CA"/>
        </w:rPr>
        <w:t>CBD</w:t>
      </w:r>
      <w:proofErr w:type="spellEnd"/>
      <w:r w:rsidRPr="00D30059">
        <w:rPr>
          <w:rFonts w:eastAsia="Batang"/>
          <w:szCs w:val="22"/>
          <w:lang w:val="fr-CA"/>
        </w:rPr>
        <w:t>/</w:t>
      </w:r>
      <w:proofErr w:type="spellStart"/>
      <w:r w:rsidRPr="00D30059">
        <w:rPr>
          <w:rFonts w:eastAsia="Batang"/>
          <w:szCs w:val="22"/>
          <w:lang w:val="fr-CA"/>
        </w:rPr>
        <w:t>NP</w:t>
      </w:r>
      <w:proofErr w:type="spellEnd"/>
      <w:r w:rsidRPr="00D30059">
        <w:rPr>
          <w:rFonts w:eastAsia="Batang"/>
          <w:szCs w:val="22"/>
          <w:lang w:val="fr-CA"/>
        </w:rPr>
        <w:t>/</w:t>
      </w:r>
      <w:proofErr w:type="spellStart"/>
      <w:r w:rsidRPr="00D30059">
        <w:rPr>
          <w:rFonts w:eastAsia="Batang"/>
          <w:szCs w:val="22"/>
          <w:lang w:val="fr-CA"/>
        </w:rPr>
        <w:t>MOP</w:t>
      </w:r>
      <w:proofErr w:type="spellEnd"/>
      <w:r w:rsidRPr="00D30059">
        <w:rPr>
          <w:rFonts w:eastAsia="Batang"/>
          <w:szCs w:val="22"/>
          <w:lang w:val="fr-CA"/>
        </w:rPr>
        <w:t>/3/1/Add.2)</w:t>
      </w:r>
      <w:r w:rsidRPr="00D30059">
        <w:rPr>
          <w:rFonts w:eastAsia="Batang"/>
          <w:snapToGrid w:val="0"/>
          <w:kern w:val="22"/>
          <w:szCs w:val="22"/>
          <w:lang w:val="fr-CA"/>
        </w:rPr>
        <w:t>.</w:t>
      </w:r>
    </w:p>
    <w:p w14:paraId="76E683E7" w14:textId="77777777" w:rsidR="00C5559B"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rFonts w:eastAsia="Batang"/>
          <w:snapToGrid w:val="0"/>
          <w:kern w:val="22"/>
          <w:szCs w:val="22"/>
          <w:lang w:val="fr-CA"/>
        </w:rPr>
      </w:pPr>
      <w:r>
        <w:rPr>
          <w:rFonts w:eastAsia="Batang"/>
          <w:snapToGrid w:val="0"/>
          <w:kern w:val="22"/>
          <w:szCs w:val="22"/>
          <w:lang w:val="fr-CA"/>
        </w:rPr>
        <w:t>Les représentants de l’Inde, du Mexique et de l’Union européenne et ses 28 États Membres ont présenté un exposé.</w:t>
      </w:r>
    </w:p>
    <w:p w14:paraId="045F32A7" w14:textId="77777777" w:rsidR="00C5559B" w:rsidRPr="003912FE"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rFonts w:eastAsia="Batang"/>
          <w:snapToGrid w:val="0"/>
          <w:kern w:val="22"/>
          <w:szCs w:val="22"/>
          <w:lang w:val="fr-CA"/>
        </w:rPr>
      </w:pPr>
      <w:r>
        <w:rPr>
          <w:kern w:val="22"/>
          <w:szCs w:val="22"/>
          <w:lang w:val="fr-CA"/>
        </w:rPr>
        <w:t>Le président a indiqué qu’il préparerait un projet de décision révisé sur la question qui tiendrait compte des points de vue exprimés verbalement et par écrit.</w:t>
      </w:r>
    </w:p>
    <w:p w14:paraId="5326DC5A" w14:textId="77777777" w:rsidR="00C5559B" w:rsidRPr="00725197"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rFonts w:eastAsia="Batang"/>
          <w:snapToGrid w:val="0"/>
          <w:kern w:val="22"/>
          <w:szCs w:val="22"/>
          <w:lang w:val="fr-CA"/>
        </w:rPr>
      </w:pPr>
      <w:r>
        <w:rPr>
          <w:snapToGrid w:val="0"/>
          <w:lang w:val="fr-CA"/>
        </w:rPr>
        <w:lastRenderedPageBreak/>
        <w:t>Le Groupe de travail a examiné le projet de décision préparé par le président à sa neuvième session, le 22 novembre 2018</w:t>
      </w:r>
      <w:r>
        <w:rPr>
          <w:kern w:val="22"/>
          <w:szCs w:val="22"/>
          <w:lang w:val="fr-CA"/>
        </w:rPr>
        <w:t>.</w:t>
      </w:r>
    </w:p>
    <w:p w14:paraId="14E03E91" w14:textId="77777777" w:rsidR="00C5559B" w:rsidRPr="00725197"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rFonts w:eastAsia="Batang"/>
          <w:snapToGrid w:val="0"/>
          <w:kern w:val="22"/>
          <w:szCs w:val="22"/>
          <w:lang w:val="fr-CA"/>
        </w:rPr>
      </w:pPr>
      <w:r>
        <w:rPr>
          <w:kern w:val="22"/>
          <w:szCs w:val="22"/>
          <w:lang w:val="fr-CA"/>
        </w:rPr>
        <w:t>Un représentant du FEM a présenté un exposé.</w:t>
      </w:r>
    </w:p>
    <w:p w14:paraId="74ECE875" w14:textId="79CCFA4B" w:rsidR="00FC047F" w:rsidRPr="00D53D52" w:rsidRDefault="00C5559B" w:rsidP="00C5559B">
      <w:pPr>
        <w:pStyle w:val="Para1"/>
      </w:pPr>
      <w:r>
        <w:rPr>
          <w:kern w:val="22"/>
          <w:szCs w:val="22"/>
          <w:lang w:val="fr-CA"/>
        </w:rPr>
        <w:t xml:space="preserve">Le Groupe de travail a approuvé le projet de décision révisé amendé verbalement pour transmission à la plénière en tant que projet de décision </w:t>
      </w:r>
      <w:proofErr w:type="spellStart"/>
      <w:r w:rsidRPr="00BE4D2B">
        <w:rPr>
          <w:snapToGrid w:val="0"/>
          <w:lang w:val="fr-CA"/>
        </w:rPr>
        <w:t>CBD</w:t>
      </w:r>
      <w:proofErr w:type="spellEnd"/>
      <w:r w:rsidRPr="00BE4D2B">
        <w:rPr>
          <w:snapToGrid w:val="0"/>
          <w:lang w:val="fr-CA"/>
        </w:rPr>
        <w:t>/</w:t>
      </w:r>
      <w:proofErr w:type="spellStart"/>
      <w:r>
        <w:rPr>
          <w:snapToGrid w:val="0"/>
          <w:lang w:val="fr-CA"/>
        </w:rPr>
        <w:t>NP</w:t>
      </w:r>
      <w:proofErr w:type="spellEnd"/>
      <w:r>
        <w:rPr>
          <w:snapToGrid w:val="0"/>
          <w:lang w:val="fr-CA"/>
        </w:rPr>
        <w:t>/</w:t>
      </w:r>
      <w:proofErr w:type="spellStart"/>
      <w:r>
        <w:rPr>
          <w:snapToGrid w:val="0"/>
          <w:lang w:val="fr-CA"/>
        </w:rPr>
        <w:t>MOP</w:t>
      </w:r>
      <w:proofErr w:type="spellEnd"/>
      <w:r>
        <w:rPr>
          <w:snapToGrid w:val="0"/>
          <w:lang w:val="fr-CA"/>
        </w:rPr>
        <w:t>/3</w:t>
      </w:r>
      <w:r w:rsidRPr="00BE4D2B">
        <w:rPr>
          <w:snapToGrid w:val="0"/>
          <w:lang w:val="fr-CA"/>
        </w:rPr>
        <w:t>/L.</w:t>
      </w:r>
      <w:r>
        <w:rPr>
          <w:snapToGrid w:val="0"/>
          <w:lang w:val="fr-CA"/>
        </w:rPr>
        <w:t>6.</w:t>
      </w:r>
    </w:p>
    <w:p w14:paraId="3F9EB8BB" w14:textId="77777777" w:rsidR="00FC047F" w:rsidRPr="00D53D52" w:rsidRDefault="00FC047F" w:rsidP="00FC047F">
      <w:pPr>
        <w:pStyle w:val="Para1"/>
      </w:pPr>
      <w:r>
        <w:t>[</w:t>
      </w:r>
      <w:r>
        <w:rPr>
          <w:i/>
        </w:rPr>
        <w:t>à compléter</w:t>
      </w:r>
      <w:r>
        <w:t>].</w:t>
      </w:r>
    </w:p>
    <w:p w14:paraId="5F3D9C5B" w14:textId="506B35F7" w:rsidR="00FC047F" w:rsidRPr="005C78D8" w:rsidRDefault="00FC047F" w:rsidP="00475D73">
      <w:pPr>
        <w:pStyle w:val="Heading1longmultiline"/>
        <w:rPr>
          <w:rFonts w:hint="eastAsia"/>
        </w:rPr>
      </w:pPr>
      <w:r>
        <w:t>POINT 9.</w:t>
      </w:r>
      <w:r>
        <w:tab/>
        <w:t>Mesures d'aide à la création et au renforcement des capacités (article 22)</w:t>
      </w:r>
    </w:p>
    <w:p w14:paraId="4C761BE9" w14:textId="77777777" w:rsidR="00C5559B"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sidRPr="00DD0589">
        <w:rPr>
          <w:color w:val="000000"/>
          <w:kern w:val="22"/>
          <w:szCs w:val="22"/>
          <w:lang w:val="fr-CA"/>
        </w:rPr>
        <w:t xml:space="preserve">Le Groupe de travail I a abordé le point 9 de l’ordre du jour  à sa </w:t>
      </w:r>
      <w:r>
        <w:rPr>
          <w:color w:val="000000"/>
          <w:kern w:val="22"/>
          <w:szCs w:val="22"/>
          <w:lang w:val="fr-CA"/>
        </w:rPr>
        <w:t>quatrième</w:t>
      </w:r>
      <w:r w:rsidRPr="00DD0589">
        <w:rPr>
          <w:color w:val="000000"/>
          <w:kern w:val="22"/>
          <w:szCs w:val="22"/>
          <w:lang w:val="fr-CA"/>
        </w:rPr>
        <w:t xml:space="preserve"> session, le </w:t>
      </w:r>
      <w:r>
        <w:rPr>
          <w:color w:val="000000"/>
          <w:kern w:val="22"/>
          <w:szCs w:val="22"/>
          <w:lang w:val="fr-CA"/>
        </w:rPr>
        <w:t>19</w:t>
      </w:r>
      <w:r w:rsidRPr="00DD0589">
        <w:rPr>
          <w:color w:val="000000"/>
          <w:kern w:val="22"/>
          <w:szCs w:val="22"/>
          <w:lang w:val="fr-CA"/>
        </w:rPr>
        <w:t xml:space="preserve"> novembre 2018. </w:t>
      </w:r>
      <w:r w:rsidRPr="00DD0589">
        <w:rPr>
          <w:snapToGrid w:val="0"/>
          <w:kern w:val="22"/>
          <w:szCs w:val="22"/>
          <w:lang w:val="fr-CA"/>
        </w:rPr>
        <w:t xml:space="preserve"> Le Groupe de travail a examiné le point </w:t>
      </w:r>
      <w:r>
        <w:rPr>
          <w:snapToGrid w:val="0"/>
          <w:kern w:val="22"/>
          <w:szCs w:val="22"/>
          <w:lang w:val="fr-CA"/>
        </w:rPr>
        <w:t xml:space="preserve">en ayant en main un rapport d’activités sur </w:t>
      </w:r>
      <w:r w:rsidRPr="00DD0589">
        <w:rPr>
          <w:kern w:val="22"/>
          <w:szCs w:val="22"/>
          <w:lang w:val="fr-CA"/>
        </w:rPr>
        <w:t>les mesures propres à faciliter le renforcement des capacités et la création de capacités (article 22) (</w:t>
      </w:r>
      <w:proofErr w:type="spellStart"/>
      <w:r w:rsidRPr="00DD0589">
        <w:rPr>
          <w:kern w:val="22"/>
          <w:szCs w:val="22"/>
          <w:lang w:val="fr-CA"/>
        </w:rPr>
        <w:t>CBD</w:t>
      </w:r>
      <w:proofErr w:type="spellEnd"/>
      <w:r w:rsidRPr="00DD0589">
        <w:rPr>
          <w:kern w:val="22"/>
          <w:szCs w:val="22"/>
          <w:lang w:val="fr-CA"/>
        </w:rPr>
        <w:t>/</w:t>
      </w:r>
      <w:proofErr w:type="spellStart"/>
      <w:r w:rsidRPr="00DD0589">
        <w:rPr>
          <w:kern w:val="22"/>
          <w:szCs w:val="22"/>
          <w:lang w:val="fr-CA"/>
        </w:rPr>
        <w:t>NP</w:t>
      </w:r>
      <w:proofErr w:type="spellEnd"/>
      <w:r w:rsidRPr="00DD0589">
        <w:rPr>
          <w:kern w:val="22"/>
          <w:szCs w:val="22"/>
          <w:lang w:val="fr-CA"/>
        </w:rPr>
        <w:t>/</w:t>
      </w:r>
      <w:proofErr w:type="spellStart"/>
      <w:r w:rsidRPr="00DD0589">
        <w:rPr>
          <w:kern w:val="22"/>
          <w:szCs w:val="22"/>
          <w:lang w:val="fr-CA"/>
        </w:rPr>
        <w:t>MOP</w:t>
      </w:r>
      <w:proofErr w:type="spellEnd"/>
      <w:r w:rsidRPr="00DD0589">
        <w:rPr>
          <w:kern w:val="22"/>
          <w:szCs w:val="22"/>
          <w:lang w:val="fr-CA"/>
        </w:rPr>
        <w:t>/3/4), le rapport</w:t>
      </w:r>
      <w:r w:rsidRPr="00DD0589">
        <w:rPr>
          <w:snapToGrid w:val="0"/>
          <w:kern w:val="22"/>
          <w:szCs w:val="22"/>
          <w:lang w:val="fr-CA"/>
        </w:rPr>
        <w:t xml:space="preserve"> du Comité consultatif informel sur le renforcement des capacités</w:t>
      </w:r>
      <w:r>
        <w:rPr>
          <w:snapToGrid w:val="0"/>
          <w:kern w:val="22"/>
          <w:szCs w:val="22"/>
          <w:lang w:val="fr-CA"/>
        </w:rPr>
        <w:t xml:space="preserve"> pour l’application du Protocole de Nagoya à sa troisième réunion</w:t>
      </w:r>
      <w:r w:rsidRPr="00DD0589">
        <w:rPr>
          <w:snapToGrid w:val="0"/>
          <w:kern w:val="22"/>
          <w:szCs w:val="22"/>
          <w:lang w:val="fr-CA"/>
        </w:rPr>
        <w:t xml:space="preserve"> (</w:t>
      </w:r>
      <w:proofErr w:type="spellStart"/>
      <w:r w:rsidRPr="00DD0589">
        <w:rPr>
          <w:snapToGrid w:val="0"/>
          <w:kern w:val="22"/>
          <w:szCs w:val="22"/>
          <w:lang w:val="fr-CA"/>
        </w:rPr>
        <w:t>CBD</w:t>
      </w:r>
      <w:proofErr w:type="spellEnd"/>
      <w:r w:rsidRPr="00DD0589">
        <w:rPr>
          <w:snapToGrid w:val="0"/>
          <w:kern w:val="22"/>
          <w:szCs w:val="22"/>
          <w:lang w:val="fr-CA"/>
        </w:rPr>
        <w:t>/ABS/CB-</w:t>
      </w:r>
      <w:proofErr w:type="spellStart"/>
      <w:r w:rsidRPr="00DD0589">
        <w:rPr>
          <w:snapToGrid w:val="0"/>
          <w:kern w:val="22"/>
          <w:szCs w:val="22"/>
          <w:lang w:val="fr-CA"/>
        </w:rPr>
        <w:t>IAC</w:t>
      </w:r>
      <w:proofErr w:type="spellEnd"/>
      <w:r w:rsidRPr="00DD0589">
        <w:rPr>
          <w:snapToGrid w:val="0"/>
          <w:kern w:val="22"/>
          <w:szCs w:val="22"/>
          <w:lang w:val="fr-CA"/>
        </w:rPr>
        <w:t>/2018/1/4)</w:t>
      </w:r>
      <w:r>
        <w:rPr>
          <w:snapToGrid w:val="0"/>
          <w:kern w:val="22"/>
          <w:szCs w:val="22"/>
          <w:lang w:val="fr-CA"/>
        </w:rPr>
        <w:t>,</w:t>
      </w:r>
      <w:r w:rsidRPr="00DD0589">
        <w:rPr>
          <w:snapToGrid w:val="0"/>
          <w:kern w:val="22"/>
          <w:szCs w:val="22"/>
          <w:lang w:val="fr-CA"/>
        </w:rPr>
        <w:t xml:space="preserve"> </w:t>
      </w:r>
      <w:bookmarkStart w:id="11" w:name="_Hlk524956061"/>
      <w:r>
        <w:rPr>
          <w:snapToGrid w:val="0"/>
          <w:kern w:val="22"/>
          <w:szCs w:val="22"/>
          <w:lang w:val="fr-CA"/>
        </w:rPr>
        <w:t>un aperçu</w:t>
      </w:r>
      <w:r w:rsidRPr="00DD0589">
        <w:rPr>
          <w:snapToGrid w:val="0"/>
          <w:kern w:val="22"/>
          <w:szCs w:val="22"/>
          <w:lang w:val="fr-CA"/>
        </w:rPr>
        <w:t xml:space="preserve"> des programmes de renforcement et</w:t>
      </w:r>
      <w:r>
        <w:rPr>
          <w:snapToGrid w:val="0"/>
          <w:kern w:val="22"/>
          <w:szCs w:val="22"/>
          <w:lang w:val="fr-CA"/>
        </w:rPr>
        <w:t xml:space="preserve"> de création des capacités offra</w:t>
      </w:r>
      <w:r w:rsidRPr="00DD0589">
        <w:rPr>
          <w:snapToGrid w:val="0"/>
          <w:kern w:val="22"/>
          <w:szCs w:val="22"/>
          <w:lang w:val="fr-CA"/>
        </w:rPr>
        <w:t>nt un soutien direct aux pays pour l’application du Protocole de Nagoya (</w:t>
      </w:r>
      <w:proofErr w:type="spellStart"/>
      <w:r w:rsidRPr="00DD0589">
        <w:rPr>
          <w:snapToGrid w:val="0"/>
          <w:kern w:val="22"/>
          <w:szCs w:val="22"/>
          <w:lang w:val="fr-CA"/>
        </w:rPr>
        <w:t>CBD</w:t>
      </w:r>
      <w:proofErr w:type="spellEnd"/>
      <w:r w:rsidRPr="00DD0589">
        <w:rPr>
          <w:snapToGrid w:val="0"/>
          <w:kern w:val="22"/>
          <w:szCs w:val="22"/>
          <w:lang w:val="fr-CA"/>
        </w:rPr>
        <w:t>/</w:t>
      </w:r>
      <w:proofErr w:type="spellStart"/>
      <w:r w:rsidRPr="00DD0589">
        <w:rPr>
          <w:snapToGrid w:val="0"/>
          <w:kern w:val="22"/>
          <w:szCs w:val="22"/>
          <w:lang w:val="fr-CA"/>
        </w:rPr>
        <w:t>NP</w:t>
      </w:r>
      <w:proofErr w:type="spellEnd"/>
      <w:r w:rsidRPr="00DD0589">
        <w:rPr>
          <w:snapToGrid w:val="0"/>
          <w:kern w:val="22"/>
          <w:szCs w:val="22"/>
          <w:lang w:val="fr-CA"/>
        </w:rPr>
        <w:t>/</w:t>
      </w:r>
      <w:proofErr w:type="spellStart"/>
      <w:r w:rsidRPr="00DD0589">
        <w:rPr>
          <w:snapToGrid w:val="0"/>
          <w:kern w:val="22"/>
          <w:szCs w:val="22"/>
          <w:lang w:val="fr-CA"/>
        </w:rPr>
        <w:t>MOP</w:t>
      </w:r>
      <w:proofErr w:type="spellEnd"/>
      <w:r w:rsidRPr="00DD0589">
        <w:rPr>
          <w:snapToGrid w:val="0"/>
          <w:kern w:val="22"/>
          <w:szCs w:val="22"/>
          <w:lang w:val="fr-CA"/>
        </w:rPr>
        <w:t>/3/</w:t>
      </w:r>
      <w:proofErr w:type="spellStart"/>
      <w:r w:rsidRPr="00DD0589">
        <w:rPr>
          <w:snapToGrid w:val="0"/>
          <w:kern w:val="22"/>
          <w:szCs w:val="22"/>
          <w:lang w:val="fr-CA"/>
        </w:rPr>
        <w:t>INF</w:t>
      </w:r>
      <w:proofErr w:type="spellEnd"/>
      <w:r w:rsidRPr="00DD0589">
        <w:rPr>
          <w:snapToGrid w:val="0"/>
          <w:kern w:val="22"/>
          <w:szCs w:val="22"/>
          <w:lang w:val="fr-CA"/>
        </w:rPr>
        <w:t>/1)</w:t>
      </w:r>
      <w:r>
        <w:rPr>
          <w:snapToGrid w:val="0"/>
          <w:kern w:val="22"/>
          <w:szCs w:val="22"/>
          <w:lang w:val="fr-CA"/>
        </w:rPr>
        <w:t xml:space="preserve">, </w:t>
      </w:r>
      <w:r w:rsidRPr="00DD0589">
        <w:rPr>
          <w:snapToGrid w:val="0"/>
          <w:kern w:val="22"/>
          <w:szCs w:val="22"/>
          <w:lang w:val="fr-CA"/>
        </w:rPr>
        <w:t>un aperçu des outils et ressources de renforcement des capacités d’accès et de partage des avantages (</w:t>
      </w:r>
      <w:proofErr w:type="spellStart"/>
      <w:r w:rsidRPr="00DD0589">
        <w:rPr>
          <w:snapToGrid w:val="0"/>
          <w:kern w:val="22"/>
          <w:szCs w:val="22"/>
          <w:lang w:val="fr-CA"/>
        </w:rPr>
        <w:t>CBD</w:t>
      </w:r>
      <w:proofErr w:type="spellEnd"/>
      <w:r w:rsidRPr="00DD0589">
        <w:rPr>
          <w:snapToGrid w:val="0"/>
          <w:kern w:val="22"/>
          <w:szCs w:val="22"/>
          <w:lang w:val="fr-CA"/>
        </w:rPr>
        <w:t>/</w:t>
      </w:r>
      <w:proofErr w:type="spellStart"/>
      <w:r w:rsidRPr="00DD0589">
        <w:rPr>
          <w:snapToGrid w:val="0"/>
          <w:kern w:val="22"/>
          <w:szCs w:val="22"/>
          <w:lang w:val="fr-CA"/>
        </w:rPr>
        <w:t>NP</w:t>
      </w:r>
      <w:proofErr w:type="spellEnd"/>
      <w:r w:rsidRPr="00DD0589">
        <w:rPr>
          <w:snapToGrid w:val="0"/>
          <w:kern w:val="22"/>
          <w:szCs w:val="22"/>
          <w:lang w:val="fr-CA"/>
        </w:rPr>
        <w:t>/</w:t>
      </w:r>
      <w:proofErr w:type="spellStart"/>
      <w:r w:rsidRPr="00DD0589">
        <w:rPr>
          <w:snapToGrid w:val="0"/>
          <w:kern w:val="22"/>
          <w:szCs w:val="22"/>
          <w:lang w:val="fr-CA"/>
        </w:rPr>
        <w:t>MOP</w:t>
      </w:r>
      <w:proofErr w:type="spellEnd"/>
      <w:r w:rsidRPr="00DD0589">
        <w:rPr>
          <w:snapToGrid w:val="0"/>
          <w:kern w:val="22"/>
          <w:szCs w:val="22"/>
          <w:lang w:val="fr-CA"/>
        </w:rPr>
        <w:t>/3/</w:t>
      </w:r>
      <w:proofErr w:type="spellStart"/>
      <w:r w:rsidRPr="00DD0589">
        <w:rPr>
          <w:snapToGrid w:val="0"/>
          <w:kern w:val="22"/>
          <w:szCs w:val="22"/>
          <w:lang w:val="fr-CA"/>
        </w:rPr>
        <w:t>INF</w:t>
      </w:r>
      <w:proofErr w:type="spellEnd"/>
      <w:r w:rsidRPr="00DD0589">
        <w:rPr>
          <w:snapToGrid w:val="0"/>
          <w:kern w:val="22"/>
          <w:szCs w:val="22"/>
          <w:lang w:val="fr-CA"/>
        </w:rPr>
        <w:t xml:space="preserve">/2) </w:t>
      </w:r>
      <w:r>
        <w:rPr>
          <w:snapToGrid w:val="0"/>
          <w:kern w:val="22"/>
          <w:szCs w:val="22"/>
          <w:lang w:val="fr-CA"/>
        </w:rPr>
        <w:t xml:space="preserve">et une note de la Secrétaire exécutive sur le </w:t>
      </w:r>
      <w:r w:rsidRPr="00DD0589">
        <w:rPr>
          <w:snapToGrid w:val="0"/>
          <w:kern w:val="22"/>
          <w:szCs w:val="22"/>
          <w:lang w:val="fr-CA"/>
        </w:rPr>
        <w:t xml:space="preserve">programme de renforcement des capacités en appui à l’application du Protocole de Nagoya : aperçu et enseignements </w:t>
      </w:r>
      <w:bookmarkEnd w:id="11"/>
      <w:r w:rsidRPr="00DD0589">
        <w:rPr>
          <w:snapToGrid w:val="0"/>
          <w:kern w:val="22"/>
          <w:szCs w:val="22"/>
          <w:lang w:val="fr-CA"/>
        </w:rPr>
        <w:t>(</w:t>
      </w:r>
      <w:proofErr w:type="spellStart"/>
      <w:r w:rsidRPr="00DD0589">
        <w:rPr>
          <w:snapToGrid w:val="0"/>
          <w:kern w:val="22"/>
          <w:szCs w:val="22"/>
          <w:lang w:val="fr-CA"/>
        </w:rPr>
        <w:t>CBD</w:t>
      </w:r>
      <w:proofErr w:type="spellEnd"/>
      <w:r w:rsidRPr="00DD0589">
        <w:rPr>
          <w:snapToGrid w:val="0"/>
          <w:kern w:val="22"/>
          <w:szCs w:val="22"/>
          <w:lang w:val="fr-CA"/>
        </w:rPr>
        <w:t>/</w:t>
      </w:r>
      <w:proofErr w:type="spellStart"/>
      <w:r w:rsidRPr="00DD0589">
        <w:rPr>
          <w:snapToGrid w:val="0"/>
          <w:kern w:val="22"/>
          <w:szCs w:val="22"/>
          <w:lang w:val="fr-CA"/>
        </w:rPr>
        <w:t>NP</w:t>
      </w:r>
      <w:proofErr w:type="spellEnd"/>
      <w:r w:rsidRPr="00DD0589">
        <w:rPr>
          <w:snapToGrid w:val="0"/>
          <w:kern w:val="22"/>
          <w:szCs w:val="22"/>
          <w:lang w:val="fr-CA"/>
        </w:rPr>
        <w:t>/</w:t>
      </w:r>
      <w:proofErr w:type="spellStart"/>
      <w:r w:rsidRPr="00DD0589">
        <w:rPr>
          <w:snapToGrid w:val="0"/>
          <w:kern w:val="22"/>
          <w:szCs w:val="22"/>
          <w:lang w:val="fr-CA"/>
        </w:rPr>
        <w:t>MOP</w:t>
      </w:r>
      <w:proofErr w:type="spellEnd"/>
      <w:r w:rsidRPr="00DD0589">
        <w:rPr>
          <w:snapToGrid w:val="0"/>
          <w:kern w:val="22"/>
          <w:szCs w:val="22"/>
          <w:lang w:val="fr-CA"/>
        </w:rPr>
        <w:t>/3/</w:t>
      </w:r>
      <w:proofErr w:type="spellStart"/>
      <w:r w:rsidRPr="00DD0589">
        <w:rPr>
          <w:snapToGrid w:val="0"/>
          <w:kern w:val="22"/>
          <w:szCs w:val="22"/>
          <w:lang w:val="fr-CA"/>
        </w:rPr>
        <w:t>INF</w:t>
      </w:r>
      <w:proofErr w:type="spellEnd"/>
      <w:r w:rsidRPr="00DD0589">
        <w:rPr>
          <w:snapToGrid w:val="0"/>
          <w:kern w:val="22"/>
          <w:szCs w:val="22"/>
          <w:lang w:val="fr-CA"/>
        </w:rPr>
        <w:t>/6).</w:t>
      </w:r>
    </w:p>
    <w:p w14:paraId="6A19A8B0" w14:textId="77777777" w:rsidR="00C5559B" w:rsidRPr="0075344B"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 xml:space="preserve">Le Groupe de travail avait aussi en main un </w:t>
      </w:r>
      <w:r w:rsidRPr="00F23127">
        <w:rPr>
          <w:snapToGrid w:val="0"/>
          <w:kern w:val="22"/>
          <w:szCs w:val="22"/>
          <w:lang w:val="fr-CA"/>
        </w:rPr>
        <w:t>projet de décision fondé sur la recommandation SBI-2/8 compris</w:t>
      </w:r>
      <w:r>
        <w:rPr>
          <w:snapToGrid w:val="0"/>
          <w:kern w:val="22"/>
          <w:szCs w:val="22"/>
          <w:lang w:val="fr-CA"/>
        </w:rPr>
        <w:t>e</w:t>
      </w:r>
      <w:r w:rsidRPr="00F23127">
        <w:rPr>
          <w:snapToGrid w:val="0"/>
          <w:kern w:val="22"/>
          <w:szCs w:val="22"/>
          <w:lang w:val="fr-CA"/>
        </w:rPr>
        <w:t xml:space="preserve"> dans la compilation des projets de décision </w:t>
      </w:r>
      <w:r w:rsidRPr="00F23127">
        <w:rPr>
          <w:szCs w:val="22"/>
          <w:lang w:val="fr-CA"/>
        </w:rPr>
        <w:t>(</w:t>
      </w:r>
      <w:proofErr w:type="spellStart"/>
      <w:r w:rsidRPr="00F23127">
        <w:rPr>
          <w:szCs w:val="22"/>
          <w:lang w:val="fr-CA"/>
        </w:rPr>
        <w:t>CBD</w:t>
      </w:r>
      <w:proofErr w:type="spellEnd"/>
      <w:r w:rsidRPr="00F23127">
        <w:rPr>
          <w:szCs w:val="22"/>
          <w:lang w:val="fr-CA"/>
        </w:rPr>
        <w:t>/</w:t>
      </w:r>
      <w:proofErr w:type="spellStart"/>
      <w:r w:rsidRPr="00F23127">
        <w:rPr>
          <w:szCs w:val="22"/>
          <w:lang w:val="fr-CA"/>
        </w:rPr>
        <w:t>NP</w:t>
      </w:r>
      <w:proofErr w:type="spellEnd"/>
      <w:r w:rsidRPr="00F23127">
        <w:rPr>
          <w:szCs w:val="22"/>
          <w:lang w:val="fr-CA"/>
        </w:rPr>
        <w:t>/</w:t>
      </w:r>
      <w:proofErr w:type="spellStart"/>
      <w:r w:rsidRPr="00F23127">
        <w:rPr>
          <w:szCs w:val="22"/>
          <w:lang w:val="fr-CA"/>
        </w:rPr>
        <w:t>MOP</w:t>
      </w:r>
      <w:proofErr w:type="spellEnd"/>
      <w:r w:rsidRPr="00F23127">
        <w:rPr>
          <w:szCs w:val="22"/>
          <w:lang w:val="fr-CA"/>
        </w:rPr>
        <w:t>/3/1/Add.2).</w:t>
      </w:r>
      <w:r>
        <w:rPr>
          <w:szCs w:val="22"/>
          <w:lang w:val="fr-CA"/>
        </w:rPr>
        <w:t xml:space="preserve"> La deuxième partie du projet de décision, qui porte sur le cadre stratégique à long terme de renforcement des capacités, est tirée de la recommandation 2/8, partie II, de l’Organe subsidiaire chargé de l’application, et est liée au projet de décision sur le renforcement des capacités de la Conférence des Parties. Tout changement intégré à ce dernier dans la foulée des échanges sur le sujet au point de l’ordre du jour pertinent de la Conférence des Parties sera donc intégré dans le projet de décision en cours d’examen. Pour ces raisons, le Groupe de travail a concentré ses efforts sur l’examen du nouveau texte contenu dans la première partie du projet de décision, portant sur le cadre stratégique de renforcement des capacités et de développement pour l’application du Protocole de Nagoya.</w:t>
      </w:r>
    </w:p>
    <w:p w14:paraId="7569491E" w14:textId="77777777" w:rsidR="00C5559B"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Les représentants des pays suivants ont présenté un exposé : Afrique du Sud, Argentine, Burkina Faso, Côte d’Ivoire, Gabon, Inde, Japon, Jordanie, Kenya, Mexique, Ouganda, Philippines, Union européenne et ses 28 États membres et Viet Nam.</w:t>
      </w:r>
    </w:p>
    <w:p w14:paraId="6326F44A" w14:textId="77777777" w:rsidR="00C5559B"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Le représentant du Maroc a aussi présenté un exposé.</w:t>
      </w:r>
    </w:p>
    <w:p w14:paraId="6876A667" w14:textId="77777777" w:rsidR="00C5559B"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Le représentant du Forum des peuples autochtones sur la biodiversité a fait connaître son point de vue.</w:t>
      </w:r>
    </w:p>
    <w:p w14:paraId="2ADAB05C" w14:textId="77777777" w:rsidR="00C5559B" w:rsidRPr="00054FE5"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kern w:val="22"/>
          <w:szCs w:val="22"/>
          <w:lang w:val="fr-CA"/>
        </w:rPr>
        <w:t>Le président a indiqué qu’il préparerait un projet de décision sur la question qui tiendrait compte des points de vue exprimés verbalement et par écrit.</w:t>
      </w:r>
    </w:p>
    <w:p w14:paraId="22AC8554" w14:textId="52F9EA77" w:rsidR="00C5559B" w:rsidRPr="00606B13"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lang w:val="fr-CA"/>
        </w:rPr>
        <w:t xml:space="preserve">Le Groupe de travail a examiné le projet de décision préparé par le président à sa neuvième session, le </w:t>
      </w:r>
      <w:r w:rsidR="007E5994">
        <w:rPr>
          <w:snapToGrid w:val="0"/>
          <w:lang w:val="fr-CA"/>
        </w:rPr>
        <w:br/>
      </w:r>
      <w:r>
        <w:rPr>
          <w:snapToGrid w:val="0"/>
          <w:lang w:val="fr-CA"/>
        </w:rPr>
        <w:t>22 novembre 2018.</w:t>
      </w:r>
    </w:p>
    <w:p w14:paraId="4F839B11" w14:textId="77777777" w:rsidR="00C5559B" w:rsidRPr="00606B13" w:rsidRDefault="00C5559B" w:rsidP="00C5559B">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lang w:val="fr-CA"/>
        </w:rPr>
        <w:t>Les représentants du Mexique, de l’Ouganda et de l’Union européenne et ses 28 États membres ont présenté un exposé.</w:t>
      </w:r>
    </w:p>
    <w:p w14:paraId="59A44A04" w14:textId="06E0B3D2" w:rsidR="00FC047F" w:rsidRPr="00D53D52" w:rsidRDefault="00C5559B" w:rsidP="00C5559B">
      <w:pPr>
        <w:pStyle w:val="Para1"/>
      </w:pPr>
      <w:r>
        <w:rPr>
          <w:kern w:val="22"/>
          <w:szCs w:val="22"/>
          <w:lang w:val="fr-CA"/>
        </w:rPr>
        <w:t xml:space="preserve">Le Groupe de travail a approuvé le projet de décision révisé amendé verbalement pour transmission à la plénière en tant que projet de décision </w:t>
      </w:r>
      <w:proofErr w:type="spellStart"/>
      <w:r w:rsidRPr="00BE4D2B">
        <w:rPr>
          <w:snapToGrid w:val="0"/>
          <w:lang w:val="fr-CA"/>
        </w:rPr>
        <w:t>CBD</w:t>
      </w:r>
      <w:proofErr w:type="spellEnd"/>
      <w:r w:rsidRPr="00BE4D2B">
        <w:rPr>
          <w:snapToGrid w:val="0"/>
          <w:lang w:val="fr-CA"/>
        </w:rPr>
        <w:t>/</w:t>
      </w:r>
      <w:proofErr w:type="spellStart"/>
      <w:r>
        <w:rPr>
          <w:snapToGrid w:val="0"/>
          <w:lang w:val="fr-CA"/>
        </w:rPr>
        <w:t>NP</w:t>
      </w:r>
      <w:proofErr w:type="spellEnd"/>
      <w:r>
        <w:rPr>
          <w:snapToGrid w:val="0"/>
          <w:lang w:val="fr-CA"/>
        </w:rPr>
        <w:t>/</w:t>
      </w:r>
      <w:proofErr w:type="spellStart"/>
      <w:r>
        <w:rPr>
          <w:snapToGrid w:val="0"/>
          <w:lang w:val="fr-CA"/>
        </w:rPr>
        <w:t>MOP</w:t>
      </w:r>
      <w:proofErr w:type="spellEnd"/>
      <w:r>
        <w:rPr>
          <w:snapToGrid w:val="0"/>
          <w:lang w:val="fr-CA"/>
        </w:rPr>
        <w:t>/3/</w:t>
      </w:r>
      <w:r w:rsidRPr="00BE4D2B">
        <w:rPr>
          <w:snapToGrid w:val="0"/>
          <w:lang w:val="fr-CA"/>
        </w:rPr>
        <w:t>L.</w:t>
      </w:r>
      <w:r>
        <w:rPr>
          <w:snapToGrid w:val="0"/>
          <w:lang w:val="fr-CA"/>
        </w:rPr>
        <w:t>5</w:t>
      </w:r>
    </w:p>
    <w:p w14:paraId="0EB85811" w14:textId="77777777" w:rsidR="00FC047F" w:rsidRPr="00D53D52" w:rsidRDefault="00FC047F" w:rsidP="00FC047F">
      <w:pPr>
        <w:pStyle w:val="Para1"/>
      </w:pPr>
      <w:r>
        <w:t>[</w:t>
      </w:r>
      <w:r>
        <w:rPr>
          <w:i/>
        </w:rPr>
        <w:t>à compléter</w:t>
      </w:r>
      <w:r>
        <w:t>].</w:t>
      </w:r>
    </w:p>
    <w:p w14:paraId="492053CD" w14:textId="4AFBEBD1" w:rsidR="00475D73" w:rsidRPr="00D53D52" w:rsidRDefault="00475D73" w:rsidP="00475D73">
      <w:pPr>
        <w:pStyle w:val="Heading1multiline"/>
        <w:rPr>
          <w:rFonts w:hint="eastAsia"/>
        </w:rPr>
      </w:pPr>
      <w:r>
        <w:t>POINT 10.</w:t>
      </w:r>
      <w:r>
        <w:tab/>
      </w:r>
      <w:r>
        <w:tab/>
        <w:t>Le Centre d'échange sur l'accès et le partage des avantages, et l'échange d'informations (article 14)</w:t>
      </w:r>
    </w:p>
    <w:p w14:paraId="2A8A413F" w14:textId="17BA616F" w:rsidR="006322D4" w:rsidRDefault="006322D4" w:rsidP="00AF0C71">
      <w:pPr>
        <w:pStyle w:val="Paragraphedeliste"/>
        <w:numPr>
          <w:ilvl w:val="0"/>
          <w:numId w:val="7"/>
        </w:numPr>
        <w:suppressLineNumbers/>
        <w:tabs>
          <w:tab w:val="clear" w:pos="360"/>
        </w:tabs>
        <w:suppressAutoHyphens/>
        <w:kinsoku w:val="0"/>
        <w:overflowPunct w:val="0"/>
        <w:autoSpaceDE w:val="0"/>
        <w:autoSpaceDN w:val="0"/>
        <w:snapToGrid w:val="0"/>
        <w:spacing w:before="120" w:after="120"/>
        <w:contextualSpacing w:val="0"/>
        <w:rPr>
          <w:snapToGrid w:val="0"/>
          <w:kern w:val="22"/>
          <w:szCs w:val="22"/>
          <w:lang w:val="fr-CA"/>
        </w:rPr>
      </w:pPr>
      <w:r w:rsidRPr="00A87314">
        <w:rPr>
          <w:color w:val="000000"/>
          <w:kern w:val="22"/>
          <w:szCs w:val="22"/>
          <w:lang w:val="fr-CA"/>
        </w:rPr>
        <w:t>Le Groupe de</w:t>
      </w:r>
      <w:r w:rsidRPr="00A36F85">
        <w:rPr>
          <w:color w:val="000000"/>
          <w:kern w:val="22"/>
          <w:szCs w:val="22"/>
          <w:lang w:val="fr-CA"/>
        </w:rPr>
        <w:t xml:space="preserve"> travail I a abordé le point à sa </w:t>
      </w:r>
      <w:r>
        <w:rPr>
          <w:color w:val="000000"/>
          <w:kern w:val="22"/>
          <w:szCs w:val="22"/>
          <w:lang w:val="fr-CA"/>
        </w:rPr>
        <w:t>quatrième</w:t>
      </w:r>
      <w:r w:rsidRPr="00A36F85">
        <w:rPr>
          <w:color w:val="000000"/>
          <w:kern w:val="22"/>
          <w:szCs w:val="22"/>
          <w:lang w:val="fr-CA"/>
        </w:rPr>
        <w:t xml:space="preserve"> session, le </w:t>
      </w:r>
      <w:r>
        <w:rPr>
          <w:color w:val="000000"/>
          <w:kern w:val="22"/>
          <w:szCs w:val="22"/>
          <w:lang w:val="fr-CA"/>
        </w:rPr>
        <w:t>19</w:t>
      </w:r>
      <w:r w:rsidRPr="00A36F85">
        <w:rPr>
          <w:color w:val="000000"/>
          <w:kern w:val="22"/>
          <w:szCs w:val="22"/>
          <w:lang w:val="fr-CA"/>
        </w:rPr>
        <w:t xml:space="preserve"> novembre 2018. </w:t>
      </w:r>
      <w:r w:rsidRPr="00A36F85">
        <w:rPr>
          <w:snapToGrid w:val="0"/>
          <w:kern w:val="22"/>
          <w:szCs w:val="22"/>
          <w:lang w:val="fr-CA"/>
        </w:rPr>
        <w:t xml:space="preserve"> Le Groupe de travail a examiné le point en </w:t>
      </w:r>
      <w:r w:rsidRPr="00A36F85">
        <w:rPr>
          <w:kern w:val="22"/>
          <w:szCs w:val="22"/>
          <w:lang w:val="fr-CA"/>
        </w:rPr>
        <w:t xml:space="preserve">se fondant sur le rapport d’activités sur les progrès accomplis dans la mise en œuvre et le fonctionnement du centre d’échanges sur l’accès et le partage des avantages </w:t>
      </w:r>
      <w:r>
        <w:rPr>
          <w:snapToGrid w:val="0"/>
          <w:kern w:val="22"/>
          <w:szCs w:val="22"/>
          <w:lang w:val="fr-CA"/>
        </w:rPr>
        <w:t>(</w:t>
      </w:r>
      <w:proofErr w:type="spellStart"/>
      <w:r>
        <w:rPr>
          <w:snapToGrid w:val="0"/>
          <w:kern w:val="22"/>
          <w:szCs w:val="22"/>
          <w:lang w:val="fr-CA"/>
        </w:rPr>
        <w:t>CBD</w:t>
      </w:r>
      <w:proofErr w:type="spellEnd"/>
      <w:r>
        <w:rPr>
          <w:snapToGrid w:val="0"/>
          <w:kern w:val="22"/>
          <w:szCs w:val="22"/>
          <w:lang w:val="fr-CA"/>
        </w:rPr>
        <w:t>/</w:t>
      </w:r>
      <w:proofErr w:type="spellStart"/>
      <w:r>
        <w:rPr>
          <w:snapToGrid w:val="0"/>
          <w:kern w:val="22"/>
          <w:szCs w:val="22"/>
          <w:lang w:val="fr-CA"/>
        </w:rPr>
        <w:t>NP</w:t>
      </w:r>
      <w:proofErr w:type="spellEnd"/>
      <w:r>
        <w:rPr>
          <w:snapToGrid w:val="0"/>
          <w:kern w:val="22"/>
          <w:szCs w:val="22"/>
          <w:lang w:val="fr-CA"/>
        </w:rPr>
        <w:t>/</w:t>
      </w:r>
      <w:proofErr w:type="spellStart"/>
      <w:r>
        <w:rPr>
          <w:snapToGrid w:val="0"/>
          <w:kern w:val="22"/>
          <w:szCs w:val="22"/>
          <w:lang w:val="fr-CA"/>
        </w:rPr>
        <w:t>MOP</w:t>
      </w:r>
      <w:proofErr w:type="spellEnd"/>
      <w:r>
        <w:rPr>
          <w:snapToGrid w:val="0"/>
          <w:kern w:val="22"/>
          <w:szCs w:val="22"/>
          <w:lang w:val="fr-CA"/>
        </w:rPr>
        <w:t xml:space="preserve">/3/8) et le rapport </w:t>
      </w:r>
      <w:r>
        <w:rPr>
          <w:snapToGrid w:val="0"/>
          <w:kern w:val="22"/>
          <w:szCs w:val="22"/>
          <w:lang w:val="fr-CA"/>
        </w:rPr>
        <w:lastRenderedPageBreak/>
        <w:t>de la troisième réunion du Comité consultatif informel pour le centre d’échange sur l’accès et le partage des avantages (</w:t>
      </w:r>
      <w:proofErr w:type="spellStart"/>
      <w:r>
        <w:rPr>
          <w:snapToGrid w:val="0"/>
          <w:kern w:val="22"/>
          <w:szCs w:val="22"/>
          <w:lang w:val="fr-CA"/>
        </w:rPr>
        <w:t>CBD</w:t>
      </w:r>
      <w:proofErr w:type="spellEnd"/>
      <w:r>
        <w:rPr>
          <w:snapToGrid w:val="0"/>
          <w:kern w:val="22"/>
          <w:szCs w:val="22"/>
          <w:lang w:val="fr-CA"/>
        </w:rPr>
        <w:t>/ABS/</w:t>
      </w:r>
      <w:proofErr w:type="spellStart"/>
      <w:r>
        <w:rPr>
          <w:snapToGrid w:val="0"/>
          <w:kern w:val="22"/>
          <w:szCs w:val="22"/>
          <w:lang w:val="fr-CA"/>
        </w:rPr>
        <w:t>CH-IAC</w:t>
      </w:r>
      <w:proofErr w:type="spellEnd"/>
      <w:r>
        <w:rPr>
          <w:snapToGrid w:val="0"/>
          <w:kern w:val="22"/>
          <w:szCs w:val="22"/>
          <w:lang w:val="fr-CA"/>
        </w:rPr>
        <w:t xml:space="preserve">/2017/1/4). Il a aussi été saisi d’un projet de décision tiré de la partie VII du premier de ces rapports, sauf les paragraphes 3 et 4, provenant des recommandations du Comité de conformité contenues à la partie C de l’annexe II au document </w:t>
      </w:r>
      <w:proofErr w:type="spellStart"/>
      <w:r>
        <w:rPr>
          <w:snapToGrid w:val="0"/>
          <w:kern w:val="22"/>
          <w:szCs w:val="22"/>
          <w:lang w:val="fr-CA"/>
        </w:rPr>
        <w:t>CBD</w:t>
      </w:r>
      <w:proofErr w:type="spellEnd"/>
      <w:r>
        <w:rPr>
          <w:snapToGrid w:val="0"/>
          <w:kern w:val="22"/>
          <w:szCs w:val="22"/>
          <w:lang w:val="fr-CA"/>
        </w:rPr>
        <w:t>/</w:t>
      </w:r>
      <w:proofErr w:type="spellStart"/>
      <w:r>
        <w:rPr>
          <w:snapToGrid w:val="0"/>
          <w:kern w:val="22"/>
          <w:szCs w:val="22"/>
          <w:lang w:val="fr-CA"/>
        </w:rPr>
        <w:t>NP</w:t>
      </w:r>
      <w:proofErr w:type="spellEnd"/>
      <w:r>
        <w:rPr>
          <w:snapToGrid w:val="0"/>
          <w:kern w:val="22"/>
          <w:szCs w:val="22"/>
          <w:lang w:val="fr-CA"/>
        </w:rPr>
        <w:t>/</w:t>
      </w:r>
      <w:proofErr w:type="spellStart"/>
      <w:r>
        <w:rPr>
          <w:snapToGrid w:val="0"/>
          <w:kern w:val="22"/>
          <w:szCs w:val="22"/>
          <w:lang w:val="fr-CA"/>
        </w:rPr>
        <w:t>MOP</w:t>
      </w:r>
      <w:proofErr w:type="spellEnd"/>
      <w:r>
        <w:rPr>
          <w:snapToGrid w:val="0"/>
          <w:kern w:val="22"/>
          <w:szCs w:val="22"/>
          <w:lang w:val="fr-CA"/>
        </w:rPr>
        <w:t>/3/2. Le projet de décision était compris dans la compilation des projets de d</w:t>
      </w:r>
      <w:r w:rsidR="00AF0C71">
        <w:rPr>
          <w:snapToGrid w:val="0"/>
          <w:kern w:val="22"/>
          <w:szCs w:val="22"/>
          <w:lang w:val="fr-CA"/>
        </w:rPr>
        <w:t>écision (</w:t>
      </w:r>
      <w:proofErr w:type="spellStart"/>
      <w:r w:rsidR="00AF0C71">
        <w:rPr>
          <w:snapToGrid w:val="0"/>
          <w:kern w:val="22"/>
          <w:szCs w:val="22"/>
          <w:lang w:val="fr-CA"/>
        </w:rPr>
        <w:t>CBD</w:t>
      </w:r>
      <w:proofErr w:type="spellEnd"/>
      <w:r w:rsidR="00AF0C71">
        <w:rPr>
          <w:snapToGrid w:val="0"/>
          <w:kern w:val="22"/>
          <w:szCs w:val="22"/>
          <w:lang w:val="fr-CA"/>
        </w:rPr>
        <w:t>/</w:t>
      </w:r>
      <w:proofErr w:type="spellStart"/>
      <w:r w:rsidR="00AF0C71">
        <w:rPr>
          <w:snapToGrid w:val="0"/>
          <w:kern w:val="22"/>
          <w:szCs w:val="22"/>
          <w:lang w:val="fr-CA"/>
        </w:rPr>
        <w:t>NP</w:t>
      </w:r>
      <w:proofErr w:type="spellEnd"/>
      <w:r w:rsidR="00AF0C71">
        <w:rPr>
          <w:snapToGrid w:val="0"/>
          <w:kern w:val="22"/>
          <w:szCs w:val="22"/>
          <w:lang w:val="fr-CA"/>
        </w:rPr>
        <w:t>/</w:t>
      </w:r>
      <w:proofErr w:type="spellStart"/>
      <w:r w:rsidR="00AF0C71">
        <w:rPr>
          <w:snapToGrid w:val="0"/>
          <w:kern w:val="22"/>
          <w:szCs w:val="22"/>
          <w:lang w:val="fr-CA"/>
        </w:rPr>
        <w:t>MOP</w:t>
      </w:r>
      <w:proofErr w:type="spellEnd"/>
      <w:r w:rsidR="00AF0C71">
        <w:rPr>
          <w:snapToGrid w:val="0"/>
          <w:kern w:val="22"/>
          <w:szCs w:val="22"/>
          <w:lang w:val="fr-CA"/>
        </w:rPr>
        <w:t>/3/1/Add.2).</w:t>
      </w:r>
      <w:r>
        <w:rPr>
          <w:snapToGrid w:val="0"/>
          <w:kern w:val="22"/>
          <w:szCs w:val="22"/>
          <w:lang w:val="fr-CA"/>
        </w:rPr>
        <w:t xml:space="preserve"> </w:t>
      </w:r>
    </w:p>
    <w:p w14:paraId="350A674F" w14:textId="77777777" w:rsidR="006322D4" w:rsidRDefault="006322D4" w:rsidP="00AF0C71">
      <w:pPr>
        <w:pStyle w:val="Paragraphedeliste"/>
        <w:numPr>
          <w:ilvl w:val="0"/>
          <w:numId w:val="7"/>
        </w:numPr>
        <w:suppressLineNumbers/>
        <w:tabs>
          <w:tab w:val="clear" w:pos="360"/>
        </w:tabs>
        <w:suppressAutoHyphens/>
        <w:kinsoku w:val="0"/>
        <w:overflowPunct w:val="0"/>
        <w:autoSpaceDE w:val="0"/>
        <w:autoSpaceDN w:val="0"/>
        <w:snapToGrid w:val="0"/>
        <w:spacing w:before="120" w:after="120"/>
        <w:contextualSpacing w:val="0"/>
        <w:rPr>
          <w:snapToGrid w:val="0"/>
          <w:kern w:val="22"/>
          <w:szCs w:val="22"/>
          <w:lang w:val="fr-CA"/>
        </w:rPr>
      </w:pPr>
      <w:r>
        <w:rPr>
          <w:snapToGrid w:val="0"/>
          <w:kern w:val="22"/>
          <w:szCs w:val="22"/>
          <w:lang w:val="fr-CA"/>
        </w:rPr>
        <w:t>Le Groupe de travail a amorcé l’examen des modalités de fonctionnement mixtes dont il est question au paragraphe 4 du projet de décision.</w:t>
      </w:r>
    </w:p>
    <w:p w14:paraId="480DBEB6" w14:textId="77777777" w:rsidR="006322D4" w:rsidRDefault="006322D4" w:rsidP="006322D4">
      <w:pPr>
        <w:pStyle w:val="Paragraphedeliste"/>
        <w:numPr>
          <w:ilvl w:val="0"/>
          <w:numId w:val="7"/>
        </w:numPr>
        <w:suppressLineNumbers/>
        <w:tabs>
          <w:tab w:val="clear" w:pos="360"/>
        </w:tabs>
        <w:suppressAutoHyphens/>
        <w:kinsoku w:val="0"/>
        <w:overflowPunct w:val="0"/>
        <w:autoSpaceDE w:val="0"/>
        <w:autoSpaceDN w:val="0"/>
        <w:snapToGrid w:val="0"/>
        <w:spacing w:before="120"/>
        <w:contextualSpacing w:val="0"/>
        <w:rPr>
          <w:snapToGrid w:val="0"/>
          <w:kern w:val="22"/>
          <w:szCs w:val="22"/>
          <w:lang w:val="fr-CA"/>
        </w:rPr>
      </w:pPr>
      <w:r>
        <w:rPr>
          <w:snapToGrid w:val="0"/>
          <w:kern w:val="22"/>
          <w:szCs w:val="22"/>
          <w:lang w:val="fr-CA"/>
        </w:rPr>
        <w:t>Les représentants de l’Afrique du Sud, l’Inde, de la Jordanie, de la Norvège et de l’Union européenne et ses 28 États membres ont présenté un exposé.</w:t>
      </w:r>
    </w:p>
    <w:p w14:paraId="6899EC39" w14:textId="77777777" w:rsidR="006322D4" w:rsidRDefault="006322D4" w:rsidP="006322D4">
      <w:pPr>
        <w:pStyle w:val="Paragraphedeliste"/>
        <w:numPr>
          <w:ilvl w:val="0"/>
          <w:numId w:val="7"/>
        </w:numPr>
        <w:suppressLineNumbers/>
        <w:tabs>
          <w:tab w:val="clear" w:pos="360"/>
        </w:tabs>
        <w:suppressAutoHyphens/>
        <w:kinsoku w:val="0"/>
        <w:overflowPunct w:val="0"/>
        <w:autoSpaceDE w:val="0"/>
        <w:autoSpaceDN w:val="0"/>
        <w:snapToGrid w:val="0"/>
        <w:spacing w:before="120"/>
        <w:contextualSpacing w:val="0"/>
        <w:rPr>
          <w:snapToGrid w:val="0"/>
          <w:kern w:val="22"/>
          <w:szCs w:val="22"/>
          <w:lang w:val="fr-CA"/>
        </w:rPr>
      </w:pPr>
      <w:r>
        <w:rPr>
          <w:snapToGrid w:val="0"/>
          <w:kern w:val="22"/>
          <w:szCs w:val="22"/>
          <w:lang w:val="fr-CA"/>
        </w:rPr>
        <w:t>Les représentants du Canada et de la Thaïlande ont aussi présenté un exposé.</w:t>
      </w:r>
    </w:p>
    <w:p w14:paraId="7B86F678" w14:textId="77777777" w:rsidR="006322D4" w:rsidRPr="00F4503E" w:rsidRDefault="006322D4" w:rsidP="006322D4">
      <w:pPr>
        <w:pStyle w:val="Paragraphedeliste"/>
        <w:numPr>
          <w:ilvl w:val="0"/>
          <w:numId w:val="7"/>
        </w:numPr>
        <w:suppressLineNumbers/>
        <w:tabs>
          <w:tab w:val="clear" w:pos="360"/>
        </w:tabs>
        <w:suppressAutoHyphens/>
        <w:kinsoku w:val="0"/>
        <w:overflowPunct w:val="0"/>
        <w:autoSpaceDE w:val="0"/>
        <w:autoSpaceDN w:val="0"/>
        <w:snapToGrid w:val="0"/>
        <w:spacing w:before="120"/>
        <w:contextualSpacing w:val="0"/>
        <w:rPr>
          <w:snapToGrid w:val="0"/>
          <w:kern w:val="22"/>
          <w:szCs w:val="22"/>
          <w:lang w:val="fr-CA"/>
        </w:rPr>
      </w:pPr>
      <w:r>
        <w:rPr>
          <w:snapToGrid w:val="0"/>
          <w:kern w:val="22"/>
          <w:szCs w:val="22"/>
          <w:lang w:val="fr-CA"/>
        </w:rPr>
        <w:t>Le Groupe de travail a repris l’examen du point de l’ordre du jour à sa cinquième session, le 20 novembre, en concentrant ses efforts sur les parties restantes du projet de décision.</w:t>
      </w:r>
    </w:p>
    <w:p w14:paraId="39C2332B" w14:textId="77777777" w:rsidR="006322D4" w:rsidRPr="008068D2" w:rsidRDefault="006322D4" w:rsidP="006322D4">
      <w:pPr>
        <w:pStyle w:val="Paragraphedeliste"/>
        <w:numPr>
          <w:ilvl w:val="0"/>
          <w:numId w:val="7"/>
        </w:numPr>
        <w:suppressLineNumbers/>
        <w:tabs>
          <w:tab w:val="clear" w:pos="360"/>
        </w:tabs>
        <w:suppressAutoHyphens/>
        <w:kinsoku w:val="0"/>
        <w:overflowPunct w:val="0"/>
        <w:autoSpaceDE w:val="0"/>
        <w:autoSpaceDN w:val="0"/>
        <w:snapToGrid w:val="0"/>
        <w:spacing w:before="120"/>
        <w:contextualSpacing w:val="0"/>
        <w:rPr>
          <w:snapToGrid w:val="0"/>
          <w:kern w:val="22"/>
          <w:szCs w:val="22"/>
          <w:lang w:val="fr-CA"/>
        </w:rPr>
      </w:pPr>
      <w:r w:rsidRPr="008068D2">
        <w:rPr>
          <w:snapToGrid w:val="0"/>
          <w:kern w:val="22"/>
          <w:szCs w:val="22"/>
          <w:lang w:val="fr-CA"/>
        </w:rPr>
        <w:t>Les représentants des pays suivants ont présenté un exposé : Afrique du Sud, Belarus, Bénin, Congo, Guinée, Japon, Jordanie, Kenya, Mexique, Mozambique, Niger, Ouganda, Suisse et Union européenne et ses 28 États membres.</w:t>
      </w:r>
    </w:p>
    <w:p w14:paraId="6A31BD1A" w14:textId="77777777" w:rsidR="006322D4" w:rsidRDefault="006322D4" w:rsidP="006322D4">
      <w:pPr>
        <w:numPr>
          <w:ilvl w:val="0"/>
          <w:numId w:val="7"/>
        </w:numPr>
        <w:suppressLineNumbers/>
        <w:tabs>
          <w:tab w:val="clear" w:pos="360"/>
        </w:tabs>
        <w:suppressAutoHyphens/>
        <w:kinsoku w:val="0"/>
        <w:overflowPunct w:val="0"/>
        <w:autoSpaceDE w:val="0"/>
        <w:autoSpaceDN w:val="0"/>
        <w:snapToGrid w:val="0"/>
        <w:spacing w:before="120"/>
        <w:rPr>
          <w:snapToGrid w:val="0"/>
          <w:kern w:val="22"/>
          <w:szCs w:val="22"/>
          <w:lang w:val="fr-CA"/>
        </w:rPr>
      </w:pPr>
      <w:r>
        <w:rPr>
          <w:snapToGrid w:val="0"/>
          <w:kern w:val="22"/>
          <w:szCs w:val="22"/>
          <w:lang w:val="fr-CA"/>
        </w:rPr>
        <w:t>Les représentants du Costa Rica et du Maroc ont aussi présenté un exposé.</w:t>
      </w:r>
    </w:p>
    <w:p w14:paraId="11308F66" w14:textId="77777777" w:rsidR="006322D4" w:rsidRDefault="006322D4" w:rsidP="006322D4">
      <w:pPr>
        <w:numPr>
          <w:ilvl w:val="0"/>
          <w:numId w:val="7"/>
        </w:numPr>
        <w:suppressLineNumbers/>
        <w:tabs>
          <w:tab w:val="clear" w:pos="360"/>
        </w:tabs>
        <w:suppressAutoHyphens/>
        <w:kinsoku w:val="0"/>
        <w:overflowPunct w:val="0"/>
        <w:autoSpaceDE w:val="0"/>
        <w:autoSpaceDN w:val="0"/>
        <w:snapToGrid w:val="0"/>
        <w:spacing w:before="120"/>
        <w:rPr>
          <w:snapToGrid w:val="0"/>
          <w:kern w:val="22"/>
          <w:szCs w:val="22"/>
          <w:lang w:val="fr-CA"/>
        </w:rPr>
      </w:pPr>
      <w:r>
        <w:rPr>
          <w:snapToGrid w:val="0"/>
          <w:kern w:val="22"/>
          <w:szCs w:val="22"/>
          <w:lang w:val="fr-CA"/>
        </w:rPr>
        <w:t>À l’issue des échanges, le président a indiqué qu’il préparerait un projet de décision révisé pour examen par le Groupe de travail.</w:t>
      </w:r>
    </w:p>
    <w:p w14:paraId="0EFA06B0" w14:textId="77777777" w:rsidR="006322D4" w:rsidRDefault="006322D4" w:rsidP="006322D4">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Le Groupe de travail a examiné un projet de décision révisé proposé par le président à sa dixième session, le 25 novembre 2018.</w:t>
      </w:r>
    </w:p>
    <w:p w14:paraId="28DF3E1E" w14:textId="77777777" w:rsidR="006322D4" w:rsidRDefault="006322D4" w:rsidP="006322D4">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Les représentants de l’Afrique du Sud, de l’Inde, du Japon, du Mexique, de l’Ouganda et de l’Union européenne et ses 28 États membres ont présenté un exposé.</w:t>
      </w:r>
    </w:p>
    <w:p w14:paraId="175ED6DF" w14:textId="77777777" w:rsidR="006322D4" w:rsidRDefault="006322D4" w:rsidP="006322D4">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Le représentant du Maroc a aussi transmis son point de vue.</w:t>
      </w:r>
    </w:p>
    <w:p w14:paraId="783BCB11" w14:textId="74C01AC7" w:rsidR="00475D73" w:rsidRPr="00D53D52" w:rsidRDefault="006322D4" w:rsidP="006322D4">
      <w:pPr>
        <w:pStyle w:val="Para1"/>
      </w:pPr>
      <w:r>
        <w:rPr>
          <w:snapToGrid w:val="0"/>
          <w:kern w:val="22"/>
          <w:szCs w:val="22"/>
          <w:lang w:val="fr-CA"/>
        </w:rPr>
        <w:t xml:space="preserve">Le Groupe de travail a approuvé le projet de décision révisé amendé verbalement pour transmission à la plénière en tant que projet de décision </w:t>
      </w:r>
      <w:proofErr w:type="spellStart"/>
      <w:r>
        <w:rPr>
          <w:snapToGrid w:val="0"/>
          <w:kern w:val="22"/>
          <w:szCs w:val="22"/>
          <w:lang w:val="fr-CA"/>
        </w:rPr>
        <w:t>CBD</w:t>
      </w:r>
      <w:proofErr w:type="spellEnd"/>
      <w:r>
        <w:rPr>
          <w:snapToGrid w:val="0"/>
          <w:kern w:val="22"/>
          <w:szCs w:val="22"/>
          <w:lang w:val="fr-CA"/>
        </w:rPr>
        <w:t>/</w:t>
      </w:r>
      <w:proofErr w:type="spellStart"/>
      <w:r>
        <w:rPr>
          <w:snapToGrid w:val="0"/>
          <w:kern w:val="22"/>
          <w:szCs w:val="22"/>
          <w:lang w:val="fr-CA"/>
        </w:rPr>
        <w:t>NP</w:t>
      </w:r>
      <w:proofErr w:type="spellEnd"/>
      <w:r w:rsidR="005B2B6D">
        <w:rPr>
          <w:snapToGrid w:val="0"/>
          <w:kern w:val="22"/>
          <w:szCs w:val="22"/>
          <w:lang w:val="fr-CA"/>
        </w:rPr>
        <w:t>/</w:t>
      </w:r>
      <w:proofErr w:type="spellStart"/>
      <w:r>
        <w:rPr>
          <w:snapToGrid w:val="0"/>
          <w:kern w:val="22"/>
          <w:szCs w:val="22"/>
          <w:lang w:val="fr-CA"/>
        </w:rPr>
        <w:t>MOP</w:t>
      </w:r>
      <w:proofErr w:type="spellEnd"/>
      <w:r>
        <w:rPr>
          <w:snapToGrid w:val="0"/>
          <w:kern w:val="22"/>
          <w:szCs w:val="22"/>
          <w:lang w:val="fr-CA"/>
        </w:rPr>
        <w:t>/3/L.8</w:t>
      </w:r>
    </w:p>
    <w:p w14:paraId="28EA4516" w14:textId="77777777" w:rsidR="00475D73" w:rsidRPr="00D53D52" w:rsidRDefault="00475D73" w:rsidP="00475D73">
      <w:pPr>
        <w:pStyle w:val="Para1"/>
      </w:pPr>
      <w:r>
        <w:t>[</w:t>
      </w:r>
      <w:r>
        <w:rPr>
          <w:i/>
        </w:rPr>
        <w:t>à compléter</w:t>
      </w:r>
      <w:r>
        <w:t>].</w:t>
      </w:r>
    </w:p>
    <w:p w14:paraId="3E6924D9" w14:textId="7656D222" w:rsidR="00475D73" w:rsidRPr="00D53D52" w:rsidRDefault="00475D73" w:rsidP="00475D73">
      <w:pPr>
        <w:pStyle w:val="Titre1"/>
        <w:rPr>
          <w:rFonts w:hint="eastAsia"/>
        </w:rPr>
      </w:pPr>
      <w:r>
        <w:t>POINT 11.</w:t>
      </w:r>
      <w:r>
        <w:tab/>
        <w:t>Suivi et établissement de rapports (article 29)</w:t>
      </w:r>
    </w:p>
    <w:p w14:paraId="425BBF3A" w14:textId="77777777" w:rsidR="0032702A" w:rsidRPr="0032702A" w:rsidRDefault="0032702A" w:rsidP="0032702A">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US"/>
        </w:rPr>
      </w:pPr>
      <w:r w:rsidRPr="00DD0589">
        <w:rPr>
          <w:color w:val="000000"/>
          <w:kern w:val="22"/>
          <w:szCs w:val="22"/>
          <w:lang w:val="fr-CA"/>
        </w:rPr>
        <w:t xml:space="preserve">Le Groupe de travail I a abordé le point 11 de l’ordre du jour à sa </w:t>
      </w:r>
      <w:r>
        <w:rPr>
          <w:color w:val="000000"/>
          <w:kern w:val="22"/>
          <w:szCs w:val="22"/>
          <w:lang w:val="fr-CA"/>
        </w:rPr>
        <w:t>cinquième</w:t>
      </w:r>
      <w:r w:rsidRPr="00DD0589">
        <w:rPr>
          <w:color w:val="000000"/>
          <w:kern w:val="22"/>
          <w:szCs w:val="22"/>
          <w:lang w:val="fr-CA"/>
        </w:rPr>
        <w:t xml:space="preserve"> session, le </w:t>
      </w:r>
      <w:r>
        <w:rPr>
          <w:color w:val="000000"/>
          <w:kern w:val="22"/>
          <w:szCs w:val="22"/>
          <w:lang w:val="fr-CA"/>
        </w:rPr>
        <w:t>20</w:t>
      </w:r>
      <w:r w:rsidRPr="00DD0589">
        <w:rPr>
          <w:color w:val="000000"/>
          <w:kern w:val="22"/>
          <w:szCs w:val="22"/>
          <w:lang w:val="fr-CA"/>
        </w:rPr>
        <w:t xml:space="preserve"> novembre 2018. </w:t>
      </w:r>
      <w:r w:rsidRPr="00DD0589">
        <w:rPr>
          <w:snapToGrid w:val="0"/>
          <w:kern w:val="22"/>
          <w:szCs w:val="22"/>
          <w:lang w:val="fr-CA"/>
        </w:rPr>
        <w:t xml:space="preserve"> Le Groupe de travail a examiné le point en </w:t>
      </w:r>
      <w:r>
        <w:rPr>
          <w:kern w:val="22"/>
          <w:szCs w:val="22"/>
          <w:lang w:val="fr-CA"/>
        </w:rPr>
        <w:t>ayant en main</w:t>
      </w:r>
      <w:r w:rsidRPr="00DD0589">
        <w:rPr>
          <w:kern w:val="22"/>
          <w:szCs w:val="22"/>
          <w:lang w:val="fr-CA"/>
        </w:rPr>
        <w:t xml:space="preserve"> la note de la Secrétaire exécutive </w:t>
      </w:r>
      <w:r w:rsidRPr="00DD0589">
        <w:rPr>
          <w:snapToGrid w:val="0"/>
          <w:kern w:val="22"/>
          <w:szCs w:val="22"/>
          <w:lang w:val="fr-CA"/>
        </w:rPr>
        <w:t>(</w:t>
      </w:r>
      <w:proofErr w:type="spellStart"/>
      <w:r w:rsidRPr="00DD0589">
        <w:rPr>
          <w:snapToGrid w:val="0"/>
          <w:kern w:val="22"/>
          <w:szCs w:val="22"/>
          <w:lang w:val="fr-CA"/>
        </w:rPr>
        <w:t>CBD</w:t>
      </w:r>
      <w:proofErr w:type="spellEnd"/>
      <w:r w:rsidRPr="00DD0589">
        <w:rPr>
          <w:snapToGrid w:val="0"/>
          <w:kern w:val="22"/>
          <w:szCs w:val="22"/>
          <w:lang w:val="fr-CA"/>
        </w:rPr>
        <w:t>/</w:t>
      </w:r>
      <w:proofErr w:type="spellStart"/>
      <w:r w:rsidRPr="00DD0589">
        <w:rPr>
          <w:snapToGrid w:val="0"/>
          <w:kern w:val="22"/>
          <w:szCs w:val="22"/>
          <w:lang w:val="fr-CA"/>
        </w:rPr>
        <w:t>NP</w:t>
      </w:r>
      <w:proofErr w:type="spellEnd"/>
      <w:r w:rsidRPr="00DD0589">
        <w:rPr>
          <w:snapToGrid w:val="0"/>
          <w:kern w:val="22"/>
          <w:szCs w:val="22"/>
          <w:lang w:val="fr-CA"/>
        </w:rPr>
        <w:t>/</w:t>
      </w:r>
      <w:proofErr w:type="spellStart"/>
      <w:r w:rsidRPr="00DD0589">
        <w:rPr>
          <w:snapToGrid w:val="0"/>
          <w:kern w:val="22"/>
          <w:szCs w:val="22"/>
          <w:lang w:val="fr-CA"/>
        </w:rPr>
        <w:t>MOP</w:t>
      </w:r>
      <w:proofErr w:type="spellEnd"/>
      <w:r w:rsidRPr="00DD0589">
        <w:rPr>
          <w:snapToGrid w:val="0"/>
          <w:kern w:val="22"/>
          <w:szCs w:val="22"/>
          <w:lang w:val="fr-CA"/>
        </w:rPr>
        <w:t xml:space="preserve">/3/7) contenant de l’information sur les rapports nationaux </w:t>
      </w:r>
      <w:r>
        <w:rPr>
          <w:snapToGrid w:val="0"/>
          <w:kern w:val="22"/>
          <w:szCs w:val="22"/>
          <w:lang w:val="fr-CA"/>
        </w:rPr>
        <w:t>préliminaires</w:t>
      </w:r>
      <w:r w:rsidRPr="00DD0589">
        <w:rPr>
          <w:snapToGrid w:val="0"/>
          <w:kern w:val="22"/>
          <w:szCs w:val="22"/>
          <w:lang w:val="fr-CA"/>
        </w:rPr>
        <w:t xml:space="preserve"> soumis par les Parties et les pays non Parties, ainsi que de l’information sur le modèle de rapport et les intervalles des rapports</w:t>
      </w:r>
      <w:r>
        <w:rPr>
          <w:snapToGrid w:val="0"/>
          <w:kern w:val="22"/>
          <w:szCs w:val="22"/>
          <w:lang w:val="fr-CA"/>
        </w:rPr>
        <w:t xml:space="preserve">. Il a aussi été saisi d’un projet de décision inclus </w:t>
      </w:r>
      <w:r w:rsidRPr="00DD0589">
        <w:rPr>
          <w:snapToGrid w:val="0"/>
          <w:kern w:val="22"/>
          <w:szCs w:val="22"/>
          <w:lang w:val="fr-CA"/>
        </w:rPr>
        <w:t>dans la compilation des projets de décisions (</w:t>
      </w:r>
      <w:proofErr w:type="spellStart"/>
      <w:r w:rsidRPr="00DD0589">
        <w:rPr>
          <w:snapToGrid w:val="0"/>
          <w:kern w:val="22"/>
          <w:szCs w:val="22"/>
          <w:lang w:val="fr-CA"/>
        </w:rPr>
        <w:t>CBD</w:t>
      </w:r>
      <w:proofErr w:type="spellEnd"/>
      <w:r w:rsidRPr="00DD0589">
        <w:rPr>
          <w:snapToGrid w:val="0"/>
          <w:kern w:val="22"/>
          <w:szCs w:val="22"/>
          <w:lang w:val="fr-CA"/>
        </w:rPr>
        <w:t>/</w:t>
      </w:r>
      <w:proofErr w:type="spellStart"/>
      <w:r w:rsidRPr="00DD0589">
        <w:rPr>
          <w:snapToGrid w:val="0"/>
          <w:kern w:val="22"/>
          <w:szCs w:val="22"/>
          <w:lang w:val="fr-CA"/>
        </w:rPr>
        <w:t>NP</w:t>
      </w:r>
      <w:proofErr w:type="spellEnd"/>
      <w:r w:rsidRPr="00DD0589">
        <w:rPr>
          <w:snapToGrid w:val="0"/>
          <w:kern w:val="22"/>
          <w:szCs w:val="22"/>
          <w:lang w:val="fr-CA"/>
        </w:rPr>
        <w:t>/</w:t>
      </w:r>
      <w:proofErr w:type="spellStart"/>
      <w:r w:rsidRPr="00DD0589">
        <w:rPr>
          <w:snapToGrid w:val="0"/>
          <w:kern w:val="22"/>
          <w:szCs w:val="22"/>
          <w:lang w:val="fr-CA"/>
        </w:rPr>
        <w:t>MOP</w:t>
      </w:r>
      <w:proofErr w:type="spellEnd"/>
      <w:r w:rsidRPr="00DD0589">
        <w:rPr>
          <w:snapToGrid w:val="0"/>
          <w:kern w:val="22"/>
          <w:szCs w:val="22"/>
          <w:lang w:val="fr-CA"/>
        </w:rPr>
        <w:t>/3/1/Add.2).</w:t>
      </w:r>
    </w:p>
    <w:p w14:paraId="54C3F613" w14:textId="77777777" w:rsidR="0032702A" w:rsidRPr="0048290A" w:rsidRDefault="0032702A" w:rsidP="0032702A">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US"/>
        </w:rPr>
      </w:pPr>
      <w:r>
        <w:rPr>
          <w:snapToGrid w:val="0"/>
          <w:kern w:val="22"/>
          <w:szCs w:val="22"/>
          <w:lang w:val="fr-CA"/>
        </w:rPr>
        <w:t> </w:t>
      </w:r>
      <w:r w:rsidRPr="00DE5CF5">
        <w:rPr>
          <w:snapToGrid w:val="0"/>
          <w:kern w:val="22"/>
          <w:szCs w:val="22"/>
          <w:lang w:val="fr-CA"/>
        </w:rPr>
        <w:t xml:space="preserve">Le président a </w:t>
      </w:r>
      <w:r>
        <w:rPr>
          <w:snapToGrid w:val="0"/>
          <w:kern w:val="22"/>
          <w:szCs w:val="22"/>
          <w:lang w:val="fr-CA"/>
        </w:rPr>
        <w:t>rappelé</w:t>
      </w:r>
      <w:r w:rsidRPr="00DE5CF5">
        <w:rPr>
          <w:snapToGrid w:val="0"/>
          <w:kern w:val="22"/>
          <w:szCs w:val="22"/>
          <w:lang w:val="fr-CA"/>
        </w:rPr>
        <w:t xml:space="preserve"> que le premier paragraphe du projet de décision était lié à une décision </w:t>
      </w:r>
      <w:r>
        <w:rPr>
          <w:snapToGrid w:val="0"/>
          <w:kern w:val="22"/>
          <w:szCs w:val="22"/>
          <w:lang w:val="fr-CA"/>
        </w:rPr>
        <w:t xml:space="preserve">en voie d’examen par la </w:t>
      </w:r>
      <w:r w:rsidRPr="00DE5CF5">
        <w:rPr>
          <w:snapToGrid w:val="0"/>
          <w:kern w:val="22"/>
          <w:szCs w:val="22"/>
          <w:lang w:val="fr-CA"/>
        </w:rPr>
        <w:t>Conférence des Parties portant sur l’harmonisation des rapports nationaux</w:t>
      </w:r>
      <w:r>
        <w:rPr>
          <w:snapToGrid w:val="0"/>
          <w:kern w:val="22"/>
          <w:szCs w:val="22"/>
          <w:lang w:val="fr-CA"/>
        </w:rPr>
        <w:t xml:space="preserve">. De plus, </w:t>
      </w:r>
      <w:r w:rsidRPr="00DE5CF5">
        <w:rPr>
          <w:snapToGrid w:val="0"/>
          <w:kern w:val="22"/>
          <w:szCs w:val="22"/>
          <w:lang w:val="fr-CA"/>
        </w:rPr>
        <w:t xml:space="preserve">le nombre de rapports nationaux </w:t>
      </w:r>
      <w:r>
        <w:rPr>
          <w:snapToGrid w:val="0"/>
          <w:kern w:val="22"/>
          <w:szCs w:val="22"/>
          <w:lang w:val="fr-CA"/>
        </w:rPr>
        <w:t>préliminaires</w:t>
      </w:r>
      <w:r w:rsidRPr="00DE5CF5">
        <w:rPr>
          <w:snapToGrid w:val="0"/>
          <w:kern w:val="22"/>
          <w:szCs w:val="22"/>
          <w:lang w:val="fr-CA"/>
        </w:rPr>
        <w:t xml:space="preserve"> soumis </w:t>
      </w:r>
      <w:r>
        <w:rPr>
          <w:snapToGrid w:val="0"/>
          <w:kern w:val="22"/>
          <w:szCs w:val="22"/>
          <w:lang w:val="fr-CA"/>
        </w:rPr>
        <w:t>a</w:t>
      </w:r>
      <w:r w:rsidRPr="00DE5CF5">
        <w:rPr>
          <w:snapToGrid w:val="0"/>
          <w:kern w:val="22"/>
          <w:szCs w:val="22"/>
          <w:lang w:val="fr-CA"/>
        </w:rPr>
        <w:t xml:space="preserve"> </w:t>
      </w:r>
      <w:r>
        <w:rPr>
          <w:snapToGrid w:val="0"/>
          <w:kern w:val="22"/>
          <w:szCs w:val="22"/>
          <w:lang w:val="fr-CA"/>
        </w:rPr>
        <w:t xml:space="preserve">augmenté et </w:t>
      </w:r>
      <w:r w:rsidRPr="00DE5CF5">
        <w:rPr>
          <w:snapToGrid w:val="0"/>
          <w:kern w:val="22"/>
          <w:szCs w:val="22"/>
          <w:lang w:val="fr-CA"/>
        </w:rPr>
        <w:t xml:space="preserve">le projet de décision devra être </w:t>
      </w:r>
      <w:r>
        <w:rPr>
          <w:snapToGrid w:val="0"/>
          <w:kern w:val="22"/>
          <w:szCs w:val="22"/>
          <w:lang w:val="fr-CA"/>
        </w:rPr>
        <w:t>modifié,</w:t>
      </w:r>
      <w:r w:rsidRPr="00DE5CF5">
        <w:rPr>
          <w:snapToGrid w:val="0"/>
          <w:kern w:val="22"/>
          <w:szCs w:val="22"/>
          <w:lang w:val="fr-CA"/>
        </w:rPr>
        <w:t xml:space="preserve"> afin d’y intégrer ces nouvelles informations</w:t>
      </w:r>
      <w:r w:rsidRPr="0048290A">
        <w:rPr>
          <w:snapToGrid w:val="0"/>
          <w:kern w:val="22"/>
          <w:szCs w:val="22"/>
          <w:lang w:val="fr-CA"/>
        </w:rPr>
        <w:t>.</w:t>
      </w:r>
    </w:p>
    <w:p w14:paraId="7CC42737" w14:textId="77777777" w:rsidR="0032702A" w:rsidRPr="0048290A" w:rsidRDefault="0032702A" w:rsidP="0032702A">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US"/>
        </w:rPr>
      </w:pPr>
      <w:r w:rsidRPr="0048290A">
        <w:rPr>
          <w:snapToGrid w:val="0"/>
          <w:kern w:val="22"/>
          <w:szCs w:val="22"/>
          <w:lang w:val="fr-CA"/>
        </w:rPr>
        <w:t>Les représentants des pays suivants ont présenté un exposé : Afrique du Sud, Belarus, Côte d’Ivoire, Égypte, Inde, Jordanie, Mexique, Ouganda, République unie de Tanzanie et Union européenne et ses 28 États membres.</w:t>
      </w:r>
    </w:p>
    <w:p w14:paraId="0C2173E7" w14:textId="77777777" w:rsidR="0032702A" w:rsidRPr="00462005" w:rsidRDefault="0032702A" w:rsidP="0032702A">
      <w:pPr>
        <w:pStyle w:val="Para1"/>
        <w:suppressLineNumbers/>
        <w:tabs>
          <w:tab w:val="clear" w:pos="360"/>
          <w:tab w:val="clear" w:pos="567"/>
        </w:tabs>
        <w:suppressAutoHyphens/>
        <w:kinsoku w:val="0"/>
        <w:overflowPunct w:val="0"/>
        <w:autoSpaceDE w:val="0"/>
        <w:autoSpaceDN w:val="0"/>
        <w:snapToGrid w:val="0"/>
        <w:spacing w:after="160"/>
        <w:rPr>
          <w:bCs/>
          <w:kern w:val="22"/>
          <w:szCs w:val="22"/>
          <w:lang w:val="fr-CA"/>
        </w:rPr>
      </w:pPr>
      <w:r>
        <w:rPr>
          <w:kern w:val="22"/>
          <w:szCs w:val="22"/>
          <w:lang w:val="fr-CA"/>
        </w:rPr>
        <w:t>Le président a indiqué qu’il préparerait un projet de décision révisé qui tiendrait compte des points de vue exprimés verbalement et par écrit.</w:t>
      </w:r>
    </w:p>
    <w:p w14:paraId="7A680F66" w14:textId="77777777" w:rsidR="0032702A" w:rsidRPr="00F46F6A" w:rsidRDefault="0032702A" w:rsidP="0032702A">
      <w:pPr>
        <w:pStyle w:val="Para1"/>
        <w:suppressLineNumbers/>
        <w:tabs>
          <w:tab w:val="clear" w:pos="360"/>
          <w:tab w:val="clear" w:pos="567"/>
        </w:tabs>
        <w:suppressAutoHyphens/>
        <w:kinsoku w:val="0"/>
        <w:overflowPunct w:val="0"/>
        <w:autoSpaceDE w:val="0"/>
        <w:autoSpaceDN w:val="0"/>
        <w:snapToGrid w:val="0"/>
        <w:spacing w:after="160"/>
        <w:rPr>
          <w:bCs/>
          <w:kern w:val="22"/>
          <w:szCs w:val="22"/>
          <w:lang w:val="fr-CA"/>
        </w:rPr>
      </w:pPr>
      <w:r>
        <w:rPr>
          <w:lang w:val="fr-CA"/>
        </w:rPr>
        <w:t>Le Groupe de travail a examiné le projet de décision préparé par le président à sa neuvième session, le 22 novembre 2018</w:t>
      </w:r>
      <w:r>
        <w:rPr>
          <w:kern w:val="22"/>
          <w:szCs w:val="22"/>
          <w:lang w:val="fr-CA"/>
        </w:rPr>
        <w:t>.</w:t>
      </w:r>
    </w:p>
    <w:p w14:paraId="0523BBE3" w14:textId="77777777" w:rsidR="0032702A" w:rsidRPr="00F46F6A" w:rsidRDefault="0032702A" w:rsidP="0032702A">
      <w:pPr>
        <w:pStyle w:val="Para1"/>
        <w:suppressLineNumbers/>
        <w:tabs>
          <w:tab w:val="clear" w:pos="360"/>
          <w:tab w:val="clear" w:pos="567"/>
        </w:tabs>
        <w:suppressAutoHyphens/>
        <w:kinsoku w:val="0"/>
        <w:overflowPunct w:val="0"/>
        <w:autoSpaceDE w:val="0"/>
        <w:autoSpaceDN w:val="0"/>
        <w:snapToGrid w:val="0"/>
        <w:spacing w:after="160"/>
        <w:rPr>
          <w:bCs/>
          <w:kern w:val="22"/>
          <w:szCs w:val="22"/>
          <w:lang w:val="fr-CA"/>
        </w:rPr>
      </w:pPr>
      <w:r>
        <w:rPr>
          <w:kern w:val="22"/>
          <w:szCs w:val="22"/>
          <w:lang w:val="fr-CA"/>
        </w:rPr>
        <w:lastRenderedPageBreak/>
        <w:t>Le représentant du Secrétariat a attiré l’attention sur une section de texte qui devait être amendée afin d’y intégrer des commentaires émis précédemment.</w:t>
      </w:r>
    </w:p>
    <w:p w14:paraId="62B77A16" w14:textId="46EBA272" w:rsidR="00475D73" w:rsidRPr="00D53D52" w:rsidRDefault="0032702A" w:rsidP="0032702A">
      <w:pPr>
        <w:pStyle w:val="Para1"/>
      </w:pPr>
      <w:r>
        <w:rPr>
          <w:kern w:val="22"/>
          <w:szCs w:val="22"/>
          <w:lang w:val="fr-CA"/>
        </w:rPr>
        <w:t xml:space="preserve">Le Groupe de travail a approuvé le projet de décision révisé amendé verbalement pour transmission à la plénière en tant que projet de décision </w:t>
      </w:r>
      <w:proofErr w:type="spellStart"/>
      <w:r w:rsidRPr="00BE4D2B">
        <w:rPr>
          <w:lang w:val="fr-CA"/>
        </w:rPr>
        <w:t>CBD</w:t>
      </w:r>
      <w:proofErr w:type="spellEnd"/>
      <w:r w:rsidRPr="00BE4D2B">
        <w:rPr>
          <w:lang w:val="fr-CA"/>
        </w:rPr>
        <w:t>/</w:t>
      </w:r>
      <w:proofErr w:type="spellStart"/>
      <w:r>
        <w:rPr>
          <w:lang w:val="fr-CA"/>
        </w:rPr>
        <w:t>NP</w:t>
      </w:r>
      <w:proofErr w:type="spellEnd"/>
      <w:r>
        <w:rPr>
          <w:lang w:val="fr-CA"/>
        </w:rPr>
        <w:t>/</w:t>
      </w:r>
      <w:proofErr w:type="spellStart"/>
      <w:r>
        <w:rPr>
          <w:lang w:val="fr-CA"/>
        </w:rPr>
        <w:t>MOP</w:t>
      </w:r>
      <w:proofErr w:type="spellEnd"/>
      <w:r>
        <w:rPr>
          <w:lang w:val="fr-CA"/>
        </w:rPr>
        <w:t>/3</w:t>
      </w:r>
      <w:r w:rsidRPr="00BE4D2B">
        <w:rPr>
          <w:lang w:val="fr-CA"/>
        </w:rPr>
        <w:t>/L.</w:t>
      </w:r>
      <w:r>
        <w:rPr>
          <w:lang w:val="fr-CA"/>
        </w:rPr>
        <w:t>7.</w:t>
      </w:r>
    </w:p>
    <w:p w14:paraId="4F6A34A3" w14:textId="5E5BE40A" w:rsidR="008C2396" w:rsidRPr="00475D73" w:rsidRDefault="008C2396" w:rsidP="008C2396">
      <w:pPr>
        <w:pStyle w:val="Para1"/>
      </w:pPr>
      <w:r>
        <w:rPr>
          <w:bCs/>
          <w:szCs w:val="22"/>
        </w:rPr>
        <w:t xml:space="preserve">À la </w:t>
      </w:r>
      <w:r w:rsidR="00EA446C">
        <w:rPr>
          <w:bCs/>
          <w:szCs w:val="22"/>
        </w:rPr>
        <w:t xml:space="preserve">cinquième </w:t>
      </w:r>
      <w:r>
        <w:rPr>
          <w:bCs/>
          <w:szCs w:val="22"/>
        </w:rPr>
        <w:t xml:space="preserve">séance plénière de la réunion, le 25 novembre 2018, la Conférence des Parties </w:t>
      </w:r>
      <w:r w:rsidR="0048290A">
        <w:rPr>
          <w:bCs/>
          <w:szCs w:val="22"/>
        </w:rPr>
        <w:t>siégeant en tant que réunion des Parties a adopté</w:t>
      </w:r>
      <w:r>
        <w:rPr>
          <w:bCs/>
          <w:szCs w:val="22"/>
        </w:rPr>
        <w:t xml:space="preserve"> le projet de décision </w:t>
      </w:r>
      <w:proofErr w:type="spellStart"/>
      <w:r>
        <w:rPr>
          <w:bCs/>
          <w:szCs w:val="22"/>
        </w:rPr>
        <w:t>CBD</w:t>
      </w:r>
      <w:proofErr w:type="spellEnd"/>
      <w:r>
        <w:rPr>
          <w:bCs/>
          <w:szCs w:val="22"/>
        </w:rPr>
        <w:t>/</w:t>
      </w:r>
      <w:proofErr w:type="spellStart"/>
      <w:r>
        <w:rPr>
          <w:bCs/>
          <w:szCs w:val="22"/>
        </w:rPr>
        <w:t>NP</w:t>
      </w:r>
      <w:proofErr w:type="spellEnd"/>
      <w:r>
        <w:rPr>
          <w:bCs/>
          <w:szCs w:val="22"/>
        </w:rPr>
        <w:t>/</w:t>
      </w:r>
      <w:proofErr w:type="spellStart"/>
      <w:r>
        <w:rPr>
          <w:bCs/>
          <w:szCs w:val="22"/>
        </w:rPr>
        <w:t>MOP</w:t>
      </w:r>
      <w:proofErr w:type="spellEnd"/>
      <w:r>
        <w:rPr>
          <w:bCs/>
          <w:szCs w:val="22"/>
        </w:rPr>
        <w:t>/3/L.7 comme décision NP-</w:t>
      </w:r>
      <w:r w:rsidR="007C3D40">
        <w:rPr>
          <w:bCs/>
          <w:szCs w:val="22"/>
        </w:rPr>
        <w:t>3</w:t>
      </w:r>
      <w:r>
        <w:rPr>
          <w:bCs/>
          <w:szCs w:val="22"/>
        </w:rPr>
        <w:t>/xx.</w:t>
      </w:r>
    </w:p>
    <w:p w14:paraId="57158518" w14:textId="584C9090" w:rsidR="00475D73" w:rsidRPr="005C78D8" w:rsidRDefault="00475D73" w:rsidP="00475D73">
      <w:pPr>
        <w:pStyle w:val="Heading1longmultiline"/>
        <w:rPr>
          <w:rFonts w:hint="eastAsia"/>
        </w:rPr>
      </w:pPr>
      <w:r>
        <w:t>POINT 12.</w:t>
      </w:r>
      <w:r>
        <w:tab/>
        <w:t>Mesures prises pour sensibiliser le public à l’importance des ressources génétiques et des connaissances traditionnelles associées (article 21)</w:t>
      </w:r>
    </w:p>
    <w:p w14:paraId="7E13023C" w14:textId="77777777" w:rsidR="00CC124E" w:rsidRPr="001E0836" w:rsidRDefault="00CC124E" w:rsidP="00CC124E">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US"/>
        </w:rPr>
      </w:pPr>
      <w:r w:rsidRPr="00DD0589">
        <w:rPr>
          <w:color w:val="000000"/>
          <w:kern w:val="22"/>
          <w:szCs w:val="22"/>
          <w:lang w:val="fr-CA"/>
        </w:rPr>
        <w:t xml:space="preserve">Le Groupe de travail I a abordé le premier aspect du point 12 de l’ordre du jour à sa </w:t>
      </w:r>
      <w:r>
        <w:rPr>
          <w:color w:val="000000"/>
          <w:kern w:val="22"/>
          <w:szCs w:val="22"/>
          <w:lang w:val="fr-CA"/>
        </w:rPr>
        <w:t>quatrième</w:t>
      </w:r>
      <w:r w:rsidRPr="00DD0589">
        <w:rPr>
          <w:color w:val="000000"/>
          <w:kern w:val="22"/>
          <w:szCs w:val="22"/>
          <w:lang w:val="fr-CA"/>
        </w:rPr>
        <w:t xml:space="preserve"> session, </w:t>
      </w:r>
      <w:r w:rsidRPr="001E0836">
        <w:rPr>
          <w:color w:val="000000"/>
          <w:kern w:val="22"/>
          <w:szCs w:val="22"/>
          <w:lang w:val="fr-CA"/>
        </w:rPr>
        <w:t xml:space="preserve">le 19 novembre 2018. </w:t>
      </w:r>
      <w:r w:rsidRPr="001E0836">
        <w:rPr>
          <w:snapToGrid w:val="0"/>
          <w:kern w:val="22"/>
          <w:szCs w:val="22"/>
          <w:lang w:val="fr-CA"/>
        </w:rPr>
        <w:t xml:space="preserve">Le Groupe de travail a examiné le point en ayant en main un rapport d’activités sur les mesures propres à sensibiliser à l’importance des ressources génétiques et des connaissances traditionnelles connexes (article 21) </w:t>
      </w:r>
      <w:r w:rsidRPr="001E0836">
        <w:rPr>
          <w:szCs w:val="22"/>
          <w:lang w:val="fr-CA"/>
        </w:rPr>
        <w:t>(</w:t>
      </w:r>
      <w:proofErr w:type="spellStart"/>
      <w:r w:rsidRPr="001E0836">
        <w:rPr>
          <w:szCs w:val="22"/>
          <w:lang w:val="fr-CA"/>
        </w:rPr>
        <w:t>CBD</w:t>
      </w:r>
      <w:proofErr w:type="spellEnd"/>
      <w:r w:rsidRPr="001E0836">
        <w:rPr>
          <w:szCs w:val="22"/>
          <w:lang w:val="fr-CA"/>
        </w:rPr>
        <w:t>/</w:t>
      </w:r>
      <w:proofErr w:type="spellStart"/>
      <w:r w:rsidRPr="001E0836">
        <w:rPr>
          <w:szCs w:val="22"/>
          <w:lang w:val="fr-CA"/>
        </w:rPr>
        <w:t>NP</w:t>
      </w:r>
      <w:proofErr w:type="spellEnd"/>
      <w:r w:rsidRPr="001E0836">
        <w:rPr>
          <w:szCs w:val="22"/>
          <w:lang w:val="fr-CA"/>
        </w:rPr>
        <w:t>/</w:t>
      </w:r>
      <w:proofErr w:type="spellStart"/>
      <w:r w:rsidRPr="001E0836">
        <w:rPr>
          <w:szCs w:val="22"/>
          <w:lang w:val="fr-CA"/>
        </w:rPr>
        <w:t>MOP</w:t>
      </w:r>
      <w:proofErr w:type="spellEnd"/>
      <w:r w:rsidRPr="001E0836">
        <w:rPr>
          <w:szCs w:val="22"/>
          <w:lang w:val="fr-CA"/>
        </w:rPr>
        <w:t xml:space="preserve">/3/6) </w:t>
      </w:r>
      <w:r w:rsidRPr="001E0836">
        <w:rPr>
          <w:snapToGrid w:val="0"/>
          <w:kern w:val="22"/>
          <w:szCs w:val="22"/>
          <w:lang w:val="fr-CA"/>
        </w:rPr>
        <w:t xml:space="preserve">et la boîte à outils de la </w:t>
      </w:r>
      <w:proofErr w:type="spellStart"/>
      <w:r w:rsidRPr="001E0836">
        <w:rPr>
          <w:snapToGrid w:val="0"/>
          <w:kern w:val="22"/>
          <w:szCs w:val="22"/>
          <w:lang w:val="fr-CA"/>
        </w:rPr>
        <w:t>CESP</w:t>
      </w:r>
      <w:proofErr w:type="spellEnd"/>
      <w:r w:rsidRPr="001E0836">
        <w:rPr>
          <w:snapToGrid w:val="0"/>
          <w:kern w:val="22"/>
          <w:szCs w:val="22"/>
          <w:lang w:val="fr-CA"/>
        </w:rPr>
        <w:t xml:space="preserve"> comprenant les facteurs sur l’accès et le partage des avantages (</w:t>
      </w:r>
      <w:proofErr w:type="spellStart"/>
      <w:r w:rsidRPr="001E0836">
        <w:rPr>
          <w:snapToGrid w:val="0"/>
          <w:kern w:val="22"/>
          <w:szCs w:val="22"/>
          <w:lang w:val="fr-CA"/>
        </w:rPr>
        <w:t>CBD</w:t>
      </w:r>
      <w:proofErr w:type="spellEnd"/>
      <w:r w:rsidRPr="001E0836">
        <w:rPr>
          <w:snapToGrid w:val="0"/>
          <w:kern w:val="22"/>
          <w:szCs w:val="22"/>
          <w:lang w:val="fr-CA"/>
        </w:rPr>
        <w:t>/</w:t>
      </w:r>
      <w:proofErr w:type="spellStart"/>
      <w:r w:rsidRPr="001E0836">
        <w:rPr>
          <w:snapToGrid w:val="0"/>
          <w:kern w:val="22"/>
          <w:szCs w:val="22"/>
          <w:lang w:val="fr-CA"/>
        </w:rPr>
        <w:t>NP</w:t>
      </w:r>
      <w:proofErr w:type="spellEnd"/>
      <w:r w:rsidRPr="001E0836">
        <w:rPr>
          <w:snapToGrid w:val="0"/>
          <w:kern w:val="22"/>
          <w:szCs w:val="22"/>
          <w:lang w:val="fr-CA"/>
        </w:rPr>
        <w:t>/</w:t>
      </w:r>
      <w:proofErr w:type="spellStart"/>
      <w:r w:rsidRPr="001E0836">
        <w:rPr>
          <w:snapToGrid w:val="0"/>
          <w:kern w:val="22"/>
          <w:szCs w:val="22"/>
          <w:lang w:val="fr-CA"/>
        </w:rPr>
        <w:t>MOP</w:t>
      </w:r>
      <w:proofErr w:type="spellEnd"/>
      <w:r w:rsidRPr="001E0836">
        <w:rPr>
          <w:snapToGrid w:val="0"/>
          <w:kern w:val="22"/>
          <w:szCs w:val="22"/>
          <w:lang w:val="fr-CA"/>
        </w:rPr>
        <w:t>/3/</w:t>
      </w:r>
      <w:proofErr w:type="spellStart"/>
      <w:r w:rsidRPr="001E0836">
        <w:rPr>
          <w:snapToGrid w:val="0"/>
          <w:kern w:val="22"/>
          <w:szCs w:val="22"/>
          <w:lang w:val="fr-CA"/>
        </w:rPr>
        <w:t>INF</w:t>
      </w:r>
      <w:proofErr w:type="spellEnd"/>
      <w:r w:rsidRPr="001E0836">
        <w:rPr>
          <w:snapToGrid w:val="0"/>
          <w:kern w:val="22"/>
          <w:szCs w:val="22"/>
          <w:lang w:val="fr-CA"/>
        </w:rPr>
        <w:t>/7). Il a également été saisi d’un projet de décision compris dans la compilation des projets de décisions</w:t>
      </w:r>
      <w:r>
        <w:rPr>
          <w:snapToGrid w:val="0"/>
          <w:kern w:val="22"/>
          <w:szCs w:val="22"/>
          <w:lang w:val="fr-CA"/>
        </w:rPr>
        <w:t xml:space="preserve"> (</w:t>
      </w:r>
      <w:proofErr w:type="spellStart"/>
      <w:r>
        <w:rPr>
          <w:snapToGrid w:val="0"/>
          <w:kern w:val="22"/>
          <w:szCs w:val="22"/>
          <w:lang w:val="fr-CA"/>
        </w:rPr>
        <w:t>CBD</w:t>
      </w:r>
      <w:proofErr w:type="spellEnd"/>
      <w:r>
        <w:rPr>
          <w:snapToGrid w:val="0"/>
          <w:kern w:val="22"/>
          <w:szCs w:val="22"/>
          <w:lang w:val="fr-CA"/>
        </w:rPr>
        <w:t>/</w:t>
      </w:r>
      <w:proofErr w:type="spellStart"/>
      <w:r>
        <w:rPr>
          <w:snapToGrid w:val="0"/>
          <w:kern w:val="22"/>
          <w:szCs w:val="22"/>
          <w:lang w:val="fr-CA"/>
        </w:rPr>
        <w:t>NP</w:t>
      </w:r>
      <w:proofErr w:type="spellEnd"/>
      <w:r>
        <w:rPr>
          <w:snapToGrid w:val="0"/>
          <w:kern w:val="22"/>
          <w:szCs w:val="22"/>
          <w:lang w:val="fr-CA"/>
        </w:rPr>
        <w:t>/</w:t>
      </w:r>
      <w:proofErr w:type="spellStart"/>
      <w:r>
        <w:rPr>
          <w:snapToGrid w:val="0"/>
          <w:kern w:val="22"/>
          <w:szCs w:val="22"/>
          <w:lang w:val="fr-CA"/>
        </w:rPr>
        <w:t>MOP</w:t>
      </w:r>
      <w:proofErr w:type="spellEnd"/>
      <w:r>
        <w:rPr>
          <w:snapToGrid w:val="0"/>
          <w:kern w:val="22"/>
          <w:szCs w:val="22"/>
          <w:lang w:val="fr-CA"/>
        </w:rPr>
        <w:t>/3/1/Add.2)</w:t>
      </w:r>
      <w:r w:rsidRPr="00DD0589">
        <w:rPr>
          <w:snapToGrid w:val="0"/>
          <w:kern w:val="22"/>
          <w:szCs w:val="22"/>
          <w:lang w:val="fr-CA"/>
        </w:rPr>
        <w:t>.</w:t>
      </w:r>
    </w:p>
    <w:p w14:paraId="3A49BDFE" w14:textId="77777777" w:rsidR="00CC124E" w:rsidRPr="001E0836" w:rsidRDefault="00CC124E" w:rsidP="00CC124E">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US"/>
        </w:rPr>
      </w:pPr>
      <w:r>
        <w:rPr>
          <w:snapToGrid w:val="0"/>
          <w:kern w:val="22"/>
          <w:szCs w:val="22"/>
          <w:lang w:val="fr-CA"/>
        </w:rPr>
        <w:t>Les représentants des pays suivants ont présenté un exposé : Afrique du Sud, Côte d’Ivoire, Équateur, Égypte, Gabon, Mexique, Soudan et Union européenne et ses 28 États membres.</w:t>
      </w:r>
    </w:p>
    <w:p w14:paraId="3A0A9F67" w14:textId="77777777" w:rsidR="00CC124E" w:rsidRPr="00DD0589" w:rsidRDefault="00CC124E" w:rsidP="00CC124E">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eastAsia="en-US"/>
        </w:rPr>
      </w:pPr>
      <w:r>
        <w:rPr>
          <w:kern w:val="22"/>
          <w:szCs w:val="22"/>
          <w:lang w:val="fr-CA"/>
        </w:rPr>
        <w:t>Le président a indiqué qu’il préparerait un projet de décision sur la question qui tiendrait compte des points de vue exprimés verbalement et par écrit</w:t>
      </w:r>
    </w:p>
    <w:p w14:paraId="4491FBFF" w14:textId="4B6FFA07" w:rsidR="00CC124E" w:rsidRPr="00606B13" w:rsidRDefault="00CC124E" w:rsidP="00CC124E">
      <w:pPr>
        <w:pStyle w:val="Para1"/>
        <w:tabs>
          <w:tab w:val="clear" w:pos="360"/>
          <w:tab w:val="clear" w:pos="567"/>
        </w:tabs>
        <w:kinsoku w:val="0"/>
        <w:overflowPunct w:val="0"/>
        <w:autoSpaceDE w:val="0"/>
        <w:autoSpaceDN w:val="0"/>
        <w:snapToGrid w:val="0"/>
        <w:rPr>
          <w:kern w:val="22"/>
          <w:szCs w:val="22"/>
          <w:lang w:val="fr-CA"/>
        </w:rPr>
      </w:pPr>
      <w:r>
        <w:rPr>
          <w:lang w:val="fr-CA"/>
        </w:rPr>
        <w:t xml:space="preserve">Le Groupe de travail a examiné le projet de décision préparé par le président à sa neuvième session, le </w:t>
      </w:r>
      <w:r w:rsidR="00274427">
        <w:rPr>
          <w:lang w:val="fr-CA"/>
        </w:rPr>
        <w:br/>
      </w:r>
      <w:r>
        <w:rPr>
          <w:lang w:val="fr-CA"/>
        </w:rPr>
        <w:t>22 novembre 2018.</w:t>
      </w:r>
    </w:p>
    <w:p w14:paraId="2F7D4DB7" w14:textId="77777777" w:rsidR="00CC124E" w:rsidRPr="00606B13" w:rsidRDefault="00CC124E" w:rsidP="00CC124E">
      <w:pPr>
        <w:pStyle w:val="Para1"/>
        <w:tabs>
          <w:tab w:val="clear" w:pos="360"/>
          <w:tab w:val="clear" w:pos="567"/>
        </w:tabs>
        <w:kinsoku w:val="0"/>
        <w:overflowPunct w:val="0"/>
        <w:autoSpaceDE w:val="0"/>
        <w:autoSpaceDN w:val="0"/>
        <w:snapToGrid w:val="0"/>
        <w:rPr>
          <w:kern w:val="22"/>
          <w:szCs w:val="22"/>
          <w:lang w:val="fr-CA"/>
        </w:rPr>
      </w:pPr>
      <w:r>
        <w:rPr>
          <w:lang w:val="fr-CA"/>
        </w:rPr>
        <w:t>Les représentants de l’Ouganda et de l’Union européenne et ses 28 États membres ont présenté un exposé.</w:t>
      </w:r>
    </w:p>
    <w:p w14:paraId="6F9FDD08" w14:textId="1F430E81" w:rsidR="00475D73" w:rsidRPr="00D53D52" w:rsidRDefault="00CC124E" w:rsidP="00CC124E">
      <w:pPr>
        <w:pStyle w:val="Para1"/>
      </w:pPr>
      <w:r>
        <w:rPr>
          <w:kern w:val="22"/>
          <w:szCs w:val="22"/>
          <w:lang w:val="fr-CA"/>
        </w:rPr>
        <w:t xml:space="preserve">Le Groupe de travail a approuvé le projet de décision révisé amendé verbalement pour transmission à la plénière en tant que projet de décision </w:t>
      </w:r>
      <w:proofErr w:type="spellStart"/>
      <w:r w:rsidRPr="00BE4D2B">
        <w:rPr>
          <w:lang w:val="fr-CA"/>
        </w:rPr>
        <w:t>CBD</w:t>
      </w:r>
      <w:proofErr w:type="spellEnd"/>
      <w:r w:rsidRPr="00BE4D2B">
        <w:rPr>
          <w:lang w:val="fr-CA"/>
        </w:rPr>
        <w:t>/</w:t>
      </w:r>
      <w:proofErr w:type="spellStart"/>
      <w:r>
        <w:rPr>
          <w:lang w:val="fr-CA"/>
        </w:rPr>
        <w:t>NP</w:t>
      </w:r>
      <w:proofErr w:type="spellEnd"/>
      <w:r>
        <w:rPr>
          <w:lang w:val="fr-CA"/>
        </w:rPr>
        <w:t>/</w:t>
      </w:r>
      <w:proofErr w:type="spellStart"/>
      <w:r>
        <w:rPr>
          <w:lang w:val="fr-CA"/>
        </w:rPr>
        <w:t>MOP</w:t>
      </w:r>
      <w:proofErr w:type="spellEnd"/>
      <w:r>
        <w:rPr>
          <w:lang w:val="fr-CA"/>
        </w:rPr>
        <w:t>/3</w:t>
      </w:r>
      <w:r w:rsidRPr="00BE4D2B">
        <w:rPr>
          <w:lang w:val="fr-CA"/>
        </w:rPr>
        <w:t>/L.</w:t>
      </w:r>
      <w:r>
        <w:rPr>
          <w:lang w:val="fr-CA"/>
        </w:rPr>
        <w:t>4</w:t>
      </w:r>
      <w:r w:rsidR="006A2E19">
        <w:rPr>
          <w:lang w:val="fr-CA"/>
        </w:rPr>
        <w:t>.</w:t>
      </w:r>
    </w:p>
    <w:p w14:paraId="689B0A98" w14:textId="1B9E0B7C" w:rsidR="008C2396" w:rsidRPr="00475D73" w:rsidRDefault="008C2396" w:rsidP="008C2396">
      <w:pPr>
        <w:pStyle w:val="Para1"/>
      </w:pPr>
      <w:r>
        <w:rPr>
          <w:bCs/>
          <w:szCs w:val="22"/>
        </w:rPr>
        <w:t xml:space="preserve">À la </w:t>
      </w:r>
      <w:r w:rsidR="00EA446C">
        <w:rPr>
          <w:bCs/>
          <w:szCs w:val="22"/>
        </w:rPr>
        <w:t xml:space="preserve">cinquième </w:t>
      </w:r>
      <w:r>
        <w:rPr>
          <w:bCs/>
          <w:szCs w:val="22"/>
        </w:rPr>
        <w:t xml:space="preserve">séance plénière de la réunion, le 25 novembre 2018, la Conférence des Parties </w:t>
      </w:r>
      <w:r w:rsidR="006A2E19">
        <w:rPr>
          <w:bCs/>
          <w:szCs w:val="22"/>
        </w:rPr>
        <w:t xml:space="preserve">siégeant en tant que réunion des Parties </w:t>
      </w:r>
      <w:r>
        <w:rPr>
          <w:bCs/>
          <w:szCs w:val="22"/>
        </w:rPr>
        <w:t xml:space="preserve">a </w:t>
      </w:r>
      <w:r w:rsidR="006A2E19">
        <w:rPr>
          <w:bCs/>
          <w:szCs w:val="22"/>
        </w:rPr>
        <w:t>adopté</w:t>
      </w:r>
      <w:r>
        <w:rPr>
          <w:bCs/>
          <w:szCs w:val="22"/>
        </w:rPr>
        <w:t xml:space="preserve"> le projet de décision </w:t>
      </w:r>
      <w:proofErr w:type="spellStart"/>
      <w:r>
        <w:rPr>
          <w:bCs/>
          <w:szCs w:val="22"/>
        </w:rPr>
        <w:t>CBD</w:t>
      </w:r>
      <w:proofErr w:type="spellEnd"/>
      <w:r>
        <w:rPr>
          <w:bCs/>
          <w:szCs w:val="22"/>
        </w:rPr>
        <w:t>/</w:t>
      </w:r>
      <w:proofErr w:type="spellStart"/>
      <w:r>
        <w:rPr>
          <w:bCs/>
          <w:szCs w:val="22"/>
        </w:rPr>
        <w:t>NP</w:t>
      </w:r>
      <w:proofErr w:type="spellEnd"/>
      <w:r>
        <w:rPr>
          <w:bCs/>
          <w:szCs w:val="22"/>
        </w:rPr>
        <w:t>/</w:t>
      </w:r>
      <w:proofErr w:type="spellStart"/>
      <w:r>
        <w:rPr>
          <w:bCs/>
          <w:szCs w:val="22"/>
        </w:rPr>
        <w:t>MOP</w:t>
      </w:r>
      <w:proofErr w:type="spellEnd"/>
      <w:r>
        <w:rPr>
          <w:bCs/>
          <w:szCs w:val="22"/>
        </w:rPr>
        <w:t>/3/L.4 comme décision NP-</w:t>
      </w:r>
      <w:r w:rsidR="00614777">
        <w:rPr>
          <w:bCs/>
          <w:szCs w:val="22"/>
        </w:rPr>
        <w:t>3</w:t>
      </w:r>
      <w:r>
        <w:rPr>
          <w:bCs/>
          <w:szCs w:val="22"/>
        </w:rPr>
        <w:t>/xx.</w:t>
      </w:r>
    </w:p>
    <w:p w14:paraId="0C0AE96C" w14:textId="36BD4F2B" w:rsidR="00475D73" w:rsidRPr="00D53D52" w:rsidRDefault="00475D73" w:rsidP="00475D73">
      <w:pPr>
        <w:pStyle w:val="Heading1multiline"/>
        <w:rPr>
          <w:rFonts w:hint="eastAsia"/>
        </w:rPr>
      </w:pPr>
      <w:r>
        <w:t>POINT 13.</w:t>
      </w:r>
      <w:r>
        <w:tab/>
        <w:t>Accroissement de l'intégration au titre de la Convention et de ses Protocoles concernant les dispositions relatives à l'accès et au partage des avantages</w:t>
      </w:r>
    </w:p>
    <w:p w14:paraId="2E499151" w14:textId="57744A90" w:rsidR="002B1D1D" w:rsidRPr="00957696" w:rsidRDefault="002B1D1D" w:rsidP="002B1D1D">
      <w:pPr>
        <w:pStyle w:val="Paragraphedeliste"/>
        <w:numPr>
          <w:ilvl w:val="0"/>
          <w:numId w:val="7"/>
        </w:numPr>
        <w:suppressLineNumbers/>
        <w:tabs>
          <w:tab w:val="clear" w:pos="360"/>
        </w:tabs>
        <w:suppressAutoHyphens/>
        <w:kinsoku w:val="0"/>
        <w:overflowPunct w:val="0"/>
        <w:autoSpaceDE w:val="0"/>
        <w:autoSpaceDN w:val="0"/>
        <w:snapToGrid w:val="0"/>
        <w:spacing w:before="120" w:after="120"/>
        <w:contextualSpacing w:val="0"/>
        <w:rPr>
          <w:snapToGrid w:val="0"/>
          <w:kern w:val="22"/>
          <w:szCs w:val="22"/>
          <w:lang w:val="fr-CA"/>
        </w:rPr>
      </w:pPr>
      <w:r w:rsidRPr="00453FE3">
        <w:rPr>
          <w:color w:val="000000"/>
          <w:kern w:val="22"/>
          <w:szCs w:val="22"/>
          <w:lang w:val="fr-CA"/>
        </w:rPr>
        <w:t>Le Groupe de travail I a abordé le point 13 de l’ordre du jour à sa sixième session, le 21 novembre 2018</w:t>
      </w:r>
      <w:r w:rsidR="00271C4D">
        <w:rPr>
          <w:color w:val="000000"/>
          <w:kern w:val="22"/>
          <w:szCs w:val="22"/>
          <w:lang w:val="fr-CA"/>
        </w:rPr>
        <w:t>, en parallèle au point 13 de l'ordre du jour de la Conférence des Parties à la Convention et au point 11 de l'ordre du jour de la Conférence des Parties siégeant en tant que réunion des Parties au Protocole de Cartagena.</w:t>
      </w:r>
      <w:r w:rsidRPr="00453FE3">
        <w:rPr>
          <w:snapToGrid w:val="0"/>
          <w:kern w:val="22"/>
          <w:szCs w:val="22"/>
          <w:lang w:val="fr-CA"/>
        </w:rPr>
        <w:t xml:space="preserve"> Le Groupe de travail a examiné le point en </w:t>
      </w:r>
      <w:r>
        <w:rPr>
          <w:kern w:val="22"/>
          <w:szCs w:val="22"/>
          <w:lang w:val="fr-CA"/>
        </w:rPr>
        <w:t>ayant en main un projet de décision fondé</w:t>
      </w:r>
      <w:r w:rsidRPr="00453FE3">
        <w:rPr>
          <w:kern w:val="22"/>
          <w:szCs w:val="22"/>
          <w:lang w:val="fr-CA"/>
        </w:rPr>
        <w:t xml:space="preserve"> sur la </w:t>
      </w:r>
      <w:r w:rsidRPr="00453FE3">
        <w:rPr>
          <w:snapToGrid w:val="0"/>
          <w:kern w:val="22"/>
          <w:szCs w:val="22"/>
          <w:lang w:val="fr-CA"/>
        </w:rPr>
        <w:t xml:space="preserve">recommandation SBI-2/14 </w:t>
      </w:r>
      <w:r>
        <w:rPr>
          <w:snapToGrid w:val="0"/>
          <w:kern w:val="22"/>
          <w:szCs w:val="22"/>
          <w:lang w:val="fr-CA"/>
        </w:rPr>
        <w:t>incluse</w:t>
      </w:r>
      <w:r w:rsidRPr="00453FE3">
        <w:rPr>
          <w:snapToGrid w:val="0"/>
          <w:kern w:val="22"/>
          <w:szCs w:val="22"/>
          <w:lang w:val="fr-CA"/>
        </w:rPr>
        <w:t xml:space="preserve"> dans la compilation des projets de décisions </w:t>
      </w:r>
      <w:r w:rsidRPr="00453FE3">
        <w:rPr>
          <w:kern w:val="22"/>
          <w:szCs w:val="22"/>
          <w:lang w:val="fr-CA"/>
        </w:rPr>
        <w:t xml:space="preserve"> (</w:t>
      </w:r>
      <w:proofErr w:type="spellStart"/>
      <w:r w:rsidRPr="00453FE3">
        <w:rPr>
          <w:kern w:val="22"/>
          <w:szCs w:val="22"/>
          <w:lang w:val="fr-CA"/>
        </w:rPr>
        <w:t>CBD</w:t>
      </w:r>
      <w:proofErr w:type="spellEnd"/>
      <w:r w:rsidRPr="00453FE3">
        <w:rPr>
          <w:kern w:val="22"/>
          <w:szCs w:val="22"/>
          <w:lang w:val="fr-CA"/>
        </w:rPr>
        <w:t>/</w:t>
      </w:r>
      <w:proofErr w:type="spellStart"/>
      <w:r w:rsidRPr="00453FE3">
        <w:rPr>
          <w:kern w:val="22"/>
          <w:szCs w:val="22"/>
          <w:lang w:val="fr-CA"/>
        </w:rPr>
        <w:t>NP</w:t>
      </w:r>
      <w:proofErr w:type="spellEnd"/>
      <w:r w:rsidRPr="00453FE3">
        <w:rPr>
          <w:kern w:val="22"/>
          <w:szCs w:val="22"/>
          <w:lang w:val="fr-CA"/>
        </w:rPr>
        <w:t>/</w:t>
      </w:r>
      <w:proofErr w:type="spellStart"/>
      <w:r w:rsidRPr="00453FE3">
        <w:rPr>
          <w:kern w:val="22"/>
          <w:szCs w:val="22"/>
          <w:lang w:val="fr-CA"/>
        </w:rPr>
        <w:t>MOP</w:t>
      </w:r>
      <w:proofErr w:type="spellEnd"/>
      <w:r w:rsidRPr="00453FE3">
        <w:rPr>
          <w:kern w:val="22"/>
          <w:szCs w:val="22"/>
          <w:lang w:val="fr-CA"/>
        </w:rPr>
        <w:t>/3/1/Add.2)</w:t>
      </w:r>
      <w:r>
        <w:rPr>
          <w:kern w:val="22"/>
          <w:szCs w:val="22"/>
          <w:lang w:val="fr-CA"/>
        </w:rPr>
        <w:t>.</w:t>
      </w:r>
    </w:p>
    <w:p w14:paraId="7C38CA86" w14:textId="77777777" w:rsidR="002B1D1D" w:rsidRPr="00957696" w:rsidRDefault="002B1D1D" w:rsidP="002B1D1D">
      <w:pPr>
        <w:pStyle w:val="Paragraphedeliste"/>
        <w:numPr>
          <w:ilvl w:val="0"/>
          <w:numId w:val="7"/>
        </w:numPr>
        <w:suppressLineNumbers/>
        <w:tabs>
          <w:tab w:val="clear" w:pos="360"/>
        </w:tabs>
        <w:suppressAutoHyphens/>
        <w:kinsoku w:val="0"/>
        <w:overflowPunct w:val="0"/>
        <w:autoSpaceDE w:val="0"/>
        <w:autoSpaceDN w:val="0"/>
        <w:snapToGrid w:val="0"/>
        <w:spacing w:before="120" w:after="120"/>
        <w:contextualSpacing w:val="0"/>
        <w:rPr>
          <w:snapToGrid w:val="0"/>
          <w:kern w:val="22"/>
          <w:szCs w:val="22"/>
          <w:lang w:val="fr-CA"/>
        </w:rPr>
      </w:pPr>
      <w:r w:rsidRPr="00644EA5">
        <w:rPr>
          <w:kern w:val="22"/>
          <w:szCs w:val="22"/>
          <w:lang w:val="fr-CA"/>
        </w:rPr>
        <w:t>Les représentants des pays suivants ont présenté un exposé : Argentine, Colombie, Gabon, Inde, Indonésie, Malawi, Union européenne et ses 28 États membres et Venezuela (République boli</w:t>
      </w:r>
      <w:r>
        <w:rPr>
          <w:kern w:val="22"/>
          <w:szCs w:val="22"/>
          <w:lang w:val="fr-CA"/>
        </w:rPr>
        <w:t>varienne du).</w:t>
      </w:r>
    </w:p>
    <w:p w14:paraId="09094344" w14:textId="77777777" w:rsidR="002B1D1D" w:rsidRDefault="002B1D1D" w:rsidP="002B1D1D">
      <w:pPr>
        <w:pStyle w:val="Paragraphedeliste"/>
        <w:numPr>
          <w:ilvl w:val="0"/>
          <w:numId w:val="7"/>
        </w:numPr>
        <w:suppressLineNumbers/>
        <w:tabs>
          <w:tab w:val="clear" w:pos="360"/>
        </w:tabs>
        <w:suppressAutoHyphens/>
        <w:kinsoku w:val="0"/>
        <w:overflowPunct w:val="0"/>
        <w:autoSpaceDE w:val="0"/>
        <w:autoSpaceDN w:val="0"/>
        <w:snapToGrid w:val="0"/>
        <w:spacing w:before="120" w:after="120"/>
        <w:contextualSpacing w:val="0"/>
        <w:rPr>
          <w:snapToGrid w:val="0"/>
          <w:kern w:val="22"/>
          <w:szCs w:val="22"/>
          <w:lang w:val="fr-CA"/>
        </w:rPr>
      </w:pPr>
      <w:r>
        <w:rPr>
          <w:snapToGrid w:val="0"/>
          <w:kern w:val="22"/>
          <w:szCs w:val="22"/>
          <w:lang w:val="fr-CA"/>
        </w:rPr>
        <w:t>Un</w:t>
      </w:r>
      <w:r w:rsidRPr="007018AF">
        <w:rPr>
          <w:snapToGrid w:val="0"/>
          <w:kern w:val="22"/>
          <w:szCs w:val="22"/>
          <w:lang w:val="fr-CA"/>
        </w:rPr>
        <w:t xml:space="preserve"> représentant du Maroc a également présenté un exposé.</w:t>
      </w:r>
    </w:p>
    <w:p w14:paraId="44694057" w14:textId="77777777" w:rsidR="002B1D1D" w:rsidRPr="00957696" w:rsidRDefault="002B1D1D" w:rsidP="002B1D1D">
      <w:pPr>
        <w:pStyle w:val="Paragraphedeliste"/>
        <w:numPr>
          <w:ilvl w:val="0"/>
          <w:numId w:val="7"/>
        </w:numPr>
        <w:suppressLineNumbers/>
        <w:tabs>
          <w:tab w:val="clear" w:pos="360"/>
        </w:tabs>
        <w:suppressAutoHyphens/>
        <w:kinsoku w:val="0"/>
        <w:overflowPunct w:val="0"/>
        <w:autoSpaceDE w:val="0"/>
        <w:autoSpaceDN w:val="0"/>
        <w:snapToGrid w:val="0"/>
        <w:spacing w:before="120" w:after="120"/>
        <w:contextualSpacing w:val="0"/>
        <w:rPr>
          <w:snapToGrid w:val="0"/>
          <w:kern w:val="22"/>
          <w:szCs w:val="22"/>
          <w:lang w:val="fr-CA"/>
        </w:rPr>
      </w:pPr>
      <w:r>
        <w:rPr>
          <w:snapToGrid w:val="0"/>
          <w:kern w:val="22"/>
          <w:szCs w:val="22"/>
          <w:lang w:val="fr-CA"/>
        </w:rPr>
        <w:t>Un</w:t>
      </w:r>
      <w:r w:rsidRPr="00296F39">
        <w:rPr>
          <w:snapToGrid w:val="0"/>
          <w:kern w:val="22"/>
          <w:szCs w:val="22"/>
          <w:lang w:val="fr-CA"/>
        </w:rPr>
        <w:t xml:space="preserve"> représentant du </w:t>
      </w:r>
      <w:r w:rsidRPr="00296F39">
        <w:rPr>
          <w:kern w:val="22"/>
          <w:szCs w:val="22"/>
          <w:lang w:val="fr-CA"/>
        </w:rPr>
        <w:t>Service international pour l’acquisition d’applications agricoles biotechnologiques a communiqué sa position.</w:t>
      </w:r>
    </w:p>
    <w:p w14:paraId="19A99C05" w14:textId="74F28B67" w:rsidR="00475D73" w:rsidRPr="00D53D52" w:rsidRDefault="002B1D1D" w:rsidP="002B1D1D">
      <w:pPr>
        <w:pStyle w:val="Para1"/>
      </w:pPr>
      <w:r w:rsidRPr="007018AF">
        <w:rPr>
          <w:kern w:val="22"/>
          <w:szCs w:val="22"/>
          <w:lang w:val="fr-CA"/>
        </w:rPr>
        <w:t>Le président a indiqué qu’il préparerait un projet de décision sur la question qui tiendrait compte des points de vue exprimés verbalement et par écrit.</w:t>
      </w:r>
    </w:p>
    <w:p w14:paraId="1AD31FBF" w14:textId="6A97D9DA" w:rsidR="00475D73" w:rsidRDefault="00312EA3" w:rsidP="00475D73">
      <w:pPr>
        <w:pStyle w:val="Para1"/>
      </w:pPr>
      <w:r>
        <w:t xml:space="preserve">À sa douzième séance, le 28 novembre 2018, le Groupe de travail I a examiné un projet de décision présenté par son président, qu'il a approuvé pour transmission à la séance plénière comme projet de décision </w:t>
      </w:r>
      <w:proofErr w:type="spellStart"/>
      <w:r>
        <w:t>CBD</w:t>
      </w:r>
      <w:proofErr w:type="spellEnd"/>
      <w:r>
        <w:t>/COP/14/L.11</w:t>
      </w:r>
      <w:r w:rsidR="00475D73">
        <w:t>.</w:t>
      </w:r>
    </w:p>
    <w:p w14:paraId="62077FB0" w14:textId="54BA6997" w:rsidR="00D263A4" w:rsidRPr="00D263A4" w:rsidRDefault="00D263A4" w:rsidP="00475D73">
      <w:pPr>
        <w:pStyle w:val="Para1"/>
        <w:rPr>
          <w:i/>
        </w:rPr>
      </w:pPr>
      <w:r w:rsidRPr="00D263A4">
        <w:rPr>
          <w:i/>
        </w:rPr>
        <w:lastRenderedPageBreak/>
        <w:t>[à compléter]</w:t>
      </w:r>
    </w:p>
    <w:p w14:paraId="30759125" w14:textId="22C2950D" w:rsidR="00475D73" w:rsidRPr="00D53D52" w:rsidRDefault="00475D73" w:rsidP="00475D73">
      <w:pPr>
        <w:pStyle w:val="Heading1multiline"/>
        <w:rPr>
          <w:rFonts w:hint="eastAsia"/>
        </w:rPr>
      </w:pPr>
      <w:r>
        <w:t>POINT 14.</w:t>
      </w:r>
      <w:r>
        <w:tab/>
        <w:t>Coopération avec d'autres organisations, conventions et initiatives internationales</w:t>
      </w:r>
    </w:p>
    <w:p w14:paraId="2BBDB2DB" w14:textId="478A0A49" w:rsidR="00F531A6" w:rsidRDefault="00F531A6" w:rsidP="00F531A6">
      <w:pPr>
        <w:pStyle w:val="Para1"/>
        <w:tabs>
          <w:tab w:val="clear" w:pos="360"/>
          <w:tab w:val="clear" w:pos="567"/>
        </w:tabs>
        <w:snapToGrid w:val="0"/>
        <w:rPr>
          <w:szCs w:val="22"/>
          <w:lang w:val="fr-CA"/>
        </w:rPr>
      </w:pPr>
      <w:r w:rsidRPr="00DD0589">
        <w:rPr>
          <w:color w:val="000000"/>
          <w:kern w:val="22"/>
          <w:szCs w:val="22"/>
          <w:lang w:val="fr-CA"/>
        </w:rPr>
        <w:t xml:space="preserve">Le Groupe de travail I a abordé le point 14 de l’ordre du jour  à sa </w:t>
      </w:r>
      <w:r>
        <w:rPr>
          <w:color w:val="000000"/>
          <w:kern w:val="22"/>
          <w:szCs w:val="22"/>
          <w:lang w:val="fr-CA"/>
        </w:rPr>
        <w:t>sixième</w:t>
      </w:r>
      <w:r w:rsidRPr="00DD0589">
        <w:rPr>
          <w:color w:val="000000"/>
          <w:kern w:val="22"/>
          <w:szCs w:val="22"/>
          <w:lang w:val="fr-CA"/>
        </w:rPr>
        <w:t xml:space="preserve"> session, le </w:t>
      </w:r>
      <w:r>
        <w:rPr>
          <w:color w:val="000000"/>
          <w:kern w:val="22"/>
          <w:szCs w:val="22"/>
          <w:lang w:val="fr-CA"/>
        </w:rPr>
        <w:t>21</w:t>
      </w:r>
      <w:r w:rsidRPr="00DD0589">
        <w:rPr>
          <w:color w:val="000000"/>
          <w:kern w:val="22"/>
          <w:szCs w:val="22"/>
          <w:lang w:val="fr-CA"/>
        </w:rPr>
        <w:t xml:space="preserve"> novembre 2018. </w:t>
      </w:r>
      <w:r w:rsidRPr="00DD0589">
        <w:rPr>
          <w:kern w:val="22"/>
          <w:szCs w:val="22"/>
          <w:lang w:val="fr-CA"/>
        </w:rPr>
        <w:t xml:space="preserve">Le Groupe de travail a examiné le point </w:t>
      </w:r>
      <w:r>
        <w:rPr>
          <w:kern w:val="22"/>
          <w:szCs w:val="22"/>
          <w:lang w:val="fr-CA"/>
        </w:rPr>
        <w:t xml:space="preserve">en ayant en main </w:t>
      </w:r>
      <w:r w:rsidRPr="00DD0589">
        <w:rPr>
          <w:kern w:val="22"/>
          <w:szCs w:val="22"/>
          <w:lang w:val="fr-CA"/>
        </w:rPr>
        <w:t xml:space="preserve">une note résumant les activités de coopération pertinentes </w:t>
      </w:r>
      <w:r w:rsidRPr="00DD0589">
        <w:rPr>
          <w:szCs w:val="22"/>
          <w:lang w:val="fr-CA"/>
        </w:rPr>
        <w:t>(</w:t>
      </w:r>
      <w:proofErr w:type="spellStart"/>
      <w:r w:rsidRPr="00DD0589">
        <w:rPr>
          <w:szCs w:val="22"/>
          <w:lang w:val="fr-CA"/>
        </w:rPr>
        <w:t>CBD</w:t>
      </w:r>
      <w:proofErr w:type="spellEnd"/>
      <w:r w:rsidRPr="00DD0589">
        <w:rPr>
          <w:szCs w:val="22"/>
          <w:lang w:val="fr-CA"/>
        </w:rPr>
        <w:t>/</w:t>
      </w:r>
      <w:proofErr w:type="spellStart"/>
      <w:r w:rsidRPr="00DD0589">
        <w:rPr>
          <w:szCs w:val="22"/>
          <w:lang w:val="fr-CA"/>
        </w:rPr>
        <w:t>NP</w:t>
      </w:r>
      <w:proofErr w:type="spellEnd"/>
      <w:r w:rsidRPr="00DD0589">
        <w:rPr>
          <w:szCs w:val="22"/>
          <w:lang w:val="fr-CA"/>
        </w:rPr>
        <w:t>/</w:t>
      </w:r>
      <w:proofErr w:type="spellStart"/>
      <w:r w:rsidRPr="00DD0589">
        <w:rPr>
          <w:szCs w:val="22"/>
          <w:lang w:val="fr-CA"/>
        </w:rPr>
        <w:t>MOP</w:t>
      </w:r>
      <w:proofErr w:type="spellEnd"/>
      <w:r w:rsidRPr="00DD0589">
        <w:rPr>
          <w:szCs w:val="22"/>
          <w:lang w:val="fr-CA"/>
        </w:rPr>
        <w:t xml:space="preserve">/3/9), </w:t>
      </w:r>
      <w:r>
        <w:rPr>
          <w:szCs w:val="22"/>
          <w:lang w:val="fr-CA"/>
        </w:rPr>
        <w:t xml:space="preserve">un rapport sur </w:t>
      </w:r>
      <w:r w:rsidRPr="00DD0589">
        <w:rPr>
          <w:szCs w:val="22"/>
          <w:lang w:val="fr-CA"/>
        </w:rPr>
        <w:t xml:space="preserve">une étude réalisée par le Secrétariat de </w:t>
      </w:r>
      <w:r>
        <w:rPr>
          <w:szCs w:val="22"/>
          <w:lang w:val="fr-CA"/>
        </w:rPr>
        <w:t xml:space="preserve">l’OMS </w:t>
      </w:r>
      <w:r w:rsidRPr="00DD0589">
        <w:rPr>
          <w:szCs w:val="22"/>
          <w:lang w:val="fr-CA"/>
        </w:rPr>
        <w:t>(</w:t>
      </w:r>
      <w:proofErr w:type="spellStart"/>
      <w:r w:rsidRPr="00DD0589">
        <w:rPr>
          <w:szCs w:val="22"/>
          <w:lang w:val="fr-CA"/>
        </w:rPr>
        <w:t>CBD</w:t>
      </w:r>
      <w:proofErr w:type="spellEnd"/>
      <w:r w:rsidRPr="00DD0589">
        <w:rPr>
          <w:szCs w:val="22"/>
          <w:lang w:val="fr-CA"/>
        </w:rPr>
        <w:t>/</w:t>
      </w:r>
      <w:proofErr w:type="spellStart"/>
      <w:r w:rsidRPr="00DD0589">
        <w:rPr>
          <w:szCs w:val="22"/>
          <w:lang w:val="fr-CA"/>
        </w:rPr>
        <w:t>NP</w:t>
      </w:r>
      <w:proofErr w:type="spellEnd"/>
      <w:r w:rsidRPr="00DD0589">
        <w:rPr>
          <w:szCs w:val="22"/>
          <w:lang w:val="fr-CA"/>
        </w:rPr>
        <w:t>/</w:t>
      </w:r>
      <w:proofErr w:type="spellStart"/>
      <w:r w:rsidRPr="00DD0589">
        <w:rPr>
          <w:szCs w:val="22"/>
          <w:lang w:val="fr-CA"/>
        </w:rPr>
        <w:t>MOP</w:t>
      </w:r>
      <w:proofErr w:type="spellEnd"/>
      <w:r w:rsidRPr="00DD0589">
        <w:rPr>
          <w:szCs w:val="22"/>
          <w:lang w:val="fr-CA"/>
        </w:rPr>
        <w:t>/3/</w:t>
      </w:r>
      <w:proofErr w:type="spellStart"/>
      <w:r w:rsidRPr="00DD0589">
        <w:rPr>
          <w:szCs w:val="22"/>
          <w:lang w:val="fr-CA"/>
        </w:rPr>
        <w:t>INF</w:t>
      </w:r>
      <w:proofErr w:type="spellEnd"/>
      <w:r w:rsidRPr="00DD0589">
        <w:rPr>
          <w:szCs w:val="22"/>
          <w:lang w:val="fr-CA"/>
        </w:rPr>
        <w:t xml:space="preserve">/3) un document fourni par la Secrétaire exécutive au Secrétariat de l’OMS sur l’information fournie par les Parties dans leurs rapports nationaux sur l’application du Protocole de Nagoya au pays, y compris </w:t>
      </w:r>
      <w:r>
        <w:rPr>
          <w:szCs w:val="22"/>
          <w:lang w:val="fr-CA"/>
        </w:rPr>
        <w:t>l’</w:t>
      </w:r>
      <w:r w:rsidRPr="00DD0589">
        <w:rPr>
          <w:szCs w:val="22"/>
          <w:lang w:val="fr-CA"/>
        </w:rPr>
        <w:t>article 8 j) (</w:t>
      </w:r>
      <w:proofErr w:type="spellStart"/>
      <w:r w:rsidRPr="00DD0589">
        <w:rPr>
          <w:szCs w:val="22"/>
          <w:lang w:val="fr-CA"/>
        </w:rPr>
        <w:t>CBD</w:t>
      </w:r>
      <w:proofErr w:type="spellEnd"/>
      <w:r w:rsidRPr="00DD0589">
        <w:rPr>
          <w:szCs w:val="22"/>
          <w:lang w:val="fr-CA"/>
        </w:rPr>
        <w:t>/</w:t>
      </w:r>
      <w:proofErr w:type="spellStart"/>
      <w:r w:rsidRPr="00DD0589">
        <w:rPr>
          <w:szCs w:val="22"/>
          <w:lang w:val="fr-CA"/>
        </w:rPr>
        <w:t>NP</w:t>
      </w:r>
      <w:proofErr w:type="spellEnd"/>
      <w:r w:rsidRPr="00DD0589">
        <w:rPr>
          <w:szCs w:val="22"/>
          <w:lang w:val="fr-CA"/>
        </w:rPr>
        <w:t>/</w:t>
      </w:r>
      <w:proofErr w:type="spellStart"/>
      <w:r w:rsidRPr="00DD0589">
        <w:rPr>
          <w:szCs w:val="22"/>
          <w:lang w:val="fr-CA"/>
        </w:rPr>
        <w:t>MOP</w:t>
      </w:r>
      <w:proofErr w:type="spellEnd"/>
      <w:r w:rsidRPr="00DD0589">
        <w:rPr>
          <w:szCs w:val="22"/>
          <w:lang w:val="fr-CA"/>
        </w:rPr>
        <w:t>/3/</w:t>
      </w:r>
      <w:proofErr w:type="spellStart"/>
      <w:r w:rsidRPr="00DD0589">
        <w:rPr>
          <w:szCs w:val="22"/>
          <w:lang w:val="fr-CA"/>
        </w:rPr>
        <w:t>INF</w:t>
      </w:r>
      <w:proofErr w:type="spellEnd"/>
      <w:r w:rsidRPr="00DD0589">
        <w:rPr>
          <w:szCs w:val="22"/>
          <w:lang w:val="fr-CA"/>
        </w:rPr>
        <w:t xml:space="preserve">/4), </w:t>
      </w:r>
      <w:r>
        <w:rPr>
          <w:szCs w:val="22"/>
          <w:lang w:val="fr-CA"/>
        </w:rPr>
        <w:t xml:space="preserve">un document sur </w:t>
      </w:r>
      <w:r w:rsidRPr="00DD0589">
        <w:rPr>
          <w:szCs w:val="22"/>
          <w:lang w:val="fr-CA"/>
        </w:rPr>
        <w:t>la mise en œuvre du Protocole de Nagoya dans le cont</w:t>
      </w:r>
      <w:r>
        <w:rPr>
          <w:szCs w:val="22"/>
          <w:lang w:val="fr-CA"/>
        </w:rPr>
        <w:t xml:space="preserve">exte de la santé </w:t>
      </w:r>
      <w:r w:rsidR="00B64158">
        <w:rPr>
          <w:szCs w:val="22"/>
          <w:lang w:val="fr-CA"/>
        </w:rPr>
        <w:t>h</w:t>
      </w:r>
      <w:r w:rsidR="00B64158" w:rsidRPr="00DD0589">
        <w:rPr>
          <w:szCs w:val="22"/>
          <w:lang w:val="fr-CA"/>
        </w:rPr>
        <w:t>umaine</w:t>
      </w:r>
      <w:r w:rsidRPr="00DD0589">
        <w:rPr>
          <w:szCs w:val="22"/>
          <w:lang w:val="fr-CA"/>
        </w:rPr>
        <w:t xml:space="preserve"> et animale, et de la sécurité des aliments : accès aux agents pathogènes et au partage juste et équitable des avantages : questions et réponses (</w:t>
      </w:r>
      <w:proofErr w:type="spellStart"/>
      <w:r w:rsidRPr="00DD0589">
        <w:rPr>
          <w:szCs w:val="22"/>
          <w:lang w:val="fr-CA"/>
        </w:rPr>
        <w:t>CBD</w:t>
      </w:r>
      <w:proofErr w:type="spellEnd"/>
      <w:r w:rsidRPr="00DD0589">
        <w:rPr>
          <w:szCs w:val="22"/>
          <w:lang w:val="fr-CA"/>
        </w:rPr>
        <w:t>/</w:t>
      </w:r>
      <w:proofErr w:type="spellStart"/>
      <w:r w:rsidRPr="00DD0589">
        <w:rPr>
          <w:szCs w:val="22"/>
          <w:lang w:val="fr-CA"/>
        </w:rPr>
        <w:t>NP</w:t>
      </w:r>
      <w:proofErr w:type="spellEnd"/>
      <w:r w:rsidRPr="00DD0589">
        <w:rPr>
          <w:szCs w:val="22"/>
          <w:lang w:val="fr-CA"/>
        </w:rPr>
        <w:t>/</w:t>
      </w:r>
      <w:proofErr w:type="spellStart"/>
      <w:r w:rsidRPr="00DD0589">
        <w:rPr>
          <w:szCs w:val="22"/>
          <w:lang w:val="fr-CA"/>
        </w:rPr>
        <w:t>MOP</w:t>
      </w:r>
      <w:proofErr w:type="spellEnd"/>
      <w:r w:rsidRPr="00DD0589">
        <w:rPr>
          <w:szCs w:val="22"/>
          <w:lang w:val="fr-CA"/>
        </w:rPr>
        <w:t>/3/</w:t>
      </w:r>
      <w:proofErr w:type="spellStart"/>
      <w:r w:rsidRPr="00DD0589">
        <w:rPr>
          <w:szCs w:val="22"/>
          <w:lang w:val="fr-CA"/>
        </w:rPr>
        <w:t>INF</w:t>
      </w:r>
      <w:proofErr w:type="spellEnd"/>
      <w:r w:rsidRPr="00DD0589">
        <w:rPr>
          <w:szCs w:val="22"/>
          <w:lang w:val="fr-CA"/>
        </w:rPr>
        <w:t xml:space="preserve">/5) et </w:t>
      </w:r>
      <w:r>
        <w:rPr>
          <w:szCs w:val="22"/>
          <w:lang w:val="fr-CA"/>
        </w:rPr>
        <w:t>un compte rendu</w:t>
      </w:r>
      <w:r w:rsidRPr="00DD0589">
        <w:rPr>
          <w:szCs w:val="22"/>
          <w:lang w:val="fr-CA"/>
        </w:rPr>
        <w:t xml:space="preserve"> des récents développements au titre du Traité international sur les ressources phytogénétiques pour l’alimentation et l’agriculture d’importance pour la Convention sur la diversité </w:t>
      </w:r>
      <w:r>
        <w:rPr>
          <w:szCs w:val="22"/>
          <w:lang w:val="fr-CA"/>
        </w:rPr>
        <w:t xml:space="preserve">biologique et </w:t>
      </w:r>
      <w:r w:rsidRPr="00DD0589">
        <w:rPr>
          <w:szCs w:val="22"/>
          <w:lang w:val="fr-CA"/>
        </w:rPr>
        <w:t>le Protocole de Nagoya (</w:t>
      </w:r>
      <w:proofErr w:type="spellStart"/>
      <w:r w:rsidRPr="00DD0589">
        <w:rPr>
          <w:szCs w:val="22"/>
          <w:lang w:val="fr-CA"/>
        </w:rPr>
        <w:t>CBD</w:t>
      </w:r>
      <w:proofErr w:type="spellEnd"/>
      <w:r w:rsidRPr="00DD0589">
        <w:rPr>
          <w:szCs w:val="22"/>
          <w:lang w:val="fr-CA"/>
        </w:rPr>
        <w:t>/</w:t>
      </w:r>
      <w:proofErr w:type="spellStart"/>
      <w:r w:rsidRPr="00DD0589">
        <w:rPr>
          <w:szCs w:val="22"/>
          <w:lang w:val="fr-CA"/>
        </w:rPr>
        <w:t>NP</w:t>
      </w:r>
      <w:proofErr w:type="spellEnd"/>
      <w:r w:rsidRPr="00DD0589">
        <w:rPr>
          <w:szCs w:val="22"/>
          <w:lang w:val="fr-CA"/>
        </w:rPr>
        <w:t>/</w:t>
      </w:r>
      <w:proofErr w:type="spellStart"/>
      <w:r w:rsidRPr="00DD0589">
        <w:rPr>
          <w:szCs w:val="22"/>
          <w:lang w:val="fr-CA"/>
        </w:rPr>
        <w:t>MOP</w:t>
      </w:r>
      <w:proofErr w:type="spellEnd"/>
      <w:r w:rsidRPr="00DD0589">
        <w:rPr>
          <w:szCs w:val="22"/>
          <w:lang w:val="fr-CA"/>
        </w:rPr>
        <w:t>/3/</w:t>
      </w:r>
      <w:proofErr w:type="spellStart"/>
      <w:r w:rsidRPr="00DD0589">
        <w:rPr>
          <w:szCs w:val="22"/>
          <w:lang w:val="fr-CA"/>
        </w:rPr>
        <w:t>INF</w:t>
      </w:r>
      <w:proofErr w:type="spellEnd"/>
      <w:r w:rsidRPr="00DD0589">
        <w:rPr>
          <w:szCs w:val="22"/>
          <w:lang w:val="fr-CA"/>
        </w:rPr>
        <w:t>/30).</w:t>
      </w:r>
    </w:p>
    <w:p w14:paraId="27833F4C" w14:textId="77777777" w:rsidR="00F531A6" w:rsidRPr="00BC0BFF" w:rsidRDefault="00F531A6" w:rsidP="00F531A6">
      <w:pPr>
        <w:pStyle w:val="Para1"/>
        <w:tabs>
          <w:tab w:val="clear" w:pos="360"/>
          <w:tab w:val="clear" w:pos="567"/>
        </w:tabs>
        <w:snapToGrid w:val="0"/>
        <w:rPr>
          <w:szCs w:val="22"/>
          <w:lang w:val="fr-CA"/>
        </w:rPr>
      </w:pPr>
      <w:r>
        <w:rPr>
          <w:szCs w:val="22"/>
          <w:lang w:val="fr-CA"/>
        </w:rPr>
        <w:t xml:space="preserve">Des représentants du Kenya, du Mexique et de l’Union européenne et ses 28 États membres ont présenté un </w:t>
      </w:r>
      <w:r w:rsidRPr="00BC0BFF">
        <w:rPr>
          <w:szCs w:val="22"/>
          <w:lang w:val="fr-CA"/>
        </w:rPr>
        <w:t>exposé.</w:t>
      </w:r>
    </w:p>
    <w:p w14:paraId="712001E0" w14:textId="77777777" w:rsidR="00F531A6" w:rsidRPr="00BC0BFF" w:rsidRDefault="00F531A6" w:rsidP="00F531A6">
      <w:pPr>
        <w:pStyle w:val="Para1"/>
        <w:tabs>
          <w:tab w:val="clear" w:pos="360"/>
          <w:tab w:val="clear" w:pos="567"/>
        </w:tabs>
        <w:snapToGrid w:val="0"/>
        <w:rPr>
          <w:szCs w:val="22"/>
          <w:lang w:val="fr-CA"/>
        </w:rPr>
      </w:pPr>
      <w:r>
        <w:rPr>
          <w:szCs w:val="22"/>
          <w:lang w:val="fr-CA"/>
        </w:rPr>
        <w:t>D</w:t>
      </w:r>
      <w:r w:rsidRPr="00BC0BFF">
        <w:rPr>
          <w:szCs w:val="22"/>
          <w:lang w:val="fr-CA"/>
        </w:rPr>
        <w:t xml:space="preserve">es représentants de </w:t>
      </w:r>
      <w:r>
        <w:rPr>
          <w:szCs w:val="22"/>
          <w:lang w:val="fr-CA"/>
        </w:rPr>
        <w:t>l’OMS et de l’</w:t>
      </w:r>
      <w:proofErr w:type="spellStart"/>
      <w:r>
        <w:rPr>
          <w:szCs w:val="22"/>
          <w:lang w:val="fr-CA"/>
        </w:rPr>
        <w:t>OMPI</w:t>
      </w:r>
      <w:proofErr w:type="spellEnd"/>
      <w:r w:rsidRPr="00BC0BFF">
        <w:rPr>
          <w:szCs w:val="22"/>
          <w:lang w:val="fr-CA"/>
        </w:rPr>
        <w:t xml:space="preserve"> ont également présenté un exposé.</w:t>
      </w:r>
    </w:p>
    <w:p w14:paraId="73F4E236" w14:textId="77777777" w:rsidR="00F531A6" w:rsidRPr="00CF584F" w:rsidRDefault="00F531A6" w:rsidP="00F531A6">
      <w:pPr>
        <w:pStyle w:val="Para1"/>
        <w:tabs>
          <w:tab w:val="clear" w:pos="360"/>
          <w:tab w:val="clear" w:pos="567"/>
        </w:tabs>
        <w:snapToGrid w:val="0"/>
        <w:rPr>
          <w:szCs w:val="22"/>
          <w:lang w:val="fr-CA"/>
        </w:rPr>
      </w:pPr>
      <w:r>
        <w:rPr>
          <w:kern w:val="22"/>
          <w:szCs w:val="22"/>
          <w:lang w:val="fr-CA"/>
        </w:rPr>
        <w:t>Le président a indiqué qu’il préparerait un projet de décision qui tiendrait compte des points de vue exprimés verbalement et par écrit.</w:t>
      </w:r>
    </w:p>
    <w:p w14:paraId="14972AEE" w14:textId="77777777" w:rsidR="00F531A6" w:rsidRPr="00EC0BF6" w:rsidRDefault="00F531A6" w:rsidP="00F531A6">
      <w:pPr>
        <w:pStyle w:val="Para1"/>
        <w:tabs>
          <w:tab w:val="clear" w:pos="360"/>
          <w:tab w:val="clear" w:pos="567"/>
        </w:tabs>
        <w:snapToGrid w:val="0"/>
        <w:rPr>
          <w:szCs w:val="22"/>
          <w:lang w:val="fr-CA"/>
        </w:rPr>
      </w:pPr>
      <w:r>
        <w:rPr>
          <w:kern w:val="22"/>
          <w:szCs w:val="22"/>
          <w:lang w:val="fr-CA"/>
        </w:rPr>
        <w:t>Le Groupe de travail a examiné un projet de décision proposé par le président à sa onzième session, le 26 novembre 2018.</w:t>
      </w:r>
    </w:p>
    <w:p w14:paraId="294DF91B" w14:textId="0656A2F0" w:rsidR="00475D73" w:rsidRPr="00D53D52" w:rsidRDefault="00F531A6" w:rsidP="00F531A6">
      <w:pPr>
        <w:pStyle w:val="Para1"/>
      </w:pPr>
      <w:r>
        <w:rPr>
          <w:kern w:val="22"/>
          <w:szCs w:val="22"/>
          <w:lang w:val="fr-CA"/>
        </w:rPr>
        <w:t>Les représentants du Mexique, de la Norvège, de l’Ouganda, de la Suisse, de l’Union européenne et ses 28 États membres, du Venezuela (République bolivarienne du) et du Viet Nam ont présenté un exposé.</w:t>
      </w:r>
    </w:p>
    <w:p w14:paraId="703343E6" w14:textId="77777777" w:rsidR="00894345" w:rsidRDefault="00A22969" w:rsidP="00475D73">
      <w:pPr>
        <w:pStyle w:val="Para1"/>
      </w:pPr>
      <w:r>
        <w:t>À sa treizième séance, le 28 novembre 2018, le Groupe de travail a examiné un projet de décision révisé présenté par le président.</w:t>
      </w:r>
    </w:p>
    <w:p w14:paraId="6828EEEB" w14:textId="77777777" w:rsidR="00894345" w:rsidRDefault="00894345" w:rsidP="00475D73">
      <w:pPr>
        <w:pStyle w:val="Para1"/>
      </w:pPr>
      <w:r>
        <w:t>Des déclarations ont été faites par les pays suivants : Afrique du Sud, Argentine, Mexique, Norvège, Ouganda et Suisse.</w:t>
      </w:r>
    </w:p>
    <w:p w14:paraId="7E382FF9" w14:textId="77777777" w:rsidR="00894345" w:rsidRDefault="00894345" w:rsidP="00475D73">
      <w:pPr>
        <w:pStyle w:val="Para1"/>
      </w:pPr>
      <w:r>
        <w:t xml:space="preserve">Le Groupe de travail a approuvé le projet de décision révisé, tel que modifié oralement, pour transmission à la séance plénière comme projet de décision </w:t>
      </w:r>
      <w:proofErr w:type="spellStart"/>
      <w:r>
        <w:t>CBD</w:t>
      </w:r>
      <w:proofErr w:type="spellEnd"/>
      <w:r>
        <w:t>/</w:t>
      </w:r>
      <w:proofErr w:type="spellStart"/>
      <w:r>
        <w:t>NP</w:t>
      </w:r>
      <w:proofErr w:type="spellEnd"/>
      <w:r>
        <w:t>/</w:t>
      </w:r>
      <w:proofErr w:type="spellStart"/>
      <w:r>
        <w:t>MOP</w:t>
      </w:r>
      <w:proofErr w:type="spellEnd"/>
      <w:r>
        <w:t>/3/L.14.</w:t>
      </w:r>
    </w:p>
    <w:p w14:paraId="2F5A5148" w14:textId="4C95575F" w:rsidR="00475D73" w:rsidRPr="00D53D52" w:rsidRDefault="00894345" w:rsidP="00475D73">
      <w:pPr>
        <w:pStyle w:val="Para1"/>
      </w:pPr>
      <w:r>
        <w:t xml:space="preserve"> </w:t>
      </w:r>
      <w:r w:rsidR="00475D73">
        <w:t>[</w:t>
      </w:r>
      <w:r w:rsidR="00475D73">
        <w:rPr>
          <w:i/>
        </w:rPr>
        <w:t>à compléter</w:t>
      </w:r>
      <w:r w:rsidR="00475D73">
        <w:t>].</w:t>
      </w:r>
    </w:p>
    <w:p w14:paraId="36ED1425" w14:textId="59C5D0E5" w:rsidR="00475D73" w:rsidRDefault="00475D73" w:rsidP="00475D73">
      <w:pPr>
        <w:pStyle w:val="Heading1longmultiline"/>
        <w:rPr>
          <w:rFonts w:hint="eastAsia"/>
        </w:rPr>
      </w:pPr>
      <w:r>
        <w:t>POINT 15.</w:t>
      </w:r>
      <w:r>
        <w:tab/>
        <w:t>Examen de l'efficacité des structures et des processus</w:t>
      </w:r>
    </w:p>
    <w:p w14:paraId="77ADCAEF" w14:textId="77777777" w:rsidR="006B7D53" w:rsidRPr="00AB1FF4" w:rsidRDefault="006B7D53" w:rsidP="006B7D53">
      <w:pPr>
        <w:pStyle w:val="Titre3"/>
        <w:rPr>
          <w:color w:val="000000" w:themeColor="text1"/>
          <w:lang w:eastAsia="en-CA"/>
        </w:rPr>
      </w:pPr>
      <w:r w:rsidRPr="00AB1FF4">
        <w:rPr>
          <w:color w:val="000000" w:themeColor="text1"/>
          <w:lang w:eastAsia="en-CA"/>
        </w:rPr>
        <w:t>Examen de l’expérience de présenter des réunions concomitantes de la Convention et de ses Protocoles</w:t>
      </w:r>
    </w:p>
    <w:p w14:paraId="0524A665" w14:textId="77777777" w:rsidR="00A74EEF" w:rsidRPr="00447586" w:rsidRDefault="00A74EEF" w:rsidP="00447586">
      <w:pPr>
        <w:pStyle w:val="Para1"/>
        <w:tabs>
          <w:tab w:val="clear" w:pos="360"/>
        </w:tabs>
      </w:pPr>
      <w:r w:rsidRPr="00447586">
        <w:t>Le Groupe de travail I a abordé le premier aspect du point 13 de l’ordre du jour à sa sixième session, le 21 novembre 2018.  Le Groupe de travail a examiné le point en ayant en main un projet de décision fondé sur la partie A de la recommandation SBI-2/15 incluse dans la compilation des projets de décision  (</w:t>
      </w:r>
      <w:proofErr w:type="spellStart"/>
      <w:r w:rsidRPr="00447586">
        <w:t>CBD</w:t>
      </w:r>
      <w:proofErr w:type="spellEnd"/>
      <w:r w:rsidRPr="00447586">
        <w:t>/CP/</w:t>
      </w:r>
      <w:proofErr w:type="spellStart"/>
      <w:r w:rsidRPr="00447586">
        <w:t>MOP</w:t>
      </w:r>
      <w:proofErr w:type="spellEnd"/>
      <w:r w:rsidRPr="00447586">
        <w:t>/9/1/Add.2). Il a aussi été saisi d’un document informatif sur des recommandations pour mettre davantage l’accent sur la création de liens entre les personnes et la nature, afin d’offrir une source d’inspiration à faire davantage pour la conservation de la diversité biologique (</w:t>
      </w:r>
      <w:proofErr w:type="spellStart"/>
      <w:r w:rsidRPr="00447586">
        <w:t>CBD</w:t>
      </w:r>
      <w:proofErr w:type="spellEnd"/>
      <w:r w:rsidRPr="00447586">
        <w:t>/COP/14/</w:t>
      </w:r>
      <w:proofErr w:type="spellStart"/>
      <w:r w:rsidRPr="00447586">
        <w:t>INF</w:t>
      </w:r>
      <w:proofErr w:type="spellEnd"/>
      <w:r w:rsidRPr="00447586">
        <w:t>/20).</w:t>
      </w:r>
    </w:p>
    <w:p w14:paraId="06F246B0" w14:textId="77777777" w:rsidR="00A74EEF" w:rsidRPr="00447586" w:rsidRDefault="00A74EEF" w:rsidP="00447586">
      <w:pPr>
        <w:pStyle w:val="Para1"/>
        <w:tabs>
          <w:tab w:val="clear" w:pos="360"/>
        </w:tabs>
      </w:pPr>
      <w:r w:rsidRPr="00447586">
        <w:t>Les représentants des pays suivants ont présenté un exposé : Argentine, Honduras, Inde, Jordanie, Mexique, Ouganda (au nom du Groupe Afrique), Panama, Suisse et Union européenne et ses 28 États membres.</w:t>
      </w:r>
    </w:p>
    <w:p w14:paraId="4FB7404F" w14:textId="77777777" w:rsidR="00A74EEF" w:rsidRPr="00447586" w:rsidRDefault="00A74EEF" w:rsidP="00447586">
      <w:pPr>
        <w:pStyle w:val="Para1"/>
        <w:tabs>
          <w:tab w:val="clear" w:pos="360"/>
        </w:tabs>
      </w:pPr>
      <w:r w:rsidRPr="00447586">
        <w:t>Les représentants du Canada, du Maroc, de la Nouvelle-Zélande et du Paraguay ont présenté un exposé.</w:t>
      </w:r>
    </w:p>
    <w:p w14:paraId="418DEAF2" w14:textId="77777777" w:rsidR="00A74EEF" w:rsidRPr="00447586" w:rsidRDefault="00A74EEF" w:rsidP="00447586">
      <w:pPr>
        <w:pStyle w:val="Para1"/>
        <w:tabs>
          <w:tab w:val="clear" w:pos="360"/>
        </w:tabs>
      </w:pPr>
      <w:r w:rsidRPr="00447586">
        <w:t xml:space="preserve">Les représentants du J. Craig Venter Institute, du </w:t>
      </w:r>
      <w:proofErr w:type="spellStart"/>
      <w:r w:rsidRPr="00447586">
        <w:t>PRRI</w:t>
      </w:r>
      <w:proofErr w:type="spellEnd"/>
      <w:r w:rsidRPr="00447586">
        <w:t xml:space="preserve"> et de Réseau Tiers monde (au nom de l’Observatoire de l’Europe industrielle, d’</w:t>
      </w:r>
      <w:proofErr w:type="spellStart"/>
      <w:r w:rsidRPr="00447586">
        <w:t>EcoNexus</w:t>
      </w:r>
      <w:proofErr w:type="spellEnd"/>
      <w:r w:rsidRPr="00447586">
        <w:t xml:space="preserve">, du Groupe d’action sur l’érosion, la technologie et la concentration, d’Amis de la Terre international et de Pro </w:t>
      </w:r>
      <w:proofErr w:type="spellStart"/>
      <w:r w:rsidRPr="00447586">
        <w:t>Natura</w:t>
      </w:r>
      <w:proofErr w:type="spellEnd"/>
      <w:r w:rsidRPr="00447586">
        <w:t>) ont communiqué leur point de vue.</w:t>
      </w:r>
    </w:p>
    <w:p w14:paraId="1CA30816" w14:textId="77777777" w:rsidR="00A74EEF" w:rsidRPr="00447586" w:rsidRDefault="00A74EEF" w:rsidP="00447586">
      <w:pPr>
        <w:pStyle w:val="Para1"/>
        <w:tabs>
          <w:tab w:val="clear" w:pos="360"/>
        </w:tabs>
      </w:pPr>
      <w:r w:rsidRPr="00447586">
        <w:lastRenderedPageBreak/>
        <w:t>Le Groupe de travail a examiné le projet de décision révisé proposé par le président à sa dixième session, le 25 novembre 2018 et l’a approuvé pour transmission à la plénière en tant que projet de décision (</w:t>
      </w:r>
      <w:proofErr w:type="spellStart"/>
      <w:r w:rsidRPr="00447586">
        <w:t>CBD</w:t>
      </w:r>
      <w:proofErr w:type="spellEnd"/>
      <w:r w:rsidRPr="00447586">
        <w:t>/</w:t>
      </w:r>
      <w:proofErr w:type="spellStart"/>
      <w:r w:rsidRPr="00447586">
        <w:t>NP</w:t>
      </w:r>
      <w:proofErr w:type="spellEnd"/>
      <w:r w:rsidRPr="00447586">
        <w:t>/</w:t>
      </w:r>
      <w:proofErr w:type="spellStart"/>
      <w:r w:rsidRPr="00447586">
        <w:t>MOP</w:t>
      </w:r>
      <w:proofErr w:type="spellEnd"/>
      <w:r w:rsidRPr="00447586">
        <w:t>/3/L.9.</w:t>
      </w:r>
    </w:p>
    <w:p w14:paraId="6DB35505" w14:textId="13D17FFA" w:rsidR="00733895" w:rsidRPr="00733895" w:rsidRDefault="00733895" w:rsidP="00766827">
      <w:pPr>
        <w:pStyle w:val="Paragraphedeliste"/>
        <w:numPr>
          <w:ilvl w:val="0"/>
          <w:numId w:val="7"/>
        </w:numPr>
        <w:suppressLineNumbers/>
        <w:tabs>
          <w:tab w:val="clear" w:pos="360"/>
        </w:tabs>
        <w:suppressAutoHyphens/>
        <w:kinsoku w:val="0"/>
        <w:overflowPunct w:val="0"/>
        <w:autoSpaceDE w:val="0"/>
        <w:autoSpaceDN w:val="0"/>
        <w:snapToGrid w:val="0"/>
        <w:spacing w:before="120" w:after="120"/>
        <w:contextualSpacing w:val="0"/>
        <w:rPr>
          <w:i/>
          <w:snapToGrid w:val="0"/>
          <w:kern w:val="22"/>
          <w:szCs w:val="22"/>
          <w:lang w:val="fr-CA" w:eastAsia="en-US"/>
        </w:rPr>
      </w:pPr>
      <w:r w:rsidRPr="00733895">
        <w:rPr>
          <w:i/>
          <w:snapToGrid w:val="0"/>
          <w:kern w:val="22"/>
          <w:szCs w:val="22"/>
          <w:lang w:val="fr-CA" w:eastAsia="en-US"/>
        </w:rPr>
        <w:t>[à compléter]</w:t>
      </w:r>
    </w:p>
    <w:p w14:paraId="236958F9" w14:textId="77777777" w:rsidR="00A74EEF" w:rsidRDefault="00A74EEF" w:rsidP="00A74EEF">
      <w:pPr>
        <w:pStyle w:val="Paragraphedeliste"/>
        <w:suppressLineNumbers/>
        <w:suppressAutoHyphens/>
        <w:kinsoku w:val="0"/>
        <w:overflowPunct w:val="0"/>
        <w:autoSpaceDE w:val="0"/>
        <w:autoSpaceDN w:val="0"/>
        <w:snapToGrid w:val="0"/>
        <w:spacing w:before="120" w:after="120"/>
        <w:ind w:left="0"/>
        <w:rPr>
          <w:rFonts w:eastAsia="MS Mincho"/>
          <w:kern w:val="22"/>
          <w:szCs w:val="22"/>
          <w:lang w:val="fr-CA" w:eastAsia="en-US"/>
        </w:rPr>
      </w:pPr>
      <w:r>
        <w:rPr>
          <w:rFonts w:eastAsia="MS Mincho"/>
          <w:i/>
          <w:kern w:val="22"/>
          <w:szCs w:val="22"/>
          <w:lang w:val="fr-CA" w:eastAsia="en-US"/>
        </w:rPr>
        <w:t>Procédure pour éviter ou gérer les conflits d’intérêt au sein des groupes d’experts</w:t>
      </w:r>
    </w:p>
    <w:p w14:paraId="24705204" w14:textId="1A3F18D8" w:rsidR="00A74EEF" w:rsidRPr="00447586" w:rsidRDefault="00A74EEF" w:rsidP="00447586">
      <w:pPr>
        <w:pStyle w:val="Para1"/>
        <w:tabs>
          <w:tab w:val="clear" w:pos="360"/>
        </w:tabs>
      </w:pPr>
      <w:r w:rsidRPr="00447586">
        <w:t>Le Groupe de travail a examiné le deuxième aspect du point 15 de l’ordre du jour à sa sixième session, le 21 novembre 2018.  Dans son examen du point, le Groupe de travail a été saisi d’un projet de décision fondé sur la partie B de la recommandation SBI-2/15 incluse dans la compilation des projets de décisions  (</w:t>
      </w:r>
      <w:proofErr w:type="spellStart"/>
      <w:r w:rsidRPr="00447586">
        <w:t>CBD</w:t>
      </w:r>
      <w:proofErr w:type="spellEnd"/>
      <w:r w:rsidRPr="00447586">
        <w:t>/</w:t>
      </w:r>
      <w:proofErr w:type="spellStart"/>
      <w:r w:rsidRPr="00447586">
        <w:t>NP</w:t>
      </w:r>
      <w:proofErr w:type="spellEnd"/>
      <w:r w:rsidRPr="00447586">
        <w:t>/</w:t>
      </w:r>
      <w:proofErr w:type="spellStart"/>
      <w:r w:rsidRPr="00447586">
        <w:t>MOP</w:t>
      </w:r>
      <w:proofErr w:type="spellEnd"/>
      <w:r w:rsidRPr="00447586">
        <w:t>/3/1/Add.2) et un sommaire des points de vue soumis par les Parties et les observateurs sur les procédures pour éviter ou gérer les conflits au sein des groupes d’experts (</w:t>
      </w:r>
      <w:proofErr w:type="spellStart"/>
      <w:r w:rsidRPr="00447586">
        <w:t>CBD</w:t>
      </w:r>
      <w:proofErr w:type="spellEnd"/>
      <w:r w:rsidRPr="00447586">
        <w:t>/COP/14/</w:t>
      </w:r>
      <w:proofErr w:type="spellStart"/>
      <w:r w:rsidRPr="00447586">
        <w:t>INF</w:t>
      </w:r>
      <w:proofErr w:type="spellEnd"/>
      <w:r w:rsidRPr="00447586">
        <w:t>/3).</w:t>
      </w:r>
    </w:p>
    <w:p w14:paraId="2BC1C858" w14:textId="4DE914E9" w:rsidR="00A74EEF" w:rsidRPr="00447586" w:rsidRDefault="00A74EEF" w:rsidP="00047914">
      <w:pPr>
        <w:pStyle w:val="Para1"/>
        <w:tabs>
          <w:tab w:val="clear" w:pos="360"/>
        </w:tabs>
      </w:pPr>
      <w:r w:rsidRPr="00447586">
        <w:t>Les représentants des pays suivants ont présenté un exposé : Argentine, Honduras, Inde, Jordanie, Mexique, Ouganda (au nom du Groupe Afrique), Panama, Suisse et Union européenne et ses 28 États membres.</w:t>
      </w:r>
    </w:p>
    <w:p w14:paraId="442FA9A4" w14:textId="77777777" w:rsidR="00A74EEF" w:rsidRPr="00447586" w:rsidRDefault="00A74EEF" w:rsidP="00447586">
      <w:pPr>
        <w:pStyle w:val="Para1"/>
        <w:tabs>
          <w:tab w:val="clear" w:pos="360"/>
        </w:tabs>
      </w:pPr>
      <w:r w:rsidRPr="00447586">
        <w:t>Les représentants du Canada, du Maroc et de la Nouvelle-Zélande ont présenté un exposé.</w:t>
      </w:r>
    </w:p>
    <w:p w14:paraId="5602E551" w14:textId="77777777" w:rsidR="00A74EEF" w:rsidRPr="00447586" w:rsidRDefault="00A74EEF" w:rsidP="00447586">
      <w:pPr>
        <w:pStyle w:val="Para1"/>
        <w:tabs>
          <w:tab w:val="clear" w:pos="360"/>
        </w:tabs>
      </w:pPr>
      <w:r w:rsidRPr="00447586">
        <w:t xml:space="preserve">Les représentants du J. Craig Venter Institute, du </w:t>
      </w:r>
      <w:proofErr w:type="spellStart"/>
      <w:r w:rsidRPr="00447586">
        <w:t>PRRI</w:t>
      </w:r>
      <w:proofErr w:type="spellEnd"/>
      <w:r w:rsidRPr="00447586">
        <w:t xml:space="preserve"> et de Réseau Tiers monde (au nom de l’Observatoire de l’Europe industrielle, d’</w:t>
      </w:r>
      <w:proofErr w:type="spellStart"/>
      <w:r w:rsidRPr="00447586">
        <w:t>EcoNexus</w:t>
      </w:r>
      <w:proofErr w:type="spellEnd"/>
      <w:r w:rsidRPr="00447586">
        <w:t xml:space="preserve">, du Groupe d’action sur l’érosion, la technologie et la concentration, d’Amis de la Terre international et de Pro </w:t>
      </w:r>
      <w:proofErr w:type="spellStart"/>
      <w:r w:rsidRPr="00447586">
        <w:t>Natura</w:t>
      </w:r>
      <w:proofErr w:type="spellEnd"/>
      <w:r w:rsidRPr="00447586">
        <w:t>) ont communiqué leur point de vue.</w:t>
      </w:r>
    </w:p>
    <w:p w14:paraId="402A92E1" w14:textId="32B30E79" w:rsidR="00475D73" w:rsidRPr="00D53D52" w:rsidRDefault="00A74EEF" w:rsidP="00447586">
      <w:pPr>
        <w:pStyle w:val="Para1"/>
        <w:tabs>
          <w:tab w:val="clear" w:pos="360"/>
        </w:tabs>
      </w:pPr>
      <w:r w:rsidRPr="00447586">
        <w:t>Après l’échange de points de vue, le président a formé un groupe d’Amis du président afin de poursuivre les échanges sur les questions en suspens.</w:t>
      </w:r>
    </w:p>
    <w:p w14:paraId="61F582B9" w14:textId="77777777" w:rsidR="00CE7CFA" w:rsidRDefault="00276B6D" w:rsidP="00475D73">
      <w:pPr>
        <w:pStyle w:val="Para1"/>
      </w:pPr>
      <w:r>
        <w:t>À sa douzième séance, le 28 novembre 2018, le Groupe de travail I a examiné un projet de décision révisé présenté par le président.</w:t>
      </w:r>
    </w:p>
    <w:p w14:paraId="4C0CC78D" w14:textId="77777777" w:rsidR="00CE7CFA" w:rsidRDefault="00CE7CFA" w:rsidP="00475D73">
      <w:pPr>
        <w:pStyle w:val="Para1"/>
      </w:pPr>
      <w:r>
        <w:t>Les représentants de la Suisse et de l'Union européenne et ses 28 membres se sont exprimés.</w:t>
      </w:r>
    </w:p>
    <w:p w14:paraId="78DD1E4A" w14:textId="77777777" w:rsidR="00CE7CFA" w:rsidRDefault="00CE7CFA" w:rsidP="00475D73">
      <w:pPr>
        <w:pStyle w:val="Para1"/>
      </w:pPr>
      <w:r>
        <w:t xml:space="preserve">Le Groupe de travail a approuvé le projet de décision révisé, tel que modifié oralement, pour transmission à la séance plénière comme projet de décision </w:t>
      </w:r>
      <w:proofErr w:type="spellStart"/>
      <w:r>
        <w:t>CBD</w:t>
      </w:r>
      <w:proofErr w:type="spellEnd"/>
      <w:r>
        <w:t>/COP/14/L.10.</w:t>
      </w:r>
    </w:p>
    <w:p w14:paraId="3C51877F" w14:textId="55DFED46" w:rsidR="00475D73" w:rsidRPr="00D53D52" w:rsidRDefault="00475D73" w:rsidP="00475D73">
      <w:pPr>
        <w:pStyle w:val="Para1"/>
      </w:pPr>
      <w:r>
        <w:t>[</w:t>
      </w:r>
      <w:r>
        <w:rPr>
          <w:i/>
        </w:rPr>
        <w:t>à compléter</w:t>
      </w:r>
      <w:r>
        <w:t>].</w:t>
      </w:r>
    </w:p>
    <w:p w14:paraId="64572A1E" w14:textId="327407F8" w:rsidR="00BD0496" w:rsidRPr="000F6A49" w:rsidRDefault="00BD0496" w:rsidP="00475D73">
      <w:pPr>
        <w:pStyle w:val="Heading1multiline"/>
        <w:rPr>
          <w:rFonts w:hint="eastAsia"/>
          <w:lang w:eastAsia="en-CA"/>
        </w:rPr>
      </w:pPr>
      <w:r>
        <w:t>POINT 16.</w:t>
      </w:r>
      <w:r>
        <w:tab/>
        <w:t>PRÉPARATION DU SUIVI DU PLAN STRATÉGIQUE 2011-2020 POUR LA DIVERSITÉ BIOLOGIQUE</w:t>
      </w:r>
    </w:p>
    <w:p w14:paraId="56C7D500" w14:textId="222DC790" w:rsidR="000539B9" w:rsidRDefault="00E528A4" w:rsidP="00E528A4">
      <w:pPr>
        <w:numPr>
          <w:ilvl w:val="0"/>
          <w:numId w:val="12"/>
        </w:numPr>
        <w:suppressLineNumbers/>
        <w:tabs>
          <w:tab w:val="clear" w:pos="360"/>
        </w:tabs>
        <w:suppressAutoHyphens/>
        <w:kinsoku w:val="0"/>
        <w:overflowPunct w:val="0"/>
        <w:autoSpaceDE w:val="0"/>
        <w:autoSpaceDN w:val="0"/>
        <w:snapToGrid w:val="0"/>
        <w:spacing w:before="120" w:after="120"/>
        <w:rPr>
          <w:rFonts w:eastAsia="Times New Roman"/>
          <w:snapToGrid w:val="0"/>
          <w:kern w:val="22"/>
          <w:szCs w:val="22"/>
          <w:lang w:eastAsia="en-CA"/>
        </w:rPr>
      </w:pPr>
      <w:bookmarkStart w:id="12" w:name="_Hlk530243594"/>
      <w:r w:rsidRPr="008F6D11">
        <w:t xml:space="preserve">Le point 16 de l'ordre du jour a été examiné lors de la </w:t>
      </w:r>
      <w:r w:rsidR="008B6E17">
        <w:t>troisième</w:t>
      </w:r>
      <w:r w:rsidRPr="008F6D11">
        <w:t xml:space="preserve"> séance plénière de la réunion, le </w:t>
      </w:r>
      <w:r w:rsidR="00D45992">
        <w:br/>
      </w:r>
      <w:r w:rsidR="004C4E75" w:rsidRPr="008F6D11">
        <w:t>20 novembre 2018</w:t>
      </w:r>
      <w:r w:rsidR="00D45992">
        <w:t>, en parallèle au point 17 de l'ordre du jour de la Conférence des Parties à la Convention et au point 14 de l'ordre du jour de la Conférence des Parties siégeant en tant que réunion des Parties au Protocole de Cartagena</w:t>
      </w:r>
      <w:r w:rsidRPr="008F6D11">
        <w:t xml:space="preserve">. </w:t>
      </w:r>
      <w:bookmarkEnd w:id="12"/>
      <w:r w:rsidRPr="008F6D11">
        <w:t xml:space="preserve">Dans le cadre de l'examen de ce point, la Conférence des Parties siégeant en tant que réunion des Parties a été saisie </w:t>
      </w:r>
      <w:r w:rsidR="008F6D11" w:rsidRPr="008F6D11">
        <w:rPr>
          <w:snapToGrid w:val="0"/>
        </w:rPr>
        <w:t xml:space="preserve">d'un projet de décision basé sur </w:t>
      </w:r>
      <w:r w:rsidRPr="008F6D11">
        <w:t xml:space="preserve">la recommandation </w:t>
      </w:r>
      <w:r w:rsidRPr="008F6D11">
        <w:rPr>
          <w:rFonts w:eastAsia="Times New Roman"/>
          <w:snapToGrid w:val="0"/>
          <w:kern w:val="22"/>
          <w:szCs w:val="22"/>
        </w:rPr>
        <w:t xml:space="preserve">SBI-2/19, </w:t>
      </w:r>
      <w:r w:rsidR="008F6D11" w:rsidRPr="008F6D11">
        <w:rPr>
          <w:rFonts w:eastAsia="Times New Roman"/>
          <w:snapToGrid w:val="0"/>
          <w:kern w:val="22"/>
          <w:szCs w:val="22"/>
        </w:rPr>
        <w:t xml:space="preserve">et </w:t>
      </w:r>
      <w:r w:rsidRPr="008F6D11">
        <w:rPr>
          <w:rFonts w:eastAsia="Times New Roman"/>
          <w:snapToGrid w:val="0"/>
          <w:kern w:val="22"/>
          <w:szCs w:val="22"/>
        </w:rPr>
        <w:t xml:space="preserve">des recommandations </w:t>
      </w:r>
      <w:r w:rsidR="008F6D11" w:rsidRPr="008F6D11">
        <w:rPr>
          <w:rFonts w:eastAsia="Times New Roman"/>
          <w:snapToGrid w:val="0"/>
          <w:kern w:val="22"/>
          <w:szCs w:val="22"/>
        </w:rPr>
        <w:t xml:space="preserve">pertinentes </w:t>
      </w:r>
      <w:r w:rsidRPr="008F6D11">
        <w:rPr>
          <w:rFonts w:eastAsia="Times New Roman"/>
          <w:snapToGrid w:val="0"/>
          <w:kern w:val="22"/>
          <w:szCs w:val="22"/>
        </w:rPr>
        <w:t xml:space="preserve">du Comité de conformité, </w:t>
      </w:r>
      <w:r w:rsidR="008F6D11" w:rsidRPr="008F6D11">
        <w:rPr>
          <w:rFonts w:eastAsia="Times New Roman"/>
          <w:snapToGrid w:val="0"/>
          <w:kern w:val="22"/>
          <w:szCs w:val="22"/>
        </w:rPr>
        <w:t>énoncées</w:t>
      </w:r>
      <w:r w:rsidRPr="008F6D11">
        <w:rPr>
          <w:rFonts w:eastAsia="Times New Roman"/>
          <w:snapToGrid w:val="0"/>
          <w:kern w:val="22"/>
          <w:szCs w:val="22"/>
        </w:rPr>
        <w:t xml:space="preserve"> dans la compilation des projets de décisions</w:t>
      </w:r>
      <w:r w:rsidRPr="008F6D11">
        <w:rPr>
          <w:snapToGrid w:val="0"/>
          <w:kern w:val="22"/>
        </w:rPr>
        <w:t xml:space="preserve"> (</w:t>
      </w:r>
      <w:proofErr w:type="spellStart"/>
      <w:r w:rsidRPr="008F6D11">
        <w:rPr>
          <w:snapToGrid w:val="0"/>
          <w:kern w:val="22"/>
        </w:rPr>
        <w:t>CBD</w:t>
      </w:r>
      <w:proofErr w:type="spellEnd"/>
      <w:r w:rsidRPr="008F6D11">
        <w:rPr>
          <w:snapToGrid w:val="0"/>
          <w:kern w:val="22"/>
        </w:rPr>
        <w:t>/</w:t>
      </w:r>
      <w:proofErr w:type="spellStart"/>
      <w:r w:rsidRPr="008F6D11">
        <w:rPr>
          <w:snapToGrid w:val="0"/>
          <w:kern w:val="22"/>
        </w:rPr>
        <w:t>NP</w:t>
      </w:r>
      <w:proofErr w:type="spellEnd"/>
      <w:r w:rsidRPr="008F6D11">
        <w:rPr>
          <w:snapToGrid w:val="0"/>
          <w:kern w:val="22"/>
        </w:rPr>
        <w:t>/</w:t>
      </w:r>
      <w:proofErr w:type="spellStart"/>
      <w:r w:rsidRPr="008F6D11">
        <w:rPr>
          <w:snapToGrid w:val="0"/>
          <w:kern w:val="22"/>
        </w:rPr>
        <w:t>MOP</w:t>
      </w:r>
      <w:proofErr w:type="spellEnd"/>
      <w:r w:rsidRPr="008F6D11">
        <w:rPr>
          <w:snapToGrid w:val="0"/>
          <w:kern w:val="22"/>
        </w:rPr>
        <w:t>/3/1/Add.2)</w:t>
      </w:r>
      <w:r w:rsidRPr="008F6D11">
        <w:rPr>
          <w:rFonts w:eastAsia="Times New Roman"/>
          <w:snapToGrid w:val="0"/>
          <w:kern w:val="22"/>
          <w:szCs w:val="22"/>
        </w:rPr>
        <w:t>.</w:t>
      </w:r>
    </w:p>
    <w:p w14:paraId="65E96D57" w14:textId="6F2D4564" w:rsidR="00E31765" w:rsidRPr="00036011" w:rsidRDefault="00716D58" w:rsidP="00E31765">
      <w:pPr>
        <w:pStyle w:val="Para1"/>
      </w:pPr>
      <w:r w:rsidRPr="00036011">
        <w:rPr>
          <w:rFonts w:eastAsia="MS Mincho"/>
          <w:snapToGrid w:val="0"/>
          <w:kern w:val="22"/>
        </w:rPr>
        <w:t xml:space="preserve">Des </w:t>
      </w:r>
      <w:r w:rsidR="00074380" w:rsidRPr="00036011">
        <w:rPr>
          <w:rFonts w:eastAsia="MS Mincho"/>
          <w:snapToGrid w:val="0"/>
          <w:kern w:val="22"/>
        </w:rPr>
        <w:t>dé</w:t>
      </w:r>
      <w:r w:rsidRPr="00036011">
        <w:rPr>
          <w:rFonts w:eastAsia="MS Mincho"/>
          <w:snapToGrid w:val="0"/>
          <w:kern w:val="22"/>
        </w:rPr>
        <w:t>clarations ont été faites par les représentants des pays suivants :</w:t>
      </w:r>
      <w:r w:rsidR="00E31765" w:rsidRPr="00036011">
        <w:rPr>
          <w:rFonts w:eastAsia="MS Mincho"/>
          <w:snapToGrid w:val="0"/>
          <w:kern w:val="22"/>
        </w:rPr>
        <w:t xml:space="preserve"> </w:t>
      </w:r>
      <w:r w:rsidR="00474B82" w:rsidRPr="00036011">
        <w:t xml:space="preserve">Afrique du Sud (au nom du groupe des États africains), </w:t>
      </w:r>
      <w:r w:rsidR="00E31765" w:rsidRPr="00036011">
        <w:t>Antigua</w:t>
      </w:r>
      <w:r w:rsidRPr="00036011">
        <w:t>-et-</w:t>
      </w:r>
      <w:r w:rsidR="00E31765" w:rsidRPr="00036011">
        <w:t>Barbuda, Argentin</w:t>
      </w:r>
      <w:r w:rsidR="00495183" w:rsidRPr="00036011">
        <w:t>e</w:t>
      </w:r>
      <w:r w:rsidR="00E31765" w:rsidRPr="00036011">
        <w:t>, Botswana, Burkina Faso, Cambod</w:t>
      </w:r>
      <w:r w:rsidR="00495183" w:rsidRPr="00036011">
        <w:t>ge</w:t>
      </w:r>
      <w:r w:rsidR="00E31765" w:rsidRPr="00036011">
        <w:t>, Camero</w:t>
      </w:r>
      <w:r w:rsidR="00495183" w:rsidRPr="00036011">
        <w:t>u</w:t>
      </w:r>
      <w:r w:rsidR="00E31765" w:rsidRPr="00036011">
        <w:t>n, Chin</w:t>
      </w:r>
      <w:r w:rsidR="00495183" w:rsidRPr="00036011">
        <w:t>e</w:t>
      </w:r>
      <w:r w:rsidR="00E31765" w:rsidRPr="00036011">
        <w:t>, Côte d’Ivoire, Cuba (</w:t>
      </w:r>
      <w:r w:rsidR="00495183" w:rsidRPr="00036011">
        <w:t>au nom des petits États insulaires en développement</w:t>
      </w:r>
      <w:r w:rsidR="00E31765" w:rsidRPr="00036011">
        <w:t xml:space="preserve">), </w:t>
      </w:r>
      <w:r w:rsidR="00495183" w:rsidRPr="00036011">
        <w:t>Égypte, Équateur</w:t>
      </w:r>
      <w:r w:rsidR="00E31765" w:rsidRPr="00036011">
        <w:t xml:space="preserve">, </w:t>
      </w:r>
      <w:r w:rsidR="00495183" w:rsidRPr="00036011">
        <w:t>É</w:t>
      </w:r>
      <w:r w:rsidR="00E31765" w:rsidRPr="00036011">
        <w:t>thiopi</w:t>
      </w:r>
      <w:r w:rsidR="00495183" w:rsidRPr="00036011">
        <w:t>e</w:t>
      </w:r>
      <w:r w:rsidR="00E31765" w:rsidRPr="00036011">
        <w:t>, Gabon, Ind</w:t>
      </w:r>
      <w:r w:rsidR="00495183" w:rsidRPr="00036011">
        <w:t>e</w:t>
      </w:r>
      <w:r w:rsidR="00E31765" w:rsidRPr="00036011">
        <w:t>, Jap</w:t>
      </w:r>
      <w:r w:rsidR="00495183" w:rsidRPr="00036011">
        <w:t>o</w:t>
      </w:r>
      <w:r w:rsidR="00E31765" w:rsidRPr="00036011">
        <w:t>n, Kenya, Malawi, Mexi</w:t>
      </w:r>
      <w:r w:rsidR="00495183" w:rsidRPr="00036011">
        <w:t>que</w:t>
      </w:r>
      <w:r w:rsidR="00E31765" w:rsidRPr="00036011">
        <w:t>, Nor</w:t>
      </w:r>
      <w:r w:rsidR="00495183" w:rsidRPr="00036011">
        <w:t>vège</w:t>
      </w:r>
      <w:r w:rsidR="00E31765" w:rsidRPr="00036011">
        <w:t xml:space="preserve">, </w:t>
      </w:r>
      <w:r w:rsidR="003E7770" w:rsidRPr="00036011">
        <w:t xml:space="preserve">Ouganda, </w:t>
      </w:r>
      <w:r w:rsidR="00E31765" w:rsidRPr="00036011">
        <w:t>Pal</w:t>
      </w:r>
      <w:r w:rsidR="00474B82" w:rsidRPr="00036011">
        <w:t>aos</w:t>
      </w:r>
      <w:r w:rsidR="00E31765" w:rsidRPr="00036011">
        <w:t xml:space="preserve"> (</w:t>
      </w:r>
      <w:r w:rsidR="00474B82" w:rsidRPr="00036011">
        <w:t>au nom des États insulaires du Pacifique</w:t>
      </w:r>
      <w:r w:rsidR="00E31765" w:rsidRPr="00036011">
        <w:t xml:space="preserve">), Panama, Philippines, </w:t>
      </w:r>
      <w:r w:rsidR="00495183" w:rsidRPr="00036011">
        <w:t xml:space="preserve">République dominicaine, </w:t>
      </w:r>
      <w:r w:rsidR="00E066D8" w:rsidRPr="00036011">
        <w:t xml:space="preserve">République unie de Tanzanie, </w:t>
      </w:r>
      <w:r w:rsidR="00E31765" w:rsidRPr="00036011">
        <w:t>Saint</w:t>
      </w:r>
      <w:r w:rsidR="003E7770" w:rsidRPr="00036011">
        <w:t>-</w:t>
      </w:r>
      <w:r w:rsidR="00E31765" w:rsidRPr="00036011">
        <w:t>Kitts</w:t>
      </w:r>
      <w:r w:rsidR="003E7770" w:rsidRPr="00036011">
        <w:t>-et-</w:t>
      </w:r>
      <w:r w:rsidR="00E31765" w:rsidRPr="00036011">
        <w:t>Nevis (</w:t>
      </w:r>
      <w:r w:rsidR="003E7770" w:rsidRPr="00036011">
        <w:t>au nom du groupe des États d'Amérique latine et des Caraïbes</w:t>
      </w:r>
      <w:r w:rsidR="00E31765" w:rsidRPr="00036011">
        <w:t xml:space="preserve">), </w:t>
      </w:r>
      <w:r w:rsidR="003E7770" w:rsidRPr="00036011">
        <w:t>Soudan</w:t>
      </w:r>
      <w:r w:rsidR="00E31765" w:rsidRPr="00036011">
        <w:t xml:space="preserve">, </w:t>
      </w:r>
      <w:r w:rsidR="003E7770" w:rsidRPr="00036011">
        <w:t>Suisse</w:t>
      </w:r>
      <w:r w:rsidR="00E31765" w:rsidRPr="00036011">
        <w:t>, Uruguay</w:t>
      </w:r>
      <w:r w:rsidR="00495183" w:rsidRPr="00036011">
        <w:t>, Union européenne et ses 28 États membres</w:t>
      </w:r>
      <w:r w:rsidR="00E31765" w:rsidRPr="00036011">
        <w:t xml:space="preserve"> </w:t>
      </w:r>
      <w:r w:rsidR="00495183" w:rsidRPr="00036011">
        <w:t>et</w:t>
      </w:r>
      <w:r w:rsidR="00E31765" w:rsidRPr="00036011">
        <w:t xml:space="preserve"> Venezuela (</w:t>
      </w:r>
      <w:r w:rsidR="00074380" w:rsidRPr="00036011">
        <w:t>République bolivarienne de</w:t>
      </w:r>
      <w:r w:rsidR="00E31765" w:rsidRPr="00036011">
        <w:t>).</w:t>
      </w:r>
    </w:p>
    <w:p w14:paraId="47149FF6" w14:textId="3C7567FE" w:rsidR="00E31765" w:rsidRPr="00882BDF" w:rsidRDefault="00F578AE" w:rsidP="00E31765">
      <w:pPr>
        <w:pStyle w:val="Para1"/>
        <w:rPr>
          <w:rFonts w:eastAsia="MS Mincho"/>
          <w:snapToGrid w:val="0"/>
          <w:kern w:val="22"/>
        </w:rPr>
      </w:pPr>
      <w:r w:rsidRPr="00882BDF">
        <w:t xml:space="preserve">Des déclarations ont également été faites par des représentants des pays suivants : </w:t>
      </w:r>
      <w:r w:rsidR="00E31765" w:rsidRPr="00882BDF">
        <w:t>Alg</w:t>
      </w:r>
      <w:r w:rsidRPr="00882BDF">
        <w:t>érie</w:t>
      </w:r>
      <w:r w:rsidR="00E31765" w:rsidRPr="00882BDF">
        <w:t>, Bangladesh, Bosni</w:t>
      </w:r>
      <w:r w:rsidRPr="00882BDF">
        <w:t>e-Herzégovine</w:t>
      </w:r>
      <w:r w:rsidR="00E31765" w:rsidRPr="00882BDF">
        <w:t>, Canada, Colombi</w:t>
      </w:r>
      <w:r w:rsidRPr="00882BDF">
        <w:t>e</w:t>
      </w:r>
      <w:r w:rsidR="00E31765" w:rsidRPr="00882BDF">
        <w:t xml:space="preserve"> (</w:t>
      </w:r>
      <w:r w:rsidRPr="00882BDF">
        <w:t xml:space="preserve">au nom </w:t>
      </w:r>
      <w:r w:rsidR="003B3CBD">
        <w:t xml:space="preserve">du groupe des </w:t>
      </w:r>
      <w:r w:rsidRPr="00882BDF">
        <w:t xml:space="preserve">pays </w:t>
      </w:r>
      <w:proofErr w:type="spellStart"/>
      <w:r w:rsidRPr="00882BDF">
        <w:t>hyperdivers</w:t>
      </w:r>
      <w:proofErr w:type="spellEnd"/>
      <w:r w:rsidRPr="00882BDF">
        <w:t xml:space="preserve"> animés d'un même esprit</w:t>
      </w:r>
      <w:r w:rsidR="00E31765" w:rsidRPr="00882BDF">
        <w:t>), Costa Rica, Iraq, Jama</w:t>
      </w:r>
      <w:r w:rsidRPr="00882BDF">
        <w:t>ïque</w:t>
      </w:r>
      <w:r w:rsidR="00E31765" w:rsidRPr="00882BDF">
        <w:t>, M</w:t>
      </w:r>
      <w:r w:rsidRPr="00882BDF">
        <w:t>aroc</w:t>
      </w:r>
      <w:r w:rsidR="00E31765" w:rsidRPr="00882BDF">
        <w:t>, N</w:t>
      </w:r>
      <w:r w:rsidRPr="00882BDF">
        <w:t>é</w:t>
      </w:r>
      <w:r w:rsidR="00E31765" w:rsidRPr="00882BDF">
        <w:t xml:space="preserve">pal, </w:t>
      </w:r>
      <w:r w:rsidRPr="00882BDF">
        <w:t>Nouvelle-Zélande et Turquie</w:t>
      </w:r>
      <w:r w:rsidR="00E31765" w:rsidRPr="00882BDF">
        <w:t>.</w:t>
      </w:r>
    </w:p>
    <w:p w14:paraId="7D4975C8" w14:textId="2A9601D7" w:rsidR="00E31765" w:rsidRPr="00C96CE1" w:rsidRDefault="00F41280" w:rsidP="00E31765">
      <w:pPr>
        <w:pStyle w:val="Para1"/>
      </w:pPr>
      <w:r w:rsidRPr="00C96CE1">
        <w:t xml:space="preserve">Des déclarations additionnelles ont été faites par des représentants de l'Organisation des Nations Unies pour l'alimentation et l'agriculture </w:t>
      </w:r>
      <w:r w:rsidR="00E31765" w:rsidRPr="00C96CE1">
        <w:t>(FAO) (</w:t>
      </w:r>
      <w:r w:rsidRPr="00C96CE1">
        <w:t>au nom du Traité international sur les ressources phytogénétiques pour l'alimentation et l'agriculture</w:t>
      </w:r>
      <w:r w:rsidR="00E31765" w:rsidRPr="00C96CE1">
        <w:t xml:space="preserve">), </w:t>
      </w:r>
      <w:r w:rsidRPr="00C96CE1">
        <w:t xml:space="preserve">l'entité des Nations Unies chargée des questions relatives à l'égalité des sexes et à </w:t>
      </w:r>
      <w:r w:rsidRPr="00C96CE1">
        <w:lastRenderedPageBreak/>
        <w:t xml:space="preserve">l'autonomisation des femmes </w:t>
      </w:r>
      <w:r w:rsidR="00E31765" w:rsidRPr="00C96CE1">
        <w:t>(</w:t>
      </w:r>
      <w:r w:rsidRPr="00C96CE1">
        <w:t>ONU Femmes</w:t>
      </w:r>
      <w:r w:rsidR="00E31765" w:rsidRPr="00C96CE1">
        <w:t xml:space="preserve">) </w:t>
      </w:r>
      <w:r w:rsidRPr="00C96CE1">
        <w:t>et le secrétariat de la Convention</w:t>
      </w:r>
      <w:r w:rsidR="00E31765" w:rsidRPr="00C96CE1">
        <w:t xml:space="preserve"> </w:t>
      </w:r>
      <w:r w:rsidRPr="00C96CE1">
        <w:t>sur le commerce international des espèces de faune et de flore sauvages menacées d'extinction</w:t>
      </w:r>
      <w:r w:rsidR="00E31765" w:rsidRPr="00C96CE1">
        <w:t xml:space="preserve"> (CITES) (</w:t>
      </w:r>
      <w:r w:rsidRPr="00C96CE1">
        <w:t>au nom du Groupe de liaison des conventions relatives à la biodiversité</w:t>
      </w:r>
      <w:r w:rsidR="00E31765" w:rsidRPr="00C96CE1">
        <w:t>).</w:t>
      </w:r>
    </w:p>
    <w:p w14:paraId="06387C8F" w14:textId="0300FB45" w:rsidR="00E31765" w:rsidRPr="00054E3A" w:rsidRDefault="008675BE" w:rsidP="00E31765">
      <w:pPr>
        <w:pStyle w:val="Para1"/>
      </w:pPr>
      <w:r w:rsidRPr="00054E3A">
        <w:t>D'autres d</w:t>
      </w:r>
      <w:r w:rsidR="00054E3A" w:rsidRPr="00054E3A">
        <w:t>é</w:t>
      </w:r>
      <w:r w:rsidRPr="00054E3A">
        <w:t xml:space="preserve">clarations ont été faites par des représentants de </w:t>
      </w:r>
      <w:proofErr w:type="spellStart"/>
      <w:r w:rsidR="00E31765" w:rsidRPr="00054E3A">
        <w:t>BirdLife</w:t>
      </w:r>
      <w:proofErr w:type="spellEnd"/>
      <w:r w:rsidR="00E31765" w:rsidRPr="00054E3A">
        <w:t xml:space="preserve"> International (</w:t>
      </w:r>
      <w:r w:rsidRPr="00054E3A">
        <w:t xml:space="preserve">également au nom de </w:t>
      </w:r>
      <w:r w:rsidR="00E31765" w:rsidRPr="00054E3A">
        <w:t xml:space="preserve">Conservation International, </w:t>
      </w:r>
      <w:proofErr w:type="spellStart"/>
      <w:r w:rsidR="00E31765" w:rsidRPr="00054E3A">
        <w:t>GYBN</w:t>
      </w:r>
      <w:proofErr w:type="spellEnd"/>
      <w:r w:rsidR="00E31765" w:rsidRPr="00054E3A">
        <w:t xml:space="preserve">, </w:t>
      </w:r>
      <w:r w:rsidR="00054E3A" w:rsidRPr="00054E3A">
        <w:t>du</w:t>
      </w:r>
      <w:r w:rsidRPr="00054E3A">
        <w:t xml:space="preserve"> Fonds international pour la protection des animaux</w:t>
      </w:r>
      <w:r w:rsidR="00E31765" w:rsidRPr="00054E3A">
        <w:t xml:space="preserve"> (</w:t>
      </w:r>
      <w:proofErr w:type="spellStart"/>
      <w:r w:rsidR="00E31765" w:rsidRPr="00054E3A">
        <w:t>IFAW</w:t>
      </w:r>
      <w:proofErr w:type="spellEnd"/>
      <w:r w:rsidR="00E31765" w:rsidRPr="00054E3A">
        <w:t xml:space="preserve">), Rare, </w:t>
      </w:r>
      <w:r w:rsidR="00054E3A" w:rsidRPr="00054E3A">
        <w:t xml:space="preserve">de </w:t>
      </w:r>
      <w:r w:rsidR="00DD1C07" w:rsidRPr="00054E3A">
        <w:t>la</w:t>
      </w:r>
      <w:r w:rsidR="00E31765" w:rsidRPr="00054E3A">
        <w:t xml:space="preserve"> </w:t>
      </w:r>
      <w:r w:rsidR="00DD1C07" w:rsidRPr="00054E3A">
        <w:t>Société royale pour la protection des oiseaux</w:t>
      </w:r>
      <w:r w:rsidR="00E31765" w:rsidRPr="00054E3A">
        <w:t xml:space="preserve"> (</w:t>
      </w:r>
      <w:proofErr w:type="spellStart"/>
      <w:r w:rsidR="00E31765" w:rsidRPr="00054E3A">
        <w:t>RSPB</w:t>
      </w:r>
      <w:proofErr w:type="spellEnd"/>
      <w:r w:rsidR="00E31765" w:rsidRPr="00054E3A">
        <w:t xml:space="preserve">), The Nature </w:t>
      </w:r>
      <w:proofErr w:type="spellStart"/>
      <w:r w:rsidR="00E31765" w:rsidRPr="00054E3A">
        <w:t>Conservancy</w:t>
      </w:r>
      <w:proofErr w:type="spellEnd"/>
      <w:r w:rsidR="00E31765" w:rsidRPr="00054E3A">
        <w:t xml:space="preserve">, The </w:t>
      </w:r>
      <w:proofErr w:type="spellStart"/>
      <w:r w:rsidR="00E31765" w:rsidRPr="00054E3A">
        <w:t>Pew</w:t>
      </w:r>
      <w:proofErr w:type="spellEnd"/>
      <w:r w:rsidR="00E31765" w:rsidRPr="00054E3A">
        <w:t xml:space="preserve"> Charitable Trusts </w:t>
      </w:r>
      <w:r w:rsidR="00DD1C07" w:rsidRPr="00054E3A">
        <w:t>et</w:t>
      </w:r>
      <w:r w:rsidR="00E31765" w:rsidRPr="00054E3A">
        <w:t xml:space="preserve"> WWF), </w:t>
      </w:r>
      <w:r w:rsidR="00054E3A" w:rsidRPr="00054E3A">
        <w:t>d</w:t>
      </w:r>
      <w:r w:rsidR="00DD1C07" w:rsidRPr="00054E3A">
        <w:t>es Amis de la Terre International</w:t>
      </w:r>
      <w:r w:rsidR="00E31765" w:rsidRPr="00054E3A">
        <w:t xml:space="preserve"> (</w:t>
      </w:r>
      <w:r w:rsidR="00DD1C07" w:rsidRPr="00054E3A">
        <w:t>également au nom d'</w:t>
      </w:r>
      <w:proofErr w:type="spellStart"/>
      <w:r w:rsidR="00E31765" w:rsidRPr="00054E3A">
        <w:t>EcoNexus</w:t>
      </w:r>
      <w:proofErr w:type="spellEnd"/>
      <w:r w:rsidR="00E31765" w:rsidRPr="00054E3A">
        <w:t xml:space="preserve">, </w:t>
      </w:r>
      <w:r w:rsidR="00054E3A" w:rsidRPr="00054E3A">
        <w:t>du</w:t>
      </w:r>
      <w:r w:rsidR="00E31765" w:rsidRPr="00054E3A">
        <w:t xml:space="preserve"> </w:t>
      </w:r>
      <w:r w:rsidR="00DD1C07" w:rsidRPr="00054E3A">
        <w:t>Réseau européen de r</w:t>
      </w:r>
      <w:r w:rsidR="00054E3A" w:rsidRPr="00054E3A">
        <w:t>é</w:t>
      </w:r>
      <w:r w:rsidR="00DD1C07" w:rsidRPr="00054E3A">
        <w:t>flexion et d'action écologiques</w:t>
      </w:r>
      <w:r w:rsidR="00E31765" w:rsidRPr="00054E3A">
        <w:t xml:space="preserve"> (</w:t>
      </w:r>
      <w:proofErr w:type="spellStart"/>
      <w:r w:rsidR="00E31765" w:rsidRPr="00054E3A">
        <w:t>ECOROPA</w:t>
      </w:r>
      <w:proofErr w:type="spellEnd"/>
      <w:r w:rsidR="00E31765" w:rsidRPr="00054E3A">
        <w:t xml:space="preserve">), </w:t>
      </w:r>
      <w:proofErr w:type="spellStart"/>
      <w:r w:rsidR="00E31765" w:rsidRPr="00054E3A">
        <w:t>Forests</w:t>
      </w:r>
      <w:proofErr w:type="spellEnd"/>
      <w:r w:rsidR="00E31765" w:rsidRPr="00054E3A">
        <w:t xml:space="preserve"> of the World, </w:t>
      </w:r>
      <w:proofErr w:type="spellStart"/>
      <w:r w:rsidR="00E31765" w:rsidRPr="00054E3A">
        <w:rPr>
          <w:rFonts w:eastAsia="Times New Roman"/>
          <w:bCs/>
          <w:shd w:val="clear" w:color="auto" w:fill="FFFFFF"/>
        </w:rPr>
        <w:t>Fundación</w:t>
      </w:r>
      <w:proofErr w:type="spellEnd"/>
      <w:r w:rsidR="00E31765" w:rsidRPr="00054E3A">
        <w:rPr>
          <w:rFonts w:eastAsia="Times New Roman"/>
          <w:shd w:val="clear" w:color="auto" w:fill="FFFFFF"/>
        </w:rPr>
        <w:t xml:space="preserve"> </w:t>
      </w:r>
      <w:proofErr w:type="spellStart"/>
      <w:r w:rsidR="00E31765" w:rsidRPr="00054E3A">
        <w:rPr>
          <w:rFonts w:eastAsia="Times New Roman"/>
          <w:shd w:val="clear" w:color="auto" w:fill="FFFFFF"/>
        </w:rPr>
        <w:t>Ambiente</w:t>
      </w:r>
      <w:proofErr w:type="spellEnd"/>
      <w:r w:rsidR="00E31765" w:rsidRPr="00054E3A">
        <w:rPr>
          <w:rFonts w:eastAsia="Times New Roman"/>
          <w:shd w:val="clear" w:color="auto" w:fill="FFFFFF"/>
        </w:rPr>
        <w:t xml:space="preserve"> y </w:t>
      </w:r>
      <w:proofErr w:type="spellStart"/>
      <w:r w:rsidR="00E31765" w:rsidRPr="00054E3A">
        <w:rPr>
          <w:rFonts w:eastAsia="Times New Roman"/>
          <w:bCs/>
          <w:shd w:val="clear" w:color="auto" w:fill="FFFFFF"/>
        </w:rPr>
        <w:t>Recursos</w:t>
      </w:r>
      <w:proofErr w:type="spellEnd"/>
      <w:r w:rsidR="00E31765" w:rsidRPr="00054E3A">
        <w:rPr>
          <w:rFonts w:eastAsia="Times New Roman"/>
          <w:bCs/>
          <w:shd w:val="clear" w:color="auto" w:fill="FFFFFF"/>
        </w:rPr>
        <w:t xml:space="preserve"> </w:t>
      </w:r>
      <w:proofErr w:type="spellStart"/>
      <w:r w:rsidR="00E31765" w:rsidRPr="00054E3A">
        <w:rPr>
          <w:rFonts w:eastAsia="Times New Roman"/>
          <w:bCs/>
          <w:shd w:val="clear" w:color="auto" w:fill="FFFFFF"/>
        </w:rPr>
        <w:t>Naturales</w:t>
      </w:r>
      <w:proofErr w:type="spellEnd"/>
      <w:r w:rsidR="00E31765" w:rsidRPr="00054E3A">
        <w:rPr>
          <w:rFonts w:eastAsia="Times New Roman"/>
          <w:bCs/>
          <w:shd w:val="clear" w:color="auto" w:fill="FFFFFF"/>
        </w:rPr>
        <w:t xml:space="preserve"> (</w:t>
      </w:r>
      <w:proofErr w:type="spellStart"/>
      <w:r w:rsidR="00E31765" w:rsidRPr="00054E3A">
        <w:rPr>
          <w:rFonts w:eastAsia="Times New Roman"/>
          <w:bCs/>
          <w:shd w:val="clear" w:color="auto" w:fill="FFFFFF"/>
        </w:rPr>
        <w:t>FARN</w:t>
      </w:r>
      <w:proofErr w:type="spellEnd"/>
      <w:r w:rsidR="00E31765" w:rsidRPr="00054E3A">
        <w:rPr>
          <w:rFonts w:eastAsia="Times New Roman"/>
          <w:bCs/>
          <w:shd w:val="clear" w:color="auto" w:fill="FFFFFF"/>
        </w:rPr>
        <w:t>)</w:t>
      </w:r>
      <w:r w:rsidR="00E31765" w:rsidRPr="00054E3A">
        <w:rPr>
          <w:rFonts w:eastAsia="Times New Roman"/>
          <w:bCs/>
          <w:color w:val="6A6A6A"/>
          <w:shd w:val="clear" w:color="auto" w:fill="FFFFFF"/>
        </w:rPr>
        <w:t xml:space="preserve"> </w:t>
      </w:r>
      <w:r w:rsidR="00DD1C07" w:rsidRPr="00054E3A">
        <w:rPr>
          <w:rFonts w:eastAsia="Times New Roman"/>
        </w:rPr>
        <w:t xml:space="preserve">et </w:t>
      </w:r>
      <w:r w:rsidR="00054E3A" w:rsidRPr="00054E3A">
        <w:rPr>
          <w:rFonts w:eastAsia="Times New Roman"/>
        </w:rPr>
        <w:t xml:space="preserve">de </w:t>
      </w:r>
      <w:r w:rsidR="00DD1C07" w:rsidRPr="00054E3A">
        <w:rPr>
          <w:rFonts w:eastAsia="Times New Roman"/>
        </w:rPr>
        <w:t>la</w:t>
      </w:r>
      <w:r w:rsidR="00E31765" w:rsidRPr="00054E3A">
        <w:t xml:space="preserve"> </w:t>
      </w:r>
      <w:r w:rsidR="00DD1C07" w:rsidRPr="00054E3A">
        <w:t>Coalition mondiale des Forêts</w:t>
      </w:r>
      <w:r w:rsidR="00E31765" w:rsidRPr="00054E3A">
        <w:t xml:space="preserve">), </w:t>
      </w:r>
      <w:r w:rsidR="00054E3A" w:rsidRPr="00054E3A">
        <w:t>du</w:t>
      </w:r>
      <w:r w:rsidR="00E31765" w:rsidRPr="00054E3A">
        <w:t xml:space="preserve"> Group on </w:t>
      </w:r>
      <w:proofErr w:type="spellStart"/>
      <w:r w:rsidR="00E31765" w:rsidRPr="00054E3A">
        <w:t>Earth</w:t>
      </w:r>
      <w:proofErr w:type="spellEnd"/>
      <w:r w:rsidR="00E31765" w:rsidRPr="00054E3A">
        <w:t xml:space="preserve"> Observations </w:t>
      </w:r>
      <w:proofErr w:type="spellStart"/>
      <w:r w:rsidR="00E31765" w:rsidRPr="00054E3A">
        <w:t>Biodiversity</w:t>
      </w:r>
      <w:proofErr w:type="spellEnd"/>
      <w:r w:rsidR="00E31765" w:rsidRPr="00054E3A">
        <w:t xml:space="preserve"> Observations Network (</w:t>
      </w:r>
      <w:proofErr w:type="spellStart"/>
      <w:r w:rsidR="00E31765" w:rsidRPr="00054E3A">
        <w:t>GEO</w:t>
      </w:r>
      <w:proofErr w:type="spellEnd"/>
      <w:r w:rsidR="00E31765" w:rsidRPr="00054E3A">
        <w:t xml:space="preserve"> BON), </w:t>
      </w:r>
      <w:proofErr w:type="spellStart"/>
      <w:r w:rsidR="00E31765" w:rsidRPr="00054E3A">
        <w:t>GYBN</w:t>
      </w:r>
      <w:proofErr w:type="spellEnd"/>
      <w:r w:rsidR="00E31765" w:rsidRPr="00054E3A">
        <w:t xml:space="preserve">, </w:t>
      </w:r>
      <w:r w:rsidR="00054E3A" w:rsidRPr="00054E3A">
        <w:t>du Comité international pour la souveraineté alimentaire</w:t>
      </w:r>
      <w:r w:rsidR="00E31765" w:rsidRPr="00054E3A">
        <w:t xml:space="preserve">, </w:t>
      </w:r>
      <w:proofErr w:type="spellStart"/>
      <w:r w:rsidR="00E31765" w:rsidRPr="00054E3A">
        <w:t>IIFB</w:t>
      </w:r>
      <w:proofErr w:type="spellEnd"/>
      <w:r w:rsidR="00E31765" w:rsidRPr="00054E3A">
        <w:t xml:space="preserve">, </w:t>
      </w:r>
      <w:r w:rsidR="00054E3A" w:rsidRPr="00054E3A">
        <w:t>de l'Union internationale pour la conservation de la nature</w:t>
      </w:r>
      <w:r w:rsidR="00E31765" w:rsidRPr="00054E3A">
        <w:t xml:space="preserve"> (</w:t>
      </w:r>
      <w:proofErr w:type="spellStart"/>
      <w:r w:rsidR="00054E3A" w:rsidRPr="00054E3A">
        <w:t>UI</w:t>
      </w:r>
      <w:r w:rsidR="00E31765" w:rsidRPr="00054E3A">
        <w:t>CN</w:t>
      </w:r>
      <w:proofErr w:type="spellEnd"/>
      <w:r w:rsidR="00E31765" w:rsidRPr="00054E3A">
        <w:t xml:space="preserve">), United Nations </w:t>
      </w:r>
      <w:proofErr w:type="spellStart"/>
      <w:r w:rsidR="00E31765" w:rsidRPr="00054E3A">
        <w:t>University</w:t>
      </w:r>
      <w:proofErr w:type="spellEnd"/>
      <w:r w:rsidR="00E31765" w:rsidRPr="00054E3A">
        <w:t xml:space="preserve"> Institute for the Advanced </w:t>
      </w:r>
      <w:proofErr w:type="spellStart"/>
      <w:r w:rsidR="00E31765" w:rsidRPr="00054E3A">
        <w:t>Study</w:t>
      </w:r>
      <w:proofErr w:type="spellEnd"/>
      <w:r w:rsidR="00E31765" w:rsidRPr="00054E3A">
        <w:t xml:space="preserve"> of </w:t>
      </w:r>
      <w:proofErr w:type="spellStart"/>
      <w:r w:rsidR="00E31765" w:rsidRPr="00054E3A">
        <w:t>Sustainability</w:t>
      </w:r>
      <w:proofErr w:type="spellEnd"/>
      <w:r w:rsidR="00E31765" w:rsidRPr="00054E3A">
        <w:t xml:space="preserve"> (</w:t>
      </w:r>
      <w:proofErr w:type="spellStart"/>
      <w:r w:rsidR="00E31765" w:rsidRPr="00054E3A">
        <w:t>UNU</w:t>
      </w:r>
      <w:r w:rsidR="00E31765" w:rsidRPr="00054E3A">
        <w:noBreakHyphen/>
        <w:t>IAS</w:t>
      </w:r>
      <w:proofErr w:type="spellEnd"/>
      <w:r w:rsidR="00E31765" w:rsidRPr="00054E3A">
        <w:t xml:space="preserve">), </w:t>
      </w:r>
      <w:r w:rsidR="00054E3A" w:rsidRPr="00054E3A">
        <w:t>et</w:t>
      </w:r>
      <w:r w:rsidR="00E31765" w:rsidRPr="00054E3A">
        <w:t xml:space="preserve"> WWF.</w:t>
      </w:r>
    </w:p>
    <w:p w14:paraId="754CE8AC" w14:textId="7B18BF08" w:rsidR="00B94C43" w:rsidRDefault="00B94C43" w:rsidP="00E31765">
      <w:pPr>
        <w:pStyle w:val="Para1"/>
      </w:pPr>
      <w:r>
        <w:t>Sur la base des points de vue communiqués, la Conférence des Parties siégeant en tant que réunion des Parties est convenue de créer un groupe de contact, présidé par M</w:t>
      </w:r>
      <w:r w:rsidRPr="00B94C43">
        <w:rPr>
          <w:vertAlign w:val="superscript"/>
        </w:rPr>
        <w:t>me</w:t>
      </w:r>
      <w:r>
        <w:t xml:space="preserve"> </w:t>
      </w:r>
      <w:proofErr w:type="spellStart"/>
      <w:r w:rsidRPr="005605E5">
        <w:t>Charlotta</w:t>
      </w:r>
      <w:proofErr w:type="spellEnd"/>
      <w:r w:rsidRPr="005605E5">
        <w:t xml:space="preserve"> </w:t>
      </w:r>
      <w:proofErr w:type="spellStart"/>
      <w:r w:rsidRPr="005605E5">
        <w:t>Sörqvist</w:t>
      </w:r>
      <w:proofErr w:type="spellEnd"/>
      <w:r w:rsidRPr="005605E5">
        <w:t xml:space="preserve"> (</w:t>
      </w:r>
      <w:r>
        <w:t>Suède</w:t>
      </w:r>
      <w:r w:rsidRPr="005605E5">
        <w:t>)</w:t>
      </w:r>
      <w:r>
        <w:t>, chargé d'étudier le processus préparatoire du cadre mondial de la biodiversité pour l'après-2020.</w:t>
      </w:r>
    </w:p>
    <w:p w14:paraId="12058FEA" w14:textId="4A402954" w:rsidR="00517AC1" w:rsidRDefault="00517AC1" w:rsidP="00E31765">
      <w:pPr>
        <w:pStyle w:val="Para1"/>
      </w:pPr>
      <w:r>
        <w:t>Lors de la quatrième séance plénière de la réunion, le 22 novembre 2018, la présidente du groupe de contact a fait état des progrès accomplis par le groupe de contact.</w:t>
      </w:r>
    </w:p>
    <w:p w14:paraId="08BB8C21" w14:textId="52581E49" w:rsidR="004C2655" w:rsidRDefault="004C2655" w:rsidP="00E31765">
      <w:pPr>
        <w:pStyle w:val="Para1"/>
      </w:pPr>
      <w:r>
        <w:t>Lors de la cinquième séance plénière de la réunion, le 25 novembre 2018, la Conférence des Parties siégeant en tant que réunion des Parties a entendu un autre rapport de la présidente du groupe de contact.</w:t>
      </w:r>
    </w:p>
    <w:p w14:paraId="5C21D8A4" w14:textId="69607E94" w:rsidR="00395CFB" w:rsidRDefault="00395CFB" w:rsidP="00E31765">
      <w:pPr>
        <w:pStyle w:val="Para1"/>
      </w:pPr>
      <w:r>
        <w:t>Le représentant de la Norvège a informé la Conférence des Parties siégeant en tant que réunion des Parties que, sous réserve de l'approbation du Parlement, la Norvège donnerait 350</w:t>
      </w:r>
      <w:r w:rsidRPr="008D3B9D">
        <w:t> </w:t>
      </w:r>
      <w:r>
        <w:t>000</w:t>
      </w:r>
      <w:r w:rsidRPr="008D3B9D">
        <w:t> </w:t>
      </w:r>
      <w:r>
        <w:t xml:space="preserve">$ pour les ateliers régionaux en Afrique, dans la région d'Amérique latine et des Caraïbes et la région d'Asie et du Pacifique, comme contribution aux nouvelles discussions sur le cadre de l'après-2020. Il a également déclaré que la Norvège fournirait un soutien pour les déplacements des délégués des pays en développement participant à la neuvième Conférence de Trondheim sur la biodiversité, ayant lieu en juillet 2019. </w:t>
      </w:r>
    </w:p>
    <w:p w14:paraId="57E15DFF" w14:textId="77777777" w:rsidR="004C2655" w:rsidRDefault="004C2655" w:rsidP="004C2655">
      <w:pPr>
        <w:pStyle w:val="Para1"/>
      </w:pPr>
      <w:r w:rsidRPr="003D0E38">
        <w:t>À la sixième séance plénière de la réunion, le 28 novembre 2018, la Conférence des Parties siégeant en tant que réunion des Parties a repris l'examen du projet de décision sur la question.</w:t>
      </w:r>
    </w:p>
    <w:p w14:paraId="23316A8B" w14:textId="6FE93C75" w:rsidR="00E31765" w:rsidRPr="00C955FC" w:rsidRDefault="00BF7B0D" w:rsidP="00E31765">
      <w:pPr>
        <w:pStyle w:val="Para1"/>
      </w:pPr>
      <w:r w:rsidRPr="00C955FC">
        <w:t xml:space="preserve">Les représentants des pays suivants se sont exprimés : </w:t>
      </w:r>
      <w:r w:rsidR="00C955FC" w:rsidRPr="00C955FC">
        <w:t xml:space="preserve">Afrique du Sud, </w:t>
      </w:r>
      <w:r w:rsidRPr="00C955FC">
        <w:t xml:space="preserve">Argentine, Gabon, </w:t>
      </w:r>
      <w:r w:rsidR="00E31765" w:rsidRPr="00C955FC">
        <w:t>Jap</w:t>
      </w:r>
      <w:r w:rsidR="00C955FC" w:rsidRPr="00C955FC">
        <w:t>o</w:t>
      </w:r>
      <w:r w:rsidR="00E31765" w:rsidRPr="00C955FC">
        <w:t>n, Mexi</w:t>
      </w:r>
      <w:r w:rsidR="00C955FC" w:rsidRPr="00C955FC">
        <w:t>que</w:t>
      </w:r>
      <w:r w:rsidR="00E31765" w:rsidRPr="00C955FC">
        <w:t>, P</w:t>
      </w:r>
      <w:r w:rsidR="00C955FC" w:rsidRPr="00C955FC">
        <w:t>érou</w:t>
      </w:r>
      <w:r w:rsidR="00E31765" w:rsidRPr="00C955FC">
        <w:t xml:space="preserve">, </w:t>
      </w:r>
      <w:r w:rsidR="00C955FC" w:rsidRPr="00C955FC">
        <w:t>Suisse</w:t>
      </w:r>
      <w:r w:rsidRPr="00C955FC">
        <w:t xml:space="preserve"> et Union européenne et ses 28 États membres</w:t>
      </w:r>
      <w:r w:rsidR="00E31765" w:rsidRPr="00C955FC">
        <w:t xml:space="preserve">. </w:t>
      </w:r>
    </w:p>
    <w:p w14:paraId="51B19FEF" w14:textId="0FCAE6FE" w:rsidR="00E31765" w:rsidRPr="00E31765" w:rsidRDefault="00E31765" w:rsidP="00E31765">
      <w:pPr>
        <w:pStyle w:val="Para1"/>
        <w:rPr>
          <w:i/>
          <w:lang w:val="en-US"/>
        </w:rPr>
      </w:pPr>
      <w:r w:rsidRPr="00E31765">
        <w:rPr>
          <w:i/>
          <w:lang w:val="en-US"/>
        </w:rPr>
        <w:t xml:space="preserve">[à </w:t>
      </w:r>
      <w:proofErr w:type="spellStart"/>
      <w:r w:rsidRPr="00E31765">
        <w:rPr>
          <w:i/>
          <w:lang w:val="en-US"/>
        </w:rPr>
        <w:t>compl</w:t>
      </w:r>
      <w:r>
        <w:rPr>
          <w:i/>
          <w:lang w:val="en-US"/>
        </w:rPr>
        <w:t>é</w:t>
      </w:r>
      <w:r w:rsidRPr="00E31765">
        <w:rPr>
          <w:i/>
          <w:lang w:val="en-US"/>
        </w:rPr>
        <w:t>ter</w:t>
      </w:r>
      <w:proofErr w:type="spellEnd"/>
      <w:r w:rsidRPr="00E31765">
        <w:rPr>
          <w:i/>
          <w:lang w:val="en-US"/>
        </w:rPr>
        <w:t>]</w:t>
      </w:r>
    </w:p>
    <w:p w14:paraId="1143EF55" w14:textId="35BE4A54" w:rsidR="00475D73" w:rsidRPr="00D53D52" w:rsidRDefault="00475D73" w:rsidP="00E31765">
      <w:pPr>
        <w:pStyle w:val="Heading1multiline"/>
        <w:rPr>
          <w:rFonts w:hint="eastAsia"/>
        </w:rPr>
      </w:pPr>
      <w:r>
        <w:t>POINT 17.</w:t>
      </w:r>
      <w:r>
        <w:tab/>
        <w:t>Information de séquençage numérique sur les ressources génétiques</w:t>
      </w:r>
    </w:p>
    <w:p w14:paraId="1090C6E1" w14:textId="035007B8" w:rsidR="008D3B9D" w:rsidRPr="008D3B9D" w:rsidRDefault="008D3B9D" w:rsidP="008D3B9D">
      <w:pPr>
        <w:pStyle w:val="Para1"/>
      </w:pPr>
      <w:r w:rsidRPr="008D3B9D">
        <w:t>Le Groupe de travail I a abordé le point 17 de l’ordre du jour à sa deuxième session, le 18 novembre 2018</w:t>
      </w:r>
      <w:r w:rsidR="002D5DA5">
        <w:t>, en parallèle au point 18 de l'ordre du jour de la Conférence des Parties à la Convention</w:t>
      </w:r>
      <w:r w:rsidRPr="008D3B9D">
        <w:t>. Le Groupe de travail a entrepris ses travaux en ayant en main la synthèse des points de vue et des informations sur les implications possibles de l’utilisation de l’information de séquençage numérique sur les ressources génétiques pour les trois objectifs de la Convention et l’objectif du Protocole de Nagoya (</w:t>
      </w:r>
      <w:proofErr w:type="spellStart"/>
      <w:r w:rsidRPr="008D3B9D">
        <w:t>CBD</w:t>
      </w:r>
      <w:proofErr w:type="spellEnd"/>
      <w:r w:rsidRPr="008D3B9D">
        <w:t>/</w:t>
      </w:r>
      <w:proofErr w:type="spellStart"/>
      <w:r w:rsidRPr="008D3B9D">
        <w:t>DSI</w:t>
      </w:r>
      <w:proofErr w:type="spellEnd"/>
      <w:r w:rsidRPr="008D3B9D">
        <w:t>/</w:t>
      </w:r>
      <w:proofErr w:type="spellStart"/>
      <w:r w:rsidRPr="008D3B9D">
        <w:t>AHTEG</w:t>
      </w:r>
      <w:proofErr w:type="spellEnd"/>
      <w:r w:rsidRPr="008D3B9D">
        <w:t>/2018/1/2), des études de cas et exemples de l’utilisation de l’information de séquençage numérique en lien avec les objectifs de la Convention et du Protocole de Nagoya (</w:t>
      </w:r>
      <w:proofErr w:type="spellStart"/>
      <w:r w:rsidRPr="008D3B9D">
        <w:t>CBD</w:t>
      </w:r>
      <w:proofErr w:type="spellEnd"/>
      <w:r w:rsidRPr="008D3B9D">
        <w:t>/</w:t>
      </w:r>
      <w:proofErr w:type="spellStart"/>
      <w:r w:rsidRPr="008D3B9D">
        <w:t>DSI</w:t>
      </w:r>
      <w:proofErr w:type="spellEnd"/>
      <w:r w:rsidRPr="008D3B9D">
        <w:t>/</w:t>
      </w:r>
      <w:proofErr w:type="spellStart"/>
      <w:r w:rsidRPr="008D3B9D">
        <w:t>AHTEG</w:t>
      </w:r>
      <w:proofErr w:type="spellEnd"/>
      <w:r w:rsidRPr="008D3B9D">
        <w:t>/2018/1/2/Add.1), l’information de séquençage numérique sur les ressources génétiques dans les processus internationaux et les débats sur les politiques pertinents en cours (</w:t>
      </w:r>
      <w:proofErr w:type="spellStart"/>
      <w:r w:rsidRPr="008D3B9D">
        <w:t>CBD</w:t>
      </w:r>
      <w:proofErr w:type="spellEnd"/>
      <w:r w:rsidRPr="008D3B9D">
        <w:t>/</w:t>
      </w:r>
      <w:proofErr w:type="spellStart"/>
      <w:r w:rsidRPr="008D3B9D">
        <w:t>DSI</w:t>
      </w:r>
      <w:proofErr w:type="spellEnd"/>
      <w:r w:rsidRPr="008D3B9D">
        <w:t>/</w:t>
      </w:r>
      <w:proofErr w:type="spellStart"/>
      <w:r w:rsidRPr="008D3B9D">
        <w:t>AHTEG</w:t>
      </w:r>
      <w:proofErr w:type="spellEnd"/>
      <w:r w:rsidRPr="008D3B9D">
        <w:t>/2018/1/2/Add.2)</w:t>
      </w:r>
      <w:r w:rsidR="00595C93">
        <w:t>,</w:t>
      </w:r>
      <w:r w:rsidRPr="008D3B9D">
        <w:t xml:space="preserve"> une étude exploratoire d’enquête sur l’information de séquençage numérique sur les ressources génétiques dans le contexte de la Convention sur la diversité biologique et le Protocole de Nagoya (</w:t>
      </w:r>
      <w:proofErr w:type="spellStart"/>
      <w:r w:rsidRPr="008D3B9D">
        <w:t>CBD</w:t>
      </w:r>
      <w:proofErr w:type="spellEnd"/>
      <w:r w:rsidRPr="008D3B9D">
        <w:t>/</w:t>
      </w:r>
      <w:proofErr w:type="spellStart"/>
      <w:r w:rsidRPr="008D3B9D">
        <w:t>DSI</w:t>
      </w:r>
      <w:proofErr w:type="spellEnd"/>
      <w:r w:rsidRPr="008D3B9D">
        <w:t>/</w:t>
      </w:r>
      <w:proofErr w:type="spellStart"/>
      <w:r w:rsidRPr="008D3B9D">
        <w:t>AHTEG</w:t>
      </w:r>
      <w:proofErr w:type="spellEnd"/>
      <w:r w:rsidRPr="008D3B9D">
        <w:t>/2018/1/3)</w:t>
      </w:r>
      <w:r w:rsidR="00595C93">
        <w:t>, et une</w:t>
      </w:r>
      <w:r w:rsidR="00595C93" w:rsidRPr="008D3B9D">
        <w:t xml:space="preserve"> proposition du Secrétariat de la Commission des ressources génétiques pour l’alimentation et l’agriculture (</w:t>
      </w:r>
      <w:proofErr w:type="spellStart"/>
      <w:r w:rsidR="00595C93" w:rsidRPr="008D3B9D">
        <w:t>CBD</w:t>
      </w:r>
      <w:proofErr w:type="spellEnd"/>
      <w:r w:rsidR="00595C93" w:rsidRPr="008D3B9D">
        <w:t>/COP/14/</w:t>
      </w:r>
      <w:proofErr w:type="spellStart"/>
      <w:r w:rsidR="00595C93" w:rsidRPr="008D3B9D">
        <w:t>INF</w:t>
      </w:r>
      <w:proofErr w:type="spellEnd"/>
      <w:r w:rsidR="00595C93" w:rsidRPr="008D3B9D">
        <w:t>/29)</w:t>
      </w:r>
      <w:r w:rsidR="00595C93">
        <w:t>.</w:t>
      </w:r>
      <w:r w:rsidRPr="008D3B9D">
        <w:t xml:space="preserve"> Il a aussi été saisi d’un projet de décision tiré de la décision 22/1 de l’Organe subsidiaire chargé de fournir des avis scientifiques, techniques et technologiques comprise dans la compilation des projets de décisions (</w:t>
      </w:r>
      <w:proofErr w:type="spellStart"/>
      <w:r w:rsidRPr="008D3B9D">
        <w:t>CBD</w:t>
      </w:r>
      <w:proofErr w:type="spellEnd"/>
      <w:r w:rsidRPr="008D3B9D">
        <w:t>/</w:t>
      </w:r>
      <w:proofErr w:type="spellStart"/>
      <w:r w:rsidRPr="008D3B9D">
        <w:t>NP</w:t>
      </w:r>
      <w:proofErr w:type="spellEnd"/>
      <w:r w:rsidRPr="008D3B9D">
        <w:t>/</w:t>
      </w:r>
      <w:proofErr w:type="spellStart"/>
      <w:r w:rsidRPr="008D3B9D">
        <w:t>MOP</w:t>
      </w:r>
      <w:proofErr w:type="spellEnd"/>
      <w:r w:rsidRPr="008D3B9D">
        <w:t>/3/1/Add.2).</w:t>
      </w:r>
    </w:p>
    <w:p w14:paraId="7D84FAF3" w14:textId="77777777" w:rsidR="008D3B9D" w:rsidRPr="008D3B9D" w:rsidRDefault="008D3B9D" w:rsidP="008D3B9D">
      <w:pPr>
        <w:pStyle w:val="Para1"/>
      </w:pPr>
      <w:r w:rsidRPr="008D3B9D">
        <w:t xml:space="preserve">Les représentants des pays suivants ont présenté un exposé : Afrique du Sud, Argentine, Belarus, Bolivie (État plurinational de), Botswana, Cameroun, Chine, Équateur, Éthiopie, Guatemala, Guinée-Bissau, Inde, </w:t>
      </w:r>
      <w:r w:rsidRPr="008D3B9D">
        <w:lastRenderedPageBreak/>
        <w:t>Indonésie, Japon, Jordanie, Kenya, Madagascar, Malawi (au nom du Groupe Afrique), Malaisie, Mexique, Norvège, Ouganda, Pérou, Philippines, République de Corée, République dominicaine, République unie de Tanzanie, Sénégal, Soudan, Suisse, Togo, Union européenne et ses 28 États membres, Uruguay et Venezuela (République bolivarienne du).</w:t>
      </w:r>
    </w:p>
    <w:p w14:paraId="116470E3" w14:textId="14D7D46A" w:rsidR="008D3B9D" w:rsidRPr="008D3B9D" w:rsidRDefault="008D3B9D" w:rsidP="008D3B9D">
      <w:pPr>
        <w:pStyle w:val="Para1"/>
      </w:pPr>
      <w:r w:rsidRPr="008D3B9D">
        <w:t xml:space="preserve">Les représentants du Brésil (au nom </w:t>
      </w:r>
      <w:r w:rsidR="00B2521F">
        <w:t>du Groupe des</w:t>
      </w:r>
      <w:r w:rsidRPr="008D3B9D">
        <w:t xml:space="preserve"> pays </w:t>
      </w:r>
      <w:proofErr w:type="spellStart"/>
      <w:r w:rsidRPr="008D3B9D">
        <w:t>hyperdivers</w:t>
      </w:r>
      <w:proofErr w:type="spellEnd"/>
      <w:r w:rsidRPr="008D3B9D">
        <w:t xml:space="preserve"> animés du même esprit), du Canada, de la Colombie, du Costa Rica, du Maroc, de la Nouvelle-Zélande, de la Thaïlande et de la Turquie ont également présenté un exposé.</w:t>
      </w:r>
    </w:p>
    <w:p w14:paraId="476F6AC7" w14:textId="77777777" w:rsidR="008D3B9D" w:rsidRPr="008D3B9D" w:rsidRDefault="008D3B9D" w:rsidP="008D3B9D">
      <w:pPr>
        <w:pStyle w:val="Para1"/>
      </w:pPr>
      <w:r w:rsidRPr="008D3B9D">
        <w:t>Les représentants de l’Union africaine, de la Division des affaires maritimes et du droit de la mer (</w:t>
      </w:r>
      <w:proofErr w:type="spellStart"/>
      <w:r w:rsidRPr="008D3B9D">
        <w:t>DOALOS</w:t>
      </w:r>
      <w:proofErr w:type="spellEnd"/>
      <w:r w:rsidRPr="008D3B9D">
        <w:t>), de l’OMS et de l’</w:t>
      </w:r>
      <w:proofErr w:type="spellStart"/>
      <w:r w:rsidRPr="008D3B9D">
        <w:t>OMPI</w:t>
      </w:r>
      <w:proofErr w:type="spellEnd"/>
      <w:r w:rsidRPr="008D3B9D">
        <w:t xml:space="preserve"> ont présenté leurs points de vue.</w:t>
      </w:r>
    </w:p>
    <w:p w14:paraId="3B55715B" w14:textId="77777777" w:rsidR="008D3B9D" w:rsidRPr="008D3B9D" w:rsidRDefault="008D3B9D" w:rsidP="008D3B9D">
      <w:pPr>
        <w:pStyle w:val="Para1"/>
      </w:pPr>
      <w:r w:rsidRPr="008D3B9D">
        <w:t>Un représentant du Forum international des peuples autochtones sur la biodiversité a présenté sa position.</w:t>
      </w:r>
    </w:p>
    <w:p w14:paraId="764138C9" w14:textId="5C4AC483" w:rsidR="00475D73" w:rsidRPr="00D53D52" w:rsidRDefault="008D3B9D" w:rsidP="008D3B9D">
      <w:pPr>
        <w:pStyle w:val="Para1"/>
      </w:pPr>
      <w:r w:rsidRPr="008D3B9D">
        <w:t xml:space="preserve">Le Groupe de travail a convenu de former un groupe de contact coprésidé par Mme Georgina </w:t>
      </w:r>
      <w:proofErr w:type="spellStart"/>
      <w:r w:rsidR="00226AF6">
        <w:t>C</w:t>
      </w:r>
      <w:r w:rsidRPr="008D3B9D">
        <w:t>atacora</w:t>
      </w:r>
      <w:proofErr w:type="spellEnd"/>
      <w:r w:rsidRPr="008D3B9D">
        <w:t xml:space="preserve"> </w:t>
      </w:r>
      <w:r w:rsidR="00226AF6">
        <w:t xml:space="preserve">Vargas </w:t>
      </w:r>
      <w:r w:rsidRPr="008D3B9D">
        <w:t xml:space="preserve">(Bolivie, État plurinational de) et M. </w:t>
      </w:r>
      <w:proofErr w:type="spellStart"/>
      <w:r w:rsidRPr="008D3B9D">
        <w:t>Nikolay</w:t>
      </w:r>
      <w:proofErr w:type="spellEnd"/>
      <w:r w:rsidRPr="008D3B9D">
        <w:t xml:space="preserve"> </w:t>
      </w:r>
      <w:proofErr w:type="spellStart"/>
      <w:r w:rsidRPr="008D3B9D">
        <w:t>Tzvetkov</w:t>
      </w:r>
      <w:proofErr w:type="spellEnd"/>
      <w:r w:rsidRPr="008D3B9D">
        <w:t xml:space="preserve"> (Bulgarie) chargé de poursuivre les échanges sur la question.</w:t>
      </w:r>
    </w:p>
    <w:p w14:paraId="020A3478" w14:textId="77777777" w:rsidR="00D01F79" w:rsidRDefault="00D01F79" w:rsidP="00475D73">
      <w:pPr>
        <w:pStyle w:val="Para1"/>
      </w:pPr>
      <w:r>
        <w:t xml:space="preserve">À sa treizième séance, le 28 novembre 2018, le président du Groupe de travail a présenté un projet de décision. </w:t>
      </w:r>
    </w:p>
    <w:p w14:paraId="51EB5566" w14:textId="3E47322C" w:rsidR="005620C5" w:rsidRDefault="005620C5" w:rsidP="00475D73">
      <w:pPr>
        <w:pStyle w:val="Para1"/>
      </w:pPr>
      <w:r>
        <w:t>Des déclarations ont été faites par les représentants des pays suivants : Japon, Malaisie, Mexique, République de Corée, Suisse et Union européenne et ses 28 États membres.</w:t>
      </w:r>
    </w:p>
    <w:p w14:paraId="38D3E92D" w14:textId="01634232" w:rsidR="007047F1" w:rsidRDefault="007047F1" w:rsidP="00475D73">
      <w:pPr>
        <w:pStyle w:val="Para1"/>
      </w:pPr>
      <w:r>
        <w:t>Le président a déclaré que le point de vue exprimé par la Suisse, soutenue par le représentant du Japon, figurerait dans le rapport du Groupe de travail.</w:t>
      </w:r>
    </w:p>
    <w:p w14:paraId="7EEADF6F" w14:textId="22A89145" w:rsidR="0048097C" w:rsidRDefault="0048097C" w:rsidP="00475D73">
      <w:pPr>
        <w:pStyle w:val="Para1"/>
      </w:pPr>
      <w:r>
        <w:t xml:space="preserve">Le représentant de la Suisse a déclaré que, bien qu'il soutienne le processus de clarification de la question relative à l'information de séquençage numérique sur les ressources biologiques, il ne voyait pas la nécessité de disposer d'une décision distincte sur cette question au titre du Protocole de Nagoya. </w:t>
      </w:r>
    </w:p>
    <w:p w14:paraId="47DDCFD5" w14:textId="3B3AE614" w:rsidR="00974DCF" w:rsidRDefault="00974DCF" w:rsidP="00475D73">
      <w:pPr>
        <w:pStyle w:val="Para1"/>
      </w:pPr>
      <w:r>
        <w:t xml:space="preserve">Après cet échange de vues, le Groupe de travail a approuvé le projet de décision, tel que modifié oralement, pour transmission à la réunion plénière comme projet de décision </w:t>
      </w:r>
      <w:proofErr w:type="spellStart"/>
      <w:r>
        <w:t>CBD</w:t>
      </w:r>
      <w:proofErr w:type="spellEnd"/>
      <w:r>
        <w:t>/</w:t>
      </w:r>
      <w:proofErr w:type="spellStart"/>
      <w:r>
        <w:t>NP</w:t>
      </w:r>
      <w:proofErr w:type="spellEnd"/>
      <w:r>
        <w:t>/</w:t>
      </w:r>
      <w:proofErr w:type="spellStart"/>
      <w:r>
        <w:t>MOP</w:t>
      </w:r>
      <w:proofErr w:type="spellEnd"/>
      <w:r>
        <w:t>/3/L.15.</w:t>
      </w:r>
    </w:p>
    <w:p w14:paraId="3F2C7DF7" w14:textId="5C8B9E62" w:rsidR="00475D73" w:rsidRPr="00D53D52" w:rsidRDefault="00475D73" w:rsidP="00475D73">
      <w:pPr>
        <w:pStyle w:val="Para1"/>
      </w:pPr>
      <w:r>
        <w:rPr>
          <w:i/>
        </w:rPr>
        <w:t>à compléter</w:t>
      </w:r>
      <w:r>
        <w:t>].</w:t>
      </w:r>
    </w:p>
    <w:p w14:paraId="28E94BD1" w14:textId="360E4A1B" w:rsidR="00475D73" w:rsidRPr="00D53D52" w:rsidRDefault="00475D73" w:rsidP="00475D73">
      <w:pPr>
        <w:pStyle w:val="Heading1multiline"/>
        <w:rPr>
          <w:rFonts w:hint="eastAsia"/>
        </w:rPr>
      </w:pPr>
      <w:r>
        <w:t>POINT 18.</w:t>
      </w:r>
      <w:r>
        <w:rPr>
          <w:iCs/>
        </w:rPr>
        <w:tab/>
        <w:t>Instruments internationaux spécialisés en matière d'accès et de partage des avantages dans le contexte de l'article 4, paragraphe 4 du Protocole de Nagoya.</w:t>
      </w:r>
    </w:p>
    <w:p w14:paraId="6579EC21" w14:textId="77777777" w:rsidR="00E016D6" w:rsidRPr="000E091C" w:rsidRDefault="00E016D6" w:rsidP="000E091C">
      <w:pPr>
        <w:pStyle w:val="Para1"/>
      </w:pPr>
      <w:r w:rsidRPr="000E091C">
        <w:t>Le Groupe de travail I a abordé le point 18 de l’ordre du jour à sa deuxième session, le 18 novembre 2018.  Le Groupe de travail a entrepris ses travaux en ayant en main une étude des critères pour repérer un instrument spécialisé d’accès et de partage des avantages, et un processus potentiel pour sa reconnaissance, en tant que document informatif (</w:t>
      </w:r>
      <w:proofErr w:type="spellStart"/>
      <w:r w:rsidRPr="000E091C">
        <w:t>CBD</w:t>
      </w:r>
      <w:proofErr w:type="spellEnd"/>
      <w:r w:rsidRPr="000E091C">
        <w:t>/</w:t>
      </w:r>
      <w:proofErr w:type="spellStart"/>
      <w:r w:rsidRPr="000E091C">
        <w:t>SBI</w:t>
      </w:r>
      <w:proofErr w:type="spellEnd"/>
      <w:r w:rsidRPr="000E091C">
        <w:t>/2/</w:t>
      </w:r>
      <w:proofErr w:type="spellStart"/>
      <w:r w:rsidRPr="000E091C">
        <w:t>INF</w:t>
      </w:r>
      <w:proofErr w:type="spellEnd"/>
      <w:r w:rsidRPr="000E091C">
        <w:t>/17). Il avait également en main un projet de décision fondé sur la recommandation 2/5 de l’Organe subsidiaire chargé de fournir des avis scientifiques, techniques et technologiques comprise dans la compilation des projets de décisions (</w:t>
      </w:r>
      <w:proofErr w:type="spellStart"/>
      <w:r w:rsidRPr="000E091C">
        <w:t>CBD</w:t>
      </w:r>
      <w:proofErr w:type="spellEnd"/>
      <w:r w:rsidRPr="000E091C">
        <w:t>/</w:t>
      </w:r>
      <w:proofErr w:type="spellStart"/>
      <w:r w:rsidRPr="000E091C">
        <w:t>NP</w:t>
      </w:r>
      <w:proofErr w:type="spellEnd"/>
      <w:r w:rsidRPr="000E091C">
        <w:t>/</w:t>
      </w:r>
      <w:proofErr w:type="spellStart"/>
      <w:r w:rsidRPr="000E091C">
        <w:t>MOP</w:t>
      </w:r>
      <w:proofErr w:type="spellEnd"/>
      <w:r w:rsidRPr="000E091C">
        <w:t xml:space="preserve">/3/1/Add.2). </w:t>
      </w:r>
    </w:p>
    <w:p w14:paraId="58CA010A" w14:textId="77777777" w:rsidR="00E016D6" w:rsidRPr="000E091C" w:rsidRDefault="00E016D6" w:rsidP="000E091C">
      <w:pPr>
        <w:pStyle w:val="Para1"/>
      </w:pPr>
      <w:r w:rsidRPr="000E091C">
        <w:t>Les représentants des pays suivants ont présenté un exposé : Afrique du Sud (au nom du Groupe Afrique), Argentine, Gabon, Inde, Indonésie, Malawi, Mexique, Norvège, Ouganda, Philippines, Suisse, Union européenne et ses 28 États membres et Venezuela (République bolivarienne du).</w:t>
      </w:r>
    </w:p>
    <w:p w14:paraId="2B7B13C2" w14:textId="77777777" w:rsidR="00E016D6" w:rsidRPr="000E091C" w:rsidRDefault="00E016D6" w:rsidP="000E091C">
      <w:pPr>
        <w:pStyle w:val="Para1"/>
      </w:pPr>
      <w:r w:rsidRPr="000E091C">
        <w:t>Les représentants de la FAO et du l’OMS ont aussi fait connaître leur point de vue.</w:t>
      </w:r>
    </w:p>
    <w:p w14:paraId="5B44B2CD" w14:textId="77777777" w:rsidR="00E016D6" w:rsidRPr="000E091C" w:rsidRDefault="00E016D6" w:rsidP="000E091C">
      <w:pPr>
        <w:pStyle w:val="Para1"/>
      </w:pPr>
      <w:r w:rsidRPr="000E091C">
        <w:t>Au cours de la cinquième rencontre du Groupe de travail, le 20 novembre 2018, le président a indiqué qu’il préparerait un projet de décision révisé sur la question avec l’aide du Secrétariat.</w:t>
      </w:r>
    </w:p>
    <w:p w14:paraId="22681E6A" w14:textId="77777777" w:rsidR="00E016D6" w:rsidRPr="000E091C" w:rsidRDefault="00E016D6" w:rsidP="000E091C">
      <w:pPr>
        <w:pStyle w:val="Para1"/>
      </w:pPr>
      <w:r w:rsidRPr="000E091C">
        <w:t>Le Groupe de travail a examiné le projet de décision révisé proposé par le président à sa huitième session, le 22 novembre 2018.</w:t>
      </w:r>
    </w:p>
    <w:p w14:paraId="79446570" w14:textId="77777777" w:rsidR="00E016D6" w:rsidRPr="000E091C" w:rsidRDefault="00E016D6" w:rsidP="000E091C">
      <w:pPr>
        <w:pStyle w:val="Para1"/>
      </w:pPr>
      <w:r w:rsidRPr="000E091C">
        <w:t>Les représentants du Gabon, du Mexique, des Philippines et du Venezuela (République bolivarienne du) ont présenté un exposé.</w:t>
      </w:r>
    </w:p>
    <w:p w14:paraId="190E57A9" w14:textId="2BEB5CDB" w:rsidR="00475D73" w:rsidRDefault="00E016D6" w:rsidP="00E016D6">
      <w:pPr>
        <w:pStyle w:val="Para1"/>
      </w:pPr>
      <w:r>
        <w:rPr>
          <w:snapToGrid w:val="0"/>
          <w:kern w:val="22"/>
          <w:szCs w:val="22"/>
          <w:lang w:val="fr-CA"/>
        </w:rPr>
        <w:lastRenderedPageBreak/>
        <w:t xml:space="preserve">Après l’échange de points de vue, le Groupe de travail a approuvé le projet de décision révisé pour transmission à la plénière en tant que projet de décision </w:t>
      </w:r>
      <w:proofErr w:type="spellStart"/>
      <w:r w:rsidRPr="00BE4D2B">
        <w:rPr>
          <w:snapToGrid w:val="0"/>
          <w:lang w:val="fr-CA"/>
        </w:rPr>
        <w:t>CBD</w:t>
      </w:r>
      <w:proofErr w:type="spellEnd"/>
      <w:r w:rsidRPr="00BE4D2B">
        <w:rPr>
          <w:snapToGrid w:val="0"/>
          <w:lang w:val="fr-CA"/>
        </w:rPr>
        <w:t>/</w:t>
      </w:r>
      <w:proofErr w:type="spellStart"/>
      <w:r>
        <w:rPr>
          <w:snapToGrid w:val="0"/>
          <w:lang w:val="fr-CA"/>
        </w:rPr>
        <w:t>NP</w:t>
      </w:r>
      <w:proofErr w:type="spellEnd"/>
      <w:r>
        <w:rPr>
          <w:snapToGrid w:val="0"/>
          <w:lang w:val="fr-CA"/>
        </w:rPr>
        <w:t>/</w:t>
      </w:r>
      <w:proofErr w:type="spellStart"/>
      <w:r>
        <w:rPr>
          <w:snapToGrid w:val="0"/>
          <w:lang w:val="fr-CA"/>
        </w:rPr>
        <w:t>MOP</w:t>
      </w:r>
      <w:proofErr w:type="spellEnd"/>
      <w:r>
        <w:rPr>
          <w:snapToGrid w:val="0"/>
          <w:lang w:val="fr-CA"/>
        </w:rPr>
        <w:t>/3</w:t>
      </w:r>
      <w:r w:rsidRPr="00BE4D2B">
        <w:rPr>
          <w:snapToGrid w:val="0"/>
          <w:lang w:val="fr-CA"/>
        </w:rPr>
        <w:t>/L.</w:t>
      </w:r>
      <w:r>
        <w:rPr>
          <w:snapToGrid w:val="0"/>
          <w:lang w:val="fr-CA"/>
        </w:rPr>
        <w:t>3</w:t>
      </w:r>
      <w:r w:rsidR="000E091C">
        <w:rPr>
          <w:snapToGrid w:val="0"/>
          <w:lang w:val="fr-CA"/>
        </w:rPr>
        <w:t>.</w:t>
      </w:r>
    </w:p>
    <w:p w14:paraId="121E56F8" w14:textId="0728B2B1" w:rsidR="00E016D6" w:rsidRPr="008B6E17" w:rsidRDefault="008C2396" w:rsidP="000E091C">
      <w:pPr>
        <w:pStyle w:val="Para1"/>
      </w:pPr>
      <w:r w:rsidRPr="000E091C">
        <w:rPr>
          <w:bCs/>
          <w:szCs w:val="22"/>
        </w:rPr>
        <w:t xml:space="preserve">À la </w:t>
      </w:r>
      <w:r w:rsidR="008B6E17">
        <w:rPr>
          <w:bCs/>
          <w:szCs w:val="22"/>
        </w:rPr>
        <w:t xml:space="preserve">cinquième </w:t>
      </w:r>
      <w:r w:rsidRPr="000E091C">
        <w:rPr>
          <w:bCs/>
          <w:szCs w:val="22"/>
        </w:rPr>
        <w:t xml:space="preserve">séance plénière de la réunion, le 25 novembre 2018, la Conférence des Parties </w:t>
      </w:r>
      <w:r w:rsidR="000E091C" w:rsidRPr="000E091C">
        <w:rPr>
          <w:bCs/>
          <w:szCs w:val="22"/>
        </w:rPr>
        <w:t xml:space="preserve">siégeant en tant que réunion des Parties </w:t>
      </w:r>
      <w:r w:rsidRPr="000E091C">
        <w:rPr>
          <w:bCs/>
          <w:szCs w:val="22"/>
        </w:rPr>
        <w:t xml:space="preserve">a </w:t>
      </w:r>
      <w:r w:rsidR="000E091C" w:rsidRPr="000E091C">
        <w:rPr>
          <w:bCs/>
          <w:szCs w:val="22"/>
        </w:rPr>
        <w:t>adopté</w:t>
      </w:r>
      <w:r w:rsidRPr="000E091C">
        <w:rPr>
          <w:bCs/>
          <w:szCs w:val="22"/>
        </w:rPr>
        <w:t xml:space="preserve"> le projet de décision </w:t>
      </w:r>
      <w:proofErr w:type="spellStart"/>
      <w:r w:rsidRPr="000E091C">
        <w:rPr>
          <w:bCs/>
          <w:szCs w:val="22"/>
        </w:rPr>
        <w:t>CBD</w:t>
      </w:r>
      <w:proofErr w:type="spellEnd"/>
      <w:r w:rsidRPr="000E091C">
        <w:rPr>
          <w:bCs/>
          <w:szCs w:val="22"/>
        </w:rPr>
        <w:t>/</w:t>
      </w:r>
      <w:proofErr w:type="spellStart"/>
      <w:r w:rsidRPr="000E091C">
        <w:rPr>
          <w:bCs/>
          <w:szCs w:val="22"/>
        </w:rPr>
        <w:t>NP</w:t>
      </w:r>
      <w:proofErr w:type="spellEnd"/>
      <w:r w:rsidRPr="000E091C">
        <w:rPr>
          <w:bCs/>
          <w:szCs w:val="22"/>
        </w:rPr>
        <w:t>/</w:t>
      </w:r>
      <w:proofErr w:type="spellStart"/>
      <w:r w:rsidRPr="000E091C">
        <w:rPr>
          <w:bCs/>
          <w:szCs w:val="22"/>
        </w:rPr>
        <w:t>MOP</w:t>
      </w:r>
      <w:proofErr w:type="spellEnd"/>
      <w:r w:rsidRPr="000E091C">
        <w:rPr>
          <w:bCs/>
          <w:szCs w:val="22"/>
        </w:rPr>
        <w:t>/3/L.3 comme décision NP-</w:t>
      </w:r>
      <w:r w:rsidR="002B3AF9">
        <w:rPr>
          <w:bCs/>
          <w:szCs w:val="22"/>
        </w:rPr>
        <w:t>3</w:t>
      </w:r>
      <w:r w:rsidRPr="000E091C">
        <w:rPr>
          <w:bCs/>
          <w:szCs w:val="22"/>
        </w:rPr>
        <w:t>/xx.</w:t>
      </w:r>
    </w:p>
    <w:p w14:paraId="4B119AA5" w14:textId="70F75D62" w:rsidR="00475D73" w:rsidRPr="005C78D8" w:rsidRDefault="00475D73" w:rsidP="00475D73">
      <w:pPr>
        <w:pStyle w:val="Heading1longmultiline"/>
        <w:rPr>
          <w:rFonts w:hint="eastAsia"/>
        </w:rPr>
      </w:pPr>
      <w:r>
        <w:t>POINT 19.</w:t>
      </w:r>
      <w:r>
        <w:tab/>
        <w:t>Mécanisme multilatéral mondial de partage des avantages (article 10)</w:t>
      </w:r>
    </w:p>
    <w:p w14:paraId="53652D32" w14:textId="77777777" w:rsidR="00A42ED3" w:rsidRPr="00277B66" w:rsidRDefault="00A42ED3" w:rsidP="00A42ED3">
      <w:pPr>
        <w:pStyle w:val="Paragraphedeliste"/>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sidRPr="00277B66">
        <w:rPr>
          <w:color w:val="000000"/>
          <w:kern w:val="22"/>
          <w:szCs w:val="22"/>
          <w:lang w:val="fr-CA"/>
        </w:rPr>
        <w:t xml:space="preserve">Le Groupe de travail I a abordé le point 19 de l’ordre du jour à sa troisième session, le 19 novembre 2018. </w:t>
      </w:r>
      <w:r w:rsidRPr="00277B66">
        <w:rPr>
          <w:snapToGrid w:val="0"/>
          <w:kern w:val="22"/>
          <w:szCs w:val="22"/>
          <w:lang w:val="fr-CA"/>
        </w:rPr>
        <w:t xml:space="preserve"> Le Groupe de travail a entrepris ses travaux en ayant en main </w:t>
      </w:r>
      <w:r>
        <w:rPr>
          <w:snapToGrid w:val="0"/>
          <w:kern w:val="22"/>
          <w:szCs w:val="22"/>
          <w:lang w:val="fr-CA"/>
        </w:rPr>
        <w:t xml:space="preserve">un projet de décision fondé sur </w:t>
      </w:r>
      <w:r w:rsidRPr="00277B66">
        <w:rPr>
          <w:snapToGrid w:val="0"/>
          <w:kern w:val="22"/>
          <w:szCs w:val="22"/>
          <w:lang w:val="fr-CA"/>
        </w:rPr>
        <w:t xml:space="preserve">la recommandation SBI-2/4 </w:t>
      </w:r>
      <w:r>
        <w:rPr>
          <w:snapToGrid w:val="0"/>
          <w:kern w:val="22"/>
          <w:szCs w:val="22"/>
          <w:lang w:val="fr-CA"/>
        </w:rPr>
        <w:t>comprise</w:t>
      </w:r>
      <w:r w:rsidRPr="00277B66">
        <w:rPr>
          <w:snapToGrid w:val="0"/>
          <w:kern w:val="22"/>
          <w:szCs w:val="22"/>
          <w:lang w:val="fr-CA"/>
        </w:rPr>
        <w:t xml:space="preserve"> dans la compilation des projets de décision (</w:t>
      </w:r>
      <w:proofErr w:type="spellStart"/>
      <w:r w:rsidRPr="00277B66">
        <w:rPr>
          <w:snapToGrid w:val="0"/>
          <w:kern w:val="22"/>
          <w:szCs w:val="22"/>
          <w:lang w:val="fr-CA"/>
        </w:rPr>
        <w:t>CBD</w:t>
      </w:r>
      <w:proofErr w:type="spellEnd"/>
      <w:r w:rsidRPr="00277B66">
        <w:rPr>
          <w:snapToGrid w:val="0"/>
          <w:kern w:val="22"/>
          <w:szCs w:val="22"/>
          <w:lang w:val="fr-CA"/>
        </w:rPr>
        <w:t>/</w:t>
      </w:r>
      <w:proofErr w:type="spellStart"/>
      <w:r w:rsidRPr="00277B66">
        <w:rPr>
          <w:snapToGrid w:val="0"/>
          <w:kern w:val="22"/>
          <w:szCs w:val="22"/>
          <w:lang w:val="fr-CA"/>
        </w:rPr>
        <w:t>NP</w:t>
      </w:r>
      <w:proofErr w:type="spellEnd"/>
      <w:r w:rsidRPr="00277B66">
        <w:rPr>
          <w:snapToGrid w:val="0"/>
          <w:kern w:val="22"/>
          <w:szCs w:val="22"/>
          <w:lang w:val="fr-CA"/>
        </w:rPr>
        <w:t>/</w:t>
      </w:r>
      <w:proofErr w:type="spellStart"/>
      <w:r w:rsidRPr="00277B66">
        <w:rPr>
          <w:snapToGrid w:val="0"/>
          <w:kern w:val="22"/>
          <w:szCs w:val="22"/>
          <w:lang w:val="fr-CA"/>
        </w:rPr>
        <w:t>MOP</w:t>
      </w:r>
      <w:proofErr w:type="spellEnd"/>
      <w:r w:rsidRPr="00277B66">
        <w:rPr>
          <w:snapToGrid w:val="0"/>
          <w:kern w:val="22"/>
          <w:szCs w:val="22"/>
          <w:lang w:val="fr-CA"/>
        </w:rPr>
        <w:t>/3/1/Add.2).</w:t>
      </w:r>
    </w:p>
    <w:p w14:paraId="6B83BD5D" w14:textId="77777777" w:rsidR="00A42ED3" w:rsidRDefault="00A42ED3" w:rsidP="00A42ED3">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Les représentants des pays suivants ont présenté un exposé : Afrique du Sud (au nom du Groupe Afrique), Argentine, Équateur, Égypte, Gabon, Guinée-Bissau, Inde, Japon, Jordanie, Malaisie, Mexique, Niger, Ouganda, Philippines, République de Corée, République unie de Tanzanie et Venezuela (République bolivarienne du), Soudan, Suisse, et Union européenne et ses 28 États membres.</w:t>
      </w:r>
    </w:p>
    <w:p w14:paraId="38048FB2" w14:textId="77777777" w:rsidR="00A42ED3" w:rsidRDefault="00A42ED3" w:rsidP="00A42ED3">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 xml:space="preserve"> Le représentant de la Division des affaires maritimes et du droit de la mer (</w:t>
      </w:r>
      <w:proofErr w:type="spellStart"/>
      <w:r>
        <w:rPr>
          <w:snapToGrid w:val="0"/>
          <w:kern w:val="22"/>
          <w:szCs w:val="22"/>
          <w:lang w:val="fr-CA"/>
        </w:rPr>
        <w:t>DOALOS</w:t>
      </w:r>
      <w:proofErr w:type="spellEnd"/>
      <w:r>
        <w:rPr>
          <w:snapToGrid w:val="0"/>
          <w:kern w:val="22"/>
          <w:szCs w:val="22"/>
          <w:lang w:val="fr-CA"/>
        </w:rPr>
        <w:t>) a présenté son point de vue.</w:t>
      </w:r>
    </w:p>
    <w:p w14:paraId="220983B2" w14:textId="77777777" w:rsidR="00A42ED3" w:rsidRDefault="00A42ED3" w:rsidP="00A42ED3">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Le représentant du Forum international des peuples autochtones sur la biodiversité a communiqué son point de vue.</w:t>
      </w:r>
    </w:p>
    <w:p w14:paraId="620E09F2" w14:textId="77777777" w:rsidR="00A42ED3" w:rsidRDefault="00A42ED3" w:rsidP="00A42ED3">
      <w:pPr>
        <w:numPr>
          <w:ilvl w:val="0"/>
          <w:numId w:val="7"/>
        </w:numPr>
        <w:suppressLineNumbers/>
        <w:tabs>
          <w:tab w:val="clear" w:pos="360"/>
        </w:tabs>
        <w:suppressAutoHyphens/>
        <w:kinsoku w:val="0"/>
        <w:overflowPunct w:val="0"/>
        <w:autoSpaceDE w:val="0"/>
        <w:autoSpaceDN w:val="0"/>
        <w:snapToGrid w:val="0"/>
        <w:spacing w:before="120" w:after="120"/>
        <w:rPr>
          <w:snapToGrid w:val="0"/>
          <w:kern w:val="22"/>
          <w:szCs w:val="22"/>
          <w:lang w:val="fr-CA"/>
        </w:rPr>
      </w:pPr>
      <w:r>
        <w:rPr>
          <w:snapToGrid w:val="0"/>
          <w:kern w:val="22"/>
          <w:szCs w:val="22"/>
          <w:lang w:val="fr-CA"/>
        </w:rPr>
        <w:t xml:space="preserve">Le Groupe de travail a convenu de former un groupe de contact chargé de régler les questions en suspens, sous la responsabilité de Thomas </w:t>
      </w:r>
      <w:proofErr w:type="spellStart"/>
      <w:r>
        <w:rPr>
          <w:snapToGrid w:val="0"/>
          <w:kern w:val="22"/>
          <w:szCs w:val="22"/>
          <w:lang w:val="fr-CA"/>
        </w:rPr>
        <w:t>Greiber</w:t>
      </w:r>
      <w:proofErr w:type="spellEnd"/>
      <w:r>
        <w:rPr>
          <w:snapToGrid w:val="0"/>
          <w:kern w:val="22"/>
          <w:szCs w:val="22"/>
          <w:lang w:val="fr-CA"/>
        </w:rPr>
        <w:t xml:space="preserve"> (Allemagne) et de Christine </w:t>
      </w:r>
      <w:proofErr w:type="spellStart"/>
      <w:r>
        <w:rPr>
          <w:snapToGrid w:val="0"/>
          <w:kern w:val="22"/>
          <w:szCs w:val="22"/>
          <w:lang w:val="fr-CA"/>
        </w:rPr>
        <w:t>Achello</w:t>
      </w:r>
      <w:proofErr w:type="spellEnd"/>
      <w:r>
        <w:rPr>
          <w:snapToGrid w:val="0"/>
          <w:kern w:val="22"/>
          <w:szCs w:val="22"/>
          <w:lang w:val="fr-CA"/>
        </w:rPr>
        <w:t xml:space="preserve"> (Ouganda).</w:t>
      </w:r>
    </w:p>
    <w:p w14:paraId="23D4A18B" w14:textId="77777777" w:rsidR="005846D9" w:rsidRPr="005846D9" w:rsidRDefault="005846D9" w:rsidP="00A42ED3">
      <w:pPr>
        <w:pStyle w:val="Para1"/>
      </w:pPr>
      <w:r>
        <w:rPr>
          <w:snapToGrid w:val="0"/>
          <w:kern w:val="22"/>
          <w:szCs w:val="22"/>
          <w:lang w:val="fr-CA"/>
        </w:rPr>
        <w:t>À sa treizième séance, le 28 novembre 2018, le Groupe de travail a examiné un projet de décision présenté par le président.</w:t>
      </w:r>
    </w:p>
    <w:p w14:paraId="308C4457" w14:textId="7B02017C" w:rsidR="005846D9" w:rsidRDefault="005846D9" w:rsidP="00A42ED3">
      <w:pPr>
        <w:pStyle w:val="Para1"/>
      </w:pPr>
      <w:r>
        <w:t>Des déclarations ont été faites par les représentants des pays suivants : Colombie, Inde, Japon, Malawi, Mexique, Philippines, République de Corée et Union européenne et ses 28 États membres.</w:t>
      </w:r>
    </w:p>
    <w:p w14:paraId="7D668DB8" w14:textId="5FC8A226" w:rsidR="00475D73" w:rsidRPr="00D53D52" w:rsidRDefault="000E1441" w:rsidP="000E1441">
      <w:pPr>
        <w:pStyle w:val="Para1"/>
      </w:pPr>
      <w:r>
        <w:t xml:space="preserve">Après l'échange de </w:t>
      </w:r>
      <w:r w:rsidR="0039579E">
        <w:t>points de vue</w:t>
      </w:r>
      <w:r>
        <w:t xml:space="preserve">, le Groupe de travail a approuvé le projet de décision révisé, tel que modifié oralement, pour transmission à la séance plénière, comme projet de décision </w:t>
      </w:r>
      <w:proofErr w:type="spellStart"/>
      <w:r>
        <w:t>CBD</w:t>
      </w:r>
      <w:proofErr w:type="spellEnd"/>
      <w:r>
        <w:t>/</w:t>
      </w:r>
      <w:proofErr w:type="spellStart"/>
      <w:r>
        <w:t>NP</w:t>
      </w:r>
      <w:proofErr w:type="spellEnd"/>
      <w:r>
        <w:t>/</w:t>
      </w:r>
      <w:proofErr w:type="spellStart"/>
      <w:r>
        <w:t>MOP</w:t>
      </w:r>
      <w:proofErr w:type="spellEnd"/>
      <w:r>
        <w:t>/13/L.13.</w:t>
      </w:r>
    </w:p>
    <w:p w14:paraId="6257CD9E" w14:textId="77777777" w:rsidR="00475D73" w:rsidRPr="00D53D52" w:rsidRDefault="00475D73" w:rsidP="00475D73">
      <w:pPr>
        <w:pStyle w:val="Para1"/>
      </w:pPr>
      <w:r>
        <w:t>[</w:t>
      </w:r>
      <w:r>
        <w:rPr>
          <w:i/>
        </w:rPr>
        <w:t>à compléter</w:t>
      </w:r>
      <w:r>
        <w:t>].</w:t>
      </w:r>
    </w:p>
    <w:p w14:paraId="44926A0E" w14:textId="779B3625" w:rsidR="000B093B" w:rsidRPr="00F17C2B" w:rsidRDefault="000B093B" w:rsidP="000B093B">
      <w:pPr>
        <w:pStyle w:val="Item"/>
        <w:rPr>
          <w:snapToGrid w:val="0"/>
        </w:rPr>
      </w:pPr>
      <w:bookmarkStart w:id="13" w:name="_Toc476651584"/>
      <w:r>
        <w:rPr>
          <w:snapToGrid w:val="0"/>
        </w:rPr>
        <w:t xml:space="preserve">POINT </w:t>
      </w:r>
      <w:r w:rsidR="00036DB8">
        <w:rPr>
          <w:snapToGrid w:val="0"/>
        </w:rPr>
        <w:t>20</w:t>
      </w:r>
      <w:r>
        <w:rPr>
          <w:snapToGrid w:val="0"/>
        </w:rPr>
        <w:t>.</w:t>
      </w:r>
      <w:r>
        <w:rPr>
          <w:snapToGrid w:val="0"/>
        </w:rPr>
        <w:tab/>
        <w:t>QUESTIONS DIVERSES</w:t>
      </w:r>
      <w:bookmarkEnd w:id="13"/>
    </w:p>
    <w:p w14:paraId="06B863EF" w14:textId="77777777" w:rsidR="000B093B" w:rsidRPr="00D53D52" w:rsidRDefault="000B093B" w:rsidP="000B093B">
      <w:pPr>
        <w:pStyle w:val="Para1"/>
      </w:pPr>
      <w:r>
        <w:t>[</w:t>
      </w:r>
      <w:r>
        <w:rPr>
          <w:i/>
        </w:rPr>
        <w:t>à compléter</w:t>
      </w:r>
      <w:r>
        <w:t>].</w:t>
      </w:r>
    </w:p>
    <w:p w14:paraId="0189A498" w14:textId="7AA7179D" w:rsidR="000B093B" w:rsidRPr="00F17C2B" w:rsidRDefault="000B093B" w:rsidP="000B093B">
      <w:pPr>
        <w:pStyle w:val="Item"/>
        <w:rPr>
          <w:snapToGrid w:val="0"/>
        </w:rPr>
      </w:pPr>
      <w:bookmarkStart w:id="14" w:name="_Toc476651585"/>
      <w:r>
        <w:rPr>
          <w:snapToGrid w:val="0"/>
        </w:rPr>
        <w:t xml:space="preserve">POINT </w:t>
      </w:r>
      <w:r w:rsidR="00036DB8">
        <w:rPr>
          <w:snapToGrid w:val="0"/>
        </w:rPr>
        <w:t>21</w:t>
      </w:r>
      <w:r>
        <w:rPr>
          <w:snapToGrid w:val="0"/>
        </w:rPr>
        <w:t>.</w:t>
      </w:r>
      <w:r>
        <w:rPr>
          <w:snapToGrid w:val="0"/>
        </w:rPr>
        <w:tab/>
        <w:t>ADOPTION DU RAPPORT</w:t>
      </w:r>
      <w:bookmarkEnd w:id="14"/>
    </w:p>
    <w:p w14:paraId="187C087A" w14:textId="225DB8B5" w:rsidR="000B093B" w:rsidRPr="00F17C2B" w:rsidRDefault="000B093B" w:rsidP="000B093B">
      <w:pPr>
        <w:pStyle w:val="Para1"/>
        <w:tabs>
          <w:tab w:val="clear" w:pos="567"/>
        </w:tabs>
        <w:rPr>
          <w:snapToGrid w:val="0"/>
        </w:rPr>
      </w:pPr>
      <w:r>
        <w:rPr>
          <w:snapToGrid w:val="0"/>
        </w:rPr>
        <w:t xml:space="preserve">Le présent rapport a été adopté à la </w:t>
      </w:r>
      <w:r>
        <w:t>[</w:t>
      </w:r>
      <w:r>
        <w:rPr>
          <w:i/>
        </w:rPr>
        <w:t>à compléter</w:t>
      </w:r>
      <w:r>
        <w:t>]</w:t>
      </w:r>
      <w:r>
        <w:rPr>
          <w:snapToGrid w:val="0"/>
        </w:rPr>
        <w:t xml:space="preserve"> séance plénière, le </w:t>
      </w:r>
      <w:r>
        <w:t>[</w:t>
      </w:r>
      <w:r>
        <w:rPr>
          <w:i/>
        </w:rPr>
        <w:t>à compléter</w:t>
      </w:r>
      <w:r>
        <w:t>]</w:t>
      </w:r>
      <w:r>
        <w:rPr>
          <w:snapToGrid w:val="0"/>
        </w:rPr>
        <w:t>, sur la base du projet de rapport présenté par l</w:t>
      </w:r>
      <w:r w:rsidR="00A42ED3">
        <w:rPr>
          <w:snapToGrid w:val="0"/>
        </w:rPr>
        <w:t>e rapporteur (</w:t>
      </w:r>
      <w:proofErr w:type="spellStart"/>
      <w:r w:rsidR="00A42ED3">
        <w:rPr>
          <w:snapToGrid w:val="0"/>
        </w:rPr>
        <w:t>CBD</w:t>
      </w:r>
      <w:proofErr w:type="spellEnd"/>
      <w:r w:rsidR="00A42ED3">
        <w:rPr>
          <w:snapToGrid w:val="0"/>
        </w:rPr>
        <w:t>/</w:t>
      </w:r>
      <w:proofErr w:type="spellStart"/>
      <w:r w:rsidR="00A42ED3">
        <w:rPr>
          <w:snapToGrid w:val="0"/>
        </w:rPr>
        <w:t>NP</w:t>
      </w:r>
      <w:proofErr w:type="spellEnd"/>
      <w:r w:rsidR="00A42ED3">
        <w:rPr>
          <w:snapToGrid w:val="0"/>
        </w:rPr>
        <w:t>/</w:t>
      </w:r>
      <w:proofErr w:type="spellStart"/>
      <w:r w:rsidR="00A42ED3">
        <w:rPr>
          <w:snapToGrid w:val="0"/>
        </w:rPr>
        <w:t>MOP</w:t>
      </w:r>
      <w:proofErr w:type="spellEnd"/>
      <w:r w:rsidR="00A42ED3">
        <w:rPr>
          <w:snapToGrid w:val="0"/>
        </w:rPr>
        <w:t>/3/L.1)</w:t>
      </w:r>
      <w:r>
        <w:rPr>
          <w:snapToGrid w:val="0"/>
        </w:rPr>
        <w:t xml:space="preserve">, </w:t>
      </w:r>
      <w:r>
        <w:t>étant entendu que le rapporteur serait chargé de sa finalisation</w:t>
      </w:r>
      <w:r>
        <w:rPr>
          <w:snapToGrid w:val="0"/>
        </w:rPr>
        <w:t xml:space="preserve">. </w:t>
      </w:r>
    </w:p>
    <w:p w14:paraId="695DFF12" w14:textId="35D32D02" w:rsidR="000B093B" w:rsidRPr="00F17C2B" w:rsidRDefault="000B093B" w:rsidP="000B093B">
      <w:pPr>
        <w:pStyle w:val="Item"/>
        <w:rPr>
          <w:snapToGrid w:val="0"/>
        </w:rPr>
      </w:pPr>
      <w:bookmarkStart w:id="15" w:name="_Toc476651586"/>
      <w:r>
        <w:rPr>
          <w:snapToGrid w:val="0"/>
        </w:rPr>
        <w:t xml:space="preserve">POINT </w:t>
      </w:r>
      <w:r w:rsidR="00036DB8">
        <w:rPr>
          <w:snapToGrid w:val="0"/>
        </w:rPr>
        <w:t>22</w:t>
      </w:r>
      <w:r>
        <w:rPr>
          <w:snapToGrid w:val="0"/>
        </w:rPr>
        <w:t>.</w:t>
      </w:r>
      <w:r>
        <w:rPr>
          <w:snapToGrid w:val="0"/>
        </w:rPr>
        <w:tab/>
        <w:t>CLÔTURE DE LA RÉUNION</w:t>
      </w:r>
      <w:bookmarkEnd w:id="15"/>
    </w:p>
    <w:p w14:paraId="560F3735" w14:textId="66F7E4E8" w:rsidR="000B093B" w:rsidRPr="00EC5169" w:rsidRDefault="000B093B" w:rsidP="000B093B">
      <w:pPr>
        <w:pStyle w:val="Para1"/>
        <w:tabs>
          <w:tab w:val="clear" w:pos="567"/>
        </w:tabs>
      </w:pPr>
      <w:r>
        <w:t>La présidente a déclaré la troisième réunion des Parties siégeant en tant que réunion des Parties au Protocole de Nagoya Protocol close à [à compléter] le [</w:t>
      </w:r>
      <w:r>
        <w:rPr>
          <w:i/>
        </w:rPr>
        <w:t>à compléter</w:t>
      </w:r>
      <w:r>
        <w:t>] novembre 2018.</w:t>
      </w:r>
    </w:p>
    <w:p w14:paraId="64068647" w14:textId="77777777" w:rsidR="00EF311C" w:rsidRPr="00060E65" w:rsidRDefault="00C04B67" w:rsidP="005C78D8">
      <w:pPr>
        <w:suppressLineNumbers/>
        <w:suppressAutoHyphens/>
        <w:kinsoku w:val="0"/>
        <w:overflowPunct w:val="0"/>
        <w:autoSpaceDE w:val="0"/>
        <w:autoSpaceDN w:val="0"/>
        <w:jc w:val="center"/>
        <w:rPr>
          <w:snapToGrid w:val="0"/>
          <w:kern w:val="22"/>
          <w:szCs w:val="22"/>
        </w:rPr>
      </w:pPr>
      <w:r>
        <w:rPr>
          <w:snapToGrid w:val="0"/>
          <w:kern w:val="22"/>
          <w:szCs w:val="22"/>
        </w:rPr>
        <w:t>__________</w:t>
      </w:r>
    </w:p>
    <w:sectPr w:rsidR="00EF311C" w:rsidRPr="00060E65" w:rsidSect="0050424A">
      <w:headerReference w:type="even" r:id="rId13"/>
      <w:headerReference w:type="default" r:id="rId14"/>
      <w:footerReference w:type="even" r:id="rId15"/>
      <w:footerReference w:type="default" r:id="rId16"/>
      <w:footnotePr>
        <w:numFmt w:val="chicago"/>
      </w:footnotePr>
      <w:pgSz w:w="12242" w:h="15842" w:code="1"/>
      <w:pgMar w:top="1138" w:right="1138" w:bottom="1022" w:left="1138" w:header="403"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801136" w14:textId="77777777" w:rsidR="004A3F0A" w:rsidRDefault="004A3F0A">
      <w:r>
        <w:separator/>
      </w:r>
    </w:p>
  </w:endnote>
  <w:endnote w:type="continuationSeparator" w:id="0">
    <w:p w14:paraId="5BA15BFF" w14:textId="77777777" w:rsidR="004A3F0A" w:rsidRDefault="004A3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D9AAA" w14:textId="77777777" w:rsidR="00BF7B0D" w:rsidRDefault="00BF7B0D" w:rsidP="005C78D8">
    <w:pPr>
      <w:pStyle w:val="Pieddepage"/>
      <w:tabs>
        <w:tab w:val="clear" w:pos="4320"/>
        <w:tab w:val="clear" w:pos="8640"/>
      </w:tabs>
      <w:kinsoku w:val="0"/>
      <w:overflowPunct w:val="0"/>
      <w:autoSpaceDE w:val="0"/>
      <w:autoSpaceDN w:val="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9ABABC" w14:textId="77777777" w:rsidR="00BF7B0D" w:rsidRDefault="00BF7B0D" w:rsidP="005C78D8">
    <w:pPr>
      <w:pStyle w:val="Pieddepage"/>
      <w:tabs>
        <w:tab w:val="clear" w:pos="4320"/>
        <w:tab w:val="clear" w:pos="8640"/>
      </w:tabs>
      <w:kinsoku w:val="0"/>
      <w:overflowPunct w:val="0"/>
      <w:autoSpaceDE w:val="0"/>
      <w:autoSpaceDN w:val="0"/>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8739DD" w14:textId="77777777" w:rsidR="004A3F0A" w:rsidRDefault="004A3F0A">
      <w:r>
        <w:separator/>
      </w:r>
    </w:p>
  </w:footnote>
  <w:footnote w:type="continuationSeparator" w:id="0">
    <w:p w14:paraId="09F92552" w14:textId="77777777" w:rsidR="004A3F0A" w:rsidRDefault="004A3F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napToGrid w:val="0"/>
        <w:kern w:val="22"/>
        <w:szCs w:val="22"/>
      </w:rPr>
      <w:alias w:val="Subject"/>
      <w:tag w:val=""/>
      <w:id w:val="-1210189832"/>
      <w:placeholder>
        <w:docPart w:val="3706DC87197C4B1CB961650CA8489868"/>
      </w:placeholder>
      <w:dataBinding w:prefixMappings="xmlns:ns0='http://purl.org/dc/elements/1.1/' xmlns:ns1='http://schemas.openxmlformats.org/package/2006/metadata/core-properties' " w:xpath="/ns1:coreProperties[1]/ns0:subject[1]" w:storeItemID="{6C3C8BC8-F283-45AE-878A-BAB7291924A1}"/>
      <w:text/>
    </w:sdtPr>
    <w:sdtEndPr/>
    <w:sdtContent>
      <w:p w14:paraId="0F2F9C30" w14:textId="1FB4BDBA" w:rsidR="00BF7B0D" w:rsidRPr="00DA00DE" w:rsidRDefault="002D301E" w:rsidP="005C78D8">
        <w:pPr>
          <w:kinsoku w:val="0"/>
          <w:overflowPunct w:val="0"/>
          <w:autoSpaceDE w:val="0"/>
          <w:autoSpaceDN w:val="0"/>
          <w:adjustRightInd w:val="0"/>
          <w:snapToGrid w:val="0"/>
          <w:jc w:val="left"/>
          <w:rPr>
            <w:noProof/>
            <w:snapToGrid w:val="0"/>
            <w:kern w:val="22"/>
            <w:szCs w:val="22"/>
          </w:rPr>
        </w:pPr>
        <w:r>
          <w:rPr>
            <w:noProof/>
            <w:snapToGrid w:val="0"/>
            <w:kern w:val="22"/>
            <w:szCs w:val="22"/>
          </w:rPr>
          <w:t>CBD/NP/MOP/3/L.1</w:t>
        </w:r>
      </w:p>
    </w:sdtContent>
  </w:sdt>
  <w:p w14:paraId="308784AB" w14:textId="3F3D8BD9" w:rsidR="00BF7B0D" w:rsidRPr="005C78D8" w:rsidRDefault="00BF7B0D" w:rsidP="005C78D8">
    <w:pPr>
      <w:pStyle w:val="En-tte"/>
      <w:widowControl/>
      <w:tabs>
        <w:tab w:val="clear" w:pos="4320"/>
        <w:tab w:val="clear" w:pos="8640"/>
      </w:tabs>
      <w:kinsoku w:val="0"/>
      <w:snapToGrid w:val="0"/>
      <w:spacing w:line="240" w:lineRule="auto"/>
      <w:rPr>
        <w:noProof/>
        <w:snapToGrid w:val="0"/>
        <w:kern w:val="22"/>
        <w:szCs w:val="22"/>
      </w:rPr>
    </w:pPr>
    <w:r>
      <w:rPr>
        <w:noProof/>
        <w:snapToGrid w:val="0"/>
        <w:kern w:val="22"/>
        <w:szCs w:val="22"/>
      </w:rPr>
      <w:t xml:space="preserve">Page </w:t>
    </w:r>
    <w:r>
      <w:fldChar w:fldCharType="begin"/>
    </w:r>
    <w:r>
      <w:rPr>
        <w:noProof/>
        <w:snapToGrid w:val="0"/>
        <w:kern w:val="22"/>
        <w:szCs w:val="22"/>
      </w:rPr>
      <w:instrText xml:space="preserve"> PAGE   \* MERGEFORMAT </w:instrText>
    </w:r>
    <w:r>
      <w:fldChar w:fldCharType="separate"/>
    </w:r>
    <w:r w:rsidR="008342F5">
      <w:rPr>
        <w:noProof/>
        <w:snapToGrid w:val="0"/>
        <w:kern w:val="22"/>
        <w:szCs w:val="22"/>
      </w:rPr>
      <w:t>2</w:t>
    </w:r>
    <w:r>
      <w:fldChar w:fldCharType="end"/>
    </w:r>
  </w:p>
  <w:p w14:paraId="59F94ED3" w14:textId="77777777" w:rsidR="00BF7B0D" w:rsidRPr="005C78D8" w:rsidRDefault="00BF7B0D" w:rsidP="005C78D8">
    <w:pPr>
      <w:pStyle w:val="En-tte"/>
      <w:widowControl/>
      <w:tabs>
        <w:tab w:val="clear" w:pos="4320"/>
        <w:tab w:val="clear" w:pos="8640"/>
      </w:tabs>
      <w:kinsoku w:val="0"/>
      <w:snapToGrid w:val="0"/>
      <w:spacing w:line="240" w:lineRule="auto"/>
      <w:rPr>
        <w:noProof/>
        <w:snapToGrid w:val="0"/>
        <w:kern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napToGrid w:val="0"/>
        <w:kern w:val="22"/>
        <w:szCs w:val="22"/>
      </w:rPr>
      <w:alias w:val="Subject"/>
      <w:tag w:val=""/>
      <w:id w:val="-2126685180"/>
      <w:dataBinding w:prefixMappings="xmlns:ns0='http://purl.org/dc/elements/1.1/' xmlns:ns1='http://schemas.openxmlformats.org/package/2006/metadata/core-properties' " w:xpath="/ns1:coreProperties[1]/ns0:subject[1]" w:storeItemID="{6C3C8BC8-F283-45AE-878A-BAB7291924A1}"/>
      <w:text/>
    </w:sdtPr>
    <w:sdtEndPr/>
    <w:sdtContent>
      <w:p w14:paraId="7E1BA37C" w14:textId="5823321B" w:rsidR="00BF7B0D" w:rsidRPr="00F96C40" w:rsidRDefault="002D301E" w:rsidP="005C78D8">
        <w:pPr>
          <w:kinsoku w:val="0"/>
          <w:overflowPunct w:val="0"/>
          <w:autoSpaceDE w:val="0"/>
          <w:autoSpaceDN w:val="0"/>
          <w:adjustRightInd w:val="0"/>
          <w:jc w:val="right"/>
          <w:rPr>
            <w:noProof/>
            <w:snapToGrid w:val="0"/>
            <w:kern w:val="22"/>
            <w:szCs w:val="22"/>
          </w:rPr>
        </w:pPr>
        <w:r>
          <w:rPr>
            <w:noProof/>
            <w:snapToGrid w:val="0"/>
            <w:kern w:val="22"/>
            <w:szCs w:val="22"/>
          </w:rPr>
          <w:t>CBD/NP/MOP/3/L.1</w:t>
        </w:r>
      </w:p>
    </w:sdtContent>
  </w:sdt>
  <w:p w14:paraId="055BD518" w14:textId="0355D7D9" w:rsidR="00BF7B0D" w:rsidRPr="005C78D8" w:rsidRDefault="00BF7B0D" w:rsidP="005C78D8">
    <w:pPr>
      <w:pStyle w:val="En-tte"/>
      <w:widowControl/>
      <w:tabs>
        <w:tab w:val="clear" w:pos="4320"/>
        <w:tab w:val="clear" w:pos="8640"/>
      </w:tabs>
      <w:kinsoku w:val="0"/>
      <w:spacing w:line="240" w:lineRule="auto"/>
      <w:jc w:val="right"/>
      <w:rPr>
        <w:noProof/>
        <w:snapToGrid w:val="0"/>
        <w:kern w:val="22"/>
        <w:szCs w:val="22"/>
      </w:rPr>
    </w:pPr>
    <w:r>
      <w:rPr>
        <w:noProof/>
        <w:snapToGrid w:val="0"/>
        <w:kern w:val="22"/>
        <w:szCs w:val="22"/>
      </w:rPr>
      <w:t xml:space="preserve">Page </w:t>
    </w:r>
    <w:r>
      <w:fldChar w:fldCharType="begin"/>
    </w:r>
    <w:r>
      <w:rPr>
        <w:noProof/>
        <w:snapToGrid w:val="0"/>
        <w:kern w:val="22"/>
        <w:szCs w:val="22"/>
      </w:rPr>
      <w:instrText xml:space="preserve"> PAGE   \* MERGEFORMAT </w:instrText>
    </w:r>
    <w:r>
      <w:fldChar w:fldCharType="separate"/>
    </w:r>
    <w:r w:rsidR="008342F5">
      <w:rPr>
        <w:noProof/>
        <w:snapToGrid w:val="0"/>
        <w:kern w:val="22"/>
        <w:szCs w:val="22"/>
      </w:rPr>
      <w:t>13</w:t>
    </w:r>
    <w:r>
      <w:fldChar w:fldCharType="end"/>
    </w:r>
  </w:p>
  <w:p w14:paraId="2F0AB5BD" w14:textId="77777777" w:rsidR="00BF7B0D" w:rsidRPr="005C78D8" w:rsidRDefault="00BF7B0D" w:rsidP="005C78D8">
    <w:pPr>
      <w:pStyle w:val="En-tte"/>
      <w:widowControl/>
      <w:tabs>
        <w:tab w:val="clear" w:pos="4320"/>
        <w:tab w:val="clear" w:pos="8640"/>
      </w:tabs>
      <w:kinsoku w:val="0"/>
      <w:jc w:val="right"/>
      <w:rPr>
        <w:noProof/>
        <w:snapToGrid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EA0D3D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Titre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5" w15:restartNumberingAfterBreak="0">
    <w:nsid w:val="44CC7FBB"/>
    <w:multiLevelType w:val="hybridMultilevel"/>
    <w:tmpl w:val="B934B6F0"/>
    <w:lvl w:ilvl="0" w:tplc="89D8BABC">
      <w:start w:val="1"/>
      <w:numFmt w:val="lowerLetter"/>
      <w:lvlRestart w:val="0"/>
      <w:pStyle w:val="Para20"/>
      <w:lvlText w:val="(%1)"/>
      <w:lvlJc w:val="left"/>
      <w:pPr>
        <w:tabs>
          <w:tab w:val="num" w:pos="1077"/>
        </w:tabs>
        <w:ind w:left="1077" w:hanging="357"/>
      </w:pPr>
      <w:rPr>
        <w:rFonts w:ascii="CG Times" w:hAnsi="CG Times" w:cs="Times New Roman" w:hint="default"/>
        <w:b w:val="0"/>
        <w:i w:val="0"/>
        <w:sz w:val="24"/>
        <w:szCs w:val="24"/>
        <w:u w:val="none"/>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6" w15:restartNumberingAfterBreak="0">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20D6AEB"/>
    <w:multiLevelType w:val="multilevel"/>
    <w:tmpl w:val="5268E5B4"/>
    <w:lvl w:ilvl="0">
      <w:start w:val="1"/>
      <w:numFmt w:val="decimal"/>
      <w:pStyle w:val="Para1"/>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0"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1"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abstractNumId w:val="1"/>
  </w:num>
  <w:num w:numId="2">
    <w:abstractNumId w:val="4"/>
  </w:num>
  <w:num w:numId="3">
    <w:abstractNumId w:val="3"/>
  </w:num>
  <w:num w:numId="4">
    <w:abstractNumId w:val="2"/>
  </w:num>
  <w:num w:numId="5">
    <w:abstractNumId w:val="11"/>
  </w:num>
  <w:num w:numId="6">
    <w:abstractNumId w:val="6"/>
  </w:num>
  <w:num w:numId="7">
    <w:abstractNumId w:val="8"/>
  </w:num>
  <w:num w:numId="8">
    <w:abstractNumId w:val="5"/>
  </w:num>
  <w:num w:numId="9">
    <w:abstractNumId w:val="9"/>
  </w:num>
  <w:num w:numId="10">
    <w:abstractNumId w:val="7"/>
  </w:num>
  <w:num w:numId="11">
    <w:abstractNumId w:val="0"/>
  </w:num>
  <w:num w:numId="12">
    <w:abstractNumId w:val="8"/>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doNotHyphenateCaps/>
  <w:evenAndOddHeaders/>
  <w:drawingGridHorizontalSpacing w:val="110"/>
  <w:drawingGridVerticalSpacing w:val="120"/>
  <w:displayHorizontalDrawingGridEvery w:val="2"/>
  <w:displayVerticalDrawingGridEvery w:val="0"/>
  <w:noPunctuationKerning/>
  <w:characterSpacingControl w:val="doNotCompress"/>
  <w:hdrShapeDefaults>
    <o:shapedefaults v:ext="edit" spidmax="2049"/>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241"/>
    <w:rsid w:val="0000142D"/>
    <w:rsid w:val="00001D79"/>
    <w:rsid w:val="00003867"/>
    <w:rsid w:val="0000541C"/>
    <w:rsid w:val="00005C61"/>
    <w:rsid w:val="000125F6"/>
    <w:rsid w:val="00013350"/>
    <w:rsid w:val="000133FF"/>
    <w:rsid w:val="0001485A"/>
    <w:rsid w:val="00016F81"/>
    <w:rsid w:val="00017044"/>
    <w:rsid w:val="00020A0D"/>
    <w:rsid w:val="000247E5"/>
    <w:rsid w:val="00024997"/>
    <w:rsid w:val="00026FA7"/>
    <w:rsid w:val="00027615"/>
    <w:rsid w:val="00027927"/>
    <w:rsid w:val="0003215E"/>
    <w:rsid w:val="0003231A"/>
    <w:rsid w:val="0003284F"/>
    <w:rsid w:val="00032DB4"/>
    <w:rsid w:val="00033416"/>
    <w:rsid w:val="000340DF"/>
    <w:rsid w:val="00036011"/>
    <w:rsid w:val="00036DB8"/>
    <w:rsid w:val="0003762E"/>
    <w:rsid w:val="00037996"/>
    <w:rsid w:val="00042694"/>
    <w:rsid w:val="0004503C"/>
    <w:rsid w:val="00046D1C"/>
    <w:rsid w:val="000470F9"/>
    <w:rsid w:val="00047914"/>
    <w:rsid w:val="00052DAC"/>
    <w:rsid w:val="000539B9"/>
    <w:rsid w:val="00054E3A"/>
    <w:rsid w:val="0005584A"/>
    <w:rsid w:val="0005647D"/>
    <w:rsid w:val="00057247"/>
    <w:rsid w:val="0005774C"/>
    <w:rsid w:val="00060E65"/>
    <w:rsid w:val="00061A21"/>
    <w:rsid w:val="000652C5"/>
    <w:rsid w:val="000659D0"/>
    <w:rsid w:val="0006631C"/>
    <w:rsid w:val="00067CE1"/>
    <w:rsid w:val="0007148E"/>
    <w:rsid w:val="00072268"/>
    <w:rsid w:val="0007306C"/>
    <w:rsid w:val="0007387C"/>
    <w:rsid w:val="00074380"/>
    <w:rsid w:val="000758BF"/>
    <w:rsid w:val="00075B78"/>
    <w:rsid w:val="000805E4"/>
    <w:rsid w:val="00081A79"/>
    <w:rsid w:val="0008248C"/>
    <w:rsid w:val="00083B37"/>
    <w:rsid w:val="000860CE"/>
    <w:rsid w:val="00090360"/>
    <w:rsid w:val="00090488"/>
    <w:rsid w:val="00090613"/>
    <w:rsid w:val="000906C2"/>
    <w:rsid w:val="00091211"/>
    <w:rsid w:val="000918BF"/>
    <w:rsid w:val="00093FD1"/>
    <w:rsid w:val="00094E39"/>
    <w:rsid w:val="00094EB4"/>
    <w:rsid w:val="0009776D"/>
    <w:rsid w:val="000A0E6E"/>
    <w:rsid w:val="000A0EC9"/>
    <w:rsid w:val="000A15DF"/>
    <w:rsid w:val="000A25E3"/>
    <w:rsid w:val="000A315D"/>
    <w:rsid w:val="000A5462"/>
    <w:rsid w:val="000A5AC6"/>
    <w:rsid w:val="000A6D54"/>
    <w:rsid w:val="000B093B"/>
    <w:rsid w:val="000B2E4C"/>
    <w:rsid w:val="000B35F0"/>
    <w:rsid w:val="000B36E0"/>
    <w:rsid w:val="000B513F"/>
    <w:rsid w:val="000B62E9"/>
    <w:rsid w:val="000B70A8"/>
    <w:rsid w:val="000B7907"/>
    <w:rsid w:val="000C106E"/>
    <w:rsid w:val="000C1CF7"/>
    <w:rsid w:val="000C232C"/>
    <w:rsid w:val="000C3237"/>
    <w:rsid w:val="000D0E5A"/>
    <w:rsid w:val="000D1E1D"/>
    <w:rsid w:val="000D4C2B"/>
    <w:rsid w:val="000D590C"/>
    <w:rsid w:val="000D6FDD"/>
    <w:rsid w:val="000D72B5"/>
    <w:rsid w:val="000D7652"/>
    <w:rsid w:val="000E091C"/>
    <w:rsid w:val="000E1441"/>
    <w:rsid w:val="000E3BB4"/>
    <w:rsid w:val="000E4498"/>
    <w:rsid w:val="000E6E86"/>
    <w:rsid w:val="000F0783"/>
    <w:rsid w:val="000F15D2"/>
    <w:rsid w:val="000F432F"/>
    <w:rsid w:val="000F6A49"/>
    <w:rsid w:val="00101DA6"/>
    <w:rsid w:val="00105F13"/>
    <w:rsid w:val="00106356"/>
    <w:rsid w:val="001100E9"/>
    <w:rsid w:val="00110AE5"/>
    <w:rsid w:val="001116C0"/>
    <w:rsid w:val="00113A87"/>
    <w:rsid w:val="00114A98"/>
    <w:rsid w:val="00115639"/>
    <w:rsid w:val="001157B3"/>
    <w:rsid w:val="00115E8D"/>
    <w:rsid w:val="00117CDF"/>
    <w:rsid w:val="0012047A"/>
    <w:rsid w:val="00122AD9"/>
    <w:rsid w:val="001242A4"/>
    <w:rsid w:val="00124414"/>
    <w:rsid w:val="001252CC"/>
    <w:rsid w:val="00127E0D"/>
    <w:rsid w:val="00130524"/>
    <w:rsid w:val="00131256"/>
    <w:rsid w:val="00132CBE"/>
    <w:rsid w:val="00134D56"/>
    <w:rsid w:val="00137047"/>
    <w:rsid w:val="00137C6E"/>
    <w:rsid w:val="001400BF"/>
    <w:rsid w:val="00140CF4"/>
    <w:rsid w:val="0014227C"/>
    <w:rsid w:val="0014281E"/>
    <w:rsid w:val="00144BDE"/>
    <w:rsid w:val="00144D54"/>
    <w:rsid w:val="00146404"/>
    <w:rsid w:val="00151E92"/>
    <w:rsid w:val="00155291"/>
    <w:rsid w:val="00155BB8"/>
    <w:rsid w:val="00155D67"/>
    <w:rsid w:val="00156858"/>
    <w:rsid w:val="001574E4"/>
    <w:rsid w:val="00157BF9"/>
    <w:rsid w:val="0016213F"/>
    <w:rsid w:val="00163DE9"/>
    <w:rsid w:val="00166295"/>
    <w:rsid w:val="001676D5"/>
    <w:rsid w:val="00171D4F"/>
    <w:rsid w:val="00172FDD"/>
    <w:rsid w:val="0017379D"/>
    <w:rsid w:val="0017416E"/>
    <w:rsid w:val="00177166"/>
    <w:rsid w:val="00177D3E"/>
    <w:rsid w:val="00177D7A"/>
    <w:rsid w:val="0018182C"/>
    <w:rsid w:val="00182C46"/>
    <w:rsid w:val="0018350F"/>
    <w:rsid w:val="00186844"/>
    <w:rsid w:val="00186BE7"/>
    <w:rsid w:val="00187CB6"/>
    <w:rsid w:val="00192323"/>
    <w:rsid w:val="001923DF"/>
    <w:rsid w:val="00193167"/>
    <w:rsid w:val="00194122"/>
    <w:rsid w:val="0019484C"/>
    <w:rsid w:val="001A1112"/>
    <w:rsid w:val="001A3E95"/>
    <w:rsid w:val="001A4046"/>
    <w:rsid w:val="001A4F8F"/>
    <w:rsid w:val="001A56F0"/>
    <w:rsid w:val="001A7112"/>
    <w:rsid w:val="001B0CA1"/>
    <w:rsid w:val="001B1983"/>
    <w:rsid w:val="001B2EC7"/>
    <w:rsid w:val="001B4104"/>
    <w:rsid w:val="001B58AE"/>
    <w:rsid w:val="001B6AB0"/>
    <w:rsid w:val="001B7961"/>
    <w:rsid w:val="001B79B0"/>
    <w:rsid w:val="001B7E50"/>
    <w:rsid w:val="001C10F6"/>
    <w:rsid w:val="001C2B13"/>
    <w:rsid w:val="001D077D"/>
    <w:rsid w:val="001D0F62"/>
    <w:rsid w:val="001D136C"/>
    <w:rsid w:val="001D162D"/>
    <w:rsid w:val="001D3E29"/>
    <w:rsid w:val="001E0ACD"/>
    <w:rsid w:val="001E2681"/>
    <w:rsid w:val="001E6687"/>
    <w:rsid w:val="001E6A3A"/>
    <w:rsid w:val="001E75CF"/>
    <w:rsid w:val="001F243F"/>
    <w:rsid w:val="001F2E12"/>
    <w:rsid w:val="001F2E1C"/>
    <w:rsid w:val="001F4E2F"/>
    <w:rsid w:val="002003BB"/>
    <w:rsid w:val="00201C91"/>
    <w:rsid w:val="00202EA0"/>
    <w:rsid w:val="00212E0B"/>
    <w:rsid w:val="002140FC"/>
    <w:rsid w:val="00216249"/>
    <w:rsid w:val="0021741E"/>
    <w:rsid w:val="00221334"/>
    <w:rsid w:val="00222EE1"/>
    <w:rsid w:val="00224B8B"/>
    <w:rsid w:val="002266FB"/>
    <w:rsid w:val="00226AF6"/>
    <w:rsid w:val="00227A31"/>
    <w:rsid w:val="00227A70"/>
    <w:rsid w:val="0023182F"/>
    <w:rsid w:val="00231BC4"/>
    <w:rsid w:val="002329BF"/>
    <w:rsid w:val="00232EDA"/>
    <w:rsid w:val="00234E12"/>
    <w:rsid w:val="00234F8A"/>
    <w:rsid w:val="00240D7E"/>
    <w:rsid w:val="00242031"/>
    <w:rsid w:val="002424D5"/>
    <w:rsid w:val="002452B4"/>
    <w:rsid w:val="00245379"/>
    <w:rsid w:val="00245861"/>
    <w:rsid w:val="0024675D"/>
    <w:rsid w:val="00247857"/>
    <w:rsid w:val="00250E06"/>
    <w:rsid w:val="00252FA3"/>
    <w:rsid w:val="00253495"/>
    <w:rsid w:val="00256046"/>
    <w:rsid w:val="00257AB9"/>
    <w:rsid w:val="002632EB"/>
    <w:rsid w:val="0026470B"/>
    <w:rsid w:val="00265D86"/>
    <w:rsid w:val="0026730E"/>
    <w:rsid w:val="00270EEA"/>
    <w:rsid w:val="002712D1"/>
    <w:rsid w:val="00271C4D"/>
    <w:rsid w:val="00272D8C"/>
    <w:rsid w:val="002737EF"/>
    <w:rsid w:val="00273D5B"/>
    <w:rsid w:val="00274427"/>
    <w:rsid w:val="00274E0B"/>
    <w:rsid w:val="002763EE"/>
    <w:rsid w:val="00276B6D"/>
    <w:rsid w:val="00276D79"/>
    <w:rsid w:val="00277591"/>
    <w:rsid w:val="002803B1"/>
    <w:rsid w:val="00281C04"/>
    <w:rsid w:val="00282BC3"/>
    <w:rsid w:val="00284BC9"/>
    <w:rsid w:val="002863A3"/>
    <w:rsid w:val="002909AB"/>
    <w:rsid w:val="00291E2A"/>
    <w:rsid w:val="00291FC8"/>
    <w:rsid w:val="0029458B"/>
    <w:rsid w:val="00294EE7"/>
    <w:rsid w:val="00295D51"/>
    <w:rsid w:val="00297AB6"/>
    <w:rsid w:val="00297D75"/>
    <w:rsid w:val="002A2E8B"/>
    <w:rsid w:val="002A37A7"/>
    <w:rsid w:val="002A4637"/>
    <w:rsid w:val="002A51D9"/>
    <w:rsid w:val="002A5B02"/>
    <w:rsid w:val="002A69DE"/>
    <w:rsid w:val="002A7FCA"/>
    <w:rsid w:val="002B1D1D"/>
    <w:rsid w:val="002B200C"/>
    <w:rsid w:val="002B3718"/>
    <w:rsid w:val="002B37B7"/>
    <w:rsid w:val="002B3AF9"/>
    <w:rsid w:val="002B5A8C"/>
    <w:rsid w:val="002B5AC4"/>
    <w:rsid w:val="002B63AC"/>
    <w:rsid w:val="002B7F24"/>
    <w:rsid w:val="002C0423"/>
    <w:rsid w:val="002C1296"/>
    <w:rsid w:val="002C1506"/>
    <w:rsid w:val="002C24A0"/>
    <w:rsid w:val="002C3199"/>
    <w:rsid w:val="002C483F"/>
    <w:rsid w:val="002C6CDC"/>
    <w:rsid w:val="002D18AF"/>
    <w:rsid w:val="002D301E"/>
    <w:rsid w:val="002D520C"/>
    <w:rsid w:val="002D5DA5"/>
    <w:rsid w:val="002D5E45"/>
    <w:rsid w:val="002D7E3F"/>
    <w:rsid w:val="002D7E6D"/>
    <w:rsid w:val="002E0B54"/>
    <w:rsid w:val="002E3F0D"/>
    <w:rsid w:val="002E425B"/>
    <w:rsid w:val="002E5B40"/>
    <w:rsid w:val="002E6E67"/>
    <w:rsid w:val="002F1063"/>
    <w:rsid w:val="002F2164"/>
    <w:rsid w:val="002F21A7"/>
    <w:rsid w:val="00300261"/>
    <w:rsid w:val="0030033D"/>
    <w:rsid w:val="00300DB1"/>
    <w:rsid w:val="00303DE9"/>
    <w:rsid w:val="00305197"/>
    <w:rsid w:val="0030547F"/>
    <w:rsid w:val="00305D1F"/>
    <w:rsid w:val="00307683"/>
    <w:rsid w:val="00307DAF"/>
    <w:rsid w:val="00311A89"/>
    <w:rsid w:val="0031278A"/>
    <w:rsid w:val="00312EA3"/>
    <w:rsid w:val="00313783"/>
    <w:rsid w:val="003163DA"/>
    <w:rsid w:val="0031678C"/>
    <w:rsid w:val="003170BD"/>
    <w:rsid w:val="00317213"/>
    <w:rsid w:val="003172E3"/>
    <w:rsid w:val="003172F0"/>
    <w:rsid w:val="00322E6E"/>
    <w:rsid w:val="0032610E"/>
    <w:rsid w:val="0032702A"/>
    <w:rsid w:val="00330F65"/>
    <w:rsid w:val="00331907"/>
    <w:rsid w:val="00332D5E"/>
    <w:rsid w:val="003333F2"/>
    <w:rsid w:val="00333F92"/>
    <w:rsid w:val="00336B70"/>
    <w:rsid w:val="0033741A"/>
    <w:rsid w:val="00337E32"/>
    <w:rsid w:val="00342651"/>
    <w:rsid w:val="00342B4C"/>
    <w:rsid w:val="00345B00"/>
    <w:rsid w:val="00345C37"/>
    <w:rsid w:val="0035167D"/>
    <w:rsid w:val="00354A6F"/>
    <w:rsid w:val="00354D5D"/>
    <w:rsid w:val="00354D7F"/>
    <w:rsid w:val="00354DFE"/>
    <w:rsid w:val="00357803"/>
    <w:rsid w:val="003633D5"/>
    <w:rsid w:val="0036374B"/>
    <w:rsid w:val="00365A49"/>
    <w:rsid w:val="00365FDD"/>
    <w:rsid w:val="00367459"/>
    <w:rsid w:val="00367EA7"/>
    <w:rsid w:val="00370031"/>
    <w:rsid w:val="00373505"/>
    <w:rsid w:val="00376F66"/>
    <w:rsid w:val="00380362"/>
    <w:rsid w:val="00380CE7"/>
    <w:rsid w:val="003858EA"/>
    <w:rsid w:val="00387581"/>
    <w:rsid w:val="00390D54"/>
    <w:rsid w:val="00392648"/>
    <w:rsid w:val="003949B4"/>
    <w:rsid w:val="003952D2"/>
    <w:rsid w:val="0039579E"/>
    <w:rsid w:val="00395CFB"/>
    <w:rsid w:val="00396229"/>
    <w:rsid w:val="003A041D"/>
    <w:rsid w:val="003A3505"/>
    <w:rsid w:val="003A3638"/>
    <w:rsid w:val="003A7A88"/>
    <w:rsid w:val="003B0C02"/>
    <w:rsid w:val="003B3CBD"/>
    <w:rsid w:val="003B50B1"/>
    <w:rsid w:val="003B6799"/>
    <w:rsid w:val="003C06D7"/>
    <w:rsid w:val="003C1FBD"/>
    <w:rsid w:val="003C2A2C"/>
    <w:rsid w:val="003C341B"/>
    <w:rsid w:val="003C3FD9"/>
    <w:rsid w:val="003C59D6"/>
    <w:rsid w:val="003C716B"/>
    <w:rsid w:val="003D029A"/>
    <w:rsid w:val="003D0E38"/>
    <w:rsid w:val="003D283B"/>
    <w:rsid w:val="003D62DE"/>
    <w:rsid w:val="003D7904"/>
    <w:rsid w:val="003E0381"/>
    <w:rsid w:val="003E088B"/>
    <w:rsid w:val="003E0E4A"/>
    <w:rsid w:val="003E1040"/>
    <w:rsid w:val="003E11F3"/>
    <w:rsid w:val="003E2BF0"/>
    <w:rsid w:val="003E4567"/>
    <w:rsid w:val="003E7770"/>
    <w:rsid w:val="003F0500"/>
    <w:rsid w:val="003F060A"/>
    <w:rsid w:val="003F2275"/>
    <w:rsid w:val="003F3394"/>
    <w:rsid w:val="003F43E3"/>
    <w:rsid w:val="003F7DD5"/>
    <w:rsid w:val="0040045D"/>
    <w:rsid w:val="004014A0"/>
    <w:rsid w:val="00402899"/>
    <w:rsid w:val="00403321"/>
    <w:rsid w:val="00403D40"/>
    <w:rsid w:val="00404BA2"/>
    <w:rsid w:val="00405B7B"/>
    <w:rsid w:val="0040620A"/>
    <w:rsid w:val="00414788"/>
    <w:rsid w:val="00415275"/>
    <w:rsid w:val="00415463"/>
    <w:rsid w:val="00417645"/>
    <w:rsid w:val="00421875"/>
    <w:rsid w:val="00422DB3"/>
    <w:rsid w:val="00425230"/>
    <w:rsid w:val="00426EBC"/>
    <w:rsid w:val="00427BAB"/>
    <w:rsid w:val="00430466"/>
    <w:rsid w:val="004311D7"/>
    <w:rsid w:val="004319C0"/>
    <w:rsid w:val="004327AF"/>
    <w:rsid w:val="004360FA"/>
    <w:rsid w:val="00441192"/>
    <w:rsid w:val="004462D4"/>
    <w:rsid w:val="00446CF3"/>
    <w:rsid w:val="00447253"/>
    <w:rsid w:val="00447586"/>
    <w:rsid w:val="0044783F"/>
    <w:rsid w:val="00451F62"/>
    <w:rsid w:val="00452F3E"/>
    <w:rsid w:val="004548D9"/>
    <w:rsid w:val="004559CF"/>
    <w:rsid w:val="004573C8"/>
    <w:rsid w:val="00457EE8"/>
    <w:rsid w:val="0046025F"/>
    <w:rsid w:val="00461823"/>
    <w:rsid w:val="00464889"/>
    <w:rsid w:val="004658C2"/>
    <w:rsid w:val="00466B45"/>
    <w:rsid w:val="00466C0B"/>
    <w:rsid w:val="00467961"/>
    <w:rsid w:val="00472142"/>
    <w:rsid w:val="00474B82"/>
    <w:rsid w:val="004751DA"/>
    <w:rsid w:val="00475D73"/>
    <w:rsid w:val="00476966"/>
    <w:rsid w:val="0047784D"/>
    <w:rsid w:val="004778F6"/>
    <w:rsid w:val="004808B8"/>
    <w:rsid w:val="0048097C"/>
    <w:rsid w:val="00482196"/>
    <w:rsid w:val="004827B5"/>
    <w:rsid w:val="0048290A"/>
    <w:rsid w:val="00483458"/>
    <w:rsid w:val="0048391C"/>
    <w:rsid w:val="004846D7"/>
    <w:rsid w:val="00485148"/>
    <w:rsid w:val="004855A7"/>
    <w:rsid w:val="00485D32"/>
    <w:rsid w:val="00485DD9"/>
    <w:rsid w:val="00486D78"/>
    <w:rsid w:val="004875F2"/>
    <w:rsid w:val="004926A7"/>
    <w:rsid w:val="00493013"/>
    <w:rsid w:val="00495183"/>
    <w:rsid w:val="004A1110"/>
    <w:rsid w:val="004A1FA0"/>
    <w:rsid w:val="004A3F0A"/>
    <w:rsid w:val="004A511E"/>
    <w:rsid w:val="004A5FFB"/>
    <w:rsid w:val="004A6AB0"/>
    <w:rsid w:val="004A6CFF"/>
    <w:rsid w:val="004A6ECD"/>
    <w:rsid w:val="004B20C7"/>
    <w:rsid w:val="004B2E90"/>
    <w:rsid w:val="004B3431"/>
    <w:rsid w:val="004B3DF1"/>
    <w:rsid w:val="004B3F4A"/>
    <w:rsid w:val="004B4A82"/>
    <w:rsid w:val="004B566A"/>
    <w:rsid w:val="004B5DF4"/>
    <w:rsid w:val="004B7118"/>
    <w:rsid w:val="004B77C4"/>
    <w:rsid w:val="004C2655"/>
    <w:rsid w:val="004C26FF"/>
    <w:rsid w:val="004C3894"/>
    <w:rsid w:val="004C4953"/>
    <w:rsid w:val="004C4D9A"/>
    <w:rsid w:val="004C4E75"/>
    <w:rsid w:val="004C5138"/>
    <w:rsid w:val="004C532A"/>
    <w:rsid w:val="004C5C0F"/>
    <w:rsid w:val="004C648F"/>
    <w:rsid w:val="004C75A7"/>
    <w:rsid w:val="004C7998"/>
    <w:rsid w:val="004D00AB"/>
    <w:rsid w:val="004D2FE3"/>
    <w:rsid w:val="004D7682"/>
    <w:rsid w:val="004D7CEF"/>
    <w:rsid w:val="004D7DFC"/>
    <w:rsid w:val="004E1863"/>
    <w:rsid w:val="004E2187"/>
    <w:rsid w:val="004E363D"/>
    <w:rsid w:val="004E4E9B"/>
    <w:rsid w:val="004E4FDC"/>
    <w:rsid w:val="004E66DE"/>
    <w:rsid w:val="004E690F"/>
    <w:rsid w:val="004E73FD"/>
    <w:rsid w:val="004E79EF"/>
    <w:rsid w:val="004F102D"/>
    <w:rsid w:val="004F2AF3"/>
    <w:rsid w:val="004F304C"/>
    <w:rsid w:val="004F35E8"/>
    <w:rsid w:val="004F3DAB"/>
    <w:rsid w:val="004F7FF6"/>
    <w:rsid w:val="00501756"/>
    <w:rsid w:val="0050349A"/>
    <w:rsid w:val="00503979"/>
    <w:rsid w:val="00503CEC"/>
    <w:rsid w:val="0050424A"/>
    <w:rsid w:val="00505A52"/>
    <w:rsid w:val="005114C0"/>
    <w:rsid w:val="00512052"/>
    <w:rsid w:val="00512093"/>
    <w:rsid w:val="0051243F"/>
    <w:rsid w:val="005125A6"/>
    <w:rsid w:val="00515862"/>
    <w:rsid w:val="0051589F"/>
    <w:rsid w:val="00515914"/>
    <w:rsid w:val="005171D6"/>
    <w:rsid w:val="00517218"/>
    <w:rsid w:val="00517AC1"/>
    <w:rsid w:val="00523ACA"/>
    <w:rsid w:val="00525BE9"/>
    <w:rsid w:val="00526D6B"/>
    <w:rsid w:val="00530564"/>
    <w:rsid w:val="005331CF"/>
    <w:rsid w:val="00534461"/>
    <w:rsid w:val="00537844"/>
    <w:rsid w:val="00542618"/>
    <w:rsid w:val="0054360E"/>
    <w:rsid w:val="005440DA"/>
    <w:rsid w:val="00544559"/>
    <w:rsid w:val="00544871"/>
    <w:rsid w:val="005461E2"/>
    <w:rsid w:val="0054652F"/>
    <w:rsid w:val="00550EDA"/>
    <w:rsid w:val="00551938"/>
    <w:rsid w:val="00554A45"/>
    <w:rsid w:val="00554EE7"/>
    <w:rsid w:val="00555F4D"/>
    <w:rsid w:val="00557368"/>
    <w:rsid w:val="00557EDD"/>
    <w:rsid w:val="005620C5"/>
    <w:rsid w:val="005634EF"/>
    <w:rsid w:val="00564015"/>
    <w:rsid w:val="005709DA"/>
    <w:rsid w:val="00571807"/>
    <w:rsid w:val="00572DF2"/>
    <w:rsid w:val="005769E4"/>
    <w:rsid w:val="00580788"/>
    <w:rsid w:val="00583564"/>
    <w:rsid w:val="005846D9"/>
    <w:rsid w:val="005872E0"/>
    <w:rsid w:val="00587CCE"/>
    <w:rsid w:val="00590E3C"/>
    <w:rsid w:val="00591499"/>
    <w:rsid w:val="00592170"/>
    <w:rsid w:val="005948BA"/>
    <w:rsid w:val="00595C93"/>
    <w:rsid w:val="005A083B"/>
    <w:rsid w:val="005A0AD5"/>
    <w:rsid w:val="005A2E20"/>
    <w:rsid w:val="005A319F"/>
    <w:rsid w:val="005A42BC"/>
    <w:rsid w:val="005A445A"/>
    <w:rsid w:val="005A608E"/>
    <w:rsid w:val="005A675B"/>
    <w:rsid w:val="005A67E9"/>
    <w:rsid w:val="005A7D54"/>
    <w:rsid w:val="005B0399"/>
    <w:rsid w:val="005B22CF"/>
    <w:rsid w:val="005B2B6D"/>
    <w:rsid w:val="005B2DF0"/>
    <w:rsid w:val="005C111C"/>
    <w:rsid w:val="005C1421"/>
    <w:rsid w:val="005C2F8F"/>
    <w:rsid w:val="005C4169"/>
    <w:rsid w:val="005C4B69"/>
    <w:rsid w:val="005C5259"/>
    <w:rsid w:val="005C78D8"/>
    <w:rsid w:val="005D2E30"/>
    <w:rsid w:val="005E135C"/>
    <w:rsid w:val="005E1F31"/>
    <w:rsid w:val="005E368F"/>
    <w:rsid w:val="005F0228"/>
    <w:rsid w:val="005F1631"/>
    <w:rsid w:val="005F220A"/>
    <w:rsid w:val="005F34C7"/>
    <w:rsid w:val="005F58E9"/>
    <w:rsid w:val="005F5A8B"/>
    <w:rsid w:val="005F6868"/>
    <w:rsid w:val="00601316"/>
    <w:rsid w:val="006025A9"/>
    <w:rsid w:val="0060634E"/>
    <w:rsid w:val="0060723C"/>
    <w:rsid w:val="0061248C"/>
    <w:rsid w:val="00612F3B"/>
    <w:rsid w:val="00613B59"/>
    <w:rsid w:val="00614777"/>
    <w:rsid w:val="006151B2"/>
    <w:rsid w:val="0061539B"/>
    <w:rsid w:val="006154E8"/>
    <w:rsid w:val="00616D84"/>
    <w:rsid w:val="00617484"/>
    <w:rsid w:val="00617BDC"/>
    <w:rsid w:val="00617D53"/>
    <w:rsid w:val="006219CE"/>
    <w:rsid w:val="006220DF"/>
    <w:rsid w:val="00623929"/>
    <w:rsid w:val="00624613"/>
    <w:rsid w:val="00625B78"/>
    <w:rsid w:val="00625C88"/>
    <w:rsid w:val="00631725"/>
    <w:rsid w:val="00631A0F"/>
    <w:rsid w:val="00631D22"/>
    <w:rsid w:val="006322D4"/>
    <w:rsid w:val="00632DB4"/>
    <w:rsid w:val="00633114"/>
    <w:rsid w:val="00635510"/>
    <w:rsid w:val="00637DF8"/>
    <w:rsid w:val="00640040"/>
    <w:rsid w:val="00643A25"/>
    <w:rsid w:val="006440BA"/>
    <w:rsid w:val="00645103"/>
    <w:rsid w:val="00645466"/>
    <w:rsid w:val="006459E2"/>
    <w:rsid w:val="00645B40"/>
    <w:rsid w:val="00650FD2"/>
    <w:rsid w:val="00652334"/>
    <w:rsid w:val="006540E9"/>
    <w:rsid w:val="00654252"/>
    <w:rsid w:val="00654492"/>
    <w:rsid w:val="00654B4B"/>
    <w:rsid w:val="00655185"/>
    <w:rsid w:val="006574CC"/>
    <w:rsid w:val="006609D1"/>
    <w:rsid w:val="00663042"/>
    <w:rsid w:val="00663DC6"/>
    <w:rsid w:val="00670D40"/>
    <w:rsid w:val="00672E0B"/>
    <w:rsid w:val="00675A50"/>
    <w:rsid w:val="00675D5B"/>
    <w:rsid w:val="00675E54"/>
    <w:rsid w:val="00675FE5"/>
    <w:rsid w:val="00676D50"/>
    <w:rsid w:val="006834BC"/>
    <w:rsid w:val="006837F0"/>
    <w:rsid w:val="00683A9C"/>
    <w:rsid w:val="006878DA"/>
    <w:rsid w:val="00691253"/>
    <w:rsid w:val="00691EE0"/>
    <w:rsid w:val="00691F80"/>
    <w:rsid w:val="00692E85"/>
    <w:rsid w:val="00693483"/>
    <w:rsid w:val="006949FF"/>
    <w:rsid w:val="00695350"/>
    <w:rsid w:val="006A0569"/>
    <w:rsid w:val="006A0F1F"/>
    <w:rsid w:val="006A119F"/>
    <w:rsid w:val="006A1ABB"/>
    <w:rsid w:val="006A1DBC"/>
    <w:rsid w:val="006A1E3F"/>
    <w:rsid w:val="006A2E19"/>
    <w:rsid w:val="006A4BA7"/>
    <w:rsid w:val="006A530A"/>
    <w:rsid w:val="006A5462"/>
    <w:rsid w:val="006A771F"/>
    <w:rsid w:val="006B0463"/>
    <w:rsid w:val="006B200D"/>
    <w:rsid w:val="006B5907"/>
    <w:rsid w:val="006B65E3"/>
    <w:rsid w:val="006B7D53"/>
    <w:rsid w:val="006B7FB5"/>
    <w:rsid w:val="006C185A"/>
    <w:rsid w:val="006C1B38"/>
    <w:rsid w:val="006C3446"/>
    <w:rsid w:val="006C3474"/>
    <w:rsid w:val="006C605E"/>
    <w:rsid w:val="006C62E5"/>
    <w:rsid w:val="006D1D7F"/>
    <w:rsid w:val="006D1FD4"/>
    <w:rsid w:val="006D2041"/>
    <w:rsid w:val="006D5FD5"/>
    <w:rsid w:val="006E02B5"/>
    <w:rsid w:val="006E02C4"/>
    <w:rsid w:val="006E3790"/>
    <w:rsid w:val="006E383B"/>
    <w:rsid w:val="006E4761"/>
    <w:rsid w:val="006E641B"/>
    <w:rsid w:val="006E6FA2"/>
    <w:rsid w:val="006E6FAA"/>
    <w:rsid w:val="006E75F7"/>
    <w:rsid w:val="006F08CC"/>
    <w:rsid w:val="006F12F2"/>
    <w:rsid w:val="006F2420"/>
    <w:rsid w:val="006F579E"/>
    <w:rsid w:val="006F69F2"/>
    <w:rsid w:val="006F70F9"/>
    <w:rsid w:val="0070057D"/>
    <w:rsid w:val="00700F68"/>
    <w:rsid w:val="00701188"/>
    <w:rsid w:val="007019C0"/>
    <w:rsid w:val="00701B3A"/>
    <w:rsid w:val="00701DBF"/>
    <w:rsid w:val="00702647"/>
    <w:rsid w:val="00702F5B"/>
    <w:rsid w:val="007047F1"/>
    <w:rsid w:val="00706DC6"/>
    <w:rsid w:val="0071032B"/>
    <w:rsid w:val="007105B3"/>
    <w:rsid w:val="00710CA4"/>
    <w:rsid w:val="0071367E"/>
    <w:rsid w:val="00713D7F"/>
    <w:rsid w:val="00714F69"/>
    <w:rsid w:val="00715E85"/>
    <w:rsid w:val="00715F6D"/>
    <w:rsid w:val="00716D58"/>
    <w:rsid w:val="00717CDC"/>
    <w:rsid w:val="00720359"/>
    <w:rsid w:val="00721D61"/>
    <w:rsid w:val="0072371C"/>
    <w:rsid w:val="0072646B"/>
    <w:rsid w:val="00726C08"/>
    <w:rsid w:val="00730054"/>
    <w:rsid w:val="00730914"/>
    <w:rsid w:val="00731259"/>
    <w:rsid w:val="007312B6"/>
    <w:rsid w:val="0073234C"/>
    <w:rsid w:val="00732ECF"/>
    <w:rsid w:val="00733895"/>
    <w:rsid w:val="007357FD"/>
    <w:rsid w:val="00735A71"/>
    <w:rsid w:val="00736790"/>
    <w:rsid w:val="00736A8E"/>
    <w:rsid w:val="00736AC9"/>
    <w:rsid w:val="00736EB4"/>
    <w:rsid w:val="0073733B"/>
    <w:rsid w:val="00741F0E"/>
    <w:rsid w:val="00743776"/>
    <w:rsid w:val="007444B4"/>
    <w:rsid w:val="00746DD7"/>
    <w:rsid w:val="00747C78"/>
    <w:rsid w:val="007505E4"/>
    <w:rsid w:val="00750A2A"/>
    <w:rsid w:val="00751297"/>
    <w:rsid w:val="0075141B"/>
    <w:rsid w:val="0075274C"/>
    <w:rsid w:val="007559D1"/>
    <w:rsid w:val="00756EB8"/>
    <w:rsid w:val="00756EC9"/>
    <w:rsid w:val="00757017"/>
    <w:rsid w:val="00760626"/>
    <w:rsid w:val="00762114"/>
    <w:rsid w:val="00764336"/>
    <w:rsid w:val="007647D3"/>
    <w:rsid w:val="00766827"/>
    <w:rsid w:val="007723BC"/>
    <w:rsid w:val="00773DDA"/>
    <w:rsid w:val="00775587"/>
    <w:rsid w:val="0077643B"/>
    <w:rsid w:val="0077680B"/>
    <w:rsid w:val="007833A0"/>
    <w:rsid w:val="00784680"/>
    <w:rsid w:val="00784CC6"/>
    <w:rsid w:val="00786507"/>
    <w:rsid w:val="00787FDB"/>
    <w:rsid w:val="00791AE4"/>
    <w:rsid w:val="00792DF3"/>
    <w:rsid w:val="0079662C"/>
    <w:rsid w:val="00797221"/>
    <w:rsid w:val="007A1AF6"/>
    <w:rsid w:val="007A2EC0"/>
    <w:rsid w:val="007A3543"/>
    <w:rsid w:val="007B20A5"/>
    <w:rsid w:val="007B2304"/>
    <w:rsid w:val="007B2C23"/>
    <w:rsid w:val="007B322B"/>
    <w:rsid w:val="007B59B4"/>
    <w:rsid w:val="007B5CBB"/>
    <w:rsid w:val="007B6743"/>
    <w:rsid w:val="007B6846"/>
    <w:rsid w:val="007B6AC2"/>
    <w:rsid w:val="007C06DA"/>
    <w:rsid w:val="007C19A9"/>
    <w:rsid w:val="007C3D40"/>
    <w:rsid w:val="007C6498"/>
    <w:rsid w:val="007C693E"/>
    <w:rsid w:val="007D05E3"/>
    <w:rsid w:val="007D3937"/>
    <w:rsid w:val="007D39FE"/>
    <w:rsid w:val="007D409F"/>
    <w:rsid w:val="007D4235"/>
    <w:rsid w:val="007D51DC"/>
    <w:rsid w:val="007D6473"/>
    <w:rsid w:val="007D7221"/>
    <w:rsid w:val="007D7B23"/>
    <w:rsid w:val="007E062E"/>
    <w:rsid w:val="007E2E73"/>
    <w:rsid w:val="007E39AA"/>
    <w:rsid w:val="007E4040"/>
    <w:rsid w:val="007E5847"/>
    <w:rsid w:val="007E5994"/>
    <w:rsid w:val="007E68BE"/>
    <w:rsid w:val="007F1EFA"/>
    <w:rsid w:val="007F2167"/>
    <w:rsid w:val="007F22CE"/>
    <w:rsid w:val="007F2627"/>
    <w:rsid w:val="007F3669"/>
    <w:rsid w:val="007F6D74"/>
    <w:rsid w:val="0080044B"/>
    <w:rsid w:val="00800CB3"/>
    <w:rsid w:val="0080224A"/>
    <w:rsid w:val="0080558F"/>
    <w:rsid w:val="008067C2"/>
    <w:rsid w:val="00812598"/>
    <w:rsid w:val="0081387A"/>
    <w:rsid w:val="00813C32"/>
    <w:rsid w:val="0081736E"/>
    <w:rsid w:val="008178DA"/>
    <w:rsid w:val="00820233"/>
    <w:rsid w:val="008254B1"/>
    <w:rsid w:val="00825921"/>
    <w:rsid w:val="00825F22"/>
    <w:rsid w:val="0082605B"/>
    <w:rsid w:val="00826250"/>
    <w:rsid w:val="00827576"/>
    <w:rsid w:val="008309F2"/>
    <w:rsid w:val="0083256F"/>
    <w:rsid w:val="008333A2"/>
    <w:rsid w:val="008342F5"/>
    <w:rsid w:val="00837CB3"/>
    <w:rsid w:val="0084097F"/>
    <w:rsid w:val="00840F9F"/>
    <w:rsid w:val="00841AE0"/>
    <w:rsid w:val="00842760"/>
    <w:rsid w:val="00842A4C"/>
    <w:rsid w:val="00843696"/>
    <w:rsid w:val="008447FE"/>
    <w:rsid w:val="00847B19"/>
    <w:rsid w:val="00847FA8"/>
    <w:rsid w:val="008521A4"/>
    <w:rsid w:val="0085322C"/>
    <w:rsid w:val="0085490F"/>
    <w:rsid w:val="00856293"/>
    <w:rsid w:val="0085632D"/>
    <w:rsid w:val="00856D8C"/>
    <w:rsid w:val="008616BB"/>
    <w:rsid w:val="0086298D"/>
    <w:rsid w:val="008643CA"/>
    <w:rsid w:val="008652C2"/>
    <w:rsid w:val="008675BE"/>
    <w:rsid w:val="008723BA"/>
    <w:rsid w:val="008736EB"/>
    <w:rsid w:val="00873E2B"/>
    <w:rsid w:val="00881B48"/>
    <w:rsid w:val="00882BDF"/>
    <w:rsid w:val="00884241"/>
    <w:rsid w:val="008876FB"/>
    <w:rsid w:val="0089168B"/>
    <w:rsid w:val="00891A19"/>
    <w:rsid w:val="00892E10"/>
    <w:rsid w:val="008932A9"/>
    <w:rsid w:val="00894345"/>
    <w:rsid w:val="00894DEF"/>
    <w:rsid w:val="00895FEB"/>
    <w:rsid w:val="00897A49"/>
    <w:rsid w:val="008A4CD2"/>
    <w:rsid w:val="008A7742"/>
    <w:rsid w:val="008B0C89"/>
    <w:rsid w:val="008B34AB"/>
    <w:rsid w:val="008B372D"/>
    <w:rsid w:val="008B6E17"/>
    <w:rsid w:val="008C2396"/>
    <w:rsid w:val="008C45EE"/>
    <w:rsid w:val="008D1965"/>
    <w:rsid w:val="008D2C56"/>
    <w:rsid w:val="008D3A1E"/>
    <w:rsid w:val="008D3B9D"/>
    <w:rsid w:val="008D5082"/>
    <w:rsid w:val="008D729E"/>
    <w:rsid w:val="008E0920"/>
    <w:rsid w:val="008E14BC"/>
    <w:rsid w:val="008E18B8"/>
    <w:rsid w:val="008E2E46"/>
    <w:rsid w:val="008E55DE"/>
    <w:rsid w:val="008E5F9E"/>
    <w:rsid w:val="008F036A"/>
    <w:rsid w:val="008F0591"/>
    <w:rsid w:val="008F0D15"/>
    <w:rsid w:val="008F1539"/>
    <w:rsid w:val="008F1958"/>
    <w:rsid w:val="008F5E60"/>
    <w:rsid w:val="008F6D11"/>
    <w:rsid w:val="00901F81"/>
    <w:rsid w:val="00902621"/>
    <w:rsid w:val="00904947"/>
    <w:rsid w:val="009058BA"/>
    <w:rsid w:val="00912929"/>
    <w:rsid w:val="00912980"/>
    <w:rsid w:val="00914382"/>
    <w:rsid w:val="00915CC0"/>
    <w:rsid w:val="00920816"/>
    <w:rsid w:val="00920B8B"/>
    <w:rsid w:val="00920F97"/>
    <w:rsid w:val="00921CAB"/>
    <w:rsid w:val="00922D2F"/>
    <w:rsid w:val="00922E6A"/>
    <w:rsid w:val="0092615F"/>
    <w:rsid w:val="0093079A"/>
    <w:rsid w:val="00932666"/>
    <w:rsid w:val="00932E86"/>
    <w:rsid w:val="0093302A"/>
    <w:rsid w:val="00934EF4"/>
    <w:rsid w:val="009363E4"/>
    <w:rsid w:val="00936D37"/>
    <w:rsid w:val="00942A47"/>
    <w:rsid w:val="00943AEB"/>
    <w:rsid w:val="0094469E"/>
    <w:rsid w:val="00950C4A"/>
    <w:rsid w:val="00951AE6"/>
    <w:rsid w:val="00951B59"/>
    <w:rsid w:val="00952F20"/>
    <w:rsid w:val="0095358E"/>
    <w:rsid w:val="0095371D"/>
    <w:rsid w:val="00955ED9"/>
    <w:rsid w:val="009613D8"/>
    <w:rsid w:val="00962F4D"/>
    <w:rsid w:val="00964495"/>
    <w:rsid w:val="00964B2C"/>
    <w:rsid w:val="0096650C"/>
    <w:rsid w:val="009668A4"/>
    <w:rsid w:val="009679F1"/>
    <w:rsid w:val="00971470"/>
    <w:rsid w:val="00972C8E"/>
    <w:rsid w:val="00974DCF"/>
    <w:rsid w:val="00976C1D"/>
    <w:rsid w:val="009779E6"/>
    <w:rsid w:val="00980C37"/>
    <w:rsid w:val="00980D24"/>
    <w:rsid w:val="00982158"/>
    <w:rsid w:val="009848B4"/>
    <w:rsid w:val="009853AE"/>
    <w:rsid w:val="00985547"/>
    <w:rsid w:val="00990307"/>
    <w:rsid w:val="0099446C"/>
    <w:rsid w:val="009A17A2"/>
    <w:rsid w:val="009A1CE1"/>
    <w:rsid w:val="009A20C4"/>
    <w:rsid w:val="009A24BB"/>
    <w:rsid w:val="009A3B57"/>
    <w:rsid w:val="009A5C28"/>
    <w:rsid w:val="009B0BF4"/>
    <w:rsid w:val="009B6D90"/>
    <w:rsid w:val="009B6FBF"/>
    <w:rsid w:val="009B7114"/>
    <w:rsid w:val="009B74EE"/>
    <w:rsid w:val="009C154F"/>
    <w:rsid w:val="009C2F9A"/>
    <w:rsid w:val="009C36E4"/>
    <w:rsid w:val="009C4CAA"/>
    <w:rsid w:val="009C4ED0"/>
    <w:rsid w:val="009C7B91"/>
    <w:rsid w:val="009C7E4F"/>
    <w:rsid w:val="009D45B5"/>
    <w:rsid w:val="009D4B6F"/>
    <w:rsid w:val="009D7D83"/>
    <w:rsid w:val="009E178B"/>
    <w:rsid w:val="009E1BCB"/>
    <w:rsid w:val="009E1F6E"/>
    <w:rsid w:val="009E30DA"/>
    <w:rsid w:val="009E384C"/>
    <w:rsid w:val="009E4F26"/>
    <w:rsid w:val="009E55F5"/>
    <w:rsid w:val="009E6306"/>
    <w:rsid w:val="009F026A"/>
    <w:rsid w:val="009F0DEF"/>
    <w:rsid w:val="009F6E68"/>
    <w:rsid w:val="009F7F62"/>
    <w:rsid w:val="00A007AF"/>
    <w:rsid w:val="00A01CD0"/>
    <w:rsid w:val="00A02809"/>
    <w:rsid w:val="00A040D7"/>
    <w:rsid w:val="00A055EB"/>
    <w:rsid w:val="00A056A2"/>
    <w:rsid w:val="00A072AE"/>
    <w:rsid w:val="00A112AD"/>
    <w:rsid w:val="00A1164F"/>
    <w:rsid w:val="00A11733"/>
    <w:rsid w:val="00A11C4E"/>
    <w:rsid w:val="00A1344A"/>
    <w:rsid w:val="00A13A69"/>
    <w:rsid w:val="00A14BAD"/>
    <w:rsid w:val="00A158EA"/>
    <w:rsid w:val="00A15D30"/>
    <w:rsid w:val="00A16B46"/>
    <w:rsid w:val="00A20A19"/>
    <w:rsid w:val="00A21B43"/>
    <w:rsid w:val="00A22969"/>
    <w:rsid w:val="00A242B5"/>
    <w:rsid w:val="00A24513"/>
    <w:rsid w:val="00A25490"/>
    <w:rsid w:val="00A26850"/>
    <w:rsid w:val="00A27265"/>
    <w:rsid w:val="00A32838"/>
    <w:rsid w:val="00A3339C"/>
    <w:rsid w:val="00A34224"/>
    <w:rsid w:val="00A34E66"/>
    <w:rsid w:val="00A358EC"/>
    <w:rsid w:val="00A36F2C"/>
    <w:rsid w:val="00A37AC0"/>
    <w:rsid w:val="00A37DF1"/>
    <w:rsid w:val="00A37FBC"/>
    <w:rsid w:val="00A40933"/>
    <w:rsid w:val="00A40DB6"/>
    <w:rsid w:val="00A42B55"/>
    <w:rsid w:val="00A42ED3"/>
    <w:rsid w:val="00A45A2E"/>
    <w:rsid w:val="00A520F8"/>
    <w:rsid w:val="00A53302"/>
    <w:rsid w:val="00A53458"/>
    <w:rsid w:val="00A55DEF"/>
    <w:rsid w:val="00A56DAF"/>
    <w:rsid w:val="00A5700B"/>
    <w:rsid w:val="00A62D52"/>
    <w:rsid w:val="00A64EE2"/>
    <w:rsid w:val="00A65770"/>
    <w:rsid w:val="00A70AEE"/>
    <w:rsid w:val="00A7172B"/>
    <w:rsid w:val="00A72CD6"/>
    <w:rsid w:val="00A73BC7"/>
    <w:rsid w:val="00A74AEE"/>
    <w:rsid w:val="00A74EEF"/>
    <w:rsid w:val="00A75878"/>
    <w:rsid w:val="00A7609D"/>
    <w:rsid w:val="00A76DD3"/>
    <w:rsid w:val="00A833C5"/>
    <w:rsid w:val="00A85470"/>
    <w:rsid w:val="00A864A9"/>
    <w:rsid w:val="00A87704"/>
    <w:rsid w:val="00A87BC5"/>
    <w:rsid w:val="00A90036"/>
    <w:rsid w:val="00A902D2"/>
    <w:rsid w:val="00A92530"/>
    <w:rsid w:val="00A931D9"/>
    <w:rsid w:val="00A9482E"/>
    <w:rsid w:val="00A968CE"/>
    <w:rsid w:val="00A970C0"/>
    <w:rsid w:val="00AA08F3"/>
    <w:rsid w:val="00AA0BB8"/>
    <w:rsid w:val="00AA18BD"/>
    <w:rsid w:val="00AA1ACC"/>
    <w:rsid w:val="00AA1DC5"/>
    <w:rsid w:val="00AA1EA4"/>
    <w:rsid w:val="00AA32F5"/>
    <w:rsid w:val="00AA4A87"/>
    <w:rsid w:val="00AA5186"/>
    <w:rsid w:val="00AA5686"/>
    <w:rsid w:val="00AA5707"/>
    <w:rsid w:val="00AA7573"/>
    <w:rsid w:val="00AB041B"/>
    <w:rsid w:val="00AB1763"/>
    <w:rsid w:val="00AB1FF4"/>
    <w:rsid w:val="00AB23B8"/>
    <w:rsid w:val="00AB2A88"/>
    <w:rsid w:val="00AB2C05"/>
    <w:rsid w:val="00AB2C96"/>
    <w:rsid w:val="00AB3D3A"/>
    <w:rsid w:val="00AB5603"/>
    <w:rsid w:val="00AB7544"/>
    <w:rsid w:val="00AC0B45"/>
    <w:rsid w:val="00AC17B5"/>
    <w:rsid w:val="00AC23E3"/>
    <w:rsid w:val="00AC33CA"/>
    <w:rsid w:val="00AC62AA"/>
    <w:rsid w:val="00AC62CD"/>
    <w:rsid w:val="00AC7473"/>
    <w:rsid w:val="00AD138B"/>
    <w:rsid w:val="00AD2634"/>
    <w:rsid w:val="00AD482D"/>
    <w:rsid w:val="00AD6AF3"/>
    <w:rsid w:val="00AE25BE"/>
    <w:rsid w:val="00AE42BF"/>
    <w:rsid w:val="00AE4A7B"/>
    <w:rsid w:val="00AE5315"/>
    <w:rsid w:val="00AF0C71"/>
    <w:rsid w:val="00AF1C93"/>
    <w:rsid w:val="00AF5026"/>
    <w:rsid w:val="00AF57F1"/>
    <w:rsid w:val="00AF6546"/>
    <w:rsid w:val="00AF664A"/>
    <w:rsid w:val="00AF7AAC"/>
    <w:rsid w:val="00B003C9"/>
    <w:rsid w:val="00B0136C"/>
    <w:rsid w:val="00B02357"/>
    <w:rsid w:val="00B044A1"/>
    <w:rsid w:val="00B0450A"/>
    <w:rsid w:val="00B066B0"/>
    <w:rsid w:val="00B079C2"/>
    <w:rsid w:val="00B07FC8"/>
    <w:rsid w:val="00B10D64"/>
    <w:rsid w:val="00B128AE"/>
    <w:rsid w:val="00B12E51"/>
    <w:rsid w:val="00B1510D"/>
    <w:rsid w:val="00B20891"/>
    <w:rsid w:val="00B20F1D"/>
    <w:rsid w:val="00B21780"/>
    <w:rsid w:val="00B226EA"/>
    <w:rsid w:val="00B22B0F"/>
    <w:rsid w:val="00B235EF"/>
    <w:rsid w:val="00B2521F"/>
    <w:rsid w:val="00B274BB"/>
    <w:rsid w:val="00B31186"/>
    <w:rsid w:val="00B31E4F"/>
    <w:rsid w:val="00B32182"/>
    <w:rsid w:val="00B3230F"/>
    <w:rsid w:val="00B32838"/>
    <w:rsid w:val="00B32D28"/>
    <w:rsid w:val="00B345BE"/>
    <w:rsid w:val="00B35A4A"/>
    <w:rsid w:val="00B36528"/>
    <w:rsid w:val="00B37EC9"/>
    <w:rsid w:val="00B42C25"/>
    <w:rsid w:val="00B42E86"/>
    <w:rsid w:val="00B45E7D"/>
    <w:rsid w:val="00B5078C"/>
    <w:rsid w:val="00B540F3"/>
    <w:rsid w:val="00B54FAC"/>
    <w:rsid w:val="00B5794D"/>
    <w:rsid w:val="00B57DA5"/>
    <w:rsid w:val="00B63669"/>
    <w:rsid w:val="00B64158"/>
    <w:rsid w:val="00B64C6F"/>
    <w:rsid w:val="00B659F9"/>
    <w:rsid w:val="00B6630D"/>
    <w:rsid w:val="00B663D0"/>
    <w:rsid w:val="00B7173D"/>
    <w:rsid w:val="00B73046"/>
    <w:rsid w:val="00B7322A"/>
    <w:rsid w:val="00B7338C"/>
    <w:rsid w:val="00B73E97"/>
    <w:rsid w:val="00B7533D"/>
    <w:rsid w:val="00B75DF6"/>
    <w:rsid w:val="00B75EA3"/>
    <w:rsid w:val="00B77A26"/>
    <w:rsid w:val="00B80048"/>
    <w:rsid w:val="00B800B2"/>
    <w:rsid w:val="00B80A0B"/>
    <w:rsid w:val="00B82229"/>
    <w:rsid w:val="00B855AA"/>
    <w:rsid w:val="00B928F3"/>
    <w:rsid w:val="00B936B2"/>
    <w:rsid w:val="00B94C43"/>
    <w:rsid w:val="00B9528E"/>
    <w:rsid w:val="00BA0010"/>
    <w:rsid w:val="00BA0ED5"/>
    <w:rsid w:val="00BA23CB"/>
    <w:rsid w:val="00BA4285"/>
    <w:rsid w:val="00BA71F2"/>
    <w:rsid w:val="00BB0330"/>
    <w:rsid w:val="00BB1B31"/>
    <w:rsid w:val="00BB2871"/>
    <w:rsid w:val="00BB399B"/>
    <w:rsid w:val="00BC0C0E"/>
    <w:rsid w:val="00BC0DC8"/>
    <w:rsid w:val="00BC23D2"/>
    <w:rsid w:val="00BC447F"/>
    <w:rsid w:val="00BC4608"/>
    <w:rsid w:val="00BC4A6E"/>
    <w:rsid w:val="00BC7453"/>
    <w:rsid w:val="00BC7A79"/>
    <w:rsid w:val="00BD0496"/>
    <w:rsid w:val="00BD10A1"/>
    <w:rsid w:val="00BD2898"/>
    <w:rsid w:val="00BD3E2B"/>
    <w:rsid w:val="00BD6AC1"/>
    <w:rsid w:val="00BD791A"/>
    <w:rsid w:val="00BE1709"/>
    <w:rsid w:val="00BE20EF"/>
    <w:rsid w:val="00BE7DC3"/>
    <w:rsid w:val="00BF07A4"/>
    <w:rsid w:val="00BF4E9C"/>
    <w:rsid w:val="00BF5AE7"/>
    <w:rsid w:val="00BF7B0D"/>
    <w:rsid w:val="00C001C3"/>
    <w:rsid w:val="00C006D9"/>
    <w:rsid w:val="00C01019"/>
    <w:rsid w:val="00C02E7D"/>
    <w:rsid w:val="00C03F10"/>
    <w:rsid w:val="00C04773"/>
    <w:rsid w:val="00C04B67"/>
    <w:rsid w:val="00C0691E"/>
    <w:rsid w:val="00C11116"/>
    <w:rsid w:val="00C117A2"/>
    <w:rsid w:val="00C124AB"/>
    <w:rsid w:val="00C13FE6"/>
    <w:rsid w:val="00C1442C"/>
    <w:rsid w:val="00C1559D"/>
    <w:rsid w:val="00C15A54"/>
    <w:rsid w:val="00C21A93"/>
    <w:rsid w:val="00C2226B"/>
    <w:rsid w:val="00C2404C"/>
    <w:rsid w:val="00C24652"/>
    <w:rsid w:val="00C24C00"/>
    <w:rsid w:val="00C26890"/>
    <w:rsid w:val="00C33005"/>
    <w:rsid w:val="00C3369A"/>
    <w:rsid w:val="00C359B1"/>
    <w:rsid w:val="00C35DF0"/>
    <w:rsid w:val="00C37E10"/>
    <w:rsid w:val="00C409F6"/>
    <w:rsid w:val="00C418F9"/>
    <w:rsid w:val="00C436B5"/>
    <w:rsid w:val="00C436FC"/>
    <w:rsid w:val="00C44C6A"/>
    <w:rsid w:val="00C4736A"/>
    <w:rsid w:val="00C51B6A"/>
    <w:rsid w:val="00C51D98"/>
    <w:rsid w:val="00C5559B"/>
    <w:rsid w:val="00C55876"/>
    <w:rsid w:val="00C565AC"/>
    <w:rsid w:val="00C570FE"/>
    <w:rsid w:val="00C5754D"/>
    <w:rsid w:val="00C61155"/>
    <w:rsid w:val="00C628FC"/>
    <w:rsid w:val="00C6315D"/>
    <w:rsid w:val="00C64EBD"/>
    <w:rsid w:val="00C65C91"/>
    <w:rsid w:val="00C6660A"/>
    <w:rsid w:val="00C66D27"/>
    <w:rsid w:val="00C7020E"/>
    <w:rsid w:val="00C7022F"/>
    <w:rsid w:val="00C703C3"/>
    <w:rsid w:val="00C706D4"/>
    <w:rsid w:val="00C7091C"/>
    <w:rsid w:val="00C713CB"/>
    <w:rsid w:val="00C730CD"/>
    <w:rsid w:val="00C7547F"/>
    <w:rsid w:val="00C75CC8"/>
    <w:rsid w:val="00C76E9D"/>
    <w:rsid w:val="00C773F6"/>
    <w:rsid w:val="00C80C85"/>
    <w:rsid w:val="00C813BB"/>
    <w:rsid w:val="00C8343B"/>
    <w:rsid w:val="00C8632D"/>
    <w:rsid w:val="00C86F3D"/>
    <w:rsid w:val="00C876D8"/>
    <w:rsid w:val="00C9220E"/>
    <w:rsid w:val="00C93C09"/>
    <w:rsid w:val="00C94B15"/>
    <w:rsid w:val="00C94CDB"/>
    <w:rsid w:val="00C955FC"/>
    <w:rsid w:val="00C96C34"/>
    <w:rsid w:val="00C96CE1"/>
    <w:rsid w:val="00CA0131"/>
    <w:rsid w:val="00CA7E9E"/>
    <w:rsid w:val="00CB0402"/>
    <w:rsid w:val="00CB4C90"/>
    <w:rsid w:val="00CB5DBE"/>
    <w:rsid w:val="00CB6C5F"/>
    <w:rsid w:val="00CB6D75"/>
    <w:rsid w:val="00CB7770"/>
    <w:rsid w:val="00CC124E"/>
    <w:rsid w:val="00CC3720"/>
    <w:rsid w:val="00CC4CBF"/>
    <w:rsid w:val="00CC67B1"/>
    <w:rsid w:val="00CC6E65"/>
    <w:rsid w:val="00CC741A"/>
    <w:rsid w:val="00CD04B1"/>
    <w:rsid w:val="00CD5051"/>
    <w:rsid w:val="00CD50CD"/>
    <w:rsid w:val="00CD7269"/>
    <w:rsid w:val="00CE012B"/>
    <w:rsid w:val="00CE219E"/>
    <w:rsid w:val="00CE229E"/>
    <w:rsid w:val="00CE2899"/>
    <w:rsid w:val="00CE4557"/>
    <w:rsid w:val="00CE4ABB"/>
    <w:rsid w:val="00CE5CE6"/>
    <w:rsid w:val="00CE7095"/>
    <w:rsid w:val="00CE7998"/>
    <w:rsid w:val="00CE7CFA"/>
    <w:rsid w:val="00CF18A8"/>
    <w:rsid w:val="00CF1DDF"/>
    <w:rsid w:val="00CF2084"/>
    <w:rsid w:val="00CF4E58"/>
    <w:rsid w:val="00CF754B"/>
    <w:rsid w:val="00CF77B5"/>
    <w:rsid w:val="00D01F79"/>
    <w:rsid w:val="00D02F57"/>
    <w:rsid w:val="00D03244"/>
    <w:rsid w:val="00D03AFD"/>
    <w:rsid w:val="00D03B40"/>
    <w:rsid w:val="00D04582"/>
    <w:rsid w:val="00D05C86"/>
    <w:rsid w:val="00D07891"/>
    <w:rsid w:val="00D07C79"/>
    <w:rsid w:val="00D11A1E"/>
    <w:rsid w:val="00D12850"/>
    <w:rsid w:val="00D135E3"/>
    <w:rsid w:val="00D1518B"/>
    <w:rsid w:val="00D15791"/>
    <w:rsid w:val="00D17FDF"/>
    <w:rsid w:val="00D20252"/>
    <w:rsid w:val="00D204FB"/>
    <w:rsid w:val="00D2066A"/>
    <w:rsid w:val="00D2083E"/>
    <w:rsid w:val="00D209D9"/>
    <w:rsid w:val="00D2172A"/>
    <w:rsid w:val="00D2179B"/>
    <w:rsid w:val="00D24113"/>
    <w:rsid w:val="00D24155"/>
    <w:rsid w:val="00D263A4"/>
    <w:rsid w:val="00D314F4"/>
    <w:rsid w:val="00D431EA"/>
    <w:rsid w:val="00D447D6"/>
    <w:rsid w:val="00D45992"/>
    <w:rsid w:val="00D463B5"/>
    <w:rsid w:val="00D46595"/>
    <w:rsid w:val="00D467BD"/>
    <w:rsid w:val="00D546A0"/>
    <w:rsid w:val="00D547A9"/>
    <w:rsid w:val="00D55FF3"/>
    <w:rsid w:val="00D572E5"/>
    <w:rsid w:val="00D60DD7"/>
    <w:rsid w:val="00D644D3"/>
    <w:rsid w:val="00D6655A"/>
    <w:rsid w:val="00D671E2"/>
    <w:rsid w:val="00D74CD6"/>
    <w:rsid w:val="00D74D55"/>
    <w:rsid w:val="00D77877"/>
    <w:rsid w:val="00D80965"/>
    <w:rsid w:val="00D818E2"/>
    <w:rsid w:val="00D82DDB"/>
    <w:rsid w:val="00D83181"/>
    <w:rsid w:val="00D8435A"/>
    <w:rsid w:val="00D858A0"/>
    <w:rsid w:val="00D87049"/>
    <w:rsid w:val="00D901C5"/>
    <w:rsid w:val="00D905E5"/>
    <w:rsid w:val="00D91475"/>
    <w:rsid w:val="00D9191C"/>
    <w:rsid w:val="00D9204F"/>
    <w:rsid w:val="00D935FD"/>
    <w:rsid w:val="00D93CC9"/>
    <w:rsid w:val="00D942A8"/>
    <w:rsid w:val="00D94E8C"/>
    <w:rsid w:val="00D9768B"/>
    <w:rsid w:val="00D97CB5"/>
    <w:rsid w:val="00D97CC2"/>
    <w:rsid w:val="00DA00DE"/>
    <w:rsid w:val="00DA11C9"/>
    <w:rsid w:val="00DA307D"/>
    <w:rsid w:val="00DA3359"/>
    <w:rsid w:val="00DA4738"/>
    <w:rsid w:val="00DA4DAF"/>
    <w:rsid w:val="00DA4F23"/>
    <w:rsid w:val="00DA7EC6"/>
    <w:rsid w:val="00DA7EF9"/>
    <w:rsid w:val="00DB07D3"/>
    <w:rsid w:val="00DB0B49"/>
    <w:rsid w:val="00DB213B"/>
    <w:rsid w:val="00DB2B8F"/>
    <w:rsid w:val="00DB725D"/>
    <w:rsid w:val="00DC1068"/>
    <w:rsid w:val="00DC275F"/>
    <w:rsid w:val="00DC28E3"/>
    <w:rsid w:val="00DC296B"/>
    <w:rsid w:val="00DC6BAE"/>
    <w:rsid w:val="00DC7629"/>
    <w:rsid w:val="00DC7CE8"/>
    <w:rsid w:val="00DD0B0C"/>
    <w:rsid w:val="00DD0B35"/>
    <w:rsid w:val="00DD11A9"/>
    <w:rsid w:val="00DD1C07"/>
    <w:rsid w:val="00DD24CC"/>
    <w:rsid w:val="00DD775D"/>
    <w:rsid w:val="00DE033E"/>
    <w:rsid w:val="00DE0796"/>
    <w:rsid w:val="00DE10EF"/>
    <w:rsid w:val="00DE113E"/>
    <w:rsid w:val="00DE7F91"/>
    <w:rsid w:val="00DF0AB9"/>
    <w:rsid w:val="00DF1365"/>
    <w:rsid w:val="00DF20C5"/>
    <w:rsid w:val="00DF25C0"/>
    <w:rsid w:val="00DF6474"/>
    <w:rsid w:val="00DF7592"/>
    <w:rsid w:val="00DF78FB"/>
    <w:rsid w:val="00E016D6"/>
    <w:rsid w:val="00E01F27"/>
    <w:rsid w:val="00E0596E"/>
    <w:rsid w:val="00E066D8"/>
    <w:rsid w:val="00E07131"/>
    <w:rsid w:val="00E072A9"/>
    <w:rsid w:val="00E11537"/>
    <w:rsid w:val="00E117FD"/>
    <w:rsid w:val="00E12B35"/>
    <w:rsid w:val="00E132C7"/>
    <w:rsid w:val="00E14DC6"/>
    <w:rsid w:val="00E15AA6"/>
    <w:rsid w:val="00E15CC4"/>
    <w:rsid w:val="00E21446"/>
    <w:rsid w:val="00E214EB"/>
    <w:rsid w:val="00E2226C"/>
    <w:rsid w:val="00E25498"/>
    <w:rsid w:val="00E25F03"/>
    <w:rsid w:val="00E271D6"/>
    <w:rsid w:val="00E3028A"/>
    <w:rsid w:val="00E3049B"/>
    <w:rsid w:val="00E31036"/>
    <w:rsid w:val="00E31765"/>
    <w:rsid w:val="00E31C5D"/>
    <w:rsid w:val="00E32048"/>
    <w:rsid w:val="00E32568"/>
    <w:rsid w:val="00E32938"/>
    <w:rsid w:val="00E345E0"/>
    <w:rsid w:val="00E367D0"/>
    <w:rsid w:val="00E36AA5"/>
    <w:rsid w:val="00E37ACC"/>
    <w:rsid w:val="00E40ECA"/>
    <w:rsid w:val="00E43C71"/>
    <w:rsid w:val="00E440B4"/>
    <w:rsid w:val="00E44627"/>
    <w:rsid w:val="00E46433"/>
    <w:rsid w:val="00E47180"/>
    <w:rsid w:val="00E477D1"/>
    <w:rsid w:val="00E47FDC"/>
    <w:rsid w:val="00E47FEB"/>
    <w:rsid w:val="00E507A5"/>
    <w:rsid w:val="00E5086C"/>
    <w:rsid w:val="00E51CC0"/>
    <w:rsid w:val="00E528A4"/>
    <w:rsid w:val="00E5756D"/>
    <w:rsid w:val="00E6047F"/>
    <w:rsid w:val="00E606C0"/>
    <w:rsid w:val="00E6219E"/>
    <w:rsid w:val="00E628BF"/>
    <w:rsid w:val="00E6409F"/>
    <w:rsid w:val="00E64D49"/>
    <w:rsid w:val="00E64FCC"/>
    <w:rsid w:val="00E65268"/>
    <w:rsid w:val="00E70205"/>
    <w:rsid w:val="00E7208D"/>
    <w:rsid w:val="00E727E1"/>
    <w:rsid w:val="00E745B6"/>
    <w:rsid w:val="00E75F1E"/>
    <w:rsid w:val="00E77138"/>
    <w:rsid w:val="00E8067E"/>
    <w:rsid w:val="00E8081A"/>
    <w:rsid w:val="00E80A69"/>
    <w:rsid w:val="00E810E6"/>
    <w:rsid w:val="00E821E6"/>
    <w:rsid w:val="00E8365E"/>
    <w:rsid w:val="00E83B00"/>
    <w:rsid w:val="00E85019"/>
    <w:rsid w:val="00E90F63"/>
    <w:rsid w:val="00E92CBB"/>
    <w:rsid w:val="00E93557"/>
    <w:rsid w:val="00EA161D"/>
    <w:rsid w:val="00EA1DC5"/>
    <w:rsid w:val="00EA446C"/>
    <w:rsid w:val="00EA466A"/>
    <w:rsid w:val="00EA5F7E"/>
    <w:rsid w:val="00EB21B3"/>
    <w:rsid w:val="00EB274D"/>
    <w:rsid w:val="00EB279B"/>
    <w:rsid w:val="00EB2B1E"/>
    <w:rsid w:val="00EB4D13"/>
    <w:rsid w:val="00EB583F"/>
    <w:rsid w:val="00EB728B"/>
    <w:rsid w:val="00EC1545"/>
    <w:rsid w:val="00EC19F1"/>
    <w:rsid w:val="00EC1F1E"/>
    <w:rsid w:val="00EC256E"/>
    <w:rsid w:val="00EC4994"/>
    <w:rsid w:val="00EC63E6"/>
    <w:rsid w:val="00EC76A6"/>
    <w:rsid w:val="00ED355D"/>
    <w:rsid w:val="00ED48FE"/>
    <w:rsid w:val="00ED5016"/>
    <w:rsid w:val="00EE18AA"/>
    <w:rsid w:val="00EE2857"/>
    <w:rsid w:val="00EE379A"/>
    <w:rsid w:val="00EE3F17"/>
    <w:rsid w:val="00EE615C"/>
    <w:rsid w:val="00EE6477"/>
    <w:rsid w:val="00EE79BC"/>
    <w:rsid w:val="00EE7CB9"/>
    <w:rsid w:val="00EF2325"/>
    <w:rsid w:val="00EF311C"/>
    <w:rsid w:val="00EF3489"/>
    <w:rsid w:val="00EF3A68"/>
    <w:rsid w:val="00EF633E"/>
    <w:rsid w:val="00F00FBB"/>
    <w:rsid w:val="00F01BE1"/>
    <w:rsid w:val="00F03F17"/>
    <w:rsid w:val="00F060AF"/>
    <w:rsid w:val="00F0626D"/>
    <w:rsid w:val="00F06F37"/>
    <w:rsid w:val="00F07014"/>
    <w:rsid w:val="00F10C79"/>
    <w:rsid w:val="00F1320F"/>
    <w:rsid w:val="00F14137"/>
    <w:rsid w:val="00F14273"/>
    <w:rsid w:val="00F171D5"/>
    <w:rsid w:val="00F177EE"/>
    <w:rsid w:val="00F20A35"/>
    <w:rsid w:val="00F212B5"/>
    <w:rsid w:val="00F21A43"/>
    <w:rsid w:val="00F22196"/>
    <w:rsid w:val="00F26781"/>
    <w:rsid w:val="00F30A66"/>
    <w:rsid w:val="00F31AD2"/>
    <w:rsid w:val="00F32A6A"/>
    <w:rsid w:val="00F3380F"/>
    <w:rsid w:val="00F33A0C"/>
    <w:rsid w:val="00F33EB0"/>
    <w:rsid w:val="00F346CD"/>
    <w:rsid w:val="00F35E06"/>
    <w:rsid w:val="00F36094"/>
    <w:rsid w:val="00F37484"/>
    <w:rsid w:val="00F40873"/>
    <w:rsid w:val="00F41280"/>
    <w:rsid w:val="00F41397"/>
    <w:rsid w:val="00F42414"/>
    <w:rsid w:val="00F445C6"/>
    <w:rsid w:val="00F47C77"/>
    <w:rsid w:val="00F531A6"/>
    <w:rsid w:val="00F5612E"/>
    <w:rsid w:val="00F564EA"/>
    <w:rsid w:val="00F577C5"/>
    <w:rsid w:val="00F578AE"/>
    <w:rsid w:val="00F601A9"/>
    <w:rsid w:val="00F61B06"/>
    <w:rsid w:val="00F61FE1"/>
    <w:rsid w:val="00F63344"/>
    <w:rsid w:val="00F6648C"/>
    <w:rsid w:val="00F66974"/>
    <w:rsid w:val="00F66EAA"/>
    <w:rsid w:val="00F710EF"/>
    <w:rsid w:val="00F73019"/>
    <w:rsid w:val="00F730B9"/>
    <w:rsid w:val="00F733FF"/>
    <w:rsid w:val="00F74C45"/>
    <w:rsid w:val="00F76F8B"/>
    <w:rsid w:val="00F83F59"/>
    <w:rsid w:val="00F84981"/>
    <w:rsid w:val="00F85306"/>
    <w:rsid w:val="00F903B0"/>
    <w:rsid w:val="00F91A3F"/>
    <w:rsid w:val="00F96C40"/>
    <w:rsid w:val="00F9782E"/>
    <w:rsid w:val="00FA30A3"/>
    <w:rsid w:val="00FA3E6A"/>
    <w:rsid w:val="00FA40B5"/>
    <w:rsid w:val="00FA4233"/>
    <w:rsid w:val="00FB00F4"/>
    <w:rsid w:val="00FB0C96"/>
    <w:rsid w:val="00FB32EA"/>
    <w:rsid w:val="00FB3D7F"/>
    <w:rsid w:val="00FB42AF"/>
    <w:rsid w:val="00FB4632"/>
    <w:rsid w:val="00FB6E23"/>
    <w:rsid w:val="00FB7F0A"/>
    <w:rsid w:val="00FC047F"/>
    <w:rsid w:val="00FC0993"/>
    <w:rsid w:val="00FC0AED"/>
    <w:rsid w:val="00FC52A3"/>
    <w:rsid w:val="00FC72A2"/>
    <w:rsid w:val="00FC7371"/>
    <w:rsid w:val="00FC73D0"/>
    <w:rsid w:val="00FD1614"/>
    <w:rsid w:val="00FD52E2"/>
    <w:rsid w:val="00FD74D0"/>
    <w:rsid w:val="00FD7822"/>
    <w:rsid w:val="00FD7A51"/>
    <w:rsid w:val="00FE0B74"/>
    <w:rsid w:val="00FE1894"/>
    <w:rsid w:val="00FE21D6"/>
    <w:rsid w:val="00FE2B12"/>
    <w:rsid w:val="00FE339F"/>
    <w:rsid w:val="00FE38D4"/>
    <w:rsid w:val="00FE3C66"/>
    <w:rsid w:val="00FE5922"/>
    <w:rsid w:val="00FE6596"/>
    <w:rsid w:val="00FE6BCE"/>
    <w:rsid w:val="00FF0177"/>
    <w:rsid w:val="00FF0223"/>
    <w:rsid w:val="00FF029A"/>
    <w:rsid w:val="00FF339D"/>
    <w:rsid w:val="00FF57D9"/>
    <w:rsid w:val="00FF5ABD"/>
    <w:rsid w:val="00FF5D69"/>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9B81AB"/>
  <w15:docId w15:val="{32E16A9E-5DF6-4ECB-A154-90A249B04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algun Gothic"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1545"/>
    <w:pPr>
      <w:jc w:val="both"/>
    </w:pPr>
    <w:rPr>
      <w:sz w:val="22"/>
      <w:szCs w:val="24"/>
    </w:rPr>
  </w:style>
  <w:style w:type="paragraph" w:styleId="Titre1">
    <w:name w:val="heading 1"/>
    <w:basedOn w:val="Normal"/>
    <w:next w:val="Normal"/>
    <w:link w:val="Titre1Car"/>
    <w:qFormat/>
    <w:rsid w:val="00475D73"/>
    <w:pPr>
      <w:keepNext/>
      <w:suppressLineNumbers/>
      <w:suppressAutoHyphens/>
      <w:kinsoku w:val="0"/>
      <w:overflowPunct w:val="0"/>
      <w:autoSpaceDE w:val="0"/>
      <w:autoSpaceDN w:val="0"/>
      <w:spacing w:before="240" w:after="120"/>
      <w:ind w:right="6"/>
      <w:jc w:val="center"/>
      <w:outlineLvl w:val="0"/>
    </w:pPr>
    <w:rPr>
      <w:rFonts w:ascii="Times New Roman Bold" w:hAnsi="Times New Roman Bold" w:cs="Times New Roman Bold"/>
      <w:b/>
      <w:bCs/>
      <w:caps/>
      <w:snapToGrid w:val="0"/>
      <w:kern w:val="22"/>
      <w:szCs w:val="22"/>
    </w:rPr>
  </w:style>
  <w:style w:type="paragraph" w:styleId="Titre2">
    <w:name w:val="heading 2"/>
    <w:basedOn w:val="Normal"/>
    <w:next w:val="Normal"/>
    <w:link w:val="Titre2Car"/>
    <w:qFormat/>
    <w:rsid w:val="002D7E6D"/>
    <w:pPr>
      <w:keepNext/>
      <w:spacing w:before="240" w:after="120"/>
      <w:jc w:val="center"/>
      <w:outlineLvl w:val="1"/>
    </w:pPr>
    <w:rPr>
      <w:b/>
      <w:bCs/>
      <w:iCs/>
      <w:snapToGrid w:val="0"/>
    </w:rPr>
  </w:style>
  <w:style w:type="paragraph" w:styleId="Titre3">
    <w:name w:val="heading 3"/>
    <w:basedOn w:val="Normal"/>
    <w:next w:val="Normal"/>
    <w:qFormat/>
    <w:rsid w:val="006B7FB5"/>
    <w:pPr>
      <w:keepNext/>
      <w:suppressLineNumbers/>
      <w:suppressAutoHyphens/>
      <w:kinsoku w:val="0"/>
      <w:overflowPunct w:val="0"/>
      <w:autoSpaceDE w:val="0"/>
      <w:autoSpaceDN w:val="0"/>
      <w:spacing w:before="120" w:after="120"/>
      <w:outlineLvl w:val="2"/>
    </w:pPr>
    <w:rPr>
      <w:rFonts w:eastAsia="Times New Roman"/>
      <w:i/>
      <w:iCs/>
      <w:snapToGrid w:val="0"/>
      <w:kern w:val="22"/>
      <w:szCs w:val="22"/>
    </w:rPr>
  </w:style>
  <w:style w:type="paragraph" w:styleId="Titre4">
    <w:name w:val="heading 4"/>
    <w:basedOn w:val="Normal"/>
    <w:qFormat/>
    <w:rsid w:val="003A3F1C"/>
    <w:pPr>
      <w:keepNext/>
      <w:spacing w:before="120" w:after="120"/>
      <w:outlineLvl w:val="3"/>
    </w:pPr>
    <w:rPr>
      <w:rFonts w:eastAsia="Arial Unicode MS" w:cs="Arial"/>
      <w:b/>
      <w:i/>
    </w:rPr>
  </w:style>
  <w:style w:type="paragraph" w:styleId="Titre5">
    <w:name w:val="heading 5"/>
    <w:basedOn w:val="Normal"/>
    <w:next w:val="Normal"/>
    <w:qFormat/>
    <w:rsid w:val="003A3F1C"/>
    <w:pPr>
      <w:keepNext/>
      <w:numPr>
        <w:ilvl w:val="4"/>
        <w:numId w:val="4"/>
      </w:numPr>
      <w:spacing w:before="120" w:after="120"/>
      <w:jc w:val="left"/>
      <w:outlineLvl w:val="4"/>
    </w:pPr>
    <w:rPr>
      <w:bCs/>
      <w:i/>
      <w:szCs w:val="26"/>
    </w:rPr>
  </w:style>
  <w:style w:type="paragraph" w:styleId="Titre6">
    <w:name w:val="heading 6"/>
    <w:basedOn w:val="Normal"/>
    <w:next w:val="Normal"/>
    <w:link w:val="Titre6Car"/>
    <w:qFormat/>
    <w:rsid w:val="003A3F1C"/>
    <w:pPr>
      <w:keepNext/>
      <w:spacing w:after="240" w:line="240" w:lineRule="exact"/>
      <w:outlineLvl w:val="5"/>
    </w:pPr>
    <w:rPr>
      <w:i/>
      <w:sz w:val="24"/>
      <w:szCs w:val="20"/>
    </w:rPr>
  </w:style>
  <w:style w:type="paragraph" w:styleId="Titre7">
    <w:name w:val="heading 7"/>
    <w:basedOn w:val="Normal"/>
    <w:next w:val="Normal"/>
    <w:qFormat/>
    <w:rsid w:val="003A3F1C"/>
    <w:pPr>
      <w:keepNext/>
      <w:jc w:val="right"/>
      <w:outlineLvl w:val="6"/>
    </w:pPr>
    <w:rPr>
      <w:rFonts w:ascii="Univers" w:hAnsi="Univers"/>
      <w:b/>
      <w:sz w:val="28"/>
    </w:rPr>
  </w:style>
  <w:style w:type="paragraph" w:styleId="Titre8">
    <w:name w:val="heading 8"/>
    <w:basedOn w:val="Normal"/>
    <w:next w:val="Normal"/>
    <w:qFormat/>
    <w:rsid w:val="003A3F1C"/>
    <w:pPr>
      <w:keepNext/>
      <w:jc w:val="right"/>
      <w:outlineLvl w:val="7"/>
    </w:pPr>
    <w:rPr>
      <w:rFonts w:ascii="Univers" w:hAnsi="Univers"/>
      <w:b/>
      <w:sz w:val="32"/>
    </w:rPr>
  </w:style>
  <w:style w:type="paragraph" w:styleId="Titre9">
    <w:name w:val="heading 9"/>
    <w:basedOn w:val="Normal"/>
    <w:next w:val="Normal"/>
    <w:link w:val="Titre9Car"/>
    <w:qFormat/>
    <w:rsid w:val="003A3F1C"/>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semiHidden/>
    <w:rsid w:val="003A3F1C"/>
    <w:rPr>
      <w:rFonts w:ascii="Lucida Grande" w:hAnsi="Lucida Grande"/>
      <w:sz w:val="18"/>
      <w:szCs w:val="18"/>
    </w:rPr>
  </w:style>
  <w:style w:type="character" w:customStyle="1" w:styleId="BalloonTextChar">
    <w:name w:val="Balloon Text Char"/>
    <w:uiPriority w:val="99"/>
    <w:semiHidden/>
    <w:rsid w:val="008F669E"/>
    <w:rPr>
      <w:rFonts w:ascii="Lucida Grande" w:hAnsi="Lucida Grande"/>
      <w:sz w:val="18"/>
      <w:szCs w:val="18"/>
    </w:rPr>
  </w:style>
  <w:style w:type="character" w:customStyle="1" w:styleId="BalloonTextChar0">
    <w:name w:val="Balloon Text Char"/>
    <w:uiPriority w:val="99"/>
    <w:semiHidden/>
    <w:rsid w:val="008F669E"/>
    <w:rPr>
      <w:rFonts w:ascii="Lucida Grande" w:hAnsi="Lucida Grande"/>
      <w:sz w:val="18"/>
      <w:szCs w:val="18"/>
    </w:rPr>
  </w:style>
  <w:style w:type="character" w:customStyle="1" w:styleId="TextedebullesCar">
    <w:name w:val="Texte de bulles Car"/>
    <w:link w:val="Textedebulles"/>
    <w:semiHidden/>
    <w:rsid w:val="00B573FE"/>
    <w:rPr>
      <w:rFonts w:ascii="Lucida Grande" w:hAnsi="Lucida Grande"/>
      <w:sz w:val="18"/>
      <w:szCs w:val="18"/>
    </w:rPr>
  </w:style>
  <w:style w:type="paragraph" w:styleId="Corpsdetexte">
    <w:name w:val="Body Text"/>
    <w:basedOn w:val="Normal"/>
    <w:link w:val="CorpsdetexteCar"/>
    <w:rsid w:val="003A3F1C"/>
    <w:pPr>
      <w:spacing w:before="120" w:after="120"/>
      <w:ind w:firstLine="720"/>
    </w:pPr>
    <w:rPr>
      <w:iCs/>
    </w:rPr>
  </w:style>
  <w:style w:type="paragraph" w:styleId="Pieddepage">
    <w:name w:val="footer"/>
    <w:basedOn w:val="Normal"/>
    <w:link w:val="PieddepageCar"/>
    <w:rsid w:val="003A3F1C"/>
    <w:pPr>
      <w:tabs>
        <w:tab w:val="center" w:pos="4320"/>
        <w:tab w:val="right" w:pos="8640"/>
      </w:tabs>
      <w:ind w:firstLine="720"/>
      <w:jc w:val="right"/>
    </w:pPr>
  </w:style>
  <w:style w:type="paragraph" w:customStyle="1" w:styleId="Para1">
    <w:name w:val="Para1"/>
    <w:basedOn w:val="Normal"/>
    <w:link w:val="Para1Char"/>
    <w:rsid w:val="00FC047F"/>
    <w:pPr>
      <w:numPr>
        <w:numId w:val="7"/>
      </w:numPr>
      <w:tabs>
        <w:tab w:val="left" w:pos="567"/>
      </w:tabs>
      <w:spacing w:before="120" w:after="120"/>
    </w:pPr>
    <w:rPr>
      <w:szCs w:val="18"/>
    </w:rPr>
  </w:style>
  <w:style w:type="paragraph" w:customStyle="1" w:styleId="Para20">
    <w:name w:val="Para2"/>
    <w:basedOn w:val="Para1"/>
    <w:rsid w:val="003A3F1C"/>
    <w:pPr>
      <w:numPr>
        <w:numId w:val="8"/>
      </w:numPr>
      <w:tabs>
        <w:tab w:val="num" w:pos="990"/>
      </w:tabs>
      <w:autoSpaceDE w:val="0"/>
      <w:autoSpaceDN w:val="0"/>
    </w:pPr>
  </w:style>
  <w:style w:type="paragraph" w:customStyle="1" w:styleId="Para3">
    <w:name w:val="Para3"/>
    <w:basedOn w:val="Normal"/>
    <w:rsid w:val="003A3F1C"/>
    <w:pPr>
      <w:spacing w:before="80" w:after="80"/>
    </w:pPr>
    <w:rPr>
      <w:szCs w:val="20"/>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3A3F1C"/>
    <w:pPr>
      <w:keepLines/>
      <w:spacing w:after="60"/>
      <w:ind w:firstLine="720"/>
    </w:pPr>
    <w:rPr>
      <w:sz w:val="18"/>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qFormat/>
    <w:rsid w:val="003A3F1C"/>
    <w:rPr>
      <w:sz w:val="18"/>
      <w:u w:val="single"/>
      <w:vertAlign w:val="baseline"/>
    </w:rPr>
  </w:style>
  <w:style w:type="paragraph" w:customStyle="1" w:styleId="Cornernotation">
    <w:name w:val="Corner notation"/>
    <w:basedOn w:val="Normal"/>
    <w:rsid w:val="003A3F1C"/>
    <w:pPr>
      <w:ind w:left="284" w:right="4398" w:hanging="284"/>
      <w:jc w:val="left"/>
    </w:pPr>
  </w:style>
  <w:style w:type="paragraph" w:customStyle="1" w:styleId="para2">
    <w:name w:val="para2"/>
    <w:basedOn w:val="Normal"/>
    <w:rsid w:val="003A3F1C"/>
    <w:pPr>
      <w:numPr>
        <w:numId w:val="3"/>
      </w:numPr>
      <w:tabs>
        <w:tab w:val="clear" w:pos="360"/>
      </w:tabs>
      <w:spacing w:before="120" w:after="120"/>
    </w:pPr>
    <w:rPr>
      <w:szCs w:val="20"/>
    </w:rPr>
  </w:style>
  <w:style w:type="paragraph" w:customStyle="1" w:styleId="Paranum">
    <w:name w:val="Paranum"/>
    <w:basedOn w:val="Para1"/>
    <w:rsid w:val="003A3F1C"/>
    <w:pPr>
      <w:numPr>
        <w:numId w:val="2"/>
      </w:numPr>
      <w:spacing w:line="240" w:lineRule="exact"/>
    </w:pPr>
    <w:rPr>
      <w:szCs w:val="20"/>
    </w:rPr>
  </w:style>
  <w:style w:type="paragraph" w:styleId="Notedefin">
    <w:name w:val="endnote text"/>
    <w:basedOn w:val="Normal"/>
    <w:semiHidden/>
    <w:rsid w:val="003A3F1C"/>
    <w:pPr>
      <w:widowControl w:val="0"/>
      <w:tabs>
        <w:tab w:val="left" w:pos="-720"/>
      </w:tabs>
      <w:suppressAutoHyphens/>
    </w:pPr>
    <w:rPr>
      <w:rFonts w:ascii="Courier New" w:hAnsi="Courier New"/>
    </w:rPr>
  </w:style>
  <w:style w:type="character" w:styleId="Appeldenotedefin">
    <w:name w:val="endnote reference"/>
    <w:semiHidden/>
    <w:rsid w:val="003A3F1C"/>
    <w:rPr>
      <w:vertAlign w:val="superscript"/>
    </w:rPr>
  </w:style>
  <w:style w:type="character" w:styleId="Numrodepage">
    <w:name w:val="page number"/>
    <w:rsid w:val="003A3F1C"/>
    <w:rPr>
      <w:rFonts w:ascii="Times New Roman" w:hAnsi="Times New Roman"/>
      <w:sz w:val="22"/>
    </w:rPr>
  </w:style>
  <w:style w:type="paragraph" w:customStyle="1" w:styleId="para4">
    <w:name w:val="para4"/>
    <w:basedOn w:val="Normal"/>
    <w:rsid w:val="003A3F1C"/>
    <w:pPr>
      <w:numPr>
        <w:ilvl w:val="3"/>
        <w:numId w:val="6"/>
      </w:numPr>
      <w:tabs>
        <w:tab w:val="clear"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rPr>
  </w:style>
  <w:style w:type="paragraph" w:customStyle="1" w:styleId="Heading1multiline">
    <w:name w:val="Heading 1 (multiline)"/>
    <w:basedOn w:val="Titre1"/>
    <w:rsid w:val="00475D73"/>
    <w:pPr>
      <w:tabs>
        <w:tab w:val="left" w:pos="1701"/>
      </w:tabs>
      <w:ind w:left="1701" w:right="610" w:hanging="1134"/>
      <w:jc w:val="left"/>
    </w:pPr>
  </w:style>
  <w:style w:type="paragraph" w:customStyle="1" w:styleId="Heading2multiline">
    <w:name w:val="Heading 2 (multiline)"/>
    <w:basedOn w:val="Titre1"/>
    <w:next w:val="Normal"/>
    <w:rsid w:val="003A3F1C"/>
    <w:pPr>
      <w:spacing w:before="120"/>
      <w:ind w:left="1843" w:right="998" w:hanging="567"/>
      <w:jc w:val="left"/>
    </w:pPr>
    <w:rPr>
      <w:i/>
      <w:iCs/>
      <w:caps w:val="0"/>
    </w:rPr>
  </w:style>
  <w:style w:type="paragraph" w:customStyle="1" w:styleId="Heading3multiline">
    <w:name w:val="Heading 3 (multiline)"/>
    <w:basedOn w:val="Titre3"/>
    <w:next w:val="Normal"/>
    <w:rsid w:val="003A3F1C"/>
    <w:pPr>
      <w:tabs>
        <w:tab w:val="left" w:pos="567"/>
      </w:tabs>
      <w:ind w:left="1418" w:hanging="425"/>
      <w:jc w:val="left"/>
    </w:pPr>
  </w:style>
  <w:style w:type="paragraph" w:customStyle="1" w:styleId="Heading2longmultiline">
    <w:name w:val="Heading 2 (long multiline)"/>
    <w:basedOn w:val="Heading2multiline"/>
    <w:rsid w:val="00D74CD6"/>
    <w:pPr>
      <w:ind w:left="2127" w:hanging="1276"/>
    </w:pPr>
  </w:style>
  <w:style w:type="paragraph" w:customStyle="1" w:styleId="Heading1longmultiline">
    <w:name w:val="Heading 1 (long multiline)"/>
    <w:basedOn w:val="Titre1"/>
    <w:rsid w:val="003A3F1C"/>
    <w:pPr>
      <w:ind w:left="1843" w:hanging="1134"/>
      <w:jc w:val="left"/>
    </w:pPr>
  </w:style>
  <w:style w:type="paragraph" w:styleId="Retraitcorpsdetexte">
    <w:name w:val="Body Text Indent"/>
    <w:basedOn w:val="Normal"/>
    <w:rsid w:val="003A3F1C"/>
    <w:pPr>
      <w:spacing w:before="120" w:after="120"/>
      <w:ind w:left="1440" w:hanging="720"/>
      <w:jc w:val="left"/>
    </w:pPr>
  </w:style>
  <w:style w:type="paragraph" w:customStyle="1" w:styleId="Heading-plainbold">
    <w:name w:val="Heading-plain bold"/>
    <w:basedOn w:val="Corpsdetexte"/>
    <w:rsid w:val="003A3F1C"/>
    <w:pPr>
      <w:ind w:firstLine="0"/>
      <w:jc w:val="center"/>
    </w:pPr>
    <w:rPr>
      <w:b/>
      <w:bCs/>
      <w:i/>
      <w:iCs w:val="0"/>
    </w:rPr>
  </w:style>
  <w:style w:type="paragraph" w:customStyle="1" w:styleId="Heading-plainitalic">
    <w:name w:val="Heading-plain italic"/>
    <w:basedOn w:val="Normal"/>
    <w:rsid w:val="003A3F1C"/>
    <w:pPr>
      <w:spacing w:before="120" w:after="120"/>
      <w:jc w:val="center"/>
    </w:pPr>
    <w:rPr>
      <w:i/>
      <w:szCs w:val="20"/>
    </w:rPr>
  </w:style>
  <w:style w:type="paragraph" w:styleId="TM1">
    <w:name w:val="toc 1"/>
    <w:basedOn w:val="Normal"/>
    <w:next w:val="Normal"/>
    <w:autoRedefine/>
    <w:semiHidden/>
    <w:rsid w:val="003A3F1C"/>
    <w:pPr>
      <w:tabs>
        <w:tab w:val="left" w:pos="1200"/>
        <w:tab w:val="right" w:leader="dot" w:pos="9350"/>
      </w:tabs>
      <w:spacing w:before="120" w:after="120"/>
      <w:ind w:left="1210" w:right="450" w:hanging="1210"/>
      <w:jc w:val="left"/>
    </w:pPr>
    <w:rPr>
      <w:noProof/>
      <w:szCs w:val="22"/>
    </w:rPr>
  </w:style>
  <w:style w:type="paragraph" w:styleId="TM2">
    <w:name w:val="toc 2"/>
    <w:basedOn w:val="Normal"/>
    <w:next w:val="Normal"/>
    <w:autoRedefine/>
    <w:semiHidden/>
    <w:rsid w:val="003A3F1C"/>
    <w:pPr>
      <w:tabs>
        <w:tab w:val="left" w:pos="2750"/>
        <w:tab w:val="right" w:leader="dot" w:pos="9350"/>
      </w:tabs>
      <w:spacing w:before="120" w:after="120"/>
      <w:ind w:left="2310" w:right="448" w:hanging="1100"/>
      <w:jc w:val="left"/>
    </w:pPr>
    <w:rPr>
      <w:noProof/>
      <w:szCs w:val="22"/>
    </w:rPr>
  </w:style>
  <w:style w:type="paragraph" w:styleId="TM3">
    <w:name w:val="toc 3"/>
    <w:basedOn w:val="Normal"/>
    <w:next w:val="Normal"/>
    <w:autoRedefine/>
    <w:semiHidden/>
    <w:rsid w:val="003A3F1C"/>
    <w:pPr>
      <w:spacing w:before="120" w:after="120"/>
      <w:ind w:left="480"/>
      <w:jc w:val="left"/>
    </w:pPr>
  </w:style>
  <w:style w:type="paragraph" w:styleId="En-tte">
    <w:name w:val="header"/>
    <w:basedOn w:val="Normal"/>
    <w:rsid w:val="003A3F1C"/>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HEADINGNOTFORTOC">
    <w:name w:val="HEADING (NOT FOR TOC)"/>
    <w:basedOn w:val="Titre1"/>
    <w:next w:val="Titre2"/>
    <w:rsid w:val="003A3F1C"/>
  </w:style>
  <w:style w:type="paragraph" w:customStyle="1" w:styleId="Paragraph">
    <w:name w:val="Paragraph"/>
    <w:basedOn w:val="Normal"/>
    <w:rsid w:val="003A3F1C"/>
    <w:pPr>
      <w:spacing w:before="120" w:after="120"/>
    </w:pPr>
  </w:style>
  <w:style w:type="paragraph" w:customStyle="1" w:styleId="Heading4">
    <w:name w:val="Heading4"/>
    <w:basedOn w:val="Normal"/>
    <w:rsid w:val="003A3F1C"/>
    <w:pPr>
      <w:numPr>
        <w:numId w:val="1"/>
      </w:numPr>
    </w:pPr>
    <w:rPr>
      <w:b/>
      <w:i/>
      <w:iCs/>
      <w:szCs w:val="20"/>
    </w:rPr>
  </w:style>
  <w:style w:type="paragraph" w:customStyle="1" w:styleId="Activity">
    <w:name w:val="Activity"/>
    <w:basedOn w:val="Normal"/>
    <w:rsid w:val="003A3F1C"/>
    <w:pPr>
      <w:numPr>
        <w:ilvl w:val="1"/>
        <w:numId w:val="5"/>
      </w:numPr>
      <w:spacing w:before="120" w:after="120"/>
    </w:pPr>
  </w:style>
  <w:style w:type="paragraph" w:styleId="Retraitcorpsdetexte3">
    <w:name w:val="Body Text Indent 3"/>
    <w:basedOn w:val="Normal"/>
    <w:rsid w:val="003A3F1C"/>
    <w:pPr>
      <w:ind w:left="720"/>
      <w:jc w:val="left"/>
    </w:pPr>
    <w:rPr>
      <w:szCs w:val="20"/>
    </w:rPr>
  </w:style>
  <w:style w:type="paragraph" w:styleId="Corpsdetexte2">
    <w:name w:val="Body Text 2"/>
    <w:basedOn w:val="Normal"/>
    <w:rsid w:val="003A3F1C"/>
    <w:pPr>
      <w:jc w:val="right"/>
    </w:pPr>
    <w:rPr>
      <w:szCs w:val="20"/>
    </w:rPr>
  </w:style>
  <w:style w:type="paragraph" w:customStyle="1" w:styleId="HEADING">
    <w:name w:val="HEADING"/>
    <w:basedOn w:val="Normal"/>
    <w:rsid w:val="003A3F1C"/>
    <w:pPr>
      <w:keepNext/>
      <w:tabs>
        <w:tab w:val="left" w:pos="1134"/>
      </w:tabs>
      <w:spacing w:before="240" w:after="120"/>
      <w:jc w:val="center"/>
    </w:pPr>
    <w:rPr>
      <w:b/>
      <w:caps/>
    </w:rPr>
  </w:style>
  <w:style w:type="paragraph" w:customStyle="1" w:styleId="Heading2-center">
    <w:name w:val="Heading 2-center"/>
    <w:basedOn w:val="Titre2"/>
    <w:rsid w:val="003A3F1C"/>
    <w:pPr>
      <w:ind w:left="1304" w:right="1134" w:hanging="340"/>
      <w:outlineLvl w:val="9"/>
    </w:pPr>
    <w:rPr>
      <w:b w:val="0"/>
      <w:i/>
      <w:caps/>
      <w:szCs w:val="28"/>
    </w:rPr>
  </w:style>
  <w:style w:type="paragraph" w:styleId="Retraitcorpsdetexte2">
    <w:name w:val="Body Text Indent 2"/>
    <w:basedOn w:val="Normal"/>
    <w:rsid w:val="003A3F1C"/>
    <w:pPr>
      <w:ind w:firstLine="709"/>
    </w:pPr>
  </w:style>
  <w:style w:type="paragraph" w:customStyle="1" w:styleId="bodytextnoindent">
    <w:name w:val="body text (no indent)"/>
    <w:basedOn w:val="Normal"/>
    <w:rsid w:val="003A3F1C"/>
    <w:pPr>
      <w:spacing w:before="120" w:after="120"/>
    </w:pPr>
  </w:style>
  <w:style w:type="paragraph" w:customStyle="1" w:styleId="Heading2noletter">
    <w:name w:val="Heading 2 (no letter)"/>
    <w:basedOn w:val="Titre2"/>
    <w:rsid w:val="003A3F1C"/>
  </w:style>
  <w:style w:type="paragraph" w:customStyle="1" w:styleId="Heading4indent">
    <w:name w:val="Heading 4 indent"/>
    <w:basedOn w:val="Titre4"/>
    <w:rsid w:val="003A3F1C"/>
    <w:pPr>
      <w:ind w:left="720"/>
      <w:outlineLvl w:val="9"/>
    </w:pPr>
  </w:style>
  <w:style w:type="paragraph" w:customStyle="1" w:styleId="heading-plainbold0">
    <w:name w:val="heading-plain bold"/>
    <w:basedOn w:val="Titre1"/>
    <w:rsid w:val="003A3F1C"/>
    <w:pPr>
      <w:spacing w:before="120"/>
      <w:ind w:right="0"/>
    </w:pPr>
    <w:rPr>
      <w:i/>
      <w:iCs/>
      <w:caps w:val="0"/>
    </w:rPr>
  </w:style>
  <w:style w:type="character" w:styleId="Lienhypertexte">
    <w:name w:val="Hyperlink"/>
    <w:rsid w:val="003A3F1C"/>
    <w:rPr>
      <w:color w:val="0000FF"/>
      <w:sz w:val="18"/>
      <w:u w:val="single"/>
    </w:rPr>
  </w:style>
  <w:style w:type="paragraph" w:customStyle="1" w:styleId="aident">
    <w:name w:val="(a) ident"/>
    <w:basedOn w:val="Normal"/>
    <w:rsid w:val="003A3F1C"/>
    <w:pPr>
      <w:tabs>
        <w:tab w:val="num" w:pos="1077"/>
      </w:tabs>
      <w:autoSpaceDE w:val="0"/>
      <w:autoSpaceDN w:val="0"/>
      <w:spacing w:before="120" w:after="120"/>
      <w:ind w:left="1077" w:hanging="357"/>
    </w:pPr>
    <w:rPr>
      <w:szCs w:val="18"/>
    </w:rPr>
  </w:style>
  <w:style w:type="paragraph" w:customStyle="1" w:styleId="para10">
    <w:name w:val="para1"/>
    <w:basedOn w:val="Normal"/>
    <w:rsid w:val="003A3F1C"/>
    <w:pPr>
      <w:spacing w:before="100" w:beforeAutospacing="1" w:after="100" w:afterAutospacing="1"/>
      <w:jc w:val="left"/>
    </w:pPr>
    <w:rPr>
      <w:rFonts w:ascii="Arial Unicode MS" w:eastAsia="Arial Unicode MS" w:hAnsi="Arial Unicode MS" w:cs="Arial Unicode MS"/>
      <w:sz w:val="24"/>
    </w:rPr>
  </w:style>
  <w:style w:type="character" w:styleId="Lienhypertextesuivivisit">
    <w:name w:val="FollowedHyperlink"/>
    <w:rsid w:val="003A3F1C"/>
    <w:rPr>
      <w:color w:val="800080"/>
      <w:u w:val="single"/>
    </w:rPr>
  </w:style>
  <w:style w:type="character" w:styleId="Marquedecommentaire">
    <w:name w:val="annotation reference"/>
    <w:semiHidden/>
    <w:rsid w:val="003A3F1C"/>
    <w:rPr>
      <w:sz w:val="16"/>
    </w:rPr>
  </w:style>
  <w:style w:type="paragraph" w:styleId="Commentaire">
    <w:name w:val="annotation text"/>
    <w:basedOn w:val="Normal"/>
    <w:link w:val="CommentaireCar"/>
    <w:uiPriority w:val="99"/>
    <w:semiHidden/>
    <w:rsid w:val="003A3F1C"/>
    <w:rPr>
      <w:sz w:val="20"/>
      <w:szCs w:val="20"/>
    </w:rPr>
  </w:style>
  <w:style w:type="paragraph" w:customStyle="1" w:styleId="FOOTNOTETEX">
    <w:name w:val="FOOTNOTE TEX"/>
    <w:rsid w:val="003A3F1C"/>
    <w:pPr>
      <w:widowControl w:val="0"/>
      <w:tabs>
        <w:tab w:val="left" w:pos="-720"/>
      </w:tabs>
      <w:suppressAutoHyphens/>
    </w:pPr>
  </w:style>
  <w:style w:type="character" w:styleId="lev">
    <w:name w:val="Strong"/>
    <w:qFormat/>
    <w:rsid w:val="003A3F1C"/>
    <w:rPr>
      <w:b/>
    </w:rPr>
  </w:style>
  <w:style w:type="paragraph" w:customStyle="1" w:styleId="Paraofficial">
    <w:name w:val="Para official"/>
    <w:basedOn w:val="Normal"/>
    <w:rsid w:val="003A3F1C"/>
    <w:pPr>
      <w:framePr w:hSpace="187" w:vSpace="187" w:wrap="notBeside" w:vAnchor="text" w:hAnchor="text" w:y="1"/>
      <w:numPr>
        <w:numId w:val="9"/>
      </w:numPr>
      <w:spacing w:before="240" w:after="240"/>
      <w:jc w:val="left"/>
    </w:pPr>
    <w:rPr>
      <w:szCs w:val="20"/>
    </w:rPr>
  </w:style>
  <w:style w:type="paragraph" w:styleId="Corpsdetexte3">
    <w:name w:val="Body Text 3"/>
    <w:basedOn w:val="Normal"/>
    <w:rsid w:val="003A3F1C"/>
    <w:rPr>
      <w:color w:val="FF0000"/>
    </w:rPr>
  </w:style>
  <w:style w:type="paragraph" w:styleId="NormalWeb">
    <w:name w:val="Normal (Web)"/>
    <w:basedOn w:val="Normal"/>
    <w:rsid w:val="003A3F1C"/>
    <w:pPr>
      <w:spacing w:before="100" w:beforeAutospacing="1" w:after="100" w:afterAutospacing="1"/>
      <w:jc w:val="left"/>
    </w:pPr>
    <w:rPr>
      <w:sz w:val="24"/>
    </w:rPr>
  </w:style>
  <w:style w:type="paragraph" w:customStyle="1" w:styleId="Numbering">
    <w:name w:val="Numbering"/>
    <w:basedOn w:val="Normal"/>
    <w:rsid w:val="003A3F1C"/>
    <w:pPr>
      <w:numPr>
        <w:numId w:val="10"/>
      </w:numPr>
    </w:pPr>
  </w:style>
  <w:style w:type="paragraph" w:customStyle="1" w:styleId="Para2rev">
    <w:name w:val="Para 2 (rev)"/>
    <w:basedOn w:val="Normal"/>
    <w:rsid w:val="003A3F1C"/>
    <w:pPr>
      <w:tabs>
        <w:tab w:val="num" w:pos="720"/>
      </w:tabs>
      <w:spacing w:after="120"/>
      <w:ind w:firstLine="720"/>
    </w:pPr>
  </w:style>
  <w:style w:type="character" w:customStyle="1" w:styleId="CharChar2">
    <w:name w:val="Char Char2"/>
    <w:semiHidden/>
    <w:rsid w:val="003A3F1C"/>
  </w:style>
  <w:style w:type="paragraph" w:styleId="Objetducommentaire">
    <w:name w:val="annotation subject"/>
    <w:basedOn w:val="Commentaire"/>
    <w:next w:val="Commentaire"/>
    <w:semiHidden/>
    <w:rsid w:val="003A3F1C"/>
    <w:rPr>
      <w:b/>
      <w:bCs/>
    </w:rPr>
  </w:style>
  <w:style w:type="paragraph" w:styleId="Listepuces">
    <w:name w:val="List Bullet"/>
    <w:basedOn w:val="Normal"/>
    <w:autoRedefine/>
    <w:rsid w:val="003A3F1C"/>
    <w:pPr>
      <w:numPr>
        <w:numId w:val="11"/>
      </w:numPr>
      <w:jc w:val="left"/>
    </w:pPr>
    <w:rPr>
      <w:sz w:val="24"/>
    </w:rPr>
  </w:style>
  <w:style w:type="character" w:customStyle="1" w:styleId="Titre1Car">
    <w:name w:val="Titre 1 Car"/>
    <w:link w:val="Titre1"/>
    <w:locked/>
    <w:rsid w:val="00475D73"/>
    <w:rPr>
      <w:rFonts w:ascii="Times New Roman Bold" w:hAnsi="Times New Roman Bold" w:cs="Times New Roman Bold"/>
      <w:b/>
      <w:bCs/>
      <w:caps/>
      <w:snapToGrid w:val="0"/>
      <w:kern w:val="22"/>
      <w:sz w:val="22"/>
      <w:szCs w:val="22"/>
    </w:rPr>
  </w:style>
  <w:style w:type="character" w:customStyle="1" w:styleId="Para1Char">
    <w:name w:val="Para1 Char"/>
    <w:link w:val="Para1"/>
    <w:locked/>
    <w:rsid w:val="00FC047F"/>
    <w:rPr>
      <w:sz w:val="22"/>
      <w:szCs w:val="18"/>
    </w:rPr>
  </w:style>
  <w:style w:type="paragraph" w:customStyle="1" w:styleId="ColorfulList-Accent11">
    <w:name w:val="Colorful List - Accent 11"/>
    <w:basedOn w:val="Normal"/>
    <w:rsid w:val="00070FAC"/>
    <w:pPr>
      <w:spacing w:after="200" w:line="276" w:lineRule="auto"/>
      <w:ind w:left="720"/>
      <w:contextualSpacing/>
      <w:jc w:val="left"/>
    </w:pPr>
    <w:rPr>
      <w:rFonts w:ascii="Calibri" w:hAnsi="Calibri"/>
      <w:szCs w:val="22"/>
    </w:rPr>
  </w:style>
  <w:style w:type="character" w:styleId="Accentuation">
    <w:name w:val="Emphasis"/>
    <w:qFormat/>
    <w:rsid w:val="00C06B8D"/>
    <w:rPr>
      <w:i/>
    </w:rPr>
  </w:style>
  <w:style w:type="character" w:customStyle="1" w:styleId="CharChar3">
    <w:name w:val="Char Char3"/>
    <w:rsid w:val="004B44FA"/>
    <w:rPr>
      <w:rFonts w:ascii="Times New Roman" w:hAnsi="Times New Roman"/>
      <w:b/>
      <w:caps/>
      <w:sz w:val="24"/>
    </w:rPr>
  </w:style>
  <w:style w:type="character" w:customStyle="1" w:styleId="Titre6Car">
    <w:name w:val="Titre 6 Car"/>
    <w:link w:val="Titre6"/>
    <w:locked/>
    <w:rsid w:val="004B44FA"/>
    <w:rPr>
      <w:i/>
      <w:sz w:val="24"/>
    </w:rPr>
  </w:style>
  <w:style w:type="paragraph" w:styleId="TM9">
    <w:name w:val="toc 9"/>
    <w:basedOn w:val="Normal"/>
    <w:next w:val="Normal"/>
    <w:autoRedefine/>
    <w:rsid w:val="005F1D07"/>
    <w:pPr>
      <w:spacing w:before="120" w:after="120"/>
      <w:ind w:left="1760"/>
      <w:jc w:val="left"/>
    </w:pPr>
  </w:style>
  <w:style w:type="paragraph" w:customStyle="1" w:styleId="Default">
    <w:name w:val="Default"/>
    <w:rsid w:val="00C627A3"/>
    <w:pPr>
      <w:autoSpaceDE w:val="0"/>
      <w:autoSpaceDN w:val="0"/>
      <w:adjustRightInd w:val="0"/>
    </w:pPr>
    <w:rPr>
      <w:rFonts w:eastAsia="MS Mincho"/>
      <w:color w:val="000000"/>
      <w:sz w:val="24"/>
      <w:szCs w:val="24"/>
    </w:rPr>
  </w:style>
  <w:style w:type="character" w:customStyle="1" w:styleId="Titre2Car">
    <w:name w:val="Titre 2 Car"/>
    <w:link w:val="Titre2"/>
    <w:rsid w:val="002D7E6D"/>
    <w:rPr>
      <w:b/>
      <w:bCs/>
      <w:iCs/>
      <w:snapToGrid w:val="0"/>
      <w:sz w:val="22"/>
      <w:szCs w:val="24"/>
    </w:rPr>
  </w:style>
  <w:style w:type="character" w:customStyle="1" w:styleId="Titre9Car">
    <w:name w:val="Titre 9 Car"/>
    <w:link w:val="Titre9"/>
    <w:rsid w:val="006F507F"/>
    <w:rPr>
      <w:i/>
      <w:iCs/>
      <w:sz w:val="22"/>
      <w:szCs w:val="24"/>
    </w:rPr>
  </w:style>
  <w:style w:type="character" w:customStyle="1" w:styleId="apple-style-span">
    <w:name w:val="apple-style-span"/>
    <w:rsid w:val="0070309B"/>
  </w:style>
  <w:style w:type="character" w:customStyle="1" w:styleId="CommentaireCar">
    <w:name w:val="Commentaire Car"/>
    <w:link w:val="Commentaire"/>
    <w:uiPriority w:val="99"/>
    <w:semiHidden/>
    <w:rsid w:val="009F7E7D"/>
  </w:style>
  <w:style w:type="paragraph" w:customStyle="1" w:styleId="ColorfulShading-Accent11">
    <w:name w:val="Colorful Shading - Accent 11"/>
    <w:hidden/>
    <w:uiPriority w:val="99"/>
    <w:semiHidden/>
    <w:rsid w:val="00BE2DBA"/>
    <w:rPr>
      <w:sz w:val="22"/>
      <w:szCs w:val="24"/>
    </w:rPr>
  </w:style>
  <w:style w:type="paragraph" w:styleId="Explorateurdedocuments">
    <w:name w:val="Document Map"/>
    <w:basedOn w:val="Normal"/>
    <w:semiHidden/>
    <w:rsid w:val="00464E3B"/>
    <w:pPr>
      <w:shd w:val="clear" w:color="auto" w:fill="000080"/>
    </w:pPr>
    <w:rPr>
      <w:rFonts w:ascii="Tahoma" w:hAnsi="Tahoma" w:cs="Tahoma"/>
      <w:sz w:val="20"/>
      <w:szCs w:val="20"/>
    </w:rPr>
  </w:style>
  <w:style w:type="character" w:customStyle="1" w:styleId="CorpsdetexteCar">
    <w:name w:val="Corps de texte Car"/>
    <w:link w:val="Corpsdetexte"/>
    <w:rsid w:val="00A86E5D"/>
    <w:rPr>
      <w:iCs/>
      <w:sz w:val="22"/>
      <w:szCs w:val="24"/>
    </w:rPr>
  </w:style>
  <w:style w:type="paragraph" w:customStyle="1" w:styleId="ColorfulList-Accent12">
    <w:name w:val="Colorful List - Accent 12"/>
    <w:basedOn w:val="Normal"/>
    <w:uiPriority w:val="34"/>
    <w:qFormat/>
    <w:rsid w:val="00A916A6"/>
    <w:pPr>
      <w:ind w:left="720"/>
    </w:pPr>
  </w:style>
  <w:style w:type="character" w:customStyle="1" w:styleId="hps">
    <w:name w:val="hps"/>
    <w:rsid w:val="002205A4"/>
  </w:style>
  <w:style w:type="table" w:styleId="Grilledutableau">
    <w:name w:val="Table Grid"/>
    <w:basedOn w:val="TableauNormal"/>
    <w:uiPriority w:val="59"/>
    <w:rsid w:val="00881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Before0pt">
    <w:name w:val="Style Para1 + Before:  0 pt"/>
    <w:basedOn w:val="Para1"/>
    <w:rsid w:val="00E954F6"/>
    <w:rPr>
      <w:snapToGrid w:val="0"/>
      <w:szCs w:val="20"/>
    </w:rPr>
  </w:style>
  <w:style w:type="paragraph" w:customStyle="1" w:styleId="Para40">
    <w:name w:val="Para4"/>
    <w:basedOn w:val="Para3"/>
    <w:rsid w:val="00CA5B5A"/>
    <w:pPr>
      <w:tabs>
        <w:tab w:val="left" w:pos="2552"/>
        <w:tab w:val="num" w:pos="2880"/>
      </w:tabs>
      <w:ind w:left="2880" w:hanging="360"/>
    </w:p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link w:val="Notedebasdepage"/>
    <w:rsid w:val="006C79FD"/>
    <w:rPr>
      <w:sz w:val="18"/>
      <w:szCs w:val="24"/>
    </w:rPr>
  </w:style>
  <w:style w:type="paragraph" w:styleId="Rvision">
    <w:name w:val="Revision"/>
    <w:hidden/>
    <w:uiPriority w:val="99"/>
    <w:semiHidden/>
    <w:rsid w:val="00253495"/>
    <w:rPr>
      <w:sz w:val="22"/>
      <w:szCs w:val="24"/>
    </w:rPr>
  </w:style>
  <w:style w:type="character" w:customStyle="1" w:styleId="Para1Char1">
    <w:name w:val="Para1 Char1"/>
    <w:rsid w:val="00486D78"/>
    <w:rPr>
      <w:rFonts w:cs="Angsana New"/>
      <w:snapToGrid w:val="0"/>
      <w:sz w:val="22"/>
      <w:szCs w:val="18"/>
    </w:rPr>
  </w:style>
  <w:style w:type="character" w:styleId="Textedelespacerserv">
    <w:name w:val="Placeholder Text"/>
    <w:basedOn w:val="Policepardfaut"/>
    <w:uiPriority w:val="99"/>
    <w:semiHidden/>
    <w:rsid w:val="001E75CF"/>
    <w:rPr>
      <w:color w:val="808080"/>
    </w:rPr>
  </w:style>
  <w:style w:type="character" w:customStyle="1" w:styleId="UnresolvedMention1">
    <w:name w:val="Unresolved Mention1"/>
    <w:basedOn w:val="Policepardfaut"/>
    <w:uiPriority w:val="99"/>
    <w:semiHidden/>
    <w:unhideWhenUsed/>
    <w:rsid w:val="006025A9"/>
    <w:rPr>
      <w:color w:val="808080"/>
      <w:shd w:val="clear" w:color="auto" w:fill="E6E6E6"/>
    </w:rPr>
  </w:style>
  <w:style w:type="paragraph" w:styleId="Paragraphedeliste">
    <w:name w:val="List Paragraph"/>
    <w:basedOn w:val="Normal"/>
    <w:uiPriority w:val="34"/>
    <w:qFormat/>
    <w:rsid w:val="00B42E86"/>
    <w:pPr>
      <w:ind w:left="720"/>
      <w:contextualSpacing/>
    </w:pPr>
  </w:style>
  <w:style w:type="table" w:customStyle="1" w:styleId="TableGrid1">
    <w:name w:val="Table Grid1"/>
    <w:basedOn w:val="TableauNormal"/>
    <w:next w:val="Grilledutableau"/>
    <w:uiPriority w:val="59"/>
    <w:rsid w:val="00784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921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0B093B"/>
  </w:style>
  <w:style w:type="character" w:customStyle="1" w:styleId="eop">
    <w:name w:val="eop"/>
    <w:rsid w:val="000B093B"/>
  </w:style>
  <w:style w:type="paragraph" w:customStyle="1" w:styleId="Item">
    <w:name w:val="Item"/>
    <w:basedOn w:val="Titre2"/>
    <w:qFormat/>
    <w:rsid w:val="000B093B"/>
    <w:pPr>
      <w:spacing w:before="120"/>
    </w:pPr>
    <w:rPr>
      <w:snapToGrid/>
    </w:rPr>
  </w:style>
  <w:style w:type="character" w:customStyle="1" w:styleId="PieddepageCar">
    <w:name w:val="Pied de page Car"/>
    <w:basedOn w:val="Policepardfaut"/>
    <w:link w:val="Pieddepage"/>
    <w:rsid w:val="0018182C"/>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67063338">
      <w:bodyDiv w:val="1"/>
      <w:marLeft w:val="0"/>
      <w:marRight w:val="0"/>
      <w:marTop w:val="0"/>
      <w:marBottom w:val="0"/>
      <w:divBdr>
        <w:top w:val="none" w:sz="0" w:space="0" w:color="auto"/>
        <w:left w:val="none" w:sz="0" w:space="0" w:color="auto"/>
        <w:bottom w:val="none" w:sz="0" w:space="0" w:color="auto"/>
        <w:right w:val="none" w:sz="0" w:space="0" w:color="auto"/>
      </w:divBdr>
    </w:div>
    <w:div w:id="324479846">
      <w:bodyDiv w:val="1"/>
      <w:marLeft w:val="0"/>
      <w:marRight w:val="0"/>
      <w:marTop w:val="0"/>
      <w:marBottom w:val="0"/>
      <w:divBdr>
        <w:top w:val="none" w:sz="0" w:space="0" w:color="auto"/>
        <w:left w:val="none" w:sz="0" w:space="0" w:color="auto"/>
        <w:bottom w:val="none" w:sz="0" w:space="0" w:color="auto"/>
        <w:right w:val="none" w:sz="0" w:space="0" w:color="auto"/>
      </w:divBdr>
    </w:div>
    <w:div w:id="347876164">
      <w:bodyDiv w:val="1"/>
      <w:marLeft w:val="0"/>
      <w:marRight w:val="0"/>
      <w:marTop w:val="0"/>
      <w:marBottom w:val="0"/>
      <w:divBdr>
        <w:top w:val="none" w:sz="0" w:space="0" w:color="auto"/>
        <w:left w:val="none" w:sz="0" w:space="0" w:color="auto"/>
        <w:bottom w:val="none" w:sz="0" w:space="0" w:color="auto"/>
        <w:right w:val="none" w:sz="0" w:space="0" w:color="auto"/>
      </w:divBdr>
    </w:div>
    <w:div w:id="440145464">
      <w:bodyDiv w:val="1"/>
      <w:marLeft w:val="0"/>
      <w:marRight w:val="0"/>
      <w:marTop w:val="0"/>
      <w:marBottom w:val="0"/>
      <w:divBdr>
        <w:top w:val="none" w:sz="0" w:space="0" w:color="auto"/>
        <w:left w:val="none" w:sz="0" w:space="0" w:color="auto"/>
        <w:bottom w:val="none" w:sz="0" w:space="0" w:color="auto"/>
        <w:right w:val="none" w:sz="0" w:space="0" w:color="auto"/>
      </w:divBdr>
      <w:divsChild>
        <w:div w:id="979191531">
          <w:marLeft w:val="0"/>
          <w:marRight w:val="0"/>
          <w:marTop w:val="0"/>
          <w:marBottom w:val="0"/>
          <w:divBdr>
            <w:top w:val="none" w:sz="0" w:space="0" w:color="auto"/>
            <w:left w:val="none" w:sz="0" w:space="0" w:color="auto"/>
            <w:bottom w:val="none" w:sz="0" w:space="0" w:color="auto"/>
            <w:right w:val="none" w:sz="0" w:space="0" w:color="auto"/>
          </w:divBdr>
        </w:div>
        <w:div w:id="1101686751">
          <w:marLeft w:val="0"/>
          <w:marRight w:val="0"/>
          <w:marTop w:val="0"/>
          <w:marBottom w:val="0"/>
          <w:divBdr>
            <w:top w:val="none" w:sz="0" w:space="0" w:color="auto"/>
            <w:left w:val="none" w:sz="0" w:space="0" w:color="auto"/>
            <w:bottom w:val="none" w:sz="0" w:space="0" w:color="auto"/>
            <w:right w:val="none" w:sz="0" w:space="0" w:color="auto"/>
          </w:divBdr>
        </w:div>
        <w:div w:id="1857578198">
          <w:marLeft w:val="0"/>
          <w:marRight w:val="0"/>
          <w:marTop w:val="0"/>
          <w:marBottom w:val="0"/>
          <w:divBdr>
            <w:top w:val="none" w:sz="0" w:space="0" w:color="auto"/>
            <w:left w:val="none" w:sz="0" w:space="0" w:color="auto"/>
            <w:bottom w:val="none" w:sz="0" w:space="0" w:color="auto"/>
            <w:right w:val="none" w:sz="0" w:space="0" w:color="auto"/>
          </w:divBdr>
        </w:div>
      </w:divsChild>
    </w:div>
    <w:div w:id="459613672">
      <w:bodyDiv w:val="1"/>
      <w:marLeft w:val="0"/>
      <w:marRight w:val="0"/>
      <w:marTop w:val="0"/>
      <w:marBottom w:val="0"/>
      <w:divBdr>
        <w:top w:val="none" w:sz="0" w:space="0" w:color="auto"/>
        <w:left w:val="none" w:sz="0" w:space="0" w:color="auto"/>
        <w:bottom w:val="none" w:sz="0" w:space="0" w:color="auto"/>
        <w:right w:val="none" w:sz="0" w:space="0" w:color="auto"/>
      </w:divBdr>
    </w:div>
    <w:div w:id="526678902">
      <w:bodyDiv w:val="1"/>
      <w:marLeft w:val="0"/>
      <w:marRight w:val="0"/>
      <w:marTop w:val="0"/>
      <w:marBottom w:val="0"/>
      <w:divBdr>
        <w:top w:val="none" w:sz="0" w:space="0" w:color="auto"/>
        <w:left w:val="none" w:sz="0" w:space="0" w:color="auto"/>
        <w:bottom w:val="none" w:sz="0" w:space="0" w:color="auto"/>
        <w:right w:val="none" w:sz="0" w:space="0" w:color="auto"/>
      </w:divBdr>
    </w:div>
    <w:div w:id="707490196">
      <w:bodyDiv w:val="1"/>
      <w:marLeft w:val="0"/>
      <w:marRight w:val="0"/>
      <w:marTop w:val="0"/>
      <w:marBottom w:val="0"/>
      <w:divBdr>
        <w:top w:val="none" w:sz="0" w:space="0" w:color="auto"/>
        <w:left w:val="none" w:sz="0" w:space="0" w:color="auto"/>
        <w:bottom w:val="none" w:sz="0" w:space="0" w:color="auto"/>
        <w:right w:val="none" w:sz="0" w:space="0" w:color="auto"/>
      </w:divBdr>
      <w:divsChild>
        <w:div w:id="240334809">
          <w:marLeft w:val="0"/>
          <w:marRight w:val="0"/>
          <w:marTop w:val="0"/>
          <w:marBottom w:val="0"/>
          <w:divBdr>
            <w:top w:val="none" w:sz="0" w:space="0" w:color="auto"/>
            <w:left w:val="none" w:sz="0" w:space="0" w:color="auto"/>
            <w:bottom w:val="none" w:sz="0" w:space="0" w:color="auto"/>
            <w:right w:val="none" w:sz="0" w:space="0" w:color="auto"/>
          </w:divBdr>
        </w:div>
        <w:div w:id="413623054">
          <w:marLeft w:val="0"/>
          <w:marRight w:val="0"/>
          <w:marTop w:val="0"/>
          <w:marBottom w:val="0"/>
          <w:divBdr>
            <w:top w:val="none" w:sz="0" w:space="0" w:color="auto"/>
            <w:left w:val="none" w:sz="0" w:space="0" w:color="auto"/>
            <w:bottom w:val="none" w:sz="0" w:space="0" w:color="auto"/>
            <w:right w:val="none" w:sz="0" w:space="0" w:color="auto"/>
          </w:divBdr>
        </w:div>
        <w:div w:id="714810893">
          <w:marLeft w:val="0"/>
          <w:marRight w:val="0"/>
          <w:marTop w:val="0"/>
          <w:marBottom w:val="0"/>
          <w:divBdr>
            <w:top w:val="none" w:sz="0" w:space="0" w:color="auto"/>
            <w:left w:val="none" w:sz="0" w:space="0" w:color="auto"/>
            <w:bottom w:val="none" w:sz="0" w:space="0" w:color="auto"/>
            <w:right w:val="none" w:sz="0" w:space="0" w:color="auto"/>
          </w:divBdr>
        </w:div>
        <w:div w:id="951325657">
          <w:marLeft w:val="0"/>
          <w:marRight w:val="0"/>
          <w:marTop w:val="0"/>
          <w:marBottom w:val="0"/>
          <w:divBdr>
            <w:top w:val="none" w:sz="0" w:space="0" w:color="auto"/>
            <w:left w:val="none" w:sz="0" w:space="0" w:color="auto"/>
            <w:bottom w:val="none" w:sz="0" w:space="0" w:color="auto"/>
            <w:right w:val="none" w:sz="0" w:space="0" w:color="auto"/>
          </w:divBdr>
        </w:div>
        <w:div w:id="1141071192">
          <w:marLeft w:val="0"/>
          <w:marRight w:val="0"/>
          <w:marTop w:val="0"/>
          <w:marBottom w:val="0"/>
          <w:divBdr>
            <w:top w:val="none" w:sz="0" w:space="0" w:color="auto"/>
            <w:left w:val="none" w:sz="0" w:space="0" w:color="auto"/>
            <w:bottom w:val="none" w:sz="0" w:space="0" w:color="auto"/>
            <w:right w:val="none" w:sz="0" w:space="0" w:color="auto"/>
          </w:divBdr>
        </w:div>
        <w:div w:id="1338387509">
          <w:marLeft w:val="0"/>
          <w:marRight w:val="0"/>
          <w:marTop w:val="0"/>
          <w:marBottom w:val="0"/>
          <w:divBdr>
            <w:top w:val="none" w:sz="0" w:space="0" w:color="auto"/>
            <w:left w:val="none" w:sz="0" w:space="0" w:color="auto"/>
            <w:bottom w:val="none" w:sz="0" w:space="0" w:color="auto"/>
            <w:right w:val="none" w:sz="0" w:space="0" w:color="auto"/>
          </w:divBdr>
        </w:div>
        <w:div w:id="1875383911">
          <w:marLeft w:val="0"/>
          <w:marRight w:val="0"/>
          <w:marTop w:val="0"/>
          <w:marBottom w:val="0"/>
          <w:divBdr>
            <w:top w:val="none" w:sz="0" w:space="0" w:color="auto"/>
            <w:left w:val="none" w:sz="0" w:space="0" w:color="auto"/>
            <w:bottom w:val="none" w:sz="0" w:space="0" w:color="auto"/>
            <w:right w:val="none" w:sz="0" w:space="0" w:color="auto"/>
          </w:divBdr>
        </w:div>
        <w:div w:id="2100175031">
          <w:marLeft w:val="0"/>
          <w:marRight w:val="0"/>
          <w:marTop w:val="0"/>
          <w:marBottom w:val="0"/>
          <w:divBdr>
            <w:top w:val="none" w:sz="0" w:space="0" w:color="auto"/>
            <w:left w:val="none" w:sz="0" w:space="0" w:color="auto"/>
            <w:bottom w:val="none" w:sz="0" w:space="0" w:color="auto"/>
            <w:right w:val="none" w:sz="0" w:space="0" w:color="auto"/>
          </w:divBdr>
        </w:div>
        <w:div w:id="2138645188">
          <w:marLeft w:val="0"/>
          <w:marRight w:val="0"/>
          <w:marTop w:val="0"/>
          <w:marBottom w:val="0"/>
          <w:divBdr>
            <w:top w:val="none" w:sz="0" w:space="0" w:color="auto"/>
            <w:left w:val="none" w:sz="0" w:space="0" w:color="auto"/>
            <w:bottom w:val="none" w:sz="0" w:space="0" w:color="auto"/>
            <w:right w:val="none" w:sz="0" w:space="0" w:color="auto"/>
          </w:divBdr>
        </w:div>
      </w:divsChild>
    </w:div>
    <w:div w:id="746272118">
      <w:bodyDiv w:val="1"/>
      <w:marLeft w:val="0"/>
      <w:marRight w:val="0"/>
      <w:marTop w:val="0"/>
      <w:marBottom w:val="0"/>
      <w:divBdr>
        <w:top w:val="none" w:sz="0" w:space="0" w:color="auto"/>
        <w:left w:val="none" w:sz="0" w:space="0" w:color="auto"/>
        <w:bottom w:val="none" w:sz="0" w:space="0" w:color="auto"/>
        <w:right w:val="none" w:sz="0" w:space="0" w:color="auto"/>
      </w:divBdr>
    </w:div>
    <w:div w:id="908265621">
      <w:bodyDiv w:val="1"/>
      <w:marLeft w:val="0"/>
      <w:marRight w:val="0"/>
      <w:marTop w:val="0"/>
      <w:marBottom w:val="0"/>
      <w:divBdr>
        <w:top w:val="none" w:sz="0" w:space="0" w:color="auto"/>
        <w:left w:val="none" w:sz="0" w:space="0" w:color="auto"/>
        <w:bottom w:val="none" w:sz="0" w:space="0" w:color="auto"/>
        <w:right w:val="none" w:sz="0" w:space="0" w:color="auto"/>
      </w:divBdr>
    </w:div>
    <w:div w:id="923993222">
      <w:bodyDiv w:val="1"/>
      <w:marLeft w:val="0"/>
      <w:marRight w:val="0"/>
      <w:marTop w:val="0"/>
      <w:marBottom w:val="0"/>
      <w:divBdr>
        <w:top w:val="none" w:sz="0" w:space="0" w:color="auto"/>
        <w:left w:val="none" w:sz="0" w:space="0" w:color="auto"/>
        <w:bottom w:val="none" w:sz="0" w:space="0" w:color="auto"/>
        <w:right w:val="none" w:sz="0" w:space="0" w:color="auto"/>
      </w:divBdr>
    </w:div>
    <w:div w:id="1013872024">
      <w:bodyDiv w:val="1"/>
      <w:marLeft w:val="0"/>
      <w:marRight w:val="0"/>
      <w:marTop w:val="0"/>
      <w:marBottom w:val="0"/>
      <w:divBdr>
        <w:top w:val="none" w:sz="0" w:space="0" w:color="auto"/>
        <w:left w:val="none" w:sz="0" w:space="0" w:color="auto"/>
        <w:bottom w:val="none" w:sz="0" w:space="0" w:color="auto"/>
        <w:right w:val="none" w:sz="0" w:space="0" w:color="auto"/>
      </w:divBdr>
    </w:div>
    <w:div w:id="1039671259">
      <w:bodyDiv w:val="1"/>
      <w:marLeft w:val="0"/>
      <w:marRight w:val="0"/>
      <w:marTop w:val="0"/>
      <w:marBottom w:val="0"/>
      <w:divBdr>
        <w:top w:val="none" w:sz="0" w:space="0" w:color="auto"/>
        <w:left w:val="none" w:sz="0" w:space="0" w:color="auto"/>
        <w:bottom w:val="none" w:sz="0" w:space="0" w:color="auto"/>
        <w:right w:val="none" w:sz="0" w:space="0" w:color="auto"/>
      </w:divBdr>
    </w:div>
    <w:div w:id="1062556158">
      <w:bodyDiv w:val="1"/>
      <w:marLeft w:val="0"/>
      <w:marRight w:val="0"/>
      <w:marTop w:val="0"/>
      <w:marBottom w:val="0"/>
      <w:divBdr>
        <w:top w:val="none" w:sz="0" w:space="0" w:color="auto"/>
        <w:left w:val="none" w:sz="0" w:space="0" w:color="auto"/>
        <w:bottom w:val="none" w:sz="0" w:space="0" w:color="auto"/>
        <w:right w:val="none" w:sz="0" w:space="0" w:color="auto"/>
      </w:divBdr>
      <w:divsChild>
        <w:div w:id="309020659">
          <w:marLeft w:val="0"/>
          <w:marRight w:val="0"/>
          <w:marTop w:val="0"/>
          <w:marBottom w:val="0"/>
          <w:divBdr>
            <w:top w:val="none" w:sz="0" w:space="0" w:color="auto"/>
            <w:left w:val="none" w:sz="0" w:space="0" w:color="auto"/>
            <w:bottom w:val="none" w:sz="0" w:space="0" w:color="auto"/>
            <w:right w:val="none" w:sz="0" w:space="0" w:color="auto"/>
          </w:divBdr>
        </w:div>
        <w:div w:id="1231386503">
          <w:marLeft w:val="0"/>
          <w:marRight w:val="0"/>
          <w:marTop w:val="0"/>
          <w:marBottom w:val="0"/>
          <w:divBdr>
            <w:top w:val="none" w:sz="0" w:space="0" w:color="auto"/>
            <w:left w:val="none" w:sz="0" w:space="0" w:color="auto"/>
            <w:bottom w:val="none" w:sz="0" w:space="0" w:color="auto"/>
            <w:right w:val="none" w:sz="0" w:space="0" w:color="auto"/>
          </w:divBdr>
        </w:div>
        <w:div w:id="1640457391">
          <w:marLeft w:val="0"/>
          <w:marRight w:val="0"/>
          <w:marTop w:val="0"/>
          <w:marBottom w:val="0"/>
          <w:divBdr>
            <w:top w:val="none" w:sz="0" w:space="0" w:color="auto"/>
            <w:left w:val="none" w:sz="0" w:space="0" w:color="auto"/>
            <w:bottom w:val="none" w:sz="0" w:space="0" w:color="auto"/>
            <w:right w:val="none" w:sz="0" w:space="0" w:color="auto"/>
          </w:divBdr>
        </w:div>
      </w:divsChild>
    </w:div>
    <w:div w:id="1089350145">
      <w:bodyDiv w:val="1"/>
      <w:marLeft w:val="0"/>
      <w:marRight w:val="0"/>
      <w:marTop w:val="0"/>
      <w:marBottom w:val="0"/>
      <w:divBdr>
        <w:top w:val="none" w:sz="0" w:space="0" w:color="auto"/>
        <w:left w:val="none" w:sz="0" w:space="0" w:color="auto"/>
        <w:bottom w:val="none" w:sz="0" w:space="0" w:color="auto"/>
        <w:right w:val="none" w:sz="0" w:space="0" w:color="auto"/>
      </w:divBdr>
      <w:divsChild>
        <w:div w:id="46228549">
          <w:marLeft w:val="0"/>
          <w:marRight w:val="0"/>
          <w:marTop w:val="0"/>
          <w:marBottom w:val="0"/>
          <w:divBdr>
            <w:top w:val="none" w:sz="0" w:space="0" w:color="auto"/>
            <w:left w:val="none" w:sz="0" w:space="0" w:color="auto"/>
            <w:bottom w:val="none" w:sz="0" w:space="0" w:color="auto"/>
            <w:right w:val="none" w:sz="0" w:space="0" w:color="auto"/>
          </w:divBdr>
        </w:div>
        <w:div w:id="198126742">
          <w:marLeft w:val="0"/>
          <w:marRight w:val="0"/>
          <w:marTop w:val="0"/>
          <w:marBottom w:val="0"/>
          <w:divBdr>
            <w:top w:val="none" w:sz="0" w:space="0" w:color="auto"/>
            <w:left w:val="none" w:sz="0" w:space="0" w:color="auto"/>
            <w:bottom w:val="none" w:sz="0" w:space="0" w:color="auto"/>
            <w:right w:val="none" w:sz="0" w:space="0" w:color="auto"/>
          </w:divBdr>
        </w:div>
        <w:div w:id="505243922">
          <w:marLeft w:val="0"/>
          <w:marRight w:val="0"/>
          <w:marTop w:val="0"/>
          <w:marBottom w:val="0"/>
          <w:divBdr>
            <w:top w:val="none" w:sz="0" w:space="0" w:color="auto"/>
            <w:left w:val="none" w:sz="0" w:space="0" w:color="auto"/>
            <w:bottom w:val="none" w:sz="0" w:space="0" w:color="auto"/>
            <w:right w:val="none" w:sz="0" w:space="0" w:color="auto"/>
          </w:divBdr>
        </w:div>
        <w:div w:id="973408958">
          <w:marLeft w:val="0"/>
          <w:marRight w:val="0"/>
          <w:marTop w:val="0"/>
          <w:marBottom w:val="0"/>
          <w:divBdr>
            <w:top w:val="none" w:sz="0" w:space="0" w:color="auto"/>
            <w:left w:val="none" w:sz="0" w:space="0" w:color="auto"/>
            <w:bottom w:val="none" w:sz="0" w:space="0" w:color="auto"/>
            <w:right w:val="none" w:sz="0" w:space="0" w:color="auto"/>
          </w:divBdr>
        </w:div>
        <w:div w:id="1030492431">
          <w:marLeft w:val="0"/>
          <w:marRight w:val="0"/>
          <w:marTop w:val="0"/>
          <w:marBottom w:val="0"/>
          <w:divBdr>
            <w:top w:val="none" w:sz="0" w:space="0" w:color="auto"/>
            <w:left w:val="none" w:sz="0" w:space="0" w:color="auto"/>
            <w:bottom w:val="none" w:sz="0" w:space="0" w:color="auto"/>
            <w:right w:val="none" w:sz="0" w:space="0" w:color="auto"/>
          </w:divBdr>
        </w:div>
        <w:div w:id="1295332244">
          <w:marLeft w:val="0"/>
          <w:marRight w:val="0"/>
          <w:marTop w:val="0"/>
          <w:marBottom w:val="0"/>
          <w:divBdr>
            <w:top w:val="none" w:sz="0" w:space="0" w:color="auto"/>
            <w:left w:val="none" w:sz="0" w:space="0" w:color="auto"/>
            <w:bottom w:val="none" w:sz="0" w:space="0" w:color="auto"/>
            <w:right w:val="none" w:sz="0" w:space="0" w:color="auto"/>
          </w:divBdr>
        </w:div>
        <w:div w:id="1371611061">
          <w:marLeft w:val="0"/>
          <w:marRight w:val="0"/>
          <w:marTop w:val="0"/>
          <w:marBottom w:val="0"/>
          <w:divBdr>
            <w:top w:val="none" w:sz="0" w:space="0" w:color="auto"/>
            <w:left w:val="none" w:sz="0" w:space="0" w:color="auto"/>
            <w:bottom w:val="none" w:sz="0" w:space="0" w:color="auto"/>
            <w:right w:val="none" w:sz="0" w:space="0" w:color="auto"/>
          </w:divBdr>
        </w:div>
        <w:div w:id="2033144125">
          <w:marLeft w:val="0"/>
          <w:marRight w:val="0"/>
          <w:marTop w:val="0"/>
          <w:marBottom w:val="0"/>
          <w:divBdr>
            <w:top w:val="none" w:sz="0" w:space="0" w:color="auto"/>
            <w:left w:val="none" w:sz="0" w:space="0" w:color="auto"/>
            <w:bottom w:val="none" w:sz="0" w:space="0" w:color="auto"/>
            <w:right w:val="none" w:sz="0" w:space="0" w:color="auto"/>
          </w:divBdr>
        </w:div>
        <w:div w:id="2068841157">
          <w:marLeft w:val="0"/>
          <w:marRight w:val="0"/>
          <w:marTop w:val="0"/>
          <w:marBottom w:val="0"/>
          <w:divBdr>
            <w:top w:val="none" w:sz="0" w:space="0" w:color="auto"/>
            <w:left w:val="none" w:sz="0" w:space="0" w:color="auto"/>
            <w:bottom w:val="none" w:sz="0" w:space="0" w:color="auto"/>
            <w:right w:val="none" w:sz="0" w:space="0" w:color="auto"/>
          </w:divBdr>
        </w:div>
      </w:divsChild>
    </w:div>
    <w:div w:id="1122072251">
      <w:bodyDiv w:val="1"/>
      <w:marLeft w:val="0"/>
      <w:marRight w:val="0"/>
      <w:marTop w:val="0"/>
      <w:marBottom w:val="0"/>
      <w:divBdr>
        <w:top w:val="none" w:sz="0" w:space="0" w:color="auto"/>
        <w:left w:val="none" w:sz="0" w:space="0" w:color="auto"/>
        <w:bottom w:val="none" w:sz="0" w:space="0" w:color="auto"/>
        <w:right w:val="none" w:sz="0" w:space="0" w:color="auto"/>
      </w:divBdr>
    </w:div>
    <w:div w:id="1445420427">
      <w:bodyDiv w:val="1"/>
      <w:marLeft w:val="0"/>
      <w:marRight w:val="0"/>
      <w:marTop w:val="0"/>
      <w:marBottom w:val="0"/>
      <w:divBdr>
        <w:top w:val="none" w:sz="0" w:space="0" w:color="auto"/>
        <w:left w:val="none" w:sz="0" w:space="0" w:color="auto"/>
        <w:bottom w:val="none" w:sz="0" w:space="0" w:color="auto"/>
        <w:right w:val="none" w:sz="0" w:space="0" w:color="auto"/>
      </w:divBdr>
      <w:divsChild>
        <w:div w:id="39667130">
          <w:marLeft w:val="0"/>
          <w:marRight w:val="0"/>
          <w:marTop w:val="0"/>
          <w:marBottom w:val="0"/>
          <w:divBdr>
            <w:top w:val="none" w:sz="0" w:space="0" w:color="auto"/>
            <w:left w:val="none" w:sz="0" w:space="0" w:color="auto"/>
            <w:bottom w:val="none" w:sz="0" w:space="0" w:color="auto"/>
            <w:right w:val="none" w:sz="0" w:space="0" w:color="auto"/>
          </w:divBdr>
        </w:div>
        <w:div w:id="100148709">
          <w:marLeft w:val="0"/>
          <w:marRight w:val="0"/>
          <w:marTop w:val="0"/>
          <w:marBottom w:val="0"/>
          <w:divBdr>
            <w:top w:val="none" w:sz="0" w:space="0" w:color="auto"/>
            <w:left w:val="none" w:sz="0" w:space="0" w:color="auto"/>
            <w:bottom w:val="none" w:sz="0" w:space="0" w:color="auto"/>
            <w:right w:val="none" w:sz="0" w:space="0" w:color="auto"/>
          </w:divBdr>
        </w:div>
        <w:div w:id="106392450">
          <w:marLeft w:val="0"/>
          <w:marRight w:val="0"/>
          <w:marTop w:val="0"/>
          <w:marBottom w:val="0"/>
          <w:divBdr>
            <w:top w:val="none" w:sz="0" w:space="0" w:color="auto"/>
            <w:left w:val="none" w:sz="0" w:space="0" w:color="auto"/>
            <w:bottom w:val="none" w:sz="0" w:space="0" w:color="auto"/>
            <w:right w:val="none" w:sz="0" w:space="0" w:color="auto"/>
          </w:divBdr>
        </w:div>
        <w:div w:id="253242690">
          <w:marLeft w:val="0"/>
          <w:marRight w:val="0"/>
          <w:marTop w:val="0"/>
          <w:marBottom w:val="0"/>
          <w:divBdr>
            <w:top w:val="none" w:sz="0" w:space="0" w:color="auto"/>
            <w:left w:val="none" w:sz="0" w:space="0" w:color="auto"/>
            <w:bottom w:val="none" w:sz="0" w:space="0" w:color="auto"/>
            <w:right w:val="none" w:sz="0" w:space="0" w:color="auto"/>
          </w:divBdr>
        </w:div>
        <w:div w:id="435096842">
          <w:marLeft w:val="0"/>
          <w:marRight w:val="0"/>
          <w:marTop w:val="0"/>
          <w:marBottom w:val="0"/>
          <w:divBdr>
            <w:top w:val="none" w:sz="0" w:space="0" w:color="auto"/>
            <w:left w:val="none" w:sz="0" w:space="0" w:color="auto"/>
            <w:bottom w:val="none" w:sz="0" w:space="0" w:color="auto"/>
            <w:right w:val="none" w:sz="0" w:space="0" w:color="auto"/>
          </w:divBdr>
        </w:div>
        <w:div w:id="496071395">
          <w:marLeft w:val="0"/>
          <w:marRight w:val="0"/>
          <w:marTop w:val="0"/>
          <w:marBottom w:val="0"/>
          <w:divBdr>
            <w:top w:val="none" w:sz="0" w:space="0" w:color="auto"/>
            <w:left w:val="none" w:sz="0" w:space="0" w:color="auto"/>
            <w:bottom w:val="none" w:sz="0" w:space="0" w:color="auto"/>
            <w:right w:val="none" w:sz="0" w:space="0" w:color="auto"/>
          </w:divBdr>
        </w:div>
        <w:div w:id="703671587">
          <w:marLeft w:val="0"/>
          <w:marRight w:val="0"/>
          <w:marTop w:val="0"/>
          <w:marBottom w:val="0"/>
          <w:divBdr>
            <w:top w:val="none" w:sz="0" w:space="0" w:color="auto"/>
            <w:left w:val="none" w:sz="0" w:space="0" w:color="auto"/>
            <w:bottom w:val="none" w:sz="0" w:space="0" w:color="auto"/>
            <w:right w:val="none" w:sz="0" w:space="0" w:color="auto"/>
          </w:divBdr>
        </w:div>
        <w:div w:id="722362566">
          <w:marLeft w:val="0"/>
          <w:marRight w:val="0"/>
          <w:marTop w:val="0"/>
          <w:marBottom w:val="0"/>
          <w:divBdr>
            <w:top w:val="none" w:sz="0" w:space="0" w:color="auto"/>
            <w:left w:val="none" w:sz="0" w:space="0" w:color="auto"/>
            <w:bottom w:val="none" w:sz="0" w:space="0" w:color="auto"/>
            <w:right w:val="none" w:sz="0" w:space="0" w:color="auto"/>
          </w:divBdr>
        </w:div>
        <w:div w:id="830366419">
          <w:marLeft w:val="0"/>
          <w:marRight w:val="0"/>
          <w:marTop w:val="0"/>
          <w:marBottom w:val="0"/>
          <w:divBdr>
            <w:top w:val="none" w:sz="0" w:space="0" w:color="auto"/>
            <w:left w:val="none" w:sz="0" w:space="0" w:color="auto"/>
            <w:bottom w:val="none" w:sz="0" w:space="0" w:color="auto"/>
            <w:right w:val="none" w:sz="0" w:space="0" w:color="auto"/>
          </w:divBdr>
        </w:div>
        <w:div w:id="831993211">
          <w:marLeft w:val="0"/>
          <w:marRight w:val="0"/>
          <w:marTop w:val="0"/>
          <w:marBottom w:val="0"/>
          <w:divBdr>
            <w:top w:val="none" w:sz="0" w:space="0" w:color="auto"/>
            <w:left w:val="none" w:sz="0" w:space="0" w:color="auto"/>
            <w:bottom w:val="none" w:sz="0" w:space="0" w:color="auto"/>
            <w:right w:val="none" w:sz="0" w:space="0" w:color="auto"/>
          </w:divBdr>
        </w:div>
        <w:div w:id="851069272">
          <w:marLeft w:val="0"/>
          <w:marRight w:val="0"/>
          <w:marTop w:val="0"/>
          <w:marBottom w:val="0"/>
          <w:divBdr>
            <w:top w:val="none" w:sz="0" w:space="0" w:color="auto"/>
            <w:left w:val="none" w:sz="0" w:space="0" w:color="auto"/>
            <w:bottom w:val="none" w:sz="0" w:space="0" w:color="auto"/>
            <w:right w:val="none" w:sz="0" w:space="0" w:color="auto"/>
          </w:divBdr>
        </w:div>
        <w:div w:id="896866410">
          <w:marLeft w:val="0"/>
          <w:marRight w:val="0"/>
          <w:marTop w:val="0"/>
          <w:marBottom w:val="0"/>
          <w:divBdr>
            <w:top w:val="none" w:sz="0" w:space="0" w:color="auto"/>
            <w:left w:val="none" w:sz="0" w:space="0" w:color="auto"/>
            <w:bottom w:val="none" w:sz="0" w:space="0" w:color="auto"/>
            <w:right w:val="none" w:sz="0" w:space="0" w:color="auto"/>
          </w:divBdr>
        </w:div>
        <w:div w:id="922109688">
          <w:marLeft w:val="0"/>
          <w:marRight w:val="0"/>
          <w:marTop w:val="0"/>
          <w:marBottom w:val="0"/>
          <w:divBdr>
            <w:top w:val="none" w:sz="0" w:space="0" w:color="auto"/>
            <w:left w:val="none" w:sz="0" w:space="0" w:color="auto"/>
            <w:bottom w:val="none" w:sz="0" w:space="0" w:color="auto"/>
            <w:right w:val="none" w:sz="0" w:space="0" w:color="auto"/>
          </w:divBdr>
        </w:div>
        <w:div w:id="960190405">
          <w:marLeft w:val="0"/>
          <w:marRight w:val="0"/>
          <w:marTop w:val="0"/>
          <w:marBottom w:val="0"/>
          <w:divBdr>
            <w:top w:val="none" w:sz="0" w:space="0" w:color="auto"/>
            <w:left w:val="none" w:sz="0" w:space="0" w:color="auto"/>
            <w:bottom w:val="none" w:sz="0" w:space="0" w:color="auto"/>
            <w:right w:val="none" w:sz="0" w:space="0" w:color="auto"/>
          </w:divBdr>
        </w:div>
        <w:div w:id="966544037">
          <w:marLeft w:val="0"/>
          <w:marRight w:val="0"/>
          <w:marTop w:val="0"/>
          <w:marBottom w:val="0"/>
          <w:divBdr>
            <w:top w:val="none" w:sz="0" w:space="0" w:color="auto"/>
            <w:left w:val="none" w:sz="0" w:space="0" w:color="auto"/>
            <w:bottom w:val="none" w:sz="0" w:space="0" w:color="auto"/>
            <w:right w:val="none" w:sz="0" w:space="0" w:color="auto"/>
          </w:divBdr>
        </w:div>
        <w:div w:id="1018239926">
          <w:marLeft w:val="0"/>
          <w:marRight w:val="0"/>
          <w:marTop w:val="0"/>
          <w:marBottom w:val="0"/>
          <w:divBdr>
            <w:top w:val="none" w:sz="0" w:space="0" w:color="auto"/>
            <w:left w:val="none" w:sz="0" w:space="0" w:color="auto"/>
            <w:bottom w:val="none" w:sz="0" w:space="0" w:color="auto"/>
            <w:right w:val="none" w:sz="0" w:space="0" w:color="auto"/>
          </w:divBdr>
        </w:div>
        <w:div w:id="1164201857">
          <w:marLeft w:val="0"/>
          <w:marRight w:val="0"/>
          <w:marTop w:val="0"/>
          <w:marBottom w:val="0"/>
          <w:divBdr>
            <w:top w:val="none" w:sz="0" w:space="0" w:color="auto"/>
            <w:left w:val="none" w:sz="0" w:space="0" w:color="auto"/>
            <w:bottom w:val="none" w:sz="0" w:space="0" w:color="auto"/>
            <w:right w:val="none" w:sz="0" w:space="0" w:color="auto"/>
          </w:divBdr>
        </w:div>
        <w:div w:id="1266306293">
          <w:marLeft w:val="0"/>
          <w:marRight w:val="0"/>
          <w:marTop w:val="0"/>
          <w:marBottom w:val="0"/>
          <w:divBdr>
            <w:top w:val="none" w:sz="0" w:space="0" w:color="auto"/>
            <w:left w:val="none" w:sz="0" w:space="0" w:color="auto"/>
            <w:bottom w:val="none" w:sz="0" w:space="0" w:color="auto"/>
            <w:right w:val="none" w:sz="0" w:space="0" w:color="auto"/>
          </w:divBdr>
        </w:div>
        <w:div w:id="1404332829">
          <w:marLeft w:val="0"/>
          <w:marRight w:val="0"/>
          <w:marTop w:val="0"/>
          <w:marBottom w:val="0"/>
          <w:divBdr>
            <w:top w:val="none" w:sz="0" w:space="0" w:color="auto"/>
            <w:left w:val="none" w:sz="0" w:space="0" w:color="auto"/>
            <w:bottom w:val="none" w:sz="0" w:space="0" w:color="auto"/>
            <w:right w:val="none" w:sz="0" w:space="0" w:color="auto"/>
          </w:divBdr>
        </w:div>
        <w:div w:id="1697848418">
          <w:marLeft w:val="0"/>
          <w:marRight w:val="0"/>
          <w:marTop w:val="0"/>
          <w:marBottom w:val="0"/>
          <w:divBdr>
            <w:top w:val="none" w:sz="0" w:space="0" w:color="auto"/>
            <w:left w:val="none" w:sz="0" w:space="0" w:color="auto"/>
            <w:bottom w:val="none" w:sz="0" w:space="0" w:color="auto"/>
            <w:right w:val="none" w:sz="0" w:space="0" w:color="auto"/>
          </w:divBdr>
        </w:div>
        <w:div w:id="1714648015">
          <w:marLeft w:val="0"/>
          <w:marRight w:val="0"/>
          <w:marTop w:val="0"/>
          <w:marBottom w:val="0"/>
          <w:divBdr>
            <w:top w:val="none" w:sz="0" w:space="0" w:color="auto"/>
            <w:left w:val="none" w:sz="0" w:space="0" w:color="auto"/>
            <w:bottom w:val="none" w:sz="0" w:space="0" w:color="auto"/>
            <w:right w:val="none" w:sz="0" w:space="0" w:color="auto"/>
          </w:divBdr>
        </w:div>
        <w:div w:id="2126269974">
          <w:marLeft w:val="0"/>
          <w:marRight w:val="0"/>
          <w:marTop w:val="0"/>
          <w:marBottom w:val="0"/>
          <w:divBdr>
            <w:top w:val="none" w:sz="0" w:space="0" w:color="auto"/>
            <w:left w:val="none" w:sz="0" w:space="0" w:color="auto"/>
            <w:bottom w:val="none" w:sz="0" w:space="0" w:color="auto"/>
            <w:right w:val="none" w:sz="0" w:space="0" w:color="auto"/>
          </w:divBdr>
        </w:div>
      </w:divsChild>
    </w:div>
    <w:div w:id="1458909429">
      <w:bodyDiv w:val="1"/>
      <w:marLeft w:val="0"/>
      <w:marRight w:val="0"/>
      <w:marTop w:val="0"/>
      <w:marBottom w:val="0"/>
      <w:divBdr>
        <w:top w:val="none" w:sz="0" w:space="0" w:color="auto"/>
        <w:left w:val="none" w:sz="0" w:space="0" w:color="auto"/>
        <w:bottom w:val="none" w:sz="0" w:space="0" w:color="auto"/>
        <w:right w:val="none" w:sz="0" w:space="0" w:color="auto"/>
      </w:divBdr>
    </w:div>
    <w:div w:id="1570193094">
      <w:bodyDiv w:val="1"/>
      <w:marLeft w:val="0"/>
      <w:marRight w:val="0"/>
      <w:marTop w:val="0"/>
      <w:marBottom w:val="0"/>
      <w:divBdr>
        <w:top w:val="none" w:sz="0" w:space="0" w:color="auto"/>
        <w:left w:val="none" w:sz="0" w:space="0" w:color="auto"/>
        <w:bottom w:val="none" w:sz="0" w:space="0" w:color="auto"/>
        <w:right w:val="none" w:sz="0" w:space="0" w:color="auto"/>
      </w:divBdr>
      <w:divsChild>
        <w:div w:id="618803363">
          <w:marLeft w:val="0"/>
          <w:marRight w:val="0"/>
          <w:marTop w:val="0"/>
          <w:marBottom w:val="0"/>
          <w:divBdr>
            <w:top w:val="none" w:sz="0" w:space="0" w:color="auto"/>
            <w:left w:val="none" w:sz="0" w:space="0" w:color="auto"/>
            <w:bottom w:val="none" w:sz="0" w:space="0" w:color="auto"/>
            <w:right w:val="none" w:sz="0" w:space="0" w:color="auto"/>
          </w:divBdr>
          <w:divsChild>
            <w:div w:id="468329846">
              <w:marLeft w:val="0"/>
              <w:marRight w:val="0"/>
              <w:marTop w:val="0"/>
              <w:marBottom w:val="0"/>
              <w:divBdr>
                <w:top w:val="none" w:sz="0" w:space="0" w:color="auto"/>
                <w:left w:val="none" w:sz="0" w:space="0" w:color="auto"/>
                <w:bottom w:val="none" w:sz="0" w:space="0" w:color="auto"/>
                <w:right w:val="none" w:sz="0" w:space="0" w:color="auto"/>
              </w:divBdr>
              <w:divsChild>
                <w:div w:id="1732995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00914">
      <w:bodyDiv w:val="1"/>
      <w:marLeft w:val="0"/>
      <w:marRight w:val="0"/>
      <w:marTop w:val="0"/>
      <w:marBottom w:val="0"/>
      <w:divBdr>
        <w:top w:val="none" w:sz="0" w:space="0" w:color="auto"/>
        <w:left w:val="none" w:sz="0" w:space="0" w:color="auto"/>
        <w:bottom w:val="none" w:sz="0" w:space="0" w:color="auto"/>
        <w:right w:val="none" w:sz="0" w:space="0" w:color="auto"/>
      </w:divBdr>
    </w:div>
    <w:div w:id="1715226129">
      <w:bodyDiv w:val="1"/>
      <w:marLeft w:val="0"/>
      <w:marRight w:val="0"/>
      <w:marTop w:val="0"/>
      <w:marBottom w:val="0"/>
      <w:divBdr>
        <w:top w:val="none" w:sz="0" w:space="0" w:color="auto"/>
        <w:left w:val="none" w:sz="0" w:space="0" w:color="auto"/>
        <w:bottom w:val="none" w:sz="0" w:space="0" w:color="auto"/>
        <w:right w:val="none" w:sz="0" w:space="0" w:color="auto"/>
      </w:divBdr>
    </w:div>
    <w:div w:id="1800877993">
      <w:bodyDiv w:val="1"/>
      <w:marLeft w:val="0"/>
      <w:marRight w:val="0"/>
      <w:marTop w:val="0"/>
      <w:marBottom w:val="0"/>
      <w:divBdr>
        <w:top w:val="none" w:sz="0" w:space="0" w:color="auto"/>
        <w:left w:val="none" w:sz="0" w:space="0" w:color="auto"/>
        <w:bottom w:val="none" w:sz="0" w:space="0" w:color="auto"/>
        <w:right w:val="none" w:sz="0" w:space="0" w:color="auto"/>
      </w:divBdr>
      <w:divsChild>
        <w:div w:id="16589645">
          <w:marLeft w:val="0"/>
          <w:marRight w:val="0"/>
          <w:marTop w:val="0"/>
          <w:marBottom w:val="0"/>
          <w:divBdr>
            <w:top w:val="none" w:sz="0" w:space="0" w:color="auto"/>
            <w:left w:val="none" w:sz="0" w:space="0" w:color="auto"/>
            <w:bottom w:val="none" w:sz="0" w:space="0" w:color="auto"/>
            <w:right w:val="none" w:sz="0" w:space="0" w:color="auto"/>
          </w:divBdr>
        </w:div>
        <w:div w:id="28188767">
          <w:marLeft w:val="0"/>
          <w:marRight w:val="0"/>
          <w:marTop w:val="0"/>
          <w:marBottom w:val="0"/>
          <w:divBdr>
            <w:top w:val="none" w:sz="0" w:space="0" w:color="auto"/>
            <w:left w:val="none" w:sz="0" w:space="0" w:color="auto"/>
            <w:bottom w:val="none" w:sz="0" w:space="0" w:color="auto"/>
            <w:right w:val="none" w:sz="0" w:space="0" w:color="auto"/>
          </w:divBdr>
        </w:div>
        <w:div w:id="171340101">
          <w:marLeft w:val="0"/>
          <w:marRight w:val="0"/>
          <w:marTop w:val="0"/>
          <w:marBottom w:val="0"/>
          <w:divBdr>
            <w:top w:val="none" w:sz="0" w:space="0" w:color="auto"/>
            <w:left w:val="none" w:sz="0" w:space="0" w:color="auto"/>
            <w:bottom w:val="none" w:sz="0" w:space="0" w:color="auto"/>
            <w:right w:val="none" w:sz="0" w:space="0" w:color="auto"/>
          </w:divBdr>
        </w:div>
        <w:div w:id="185293932">
          <w:marLeft w:val="0"/>
          <w:marRight w:val="0"/>
          <w:marTop w:val="0"/>
          <w:marBottom w:val="0"/>
          <w:divBdr>
            <w:top w:val="none" w:sz="0" w:space="0" w:color="auto"/>
            <w:left w:val="none" w:sz="0" w:space="0" w:color="auto"/>
            <w:bottom w:val="none" w:sz="0" w:space="0" w:color="auto"/>
            <w:right w:val="none" w:sz="0" w:space="0" w:color="auto"/>
          </w:divBdr>
        </w:div>
        <w:div w:id="287707528">
          <w:marLeft w:val="0"/>
          <w:marRight w:val="0"/>
          <w:marTop w:val="0"/>
          <w:marBottom w:val="0"/>
          <w:divBdr>
            <w:top w:val="none" w:sz="0" w:space="0" w:color="auto"/>
            <w:left w:val="none" w:sz="0" w:space="0" w:color="auto"/>
            <w:bottom w:val="none" w:sz="0" w:space="0" w:color="auto"/>
            <w:right w:val="none" w:sz="0" w:space="0" w:color="auto"/>
          </w:divBdr>
        </w:div>
        <w:div w:id="329141429">
          <w:marLeft w:val="0"/>
          <w:marRight w:val="0"/>
          <w:marTop w:val="0"/>
          <w:marBottom w:val="0"/>
          <w:divBdr>
            <w:top w:val="none" w:sz="0" w:space="0" w:color="auto"/>
            <w:left w:val="none" w:sz="0" w:space="0" w:color="auto"/>
            <w:bottom w:val="none" w:sz="0" w:space="0" w:color="auto"/>
            <w:right w:val="none" w:sz="0" w:space="0" w:color="auto"/>
          </w:divBdr>
        </w:div>
        <w:div w:id="657616311">
          <w:marLeft w:val="0"/>
          <w:marRight w:val="0"/>
          <w:marTop w:val="0"/>
          <w:marBottom w:val="0"/>
          <w:divBdr>
            <w:top w:val="none" w:sz="0" w:space="0" w:color="auto"/>
            <w:left w:val="none" w:sz="0" w:space="0" w:color="auto"/>
            <w:bottom w:val="none" w:sz="0" w:space="0" w:color="auto"/>
            <w:right w:val="none" w:sz="0" w:space="0" w:color="auto"/>
          </w:divBdr>
        </w:div>
        <w:div w:id="690641127">
          <w:marLeft w:val="0"/>
          <w:marRight w:val="0"/>
          <w:marTop w:val="0"/>
          <w:marBottom w:val="0"/>
          <w:divBdr>
            <w:top w:val="none" w:sz="0" w:space="0" w:color="auto"/>
            <w:left w:val="none" w:sz="0" w:space="0" w:color="auto"/>
            <w:bottom w:val="none" w:sz="0" w:space="0" w:color="auto"/>
            <w:right w:val="none" w:sz="0" w:space="0" w:color="auto"/>
          </w:divBdr>
        </w:div>
        <w:div w:id="740640594">
          <w:marLeft w:val="0"/>
          <w:marRight w:val="0"/>
          <w:marTop w:val="0"/>
          <w:marBottom w:val="0"/>
          <w:divBdr>
            <w:top w:val="none" w:sz="0" w:space="0" w:color="auto"/>
            <w:left w:val="none" w:sz="0" w:space="0" w:color="auto"/>
            <w:bottom w:val="none" w:sz="0" w:space="0" w:color="auto"/>
            <w:right w:val="none" w:sz="0" w:space="0" w:color="auto"/>
          </w:divBdr>
        </w:div>
        <w:div w:id="806898832">
          <w:marLeft w:val="0"/>
          <w:marRight w:val="0"/>
          <w:marTop w:val="0"/>
          <w:marBottom w:val="0"/>
          <w:divBdr>
            <w:top w:val="none" w:sz="0" w:space="0" w:color="auto"/>
            <w:left w:val="none" w:sz="0" w:space="0" w:color="auto"/>
            <w:bottom w:val="none" w:sz="0" w:space="0" w:color="auto"/>
            <w:right w:val="none" w:sz="0" w:space="0" w:color="auto"/>
          </w:divBdr>
        </w:div>
        <w:div w:id="1090850058">
          <w:marLeft w:val="0"/>
          <w:marRight w:val="0"/>
          <w:marTop w:val="0"/>
          <w:marBottom w:val="0"/>
          <w:divBdr>
            <w:top w:val="none" w:sz="0" w:space="0" w:color="auto"/>
            <w:left w:val="none" w:sz="0" w:space="0" w:color="auto"/>
            <w:bottom w:val="none" w:sz="0" w:space="0" w:color="auto"/>
            <w:right w:val="none" w:sz="0" w:space="0" w:color="auto"/>
          </w:divBdr>
        </w:div>
        <w:div w:id="1113553505">
          <w:marLeft w:val="0"/>
          <w:marRight w:val="0"/>
          <w:marTop w:val="0"/>
          <w:marBottom w:val="0"/>
          <w:divBdr>
            <w:top w:val="none" w:sz="0" w:space="0" w:color="auto"/>
            <w:left w:val="none" w:sz="0" w:space="0" w:color="auto"/>
            <w:bottom w:val="none" w:sz="0" w:space="0" w:color="auto"/>
            <w:right w:val="none" w:sz="0" w:space="0" w:color="auto"/>
          </w:divBdr>
        </w:div>
        <w:div w:id="1440956063">
          <w:marLeft w:val="0"/>
          <w:marRight w:val="0"/>
          <w:marTop w:val="0"/>
          <w:marBottom w:val="0"/>
          <w:divBdr>
            <w:top w:val="none" w:sz="0" w:space="0" w:color="auto"/>
            <w:left w:val="none" w:sz="0" w:space="0" w:color="auto"/>
            <w:bottom w:val="none" w:sz="0" w:space="0" w:color="auto"/>
            <w:right w:val="none" w:sz="0" w:space="0" w:color="auto"/>
          </w:divBdr>
        </w:div>
        <w:div w:id="1522084803">
          <w:marLeft w:val="0"/>
          <w:marRight w:val="0"/>
          <w:marTop w:val="0"/>
          <w:marBottom w:val="0"/>
          <w:divBdr>
            <w:top w:val="none" w:sz="0" w:space="0" w:color="auto"/>
            <w:left w:val="none" w:sz="0" w:space="0" w:color="auto"/>
            <w:bottom w:val="none" w:sz="0" w:space="0" w:color="auto"/>
            <w:right w:val="none" w:sz="0" w:space="0" w:color="auto"/>
          </w:divBdr>
        </w:div>
        <w:div w:id="1622148374">
          <w:marLeft w:val="0"/>
          <w:marRight w:val="0"/>
          <w:marTop w:val="0"/>
          <w:marBottom w:val="0"/>
          <w:divBdr>
            <w:top w:val="none" w:sz="0" w:space="0" w:color="auto"/>
            <w:left w:val="none" w:sz="0" w:space="0" w:color="auto"/>
            <w:bottom w:val="none" w:sz="0" w:space="0" w:color="auto"/>
            <w:right w:val="none" w:sz="0" w:space="0" w:color="auto"/>
          </w:divBdr>
        </w:div>
        <w:div w:id="1828131047">
          <w:marLeft w:val="0"/>
          <w:marRight w:val="0"/>
          <w:marTop w:val="0"/>
          <w:marBottom w:val="0"/>
          <w:divBdr>
            <w:top w:val="none" w:sz="0" w:space="0" w:color="auto"/>
            <w:left w:val="none" w:sz="0" w:space="0" w:color="auto"/>
            <w:bottom w:val="none" w:sz="0" w:space="0" w:color="auto"/>
            <w:right w:val="none" w:sz="0" w:space="0" w:color="auto"/>
          </w:divBdr>
        </w:div>
        <w:div w:id="1896962562">
          <w:marLeft w:val="0"/>
          <w:marRight w:val="0"/>
          <w:marTop w:val="0"/>
          <w:marBottom w:val="0"/>
          <w:divBdr>
            <w:top w:val="none" w:sz="0" w:space="0" w:color="auto"/>
            <w:left w:val="none" w:sz="0" w:space="0" w:color="auto"/>
            <w:bottom w:val="none" w:sz="0" w:space="0" w:color="auto"/>
            <w:right w:val="none" w:sz="0" w:space="0" w:color="auto"/>
          </w:divBdr>
        </w:div>
        <w:div w:id="1948349915">
          <w:marLeft w:val="0"/>
          <w:marRight w:val="0"/>
          <w:marTop w:val="0"/>
          <w:marBottom w:val="0"/>
          <w:divBdr>
            <w:top w:val="none" w:sz="0" w:space="0" w:color="auto"/>
            <w:left w:val="none" w:sz="0" w:space="0" w:color="auto"/>
            <w:bottom w:val="none" w:sz="0" w:space="0" w:color="auto"/>
            <w:right w:val="none" w:sz="0" w:space="0" w:color="auto"/>
          </w:divBdr>
        </w:div>
        <w:div w:id="1967350724">
          <w:marLeft w:val="0"/>
          <w:marRight w:val="0"/>
          <w:marTop w:val="0"/>
          <w:marBottom w:val="0"/>
          <w:divBdr>
            <w:top w:val="none" w:sz="0" w:space="0" w:color="auto"/>
            <w:left w:val="none" w:sz="0" w:space="0" w:color="auto"/>
            <w:bottom w:val="none" w:sz="0" w:space="0" w:color="auto"/>
            <w:right w:val="none" w:sz="0" w:space="0" w:color="auto"/>
          </w:divBdr>
        </w:div>
        <w:div w:id="2068335969">
          <w:marLeft w:val="0"/>
          <w:marRight w:val="0"/>
          <w:marTop w:val="0"/>
          <w:marBottom w:val="0"/>
          <w:divBdr>
            <w:top w:val="none" w:sz="0" w:space="0" w:color="auto"/>
            <w:left w:val="none" w:sz="0" w:space="0" w:color="auto"/>
            <w:bottom w:val="none" w:sz="0" w:space="0" w:color="auto"/>
            <w:right w:val="none" w:sz="0" w:space="0" w:color="auto"/>
          </w:divBdr>
        </w:div>
        <w:div w:id="2109570874">
          <w:marLeft w:val="0"/>
          <w:marRight w:val="0"/>
          <w:marTop w:val="0"/>
          <w:marBottom w:val="0"/>
          <w:divBdr>
            <w:top w:val="none" w:sz="0" w:space="0" w:color="auto"/>
            <w:left w:val="none" w:sz="0" w:space="0" w:color="auto"/>
            <w:bottom w:val="none" w:sz="0" w:space="0" w:color="auto"/>
            <w:right w:val="none" w:sz="0" w:space="0" w:color="auto"/>
          </w:divBdr>
        </w:div>
        <w:div w:id="2125077132">
          <w:marLeft w:val="0"/>
          <w:marRight w:val="0"/>
          <w:marTop w:val="0"/>
          <w:marBottom w:val="0"/>
          <w:divBdr>
            <w:top w:val="none" w:sz="0" w:space="0" w:color="auto"/>
            <w:left w:val="none" w:sz="0" w:space="0" w:color="auto"/>
            <w:bottom w:val="none" w:sz="0" w:space="0" w:color="auto"/>
            <w:right w:val="none" w:sz="0" w:space="0" w:color="auto"/>
          </w:divBdr>
        </w:div>
      </w:divsChild>
    </w:div>
    <w:div w:id="1861430040">
      <w:bodyDiv w:val="1"/>
      <w:marLeft w:val="0"/>
      <w:marRight w:val="0"/>
      <w:marTop w:val="0"/>
      <w:marBottom w:val="0"/>
      <w:divBdr>
        <w:top w:val="none" w:sz="0" w:space="0" w:color="auto"/>
        <w:left w:val="none" w:sz="0" w:space="0" w:color="auto"/>
        <w:bottom w:val="none" w:sz="0" w:space="0" w:color="auto"/>
        <w:right w:val="none" w:sz="0" w:space="0" w:color="auto"/>
      </w:divBdr>
    </w:div>
    <w:div w:id="1883707493">
      <w:bodyDiv w:val="1"/>
      <w:marLeft w:val="0"/>
      <w:marRight w:val="0"/>
      <w:marTop w:val="0"/>
      <w:marBottom w:val="0"/>
      <w:divBdr>
        <w:top w:val="none" w:sz="0" w:space="0" w:color="auto"/>
        <w:left w:val="none" w:sz="0" w:space="0" w:color="auto"/>
        <w:bottom w:val="none" w:sz="0" w:space="0" w:color="auto"/>
        <w:right w:val="none" w:sz="0" w:space="0" w:color="auto"/>
      </w:divBdr>
      <w:divsChild>
        <w:div w:id="624190990">
          <w:marLeft w:val="0"/>
          <w:marRight w:val="0"/>
          <w:marTop w:val="0"/>
          <w:marBottom w:val="0"/>
          <w:divBdr>
            <w:top w:val="none" w:sz="0" w:space="0" w:color="auto"/>
            <w:left w:val="none" w:sz="0" w:space="0" w:color="auto"/>
            <w:bottom w:val="none" w:sz="0" w:space="0" w:color="auto"/>
            <w:right w:val="none" w:sz="0" w:space="0" w:color="auto"/>
          </w:divBdr>
        </w:div>
        <w:div w:id="971248666">
          <w:marLeft w:val="0"/>
          <w:marRight w:val="0"/>
          <w:marTop w:val="0"/>
          <w:marBottom w:val="0"/>
          <w:divBdr>
            <w:top w:val="none" w:sz="0" w:space="0" w:color="auto"/>
            <w:left w:val="none" w:sz="0" w:space="0" w:color="auto"/>
            <w:bottom w:val="none" w:sz="0" w:space="0" w:color="auto"/>
            <w:right w:val="none" w:sz="0" w:space="0" w:color="auto"/>
          </w:divBdr>
        </w:div>
        <w:div w:id="1194079022">
          <w:marLeft w:val="0"/>
          <w:marRight w:val="0"/>
          <w:marTop w:val="0"/>
          <w:marBottom w:val="0"/>
          <w:divBdr>
            <w:top w:val="none" w:sz="0" w:space="0" w:color="auto"/>
            <w:left w:val="none" w:sz="0" w:space="0" w:color="auto"/>
            <w:bottom w:val="none" w:sz="0" w:space="0" w:color="auto"/>
            <w:right w:val="none" w:sz="0" w:space="0" w:color="auto"/>
          </w:divBdr>
        </w:div>
      </w:divsChild>
    </w:div>
    <w:div w:id="1963732442">
      <w:bodyDiv w:val="1"/>
      <w:marLeft w:val="0"/>
      <w:marRight w:val="0"/>
      <w:marTop w:val="0"/>
      <w:marBottom w:val="0"/>
      <w:divBdr>
        <w:top w:val="none" w:sz="0" w:space="0" w:color="auto"/>
        <w:left w:val="none" w:sz="0" w:space="0" w:color="auto"/>
        <w:bottom w:val="none" w:sz="0" w:space="0" w:color="auto"/>
        <w:right w:val="none" w:sz="0" w:space="0" w:color="auto"/>
      </w:divBdr>
    </w:div>
    <w:div w:id="1969049096">
      <w:bodyDiv w:val="1"/>
      <w:marLeft w:val="0"/>
      <w:marRight w:val="0"/>
      <w:marTop w:val="0"/>
      <w:marBottom w:val="0"/>
      <w:divBdr>
        <w:top w:val="none" w:sz="0" w:space="0" w:color="auto"/>
        <w:left w:val="none" w:sz="0" w:space="0" w:color="auto"/>
        <w:bottom w:val="none" w:sz="0" w:space="0" w:color="auto"/>
        <w:right w:val="none" w:sz="0" w:space="0" w:color="auto"/>
      </w:divBdr>
    </w:div>
    <w:div w:id="1988583960">
      <w:bodyDiv w:val="1"/>
      <w:marLeft w:val="0"/>
      <w:marRight w:val="0"/>
      <w:marTop w:val="0"/>
      <w:marBottom w:val="0"/>
      <w:divBdr>
        <w:top w:val="none" w:sz="0" w:space="0" w:color="auto"/>
        <w:left w:val="none" w:sz="0" w:space="0" w:color="auto"/>
        <w:bottom w:val="none" w:sz="0" w:space="0" w:color="auto"/>
        <w:right w:val="none" w:sz="0" w:space="0" w:color="auto"/>
      </w:divBdr>
    </w:div>
    <w:div w:id="2132705068">
      <w:bodyDiv w:val="1"/>
      <w:marLeft w:val="0"/>
      <w:marRight w:val="0"/>
      <w:marTop w:val="0"/>
      <w:marBottom w:val="0"/>
      <w:divBdr>
        <w:top w:val="none" w:sz="0" w:space="0" w:color="auto"/>
        <w:left w:val="none" w:sz="0" w:space="0" w:color="auto"/>
        <w:bottom w:val="none" w:sz="0" w:space="0" w:color="auto"/>
        <w:right w:val="none" w:sz="0" w:space="0" w:color="auto"/>
      </w:divBdr>
      <w:divsChild>
        <w:div w:id="36049589">
          <w:marLeft w:val="0"/>
          <w:marRight w:val="0"/>
          <w:marTop w:val="0"/>
          <w:marBottom w:val="0"/>
          <w:divBdr>
            <w:top w:val="none" w:sz="0" w:space="0" w:color="auto"/>
            <w:left w:val="none" w:sz="0" w:space="0" w:color="auto"/>
            <w:bottom w:val="none" w:sz="0" w:space="0" w:color="auto"/>
            <w:right w:val="none" w:sz="0" w:space="0" w:color="auto"/>
          </w:divBdr>
        </w:div>
        <w:div w:id="508830038">
          <w:marLeft w:val="0"/>
          <w:marRight w:val="0"/>
          <w:marTop w:val="0"/>
          <w:marBottom w:val="0"/>
          <w:divBdr>
            <w:top w:val="none" w:sz="0" w:space="0" w:color="auto"/>
            <w:left w:val="none" w:sz="0" w:space="0" w:color="auto"/>
            <w:bottom w:val="none" w:sz="0" w:space="0" w:color="auto"/>
            <w:right w:val="none" w:sz="0" w:space="0" w:color="auto"/>
          </w:divBdr>
        </w:div>
        <w:div w:id="915701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3/cop-13-dec-33-fr.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ry\Application%20Data\Microsoft\Templates\COP-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706DC87197C4B1CB961650CA8489868"/>
        <w:category>
          <w:name w:val="General"/>
          <w:gallery w:val="placeholder"/>
        </w:category>
        <w:types>
          <w:type w:val="bbPlcHdr"/>
        </w:types>
        <w:behaviors>
          <w:behavior w:val="content"/>
        </w:behaviors>
        <w:guid w:val="{A13641DA-77A5-4B67-9F1B-E5099826C72A}"/>
      </w:docPartPr>
      <w:docPartBody>
        <w:p w:rsidR="003A1B97" w:rsidRDefault="006C5D4D">
          <w:r w:rsidRPr="00CE0EDB">
            <w:rPr>
              <w:rStyle w:val="Textedelespacerserv"/>
            </w:rPr>
            <w:t>[Subject]</w:t>
          </w:r>
        </w:p>
      </w:docPartBody>
    </w:docPart>
    <w:docPart>
      <w:docPartPr>
        <w:name w:val="05A5E22AE3584BEE99B6A4A898067671"/>
        <w:category>
          <w:name w:val="Général"/>
          <w:gallery w:val="placeholder"/>
        </w:category>
        <w:types>
          <w:type w:val="bbPlcHdr"/>
        </w:types>
        <w:behaviors>
          <w:behavior w:val="content"/>
        </w:behaviors>
        <w:guid w:val="{DC37E8BD-4595-4057-B56D-AB6F87410BF1}"/>
      </w:docPartPr>
      <w:docPartBody>
        <w:p w:rsidR="00AD3A35" w:rsidRDefault="00C14F23" w:rsidP="00C14F23">
          <w:pPr>
            <w:pStyle w:val="05A5E22AE3584BEE99B6A4A898067671"/>
          </w:pPr>
          <w:r w:rsidRPr="007E02EB">
            <w:rPr>
              <w:rStyle w:val="Textedelespacerserv"/>
            </w:rPr>
            <w:t>[Status]</w:t>
          </w:r>
        </w:p>
      </w:docPartBody>
    </w:docPart>
    <w:docPart>
      <w:docPartPr>
        <w:name w:val="3BBA639B4FCC4732B2E162BD3CCDD7B6"/>
        <w:category>
          <w:name w:val="Général"/>
          <w:gallery w:val="placeholder"/>
        </w:category>
        <w:types>
          <w:type w:val="bbPlcHdr"/>
        </w:types>
        <w:behaviors>
          <w:behavior w:val="content"/>
        </w:behaviors>
        <w:guid w:val="{98948F28-CFF5-47F3-8AB6-D361FF5BBC60}"/>
      </w:docPartPr>
      <w:docPartBody>
        <w:p w:rsidR="00AD3A35" w:rsidRDefault="00C14F23" w:rsidP="00C14F23">
          <w:pPr>
            <w:pStyle w:val="3BBA639B4FCC4732B2E162BD3CCDD7B6"/>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Batang">
    <w:altName w:val="바탕"/>
    <w:panose1 w:val="02030600000101010101"/>
    <w:charset w:val="81"/>
    <w:family w:val="auto"/>
    <w:notTrueType/>
    <w:pitch w:val="fixed"/>
    <w:sig w:usb0="00000001" w:usb1="09060000" w:usb2="00000010" w:usb3="00000000" w:csb0="00080000"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D4D"/>
    <w:rsid w:val="00010785"/>
    <w:rsid w:val="000955FC"/>
    <w:rsid w:val="001042E6"/>
    <w:rsid w:val="00141375"/>
    <w:rsid w:val="00161B05"/>
    <w:rsid w:val="00251033"/>
    <w:rsid w:val="00282B1A"/>
    <w:rsid w:val="00287684"/>
    <w:rsid w:val="002C4508"/>
    <w:rsid w:val="003A1B97"/>
    <w:rsid w:val="003F6786"/>
    <w:rsid w:val="004F373B"/>
    <w:rsid w:val="00520966"/>
    <w:rsid w:val="00525050"/>
    <w:rsid w:val="005A4150"/>
    <w:rsid w:val="006C5D4D"/>
    <w:rsid w:val="0074414D"/>
    <w:rsid w:val="00932166"/>
    <w:rsid w:val="0096749D"/>
    <w:rsid w:val="00A31804"/>
    <w:rsid w:val="00AD3A35"/>
    <w:rsid w:val="00B459DA"/>
    <w:rsid w:val="00C14F23"/>
    <w:rsid w:val="00C44824"/>
    <w:rsid w:val="00C47E72"/>
    <w:rsid w:val="00CF1FC4"/>
    <w:rsid w:val="00D27436"/>
    <w:rsid w:val="00D56B4B"/>
    <w:rsid w:val="00D61593"/>
    <w:rsid w:val="00ED2ED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14F23"/>
    <w:rPr>
      <w:color w:val="808080"/>
    </w:rPr>
  </w:style>
  <w:style w:type="paragraph" w:customStyle="1" w:styleId="393A1EB7C724476598B815DDCC3D0A87">
    <w:name w:val="393A1EB7C724476598B815DDCC3D0A87"/>
    <w:rsid w:val="006C5D4D"/>
  </w:style>
  <w:style w:type="paragraph" w:customStyle="1" w:styleId="003AEFA348234772A691A86113B4E232">
    <w:name w:val="003AEFA348234772A691A86113B4E232"/>
    <w:rsid w:val="006C5D4D"/>
  </w:style>
  <w:style w:type="paragraph" w:customStyle="1" w:styleId="242583F38B2F484086052ED8F2CEF48D">
    <w:name w:val="242583F38B2F484086052ED8F2CEF48D"/>
    <w:rsid w:val="006C5D4D"/>
  </w:style>
  <w:style w:type="paragraph" w:customStyle="1" w:styleId="BFD858A4350040EEB0D3C63414DBBD5D">
    <w:name w:val="BFD858A4350040EEB0D3C63414DBBD5D"/>
    <w:rsid w:val="006C5D4D"/>
  </w:style>
  <w:style w:type="paragraph" w:customStyle="1" w:styleId="C6A360793BC64D399A021CF8819C75E4">
    <w:name w:val="C6A360793BC64D399A021CF8819C75E4"/>
    <w:rsid w:val="00141375"/>
    <w:rPr>
      <w:lang w:val="en-CA" w:eastAsia="en-CA"/>
    </w:rPr>
  </w:style>
  <w:style w:type="paragraph" w:customStyle="1" w:styleId="DC00FD0B698B4096A87445AB89260D34">
    <w:name w:val="DC00FD0B698B4096A87445AB89260D34"/>
    <w:rsid w:val="00141375"/>
    <w:rPr>
      <w:lang w:val="en-CA" w:eastAsia="en-CA"/>
    </w:rPr>
  </w:style>
  <w:style w:type="paragraph" w:customStyle="1" w:styleId="0616ACEF845040C1B0462EB4AED4F1FC">
    <w:name w:val="0616ACEF845040C1B0462EB4AED4F1FC"/>
    <w:rsid w:val="00141375"/>
    <w:rPr>
      <w:lang w:val="en-CA" w:eastAsia="en-CA"/>
    </w:rPr>
  </w:style>
  <w:style w:type="paragraph" w:customStyle="1" w:styleId="05A5E22AE3584BEE99B6A4A898067671">
    <w:name w:val="05A5E22AE3584BEE99B6A4A898067671"/>
    <w:rsid w:val="00C14F23"/>
    <w:rPr>
      <w:lang w:val="fr-FR" w:eastAsia="fr-FR"/>
    </w:rPr>
  </w:style>
  <w:style w:type="paragraph" w:customStyle="1" w:styleId="3BBA639B4FCC4732B2E162BD3CCDD7B6">
    <w:name w:val="3BBA639B4FCC4732B2E162BD3CCDD7B6"/>
    <w:rsid w:val="00C14F23"/>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CCB933-96AB-48E4-9B56-F0F34C3DF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COP-6</Template>
  <TotalTime>183</TotalTime>
  <Pages>14</Pages>
  <Words>7673</Words>
  <Characters>42206</Characters>
  <Application>Microsoft Office Word</Application>
  <DocSecurity>0</DocSecurity>
  <Lines>351</Lines>
  <Paragraphs>99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Annotated provisional agenda</vt:lpstr>
      <vt:lpstr>Annotated provisional agenda</vt:lpstr>
    </vt:vector>
  </TitlesOfParts>
  <Company>Hewlett-Packard Company</Company>
  <LinksUpToDate>false</LinksUpToDate>
  <CharactersWithSpaces>49780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CBD/NP/MOP/3/L.1</dc:subject>
  <dc:creator>SCBD</dc:creator>
  <cp:lastModifiedBy>Hauptnutzer</cp:lastModifiedBy>
  <cp:revision>130</cp:revision>
  <cp:lastPrinted>2018-09-27T15:57:00Z</cp:lastPrinted>
  <dcterms:created xsi:type="dcterms:W3CDTF">2018-11-27T11:37:00Z</dcterms:created>
  <dcterms:modified xsi:type="dcterms:W3CDTF">2018-11-29T14:59:00Z</dcterms:modified>
  <cp:contentStatus>LIMITÉE</cp:contentStatus>
</cp:coreProperties>
</file>