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customXml/itemProps1.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Metadata/LabelInfo.xml" ContentType="application/vnd.ms-office.classificationlabel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D91730" w:rsidRPr="00D91730" w14:paraId="700CFB8E" w14:textId="77777777" w:rsidTr="008A1499">
        <w:trPr>
          <w:trHeight w:val="850"/>
        </w:trPr>
        <w:tc>
          <w:tcPr>
            <w:tcW w:w="975" w:type="dxa"/>
            <w:vAlign w:val="bottom"/>
          </w:tcPr>
          <w:p w14:paraId="25B8A47D" w14:textId="296E8767" w:rsidR="008A1499" w:rsidRPr="00D91730" w:rsidRDefault="00F37F8A" w:rsidP="008A1499">
            <w:pPr>
              <w:pStyle w:val="AASmallLogo"/>
            </w:pPr>
            <w:r w:rsidRPr="00D91730">
              <w:t xml:space="preserve"> </w:t>
            </w:r>
            <w:r w:rsidR="00CC3C58" w:rsidRPr="00903007">
              <w:rPr>
                <w:noProof/>
              </w:rPr>
              <w:drawing>
                <wp:inline distT="0" distB="0" distL="0" distR="0" wp14:anchorId="31D35391" wp14:editId="07AA4039">
                  <wp:extent cx="476250" cy="4000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rsidR="008A1499" w:rsidRPr="00D91730">
              <w:t xml:space="preserve"> </w:t>
            </w:r>
          </w:p>
          <w:p w14:paraId="378B0715" w14:textId="77777777" w:rsidR="008A1499" w:rsidRPr="00D91730" w:rsidRDefault="008A1499" w:rsidP="008A1499">
            <w:pPr>
              <w:pStyle w:val="AASmallLogo"/>
            </w:pPr>
          </w:p>
        </w:tc>
        <w:tc>
          <w:tcPr>
            <w:tcW w:w="1434" w:type="dxa"/>
            <w:noWrap/>
            <w:vAlign w:val="bottom"/>
          </w:tcPr>
          <w:p w14:paraId="4BCB518D" w14:textId="59684FE1" w:rsidR="00F044D4" w:rsidRPr="00D91730" w:rsidRDefault="00CC3C58" w:rsidP="00F044D4">
            <w:pPr>
              <w:spacing w:before="60"/>
              <w:rPr>
                <w:rFonts w:eastAsia="黑体"/>
                <w:sz w:val="20"/>
                <w:szCs w:val="20"/>
                <w:lang w:eastAsia="zh-CN"/>
              </w:rPr>
            </w:pPr>
            <w:r>
              <w:rPr>
                <w:noProof/>
              </w:rPr>
              <w:drawing>
                <wp:anchor distT="0" distB="0" distL="114300" distR="114300" simplePos="0" relativeHeight="251659264" behindDoc="0" locked="0" layoutInCell="1" allowOverlap="1" wp14:anchorId="75968B86" wp14:editId="5CF5B687">
                  <wp:simplePos x="0" y="0"/>
                  <wp:positionH relativeFrom="column">
                    <wp:posOffset>407035</wp:posOffset>
                  </wp:positionH>
                  <wp:positionV relativeFrom="paragraph">
                    <wp:posOffset>22225</wp:posOffset>
                  </wp:positionV>
                  <wp:extent cx="180975" cy="191770"/>
                  <wp:effectExtent l="0" t="0" r="0" b="0"/>
                  <wp:wrapNone/>
                  <wp:docPr id="463129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044D4" w:rsidRPr="00D91730">
              <w:rPr>
                <w:rFonts w:eastAsia="黑体" w:hint="eastAsia"/>
                <w:sz w:val="20"/>
                <w:szCs w:val="20"/>
                <w:lang w:eastAsia="zh-CN"/>
              </w:rPr>
              <w:t>联合国</w:t>
            </w:r>
          </w:p>
          <w:p w14:paraId="6B9B88E4" w14:textId="520459C0" w:rsidR="008A1499" w:rsidRPr="00D91730" w:rsidRDefault="00F044D4" w:rsidP="00F044D4">
            <w:pPr>
              <w:pStyle w:val="AASmallLogo"/>
            </w:pPr>
            <w:r w:rsidRPr="00D91730">
              <w:rPr>
                <w:rFonts w:eastAsia="黑体" w:hint="eastAsia"/>
                <w:sz w:val="20"/>
                <w:szCs w:val="20"/>
                <w:lang w:eastAsia="zh-CN"/>
              </w:rPr>
              <w:t>环境规划署</w:t>
            </w:r>
          </w:p>
          <w:p w14:paraId="48DF91FB" w14:textId="77777777" w:rsidR="008A1499" w:rsidRPr="00D91730" w:rsidRDefault="008A1499" w:rsidP="008A1499">
            <w:pPr>
              <w:pStyle w:val="AASmallLogo"/>
            </w:pPr>
          </w:p>
        </w:tc>
        <w:tc>
          <w:tcPr>
            <w:tcW w:w="8073" w:type="dxa"/>
            <w:vAlign w:val="bottom"/>
          </w:tcPr>
          <w:p w14:paraId="43F02D77" w14:textId="4F2B2D2C" w:rsidR="008A1499" w:rsidRPr="00D91730" w:rsidRDefault="00D10DB5" w:rsidP="00B12247">
            <w:pPr>
              <w:pStyle w:val="ABSymbol"/>
            </w:pPr>
            <w:r w:rsidRPr="00D91730">
              <w:rPr>
                <w:sz w:val="40"/>
              </w:rPr>
              <w:t>CBD</w:t>
            </w:r>
            <w:r w:rsidRPr="00D91730">
              <w:t>/SBI/7/CRP.4</w:t>
            </w:r>
          </w:p>
        </w:tc>
      </w:tr>
    </w:tbl>
    <w:p w14:paraId="3D1B61CF" w14:textId="77777777" w:rsidR="008A1499" w:rsidRPr="00D91730"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D91730" w:rsidRPr="00D91730" w14:paraId="77C8F6BD" w14:textId="77777777" w:rsidTr="008A1499">
        <w:trPr>
          <w:trHeight w:val="1814"/>
        </w:trPr>
        <w:tc>
          <w:tcPr>
            <w:tcW w:w="7370" w:type="dxa"/>
          </w:tcPr>
          <w:p w14:paraId="5E841957" w14:textId="5D094E4C" w:rsidR="008A1499" w:rsidRPr="00D91730" w:rsidRDefault="00CC3C58" w:rsidP="008A1499">
            <w:pPr>
              <w:pStyle w:val="ACLargeLogo"/>
            </w:pPr>
            <w:r w:rsidRPr="000B5431">
              <w:rPr>
                <w:b/>
                <w:noProof/>
                <w:lang w:val="en-US" w:eastAsia="zh-CN"/>
              </w:rPr>
              <w:drawing>
                <wp:inline distT="0" distB="0" distL="0" distR="0" wp14:anchorId="27DEB1A5" wp14:editId="64F318BF">
                  <wp:extent cx="2882900" cy="1079500"/>
                  <wp:effectExtent l="0" t="0" r="0" b="0"/>
                  <wp:docPr id="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2900" cy="1079500"/>
                          </a:xfrm>
                          <a:prstGeom prst="rect">
                            <a:avLst/>
                          </a:prstGeom>
                          <a:noFill/>
                          <a:ln>
                            <a:noFill/>
                          </a:ln>
                        </pic:spPr>
                      </pic:pic>
                    </a:graphicData>
                  </a:graphic>
                </wp:inline>
              </w:drawing>
            </w:r>
            <w:r w:rsidR="008A1499" w:rsidRPr="00D91730">
              <w:t xml:space="preserve"> </w:t>
            </w:r>
          </w:p>
          <w:p w14:paraId="0CCD01F7" w14:textId="77777777" w:rsidR="008A1499" w:rsidRPr="00D91730" w:rsidRDefault="008A1499" w:rsidP="008A1499">
            <w:pPr>
              <w:pStyle w:val="ACLargeLogo"/>
            </w:pPr>
          </w:p>
        </w:tc>
        <w:tc>
          <w:tcPr>
            <w:tcW w:w="3112" w:type="dxa"/>
          </w:tcPr>
          <w:p w14:paraId="2FD10EAA" w14:textId="7705E21C" w:rsidR="008A1499" w:rsidRPr="00D91730" w:rsidRDefault="008A1499" w:rsidP="008A1499">
            <w:pPr>
              <w:pStyle w:val="AEDistrNormal"/>
            </w:pPr>
            <w:r w:rsidRPr="00D91730">
              <w:t xml:space="preserve">Distr.: </w:t>
            </w:r>
            <w:r w:rsidR="004B5803">
              <w:rPr>
                <w:rFonts w:hint="eastAsia"/>
                <w:lang w:eastAsia="zh-CN"/>
              </w:rPr>
              <w:t>Limited</w:t>
            </w:r>
            <w:r w:rsidRPr="00D91730">
              <w:t xml:space="preserve"> </w:t>
            </w:r>
          </w:p>
          <w:p w14:paraId="022C5080" w14:textId="6435939E" w:rsidR="008A1499" w:rsidRPr="00D91730" w:rsidRDefault="00D10DB5" w:rsidP="008A1499">
            <w:pPr>
              <w:pStyle w:val="AEDistrNormal"/>
            </w:pPr>
            <w:r w:rsidRPr="00D91730">
              <w:t xml:space="preserve">7 August </w:t>
            </w:r>
            <w:r w:rsidR="00817CAF" w:rsidRPr="00D91730">
              <w:t>2026</w:t>
            </w:r>
          </w:p>
          <w:p w14:paraId="20A62A8B" w14:textId="05537508" w:rsidR="000A21B4" w:rsidRPr="00D91730" w:rsidRDefault="000A21B4" w:rsidP="006C07C7">
            <w:pPr>
              <w:pStyle w:val="AEDistrNormal"/>
            </w:pPr>
            <w:r w:rsidRPr="00D91730">
              <w:t>Chinese</w:t>
            </w:r>
          </w:p>
          <w:p w14:paraId="7918EF93" w14:textId="77777777" w:rsidR="008A1499" w:rsidRPr="00D91730" w:rsidRDefault="008A1499" w:rsidP="006C07C7">
            <w:pPr>
              <w:pStyle w:val="AEDistrNormal"/>
            </w:pPr>
            <w:r w:rsidRPr="00D91730">
              <w:t xml:space="preserve">Original: English </w:t>
            </w:r>
          </w:p>
          <w:p w14:paraId="4CABD9A2" w14:textId="77777777" w:rsidR="008A1499" w:rsidRPr="00D91730" w:rsidRDefault="008A1499" w:rsidP="008A1499">
            <w:pPr>
              <w:pStyle w:val="AEDistrNormal6pt"/>
            </w:pPr>
          </w:p>
        </w:tc>
      </w:tr>
    </w:tbl>
    <w:p w14:paraId="73AE9729" w14:textId="77777777" w:rsidR="008A1499" w:rsidRPr="00D91730" w:rsidRDefault="008A1499" w:rsidP="008A1499">
      <w:pPr>
        <w:pStyle w:val="AISpacer"/>
      </w:pPr>
    </w:p>
    <w:tbl>
      <w:tblPr>
        <w:tblW w:w="10469" w:type="dxa"/>
        <w:tblInd w:w="-270" w:type="dxa"/>
        <w:tblLayout w:type="fixed"/>
        <w:tblCellMar>
          <w:left w:w="283" w:type="dxa"/>
        </w:tblCellMar>
        <w:tblLook w:val="0000" w:firstRow="0" w:lastRow="0" w:firstColumn="0" w:lastColumn="0" w:noHBand="0" w:noVBand="0"/>
      </w:tblPr>
      <w:tblGrid>
        <w:gridCol w:w="6081"/>
        <w:gridCol w:w="4388"/>
      </w:tblGrid>
      <w:tr w:rsidR="00D91730" w:rsidRPr="00D91730" w14:paraId="49BE74D1" w14:textId="77777777" w:rsidTr="001838D7">
        <w:trPr>
          <w:trHeight w:val="57"/>
        </w:trPr>
        <w:tc>
          <w:tcPr>
            <w:tcW w:w="6081" w:type="dxa"/>
          </w:tcPr>
          <w:p w14:paraId="0BE9EC52" w14:textId="7FEA365E" w:rsidR="008A1499" w:rsidRPr="00D91730" w:rsidRDefault="00E35BDF" w:rsidP="008A1499">
            <w:pPr>
              <w:pStyle w:val="AFCorN12Bold"/>
              <w:rPr>
                <w:lang w:eastAsia="zh-CN"/>
              </w:rPr>
            </w:pPr>
            <w:r w:rsidRPr="00D91730">
              <w:rPr>
                <w:rFonts w:hint="eastAsia"/>
                <w:lang w:eastAsia="zh-CN"/>
              </w:rPr>
              <w:t>执行问题附属机构</w:t>
            </w:r>
            <w:r w:rsidR="008A1499" w:rsidRPr="00D91730">
              <w:rPr>
                <w:lang w:eastAsia="zh-CN"/>
              </w:rPr>
              <w:t xml:space="preserve"> </w:t>
            </w:r>
          </w:p>
          <w:p w14:paraId="281BB2F9" w14:textId="13D108D9" w:rsidR="008A1499" w:rsidRPr="00D91730" w:rsidRDefault="00265B25" w:rsidP="008A1499">
            <w:pPr>
              <w:pStyle w:val="AFCorNBold"/>
              <w:rPr>
                <w:lang w:eastAsia="zh-CN"/>
              </w:rPr>
            </w:pPr>
            <w:r w:rsidRPr="00D91730">
              <w:rPr>
                <w:rFonts w:hint="eastAsia"/>
                <w:lang w:eastAsia="zh-CN"/>
              </w:rPr>
              <w:t>第七次会议</w:t>
            </w:r>
            <w:r w:rsidR="008A1499" w:rsidRPr="00D91730">
              <w:rPr>
                <w:lang w:eastAsia="zh-CN"/>
              </w:rPr>
              <w:t xml:space="preserve"> </w:t>
            </w:r>
          </w:p>
          <w:p w14:paraId="065916FC" w14:textId="77777777" w:rsidR="00265B25" w:rsidRPr="00D91730" w:rsidRDefault="00265B25" w:rsidP="00265B25">
            <w:pPr>
              <w:spacing w:line="240" w:lineRule="atLeast"/>
              <w:rPr>
                <w:caps/>
                <w:snapToGrid w:val="0"/>
                <w:lang w:eastAsia="zh-CN"/>
              </w:rPr>
            </w:pPr>
            <w:r w:rsidRPr="00D91730">
              <w:rPr>
                <w:kern w:val="22"/>
                <w:lang w:eastAsia="zh-CN"/>
              </w:rPr>
              <w:t>2026</w:t>
            </w:r>
            <w:r w:rsidRPr="00D91730">
              <w:rPr>
                <w:kern w:val="22"/>
                <w:lang w:eastAsia="zh-CN"/>
              </w:rPr>
              <w:t>年</w:t>
            </w:r>
            <w:r w:rsidRPr="00D91730">
              <w:rPr>
                <w:kern w:val="22"/>
                <w:lang w:eastAsia="zh-CN"/>
              </w:rPr>
              <w:t>8</w:t>
            </w:r>
            <w:r w:rsidRPr="00D91730">
              <w:rPr>
                <w:kern w:val="22"/>
                <w:lang w:eastAsia="zh-CN"/>
              </w:rPr>
              <w:t>月</w:t>
            </w:r>
            <w:r w:rsidRPr="00D91730">
              <w:rPr>
                <w:kern w:val="22"/>
                <w:lang w:eastAsia="zh-CN"/>
              </w:rPr>
              <w:t>4</w:t>
            </w:r>
            <w:r w:rsidRPr="00D91730">
              <w:rPr>
                <w:kern w:val="22"/>
                <w:lang w:eastAsia="zh-CN"/>
              </w:rPr>
              <w:t>日至</w:t>
            </w:r>
            <w:r w:rsidRPr="00D91730">
              <w:rPr>
                <w:kern w:val="22"/>
                <w:lang w:eastAsia="zh-CN"/>
              </w:rPr>
              <w:t>12</w:t>
            </w:r>
            <w:r w:rsidRPr="00D91730">
              <w:rPr>
                <w:kern w:val="22"/>
                <w:lang w:eastAsia="zh-CN"/>
              </w:rPr>
              <w:t>日，</w:t>
            </w:r>
            <w:r w:rsidRPr="00D91730">
              <w:rPr>
                <w:caps/>
                <w:snapToGrid w:val="0"/>
                <w:lang w:eastAsia="zh-CN"/>
              </w:rPr>
              <w:t>内罗毕</w:t>
            </w:r>
          </w:p>
          <w:p w14:paraId="2A017873" w14:textId="1D787A4F" w:rsidR="008A1499" w:rsidRPr="00D91730" w:rsidRDefault="00265B25" w:rsidP="008A1499">
            <w:pPr>
              <w:pStyle w:val="AFCorNNormal"/>
              <w:rPr>
                <w:lang w:eastAsia="zh-CN"/>
              </w:rPr>
            </w:pPr>
            <w:r w:rsidRPr="00D91730">
              <w:rPr>
                <w:rFonts w:hint="eastAsia"/>
                <w:kern w:val="22"/>
                <w:lang w:eastAsia="zh-CN"/>
              </w:rPr>
              <w:t>议程</w:t>
            </w:r>
            <w:r w:rsidRPr="00D91730">
              <w:rPr>
                <w:rFonts w:hint="eastAsia"/>
                <w:lang w:eastAsia="zh-CN"/>
              </w:rPr>
              <w:t>项目</w:t>
            </w:r>
            <w:r w:rsidRPr="00D91730">
              <w:rPr>
                <w:rFonts w:hint="eastAsia"/>
                <w:lang w:eastAsia="zh-CN"/>
              </w:rPr>
              <w:t>1</w:t>
            </w:r>
            <w:r w:rsidRPr="00D91730">
              <w:rPr>
                <w:lang w:eastAsia="zh-CN"/>
              </w:rPr>
              <w:t>1</w:t>
            </w:r>
          </w:p>
          <w:p w14:paraId="58E5B965" w14:textId="05732A4D" w:rsidR="0071239A" w:rsidRPr="00D91730" w:rsidRDefault="0071239A" w:rsidP="0071239A">
            <w:pPr>
              <w:spacing w:line="240" w:lineRule="atLeast"/>
              <w:rPr>
                <w:b/>
                <w:sz w:val="24"/>
                <w:lang w:eastAsia="zh-CN"/>
              </w:rPr>
            </w:pPr>
            <w:r w:rsidRPr="00D91730">
              <w:rPr>
                <w:b/>
                <w:sz w:val="24"/>
                <w:lang w:eastAsia="zh-CN"/>
              </w:rPr>
              <w:t>信息交换</w:t>
            </w:r>
            <w:r w:rsidRPr="00D91730">
              <w:rPr>
                <w:rFonts w:hint="eastAsia"/>
                <w:b/>
                <w:sz w:val="24"/>
                <w:lang w:eastAsia="zh-CN"/>
              </w:rPr>
              <w:t>所</w:t>
            </w:r>
            <w:r w:rsidRPr="00D91730">
              <w:rPr>
                <w:b/>
                <w:sz w:val="24"/>
                <w:lang w:eastAsia="zh-CN"/>
              </w:rPr>
              <w:t>机制</w:t>
            </w:r>
            <w:r w:rsidRPr="00D91730">
              <w:rPr>
                <w:rFonts w:hint="eastAsia"/>
                <w:b/>
                <w:sz w:val="24"/>
                <w:lang w:eastAsia="zh-CN"/>
              </w:rPr>
              <w:t>与</w:t>
            </w:r>
            <w:r w:rsidRPr="00D91730">
              <w:rPr>
                <w:b/>
                <w:sz w:val="24"/>
                <w:lang w:eastAsia="zh-CN"/>
              </w:rPr>
              <w:t>知识管理</w:t>
            </w:r>
          </w:p>
          <w:p w14:paraId="1576A8E6" w14:textId="479276D6" w:rsidR="008A1499" w:rsidRPr="00D91730" w:rsidRDefault="008A1499" w:rsidP="00CA510D">
            <w:pPr>
              <w:pStyle w:val="AFCorNBold"/>
              <w:rPr>
                <w:lang w:eastAsia="zh-CN"/>
              </w:rPr>
            </w:pPr>
          </w:p>
        </w:tc>
        <w:tc>
          <w:tcPr>
            <w:tcW w:w="4388" w:type="dxa"/>
          </w:tcPr>
          <w:p w14:paraId="043A4039" w14:textId="77777777" w:rsidR="008A1499" w:rsidRPr="00D91730" w:rsidRDefault="008A1499" w:rsidP="008A1499">
            <w:pPr>
              <w:pStyle w:val="CBDNormal"/>
              <w:jc w:val="left"/>
              <w:rPr>
                <w:lang w:eastAsia="zh-CN"/>
              </w:rPr>
            </w:pPr>
          </w:p>
        </w:tc>
      </w:tr>
    </w:tbl>
    <w:sdt>
      <w:sdtPr>
        <w:rPr>
          <w:rFonts w:ascii="黑体" w:eastAsia="黑体" w:hAnsi="黑体" w:hint="eastAsia"/>
          <w:b w:val="0"/>
          <w:bCs/>
          <w:lang w:eastAsia="zh-CN"/>
        </w:rPr>
        <w:id w:val="1271511498"/>
        <w:placeholder>
          <w:docPart w:val="DefaultPlaceholder_-1854013440"/>
        </w:placeholder>
      </w:sdtPr>
      <w:sdtContent>
        <w:p w14:paraId="2A9452EA" w14:textId="1E5AED40" w:rsidR="00C9161D" w:rsidRPr="001838D7" w:rsidRDefault="00D10DB5" w:rsidP="00D10DB5">
          <w:pPr>
            <w:pStyle w:val="CBDTitle"/>
            <w:tabs>
              <w:tab w:val="clear" w:pos="567"/>
              <w:tab w:val="clear" w:pos="1134"/>
              <w:tab w:val="clear" w:pos="1701"/>
              <w:tab w:val="clear" w:pos="2268"/>
              <w:tab w:val="clear" w:pos="2835"/>
              <w:tab w:val="clear" w:pos="3402"/>
            </w:tabs>
            <w:ind w:left="490"/>
            <w:rPr>
              <w:rFonts w:ascii="黑体" w:eastAsia="黑体" w:hAnsi="黑体"/>
              <w:b w:val="0"/>
              <w:bCs/>
              <w:lang w:eastAsia="zh-CN"/>
            </w:rPr>
          </w:pPr>
          <w:r w:rsidRPr="001838D7">
            <w:rPr>
              <w:rFonts w:ascii="黑体" w:eastAsia="黑体" w:hAnsi="黑体" w:hint="eastAsia"/>
              <w:b w:val="0"/>
              <w:bCs/>
              <w:lang w:eastAsia="zh-CN"/>
            </w:rPr>
            <w:t>信息交换所机制与知识管理</w:t>
          </w:r>
        </w:p>
      </w:sdtContent>
    </w:sdt>
    <w:p w14:paraId="173D9E72" w14:textId="792478E4" w:rsidR="00F6586C" w:rsidRPr="00D91730" w:rsidRDefault="00D10DB5" w:rsidP="00D10DB5">
      <w:pPr>
        <w:pStyle w:val="CBDSubTitle"/>
        <w:tabs>
          <w:tab w:val="clear" w:pos="567"/>
          <w:tab w:val="clear" w:pos="1134"/>
          <w:tab w:val="clear" w:pos="1701"/>
          <w:tab w:val="clear" w:pos="2268"/>
          <w:tab w:val="clear" w:pos="2835"/>
          <w:tab w:val="clear" w:pos="3402"/>
        </w:tabs>
        <w:ind w:left="490"/>
        <w:rPr>
          <w:sz w:val="24"/>
          <w:szCs w:val="24"/>
          <w:lang w:eastAsia="zh-CN"/>
        </w:rPr>
      </w:pPr>
      <w:r w:rsidRPr="00D91730">
        <w:rPr>
          <w:rFonts w:hint="eastAsia"/>
          <w:sz w:val="24"/>
          <w:szCs w:val="24"/>
          <w:lang w:eastAsia="zh-CN"/>
        </w:rPr>
        <w:t>主席提交的建议草案</w:t>
      </w:r>
    </w:p>
    <w:p w14:paraId="043F5FA9" w14:textId="2FDD0F2C" w:rsidR="00C15A1C" w:rsidRPr="00D91730" w:rsidRDefault="00CD42D4" w:rsidP="00D10DB5">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D91730">
        <w:rPr>
          <w:rFonts w:ascii="楷体" w:eastAsia="楷体" w:hAnsi="楷体" w:hint="eastAsia"/>
          <w:sz w:val="24"/>
          <w:szCs w:val="24"/>
          <w:lang w:eastAsia="zh-CN"/>
        </w:rPr>
        <w:t>执行问题附属机构</w:t>
      </w:r>
      <w:r w:rsidR="00D10DB5" w:rsidRPr="00D91730">
        <w:rPr>
          <w:rFonts w:hint="eastAsia"/>
          <w:sz w:val="24"/>
          <w:szCs w:val="24"/>
          <w:lang w:eastAsia="zh-CN"/>
        </w:rPr>
        <w:t>，</w:t>
      </w:r>
    </w:p>
    <w:p w14:paraId="7ABFDA14" w14:textId="31579976" w:rsidR="00D10DB5" w:rsidRPr="00D91730" w:rsidRDefault="00D10DB5" w:rsidP="00D10DB5">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D91730">
        <w:rPr>
          <w:rFonts w:ascii="楷体" w:eastAsia="楷体" w:hAnsi="楷体" w:hint="eastAsia"/>
          <w:sz w:val="24"/>
          <w:szCs w:val="24"/>
          <w:lang w:eastAsia="zh-CN"/>
        </w:rPr>
        <w:t>建议</w:t>
      </w:r>
      <w:r w:rsidRPr="00D91730">
        <w:rPr>
          <w:rFonts w:hint="eastAsia"/>
          <w:sz w:val="24"/>
          <w:szCs w:val="24"/>
          <w:lang w:eastAsia="zh-CN"/>
        </w:rPr>
        <w:t>缔约方大会第十七届会议通过一项内容大致如下的决定：</w:t>
      </w:r>
    </w:p>
    <w:p w14:paraId="0E457771" w14:textId="4B607ED1" w:rsidR="00C15A1C" w:rsidRPr="00D91730" w:rsidRDefault="00143E42" w:rsidP="00D10DB5">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D91730">
        <w:rPr>
          <w:rFonts w:ascii="楷体" w:eastAsia="楷体" w:hAnsi="楷体" w:cs="微软雅黑" w:hint="eastAsia"/>
          <w:sz w:val="24"/>
          <w:szCs w:val="24"/>
          <w:lang w:eastAsia="zh-CN"/>
        </w:rPr>
        <w:t>缔约方大会,</w:t>
      </w:r>
    </w:p>
    <w:p w14:paraId="1A03E180" w14:textId="7CBAABEE" w:rsidR="00C15A1C" w:rsidRPr="00D91730" w:rsidRDefault="0083540F" w:rsidP="00D10DB5">
      <w:pPr>
        <w:pStyle w:val="CBDNormalNoNumber"/>
        <w:tabs>
          <w:tab w:val="clear" w:pos="567"/>
          <w:tab w:val="clear" w:pos="1134"/>
          <w:tab w:val="clear" w:pos="1701"/>
          <w:tab w:val="clear" w:pos="2268"/>
          <w:tab w:val="clear" w:pos="2835"/>
          <w:tab w:val="clear" w:pos="3402"/>
        </w:tabs>
        <w:ind w:left="979" w:firstLine="490"/>
        <w:rPr>
          <w:i/>
          <w:iCs/>
          <w:sz w:val="24"/>
          <w:szCs w:val="24"/>
          <w:lang w:eastAsia="zh-CN"/>
        </w:rPr>
      </w:pPr>
      <w:r w:rsidRPr="00D91730">
        <w:rPr>
          <w:rFonts w:ascii="楷体" w:eastAsia="楷体" w:hAnsi="楷体" w:cs="微软雅黑" w:hint="eastAsia"/>
          <w:sz w:val="24"/>
          <w:szCs w:val="24"/>
          <w:lang w:eastAsia="zh-CN"/>
        </w:rPr>
        <w:t>回顾</w:t>
      </w:r>
      <w:r w:rsidRPr="00D91730">
        <w:rPr>
          <w:rFonts w:hint="eastAsia"/>
          <w:sz w:val="24"/>
          <w:szCs w:val="24"/>
          <w:lang w:eastAsia="zh-CN"/>
        </w:rPr>
        <w:t>其</w:t>
      </w:r>
      <w:r w:rsidRPr="00D91730">
        <w:rPr>
          <w:rFonts w:hint="eastAsia"/>
          <w:sz w:val="24"/>
          <w:szCs w:val="24"/>
          <w:lang w:eastAsia="zh-CN"/>
        </w:rPr>
        <w:t>2024</w:t>
      </w:r>
      <w:r w:rsidRPr="00D91730">
        <w:rPr>
          <w:rFonts w:hint="eastAsia"/>
          <w:sz w:val="24"/>
          <w:szCs w:val="24"/>
          <w:lang w:eastAsia="zh-CN"/>
        </w:rPr>
        <w:t>年</w:t>
      </w:r>
      <w:r w:rsidRPr="00D91730">
        <w:rPr>
          <w:rFonts w:hint="eastAsia"/>
          <w:sz w:val="24"/>
          <w:szCs w:val="24"/>
          <w:lang w:eastAsia="zh-CN"/>
        </w:rPr>
        <w:t>11</w:t>
      </w:r>
      <w:r w:rsidRPr="00D91730">
        <w:rPr>
          <w:rFonts w:hint="eastAsia"/>
          <w:sz w:val="24"/>
          <w:szCs w:val="24"/>
          <w:lang w:eastAsia="zh-CN"/>
        </w:rPr>
        <w:t>月</w:t>
      </w:r>
      <w:r w:rsidRPr="00D91730">
        <w:rPr>
          <w:rFonts w:hint="eastAsia"/>
          <w:sz w:val="24"/>
          <w:szCs w:val="24"/>
          <w:lang w:eastAsia="zh-CN"/>
        </w:rPr>
        <w:t>1</w:t>
      </w:r>
      <w:r w:rsidRPr="00D91730">
        <w:rPr>
          <w:rFonts w:hint="eastAsia"/>
          <w:sz w:val="24"/>
          <w:szCs w:val="24"/>
          <w:lang w:eastAsia="zh-CN"/>
        </w:rPr>
        <w:t>日第</w:t>
      </w:r>
      <w:hyperlink r:id="rId14" w:history="1">
        <w:r w:rsidRPr="00D91730">
          <w:rPr>
            <w:rStyle w:val="Hyperlink"/>
            <w:color w:val="auto"/>
            <w:sz w:val="24"/>
            <w:szCs w:val="24"/>
            <w:lang w:eastAsia="zh-CN"/>
          </w:rPr>
          <w:t>16/9 A</w:t>
        </w:r>
        <w:r w:rsidR="00D10DB5" w:rsidRPr="00D91730">
          <w:rPr>
            <w:rStyle w:val="Hyperlink"/>
            <w:rFonts w:hint="eastAsia"/>
            <w:color w:val="auto"/>
            <w:sz w:val="24"/>
            <w:szCs w:val="24"/>
            <w:lang w:eastAsia="zh-CN"/>
          </w:rPr>
          <w:t>和</w:t>
        </w:r>
        <w:r w:rsidRPr="00D91730">
          <w:rPr>
            <w:rStyle w:val="Hyperlink"/>
            <w:color w:val="auto"/>
            <w:sz w:val="24"/>
            <w:szCs w:val="24"/>
            <w:lang w:eastAsia="zh-CN"/>
          </w:rPr>
          <w:t>B</w:t>
        </w:r>
      </w:hyperlink>
      <w:r w:rsidRPr="00D91730">
        <w:rPr>
          <w:rFonts w:hint="eastAsia"/>
          <w:sz w:val="24"/>
          <w:szCs w:val="24"/>
          <w:lang w:eastAsia="zh-CN"/>
        </w:rPr>
        <w:t>号决定</w:t>
      </w:r>
      <w:r w:rsidR="00C15A1C" w:rsidRPr="00D91730">
        <w:rPr>
          <w:sz w:val="24"/>
          <w:szCs w:val="24"/>
          <w:lang w:eastAsia="zh-CN"/>
        </w:rPr>
        <w:t>,</w:t>
      </w:r>
      <w:r w:rsidR="00C15A1C" w:rsidRPr="00D91730">
        <w:rPr>
          <w:i/>
          <w:iCs/>
          <w:sz w:val="24"/>
          <w:szCs w:val="24"/>
          <w:lang w:eastAsia="zh-CN"/>
        </w:rPr>
        <w:t xml:space="preserve"> </w:t>
      </w:r>
    </w:p>
    <w:p w14:paraId="13FD7786" w14:textId="1487FBC1" w:rsidR="002A2390" w:rsidRPr="00D91730" w:rsidRDefault="006E2C9C" w:rsidP="00D91730">
      <w:pPr>
        <w:pStyle w:val="CBDNormalNoNumber"/>
        <w:numPr>
          <w:ilvl w:val="0"/>
          <w:numId w:val="20"/>
        </w:numPr>
        <w:tabs>
          <w:tab w:val="clear" w:pos="567"/>
          <w:tab w:val="clear" w:pos="1134"/>
          <w:tab w:val="clear" w:pos="1701"/>
          <w:tab w:val="clear" w:pos="2268"/>
          <w:tab w:val="clear" w:pos="2835"/>
          <w:tab w:val="clear" w:pos="3402"/>
        </w:tabs>
        <w:ind w:left="979" w:firstLine="490"/>
        <w:rPr>
          <w:sz w:val="24"/>
          <w:szCs w:val="24"/>
          <w:lang w:eastAsia="zh-CN"/>
        </w:rPr>
      </w:pPr>
      <w:r w:rsidRPr="00D91730">
        <w:rPr>
          <w:rFonts w:ascii="楷体" w:eastAsia="楷体" w:hAnsi="楷体" w:cs="微软雅黑" w:hint="eastAsia"/>
          <w:sz w:val="24"/>
          <w:szCs w:val="24"/>
          <w:lang w:eastAsia="zh-CN"/>
        </w:rPr>
        <w:t>赞赏地注意到</w:t>
      </w:r>
      <w:r w:rsidRPr="00D91730">
        <w:rPr>
          <w:rFonts w:hint="eastAsia"/>
          <w:sz w:val="24"/>
          <w:szCs w:val="24"/>
          <w:lang w:eastAsia="zh-CN"/>
        </w:rPr>
        <w:t>在执行</w:t>
      </w:r>
      <w:r w:rsidRPr="00D91730">
        <w:rPr>
          <w:rFonts w:hint="eastAsia"/>
          <w:sz w:val="24"/>
          <w:szCs w:val="24"/>
          <w:lang w:eastAsia="zh-CN"/>
        </w:rPr>
        <w:t>20</w:t>
      </w:r>
      <w:r w:rsidR="003E37FA" w:rsidRPr="00D91730">
        <w:rPr>
          <w:sz w:val="24"/>
          <w:szCs w:val="24"/>
          <w:lang w:eastAsia="zh-CN"/>
        </w:rPr>
        <w:t>24</w:t>
      </w:r>
      <w:r w:rsidRPr="00D91730">
        <w:rPr>
          <w:rFonts w:hint="eastAsia"/>
          <w:sz w:val="24"/>
          <w:szCs w:val="24"/>
          <w:lang w:eastAsia="zh-CN"/>
        </w:rPr>
        <w:t>-2</w:t>
      </w:r>
      <w:r w:rsidR="00A05150" w:rsidRPr="00D91730">
        <w:rPr>
          <w:sz w:val="24"/>
          <w:szCs w:val="24"/>
          <w:lang w:eastAsia="zh-CN"/>
        </w:rPr>
        <w:t>03</w:t>
      </w:r>
      <w:r w:rsidR="002176E4" w:rsidRPr="00D91730">
        <w:rPr>
          <w:sz w:val="24"/>
          <w:szCs w:val="24"/>
          <w:lang w:eastAsia="zh-CN"/>
        </w:rPr>
        <w:t>0</w:t>
      </w:r>
      <w:r w:rsidRPr="00D91730">
        <w:rPr>
          <w:rFonts w:hint="eastAsia"/>
          <w:sz w:val="24"/>
          <w:szCs w:val="24"/>
          <w:lang w:eastAsia="zh-CN"/>
        </w:rPr>
        <w:t>年期间信息交换所机制</w:t>
      </w:r>
      <w:r w:rsidRPr="00D91730">
        <w:rPr>
          <w:rFonts w:hint="eastAsia"/>
          <w:kern w:val="22"/>
          <w:sz w:val="24"/>
          <w:szCs w:val="24"/>
          <w:lang w:eastAsia="zh-CN"/>
        </w:rPr>
        <w:t>工作方案</w:t>
      </w:r>
      <w:r w:rsidRPr="00D91730">
        <w:rPr>
          <w:rStyle w:val="FootnoteReference"/>
          <w:sz w:val="24"/>
          <w:szCs w:val="24"/>
        </w:rPr>
        <w:footnoteReference w:id="1"/>
      </w:r>
      <w:r w:rsidRPr="00D91730">
        <w:rPr>
          <w:rFonts w:hint="eastAsia"/>
          <w:kern w:val="22"/>
          <w:sz w:val="24"/>
          <w:szCs w:val="24"/>
          <w:lang w:eastAsia="zh-CN"/>
        </w:rPr>
        <w:t xml:space="preserve"> </w:t>
      </w:r>
      <w:r w:rsidRPr="00D91730">
        <w:rPr>
          <w:rFonts w:hint="eastAsia"/>
          <w:kern w:val="22"/>
          <w:sz w:val="24"/>
          <w:szCs w:val="24"/>
          <w:lang w:eastAsia="zh-CN"/>
        </w:rPr>
        <w:t>和</w:t>
      </w:r>
      <w:r w:rsidR="000E7F30" w:rsidRPr="00D91730">
        <w:rPr>
          <w:rFonts w:hint="eastAsia"/>
          <w:sz w:val="24"/>
          <w:szCs w:val="24"/>
          <w:lang w:eastAsia="zh-CN"/>
        </w:rPr>
        <w:t>支持执行昆明</w:t>
      </w:r>
      <w:r w:rsidR="000E7F30" w:rsidRPr="00D91730">
        <w:rPr>
          <w:rFonts w:hint="eastAsia"/>
          <w:sz w:val="24"/>
          <w:szCs w:val="24"/>
          <w:lang w:eastAsia="zh-CN"/>
        </w:rPr>
        <w:t>-</w:t>
      </w:r>
      <w:r w:rsidR="000E7F30" w:rsidRPr="00D91730">
        <w:rPr>
          <w:rFonts w:hint="eastAsia"/>
          <w:sz w:val="24"/>
          <w:szCs w:val="24"/>
          <w:lang w:eastAsia="zh-CN"/>
        </w:rPr>
        <w:t>蒙特利尔全球生物多样性框架</w:t>
      </w:r>
      <w:r w:rsidR="000E7F30" w:rsidRPr="000E7F30">
        <w:rPr>
          <w:sz w:val="24"/>
          <w:szCs w:val="24"/>
          <w:vertAlign w:val="superscript"/>
          <w:lang w:eastAsia="zh-CN"/>
        </w:rPr>
        <w:footnoteReference w:id="2"/>
      </w:r>
      <w:r w:rsidRPr="00D91730">
        <w:rPr>
          <w:rFonts w:hint="eastAsia"/>
          <w:kern w:val="22"/>
          <w:sz w:val="24"/>
          <w:szCs w:val="24"/>
          <w:lang w:eastAsia="zh-CN"/>
        </w:rPr>
        <w:t>知识管理战略</w:t>
      </w:r>
      <w:r w:rsidR="000E7F30" w:rsidRPr="000E7F30">
        <w:rPr>
          <w:kern w:val="22"/>
          <w:sz w:val="24"/>
          <w:szCs w:val="24"/>
          <w:vertAlign w:val="superscript"/>
          <w:lang w:eastAsia="zh-CN"/>
        </w:rPr>
        <w:footnoteReference w:id="3"/>
      </w:r>
      <w:r w:rsidRPr="00D91730">
        <w:rPr>
          <w:rFonts w:hint="eastAsia"/>
          <w:kern w:val="22"/>
          <w:sz w:val="24"/>
          <w:szCs w:val="24"/>
          <w:lang w:eastAsia="zh-CN"/>
        </w:rPr>
        <w:t>方面</w:t>
      </w:r>
      <w:r w:rsidRPr="00D91730">
        <w:rPr>
          <w:rFonts w:hint="eastAsia"/>
          <w:sz w:val="24"/>
          <w:szCs w:val="24"/>
          <w:lang w:eastAsia="zh-CN"/>
        </w:rPr>
        <w:t>取得的进展；</w:t>
      </w:r>
      <w:r w:rsidRPr="00D91730">
        <w:rPr>
          <w:sz w:val="24"/>
          <w:szCs w:val="24"/>
          <w:vertAlign w:val="superscript"/>
          <w:lang w:eastAsia="zh-CN"/>
        </w:rPr>
        <w:t>,</w:t>
      </w:r>
    </w:p>
    <w:p w14:paraId="05391A9D" w14:textId="45AE23F1" w:rsidR="00D10DB5" w:rsidRPr="00D91730" w:rsidRDefault="00F901D9" w:rsidP="00D91730">
      <w:pPr>
        <w:pStyle w:val="CBDNormalNoNumber"/>
        <w:numPr>
          <w:ilvl w:val="0"/>
          <w:numId w:val="20"/>
        </w:numPr>
        <w:tabs>
          <w:tab w:val="clear" w:pos="567"/>
          <w:tab w:val="clear" w:pos="1134"/>
          <w:tab w:val="clear" w:pos="1701"/>
          <w:tab w:val="clear" w:pos="2268"/>
          <w:tab w:val="clear" w:pos="2835"/>
          <w:tab w:val="clear" w:pos="3402"/>
        </w:tabs>
        <w:ind w:left="979" w:firstLine="490"/>
        <w:rPr>
          <w:sz w:val="24"/>
          <w:szCs w:val="24"/>
          <w:lang w:eastAsia="zh-CN"/>
        </w:rPr>
      </w:pPr>
      <w:r w:rsidRPr="00D91730">
        <w:rPr>
          <w:rFonts w:ascii="楷体" w:eastAsia="楷体" w:hAnsi="楷体" w:cs="微软雅黑" w:hint="eastAsia"/>
          <w:sz w:val="24"/>
          <w:szCs w:val="24"/>
          <w:lang w:eastAsia="zh-CN"/>
        </w:rPr>
        <w:t>重申</w:t>
      </w:r>
      <w:r w:rsidRPr="00D91730">
        <w:rPr>
          <w:rFonts w:hint="eastAsia"/>
          <w:sz w:val="24"/>
          <w:szCs w:val="24"/>
          <w:lang w:eastAsia="zh-CN"/>
        </w:rPr>
        <w:t>缔约方、其他国家政府、</w:t>
      </w:r>
      <w:r w:rsidR="00D10DB5" w:rsidRPr="00D91730">
        <w:rPr>
          <w:rFonts w:hint="eastAsia"/>
          <w:sz w:val="24"/>
          <w:szCs w:val="24"/>
          <w:lang w:eastAsia="zh-CN"/>
        </w:rPr>
        <w:t>非国家政府行为体、</w:t>
      </w:r>
      <w:r w:rsidR="00D10DB5" w:rsidRPr="00D91730">
        <w:rPr>
          <w:sz w:val="24"/>
          <w:szCs w:val="24"/>
          <w:vertAlign w:val="superscript"/>
          <w:lang w:eastAsia="zh-CN"/>
        </w:rPr>
        <w:footnoteReference w:id="4"/>
      </w:r>
      <w:r w:rsidR="00D10DB5" w:rsidRPr="00D91730">
        <w:rPr>
          <w:rFonts w:hint="eastAsia"/>
          <w:sz w:val="24"/>
          <w:szCs w:val="24"/>
          <w:lang w:eastAsia="zh-CN"/>
        </w:rPr>
        <w:t>各科技合作支持中心和生物多样性公约</w:t>
      </w:r>
      <w:r w:rsidR="00D10DB5" w:rsidRPr="00D91730">
        <w:rPr>
          <w:sz w:val="24"/>
          <w:szCs w:val="24"/>
          <w:vertAlign w:val="superscript"/>
          <w:lang w:eastAsia="zh-CN"/>
        </w:rPr>
        <w:footnoteReference w:id="5"/>
      </w:r>
      <w:r w:rsidR="00D10DB5" w:rsidRPr="00D91730">
        <w:rPr>
          <w:rFonts w:hint="eastAsia"/>
          <w:sz w:val="24"/>
          <w:szCs w:val="24"/>
          <w:lang w:eastAsia="zh-CN"/>
        </w:rPr>
        <w:t>秘书处</w:t>
      </w:r>
      <w:r w:rsidR="000E7F30">
        <w:rPr>
          <w:rFonts w:hint="eastAsia"/>
          <w:sz w:val="24"/>
          <w:szCs w:val="24"/>
          <w:lang w:eastAsia="zh-CN"/>
        </w:rPr>
        <w:t>必须</w:t>
      </w:r>
      <w:r w:rsidR="00D10DB5" w:rsidRPr="00D91730">
        <w:rPr>
          <w:rFonts w:hint="eastAsia"/>
          <w:sz w:val="24"/>
          <w:szCs w:val="24"/>
          <w:lang w:eastAsia="zh-CN"/>
        </w:rPr>
        <w:t>继续加强信息交换所机制工作方案和知识管理战略</w:t>
      </w:r>
      <w:r w:rsidR="00296BBF" w:rsidRPr="00D91730">
        <w:rPr>
          <w:rFonts w:hint="eastAsia"/>
          <w:sz w:val="24"/>
          <w:szCs w:val="24"/>
          <w:lang w:eastAsia="zh-CN"/>
        </w:rPr>
        <w:t>的执行，特别是为此开展能力建设和数字转型；</w:t>
      </w:r>
    </w:p>
    <w:p w14:paraId="5CB71313" w14:textId="472F0B46" w:rsidR="00C15A1C" w:rsidRPr="00D91730" w:rsidRDefault="007C2FC7" w:rsidP="00D91730">
      <w:pPr>
        <w:pStyle w:val="CBDNormalNoNumber"/>
        <w:numPr>
          <w:ilvl w:val="0"/>
          <w:numId w:val="20"/>
        </w:numPr>
        <w:tabs>
          <w:tab w:val="clear" w:pos="567"/>
          <w:tab w:val="clear" w:pos="1134"/>
          <w:tab w:val="clear" w:pos="1701"/>
          <w:tab w:val="clear" w:pos="2268"/>
          <w:tab w:val="clear" w:pos="2835"/>
          <w:tab w:val="clear" w:pos="3402"/>
        </w:tabs>
        <w:ind w:left="979" w:firstLine="490"/>
        <w:rPr>
          <w:sz w:val="24"/>
          <w:szCs w:val="24"/>
          <w:lang w:eastAsia="zh-CN"/>
        </w:rPr>
      </w:pPr>
      <w:r w:rsidRPr="00D91730">
        <w:rPr>
          <w:rFonts w:ascii="楷体" w:eastAsia="楷体" w:hAnsi="楷体" w:cs="微软雅黑" w:hint="eastAsia"/>
          <w:sz w:val="24"/>
          <w:szCs w:val="24"/>
          <w:lang w:eastAsia="zh-CN"/>
        </w:rPr>
        <w:t>注意到</w:t>
      </w:r>
      <w:r w:rsidR="00296BBF" w:rsidRPr="00D91730">
        <w:rPr>
          <w:rFonts w:hint="eastAsia"/>
          <w:sz w:val="24"/>
          <w:szCs w:val="24"/>
          <w:lang w:eastAsia="zh-CN"/>
        </w:rPr>
        <w:t>许多缔约方，尤其是发展中国家，在执行信息交换所机制工作方案和知识管理战略时面临</w:t>
      </w:r>
      <w:r w:rsidR="000E7F30">
        <w:rPr>
          <w:rFonts w:hint="eastAsia"/>
          <w:sz w:val="24"/>
          <w:szCs w:val="24"/>
          <w:lang w:eastAsia="zh-CN"/>
        </w:rPr>
        <w:t>持续</w:t>
      </w:r>
      <w:r w:rsidR="00296BBF" w:rsidRPr="00D91730">
        <w:rPr>
          <w:rFonts w:hint="eastAsia"/>
          <w:sz w:val="24"/>
          <w:szCs w:val="24"/>
          <w:lang w:eastAsia="zh-CN"/>
        </w:rPr>
        <w:t>挑战</w:t>
      </w:r>
      <w:r w:rsidRPr="00D91730">
        <w:rPr>
          <w:rFonts w:hint="eastAsia"/>
          <w:sz w:val="24"/>
          <w:szCs w:val="24"/>
          <w:lang w:eastAsia="zh-CN"/>
        </w:rPr>
        <w:t>；</w:t>
      </w:r>
    </w:p>
    <w:p w14:paraId="674A1178" w14:textId="4FEAEC33" w:rsidR="00C15A1C" w:rsidRPr="00D91730" w:rsidRDefault="00296BBF" w:rsidP="00D91730">
      <w:pPr>
        <w:pStyle w:val="CBDNormalNoNumber"/>
        <w:numPr>
          <w:ilvl w:val="0"/>
          <w:numId w:val="20"/>
        </w:numPr>
        <w:tabs>
          <w:tab w:val="clear" w:pos="567"/>
          <w:tab w:val="clear" w:pos="1134"/>
          <w:tab w:val="clear" w:pos="1701"/>
          <w:tab w:val="clear" w:pos="2268"/>
          <w:tab w:val="clear" w:pos="2835"/>
          <w:tab w:val="clear" w:pos="3402"/>
        </w:tabs>
        <w:ind w:left="979" w:firstLine="490"/>
        <w:rPr>
          <w:sz w:val="24"/>
          <w:szCs w:val="24"/>
          <w:lang w:eastAsia="zh-CN"/>
        </w:rPr>
      </w:pPr>
      <w:r w:rsidRPr="00D91730">
        <w:rPr>
          <w:rFonts w:ascii="楷体" w:eastAsia="楷体" w:hAnsi="楷体" w:cs="微软雅黑" w:hint="eastAsia"/>
          <w:sz w:val="24"/>
          <w:szCs w:val="24"/>
          <w:lang w:eastAsia="zh-CN"/>
        </w:rPr>
        <w:t>敦促</w:t>
      </w:r>
      <w:r w:rsidRPr="00D91730">
        <w:rPr>
          <w:sz w:val="24"/>
          <w:szCs w:val="24"/>
          <w:lang w:eastAsia="zh-CN"/>
        </w:rPr>
        <w:t>发达国家缔约方、</w:t>
      </w:r>
      <w:r w:rsidRPr="00D91730">
        <w:rPr>
          <w:rFonts w:hint="eastAsia"/>
          <w:sz w:val="24"/>
          <w:szCs w:val="24"/>
          <w:lang w:eastAsia="zh-CN"/>
        </w:rPr>
        <w:t>其他国家政府、</w:t>
      </w:r>
      <w:r w:rsidR="00D91730" w:rsidRPr="00D91730">
        <w:rPr>
          <w:rFonts w:hint="eastAsia"/>
          <w:sz w:val="24"/>
          <w:szCs w:val="24"/>
          <w:lang w:eastAsia="zh-CN"/>
        </w:rPr>
        <w:t>多边和双边机构和基金以及其他相关组织支持缔约方执行</w:t>
      </w:r>
      <w:r w:rsidR="001E5E49" w:rsidRPr="00D91730">
        <w:rPr>
          <w:rFonts w:hint="eastAsia"/>
          <w:sz w:val="24"/>
          <w:szCs w:val="24"/>
          <w:lang w:eastAsia="zh-CN"/>
        </w:rPr>
        <w:t>信息交换所机制工作方案和知识管理战略；</w:t>
      </w:r>
    </w:p>
    <w:p w14:paraId="1B6324B9" w14:textId="02743640" w:rsidR="00D91730" w:rsidRPr="00D91730" w:rsidRDefault="00D91730" w:rsidP="00D91730">
      <w:pPr>
        <w:pStyle w:val="CBDNormalNoNumber"/>
        <w:numPr>
          <w:ilvl w:val="0"/>
          <w:numId w:val="20"/>
        </w:numPr>
        <w:tabs>
          <w:tab w:val="clear" w:pos="567"/>
          <w:tab w:val="clear" w:pos="1134"/>
          <w:tab w:val="clear" w:pos="1701"/>
          <w:tab w:val="clear" w:pos="2268"/>
          <w:tab w:val="clear" w:pos="2835"/>
          <w:tab w:val="clear" w:pos="3402"/>
        </w:tabs>
        <w:ind w:left="979" w:firstLine="490"/>
        <w:rPr>
          <w:i/>
          <w:iCs/>
          <w:sz w:val="24"/>
          <w:szCs w:val="24"/>
          <w:lang w:eastAsia="zh-CN"/>
        </w:rPr>
      </w:pPr>
      <w:r w:rsidRPr="00D91730">
        <w:rPr>
          <w:rFonts w:ascii="楷体" w:eastAsia="楷体" w:hAnsi="楷体" w:cs="微软雅黑" w:hint="eastAsia"/>
          <w:sz w:val="24"/>
          <w:szCs w:val="24"/>
          <w:lang w:eastAsia="zh-CN"/>
        </w:rPr>
        <w:t>鼓励</w:t>
      </w:r>
      <w:r w:rsidRPr="00D91730">
        <w:rPr>
          <w:rFonts w:hint="eastAsia"/>
          <w:sz w:val="24"/>
          <w:szCs w:val="24"/>
          <w:lang w:eastAsia="zh-CN"/>
        </w:rPr>
        <w:t>缔约方在其第八次国家报告中说明信息交换所机制工作方案和知识管理战略的执行进度，包括酌情说明土著人民和地方社区所作贡献；</w:t>
      </w:r>
    </w:p>
    <w:p w14:paraId="0E88367A" w14:textId="75D80755" w:rsidR="00D91730" w:rsidRPr="00D91730" w:rsidRDefault="00D91730" w:rsidP="00D91730">
      <w:pPr>
        <w:pStyle w:val="CBDNormalNoNumber"/>
        <w:numPr>
          <w:ilvl w:val="0"/>
          <w:numId w:val="20"/>
        </w:numPr>
        <w:tabs>
          <w:tab w:val="clear" w:pos="567"/>
          <w:tab w:val="clear" w:pos="1134"/>
          <w:tab w:val="clear" w:pos="1701"/>
          <w:tab w:val="clear" w:pos="2268"/>
          <w:tab w:val="clear" w:pos="2835"/>
          <w:tab w:val="clear" w:pos="3402"/>
        </w:tabs>
        <w:ind w:left="979" w:firstLine="490"/>
        <w:rPr>
          <w:rFonts w:ascii="宋体" w:hAnsi="宋体" w:cs="微软雅黑"/>
          <w:sz w:val="24"/>
          <w:szCs w:val="24"/>
          <w:lang w:eastAsia="zh-CN"/>
        </w:rPr>
      </w:pPr>
      <w:r w:rsidRPr="00D91730">
        <w:rPr>
          <w:rFonts w:ascii="楷体" w:eastAsia="楷体" w:hAnsi="楷体" w:cs="微软雅黑" w:hint="eastAsia"/>
          <w:sz w:val="24"/>
          <w:szCs w:val="24"/>
          <w:lang w:eastAsia="zh-CN"/>
        </w:rPr>
        <w:t>又鼓励</w:t>
      </w:r>
      <w:r w:rsidRPr="00D91730">
        <w:rPr>
          <w:rFonts w:ascii="宋体" w:hAnsi="宋体" w:cs="微软雅黑" w:hint="eastAsia"/>
          <w:sz w:val="24"/>
          <w:szCs w:val="24"/>
          <w:lang w:eastAsia="zh-CN"/>
        </w:rPr>
        <w:t>缔约方加强国家信息交换所机制</w:t>
      </w:r>
      <w:r w:rsidR="000E7F30">
        <w:rPr>
          <w:rFonts w:ascii="宋体" w:hAnsi="宋体" w:cs="微软雅黑" w:hint="eastAsia"/>
          <w:sz w:val="24"/>
          <w:szCs w:val="24"/>
          <w:lang w:eastAsia="zh-CN"/>
        </w:rPr>
        <w:t>；</w:t>
      </w:r>
    </w:p>
    <w:p w14:paraId="1F8D0907" w14:textId="7B9E3725" w:rsidR="00C15A1C" w:rsidRPr="00D91730" w:rsidRDefault="00D91730" w:rsidP="00D91730">
      <w:pPr>
        <w:pStyle w:val="CBDNormalNoNumber"/>
        <w:numPr>
          <w:ilvl w:val="0"/>
          <w:numId w:val="20"/>
        </w:numPr>
        <w:tabs>
          <w:tab w:val="clear" w:pos="567"/>
          <w:tab w:val="clear" w:pos="1134"/>
          <w:tab w:val="clear" w:pos="1701"/>
          <w:tab w:val="clear" w:pos="2268"/>
          <w:tab w:val="clear" w:pos="2835"/>
          <w:tab w:val="clear" w:pos="3402"/>
        </w:tabs>
        <w:ind w:left="979" w:firstLine="490"/>
        <w:rPr>
          <w:sz w:val="24"/>
          <w:szCs w:val="24"/>
          <w:lang w:eastAsia="zh-CN"/>
        </w:rPr>
      </w:pPr>
      <w:r>
        <w:rPr>
          <w:rFonts w:ascii="楷体" w:eastAsia="楷体" w:hAnsi="楷体" w:cs="微软雅黑" w:hint="eastAsia"/>
          <w:sz w:val="24"/>
          <w:szCs w:val="24"/>
          <w:lang w:eastAsia="zh-CN"/>
        </w:rPr>
        <w:lastRenderedPageBreak/>
        <w:t>回顾</w:t>
      </w:r>
      <w:r w:rsidR="00C55E0B" w:rsidRPr="00D91730">
        <w:rPr>
          <w:sz w:val="24"/>
          <w:szCs w:val="24"/>
          <w:lang w:eastAsia="zh-CN"/>
        </w:rPr>
        <w:t>缔约方大会第十九届会议将结合</w:t>
      </w:r>
      <w:r w:rsidR="00C55E0B" w:rsidRPr="00D91730">
        <w:rPr>
          <w:rFonts w:hint="eastAsia"/>
          <w:sz w:val="24"/>
          <w:szCs w:val="24"/>
          <w:lang w:eastAsia="zh-CN"/>
        </w:rPr>
        <w:t>《昆蒙框架》集体</w:t>
      </w:r>
      <w:r w:rsidR="00BB193E" w:rsidRPr="00D91730">
        <w:rPr>
          <w:rFonts w:hint="eastAsia"/>
          <w:sz w:val="24"/>
          <w:szCs w:val="24"/>
          <w:lang w:eastAsia="zh-CN"/>
        </w:rPr>
        <w:t>执行</w:t>
      </w:r>
      <w:r w:rsidR="00C55E0B" w:rsidRPr="00D91730">
        <w:rPr>
          <w:rFonts w:hint="eastAsia"/>
          <w:sz w:val="24"/>
          <w:szCs w:val="24"/>
          <w:lang w:eastAsia="zh-CN"/>
        </w:rPr>
        <w:t>进</w:t>
      </w:r>
      <w:r w:rsidR="009D6E9E" w:rsidRPr="00D91730">
        <w:rPr>
          <w:rFonts w:hint="eastAsia"/>
          <w:sz w:val="24"/>
          <w:szCs w:val="24"/>
          <w:lang w:eastAsia="zh-CN"/>
        </w:rPr>
        <w:t>度</w:t>
      </w:r>
      <w:r w:rsidR="00C55E0B" w:rsidRPr="00D91730">
        <w:rPr>
          <w:rFonts w:hint="eastAsia"/>
          <w:sz w:val="24"/>
          <w:szCs w:val="24"/>
          <w:lang w:eastAsia="zh-CN"/>
        </w:rPr>
        <w:t>全球审查</w:t>
      </w:r>
      <w:r w:rsidR="000E7F30">
        <w:rPr>
          <w:rFonts w:hint="eastAsia"/>
          <w:sz w:val="24"/>
          <w:szCs w:val="24"/>
          <w:lang w:eastAsia="zh-CN"/>
        </w:rPr>
        <w:t>，</w:t>
      </w:r>
      <w:r>
        <w:rPr>
          <w:rFonts w:hint="eastAsia"/>
          <w:sz w:val="24"/>
          <w:szCs w:val="24"/>
          <w:lang w:eastAsia="zh-CN"/>
        </w:rPr>
        <w:t>对</w:t>
      </w:r>
      <w:r w:rsidR="00C55E0B" w:rsidRPr="00D91730">
        <w:rPr>
          <w:rFonts w:hint="eastAsia"/>
          <w:sz w:val="24"/>
          <w:szCs w:val="24"/>
          <w:lang w:eastAsia="zh-CN"/>
        </w:rPr>
        <w:t>信息交换所机制工作方案和知识管理战略的执行</w:t>
      </w:r>
      <w:r>
        <w:rPr>
          <w:rFonts w:hint="eastAsia"/>
          <w:sz w:val="24"/>
          <w:szCs w:val="24"/>
          <w:lang w:eastAsia="zh-CN"/>
        </w:rPr>
        <w:t>进度进行审查，以避免现有审查进程的重复</w:t>
      </w:r>
      <w:r w:rsidR="00C55E0B" w:rsidRPr="00D91730">
        <w:rPr>
          <w:rFonts w:hint="eastAsia"/>
          <w:sz w:val="24"/>
          <w:szCs w:val="24"/>
          <w:lang w:eastAsia="zh-CN"/>
        </w:rPr>
        <w:t>；</w:t>
      </w:r>
    </w:p>
    <w:p w14:paraId="00A0229F" w14:textId="10FF36AB" w:rsidR="00C15A1C" w:rsidRPr="00D91730" w:rsidRDefault="00C34DCE" w:rsidP="00D91730">
      <w:pPr>
        <w:pStyle w:val="CBDNormalNoNumber"/>
        <w:numPr>
          <w:ilvl w:val="0"/>
          <w:numId w:val="20"/>
        </w:numPr>
        <w:tabs>
          <w:tab w:val="clear" w:pos="567"/>
          <w:tab w:val="clear" w:pos="1134"/>
          <w:tab w:val="clear" w:pos="1701"/>
          <w:tab w:val="clear" w:pos="2268"/>
          <w:tab w:val="clear" w:pos="2835"/>
          <w:tab w:val="clear" w:pos="3402"/>
        </w:tabs>
        <w:ind w:left="979" w:firstLine="490"/>
        <w:rPr>
          <w:i/>
          <w:iCs/>
          <w:sz w:val="24"/>
          <w:szCs w:val="24"/>
          <w:lang w:eastAsia="zh-CN"/>
        </w:rPr>
      </w:pPr>
      <w:r w:rsidRPr="00D91730">
        <w:rPr>
          <w:rFonts w:ascii="楷体" w:eastAsia="楷体" w:hAnsi="楷体" w:cs="微软雅黑" w:hint="eastAsia"/>
          <w:sz w:val="24"/>
          <w:szCs w:val="24"/>
          <w:lang w:eastAsia="zh-CN"/>
        </w:rPr>
        <w:t>邀请</w:t>
      </w:r>
      <w:r w:rsidR="00D91730" w:rsidRPr="00D91730">
        <w:rPr>
          <w:rFonts w:hint="eastAsia"/>
          <w:sz w:val="24"/>
          <w:szCs w:val="24"/>
          <w:lang w:eastAsia="zh-CN"/>
        </w:rPr>
        <w:t>区域和次区域</w:t>
      </w:r>
      <w:r w:rsidR="00D91730">
        <w:rPr>
          <w:rFonts w:hint="eastAsia"/>
          <w:sz w:val="24"/>
          <w:szCs w:val="24"/>
          <w:lang w:eastAsia="zh-CN"/>
        </w:rPr>
        <w:t>科技</w:t>
      </w:r>
      <w:r w:rsidRPr="00D91730">
        <w:rPr>
          <w:rFonts w:hint="eastAsia"/>
          <w:sz w:val="24"/>
          <w:szCs w:val="24"/>
          <w:lang w:eastAsia="zh-CN"/>
        </w:rPr>
        <w:t>合作支持中心</w:t>
      </w:r>
      <w:r w:rsidR="00D91730">
        <w:rPr>
          <w:rFonts w:hint="eastAsia"/>
          <w:sz w:val="24"/>
          <w:szCs w:val="24"/>
          <w:lang w:eastAsia="zh-CN"/>
        </w:rPr>
        <w:t>，并酌情邀请非国家政府行为体</w:t>
      </w:r>
      <w:r w:rsidRPr="00D91730">
        <w:rPr>
          <w:rFonts w:hint="eastAsia"/>
          <w:sz w:val="24"/>
          <w:szCs w:val="24"/>
          <w:lang w:eastAsia="zh-CN"/>
        </w:rPr>
        <w:t>与秘书处合作</w:t>
      </w:r>
      <w:r w:rsidR="000E7F30">
        <w:rPr>
          <w:rFonts w:hint="eastAsia"/>
          <w:sz w:val="24"/>
          <w:szCs w:val="24"/>
          <w:lang w:eastAsia="zh-CN"/>
        </w:rPr>
        <w:t>以及</w:t>
      </w:r>
      <w:r w:rsidRPr="00D91730">
        <w:rPr>
          <w:rFonts w:hint="eastAsia"/>
          <w:sz w:val="24"/>
          <w:szCs w:val="24"/>
          <w:lang w:eastAsia="zh-CN"/>
        </w:rPr>
        <w:t>分享信息</w:t>
      </w:r>
      <w:r w:rsidR="00D91730">
        <w:rPr>
          <w:rFonts w:hint="eastAsia"/>
          <w:sz w:val="24"/>
          <w:szCs w:val="24"/>
          <w:lang w:eastAsia="zh-CN"/>
        </w:rPr>
        <w:t>和知识</w:t>
      </w:r>
      <w:r w:rsidRPr="00D91730">
        <w:rPr>
          <w:rFonts w:hint="eastAsia"/>
          <w:sz w:val="24"/>
          <w:szCs w:val="24"/>
          <w:lang w:eastAsia="zh-CN"/>
        </w:rPr>
        <w:t>；</w:t>
      </w:r>
    </w:p>
    <w:p w14:paraId="1A5CCF68" w14:textId="46943CA1" w:rsidR="00C15A1C" w:rsidRPr="00D91730" w:rsidRDefault="0060369A" w:rsidP="00D91730">
      <w:pPr>
        <w:pStyle w:val="CBDNormalNoNumber"/>
        <w:numPr>
          <w:ilvl w:val="0"/>
          <w:numId w:val="20"/>
        </w:numPr>
        <w:tabs>
          <w:tab w:val="clear" w:pos="567"/>
          <w:tab w:val="clear" w:pos="1134"/>
          <w:tab w:val="clear" w:pos="1701"/>
          <w:tab w:val="clear" w:pos="2268"/>
          <w:tab w:val="clear" w:pos="2835"/>
          <w:tab w:val="clear" w:pos="3402"/>
        </w:tabs>
        <w:ind w:left="979" w:firstLine="490"/>
        <w:rPr>
          <w:sz w:val="24"/>
          <w:szCs w:val="24"/>
          <w:lang w:eastAsia="zh-CN"/>
        </w:rPr>
      </w:pPr>
      <w:r w:rsidRPr="00D91730">
        <w:rPr>
          <w:rFonts w:ascii="楷体" w:eastAsia="楷体" w:hAnsi="楷体" w:cs="微软雅黑" w:hint="eastAsia"/>
          <w:sz w:val="24"/>
          <w:szCs w:val="24"/>
          <w:lang w:eastAsia="zh-CN"/>
        </w:rPr>
        <w:t>请</w:t>
      </w:r>
      <w:r w:rsidRPr="00D91730">
        <w:rPr>
          <w:rFonts w:hint="eastAsia"/>
          <w:sz w:val="24"/>
          <w:szCs w:val="24"/>
          <w:lang w:eastAsia="zh-CN"/>
        </w:rPr>
        <w:t>执行秘书</w:t>
      </w:r>
      <w:r w:rsidR="004917A1">
        <w:rPr>
          <w:rFonts w:hint="eastAsia"/>
          <w:sz w:val="24"/>
          <w:szCs w:val="24"/>
          <w:lang w:eastAsia="zh-CN"/>
        </w:rPr>
        <w:t>根据</w:t>
      </w:r>
      <w:r w:rsidRPr="00D91730">
        <w:rPr>
          <w:rFonts w:hint="eastAsia"/>
          <w:sz w:val="24"/>
          <w:szCs w:val="24"/>
          <w:lang w:eastAsia="zh-CN"/>
        </w:rPr>
        <w:t>科技合作非正式咨询小组的指导</w:t>
      </w:r>
      <w:r w:rsidR="004917A1">
        <w:rPr>
          <w:rFonts w:hint="eastAsia"/>
          <w:sz w:val="24"/>
          <w:szCs w:val="24"/>
          <w:lang w:eastAsia="zh-CN"/>
        </w:rPr>
        <w:t>，</w:t>
      </w:r>
      <w:r w:rsidRPr="00D91730">
        <w:rPr>
          <w:rFonts w:hint="eastAsia"/>
          <w:sz w:val="24"/>
          <w:szCs w:val="24"/>
          <w:lang w:eastAsia="zh-CN"/>
        </w:rPr>
        <w:t>并</w:t>
      </w:r>
      <w:r w:rsidR="002E1A5F" w:rsidRPr="00D91730">
        <w:rPr>
          <w:rFonts w:hint="eastAsia"/>
          <w:sz w:val="24"/>
          <w:szCs w:val="24"/>
          <w:lang w:eastAsia="zh-CN"/>
        </w:rPr>
        <w:t>在</w:t>
      </w:r>
      <w:r w:rsidR="0002593A" w:rsidRPr="00D91730">
        <w:rPr>
          <w:rFonts w:hint="eastAsia"/>
          <w:sz w:val="24"/>
          <w:szCs w:val="24"/>
          <w:lang w:eastAsia="zh-CN"/>
        </w:rPr>
        <w:t>资金允许的</w:t>
      </w:r>
      <w:r w:rsidRPr="00D91730">
        <w:rPr>
          <w:rFonts w:hint="eastAsia"/>
          <w:sz w:val="24"/>
          <w:szCs w:val="24"/>
          <w:lang w:eastAsia="zh-CN"/>
        </w:rPr>
        <w:t>情况</w:t>
      </w:r>
      <w:r w:rsidR="0002593A" w:rsidRPr="00D91730">
        <w:rPr>
          <w:rFonts w:hint="eastAsia"/>
          <w:sz w:val="24"/>
          <w:szCs w:val="24"/>
          <w:lang w:eastAsia="zh-CN"/>
        </w:rPr>
        <w:t>下</w:t>
      </w:r>
      <w:r w:rsidRPr="00D91730">
        <w:rPr>
          <w:rFonts w:hint="eastAsia"/>
          <w:sz w:val="24"/>
          <w:szCs w:val="24"/>
          <w:lang w:eastAsia="zh-CN"/>
        </w:rPr>
        <w:t>：</w:t>
      </w:r>
    </w:p>
    <w:p w14:paraId="1FD0C8B5" w14:textId="65E36420" w:rsidR="00C15A1C" w:rsidRPr="00D91730" w:rsidRDefault="00097EF9" w:rsidP="00D10DB5">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D91730">
        <w:rPr>
          <w:sz w:val="24"/>
          <w:szCs w:val="24"/>
          <w:lang w:eastAsia="zh-CN"/>
        </w:rPr>
        <w:t>(a)</w:t>
      </w:r>
      <w:r w:rsidRPr="00D91730">
        <w:rPr>
          <w:sz w:val="24"/>
          <w:szCs w:val="24"/>
          <w:lang w:eastAsia="zh-CN"/>
        </w:rPr>
        <w:tab/>
      </w:r>
      <w:r w:rsidR="00810E2B" w:rsidRPr="00D91730">
        <w:rPr>
          <w:rFonts w:hint="eastAsia"/>
          <w:sz w:val="24"/>
          <w:szCs w:val="24"/>
          <w:lang w:eastAsia="zh-CN"/>
        </w:rPr>
        <w:t>加强和加快信息交换所机制工作方案和知识管理战略的</w:t>
      </w:r>
      <w:r w:rsidR="002B7C7A" w:rsidRPr="00D91730">
        <w:rPr>
          <w:rFonts w:hint="eastAsia"/>
          <w:sz w:val="24"/>
          <w:szCs w:val="24"/>
          <w:lang w:eastAsia="zh-CN"/>
        </w:rPr>
        <w:t>执行</w:t>
      </w:r>
      <w:r w:rsidR="004917A1">
        <w:rPr>
          <w:rFonts w:hint="eastAsia"/>
          <w:sz w:val="24"/>
          <w:szCs w:val="24"/>
          <w:lang w:eastAsia="zh-CN"/>
        </w:rPr>
        <w:t>，包括解决在《昆蒙框架》集体执行进度全球审查中查明的需求</w:t>
      </w:r>
      <w:r w:rsidR="00810E2B" w:rsidRPr="00D91730">
        <w:rPr>
          <w:rFonts w:hint="eastAsia"/>
          <w:sz w:val="24"/>
          <w:szCs w:val="24"/>
          <w:lang w:eastAsia="zh-CN"/>
        </w:rPr>
        <w:t>；</w:t>
      </w:r>
    </w:p>
    <w:p w14:paraId="2546CD31" w14:textId="77777777" w:rsidR="004600B2" w:rsidRPr="004600B2" w:rsidRDefault="004600B2" w:rsidP="004600B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4600B2">
        <w:rPr>
          <w:sz w:val="24"/>
          <w:szCs w:val="24"/>
          <w:lang w:eastAsia="zh-CN"/>
        </w:rPr>
        <w:t>(b)</w:t>
      </w:r>
      <w:r w:rsidRPr="004600B2">
        <w:rPr>
          <w:sz w:val="24"/>
          <w:szCs w:val="24"/>
          <w:lang w:eastAsia="zh-CN"/>
        </w:rPr>
        <w:tab/>
      </w:r>
      <w:r w:rsidRPr="004600B2">
        <w:rPr>
          <w:rFonts w:hint="eastAsia"/>
          <w:sz w:val="24"/>
          <w:szCs w:val="24"/>
          <w:lang w:val="zh-CN" w:eastAsia="zh-CN"/>
        </w:rPr>
        <w:t>优先落实</w:t>
      </w:r>
      <w:hyperlink r:id="rId15" w:history="1">
        <w:r w:rsidRPr="004600B2">
          <w:rPr>
            <w:rStyle w:val="Hyperlink"/>
            <w:sz w:val="24"/>
            <w:szCs w:val="24"/>
            <w:lang w:eastAsia="zh-CN"/>
          </w:rPr>
          <w:t>CBD/SBI/7/INF/12</w:t>
        </w:r>
      </w:hyperlink>
      <w:r w:rsidRPr="004600B2">
        <w:rPr>
          <w:rFonts w:hint="eastAsia"/>
          <w:sz w:val="24"/>
          <w:szCs w:val="24"/>
          <w:lang w:eastAsia="zh-CN"/>
        </w:rPr>
        <w:t>号文件所述关于信息交换所机制的未来工作和知识管理战略，</w:t>
      </w:r>
      <w:r w:rsidRPr="004600B2">
        <w:rPr>
          <w:rFonts w:hint="eastAsia"/>
          <w:sz w:val="24"/>
          <w:szCs w:val="24"/>
          <w:lang w:val="zh-CN" w:eastAsia="zh-CN"/>
        </w:rPr>
        <w:t>包括与互操作性、在线报告工具以及利用新技术提高效率相关的工作</w:t>
      </w:r>
      <w:r w:rsidRPr="004600B2">
        <w:rPr>
          <w:rFonts w:hint="eastAsia"/>
          <w:sz w:val="24"/>
          <w:szCs w:val="24"/>
          <w:lang w:eastAsia="zh-CN"/>
        </w:rPr>
        <w:t>；</w:t>
      </w:r>
    </w:p>
    <w:p w14:paraId="283AA89E" w14:textId="52C8B3F5" w:rsidR="004600B2" w:rsidRPr="004600B2" w:rsidRDefault="004600B2" w:rsidP="004600B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4600B2">
        <w:rPr>
          <w:sz w:val="24"/>
          <w:szCs w:val="24"/>
          <w:lang w:eastAsia="zh-CN"/>
        </w:rPr>
        <w:t>(c)</w:t>
      </w:r>
      <w:r w:rsidRPr="004600B2">
        <w:rPr>
          <w:sz w:val="24"/>
          <w:szCs w:val="24"/>
          <w:lang w:eastAsia="zh-CN"/>
        </w:rPr>
        <w:tab/>
      </w:r>
      <w:r w:rsidRPr="004600B2">
        <w:rPr>
          <w:rFonts w:hint="eastAsia"/>
          <w:sz w:val="24"/>
          <w:szCs w:val="24"/>
          <w:lang w:val="zh-CN" w:eastAsia="zh-CN"/>
        </w:rPr>
        <w:t>支持缔约方推动</w:t>
      </w:r>
      <w:r>
        <w:rPr>
          <w:rFonts w:hint="eastAsia"/>
          <w:sz w:val="24"/>
          <w:szCs w:val="24"/>
          <w:lang w:val="zh-CN" w:eastAsia="zh-CN"/>
        </w:rPr>
        <w:t>执行</w:t>
      </w:r>
      <w:r w:rsidRPr="004600B2">
        <w:rPr>
          <w:rFonts w:hint="eastAsia"/>
          <w:sz w:val="24"/>
          <w:szCs w:val="24"/>
          <w:lang w:val="zh-CN" w:eastAsia="zh-CN"/>
        </w:rPr>
        <w:t>信息交换所机制工作方案和知识管理战略</w:t>
      </w:r>
      <w:r w:rsidRPr="004600B2">
        <w:rPr>
          <w:rFonts w:hint="eastAsia"/>
          <w:sz w:val="24"/>
          <w:szCs w:val="24"/>
          <w:lang w:eastAsia="zh-CN"/>
        </w:rPr>
        <w:t>，包括提供关于国家信息交换所机制的技术咨询及能力建设与发展工作，</w:t>
      </w:r>
      <w:r w:rsidRPr="004600B2">
        <w:rPr>
          <w:rFonts w:hint="eastAsia"/>
          <w:sz w:val="24"/>
          <w:szCs w:val="24"/>
          <w:lang w:val="zh-CN" w:eastAsia="zh-CN"/>
        </w:rPr>
        <w:t>特别是在治理、互操作性、数据管理、与区域及全球信息系统的</w:t>
      </w:r>
      <w:r>
        <w:rPr>
          <w:rFonts w:hint="eastAsia"/>
          <w:sz w:val="24"/>
          <w:szCs w:val="24"/>
          <w:lang w:val="zh-CN" w:eastAsia="zh-CN"/>
        </w:rPr>
        <w:t>联接</w:t>
      </w:r>
      <w:r w:rsidRPr="004600B2">
        <w:rPr>
          <w:rFonts w:hint="eastAsia"/>
          <w:sz w:val="24"/>
          <w:szCs w:val="24"/>
          <w:lang w:val="zh-CN" w:eastAsia="zh-CN"/>
        </w:rPr>
        <w:t>以及使用信息交换所机制中央门户网站和在线报告工具等方面</w:t>
      </w:r>
      <w:r>
        <w:rPr>
          <w:rFonts w:hint="eastAsia"/>
          <w:sz w:val="24"/>
          <w:szCs w:val="24"/>
          <w:lang w:val="zh-CN" w:eastAsia="zh-CN"/>
        </w:rPr>
        <w:t>这样做</w:t>
      </w:r>
      <w:r w:rsidRPr="004600B2">
        <w:rPr>
          <w:rFonts w:hint="eastAsia"/>
          <w:sz w:val="24"/>
          <w:szCs w:val="24"/>
          <w:lang w:eastAsia="zh-CN"/>
        </w:rPr>
        <w:t>；</w:t>
      </w:r>
    </w:p>
    <w:p w14:paraId="6D638ABD" w14:textId="0AE5E875" w:rsidR="004600B2" w:rsidRPr="004600B2" w:rsidRDefault="004600B2" w:rsidP="004600B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4600B2">
        <w:rPr>
          <w:sz w:val="24"/>
          <w:szCs w:val="24"/>
          <w:lang w:eastAsia="zh-CN"/>
        </w:rPr>
        <w:t>(d)</w:t>
      </w:r>
      <w:r w:rsidRPr="004600B2">
        <w:rPr>
          <w:sz w:val="24"/>
          <w:szCs w:val="24"/>
          <w:lang w:eastAsia="zh-CN"/>
        </w:rPr>
        <w:tab/>
      </w:r>
      <w:r w:rsidRPr="004600B2">
        <w:rPr>
          <w:rFonts w:hint="eastAsia"/>
          <w:sz w:val="24"/>
          <w:szCs w:val="24"/>
          <w:lang w:eastAsia="zh-CN"/>
        </w:rPr>
        <w:t>与区域和次区域</w:t>
      </w:r>
      <w:r>
        <w:rPr>
          <w:rFonts w:hint="eastAsia"/>
          <w:sz w:val="24"/>
          <w:szCs w:val="24"/>
          <w:lang w:eastAsia="zh-CN"/>
        </w:rPr>
        <w:t>科技</w:t>
      </w:r>
      <w:r w:rsidRPr="004600B2">
        <w:rPr>
          <w:rFonts w:hint="eastAsia"/>
          <w:sz w:val="24"/>
          <w:szCs w:val="24"/>
          <w:lang w:eastAsia="zh-CN"/>
        </w:rPr>
        <w:t>合作支持中心以及酌情与</w:t>
      </w:r>
      <w:r>
        <w:rPr>
          <w:rFonts w:hint="eastAsia"/>
          <w:sz w:val="24"/>
          <w:szCs w:val="24"/>
          <w:lang w:eastAsia="zh-CN"/>
        </w:rPr>
        <w:t>非国家政府</w:t>
      </w:r>
      <w:r w:rsidRPr="004600B2">
        <w:rPr>
          <w:rFonts w:hint="eastAsia"/>
          <w:sz w:val="24"/>
          <w:szCs w:val="24"/>
          <w:lang w:eastAsia="zh-CN"/>
        </w:rPr>
        <w:t>行为体开展合作，视情况推动</w:t>
      </w:r>
      <w:r>
        <w:rPr>
          <w:rFonts w:hint="eastAsia"/>
          <w:sz w:val="24"/>
          <w:szCs w:val="24"/>
          <w:lang w:eastAsia="zh-CN"/>
        </w:rPr>
        <w:t>执行</w:t>
      </w:r>
      <w:r w:rsidRPr="004600B2">
        <w:rPr>
          <w:rFonts w:hint="eastAsia"/>
          <w:sz w:val="24"/>
          <w:szCs w:val="24"/>
          <w:lang w:eastAsia="zh-CN"/>
        </w:rPr>
        <w:t>信息交换所机制工作方案和知识管理战略；</w:t>
      </w:r>
    </w:p>
    <w:p w14:paraId="1ECE7098" w14:textId="71E9AFE9" w:rsidR="004600B2" w:rsidRPr="004600B2" w:rsidRDefault="004600B2" w:rsidP="004600B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4600B2">
        <w:rPr>
          <w:sz w:val="24"/>
          <w:szCs w:val="24"/>
          <w:lang w:eastAsia="zh-CN"/>
        </w:rPr>
        <w:t>(e)</w:t>
      </w:r>
      <w:r w:rsidRPr="004600B2">
        <w:rPr>
          <w:sz w:val="24"/>
          <w:szCs w:val="24"/>
          <w:lang w:eastAsia="zh-CN"/>
        </w:rPr>
        <w:tab/>
      </w:r>
      <w:r w:rsidRPr="004600B2">
        <w:rPr>
          <w:rFonts w:hint="eastAsia"/>
          <w:sz w:val="24"/>
          <w:szCs w:val="24"/>
          <w:lang w:eastAsia="zh-CN"/>
        </w:rPr>
        <w:t>向执行问题附属机构</w:t>
      </w:r>
      <w:r>
        <w:rPr>
          <w:rFonts w:hint="eastAsia"/>
          <w:sz w:val="24"/>
          <w:szCs w:val="24"/>
          <w:lang w:eastAsia="zh-CN"/>
        </w:rPr>
        <w:t>在</w:t>
      </w:r>
      <w:r w:rsidRPr="004600B2">
        <w:rPr>
          <w:rFonts w:hint="eastAsia"/>
          <w:sz w:val="24"/>
          <w:szCs w:val="24"/>
          <w:lang w:eastAsia="zh-CN"/>
        </w:rPr>
        <w:t>缔约方大会第十八届会议之前召开的一次会议提交一份关于信息交换所机制工作方案和知识管理战略</w:t>
      </w:r>
      <w:r>
        <w:rPr>
          <w:rFonts w:hint="eastAsia"/>
          <w:sz w:val="24"/>
          <w:szCs w:val="24"/>
          <w:lang w:eastAsia="zh-CN"/>
        </w:rPr>
        <w:t>执行进度</w:t>
      </w:r>
      <w:r w:rsidRPr="004600B2">
        <w:rPr>
          <w:rFonts w:hint="eastAsia"/>
          <w:sz w:val="24"/>
          <w:szCs w:val="24"/>
          <w:lang w:eastAsia="zh-CN"/>
        </w:rPr>
        <w:t>的信息文件；</w:t>
      </w:r>
    </w:p>
    <w:p w14:paraId="70C23B7A" w14:textId="3C77EEC4" w:rsidR="004600B2" w:rsidRPr="004600B2" w:rsidRDefault="004600B2" w:rsidP="004600B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4600B2">
        <w:rPr>
          <w:sz w:val="24"/>
          <w:szCs w:val="24"/>
          <w:lang w:eastAsia="zh-CN"/>
        </w:rPr>
        <w:t>(f)</w:t>
      </w:r>
      <w:r w:rsidRPr="004600B2">
        <w:rPr>
          <w:sz w:val="24"/>
          <w:szCs w:val="24"/>
          <w:lang w:eastAsia="zh-CN"/>
        </w:rPr>
        <w:tab/>
      </w:r>
      <w:r w:rsidRPr="004600B2">
        <w:rPr>
          <w:rFonts w:hint="eastAsia"/>
          <w:sz w:val="24"/>
          <w:szCs w:val="24"/>
          <w:lang w:eastAsia="zh-CN"/>
        </w:rPr>
        <w:t>编制一份</w:t>
      </w:r>
      <w:r>
        <w:rPr>
          <w:rFonts w:hint="eastAsia"/>
          <w:sz w:val="24"/>
          <w:szCs w:val="24"/>
          <w:lang w:eastAsia="zh-CN"/>
        </w:rPr>
        <w:t>关于</w:t>
      </w:r>
      <w:r w:rsidRPr="004600B2">
        <w:rPr>
          <w:rFonts w:hint="eastAsia"/>
          <w:sz w:val="24"/>
          <w:szCs w:val="24"/>
          <w:lang w:eastAsia="zh-CN"/>
        </w:rPr>
        <w:t>信息交换所机制工作方案和知识管理战略</w:t>
      </w:r>
      <w:r>
        <w:rPr>
          <w:rFonts w:hint="eastAsia"/>
          <w:sz w:val="24"/>
          <w:szCs w:val="24"/>
          <w:lang w:eastAsia="zh-CN"/>
        </w:rPr>
        <w:t>执行情况的</w:t>
      </w:r>
      <w:r w:rsidRPr="004600B2">
        <w:rPr>
          <w:rFonts w:hint="eastAsia"/>
          <w:sz w:val="24"/>
          <w:szCs w:val="24"/>
          <w:lang w:eastAsia="zh-CN"/>
        </w:rPr>
        <w:t>分析报告，供执行问题附属机构</w:t>
      </w:r>
      <w:r>
        <w:rPr>
          <w:rFonts w:hint="eastAsia"/>
          <w:sz w:val="24"/>
          <w:szCs w:val="24"/>
          <w:lang w:eastAsia="zh-CN"/>
        </w:rPr>
        <w:t>在</w:t>
      </w:r>
      <w:r w:rsidRPr="004600B2">
        <w:rPr>
          <w:rFonts w:hint="eastAsia"/>
          <w:sz w:val="24"/>
          <w:szCs w:val="24"/>
          <w:lang w:eastAsia="zh-CN"/>
        </w:rPr>
        <w:t>缔约方大会第十九届会议之前召开的一次会议审议，以期结合缔约方大会第十九届会议</w:t>
      </w:r>
      <w:r>
        <w:rPr>
          <w:rFonts w:hint="eastAsia"/>
          <w:sz w:val="24"/>
          <w:szCs w:val="24"/>
          <w:lang w:eastAsia="zh-CN"/>
        </w:rPr>
        <w:t>的</w:t>
      </w:r>
      <w:r w:rsidRPr="004600B2">
        <w:rPr>
          <w:rFonts w:hint="eastAsia"/>
          <w:sz w:val="24"/>
          <w:szCs w:val="24"/>
          <w:lang w:eastAsia="zh-CN"/>
        </w:rPr>
        <w:t>《昆蒙框架》</w:t>
      </w:r>
      <w:r>
        <w:rPr>
          <w:rFonts w:hint="eastAsia"/>
          <w:sz w:val="24"/>
          <w:szCs w:val="24"/>
          <w:lang w:eastAsia="zh-CN"/>
        </w:rPr>
        <w:t>集体执行进度</w:t>
      </w:r>
      <w:r w:rsidRPr="004600B2">
        <w:rPr>
          <w:rFonts w:hint="eastAsia"/>
          <w:sz w:val="24"/>
          <w:szCs w:val="24"/>
          <w:lang w:val="zh-CN" w:eastAsia="zh-CN"/>
        </w:rPr>
        <w:t>全球审查</w:t>
      </w:r>
      <w:r w:rsidRPr="004600B2">
        <w:rPr>
          <w:sz w:val="24"/>
          <w:szCs w:val="24"/>
          <w:lang w:eastAsia="zh-CN"/>
        </w:rPr>
        <w:t>​​</w:t>
      </w:r>
      <w:r w:rsidRPr="004600B2">
        <w:rPr>
          <w:rFonts w:hint="eastAsia"/>
          <w:sz w:val="24"/>
          <w:szCs w:val="24"/>
          <w:lang w:eastAsia="zh-CN"/>
        </w:rPr>
        <w:t>，</w:t>
      </w:r>
      <w:r>
        <w:rPr>
          <w:rFonts w:hint="eastAsia"/>
          <w:sz w:val="24"/>
          <w:szCs w:val="24"/>
          <w:lang w:val="zh-CN" w:eastAsia="zh-CN"/>
        </w:rPr>
        <w:t>对</w:t>
      </w:r>
      <w:r w:rsidRPr="004600B2">
        <w:rPr>
          <w:rFonts w:hint="eastAsia"/>
          <w:sz w:val="24"/>
          <w:szCs w:val="24"/>
          <w:lang w:val="zh-CN" w:eastAsia="zh-CN"/>
        </w:rPr>
        <w:t>工作方案和战略</w:t>
      </w:r>
      <w:r>
        <w:rPr>
          <w:rFonts w:hint="eastAsia"/>
          <w:sz w:val="24"/>
          <w:szCs w:val="24"/>
          <w:lang w:val="zh-CN" w:eastAsia="zh-CN"/>
        </w:rPr>
        <w:t>执行</w:t>
      </w:r>
      <w:r w:rsidRPr="004600B2">
        <w:rPr>
          <w:rFonts w:hint="eastAsia"/>
          <w:sz w:val="24"/>
          <w:szCs w:val="24"/>
          <w:lang w:val="zh-CN" w:eastAsia="zh-CN"/>
        </w:rPr>
        <w:t>情况</w:t>
      </w:r>
      <w:r>
        <w:rPr>
          <w:rFonts w:hint="eastAsia"/>
          <w:sz w:val="24"/>
          <w:szCs w:val="24"/>
          <w:lang w:val="zh-CN" w:eastAsia="zh-CN"/>
        </w:rPr>
        <w:t>进行审查</w:t>
      </w:r>
      <w:r w:rsidRPr="004600B2">
        <w:rPr>
          <w:rFonts w:hint="eastAsia"/>
          <w:sz w:val="24"/>
          <w:szCs w:val="24"/>
          <w:lang w:val="zh-CN" w:eastAsia="zh-CN"/>
        </w:rPr>
        <w:t>。</w:t>
      </w:r>
    </w:p>
    <w:p w14:paraId="40B3AB4F" w14:textId="77777777" w:rsidR="004917A1" w:rsidRPr="004600B2" w:rsidRDefault="004917A1" w:rsidP="004917A1">
      <w:pPr>
        <w:pStyle w:val="CBDNormalNoNumber"/>
        <w:rPr>
          <w:sz w:val="24"/>
          <w:szCs w:val="24"/>
          <w:lang w:eastAsia="zh-CN"/>
        </w:rPr>
      </w:pPr>
    </w:p>
    <w:p w14:paraId="21E91112" w14:textId="77777777" w:rsidR="004917A1" w:rsidRDefault="004917A1" w:rsidP="00473B21">
      <w:pPr>
        <w:pStyle w:val="CBDNormalNoNumber"/>
        <w:jc w:val="center"/>
        <w:rPr>
          <w:lang w:eastAsia="zh-CN"/>
        </w:rPr>
      </w:pPr>
    </w:p>
    <w:p w14:paraId="64A27958" w14:textId="47BFBE01" w:rsidR="00A111D1" w:rsidRPr="00D91730" w:rsidRDefault="00A111D1" w:rsidP="00473B21">
      <w:pPr>
        <w:pStyle w:val="CBDNormalNoNumber"/>
        <w:jc w:val="center"/>
      </w:pPr>
      <w:r w:rsidRPr="00D91730">
        <w:t>__________</w:t>
      </w:r>
    </w:p>
    <w:sectPr w:rsidR="00A111D1" w:rsidRPr="00D91730" w:rsidSect="004917A1">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21405" w14:textId="77777777" w:rsidR="006407FA" w:rsidRPr="00866063" w:rsidRDefault="006407FA" w:rsidP="00CF1848">
      <w:r w:rsidRPr="00866063">
        <w:separator/>
      </w:r>
    </w:p>
  </w:endnote>
  <w:endnote w:type="continuationSeparator" w:id="0">
    <w:p w14:paraId="233D725E" w14:textId="77777777" w:rsidR="006407FA" w:rsidRPr="00866063" w:rsidRDefault="006407FA"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B5CE" w14:textId="0A5B4AD5" w:rsidR="00D75CA6" w:rsidRPr="00866063" w:rsidRDefault="00D75CA6" w:rsidP="00D75CA6">
    <w:pPr>
      <w:pStyle w:val="Footer"/>
      <w:jc w:val="left"/>
    </w:pPr>
    <w:r w:rsidRPr="005C4D62">
      <w:rPr>
        <w:szCs w:val="20"/>
      </w:rPr>
      <w:fldChar w:fldCharType="begin"/>
    </w:r>
    <w:r w:rsidRPr="005C4D62">
      <w:rPr>
        <w:szCs w:val="20"/>
      </w:rPr>
      <w:instrText xml:space="preserve"> PAGE </w:instrText>
    </w:r>
    <w:r w:rsidRPr="005C4D62">
      <w:rPr>
        <w:szCs w:val="20"/>
      </w:rPr>
      <w:fldChar w:fldCharType="separate"/>
    </w:r>
    <w:r w:rsidRPr="005C4D62">
      <w:rPr>
        <w:noProof/>
        <w:szCs w:val="20"/>
      </w:rPr>
      <w:t>2</w:t>
    </w:r>
    <w:r w:rsidRPr="005C4D62">
      <w:rPr>
        <w:szCs w:val="20"/>
      </w:rPr>
      <w:fldChar w:fldCharType="end"/>
    </w:r>
    <w:r w:rsidRPr="005C4D62">
      <w:rPr>
        <w:szCs w:val="20"/>
      </w:rPr>
      <w:t>/</w:t>
    </w:r>
    <w:r w:rsidRPr="005C4D62">
      <w:rPr>
        <w:szCs w:val="20"/>
      </w:rPr>
      <w:fldChar w:fldCharType="begin"/>
    </w:r>
    <w:r w:rsidRPr="005C4D62">
      <w:rPr>
        <w:szCs w:val="20"/>
      </w:rPr>
      <w:instrText xml:space="preserve"> NUMPAGES  </w:instrText>
    </w:r>
    <w:r w:rsidRPr="005C4D62">
      <w:rPr>
        <w:szCs w:val="20"/>
      </w:rPr>
      <w:fldChar w:fldCharType="separate"/>
    </w:r>
    <w:r w:rsidRPr="005C4D62">
      <w:rPr>
        <w:noProof/>
        <w:szCs w:val="20"/>
      </w:rPr>
      <w:t>2</w:t>
    </w:r>
    <w:r w:rsidRPr="005C4D62">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D83C2" w14:textId="336459C1" w:rsidR="00D75CA6" w:rsidRPr="00866063" w:rsidRDefault="00D75CA6" w:rsidP="005C4D62">
    <w:pPr>
      <w:pStyle w:val="Footer"/>
      <w:jc w:val="right"/>
    </w:pPr>
    <w:r w:rsidRPr="005C4D62">
      <w:rPr>
        <w:szCs w:val="20"/>
      </w:rPr>
      <w:fldChar w:fldCharType="begin"/>
    </w:r>
    <w:r w:rsidRPr="005C4D62">
      <w:rPr>
        <w:szCs w:val="20"/>
      </w:rPr>
      <w:instrText xml:space="preserve"> PAGE </w:instrText>
    </w:r>
    <w:r w:rsidRPr="005C4D62">
      <w:rPr>
        <w:szCs w:val="20"/>
      </w:rPr>
      <w:fldChar w:fldCharType="separate"/>
    </w:r>
    <w:r w:rsidRPr="005C4D62">
      <w:rPr>
        <w:szCs w:val="20"/>
      </w:rPr>
      <w:t>2</w:t>
    </w:r>
    <w:r w:rsidRPr="005C4D62">
      <w:rPr>
        <w:szCs w:val="20"/>
      </w:rPr>
      <w:fldChar w:fldCharType="end"/>
    </w:r>
    <w:r w:rsidRPr="005C4D62">
      <w:rPr>
        <w:szCs w:val="20"/>
      </w:rPr>
      <w:t>/</w:t>
    </w:r>
    <w:r w:rsidRPr="005C4D62">
      <w:rPr>
        <w:szCs w:val="20"/>
      </w:rPr>
      <w:fldChar w:fldCharType="begin"/>
    </w:r>
    <w:r w:rsidRPr="005C4D62">
      <w:rPr>
        <w:szCs w:val="20"/>
      </w:rPr>
      <w:instrText xml:space="preserve"> NUMPAGES  </w:instrText>
    </w:r>
    <w:r w:rsidRPr="005C4D62">
      <w:rPr>
        <w:szCs w:val="20"/>
      </w:rPr>
      <w:fldChar w:fldCharType="separate"/>
    </w:r>
    <w:r w:rsidRPr="005C4D62">
      <w:rPr>
        <w:szCs w:val="20"/>
      </w:rPr>
      <w:t>3</w:t>
    </w:r>
    <w:r w:rsidRPr="005C4D62">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4DFF7" w14:textId="77777777" w:rsidR="006407FA" w:rsidRPr="00866063" w:rsidRDefault="006407FA" w:rsidP="00CF1848">
      <w:r w:rsidRPr="00866063">
        <w:separator/>
      </w:r>
    </w:p>
  </w:footnote>
  <w:footnote w:type="continuationSeparator" w:id="0">
    <w:p w14:paraId="2CC7A4E0" w14:textId="77777777" w:rsidR="006407FA" w:rsidRPr="00866063" w:rsidRDefault="006407FA" w:rsidP="00CF1848">
      <w:r w:rsidRPr="00866063">
        <w:continuationSeparator/>
      </w:r>
    </w:p>
  </w:footnote>
  <w:footnote w:id="1">
    <w:p w14:paraId="715CED3F" w14:textId="6D404B44" w:rsidR="006E2C9C" w:rsidRPr="00A10F35" w:rsidRDefault="006E2C9C" w:rsidP="00A10F35">
      <w:pPr>
        <w:pStyle w:val="FootnoteText"/>
        <w:spacing w:after="40"/>
        <w:rPr>
          <w:sz w:val="20"/>
          <w:lang w:val="en-CA" w:eastAsia="zh-CN"/>
        </w:rPr>
      </w:pPr>
      <w:r w:rsidRPr="00A10F35">
        <w:rPr>
          <w:rStyle w:val="FootnoteReference"/>
          <w:sz w:val="20"/>
        </w:rPr>
        <w:footnoteRef/>
      </w:r>
      <w:r w:rsidRPr="00A10F35">
        <w:rPr>
          <w:sz w:val="20"/>
          <w:lang w:eastAsia="zh-CN"/>
        </w:rPr>
        <w:t xml:space="preserve"> </w:t>
      </w:r>
      <w:r w:rsidR="00676345" w:rsidRPr="00A10F35">
        <w:rPr>
          <w:rFonts w:hint="eastAsia"/>
          <w:sz w:val="20"/>
          <w:lang w:val="en-CA" w:eastAsia="zh-CN"/>
        </w:rPr>
        <w:t>第</w:t>
      </w:r>
      <w:hyperlink r:id="rId1" w:history="1">
        <w:r w:rsidRPr="00A10F35">
          <w:rPr>
            <w:rStyle w:val="Hyperlink"/>
            <w:sz w:val="20"/>
            <w:lang w:val="en-CA" w:eastAsia="zh-CN"/>
          </w:rPr>
          <w:t>16/9 A</w:t>
        </w:r>
      </w:hyperlink>
      <w:r w:rsidR="00412837" w:rsidRPr="00A10F35">
        <w:rPr>
          <w:rFonts w:hint="eastAsia"/>
          <w:sz w:val="20"/>
          <w:lang w:val="en-CA" w:eastAsia="zh-CN"/>
        </w:rPr>
        <w:t>号决定，</w:t>
      </w:r>
      <w:r w:rsidR="005C7643" w:rsidRPr="00A10F35">
        <w:rPr>
          <w:rFonts w:hint="eastAsia"/>
          <w:sz w:val="20"/>
          <w:lang w:val="en-CA" w:eastAsia="zh-CN"/>
        </w:rPr>
        <w:t>附件。</w:t>
      </w:r>
    </w:p>
  </w:footnote>
  <w:footnote w:id="2">
    <w:p w14:paraId="68BB597A" w14:textId="77777777" w:rsidR="000E7F30" w:rsidRPr="00A10F35" w:rsidRDefault="000E7F30" w:rsidP="000E7F30">
      <w:pPr>
        <w:pStyle w:val="FootnoteText"/>
        <w:spacing w:after="40"/>
        <w:rPr>
          <w:sz w:val="20"/>
          <w:lang w:eastAsia="zh-CN"/>
        </w:rPr>
      </w:pPr>
      <w:r w:rsidRPr="00A10F35">
        <w:rPr>
          <w:rStyle w:val="FootnoteReference"/>
          <w:sz w:val="20"/>
        </w:rPr>
        <w:footnoteRef/>
      </w:r>
      <w:r w:rsidRPr="00A10F35">
        <w:rPr>
          <w:sz w:val="20"/>
          <w:lang w:eastAsia="zh-CN"/>
        </w:rPr>
        <w:t xml:space="preserve"> </w:t>
      </w:r>
      <w:r w:rsidRPr="00A10F35">
        <w:rPr>
          <w:rFonts w:hint="eastAsia"/>
          <w:sz w:val="20"/>
          <w:lang w:eastAsia="zh-CN"/>
        </w:rPr>
        <w:t>第</w:t>
      </w:r>
      <w:hyperlink r:id="rId2" w:history="1">
        <w:r w:rsidRPr="00A10F35">
          <w:rPr>
            <w:rStyle w:val="Hyperlink"/>
            <w:sz w:val="20"/>
            <w:lang w:eastAsia="zh-CN"/>
          </w:rPr>
          <w:t>15/4</w:t>
        </w:r>
      </w:hyperlink>
      <w:r w:rsidRPr="00A10F35">
        <w:rPr>
          <w:rFonts w:hint="eastAsia"/>
          <w:sz w:val="20"/>
          <w:lang w:val="en-CA" w:eastAsia="zh-CN"/>
        </w:rPr>
        <w:t>号决定，</w:t>
      </w:r>
      <w:r w:rsidRPr="00A10F35">
        <w:rPr>
          <w:sz w:val="20"/>
          <w:lang w:eastAsia="zh-CN"/>
        </w:rPr>
        <w:t xml:space="preserve"> </w:t>
      </w:r>
      <w:r w:rsidRPr="00A10F35">
        <w:rPr>
          <w:rFonts w:hint="eastAsia"/>
          <w:sz w:val="20"/>
          <w:lang w:eastAsia="zh-CN"/>
        </w:rPr>
        <w:t>附件。</w:t>
      </w:r>
    </w:p>
  </w:footnote>
  <w:footnote w:id="3">
    <w:p w14:paraId="08ACA588" w14:textId="77777777" w:rsidR="000E7F30" w:rsidRPr="00A10F35" w:rsidRDefault="000E7F30" w:rsidP="000E7F30">
      <w:pPr>
        <w:pStyle w:val="FootnoteText"/>
        <w:spacing w:after="40"/>
        <w:rPr>
          <w:sz w:val="20"/>
          <w:lang w:val="en-CA" w:eastAsia="zh-CN"/>
        </w:rPr>
      </w:pPr>
      <w:r w:rsidRPr="00A10F35">
        <w:rPr>
          <w:rStyle w:val="FootnoteReference"/>
          <w:sz w:val="20"/>
        </w:rPr>
        <w:footnoteRef/>
      </w:r>
      <w:r w:rsidRPr="00A10F35">
        <w:rPr>
          <w:sz w:val="20"/>
          <w:lang w:eastAsia="zh-CN"/>
        </w:rPr>
        <w:t xml:space="preserve"> </w:t>
      </w:r>
      <w:r w:rsidRPr="00A10F35">
        <w:rPr>
          <w:rFonts w:hint="eastAsia"/>
          <w:sz w:val="20"/>
          <w:lang w:val="en-CA" w:eastAsia="zh-CN"/>
        </w:rPr>
        <w:t>第</w:t>
      </w:r>
      <w:hyperlink r:id="rId3" w:history="1">
        <w:r w:rsidRPr="00A10F35">
          <w:rPr>
            <w:rStyle w:val="Hyperlink"/>
            <w:sz w:val="20"/>
            <w:lang w:val="en-CA" w:eastAsia="zh-CN"/>
          </w:rPr>
          <w:t>16/9 B</w:t>
        </w:r>
      </w:hyperlink>
      <w:r w:rsidRPr="00A10F35">
        <w:rPr>
          <w:rFonts w:hint="eastAsia"/>
          <w:sz w:val="20"/>
          <w:lang w:val="en-CA" w:eastAsia="zh-CN"/>
        </w:rPr>
        <w:t>号决定，附件。</w:t>
      </w:r>
    </w:p>
  </w:footnote>
  <w:footnote w:id="4">
    <w:p w14:paraId="3C47BD37" w14:textId="5565E490" w:rsidR="00D10DB5" w:rsidRPr="00A10F35" w:rsidRDefault="00D10DB5" w:rsidP="00A10F35">
      <w:pPr>
        <w:pStyle w:val="FootnoteText"/>
        <w:spacing w:after="40"/>
        <w:rPr>
          <w:sz w:val="20"/>
          <w:lang w:eastAsia="zh-CN"/>
        </w:rPr>
      </w:pPr>
      <w:r w:rsidRPr="00A10F35">
        <w:rPr>
          <w:rStyle w:val="FootnoteReference"/>
          <w:sz w:val="20"/>
        </w:rPr>
        <w:footnoteRef/>
      </w:r>
      <w:r w:rsidRPr="00A10F35">
        <w:rPr>
          <w:sz w:val="20"/>
          <w:lang w:eastAsia="zh-CN"/>
        </w:rPr>
        <w:t xml:space="preserve"> </w:t>
      </w:r>
      <w:r w:rsidR="00A10F35" w:rsidRPr="00A10F35">
        <w:rPr>
          <w:sz w:val="20"/>
          <w:lang w:eastAsia="zh-CN"/>
        </w:rPr>
        <w:t>所有提及</w:t>
      </w:r>
      <w:r w:rsidR="00A10F35" w:rsidRPr="00A10F35">
        <w:rPr>
          <w:sz w:val="20"/>
          <w:lang w:eastAsia="zh-CN"/>
        </w:rPr>
        <w:t>“</w:t>
      </w:r>
      <w:r w:rsidR="00A10F35">
        <w:rPr>
          <w:rFonts w:hint="eastAsia"/>
          <w:sz w:val="20"/>
          <w:lang w:eastAsia="zh-CN"/>
        </w:rPr>
        <w:t>非</w:t>
      </w:r>
      <w:r w:rsidR="00A10F35" w:rsidRPr="00A10F35">
        <w:rPr>
          <w:sz w:val="20"/>
          <w:lang w:eastAsia="zh-CN"/>
        </w:rPr>
        <w:t>国家政府</w:t>
      </w:r>
      <w:r w:rsidR="00A10F35">
        <w:rPr>
          <w:rFonts w:hint="eastAsia"/>
          <w:sz w:val="20"/>
          <w:lang w:eastAsia="zh-CN"/>
        </w:rPr>
        <w:t>行为体</w:t>
      </w:r>
      <w:r w:rsidR="00A10F35" w:rsidRPr="00A10F35">
        <w:rPr>
          <w:sz w:val="20"/>
          <w:lang w:eastAsia="zh-CN"/>
        </w:rPr>
        <w:t>”</w:t>
      </w:r>
      <w:r w:rsidR="00A10F35" w:rsidRPr="00A10F35">
        <w:rPr>
          <w:sz w:val="20"/>
          <w:lang w:eastAsia="zh-CN"/>
        </w:rPr>
        <w:t>的表述，均应依照第</w:t>
      </w:r>
      <w:r w:rsidR="00A10F35">
        <w:rPr>
          <w:rFonts w:hint="eastAsia"/>
          <w:sz w:val="20"/>
          <w:lang w:eastAsia="zh-CN"/>
        </w:rPr>
        <w:t>2</w:t>
      </w:r>
      <w:r w:rsidR="00A10F35" w:rsidRPr="00A10F35">
        <w:rPr>
          <w:sz w:val="20"/>
          <w:lang w:eastAsia="zh-CN"/>
        </w:rPr>
        <w:t>段所述理解</w:t>
      </w:r>
      <w:r w:rsidR="00A10F35" w:rsidRPr="00A10F35">
        <w:rPr>
          <w:rFonts w:hint="eastAsia"/>
          <w:sz w:val="20"/>
          <w:lang w:eastAsia="zh-CN"/>
        </w:rPr>
        <w:t>（根据第</w:t>
      </w:r>
      <w:hyperlink r:id="rId4" w:history="1">
        <w:r w:rsidR="00A10F35" w:rsidRPr="00A10F35">
          <w:rPr>
            <w:rStyle w:val="Hyperlink"/>
            <w:sz w:val="20"/>
            <w:lang w:eastAsia="zh-CN"/>
          </w:rPr>
          <w:t>15/6</w:t>
        </w:r>
      </w:hyperlink>
      <w:r w:rsidR="00A10F35" w:rsidRPr="00A10F35">
        <w:rPr>
          <w:rFonts w:hint="eastAsia"/>
          <w:sz w:val="20"/>
          <w:lang w:eastAsia="zh-CN"/>
        </w:rPr>
        <w:t>和第</w:t>
      </w:r>
      <w:r w:rsidR="00A10F35">
        <w:fldChar w:fldCharType="begin"/>
      </w:r>
      <w:r w:rsidR="00A10F35">
        <w:rPr>
          <w:lang w:eastAsia="zh-CN"/>
        </w:rPr>
        <w:instrText>HYPERLINK "https://www.cbd.int/decisions/cop/?m=cop-16"</w:instrText>
      </w:r>
      <w:r w:rsidR="00A10F35">
        <w:fldChar w:fldCharType="separate"/>
      </w:r>
      <w:r w:rsidR="00A10F35" w:rsidRPr="00A10F35">
        <w:rPr>
          <w:rStyle w:val="Hyperlink"/>
          <w:sz w:val="20"/>
          <w:lang w:eastAsia="zh-CN"/>
        </w:rPr>
        <w:t>16/32</w:t>
      </w:r>
      <w:r w:rsidR="00A10F35">
        <w:fldChar w:fldCharType="end"/>
      </w:r>
      <w:r w:rsidR="00A10F35" w:rsidRPr="00A10F35">
        <w:rPr>
          <w:rFonts w:hint="eastAsia"/>
          <w:sz w:val="20"/>
          <w:lang w:eastAsia="zh-CN"/>
        </w:rPr>
        <w:t>号决定）。</w:t>
      </w:r>
    </w:p>
  </w:footnote>
  <w:footnote w:id="5">
    <w:p w14:paraId="1E756CDE" w14:textId="6FF75B18" w:rsidR="00D10DB5" w:rsidRPr="00A10F35" w:rsidRDefault="00D10DB5" w:rsidP="00A10F35">
      <w:pPr>
        <w:pStyle w:val="FootnoteText"/>
        <w:spacing w:after="40"/>
        <w:rPr>
          <w:sz w:val="20"/>
          <w:lang w:val="en-US" w:eastAsia="zh-CN"/>
        </w:rPr>
      </w:pPr>
      <w:r w:rsidRPr="00A10F35">
        <w:rPr>
          <w:rStyle w:val="FootnoteReference"/>
          <w:sz w:val="20"/>
        </w:rPr>
        <w:footnoteRef/>
      </w:r>
      <w:r w:rsidRPr="00A10F35">
        <w:rPr>
          <w:sz w:val="20"/>
          <w:lang w:eastAsia="zh-CN"/>
        </w:rPr>
        <w:t xml:space="preserve"> </w:t>
      </w:r>
      <w:r w:rsidR="00A10F35">
        <w:rPr>
          <w:rFonts w:hint="eastAsia"/>
          <w:sz w:val="20"/>
          <w:lang w:eastAsia="zh-CN"/>
        </w:rPr>
        <w:t>联合国，《条约汇编》，第</w:t>
      </w:r>
      <w:r w:rsidR="00A10F35">
        <w:rPr>
          <w:rFonts w:hint="eastAsia"/>
          <w:sz w:val="20"/>
          <w:lang w:eastAsia="zh-CN"/>
        </w:rPr>
        <w:t>1760</w:t>
      </w:r>
      <w:r w:rsidR="00A10F35">
        <w:rPr>
          <w:rFonts w:hint="eastAsia"/>
          <w:sz w:val="20"/>
          <w:lang w:eastAsia="zh-CN"/>
        </w:rPr>
        <w:t>卷，第</w:t>
      </w:r>
      <w:r w:rsidR="00A10F35">
        <w:rPr>
          <w:rFonts w:hint="eastAsia"/>
          <w:sz w:val="20"/>
          <w:lang w:eastAsia="zh-CN"/>
        </w:rPr>
        <w:t>30619</w:t>
      </w:r>
      <w:r w:rsidR="00A10F35">
        <w:rPr>
          <w:rFonts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D1E6B" w14:textId="2CDD99CC" w:rsidR="00534681" w:rsidRPr="00866063" w:rsidRDefault="004917A1" w:rsidP="007C4951">
    <w:pPr>
      <w:pStyle w:val="Header"/>
      <w:spacing w:after="240"/>
      <w:rPr>
        <w:szCs w:val="20"/>
      </w:rPr>
    </w:pPr>
    <w:r w:rsidRPr="004917A1">
      <w:rPr>
        <w:sz w:val="22"/>
        <w:szCs w:val="20"/>
      </w:rPr>
      <w:t>CBD/SBI/7/CRP.4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649CE" w14:textId="562EEE5A" w:rsidR="009505C9" w:rsidRPr="00866063" w:rsidRDefault="004917A1" w:rsidP="007C4951">
    <w:pPr>
      <w:pStyle w:val="Header"/>
      <w:spacing w:after="240"/>
      <w:jc w:val="right"/>
    </w:pPr>
    <w:r>
      <w:t>CBD/SBI/7/CRP.4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A47BF"/>
    <w:multiLevelType w:val="hybridMultilevel"/>
    <w:tmpl w:val="A2A04DE2"/>
    <w:lvl w:ilvl="0" w:tplc="66125618">
      <w:start w:val="1"/>
      <w:numFmt w:val="decimal"/>
      <w:lvlText w:val="%1."/>
      <w:lvlJc w:val="left"/>
      <w:pPr>
        <w:ind w:left="2189" w:hanging="360"/>
      </w:pPr>
      <w:rPr>
        <w:rFonts w:ascii="Times New Roman" w:hAnsi="Times New Roman" w:cs="Times New Roman" w:hint="default"/>
        <w:i w:val="0"/>
        <w:iCs w:val="0"/>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D3F6817"/>
    <w:multiLevelType w:val="hybridMultilevel"/>
    <w:tmpl w:val="6EF8BE8E"/>
    <w:lvl w:ilvl="0" w:tplc="8AECF47A">
      <w:start w:val="1"/>
      <w:numFmt w:val="decimal"/>
      <w:lvlText w:val="%1."/>
      <w:lvlJc w:val="left"/>
      <w:pPr>
        <w:ind w:left="1959" w:hanging="4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430321558">
    <w:abstractNumId w:val="4"/>
  </w:num>
  <w:num w:numId="2" w16cid:durableId="778641765">
    <w:abstractNumId w:val="1"/>
  </w:num>
  <w:num w:numId="3" w16cid:durableId="2121097385">
    <w:abstractNumId w:val="8"/>
  </w:num>
  <w:num w:numId="4" w16cid:durableId="162428751">
    <w:abstractNumId w:val="9"/>
  </w:num>
  <w:num w:numId="5" w16cid:durableId="876553519">
    <w:abstractNumId w:val="2"/>
  </w:num>
  <w:num w:numId="6" w16cid:durableId="181630498">
    <w:abstractNumId w:val="6"/>
  </w:num>
  <w:num w:numId="7" w16cid:durableId="1590308104">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8" w16cid:durableId="4780382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72894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98979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806233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946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72497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123762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858370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23646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878720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56808355">
    <w:abstractNumId w:val="5"/>
  </w:num>
  <w:num w:numId="19" w16cid:durableId="1060321743">
    <w:abstractNumId w:val="3"/>
  </w:num>
  <w:num w:numId="20" w16cid:durableId="1397432669">
    <w:abstractNumId w:val="0"/>
  </w:num>
  <w:num w:numId="21" w16cid:durableId="120845030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F11"/>
    <w:rsid w:val="00000F44"/>
    <w:rsid w:val="00001B67"/>
    <w:rsid w:val="0000518D"/>
    <w:rsid w:val="00012793"/>
    <w:rsid w:val="000148A3"/>
    <w:rsid w:val="0002593A"/>
    <w:rsid w:val="00032306"/>
    <w:rsid w:val="0003409F"/>
    <w:rsid w:val="00036893"/>
    <w:rsid w:val="00036DF3"/>
    <w:rsid w:val="00044718"/>
    <w:rsid w:val="000452D5"/>
    <w:rsid w:val="000626A1"/>
    <w:rsid w:val="00065A5D"/>
    <w:rsid w:val="0007171B"/>
    <w:rsid w:val="00082418"/>
    <w:rsid w:val="00094AD5"/>
    <w:rsid w:val="00095F92"/>
    <w:rsid w:val="0009758B"/>
    <w:rsid w:val="00097EF9"/>
    <w:rsid w:val="000A0463"/>
    <w:rsid w:val="000A21B4"/>
    <w:rsid w:val="000A7A33"/>
    <w:rsid w:val="000B211C"/>
    <w:rsid w:val="000B5431"/>
    <w:rsid w:val="000B613D"/>
    <w:rsid w:val="000B6EA8"/>
    <w:rsid w:val="000C096B"/>
    <w:rsid w:val="000C0CD6"/>
    <w:rsid w:val="000D0F68"/>
    <w:rsid w:val="000D1302"/>
    <w:rsid w:val="000E349B"/>
    <w:rsid w:val="000E673A"/>
    <w:rsid w:val="000E7506"/>
    <w:rsid w:val="000E7F30"/>
    <w:rsid w:val="000F2AD7"/>
    <w:rsid w:val="000F310F"/>
    <w:rsid w:val="000F6945"/>
    <w:rsid w:val="000F74F5"/>
    <w:rsid w:val="000F78FC"/>
    <w:rsid w:val="0010277A"/>
    <w:rsid w:val="001029D5"/>
    <w:rsid w:val="0010328A"/>
    <w:rsid w:val="00105372"/>
    <w:rsid w:val="001054A6"/>
    <w:rsid w:val="001078A1"/>
    <w:rsid w:val="001111C4"/>
    <w:rsid w:val="00117B1C"/>
    <w:rsid w:val="001254E1"/>
    <w:rsid w:val="001301A9"/>
    <w:rsid w:val="001312AD"/>
    <w:rsid w:val="00131E7A"/>
    <w:rsid w:val="0013306D"/>
    <w:rsid w:val="00134846"/>
    <w:rsid w:val="00136962"/>
    <w:rsid w:val="001417D4"/>
    <w:rsid w:val="001419D4"/>
    <w:rsid w:val="00142E48"/>
    <w:rsid w:val="00143775"/>
    <w:rsid w:val="00143E42"/>
    <w:rsid w:val="0014525D"/>
    <w:rsid w:val="00145AD1"/>
    <w:rsid w:val="00151D19"/>
    <w:rsid w:val="001633D0"/>
    <w:rsid w:val="00163EA8"/>
    <w:rsid w:val="00172737"/>
    <w:rsid w:val="00172AF6"/>
    <w:rsid w:val="00176CEE"/>
    <w:rsid w:val="00177FD3"/>
    <w:rsid w:val="00181CD0"/>
    <w:rsid w:val="001838D7"/>
    <w:rsid w:val="00186B68"/>
    <w:rsid w:val="00186DD8"/>
    <w:rsid w:val="00191E57"/>
    <w:rsid w:val="0019200F"/>
    <w:rsid w:val="00192B24"/>
    <w:rsid w:val="001933CA"/>
    <w:rsid w:val="001A246E"/>
    <w:rsid w:val="001A2D69"/>
    <w:rsid w:val="001A35EC"/>
    <w:rsid w:val="001A642D"/>
    <w:rsid w:val="001B0149"/>
    <w:rsid w:val="001B13FE"/>
    <w:rsid w:val="001B6989"/>
    <w:rsid w:val="001C02B3"/>
    <w:rsid w:val="001C4148"/>
    <w:rsid w:val="001C6F3E"/>
    <w:rsid w:val="001D475D"/>
    <w:rsid w:val="001E03AE"/>
    <w:rsid w:val="001E11A2"/>
    <w:rsid w:val="001E5E49"/>
    <w:rsid w:val="00200AC5"/>
    <w:rsid w:val="002039AF"/>
    <w:rsid w:val="002051CB"/>
    <w:rsid w:val="00205C3E"/>
    <w:rsid w:val="0021197D"/>
    <w:rsid w:val="002176E4"/>
    <w:rsid w:val="00220476"/>
    <w:rsid w:val="002206AB"/>
    <w:rsid w:val="00224EFF"/>
    <w:rsid w:val="00227073"/>
    <w:rsid w:val="00231156"/>
    <w:rsid w:val="00233431"/>
    <w:rsid w:val="0024355F"/>
    <w:rsid w:val="00244AFF"/>
    <w:rsid w:val="00250875"/>
    <w:rsid w:val="00250DA0"/>
    <w:rsid w:val="00252CCC"/>
    <w:rsid w:val="0025339D"/>
    <w:rsid w:val="00256221"/>
    <w:rsid w:val="0025645F"/>
    <w:rsid w:val="002649BA"/>
    <w:rsid w:val="00265B25"/>
    <w:rsid w:val="00267EDC"/>
    <w:rsid w:val="0027038C"/>
    <w:rsid w:val="00274195"/>
    <w:rsid w:val="00285F00"/>
    <w:rsid w:val="00287B9F"/>
    <w:rsid w:val="0029005E"/>
    <w:rsid w:val="00291AC4"/>
    <w:rsid w:val="00295CC7"/>
    <w:rsid w:val="00296BBF"/>
    <w:rsid w:val="00296DD7"/>
    <w:rsid w:val="002A2390"/>
    <w:rsid w:val="002A25B6"/>
    <w:rsid w:val="002A5D6E"/>
    <w:rsid w:val="002A6771"/>
    <w:rsid w:val="002A6EC0"/>
    <w:rsid w:val="002B644E"/>
    <w:rsid w:val="002B7C7A"/>
    <w:rsid w:val="002C0005"/>
    <w:rsid w:val="002C3D79"/>
    <w:rsid w:val="002C45E7"/>
    <w:rsid w:val="002C48CB"/>
    <w:rsid w:val="002D1FE4"/>
    <w:rsid w:val="002E1A5F"/>
    <w:rsid w:val="002E2A53"/>
    <w:rsid w:val="002E2F8A"/>
    <w:rsid w:val="002E49F2"/>
    <w:rsid w:val="002E6F61"/>
    <w:rsid w:val="002F27B9"/>
    <w:rsid w:val="003008FE"/>
    <w:rsid w:val="0030169D"/>
    <w:rsid w:val="003060EB"/>
    <w:rsid w:val="003070EC"/>
    <w:rsid w:val="003126A2"/>
    <w:rsid w:val="003153EB"/>
    <w:rsid w:val="00321985"/>
    <w:rsid w:val="00331D02"/>
    <w:rsid w:val="00333628"/>
    <w:rsid w:val="00335594"/>
    <w:rsid w:val="00344108"/>
    <w:rsid w:val="003448B0"/>
    <w:rsid w:val="003465C9"/>
    <w:rsid w:val="00351205"/>
    <w:rsid w:val="00351C2A"/>
    <w:rsid w:val="003537F9"/>
    <w:rsid w:val="0035738B"/>
    <w:rsid w:val="00357A7C"/>
    <w:rsid w:val="003639E2"/>
    <w:rsid w:val="00365118"/>
    <w:rsid w:val="00372247"/>
    <w:rsid w:val="00372F74"/>
    <w:rsid w:val="0038775B"/>
    <w:rsid w:val="00387CD3"/>
    <w:rsid w:val="00391647"/>
    <w:rsid w:val="003919BA"/>
    <w:rsid w:val="003A5C7E"/>
    <w:rsid w:val="003B2027"/>
    <w:rsid w:val="003B35F7"/>
    <w:rsid w:val="003B3B3C"/>
    <w:rsid w:val="003C1030"/>
    <w:rsid w:val="003C3CA5"/>
    <w:rsid w:val="003C4587"/>
    <w:rsid w:val="003C599E"/>
    <w:rsid w:val="003C74D6"/>
    <w:rsid w:val="003D51F9"/>
    <w:rsid w:val="003D6789"/>
    <w:rsid w:val="003E2C40"/>
    <w:rsid w:val="003E37FA"/>
    <w:rsid w:val="003E434F"/>
    <w:rsid w:val="003F3590"/>
    <w:rsid w:val="003F6E8C"/>
    <w:rsid w:val="003F7224"/>
    <w:rsid w:val="00402C47"/>
    <w:rsid w:val="00403FB7"/>
    <w:rsid w:val="004056C4"/>
    <w:rsid w:val="00410560"/>
    <w:rsid w:val="00412837"/>
    <w:rsid w:val="0042316F"/>
    <w:rsid w:val="00424798"/>
    <w:rsid w:val="00425348"/>
    <w:rsid w:val="00427D21"/>
    <w:rsid w:val="00431B9D"/>
    <w:rsid w:val="004332A3"/>
    <w:rsid w:val="00447F4A"/>
    <w:rsid w:val="00451182"/>
    <w:rsid w:val="00455AF2"/>
    <w:rsid w:val="00456F67"/>
    <w:rsid w:val="004600B2"/>
    <w:rsid w:val="00461A24"/>
    <w:rsid w:val="004644C2"/>
    <w:rsid w:val="00467F9C"/>
    <w:rsid w:val="00471671"/>
    <w:rsid w:val="00472B41"/>
    <w:rsid w:val="00473B21"/>
    <w:rsid w:val="00481F4B"/>
    <w:rsid w:val="004917A1"/>
    <w:rsid w:val="00496FE1"/>
    <w:rsid w:val="00497D15"/>
    <w:rsid w:val="004A4B15"/>
    <w:rsid w:val="004A667A"/>
    <w:rsid w:val="004A7DE8"/>
    <w:rsid w:val="004B1B50"/>
    <w:rsid w:val="004B560E"/>
    <w:rsid w:val="004B5803"/>
    <w:rsid w:val="004B7C1B"/>
    <w:rsid w:val="004C16DA"/>
    <w:rsid w:val="004D42D1"/>
    <w:rsid w:val="004D44C1"/>
    <w:rsid w:val="004E0BD5"/>
    <w:rsid w:val="004E78C4"/>
    <w:rsid w:val="004F38F9"/>
    <w:rsid w:val="004F3C74"/>
    <w:rsid w:val="004F7F1F"/>
    <w:rsid w:val="0050403B"/>
    <w:rsid w:val="005056C1"/>
    <w:rsid w:val="00506CB2"/>
    <w:rsid w:val="0051006C"/>
    <w:rsid w:val="0051157C"/>
    <w:rsid w:val="00523D0C"/>
    <w:rsid w:val="00534681"/>
    <w:rsid w:val="0053742E"/>
    <w:rsid w:val="005423AB"/>
    <w:rsid w:val="005437EC"/>
    <w:rsid w:val="00543F84"/>
    <w:rsid w:val="00546BF6"/>
    <w:rsid w:val="00546E3C"/>
    <w:rsid w:val="00551F83"/>
    <w:rsid w:val="0055339B"/>
    <w:rsid w:val="0056068E"/>
    <w:rsid w:val="00563442"/>
    <w:rsid w:val="0056348E"/>
    <w:rsid w:val="00565B42"/>
    <w:rsid w:val="00571AA5"/>
    <w:rsid w:val="00577924"/>
    <w:rsid w:val="00580006"/>
    <w:rsid w:val="00586D78"/>
    <w:rsid w:val="005A4E3B"/>
    <w:rsid w:val="005A515A"/>
    <w:rsid w:val="005A5528"/>
    <w:rsid w:val="005A6EBC"/>
    <w:rsid w:val="005A7EEC"/>
    <w:rsid w:val="005B24CD"/>
    <w:rsid w:val="005B35E2"/>
    <w:rsid w:val="005C4CE6"/>
    <w:rsid w:val="005C4D62"/>
    <w:rsid w:val="005C684A"/>
    <w:rsid w:val="005C7643"/>
    <w:rsid w:val="005D1554"/>
    <w:rsid w:val="005D2A0C"/>
    <w:rsid w:val="005D67D6"/>
    <w:rsid w:val="005D75EB"/>
    <w:rsid w:val="005D7E50"/>
    <w:rsid w:val="005E2034"/>
    <w:rsid w:val="005E58B0"/>
    <w:rsid w:val="005E66AD"/>
    <w:rsid w:val="005F1432"/>
    <w:rsid w:val="005F4989"/>
    <w:rsid w:val="00600DC0"/>
    <w:rsid w:val="0060369A"/>
    <w:rsid w:val="006045FF"/>
    <w:rsid w:val="00605A19"/>
    <w:rsid w:val="00611831"/>
    <w:rsid w:val="006122BA"/>
    <w:rsid w:val="00612487"/>
    <w:rsid w:val="006137B8"/>
    <w:rsid w:val="00614AFB"/>
    <w:rsid w:val="00616116"/>
    <w:rsid w:val="00620995"/>
    <w:rsid w:val="0062748A"/>
    <w:rsid w:val="00627C92"/>
    <w:rsid w:val="006323E9"/>
    <w:rsid w:val="0063274E"/>
    <w:rsid w:val="00632925"/>
    <w:rsid w:val="00635BF5"/>
    <w:rsid w:val="006407FA"/>
    <w:rsid w:val="006478BF"/>
    <w:rsid w:val="00652224"/>
    <w:rsid w:val="006530A8"/>
    <w:rsid w:val="00655616"/>
    <w:rsid w:val="00660B19"/>
    <w:rsid w:val="006628F9"/>
    <w:rsid w:val="00671DA5"/>
    <w:rsid w:val="00672C75"/>
    <w:rsid w:val="00676345"/>
    <w:rsid w:val="00690BA2"/>
    <w:rsid w:val="00696AEF"/>
    <w:rsid w:val="006A1A0D"/>
    <w:rsid w:val="006A613F"/>
    <w:rsid w:val="006A73C1"/>
    <w:rsid w:val="006B1C41"/>
    <w:rsid w:val="006B2290"/>
    <w:rsid w:val="006B40E1"/>
    <w:rsid w:val="006C07C7"/>
    <w:rsid w:val="006C0D43"/>
    <w:rsid w:val="006D3216"/>
    <w:rsid w:val="006D5B0F"/>
    <w:rsid w:val="006E0136"/>
    <w:rsid w:val="006E2C9C"/>
    <w:rsid w:val="006E4821"/>
    <w:rsid w:val="007022C3"/>
    <w:rsid w:val="00704325"/>
    <w:rsid w:val="0070512C"/>
    <w:rsid w:val="00707EE5"/>
    <w:rsid w:val="0071239A"/>
    <w:rsid w:val="007143E9"/>
    <w:rsid w:val="00714EF2"/>
    <w:rsid w:val="007163B5"/>
    <w:rsid w:val="00717C01"/>
    <w:rsid w:val="00717D88"/>
    <w:rsid w:val="00720D96"/>
    <w:rsid w:val="0072332B"/>
    <w:rsid w:val="0072585A"/>
    <w:rsid w:val="00726A43"/>
    <w:rsid w:val="0073116C"/>
    <w:rsid w:val="007313DB"/>
    <w:rsid w:val="00732B5E"/>
    <w:rsid w:val="00733450"/>
    <w:rsid w:val="0073740A"/>
    <w:rsid w:val="00761107"/>
    <w:rsid w:val="00773CC9"/>
    <w:rsid w:val="0077751E"/>
    <w:rsid w:val="00781AB2"/>
    <w:rsid w:val="00786056"/>
    <w:rsid w:val="007908B7"/>
    <w:rsid w:val="00790EEB"/>
    <w:rsid w:val="007914BE"/>
    <w:rsid w:val="00793058"/>
    <w:rsid w:val="00794118"/>
    <w:rsid w:val="007942D3"/>
    <w:rsid w:val="007B2099"/>
    <w:rsid w:val="007B6463"/>
    <w:rsid w:val="007B6C09"/>
    <w:rsid w:val="007B7741"/>
    <w:rsid w:val="007B7967"/>
    <w:rsid w:val="007C0630"/>
    <w:rsid w:val="007C2FC7"/>
    <w:rsid w:val="007C4951"/>
    <w:rsid w:val="007C6C45"/>
    <w:rsid w:val="007D1F93"/>
    <w:rsid w:val="007D42D3"/>
    <w:rsid w:val="007E09DA"/>
    <w:rsid w:val="007E0F8A"/>
    <w:rsid w:val="007E560F"/>
    <w:rsid w:val="007F7067"/>
    <w:rsid w:val="007F718D"/>
    <w:rsid w:val="007F7D5E"/>
    <w:rsid w:val="008009CC"/>
    <w:rsid w:val="00800C58"/>
    <w:rsid w:val="00801FAD"/>
    <w:rsid w:val="008029A1"/>
    <w:rsid w:val="00805AB9"/>
    <w:rsid w:val="00810E2B"/>
    <w:rsid w:val="00813FD8"/>
    <w:rsid w:val="00817001"/>
    <w:rsid w:val="008178B6"/>
    <w:rsid w:val="00817CAF"/>
    <w:rsid w:val="00830CB5"/>
    <w:rsid w:val="00832D94"/>
    <w:rsid w:val="008338EC"/>
    <w:rsid w:val="008340D3"/>
    <w:rsid w:val="008343E7"/>
    <w:rsid w:val="0083540F"/>
    <w:rsid w:val="00844BBB"/>
    <w:rsid w:val="008521C8"/>
    <w:rsid w:val="0085672C"/>
    <w:rsid w:val="00861DB9"/>
    <w:rsid w:val="00865B74"/>
    <w:rsid w:val="00866063"/>
    <w:rsid w:val="00870821"/>
    <w:rsid w:val="008711E0"/>
    <w:rsid w:val="0087193E"/>
    <w:rsid w:val="0087451E"/>
    <w:rsid w:val="00882925"/>
    <w:rsid w:val="008843B4"/>
    <w:rsid w:val="008845B0"/>
    <w:rsid w:val="00886A38"/>
    <w:rsid w:val="008974F0"/>
    <w:rsid w:val="00897D27"/>
    <w:rsid w:val="008A05DF"/>
    <w:rsid w:val="008A1499"/>
    <w:rsid w:val="008A2FDD"/>
    <w:rsid w:val="008A7F8E"/>
    <w:rsid w:val="008B0080"/>
    <w:rsid w:val="008B012A"/>
    <w:rsid w:val="008B5BE9"/>
    <w:rsid w:val="008C0B53"/>
    <w:rsid w:val="008C0F56"/>
    <w:rsid w:val="008C7151"/>
    <w:rsid w:val="008C7F5C"/>
    <w:rsid w:val="008D0049"/>
    <w:rsid w:val="008D7609"/>
    <w:rsid w:val="008E04B3"/>
    <w:rsid w:val="008E71F3"/>
    <w:rsid w:val="008F138E"/>
    <w:rsid w:val="0090077E"/>
    <w:rsid w:val="00900B14"/>
    <w:rsid w:val="00904F01"/>
    <w:rsid w:val="00905BB8"/>
    <w:rsid w:val="00906E17"/>
    <w:rsid w:val="0091099F"/>
    <w:rsid w:val="00916115"/>
    <w:rsid w:val="00920367"/>
    <w:rsid w:val="0092184F"/>
    <w:rsid w:val="0092661E"/>
    <w:rsid w:val="00930115"/>
    <w:rsid w:val="00930BA1"/>
    <w:rsid w:val="0093169E"/>
    <w:rsid w:val="009368E9"/>
    <w:rsid w:val="00937534"/>
    <w:rsid w:val="0093757B"/>
    <w:rsid w:val="00946FC9"/>
    <w:rsid w:val="009505C9"/>
    <w:rsid w:val="00950752"/>
    <w:rsid w:val="00950950"/>
    <w:rsid w:val="00954930"/>
    <w:rsid w:val="00954B1E"/>
    <w:rsid w:val="00954DDA"/>
    <w:rsid w:val="00957ED4"/>
    <w:rsid w:val="009636C1"/>
    <w:rsid w:val="00966424"/>
    <w:rsid w:val="00971208"/>
    <w:rsid w:val="00971B8D"/>
    <w:rsid w:val="00972D29"/>
    <w:rsid w:val="00974B9D"/>
    <w:rsid w:val="00985007"/>
    <w:rsid w:val="0099523B"/>
    <w:rsid w:val="009963E2"/>
    <w:rsid w:val="009A19EC"/>
    <w:rsid w:val="009A2D15"/>
    <w:rsid w:val="009A4851"/>
    <w:rsid w:val="009B1ADF"/>
    <w:rsid w:val="009B3AD2"/>
    <w:rsid w:val="009B40FB"/>
    <w:rsid w:val="009B65C5"/>
    <w:rsid w:val="009B690D"/>
    <w:rsid w:val="009B781E"/>
    <w:rsid w:val="009B7943"/>
    <w:rsid w:val="009B7B40"/>
    <w:rsid w:val="009C2DE6"/>
    <w:rsid w:val="009D1B2C"/>
    <w:rsid w:val="009D6E9E"/>
    <w:rsid w:val="009F7EC3"/>
    <w:rsid w:val="00A02DC3"/>
    <w:rsid w:val="00A05150"/>
    <w:rsid w:val="00A10F35"/>
    <w:rsid w:val="00A111D1"/>
    <w:rsid w:val="00A21992"/>
    <w:rsid w:val="00A275DC"/>
    <w:rsid w:val="00A30E51"/>
    <w:rsid w:val="00A41100"/>
    <w:rsid w:val="00A431CB"/>
    <w:rsid w:val="00A43F44"/>
    <w:rsid w:val="00A46C10"/>
    <w:rsid w:val="00A4782D"/>
    <w:rsid w:val="00A535BA"/>
    <w:rsid w:val="00A5574E"/>
    <w:rsid w:val="00A55C8A"/>
    <w:rsid w:val="00A5792E"/>
    <w:rsid w:val="00A630C1"/>
    <w:rsid w:val="00A64CCE"/>
    <w:rsid w:val="00A67DC0"/>
    <w:rsid w:val="00A813DC"/>
    <w:rsid w:val="00A83C6B"/>
    <w:rsid w:val="00A84BB7"/>
    <w:rsid w:val="00A97FFE"/>
    <w:rsid w:val="00AA29B0"/>
    <w:rsid w:val="00AA67D5"/>
    <w:rsid w:val="00AA6F92"/>
    <w:rsid w:val="00AB08EA"/>
    <w:rsid w:val="00AB238C"/>
    <w:rsid w:val="00AB3A83"/>
    <w:rsid w:val="00AB6934"/>
    <w:rsid w:val="00AC0CC3"/>
    <w:rsid w:val="00AC26F3"/>
    <w:rsid w:val="00AD11F8"/>
    <w:rsid w:val="00AD17EE"/>
    <w:rsid w:val="00AD5B5E"/>
    <w:rsid w:val="00AE237F"/>
    <w:rsid w:val="00AE3E76"/>
    <w:rsid w:val="00AF42DE"/>
    <w:rsid w:val="00AF539B"/>
    <w:rsid w:val="00AF62EC"/>
    <w:rsid w:val="00B04B63"/>
    <w:rsid w:val="00B05155"/>
    <w:rsid w:val="00B06660"/>
    <w:rsid w:val="00B078E3"/>
    <w:rsid w:val="00B12247"/>
    <w:rsid w:val="00B22DEA"/>
    <w:rsid w:val="00B316F3"/>
    <w:rsid w:val="00B31F11"/>
    <w:rsid w:val="00B3369F"/>
    <w:rsid w:val="00B351E5"/>
    <w:rsid w:val="00B355C5"/>
    <w:rsid w:val="00B409F5"/>
    <w:rsid w:val="00B42BB1"/>
    <w:rsid w:val="00B45CD6"/>
    <w:rsid w:val="00B463B5"/>
    <w:rsid w:val="00B516AA"/>
    <w:rsid w:val="00B5251B"/>
    <w:rsid w:val="00B538A7"/>
    <w:rsid w:val="00B57BE7"/>
    <w:rsid w:val="00B64A63"/>
    <w:rsid w:val="00B66F8D"/>
    <w:rsid w:val="00B71E3C"/>
    <w:rsid w:val="00B74041"/>
    <w:rsid w:val="00B83B94"/>
    <w:rsid w:val="00B85423"/>
    <w:rsid w:val="00B87D5E"/>
    <w:rsid w:val="00B9141D"/>
    <w:rsid w:val="00B93C13"/>
    <w:rsid w:val="00B94E6C"/>
    <w:rsid w:val="00B95E14"/>
    <w:rsid w:val="00B96AF0"/>
    <w:rsid w:val="00BA0AF9"/>
    <w:rsid w:val="00BB193E"/>
    <w:rsid w:val="00BB4606"/>
    <w:rsid w:val="00BB46B5"/>
    <w:rsid w:val="00BB4AE1"/>
    <w:rsid w:val="00BC4FBE"/>
    <w:rsid w:val="00BD1AFF"/>
    <w:rsid w:val="00BD2B1E"/>
    <w:rsid w:val="00BD7DDC"/>
    <w:rsid w:val="00BE1403"/>
    <w:rsid w:val="00BE7332"/>
    <w:rsid w:val="00C008E3"/>
    <w:rsid w:val="00C115B5"/>
    <w:rsid w:val="00C12149"/>
    <w:rsid w:val="00C15A1C"/>
    <w:rsid w:val="00C16E26"/>
    <w:rsid w:val="00C23D2F"/>
    <w:rsid w:val="00C25C53"/>
    <w:rsid w:val="00C25F47"/>
    <w:rsid w:val="00C30BDF"/>
    <w:rsid w:val="00C31B94"/>
    <w:rsid w:val="00C34DCE"/>
    <w:rsid w:val="00C36A1A"/>
    <w:rsid w:val="00C40B45"/>
    <w:rsid w:val="00C4348A"/>
    <w:rsid w:val="00C443BD"/>
    <w:rsid w:val="00C451C5"/>
    <w:rsid w:val="00C453DD"/>
    <w:rsid w:val="00C47870"/>
    <w:rsid w:val="00C4798A"/>
    <w:rsid w:val="00C50A99"/>
    <w:rsid w:val="00C55E0B"/>
    <w:rsid w:val="00C579A0"/>
    <w:rsid w:val="00C63766"/>
    <w:rsid w:val="00C67C1A"/>
    <w:rsid w:val="00C760C9"/>
    <w:rsid w:val="00C844C1"/>
    <w:rsid w:val="00C8587C"/>
    <w:rsid w:val="00C9161D"/>
    <w:rsid w:val="00CA0C1D"/>
    <w:rsid w:val="00CA2FAB"/>
    <w:rsid w:val="00CA510D"/>
    <w:rsid w:val="00CA6AA7"/>
    <w:rsid w:val="00CB02E1"/>
    <w:rsid w:val="00CB258D"/>
    <w:rsid w:val="00CB62BD"/>
    <w:rsid w:val="00CB77E9"/>
    <w:rsid w:val="00CC32F6"/>
    <w:rsid w:val="00CC3C58"/>
    <w:rsid w:val="00CD1386"/>
    <w:rsid w:val="00CD42D4"/>
    <w:rsid w:val="00CD4762"/>
    <w:rsid w:val="00CD783D"/>
    <w:rsid w:val="00CE4234"/>
    <w:rsid w:val="00CE4881"/>
    <w:rsid w:val="00CE7BDD"/>
    <w:rsid w:val="00CF1848"/>
    <w:rsid w:val="00CF4D1F"/>
    <w:rsid w:val="00CF68CD"/>
    <w:rsid w:val="00D10DB5"/>
    <w:rsid w:val="00D115B0"/>
    <w:rsid w:val="00D12044"/>
    <w:rsid w:val="00D13049"/>
    <w:rsid w:val="00D13F11"/>
    <w:rsid w:val="00D14607"/>
    <w:rsid w:val="00D14BDD"/>
    <w:rsid w:val="00D14D0C"/>
    <w:rsid w:val="00D170D9"/>
    <w:rsid w:val="00D2645B"/>
    <w:rsid w:val="00D33C73"/>
    <w:rsid w:val="00D33EFC"/>
    <w:rsid w:val="00D347BD"/>
    <w:rsid w:val="00D34BEE"/>
    <w:rsid w:val="00D357F0"/>
    <w:rsid w:val="00D40DBC"/>
    <w:rsid w:val="00D470E2"/>
    <w:rsid w:val="00D61C85"/>
    <w:rsid w:val="00D65465"/>
    <w:rsid w:val="00D65560"/>
    <w:rsid w:val="00D725D3"/>
    <w:rsid w:val="00D744A5"/>
    <w:rsid w:val="00D74FDE"/>
    <w:rsid w:val="00D75CA6"/>
    <w:rsid w:val="00D76586"/>
    <w:rsid w:val="00D76A18"/>
    <w:rsid w:val="00D76C5B"/>
    <w:rsid w:val="00D80849"/>
    <w:rsid w:val="00D80906"/>
    <w:rsid w:val="00D8263C"/>
    <w:rsid w:val="00D82DF8"/>
    <w:rsid w:val="00D82E8F"/>
    <w:rsid w:val="00D84520"/>
    <w:rsid w:val="00D870B5"/>
    <w:rsid w:val="00D9094F"/>
    <w:rsid w:val="00D91730"/>
    <w:rsid w:val="00D92AC8"/>
    <w:rsid w:val="00D9769C"/>
    <w:rsid w:val="00D97E47"/>
    <w:rsid w:val="00DA7250"/>
    <w:rsid w:val="00DA7559"/>
    <w:rsid w:val="00DA7BE9"/>
    <w:rsid w:val="00DB0121"/>
    <w:rsid w:val="00DB1B4C"/>
    <w:rsid w:val="00DB5E0F"/>
    <w:rsid w:val="00DC04BB"/>
    <w:rsid w:val="00DC0A6D"/>
    <w:rsid w:val="00DC0C70"/>
    <w:rsid w:val="00DC1082"/>
    <w:rsid w:val="00DC2C8E"/>
    <w:rsid w:val="00DD118C"/>
    <w:rsid w:val="00DE067E"/>
    <w:rsid w:val="00DE6087"/>
    <w:rsid w:val="00DE6375"/>
    <w:rsid w:val="00DE765C"/>
    <w:rsid w:val="00DF7AFF"/>
    <w:rsid w:val="00E017AF"/>
    <w:rsid w:val="00E10C14"/>
    <w:rsid w:val="00E11246"/>
    <w:rsid w:val="00E13FAA"/>
    <w:rsid w:val="00E20158"/>
    <w:rsid w:val="00E23131"/>
    <w:rsid w:val="00E31C09"/>
    <w:rsid w:val="00E322D8"/>
    <w:rsid w:val="00E32533"/>
    <w:rsid w:val="00E32BA8"/>
    <w:rsid w:val="00E33133"/>
    <w:rsid w:val="00E35BDF"/>
    <w:rsid w:val="00E372B3"/>
    <w:rsid w:val="00E44339"/>
    <w:rsid w:val="00E447B1"/>
    <w:rsid w:val="00E448CF"/>
    <w:rsid w:val="00E54574"/>
    <w:rsid w:val="00E5556F"/>
    <w:rsid w:val="00E576F0"/>
    <w:rsid w:val="00E65BF2"/>
    <w:rsid w:val="00E66235"/>
    <w:rsid w:val="00E73ACC"/>
    <w:rsid w:val="00E8291D"/>
    <w:rsid w:val="00E83C24"/>
    <w:rsid w:val="00E8467F"/>
    <w:rsid w:val="00E92671"/>
    <w:rsid w:val="00E9318D"/>
    <w:rsid w:val="00E93F3E"/>
    <w:rsid w:val="00EA0C98"/>
    <w:rsid w:val="00EA0CF3"/>
    <w:rsid w:val="00EA498A"/>
    <w:rsid w:val="00EA6657"/>
    <w:rsid w:val="00EB3B93"/>
    <w:rsid w:val="00EB6D9E"/>
    <w:rsid w:val="00EC0839"/>
    <w:rsid w:val="00EC1422"/>
    <w:rsid w:val="00ED41D1"/>
    <w:rsid w:val="00ED5133"/>
    <w:rsid w:val="00EE0E85"/>
    <w:rsid w:val="00EE2C3E"/>
    <w:rsid w:val="00EF2F5F"/>
    <w:rsid w:val="00EF7E61"/>
    <w:rsid w:val="00F01BCF"/>
    <w:rsid w:val="00F0405D"/>
    <w:rsid w:val="00F044D4"/>
    <w:rsid w:val="00F05761"/>
    <w:rsid w:val="00F063C2"/>
    <w:rsid w:val="00F11DE4"/>
    <w:rsid w:val="00F21AB2"/>
    <w:rsid w:val="00F275A1"/>
    <w:rsid w:val="00F27BF5"/>
    <w:rsid w:val="00F37F8A"/>
    <w:rsid w:val="00F44AFC"/>
    <w:rsid w:val="00F45CCF"/>
    <w:rsid w:val="00F53193"/>
    <w:rsid w:val="00F5357E"/>
    <w:rsid w:val="00F55BCC"/>
    <w:rsid w:val="00F6586C"/>
    <w:rsid w:val="00F76A53"/>
    <w:rsid w:val="00F76F5A"/>
    <w:rsid w:val="00F8292A"/>
    <w:rsid w:val="00F83D9B"/>
    <w:rsid w:val="00F901D9"/>
    <w:rsid w:val="00F9038B"/>
    <w:rsid w:val="00F92EF3"/>
    <w:rsid w:val="00F94774"/>
    <w:rsid w:val="00FA22C4"/>
    <w:rsid w:val="00FA663B"/>
    <w:rsid w:val="00FB6391"/>
    <w:rsid w:val="00FC53DB"/>
    <w:rsid w:val="00FD1140"/>
    <w:rsid w:val="00FD48A7"/>
    <w:rsid w:val="00FD48FA"/>
    <w:rsid w:val="00FE19C3"/>
    <w:rsid w:val="00FE25B3"/>
    <w:rsid w:val="00FE33E9"/>
    <w:rsid w:val="00FF458A"/>
    <w:rsid w:val="00FF513F"/>
    <w:rsid w:val="00FF667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885D64"/>
  <w15:docId w15:val="{AA796ED9-03A6-4DE2-BB77-1E947F743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宋体" w:hAnsi="Times New Roman" w:cs="Times New Roman"/>
      <w:sz w:val="22"/>
      <w:szCs w:val="22"/>
      <w:lang w:val="en-GB" w:eastAsia="en-US"/>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MS Gothic"/>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MS Gothic"/>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MS Gothic"/>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link w:val="Header"/>
    <w:rsid w:val="00866063"/>
    <w:rPr>
      <w:rFonts w:ascii="Times New Roman" w:eastAsia="宋体"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link w:val="Footer"/>
    <w:uiPriority w:val="99"/>
    <w:rsid w:val="00866063"/>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10"/>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11"/>
    <w:rsid w:val="007E09DA"/>
    <w:rPr>
      <w:rFonts w:ascii="Calibri" w:eastAsia="MS Gothic" w:hAnsi="Calibri" w:cs="Times New Roman"/>
      <w:i/>
      <w:iCs/>
      <w:color w:val="4F81BD"/>
      <w:spacing w:val="15"/>
      <w:szCs w:val="22"/>
      <w:lang w:val="en-GB"/>
    </w:rPr>
  </w:style>
  <w:style w:type="character" w:customStyle="1" w:styleId="Heading1Char">
    <w:name w:val="Heading 1 Char"/>
    <w:link w:val="Heading1"/>
    <w:uiPriority w:val="9"/>
    <w:rsid w:val="00866063"/>
    <w:rPr>
      <w:rFonts w:ascii="Times New Roman" w:eastAsia="MS Gothic" w:hAnsi="Times New Roman" w:cs="Times New Roman"/>
      <w:b/>
      <w:bCs/>
      <w:kern w:val="2"/>
      <w:sz w:val="28"/>
      <w:szCs w:val="32"/>
      <w:lang w:val="en-GB"/>
    </w:rPr>
  </w:style>
  <w:style w:type="paragraph" w:styleId="BodyText">
    <w:name w:val="Body Text"/>
    <w:basedOn w:val="Normal"/>
    <w:link w:val="BodyTextChar"/>
    <w:uiPriority w:val="99"/>
    <w:unhideWhenUsed/>
    <w:rsid w:val="00866063"/>
    <w:pPr>
      <w:spacing w:after="120" w:line="259" w:lineRule="auto"/>
      <w:jc w:val="left"/>
    </w:pPr>
    <w:rPr>
      <w:rFonts w:ascii="Cambria" w:eastAsia="Cambria" w:hAnsi="Cambria" w:cs="Arial"/>
      <w:kern w:val="2"/>
    </w:rPr>
  </w:style>
  <w:style w:type="character" w:customStyle="1" w:styleId="BodyTextChar">
    <w:name w:val="Body Text Char"/>
    <w:link w:val="BodyText"/>
    <w:uiPriority w:val="99"/>
    <w:rsid w:val="00866063"/>
    <w:rPr>
      <w:rFonts w:eastAsia="Cambria"/>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link w:val="BodyTextIndent"/>
    <w:rsid w:val="007E09DA"/>
    <w:rPr>
      <w:rFonts w:ascii="Times New Roman" w:eastAsia="宋体" w:hAnsi="Times New Roman" w:cs="Times New Roman"/>
      <w:sz w:val="22"/>
      <w:szCs w:val="22"/>
      <w:lang w:val="en-GB"/>
    </w:rPr>
  </w:style>
  <w:style w:type="character" w:styleId="CommentReference">
    <w:name w:val="annotation reference"/>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link w:val="CommentText"/>
    <w:uiPriority w:val="99"/>
    <w:rsid w:val="00866063"/>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link w:val="FootnoteText"/>
    <w:uiPriority w:val="99"/>
    <w:semiHidden/>
    <w:rsid w:val="00866063"/>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link w:val="Heading2"/>
    <w:uiPriority w:val="9"/>
    <w:rsid w:val="00866063"/>
    <w:rPr>
      <w:rFonts w:ascii="Times New Roman Bold" w:eastAsia="MS Gothic" w:hAnsi="Times New Roman Bold" w:cs="Times New Roman"/>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link w:val="Heading3"/>
    <w:uiPriority w:val="9"/>
    <w:rsid w:val="00866063"/>
    <w:rPr>
      <w:rFonts w:ascii="Times New Roman" w:eastAsia="MS Gothic"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link w:val="Heading4"/>
    <w:uiPriority w:val="9"/>
    <w:rsid w:val="00866063"/>
    <w:rPr>
      <w:rFonts w:ascii="Times New Roman" w:eastAsia="MS Gothic"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link w:val="Heading5"/>
    <w:uiPriority w:val="9"/>
    <w:rsid w:val="00866063"/>
    <w:rPr>
      <w:rFonts w:ascii="Times New Roman" w:eastAsia="MS Gothic" w:hAnsi="Times New Roman" w:cs="Times New Roman"/>
      <w:i/>
      <w:iCs/>
      <w:sz w:val="22"/>
      <w:szCs w:val="22"/>
      <w:lang w:val="en-GB"/>
    </w:rPr>
  </w:style>
  <w:style w:type="character" w:customStyle="1" w:styleId="Heading6Char">
    <w:name w:val="Heading 6 Char"/>
    <w:link w:val="Heading6"/>
    <w:rsid w:val="00866063"/>
    <w:rPr>
      <w:rFonts w:ascii="Times New Roman" w:eastAsia="宋体" w:hAnsi="Times New Roman" w:cs="Times New Roman"/>
      <w:bCs/>
      <w:szCs w:val="22"/>
      <w:lang w:val="en-GB"/>
    </w:rPr>
  </w:style>
  <w:style w:type="character" w:customStyle="1" w:styleId="Heading7Char">
    <w:name w:val="Heading 7 Char"/>
    <w:link w:val="Heading7"/>
    <w:rsid w:val="00866063"/>
    <w:rPr>
      <w:rFonts w:ascii="Times New Roman" w:eastAsia="宋体" w:hAnsi="Times New Roman" w:cs="Times New Roman"/>
      <w:b/>
      <w:snapToGrid w:val="0"/>
      <w:sz w:val="22"/>
      <w:szCs w:val="22"/>
      <w:u w:val="single"/>
      <w:lang w:val="en-GB"/>
    </w:rPr>
  </w:style>
  <w:style w:type="character" w:customStyle="1" w:styleId="Heading8Char">
    <w:name w:val="Heading 8 Char"/>
    <w:link w:val="Heading8"/>
    <w:rsid w:val="00866063"/>
    <w:rPr>
      <w:rFonts w:ascii="Times New Roman" w:eastAsia="宋体" w:hAnsi="Times New Roman" w:cs="Times New Roman"/>
      <w:b/>
      <w:snapToGrid w:val="0"/>
      <w:sz w:val="22"/>
      <w:szCs w:val="22"/>
      <w:u w:val="single"/>
      <w:lang w:val="en-GB"/>
    </w:rPr>
  </w:style>
  <w:style w:type="character" w:customStyle="1" w:styleId="Heading9Char">
    <w:name w:val="Heading 9 Char"/>
    <w:link w:val="Heading9"/>
    <w:rsid w:val="00866063"/>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uiPriority w:val="99"/>
    <w:unhideWhenUsed/>
    <w:rsid w:val="00866063"/>
    <w:rPr>
      <w:rFonts w:ascii="Times New Roman" w:hAnsi="Times New Roman"/>
      <w:color w:val="0000FF"/>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sz w:val="24"/>
      <w:szCs w:val="24"/>
      <w:lang w:eastAsia="en-US"/>
    </w:rPr>
  </w:style>
  <w:style w:type="paragraph" w:customStyle="1" w:styleId="DarkList-Accent31">
    <w:name w:val="Dark List - Accent 31"/>
    <w:hidden/>
    <w:uiPriority w:val="99"/>
    <w:semiHidden/>
    <w:rsid w:val="00866063"/>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link w:val="CommentSubject"/>
    <w:uiPriority w:val="99"/>
    <w:semiHidden/>
    <w:rsid w:val="00866063"/>
    <w:rPr>
      <w:rFonts w:ascii="Times New Roman" w:eastAsia="宋体"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eastAsia="en-US"/>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宋体" w:hAnsi="Times New Roman" w:cs="Times New Roman"/>
      <w:sz w:val="2"/>
      <w:szCs w:val="22"/>
      <w:lang w:val="en-GB" w:eastAsia="en-US"/>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rPr>
  </w:style>
  <w:style w:type="character" w:customStyle="1" w:styleId="BodyTextFirstIndentChar">
    <w:name w:val="Body Text First Indent 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B2B2FF"/>
    </w:tcPr>
    <w:tblStylePr w:type="firstRow">
      <w:rPr>
        <w:b/>
        <w:bCs/>
      </w:rPr>
      <w:tblPr/>
      <w:tcPr>
        <w:shd w:val="clear" w:color="auto" w:fill="6666FF"/>
      </w:tcPr>
    </w:tblStylePr>
    <w:tblStylePr w:type="lastRow">
      <w:rPr>
        <w:b/>
        <w:bCs/>
        <w:color w:val="000080"/>
      </w:rPr>
      <w:tblPr/>
      <w:tcPr>
        <w:shd w:val="clear" w:color="auto" w:fill="6666FF"/>
      </w:tcPr>
    </w:tblStylePr>
    <w:tblStylePr w:type="firstCol">
      <w:rPr>
        <w:color w:val="FFFFFF"/>
      </w:rPr>
      <w:tblPr/>
      <w:tcPr>
        <w:shd w:val="clear" w:color="auto" w:fill="00005F"/>
      </w:tcPr>
    </w:tblStylePr>
    <w:tblStylePr w:type="lastCol">
      <w:rPr>
        <w:color w:val="FFFFFF"/>
      </w:rPr>
      <w:tblPr/>
      <w:tcPr>
        <w:shd w:val="clear" w:color="auto" w:fill="00005F"/>
      </w:tcPr>
    </w:tblStylePr>
    <w:tblStylePr w:type="band1Vert">
      <w:tblPr/>
      <w:tcPr>
        <w:shd w:val="clear" w:color="auto" w:fill="4040FF"/>
      </w:tcPr>
    </w:tblStylePr>
    <w:tblStylePr w:type="band1Horz">
      <w:tblPr/>
      <w:tcPr>
        <w:shd w:val="clear" w:color="auto" w:fill="4040FF"/>
      </w:tcPr>
    </w:tblStylePr>
  </w:style>
  <w:style w:type="table" w:styleId="ColorfulGrid-Accent1">
    <w:name w:val="Colorful Grid Accent 1"/>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8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8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8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8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8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8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semiHidden/>
    <w:unhideWhenUsed/>
    <w:rsid w:val="00A111D1"/>
    <w:rPr>
      <w:color w:val="000080"/>
    </w:rPr>
    <w:tblPr>
      <w:tblStyleRowBandSize w:val="1"/>
      <w:tblStyleColBandSize w:val="1"/>
    </w:tblPr>
    <w:tcPr>
      <w:shd w:val="clear" w:color="auto" w:fill="D9D9FF"/>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cPr>
    </w:tblStylePr>
    <w:tblStylePr w:type="band1Horz">
      <w:tblPr/>
      <w:tcPr>
        <w:shd w:val="clear" w:color="auto" w:fill="B2B2FF"/>
      </w:tcPr>
    </w:tblStylePr>
  </w:style>
  <w:style w:type="table" w:styleId="ColorfulList-Accent1">
    <w:name w:val="Colorful List Accent 1"/>
    <w:basedOn w:val="TableNormal"/>
    <w:uiPriority w:val="72"/>
    <w:semiHidden/>
    <w:unhideWhenUsed/>
    <w:rsid w:val="00A111D1"/>
    <w:rPr>
      <w:color w:val="00008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semiHidden/>
    <w:unhideWhenUsed/>
    <w:rsid w:val="00A111D1"/>
    <w:rPr>
      <w:color w:val="00008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semiHidden/>
    <w:unhideWhenUsed/>
    <w:rsid w:val="00A111D1"/>
    <w:rPr>
      <w:color w:val="00008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semiHidden/>
    <w:unhideWhenUsed/>
    <w:rsid w:val="00A111D1"/>
    <w:rPr>
      <w:color w:val="00008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semiHidden/>
    <w:unhideWhenUsed/>
    <w:rsid w:val="00A111D1"/>
    <w:rPr>
      <w:color w:val="00008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semiHidden/>
    <w:unhideWhenUsed/>
    <w:rsid w:val="00A111D1"/>
    <w:rPr>
      <w:color w:val="00008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semiHidden/>
    <w:unhideWhenUsed/>
    <w:rsid w:val="00A111D1"/>
    <w:rPr>
      <w:color w:val="000080"/>
    </w:rPr>
    <w:tblPr>
      <w:tblStyleRowBandSize w:val="1"/>
      <w:tblStyleColBandSize w:val="1"/>
      <w:tblBorders>
        <w:top w:val="single" w:sz="24" w:space="0" w:color="C0504D"/>
        <w:left w:val="single" w:sz="4" w:space="0" w:color="000080"/>
        <w:bottom w:val="single" w:sz="4" w:space="0" w:color="000080"/>
        <w:right w:val="single" w:sz="4" w:space="0" w:color="000080"/>
        <w:insideH w:val="single" w:sz="4" w:space="0" w:color="FFFFFF"/>
        <w:insideV w:val="single" w:sz="4" w:space="0" w:color="FFFFFF"/>
      </w:tblBorders>
    </w:tblPr>
    <w:tcPr>
      <w:shd w:val="clear" w:color="auto" w:fill="D9D9FF"/>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4C"/>
      </w:tcPr>
    </w:tblStylePr>
    <w:tblStylePr w:type="firstCol">
      <w:rPr>
        <w:color w:val="FFFFFF"/>
      </w:rPr>
      <w:tblPr/>
      <w:tcPr>
        <w:tcBorders>
          <w:top w:val="nil"/>
          <w:left w:val="nil"/>
          <w:bottom w:val="nil"/>
          <w:right w:val="nil"/>
          <w:insideH w:val="single" w:sz="4" w:space="0" w:color="00004C"/>
          <w:insideV w:val="nil"/>
        </w:tcBorders>
        <w:shd w:val="clear" w:color="auto" w:fill="00004C"/>
      </w:tcPr>
    </w:tblStylePr>
    <w:tblStylePr w:type="lastCol">
      <w:rPr>
        <w:color w:val="FFFFFF"/>
      </w:rPr>
      <w:tblPr/>
      <w:tcPr>
        <w:tcBorders>
          <w:top w:val="nil"/>
          <w:left w:val="nil"/>
          <w:bottom w:val="nil"/>
          <w:right w:val="nil"/>
          <w:insideH w:val="nil"/>
          <w:insideV w:val="nil"/>
        </w:tcBorders>
        <w:shd w:val="clear" w:color="auto" w:fill="00005F"/>
      </w:tcPr>
    </w:tblStylePr>
    <w:tblStylePr w:type="band1Vert">
      <w:tblPr/>
      <w:tcPr>
        <w:shd w:val="clear" w:color="auto" w:fill="6666FF"/>
      </w:tcPr>
    </w:tblStylePr>
    <w:tblStylePr w:type="band1Horz">
      <w:tblPr/>
      <w:tcPr>
        <w:shd w:val="clear" w:color="auto" w:fill="4040FF"/>
      </w:tcPr>
    </w:tblStylePr>
    <w:tblStylePr w:type="neCell">
      <w:rPr>
        <w:color w:val="000080"/>
      </w:rPr>
    </w:tblStylePr>
    <w:tblStylePr w:type="nwCell">
      <w:rPr>
        <w:color w:val="000080"/>
      </w:rPr>
    </w:tblStylePr>
  </w:style>
  <w:style w:type="table" w:styleId="ColorfulShading-Accent1">
    <w:name w:val="Colorful Shading Accent 1"/>
    <w:basedOn w:val="TableNormal"/>
    <w:uiPriority w:val="71"/>
    <w:semiHidden/>
    <w:unhideWhenUsed/>
    <w:rsid w:val="00A111D1"/>
    <w:rPr>
      <w:color w:val="00008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80"/>
      </w:rPr>
    </w:tblStylePr>
    <w:tblStylePr w:type="nwCell">
      <w:rPr>
        <w:color w:val="000080"/>
      </w:rPr>
    </w:tblStylePr>
  </w:style>
  <w:style w:type="table" w:styleId="ColorfulShading-Accent2">
    <w:name w:val="Colorful Shading Accent 2"/>
    <w:basedOn w:val="TableNormal"/>
    <w:uiPriority w:val="71"/>
    <w:semiHidden/>
    <w:unhideWhenUsed/>
    <w:rsid w:val="00A111D1"/>
    <w:rPr>
      <w:color w:val="00008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80"/>
      </w:rPr>
    </w:tblStylePr>
    <w:tblStylePr w:type="nwCell">
      <w:rPr>
        <w:color w:val="000080"/>
      </w:rPr>
    </w:tblStylePr>
  </w:style>
  <w:style w:type="table" w:styleId="ColorfulShading-Accent3">
    <w:name w:val="Colorful Shading Accent 3"/>
    <w:basedOn w:val="TableNormal"/>
    <w:uiPriority w:val="71"/>
    <w:semiHidden/>
    <w:unhideWhenUsed/>
    <w:rsid w:val="00A111D1"/>
    <w:rPr>
      <w:color w:val="00008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semiHidden/>
    <w:unhideWhenUsed/>
    <w:rsid w:val="00A111D1"/>
    <w:rPr>
      <w:color w:val="00008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80"/>
      </w:rPr>
    </w:tblStylePr>
    <w:tblStylePr w:type="nwCell">
      <w:rPr>
        <w:color w:val="000080"/>
      </w:rPr>
    </w:tblStylePr>
  </w:style>
  <w:style w:type="table" w:styleId="ColorfulShading-Accent5">
    <w:name w:val="Colorful Shading Accent 5"/>
    <w:basedOn w:val="TableNormal"/>
    <w:uiPriority w:val="71"/>
    <w:semiHidden/>
    <w:unhideWhenUsed/>
    <w:rsid w:val="00A111D1"/>
    <w:rPr>
      <w:color w:val="00008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80"/>
      </w:rPr>
    </w:tblStylePr>
    <w:tblStylePr w:type="nwCell">
      <w:rPr>
        <w:color w:val="000080"/>
      </w:rPr>
    </w:tblStylePr>
  </w:style>
  <w:style w:type="table" w:styleId="ColorfulShading-Accent6">
    <w:name w:val="Colorful Shading Accent 6"/>
    <w:basedOn w:val="TableNormal"/>
    <w:uiPriority w:val="71"/>
    <w:semiHidden/>
    <w:unhideWhenUsed/>
    <w:rsid w:val="00A111D1"/>
    <w:rPr>
      <w:color w:val="00008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80"/>
      </w:rPr>
    </w:tblStylePr>
    <w:tblStylePr w:type="nwCell">
      <w:rPr>
        <w:color w:val="000080"/>
      </w:rPr>
    </w:tblStylePr>
  </w:style>
  <w:style w:type="table" w:styleId="DarkList">
    <w:name w:val="Dark List"/>
    <w:basedOn w:val="TableNormal"/>
    <w:uiPriority w:val="70"/>
    <w:semiHidden/>
    <w:unhideWhenUsed/>
    <w:rsid w:val="00A111D1"/>
    <w:rPr>
      <w:color w:val="FFFFFF"/>
    </w:rPr>
    <w:tblPr>
      <w:tblStyleRowBandSize w:val="1"/>
      <w:tblStyleColBandSize w:val="1"/>
    </w:tblPr>
    <w:tcPr>
      <w:shd w:val="clear" w:color="auto" w:fill="000080"/>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0003F"/>
      </w:tcPr>
    </w:tblStylePr>
    <w:tblStylePr w:type="firstCol">
      <w:tblPr/>
      <w:tcPr>
        <w:tcBorders>
          <w:top w:val="nil"/>
          <w:left w:val="nil"/>
          <w:bottom w:val="nil"/>
          <w:right w:val="single" w:sz="18" w:space="0" w:color="FFFFFF"/>
          <w:insideH w:val="nil"/>
          <w:insideV w:val="nil"/>
        </w:tcBorders>
        <w:shd w:val="clear" w:color="auto" w:fill="00005F"/>
      </w:tcPr>
    </w:tblStylePr>
    <w:tblStylePr w:type="lastCol">
      <w:tblPr/>
      <w:tcPr>
        <w:tcBorders>
          <w:top w:val="nil"/>
          <w:left w:val="single" w:sz="18" w:space="0" w:color="FFFFFF"/>
          <w:bottom w:val="nil"/>
          <w:right w:val="nil"/>
          <w:insideH w:val="nil"/>
          <w:insideV w:val="nil"/>
        </w:tcBorders>
        <w:shd w:val="clear" w:color="auto" w:fill="00005F"/>
      </w:tcPr>
    </w:tblStylePr>
    <w:tblStylePr w:type="band1Vert">
      <w:tblPr/>
      <w:tcPr>
        <w:tcBorders>
          <w:top w:val="nil"/>
          <w:left w:val="nil"/>
          <w:bottom w:val="nil"/>
          <w:right w:val="nil"/>
          <w:insideH w:val="nil"/>
          <w:insideV w:val="nil"/>
        </w:tcBorders>
        <w:shd w:val="clear" w:color="auto" w:fill="00005F"/>
      </w:tcPr>
    </w:tblStylePr>
    <w:tblStylePr w:type="band1Horz">
      <w:tblPr/>
      <w:tcPr>
        <w:tcBorders>
          <w:top w:val="nil"/>
          <w:left w:val="nil"/>
          <w:bottom w:val="nil"/>
          <w:right w:val="nil"/>
          <w:insideH w:val="nil"/>
          <w:insideV w:val="nil"/>
        </w:tcBorders>
        <w:shd w:val="clear" w:color="auto" w:fill="00005F"/>
      </w:tcPr>
    </w:tblStylePr>
  </w:style>
  <w:style w:type="table" w:styleId="DarkList-Accent1">
    <w:name w:val="Dark List Accent 1"/>
    <w:basedOn w:val="TableNormal"/>
    <w:uiPriority w:val="70"/>
    <w:semiHidden/>
    <w:unhideWhenUsed/>
    <w:rsid w:val="00A111D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semiHidden/>
    <w:unhideWhenUsed/>
    <w:rsid w:val="00A111D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semiHidden/>
    <w:unhideWhenUsed/>
    <w:rsid w:val="00A111D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semiHidden/>
    <w:unhideWhenUsed/>
    <w:rsid w:val="00A111D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semiHidden/>
    <w:unhideWhenUsed/>
    <w:rsid w:val="00A111D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semiHidden/>
    <w:unhideWhenUsed/>
    <w:rsid w:val="00A111D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unhideWhenUsed/>
    <w:rsid w:val="00A111D1"/>
  </w:style>
  <w:style w:type="character" w:customStyle="1" w:styleId="DateChar">
    <w:name w:val="Date Char"/>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link w:val="E-mailSignature"/>
    <w:uiPriority w:val="99"/>
    <w:semiHidden/>
    <w:rsid w:val="00A111D1"/>
    <w:rPr>
      <w:rFonts w:ascii="Times New Roman" w:eastAsia="宋体" w:hAnsi="Times New Roman" w:cs="Times New Roman"/>
      <w:sz w:val="22"/>
      <w:szCs w:val="22"/>
      <w:lang w:val="en-GB"/>
    </w:rPr>
  </w:style>
  <w:style w:type="character" w:styleId="Emphasis">
    <w:name w:val="Emphasis"/>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unhideWhenUsed/>
    <w:rsid w:val="00A111D1"/>
    <w:rPr>
      <w:rFonts w:ascii="Calibri" w:eastAsia="MS Gothic" w:hAnsi="Calibr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left w:val="single" w:sz="4" w:space="0" w:color="6666FF"/>
        <w:bottom w:val="single" w:sz="4" w:space="0" w:color="6666FF"/>
        <w:right w:val="single" w:sz="4" w:space="0" w:color="6666FF"/>
        <w:insideH w:val="single" w:sz="4" w:space="0" w:color="6666FF"/>
        <w:insideV w:val="single" w:sz="4" w:space="0" w:color="6666FF"/>
      </w:tblBorders>
    </w:tblPr>
    <w:tblStylePr w:type="firstRow">
      <w:rPr>
        <w:b/>
        <w:bCs/>
      </w:rPr>
      <w:tblPr/>
      <w:tcPr>
        <w:tcBorders>
          <w:bottom w:val="single" w:sz="12" w:space="0" w:color="1919FF"/>
        </w:tcBorders>
      </w:tcPr>
    </w:tblStylePr>
    <w:tblStylePr w:type="lastRow">
      <w:rPr>
        <w:b/>
        <w:bCs/>
      </w:rPr>
      <w:tblPr/>
      <w:tcPr>
        <w:tcBorders>
          <w:top w:val="double" w:sz="2" w:space="0" w:color="1919FF"/>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bottom w:val="single" w:sz="2" w:space="0" w:color="1919FF"/>
        <w:insideH w:val="single" w:sz="2" w:space="0" w:color="1919FF"/>
        <w:insideV w:val="single" w:sz="2" w:space="0" w:color="1919FF"/>
      </w:tblBorders>
    </w:tblPr>
    <w:tblStylePr w:type="firstRow">
      <w:rPr>
        <w:b/>
        <w:bCs/>
      </w:rPr>
      <w:tblPr/>
      <w:tcPr>
        <w:tcBorders>
          <w:top w:val="nil"/>
          <w:bottom w:val="single" w:sz="12" w:space="0" w:color="1919FF"/>
          <w:insideH w:val="nil"/>
          <w:insideV w:val="nil"/>
        </w:tcBorders>
        <w:shd w:val="clear" w:color="auto" w:fill="FFFFFF"/>
      </w:tcPr>
    </w:tblStylePr>
    <w:tblStylePr w:type="lastRow">
      <w:rPr>
        <w:b/>
        <w:bCs/>
      </w:rPr>
      <w:tblPr/>
      <w:tcPr>
        <w:tcBorders>
          <w:top w:val="double" w:sz="2" w:space="0" w:color="1919F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bottom w:val="single" w:sz="2" w:space="0" w:color="B2A1C7"/>
        <w:insideH w:val="single" w:sz="2" w:space="0" w:color="B2A1C7"/>
        <w:insideV w:val="single" w:sz="2" w:space="0" w:color="B2A1C7"/>
      </w:tblBorders>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3">
    <w:name w:val="Grid Table 3"/>
    <w:basedOn w:val="TableNormal"/>
    <w:uiPriority w:val="48"/>
    <w:rsid w:val="00A111D1"/>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4">
    <w:name w:val="Grid Table 4"/>
    <w:basedOn w:val="TableNormal"/>
    <w:uiPriority w:val="49"/>
    <w:rsid w:val="00A111D1"/>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insideV w:val="nil"/>
        </w:tcBorders>
        <w:shd w:val="clear" w:color="auto" w:fill="000080"/>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5Dark">
    <w:name w:val="Grid Table 5 Dark"/>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2B2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8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8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8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80"/>
      </w:tcPr>
    </w:tblStylePr>
    <w:tblStylePr w:type="band1Vert">
      <w:tblPr/>
      <w:tcPr>
        <w:shd w:val="clear" w:color="auto" w:fill="6666FF"/>
      </w:tcPr>
    </w:tblStylePr>
    <w:tblStylePr w:type="band1Horz">
      <w:tblPr/>
      <w:tcPr>
        <w:shd w:val="clear" w:color="auto" w:fill="6666FF"/>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DF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tblPr/>
      <w:tcPr>
        <w:shd w:val="clear" w:color="auto" w:fill="CCC0D9"/>
      </w:tcPr>
    </w:tblStylePr>
    <w:tblStylePr w:type="band1Horz">
      <w:tblPr/>
      <w:tcPr>
        <w:shd w:val="clear" w:color="auto" w:fill="CCC0D9"/>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styleId="GridTable6Colorful">
    <w:name w:val="Grid Table 6 Colorful"/>
    <w:basedOn w:val="TableNormal"/>
    <w:uiPriority w:val="51"/>
    <w:rsid w:val="00A111D1"/>
    <w:rPr>
      <w:color w:val="000080"/>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bottom w:val="single" w:sz="12" w:space="0" w:color="1919FF"/>
        </w:tcBorders>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GridTable6Colorful-Accent1">
    <w:name w:val="Grid Table 6 Colorful Accent 1"/>
    <w:basedOn w:val="TableNormal"/>
    <w:uiPriority w:val="51"/>
    <w:rsid w:val="00A111D1"/>
    <w:rPr>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6Colorful-Accent2">
    <w:name w:val="Grid Table 6 Colorful Accent 2"/>
    <w:basedOn w:val="TableNormal"/>
    <w:uiPriority w:val="51"/>
    <w:rsid w:val="00A111D1"/>
    <w:rPr>
      <w:color w:val="943634"/>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GridTable6Colorful-Accent3">
    <w:name w:val="Grid Table 6 Colorful Accent 3"/>
    <w:basedOn w:val="TableNormal"/>
    <w:uiPriority w:val="51"/>
    <w:rsid w:val="00A111D1"/>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GridTable6Colorful-Accent4">
    <w:name w:val="Grid Table 6 Colorful Accent 4"/>
    <w:basedOn w:val="TableNormal"/>
    <w:uiPriority w:val="51"/>
    <w:rsid w:val="00A111D1"/>
    <w:rPr>
      <w:color w:val="5F497A"/>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GridTable6Colorful-Accent5">
    <w:name w:val="Grid Table 6 Colorful Accent 5"/>
    <w:basedOn w:val="TableNormal"/>
    <w:uiPriority w:val="51"/>
    <w:rsid w:val="00A111D1"/>
    <w:rPr>
      <w:color w:val="31849B"/>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6Colorful-Accent6">
    <w:name w:val="Grid Table 6 Colorful Accent 6"/>
    <w:basedOn w:val="TableNormal"/>
    <w:uiPriority w:val="51"/>
    <w:rsid w:val="00A111D1"/>
    <w:rPr>
      <w:color w:val="E36C0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7Colorful">
    <w:name w:val="Grid Table 7 Colorful"/>
    <w:basedOn w:val="TableNormal"/>
    <w:uiPriority w:val="52"/>
    <w:rsid w:val="00A111D1"/>
    <w:rPr>
      <w:color w:val="000080"/>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styleId="GridTable7Colorful-Accent1">
    <w:name w:val="Grid Table 7 Colorful Accent 1"/>
    <w:basedOn w:val="TableNormal"/>
    <w:uiPriority w:val="52"/>
    <w:rsid w:val="00A111D1"/>
    <w:rPr>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styleId="GridTable7Colorful-Accent2">
    <w:name w:val="Grid Table 7 Colorful Accent 2"/>
    <w:basedOn w:val="TableNormal"/>
    <w:uiPriority w:val="52"/>
    <w:rsid w:val="00A111D1"/>
    <w:rPr>
      <w:color w:val="943634"/>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styleId="GridTable7Colorful-Accent3">
    <w:name w:val="Grid Table 7 Colorful Accent 3"/>
    <w:basedOn w:val="TableNormal"/>
    <w:uiPriority w:val="52"/>
    <w:rsid w:val="00A111D1"/>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styleId="GridTable7Colorful-Accent4">
    <w:name w:val="Grid Table 7 Colorful Accent 4"/>
    <w:basedOn w:val="TableNormal"/>
    <w:uiPriority w:val="52"/>
    <w:rsid w:val="00A111D1"/>
    <w:rPr>
      <w:color w:val="5F497A"/>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styleId="GridTable7Colorful-Accent5">
    <w:name w:val="Grid Table 7 Colorful Accent 5"/>
    <w:basedOn w:val="TableNormal"/>
    <w:uiPriority w:val="52"/>
    <w:rsid w:val="00A111D1"/>
    <w:rPr>
      <w:color w:val="31849B"/>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styleId="GridTable7Colorful-Accent6">
    <w:name w:val="Grid Table 7 Colorful Accent 6"/>
    <w:basedOn w:val="TableNormal"/>
    <w:uiPriority w:val="52"/>
    <w:rsid w:val="00A111D1"/>
    <w:rPr>
      <w:color w:val="E36C0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character" w:styleId="Hashtag">
    <w:name w:val="Hashtag"/>
    <w:uiPriority w:val="99"/>
    <w:semiHidden/>
    <w:unhideWhenUsed/>
    <w:rsid w:val="00A111D1"/>
    <w:rPr>
      <w:color w:val="2B579A"/>
      <w:shd w:val="clear" w:color="auto" w:fill="E1DFDD"/>
      <w:lang w:val="en-GB"/>
    </w:rPr>
  </w:style>
  <w:style w:type="character" w:styleId="HTMLAcronym">
    <w:name w:val="HTML Acronym"/>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uiPriority w:val="99"/>
    <w:semiHidden/>
    <w:unhideWhenUsed/>
    <w:rsid w:val="00A111D1"/>
    <w:rPr>
      <w:i/>
      <w:iCs/>
      <w:lang w:val="en-GB"/>
    </w:rPr>
  </w:style>
  <w:style w:type="character" w:styleId="HTMLCode">
    <w:name w:val="HTML Code"/>
    <w:uiPriority w:val="99"/>
    <w:semiHidden/>
    <w:unhideWhenUsed/>
    <w:rsid w:val="00A111D1"/>
    <w:rPr>
      <w:rFonts w:ascii="Consolas" w:hAnsi="Consolas"/>
      <w:sz w:val="20"/>
      <w:szCs w:val="20"/>
      <w:lang w:val="en-GB"/>
    </w:rPr>
  </w:style>
  <w:style w:type="character" w:styleId="HTMLDefinition">
    <w:name w:val="HTML Definition"/>
    <w:uiPriority w:val="99"/>
    <w:semiHidden/>
    <w:unhideWhenUsed/>
    <w:rsid w:val="00A111D1"/>
    <w:rPr>
      <w:i/>
      <w:iCs/>
      <w:lang w:val="en-GB"/>
    </w:rPr>
  </w:style>
  <w:style w:type="character" w:styleId="HTMLKeyboard">
    <w:name w:val="HTML Keyboard"/>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link w:val="HTMLPreformatted"/>
    <w:uiPriority w:val="99"/>
    <w:semiHidden/>
    <w:rsid w:val="00A111D1"/>
    <w:rPr>
      <w:rFonts w:ascii="Consolas" w:eastAsia="宋体" w:hAnsi="Consolas" w:cs="Times New Roman"/>
      <w:sz w:val="20"/>
      <w:szCs w:val="20"/>
      <w:lang w:val="en-GB"/>
    </w:rPr>
  </w:style>
  <w:style w:type="character" w:styleId="HTMLSample">
    <w:name w:val="HTML Sample"/>
    <w:uiPriority w:val="99"/>
    <w:semiHidden/>
    <w:unhideWhenUsed/>
    <w:rsid w:val="00A111D1"/>
    <w:rPr>
      <w:rFonts w:ascii="Consolas" w:hAnsi="Consolas"/>
      <w:sz w:val="24"/>
      <w:szCs w:val="24"/>
      <w:lang w:val="en-GB"/>
    </w:rPr>
  </w:style>
  <w:style w:type="character" w:styleId="HTMLTypewriter">
    <w:name w:val="HTML Typewriter"/>
    <w:uiPriority w:val="99"/>
    <w:semiHidden/>
    <w:unhideWhenUsed/>
    <w:rsid w:val="00A111D1"/>
    <w:rPr>
      <w:rFonts w:ascii="Consolas" w:hAnsi="Consolas"/>
      <w:sz w:val="20"/>
      <w:szCs w:val="20"/>
      <w:lang w:val="en-GB"/>
    </w:rPr>
  </w:style>
  <w:style w:type="character" w:styleId="HTMLVariable">
    <w:name w:val="HTML Variable"/>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Calibri" w:eastAsia="MS Gothic" w:hAnsi="Calibri"/>
      <w:b/>
      <w:bCs/>
    </w:rPr>
  </w:style>
  <w:style w:type="character" w:styleId="IntenseEmphasis">
    <w:name w:val="Intense Emphasis"/>
    <w:uiPriority w:val="21"/>
    <w:qFormat/>
    <w:rsid w:val="00A111D1"/>
    <w:rPr>
      <w:i/>
      <w:iCs/>
      <w:color w:val="4F81BD"/>
      <w:lang w:val="en-GB"/>
    </w:rPr>
  </w:style>
  <w:style w:type="paragraph" w:styleId="IntenseQuote">
    <w:name w:val="Intense Quote"/>
    <w:basedOn w:val="Normal"/>
    <w:next w:val="Normal"/>
    <w:link w:val="IntenseQuoteChar"/>
    <w:uiPriority w:val="30"/>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30"/>
    <w:rsid w:val="00A111D1"/>
    <w:rPr>
      <w:rFonts w:ascii="Times New Roman" w:eastAsia="宋体" w:hAnsi="Times New Roman" w:cs="Times New Roman"/>
      <w:i/>
      <w:iCs/>
      <w:color w:val="4F81BD"/>
      <w:sz w:val="22"/>
      <w:szCs w:val="22"/>
      <w:lang w:val="en-GB"/>
    </w:rPr>
  </w:style>
  <w:style w:type="character" w:styleId="IntenseReference">
    <w:name w:val="Intense Reference"/>
    <w:uiPriority w:val="32"/>
    <w:qFormat/>
    <w:rsid w:val="00A111D1"/>
    <w:rPr>
      <w:b/>
      <w:bCs/>
      <w:smallCaps/>
      <w:color w:val="4F81BD"/>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blStylePr w:type="firstRow">
      <w:pPr>
        <w:spacing w:before="0" w:after="0" w:line="240" w:lineRule="auto"/>
      </w:pPr>
      <w:rPr>
        <w:rFonts w:ascii="Calibri" w:eastAsia="MS Gothic" w:hAnsi="Calibri" w:cs="Times New Roman"/>
        <w:b/>
        <w:bCs/>
      </w:rPr>
      <w:tblPr/>
      <w:tcPr>
        <w:tcBorders>
          <w:top w:val="single" w:sz="8" w:space="0" w:color="000080"/>
          <w:left w:val="single" w:sz="8" w:space="0" w:color="000080"/>
          <w:bottom w:val="single" w:sz="18" w:space="0" w:color="000080"/>
          <w:right w:val="single" w:sz="8" w:space="0" w:color="000080"/>
          <w:insideH w:val="nil"/>
          <w:insideV w:val="single" w:sz="8" w:space="0" w:color="000080"/>
        </w:tcBorders>
      </w:tcPr>
    </w:tblStylePr>
    <w:tblStylePr w:type="lastRow">
      <w:pPr>
        <w:spacing w:before="0" w:after="0" w:line="240" w:lineRule="auto"/>
      </w:pPr>
      <w:rPr>
        <w:rFonts w:ascii="Calibri" w:eastAsia="MS Gothic" w:hAnsi="Calibri" w:cs="Times New Roman"/>
        <w:b/>
        <w:bCs/>
      </w:rPr>
      <w:tblPr/>
      <w:tcPr>
        <w:tcBorders>
          <w:top w:val="double" w:sz="6" w:space="0" w:color="000080"/>
          <w:left w:val="single" w:sz="8" w:space="0" w:color="000080"/>
          <w:bottom w:val="single" w:sz="8" w:space="0" w:color="000080"/>
          <w:right w:val="single" w:sz="8" w:space="0" w:color="000080"/>
          <w:insideH w:val="nil"/>
          <w:insideV w:val="single" w:sz="8" w:space="0" w:color="00008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80"/>
          <w:left w:val="single" w:sz="8" w:space="0" w:color="000080"/>
          <w:bottom w:val="single" w:sz="8" w:space="0" w:color="000080"/>
          <w:right w:val="single" w:sz="8" w:space="0" w:color="000080"/>
        </w:tcBorders>
      </w:tcPr>
    </w:tblStylePr>
    <w:tblStylePr w:type="band1Vert">
      <w:tblPr/>
      <w:tcPr>
        <w:tcBorders>
          <w:top w:val="single" w:sz="8" w:space="0" w:color="000080"/>
          <w:left w:val="single" w:sz="8" w:space="0" w:color="000080"/>
          <w:bottom w:val="single" w:sz="8" w:space="0" w:color="000080"/>
          <w:right w:val="single" w:sz="8" w:space="0" w:color="000080"/>
        </w:tcBorders>
        <w:shd w:val="clear" w:color="auto" w:fill="A0A0FF"/>
      </w:tcPr>
    </w:tblStylePr>
    <w:tblStylePr w:type="band1Horz">
      <w:tblPr/>
      <w:tcPr>
        <w:tcBorders>
          <w:top w:val="single" w:sz="8" w:space="0" w:color="000080"/>
          <w:left w:val="single" w:sz="8" w:space="0" w:color="000080"/>
          <w:bottom w:val="single" w:sz="8" w:space="0" w:color="000080"/>
          <w:right w:val="single" w:sz="8" w:space="0" w:color="000080"/>
          <w:insideV w:val="single" w:sz="8" w:space="0" w:color="000080"/>
        </w:tcBorders>
        <w:shd w:val="clear" w:color="auto" w:fill="A0A0FF"/>
      </w:tcPr>
    </w:tblStylePr>
    <w:tblStylePr w:type="band2Horz">
      <w:tblPr/>
      <w:tcPr>
        <w:tcBorders>
          <w:top w:val="single" w:sz="8" w:space="0" w:color="000080"/>
          <w:left w:val="single" w:sz="8" w:space="0" w:color="000080"/>
          <w:bottom w:val="single" w:sz="8" w:space="0" w:color="000080"/>
          <w:right w:val="single" w:sz="8" w:space="0" w:color="000080"/>
          <w:insideV w:val="single" w:sz="8" w:space="0" w:color="000080"/>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pPr>
        <w:spacing w:before="0" w:after="0" w:line="240" w:lineRule="auto"/>
      </w:pPr>
      <w:rPr>
        <w:b/>
        <w:bCs/>
        <w:color w:val="FFFFFF"/>
      </w:rPr>
      <w:tblPr/>
      <w:tcPr>
        <w:shd w:val="clear" w:color="auto" w:fill="000080"/>
      </w:tcPr>
    </w:tblStylePr>
    <w:tblStylePr w:type="lastRow">
      <w:pPr>
        <w:spacing w:before="0" w:after="0" w:line="240" w:lineRule="auto"/>
      </w:pPr>
      <w:rPr>
        <w:b/>
        <w:bCs/>
      </w:rPr>
      <w:tblPr/>
      <w:tcPr>
        <w:tcBorders>
          <w:top w:val="double" w:sz="6" w:space="0" w:color="000080"/>
          <w:left w:val="single" w:sz="8" w:space="0" w:color="000080"/>
          <w:bottom w:val="single" w:sz="8" w:space="0" w:color="000080"/>
          <w:right w:val="single" w:sz="8" w:space="0" w:color="000080"/>
        </w:tcBorders>
      </w:tcPr>
    </w:tblStylePr>
    <w:tblStylePr w:type="firstCol">
      <w:rPr>
        <w:b/>
        <w:bCs/>
      </w:rPr>
    </w:tblStylePr>
    <w:tblStylePr w:type="lastCol">
      <w:rPr>
        <w:b/>
        <w:bCs/>
      </w:rPr>
    </w:tblStylePr>
    <w:tblStylePr w:type="band1Vert">
      <w:tblPr/>
      <w:tcPr>
        <w:tcBorders>
          <w:top w:val="single" w:sz="8" w:space="0" w:color="000080"/>
          <w:left w:val="single" w:sz="8" w:space="0" w:color="000080"/>
          <w:bottom w:val="single" w:sz="8" w:space="0" w:color="000080"/>
          <w:right w:val="single" w:sz="8" w:space="0" w:color="000080"/>
        </w:tcBorders>
      </w:tcPr>
    </w:tblStylePr>
    <w:tblStylePr w:type="band1Horz">
      <w:tblPr/>
      <w:tcPr>
        <w:tcBorders>
          <w:top w:val="single" w:sz="8" w:space="0" w:color="000080"/>
          <w:left w:val="single" w:sz="8" w:space="0" w:color="000080"/>
          <w:bottom w:val="single" w:sz="8" w:space="0" w:color="000080"/>
          <w:right w:val="single" w:sz="8" w:space="0" w:color="000080"/>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semiHidden/>
    <w:unhideWhenUsed/>
    <w:rsid w:val="00A111D1"/>
    <w:rPr>
      <w:color w:val="00005F"/>
    </w:rPr>
    <w:tblPr>
      <w:tblStyleRowBandSize w:val="1"/>
      <w:tblStyleColBandSize w:val="1"/>
      <w:tblBorders>
        <w:top w:val="single" w:sz="8" w:space="0" w:color="000080"/>
        <w:bottom w:val="single" w:sz="8" w:space="0" w:color="000080"/>
      </w:tblBorders>
    </w:tblPr>
    <w:tblStylePr w:type="fir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la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cPr>
    </w:tblStylePr>
    <w:tblStylePr w:type="band1Horz">
      <w:tblPr/>
      <w:tcPr>
        <w:tcBorders>
          <w:left w:val="nil"/>
          <w:right w:val="nil"/>
          <w:insideH w:val="nil"/>
          <w:insideV w:val="nil"/>
        </w:tcBorders>
        <w:shd w:val="clear" w:color="auto" w:fill="A0A0FF"/>
      </w:tcPr>
    </w:tblStylePr>
  </w:style>
  <w:style w:type="table" w:styleId="LightShading-Accent1">
    <w:name w:val="Light Shading Accent 1"/>
    <w:basedOn w:val="TableNormal"/>
    <w:uiPriority w:val="60"/>
    <w:semiHidden/>
    <w:unhideWhenUsed/>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semiHidden/>
    <w:unhideWhenUsed/>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semiHidden/>
    <w:unhideWhenUsed/>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semiHidden/>
    <w:unhideWhenUsed/>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semiHidden/>
    <w:unhideWhenUsed/>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semiHidden/>
    <w:unhideWhenUsed/>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cBorders>
      </w:tcPr>
    </w:tblStylePr>
    <w:tblStylePr w:type="lastRow">
      <w:rPr>
        <w:b/>
        <w:bCs/>
      </w:rPr>
      <w:tblPr/>
      <w:tcPr>
        <w:tcBorders>
          <w:top w:val="sing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cBorders>
      </w:tcPr>
    </w:tblStylePr>
    <w:tblStylePr w:type="lastRow">
      <w:rPr>
        <w:b/>
        <w:bCs/>
      </w:rPr>
      <w:tblPr/>
      <w:tcPr>
        <w:tcBorders>
          <w:top w:val="sing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cBorders>
      </w:tcPr>
    </w:tblStylePr>
    <w:tblStylePr w:type="lastRow">
      <w:rPr>
        <w:b/>
        <w:bCs/>
      </w:rPr>
      <w:tblPr/>
      <w:tcPr>
        <w:tcBorders>
          <w:top w:val="sing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cBorders>
      </w:tcPr>
    </w:tblStylePr>
    <w:tblStylePr w:type="lastRow">
      <w:rPr>
        <w:b/>
        <w:bCs/>
      </w:rPr>
      <w:tblPr/>
      <w:tcPr>
        <w:tcBorders>
          <w:top w:val="sing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cBorders>
      </w:tcPr>
    </w:tblStylePr>
    <w:tblStylePr w:type="lastRow">
      <w:rPr>
        <w:b/>
        <w:bCs/>
      </w:rPr>
      <w:tblPr/>
      <w:tcPr>
        <w:tcBorders>
          <w:top w:val="sing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ListTable2">
    <w:name w:val="List Table 2"/>
    <w:basedOn w:val="TableNormal"/>
    <w:uiPriority w:val="47"/>
    <w:rsid w:val="00A111D1"/>
    <w:tblPr>
      <w:tblStyleRowBandSize w:val="1"/>
      <w:tblStyleColBandSize w:val="1"/>
      <w:tblBorders>
        <w:top w:val="single" w:sz="4" w:space="0" w:color="1919FF"/>
        <w:bottom w:val="single" w:sz="4" w:space="0" w:color="1919FF"/>
        <w:insideH w:val="single" w:sz="4" w:space="0" w:color="1919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bottom w:val="single" w:sz="4" w:space="0" w:color="95B3D7"/>
        <w:insideH w:val="single" w:sz="4" w:space="0" w:color="95B3D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bottom w:val="single" w:sz="4" w:space="0" w:color="B2A1C7"/>
        <w:insideH w:val="single" w:sz="4" w:space="0" w:color="B2A1C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bottom w:val="single" w:sz="4" w:space="0" w:color="92CDDC"/>
        <w:insideH w:val="single" w:sz="4" w:space="0" w:color="92CDDC"/>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bottom w:val="single" w:sz="4" w:space="0" w:color="FABF8F"/>
        <w:insideH w:val="single" w:sz="4" w:space="0" w:color="FABF8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ListTable3">
    <w:name w:val="List Table 3"/>
    <w:basedOn w:val="TableNormal"/>
    <w:uiPriority w:val="48"/>
    <w:rsid w:val="00A111D1"/>
    <w:tblPr>
      <w:tblStyleRowBandSize w:val="1"/>
      <w:tblStyleColBandSize w:val="1"/>
      <w:tblBorders>
        <w:top w:val="single" w:sz="4" w:space="0" w:color="000080"/>
        <w:left w:val="single" w:sz="4" w:space="0" w:color="000080"/>
        <w:bottom w:val="single" w:sz="4" w:space="0" w:color="000080"/>
        <w:right w:val="single" w:sz="4" w:space="0" w:color="000080"/>
      </w:tblBorders>
    </w:tblPr>
    <w:tblStylePr w:type="firstRow">
      <w:rPr>
        <w:b/>
        <w:bCs/>
        <w:color w:val="FFFFFF"/>
      </w:rPr>
      <w:tblPr/>
      <w:tcPr>
        <w:shd w:val="clear" w:color="auto" w:fill="000080"/>
      </w:tcPr>
    </w:tblStylePr>
    <w:tblStylePr w:type="lastRow">
      <w:rPr>
        <w:b/>
        <w:bCs/>
      </w:rPr>
      <w:tblPr/>
      <w:tcPr>
        <w:tcBorders>
          <w:top w:val="double" w:sz="4" w:space="0" w:color="00008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80"/>
          <w:right w:val="single" w:sz="4" w:space="0" w:color="000080"/>
        </w:tcBorders>
      </w:tcPr>
    </w:tblStylePr>
    <w:tblStylePr w:type="band1Horz">
      <w:tblPr/>
      <w:tcPr>
        <w:tcBorders>
          <w:top w:val="single" w:sz="4" w:space="0" w:color="000080"/>
          <w:bottom w:val="single" w:sz="4" w:space="0" w:color="00008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left w:val="nil"/>
        </w:tcBorders>
      </w:tcPr>
    </w:tblStylePr>
    <w:tblStylePr w:type="swCell">
      <w:tblPr/>
      <w:tcPr>
        <w:tcBorders>
          <w:top w:val="double" w:sz="4" w:space="0" w:color="000080"/>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left w:val="single" w:sz="4" w:space="0" w:color="8064A2"/>
        <w:bottom w:val="single" w:sz="4" w:space="0" w:color="8064A2"/>
        <w:right w:val="single" w:sz="4" w:space="0" w:color="8064A2"/>
      </w:tblBorders>
    </w:tblPr>
    <w:tblStylePr w:type="firstRow">
      <w:rPr>
        <w:b/>
        <w:bCs/>
        <w:color w:val="FFFFFF"/>
      </w:rPr>
      <w:tblPr/>
      <w:tcPr>
        <w:shd w:val="clear" w:color="auto" w:fill="8064A2"/>
      </w:tcPr>
    </w:tblStylePr>
    <w:tblStylePr w:type="lastRow">
      <w:rPr>
        <w:b/>
        <w:bCs/>
      </w:rPr>
      <w:tblPr/>
      <w:tcPr>
        <w:tcBorders>
          <w:top w:val="double" w:sz="4" w:space="0" w:color="8064A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right w:val="single" w:sz="4" w:space="0" w:color="8064A2"/>
        </w:tcBorders>
      </w:tcPr>
    </w:tblStylePr>
    <w:tblStylePr w:type="band1Horz">
      <w:tblPr/>
      <w:tcPr>
        <w:tcBorders>
          <w:top w:val="single" w:sz="4" w:space="0" w:color="8064A2"/>
          <w:bottom w:val="single" w:sz="4" w:space="0" w:color="8064A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left w:val="nil"/>
        </w:tcBorders>
      </w:tcPr>
    </w:tblStylePr>
    <w:tblStylePr w:type="swCell">
      <w:tblPr/>
      <w:tcPr>
        <w:tcBorders>
          <w:top w:val="double" w:sz="4" w:space="0" w:color="8064A2"/>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tcBorders>
        <w:shd w:val="clear" w:color="auto" w:fill="000080"/>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ListTable5Dark">
    <w:name w:val="List Table 5 Dark"/>
    <w:basedOn w:val="TableNormal"/>
    <w:uiPriority w:val="50"/>
    <w:rsid w:val="00A111D1"/>
    <w:rPr>
      <w:color w:val="FFFFFF"/>
    </w:rPr>
    <w:tblPr>
      <w:tblStyleRowBandSize w:val="1"/>
      <w:tblStyleColBandSize w:val="1"/>
      <w:tblBorders>
        <w:top w:val="single" w:sz="24" w:space="0" w:color="000080"/>
        <w:left w:val="single" w:sz="24" w:space="0" w:color="000080"/>
        <w:bottom w:val="single" w:sz="24" w:space="0" w:color="000080"/>
        <w:right w:val="single" w:sz="24" w:space="0" w:color="000080"/>
      </w:tblBorders>
    </w:tblPr>
    <w:tcPr>
      <w:shd w:val="clear" w:color="auto" w:fill="00008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rPr>
    <w:tblPr>
      <w:tblStyleRowBandSize w:val="1"/>
      <w:tblStyleColBandSize w:val="1"/>
      <w:tblBorders>
        <w:top w:val="single" w:sz="24" w:space="0" w:color="4F81BD"/>
        <w:left w:val="single" w:sz="24" w:space="0" w:color="4F81BD"/>
        <w:bottom w:val="single" w:sz="24" w:space="0" w:color="4F81BD"/>
        <w:right w:val="single" w:sz="24" w:space="0" w:color="4F81BD"/>
      </w:tblBorders>
    </w:tblPr>
    <w:tcPr>
      <w:shd w:val="clear" w:color="auto" w:fill="4F81B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rPr>
    <w:tblPr>
      <w:tblStyleRowBandSize w:val="1"/>
      <w:tblStyleColBandSize w:val="1"/>
      <w:tblBorders>
        <w:top w:val="single" w:sz="24" w:space="0" w:color="C0504D"/>
        <w:left w:val="single" w:sz="24" w:space="0" w:color="C0504D"/>
        <w:bottom w:val="single" w:sz="24" w:space="0" w:color="C0504D"/>
        <w:right w:val="single" w:sz="24" w:space="0" w:color="C0504D"/>
      </w:tblBorders>
    </w:tblPr>
    <w:tcPr>
      <w:shd w:val="clear" w:color="auto" w:fill="C050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rPr>
    <w:tblPr>
      <w:tblStyleRowBandSize w:val="1"/>
      <w:tblStyleColBandSize w:val="1"/>
      <w:tblBorders>
        <w:top w:val="single" w:sz="24" w:space="0" w:color="9BBB59"/>
        <w:left w:val="single" w:sz="24" w:space="0" w:color="9BBB59"/>
        <w:bottom w:val="single" w:sz="24" w:space="0" w:color="9BBB59"/>
        <w:right w:val="single" w:sz="24" w:space="0" w:color="9BBB59"/>
      </w:tblBorders>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rPr>
    <w:tblPr>
      <w:tblStyleRowBandSize w:val="1"/>
      <w:tblStyleColBandSize w:val="1"/>
      <w:tblBorders>
        <w:top w:val="single" w:sz="24" w:space="0" w:color="8064A2"/>
        <w:left w:val="single" w:sz="24" w:space="0" w:color="8064A2"/>
        <w:bottom w:val="single" w:sz="24" w:space="0" w:color="8064A2"/>
        <w:right w:val="single" w:sz="24" w:space="0" w:color="8064A2"/>
      </w:tblBorders>
    </w:tblPr>
    <w:tcPr>
      <w:shd w:val="clear" w:color="auto" w:fill="8064A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rPr>
    <w:tblPr>
      <w:tblStyleRowBandSize w:val="1"/>
      <w:tblStyleColBandSize w:val="1"/>
      <w:tblBorders>
        <w:top w:val="single" w:sz="24" w:space="0" w:color="F79646"/>
        <w:left w:val="single" w:sz="24" w:space="0" w:color="F79646"/>
        <w:bottom w:val="single" w:sz="24" w:space="0" w:color="F79646"/>
        <w:right w:val="single" w:sz="24" w:space="0" w:color="F79646"/>
      </w:tblBorders>
    </w:tblPr>
    <w:tcPr>
      <w:shd w:val="clear" w:color="auto" w:fill="F7964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rPr>
    <w:tblPr>
      <w:tblStyleRowBandSize w:val="1"/>
      <w:tblStyleColBandSize w:val="1"/>
      <w:tblBorders>
        <w:top w:val="single" w:sz="4" w:space="0" w:color="000080"/>
        <w:bottom w:val="single" w:sz="4" w:space="0" w:color="000080"/>
      </w:tblBorders>
    </w:tblPr>
    <w:tblStylePr w:type="firstRow">
      <w:rPr>
        <w:b/>
        <w:bCs/>
      </w:rPr>
      <w:tblPr/>
      <w:tcPr>
        <w:tcBorders>
          <w:bottom w:val="single" w:sz="4" w:space="0" w:color="000080"/>
        </w:tcBorders>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6Colorful-Accent1">
    <w:name w:val="List Table 6 Colorful Accent 1"/>
    <w:basedOn w:val="TableNormal"/>
    <w:uiPriority w:val="51"/>
    <w:rsid w:val="00A111D1"/>
    <w:rPr>
      <w:color w:val="365F91"/>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ListTable6Colorful-Accent2">
    <w:name w:val="List Table 6 Colorful Accent 2"/>
    <w:basedOn w:val="TableNormal"/>
    <w:uiPriority w:val="51"/>
    <w:rsid w:val="00A111D1"/>
    <w:rPr>
      <w:color w:val="943634"/>
    </w:rPr>
    <w:tblPr>
      <w:tblStyleRowBandSize w:val="1"/>
      <w:tblStyleColBandSize w:val="1"/>
      <w:tblBorders>
        <w:top w:val="single" w:sz="4" w:space="0" w:color="C0504D"/>
        <w:bottom w:val="single" w:sz="4" w:space="0" w:color="C0504D"/>
      </w:tblBorders>
    </w:tblPr>
    <w:tblStylePr w:type="firstRow">
      <w:rPr>
        <w:b/>
        <w:bCs/>
      </w:rPr>
      <w:tblPr/>
      <w:tcPr>
        <w:tcBorders>
          <w:bottom w:val="single" w:sz="4" w:space="0" w:color="C0504D"/>
        </w:tcBorders>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ListTable6Colorful-Accent3">
    <w:name w:val="List Table 6 Colorful Accent 3"/>
    <w:basedOn w:val="TableNormal"/>
    <w:uiPriority w:val="51"/>
    <w:rsid w:val="00A111D1"/>
    <w:rPr>
      <w:color w:val="76923C"/>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ListTable6Colorful-Accent4">
    <w:name w:val="List Table 6 Colorful Accent 4"/>
    <w:basedOn w:val="TableNormal"/>
    <w:uiPriority w:val="51"/>
    <w:rsid w:val="00A111D1"/>
    <w:rPr>
      <w:color w:val="5F497A"/>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ListTable6Colorful-Accent5">
    <w:name w:val="List Table 6 Colorful Accent 5"/>
    <w:basedOn w:val="TableNormal"/>
    <w:uiPriority w:val="51"/>
    <w:rsid w:val="00A111D1"/>
    <w:rPr>
      <w:color w:val="31849B"/>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ListTable6Colorful-Accent6">
    <w:name w:val="List Table 6 Colorful Accent 6"/>
    <w:basedOn w:val="TableNormal"/>
    <w:uiPriority w:val="51"/>
    <w:rsid w:val="00A111D1"/>
    <w:rPr>
      <w:color w:val="E36C0A"/>
    </w:rPr>
    <w:tblPr>
      <w:tblStyleRowBandSize w:val="1"/>
      <w:tblStyleColBandSize w:val="1"/>
      <w:tblBorders>
        <w:top w:val="single" w:sz="4" w:space="0" w:color="F79646"/>
        <w:bottom w:val="single" w:sz="4" w:space="0" w:color="F79646"/>
      </w:tblBorders>
    </w:tblPr>
    <w:tblStylePr w:type="firstRow">
      <w:rPr>
        <w:b/>
        <w:bCs/>
      </w:rPr>
      <w:tblPr/>
      <w:tcPr>
        <w:tcBorders>
          <w:bottom w:val="single" w:sz="4" w:space="0" w:color="F79646"/>
        </w:tcBorders>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ListTable7Colorful">
    <w:name w:val="List Table 7 Colorful"/>
    <w:basedOn w:val="TableNormal"/>
    <w:uiPriority w:val="52"/>
    <w:rsid w:val="00A111D1"/>
    <w:rPr>
      <w:color w:val="000080"/>
    </w:rPr>
    <w:tblPr>
      <w:tblStyleRowBandSize w:val="1"/>
      <w:tblStyleColBandSize w:val="1"/>
    </w:tblPr>
    <w:tblStylePr w:type="firstRow">
      <w:rPr>
        <w:rFonts w:ascii="Calibri" w:eastAsia="MS Gothic" w:hAnsi="Calibri" w:cs="Times New Roman"/>
        <w:i/>
        <w:iCs/>
        <w:sz w:val="26"/>
      </w:rPr>
      <w:tblPr/>
      <w:tcPr>
        <w:tcBorders>
          <w:bottom w:val="single" w:sz="4" w:space="0" w:color="000080"/>
        </w:tcBorders>
        <w:shd w:val="clear" w:color="auto" w:fill="FFFFFF"/>
      </w:tcPr>
    </w:tblStylePr>
    <w:tblStylePr w:type="lastRow">
      <w:rPr>
        <w:rFonts w:ascii="Calibri" w:eastAsia="MS Gothic" w:hAnsi="Calibri" w:cs="Times New Roman"/>
        <w:i/>
        <w:iCs/>
        <w:sz w:val="26"/>
      </w:rPr>
      <w:tblPr/>
      <w:tcPr>
        <w:tcBorders>
          <w:top w:val="single" w:sz="4" w:space="0" w:color="00008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80"/>
        </w:tcBorders>
        <w:shd w:val="clear" w:color="auto" w:fill="FFFFFF"/>
      </w:tcPr>
    </w:tblStylePr>
    <w:tblStylePr w:type="lastCol">
      <w:rPr>
        <w:rFonts w:ascii="Calibri" w:eastAsia="MS Gothic" w:hAnsi="Calibri" w:cs="Times New Roman"/>
        <w:i/>
        <w:iCs/>
        <w:sz w:val="26"/>
      </w:rPr>
      <w:tblPr/>
      <w:tcPr>
        <w:tcBorders>
          <w:left w:val="single" w:sz="4" w:space="0" w:color="000080"/>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rPr>
    <w:tblPr>
      <w:tblStyleRowBandSize w:val="1"/>
      <w:tblStyleColBandSize w:val="1"/>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rPr>
    <w:tblPr>
      <w:tblStyleRowBandSize w:val="1"/>
      <w:tblStyleColBandSize w:val="1"/>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rPr>
    <w:tblPr>
      <w:tblStyleRowBandSize w:val="1"/>
      <w:tblStyleColBandSize w:val="1"/>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rPr>
    <w:tblPr>
      <w:tblStyleRowBandSize w:val="1"/>
      <w:tblStyleColBandSize w:val="1"/>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rPr>
    <w:tblPr>
      <w:tblStyleRowBandSize w:val="1"/>
      <w:tblStyleColBandSize w:val="1"/>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rPr>
    <w:tblPr>
      <w:tblStyleRowBandSize w:val="1"/>
      <w:tblStyleColBandSize w:val="1"/>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lang w:val="en-GB" w:eastAsia="en-US"/>
    </w:rPr>
  </w:style>
  <w:style w:type="character" w:customStyle="1" w:styleId="MacroTextChar">
    <w:name w:val="Macro Text Char"/>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insideV w:val="single" w:sz="8" w:space="0" w:color="0000DF"/>
      </w:tblBorders>
    </w:tblPr>
    <w:tcPr>
      <w:shd w:val="clear" w:color="auto" w:fill="A0A0FF"/>
    </w:tcPr>
    <w:tblStylePr w:type="firstRow">
      <w:rPr>
        <w:b/>
        <w:bCs/>
      </w:rPr>
    </w:tblStylePr>
    <w:tblStylePr w:type="lastRow">
      <w:rPr>
        <w:b/>
        <w:bCs/>
      </w:rPr>
      <w:tblPr/>
      <w:tcPr>
        <w:tcBorders>
          <w:top w:val="single" w:sz="18" w:space="0" w:color="0000DF"/>
        </w:tcBorders>
      </w:tcPr>
    </w:tblStylePr>
    <w:tblStylePr w:type="firstCol">
      <w:rPr>
        <w:b/>
        <w:bCs/>
      </w:rPr>
    </w:tblStylePr>
    <w:tblStylePr w:type="lastCol">
      <w:rPr>
        <w:b/>
        <w:bCs/>
      </w:rPr>
    </w:tblStylePr>
    <w:tblStylePr w:type="band1Vert">
      <w:tblPr/>
      <w:tcPr>
        <w:shd w:val="clear" w:color="auto" w:fill="4040FF"/>
      </w:tcPr>
    </w:tblStylePr>
    <w:tblStylePr w:type="band1Horz">
      <w:tblPr/>
      <w:tcPr>
        <w:shd w:val="clear" w:color="auto" w:fill="4040F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cPr>
      <w:shd w:val="clear" w:color="auto" w:fill="A0A0FF"/>
    </w:tcPr>
    <w:tblStylePr w:type="firstRow">
      <w:rPr>
        <w:b/>
        <w:bCs/>
        <w:color w:val="000080"/>
      </w:rPr>
      <w:tblPr/>
      <w:tcPr>
        <w:shd w:val="clear" w:color="auto" w:fill="D9D9FF"/>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B2B2FF"/>
      </w:tcPr>
    </w:tblStylePr>
    <w:tblStylePr w:type="band1Vert">
      <w:tblPr/>
      <w:tcPr>
        <w:shd w:val="clear" w:color="auto" w:fill="4040FF"/>
      </w:tcPr>
    </w:tblStylePr>
    <w:tblStylePr w:type="band1Horz">
      <w:tblPr/>
      <w:tcPr>
        <w:tcBorders>
          <w:insideH w:val="single" w:sz="6" w:space="0" w:color="000080"/>
          <w:insideV w:val="single" w:sz="6" w:space="0" w:color="000080"/>
        </w:tcBorders>
        <w:shd w:val="clear" w:color="auto" w:fill="4040FF"/>
      </w:tcPr>
    </w:tblStylePr>
    <w:tblStylePr w:type="nwCell">
      <w:tblPr/>
      <w:tcPr>
        <w:shd w:val="clear" w:color="auto" w:fill="FFFFFF"/>
      </w:tcPr>
    </w:tblStylePr>
  </w:style>
  <w:style w:type="table" w:styleId="MediumGrid2-Accent1">
    <w:name w:val="Medium Grid 2 Accent 1"/>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80"/>
      </w:rPr>
      <w:tblPr/>
      <w:tcPr>
        <w:shd w:val="clear" w:color="auto" w:fill="EDF2F8"/>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80"/>
      </w:rPr>
      <w:tblPr/>
      <w:tcPr>
        <w:shd w:val="clear" w:color="auto" w:fill="F8EDED"/>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80"/>
      </w:rPr>
      <w:tblPr/>
      <w:tcPr>
        <w:shd w:val="clear" w:color="auto" w:fill="F5F8EE"/>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80"/>
      </w:rPr>
      <w:tblPr/>
      <w:tcPr>
        <w:shd w:val="clear" w:color="auto" w:fill="F2EFF6"/>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80"/>
      </w:rPr>
      <w:tblPr/>
      <w:tcPr>
        <w:shd w:val="clear" w:color="auto" w:fill="EDF6F9"/>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80"/>
      </w:rPr>
      <w:tblPr/>
      <w:tcPr>
        <w:shd w:val="clear" w:color="auto" w:fill="FEF4EC"/>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A0A0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040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4040F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semiHidden/>
    <w:unhideWhenUsed/>
    <w:rsid w:val="00A111D1"/>
    <w:rPr>
      <w:color w:val="000080"/>
    </w:rPr>
    <w:tblPr>
      <w:tblStyleRowBandSize w:val="1"/>
      <w:tblStyleColBandSize w:val="1"/>
      <w:tblBorders>
        <w:top w:val="single" w:sz="8" w:space="0" w:color="000080"/>
        <w:bottom w:val="single" w:sz="8" w:space="0" w:color="000080"/>
      </w:tblBorders>
    </w:tblPr>
    <w:tblStylePr w:type="firstRow">
      <w:rPr>
        <w:rFonts w:ascii="Calibri" w:eastAsia="MS Gothic" w:hAnsi="Calibri" w:cs="Times New Roman"/>
      </w:rPr>
      <w:tblPr/>
      <w:tcPr>
        <w:tcBorders>
          <w:top w:val="nil"/>
          <w:bottom w:val="single" w:sz="8" w:space="0" w:color="000080"/>
        </w:tcBorders>
      </w:tcPr>
    </w:tblStylePr>
    <w:tblStylePr w:type="lastRow">
      <w:rPr>
        <w:b/>
        <w:bCs/>
        <w:color w:val="1F497D"/>
      </w:rPr>
      <w:tblPr/>
      <w:tcPr>
        <w:tcBorders>
          <w:top w:val="single" w:sz="8" w:space="0" w:color="000080"/>
          <w:bottom w:val="single" w:sz="8" w:space="0" w:color="000080"/>
        </w:tcBorders>
      </w:tcPr>
    </w:tblStylePr>
    <w:tblStylePr w:type="firstCol">
      <w:rPr>
        <w:b/>
        <w:bCs/>
      </w:rPr>
    </w:tblStylePr>
    <w:tblStylePr w:type="lastCol">
      <w:rPr>
        <w:b/>
        <w:bCs/>
      </w:rPr>
      <w:tblPr/>
      <w:tcPr>
        <w:tcBorders>
          <w:top w:val="single" w:sz="8" w:space="0" w:color="000080"/>
          <w:bottom w:val="single" w:sz="8" w:space="0" w:color="000080"/>
        </w:tcBorders>
      </w:tcPr>
    </w:tblStylePr>
    <w:tblStylePr w:type="band1Vert">
      <w:tblPr/>
      <w:tcPr>
        <w:shd w:val="clear" w:color="auto" w:fill="A0A0FF"/>
      </w:tcPr>
    </w:tblStylePr>
    <w:tblStylePr w:type="band1Horz">
      <w:tblPr/>
      <w:tcPr>
        <w:shd w:val="clear" w:color="auto" w:fill="A0A0FF"/>
      </w:tcPr>
    </w:tblStylePr>
  </w:style>
  <w:style w:type="table" w:styleId="MediumList1-Accent1">
    <w:name w:val="Medium List 1 Accent 1"/>
    <w:basedOn w:val="TableNormal"/>
    <w:uiPriority w:val="65"/>
    <w:semiHidden/>
    <w:unhideWhenUsed/>
    <w:rsid w:val="00A111D1"/>
    <w:rPr>
      <w:color w:val="00008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semiHidden/>
    <w:unhideWhenUsed/>
    <w:rsid w:val="00A111D1"/>
    <w:rPr>
      <w:color w:val="00008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semiHidden/>
    <w:unhideWhenUsed/>
    <w:rsid w:val="00A111D1"/>
    <w:rPr>
      <w:color w:val="00008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semiHidden/>
    <w:unhideWhenUsed/>
    <w:rsid w:val="00A111D1"/>
    <w:rPr>
      <w:color w:val="00008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semiHidden/>
    <w:unhideWhenUsed/>
    <w:rsid w:val="00A111D1"/>
    <w:rPr>
      <w:color w:val="00008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semiHidden/>
    <w:unhideWhenUsed/>
    <w:rsid w:val="00A111D1"/>
    <w:rPr>
      <w:color w:val="00008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rPr>
        <w:sz w:val="24"/>
        <w:szCs w:val="24"/>
      </w:rPr>
      <w:tblPr/>
      <w:tcPr>
        <w:tcBorders>
          <w:top w:val="nil"/>
          <w:left w:val="nil"/>
          <w:bottom w:val="single" w:sz="24" w:space="0" w:color="000080"/>
          <w:right w:val="nil"/>
          <w:insideH w:val="nil"/>
          <w:insideV w:val="nil"/>
        </w:tcBorders>
        <w:shd w:val="clear" w:color="auto" w:fill="FFFFFF"/>
      </w:tcPr>
    </w:tblStylePr>
    <w:tblStylePr w:type="lastRow">
      <w:tblPr/>
      <w:tcPr>
        <w:tcBorders>
          <w:top w:val="single" w:sz="8" w:space="0" w:color="00008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80"/>
          <w:insideH w:val="nil"/>
          <w:insideV w:val="nil"/>
        </w:tcBorders>
        <w:shd w:val="clear" w:color="auto" w:fill="FFFFFF"/>
      </w:tcPr>
    </w:tblStylePr>
    <w:tblStylePr w:type="lastCol">
      <w:tblPr/>
      <w:tcPr>
        <w:tcBorders>
          <w:top w:val="nil"/>
          <w:left w:val="single" w:sz="8" w:space="0" w:color="00008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0A0FF"/>
      </w:tcPr>
    </w:tblStylePr>
    <w:tblStylePr w:type="band1Horz">
      <w:tblPr/>
      <w:tcPr>
        <w:tcBorders>
          <w:top w:val="nil"/>
          <w:bottom w:val="nil"/>
          <w:insideH w:val="nil"/>
          <w:insideV w:val="nil"/>
        </w:tcBorders>
        <w:shd w:val="clear" w:color="auto" w:fill="A0A0FF"/>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tblBorders>
    </w:tblPr>
    <w:tblStylePr w:type="firstRow">
      <w:pPr>
        <w:spacing w:before="0" w:after="0" w:line="240" w:lineRule="auto"/>
      </w:pPr>
      <w:rPr>
        <w:b/>
        <w:bCs/>
        <w:color w:val="FFFFFF"/>
      </w:rPr>
      <w:tblPr/>
      <w:tcPr>
        <w:tcBorders>
          <w:top w:val="single" w:sz="8" w:space="0" w:color="0000DF"/>
          <w:left w:val="single" w:sz="8" w:space="0" w:color="0000DF"/>
          <w:bottom w:val="single" w:sz="8" w:space="0" w:color="0000DF"/>
          <w:right w:val="single" w:sz="8" w:space="0" w:color="0000DF"/>
          <w:insideH w:val="nil"/>
          <w:insideV w:val="nil"/>
        </w:tcBorders>
        <w:shd w:val="clear" w:color="auto" w:fill="000080"/>
      </w:tcPr>
    </w:tblStylePr>
    <w:tblStylePr w:type="lastRow">
      <w:pPr>
        <w:spacing w:before="0" w:after="0" w:line="240" w:lineRule="auto"/>
      </w:pPr>
      <w:rPr>
        <w:b/>
        <w:bCs/>
      </w:rPr>
      <w:tblPr/>
      <w:tcPr>
        <w:tcBorders>
          <w:top w:val="double" w:sz="6" w:space="0" w:color="0000DF"/>
          <w:left w:val="single" w:sz="8" w:space="0" w:color="0000DF"/>
          <w:bottom w:val="single" w:sz="8" w:space="0" w:color="0000DF"/>
          <w:right w:val="single" w:sz="8" w:space="0" w:color="0000DF"/>
          <w:insideH w:val="nil"/>
          <w:insideV w:val="nil"/>
        </w:tcBorders>
      </w:tcPr>
    </w:tblStylePr>
    <w:tblStylePr w:type="firstCol">
      <w:rPr>
        <w:b/>
        <w:bCs/>
      </w:rPr>
    </w:tblStylePr>
    <w:tblStylePr w:type="lastCol">
      <w:rPr>
        <w:b/>
        <w:bCs/>
      </w:rPr>
    </w:tblStylePr>
    <w:tblStylePr w:type="band1Vert">
      <w:tblPr/>
      <w:tcPr>
        <w:shd w:val="clear" w:color="auto" w:fill="A0A0FF"/>
      </w:tcPr>
    </w:tblStylePr>
    <w:tblStylePr w:type="band1Horz">
      <w:tblPr/>
      <w:tcPr>
        <w:tcBorders>
          <w:insideH w:val="nil"/>
          <w:insideV w:val="nil"/>
        </w:tcBorders>
        <w:shd w:val="clear" w:color="auto" w:fill="A0A0F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8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80"/>
      </w:tcPr>
    </w:tblStylePr>
    <w:tblStylePr w:type="lastCol">
      <w:rPr>
        <w:b/>
        <w:bCs/>
        <w:color w:val="FFFFFF"/>
      </w:rPr>
      <w:tblPr/>
      <w:tcPr>
        <w:tcBorders>
          <w:left w:val="nil"/>
          <w:right w:val="nil"/>
          <w:insideH w:val="nil"/>
          <w:insideV w:val="nil"/>
        </w:tcBorders>
        <w:shd w:val="clear" w:color="auto" w:fill="00008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Mention">
    <w:name w:val="Mention"/>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rsid w:val="00A111D1"/>
    <w:rPr>
      <w:rFonts w:ascii="Calibri" w:eastAsia="MS Gothic" w:hAnsi="Calibri" w:cs="Times New Roman"/>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eastAsia="en-US"/>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rsid w:val="00A111D1"/>
    <w:tblPr>
      <w:tblStyleRowBandSize w:val="1"/>
      <w:tblStyleColBandSize w:val="1"/>
      <w:tblBorders>
        <w:top w:val="single" w:sz="4" w:space="0" w:color="3F3FFF"/>
        <w:bottom w:val="single" w:sz="4" w:space="0" w:color="3F3FFF"/>
      </w:tblBorders>
    </w:tblPr>
    <w:tblStylePr w:type="firstRow">
      <w:rPr>
        <w:b/>
        <w:bCs/>
      </w:rPr>
      <w:tblPr/>
      <w:tcPr>
        <w:tcBorders>
          <w:bottom w:val="single" w:sz="4" w:space="0" w:color="3F3FFF"/>
        </w:tcBorders>
      </w:tcPr>
    </w:tblStylePr>
    <w:tblStylePr w:type="lastRow">
      <w:rPr>
        <w:b/>
        <w:bCs/>
      </w:rPr>
      <w:tblPr/>
      <w:tcPr>
        <w:tcBorders>
          <w:top w:val="single" w:sz="4" w:space="0" w:color="3F3FFF"/>
        </w:tcBorders>
      </w:tcPr>
    </w:tblStylePr>
    <w:tblStylePr w:type="firstCol">
      <w:rPr>
        <w:b/>
        <w:bCs/>
      </w:rPr>
    </w:tblStylePr>
    <w:tblStylePr w:type="lastCol">
      <w:rPr>
        <w:b/>
        <w:bCs/>
      </w:rPr>
    </w:tblStylePr>
    <w:tblStylePr w:type="band1Vert">
      <w:tblPr/>
      <w:tcPr>
        <w:tcBorders>
          <w:left w:val="single" w:sz="4" w:space="0" w:color="3F3FFF"/>
          <w:right w:val="single" w:sz="4" w:space="0" w:color="3F3FFF"/>
        </w:tcBorders>
      </w:tcPr>
    </w:tblStylePr>
    <w:tblStylePr w:type="band2Vert">
      <w:tblPr/>
      <w:tcPr>
        <w:tcBorders>
          <w:left w:val="single" w:sz="4" w:space="0" w:color="3F3FFF"/>
          <w:right w:val="single" w:sz="4" w:space="0" w:color="3F3FFF"/>
        </w:tcBorders>
      </w:tcPr>
    </w:tblStylePr>
    <w:tblStylePr w:type="band1Horz">
      <w:tblPr/>
      <w:tcPr>
        <w:tcBorders>
          <w:top w:val="single" w:sz="4" w:space="0" w:color="3F3FFF"/>
          <w:bottom w:val="single" w:sz="4" w:space="0" w:color="3F3FFF"/>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cBorders>
      </w:tcPr>
    </w:tblStylePr>
    <w:tblStylePr w:type="lastRow">
      <w:rPr>
        <w:b/>
        <w:bCs/>
        <w:caps/>
      </w:rPr>
      <w:tblPr/>
      <w:tcPr>
        <w:tcBorders>
          <w:top w:val="nil"/>
        </w:tcBorders>
      </w:tcPr>
    </w:tblStylePr>
    <w:tblStylePr w:type="firstCol">
      <w:rPr>
        <w:b/>
        <w:bCs/>
        <w:caps/>
      </w:rPr>
      <w:tblPr/>
      <w:tcPr>
        <w:tcBorders>
          <w:right w:val="single" w:sz="4" w:space="0" w:color="3F3FF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rsid w:val="00A111D1"/>
    <w:tblPr>
      <w:tblStyleRowBandSize w:val="1"/>
      <w:tblStyleColBandSize w:val="1"/>
    </w:tblPr>
    <w:tblStylePr w:type="firstRow">
      <w:rPr>
        <w:rFonts w:ascii="Calibri" w:eastAsia="MS Gothic" w:hAnsi="Calibri" w:cs="Times New Roman"/>
        <w:i/>
        <w:iCs/>
        <w:sz w:val="26"/>
      </w:rPr>
      <w:tblPr/>
      <w:tcPr>
        <w:tcBorders>
          <w:bottom w:val="single" w:sz="4" w:space="0" w:color="3F3FFF"/>
        </w:tcBorders>
        <w:shd w:val="clear" w:color="auto" w:fill="FFFFFF"/>
      </w:tcPr>
    </w:tblStylePr>
    <w:tblStylePr w:type="lastRow">
      <w:rPr>
        <w:rFonts w:ascii="Calibri" w:eastAsia="MS Gothic" w:hAnsi="Calibri" w:cs="Times New Roman"/>
        <w:i/>
        <w:iCs/>
        <w:sz w:val="26"/>
      </w:rPr>
      <w:tblPr/>
      <w:tcPr>
        <w:tcBorders>
          <w:top w:val="single" w:sz="4" w:space="0" w:color="3F3FF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3F3FFF"/>
        </w:tcBorders>
        <w:shd w:val="clear" w:color="auto" w:fill="FFFFFF"/>
      </w:tcPr>
    </w:tblStylePr>
    <w:tblStylePr w:type="lastCol">
      <w:rPr>
        <w:rFonts w:ascii="Calibri" w:eastAsia="MS Gothic" w:hAnsi="Calibri" w:cs="Times New Roman"/>
        <w:i/>
        <w:iCs/>
        <w:sz w:val="26"/>
      </w:rPr>
      <w:tblPr/>
      <w:tcPr>
        <w:tcBorders>
          <w:left w:val="single" w:sz="4" w:space="0" w:color="3F3FF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rPr>
  </w:style>
  <w:style w:type="character" w:customStyle="1" w:styleId="QuoteChar">
    <w:name w:val="Quote Char"/>
    <w:link w:val="Quote"/>
    <w:uiPriority w:val="29"/>
    <w:rsid w:val="00A111D1"/>
    <w:rPr>
      <w:rFonts w:ascii="Times New Roman" w:eastAsia="宋体" w:hAnsi="Times New Roman" w:cs="Times New Roman"/>
      <w:i/>
      <w:iCs/>
      <w:color w:val="0000D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uiPriority w:val="99"/>
    <w:semiHidden/>
    <w:unhideWhenUsed/>
    <w:rsid w:val="00A111D1"/>
    <w:rPr>
      <w:u w:val="dotted"/>
      <w:lang w:val="en-GB"/>
    </w:rPr>
  </w:style>
  <w:style w:type="character" w:styleId="SmartLink">
    <w:name w:val="Smart Link"/>
    <w:uiPriority w:val="99"/>
    <w:semiHidden/>
    <w:unhideWhenUsed/>
    <w:rsid w:val="00A111D1"/>
    <w:rPr>
      <w:color w:val="0000FF"/>
      <w:u w:val="single"/>
      <w:shd w:val="clear" w:color="auto" w:fill="F3F2F1"/>
      <w:lang w:val="en-GB"/>
    </w:rPr>
  </w:style>
  <w:style w:type="character" w:styleId="Strong">
    <w:name w:val="Strong"/>
    <w:uiPriority w:val="22"/>
    <w:qFormat/>
    <w:rsid w:val="00A111D1"/>
    <w:rPr>
      <w:b/>
      <w:bCs/>
      <w:lang w:val="en-GB"/>
    </w:rPr>
  </w:style>
  <w:style w:type="character" w:styleId="SubtleEmphasis">
    <w:name w:val="Subtle Emphasis"/>
    <w:uiPriority w:val="19"/>
    <w:qFormat/>
    <w:rsid w:val="00A111D1"/>
    <w:rPr>
      <w:i/>
      <w:iCs/>
      <w:color w:val="0000DF"/>
      <w:lang w:val="en-GB"/>
    </w:rPr>
  </w:style>
  <w:style w:type="character" w:styleId="SubtleReference">
    <w:name w:val="Subtle Reference"/>
    <w:uiPriority w:val="31"/>
    <w:qFormat/>
    <w:rsid w:val="00A111D1"/>
    <w:rPr>
      <w:smallCaps/>
      <w:color w:val="0707FF"/>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styleId="UnresolvedMention">
    <w:name w:val="Unresolved Mention"/>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normaltextrun">
    <w:name w:val="normaltextrun"/>
    <w:basedOn w:val="DefaultParagraphFont"/>
    <w:rsid w:val="00333628"/>
  </w:style>
  <w:style w:type="numbering" w:customStyle="1" w:styleId="CBDHeadings1">
    <w:name w:val="CBD_Headings1"/>
    <w:basedOn w:val="ListCBD"/>
    <w:uiPriority w:val="99"/>
    <w:rsid w:val="00781AB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c/84f6/c622/c139289f6422bb81d1d49ded/sbi-07-inf-12-en.pdf" TargetMode="External"/><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6/cop-16-dec-09-zh.pdf" TargetMode="External"/><Relationship Id="rId2" Type="http://schemas.openxmlformats.org/officeDocument/2006/relationships/hyperlink" Target="https://www.cbd.int/doc/decisions/cop-15/cop-15-dec-04-zh.pdf" TargetMode="External"/><Relationship Id="rId1" Type="http://schemas.openxmlformats.org/officeDocument/2006/relationships/hyperlink" Target="https://www.cbd.int/doc/decisions/cop-16/cop-16-dec-09-zh.pdf"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F92CB66-D7A4-4E9E-9959-D19C71AB14B8}"/>
      </w:docPartPr>
      <w:docPartBody>
        <w:p w:rsidR="00000000" w:rsidRDefault="005B793B">
          <w:r w:rsidRPr="001A78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93B"/>
    <w:rsid w:val="001B6989"/>
    <w:rsid w:val="005B793B"/>
    <w:rsid w:val="00AE7B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5B793B"/>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D0372B-F089-0F42-BC82-C51C674BD029}">
  <ds:schemaRefs>
    <ds:schemaRef ds:uri="http://schemas.openxmlformats.org/officeDocument/2006/bibliography"/>
  </ds:schemaRefs>
</ds:datastoreItem>
</file>

<file path=customXml/itemProps3.xml><?xml version="1.0" encoding="utf-8"?>
<ds:datastoreItem xmlns:ds="http://schemas.openxmlformats.org/officeDocument/2006/customXml" ds:itemID="{35C76BA3-E227-45B6-BE8E-44A7E42BC20A}"/>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4325E5E9-4463-47C5-87C0-06BBEF7A9B4D}"/>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218</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信息交换所机制与知识管理</vt:lpstr>
    </vt:vector>
  </TitlesOfParts>
  <Company>SCBD</Company>
  <LinksUpToDate>false</LinksUpToDate>
  <CharactersWithSpaces>1459</CharactersWithSpaces>
  <SharedDoc>false</SharedDoc>
  <HLinks>
    <vt:vector size="42" baseType="variant">
      <vt:variant>
        <vt:i4>589896</vt:i4>
      </vt:variant>
      <vt:variant>
        <vt:i4>3</vt:i4>
      </vt:variant>
      <vt:variant>
        <vt:i4>0</vt:i4>
      </vt:variant>
      <vt:variant>
        <vt:i4>5</vt:i4>
      </vt:variant>
      <vt:variant>
        <vt:lpwstr>https://www.cbd.int/doc/c/84f6/c622/c139289f6422bb81d1d49ded/sbi-07-inf-12-en.pdf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1769550</vt:i4>
      </vt:variant>
      <vt:variant>
        <vt:i4>6</vt:i4>
      </vt:variant>
      <vt:variant>
        <vt:i4>0</vt:i4>
      </vt:variant>
      <vt:variant>
        <vt:i4>5</vt:i4>
      </vt:variant>
      <vt:variant>
        <vt:lpwstr>https://www.cbd.int/doc/decisions/cop-16/cop-16-dec-09-zh.pdf</vt:lpwstr>
      </vt:variant>
      <vt:variant>
        <vt:lpwstr/>
      </vt:variant>
      <vt:variant>
        <vt:i4>1376333</vt:i4>
      </vt:variant>
      <vt:variant>
        <vt:i4>3</vt:i4>
      </vt:variant>
      <vt:variant>
        <vt:i4>0</vt:i4>
      </vt:variant>
      <vt:variant>
        <vt:i4>5</vt:i4>
      </vt:variant>
      <vt:variant>
        <vt:lpwstr>https://www.cbd.int/doc/decisions/cop-15/cop-15-dec-04-zh.pdf</vt:lpwstr>
      </vt:variant>
      <vt:variant>
        <vt:lpwstr/>
      </vt:variant>
      <vt:variant>
        <vt:i4>1769550</vt:i4>
      </vt:variant>
      <vt:variant>
        <vt:i4>0</vt:i4>
      </vt:variant>
      <vt:variant>
        <vt:i4>0</vt:i4>
      </vt:variant>
      <vt:variant>
        <vt:i4>5</vt:i4>
      </vt:variant>
      <vt:variant>
        <vt:lpwstr>https://www.cbd.int/doc/decisions/cop-16/cop-16-dec-09-zh.pdf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信息交换所机制与知识管理</dc:title>
  <dc:subject>CBD/SBI/7/CRP.4</dc:subject>
  <dc:creator>Djessy Monnier</dc:creator>
  <cp:keywords>Convention on Biological Diversity</cp:keywords>
  <cp:lastModifiedBy>Steve Pei</cp:lastModifiedBy>
  <cp:revision>3</cp:revision>
  <cp:lastPrinted>2026-06-22T21:59:00Z</cp:lastPrinted>
  <dcterms:created xsi:type="dcterms:W3CDTF">2026-08-08T00:00:00Z</dcterms:created>
  <dcterms:modified xsi:type="dcterms:W3CDTF">2026-08-08T00:02:00Z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