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165AAD" w14:paraId="309D1EF9" w14:textId="77777777" w:rsidTr="001065E9">
        <w:trPr>
          <w:trHeight w:val="850"/>
        </w:trPr>
        <w:tc>
          <w:tcPr>
            <w:tcW w:w="975" w:type="dxa"/>
            <w:vAlign w:val="bottom"/>
          </w:tcPr>
          <w:p w14:paraId="5C796B39" w14:textId="77777777" w:rsidR="005012FC" w:rsidRPr="00165AAD" w:rsidRDefault="005012FC" w:rsidP="005012FC">
            <w:pPr>
              <w:pStyle w:val="AASmallLogo"/>
            </w:pPr>
            <w:r>
              <w:rPr>
                <w:noProof/>
              </w:rPr>
              <w:drawing>
                <wp:inline distT="0" distB="0" distL="0" distR="0" wp14:anchorId="2FD60C32" wp14:editId="4E510E8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9136304" w14:textId="77777777" w:rsidR="001065E9" w:rsidRPr="00165AAD" w:rsidRDefault="001065E9" w:rsidP="005012FC">
            <w:pPr>
              <w:pStyle w:val="AASmallLogo"/>
            </w:pPr>
          </w:p>
        </w:tc>
        <w:tc>
          <w:tcPr>
            <w:tcW w:w="1434" w:type="dxa"/>
            <w:noWrap/>
            <w:vAlign w:val="bottom"/>
          </w:tcPr>
          <w:p w14:paraId="37CA6D37" w14:textId="5809059D" w:rsidR="005012FC" w:rsidRPr="00165AAD" w:rsidRDefault="001F4E73" w:rsidP="005012FC">
            <w:pPr>
              <w:pStyle w:val="AASmallLogo"/>
            </w:pPr>
            <w:r w:rsidRPr="006A15A9">
              <w:rPr>
                <w:noProof/>
                <w:lang w:val="fr-FR" w:eastAsia="fr-FR"/>
              </w:rPr>
              <w:drawing>
                <wp:inline distT="0" distB="0" distL="0" distR="0" wp14:anchorId="6D2944C1" wp14:editId="633F8F74">
                  <wp:extent cx="825501" cy="370840"/>
                  <wp:effectExtent l="0" t="0" r="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56955" cy="384970"/>
                          </a:xfrm>
                          <a:prstGeom prst="rect">
                            <a:avLst/>
                          </a:prstGeom>
                          <a:noFill/>
                          <a:ln>
                            <a:noFill/>
                          </a:ln>
                        </pic:spPr>
                      </pic:pic>
                    </a:graphicData>
                  </a:graphic>
                </wp:inline>
              </w:drawing>
            </w:r>
            <w:r w:rsidR="005012FC">
              <w:t xml:space="preserve"> </w:t>
            </w:r>
          </w:p>
          <w:p w14:paraId="6BCCABDF" w14:textId="77777777" w:rsidR="001065E9" w:rsidRPr="00165AAD" w:rsidRDefault="001065E9" w:rsidP="005012FC">
            <w:pPr>
              <w:pStyle w:val="AASmallLogo"/>
            </w:pPr>
          </w:p>
        </w:tc>
        <w:tc>
          <w:tcPr>
            <w:tcW w:w="8073" w:type="dxa"/>
            <w:vAlign w:val="bottom"/>
          </w:tcPr>
          <w:p w14:paraId="25EA8280" w14:textId="2CDBBBEA" w:rsidR="001065E9" w:rsidRPr="00165AAD" w:rsidRDefault="009C0BBB" w:rsidP="00DF78C4">
            <w:pPr>
              <w:pStyle w:val="ABSymbol"/>
            </w:pPr>
            <w:r w:rsidRPr="00FB0326">
              <w:rPr>
                <w:sz w:val="40"/>
                <w:szCs w:val="40"/>
              </w:rPr>
              <w:t>CBD</w:t>
            </w:r>
            <w:r>
              <w:t>/SBSTTA/27/3/Add.1</w:t>
            </w:r>
          </w:p>
        </w:tc>
      </w:tr>
    </w:tbl>
    <w:p w14:paraId="16BA1252" w14:textId="77777777" w:rsidR="009F67EB" w:rsidRPr="00165AA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165AAD" w14:paraId="2DA0012B" w14:textId="77777777" w:rsidTr="001065E9">
        <w:trPr>
          <w:trHeight w:val="1814"/>
        </w:trPr>
        <w:tc>
          <w:tcPr>
            <w:tcW w:w="7370" w:type="dxa"/>
          </w:tcPr>
          <w:p w14:paraId="7B5DA1C9" w14:textId="466C47E0" w:rsidR="005012FC" w:rsidRPr="00165AAD" w:rsidRDefault="00C854D2" w:rsidP="005012FC">
            <w:pPr>
              <w:pStyle w:val="ACLargeLogo"/>
            </w:pPr>
            <w:r w:rsidRPr="00343808">
              <w:rPr>
                <w:noProof/>
                <w:lang w:eastAsia="fr-FR"/>
              </w:rPr>
              <w:drawing>
                <wp:inline distT="0" distB="0" distL="0" distR="0" wp14:anchorId="430E3B4F" wp14:editId="140624DC">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5012FC">
              <w:t xml:space="preserve"> </w:t>
            </w:r>
          </w:p>
          <w:p w14:paraId="52149F98" w14:textId="77777777" w:rsidR="001065E9" w:rsidRPr="00165AAD" w:rsidRDefault="001065E9" w:rsidP="005012FC">
            <w:pPr>
              <w:pStyle w:val="ACLargeLogo"/>
            </w:pPr>
          </w:p>
        </w:tc>
        <w:tc>
          <w:tcPr>
            <w:tcW w:w="3112" w:type="dxa"/>
          </w:tcPr>
          <w:p w14:paraId="7C3B628E" w14:textId="77777777" w:rsidR="005012FC" w:rsidRPr="00165AAD" w:rsidRDefault="005012FC" w:rsidP="005012FC">
            <w:pPr>
              <w:pStyle w:val="AEDistrNormal"/>
            </w:pPr>
            <w:proofErr w:type="spellStart"/>
            <w:r>
              <w:t>Distr</w:t>
            </w:r>
            <w:proofErr w:type="spellEnd"/>
            <w:r>
              <w:t>.: General</w:t>
            </w:r>
          </w:p>
          <w:p w14:paraId="0A6FAE99" w14:textId="77777777" w:rsidR="0060156C" w:rsidRPr="00165AAD" w:rsidRDefault="0060156C" w:rsidP="0060156C">
            <w:pPr>
              <w:pStyle w:val="AEDistrNormal"/>
            </w:pPr>
            <w:r w:rsidRPr="00165AAD">
              <w:t xml:space="preserve">20 </w:t>
            </w:r>
            <w:proofErr w:type="spellStart"/>
            <w:r w:rsidRPr="00165AAD">
              <w:t>June</w:t>
            </w:r>
            <w:proofErr w:type="spellEnd"/>
            <w:r w:rsidRPr="00165AAD">
              <w:t xml:space="preserve"> 2025</w:t>
            </w:r>
          </w:p>
          <w:p w14:paraId="559AD057" w14:textId="77777777" w:rsidR="00985824" w:rsidRPr="000E386C" w:rsidRDefault="00985824" w:rsidP="00985824">
            <w:pPr>
              <w:pStyle w:val="AEDistrNormal"/>
              <w:rPr>
                <w:lang w:val="en-CA"/>
              </w:rPr>
            </w:pPr>
            <w:r w:rsidRPr="000E386C">
              <w:rPr>
                <w:lang w:val="en-CA"/>
              </w:rPr>
              <w:t>Russian</w:t>
            </w:r>
            <w:r w:rsidRPr="000E386C">
              <w:rPr>
                <w:lang w:val="en-CA"/>
              </w:rPr>
              <w:br/>
              <w:t xml:space="preserve">Original: English </w:t>
            </w:r>
          </w:p>
          <w:p w14:paraId="3B6F0859" w14:textId="77777777" w:rsidR="001065E9" w:rsidRPr="00165AAD" w:rsidRDefault="001065E9" w:rsidP="005012FC">
            <w:pPr>
              <w:pStyle w:val="AEDistrNormal6pt"/>
            </w:pPr>
          </w:p>
        </w:tc>
      </w:tr>
    </w:tbl>
    <w:p w14:paraId="6E59A95B" w14:textId="77777777" w:rsidR="001065E9" w:rsidRPr="00165AA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165AAD" w14:paraId="416BF900" w14:textId="77777777" w:rsidTr="001065E9">
        <w:trPr>
          <w:trHeight w:val="57"/>
        </w:trPr>
        <w:tc>
          <w:tcPr>
            <w:tcW w:w="6094" w:type="dxa"/>
          </w:tcPr>
          <w:p w14:paraId="17646C54" w14:textId="77777777" w:rsidR="0067673F" w:rsidRPr="0067673F" w:rsidRDefault="0067673F" w:rsidP="0067673F">
            <w:pPr>
              <w:tabs>
                <w:tab w:val="clear" w:pos="567"/>
                <w:tab w:val="clear" w:pos="1134"/>
                <w:tab w:val="clear" w:pos="1701"/>
                <w:tab w:val="clear" w:pos="2268"/>
              </w:tabs>
              <w:ind w:right="30"/>
              <w:jc w:val="left"/>
              <w:rPr>
                <w:b/>
                <w:bCs/>
                <w:sz w:val="24"/>
              </w:rPr>
            </w:pPr>
            <w:r w:rsidRPr="0067673F">
              <w:rPr>
                <w:rFonts w:eastAsia="Times New Roman"/>
                <w:b/>
                <w:bCs/>
                <w:sz w:val="24"/>
                <w:szCs w:val="24"/>
              </w:rPr>
              <w:t>Вспомогательный</w:t>
            </w:r>
            <w:r w:rsidRPr="0067673F">
              <w:rPr>
                <w:b/>
                <w:bCs/>
                <w:sz w:val="24"/>
              </w:rPr>
              <w:t xml:space="preserve"> орган по научным, техническим и технологическим консультациям</w:t>
            </w:r>
          </w:p>
          <w:p w14:paraId="029C997A" w14:textId="77777777" w:rsidR="0067673F" w:rsidRPr="0067673F" w:rsidRDefault="0067673F" w:rsidP="0067673F">
            <w:pPr>
              <w:ind w:right="30"/>
              <w:jc w:val="left"/>
              <w:rPr>
                <w:b/>
                <w:bCs/>
              </w:rPr>
            </w:pPr>
            <w:r w:rsidRPr="0067673F">
              <w:rPr>
                <w:b/>
                <w:bCs/>
              </w:rPr>
              <w:t>Двадцать седьмое совещание</w:t>
            </w:r>
          </w:p>
          <w:p w14:paraId="12653815" w14:textId="4CB89152" w:rsidR="005012FC" w:rsidRPr="00165AAD" w:rsidRDefault="0067673F" w:rsidP="0067673F">
            <w:pPr>
              <w:pStyle w:val="AFCorNNormal"/>
            </w:pPr>
            <w:r w:rsidRPr="0067673F">
              <w:t xml:space="preserve">Панама, </w:t>
            </w:r>
            <w:proofErr w:type="gramStart"/>
            <w:r w:rsidRPr="0067673F">
              <w:t>20-24</w:t>
            </w:r>
            <w:proofErr w:type="gramEnd"/>
            <w:r w:rsidRPr="0067673F">
              <w:t xml:space="preserve"> октября 2025 года</w:t>
            </w:r>
            <w:r w:rsidR="00962822">
              <w:t xml:space="preserve"> </w:t>
            </w:r>
          </w:p>
          <w:p w14:paraId="502548B5" w14:textId="3047F822" w:rsidR="005012FC" w:rsidRPr="00165AAD" w:rsidRDefault="005012FC" w:rsidP="005012FC">
            <w:pPr>
              <w:pStyle w:val="AFCorNNormal"/>
            </w:pPr>
            <w:r>
              <w:t>Пункт 4 предварительной повестки</w:t>
            </w:r>
            <w:r w:rsidR="006D3351">
              <w:t xml:space="preserve"> дня</w:t>
            </w:r>
            <w:r>
              <w:rPr>
                <w:rStyle w:val="Appelnotedebasdep"/>
              </w:rPr>
              <w:footnoteReference w:customMarkFollows="1" w:id="1"/>
              <w:t>*</w:t>
            </w:r>
          </w:p>
          <w:p w14:paraId="416321BE" w14:textId="0D847471" w:rsidR="001065E9" w:rsidRPr="003B172F" w:rsidRDefault="003D6F02" w:rsidP="009A2A7A">
            <w:pPr>
              <w:pStyle w:val="AFCorNBold"/>
              <w:spacing w:after="120"/>
              <w:rPr>
                <w:highlight w:val="yellow"/>
              </w:rPr>
            </w:pPr>
            <w:r>
              <w:t>Вопросы, связанные с программой работы Межправительственной научно-политической платформы по биоразнообразию и экосистемным услугам</w:t>
            </w:r>
          </w:p>
        </w:tc>
        <w:tc>
          <w:tcPr>
            <w:tcW w:w="4388" w:type="dxa"/>
          </w:tcPr>
          <w:p w14:paraId="131255A3" w14:textId="77777777" w:rsidR="001065E9" w:rsidRPr="00165AAD" w:rsidRDefault="001065E9" w:rsidP="001065E9">
            <w:pPr>
              <w:pStyle w:val="CBDNormal"/>
              <w:jc w:val="left"/>
            </w:pPr>
          </w:p>
        </w:tc>
      </w:tr>
    </w:tbl>
    <w:sdt>
      <w:sdtPr>
        <w:rPr>
          <w:snapToGrid w:val="0"/>
          <w:kern w:val="22"/>
        </w:rPr>
        <w:alias w:val="Название"/>
        <w:tag w:val=""/>
        <w:id w:val="-591865594"/>
        <w:placeholder>
          <w:docPart w:val="235BA683AD6D4294907923313C6E7B28"/>
        </w:placeholder>
        <w:dataBinding w:prefixMappings="xmlns:ns0='http://purl.org/dc/elements/1.1/' xmlns:ns1='http://schemas.openxmlformats.org/package/2006/metadata/core-properties' " w:xpath="/ns1:coreProperties[1]/ns0:title[1]" w:storeItemID="{6C3C8BC8-F283-45AE-878A-BAB7291924A1}"/>
        <w:text/>
      </w:sdtPr>
      <w:sdtEndPr/>
      <w:sdtContent>
        <w:p w14:paraId="663C43F9" w14:textId="4208F9DE" w:rsidR="001065E9" w:rsidRPr="00165AAD" w:rsidRDefault="00B935A8" w:rsidP="003B142D">
          <w:pPr>
            <w:pStyle w:val="CBDTitle"/>
          </w:pPr>
          <w:r w:rsidRPr="00B935A8">
            <w:rPr>
              <w:snapToGrid w:val="0"/>
              <w:kern w:val="22"/>
            </w:rPr>
            <w:t>Обзор выводов, содержащихся в резюме для директивных органов тематической оценки по вопросам взаимосвязей между биоразнообразием, водными ресурсами, продовольствием и здоровьем и их значения для работы, проводимой в рамках Конвенции</w:t>
          </w:r>
        </w:p>
      </w:sdtContent>
    </w:sdt>
    <w:p w14:paraId="0000286C" w14:textId="0D2EF677" w:rsidR="00287C48" w:rsidRPr="00165AAD" w:rsidRDefault="003D6F02" w:rsidP="003B172F">
      <w:pPr>
        <w:pStyle w:val="CBDSubTitle"/>
      </w:pPr>
      <w:r>
        <w:t>Записка секретариата</w:t>
      </w:r>
    </w:p>
    <w:p w14:paraId="58BB7B3B" w14:textId="0D96239E" w:rsidR="003D6F02" w:rsidRPr="00165AAD" w:rsidRDefault="00E236B0" w:rsidP="003B172F">
      <w:pPr>
        <w:pStyle w:val="CBDH1"/>
      </w:pPr>
      <w:r>
        <w:t>I.</w:t>
      </w:r>
      <w:r>
        <w:tab/>
        <w:t>История вопроса</w:t>
      </w:r>
      <w:r w:rsidR="007607BE">
        <w:t xml:space="preserve">  </w:t>
      </w:r>
    </w:p>
    <w:p w14:paraId="2B737601" w14:textId="52247AC9" w:rsidR="003D6F02" w:rsidRPr="00165AAD" w:rsidRDefault="003D6F02">
      <w:pPr>
        <w:pStyle w:val="CBDNormalNumber"/>
      </w:pPr>
      <w:r>
        <w:t xml:space="preserve">В решении </w:t>
      </w:r>
      <w:hyperlink r:id="rId14" w:history="1">
        <w:r>
          <w:rPr>
            <w:rStyle w:val="Lienhypertexte"/>
          </w:rPr>
          <w:t>14/36</w:t>
        </w:r>
      </w:hyperlink>
      <w:r>
        <w:t xml:space="preserve"> Конференция Сторон Конвенции о биологическом разнообразии предложила Межправительственной научно-политической платформе по биоразнообразию и экосистемным услугам провести оценку проблем, касающихся взаимосвязей между биоразнообразием, продовольствием и водными ресурсами, сельским хозяйством, здравоохранением, питанием и продовольственной безопасностью, лесным и рыбным хозяйством с учетом компромиссов между этими секторами и соответствующими вариантами политики в области устойчивого производства и потребления, загрязнени</w:t>
      </w:r>
      <w:r w:rsidR="007A3E64">
        <w:t>я</w:t>
      </w:r>
      <w:r>
        <w:t xml:space="preserve"> и урбанизаци</w:t>
      </w:r>
      <w:r w:rsidR="007A3E64">
        <w:t>и</w:t>
      </w:r>
      <w:r>
        <w:t>, включая последствия для энергетики и климата, принимая во внимание роль биоразнообразия и экосистемных услуг в выполнении целей в области устойчивого развития для обеспечения принятия решений в поддержку проведения согласованной политики и структурных преобразований, необходимых для реализации Концепции в области биоразнообразия на период до 2050 года.</w:t>
      </w:r>
    </w:p>
    <w:p w14:paraId="0782C99A" w14:textId="62236652" w:rsidR="003D6F02" w:rsidRPr="00165AAD" w:rsidRDefault="003D6F02" w:rsidP="003B172F">
      <w:pPr>
        <w:pStyle w:val="CBDNormalNumber"/>
      </w:pPr>
      <w:r>
        <w:t xml:space="preserve">В решении </w:t>
      </w:r>
      <w:hyperlink r:id="rId15" w:history="1">
        <w:r>
          <w:rPr>
            <w:rStyle w:val="Lienhypertexte"/>
          </w:rPr>
          <w:t>15/19</w:t>
        </w:r>
      </w:hyperlink>
      <w:r w:rsidR="003778D7">
        <w:t xml:space="preserve"> </w:t>
      </w:r>
      <w:r>
        <w:t xml:space="preserve">Конференция Сторон приветствовала принятие Пленумом Платформы на его восьмой сессии </w:t>
      </w:r>
      <w:r w:rsidR="007A3E64">
        <w:t>решения о</w:t>
      </w:r>
      <w:r>
        <w:t xml:space="preserve"> проведени</w:t>
      </w:r>
      <w:r w:rsidR="007A3E64">
        <w:t>и</w:t>
      </w:r>
      <w:r>
        <w:t xml:space="preserve"> тематическ</w:t>
      </w:r>
      <w:r w:rsidR="007A3E64">
        <w:t>ой</w:t>
      </w:r>
      <w:r>
        <w:t xml:space="preserve"> оценк</w:t>
      </w:r>
      <w:r w:rsidR="007A3E64">
        <w:t>и</w:t>
      </w:r>
      <w:r>
        <w:t xml:space="preserve"> взаимосвязей между биоразнообразием, водными ресурсами, продовольствием и здоровьем («оценка взаимосвязей»), как указано в докладе об аналитическ</w:t>
      </w:r>
      <w:r w:rsidR="00B472E2">
        <w:t>ом</w:t>
      </w:r>
      <w:r>
        <w:t xml:space="preserve"> исследовани</w:t>
      </w:r>
      <w:r w:rsidR="00B472E2">
        <w:t>и для оценки</w:t>
      </w:r>
      <w:r>
        <w:t xml:space="preserve">, а также </w:t>
      </w:r>
      <w:r>
        <w:lastRenderedPageBreak/>
        <w:t xml:space="preserve">важный научный вклад </w:t>
      </w:r>
      <w:r w:rsidR="007A3E64">
        <w:t>таких</w:t>
      </w:r>
      <w:r>
        <w:t xml:space="preserve"> оценок в осуществление Куньминско-Монреальской глобальной рамочной программы в области биоразнообразия.</w:t>
      </w:r>
    </w:p>
    <w:p w14:paraId="3F7CC621" w14:textId="472187D1" w:rsidR="003D6F02" w:rsidRPr="00165AAD" w:rsidRDefault="003D6F02" w:rsidP="003B172F">
      <w:pPr>
        <w:pStyle w:val="CBDNormalNumber"/>
      </w:pPr>
      <w:r>
        <w:t xml:space="preserve">В решении </w:t>
      </w:r>
      <w:hyperlink r:id="rId16" w:history="1">
        <w:r>
          <w:rPr>
            <w:rStyle w:val="Lienhypertexte"/>
          </w:rPr>
          <w:t>16/11</w:t>
        </w:r>
      </w:hyperlink>
      <w:r w:rsidR="00794720">
        <w:t xml:space="preserve"> </w:t>
      </w:r>
      <w:r>
        <w:t xml:space="preserve">Конференция Сторон приняла к сведению информацию, содержащуюся в обзоре предыдущих и будущих оценок Платформы, включая оценку взаимосвязей, которую Пленум Платформы рассмотрит на своей 11-й сессии. </w:t>
      </w:r>
    </w:p>
    <w:p w14:paraId="30C9A7C5" w14:textId="01B72160" w:rsidR="003D6F02" w:rsidRPr="00165AAD" w:rsidRDefault="008A55D4" w:rsidP="003B172F">
      <w:pPr>
        <w:pStyle w:val="CBDNormalNumber"/>
      </w:pPr>
      <w:r>
        <w:t xml:space="preserve">В этом же решении Конференция Сторон поручила Вспомогательному органу по научным, техническим и технологическим консультациям рассматривать итоги работы </w:t>
      </w:r>
      <w:r w:rsidR="007A3E64">
        <w:t>П</w:t>
      </w:r>
      <w:r>
        <w:t>латформы в соответствии с графиком, содержащимся в приложении к этому решению. График предусматривает, что Вспомогательный орган рассмотрит оценку взаимосвяз</w:t>
      </w:r>
      <w:r w:rsidR="000A463D">
        <w:t>ей</w:t>
      </w:r>
      <w:r>
        <w:t xml:space="preserve"> на совещании, предшествующем 17-му совещани</w:t>
      </w:r>
      <w:r w:rsidR="000A463D">
        <w:t>ю</w:t>
      </w:r>
      <w:r>
        <w:t xml:space="preserve"> Конференции Сторон.</w:t>
      </w:r>
    </w:p>
    <w:p w14:paraId="43360ADB" w14:textId="70FF2F46" w:rsidR="003D6F02" w:rsidRPr="00165AAD" w:rsidRDefault="003454ED" w:rsidP="003B172F">
      <w:pPr>
        <w:pStyle w:val="CBDNormalNumber"/>
      </w:pPr>
      <w:r>
        <w:t>На своей 11-й сессии в решении IPBES 11/1 Пленум Платформы утвердил резюме для директивных органов оценки взаимосвязей</w:t>
      </w:r>
      <w:r w:rsidR="00154D9C" w:rsidRPr="00165AAD">
        <w:rPr>
          <w:rStyle w:val="Appelnotedebasdep"/>
        </w:rPr>
        <w:footnoteReference w:id="2"/>
      </w:r>
      <w:r>
        <w:t xml:space="preserve"> и принял главы оценки, включая их исполнительные резюме.</w:t>
      </w:r>
    </w:p>
    <w:p w14:paraId="0B4B48AE" w14:textId="187C6CED" w:rsidR="003D6F02" w:rsidRPr="00165AAD" w:rsidRDefault="000B530A" w:rsidP="003B172F">
      <w:pPr>
        <w:pStyle w:val="CBDH1"/>
      </w:pPr>
      <w:r>
        <w:t>II.</w:t>
      </w:r>
      <w:r>
        <w:tab/>
        <w:t>Цель и сфера охвата оценки</w:t>
      </w:r>
    </w:p>
    <w:p w14:paraId="622FFBDF" w14:textId="4282B717" w:rsidR="003D6F02" w:rsidRPr="00165AAD" w:rsidRDefault="003D6F02" w:rsidP="003B172F">
      <w:pPr>
        <w:pStyle w:val="CBDNormalNumber"/>
      </w:pPr>
      <w:r>
        <w:t>Между экологическим, социальным и экономическим кризисами, с которыми сталкивается современный мир, существует устойчивая взаимозависимость. Биоразнообразие, наличие и качество водных ресурсов, продовольственное обеспечение, здоровье человека и изменение климата тесно взаимосвязаны. Например, в 2005 году леса обеспечивали доступ к пресной воде примерно 75% населения Земли, при этом доступность этого первичного ресурса находилась под прямой угрозой в связи с утратой лесного покрова и экосистем. С другой стороны, некоторые системы производства продовольствия негативно влияют на биоразнообразие и экосистемные услуги, а проблемы недоед</w:t>
      </w:r>
      <w:r w:rsidR="00B20E5A">
        <w:t>а</w:t>
      </w:r>
      <w:r>
        <w:t>ния и неравенства в плане продовольственной безопасности сохраняют свою акту</w:t>
      </w:r>
      <w:r w:rsidR="00607295">
        <w:t>а</w:t>
      </w:r>
      <w:r>
        <w:t>льность в глобальном масштабе (в 2021 году 42% населения планеты не могли позволить себе здоровое питание)</w:t>
      </w:r>
      <w:r w:rsidRPr="00165AAD">
        <w:rPr>
          <w:rStyle w:val="Appelnotedebasdep"/>
        </w:rPr>
        <w:footnoteReference w:id="3"/>
      </w:r>
      <w:r>
        <w:t>.</w:t>
      </w:r>
    </w:p>
    <w:p w14:paraId="65DE90D9" w14:textId="723A60F1" w:rsidR="003D6F02" w:rsidRPr="00165AAD" w:rsidRDefault="003D6F02" w:rsidP="003B172F">
      <w:pPr>
        <w:pStyle w:val="CBDNormalNumber"/>
      </w:pPr>
      <w:r>
        <w:t>Авторы резюме для директивных органов сосредоточили внимание на многоаспектных вызовах устойчивого развития на стыке пяти «взаимосвязанных элементов», а именно: биоразнообразия, продовольствия, водных ресурсов, здоровья и изменения климата. Меры в отношении одного элемента без учета других элементов мо</w:t>
      </w:r>
      <w:r w:rsidR="00EE5A99">
        <w:t>гу</w:t>
      </w:r>
      <w:r>
        <w:t xml:space="preserve">т повлечь за собой негативное воздействие на другие составляющие, в связи с чем решение проблемы будет носить частичный или краткосрочный характер. Например, сокращение смертности взрослого населения, обусловленной нездоровым питанием (11 </w:t>
      </w:r>
      <w:r w:rsidR="00EE5A99">
        <w:t>млн</w:t>
      </w:r>
      <w:r>
        <w:t xml:space="preserve"> смертей в 2017 году), может быть достигнуто за счет более продуктивных, но неустойчивых продовольственных систем, которые оказывают негативное воздействие на биоразнообразие и качество воды и воздуха. Авторы резюме напоминают, что в 50% случаев возникновение или повторное возникновение инфекционных заболеваний обусловлено изменениями характера землепользования, методов ведения сельского хозяйства и видов деятельности, которые посягают на естественные места обитания и приводят к увеличению контактов между дикими животными, домашними животными и людьми.</w:t>
      </w:r>
      <w:r w:rsidR="00AE7FBB">
        <w:t xml:space="preserve"> </w:t>
      </w:r>
    </w:p>
    <w:p w14:paraId="2667B1D2" w14:textId="17C8A8A7" w:rsidR="003D6F02" w:rsidRPr="00165AAD" w:rsidRDefault="009D7E45" w:rsidP="003B172F">
      <w:pPr>
        <w:pStyle w:val="CBDNormalNumber"/>
      </w:pPr>
      <w:r>
        <w:t xml:space="preserve">Изменение климата оказывает важное и возрастающее влияние на все взаимосвязанные элементы, усугубляя прямые и косвенные факторы утраты биоразнообразия и приводя к нарастающему каскаду последствий утраты биоразнообразия для остальных составляющих. Ответные меры на такие изменения также могут воздействовать на указанные составляющие. Например, существуют серьезные и все более выраженные, но часто упускаемые из виду </w:t>
      </w:r>
      <w:r>
        <w:lastRenderedPageBreak/>
        <w:t>взаимосвязи между последствиями изменения климата и мерами по его смягчению и адаптации, с одной стороны, и остальными взаимосвязанными элементами – с другой.</w:t>
      </w:r>
    </w:p>
    <w:p w14:paraId="731D88B9" w14:textId="1223784D" w:rsidR="003D6F02" w:rsidRPr="00165AAD" w:rsidRDefault="003D6F02" w:rsidP="003B172F">
      <w:pPr>
        <w:pStyle w:val="CBDNormalNumber"/>
      </w:pPr>
      <w:r>
        <w:t>Для достижения целей в области устойчивого развития и выполнения задач Рамочной программы с учетом соображений по ее осуществлению (раздел C Рамочной программы) необходим целостный</w:t>
      </w:r>
      <w:r w:rsidR="00F42E2E">
        <w:t>,</w:t>
      </w:r>
      <w:r>
        <w:t xml:space="preserve"> </w:t>
      </w:r>
      <w:r w:rsidR="00F42E2E">
        <w:t xml:space="preserve">основанный на взаимосвязях </w:t>
      </w:r>
      <w:r>
        <w:t>подход, а не изолированные решения. Взаимосвязи и взаимозависимости между секторами и системами необходимо понимать и учитывать в рамках целостного подхода, обеспечивающего выработку комплексных и адаптивных решений, которые позволят максимально усилить синергию и свести к минимуму компромиссы.</w:t>
      </w:r>
    </w:p>
    <w:p w14:paraId="4F130D54" w14:textId="24B9470B" w:rsidR="003D6F02" w:rsidRPr="00165AAD" w:rsidRDefault="003D6F02" w:rsidP="003B172F">
      <w:pPr>
        <w:pStyle w:val="CBDNormalNumber"/>
      </w:pPr>
      <w:r>
        <w:t>В резюме для директивных органов приводится анализ прошлых тенденций в отношении прямых и косвенных факторов изменений для каждого взаимосвязанного элемента. Анализ 186 отдельных сценариев, учитывающих несколько взаимосвязанных элементов и представленных в 52 исследованиях, позволил выявить шесть групп сценариев или архетипов с характерными положительными и отрицательными последствиями для биоразнообразия, водных ресурсов, продовольствия, здоровья и изменения климата. Архетипы представляют собой различные возможные последствия для взаимосвязанных элементов и их систем взаимозависимости, а именно: взаимосвязь, ориентированная на природу; сбалансированная взаимосвязь; приоритетное сохранение природы; приоритет климата; приоритет обеспечения продовольстви</w:t>
      </w:r>
      <w:r w:rsidR="005568EE">
        <w:t>ем</w:t>
      </w:r>
      <w:r>
        <w:t>; чрезмерная эксплуатация природных ресурсов. В резюме также приводится неисчерпывающий перечень из более чем 70 основанных на фактических данных вариантов ответных мер, которые могут применяться в различных контекста</w:t>
      </w:r>
      <w:r w:rsidR="00981610">
        <w:t>х</w:t>
      </w:r>
      <w:r>
        <w:t xml:space="preserve"> с учетом национального законодательства, принципов суверенитета и международных обязательств. Указанные меры сгруппированы в следующие десять широких категорий в соответствии с их основными целями: </w:t>
      </w:r>
    </w:p>
    <w:p w14:paraId="28F32D8D" w14:textId="06521B24" w:rsidR="003D6F02" w:rsidRPr="00165AAD" w:rsidRDefault="003D6F02" w:rsidP="003B172F">
      <w:pPr>
        <w:pStyle w:val="CBDNormalNumber"/>
        <w:numPr>
          <w:ilvl w:val="1"/>
          <w:numId w:val="9"/>
        </w:numPr>
      </w:pPr>
      <w:r>
        <w:t>сохранение экосистем;</w:t>
      </w:r>
    </w:p>
    <w:p w14:paraId="1427527E" w14:textId="16E7EBC1" w:rsidR="003D6F02" w:rsidRPr="00165AAD" w:rsidRDefault="003D6F02" w:rsidP="003B172F">
      <w:pPr>
        <w:pStyle w:val="CBDNormalNumber"/>
        <w:numPr>
          <w:ilvl w:val="1"/>
          <w:numId w:val="9"/>
        </w:numPr>
      </w:pPr>
      <w:r>
        <w:t>восстановление экосистем;</w:t>
      </w:r>
    </w:p>
    <w:p w14:paraId="43945E33" w14:textId="30365B3F" w:rsidR="003D6F02" w:rsidRPr="00165AAD" w:rsidRDefault="003D6F02" w:rsidP="003B172F">
      <w:pPr>
        <w:pStyle w:val="CBDNormalNumber"/>
        <w:numPr>
          <w:ilvl w:val="1"/>
          <w:numId w:val="9"/>
        </w:numPr>
      </w:pPr>
      <w:r>
        <w:t>управление экосистемами;</w:t>
      </w:r>
    </w:p>
    <w:p w14:paraId="2DEEADBC" w14:textId="30573CBB" w:rsidR="003D6F02" w:rsidRPr="00165AAD" w:rsidRDefault="003D6F02" w:rsidP="003B172F">
      <w:pPr>
        <w:pStyle w:val="CBDNormalNumber"/>
        <w:numPr>
          <w:ilvl w:val="1"/>
          <w:numId w:val="9"/>
        </w:numPr>
      </w:pPr>
      <w:r>
        <w:t>устойчивое потребление;</w:t>
      </w:r>
    </w:p>
    <w:p w14:paraId="388BCBA8" w14:textId="1DC1984B" w:rsidR="003D6F02" w:rsidRPr="00165AAD" w:rsidRDefault="003D6F02" w:rsidP="003B172F">
      <w:pPr>
        <w:pStyle w:val="CBDNormalNumber"/>
        <w:numPr>
          <w:ilvl w:val="1"/>
          <w:numId w:val="9"/>
        </w:numPr>
      </w:pPr>
      <w:r>
        <w:t>сокращение уровней загрязнения;</w:t>
      </w:r>
    </w:p>
    <w:p w14:paraId="6610B502" w14:textId="26FC3E3A" w:rsidR="003D6F02" w:rsidRPr="00165AAD" w:rsidRDefault="003D6F02" w:rsidP="003B172F">
      <w:pPr>
        <w:pStyle w:val="CBDNormalNumber"/>
        <w:numPr>
          <w:ilvl w:val="1"/>
          <w:numId w:val="9"/>
        </w:numPr>
      </w:pPr>
      <w:r>
        <w:t>комплексное планирование и управление;</w:t>
      </w:r>
    </w:p>
    <w:p w14:paraId="29FD0AC9" w14:textId="35EC0DC3" w:rsidR="003D6F02" w:rsidRPr="00165AAD" w:rsidRDefault="003D6F02" w:rsidP="003B172F">
      <w:pPr>
        <w:pStyle w:val="CBDNormalNumber"/>
        <w:numPr>
          <w:ilvl w:val="1"/>
          <w:numId w:val="9"/>
        </w:numPr>
      </w:pPr>
      <w:r>
        <w:t>регулирование рисков;</w:t>
      </w:r>
    </w:p>
    <w:p w14:paraId="6B937A90" w14:textId="3BD8D1C0" w:rsidR="003D6F02" w:rsidRPr="00165AAD" w:rsidRDefault="003D6F02" w:rsidP="003B172F">
      <w:pPr>
        <w:pStyle w:val="CBDNormalNumber"/>
        <w:numPr>
          <w:ilvl w:val="1"/>
          <w:numId w:val="9"/>
        </w:numPr>
      </w:pPr>
      <w:r>
        <w:t>обеспечение прав и равенства;</w:t>
      </w:r>
    </w:p>
    <w:p w14:paraId="13D1D356" w14:textId="07F37969" w:rsidR="003D6F02" w:rsidRPr="00165AAD" w:rsidRDefault="003D6F02" w:rsidP="003B172F">
      <w:pPr>
        <w:pStyle w:val="CBDNormalNumber"/>
        <w:numPr>
          <w:ilvl w:val="1"/>
          <w:numId w:val="9"/>
        </w:numPr>
      </w:pPr>
      <w:r>
        <w:t>согласование финансирования;</w:t>
      </w:r>
    </w:p>
    <w:p w14:paraId="73A548CE" w14:textId="77777777" w:rsidR="003D6F02" w:rsidRPr="00165AAD" w:rsidRDefault="003D6F02" w:rsidP="003B172F">
      <w:pPr>
        <w:pStyle w:val="CBDNormalNumber"/>
        <w:numPr>
          <w:ilvl w:val="1"/>
          <w:numId w:val="9"/>
        </w:numPr>
      </w:pPr>
      <w:r>
        <w:t>прочее.</w:t>
      </w:r>
    </w:p>
    <w:p w14:paraId="26E6FA61" w14:textId="4D9B1004" w:rsidR="003D6F02" w:rsidRPr="00165AAD" w:rsidRDefault="00AA46D3" w:rsidP="003B172F">
      <w:pPr>
        <w:pStyle w:val="CBDNormalNumber"/>
      </w:pPr>
      <w:r>
        <w:t xml:space="preserve">Авторы анализируют влияние каждого варианта ответных мер на каждый взаимосвязанный элемент, а также его практическую осуществимость. Рассматриваются вопросы управления, </w:t>
      </w:r>
      <w:r w:rsidR="00A7240A">
        <w:t xml:space="preserve">а также </w:t>
      </w:r>
      <w:r>
        <w:t>экономические и финансовые аспекты реализации таких мер</w:t>
      </w:r>
      <w:r w:rsidR="00A7240A">
        <w:t>, которые</w:t>
      </w:r>
      <w:r>
        <w:t xml:space="preserve"> сопоставляются с затратами и ожидаемыми последствиями инерционных сценариев. В заключение авторы дают рекомендации по реализации вариантов ответных мер для эффективного устранения прямых и косвенных факторов изменений указанных взаимосвязанных элементов.</w:t>
      </w:r>
    </w:p>
    <w:p w14:paraId="06201250" w14:textId="664E7069" w:rsidR="003D6F02" w:rsidRPr="00165AAD" w:rsidRDefault="000B530A" w:rsidP="003B172F">
      <w:pPr>
        <w:pStyle w:val="CBDH1"/>
      </w:pPr>
      <w:r>
        <w:t>III.</w:t>
      </w:r>
      <w:r>
        <w:tab/>
        <w:t>Резюме истории вопроса и основных тезисов оценки</w:t>
      </w:r>
    </w:p>
    <w:p w14:paraId="176B4DF3" w14:textId="3A03C028" w:rsidR="003D6F02" w:rsidRPr="00165AAD" w:rsidRDefault="003D6F02" w:rsidP="003B172F">
      <w:pPr>
        <w:pStyle w:val="CBDNormalNumber"/>
      </w:pPr>
      <w:r>
        <w:t xml:space="preserve">Для удобства читателей </w:t>
      </w:r>
      <w:r w:rsidR="00A7240A">
        <w:t xml:space="preserve">в данном разделе </w:t>
      </w:r>
      <w:r w:rsidR="00C445D4">
        <w:t>с</w:t>
      </w:r>
      <w:r>
        <w:t>екретариат Конвенции представляет резюме ключевых аспектов, рассмотренных в оценке. Более полная информация содержится в резюме для директивных органов.</w:t>
      </w:r>
    </w:p>
    <w:p w14:paraId="0A9A1050" w14:textId="47A63E00" w:rsidR="003D6F02" w:rsidRPr="00165AAD" w:rsidRDefault="00E45486" w:rsidP="003B172F">
      <w:pPr>
        <w:pStyle w:val="CBDNormalNumber"/>
      </w:pPr>
      <w:r>
        <w:lastRenderedPageBreak/>
        <w:t xml:space="preserve">Подходы, основанные на взаимосвязях, исходят из того, что проблемы, связанные с одним элементом, взаимозависимы с проблемами других элементов в различных пространственных и временных масштабах. Выводы оценки взаимосвязей могут способствовать более согласованному, комплексному управлению и выработке эффективных моделей благодаря более глубокому пониманию этих взаимосвязей и выявлению возможностей для </w:t>
      </w:r>
      <w:proofErr w:type="spellStart"/>
      <w:r>
        <w:t>межсекторального</w:t>
      </w:r>
      <w:proofErr w:type="spellEnd"/>
      <w:r>
        <w:t xml:space="preserve"> сотрудничества на разных уровнях. </w:t>
      </w:r>
    </w:p>
    <w:p w14:paraId="537086E8" w14:textId="6D746FAF" w:rsidR="003D6F02" w:rsidRPr="00165AAD" w:rsidRDefault="003D6F02" w:rsidP="003B172F">
      <w:pPr>
        <w:pStyle w:val="CBDNormalNumber"/>
      </w:pPr>
      <w:r>
        <w:t xml:space="preserve">Авторы резюме для директивных органов подчеркивают необходимость принятия целого комплекса взаимодополняющих </w:t>
      </w:r>
      <w:r w:rsidR="00A7240A">
        <w:t xml:space="preserve">ответных </w:t>
      </w:r>
      <w:r>
        <w:t xml:space="preserve">мер в рамках комплексных, инклюзивных, справедливых, обеспечивающих подотчетность, скоординированных и адаптивных подходов, которые при этом должны быть адаптированы к </w:t>
      </w:r>
      <w:r w:rsidR="00A7240A">
        <w:t xml:space="preserve">условиям на </w:t>
      </w:r>
      <w:r>
        <w:t>национальн</w:t>
      </w:r>
      <w:r w:rsidR="00A7240A">
        <w:t>ом</w:t>
      </w:r>
      <w:r>
        <w:t xml:space="preserve"> и субнациональн</w:t>
      </w:r>
      <w:r w:rsidR="00A7240A">
        <w:t>ом уровнях</w:t>
      </w:r>
      <w:r>
        <w:t>.</w:t>
      </w:r>
    </w:p>
    <w:p w14:paraId="1EF454D0" w14:textId="05716549" w:rsidR="003D6F02" w:rsidRPr="00165AAD" w:rsidRDefault="00DF6517" w:rsidP="003B172F">
      <w:pPr>
        <w:pStyle w:val="CBDNormalNumber"/>
      </w:pPr>
      <w:r>
        <w:t>Кроме того,</w:t>
      </w:r>
      <w:r w:rsidR="00794720">
        <w:t xml:space="preserve"> </w:t>
      </w:r>
      <w:r>
        <w:t xml:space="preserve">авторы призывают к преобразованию систем управления, а также экономических и финансовых систем. Их анализ показывает, что существующие системы неэффективны в устранении прямых и косвенных факторов, обуславливающих изменения взаимосвязанных элементов. </w:t>
      </w:r>
    </w:p>
    <w:p w14:paraId="1E6683EF" w14:textId="7C3EB66F" w:rsidR="003D6F02" w:rsidRPr="00165AAD" w:rsidRDefault="000C4005" w:rsidP="003B172F">
      <w:pPr>
        <w:pStyle w:val="CBDNormalNumber"/>
      </w:pPr>
      <w:r>
        <w:t xml:space="preserve">В контексте прошлых и текущих взаимодействий все исследованные косвенные факторы, за исключением институционального регулирования в области охраны окружающей среды, усиливают или ускоряют темпы воздействия прямых факторов на взаимосвязанные элементы. Почти все элементы демонстрируют негативные тенденции, оказывающие каскадное влияние на всю систему. </w:t>
      </w:r>
      <w:proofErr w:type="gramStart"/>
      <w:r>
        <w:t>Вместе с тем,</w:t>
      </w:r>
      <w:proofErr w:type="gramEnd"/>
      <w:r>
        <w:t xml:space="preserve"> два взаимосвязанных элемента продемонстрировали положительную динамику за последние годы: увеличение объемов производства продовольствия привело к улучшению состояния здоровья </w:t>
      </w:r>
      <w:r w:rsidR="009F00F9">
        <w:t>населения</w:t>
      </w:r>
      <w:r>
        <w:t xml:space="preserve"> за счет роста калорийности питания, </w:t>
      </w:r>
      <w:r w:rsidR="009F00F9">
        <w:t>и</w:t>
      </w:r>
      <w:r>
        <w:t xml:space="preserve"> достижения в здравоохранении также способствовали улучшению показателей здоровья населения. Изменения </w:t>
      </w:r>
      <w:r w:rsidR="009F00F9">
        <w:t xml:space="preserve">во </w:t>
      </w:r>
      <w:r>
        <w:t xml:space="preserve">взаимосвязанных </w:t>
      </w:r>
      <w:r w:rsidR="009F00F9">
        <w:t>элементах</w:t>
      </w:r>
      <w:r>
        <w:t xml:space="preserve"> вызывают последствия, которые проявляются с различной степенью интенсивности в разных условиях. Население развивающихся стран и коренные народы в наибольшей степени страдают от деградации взаимосвязанных элементов. Фрагментарное управление, несогласованные экономические и общественные системы ценностей, ориентированные на краткосрочные решения и частную финансовую прибыль, усиливают неблагоприятные тенденции в</w:t>
      </w:r>
      <w:r w:rsidR="00D70DA1">
        <w:t>о</w:t>
      </w:r>
      <w:r>
        <w:t xml:space="preserve"> взаимосвязанных элементах и обостряют противоречия между ними. </w:t>
      </w:r>
    </w:p>
    <w:p w14:paraId="5DE02F87" w14:textId="5B5CAF50" w:rsidR="003D6F02" w:rsidRPr="00165AAD" w:rsidRDefault="000F720E" w:rsidP="003B172F">
      <w:pPr>
        <w:pStyle w:val="CBDNormalNumber"/>
      </w:pPr>
      <w:r>
        <w:t>Что касается будущих взаимодействий между взаимосвязанными элементами, все проанализированные сценарии, направленные на достижение максимальных результатов в отдельных элементах (например, «приоритет обеспечения продовольствием», «приоритет климата» и «приоритетное сохранение природы»), оказывают негативное влияние на остальные элементы. Сценарии, в рамках которых выгоды сбалансированы между взаимосвязанными элементами, способствуют достижению нескольких глобальных политических целей, тогда как сценарии, основанные на компромиссах, приводят к реализации меньшего числа таких целей. В частности, сохранение биоразнообразия в сочетании с мерами, благоприятными для других элементов, способствует достижению целей политики в области устойчивого развития и снижает многие будущие финансовые и системные риски.</w:t>
      </w:r>
    </w:p>
    <w:p w14:paraId="7C8C47B9" w14:textId="7587AA2E" w:rsidR="003D6F02" w:rsidRPr="00165AAD" w:rsidRDefault="000F720E" w:rsidP="003B172F">
      <w:pPr>
        <w:pStyle w:val="CBDNormalNumber"/>
      </w:pPr>
      <w:r>
        <w:t>Что касается возможных ответных мер, учитывающих взаимозависимость между элементами, большинство проанализированных вариантов обеспечивают положительное воздействие на несколько элементов в той или иной степени в зависимости от того, насколько грамотно они были спланированы и реализованы, а также от наличия благоприятных условий. Небольшое число вариантов не оказывало влияния либо имело негативное воздействие на другие элементы. Стоимость осуществления различных ответных мер значительно варьируется. Хотя для обеспечения синергии между элементами требуется дополнительное финансирование, масштаб воздействия и распространения таких мер может быть усилен благодаря более широким реформам, направленным на согласование финансовых и экологических интересов</w:t>
      </w:r>
      <w:r w:rsidR="00CF3749">
        <w:t xml:space="preserve">. </w:t>
      </w:r>
      <w:r>
        <w:t xml:space="preserve">Наконец, совместное или последовательное осуществление </w:t>
      </w:r>
      <w:r>
        <w:lastRenderedPageBreak/>
        <w:t>ответных мер может способствовать усилению положительного эффекта в масштабе всей системы, поскольку одни меры могут способствовать реализации других или усиливать их воздействие.</w:t>
      </w:r>
    </w:p>
    <w:p w14:paraId="2CA883D0" w14:textId="2AA27917" w:rsidR="003D6F02" w:rsidRPr="00165AAD" w:rsidRDefault="000F720E" w:rsidP="003B172F">
      <w:pPr>
        <w:pStyle w:val="CBDNormalNumber"/>
      </w:pPr>
      <w:r>
        <w:t>В контексте управления взаимосвязанными элементами с целью построения справедливого и устойчивого будущего, ответные меры обеспечивают наибольшую эффективность при их осуществлении в рамках усовершенствованных механизмов управления во всех элементах и с упором на стратегии, институциональные механизмы и практические меры, способствующи</w:t>
      </w:r>
      <w:r w:rsidR="0042503B">
        <w:t>е</w:t>
      </w:r>
      <w:r>
        <w:t xml:space="preserve"> интеграции, инклюзивности, равенству и подотчетности, а также на согласованные и адаптивные подходы. Их эффективность повышается также в том случае, если они разрабатываются совместно </w:t>
      </w:r>
      <w:r w:rsidR="00D937DF">
        <w:t xml:space="preserve">с </w:t>
      </w:r>
      <w:r>
        <w:t xml:space="preserve">различными субъектами и учреждениями с использованием процессов и подходов, которые учитывают компромиссные решения и содействуют созданию благоприятных условий и усилению </w:t>
      </w:r>
      <w:r w:rsidR="00CF3749">
        <w:t>синергетического</w:t>
      </w:r>
      <w:r>
        <w:t xml:space="preserve"> эффекта. Хотя некоторые заинтересованные стороны и институты по всему миру, включая коренные народы и местные общины, уже обладают потенциалом для применения подходов к управлению взаимосвязанными элементами, укрепление потенциала многих других субъектов и учреждений в конкретных аспектах может способствовать достижению лучших результатов.</w:t>
      </w:r>
    </w:p>
    <w:p w14:paraId="57D582ED" w14:textId="1EF0C9FC" w:rsidR="003D6F02" w:rsidRPr="00165AAD" w:rsidRDefault="003D6F02" w:rsidP="003B172F">
      <w:pPr>
        <w:pStyle w:val="CBDNormalNumber"/>
        <w:keepNext/>
        <w:ind w:left="562"/>
      </w:pPr>
      <w:r>
        <w:t xml:space="preserve">Резюме для директивных органов содержит 12 </w:t>
      </w:r>
      <w:r w:rsidR="00A327AA">
        <w:t>основных</w:t>
      </w:r>
      <w:r>
        <w:t xml:space="preserve"> тезисов, приведенных ниже. </w:t>
      </w:r>
    </w:p>
    <w:p w14:paraId="350C9910" w14:textId="7DD78FEB" w:rsidR="003D6F02" w:rsidRPr="00165AAD" w:rsidRDefault="003D6F02" w:rsidP="003B172F">
      <w:pPr>
        <w:pStyle w:val="CBDNormalNumber"/>
        <w:keepNext/>
        <w:numPr>
          <w:ilvl w:val="0"/>
          <w:numId w:val="0"/>
        </w:numPr>
        <w:ind w:left="562"/>
      </w:pPr>
      <w:r>
        <w:rPr>
          <w:i/>
        </w:rPr>
        <w:t>Взаимодействие между взаимосвязанными элементами в прошлом и настоящем</w:t>
      </w:r>
    </w:p>
    <w:p w14:paraId="3F58C1EB" w14:textId="2CEDF5E9" w:rsidR="003D6F02" w:rsidRPr="00165AAD" w:rsidRDefault="003D6F02" w:rsidP="003D6F02">
      <w:pPr>
        <w:pStyle w:val="Para2"/>
        <w:numPr>
          <w:ilvl w:val="0"/>
          <w:numId w:val="18"/>
        </w:numPr>
        <w:tabs>
          <w:tab w:val="clear" w:pos="1701"/>
        </w:tabs>
      </w:pPr>
      <w:r>
        <w:t>Основной тезис A1: «Биоразнообразие имеет жизненно важное значение для нашего существования: оно обеспечивает нас водой и продовольствием, поддерживает наше здоровье и стабильность климата. Утрата биоразнообразия наблюдается во всех регионах мира и на всех пространственных уровнях. Это отражается на функционировании экосистем, доступности и качестве воды, продовольственной безопасности и питании, здоровье людей, растений и животных, а также на их устойчивости к воздействию изменения климата. Утрата биоразнообразия и изменение климата взаимозависимы и оказывают совокупное влияние, последствия которого угрожают здоровью и благо</w:t>
      </w:r>
      <w:r w:rsidR="0092519F">
        <w:t>состоянию</w:t>
      </w:r>
      <w:r>
        <w:t xml:space="preserve"> человека».</w:t>
      </w:r>
    </w:p>
    <w:p w14:paraId="4B143CAC" w14:textId="2DBAF9B1" w:rsidR="003D6F02" w:rsidRPr="00165AAD" w:rsidRDefault="003D6F02" w:rsidP="003D6F02">
      <w:pPr>
        <w:pStyle w:val="Para2"/>
        <w:numPr>
          <w:ilvl w:val="0"/>
          <w:numId w:val="18"/>
        </w:numPr>
        <w:tabs>
          <w:tab w:val="clear" w:pos="1701"/>
        </w:tabs>
      </w:pPr>
      <w:r>
        <w:t xml:space="preserve">Основной тезис A2: «За последние 50 лет глобальные тенденции в широком спектре косвенных факторов усугубили прямые факторы утраты биоразнообразия и привели к негативным последствиям для биоразнообразия, доступности и </w:t>
      </w:r>
      <w:r w:rsidR="0092519F">
        <w:t xml:space="preserve">качества </w:t>
      </w:r>
      <w:r>
        <w:t>водных ресурсов, продовольственной безопасности и питания, а также здоровья людей, и способствовали изменению климата».</w:t>
      </w:r>
    </w:p>
    <w:p w14:paraId="62686654" w14:textId="73CCEB04" w:rsidR="003D6F02" w:rsidRPr="00165AAD" w:rsidRDefault="003D6F02" w:rsidP="003D6F02">
      <w:pPr>
        <w:pStyle w:val="Para2"/>
        <w:numPr>
          <w:ilvl w:val="0"/>
          <w:numId w:val="18"/>
        </w:numPr>
        <w:tabs>
          <w:tab w:val="clear" w:pos="1701"/>
        </w:tabs>
      </w:pPr>
      <w:r>
        <w:t xml:space="preserve">Основной тезис A3: «Социальные, экономические и политические решения, ориентированные на извлечение краткосрочной выгоды и финансовой прибыли для небольшого числа людей без учета негативных последствий для биоразнообразия и других взаимосвязанных элементов, ведут к неравномерному распределению благосостояния. Существующие подходы к управлению зачастую не учитывают и не устраняют эти негативные последствия для природы, причем такие последствия в значительно большей степени сказываются на </w:t>
      </w:r>
      <w:r w:rsidR="00041334">
        <w:t xml:space="preserve">благосостоянии </w:t>
      </w:r>
      <w:r>
        <w:t>одних социальных групп по сравнению с другими».</w:t>
      </w:r>
    </w:p>
    <w:p w14:paraId="5A2A882B" w14:textId="77777777" w:rsidR="003D6F02" w:rsidRPr="00165AAD" w:rsidRDefault="003D6F02" w:rsidP="003B172F">
      <w:pPr>
        <w:pStyle w:val="CBDNormalNumber"/>
        <w:keepNext/>
        <w:numPr>
          <w:ilvl w:val="0"/>
          <w:numId w:val="0"/>
        </w:numPr>
        <w:ind w:left="562"/>
        <w:rPr>
          <w:i/>
        </w:rPr>
      </w:pPr>
      <w:r>
        <w:rPr>
          <w:i/>
        </w:rPr>
        <w:t>Взаимодействие между взаимосвязанными элементами в будущем</w:t>
      </w:r>
    </w:p>
    <w:p w14:paraId="2CB6C9CA" w14:textId="4E9B166F" w:rsidR="003D6F02" w:rsidRPr="00165AAD" w:rsidRDefault="003D6F02" w:rsidP="003D6F02">
      <w:pPr>
        <w:pStyle w:val="Para2"/>
        <w:numPr>
          <w:ilvl w:val="0"/>
          <w:numId w:val="18"/>
        </w:numPr>
        <w:tabs>
          <w:tab w:val="clear" w:pos="1701"/>
        </w:tabs>
      </w:pPr>
      <w:r>
        <w:t xml:space="preserve">Основной тезис B1: «Сохранение текущих тенденций в области прямых и косвенных факторов приведет к существенным негативным последствиям для биоразнообразия, доступности и качества воды, продовольственной безопасности и здоровья человека, усугубляя при этом процесс изменение климата. Сценарии, в которых приоритет отдается целям в отношении одного элемента без учета других взаимосвязанных элементов (т. е. исключительно в отношении биоразнообразия, водных ресурсов, </w:t>
      </w:r>
      <w:r>
        <w:lastRenderedPageBreak/>
        <w:t>обеспечения продовольствием, здоровья человека или изменения климата), неизбежно приведут к компромиссным решениям в отношении других элементов».</w:t>
      </w:r>
    </w:p>
    <w:p w14:paraId="7B6820FF" w14:textId="65EF509B" w:rsidR="003D6F02" w:rsidRPr="00165AAD" w:rsidRDefault="003D6F02" w:rsidP="003D6F02">
      <w:pPr>
        <w:pStyle w:val="Para2"/>
        <w:numPr>
          <w:ilvl w:val="0"/>
          <w:numId w:val="18"/>
        </w:numPr>
        <w:tabs>
          <w:tab w:val="clear" w:pos="1701"/>
        </w:tabs>
      </w:pPr>
      <w:r>
        <w:t xml:space="preserve">Основной тезис B2: «В будущем возможно обеспечить выгоды для всех взаимосвязанных элементов с положительными результатами для людей и природы, но достижение максимально положительных результатов по всем элементам </w:t>
      </w:r>
      <w:r w:rsidR="00AB62FA">
        <w:t>системы</w:t>
      </w:r>
      <w:r>
        <w:t xml:space="preserve"> взаимосвязей является сложной задачей. Сценарии, </w:t>
      </w:r>
      <w:r w:rsidR="00BA479D">
        <w:t>которые предполагают</w:t>
      </w:r>
      <w:r>
        <w:t xml:space="preserve"> сбалансированные выгоды для всех взаимосвязанных элементов, как правило, включают ответные меры, обеспечивающие эффективное сохранение, восстановление, устойчивое использование и управление экосистемами, сокращение загрязнения в наземной, пресноводной и морской среде, а также поощрение устойчивого здорового питания и смягчения последствий изменения климата и адаптации к ним».</w:t>
      </w:r>
    </w:p>
    <w:p w14:paraId="64C6D5F0" w14:textId="736B9ED4" w:rsidR="003D6F02" w:rsidRPr="00165AAD" w:rsidRDefault="003D6F02" w:rsidP="003D6F02">
      <w:pPr>
        <w:pStyle w:val="Para2"/>
        <w:numPr>
          <w:ilvl w:val="0"/>
          <w:numId w:val="18"/>
        </w:numPr>
        <w:tabs>
          <w:tab w:val="clear" w:pos="1701"/>
        </w:tabs>
      </w:pPr>
      <w:r>
        <w:t>Основной тезис B3: «Сценарии, ориентированные</w:t>
      </w:r>
      <w:r w:rsidR="00BA479D">
        <w:t xml:space="preserve"> на</w:t>
      </w:r>
      <w:r>
        <w:t xml:space="preserve"> создание синергии при решении задач, связанных с биоразнообразием, водными ресурсами, продовольствием, здоровьем человека и изменением климата, более эффективно способствуют достижению глобальных политических целей, таких как цели в области устойчивого развития. Фрагментарные политические подходы и меры, отдающие приоритет лишь одному элементу, ограничивают возможности достижения положительных результатов по всем политическим целям».</w:t>
      </w:r>
    </w:p>
    <w:p w14:paraId="3B0A4968" w14:textId="77777777" w:rsidR="003D6F02" w:rsidRPr="00165AAD" w:rsidRDefault="003D6F02" w:rsidP="003B172F">
      <w:pPr>
        <w:pStyle w:val="CBDNormalNumber"/>
        <w:keepNext/>
        <w:numPr>
          <w:ilvl w:val="0"/>
          <w:numId w:val="0"/>
        </w:numPr>
        <w:ind w:left="562"/>
        <w:rPr>
          <w:i/>
        </w:rPr>
      </w:pPr>
      <w:r>
        <w:rPr>
          <w:i/>
        </w:rPr>
        <w:t>Ответные меры, учитывающие взаимодействие между элементами</w:t>
      </w:r>
    </w:p>
    <w:p w14:paraId="14AEDFDE" w14:textId="60AA2FB8" w:rsidR="003D6F02" w:rsidRPr="00165AAD" w:rsidRDefault="003D6F02" w:rsidP="003D6F02">
      <w:pPr>
        <w:pStyle w:val="Para2"/>
        <w:numPr>
          <w:ilvl w:val="0"/>
          <w:numId w:val="18"/>
        </w:numPr>
        <w:tabs>
          <w:tab w:val="clear" w:pos="1701"/>
        </w:tabs>
      </w:pPr>
      <w:r>
        <w:t xml:space="preserve">Основной тезис C1: «Уже существует множество взаимодополняющих ответных мер, доступных заинтересованным сторонам в различных секторах, которые направлены на устойчивое управление биоразнообразием, водными ресурсами, продовольствием, здравоохранением и изменением климата. Меры, изначально не нацеленные на сохранение биоразнообразия, нередко дают более выраженные положительные результаты в этой области, </w:t>
      </w:r>
      <w:r w:rsidR="00E43C36">
        <w:t>нежели</w:t>
      </w:r>
      <w:r>
        <w:t xml:space="preserve"> специально разработанные меры.  При реализации в соответствующем масштабе и контексте такие меры обеспечивают многочисленные выгоды</w:t>
      </w:r>
      <w:r w:rsidR="00E43C36">
        <w:t xml:space="preserve"> для</w:t>
      </w:r>
      <w:r>
        <w:t xml:space="preserve"> все</w:t>
      </w:r>
      <w:r w:rsidR="00E43C36">
        <w:t>х</w:t>
      </w:r>
      <w:r>
        <w:t xml:space="preserve"> взаимосвязанны</w:t>
      </w:r>
      <w:r w:rsidR="00E43C36">
        <w:t>х</w:t>
      </w:r>
      <w:r>
        <w:t xml:space="preserve"> элемент</w:t>
      </w:r>
      <w:r w:rsidR="00E43C36">
        <w:t>ов</w:t>
      </w:r>
      <w:r>
        <w:t>, при этом многие из них являются малозатратными».</w:t>
      </w:r>
    </w:p>
    <w:p w14:paraId="13CF0D43" w14:textId="22A962FA" w:rsidR="003D6F02" w:rsidRPr="00165AAD" w:rsidRDefault="003D6F02" w:rsidP="003D6F02">
      <w:pPr>
        <w:pStyle w:val="Para2"/>
        <w:numPr>
          <w:ilvl w:val="0"/>
          <w:numId w:val="18"/>
        </w:numPr>
        <w:tabs>
          <w:tab w:val="clear" w:pos="1701"/>
        </w:tabs>
      </w:pPr>
      <w:r>
        <w:t>Основной тезис C2: «Ответные меры могут как взаимно дополнять, так и препятствовать реализации друг друга, что приводит к потенциальной синергии или компромиссам между ними. Эффективность ответных мер в</w:t>
      </w:r>
      <w:r w:rsidR="00EB6FA1">
        <w:t xml:space="preserve"> интересах</w:t>
      </w:r>
      <w:r>
        <w:t xml:space="preserve"> достижени</w:t>
      </w:r>
      <w:r w:rsidR="00EB6FA1">
        <w:t>я</w:t>
      </w:r>
      <w:r>
        <w:t xml:space="preserve"> выгод для все</w:t>
      </w:r>
      <w:r w:rsidR="00EB6FA1">
        <w:t>й системы</w:t>
      </w:r>
      <w:r>
        <w:t xml:space="preserve"> взаимосвязей может быть повышена за счет их совместного или последовательного осуществления, поскольку одни меры могут способствовать применению других или усиливать их эффект».</w:t>
      </w:r>
    </w:p>
    <w:p w14:paraId="093C6D01" w14:textId="3A37B633" w:rsidR="003D6F02" w:rsidRPr="00165AAD" w:rsidRDefault="003D6F02" w:rsidP="003D6F02">
      <w:pPr>
        <w:pStyle w:val="Para2"/>
        <w:numPr>
          <w:ilvl w:val="0"/>
          <w:numId w:val="18"/>
        </w:numPr>
        <w:tabs>
          <w:tab w:val="clear" w:pos="1701"/>
        </w:tabs>
      </w:pPr>
      <w:r>
        <w:t>Основной тезис C3: «Ответные меры могут внести значительный вклад в достижение глобальных политических целей, включая цели в области устойчивого развития, Куньминско-Монреальскую глобальную рамочную программу в области биоразнообразия и Парижское соглашение, по обеспечению справедливого и устойчивого будущего. Ответные меры, ориентированные на обеспечение выгод для нескольких взаимосвязанных элементов, способствуют достижению многочисленных целей и выполнению задач глобальных политических документов, усиливая синергию и согласованность между ними».</w:t>
      </w:r>
    </w:p>
    <w:p w14:paraId="6E2E7289" w14:textId="77777777" w:rsidR="003D6F02" w:rsidRPr="00165AAD" w:rsidRDefault="003D6F02" w:rsidP="003B172F">
      <w:pPr>
        <w:pStyle w:val="CBDNormalNumber"/>
        <w:keepNext/>
        <w:numPr>
          <w:ilvl w:val="0"/>
          <w:numId w:val="0"/>
        </w:numPr>
        <w:ind w:left="562"/>
        <w:rPr>
          <w:i/>
        </w:rPr>
      </w:pPr>
      <w:r>
        <w:rPr>
          <w:i/>
        </w:rPr>
        <w:t>Управление взаимосвязанными элементами в интересах справедливого и устойчивого будущего</w:t>
      </w:r>
    </w:p>
    <w:p w14:paraId="06ECF44C" w14:textId="5746E257" w:rsidR="003D6F02" w:rsidRPr="00165AAD" w:rsidRDefault="003D6F02" w:rsidP="003D6F02">
      <w:pPr>
        <w:pStyle w:val="Para2"/>
        <w:numPr>
          <w:ilvl w:val="0"/>
          <w:numId w:val="18"/>
        </w:numPr>
        <w:tabs>
          <w:tab w:val="clear" w:pos="1701"/>
        </w:tabs>
      </w:pPr>
      <w:r>
        <w:t xml:space="preserve">Основной тезис D1: «Переосмысление существующих фрагментарных моделей управления путем перехода к более комплексным, инклюзивным, справедливым, обеспечивающим подотчетность, согласованным и адаптивным подходам позволяет успешно внедрять ответные меры в целях комплексного управления </w:t>
      </w:r>
      <w:r>
        <w:lastRenderedPageBreak/>
        <w:t>взаимосвязанными элементами и связанными с ними прямыми и косвенными факторами, обеспечивая выгоды для людей и природы в настоящем и в будущем».</w:t>
      </w:r>
    </w:p>
    <w:p w14:paraId="4B64CB45" w14:textId="62A0AD95" w:rsidR="003D6F02" w:rsidRPr="00165AAD" w:rsidRDefault="003D6F02" w:rsidP="003D6F02">
      <w:pPr>
        <w:pStyle w:val="Para2"/>
        <w:numPr>
          <w:ilvl w:val="0"/>
          <w:numId w:val="18"/>
        </w:numPr>
        <w:tabs>
          <w:tab w:val="clear" w:pos="1701"/>
        </w:tabs>
      </w:pPr>
      <w:r>
        <w:t xml:space="preserve">Основной тезис D2: «Дефицит финансирования в области биоразнообразия составляет от 0,3 до 1 трлн. долл. США в год, а дополнительные инвестиции, необходимые для достижения целей в области устойчивого развития, непосредственно связанных с водными ресурсами, продовольствием, здоровьем и изменением климата, составляют не менее 4 трлн. долл. США в год. Принятие срочных мер по преобразованию </w:t>
      </w:r>
      <w:r w:rsidR="00647202">
        <w:t>приоритетов</w:t>
      </w:r>
      <w:r>
        <w:t xml:space="preserve"> и структур и устранению доминирования узкого круга интересов в экономических и финансовых системах может обеспечить увеличение инвестиций в биоразнообразие и другие взаимосвязанные элементы».</w:t>
      </w:r>
    </w:p>
    <w:p w14:paraId="74D6F0BA" w14:textId="2984CC60" w:rsidR="003D6F02" w:rsidRPr="00165AAD" w:rsidRDefault="003D6F02" w:rsidP="003D6F02">
      <w:pPr>
        <w:pStyle w:val="Para2"/>
        <w:numPr>
          <w:ilvl w:val="0"/>
          <w:numId w:val="18"/>
        </w:numPr>
        <w:tabs>
          <w:tab w:val="clear" w:pos="1701"/>
        </w:tabs>
      </w:pPr>
      <w:r>
        <w:t xml:space="preserve">Основной тезис D3: «Подходы к управлению, процессы принятия решений и усилия по укреплению потенциала, учитывающие взаимосвязанные элементы, могут быть усовершенствованы посредством ряда продуманных шагов и действий, основанных на разнообразных фактических данных. План действий в области </w:t>
      </w:r>
      <w:r w:rsidR="001460C0">
        <w:t>системы</w:t>
      </w:r>
      <w:r>
        <w:t xml:space="preserve"> взаимосвязей может использоваться широким кругом заинтересованных сторон в различных секторах для выявления проблем и общих приоритетов, а также для совместной работы по поиску решений, способствующих построению справедливого и устойчивого будущего в соответствии с глобальными политическими документами. Инструменты и методы, способствующие целостному пониманию взаимосвязанных элементов, могут повысить осведомленность, укрепить сотрудничество и улучшить процесс принятия решений». </w:t>
      </w:r>
    </w:p>
    <w:p w14:paraId="74DE0787" w14:textId="29BAF07F" w:rsidR="003D6F02" w:rsidRPr="00165AAD" w:rsidRDefault="003D080F" w:rsidP="003B172F">
      <w:pPr>
        <w:pStyle w:val="CBDH1"/>
      </w:pPr>
      <w:r>
        <w:t>IV.</w:t>
      </w:r>
      <w:r>
        <w:tab/>
      </w:r>
      <w:r w:rsidR="002C1553" w:rsidRPr="002C1553">
        <w:t xml:space="preserve">Значение </w:t>
      </w:r>
      <w:r>
        <w:t>оценки взаимосвязей для работы</w:t>
      </w:r>
      <w:r w:rsidR="00BD1E63">
        <w:t xml:space="preserve"> </w:t>
      </w:r>
      <w:r>
        <w:t xml:space="preserve">в рамках Конвенции </w:t>
      </w:r>
    </w:p>
    <w:p w14:paraId="04D3BEE8" w14:textId="449239BA" w:rsidR="003D6F02" w:rsidRPr="00165AAD" w:rsidRDefault="003D6F02" w:rsidP="003B172F">
      <w:pPr>
        <w:pStyle w:val="CBDNormalNumber"/>
        <w:rPr>
          <w:rFonts w:eastAsia="Calibri"/>
        </w:rPr>
      </w:pPr>
      <w:r>
        <w:t xml:space="preserve">Резюме для директивных органов содержит анализ вклада ряда возможных ответных мер в осуществление Рамочной программы. Авторы пришли к выводу о возможности применения мер, направленных на решение задач по нескольким взаимосвязанным элементам, и определили потенциальные меры, позволяющие свести к минимуму компромиссы и добиться </w:t>
      </w:r>
      <w:r w:rsidR="004E51C7" w:rsidRPr="004E51C7">
        <w:t>оптимальной синергии</w:t>
      </w:r>
      <w:r w:rsidR="004E51C7">
        <w:t xml:space="preserve"> при осуществлении</w:t>
      </w:r>
      <w:r>
        <w:t xml:space="preserve"> в различных взаимосвязанных элементах. Оценка представляет актуальность с точки зрения достижения целей Конвенции, а также целей и задач Рамочной программы. В ней также подчеркивается необходимость комплексного, последовательного, адаптированного к местным условиям и своевременного применения мер в интересах осуществления Рамочной программы. В частности, оценка демонстрирует, как выполнение задач 1, 2, 10 и 16 может создать </w:t>
      </w:r>
      <w:r w:rsidR="00843E6C">
        <w:t>условия</w:t>
      </w:r>
      <w:r>
        <w:t xml:space="preserve"> для системных изменений в области управления, ценностей и поведения, тем самым содействуя реализации и повышая эффективность других ответных мер.</w:t>
      </w:r>
    </w:p>
    <w:p w14:paraId="4A4F7D4F" w14:textId="02A76EDF" w:rsidR="003D6F02" w:rsidRPr="00165AAD" w:rsidRDefault="003D6F02" w:rsidP="003B172F">
      <w:pPr>
        <w:pStyle w:val="CBDNormalNumber"/>
        <w:rPr>
          <w:rFonts w:eastAsia="Calibri"/>
        </w:rPr>
      </w:pPr>
      <w:r>
        <w:t>В Рамочной программе Стороны признали, что человечество зависит от биоразнообразия в обеспечении продовольствием, лекарствами, энергией, чистым воздухом и водой. В Рамочной программе изложен план преобразования отношений общества с биоразнообразием к 2030 году в соответствии с Повесткой дня в области устойчивого развития на период до 2030 года. Для достижения целей и выполнения задач Рамочной программ</w:t>
      </w:r>
      <w:r w:rsidR="00EF0B2F">
        <w:t xml:space="preserve">ы </w:t>
      </w:r>
      <w:r>
        <w:t>и целей в области устойчивого развития потребуется прогресс по всем взаимосвязанным элементам. Такой подход отражает концепцию, изложенную в Рамочной программе.</w:t>
      </w:r>
    </w:p>
    <w:p w14:paraId="3377AA85" w14:textId="3D3E1291" w:rsidR="00E0744F" w:rsidRPr="00165AAD" w:rsidRDefault="003D6F02" w:rsidP="002D6317">
      <w:pPr>
        <w:pStyle w:val="CBDNormalNumber"/>
        <w:rPr>
          <w:rFonts w:eastAsia="Calibri"/>
        </w:rPr>
      </w:pPr>
      <w:r>
        <w:t>Все задачи Рамочной программы затрагивают несколько взаимосвязанных элементов, что затрудняет полное описание взаимосвязей между ней и соответствующими элементами. Ниже приведено несколько примеров:</w:t>
      </w:r>
    </w:p>
    <w:p w14:paraId="18EC3AA3" w14:textId="2D1E7A1B" w:rsidR="00857A2E" w:rsidRPr="00165AAD" w:rsidRDefault="00E50377" w:rsidP="00E0744F">
      <w:pPr>
        <w:pStyle w:val="CBDNormalNumber"/>
        <w:numPr>
          <w:ilvl w:val="1"/>
          <w:numId w:val="9"/>
        </w:numPr>
        <w:rPr>
          <w:rFonts w:eastAsia="Calibri"/>
        </w:rPr>
      </w:pPr>
      <w:r>
        <w:t>з</w:t>
      </w:r>
      <w:r w:rsidR="003D6F02">
        <w:t xml:space="preserve">адачи 1, 2, 3 и 11 включают элементы, связанные с сохранением экосистемных функций, таких как поглощение углерода, очистка воды, опыление и </w:t>
      </w:r>
      <w:proofErr w:type="spellStart"/>
      <w:r w:rsidR="003D6F02">
        <w:t>влагоудерживающая</w:t>
      </w:r>
      <w:proofErr w:type="spellEnd"/>
      <w:r w:rsidR="003D6F02">
        <w:t xml:space="preserve"> способность почвы; </w:t>
      </w:r>
    </w:p>
    <w:p w14:paraId="75C35606" w14:textId="132AEA55" w:rsidR="00170A01" w:rsidRPr="00165AAD" w:rsidRDefault="00E50377" w:rsidP="00E0744F">
      <w:pPr>
        <w:pStyle w:val="CBDNormalNumber"/>
        <w:numPr>
          <w:ilvl w:val="1"/>
          <w:numId w:val="9"/>
        </w:numPr>
        <w:rPr>
          <w:rFonts w:eastAsia="Calibri"/>
        </w:rPr>
      </w:pPr>
      <w:r>
        <w:lastRenderedPageBreak/>
        <w:t>з</w:t>
      </w:r>
      <w:r w:rsidR="003D6F02">
        <w:t>адачи 5 и 9, касающиеся использования диких видов и соответствующих выгод, содержат элементы, связанные с продовольственной безопасностью и здоровьем человека;</w:t>
      </w:r>
    </w:p>
    <w:p w14:paraId="25EDED59" w14:textId="0DAAC4DE" w:rsidR="00C72754" w:rsidRPr="00165AAD" w:rsidRDefault="00E50377" w:rsidP="00E0744F">
      <w:pPr>
        <w:pStyle w:val="CBDNormalNumber"/>
        <w:numPr>
          <w:ilvl w:val="1"/>
          <w:numId w:val="9"/>
        </w:numPr>
        <w:rPr>
          <w:rFonts w:eastAsia="Calibri"/>
        </w:rPr>
      </w:pPr>
      <w:r>
        <w:t>з</w:t>
      </w:r>
      <w:r w:rsidR="003D6F02">
        <w:t>адача 8 направлена на снижение негативных последствий изменения климата и закисления океана и повышение устойчивости к ним;</w:t>
      </w:r>
    </w:p>
    <w:p w14:paraId="66870DEC" w14:textId="5A47F7AC" w:rsidR="003D6F02" w:rsidRPr="00165AAD" w:rsidRDefault="00E50377" w:rsidP="003B172F">
      <w:pPr>
        <w:pStyle w:val="CBDNormalNumber"/>
        <w:numPr>
          <w:ilvl w:val="1"/>
          <w:numId w:val="9"/>
        </w:numPr>
        <w:rPr>
          <w:rFonts w:eastAsia="Calibri"/>
        </w:rPr>
      </w:pPr>
      <w:r>
        <w:t>з</w:t>
      </w:r>
      <w:r w:rsidR="003D6F02">
        <w:t>адача 10 ориентирована на улучшение состояния биоразнообразия и повышение устойчивости в сельском хозяйстве, аквакультуре, рыболовстве и лесном хозяйстве.</w:t>
      </w:r>
    </w:p>
    <w:p w14:paraId="662E08D9" w14:textId="3CB73840" w:rsidR="003D6F02" w:rsidRPr="00165AAD" w:rsidRDefault="00B656A0" w:rsidP="003B172F">
      <w:pPr>
        <w:pStyle w:val="CBDNormalNumber"/>
      </w:pPr>
      <w:r>
        <w:t xml:space="preserve">Хотя многие задачи Рамочной программы напрямую не касаются сохранения, устойчивого использования или восстановления биоразнообразия, ряд из них непосредственно связан с другими взаимосвязанными элементами. Кроме того, в разделе C Рамочной программы, посвященном соображениям об ее осуществлении, подчеркивается необходимость общегосударственного подхода с участием всего общества. В рамках такого подхода </w:t>
      </w:r>
      <w:r w:rsidR="00BE068E">
        <w:t xml:space="preserve">при </w:t>
      </w:r>
      <w:r>
        <w:t>разработк</w:t>
      </w:r>
      <w:r w:rsidR="00BE068E">
        <w:t>е</w:t>
      </w:r>
      <w:r>
        <w:t xml:space="preserve"> национальных стратегий и планов действий по сохранению биоразнообразия </w:t>
      </w:r>
      <w:r w:rsidR="00BE068E">
        <w:t>следует учитывать необходимость</w:t>
      </w:r>
      <w:r>
        <w:t xml:space="preserve"> скоординированного</w:t>
      </w:r>
      <w:r w:rsidR="00EA157B">
        <w:t xml:space="preserve"> </w:t>
      </w:r>
      <w:r>
        <w:t>осуществления Рамочной программы в контексте национальной политики. Авторы резюме для директивных органов представляют анализ различных вариантов ответных мер, направленных на решение проблем в рамках взаимосвязанных элементов, включая меры, способствующие выполнению задач Рамочной программы.</w:t>
      </w:r>
    </w:p>
    <w:p w14:paraId="07376438" w14:textId="37CB1040" w:rsidR="00D14E02" w:rsidRPr="00165AAD" w:rsidRDefault="00F372BB" w:rsidP="003B172F">
      <w:pPr>
        <w:pStyle w:val="CBDNormalNumber"/>
      </w:pPr>
      <w:r>
        <w:t xml:space="preserve">Помимо решения </w:t>
      </w:r>
      <w:hyperlink r:id="rId17" w:history="1">
        <w:r>
          <w:rPr>
            <w:rStyle w:val="Lienhypertexte"/>
            <w:color w:val="auto"/>
            <w:u w:val="none"/>
          </w:rPr>
          <w:t>15/4</w:t>
        </w:r>
      </w:hyperlink>
      <w:r>
        <w:t xml:space="preserve">, ряд недавних решений Конференции Сторон касается взаимосвязей между биоразнообразием и другими конкретными элементами </w:t>
      </w:r>
      <w:r w:rsidR="00D33D51">
        <w:t>системы</w:t>
      </w:r>
      <w:r>
        <w:t xml:space="preserve"> взаимосвязей, включая решение </w:t>
      </w:r>
      <w:hyperlink r:id="rId18" w:history="1">
        <w:r>
          <w:rPr>
            <w:rStyle w:val="Lienhypertexte"/>
            <w:color w:val="auto"/>
            <w:u w:val="none"/>
          </w:rPr>
          <w:t>16/13</w:t>
        </w:r>
      </w:hyperlink>
      <w:r>
        <w:t xml:space="preserve">, посвященное учету проблематики биоразнообразия внутри и на уровне секторов, решение </w:t>
      </w:r>
      <w:hyperlink r:id="rId19" w:history="1">
        <w:r>
          <w:rPr>
            <w:rStyle w:val="Lienhypertexte"/>
            <w:color w:val="auto"/>
            <w:u w:val="none"/>
          </w:rPr>
          <w:t>16/19</w:t>
        </w:r>
      </w:hyperlink>
      <w:r>
        <w:t xml:space="preserve"> о биоразнообразии и </w:t>
      </w:r>
      <w:r w:rsidR="00FA7C1D">
        <w:t>здоровье</w:t>
      </w:r>
      <w:r>
        <w:t xml:space="preserve"> и решение </w:t>
      </w:r>
      <w:hyperlink r:id="rId20" w:history="1">
        <w:r>
          <w:rPr>
            <w:rStyle w:val="Lienhypertexte"/>
            <w:color w:val="auto"/>
            <w:u w:val="none"/>
          </w:rPr>
          <w:t>16/22</w:t>
        </w:r>
      </w:hyperlink>
      <w:r>
        <w:t xml:space="preserve"> о биоразнообразии и изменении климата. Кроме того, взаимосвязь между биоразнообразием, продовольствием, водными ресурсами, здравоохранением и изменением климата упоминается в других решениях. Например, в решении </w:t>
      </w:r>
      <w:hyperlink r:id="rId21" w:history="1">
        <w:r>
          <w:rPr>
            <w:rStyle w:val="Lienhypertexte"/>
            <w:color w:val="auto"/>
            <w:u w:val="none"/>
          </w:rPr>
          <w:t>16/15</w:t>
        </w:r>
      </w:hyperlink>
      <w:r>
        <w:t xml:space="preserve"> об устойчивом управлении ресурсами дикой природы Конференция Сторон призвала Стороны содействовать проведению дальнейших исследований для более глубокого понимания связей между использованием диких видов и зоонозными заболеваниями. </w:t>
      </w:r>
    </w:p>
    <w:p w14:paraId="5021C8E7" w14:textId="700E5BE5" w:rsidR="00CC23B0" w:rsidRPr="00165AAD" w:rsidRDefault="00CC23B0" w:rsidP="00CC23B0">
      <w:pPr>
        <w:pStyle w:val="CBDNormalNumber"/>
      </w:pPr>
      <w:r>
        <w:t xml:space="preserve">Оценка взаимосвязей может быть использована для: </w:t>
      </w:r>
    </w:p>
    <w:p w14:paraId="3B253437" w14:textId="77777777" w:rsidR="00CC23B0" w:rsidRPr="00165AAD" w:rsidRDefault="00CC23B0" w:rsidP="00CC23B0">
      <w:pPr>
        <w:pStyle w:val="CBDNormalNumber"/>
        <w:numPr>
          <w:ilvl w:val="1"/>
          <w:numId w:val="55"/>
        </w:numPr>
      </w:pPr>
      <w:r>
        <w:t xml:space="preserve">повышения осведомленности о взаимосвязях между различными элементами; </w:t>
      </w:r>
    </w:p>
    <w:p w14:paraId="1D50E3D8" w14:textId="77777777" w:rsidR="00CC23B0" w:rsidRPr="00165AAD" w:rsidRDefault="00CC23B0" w:rsidP="00CC23B0">
      <w:pPr>
        <w:pStyle w:val="CBDNormalNumber"/>
        <w:numPr>
          <w:ilvl w:val="1"/>
          <w:numId w:val="55"/>
        </w:numPr>
      </w:pPr>
      <w:r>
        <w:t xml:space="preserve">определения потребностей в исследованиях и данных для анализа взаимосвязанных элементов и разработки политики и финансовых решений, способствующих синергии между ними; </w:t>
      </w:r>
    </w:p>
    <w:p w14:paraId="4341A258" w14:textId="77777777" w:rsidR="00CC23B0" w:rsidRPr="00165AAD" w:rsidRDefault="00CC23B0" w:rsidP="00CC23B0">
      <w:pPr>
        <w:pStyle w:val="CBDNormalNumber"/>
        <w:numPr>
          <w:ilvl w:val="1"/>
          <w:numId w:val="55"/>
        </w:numPr>
      </w:pPr>
      <w:r>
        <w:t>вовлечения широкого круга государственных ведомств и других заинтересованных сторон, включая субнациональные субъекты, коренные народы и местные общины, женщин, молодежь и частный сектор.</w:t>
      </w:r>
    </w:p>
    <w:p w14:paraId="6C5EF857" w14:textId="1E708E5B" w:rsidR="00540404" w:rsidRPr="00165AAD" w:rsidRDefault="00540404" w:rsidP="003B172F">
      <w:pPr>
        <w:pStyle w:val="CBDH1"/>
        <w:ind w:firstLine="0"/>
      </w:pPr>
      <w:r>
        <w:t xml:space="preserve">V. </w:t>
      </w:r>
      <w:r>
        <w:tab/>
        <w:t>Рекомендации</w:t>
      </w:r>
    </w:p>
    <w:p w14:paraId="6A1B261E" w14:textId="02861F13" w:rsidR="003D6F02" w:rsidRPr="003B172F" w:rsidRDefault="00122D92" w:rsidP="003B172F">
      <w:pPr>
        <w:pStyle w:val="CBDNormalNumber"/>
      </w:pPr>
      <w:r>
        <w:t>Рекомендации, касающиеся оценки взаимосвяз</w:t>
      </w:r>
      <w:r w:rsidR="00062056">
        <w:t>ей</w:t>
      </w:r>
      <w:r>
        <w:t>, содержатся в документе CBD/SBSTTA/27/3.</w:t>
      </w:r>
    </w:p>
    <w:p w14:paraId="3AB794D9" w14:textId="77777777" w:rsidR="001065E9" w:rsidRPr="00165AAD" w:rsidRDefault="00540343" w:rsidP="00540343">
      <w:pPr>
        <w:jc w:val="center"/>
      </w:pPr>
      <w:r>
        <w:t>______</w:t>
      </w:r>
    </w:p>
    <w:sectPr w:rsidR="001065E9" w:rsidRPr="00165AAD" w:rsidSect="00DF78C4">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2EC53" w14:textId="77777777" w:rsidR="008C275C" w:rsidRDefault="008C275C" w:rsidP="001A7228">
      <w:r>
        <w:separator/>
      </w:r>
    </w:p>
  </w:endnote>
  <w:endnote w:type="continuationSeparator" w:id="0">
    <w:p w14:paraId="21446520" w14:textId="77777777" w:rsidR="008C275C" w:rsidRDefault="008C275C"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93D76" w14:textId="77777777" w:rsidR="00DF78C4" w:rsidRPr="00DF78C4" w:rsidRDefault="00DF78C4" w:rsidP="00DF78C4">
    <w:pPr>
      <w:pStyle w:val="Pieddepage"/>
    </w:pPr>
    <w:r>
      <w:fldChar w:fldCharType="begin"/>
    </w:r>
    <w:r>
      <w:instrText xml:space="preserve"> PAGE </w:instrText>
    </w:r>
    <w:r>
      <w:fldChar w:fldCharType="separate"/>
    </w:r>
    <w:r>
      <w:t>1</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12EA" w14:textId="77777777" w:rsidR="00DF78C4" w:rsidRPr="00DF78C4" w:rsidRDefault="00DF78C4" w:rsidP="00DF78C4">
    <w:pPr>
      <w:pStyle w:val="CBDFooter"/>
      <w:jc w:val="right"/>
    </w:pPr>
    <w:r>
      <w:fldChar w:fldCharType="begin"/>
    </w:r>
    <w:r>
      <w:instrText xml:space="preserve"> PAGE \* MERGEFORMAT </w:instrText>
    </w:r>
    <w:r>
      <w:fldChar w:fldCharType="separate"/>
    </w:r>
    <w: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9F367" w14:textId="77777777" w:rsidR="008C275C" w:rsidRDefault="008C275C" w:rsidP="001A7228">
      <w:r>
        <w:separator/>
      </w:r>
    </w:p>
  </w:footnote>
  <w:footnote w:type="continuationSeparator" w:id="0">
    <w:p w14:paraId="30DB60BE" w14:textId="77777777" w:rsidR="008C275C" w:rsidRDefault="008C275C" w:rsidP="001A7228">
      <w:r>
        <w:continuationSeparator/>
      </w:r>
    </w:p>
  </w:footnote>
  <w:footnote w:id="1">
    <w:p w14:paraId="17ACD60D" w14:textId="42F65033" w:rsidR="001A7228" w:rsidRPr="001A7228" w:rsidRDefault="001A7228">
      <w:pPr>
        <w:pStyle w:val="Notedebasdepage"/>
      </w:pPr>
      <w:r>
        <w:rPr>
          <w:rStyle w:val="Appelnotedebasdep"/>
        </w:rPr>
        <w:t>*</w:t>
      </w:r>
      <w:r w:rsidR="00F06130">
        <w:rPr>
          <w:rStyle w:val="Appelnotedebasdep"/>
        </w:rPr>
        <w:t xml:space="preserve"> </w:t>
      </w:r>
      <w:r>
        <w:t>СBD/SBSTTA/27/1.</w:t>
      </w:r>
    </w:p>
  </w:footnote>
  <w:footnote w:id="2">
    <w:p w14:paraId="6693218B" w14:textId="5F35E195" w:rsidR="00154D9C" w:rsidRPr="00154D9C" w:rsidRDefault="00154D9C">
      <w:pPr>
        <w:pStyle w:val="Notedebasdepage"/>
      </w:pPr>
      <w:r>
        <w:rPr>
          <w:rStyle w:val="Appelnotedebasdep"/>
        </w:rPr>
        <w:footnoteRef/>
      </w:r>
      <w:r>
        <w:t xml:space="preserve"> См. </w:t>
      </w:r>
      <w:hyperlink r:id="rId1" w:history="1">
        <w:r>
          <w:rPr>
            <w:rStyle w:val="Lienhypertexte"/>
          </w:rPr>
          <w:t>www.ipbes.net/nexus-assessment.</w:t>
        </w:r>
      </w:hyperlink>
    </w:p>
  </w:footnote>
  <w:footnote w:id="3">
    <w:p w14:paraId="6C86D092" w14:textId="1C82FA79" w:rsidR="003D6F02" w:rsidRPr="00BA561A" w:rsidRDefault="003D6F02" w:rsidP="0072065B">
      <w:pPr>
        <w:pStyle w:val="Notedebasdepage"/>
      </w:pPr>
      <w:r>
        <w:rPr>
          <w:rStyle w:val="Appelnotedebasdep"/>
        </w:rPr>
        <w:footnoteRef/>
      </w:r>
      <w:r>
        <w:t xml:space="preserve"> Авторы резюме для директивных органов ссылаются на документ Продовольственной и сельскохозяйственной организации Объединенных Наций и Всемирной организации здравоохранения «Устойчивое здоровое питание: руководящие принципы», в котором отмечается, что устойчивое здоровое питание положительно отражается на всех аспектах здоровья и благополучия человека, не оказывает значительного давления на окружающую среду, является доступным, недорогим, безопасным и справедливым, а также приемлемым с культурной точки зрения.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2CC6" w14:textId="285BE64A" w:rsidR="00DF78C4" w:rsidRPr="00DF78C4" w:rsidRDefault="00DF78C4" w:rsidP="00DF78C4">
    <w:pPr>
      <w:pStyle w:val="CBDHeader"/>
    </w:pPr>
    <w:r>
      <w:t>CBD/SBSTTA/27/3/Add.1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9398" w14:textId="689E6C5D" w:rsidR="00DF78C4" w:rsidRPr="00DF78C4" w:rsidRDefault="00DF78C4" w:rsidP="00DF78C4">
    <w:pPr>
      <w:pStyle w:val="CBDHeader"/>
      <w:jc w:val="right"/>
    </w:pPr>
    <w:r>
      <w:t>CBD/SBSTTA/27/3/Add.1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11F47FC0"/>
    <w:multiLevelType w:val="hybridMultilevel"/>
    <w:tmpl w:val="FE084110"/>
    <w:lvl w:ilvl="0" w:tplc="7C9AB6A2">
      <w:start w:val="4"/>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1" w15:restartNumberingAfterBreak="0">
    <w:nsid w:val="315B3CE8"/>
    <w:multiLevelType w:val="hybridMultilevel"/>
    <w:tmpl w:val="B688261E"/>
    <w:lvl w:ilvl="0" w:tplc="D0F25F64">
      <w:start w:val="1"/>
      <w:numFmt w:val="lowerLetter"/>
      <w:lvlText w:val="%1)"/>
      <w:lvlJc w:val="left"/>
      <w:pPr>
        <w:ind w:left="1020" w:hanging="360"/>
      </w:pPr>
    </w:lvl>
    <w:lvl w:ilvl="1" w:tplc="F3B85F54">
      <w:start w:val="1"/>
      <w:numFmt w:val="lowerLetter"/>
      <w:lvlText w:val="%2)"/>
      <w:lvlJc w:val="left"/>
      <w:pPr>
        <w:ind w:left="1020" w:hanging="360"/>
      </w:pPr>
    </w:lvl>
    <w:lvl w:ilvl="2" w:tplc="7CFC52AE">
      <w:start w:val="1"/>
      <w:numFmt w:val="lowerLetter"/>
      <w:lvlText w:val="%3)"/>
      <w:lvlJc w:val="left"/>
      <w:pPr>
        <w:ind w:left="1020" w:hanging="360"/>
      </w:pPr>
    </w:lvl>
    <w:lvl w:ilvl="3" w:tplc="4EC89E8C">
      <w:start w:val="1"/>
      <w:numFmt w:val="lowerLetter"/>
      <w:lvlText w:val="%4)"/>
      <w:lvlJc w:val="left"/>
      <w:pPr>
        <w:ind w:left="1020" w:hanging="360"/>
      </w:pPr>
    </w:lvl>
    <w:lvl w:ilvl="4" w:tplc="F756259C">
      <w:start w:val="1"/>
      <w:numFmt w:val="lowerLetter"/>
      <w:lvlText w:val="%5)"/>
      <w:lvlJc w:val="left"/>
      <w:pPr>
        <w:ind w:left="1020" w:hanging="360"/>
      </w:pPr>
    </w:lvl>
    <w:lvl w:ilvl="5" w:tplc="13C8358C">
      <w:start w:val="1"/>
      <w:numFmt w:val="lowerLetter"/>
      <w:lvlText w:val="%6)"/>
      <w:lvlJc w:val="left"/>
      <w:pPr>
        <w:ind w:left="1020" w:hanging="360"/>
      </w:pPr>
    </w:lvl>
    <w:lvl w:ilvl="6" w:tplc="C1F6990C">
      <w:start w:val="1"/>
      <w:numFmt w:val="lowerLetter"/>
      <w:lvlText w:val="%7)"/>
      <w:lvlJc w:val="left"/>
      <w:pPr>
        <w:ind w:left="1020" w:hanging="360"/>
      </w:pPr>
    </w:lvl>
    <w:lvl w:ilvl="7" w:tplc="D63A10C4">
      <w:start w:val="1"/>
      <w:numFmt w:val="lowerLetter"/>
      <w:lvlText w:val="%8)"/>
      <w:lvlJc w:val="left"/>
      <w:pPr>
        <w:ind w:left="1020" w:hanging="360"/>
      </w:pPr>
    </w:lvl>
    <w:lvl w:ilvl="8" w:tplc="B58C6702">
      <w:start w:val="1"/>
      <w:numFmt w:val="lowerLetter"/>
      <w:lvlText w:val="%9)"/>
      <w:lvlJc w:val="left"/>
      <w:pPr>
        <w:ind w:left="1020" w:hanging="360"/>
      </w:pPr>
    </w:lvl>
  </w:abstractNum>
  <w:abstractNum w:abstractNumId="12" w15:restartNumberingAfterBreak="0">
    <w:nsid w:val="3D744C24"/>
    <w:multiLevelType w:val="hybridMultilevel"/>
    <w:tmpl w:val="F294A110"/>
    <w:lvl w:ilvl="0" w:tplc="040C0017">
      <w:start w:val="1"/>
      <w:numFmt w:val="lowerLetter"/>
      <w:lvlText w:val="%1)"/>
      <w:lvlJc w:val="left"/>
      <w:pPr>
        <w:ind w:left="1080" w:hanging="360"/>
      </w:pPr>
      <w:rPr>
        <w:rFonts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2619" w:hanging="360"/>
      </w:pPr>
    </w:lvl>
    <w:lvl w:ilvl="2" w:tplc="1009001B" w:tentative="1">
      <w:start w:val="1"/>
      <w:numFmt w:val="lowerRoman"/>
      <w:lvlText w:val="%3."/>
      <w:lvlJc w:val="right"/>
      <w:pPr>
        <w:ind w:left="3339" w:hanging="180"/>
      </w:pPr>
    </w:lvl>
    <w:lvl w:ilvl="3" w:tplc="1009000F" w:tentative="1">
      <w:start w:val="1"/>
      <w:numFmt w:val="decimal"/>
      <w:lvlText w:val="%4."/>
      <w:lvlJc w:val="left"/>
      <w:pPr>
        <w:ind w:left="4059" w:hanging="360"/>
      </w:pPr>
    </w:lvl>
    <w:lvl w:ilvl="4" w:tplc="10090019" w:tentative="1">
      <w:start w:val="1"/>
      <w:numFmt w:val="lowerLetter"/>
      <w:lvlText w:val="%5."/>
      <w:lvlJc w:val="left"/>
      <w:pPr>
        <w:ind w:left="4779" w:hanging="360"/>
      </w:pPr>
    </w:lvl>
    <w:lvl w:ilvl="5" w:tplc="1009001B" w:tentative="1">
      <w:start w:val="1"/>
      <w:numFmt w:val="lowerRoman"/>
      <w:lvlText w:val="%6."/>
      <w:lvlJc w:val="right"/>
      <w:pPr>
        <w:ind w:left="5499" w:hanging="180"/>
      </w:pPr>
    </w:lvl>
    <w:lvl w:ilvl="6" w:tplc="1009000F" w:tentative="1">
      <w:start w:val="1"/>
      <w:numFmt w:val="decimal"/>
      <w:lvlText w:val="%7."/>
      <w:lvlJc w:val="left"/>
      <w:pPr>
        <w:ind w:left="6219" w:hanging="360"/>
      </w:pPr>
    </w:lvl>
    <w:lvl w:ilvl="7" w:tplc="10090019" w:tentative="1">
      <w:start w:val="1"/>
      <w:numFmt w:val="lowerLetter"/>
      <w:lvlText w:val="%8."/>
      <w:lvlJc w:val="left"/>
      <w:pPr>
        <w:ind w:left="6939" w:hanging="360"/>
      </w:pPr>
    </w:lvl>
    <w:lvl w:ilvl="8" w:tplc="1009001B" w:tentative="1">
      <w:start w:val="1"/>
      <w:numFmt w:val="lowerRoman"/>
      <w:lvlText w:val="%9."/>
      <w:lvlJc w:val="right"/>
      <w:pPr>
        <w:ind w:left="7659" w:hanging="180"/>
      </w:pPr>
    </w:lvl>
  </w:abstractNum>
  <w:abstractNum w:abstractNumId="13" w15:restartNumberingAfterBreak="0">
    <w:nsid w:val="3E2F5F6E"/>
    <w:multiLevelType w:val="hybridMultilevel"/>
    <w:tmpl w:val="AE20B5D0"/>
    <w:lvl w:ilvl="0" w:tplc="619E7584">
      <w:start w:val="1"/>
      <w:numFmt w:val="decimal"/>
      <w:lvlText w:val="%1."/>
      <w:lvlJc w:val="left"/>
      <w:pPr>
        <w:ind w:left="1020" w:hanging="360"/>
      </w:pPr>
    </w:lvl>
    <w:lvl w:ilvl="1" w:tplc="CC28A4D0">
      <w:start w:val="1"/>
      <w:numFmt w:val="decimal"/>
      <w:lvlText w:val="%2."/>
      <w:lvlJc w:val="left"/>
      <w:pPr>
        <w:ind w:left="1020" w:hanging="360"/>
      </w:pPr>
    </w:lvl>
    <w:lvl w:ilvl="2" w:tplc="421A3F44">
      <w:start w:val="1"/>
      <w:numFmt w:val="decimal"/>
      <w:lvlText w:val="%3."/>
      <w:lvlJc w:val="left"/>
      <w:pPr>
        <w:ind w:left="1020" w:hanging="360"/>
      </w:pPr>
    </w:lvl>
    <w:lvl w:ilvl="3" w:tplc="6958DE8E">
      <w:start w:val="1"/>
      <w:numFmt w:val="decimal"/>
      <w:lvlText w:val="%4."/>
      <w:lvlJc w:val="left"/>
      <w:pPr>
        <w:ind w:left="1020" w:hanging="360"/>
      </w:pPr>
    </w:lvl>
    <w:lvl w:ilvl="4" w:tplc="980A2800">
      <w:start w:val="1"/>
      <w:numFmt w:val="decimal"/>
      <w:lvlText w:val="%5."/>
      <w:lvlJc w:val="left"/>
      <w:pPr>
        <w:ind w:left="1020" w:hanging="360"/>
      </w:pPr>
    </w:lvl>
    <w:lvl w:ilvl="5" w:tplc="DF007E1E">
      <w:start w:val="1"/>
      <w:numFmt w:val="decimal"/>
      <w:lvlText w:val="%6."/>
      <w:lvlJc w:val="left"/>
      <w:pPr>
        <w:ind w:left="1020" w:hanging="360"/>
      </w:pPr>
    </w:lvl>
    <w:lvl w:ilvl="6" w:tplc="C92A05DE">
      <w:start w:val="1"/>
      <w:numFmt w:val="decimal"/>
      <w:lvlText w:val="%7."/>
      <w:lvlJc w:val="left"/>
      <w:pPr>
        <w:ind w:left="1020" w:hanging="360"/>
      </w:pPr>
    </w:lvl>
    <w:lvl w:ilvl="7" w:tplc="91A87F08">
      <w:start w:val="1"/>
      <w:numFmt w:val="decimal"/>
      <w:lvlText w:val="%8."/>
      <w:lvlJc w:val="left"/>
      <w:pPr>
        <w:ind w:left="1020" w:hanging="360"/>
      </w:pPr>
    </w:lvl>
    <w:lvl w:ilvl="8" w:tplc="F85228B2">
      <w:start w:val="1"/>
      <w:numFmt w:val="decimal"/>
      <w:lvlText w:val="%9."/>
      <w:lvlJc w:val="left"/>
      <w:pPr>
        <w:ind w:left="1020" w:hanging="360"/>
      </w:pPr>
    </w:lvl>
  </w:abstractNum>
  <w:abstractNum w:abstractNumId="14" w15:restartNumberingAfterBreak="0">
    <w:nsid w:val="414E0B3E"/>
    <w:multiLevelType w:val="multilevel"/>
    <w:tmpl w:val="01F45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53BA4883"/>
    <w:multiLevelType w:val="hybridMultilevel"/>
    <w:tmpl w:val="1560619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5D943BEE"/>
    <w:multiLevelType w:val="multilevel"/>
    <w:tmpl w:val="222A08B4"/>
    <w:numStyleLink w:val="ListCBD"/>
  </w:abstractNum>
  <w:abstractNum w:abstractNumId="18" w15:restartNumberingAfterBreak="0">
    <w:nsid w:val="5E180578"/>
    <w:multiLevelType w:val="hybridMultilevel"/>
    <w:tmpl w:val="D50E1B96"/>
    <w:lvl w:ilvl="0" w:tplc="A1665024">
      <w:start w:val="1"/>
      <w:numFmt w:val="upperLetter"/>
      <w:pStyle w:val="Para2"/>
      <w:lvlText w:val="%1."/>
      <w:lvlJc w:val="left"/>
      <w:pPr>
        <w:ind w:left="927" w:hanging="360"/>
      </w:pPr>
      <w:rPr>
        <w:rFonts w:hint="default"/>
        <w:b w:val="0"/>
        <w:i w:val="0"/>
        <w:caps w:val="0"/>
        <w:strike w:val="0"/>
        <w:dstrike w:val="0"/>
        <w:vanish w:val="0"/>
        <w:color w:val="auto"/>
        <w:spacing w:val="0"/>
        <w:kern w:val="22"/>
        <w:position w:val="0"/>
        <w:sz w:val="22"/>
        <w:vertAlign w:val="baseline"/>
        <w:lang w:val="en-GB"/>
      </w:rPr>
    </w:lvl>
    <w:lvl w:ilvl="1" w:tplc="10090019">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9" w15:restartNumberingAfterBreak="0">
    <w:nsid w:val="68B70991"/>
    <w:multiLevelType w:val="hybridMultilevel"/>
    <w:tmpl w:val="C630B746"/>
    <w:lvl w:ilvl="0" w:tplc="05609F32">
      <w:start w:val="1"/>
      <w:numFmt w:val="decimal"/>
      <w:pStyle w:val="Para1"/>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D191DF4"/>
    <w:multiLevelType w:val="multilevel"/>
    <w:tmpl w:val="D800FD26"/>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1072390599">
    <w:abstractNumId w:val="21"/>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5"/>
  </w:num>
  <w:num w:numId="8" w16cid:durableId="893932166">
    <w:abstractNumId w:val="20"/>
  </w:num>
  <w:num w:numId="9" w16cid:durableId="323945383">
    <w:abstractNumId w:val="17"/>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1547570846">
    <w:abstractNumId w:val="19"/>
  </w:num>
  <w:num w:numId="16" w16cid:durableId="153035080">
    <w:abstractNumId w:val="18"/>
  </w:num>
  <w:num w:numId="17" w16cid:durableId="961809841">
    <w:abstractNumId w:val="12"/>
  </w:num>
  <w:num w:numId="18" w16cid:durableId="596789614">
    <w:abstractNumId w:val="16"/>
  </w:num>
  <w:num w:numId="19" w16cid:durableId="1700424795">
    <w:abstractNumId w:val="17"/>
  </w:num>
  <w:num w:numId="20" w16cid:durableId="1033774711">
    <w:abstractNumId w:val="17"/>
  </w:num>
  <w:num w:numId="21" w16cid:durableId="1536623243">
    <w:abstractNumId w:val="17"/>
  </w:num>
  <w:num w:numId="22" w16cid:durableId="1198619698">
    <w:abstractNumId w:val="17"/>
  </w:num>
  <w:num w:numId="23" w16cid:durableId="1511141094">
    <w:abstractNumId w:val="17"/>
  </w:num>
  <w:num w:numId="24" w16cid:durableId="1241865351">
    <w:abstractNumId w:val="17"/>
  </w:num>
  <w:num w:numId="25" w16cid:durableId="473791125">
    <w:abstractNumId w:val="17"/>
  </w:num>
  <w:num w:numId="26" w16cid:durableId="1509637343">
    <w:abstractNumId w:val="17"/>
  </w:num>
  <w:num w:numId="27" w16cid:durableId="1334726841">
    <w:abstractNumId w:val="17"/>
  </w:num>
  <w:num w:numId="28" w16cid:durableId="651447285">
    <w:abstractNumId w:val="17"/>
  </w:num>
  <w:num w:numId="29" w16cid:durableId="288048586">
    <w:abstractNumId w:val="17"/>
  </w:num>
  <w:num w:numId="30" w16cid:durableId="2033915213">
    <w:abstractNumId w:val="17"/>
  </w:num>
  <w:num w:numId="31" w16cid:durableId="1723752516">
    <w:abstractNumId w:val="17"/>
  </w:num>
  <w:num w:numId="32" w16cid:durableId="1965847091">
    <w:abstractNumId w:val="17"/>
  </w:num>
  <w:num w:numId="33" w16cid:durableId="844443452">
    <w:abstractNumId w:val="17"/>
  </w:num>
  <w:num w:numId="34" w16cid:durableId="371686718">
    <w:abstractNumId w:val="17"/>
  </w:num>
  <w:num w:numId="35" w16cid:durableId="1717778060">
    <w:abstractNumId w:val="17"/>
  </w:num>
  <w:num w:numId="36" w16cid:durableId="729380105">
    <w:abstractNumId w:val="17"/>
  </w:num>
  <w:num w:numId="37" w16cid:durableId="805010732">
    <w:abstractNumId w:val="17"/>
  </w:num>
  <w:num w:numId="38" w16cid:durableId="1911574738">
    <w:abstractNumId w:val="17"/>
  </w:num>
  <w:num w:numId="39" w16cid:durableId="496462777">
    <w:abstractNumId w:val="17"/>
  </w:num>
  <w:num w:numId="40" w16cid:durableId="715810322">
    <w:abstractNumId w:val="17"/>
  </w:num>
  <w:num w:numId="41" w16cid:durableId="1227423760">
    <w:abstractNumId w:val="17"/>
  </w:num>
  <w:num w:numId="42" w16cid:durableId="80876330">
    <w:abstractNumId w:val="17"/>
  </w:num>
  <w:num w:numId="43" w16cid:durableId="76094935">
    <w:abstractNumId w:val="17"/>
  </w:num>
  <w:num w:numId="44" w16cid:durableId="563225190">
    <w:abstractNumId w:val="17"/>
  </w:num>
  <w:num w:numId="45" w16cid:durableId="1130321355">
    <w:abstractNumId w:val="17"/>
  </w:num>
  <w:num w:numId="46" w16cid:durableId="1921521301">
    <w:abstractNumId w:val="17"/>
  </w:num>
  <w:num w:numId="47" w16cid:durableId="1559246891">
    <w:abstractNumId w:val="13"/>
  </w:num>
  <w:num w:numId="48" w16cid:durableId="672494930">
    <w:abstractNumId w:val="11"/>
  </w:num>
  <w:num w:numId="49" w16cid:durableId="496112999">
    <w:abstractNumId w:val="10"/>
  </w:num>
  <w:num w:numId="50" w16cid:durableId="1094399446">
    <w:abstractNumId w:val="14"/>
  </w:num>
  <w:num w:numId="51" w16cid:durableId="1120152848">
    <w:abstractNumId w:val="17"/>
  </w:num>
  <w:num w:numId="52" w16cid:durableId="165555605">
    <w:abstractNumId w:val="17"/>
  </w:num>
  <w:num w:numId="53" w16cid:durableId="624119088">
    <w:abstractNumId w:val="17"/>
  </w:num>
  <w:num w:numId="54" w16cid:durableId="121387343">
    <w:abstractNumId w:val="17"/>
  </w:num>
  <w:num w:numId="55" w16cid:durableId="410126726">
    <w:abstractNumId w:val="17"/>
  </w:num>
  <w:num w:numId="56" w16cid:durableId="1102185429">
    <w:abstractNumId w:val="20"/>
  </w:num>
  <w:num w:numId="57" w16cid:durableId="812521829">
    <w:abstractNumId w:val="20"/>
  </w:num>
  <w:num w:numId="58" w16cid:durableId="609509914">
    <w:abstractNumId w:val="20"/>
  </w:num>
  <w:num w:numId="59" w16cid:durableId="440420861">
    <w:abstractNumId w:val="20"/>
  </w:num>
  <w:num w:numId="60" w16cid:durableId="1696074706">
    <w:abstractNumId w:val="20"/>
  </w:num>
  <w:num w:numId="61" w16cid:durableId="298801490">
    <w:abstractNumId w:val="2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F02"/>
    <w:rsid w:val="000025AF"/>
    <w:rsid w:val="00004425"/>
    <w:rsid w:val="00007BAE"/>
    <w:rsid w:val="00007E52"/>
    <w:rsid w:val="000167E4"/>
    <w:rsid w:val="0002362E"/>
    <w:rsid w:val="00034E59"/>
    <w:rsid w:val="00035AFB"/>
    <w:rsid w:val="00041334"/>
    <w:rsid w:val="000459BF"/>
    <w:rsid w:val="00051AB8"/>
    <w:rsid w:val="00056BA3"/>
    <w:rsid w:val="0005747E"/>
    <w:rsid w:val="00057807"/>
    <w:rsid w:val="00061C6B"/>
    <w:rsid w:val="00062056"/>
    <w:rsid w:val="0006428D"/>
    <w:rsid w:val="000657F8"/>
    <w:rsid w:val="000661C1"/>
    <w:rsid w:val="00067F23"/>
    <w:rsid w:val="00067FA7"/>
    <w:rsid w:val="00070444"/>
    <w:rsid w:val="00071C28"/>
    <w:rsid w:val="00071C4A"/>
    <w:rsid w:val="00081EE1"/>
    <w:rsid w:val="00083306"/>
    <w:rsid w:val="00083978"/>
    <w:rsid w:val="00083EBE"/>
    <w:rsid w:val="00085F7B"/>
    <w:rsid w:val="00090B64"/>
    <w:rsid w:val="00090E80"/>
    <w:rsid w:val="00091DEB"/>
    <w:rsid w:val="00096D40"/>
    <w:rsid w:val="000A10F4"/>
    <w:rsid w:val="000A463D"/>
    <w:rsid w:val="000B530A"/>
    <w:rsid w:val="000B57C2"/>
    <w:rsid w:val="000B5B9E"/>
    <w:rsid w:val="000B67C5"/>
    <w:rsid w:val="000B7822"/>
    <w:rsid w:val="000C4005"/>
    <w:rsid w:val="000C51EC"/>
    <w:rsid w:val="000C7D44"/>
    <w:rsid w:val="000D5A84"/>
    <w:rsid w:val="000D5C27"/>
    <w:rsid w:val="000D6DAA"/>
    <w:rsid w:val="000D759D"/>
    <w:rsid w:val="000E3E6D"/>
    <w:rsid w:val="000E4D9A"/>
    <w:rsid w:val="000E78D7"/>
    <w:rsid w:val="000F2DD3"/>
    <w:rsid w:val="000F5A40"/>
    <w:rsid w:val="000F6BF7"/>
    <w:rsid w:val="000F720E"/>
    <w:rsid w:val="0010297D"/>
    <w:rsid w:val="00102B06"/>
    <w:rsid w:val="00103EE7"/>
    <w:rsid w:val="001065E9"/>
    <w:rsid w:val="0011194E"/>
    <w:rsid w:val="0011340F"/>
    <w:rsid w:val="00113872"/>
    <w:rsid w:val="00122349"/>
    <w:rsid w:val="00122D92"/>
    <w:rsid w:val="00141065"/>
    <w:rsid w:val="00141584"/>
    <w:rsid w:val="00142688"/>
    <w:rsid w:val="001460C0"/>
    <w:rsid w:val="00151AE9"/>
    <w:rsid w:val="00152BC4"/>
    <w:rsid w:val="00154D9C"/>
    <w:rsid w:val="0016582F"/>
    <w:rsid w:val="00165A1B"/>
    <w:rsid w:val="00165AAD"/>
    <w:rsid w:val="00170A01"/>
    <w:rsid w:val="00175742"/>
    <w:rsid w:val="001A1B88"/>
    <w:rsid w:val="001A5A37"/>
    <w:rsid w:val="001A7228"/>
    <w:rsid w:val="001B12C1"/>
    <w:rsid w:val="001B450A"/>
    <w:rsid w:val="001C0042"/>
    <w:rsid w:val="001C1117"/>
    <w:rsid w:val="001C6490"/>
    <w:rsid w:val="001C799E"/>
    <w:rsid w:val="001D0479"/>
    <w:rsid w:val="001D5E74"/>
    <w:rsid w:val="001D6B67"/>
    <w:rsid w:val="001D6DFC"/>
    <w:rsid w:val="001E29C0"/>
    <w:rsid w:val="001E4812"/>
    <w:rsid w:val="001E7EE1"/>
    <w:rsid w:val="001F056C"/>
    <w:rsid w:val="001F0F26"/>
    <w:rsid w:val="001F4BBD"/>
    <w:rsid w:val="001F4E73"/>
    <w:rsid w:val="001F5726"/>
    <w:rsid w:val="001F734B"/>
    <w:rsid w:val="001F73B6"/>
    <w:rsid w:val="00202F00"/>
    <w:rsid w:val="00207768"/>
    <w:rsid w:val="0022029D"/>
    <w:rsid w:val="002214A0"/>
    <w:rsid w:val="00222A48"/>
    <w:rsid w:val="002273C5"/>
    <w:rsid w:val="00227E4E"/>
    <w:rsid w:val="00231568"/>
    <w:rsid w:val="002343A3"/>
    <w:rsid w:val="00236E06"/>
    <w:rsid w:val="00243E31"/>
    <w:rsid w:val="002455A2"/>
    <w:rsid w:val="00245DF1"/>
    <w:rsid w:val="0025337A"/>
    <w:rsid w:val="00257335"/>
    <w:rsid w:val="00263DEB"/>
    <w:rsid w:val="002654F0"/>
    <w:rsid w:val="0026701F"/>
    <w:rsid w:val="00273B48"/>
    <w:rsid w:val="0027662D"/>
    <w:rsid w:val="00287C48"/>
    <w:rsid w:val="00290CDC"/>
    <w:rsid w:val="0029386A"/>
    <w:rsid w:val="00295FA7"/>
    <w:rsid w:val="002A3529"/>
    <w:rsid w:val="002A7191"/>
    <w:rsid w:val="002B274D"/>
    <w:rsid w:val="002B466A"/>
    <w:rsid w:val="002C0087"/>
    <w:rsid w:val="002C1553"/>
    <w:rsid w:val="002D10B9"/>
    <w:rsid w:val="002D5D98"/>
    <w:rsid w:val="002D6182"/>
    <w:rsid w:val="002D6317"/>
    <w:rsid w:val="002D7128"/>
    <w:rsid w:val="002E0C64"/>
    <w:rsid w:val="002E1663"/>
    <w:rsid w:val="002E17E7"/>
    <w:rsid w:val="002E46D5"/>
    <w:rsid w:val="002E6734"/>
    <w:rsid w:val="002F62E0"/>
    <w:rsid w:val="002F718F"/>
    <w:rsid w:val="003015A5"/>
    <w:rsid w:val="0030328A"/>
    <w:rsid w:val="00306231"/>
    <w:rsid w:val="003074D5"/>
    <w:rsid w:val="0031120A"/>
    <w:rsid w:val="00311D93"/>
    <w:rsid w:val="003138E6"/>
    <w:rsid w:val="00314ED6"/>
    <w:rsid w:val="00316F94"/>
    <w:rsid w:val="00322344"/>
    <w:rsid w:val="00322496"/>
    <w:rsid w:val="003240D5"/>
    <w:rsid w:val="0032556B"/>
    <w:rsid w:val="00326848"/>
    <w:rsid w:val="00326BEE"/>
    <w:rsid w:val="00327607"/>
    <w:rsid w:val="003313BB"/>
    <w:rsid w:val="00335531"/>
    <w:rsid w:val="0034106B"/>
    <w:rsid w:val="003454ED"/>
    <w:rsid w:val="00346883"/>
    <w:rsid w:val="0034739A"/>
    <w:rsid w:val="00351472"/>
    <w:rsid w:val="003514BB"/>
    <w:rsid w:val="00353D2A"/>
    <w:rsid w:val="00354CF0"/>
    <w:rsid w:val="003575D2"/>
    <w:rsid w:val="0035778A"/>
    <w:rsid w:val="00361B2B"/>
    <w:rsid w:val="00362D5B"/>
    <w:rsid w:val="00365721"/>
    <w:rsid w:val="00371240"/>
    <w:rsid w:val="0037234D"/>
    <w:rsid w:val="00375546"/>
    <w:rsid w:val="003755B9"/>
    <w:rsid w:val="003778D7"/>
    <w:rsid w:val="003833E4"/>
    <w:rsid w:val="00383BD5"/>
    <w:rsid w:val="00385F09"/>
    <w:rsid w:val="003864F5"/>
    <w:rsid w:val="003916A3"/>
    <w:rsid w:val="00394857"/>
    <w:rsid w:val="00396CC4"/>
    <w:rsid w:val="00396F36"/>
    <w:rsid w:val="00397438"/>
    <w:rsid w:val="003A4937"/>
    <w:rsid w:val="003A6163"/>
    <w:rsid w:val="003B142B"/>
    <w:rsid w:val="003B142D"/>
    <w:rsid w:val="003B172F"/>
    <w:rsid w:val="003B3B5F"/>
    <w:rsid w:val="003B47B1"/>
    <w:rsid w:val="003B63E6"/>
    <w:rsid w:val="003D06EC"/>
    <w:rsid w:val="003D080F"/>
    <w:rsid w:val="003D0BD2"/>
    <w:rsid w:val="003D3287"/>
    <w:rsid w:val="003D6F02"/>
    <w:rsid w:val="003E34EE"/>
    <w:rsid w:val="003E3F30"/>
    <w:rsid w:val="003E7A14"/>
    <w:rsid w:val="003F5535"/>
    <w:rsid w:val="003F7AE3"/>
    <w:rsid w:val="0040299B"/>
    <w:rsid w:val="00403117"/>
    <w:rsid w:val="004035FB"/>
    <w:rsid w:val="00404905"/>
    <w:rsid w:val="00415579"/>
    <w:rsid w:val="0042503B"/>
    <w:rsid w:val="0042532A"/>
    <w:rsid w:val="00425E92"/>
    <w:rsid w:val="0043099A"/>
    <w:rsid w:val="004314E3"/>
    <w:rsid w:val="00434B78"/>
    <w:rsid w:val="004353B4"/>
    <w:rsid w:val="00435457"/>
    <w:rsid w:val="00437578"/>
    <w:rsid w:val="004431E2"/>
    <w:rsid w:val="00444B87"/>
    <w:rsid w:val="0045071B"/>
    <w:rsid w:val="00451778"/>
    <w:rsid w:val="00454E7E"/>
    <w:rsid w:val="00456BF4"/>
    <w:rsid w:val="00462EB1"/>
    <w:rsid w:val="00463BB9"/>
    <w:rsid w:val="004640A3"/>
    <w:rsid w:val="00474FD8"/>
    <w:rsid w:val="004752DD"/>
    <w:rsid w:val="004754C2"/>
    <w:rsid w:val="00482C8A"/>
    <w:rsid w:val="00487534"/>
    <w:rsid w:val="00492871"/>
    <w:rsid w:val="00495C36"/>
    <w:rsid w:val="00495FDB"/>
    <w:rsid w:val="0049623C"/>
    <w:rsid w:val="004979A6"/>
    <w:rsid w:val="004A26AF"/>
    <w:rsid w:val="004A3D24"/>
    <w:rsid w:val="004A6C08"/>
    <w:rsid w:val="004B48BF"/>
    <w:rsid w:val="004B6FD1"/>
    <w:rsid w:val="004C2983"/>
    <w:rsid w:val="004C3D4B"/>
    <w:rsid w:val="004C472D"/>
    <w:rsid w:val="004D1CF6"/>
    <w:rsid w:val="004D4A0A"/>
    <w:rsid w:val="004D5DE5"/>
    <w:rsid w:val="004E0781"/>
    <w:rsid w:val="004E49A8"/>
    <w:rsid w:val="004E51C7"/>
    <w:rsid w:val="004F3BC2"/>
    <w:rsid w:val="004F4011"/>
    <w:rsid w:val="00500A0B"/>
    <w:rsid w:val="005012FC"/>
    <w:rsid w:val="005019F4"/>
    <w:rsid w:val="00503310"/>
    <w:rsid w:val="00504C23"/>
    <w:rsid w:val="00512F6C"/>
    <w:rsid w:val="00515EA7"/>
    <w:rsid w:val="005224E7"/>
    <w:rsid w:val="00525C04"/>
    <w:rsid w:val="00525C20"/>
    <w:rsid w:val="00531E2C"/>
    <w:rsid w:val="00532A97"/>
    <w:rsid w:val="00535DBB"/>
    <w:rsid w:val="00537206"/>
    <w:rsid w:val="00537AF3"/>
    <w:rsid w:val="00540343"/>
    <w:rsid w:val="00540404"/>
    <w:rsid w:val="00540A2E"/>
    <w:rsid w:val="00544510"/>
    <w:rsid w:val="005503C3"/>
    <w:rsid w:val="005517F9"/>
    <w:rsid w:val="005568EE"/>
    <w:rsid w:val="00556C97"/>
    <w:rsid w:val="00557DB7"/>
    <w:rsid w:val="00560682"/>
    <w:rsid w:val="00560969"/>
    <w:rsid w:val="00561C0B"/>
    <w:rsid w:val="00571C06"/>
    <w:rsid w:val="00574A43"/>
    <w:rsid w:val="005766F6"/>
    <w:rsid w:val="00577F71"/>
    <w:rsid w:val="00583D03"/>
    <w:rsid w:val="00584059"/>
    <w:rsid w:val="00592EBD"/>
    <w:rsid w:val="005940F9"/>
    <w:rsid w:val="00595625"/>
    <w:rsid w:val="00595896"/>
    <w:rsid w:val="00596F86"/>
    <w:rsid w:val="005A0F34"/>
    <w:rsid w:val="005B5B9A"/>
    <w:rsid w:val="005C74DC"/>
    <w:rsid w:val="005D01C8"/>
    <w:rsid w:val="005D0272"/>
    <w:rsid w:val="005D19BC"/>
    <w:rsid w:val="005D45F1"/>
    <w:rsid w:val="005D7747"/>
    <w:rsid w:val="005E30BF"/>
    <w:rsid w:val="0060156C"/>
    <w:rsid w:val="0060686C"/>
    <w:rsid w:val="00607295"/>
    <w:rsid w:val="006130FC"/>
    <w:rsid w:val="006149CC"/>
    <w:rsid w:val="00627B19"/>
    <w:rsid w:val="00627B33"/>
    <w:rsid w:val="00645B0B"/>
    <w:rsid w:val="00646BF6"/>
    <w:rsid w:val="00647202"/>
    <w:rsid w:val="00647317"/>
    <w:rsid w:val="0065737B"/>
    <w:rsid w:val="00657CBC"/>
    <w:rsid w:val="00660D43"/>
    <w:rsid w:val="006635A4"/>
    <w:rsid w:val="00666849"/>
    <w:rsid w:val="00670A8A"/>
    <w:rsid w:val="00671766"/>
    <w:rsid w:val="0067673F"/>
    <w:rsid w:val="00677340"/>
    <w:rsid w:val="00677B69"/>
    <w:rsid w:val="00682065"/>
    <w:rsid w:val="00682813"/>
    <w:rsid w:val="0069112C"/>
    <w:rsid w:val="00693F23"/>
    <w:rsid w:val="00695ECF"/>
    <w:rsid w:val="006A3582"/>
    <w:rsid w:val="006B00C9"/>
    <w:rsid w:val="006B3F85"/>
    <w:rsid w:val="006B6145"/>
    <w:rsid w:val="006B6D3E"/>
    <w:rsid w:val="006C3350"/>
    <w:rsid w:val="006C50B0"/>
    <w:rsid w:val="006D32A4"/>
    <w:rsid w:val="006D3351"/>
    <w:rsid w:val="006D46BA"/>
    <w:rsid w:val="006D5F29"/>
    <w:rsid w:val="006E0068"/>
    <w:rsid w:val="006E2859"/>
    <w:rsid w:val="006E39DB"/>
    <w:rsid w:val="006E63A1"/>
    <w:rsid w:val="006E6648"/>
    <w:rsid w:val="006E740F"/>
    <w:rsid w:val="006E781B"/>
    <w:rsid w:val="006F0055"/>
    <w:rsid w:val="006F0123"/>
    <w:rsid w:val="006F070A"/>
    <w:rsid w:val="006F435A"/>
    <w:rsid w:val="006F486A"/>
    <w:rsid w:val="007068AD"/>
    <w:rsid w:val="007161A1"/>
    <w:rsid w:val="007202A8"/>
    <w:rsid w:val="007203D7"/>
    <w:rsid w:val="0072065B"/>
    <w:rsid w:val="00721BEF"/>
    <w:rsid w:val="00721FC2"/>
    <w:rsid w:val="0072527A"/>
    <w:rsid w:val="00726915"/>
    <w:rsid w:val="0073053C"/>
    <w:rsid w:val="007308AB"/>
    <w:rsid w:val="007322DC"/>
    <w:rsid w:val="00732CA3"/>
    <w:rsid w:val="007343E2"/>
    <w:rsid w:val="00735777"/>
    <w:rsid w:val="007444A5"/>
    <w:rsid w:val="007445DA"/>
    <w:rsid w:val="00747CF0"/>
    <w:rsid w:val="007549C3"/>
    <w:rsid w:val="00755F87"/>
    <w:rsid w:val="007607BE"/>
    <w:rsid w:val="00760DEB"/>
    <w:rsid w:val="00763810"/>
    <w:rsid w:val="00763A3F"/>
    <w:rsid w:val="0076420F"/>
    <w:rsid w:val="00776D75"/>
    <w:rsid w:val="00777AF9"/>
    <w:rsid w:val="0078636D"/>
    <w:rsid w:val="00794720"/>
    <w:rsid w:val="00794CA5"/>
    <w:rsid w:val="00796D86"/>
    <w:rsid w:val="007A3E64"/>
    <w:rsid w:val="007B3F3B"/>
    <w:rsid w:val="007C129D"/>
    <w:rsid w:val="007C1F62"/>
    <w:rsid w:val="007C3E84"/>
    <w:rsid w:val="007D1ED5"/>
    <w:rsid w:val="007D333F"/>
    <w:rsid w:val="007D663E"/>
    <w:rsid w:val="007E0585"/>
    <w:rsid w:val="007E06FC"/>
    <w:rsid w:val="007E1A33"/>
    <w:rsid w:val="007E5F52"/>
    <w:rsid w:val="007E6E7F"/>
    <w:rsid w:val="007E71F8"/>
    <w:rsid w:val="007E7575"/>
    <w:rsid w:val="007F5406"/>
    <w:rsid w:val="007F610B"/>
    <w:rsid w:val="007F6D5A"/>
    <w:rsid w:val="0080193B"/>
    <w:rsid w:val="00804A60"/>
    <w:rsid w:val="00824B52"/>
    <w:rsid w:val="00827732"/>
    <w:rsid w:val="008347B5"/>
    <w:rsid w:val="00835B9A"/>
    <w:rsid w:val="0083608C"/>
    <w:rsid w:val="00837BA9"/>
    <w:rsid w:val="00837DF2"/>
    <w:rsid w:val="00843E6C"/>
    <w:rsid w:val="00845C48"/>
    <w:rsid w:val="00846A32"/>
    <w:rsid w:val="00847D0B"/>
    <w:rsid w:val="00850A7B"/>
    <w:rsid w:val="00850B50"/>
    <w:rsid w:val="00855780"/>
    <w:rsid w:val="00857A2E"/>
    <w:rsid w:val="008714DC"/>
    <w:rsid w:val="00872A8A"/>
    <w:rsid w:val="0088050F"/>
    <w:rsid w:val="008829B5"/>
    <w:rsid w:val="00884961"/>
    <w:rsid w:val="0089268B"/>
    <w:rsid w:val="008946A2"/>
    <w:rsid w:val="00896EE9"/>
    <w:rsid w:val="008A0CD2"/>
    <w:rsid w:val="008A3D3E"/>
    <w:rsid w:val="008A55D4"/>
    <w:rsid w:val="008B1D75"/>
    <w:rsid w:val="008B31D3"/>
    <w:rsid w:val="008B363D"/>
    <w:rsid w:val="008C275C"/>
    <w:rsid w:val="008C73C3"/>
    <w:rsid w:val="008C74E0"/>
    <w:rsid w:val="008C75A3"/>
    <w:rsid w:val="008D4ED6"/>
    <w:rsid w:val="008D5EBA"/>
    <w:rsid w:val="008D6FD2"/>
    <w:rsid w:val="008E1832"/>
    <w:rsid w:val="008E4415"/>
    <w:rsid w:val="008E6921"/>
    <w:rsid w:val="008F7BD1"/>
    <w:rsid w:val="00902E60"/>
    <w:rsid w:val="009073B0"/>
    <w:rsid w:val="00914027"/>
    <w:rsid w:val="00914309"/>
    <w:rsid w:val="00914BC4"/>
    <w:rsid w:val="00915C4F"/>
    <w:rsid w:val="0092519F"/>
    <w:rsid w:val="00934C77"/>
    <w:rsid w:val="00942956"/>
    <w:rsid w:val="00943039"/>
    <w:rsid w:val="00945744"/>
    <w:rsid w:val="00950EE6"/>
    <w:rsid w:val="00953C22"/>
    <w:rsid w:val="00962424"/>
    <w:rsid w:val="00962822"/>
    <w:rsid w:val="0096481C"/>
    <w:rsid w:val="009659B6"/>
    <w:rsid w:val="00966D83"/>
    <w:rsid w:val="009707FE"/>
    <w:rsid w:val="009722FB"/>
    <w:rsid w:val="0097620A"/>
    <w:rsid w:val="00980219"/>
    <w:rsid w:val="00981610"/>
    <w:rsid w:val="00981D0C"/>
    <w:rsid w:val="00985824"/>
    <w:rsid w:val="009860F5"/>
    <w:rsid w:val="00992B36"/>
    <w:rsid w:val="00997CA2"/>
    <w:rsid w:val="009A2A7A"/>
    <w:rsid w:val="009A39F2"/>
    <w:rsid w:val="009A6D0F"/>
    <w:rsid w:val="009B1775"/>
    <w:rsid w:val="009B4E1A"/>
    <w:rsid w:val="009C0AEF"/>
    <w:rsid w:val="009C0BBB"/>
    <w:rsid w:val="009C5FCE"/>
    <w:rsid w:val="009C625F"/>
    <w:rsid w:val="009C713F"/>
    <w:rsid w:val="009D43EC"/>
    <w:rsid w:val="009D4967"/>
    <w:rsid w:val="009D4B27"/>
    <w:rsid w:val="009D4CE6"/>
    <w:rsid w:val="009D5BA9"/>
    <w:rsid w:val="009D6F07"/>
    <w:rsid w:val="009D7E45"/>
    <w:rsid w:val="009E46FB"/>
    <w:rsid w:val="009E6D02"/>
    <w:rsid w:val="009F00F9"/>
    <w:rsid w:val="009F2B72"/>
    <w:rsid w:val="009F2E30"/>
    <w:rsid w:val="009F32FD"/>
    <w:rsid w:val="009F3C34"/>
    <w:rsid w:val="009F5C4F"/>
    <w:rsid w:val="009F67EB"/>
    <w:rsid w:val="00A06493"/>
    <w:rsid w:val="00A14D42"/>
    <w:rsid w:val="00A15541"/>
    <w:rsid w:val="00A1582D"/>
    <w:rsid w:val="00A21987"/>
    <w:rsid w:val="00A2433A"/>
    <w:rsid w:val="00A27DB9"/>
    <w:rsid w:val="00A310D0"/>
    <w:rsid w:val="00A314FD"/>
    <w:rsid w:val="00A3237E"/>
    <w:rsid w:val="00A327AA"/>
    <w:rsid w:val="00A32C93"/>
    <w:rsid w:val="00A33736"/>
    <w:rsid w:val="00A37B7A"/>
    <w:rsid w:val="00A41E0F"/>
    <w:rsid w:val="00A420D9"/>
    <w:rsid w:val="00A42ED4"/>
    <w:rsid w:val="00A4365A"/>
    <w:rsid w:val="00A4589A"/>
    <w:rsid w:val="00A50D81"/>
    <w:rsid w:val="00A51577"/>
    <w:rsid w:val="00A525B0"/>
    <w:rsid w:val="00A54367"/>
    <w:rsid w:val="00A60176"/>
    <w:rsid w:val="00A65A33"/>
    <w:rsid w:val="00A66216"/>
    <w:rsid w:val="00A70428"/>
    <w:rsid w:val="00A7240A"/>
    <w:rsid w:val="00A83C5B"/>
    <w:rsid w:val="00A8628D"/>
    <w:rsid w:val="00A90E41"/>
    <w:rsid w:val="00A92513"/>
    <w:rsid w:val="00AA05AE"/>
    <w:rsid w:val="00AA10B2"/>
    <w:rsid w:val="00AA343A"/>
    <w:rsid w:val="00AA46D3"/>
    <w:rsid w:val="00AB3C87"/>
    <w:rsid w:val="00AB62FA"/>
    <w:rsid w:val="00AC2394"/>
    <w:rsid w:val="00AC7CA9"/>
    <w:rsid w:val="00AD1542"/>
    <w:rsid w:val="00AD158F"/>
    <w:rsid w:val="00AD16C5"/>
    <w:rsid w:val="00AE0D53"/>
    <w:rsid w:val="00AE2A18"/>
    <w:rsid w:val="00AE3D65"/>
    <w:rsid w:val="00AE3EA0"/>
    <w:rsid w:val="00AE608E"/>
    <w:rsid w:val="00AE7FBB"/>
    <w:rsid w:val="00AF1E59"/>
    <w:rsid w:val="00AF2ACF"/>
    <w:rsid w:val="00AF40FE"/>
    <w:rsid w:val="00B0065B"/>
    <w:rsid w:val="00B021EA"/>
    <w:rsid w:val="00B0234A"/>
    <w:rsid w:val="00B02AE4"/>
    <w:rsid w:val="00B07F97"/>
    <w:rsid w:val="00B12772"/>
    <w:rsid w:val="00B159B0"/>
    <w:rsid w:val="00B167A3"/>
    <w:rsid w:val="00B20E5A"/>
    <w:rsid w:val="00B2299E"/>
    <w:rsid w:val="00B30C99"/>
    <w:rsid w:val="00B31916"/>
    <w:rsid w:val="00B3295D"/>
    <w:rsid w:val="00B35290"/>
    <w:rsid w:val="00B364B4"/>
    <w:rsid w:val="00B4111B"/>
    <w:rsid w:val="00B4525A"/>
    <w:rsid w:val="00B472E2"/>
    <w:rsid w:val="00B4770E"/>
    <w:rsid w:val="00B47E07"/>
    <w:rsid w:val="00B500B1"/>
    <w:rsid w:val="00B570D9"/>
    <w:rsid w:val="00B57894"/>
    <w:rsid w:val="00B57A7F"/>
    <w:rsid w:val="00B57BAE"/>
    <w:rsid w:val="00B625E5"/>
    <w:rsid w:val="00B63B45"/>
    <w:rsid w:val="00B656A0"/>
    <w:rsid w:val="00B65EAB"/>
    <w:rsid w:val="00B660AD"/>
    <w:rsid w:val="00B67A49"/>
    <w:rsid w:val="00B67AAB"/>
    <w:rsid w:val="00B74EA2"/>
    <w:rsid w:val="00B7711F"/>
    <w:rsid w:val="00B776CC"/>
    <w:rsid w:val="00B80BAF"/>
    <w:rsid w:val="00B81A4A"/>
    <w:rsid w:val="00B81D54"/>
    <w:rsid w:val="00B841C5"/>
    <w:rsid w:val="00B91846"/>
    <w:rsid w:val="00B935A8"/>
    <w:rsid w:val="00B97DF2"/>
    <w:rsid w:val="00BA1812"/>
    <w:rsid w:val="00BA479D"/>
    <w:rsid w:val="00BB500B"/>
    <w:rsid w:val="00BC64D7"/>
    <w:rsid w:val="00BD04C4"/>
    <w:rsid w:val="00BD1E63"/>
    <w:rsid w:val="00BD38CF"/>
    <w:rsid w:val="00BD41C0"/>
    <w:rsid w:val="00BD606D"/>
    <w:rsid w:val="00BD619D"/>
    <w:rsid w:val="00BE068E"/>
    <w:rsid w:val="00BE297C"/>
    <w:rsid w:val="00BE5DDF"/>
    <w:rsid w:val="00BE6924"/>
    <w:rsid w:val="00BE7ABF"/>
    <w:rsid w:val="00BF1A2F"/>
    <w:rsid w:val="00BF5C45"/>
    <w:rsid w:val="00C010A9"/>
    <w:rsid w:val="00C021A4"/>
    <w:rsid w:val="00C038CC"/>
    <w:rsid w:val="00C07A24"/>
    <w:rsid w:val="00C12F0A"/>
    <w:rsid w:val="00C13675"/>
    <w:rsid w:val="00C139DB"/>
    <w:rsid w:val="00C20227"/>
    <w:rsid w:val="00C213F1"/>
    <w:rsid w:val="00C21A9F"/>
    <w:rsid w:val="00C2201C"/>
    <w:rsid w:val="00C275F8"/>
    <w:rsid w:val="00C445D4"/>
    <w:rsid w:val="00C45CA7"/>
    <w:rsid w:val="00C46C3D"/>
    <w:rsid w:val="00C51DB8"/>
    <w:rsid w:val="00C57E17"/>
    <w:rsid w:val="00C632B5"/>
    <w:rsid w:val="00C659C7"/>
    <w:rsid w:val="00C703CA"/>
    <w:rsid w:val="00C72754"/>
    <w:rsid w:val="00C75870"/>
    <w:rsid w:val="00C80222"/>
    <w:rsid w:val="00C83117"/>
    <w:rsid w:val="00C854D2"/>
    <w:rsid w:val="00C8672A"/>
    <w:rsid w:val="00C91876"/>
    <w:rsid w:val="00C92A1A"/>
    <w:rsid w:val="00C945F5"/>
    <w:rsid w:val="00C9520B"/>
    <w:rsid w:val="00CA0410"/>
    <w:rsid w:val="00CA2772"/>
    <w:rsid w:val="00CA3281"/>
    <w:rsid w:val="00CA5E5C"/>
    <w:rsid w:val="00CB06D4"/>
    <w:rsid w:val="00CB14CC"/>
    <w:rsid w:val="00CB53AA"/>
    <w:rsid w:val="00CB6898"/>
    <w:rsid w:val="00CC0AAF"/>
    <w:rsid w:val="00CC1BEA"/>
    <w:rsid w:val="00CC23B0"/>
    <w:rsid w:val="00CE3857"/>
    <w:rsid w:val="00CE4C60"/>
    <w:rsid w:val="00CF08E3"/>
    <w:rsid w:val="00CF09E4"/>
    <w:rsid w:val="00CF3749"/>
    <w:rsid w:val="00D03B95"/>
    <w:rsid w:val="00D051E8"/>
    <w:rsid w:val="00D069BF"/>
    <w:rsid w:val="00D11AFF"/>
    <w:rsid w:val="00D14E02"/>
    <w:rsid w:val="00D1649B"/>
    <w:rsid w:val="00D22A71"/>
    <w:rsid w:val="00D256EE"/>
    <w:rsid w:val="00D33D51"/>
    <w:rsid w:val="00D42B37"/>
    <w:rsid w:val="00D46599"/>
    <w:rsid w:val="00D46BAA"/>
    <w:rsid w:val="00D565A1"/>
    <w:rsid w:val="00D57D37"/>
    <w:rsid w:val="00D57DCD"/>
    <w:rsid w:val="00D6041C"/>
    <w:rsid w:val="00D6365D"/>
    <w:rsid w:val="00D63A86"/>
    <w:rsid w:val="00D63C72"/>
    <w:rsid w:val="00D70DA1"/>
    <w:rsid w:val="00D7349C"/>
    <w:rsid w:val="00D74FBE"/>
    <w:rsid w:val="00D76262"/>
    <w:rsid w:val="00D80EFF"/>
    <w:rsid w:val="00D81041"/>
    <w:rsid w:val="00D81463"/>
    <w:rsid w:val="00D8149F"/>
    <w:rsid w:val="00D86BDA"/>
    <w:rsid w:val="00D91234"/>
    <w:rsid w:val="00D92CF2"/>
    <w:rsid w:val="00D937DF"/>
    <w:rsid w:val="00D93B91"/>
    <w:rsid w:val="00D96B56"/>
    <w:rsid w:val="00DA0A34"/>
    <w:rsid w:val="00DA0C2C"/>
    <w:rsid w:val="00DA2210"/>
    <w:rsid w:val="00DA2925"/>
    <w:rsid w:val="00DA2C95"/>
    <w:rsid w:val="00DA354F"/>
    <w:rsid w:val="00DA3CD5"/>
    <w:rsid w:val="00DA5BF3"/>
    <w:rsid w:val="00DA7800"/>
    <w:rsid w:val="00DC0075"/>
    <w:rsid w:val="00DC2017"/>
    <w:rsid w:val="00DC2A69"/>
    <w:rsid w:val="00DC45D9"/>
    <w:rsid w:val="00DC5740"/>
    <w:rsid w:val="00DC7F27"/>
    <w:rsid w:val="00DE1632"/>
    <w:rsid w:val="00DE491C"/>
    <w:rsid w:val="00DF0BB4"/>
    <w:rsid w:val="00DF4A91"/>
    <w:rsid w:val="00DF6517"/>
    <w:rsid w:val="00DF78C4"/>
    <w:rsid w:val="00E06818"/>
    <w:rsid w:val="00E0744F"/>
    <w:rsid w:val="00E16FCB"/>
    <w:rsid w:val="00E22CB9"/>
    <w:rsid w:val="00E236B0"/>
    <w:rsid w:val="00E23FB5"/>
    <w:rsid w:val="00E31E45"/>
    <w:rsid w:val="00E34200"/>
    <w:rsid w:val="00E363AB"/>
    <w:rsid w:val="00E43C36"/>
    <w:rsid w:val="00E45486"/>
    <w:rsid w:val="00E462FC"/>
    <w:rsid w:val="00E50377"/>
    <w:rsid w:val="00E51C45"/>
    <w:rsid w:val="00E55681"/>
    <w:rsid w:val="00E623E6"/>
    <w:rsid w:val="00E64994"/>
    <w:rsid w:val="00E678F8"/>
    <w:rsid w:val="00E67FBF"/>
    <w:rsid w:val="00E81855"/>
    <w:rsid w:val="00E85CC2"/>
    <w:rsid w:val="00E915D2"/>
    <w:rsid w:val="00E945B1"/>
    <w:rsid w:val="00E94883"/>
    <w:rsid w:val="00E958A1"/>
    <w:rsid w:val="00E97071"/>
    <w:rsid w:val="00E97749"/>
    <w:rsid w:val="00E97DB2"/>
    <w:rsid w:val="00EA157B"/>
    <w:rsid w:val="00EA2F32"/>
    <w:rsid w:val="00EB6FA1"/>
    <w:rsid w:val="00EB745E"/>
    <w:rsid w:val="00EC48AE"/>
    <w:rsid w:val="00EC63CE"/>
    <w:rsid w:val="00ED0EE1"/>
    <w:rsid w:val="00ED3588"/>
    <w:rsid w:val="00EE3079"/>
    <w:rsid w:val="00EE5A99"/>
    <w:rsid w:val="00EE7152"/>
    <w:rsid w:val="00EF0B2F"/>
    <w:rsid w:val="00EF44B1"/>
    <w:rsid w:val="00EF6482"/>
    <w:rsid w:val="00EF7843"/>
    <w:rsid w:val="00F05027"/>
    <w:rsid w:val="00F06130"/>
    <w:rsid w:val="00F06ED4"/>
    <w:rsid w:val="00F152DE"/>
    <w:rsid w:val="00F1672D"/>
    <w:rsid w:val="00F20F07"/>
    <w:rsid w:val="00F21687"/>
    <w:rsid w:val="00F2482C"/>
    <w:rsid w:val="00F274D4"/>
    <w:rsid w:val="00F33570"/>
    <w:rsid w:val="00F33C94"/>
    <w:rsid w:val="00F3547D"/>
    <w:rsid w:val="00F36FE8"/>
    <w:rsid w:val="00F372BB"/>
    <w:rsid w:val="00F42E2E"/>
    <w:rsid w:val="00F502AD"/>
    <w:rsid w:val="00F53D40"/>
    <w:rsid w:val="00F55C70"/>
    <w:rsid w:val="00F65740"/>
    <w:rsid w:val="00F65D11"/>
    <w:rsid w:val="00F66DA2"/>
    <w:rsid w:val="00F72661"/>
    <w:rsid w:val="00F73658"/>
    <w:rsid w:val="00F75253"/>
    <w:rsid w:val="00F764C4"/>
    <w:rsid w:val="00F76D7C"/>
    <w:rsid w:val="00F77DAD"/>
    <w:rsid w:val="00F817B5"/>
    <w:rsid w:val="00F85F98"/>
    <w:rsid w:val="00F90D18"/>
    <w:rsid w:val="00F92D75"/>
    <w:rsid w:val="00F942D3"/>
    <w:rsid w:val="00F9443A"/>
    <w:rsid w:val="00FA7C1D"/>
    <w:rsid w:val="00FB0326"/>
    <w:rsid w:val="00FB1BA8"/>
    <w:rsid w:val="00FB4A36"/>
    <w:rsid w:val="00FD0FFA"/>
    <w:rsid w:val="00FD6C50"/>
    <w:rsid w:val="00FE3F14"/>
    <w:rsid w:val="00FE4603"/>
    <w:rsid w:val="00FF057B"/>
    <w:rsid w:val="00FF0B19"/>
    <w:rsid w:val="00FF1D37"/>
    <w:rsid w:val="00FF3087"/>
    <w:rsid w:val="00FF5D08"/>
    <w:rsid w:val="00FF620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1088C"/>
  <w15:chartTrackingRefBased/>
  <w15:docId w15:val="{EC22AEAF-9E9A-46AF-9904-AD489BE75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itre1">
    <w:name w:val="heading 1"/>
    <w:basedOn w:val="Normal"/>
    <w:next w:val="Titre2"/>
    <w:link w:val="Titre1Car"/>
    <w:uiPriority w:val="9"/>
    <w:qFormat/>
    <w:rsid w:val="00F2482C"/>
    <w:pPr>
      <w:keepNext/>
      <w:keepLines/>
      <w:numPr>
        <w:numId w:val="6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F2482C"/>
    <w:pPr>
      <w:keepNext/>
      <w:keepLines/>
      <w:numPr>
        <w:ilvl w:val="1"/>
        <w:numId w:val="6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F2482C"/>
    <w:pPr>
      <w:keepNext/>
      <w:keepLines/>
      <w:numPr>
        <w:ilvl w:val="2"/>
        <w:numId w:val="61"/>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F2482C"/>
    <w:pPr>
      <w:keepNext/>
      <w:numPr>
        <w:ilvl w:val="3"/>
        <w:numId w:val="61"/>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F2482C"/>
    <w:pPr>
      <w:keepNext/>
      <w:numPr>
        <w:ilvl w:val="4"/>
        <w:numId w:val="61"/>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2482C"/>
    <w:rPr>
      <w:rFonts w:ascii="Times New Roman" w:eastAsiaTheme="majorEastAsia" w:hAnsi="Times New Roman" w:cstheme="majorBidi"/>
      <w:b/>
      <w:bCs/>
      <w:sz w:val="28"/>
      <w:szCs w:val="32"/>
      <w:lang w:val="ru-RU"/>
    </w:rPr>
  </w:style>
  <w:style w:type="character" w:customStyle="1" w:styleId="Titre2Car">
    <w:name w:val="Titre 2 Car"/>
    <w:basedOn w:val="Policepardfaut"/>
    <w:link w:val="Titre2"/>
    <w:uiPriority w:val="9"/>
    <w:rsid w:val="00F2482C"/>
    <w:rPr>
      <w:rFonts w:ascii="Times New Roman Bold" w:eastAsiaTheme="majorEastAsia" w:hAnsi="Times New Roman Bold" w:cstheme="majorBidi"/>
      <w:b/>
      <w:kern w:val="0"/>
      <w:szCs w:val="26"/>
      <w:lang w:val="ru-RU"/>
      <w14:ligatures w14:val="none"/>
    </w:rPr>
  </w:style>
  <w:style w:type="character" w:customStyle="1" w:styleId="Titre3Car">
    <w:name w:val="Titre 3 Car"/>
    <w:basedOn w:val="Policepardfaut"/>
    <w:link w:val="Titre3"/>
    <w:uiPriority w:val="9"/>
    <w:rsid w:val="00F2482C"/>
    <w:rPr>
      <w:rFonts w:ascii="Times New Roman" w:eastAsiaTheme="majorEastAsia" w:hAnsi="Times New Roman" w:cs="Times New Roman"/>
      <w:b/>
      <w:bCs/>
      <w:kern w:val="0"/>
      <w:sz w:val="22"/>
      <w:szCs w:val="22"/>
      <w:lang w:val="ru-RU"/>
      <w14:ligatures w14:val="none"/>
    </w:rPr>
  </w:style>
  <w:style w:type="character" w:customStyle="1" w:styleId="Titre4Car">
    <w:name w:val="Titre 4 Car"/>
    <w:basedOn w:val="Policepardfaut"/>
    <w:link w:val="Titre4"/>
    <w:uiPriority w:val="9"/>
    <w:rsid w:val="00F2482C"/>
    <w:rPr>
      <w:rFonts w:ascii="Times New Roman" w:eastAsiaTheme="majorEastAsia" w:hAnsi="Times New Roman" w:cs="Times New Roman"/>
      <w:b/>
      <w:bCs/>
      <w:kern w:val="0"/>
      <w:sz w:val="22"/>
      <w:szCs w:val="22"/>
      <w:lang w:val="ru-RU"/>
      <w14:ligatures w14:val="none"/>
    </w:rPr>
  </w:style>
  <w:style w:type="character" w:customStyle="1" w:styleId="Titre5Car">
    <w:name w:val="Titre 5 Car"/>
    <w:basedOn w:val="Policepardfaut"/>
    <w:link w:val="Titre5"/>
    <w:uiPriority w:val="9"/>
    <w:rsid w:val="00F2482C"/>
    <w:rPr>
      <w:rFonts w:ascii="Times New Roman" w:eastAsiaTheme="majorEastAsia" w:hAnsi="Times New Roman" w:cs="Times New Roman"/>
      <w:i/>
      <w:iCs/>
      <w:kern w:val="0"/>
      <w:sz w:val="22"/>
      <w:szCs w:val="22"/>
      <w:lang w:val="ru-RU"/>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ru-RU"/>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ru-RU"/>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ru-RU"/>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ru-RU"/>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ru-RU"/>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ru-RU"/>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ru-RU"/>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ru-RU"/>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F2482C"/>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uiPriority w:val="99"/>
    <w:unhideWhenUsed/>
    <w:qFormat/>
    <w:rsid w:val="006B6D3E"/>
    <w:rPr>
      <w:vertAlign w:val="superscript"/>
      <w:lang w:val="ru-RU"/>
    </w:rPr>
  </w:style>
  <w:style w:type="paragraph" w:customStyle="1" w:styleId="Footnote">
    <w:name w:val="Footnote"/>
    <w:basedOn w:val="Notedebasdepage"/>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ru-RU"/>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lang w:val="ru-RU"/>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F2482C"/>
    <w:pPr>
      <w:numPr>
        <w:numId w:val="55"/>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basedOn w:val="Normal"/>
    <w:link w:val="NotedebasdepageCar"/>
    <w:uiPriority w:val="99"/>
    <w:semiHidden/>
    <w:unhideWhenUsed/>
    <w:rsid w:val="006B6D3E"/>
    <w:pPr>
      <w:jc w:val="left"/>
    </w:pPr>
    <w:rPr>
      <w:sz w:val="18"/>
      <w:szCs w:val="20"/>
    </w:rPr>
  </w:style>
  <w:style w:type="character" w:customStyle="1" w:styleId="NotedebasdepageCar">
    <w:name w:val="Note de bas de page Car"/>
    <w:basedOn w:val="Policepardfaut"/>
    <w:link w:val="Notedebasdepage"/>
    <w:uiPriority w:val="99"/>
    <w:semiHidden/>
    <w:rsid w:val="006B6D3E"/>
    <w:rPr>
      <w:rFonts w:ascii="Times New Roman" w:eastAsia="SimSun" w:hAnsi="Times New Roman" w:cs="Times New Roman"/>
      <w:kern w:val="0"/>
      <w:sz w:val="18"/>
      <w:szCs w:val="20"/>
      <w:lang w:val="ru-RU"/>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ru-RU"/>
    </w:rPr>
  </w:style>
  <w:style w:type="character" w:styleId="Marquedecommentaire">
    <w:name w:val="annotation reference"/>
    <w:basedOn w:val="Policepardfaut"/>
    <w:uiPriority w:val="99"/>
    <w:semiHidden/>
    <w:unhideWhenUsed/>
    <w:rsid w:val="006B6D3E"/>
    <w:rPr>
      <w:sz w:val="16"/>
      <w:szCs w:val="16"/>
      <w:lang w:val="ru-RU"/>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ru-RU"/>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ru-RU"/>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F2482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F2482C"/>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F2482C"/>
    <w:pPr>
      <w:keepNext/>
      <w:keepLines/>
      <w:spacing w:before="240" w:after="120"/>
      <w:jc w:val="left"/>
    </w:pPr>
    <w:rPr>
      <w:b/>
      <w:sz w:val="24"/>
    </w:rPr>
  </w:style>
  <w:style w:type="paragraph" w:customStyle="1" w:styleId="CBDDesicionText">
    <w:name w:val="CBD_DesicionText"/>
    <w:basedOn w:val="CBDNormal"/>
    <w:qFormat/>
    <w:rsid w:val="00F2482C"/>
    <w:pPr>
      <w:spacing w:after="120"/>
      <w:ind w:left="567" w:firstLine="567"/>
    </w:pPr>
  </w:style>
  <w:style w:type="paragraph" w:customStyle="1" w:styleId="CBDDesicionAnnex">
    <w:name w:val="CBD_DesicionAnnex"/>
    <w:basedOn w:val="CBDNormal"/>
    <w:next w:val="CBDDesicionText"/>
    <w:qFormat/>
    <w:rsid w:val="00F2482C"/>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ru-RU"/>
    </w:rPr>
  </w:style>
  <w:style w:type="paragraph" w:customStyle="1" w:styleId="CBDAnnex">
    <w:name w:val="CBD_Annex"/>
    <w:basedOn w:val="CBDNormal"/>
    <w:next w:val="CBDTitle"/>
    <w:qFormat/>
    <w:rsid w:val="00F2482C"/>
    <w:pPr>
      <w:keepNext/>
      <w:keepLines/>
      <w:spacing w:after="240"/>
      <w:jc w:val="left"/>
    </w:pPr>
    <w:rPr>
      <w:b/>
      <w:sz w:val="28"/>
      <w:lang w:bidi="ar-SY"/>
    </w:rPr>
  </w:style>
  <w:style w:type="paragraph" w:customStyle="1" w:styleId="CBDSubTitle">
    <w:name w:val="CBD_SubTitle"/>
    <w:basedOn w:val="CBDNormal"/>
    <w:qFormat/>
    <w:rsid w:val="00F2482C"/>
    <w:pPr>
      <w:keepNext/>
      <w:keepLines/>
      <w:spacing w:before="240" w:after="240"/>
      <w:ind w:left="567"/>
      <w:jc w:val="left"/>
    </w:pPr>
    <w:rPr>
      <w:b/>
    </w:rPr>
  </w:style>
  <w:style w:type="paragraph" w:customStyle="1" w:styleId="CBDTitle">
    <w:name w:val="CBD_Title"/>
    <w:basedOn w:val="CBDNormal"/>
    <w:next w:val="CBDSubTitle"/>
    <w:qFormat/>
    <w:rsid w:val="00F2482C"/>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F2482C"/>
    <w:pPr>
      <w:keepNext/>
      <w:keepLines/>
      <w:spacing w:before="240" w:after="120"/>
      <w:ind w:left="567" w:hanging="567"/>
      <w:jc w:val="left"/>
      <w:outlineLvl w:val="0"/>
    </w:pPr>
    <w:rPr>
      <w:b/>
      <w:sz w:val="28"/>
    </w:rPr>
  </w:style>
  <w:style w:type="paragraph" w:customStyle="1" w:styleId="CBDH2">
    <w:name w:val="CBD_H2"/>
    <w:basedOn w:val="CBDNormalNumber"/>
    <w:qFormat/>
    <w:rsid w:val="00F2482C"/>
    <w:pPr>
      <w:keepNext/>
      <w:keepLines/>
      <w:numPr>
        <w:numId w:val="0"/>
      </w:numPr>
      <w:ind w:left="567" w:hanging="567"/>
    </w:pPr>
    <w:rPr>
      <w:b/>
      <w:sz w:val="24"/>
    </w:rPr>
  </w:style>
  <w:style w:type="paragraph" w:customStyle="1" w:styleId="CBDFootnoteText">
    <w:name w:val="CBD_Footnote_Text"/>
    <w:basedOn w:val="CBDNormal"/>
    <w:qFormat/>
    <w:rsid w:val="00F2482C"/>
    <w:pPr>
      <w:jc w:val="left"/>
    </w:pPr>
    <w:rPr>
      <w:sz w:val="18"/>
    </w:rPr>
  </w:style>
  <w:style w:type="paragraph" w:customStyle="1" w:styleId="CBDFooter">
    <w:name w:val="CBD_Footer"/>
    <w:basedOn w:val="CBDNormal"/>
    <w:qFormat/>
    <w:rsid w:val="00F2482C"/>
    <w:rPr>
      <w:sz w:val="20"/>
    </w:rPr>
  </w:style>
  <w:style w:type="paragraph" w:customStyle="1" w:styleId="CBDHeader">
    <w:name w:val="CBD_Header"/>
    <w:basedOn w:val="CBDNormal"/>
    <w:next w:val="CBDFooter"/>
    <w:qFormat/>
    <w:rsid w:val="00F2482C"/>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2482C"/>
    <w:pPr>
      <w:keepNext/>
      <w:keepLines/>
      <w:spacing w:before="120" w:after="120"/>
      <w:ind w:left="567" w:hanging="567"/>
      <w:jc w:val="left"/>
    </w:pPr>
    <w:rPr>
      <w:b/>
    </w:rPr>
  </w:style>
  <w:style w:type="paragraph" w:customStyle="1" w:styleId="CBDH4">
    <w:name w:val="CBD_H4"/>
    <w:basedOn w:val="CBDNormal"/>
    <w:rsid w:val="00F2482C"/>
    <w:pPr>
      <w:keepNext/>
      <w:keepLines/>
      <w:spacing w:before="120" w:after="120"/>
      <w:ind w:left="567" w:hanging="567"/>
      <w:jc w:val="left"/>
    </w:pPr>
    <w:rPr>
      <w:b/>
    </w:rPr>
  </w:style>
  <w:style w:type="paragraph" w:customStyle="1" w:styleId="CBDH5">
    <w:name w:val="CBD_H5"/>
    <w:basedOn w:val="CBDNormal"/>
    <w:qFormat/>
    <w:rsid w:val="00F2482C"/>
    <w:pPr>
      <w:keepNext/>
      <w:keepLines/>
      <w:spacing w:before="120" w:after="120"/>
      <w:ind w:left="567" w:hanging="567"/>
      <w:jc w:val="left"/>
    </w:pPr>
    <w:rPr>
      <w:i/>
    </w:rPr>
  </w:style>
  <w:style w:type="paragraph" w:customStyle="1" w:styleId="CBDTableNormal">
    <w:name w:val="CBD_TableNormal"/>
    <w:basedOn w:val="CBDNormal"/>
    <w:qFormat/>
    <w:rsid w:val="00F2482C"/>
    <w:pPr>
      <w:spacing w:before="40" w:after="80"/>
      <w:jc w:val="left"/>
    </w:pPr>
    <w:rPr>
      <w:sz w:val="20"/>
    </w:rPr>
  </w:style>
  <w:style w:type="paragraph" w:customStyle="1" w:styleId="CBDTableTitle">
    <w:name w:val="CBD_TableTitle"/>
    <w:basedOn w:val="CBDNormal"/>
    <w:qFormat/>
    <w:rsid w:val="00F2482C"/>
    <w:pPr>
      <w:keepNext/>
      <w:keepLines/>
      <w:spacing w:before="120" w:after="60"/>
      <w:ind w:left="567"/>
      <w:jc w:val="left"/>
    </w:pPr>
    <w:rPr>
      <w:b/>
    </w:rPr>
  </w:style>
  <w:style w:type="paragraph" w:customStyle="1" w:styleId="CBDFigureTitle">
    <w:name w:val="CBD_FigureTitle"/>
    <w:basedOn w:val="CBDNormal"/>
    <w:next w:val="CBDNormalNoNumber"/>
    <w:qFormat/>
    <w:rsid w:val="00F2482C"/>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ru-RU"/>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ru-RU"/>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ru-RU"/>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ru-RU"/>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ru-RU"/>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ru-RU"/>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ru-RU"/>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ru-RU"/>
      <w14:ligatures w14:val="none"/>
    </w:rPr>
  </w:style>
  <w:style w:type="character" w:styleId="Titredulivre">
    <w:name w:val="Book Title"/>
    <w:basedOn w:val="Policepardfaut"/>
    <w:uiPriority w:val="33"/>
    <w:qFormat/>
    <w:rsid w:val="006B6D3E"/>
    <w:rPr>
      <w:b/>
      <w:bCs/>
      <w:i/>
      <w:iCs/>
      <w:spacing w:val="5"/>
      <w:lang w:val="ru-RU"/>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ru-RU"/>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ru-RU"/>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ru-RU"/>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ru-RU"/>
      <w14:ligatures w14:val="none"/>
    </w:rPr>
  </w:style>
  <w:style w:type="character" w:styleId="Accentuation">
    <w:name w:val="Emphasis"/>
    <w:basedOn w:val="Policepardfaut"/>
    <w:uiPriority w:val="20"/>
    <w:qFormat/>
    <w:rsid w:val="006B6D3E"/>
    <w:rPr>
      <w:i/>
      <w:iCs/>
      <w:lang w:val="ru-RU"/>
    </w:rPr>
  </w:style>
  <w:style w:type="character" w:styleId="Appeldenotedefin">
    <w:name w:val="endnote reference"/>
    <w:basedOn w:val="Policepardfaut"/>
    <w:uiPriority w:val="99"/>
    <w:semiHidden/>
    <w:unhideWhenUsed/>
    <w:rsid w:val="006B6D3E"/>
    <w:rPr>
      <w:vertAlign w:val="superscript"/>
      <w:lang w:val="ru-RU"/>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ru-RU"/>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ru-RU"/>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Mot-dise">
    <w:name w:val="Hashtag"/>
    <w:basedOn w:val="Policepardfaut"/>
    <w:uiPriority w:val="99"/>
    <w:semiHidden/>
    <w:unhideWhenUsed/>
    <w:rsid w:val="006B6D3E"/>
    <w:rPr>
      <w:color w:val="2B579A"/>
      <w:shd w:val="clear" w:color="auto" w:fill="E1DFDD"/>
      <w:lang w:val="ru-RU"/>
    </w:rPr>
  </w:style>
  <w:style w:type="character" w:styleId="AcronymeHTML">
    <w:name w:val="HTML Acronym"/>
    <w:basedOn w:val="Policepardfaut"/>
    <w:uiPriority w:val="99"/>
    <w:semiHidden/>
    <w:unhideWhenUsed/>
    <w:rsid w:val="006B6D3E"/>
    <w:rPr>
      <w:lang w:val="ru-RU"/>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ru-RU"/>
      <w14:ligatures w14:val="none"/>
    </w:rPr>
  </w:style>
  <w:style w:type="character" w:styleId="CitationHTML">
    <w:name w:val="HTML Cite"/>
    <w:basedOn w:val="Policepardfaut"/>
    <w:uiPriority w:val="99"/>
    <w:semiHidden/>
    <w:unhideWhenUsed/>
    <w:rsid w:val="006B6D3E"/>
    <w:rPr>
      <w:i/>
      <w:iCs/>
      <w:lang w:val="ru-RU"/>
    </w:rPr>
  </w:style>
  <w:style w:type="character" w:styleId="CodeHTML">
    <w:name w:val="HTML Code"/>
    <w:basedOn w:val="Policepardfaut"/>
    <w:uiPriority w:val="99"/>
    <w:semiHidden/>
    <w:unhideWhenUsed/>
    <w:rsid w:val="006B6D3E"/>
    <w:rPr>
      <w:rFonts w:ascii="Consolas" w:hAnsi="Consolas"/>
      <w:sz w:val="20"/>
      <w:szCs w:val="20"/>
      <w:lang w:val="ru-RU"/>
    </w:rPr>
  </w:style>
  <w:style w:type="character" w:styleId="DfinitionHTML">
    <w:name w:val="HTML Definition"/>
    <w:basedOn w:val="Policepardfaut"/>
    <w:uiPriority w:val="99"/>
    <w:semiHidden/>
    <w:unhideWhenUsed/>
    <w:rsid w:val="006B6D3E"/>
    <w:rPr>
      <w:i/>
      <w:iCs/>
      <w:lang w:val="ru-RU"/>
    </w:rPr>
  </w:style>
  <w:style w:type="character" w:styleId="ClavierHTML">
    <w:name w:val="HTML Keyboard"/>
    <w:basedOn w:val="Policepardfaut"/>
    <w:uiPriority w:val="99"/>
    <w:semiHidden/>
    <w:unhideWhenUsed/>
    <w:rsid w:val="006B6D3E"/>
    <w:rPr>
      <w:rFonts w:ascii="Consolas" w:hAnsi="Consolas"/>
      <w:sz w:val="20"/>
      <w:szCs w:val="20"/>
      <w:lang w:val="ru-RU"/>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ru-RU"/>
      <w14:ligatures w14:val="none"/>
    </w:rPr>
  </w:style>
  <w:style w:type="character" w:styleId="ExempleHTML">
    <w:name w:val="HTML Sample"/>
    <w:basedOn w:val="Policepardfaut"/>
    <w:uiPriority w:val="99"/>
    <w:semiHidden/>
    <w:unhideWhenUsed/>
    <w:rsid w:val="006B6D3E"/>
    <w:rPr>
      <w:rFonts w:ascii="Consolas" w:hAnsi="Consolas"/>
      <w:sz w:val="24"/>
      <w:szCs w:val="24"/>
      <w:lang w:val="ru-RU"/>
    </w:rPr>
  </w:style>
  <w:style w:type="character" w:styleId="MachinecrireHTML">
    <w:name w:val="HTML Typewriter"/>
    <w:basedOn w:val="Policepardfaut"/>
    <w:uiPriority w:val="99"/>
    <w:semiHidden/>
    <w:unhideWhenUsed/>
    <w:rsid w:val="006B6D3E"/>
    <w:rPr>
      <w:rFonts w:ascii="Consolas" w:hAnsi="Consolas"/>
      <w:sz w:val="20"/>
      <w:szCs w:val="20"/>
      <w:lang w:val="ru-RU"/>
    </w:rPr>
  </w:style>
  <w:style w:type="character" w:styleId="VariableHTML">
    <w:name w:val="HTML Variable"/>
    <w:basedOn w:val="Policepardfaut"/>
    <w:uiPriority w:val="99"/>
    <w:semiHidden/>
    <w:unhideWhenUsed/>
    <w:rsid w:val="006B6D3E"/>
    <w:rPr>
      <w:i/>
      <w:iCs/>
      <w:lang w:val="ru-RU"/>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ru-RU"/>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ru-RU"/>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6B6D3E"/>
    <w:rPr>
      <w:color w:val="2B579A"/>
      <w:shd w:val="clear" w:color="auto" w:fill="E1DFDD"/>
      <w:lang w:val="ru-RU"/>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ru-RU"/>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ru-RU"/>
      <w14:ligatures w14:val="none"/>
    </w:rPr>
  </w:style>
  <w:style w:type="character" w:styleId="Numrodepage">
    <w:name w:val="page number"/>
    <w:basedOn w:val="Policepardfaut"/>
    <w:uiPriority w:val="99"/>
    <w:semiHidden/>
    <w:unhideWhenUsed/>
    <w:rsid w:val="006B6D3E"/>
    <w:rPr>
      <w:lang w:val="ru-RU"/>
    </w:rPr>
  </w:style>
  <w:style w:type="character" w:styleId="Textedelespacerserv">
    <w:name w:val="Placeholder Text"/>
    <w:basedOn w:val="Policepardfaut"/>
    <w:uiPriority w:val="99"/>
    <w:semiHidden/>
    <w:rsid w:val="006B6D3E"/>
    <w:rPr>
      <w:color w:val="666666"/>
      <w:lang w:val="ru-RU"/>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ru-RU"/>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ru-RU"/>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ru-RU"/>
      <w14:ligatures w14:val="none"/>
    </w:rPr>
  </w:style>
  <w:style w:type="character" w:styleId="SmartHyperlink">
    <w:name w:val="Smart Hyperlink"/>
    <w:basedOn w:val="Policepardfaut"/>
    <w:uiPriority w:val="99"/>
    <w:semiHidden/>
    <w:unhideWhenUsed/>
    <w:rsid w:val="006B6D3E"/>
    <w:rPr>
      <w:u w:val="dotted"/>
      <w:lang w:val="ru-RU"/>
    </w:rPr>
  </w:style>
  <w:style w:type="character" w:styleId="SmartLink">
    <w:name w:val="Smart Link"/>
    <w:basedOn w:val="Policepardfaut"/>
    <w:uiPriority w:val="99"/>
    <w:semiHidden/>
    <w:unhideWhenUsed/>
    <w:rsid w:val="006B6D3E"/>
    <w:rPr>
      <w:color w:val="0000FF"/>
      <w:u w:val="single"/>
      <w:shd w:val="clear" w:color="auto" w:fill="F3F2F1"/>
      <w:lang w:val="ru-RU"/>
    </w:rPr>
  </w:style>
  <w:style w:type="character" w:styleId="lev">
    <w:name w:val="Strong"/>
    <w:basedOn w:val="Policepardfaut"/>
    <w:uiPriority w:val="22"/>
    <w:qFormat/>
    <w:rsid w:val="006B6D3E"/>
    <w:rPr>
      <w:b/>
      <w:bCs/>
      <w:lang w:val="ru-RU"/>
    </w:rPr>
  </w:style>
  <w:style w:type="character" w:styleId="Accentuationlgre">
    <w:name w:val="Subtle Emphasis"/>
    <w:basedOn w:val="Policepardfaut"/>
    <w:uiPriority w:val="19"/>
    <w:qFormat/>
    <w:rsid w:val="006B6D3E"/>
    <w:rPr>
      <w:i/>
      <w:iCs/>
      <w:color w:val="404040" w:themeColor="text1" w:themeTint="BF"/>
      <w:lang w:val="ru-RU"/>
    </w:rPr>
  </w:style>
  <w:style w:type="character" w:styleId="Rfrencelgre">
    <w:name w:val="Subtle Reference"/>
    <w:basedOn w:val="Policepardfaut"/>
    <w:uiPriority w:val="31"/>
    <w:qFormat/>
    <w:rsid w:val="006B6D3E"/>
    <w:rPr>
      <w:smallCaps/>
      <w:color w:val="5A5A5A" w:themeColor="text1" w:themeTint="A5"/>
      <w:lang w:val="ru-RU"/>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Mentionnonrsolue">
    <w:name w:val="Unresolved Mention"/>
    <w:basedOn w:val="Policepardfaut"/>
    <w:uiPriority w:val="99"/>
    <w:semiHidden/>
    <w:unhideWhenUsed/>
    <w:rsid w:val="006B6D3E"/>
    <w:rPr>
      <w:color w:val="605E5C"/>
      <w:shd w:val="clear" w:color="auto" w:fill="E1DFDD"/>
      <w:lang w:val="ru-RU"/>
    </w:rPr>
  </w:style>
  <w:style w:type="paragraph" w:customStyle="1" w:styleId="Cornernotation">
    <w:name w:val="Corner notation"/>
    <w:basedOn w:val="Normal"/>
    <w:rsid w:val="003D6F02"/>
    <w:pPr>
      <w:tabs>
        <w:tab w:val="clear" w:pos="567"/>
        <w:tab w:val="clear" w:pos="1134"/>
        <w:tab w:val="clear" w:pos="1701"/>
        <w:tab w:val="clear" w:pos="2268"/>
      </w:tabs>
      <w:ind w:right="3119"/>
      <w:jc w:val="left"/>
    </w:pPr>
    <w:rPr>
      <w:rFonts w:eastAsia="Times New Roman"/>
      <w:b/>
      <w:sz w:val="24"/>
      <w:szCs w:val="24"/>
    </w:rPr>
  </w:style>
  <w:style w:type="table" w:customStyle="1" w:styleId="TableGrid1">
    <w:name w:val="Table Grid1"/>
    <w:basedOn w:val="TableauNormal"/>
    <w:next w:val="Grilledutableau"/>
    <w:uiPriority w:val="59"/>
    <w:rsid w:val="003D6F02"/>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3D6F02"/>
    <w:rPr>
      <w:b w:val="0"/>
      <w:bCs/>
      <w:sz w:val="22"/>
      <w:szCs w:val="22"/>
    </w:rPr>
  </w:style>
  <w:style w:type="paragraph" w:customStyle="1" w:styleId="Cornernotation-Item">
    <w:name w:val="Corner notation - Item"/>
    <w:basedOn w:val="Venuedate"/>
    <w:qFormat/>
    <w:rsid w:val="003D6F02"/>
    <w:rPr>
      <w:b/>
    </w:rPr>
  </w:style>
  <w:style w:type="paragraph" w:customStyle="1" w:styleId="Para1">
    <w:name w:val="Para 1"/>
    <w:basedOn w:val="Normal"/>
    <w:qFormat/>
    <w:rsid w:val="003D6F02"/>
    <w:pPr>
      <w:numPr>
        <w:numId w:val="15"/>
      </w:numPr>
      <w:tabs>
        <w:tab w:val="clear" w:pos="567"/>
        <w:tab w:val="clear" w:pos="1701"/>
        <w:tab w:val="clear" w:pos="2268"/>
      </w:tabs>
      <w:spacing w:before="120" w:after="120"/>
    </w:pPr>
    <w:rPr>
      <w:rFonts w:eastAsia="Times New Roman"/>
      <w:szCs w:val="24"/>
    </w:rPr>
  </w:style>
  <w:style w:type="paragraph" w:customStyle="1" w:styleId="Para2">
    <w:name w:val="Para 2"/>
    <w:qFormat/>
    <w:rsid w:val="003D6F02"/>
    <w:pPr>
      <w:numPr>
        <w:numId w:val="16"/>
      </w:numPr>
      <w:tabs>
        <w:tab w:val="left" w:pos="1701"/>
      </w:tabs>
      <w:spacing w:before="120" w:after="120" w:line="240" w:lineRule="auto"/>
      <w:jc w:val="both"/>
    </w:pPr>
    <w:rPr>
      <w:rFonts w:ascii="Times New Roman" w:eastAsia="Times New Roman" w:hAnsi="Times New Roman" w:cs="Times New Roman"/>
      <w:kern w:val="0"/>
      <w:sz w:val="22"/>
      <w14:ligatures w14:val="none"/>
    </w:rPr>
  </w:style>
  <w:style w:type="paragraph" w:customStyle="1" w:styleId="pf0">
    <w:name w:val="pf0"/>
    <w:basedOn w:val="Normal"/>
    <w:rsid w:val="002E17E7"/>
    <w:pPr>
      <w:tabs>
        <w:tab w:val="clear" w:pos="567"/>
        <w:tab w:val="clear" w:pos="1134"/>
        <w:tab w:val="clear" w:pos="1701"/>
        <w:tab w:val="clear" w:pos="2268"/>
      </w:tabs>
      <w:spacing w:before="100" w:beforeAutospacing="1" w:after="100" w:afterAutospacing="1"/>
      <w:ind w:left="300"/>
      <w:jc w:val="left"/>
    </w:pPr>
    <w:rPr>
      <w:rFonts w:eastAsia="Times New Roman"/>
      <w:sz w:val="24"/>
      <w:szCs w:val="24"/>
      <w:lang w:eastAsia="zh-CN"/>
    </w:rPr>
  </w:style>
  <w:style w:type="character" w:customStyle="1" w:styleId="cf01">
    <w:name w:val="cf01"/>
    <w:basedOn w:val="Policepardfaut"/>
    <w:rsid w:val="002E17E7"/>
    <w:rPr>
      <w:rFonts w:ascii="Segoe UI" w:hAnsi="Segoe UI" w:cs="Segoe UI" w:hint="default"/>
      <w:i/>
      <w:iCs/>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6-ru.pdf"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ipbes.net/nexus-asse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5BA683AD6D4294907923313C6E7B28"/>
        <w:category>
          <w:name w:val="General"/>
          <w:gallery w:val="placeholder"/>
        </w:category>
        <w:types>
          <w:type w:val="bbPlcHdr"/>
        </w:types>
        <w:behaviors>
          <w:behavior w:val="content"/>
        </w:behaviors>
        <w:guid w:val="{D0B13F69-989D-4F50-8980-95062C905FA2}"/>
      </w:docPartPr>
      <w:docPartBody>
        <w:p w:rsidR="00322741" w:rsidRDefault="005417F0">
          <w:pPr>
            <w:pStyle w:val="235BA683AD6D4294907923313C6E7B28"/>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FBD"/>
    <w:rsid w:val="00056BA3"/>
    <w:rsid w:val="000E4D9A"/>
    <w:rsid w:val="000F5A40"/>
    <w:rsid w:val="001A110C"/>
    <w:rsid w:val="001D5E74"/>
    <w:rsid w:val="00237FA8"/>
    <w:rsid w:val="0029386A"/>
    <w:rsid w:val="00322741"/>
    <w:rsid w:val="003D3287"/>
    <w:rsid w:val="0042532A"/>
    <w:rsid w:val="00492871"/>
    <w:rsid w:val="004A60F0"/>
    <w:rsid w:val="00525C20"/>
    <w:rsid w:val="005417F0"/>
    <w:rsid w:val="00584059"/>
    <w:rsid w:val="005D46F2"/>
    <w:rsid w:val="00643BA8"/>
    <w:rsid w:val="007F5406"/>
    <w:rsid w:val="008D4ED6"/>
    <w:rsid w:val="00915C4F"/>
    <w:rsid w:val="0097576E"/>
    <w:rsid w:val="00981D0C"/>
    <w:rsid w:val="0099186E"/>
    <w:rsid w:val="009D5BA9"/>
    <w:rsid w:val="00A24FBD"/>
    <w:rsid w:val="00A314FD"/>
    <w:rsid w:val="00A37B7A"/>
    <w:rsid w:val="00A67428"/>
    <w:rsid w:val="00B97DF2"/>
    <w:rsid w:val="00BA1812"/>
    <w:rsid w:val="00D22A71"/>
    <w:rsid w:val="00D42B37"/>
    <w:rsid w:val="00DA2925"/>
    <w:rsid w:val="00DA354F"/>
    <w:rsid w:val="00F33570"/>
    <w:rsid w:val="00F9443A"/>
    <w:rsid w:val="00FB4A36"/>
    <w:rsid w:val="00FF057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235BA683AD6D4294907923313C6E7B28">
    <w:name w:val="235BA683AD6D4294907923313C6E7B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3.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193</TotalTime>
  <Pages>8</Pages>
  <Words>2983</Words>
  <Characters>22362</Characters>
  <Application>Microsoft Office Word</Application>
  <DocSecurity>0</DocSecurity>
  <Lines>186</Lines>
  <Paragraphs>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Обзор выводов, содержащихся в резюме для директивных органов тематической оценки по вопросам взаимосвязей между биоразнообразием, водными ресурсами, продовольствием и здоровьем и их значения для работы, проводимой в рамках Конвенции</vt:lpstr>
      <vt:lpstr>Review of findings from the summary for policymakers of the thematic assessment of the interlinkages among biodiversity, water, food and health and their implications for the work undertaken under the Convention</vt:lpstr>
    </vt:vector>
  </TitlesOfParts>
  <Company/>
  <LinksUpToDate>false</LinksUpToDate>
  <CharactersWithSpaces>25295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выводов, содержащихся в резюме для директивных органов тематической оценки по вопросам взаимосвязей между биоразнообразием, водными ресурсами, продовольствием и здоровьем и их значения для работы, проводимой в рамках Конвенции</dc:title>
  <dc:subject/>
  <dc:creator>Secretariat of the Convention on Biological Diversity</dc:creator>
  <cp:keywords>Subsidiary Body on Scientific, Technical and Technological Advice, twenty-seventh meeting</cp:keywords>
  <dc:description/>
  <cp:lastModifiedBy>A</cp:lastModifiedBy>
  <cp:revision>85</cp:revision>
  <dcterms:created xsi:type="dcterms:W3CDTF">2025-07-28T18:31:00Z</dcterms:created>
  <dcterms:modified xsi:type="dcterms:W3CDTF">2025-08-04T07:31:00Z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