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5.xml" ContentType="application/vnd.openxmlformats-officedocument.drawingml.chartshap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F04681" w:rsidRPr="00EA442C" w14:paraId="544B6D97" w14:textId="77777777" w:rsidTr="00B60E5F">
        <w:trPr>
          <w:trHeight w:val="851"/>
        </w:trPr>
        <w:tc>
          <w:tcPr>
            <w:tcW w:w="465" w:type="pct"/>
            <w:tcBorders>
              <w:bottom w:val="single" w:sz="8" w:space="0" w:color="auto"/>
            </w:tcBorders>
            <w:vAlign w:val="bottom"/>
          </w:tcPr>
          <w:p w14:paraId="4B016EF6" w14:textId="77777777" w:rsidR="00F04681" w:rsidRPr="00550DCE" w:rsidRDefault="00F04681" w:rsidP="00B60E5F">
            <w:pPr>
              <w:spacing w:after="120"/>
            </w:pPr>
            <w:bookmarkStart w:id="0" w:name="_Hlk137651738"/>
            <w:bookmarkStart w:id="1" w:name="_Toc462934071"/>
            <w:bookmarkStart w:id="2" w:name="_Toc480714127"/>
            <w:r w:rsidRPr="00550DCE">
              <w:rPr>
                <w:noProof/>
              </w:rPr>
              <w:drawing>
                <wp:inline distT="0" distB="0" distL="0" distR="0" wp14:anchorId="3C1D681D" wp14:editId="4F2FF04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10ABFA4" w14:textId="77777777" w:rsidR="00F04681" w:rsidRPr="00550DCE" w:rsidRDefault="00F04681" w:rsidP="00B60E5F">
            <w:pPr>
              <w:spacing w:after="120"/>
            </w:pPr>
            <w:r w:rsidRPr="005E5E16">
              <w:rPr>
                <w:noProof/>
              </w:rPr>
              <w:drawing>
                <wp:inline distT="0" distB="0" distL="0" distR="0" wp14:anchorId="7D20F801" wp14:editId="74D72B02">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466BC1C" w14:textId="63F083E3" w:rsidR="00F04681" w:rsidRPr="005E5E16" w:rsidRDefault="00F04681" w:rsidP="00184909">
            <w:pPr>
              <w:spacing w:after="120"/>
              <w:ind w:left="2021"/>
              <w:jc w:val="right"/>
              <w:rPr>
                <w:rFonts w:ascii="Times New Roman" w:hAnsi="Times New Roman" w:cs="Times New Roman"/>
                <w:szCs w:val="22"/>
              </w:rPr>
            </w:pPr>
            <w:r w:rsidRPr="005E5E16">
              <w:rPr>
                <w:rFonts w:ascii="Times New Roman" w:hAnsi="Times New Roman" w:cs="Times New Roman"/>
                <w:sz w:val="40"/>
                <w:szCs w:val="40"/>
              </w:rPr>
              <w:t>CBD</w:t>
            </w:r>
            <w:r w:rsidRPr="005E5E16">
              <w:rPr>
                <w:rFonts w:ascii="Times New Roman" w:hAnsi="Times New Roman" w:cs="Times New Roman"/>
                <w:szCs w:val="40"/>
              </w:rPr>
              <w:t>/COP/16/8</w:t>
            </w:r>
            <w:r w:rsidR="00AE4E3A">
              <w:rPr>
                <w:rFonts w:ascii="Times New Roman" w:hAnsi="Times New Roman" w:cs="Times New Roman"/>
                <w:szCs w:val="40"/>
              </w:rPr>
              <w:t>/Rev.1</w:t>
            </w:r>
            <w:r w:rsidR="002A6C18">
              <w:rPr>
                <w:rStyle w:val="FootnoteReference"/>
                <w:rFonts w:ascii="Times New Roman" w:hAnsi="Times New Roman" w:cs="Times New Roman"/>
                <w:szCs w:val="40"/>
              </w:rPr>
              <w:footnoteReference w:customMarkFollows="1" w:id="2"/>
              <w:t>*</w:t>
            </w:r>
          </w:p>
        </w:tc>
      </w:tr>
      <w:tr w:rsidR="00F04681" w:rsidRPr="00EA442C" w14:paraId="7C570F93" w14:textId="77777777" w:rsidTr="00B60E5F">
        <w:tc>
          <w:tcPr>
            <w:tcW w:w="2297" w:type="pct"/>
            <w:gridSpan w:val="2"/>
            <w:tcBorders>
              <w:top w:val="single" w:sz="8" w:space="0" w:color="auto"/>
              <w:bottom w:val="single" w:sz="12" w:space="0" w:color="auto"/>
            </w:tcBorders>
          </w:tcPr>
          <w:p w14:paraId="6CB81783" w14:textId="77777777" w:rsidR="00F04681" w:rsidRPr="00550DCE" w:rsidRDefault="00F04681" w:rsidP="00B60E5F">
            <w:pPr>
              <w:pStyle w:val="Cornernotation"/>
              <w:suppressLineNumbers/>
              <w:suppressAutoHyphens/>
              <w:spacing w:before="120" w:after="120"/>
              <w:ind w:left="0" w:right="0" w:firstLine="0"/>
            </w:pPr>
            <w:r w:rsidRPr="00550DCE">
              <w:rPr>
                <w:b w:val="0"/>
                <w:bCs/>
                <w:noProof/>
              </w:rPr>
              <w:drawing>
                <wp:inline distT="0" distB="0" distL="0" distR="0" wp14:anchorId="7D99D440" wp14:editId="1170841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6D6AFEBD" w14:textId="77777777" w:rsidR="00F04681" w:rsidRPr="00EB06F2" w:rsidRDefault="00F04681" w:rsidP="003C6F10">
            <w:pPr>
              <w:ind w:left="2584"/>
              <w:rPr>
                <w:rFonts w:ascii="Times New Roman" w:hAnsi="Times New Roman" w:cs="Times New Roman"/>
              </w:rPr>
            </w:pPr>
            <w:r w:rsidRPr="00EB06F2">
              <w:rPr>
                <w:rFonts w:ascii="Times New Roman" w:hAnsi="Times New Roman" w:cs="Times New Roman"/>
              </w:rPr>
              <w:t>Distr.: General</w:t>
            </w:r>
          </w:p>
          <w:p w14:paraId="3CBB8622" w14:textId="7CB66238" w:rsidR="00F04681" w:rsidRPr="00EB06F2" w:rsidRDefault="00151CB3" w:rsidP="003C6F10">
            <w:pPr>
              <w:ind w:left="2584"/>
              <w:rPr>
                <w:rFonts w:ascii="Times New Roman" w:hAnsi="Times New Roman" w:cs="Times New Roman"/>
              </w:rPr>
            </w:pPr>
            <w:r>
              <w:rPr>
                <w:rFonts w:ascii="Times New Roman" w:hAnsi="Times New Roman" w:cs="Times New Roman"/>
              </w:rPr>
              <w:t>1</w:t>
            </w:r>
            <w:r w:rsidR="00F04681" w:rsidRPr="00EB06F2">
              <w:rPr>
                <w:rFonts w:ascii="Times New Roman" w:hAnsi="Times New Roman" w:cs="Times New Roman"/>
              </w:rPr>
              <w:t xml:space="preserve">5 </w:t>
            </w:r>
            <w:r w:rsidR="00E36C3B">
              <w:rPr>
                <w:rFonts w:ascii="Times New Roman" w:hAnsi="Times New Roman" w:cs="Times New Roman"/>
              </w:rPr>
              <w:t>October</w:t>
            </w:r>
            <w:r w:rsidR="00F04681" w:rsidRPr="00EB06F2">
              <w:rPr>
                <w:rFonts w:ascii="Times New Roman" w:hAnsi="Times New Roman" w:cs="Times New Roman"/>
              </w:rPr>
              <w:t xml:space="preserve"> 2024</w:t>
            </w:r>
          </w:p>
          <w:p w14:paraId="0115885E" w14:textId="77777777" w:rsidR="00F04681" w:rsidRPr="00EB06F2" w:rsidRDefault="00F04681" w:rsidP="003C6F10">
            <w:pPr>
              <w:ind w:left="2584"/>
              <w:rPr>
                <w:rFonts w:ascii="Times New Roman" w:hAnsi="Times New Roman" w:cs="Times New Roman"/>
              </w:rPr>
            </w:pPr>
          </w:p>
          <w:p w14:paraId="321D3299" w14:textId="77777777" w:rsidR="00F04681" w:rsidRPr="00EB06F2" w:rsidRDefault="00F04681" w:rsidP="003C6F10">
            <w:pPr>
              <w:ind w:left="2584"/>
              <w:rPr>
                <w:rFonts w:ascii="Times New Roman" w:hAnsi="Times New Roman" w:cs="Times New Roman"/>
              </w:rPr>
            </w:pPr>
            <w:r w:rsidRPr="00EB06F2">
              <w:rPr>
                <w:rFonts w:ascii="Times New Roman" w:hAnsi="Times New Roman" w:cs="Times New Roman"/>
              </w:rPr>
              <w:t>Original: English</w:t>
            </w:r>
          </w:p>
          <w:p w14:paraId="252AF71E" w14:textId="77777777" w:rsidR="00F04681" w:rsidRPr="005E5E16" w:rsidRDefault="00F04681" w:rsidP="00B60E5F">
            <w:pPr>
              <w:rPr>
                <w:rFonts w:ascii="Times New Roman" w:hAnsi="Times New Roman" w:cs="Times New Roman"/>
              </w:rPr>
            </w:pPr>
          </w:p>
        </w:tc>
      </w:tr>
    </w:tbl>
    <w:p w14:paraId="32FD8283" w14:textId="77777777" w:rsidR="00F04681" w:rsidRDefault="00F04681" w:rsidP="00A00234">
      <w:pPr>
        <w:pStyle w:val="Cornernotation"/>
        <w:ind w:left="0" w:right="5249" w:firstLine="0"/>
        <w:rPr>
          <w:bCs/>
        </w:rPr>
      </w:pPr>
      <w:r>
        <w:rPr>
          <w:bCs/>
        </w:rPr>
        <w:t>Conference of the Parties to the Convention on Biological Diversity</w:t>
      </w:r>
    </w:p>
    <w:p w14:paraId="4284A073" w14:textId="77777777" w:rsidR="00F04681" w:rsidRDefault="00F04681" w:rsidP="00A96B21">
      <w:pPr>
        <w:pStyle w:val="Cornernotation"/>
        <w:rPr>
          <w:bCs/>
          <w:sz w:val="22"/>
        </w:rPr>
      </w:pPr>
      <w:r>
        <w:rPr>
          <w:bCs/>
          <w:sz w:val="22"/>
        </w:rPr>
        <w:t>Sixteenth</w:t>
      </w:r>
      <w:r w:rsidRPr="00A96B21">
        <w:rPr>
          <w:bCs/>
          <w:sz w:val="22"/>
        </w:rPr>
        <w:t xml:space="preserve"> meeting </w:t>
      </w:r>
    </w:p>
    <w:p w14:paraId="750C32D7" w14:textId="77777777" w:rsidR="00F04681" w:rsidRPr="00935461" w:rsidRDefault="00F04681" w:rsidP="00A96B21">
      <w:pPr>
        <w:pStyle w:val="Venuedate"/>
        <w:rPr>
          <w:lang w:val="en-CA"/>
        </w:rPr>
      </w:pPr>
      <w:r>
        <w:rPr>
          <w:lang w:val="en-CA"/>
        </w:rPr>
        <w:t>Cali, Colombia, 21 October–1 November 2024</w:t>
      </w:r>
    </w:p>
    <w:p w14:paraId="700764DA" w14:textId="20FCF2C9" w:rsidR="00F04681" w:rsidRPr="00441498" w:rsidRDefault="00F04681" w:rsidP="00A96B21">
      <w:pPr>
        <w:pStyle w:val="Cornernotation-Item"/>
        <w:rPr>
          <w:b w:val="0"/>
          <w:bCs w:val="0"/>
        </w:rPr>
      </w:pPr>
      <w:r w:rsidRPr="00441498">
        <w:rPr>
          <w:b w:val="0"/>
          <w:bCs w:val="0"/>
        </w:rPr>
        <w:t xml:space="preserve">Item </w:t>
      </w:r>
      <w:r>
        <w:rPr>
          <w:b w:val="0"/>
          <w:bCs w:val="0"/>
        </w:rPr>
        <w:t>11</w:t>
      </w:r>
      <w:r w:rsidRPr="00441498">
        <w:rPr>
          <w:b w:val="0"/>
          <w:bCs w:val="0"/>
        </w:rPr>
        <w:t xml:space="preserve"> of the provisional agenda</w:t>
      </w:r>
      <w:r w:rsidRPr="00441498">
        <w:rPr>
          <w:rStyle w:val="FootnoteReference"/>
          <w:b w:val="0"/>
          <w:bCs w:val="0"/>
        </w:rPr>
        <w:footnoteReference w:customMarkFollows="1" w:id="3"/>
        <w:t>*</w:t>
      </w:r>
      <w:r w:rsidR="00FC1095" w:rsidRPr="00427565">
        <w:rPr>
          <w:b w:val="0"/>
          <w:bCs w:val="0"/>
          <w:vertAlign w:val="superscript"/>
        </w:rPr>
        <w:t>*</w:t>
      </w:r>
    </w:p>
    <w:p w14:paraId="66B4FE0C" w14:textId="2D84BD40" w:rsidR="00F04681" w:rsidRDefault="00F04681" w:rsidP="00A96B21">
      <w:pPr>
        <w:pStyle w:val="Cornernotation-Item"/>
      </w:pPr>
      <w:r>
        <w:t>Resource mobilization and financial mechanism</w:t>
      </w:r>
    </w:p>
    <w:bookmarkEnd w:id="0"/>
    <w:p w14:paraId="48830021" w14:textId="07DEF1D3" w:rsidR="00F04681" w:rsidRDefault="00000000" w:rsidP="00C1298E">
      <w:pPr>
        <w:pStyle w:val="CBDTitle"/>
      </w:pPr>
      <w:sdt>
        <w:sdtPr>
          <w:alias w:val="Title"/>
          <w:tag w:val=""/>
          <w:id w:val="-1975355689"/>
          <w:placeholder>
            <w:docPart w:val="5C86D77FDE9647B397D2E1941A85FFF4"/>
          </w:placeholder>
          <w:dataBinding w:prefixMappings="xmlns:ns0='http://purl.org/dc/elements/1.1/' xmlns:ns1='http://schemas.openxmlformats.org/package/2006/metadata/core-properties' " w:xpath="/ns1:coreProperties[1]/ns0:title[1]" w:storeItemID="{6C3C8BC8-F283-45AE-878A-BAB7291924A1}"/>
          <w:text/>
        </w:sdtPr>
        <w:sdtContent>
          <w:r w:rsidR="00D74320" w:rsidRPr="00F04681">
            <w:t xml:space="preserve">Report </w:t>
          </w:r>
          <w:r w:rsidR="00D74320">
            <w:t>o</w:t>
          </w:r>
          <w:r w:rsidR="00D74320" w:rsidRPr="00F04681">
            <w:t xml:space="preserve">f </w:t>
          </w:r>
          <w:r w:rsidR="00D74320">
            <w:t>t</w:t>
          </w:r>
          <w:r w:rsidR="00D74320" w:rsidRPr="00F04681">
            <w:t xml:space="preserve">he Council </w:t>
          </w:r>
          <w:r w:rsidR="00D74320">
            <w:t>o</w:t>
          </w:r>
          <w:r w:rsidR="00D74320" w:rsidRPr="00F04681">
            <w:t xml:space="preserve">f </w:t>
          </w:r>
          <w:r w:rsidR="00D74320">
            <w:t>t</w:t>
          </w:r>
          <w:r w:rsidR="00D74320" w:rsidRPr="00F04681">
            <w:t xml:space="preserve">he Global Environment Facility </w:t>
          </w:r>
          <w:r w:rsidR="00D74320">
            <w:t>for</w:t>
          </w:r>
          <w:r w:rsidR="00D74320" w:rsidRPr="00F04681">
            <w:t xml:space="preserve"> the </w:t>
          </w:r>
          <w:r w:rsidR="00684694">
            <w:t>six</w:t>
          </w:r>
          <w:r w:rsidR="00D74320" w:rsidRPr="00F04681">
            <w:t xml:space="preserve">teenth meeting of the Conference of the Parties to the </w:t>
          </w:r>
          <w:r w:rsidR="00D74320">
            <w:t>C</w:t>
          </w:r>
          <w:r w:rsidR="00D74320" w:rsidRPr="00F04681">
            <w:t>onvention</w:t>
          </w:r>
        </w:sdtContent>
      </w:sdt>
    </w:p>
    <w:p w14:paraId="64A8CFCC" w14:textId="77777777" w:rsidR="00F04681" w:rsidRDefault="00F04681" w:rsidP="00C1298E">
      <w:pPr>
        <w:pStyle w:val="CBDSubTitle"/>
      </w:pPr>
      <w:r w:rsidRPr="00A96B21">
        <w:t>Note by the Secretariat</w:t>
      </w:r>
    </w:p>
    <w:p w14:paraId="08980689" w14:textId="22BA3CBE" w:rsidR="00F04681" w:rsidRPr="00D211B6" w:rsidRDefault="00F04681" w:rsidP="00C1298E">
      <w:pPr>
        <w:pStyle w:val="CBDNormalNumber"/>
        <w:rPr>
          <w:snapToGrid w:val="0"/>
        </w:rPr>
      </w:pPr>
      <w:r w:rsidRPr="00D211B6">
        <w:rPr>
          <w:snapToGrid w:val="0"/>
        </w:rPr>
        <w:t xml:space="preserve">In accordance with the </w:t>
      </w:r>
      <w:r>
        <w:rPr>
          <w:snapToGrid w:val="0"/>
        </w:rPr>
        <w:t>m</w:t>
      </w:r>
      <w:r w:rsidRPr="00D211B6">
        <w:rPr>
          <w:snapToGrid w:val="0"/>
        </w:rPr>
        <w:t xml:space="preserve">emorandum of </w:t>
      </w:r>
      <w:r>
        <w:rPr>
          <w:snapToGrid w:val="0"/>
        </w:rPr>
        <w:t>u</w:t>
      </w:r>
      <w:r w:rsidRPr="00D211B6">
        <w:rPr>
          <w:snapToGrid w:val="0"/>
        </w:rPr>
        <w:t xml:space="preserve">nderstanding between the Conference of the Parties </w:t>
      </w:r>
      <w:r>
        <w:rPr>
          <w:snapToGrid w:val="0"/>
        </w:rPr>
        <w:t xml:space="preserve">to the Convention on Biological Diversity </w:t>
      </w:r>
      <w:r w:rsidRPr="00D211B6">
        <w:rPr>
          <w:snapToGrid w:val="0"/>
        </w:rPr>
        <w:t xml:space="preserve">and the </w:t>
      </w:r>
      <w:r>
        <w:rPr>
          <w:snapToGrid w:val="0"/>
        </w:rPr>
        <w:t xml:space="preserve">Council of the </w:t>
      </w:r>
      <w:r w:rsidRPr="00D211B6">
        <w:rPr>
          <w:snapToGrid w:val="0"/>
        </w:rPr>
        <w:t>Global Environment Facility (GEF) contained in the annex to decision III/8, the Council is to prepare and submit a report for each ordinary meeting of the Conference of the Parties. The Conference of the Parties provided further guidance to GEF, pertinent to the report, in paragraph 8 (e)</w:t>
      </w:r>
      <w:r>
        <w:rPr>
          <w:snapToGrid w:val="0"/>
        </w:rPr>
        <w:t xml:space="preserve"> of </w:t>
      </w:r>
      <w:r w:rsidRPr="00D211B6">
        <w:rPr>
          <w:snapToGrid w:val="0"/>
        </w:rPr>
        <w:t>decision XII/30 and paragraphs 5, 15 and 23</w:t>
      </w:r>
      <w:r>
        <w:rPr>
          <w:snapToGrid w:val="0"/>
        </w:rPr>
        <w:t xml:space="preserve"> of </w:t>
      </w:r>
      <w:r w:rsidRPr="00D211B6">
        <w:rPr>
          <w:snapToGrid w:val="0"/>
        </w:rPr>
        <w:t>decision XIII/21.</w:t>
      </w:r>
    </w:p>
    <w:p w14:paraId="4B3F717D" w14:textId="7DA2A587" w:rsidR="00F04681" w:rsidRPr="00D211B6" w:rsidRDefault="00103868" w:rsidP="00C1298E">
      <w:pPr>
        <w:pStyle w:val="CBDNormalNumber"/>
        <w:rPr>
          <w:snapToGrid w:val="0"/>
        </w:rPr>
      </w:pPr>
      <w:r>
        <w:rPr>
          <w:snapToGrid w:val="0"/>
        </w:rPr>
        <w:t>A</w:t>
      </w:r>
      <w:r w:rsidRPr="00D211B6">
        <w:rPr>
          <w:snapToGrid w:val="0"/>
        </w:rPr>
        <w:t xml:space="preserve">t its </w:t>
      </w:r>
      <w:r>
        <w:rPr>
          <w:snapToGrid w:val="0"/>
        </w:rPr>
        <w:t>fourth</w:t>
      </w:r>
      <w:r w:rsidRPr="00D211B6">
        <w:rPr>
          <w:snapToGrid w:val="0"/>
        </w:rPr>
        <w:t xml:space="preserve"> meeting, </w:t>
      </w:r>
      <w:r w:rsidR="00C33925">
        <w:rPr>
          <w:snapToGrid w:val="0"/>
        </w:rPr>
        <w:t>in May 2024, t</w:t>
      </w:r>
      <w:r w:rsidR="00F04681" w:rsidRPr="00D211B6">
        <w:rPr>
          <w:snapToGrid w:val="0"/>
        </w:rPr>
        <w:t>he Subsidiary Body on Implementation, considered the preliminary report of the GEF Council</w:t>
      </w:r>
      <w:r w:rsidR="00C33925">
        <w:rPr>
          <w:rStyle w:val="FootnoteReference"/>
          <w:snapToGrid w:val="0"/>
        </w:rPr>
        <w:footnoteReference w:id="4"/>
      </w:r>
      <w:r w:rsidR="00F04681" w:rsidRPr="00D211B6">
        <w:rPr>
          <w:snapToGrid w:val="0"/>
        </w:rPr>
        <w:t xml:space="preserve"> and adopted recommendation </w:t>
      </w:r>
      <w:r w:rsidR="00F04681">
        <w:rPr>
          <w:snapToGrid w:val="0"/>
        </w:rPr>
        <w:t>4</w:t>
      </w:r>
      <w:r w:rsidR="00F04681" w:rsidRPr="00D211B6">
        <w:rPr>
          <w:snapToGrid w:val="0"/>
        </w:rPr>
        <w:t>/</w:t>
      </w:r>
      <w:r w:rsidR="00F04681">
        <w:rPr>
          <w:snapToGrid w:val="0"/>
        </w:rPr>
        <w:t>4</w:t>
      </w:r>
      <w:r w:rsidR="00F04681" w:rsidRPr="00D211B6">
        <w:rPr>
          <w:snapToGrid w:val="0"/>
        </w:rPr>
        <w:t xml:space="preserve"> on the financial mechanism.</w:t>
      </w:r>
    </w:p>
    <w:p w14:paraId="5BF19955" w14:textId="1CE4CBC2" w:rsidR="00F04681" w:rsidRPr="00254809" w:rsidRDefault="00F04681" w:rsidP="00C1298E">
      <w:pPr>
        <w:pStyle w:val="CBDNormalNumber"/>
        <w:rPr>
          <w:snapToGrid w:val="0"/>
        </w:rPr>
      </w:pPr>
      <w:r w:rsidRPr="00D211B6">
        <w:rPr>
          <w:snapToGrid w:val="0"/>
        </w:rPr>
        <w:t xml:space="preserve">Pursuant to the above, the </w:t>
      </w:r>
      <w:r>
        <w:rPr>
          <w:snapToGrid w:val="0"/>
        </w:rPr>
        <w:t>Secretariat</w:t>
      </w:r>
      <w:r w:rsidRPr="00D211B6">
        <w:rPr>
          <w:snapToGrid w:val="0"/>
        </w:rPr>
        <w:t xml:space="preserve"> is circulating herewith the report of the </w:t>
      </w:r>
      <w:r w:rsidR="00807AAF">
        <w:rPr>
          <w:snapToGrid w:val="0"/>
        </w:rPr>
        <w:t xml:space="preserve">GEF </w:t>
      </w:r>
      <w:r w:rsidRPr="00D211B6">
        <w:rPr>
          <w:snapToGrid w:val="0"/>
        </w:rPr>
        <w:t xml:space="preserve">Council </w:t>
      </w:r>
      <w:r w:rsidR="00807AAF">
        <w:rPr>
          <w:snapToGrid w:val="0"/>
        </w:rPr>
        <w:t>for the</w:t>
      </w:r>
      <w:r w:rsidRPr="00D211B6">
        <w:rPr>
          <w:snapToGrid w:val="0"/>
        </w:rPr>
        <w:t xml:space="preserve"> </w:t>
      </w:r>
      <w:r w:rsidR="00FE1AF6">
        <w:rPr>
          <w:snapToGrid w:val="0"/>
        </w:rPr>
        <w:t>six</w:t>
      </w:r>
      <w:r w:rsidR="00FE1AF6" w:rsidRPr="00D211B6">
        <w:rPr>
          <w:snapToGrid w:val="0"/>
        </w:rPr>
        <w:t xml:space="preserve">teenth meeting </w:t>
      </w:r>
      <w:r w:rsidR="00FE1AF6">
        <w:rPr>
          <w:snapToGrid w:val="0"/>
        </w:rPr>
        <w:t xml:space="preserve">of </w:t>
      </w:r>
      <w:r w:rsidRPr="00D211B6">
        <w:rPr>
          <w:snapToGrid w:val="0"/>
        </w:rPr>
        <w:t>the Conference of the Parties</w:t>
      </w:r>
      <w:r w:rsidR="00FE1AF6">
        <w:rPr>
          <w:snapToGrid w:val="0"/>
        </w:rPr>
        <w:t>.</w:t>
      </w:r>
      <w:r w:rsidRPr="00D211B6">
        <w:rPr>
          <w:snapToGrid w:val="0"/>
        </w:rPr>
        <w:t xml:space="preserve"> The report is reproduced as received by the Secretariat </w:t>
      </w:r>
      <w:r w:rsidR="00D714BA" w:rsidRPr="00D211B6">
        <w:rPr>
          <w:snapToGrid w:val="0"/>
        </w:rPr>
        <w:t xml:space="preserve">in English, French and Spanish </w:t>
      </w:r>
      <w:r w:rsidR="0007764A">
        <w:rPr>
          <w:snapToGrid w:val="0"/>
        </w:rPr>
        <w:t xml:space="preserve">and </w:t>
      </w:r>
      <w:r w:rsidRPr="00D211B6">
        <w:rPr>
          <w:snapToGrid w:val="0"/>
        </w:rPr>
        <w:t>will also be made available in Arabic, Chinese and Russian.</w:t>
      </w:r>
      <w:r w:rsidR="0024200F">
        <w:rPr>
          <w:rStyle w:val="FootnoteReference"/>
          <w:snapToGrid w:val="0"/>
        </w:rPr>
        <w:footnoteReference w:id="5"/>
      </w:r>
    </w:p>
    <w:p w14:paraId="765AF822" w14:textId="77777777" w:rsidR="00F04681" w:rsidRDefault="00F04681">
      <w:pPr>
        <w:spacing w:after="160" w:line="259" w:lineRule="auto"/>
        <w:jc w:val="left"/>
        <w:rPr>
          <w:lang w:val="en-CA"/>
        </w:rPr>
      </w:pPr>
    </w:p>
    <w:p w14:paraId="09008DCB" w14:textId="77777777" w:rsidR="00D51FF2" w:rsidRDefault="00D51FF2" w:rsidP="00480A8D">
      <w:pPr>
        <w:pStyle w:val="Para10"/>
        <w:numPr>
          <w:ilvl w:val="0"/>
          <w:numId w:val="0"/>
        </w:numPr>
        <w:ind w:left="567"/>
        <w:sectPr w:rsidR="00D51FF2" w:rsidSect="005E5E16">
          <w:headerReference w:type="even" r:id="rId14"/>
          <w:headerReference w:type="default" r:id="rId15"/>
          <w:footerReference w:type="even" r:id="rId16"/>
          <w:footerReference w:type="default" r:id="rId17"/>
          <w:footerReference w:type="first" r:id="rId18"/>
          <w:pgSz w:w="12240" w:h="15840"/>
          <w:pgMar w:top="1134" w:right="1440" w:bottom="1134" w:left="1440" w:header="720" w:footer="0" w:gutter="0"/>
          <w:pgNumType w:fmt="lowerRoman" w:start="1"/>
          <w:cols w:space="720"/>
          <w:titlePg/>
          <w:docGrid w:linePitch="360"/>
        </w:sectPr>
      </w:pPr>
    </w:p>
    <w:p w14:paraId="0C461B5E" w14:textId="165A13C8" w:rsidR="00D51FF2" w:rsidRDefault="00D51FF2" w:rsidP="00DF3A5E">
      <w:pPr>
        <w:ind w:left="720"/>
      </w:pPr>
    </w:p>
    <w:p w14:paraId="625A640A" w14:textId="0388AEA4" w:rsidR="00F04681" w:rsidRDefault="00F04681" w:rsidP="00DF3A5E">
      <w:pPr>
        <w:ind w:left="720"/>
      </w:pPr>
    </w:p>
    <w:p w14:paraId="22DB19E5" w14:textId="575E93D6" w:rsidR="007C09A9" w:rsidRPr="00331193" w:rsidRDefault="0029504A" w:rsidP="00DF3A5E">
      <w:pPr>
        <w:ind w:left="720"/>
      </w:pPr>
      <w:r w:rsidRPr="00DA00FA">
        <w:rPr>
          <w:rFonts w:eastAsia="Calibri"/>
          <w:noProof/>
        </w:rPr>
        <w:drawing>
          <wp:anchor distT="0" distB="0" distL="114300" distR="114300" simplePos="0" relativeHeight="251658243" behindDoc="0" locked="0" layoutInCell="1" allowOverlap="1" wp14:anchorId="480A71E4" wp14:editId="09B9B0C2">
            <wp:simplePos x="0" y="0"/>
            <wp:positionH relativeFrom="margin">
              <wp:posOffset>1738630</wp:posOffset>
            </wp:positionH>
            <wp:positionV relativeFrom="margin">
              <wp:posOffset>11502</wp:posOffset>
            </wp:positionV>
            <wp:extent cx="2466975" cy="113347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66975" cy="1133475"/>
                    </a:xfrm>
                    <a:prstGeom prst="rect">
                      <a:avLst/>
                    </a:prstGeom>
                    <a:noFill/>
                  </pic:spPr>
                </pic:pic>
              </a:graphicData>
            </a:graphic>
          </wp:anchor>
        </w:drawing>
      </w:r>
    </w:p>
    <w:p w14:paraId="3643E224" w14:textId="373475BE" w:rsidR="0022442E" w:rsidRPr="00E130CD" w:rsidRDefault="0022442E" w:rsidP="0096056B">
      <w:pPr>
        <w:jc w:val="center"/>
        <w:rPr>
          <w:b/>
          <w:smallCaps/>
          <w:sz w:val="24"/>
          <w:szCs w:val="24"/>
        </w:rPr>
      </w:pPr>
    </w:p>
    <w:p w14:paraId="41190FFB" w14:textId="44A6FD44" w:rsidR="0096056B" w:rsidRDefault="0096056B" w:rsidP="0096056B">
      <w:pPr>
        <w:jc w:val="center"/>
        <w:rPr>
          <w:b/>
          <w:smallCaps/>
          <w:sz w:val="32"/>
          <w:szCs w:val="32"/>
        </w:rPr>
      </w:pPr>
    </w:p>
    <w:p w14:paraId="554EFDCE" w14:textId="526BBB73" w:rsidR="00BD59D1" w:rsidRDefault="00BD59D1" w:rsidP="0096056B">
      <w:pPr>
        <w:jc w:val="center"/>
        <w:rPr>
          <w:b/>
          <w:smallCaps/>
          <w:sz w:val="32"/>
          <w:szCs w:val="32"/>
        </w:rPr>
      </w:pPr>
    </w:p>
    <w:p w14:paraId="0A030F09" w14:textId="32648118" w:rsidR="00BD59D1" w:rsidRDefault="00BD59D1" w:rsidP="0096056B">
      <w:pPr>
        <w:jc w:val="center"/>
        <w:rPr>
          <w:b/>
          <w:smallCaps/>
          <w:sz w:val="32"/>
          <w:szCs w:val="32"/>
        </w:rPr>
      </w:pPr>
    </w:p>
    <w:p w14:paraId="54B951BB" w14:textId="77777777" w:rsidR="00BD59D1" w:rsidRDefault="00BD59D1" w:rsidP="0096056B">
      <w:pPr>
        <w:jc w:val="center"/>
        <w:rPr>
          <w:b/>
          <w:smallCaps/>
          <w:sz w:val="32"/>
          <w:szCs w:val="32"/>
        </w:rPr>
      </w:pP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2245E" w14:paraId="27F9F743" w14:textId="77777777" w:rsidTr="0090429D">
        <w:tc>
          <w:tcPr>
            <w:tcW w:w="9350" w:type="dxa"/>
          </w:tcPr>
          <w:p w14:paraId="0979FD60" w14:textId="77777777" w:rsidR="00B2245E" w:rsidRPr="00B2245E" w:rsidRDefault="00B2245E" w:rsidP="0096056B">
            <w:pPr>
              <w:jc w:val="center"/>
              <w:rPr>
                <w:b/>
                <w:smallCaps/>
                <w:sz w:val="2"/>
                <w:szCs w:val="32"/>
              </w:rPr>
            </w:pPr>
          </w:p>
        </w:tc>
      </w:tr>
    </w:tbl>
    <w:p w14:paraId="16C827B5" w14:textId="35AABFBE" w:rsidR="0096056B" w:rsidRDefault="0096056B" w:rsidP="000B0EDB">
      <w:pPr>
        <w:tabs>
          <w:tab w:val="left" w:pos="6648"/>
        </w:tabs>
        <w:rPr>
          <w:b/>
          <w:smallCaps/>
          <w:sz w:val="32"/>
          <w:szCs w:val="32"/>
        </w:rPr>
      </w:pPr>
    </w:p>
    <w:p w14:paraId="5E954D9C" w14:textId="77777777" w:rsidR="002A35E4" w:rsidRDefault="002A35E4" w:rsidP="0096056B">
      <w:pPr>
        <w:jc w:val="center"/>
        <w:rPr>
          <w:b/>
          <w:smallCaps/>
          <w:sz w:val="32"/>
          <w:szCs w:val="32"/>
        </w:rPr>
      </w:pPr>
    </w:p>
    <w:p w14:paraId="18DDA262" w14:textId="55A538C8" w:rsidR="0021706A" w:rsidRPr="00540300" w:rsidRDefault="0021706A" w:rsidP="0021706A">
      <w:pPr>
        <w:jc w:val="center"/>
        <w:rPr>
          <w:b/>
          <w:smallCaps/>
          <w:sz w:val="32"/>
          <w:szCs w:val="32"/>
        </w:rPr>
      </w:pPr>
      <w:r w:rsidRPr="00540300">
        <w:rPr>
          <w:b/>
          <w:smallCaps/>
          <w:sz w:val="32"/>
          <w:szCs w:val="32"/>
        </w:rPr>
        <w:t>Report of the Global Environment Facility Presented to the</w:t>
      </w:r>
      <w:r w:rsidR="00DF569D">
        <w:rPr>
          <w:b/>
          <w:smallCaps/>
          <w:sz w:val="32"/>
          <w:szCs w:val="32"/>
        </w:rPr>
        <w:t xml:space="preserve"> Sixteenth Conference of the Parties to </w:t>
      </w:r>
      <w:r w:rsidRPr="00540300">
        <w:rPr>
          <w:b/>
          <w:smallCaps/>
          <w:sz w:val="32"/>
          <w:szCs w:val="32"/>
        </w:rPr>
        <w:t>the Convention on Biological Diversity</w:t>
      </w:r>
    </w:p>
    <w:p w14:paraId="09AB3D4E" w14:textId="77777777" w:rsidR="0021706A" w:rsidRPr="00540300" w:rsidRDefault="0021706A" w:rsidP="0021706A">
      <w:pPr>
        <w:jc w:val="center"/>
        <w:rPr>
          <w:b/>
          <w:smallCaps/>
          <w:sz w:val="32"/>
          <w:szCs w:val="32"/>
        </w:rPr>
      </w:pPr>
    </w:p>
    <w:p w14:paraId="095B998E" w14:textId="106985B4" w:rsidR="0021706A" w:rsidRPr="00540300" w:rsidRDefault="00294316" w:rsidP="0021706A">
      <w:pPr>
        <w:jc w:val="center"/>
        <w:rPr>
          <w:b/>
          <w:smallCaps/>
          <w:sz w:val="32"/>
          <w:szCs w:val="32"/>
        </w:rPr>
      </w:pPr>
      <w:r>
        <w:rPr>
          <w:b/>
          <w:smallCaps/>
          <w:sz w:val="32"/>
          <w:szCs w:val="32"/>
        </w:rPr>
        <w:t>July</w:t>
      </w:r>
      <w:r w:rsidR="00043ED8" w:rsidRPr="00540300">
        <w:rPr>
          <w:b/>
          <w:smallCaps/>
          <w:sz w:val="32"/>
          <w:szCs w:val="32"/>
        </w:rPr>
        <w:t xml:space="preserve"> 1</w:t>
      </w:r>
      <w:r w:rsidR="0021706A" w:rsidRPr="00540300">
        <w:rPr>
          <w:b/>
          <w:smallCaps/>
          <w:sz w:val="32"/>
          <w:szCs w:val="32"/>
        </w:rPr>
        <w:t>, 2024</w:t>
      </w:r>
    </w:p>
    <w:p w14:paraId="663203FA" w14:textId="77777777" w:rsidR="005B5C3A" w:rsidRPr="00540300" w:rsidRDefault="005B5C3A" w:rsidP="00CB3758">
      <w:pPr>
        <w:jc w:val="center"/>
        <w:rPr>
          <w:b/>
          <w:smallCaps/>
          <w:sz w:val="32"/>
          <w:szCs w:val="32"/>
        </w:rPr>
      </w:pPr>
    </w:p>
    <w:p w14:paraId="6A746F3F" w14:textId="77777777" w:rsidR="005B5C3A" w:rsidRDefault="005B5C3A" w:rsidP="00CB3758">
      <w:pPr>
        <w:jc w:val="center"/>
        <w:rPr>
          <w:b/>
          <w:sz w:val="32"/>
          <w:szCs w:val="32"/>
        </w:rPr>
        <w:sectPr w:rsidR="005B5C3A" w:rsidSect="00F27571">
          <w:headerReference w:type="first" r:id="rId20"/>
          <w:pgSz w:w="12240" w:h="15840"/>
          <w:pgMar w:top="1134" w:right="1440" w:bottom="1134" w:left="1440" w:header="720" w:footer="0" w:gutter="0"/>
          <w:pgNumType w:fmt="lowerRoman" w:start="1"/>
          <w:cols w:space="720"/>
          <w:titlePg/>
          <w:docGrid w:linePitch="360"/>
        </w:sectPr>
      </w:pPr>
    </w:p>
    <w:p w14:paraId="0C34E1FE" w14:textId="72764FDF" w:rsidR="00373FE7" w:rsidRDefault="00373FE7" w:rsidP="00373FE7">
      <w:pPr>
        <w:rPr>
          <w:snapToGrid w:val="0"/>
          <w:lang w:val="en-GB"/>
        </w:rPr>
      </w:pPr>
    </w:p>
    <w:p w14:paraId="323FD78B" w14:textId="6DF3EB8D" w:rsidR="00D23DAC" w:rsidRDefault="00D23DAC" w:rsidP="00373FE7">
      <w:pPr>
        <w:rPr>
          <w:snapToGrid w:val="0"/>
          <w:lang w:val="en-GB"/>
        </w:rPr>
      </w:pPr>
    </w:p>
    <w:p w14:paraId="01396491" w14:textId="08275CFF" w:rsidR="00D23DAC" w:rsidRPr="00B36505" w:rsidRDefault="00D23DAC" w:rsidP="00373FE7">
      <w:pPr>
        <w:rPr>
          <w:snapToGrid w:val="0"/>
          <w:sz w:val="24"/>
          <w:szCs w:val="24"/>
          <w:lang w:val="en-GB"/>
        </w:rPr>
        <w:sectPr w:rsidR="00D23DAC" w:rsidRPr="00B36505" w:rsidSect="00325517">
          <w:footerReference w:type="default" r:id="rId21"/>
          <w:type w:val="continuous"/>
          <w:pgSz w:w="12240" w:h="15840"/>
          <w:pgMar w:top="1080" w:right="1440" w:bottom="1440" w:left="1440" w:header="720" w:footer="720" w:gutter="0"/>
          <w:pgNumType w:fmt="lowerRoman"/>
          <w:cols w:space="720"/>
          <w:docGrid w:linePitch="360"/>
        </w:sectPr>
      </w:pPr>
    </w:p>
    <w:p w14:paraId="55334C36" w14:textId="690DFB77" w:rsidR="00EE6E9F" w:rsidRPr="00B36505" w:rsidRDefault="00EE6E9F" w:rsidP="00623052">
      <w:pPr>
        <w:pStyle w:val="Heading1"/>
      </w:pPr>
      <w:bookmarkStart w:id="3" w:name="_Toc102227392"/>
      <w:bookmarkStart w:id="4" w:name="_Toc171237781"/>
      <w:r w:rsidRPr="00B36505">
        <w:lastRenderedPageBreak/>
        <w:t>Executive Summary</w:t>
      </w:r>
      <w:bookmarkEnd w:id="3"/>
      <w:bookmarkEnd w:id="4"/>
    </w:p>
    <w:p w14:paraId="494DD134" w14:textId="362AABEA" w:rsidR="002C52D6" w:rsidRPr="00294316" w:rsidRDefault="0021706A" w:rsidP="003E237B">
      <w:pPr>
        <w:pStyle w:val="ListParagraph"/>
      </w:pPr>
      <w:bookmarkStart w:id="5" w:name="_Hlk100558904"/>
      <w:r w:rsidRPr="00744336">
        <w:t xml:space="preserve">This report to the </w:t>
      </w:r>
      <w:r w:rsidR="00BA0A83">
        <w:t>sixteenth</w:t>
      </w:r>
      <w:r w:rsidR="00BA0A83" w:rsidRPr="00744336">
        <w:t xml:space="preserve"> </w:t>
      </w:r>
      <w:r w:rsidRPr="00744336">
        <w:t xml:space="preserve">Conference of the Parties (COP) to the Convention on Biological Diversity (CBD) provides information on the activities of the Global Environment Facility (GEF) in the </w:t>
      </w:r>
      <w:r w:rsidR="00AA2EE9">
        <w:t>B</w:t>
      </w:r>
      <w:r w:rsidR="00A24C6C">
        <w:t xml:space="preserve">iodiversity </w:t>
      </w:r>
      <w:r w:rsidR="00AA2EE9">
        <w:t>F</w:t>
      </w:r>
      <w:r w:rsidR="00A24C6C">
        <w:t xml:space="preserve">ocal </w:t>
      </w:r>
      <w:r w:rsidR="00AA2EE9">
        <w:t>A</w:t>
      </w:r>
      <w:r w:rsidR="00A24C6C">
        <w:t>rea</w:t>
      </w:r>
      <w:r w:rsidRPr="00744336">
        <w:t xml:space="preserve"> in response to the COP 15 guidance to the GEF received in December 202</w:t>
      </w:r>
      <w:r w:rsidR="00D40B64" w:rsidRPr="00744336">
        <w:t>2</w:t>
      </w:r>
      <w:r w:rsidRPr="00744336">
        <w:t xml:space="preserve">. Due to the impact of the </w:t>
      </w:r>
      <w:r w:rsidR="005E76F3" w:rsidRPr="00744336">
        <w:t xml:space="preserve">COVID-19 </w:t>
      </w:r>
      <w:r w:rsidRPr="00744336">
        <w:t xml:space="preserve">pandemic on </w:t>
      </w:r>
      <w:r w:rsidR="00F91ECE" w:rsidRPr="00744336">
        <w:t xml:space="preserve">the dates </w:t>
      </w:r>
      <w:r w:rsidR="007F72DA">
        <w:t xml:space="preserve">of </w:t>
      </w:r>
      <w:r w:rsidR="00F91ECE" w:rsidRPr="00744336">
        <w:t>COP</w:t>
      </w:r>
      <w:r w:rsidR="007F72DA">
        <w:t xml:space="preserve"> 15 and 16</w:t>
      </w:r>
      <w:r w:rsidR="00F91ECE" w:rsidRPr="00744336">
        <w:t xml:space="preserve"> and in turn </w:t>
      </w:r>
      <w:r w:rsidR="00B838F8" w:rsidRPr="00744336">
        <w:t xml:space="preserve">on </w:t>
      </w:r>
      <w:r w:rsidRPr="00744336">
        <w:t>GEF’s reporting periods to the COP</w:t>
      </w:r>
      <w:r w:rsidRPr="00294316">
        <w:t>, this</w:t>
      </w:r>
      <w:r w:rsidR="00B731B2" w:rsidRPr="00294316">
        <w:t xml:space="preserve"> COP 16 </w:t>
      </w:r>
      <w:r w:rsidRPr="00294316">
        <w:t>report cover</w:t>
      </w:r>
      <w:r w:rsidR="0065521F" w:rsidRPr="00294316">
        <w:t>s</w:t>
      </w:r>
      <w:r w:rsidRPr="00294316">
        <w:t xml:space="preserve"> the</w:t>
      </w:r>
      <w:r w:rsidR="001B4522" w:rsidRPr="00294316">
        <w:t xml:space="preserve"> time from January 1, </w:t>
      </w:r>
      <w:proofErr w:type="gramStart"/>
      <w:r w:rsidR="001B4522" w:rsidRPr="00294316">
        <w:t>202</w:t>
      </w:r>
      <w:r w:rsidR="001B4522">
        <w:t>2</w:t>
      </w:r>
      <w:proofErr w:type="gramEnd"/>
      <w:r w:rsidR="001B4522" w:rsidRPr="00294316">
        <w:t xml:space="preserve"> to June 30, 2024</w:t>
      </w:r>
      <w:r w:rsidR="00C34C2B">
        <w:t xml:space="preserve">, including the </w:t>
      </w:r>
      <w:r w:rsidR="00484B3C" w:rsidRPr="00294316">
        <w:t>last six</w:t>
      </w:r>
      <w:r w:rsidR="00891A57">
        <w:t xml:space="preserve"> </w:t>
      </w:r>
      <w:r w:rsidRPr="00294316">
        <w:t xml:space="preserve">months of GEF-7 and the first </w:t>
      </w:r>
      <w:r w:rsidR="00784C9D">
        <w:t>two</w:t>
      </w:r>
      <w:r w:rsidR="00B77BB5">
        <w:t xml:space="preserve"> years </w:t>
      </w:r>
      <w:r w:rsidRPr="00294316">
        <w:t>of GEF-8</w:t>
      </w:r>
      <w:r w:rsidR="007856C0" w:rsidRPr="00294316">
        <w:t xml:space="preserve">. </w:t>
      </w:r>
    </w:p>
    <w:p w14:paraId="41D144D9" w14:textId="0A6A5A5A" w:rsidR="001E0A65" w:rsidRDefault="001E0A65" w:rsidP="003E237B">
      <w:pPr>
        <w:pStyle w:val="ListParagraph"/>
      </w:pPr>
      <w:r>
        <w:t>By January 1, 20</w:t>
      </w:r>
      <w:r w:rsidR="008E080F">
        <w:t>2</w:t>
      </w:r>
      <w:r>
        <w:t xml:space="preserve">2, </w:t>
      </w:r>
      <w:r w:rsidR="00544541">
        <w:t>most</w:t>
      </w:r>
      <w:r>
        <w:t xml:space="preserve"> GEF-7 resources in the </w:t>
      </w:r>
      <w:r w:rsidR="005067DE">
        <w:t>Biodiversity Focal Area</w:t>
      </w:r>
      <w:r>
        <w:t xml:space="preserve"> had been programmed and this was fully reported on in the GEF report to COP 15</w:t>
      </w:r>
      <w:r w:rsidR="000A463C">
        <w:t>.</w:t>
      </w:r>
      <w:r w:rsidR="000A463C">
        <w:rPr>
          <w:rStyle w:val="FootnoteReference"/>
        </w:rPr>
        <w:footnoteReference w:id="6"/>
      </w:r>
      <w:r>
        <w:t xml:space="preserve"> During the last 6 months of GEF-7, 63 projects were approved using biodiversity resources, including 57 </w:t>
      </w:r>
      <w:r w:rsidR="005067DE">
        <w:t>Biodiversity Focal Area</w:t>
      </w:r>
      <w:r>
        <w:t xml:space="preserve"> projects and 6 multi focal area projects, amounting to $</w:t>
      </w:r>
      <w:r w:rsidR="0090228C">
        <w:t>145.13</w:t>
      </w:r>
      <w:r>
        <w:t xml:space="preserve"> million in GEF </w:t>
      </w:r>
      <w:r w:rsidR="00A225D3">
        <w:t>resources</w:t>
      </w:r>
      <w:r w:rsidR="006633BB">
        <w:t xml:space="preserve"> from </w:t>
      </w:r>
      <w:r w:rsidR="00595A94">
        <w:t xml:space="preserve">the </w:t>
      </w:r>
      <w:r w:rsidR="006633BB">
        <w:t>Biodiversity Focal Area</w:t>
      </w:r>
      <w:r>
        <w:t>.  A full list of these projects can be found in Annex 1.</w:t>
      </w:r>
    </w:p>
    <w:p w14:paraId="1F462017" w14:textId="5A59B285" w:rsidR="001E0A65" w:rsidRDefault="001E0A65" w:rsidP="003E237B">
      <w:pPr>
        <w:pStyle w:val="ListParagraph"/>
      </w:pPr>
      <w:r>
        <w:t>The total value of GEF</w:t>
      </w:r>
      <w:r w:rsidR="004A0F5A">
        <w:t>-7</w:t>
      </w:r>
      <w:r>
        <w:t xml:space="preserve"> investment</w:t>
      </w:r>
      <w:r w:rsidR="004A0F5A">
        <w:t>s</w:t>
      </w:r>
      <w:r>
        <w:t xml:space="preserve"> towards the Aichi Biodiversity Targets was $2.04 billion, which leveraged co-financing of $16.51 billion for a total investment of $18.55 billion. This represents a co-financing ratio of each GEF dollar leveraging 8 dollars.</w:t>
      </w:r>
    </w:p>
    <w:p w14:paraId="0AC3FC35" w14:textId="79DF42AB" w:rsidR="001E0A65" w:rsidRDefault="001E0A65" w:rsidP="003E237B">
      <w:pPr>
        <w:pStyle w:val="ListParagraph"/>
      </w:pPr>
      <w:r>
        <w:t xml:space="preserve">The GEF-8 </w:t>
      </w:r>
      <w:r w:rsidR="005067DE">
        <w:t>Biodiversity Focal Area</w:t>
      </w:r>
      <w:r>
        <w:t xml:space="preserve"> investments and associated programming through the Integrated Programs (IPs) and relevant GEF focal areas support the implementation of the Kunming-Montreal Biodiversity Global Biodiversity Framework (KMGBF).  </w:t>
      </w:r>
    </w:p>
    <w:p w14:paraId="4B79CF5C" w14:textId="2B9FE656" w:rsidR="000B0942" w:rsidRPr="00D03669" w:rsidRDefault="000B0942" w:rsidP="003E237B">
      <w:pPr>
        <w:pStyle w:val="ListParagraph"/>
      </w:pPr>
      <w:r w:rsidRPr="00D03669">
        <w:t>The cumulative direct programming contributions during the first two years of GEF-8 to the KMGBF from all the relevant programming lines in GEF-8 (Biodiversity Focal Area strategy, GEF-8 Integrated Programs, International Waters Focal Area</w:t>
      </w:r>
      <w:r>
        <w:t>,</w:t>
      </w:r>
      <w:r w:rsidRPr="00D03669">
        <w:t xml:space="preserve"> Non-grant Instrument, Small Grants Programme</w:t>
      </w:r>
      <w:r>
        <w:t>,</w:t>
      </w:r>
      <w:r w:rsidRPr="00D03669">
        <w:t xml:space="preserve"> Least Developed Countries Fund and Special Climate Change Fund for climate change adaptation, ,  and Global Biodiversity Framework Fund) was $2.42 billion, which leveraged co-financing of $19.12 billion for a total investment of more than $21.54 billion.  This represents a co-financing ratio of </w:t>
      </w:r>
      <w:r>
        <w:t>7</w:t>
      </w:r>
      <w:r w:rsidRPr="00D03669">
        <w:t xml:space="preserve"> dollars being leveraged for each “GEF dollar” during the reporting period.</w:t>
      </w:r>
    </w:p>
    <w:p w14:paraId="2BDEBCBE" w14:textId="1A29E323" w:rsidR="001E0A65" w:rsidRPr="00294316" w:rsidRDefault="001E0A65" w:rsidP="003E237B">
      <w:pPr>
        <w:pStyle w:val="ListParagraph"/>
      </w:pPr>
      <w:r w:rsidRPr="00294316">
        <w:t>For the GEF-8 period, a total of $1</w:t>
      </w:r>
      <w:r w:rsidR="00484B3C">
        <w:t>.92 billion</w:t>
      </w:r>
      <w:r w:rsidRPr="00294316">
        <w:t xml:space="preserve"> was allocated to the </w:t>
      </w:r>
      <w:r w:rsidR="005067DE" w:rsidRPr="00294316">
        <w:t>Biodiversity Focal Area</w:t>
      </w:r>
      <w:r w:rsidRPr="00294316">
        <w:t>, of which $1</w:t>
      </w:r>
      <w:r w:rsidR="00484B3C">
        <w:t>.</w:t>
      </w:r>
      <w:r w:rsidRPr="00294316">
        <w:t>45</w:t>
      </w:r>
      <w:r w:rsidR="00484B3C">
        <w:t xml:space="preserve"> billion</w:t>
      </w:r>
      <w:r w:rsidRPr="00294316">
        <w:t xml:space="preserve"> is provided to countries through the System for Transparent Allocation of Resources (STAR) for biodiversity, out of which</w:t>
      </w:r>
      <w:r w:rsidR="003B2601" w:rsidRPr="00294316">
        <w:t xml:space="preserve"> $641 million is notionally allocated to support Integrated Programs</w:t>
      </w:r>
      <w:r w:rsidRPr="00294316">
        <w:t xml:space="preserve">. </w:t>
      </w:r>
      <w:r w:rsidR="00A907FE" w:rsidRPr="00294316">
        <w:t>Sixty</w:t>
      </w:r>
      <w:r w:rsidR="00CF6D94" w:rsidRPr="00294316">
        <w:t>-</w:t>
      </w:r>
      <w:r w:rsidR="003B4BC4">
        <w:t xml:space="preserve">nine </w:t>
      </w:r>
      <w:r w:rsidR="00712C7A" w:rsidRPr="00294316">
        <w:t>percent (</w:t>
      </w:r>
      <w:r w:rsidRPr="00294316">
        <w:t>or $</w:t>
      </w:r>
      <w:r w:rsidR="009230E1">
        <w:t>1</w:t>
      </w:r>
      <w:r w:rsidR="00484B3C">
        <w:t>.</w:t>
      </w:r>
      <w:r w:rsidR="009230E1">
        <w:t>3</w:t>
      </w:r>
      <w:r w:rsidR="00484B3C">
        <w:t>2 b</w:t>
      </w:r>
      <w:r w:rsidRPr="00294316">
        <w:t xml:space="preserve">illion) resource usage has been achieved </w:t>
      </w:r>
      <w:r w:rsidR="00C8122C" w:rsidRPr="00294316">
        <w:t xml:space="preserve">in </w:t>
      </w:r>
      <w:r w:rsidRPr="00294316">
        <w:t xml:space="preserve">the </w:t>
      </w:r>
      <w:r w:rsidR="005067DE" w:rsidRPr="00294316">
        <w:t>Biodiversity Focal Area</w:t>
      </w:r>
      <w:r w:rsidRPr="00294316">
        <w:t xml:space="preserve"> during the reporting period.  In other words, 6</w:t>
      </w:r>
      <w:r w:rsidR="007B3314">
        <w:t>9</w:t>
      </w:r>
      <w:r w:rsidRPr="00294316">
        <w:t xml:space="preserve"> percent of the biodiversity resources were programmed in only </w:t>
      </w:r>
      <w:r w:rsidR="00A67BDE">
        <w:t>50</w:t>
      </w:r>
      <w:r w:rsidR="00A67BDE" w:rsidRPr="00294316">
        <w:t xml:space="preserve"> </w:t>
      </w:r>
      <w:r w:rsidRPr="00294316">
        <w:t xml:space="preserve">percent of the time duration of GEF-8, demonstrating timeliness in programming. </w:t>
      </w:r>
    </w:p>
    <w:p w14:paraId="41D69849" w14:textId="4ED090F7" w:rsidR="001E0A65" w:rsidRPr="00294316" w:rsidRDefault="001E0A65" w:rsidP="003E237B">
      <w:pPr>
        <w:pStyle w:val="ListParagraph"/>
      </w:pPr>
      <w:r w:rsidRPr="00294316">
        <w:t xml:space="preserve">These </w:t>
      </w:r>
      <w:r w:rsidR="003E7492">
        <w:t xml:space="preserve">GEF-8 </w:t>
      </w:r>
      <w:r w:rsidRPr="00294316">
        <w:t>resources</w:t>
      </w:r>
      <w:r w:rsidR="00E413C3">
        <w:t xml:space="preserve"> </w:t>
      </w:r>
      <w:r w:rsidRPr="00294316">
        <w:t xml:space="preserve">supported </w:t>
      </w:r>
      <w:r w:rsidR="00611476">
        <w:t>22</w:t>
      </w:r>
      <w:r w:rsidR="00611476" w:rsidRPr="00294316">
        <w:t xml:space="preserve"> </w:t>
      </w:r>
      <w:r w:rsidRPr="00294316">
        <w:t xml:space="preserve">biodiversity focal-area projects and </w:t>
      </w:r>
      <w:r w:rsidR="00454274">
        <w:t>32</w:t>
      </w:r>
      <w:r w:rsidR="00454274" w:rsidRPr="00294316">
        <w:t xml:space="preserve"> </w:t>
      </w:r>
      <w:r w:rsidRPr="00294316">
        <w:t>multi-focal area projects, 1</w:t>
      </w:r>
      <w:r w:rsidR="00606D83">
        <w:t>7</w:t>
      </w:r>
      <w:r w:rsidRPr="00294316">
        <w:t xml:space="preserve"> programmatic approaches including 1</w:t>
      </w:r>
      <w:r w:rsidR="00A9183E">
        <w:t>1</w:t>
      </w:r>
      <w:r w:rsidRPr="00294316">
        <w:t xml:space="preserve"> Integrated Programs (IPs). The IPs have </w:t>
      </w:r>
      <w:r w:rsidRPr="00294316">
        <w:lastRenderedPageBreak/>
        <w:t xml:space="preserve">included </w:t>
      </w:r>
      <w:r w:rsidR="00A0279B">
        <w:t>217</w:t>
      </w:r>
      <w:r w:rsidR="00A0279B" w:rsidRPr="00294316">
        <w:t xml:space="preserve"> </w:t>
      </w:r>
      <w:r w:rsidRPr="00294316">
        <w:t xml:space="preserve">child projects. </w:t>
      </w:r>
      <w:r w:rsidR="0041438F">
        <w:t>One hundred and forty</w:t>
      </w:r>
      <w:r w:rsidRPr="00294316">
        <w:t xml:space="preserve"> </w:t>
      </w:r>
      <w:r w:rsidR="0041438F">
        <w:t>(140</w:t>
      </w:r>
      <w:r w:rsidRPr="00294316">
        <w:t xml:space="preserve">) countries have benefitted from these investments. A complete list of these projects is provided in Annex 2 to this report. </w:t>
      </w:r>
    </w:p>
    <w:p w14:paraId="01FD5A45" w14:textId="083201D3" w:rsidR="001E0A65" w:rsidRDefault="001E0A65" w:rsidP="003E237B">
      <w:pPr>
        <w:pStyle w:val="ListParagraph"/>
      </w:pPr>
      <w:r>
        <w:t xml:space="preserve">Two major global programs to support enabling </w:t>
      </w:r>
      <w:r w:rsidR="003F1B2D">
        <w:t xml:space="preserve">activities </w:t>
      </w:r>
      <w:r>
        <w:t xml:space="preserve">were approved during the reporting period.  First, </w:t>
      </w:r>
      <w:r w:rsidR="00F153AF">
        <w:t>the</w:t>
      </w:r>
      <w:r w:rsidR="00977C59">
        <w:t xml:space="preserve"> </w:t>
      </w:r>
      <w:r w:rsidR="00BE0D4B">
        <w:t>“</w:t>
      </w:r>
      <w:r>
        <w:t>Umbrella Programme to support the revision and updating of the National Biodiversity Strategy and Action Plan (NBSAP) and the production of the seventh National Reports</w:t>
      </w:r>
      <w:r w:rsidR="00BE0D4B">
        <w:t>”</w:t>
      </w:r>
      <w:r>
        <w:t xml:space="preserve"> </w:t>
      </w:r>
      <w:r w:rsidR="00F153AF">
        <w:t xml:space="preserve">was </w:t>
      </w:r>
      <w:r>
        <w:t>approved during the reporting period</w:t>
      </w:r>
      <w:r w:rsidR="00F153AF">
        <w:t xml:space="preserve"> through one</w:t>
      </w:r>
      <w:r>
        <w:t xml:space="preserve"> </w:t>
      </w:r>
      <w:r w:rsidR="00F153AF">
        <w:t xml:space="preserve">project </w:t>
      </w:r>
      <w:r>
        <w:t>with UNEP as the GEF agency (GEF Project Financing: $36,435,000) and one with UNDP as the GEF Agency (GEF Project Financing: $</w:t>
      </w:r>
      <w:r w:rsidR="00A45FF6">
        <w:t>35,600,000</w:t>
      </w:r>
      <w:r>
        <w:t xml:space="preserve">). </w:t>
      </w:r>
      <w:r w:rsidR="0074458D">
        <w:t xml:space="preserve">A total of </w:t>
      </w:r>
      <w:r w:rsidR="00D10820" w:rsidRPr="003A0FA0">
        <w:t>139</w:t>
      </w:r>
      <w:r w:rsidR="0074458D" w:rsidRPr="003A0FA0">
        <w:t xml:space="preserve"> countries</w:t>
      </w:r>
      <w:r w:rsidR="0074458D">
        <w:t xml:space="preserve"> </w:t>
      </w:r>
      <w:r w:rsidR="00D10820">
        <w:t>are supported by this Umbrella Programme</w:t>
      </w:r>
      <w:r w:rsidR="00746DA2">
        <w:t xml:space="preserve">, which builds on the </w:t>
      </w:r>
      <w:r w:rsidR="00531C7F" w:rsidRPr="00531C7F">
        <w:t>GEF-7 Global Biodiversity Framework Early Action Support projec</w:t>
      </w:r>
      <w:r w:rsidR="002A5C32">
        <w:t xml:space="preserve">t, which kick-started work </w:t>
      </w:r>
      <w:r w:rsidR="00E871D3">
        <w:t>to</w:t>
      </w:r>
      <w:r w:rsidR="002A5C32">
        <w:t xml:space="preserve"> align</w:t>
      </w:r>
      <w:r w:rsidR="00E871D3">
        <w:t xml:space="preserve"> national frameworks with the KMGBF in 138 countries.</w:t>
      </w:r>
    </w:p>
    <w:p w14:paraId="20FD9F4A" w14:textId="3D7E75A5" w:rsidR="001E0A65" w:rsidRDefault="001E0A65" w:rsidP="003E237B">
      <w:pPr>
        <w:pStyle w:val="ListParagraph"/>
      </w:pPr>
      <w:r>
        <w:t>In addition, the “Umbrella Programme to Support Development of Biodiversity Finance Plans</w:t>
      </w:r>
      <w:r w:rsidR="00F153AF">
        <w:t>”</w:t>
      </w:r>
      <w:r>
        <w:t xml:space="preserve"> (GEF Project Financing: $38,190,000) supports 91 countries to develop national biodiversity finance plans was approved during the reporting period. The global programme supports countries that have not yet benefited from the UNDP Biodiversity Finance Initiative (BIOFIN). The main output of the project will be a national </w:t>
      </w:r>
      <w:r w:rsidRPr="002E6CBF">
        <w:t>biodiver</w:t>
      </w:r>
      <w:r>
        <w:t xml:space="preserve">sity finance plan produced by each participating country. </w:t>
      </w:r>
    </w:p>
    <w:p w14:paraId="46759816" w14:textId="70FAA695" w:rsidR="001E0A65" w:rsidRDefault="001E0A65" w:rsidP="003E237B">
      <w:pPr>
        <w:pStyle w:val="ListParagraph"/>
      </w:pPr>
      <w:r>
        <w:t xml:space="preserve">In the GEF-8 Programming Directions, the descriptions of IPs noted their potential contributions to the implementation of the Post-2020 Global Biodiversity Framework, which was to be agreed at COP 15 as the Kunming-Montreal Global Biodiversity Framework (KMGBF). Section </w:t>
      </w:r>
      <w:r w:rsidR="00E77303">
        <w:t xml:space="preserve">III </w:t>
      </w:r>
      <w:r>
        <w:t xml:space="preserve">of this report provides a summary of the </w:t>
      </w:r>
      <w:r w:rsidR="00B70118">
        <w:t>1</w:t>
      </w:r>
      <w:r w:rsidR="000C0CF5">
        <w:t>1</w:t>
      </w:r>
      <w:r w:rsidR="00B70118">
        <w:t xml:space="preserve"> </w:t>
      </w:r>
      <w:r>
        <w:t>IPs that were approved during the reporting period which contributed to the implementation of all the targets of the KMGBF.</w:t>
      </w:r>
    </w:p>
    <w:p w14:paraId="0C91C6B8" w14:textId="4677FE87" w:rsidR="00256B9A" w:rsidRPr="00294316" w:rsidRDefault="001E0A65" w:rsidP="003E237B">
      <w:pPr>
        <w:pStyle w:val="ListParagraph"/>
      </w:pPr>
      <w:r>
        <w:t xml:space="preserve">The GEF-8 Programming Directions recognized the importance of blended finance and increased the commitment to innovative blended finance solutions. </w:t>
      </w:r>
      <w:r w:rsidRPr="00294316">
        <w:t>F</w:t>
      </w:r>
      <w:r w:rsidR="00D62029">
        <w:t>ive</w:t>
      </w:r>
      <w:r w:rsidR="00B33FCB">
        <w:t xml:space="preserve"> </w:t>
      </w:r>
      <w:r w:rsidRPr="00294316">
        <w:t xml:space="preserve">blended finance projects were approved during the reporting period </w:t>
      </w:r>
      <w:r w:rsidR="008A7823">
        <w:t>that</w:t>
      </w:r>
      <w:r w:rsidRPr="00294316">
        <w:t xml:space="preserve"> make direct contributions to the KMGBF.  They were supported with $</w:t>
      </w:r>
      <w:r w:rsidR="002C3534">
        <w:t xml:space="preserve">80 </w:t>
      </w:r>
      <w:r w:rsidRPr="00294316">
        <w:t xml:space="preserve">million of GEF financing which is leveraging </w:t>
      </w:r>
      <w:r w:rsidR="00E277ED" w:rsidRPr="00294316">
        <w:t>$</w:t>
      </w:r>
      <w:r w:rsidR="00F5044B">
        <w:t xml:space="preserve">1.534 </w:t>
      </w:r>
      <w:r w:rsidRPr="00294316">
        <w:t>billion.</w:t>
      </w:r>
      <w:r w:rsidR="00A31708" w:rsidRPr="00294316">
        <w:t xml:space="preserve">  </w:t>
      </w:r>
    </w:p>
    <w:p w14:paraId="65689658" w14:textId="4324D0FF" w:rsidR="001E0A65" w:rsidRDefault="001E0A65" w:rsidP="003E237B">
      <w:pPr>
        <w:pStyle w:val="ListParagraph"/>
      </w:pPr>
      <w:r>
        <w:t>During the reporting period, according to the recent S</w:t>
      </w:r>
      <w:r w:rsidR="00A413F8">
        <w:t xml:space="preserve">mall </w:t>
      </w:r>
      <w:r>
        <w:t>G</w:t>
      </w:r>
      <w:r w:rsidR="00A413F8">
        <w:t xml:space="preserve">rants </w:t>
      </w:r>
      <w:r>
        <w:t>P</w:t>
      </w:r>
      <w:r w:rsidR="00A413F8">
        <w:t>rogramme (SGP)</w:t>
      </w:r>
      <w:r>
        <w:t xml:space="preserve"> Annual Monitoring Report (AMR) published by UNDP and covering the period July 1, </w:t>
      </w:r>
      <w:proofErr w:type="gramStart"/>
      <w:r>
        <w:t>2022</w:t>
      </w:r>
      <w:proofErr w:type="gramEnd"/>
      <w:r>
        <w:t xml:space="preserve"> to June 30, 2023 (FY23), GEF funding supported 1,179 new </w:t>
      </w:r>
      <w:r w:rsidR="00A413F8">
        <w:t xml:space="preserve">SGP </w:t>
      </w:r>
      <w:r>
        <w:t xml:space="preserve">projects, for a total amount of $38.22 million. The number of </w:t>
      </w:r>
      <w:r w:rsidR="00A413F8">
        <w:t xml:space="preserve">SGP </w:t>
      </w:r>
      <w:r>
        <w:t xml:space="preserve">projects under implementation during FY23 is 2,443 projects, with a grant value of $83.68 million and a total co-financing value of </w:t>
      </w:r>
      <w:r w:rsidR="00433298">
        <w:t>$</w:t>
      </w:r>
      <w:r>
        <w:t>88.90 million. From July 1, 2022, to June 30, 2023, 338 SGP biodiversity projects completed implementation and were closed.  These projects improved the management, both directly and indirectly, of 154 protected areas and 260 Indigenous and Community Conserved Areas (ICCAs), covering a total of 9.1 million hectares. 189 target landscapes/seascapes were under improved community-based conservation and sustainable use. SGP also helped to maintain or improve the conservation status of at least 873 species. With regards to the sustainable use of biodiversity, a total of 892 biodiversity-based products, with a positive impact on the sustainable use of biodiversity, have been supported by SGP projects.</w:t>
      </w:r>
    </w:p>
    <w:p w14:paraId="16730115" w14:textId="0D1C5ACB" w:rsidR="001E0A65" w:rsidRDefault="001E0A65" w:rsidP="003E237B">
      <w:pPr>
        <w:pStyle w:val="ListParagraph"/>
      </w:pPr>
      <w:r>
        <w:lastRenderedPageBreak/>
        <w:t xml:space="preserve">The GEF-7 Inclusive Conservation Initiative </w:t>
      </w:r>
      <w:r w:rsidR="005E60D7">
        <w:t>(ICI</w:t>
      </w:r>
      <w:r w:rsidR="008D6E3E">
        <w:t>;</w:t>
      </w:r>
      <w:r w:rsidR="008D6E3E" w:rsidRPr="008D6E3E">
        <w:t xml:space="preserve"> </w:t>
      </w:r>
      <w:r w:rsidR="008D6E3E">
        <w:t xml:space="preserve">GEF Project Financing: </w:t>
      </w:r>
      <w:r w:rsidR="00946DE1">
        <w:t>$</w:t>
      </w:r>
      <w:r w:rsidR="00946DE1" w:rsidRPr="00946DE1">
        <w:t>22,535,780</w:t>
      </w:r>
      <w:r w:rsidR="005E60D7">
        <w:t xml:space="preserve">) </w:t>
      </w:r>
      <w:r w:rsidR="00083F00">
        <w:t>dedicated to strengthening</w:t>
      </w:r>
      <w:r w:rsidR="00083F00" w:rsidRPr="00083F00">
        <w:t xml:space="preserve"> Indigenous Peoples’ and Local Communities’ </w:t>
      </w:r>
      <w:r w:rsidR="00083F00">
        <w:t>stewardship of biodiversity</w:t>
      </w:r>
      <w:r w:rsidR="00083F00" w:rsidRPr="00083F00">
        <w:t xml:space="preserve"> </w:t>
      </w:r>
      <w:r>
        <w:t xml:space="preserve">has moved forward during the reporting period. The first meeting of the Project Steering Committee, which is comprised entirely of indigenous leaders selected by their communities, was hosted by Tla-o-qui-aht First Nations members at the </w:t>
      </w:r>
      <w:proofErr w:type="spellStart"/>
      <w:r>
        <w:t>Naa'Waya'Sum</w:t>
      </w:r>
      <w:proofErr w:type="spellEnd"/>
      <w:r>
        <w:t xml:space="preserve"> Gardens in Canada before the </w:t>
      </w:r>
      <w:r w:rsidR="00870A28">
        <w:t xml:space="preserve">seventh </w:t>
      </w:r>
      <w:r>
        <w:t>GEF Assembly</w:t>
      </w:r>
      <w:r w:rsidR="00870A28">
        <w:t xml:space="preserve"> in August 2023</w:t>
      </w:r>
      <w:r>
        <w:t>. While the project overall is being implemented by two GEF agencies (CI and IUCN) selected through a competitive process, direction from and governance by IPLCs is a key feature of the ICI</w:t>
      </w:r>
      <w:r w:rsidR="00B57F26">
        <w:t>, which</w:t>
      </w:r>
      <w:r>
        <w:t xml:space="preserve"> is made up of subprojects managed by indigenous organizations.  Thirteen subprojects are currently under implementation in the Americas, Africa, and Asia. A </w:t>
      </w:r>
      <w:r w:rsidR="00FC5882">
        <w:t xml:space="preserve">second tranche of the </w:t>
      </w:r>
      <w:r>
        <w:t xml:space="preserve">Inclusive Conservation Initiative will be supported </w:t>
      </w:r>
      <w:r w:rsidR="00893E91">
        <w:t>in</w:t>
      </w:r>
      <w:r>
        <w:t xml:space="preserve"> GEF-8, </w:t>
      </w:r>
      <w:r w:rsidRPr="00D82B47">
        <w:t xml:space="preserve">and the call for implementing agency proposal </w:t>
      </w:r>
      <w:r w:rsidR="007831EC">
        <w:t xml:space="preserve">is expected to </w:t>
      </w:r>
      <w:r w:rsidRPr="00D82B47">
        <w:t xml:space="preserve">be advertised </w:t>
      </w:r>
      <w:r w:rsidR="00D82B47" w:rsidRPr="00D82B47">
        <w:t>no later than the second quarter of</w:t>
      </w:r>
      <w:r w:rsidRPr="00D82B47">
        <w:t xml:space="preserve"> 2024.</w:t>
      </w:r>
    </w:p>
    <w:p w14:paraId="4FE0F3F8" w14:textId="77F6FB41" w:rsidR="001E0A65" w:rsidRDefault="001E0A65" w:rsidP="003E237B">
      <w:pPr>
        <w:pStyle w:val="ListParagraph"/>
      </w:pPr>
      <w:r>
        <w:t>Section V of the report provides a summary of GEF’s response to COP 15 guidance.</w:t>
      </w:r>
    </w:p>
    <w:p w14:paraId="0403DFC6" w14:textId="559F0B9C" w:rsidR="001E0A65" w:rsidRDefault="001E0A65" w:rsidP="003E237B">
      <w:pPr>
        <w:pStyle w:val="ListParagraph"/>
      </w:pPr>
      <w:r>
        <w:t xml:space="preserve">Among the key COP decisions, the CBD COP 15 requested the Global Environment Facility, in paragraphs 29 and 30 of COP decision 15/7 on resource mobilization and in paragraphs 19 and 20 of COP decision 15/15 on financial mechanism, to establish a dedicated and accessible Global Biodiversity Framework Fund in 2023 that can quickly mobilize and disburse new and additional resources from all sources, commensurate with the ambition of the Kunming-Montreal Global Biodiversity Framework. </w:t>
      </w:r>
    </w:p>
    <w:p w14:paraId="244B63DB" w14:textId="5F7E06BC" w:rsidR="001E0A65" w:rsidRDefault="001E0A65" w:rsidP="003E237B">
      <w:pPr>
        <w:pStyle w:val="ListParagraph"/>
      </w:pPr>
      <w:r>
        <w:t xml:space="preserve">In response to this request, the GEF Council in June 2023 approved the </w:t>
      </w:r>
      <w:r w:rsidR="005C5D2B" w:rsidRPr="00341D4E">
        <w:t>establishment</w:t>
      </w:r>
      <w:r w:rsidR="005C5D2B">
        <w:rPr>
          <w:rStyle w:val="FootnoteReference"/>
        </w:rPr>
        <w:footnoteReference w:id="7"/>
      </w:r>
      <w:r w:rsidR="005C5D2B" w:rsidRPr="00341D4E">
        <w:t xml:space="preserve"> </w:t>
      </w:r>
      <w:r w:rsidR="00807037">
        <w:t>of the Global Biodiversity Framework Fund (GBFF)</w:t>
      </w:r>
      <w:r w:rsidR="005C5D2B" w:rsidRPr="00341D4E">
        <w:t>and its Programming Directions</w:t>
      </w:r>
      <w:r w:rsidR="005C5D2B">
        <w:rPr>
          <w:rStyle w:val="FootnoteReference"/>
        </w:rPr>
        <w:footnoteReference w:id="8"/>
      </w:r>
      <w:r w:rsidR="00804B7D">
        <w:t xml:space="preserve">. </w:t>
      </w:r>
      <w:r>
        <w:t xml:space="preserve">The </w:t>
      </w:r>
      <w:r w:rsidR="004C6741">
        <w:t>Seventh</w:t>
      </w:r>
      <w:r>
        <w:t xml:space="preserve"> GEF Assembly ratified the GBFF establishment decision in </w:t>
      </w:r>
      <w:proofErr w:type="gramStart"/>
      <w:r>
        <w:t>August 2024, and</w:t>
      </w:r>
      <w:proofErr w:type="gramEnd"/>
      <w:r>
        <w:t xml:space="preserve"> launched the fund. </w:t>
      </w:r>
    </w:p>
    <w:p w14:paraId="43D911B2" w14:textId="138CA0B2" w:rsidR="001E0A65" w:rsidRDefault="009B54A1" w:rsidP="003E237B">
      <w:pPr>
        <w:pStyle w:val="ListParagraph"/>
      </w:pPr>
      <w:r>
        <w:t>In the</w:t>
      </w:r>
      <w:r w:rsidR="001E0A65">
        <w:t xml:space="preserve"> period</w:t>
      </w:r>
      <w:r>
        <w:t xml:space="preserve"> between COP 15 and the June 2023 GEF Council</w:t>
      </w:r>
      <w:r w:rsidR="001E0A65">
        <w:t xml:space="preserve">, the GEF Secretariat led an intensive consultative process, including multiple consultations with the GEF Council, with Multilateral Development Banks and International Financial Institutions, with the private sector and with the CBD Secretariat, as well as briefings for civil society representatives, the GEF Indigenous Peoples Advisory Group and GEF Agencies. CBD focal points were closely associated to the process through multiple joint notifications.  </w:t>
      </w:r>
    </w:p>
    <w:p w14:paraId="0E9E11C6" w14:textId="7995D906" w:rsidR="0014601D" w:rsidRDefault="001E0A65" w:rsidP="003E237B">
      <w:pPr>
        <w:pStyle w:val="ListParagraph"/>
      </w:pPr>
      <w:r>
        <w:t xml:space="preserve">The decisions of the first </w:t>
      </w:r>
      <w:r w:rsidR="00484B0C">
        <w:t xml:space="preserve">two </w:t>
      </w:r>
      <w:r>
        <w:t>GBFF Council</w:t>
      </w:r>
      <w:r w:rsidR="000453EB">
        <w:t>,</w:t>
      </w:r>
      <w:r>
        <w:t xml:space="preserve"> convened on February 8 and 9, 2024</w:t>
      </w:r>
      <w:r w:rsidR="00484B0C">
        <w:t xml:space="preserve"> and June 19, 2024</w:t>
      </w:r>
      <w:r w:rsidR="00C311FF">
        <w:t>, respectively</w:t>
      </w:r>
      <w:r>
        <w:t xml:space="preserve">, </w:t>
      </w:r>
      <w:r w:rsidR="00C311FF">
        <w:t>fully operationalized the fund</w:t>
      </w:r>
      <w:r w:rsidR="004861DC">
        <w:t xml:space="preserve"> and</w:t>
      </w:r>
      <w:r w:rsidR="00C311FF">
        <w:t xml:space="preserve"> </w:t>
      </w:r>
      <w:r>
        <w:t xml:space="preserve">enabled the start of programming. </w:t>
      </w:r>
    </w:p>
    <w:p w14:paraId="0BD00EAE" w14:textId="5B3C1A02" w:rsidR="00C95B28" w:rsidRDefault="001E0A65" w:rsidP="003E237B">
      <w:pPr>
        <w:pStyle w:val="ListParagraph"/>
      </w:pPr>
      <w:r>
        <w:t>In response to COP guidance and based on feedback received through the consultative process, the GBFF has been set up with governance arrangements, project cycle, and resource allocation that differ from the GEF Trust Fund.</w:t>
      </w:r>
    </w:p>
    <w:p w14:paraId="3AE75D8B" w14:textId="76800822" w:rsidR="00945877" w:rsidRDefault="00945877" w:rsidP="003E237B">
      <w:pPr>
        <w:pStyle w:val="ListParagraph"/>
      </w:pPr>
      <w:r>
        <w:lastRenderedPageBreak/>
        <w:t xml:space="preserve">The governance of the GBFF includes the GBFF Council, with </w:t>
      </w:r>
      <w:r w:rsidR="00FE0A80">
        <w:t xml:space="preserve">expanded </w:t>
      </w:r>
      <w:r>
        <w:t>observer</w:t>
      </w:r>
      <w:r w:rsidR="00FE0A80">
        <w:t xml:space="preserve"> representation</w:t>
      </w:r>
      <w:r>
        <w:t xml:space="preserve"> </w:t>
      </w:r>
      <w:r w:rsidR="00FE0A80">
        <w:t>(C</w:t>
      </w:r>
      <w:r>
        <w:t>onservation and philanthropic organization, IPLCs, private sector, women, and youth</w:t>
      </w:r>
      <w:r w:rsidR="00FE0A80">
        <w:t>),</w:t>
      </w:r>
      <w:r w:rsidR="00C85352">
        <w:t xml:space="preserve"> </w:t>
      </w:r>
      <w:r>
        <w:t>the Advisory Group of Non-Sovereign Participants</w:t>
      </w:r>
      <w:r w:rsidR="00C85352">
        <w:t>,</w:t>
      </w:r>
      <w:r>
        <w:t xml:space="preserve"> and the Auxiliary Body.</w:t>
      </w:r>
      <w:r>
        <w:rPr>
          <w:rStyle w:val="FootnoteReference"/>
        </w:rPr>
        <w:footnoteReference w:id="9"/>
      </w:r>
    </w:p>
    <w:p w14:paraId="0E8D6432" w14:textId="7E70B1A4" w:rsidR="007657C9" w:rsidRDefault="007657C9" w:rsidP="003E237B">
      <w:pPr>
        <w:pStyle w:val="ListParagraph"/>
      </w:pPr>
      <w:r>
        <w:t xml:space="preserve">The GBFF Council decided to allocate resources through discrete programming tranches to improve predictability for recipient countries, while accommodating financial contributions on a rolling basis. The adoption of the GBFF Resource Allocation Policy triggered the opening of the first GBFF programming tranche, which is making </w:t>
      </w:r>
      <w:r w:rsidRPr="009E14FB">
        <w:t>$211</w:t>
      </w:r>
      <w:r>
        <w:t xml:space="preserve"> million available for programming. This amount corresponds to all pledges confirmed by the Trustee at the date of Policy approval, including the pledges from Canada, the United Kingdom of Great Britain and Northern Ireland, Germany, Japan, and Spain, minus corporate budget needs. Luxembourg has also confirmed contributions to the GBFF since the launch of the first tranche.</w:t>
      </w:r>
    </w:p>
    <w:p w14:paraId="4E877E70" w14:textId="445BE2E1" w:rsidR="00CF2C8A" w:rsidRDefault="001E0A65" w:rsidP="003E237B">
      <w:pPr>
        <w:pStyle w:val="ListParagraph"/>
      </w:pPr>
      <w:r>
        <w:t>Within programming tranches, all GBFF resources are allocated in a country-driven manner to projects through consecutive selection rounds open to all eligible countries</w:t>
      </w:r>
      <w:r w:rsidR="009F453C">
        <w:t>.</w:t>
      </w:r>
      <w:r w:rsidR="00A318F0">
        <w:t xml:space="preserve"> </w:t>
      </w:r>
    </w:p>
    <w:p w14:paraId="6ADB2F73" w14:textId="67BFA42F" w:rsidR="00CB586E" w:rsidRDefault="00556926" w:rsidP="003E237B">
      <w:pPr>
        <w:pStyle w:val="ListParagraph"/>
      </w:pPr>
      <w:r>
        <w:t xml:space="preserve">70 PPG Requests </w:t>
      </w:r>
      <w:r w:rsidR="00E10069">
        <w:t xml:space="preserve">were </w:t>
      </w:r>
      <w:r>
        <w:t xml:space="preserve">submitted in </w:t>
      </w:r>
      <w:r w:rsidR="004B5D57">
        <w:t xml:space="preserve">the </w:t>
      </w:r>
      <w:r w:rsidR="001E0A65">
        <w:t>two selection rounds carried out over February to April 2024</w:t>
      </w:r>
      <w:r w:rsidR="00D728A1">
        <w:t xml:space="preserve">. </w:t>
      </w:r>
      <w:r w:rsidR="004B5D57">
        <w:t xml:space="preserve">Out of </w:t>
      </w:r>
      <w:r w:rsidR="00001BE8">
        <w:t>the 70</w:t>
      </w:r>
      <w:r w:rsidR="004B5D57">
        <w:t xml:space="preserve">, </w:t>
      </w:r>
      <w:r w:rsidR="009438FF">
        <w:t xml:space="preserve">22 </w:t>
      </w:r>
      <w:r w:rsidR="00E9076D">
        <w:t>PPG request</w:t>
      </w:r>
      <w:r w:rsidR="004B0D50">
        <w:t>s</w:t>
      </w:r>
      <w:r w:rsidR="00E9076D">
        <w:t xml:space="preserve"> involving 24 countries, including 13 SIDS and LDCs, </w:t>
      </w:r>
      <w:r w:rsidR="009438FF">
        <w:t>were approved by the CEO</w:t>
      </w:r>
      <w:r w:rsidR="00471B14">
        <w:t xml:space="preserve"> based on resource availability</w:t>
      </w:r>
      <w:r w:rsidR="00020A89">
        <w:t>,</w:t>
      </w:r>
      <w:r w:rsidR="004A7C53">
        <w:t xml:space="preserve"> and the selection criteria and portfolio-level targets agreed by the GBFF Council</w:t>
      </w:r>
      <w:r w:rsidR="00E9076D">
        <w:t xml:space="preserve">. </w:t>
      </w:r>
      <w:r w:rsidR="00610990">
        <w:t>In the reporting period, t</w:t>
      </w:r>
      <w:r w:rsidR="00CB586E">
        <w:t xml:space="preserve">hree </w:t>
      </w:r>
      <w:r w:rsidR="00990587">
        <w:t xml:space="preserve">projects, out </w:t>
      </w:r>
      <w:r w:rsidR="00CB586E">
        <w:t>of the 22</w:t>
      </w:r>
      <w:r w:rsidR="00607001">
        <w:t xml:space="preserve"> approved</w:t>
      </w:r>
      <w:r w:rsidR="00CB586E">
        <w:t xml:space="preserve"> PPG requests</w:t>
      </w:r>
      <w:r w:rsidR="00990587">
        <w:t>,</w:t>
      </w:r>
      <w:r w:rsidR="00607001">
        <w:t xml:space="preserve"> were fully developed in time for inclusion </w:t>
      </w:r>
      <w:r w:rsidR="000E7463">
        <w:t xml:space="preserve">in </w:t>
      </w:r>
      <w:r w:rsidR="00607001">
        <w:t xml:space="preserve">a Work Program </w:t>
      </w:r>
      <w:r w:rsidR="00654948">
        <w:t>in the reporting period</w:t>
      </w:r>
      <w:r w:rsidR="008C7DEB">
        <w:t>. They were</w:t>
      </w:r>
      <w:r w:rsidR="00607001">
        <w:t xml:space="preserve"> approv</w:t>
      </w:r>
      <w:r w:rsidR="008C7DEB">
        <w:t>ed</w:t>
      </w:r>
      <w:r w:rsidR="00607001">
        <w:t xml:space="preserve"> by the GBFF Council</w:t>
      </w:r>
      <w:r w:rsidR="008C7DEB">
        <w:t xml:space="preserve"> at its second meeting on June 19, 2024</w:t>
      </w:r>
      <w:r w:rsidR="003A139D">
        <w:t>, for a total of $37.82 million.</w:t>
      </w:r>
      <w:r w:rsidR="003E284C">
        <w:t xml:space="preserve"> </w:t>
      </w:r>
    </w:p>
    <w:p w14:paraId="7932D137" w14:textId="0E95A8EC" w:rsidR="001E0A65" w:rsidRDefault="003A139D" w:rsidP="003E237B">
      <w:pPr>
        <w:pStyle w:val="ListParagraph"/>
      </w:pPr>
      <w:r>
        <w:t xml:space="preserve">As of June </w:t>
      </w:r>
      <w:r w:rsidR="001F7C1B">
        <w:t xml:space="preserve">30, </w:t>
      </w:r>
      <w:r w:rsidR="000078AA">
        <w:t xml:space="preserve">2024, </w:t>
      </w:r>
      <w:r w:rsidR="008B436D">
        <w:t xml:space="preserve">$110.4 million </w:t>
      </w:r>
      <w:r w:rsidR="001518CD">
        <w:t xml:space="preserve">of GBFF resources </w:t>
      </w:r>
      <w:r w:rsidR="00471B14">
        <w:t xml:space="preserve">were </w:t>
      </w:r>
      <w:r w:rsidR="008B436D">
        <w:t>approved</w:t>
      </w:r>
      <w:r w:rsidR="007C07C8">
        <w:t xml:space="preserve"> or set-aside </w:t>
      </w:r>
      <w:r w:rsidR="002342B1">
        <w:t>for project</w:t>
      </w:r>
      <w:r w:rsidR="00C67998">
        <w:t>s</w:t>
      </w:r>
      <w:r w:rsidR="002342B1">
        <w:t xml:space="preserve"> with approved PPG requests, </w:t>
      </w:r>
      <w:r w:rsidR="007C07C8">
        <w:t>pending Council/CEO approval of the fully developed projects</w:t>
      </w:r>
      <w:r w:rsidR="008C732B">
        <w:t>. The report provides further detail on each of the selection rounds, the first GBFF Work Program and the portfolio to date.</w:t>
      </w:r>
      <w:r w:rsidR="00767745">
        <w:t xml:space="preserve"> </w:t>
      </w:r>
    </w:p>
    <w:p w14:paraId="415435B8" w14:textId="2B16BB97" w:rsidR="001E0A65" w:rsidRDefault="001E0A65" w:rsidP="003E237B">
      <w:pPr>
        <w:pStyle w:val="ListParagraph"/>
      </w:pPr>
      <w:r>
        <w:t xml:space="preserve">As at end of </w:t>
      </w:r>
      <w:r w:rsidR="0083067E">
        <w:t>June 2024</w:t>
      </w:r>
      <w:r>
        <w:t xml:space="preserve">, the portfolio of biodiversity-financed projects </w:t>
      </w:r>
      <w:r w:rsidR="00C67998">
        <w:t xml:space="preserve">across GEF funds and programming lines </w:t>
      </w:r>
      <w:r>
        <w:t>under implementation was valued at $2.</w:t>
      </w:r>
      <w:r w:rsidR="00014D9D">
        <w:t>70</w:t>
      </w:r>
      <w:r>
        <w:t xml:space="preserve"> billion. It includes close to 50</w:t>
      </w:r>
      <w:r w:rsidR="00014D9D">
        <w:t>8</w:t>
      </w:r>
      <w:r>
        <w:t xml:space="preserve"> projects, of which 2</w:t>
      </w:r>
      <w:r w:rsidR="007A6324">
        <w:t>62</w:t>
      </w:r>
      <w:r>
        <w:t xml:space="preserve"> are financed exclusively by the Biodiversity Focal Area for an amount of $7</w:t>
      </w:r>
      <w:r w:rsidR="007A6324">
        <w:t>46</w:t>
      </w:r>
      <w:r>
        <w:t xml:space="preserve"> million. </w:t>
      </w:r>
    </w:p>
    <w:p w14:paraId="77A480B2" w14:textId="0F7FCA1C" w:rsidR="001E0A65" w:rsidRPr="00EF2FC4" w:rsidRDefault="001E0A65" w:rsidP="003E237B">
      <w:pPr>
        <w:pStyle w:val="ListParagraph"/>
      </w:pPr>
      <w:r>
        <w:t xml:space="preserve">Within the biodiversity portfolio under implementation, 85 percent of the projects were rated in the satisfactory range in achieving implementation progress and 89 percent were rated in the satisfactory range for the likelihood to achieve their Development Objective. This is higher than the GEF average. Further, 85 percent of multi-focal area projects, which often include biodiversity resources, have been rated in the satisfactory range in achieving implementation progress and 88 percent have been rated in the satisfactory range for the </w:t>
      </w:r>
      <w:r w:rsidRPr="00EF2FC4">
        <w:t xml:space="preserve">likelihood to achieve their Development Objective. </w:t>
      </w:r>
    </w:p>
    <w:p w14:paraId="3C9A6B7C" w14:textId="238029D0" w:rsidR="001E0A65" w:rsidRPr="00294316" w:rsidRDefault="001E0A65" w:rsidP="003E237B">
      <w:pPr>
        <w:pStyle w:val="ListParagraph"/>
      </w:pPr>
      <w:r w:rsidRPr="00294316">
        <w:lastRenderedPageBreak/>
        <w:t xml:space="preserve">The GEF continues to mobilize financing from all sources to meet project and program objectives. The GEF-8 co-financing target of mobilizing seven dollars for every “GEF dollar” spent is being surpassed </w:t>
      </w:r>
      <w:r w:rsidR="00CB6E67">
        <w:t>two years</w:t>
      </w:r>
      <w:r w:rsidRPr="00294316">
        <w:t xml:space="preserve"> into this programming cycle, reaching a ratio of </w:t>
      </w:r>
      <w:r w:rsidR="00E22045">
        <w:t>8.5</w:t>
      </w:r>
      <w:r w:rsidRPr="00294316">
        <w:t xml:space="preserve"> to 1 for the entire GEF portfolio. The investment mobilized ratio has also increased, now standing at 6.3 dollars for every GEF dollar invested, above the 5 to 1 ratio targeted in Upper Middle-Income Countries and High-Income Countries that are not </w:t>
      </w:r>
      <w:r w:rsidR="00D66B85">
        <w:t>small island developing States (</w:t>
      </w:r>
      <w:r w:rsidRPr="00294316">
        <w:t>SIDS</w:t>
      </w:r>
      <w:r w:rsidR="00D66B85">
        <w:t xml:space="preserve">) </w:t>
      </w:r>
      <w:r w:rsidRPr="00294316">
        <w:t xml:space="preserve">or </w:t>
      </w:r>
      <w:r w:rsidR="00D66B85">
        <w:t>least developed countries (</w:t>
      </w:r>
      <w:r w:rsidRPr="00294316">
        <w:t>LDCs</w:t>
      </w:r>
      <w:r w:rsidR="00D66B85">
        <w:t>).</w:t>
      </w:r>
    </w:p>
    <w:p w14:paraId="0B3C0E5D" w14:textId="31FD4849" w:rsidR="001E0A65" w:rsidRDefault="001E0A65" w:rsidP="003E237B">
      <w:pPr>
        <w:pStyle w:val="ListParagraph"/>
      </w:pPr>
      <w:r>
        <w:t xml:space="preserve">Consistent with global aspirations in Multilateral Environmental Agreements and relevant forums, the GEF set ambitious, yet achievable targets for </w:t>
      </w:r>
      <w:r w:rsidR="00F922BD">
        <w:t xml:space="preserve">Global Environmental Benefits </w:t>
      </w:r>
      <w:r w:rsidR="003B545C">
        <w:t xml:space="preserve">to be generated </w:t>
      </w:r>
      <w:r w:rsidR="00F922BD">
        <w:t xml:space="preserve">through </w:t>
      </w:r>
      <w:r>
        <w:t>GEF-8</w:t>
      </w:r>
      <w:r w:rsidR="00F922BD">
        <w:t xml:space="preserve"> programming</w:t>
      </w:r>
      <w:r>
        <w:t xml:space="preserve">. </w:t>
      </w:r>
    </w:p>
    <w:p w14:paraId="046CFA41" w14:textId="3334010D" w:rsidR="001E0A65" w:rsidRDefault="001E0A65" w:rsidP="003E237B">
      <w:pPr>
        <w:pStyle w:val="ListParagraph"/>
      </w:pPr>
      <w:r>
        <w:t xml:space="preserve">After </w:t>
      </w:r>
      <w:r w:rsidR="006B668F">
        <w:t>two</w:t>
      </w:r>
      <w:r w:rsidR="000C0CF5">
        <w:t xml:space="preserve"> </w:t>
      </w:r>
      <w:r w:rsidR="0051583B">
        <w:t>years of</w:t>
      </w:r>
      <w:r>
        <w:t xml:space="preserve"> GEF-8, much progress is taking place toward meeting the four targets </w:t>
      </w:r>
      <w:r w:rsidR="003A6F5D">
        <w:t>related to</w:t>
      </w:r>
      <w:r>
        <w:t xml:space="preserve"> conserving and sustainably using biodiversity. </w:t>
      </w:r>
      <w:r w:rsidR="00EA3107">
        <w:t xml:space="preserve">Expected results from approved projects and programs already </w:t>
      </w:r>
      <w:r w:rsidR="00EF3AAD">
        <w:t>exceed</w:t>
      </w:r>
      <w:r w:rsidR="00EA3107">
        <w:t xml:space="preserve"> </w:t>
      </w:r>
      <w:r>
        <w:t xml:space="preserve">half of the target </w:t>
      </w:r>
      <w:r w:rsidR="002F4DA9">
        <w:t xml:space="preserve">“150 million hectares of </w:t>
      </w:r>
      <w:r>
        <w:t xml:space="preserve">terrestrial protected area </w:t>
      </w:r>
      <w:r w:rsidR="002F4DA9">
        <w:t>created or under improved management”</w:t>
      </w:r>
      <w:r w:rsidR="00EF3AAD">
        <w:t>,</w:t>
      </w:r>
      <w:r w:rsidR="00057E6D">
        <w:t xml:space="preserve"> </w:t>
      </w:r>
      <w:r>
        <w:t xml:space="preserve">the full target </w:t>
      </w:r>
      <w:r w:rsidR="001765EC">
        <w:t xml:space="preserve">“100 million hectares of </w:t>
      </w:r>
      <w:r>
        <w:t xml:space="preserve">marine protected area </w:t>
      </w:r>
      <w:r w:rsidR="001765EC">
        <w:t>created or under improved management”</w:t>
      </w:r>
      <w:r w:rsidR="00F44649">
        <w:t xml:space="preserve"> </w:t>
      </w:r>
      <w:proofErr w:type="gramStart"/>
      <w:r w:rsidR="00F44649">
        <w:t>and</w:t>
      </w:r>
      <w:r w:rsidR="008A1054">
        <w:t>,</w:t>
      </w:r>
      <w:proofErr w:type="gramEnd"/>
      <w:r w:rsidR="00F44649">
        <w:t xml:space="preserve"> </w:t>
      </w:r>
      <w:r w:rsidR="003C4D24">
        <w:t>two-third</w:t>
      </w:r>
      <w:r w:rsidR="00E50C9E">
        <w:t>s</w:t>
      </w:r>
      <w:r w:rsidR="003C4D24">
        <w:t xml:space="preserve"> and half </w:t>
      </w:r>
      <w:r>
        <w:t>of the targeted value for</w:t>
      </w:r>
      <w:r w:rsidR="003B2B43">
        <w:t xml:space="preserve"> </w:t>
      </w:r>
      <w:r>
        <w:t xml:space="preserve">terrestrial </w:t>
      </w:r>
      <w:r w:rsidR="009E1370">
        <w:t xml:space="preserve">(195 million hectares) </w:t>
      </w:r>
      <w:r>
        <w:t xml:space="preserve">and marine </w:t>
      </w:r>
      <w:r w:rsidR="009E1370">
        <w:t xml:space="preserve">(70 million hectares) </w:t>
      </w:r>
      <w:r>
        <w:t>areas under improved practices to benefit biodiversity</w:t>
      </w:r>
      <w:r w:rsidR="003B2B43">
        <w:t>, respectively</w:t>
      </w:r>
      <w:r>
        <w:t xml:space="preserve">. </w:t>
      </w:r>
    </w:p>
    <w:p w14:paraId="65D82269" w14:textId="120CF3E1" w:rsidR="001E0A65" w:rsidRPr="00744336" w:rsidRDefault="001E0A65" w:rsidP="003E237B">
      <w:pPr>
        <w:pStyle w:val="ListParagraph"/>
      </w:pPr>
      <w:r>
        <w:t xml:space="preserve">During the reporting period, the Independent Evaluation Office of the GEF (IEO) conducted four evaluations that are of relevance to the </w:t>
      </w:r>
      <w:r w:rsidR="005067DE">
        <w:t>Biodiversity Focal Area</w:t>
      </w:r>
      <w:r>
        <w:t>: a) Evaluation of GEF Support to Sustainable Forest Management; b) Strategic Country Cluster Evaluation of the Lower Mekong River Basin Ecosystem; c) Strategic Country Cluster Evaluation: GEF Support to Drylands Countries; d) Evaluation of Community Based Approaches at the GEF</w:t>
      </w:r>
      <w:r w:rsidR="008A2AE0">
        <w:t>; and f) Evaluation of the Global Wildlife Program</w:t>
      </w:r>
      <w:r>
        <w:t xml:space="preserve">.  The key messages from these evaluations </w:t>
      </w:r>
      <w:r w:rsidR="00093309" w:rsidRPr="0070592D">
        <w:t xml:space="preserve">and the GEF Secretariat management responses endorsed by the GEF Council </w:t>
      </w:r>
      <w:r w:rsidRPr="0070592D">
        <w:t>are summarized in the report.</w:t>
      </w:r>
    </w:p>
    <w:bookmarkEnd w:id="5"/>
    <w:p w14:paraId="297E6876" w14:textId="77777777" w:rsidR="001425F2" w:rsidRPr="00B36505" w:rsidRDefault="001425F2" w:rsidP="001425F2">
      <w:pPr>
        <w:spacing w:after="120"/>
        <w:jc w:val="center"/>
        <w:rPr>
          <w:b/>
          <w:sz w:val="24"/>
          <w:szCs w:val="24"/>
        </w:rPr>
      </w:pPr>
      <w:r w:rsidRPr="00B36505">
        <w:rPr>
          <w:b/>
          <w:sz w:val="24"/>
          <w:szCs w:val="24"/>
        </w:rPr>
        <w:br w:type="page"/>
      </w:r>
    </w:p>
    <w:p w14:paraId="2DB089AC" w14:textId="27EF1F5B" w:rsidR="006D2491" w:rsidRPr="00B36505" w:rsidRDefault="006D2491" w:rsidP="006D2491">
      <w:pPr>
        <w:jc w:val="center"/>
        <w:rPr>
          <w:rFonts w:eastAsia="MS Mincho" w:cstheme="minorHAnsi"/>
          <w:b/>
          <w:sz w:val="24"/>
          <w:szCs w:val="24"/>
          <w:lang w:val="en-GB"/>
        </w:rPr>
      </w:pPr>
      <w:r w:rsidRPr="00B36505">
        <w:rPr>
          <w:rFonts w:eastAsia="MS Mincho" w:cstheme="minorHAnsi"/>
          <w:b/>
          <w:sz w:val="24"/>
          <w:szCs w:val="24"/>
          <w:lang w:val="en-GB"/>
        </w:rPr>
        <w:lastRenderedPageBreak/>
        <w:t>Table of Contents</w:t>
      </w:r>
      <w:r w:rsidR="0021706A" w:rsidRPr="00B36505">
        <w:rPr>
          <w:rFonts w:eastAsia="MS Mincho" w:cstheme="minorHAnsi"/>
          <w:b/>
          <w:sz w:val="24"/>
          <w:szCs w:val="24"/>
          <w:lang w:val="en-GB"/>
        </w:rPr>
        <w:t xml:space="preserve"> </w:t>
      </w:r>
    </w:p>
    <w:p w14:paraId="689E4FF7" w14:textId="77777777" w:rsidR="006D2491" w:rsidRPr="00B36505" w:rsidRDefault="006D2491" w:rsidP="006D2491">
      <w:pPr>
        <w:jc w:val="center"/>
        <w:rPr>
          <w:rFonts w:ascii="Calibri" w:eastAsia="MS Mincho" w:hAnsi="Calibri" w:cs="Angsana New"/>
          <w:bCs/>
          <w:smallCaps/>
          <w:sz w:val="24"/>
          <w:szCs w:val="24"/>
          <w:lang w:val="en-GB"/>
        </w:rPr>
      </w:pPr>
    </w:p>
    <w:p w14:paraId="4F638E8A" w14:textId="152D55E4" w:rsidR="002B75E2" w:rsidRDefault="001534C4">
      <w:pPr>
        <w:pStyle w:val="TOC1"/>
        <w:rPr>
          <w:rFonts w:eastAsiaTheme="minorEastAsia"/>
          <w:bCs w:val="0"/>
          <w:kern w:val="2"/>
          <w:lang w:eastAsia="ja-JP"/>
          <w14:ligatures w14:val="standardContextual"/>
        </w:rPr>
      </w:pPr>
      <w:r>
        <w:rPr>
          <w:rFonts w:ascii="Calibri" w:eastAsia="MS Mincho" w:hAnsi="Calibri" w:cs="Angsana New"/>
          <w:bCs w:val="0"/>
          <w:szCs w:val="24"/>
          <w:lang w:val="en-GB"/>
        </w:rPr>
        <w:fldChar w:fldCharType="begin"/>
      </w:r>
      <w:r>
        <w:rPr>
          <w:rFonts w:ascii="Calibri" w:eastAsia="MS Mincho" w:hAnsi="Calibri" w:cs="Angsana New"/>
          <w:bCs w:val="0"/>
          <w:szCs w:val="24"/>
          <w:lang w:val="en-GB"/>
        </w:rPr>
        <w:instrText xml:space="preserve"> TOC \o "2-3" \h \z \t "Heading 1,1" </w:instrText>
      </w:r>
      <w:r>
        <w:rPr>
          <w:rFonts w:ascii="Calibri" w:eastAsia="MS Mincho" w:hAnsi="Calibri" w:cs="Angsana New"/>
          <w:bCs w:val="0"/>
          <w:szCs w:val="24"/>
          <w:lang w:val="en-GB"/>
        </w:rPr>
        <w:fldChar w:fldCharType="separate"/>
      </w:r>
      <w:hyperlink w:anchor="_Toc171237781" w:history="1">
        <w:r w:rsidR="002B75E2" w:rsidRPr="0027073F">
          <w:rPr>
            <w:rStyle w:val="Hyperlink"/>
          </w:rPr>
          <w:t>Executive Summary</w:t>
        </w:r>
        <w:r w:rsidR="002B75E2">
          <w:rPr>
            <w:webHidden/>
          </w:rPr>
          <w:tab/>
        </w:r>
        <w:r w:rsidR="002B75E2">
          <w:rPr>
            <w:webHidden/>
          </w:rPr>
          <w:fldChar w:fldCharType="begin"/>
        </w:r>
        <w:r w:rsidR="002B75E2">
          <w:rPr>
            <w:webHidden/>
          </w:rPr>
          <w:instrText xml:space="preserve"> PAGEREF _Toc171237781 \h </w:instrText>
        </w:r>
        <w:r w:rsidR="002B75E2">
          <w:rPr>
            <w:webHidden/>
          </w:rPr>
        </w:r>
        <w:r w:rsidR="002B75E2">
          <w:rPr>
            <w:webHidden/>
          </w:rPr>
          <w:fldChar w:fldCharType="separate"/>
        </w:r>
        <w:r w:rsidR="002B75E2">
          <w:rPr>
            <w:webHidden/>
          </w:rPr>
          <w:t>i</w:t>
        </w:r>
        <w:r w:rsidR="002B75E2">
          <w:rPr>
            <w:webHidden/>
          </w:rPr>
          <w:fldChar w:fldCharType="end"/>
        </w:r>
      </w:hyperlink>
    </w:p>
    <w:p w14:paraId="39601162" w14:textId="4A232401" w:rsidR="002B75E2" w:rsidRDefault="00000000">
      <w:pPr>
        <w:pStyle w:val="TOC1"/>
        <w:rPr>
          <w:rFonts w:eastAsiaTheme="minorEastAsia"/>
          <w:bCs w:val="0"/>
          <w:kern w:val="2"/>
          <w:lang w:eastAsia="ja-JP"/>
          <w14:ligatures w14:val="standardContextual"/>
        </w:rPr>
      </w:pPr>
      <w:hyperlink w:anchor="_Toc171237782" w:history="1">
        <w:r w:rsidR="002B75E2" w:rsidRPr="0027073F">
          <w:rPr>
            <w:rStyle w:val="Hyperlink"/>
          </w:rPr>
          <w:t>Project Activities to Support Implementation of the CBD</w:t>
        </w:r>
        <w:r w:rsidR="002B75E2">
          <w:rPr>
            <w:webHidden/>
          </w:rPr>
          <w:tab/>
        </w:r>
      </w:hyperlink>
      <w:r w:rsidR="00C27AA1">
        <w:t>1</w:t>
      </w:r>
    </w:p>
    <w:p w14:paraId="3587C0DB" w14:textId="61F2C9CD" w:rsidR="002B75E2" w:rsidRDefault="00000000">
      <w:pPr>
        <w:pStyle w:val="TOC2"/>
        <w:rPr>
          <w:rFonts w:eastAsiaTheme="minorEastAsia" w:cstheme="minorBidi"/>
          <w:snapToGrid/>
          <w:kern w:val="2"/>
          <w:lang w:val="en-US" w:eastAsia="ja-JP"/>
          <w14:ligatures w14:val="standardContextual"/>
        </w:rPr>
      </w:pPr>
      <w:hyperlink w:anchor="_Toc171237783" w:history="1">
        <w:r w:rsidR="002B75E2" w:rsidRPr="0027073F">
          <w:rPr>
            <w:rStyle w:val="Hyperlink"/>
          </w:rPr>
          <w:t>Programming in the Biodiversity Focal Area from January 1, 2022 to June 30, 2022 (last 6 months of GEF-7)</w:t>
        </w:r>
        <w:r w:rsidR="002B75E2">
          <w:rPr>
            <w:webHidden/>
          </w:rPr>
          <w:tab/>
        </w:r>
      </w:hyperlink>
      <w:r w:rsidR="00C27AA1">
        <w:t>1</w:t>
      </w:r>
    </w:p>
    <w:p w14:paraId="33FE6CBF" w14:textId="0F16644E" w:rsidR="002B75E2" w:rsidRDefault="00000000">
      <w:pPr>
        <w:pStyle w:val="TOC2"/>
        <w:rPr>
          <w:rFonts w:eastAsiaTheme="minorEastAsia" w:cstheme="minorBidi"/>
          <w:snapToGrid/>
          <w:kern w:val="2"/>
          <w:lang w:val="en-US" w:eastAsia="ja-JP"/>
          <w14:ligatures w14:val="standardContextual"/>
        </w:rPr>
      </w:pPr>
      <w:hyperlink w:anchor="_Toc171237784" w:history="1">
        <w:r w:rsidR="002B75E2" w:rsidRPr="0027073F">
          <w:rPr>
            <w:rStyle w:val="Hyperlink"/>
          </w:rPr>
          <w:t>Synthesis of GEF-7 Biodiversity Programming to Support CBD Implementation</w:t>
        </w:r>
        <w:r w:rsidR="002B75E2">
          <w:rPr>
            <w:webHidden/>
          </w:rPr>
          <w:tab/>
        </w:r>
      </w:hyperlink>
      <w:r w:rsidR="00C27AA1">
        <w:t>1</w:t>
      </w:r>
    </w:p>
    <w:p w14:paraId="429EB766" w14:textId="10DFD8AF" w:rsidR="002B75E2" w:rsidRDefault="00000000">
      <w:pPr>
        <w:pStyle w:val="TOC1"/>
        <w:rPr>
          <w:rFonts w:eastAsiaTheme="minorEastAsia"/>
          <w:bCs w:val="0"/>
          <w:kern w:val="2"/>
          <w:lang w:eastAsia="ja-JP"/>
          <w14:ligatures w14:val="standardContextual"/>
        </w:rPr>
      </w:pPr>
      <w:hyperlink w:anchor="_Toc171237785" w:history="1">
        <w:r w:rsidR="002B75E2" w:rsidRPr="0027073F">
          <w:rPr>
            <w:rStyle w:val="Hyperlink"/>
          </w:rPr>
          <w:t>GEF-7 Programming Usage</w:t>
        </w:r>
        <w:r w:rsidR="002B75E2">
          <w:rPr>
            <w:webHidden/>
          </w:rPr>
          <w:tab/>
        </w:r>
      </w:hyperlink>
      <w:r w:rsidR="00C27AA1">
        <w:t>3</w:t>
      </w:r>
    </w:p>
    <w:p w14:paraId="5DEE9FFD" w14:textId="70D9CD2A" w:rsidR="002B75E2" w:rsidRDefault="00000000">
      <w:pPr>
        <w:pStyle w:val="TOC1"/>
        <w:rPr>
          <w:rFonts w:eastAsiaTheme="minorEastAsia"/>
          <w:bCs w:val="0"/>
          <w:kern w:val="2"/>
          <w:lang w:eastAsia="ja-JP"/>
          <w14:ligatures w14:val="standardContextual"/>
        </w:rPr>
      </w:pPr>
      <w:hyperlink w:anchor="_Toc171237786" w:history="1">
        <w:r w:rsidR="002B75E2" w:rsidRPr="0027073F">
          <w:rPr>
            <w:rStyle w:val="Hyperlink"/>
          </w:rPr>
          <w:t>GEF-8 Programming Usage</w:t>
        </w:r>
        <w:r w:rsidR="002B75E2">
          <w:rPr>
            <w:webHidden/>
          </w:rPr>
          <w:tab/>
        </w:r>
      </w:hyperlink>
      <w:r w:rsidR="004F26A6">
        <w:t>6</w:t>
      </w:r>
    </w:p>
    <w:p w14:paraId="267CA83E" w14:textId="298F29C1" w:rsidR="002B75E2" w:rsidRDefault="00000000">
      <w:pPr>
        <w:pStyle w:val="TOC2"/>
        <w:rPr>
          <w:rFonts w:eastAsiaTheme="minorEastAsia" w:cstheme="minorBidi"/>
          <w:snapToGrid/>
          <w:kern w:val="2"/>
          <w:lang w:val="en-US" w:eastAsia="ja-JP"/>
          <w14:ligatures w14:val="standardContextual"/>
        </w:rPr>
      </w:pPr>
      <w:hyperlink w:anchor="_Toc171237787" w:history="1">
        <w:r w:rsidR="002B75E2" w:rsidRPr="0027073F">
          <w:rPr>
            <w:rStyle w:val="Hyperlink"/>
          </w:rPr>
          <w:t>Programming in the Biodiversity Focal Area from July 1, 2022 to June 30, 2024</w:t>
        </w:r>
        <w:r w:rsidR="002B75E2">
          <w:rPr>
            <w:webHidden/>
          </w:rPr>
          <w:tab/>
        </w:r>
      </w:hyperlink>
      <w:r w:rsidR="004F26A6">
        <w:t>6</w:t>
      </w:r>
    </w:p>
    <w:p w14:paraId="174F2B9E" w14:textId="579297E1" w:rsidR="002B75E2" w:rsidRDefault="00000000">
      <w:pPr>
        <w:pStyle w:val="TOC2"/>
        <w:rPr>
          <w:rFonts w:eastAsiaTheme="minorEastAsia" w:cstheme="minorBidi"/>
          <w:snapToGrid/>
          <w:kern w:val="2"/>
          <w:lang w:val="en-US" w:eastAsia="ja-JP"/>
          <w14:ligatures w14:val="standardContextual"/>
        </w:rPr>
      </w:pPr>
      <w:hyperlink w:anchor="_Toc171237788" w:history="1">
        <w:r w:rsidR="002B75E2" w:rsidRPr="0027073F">
          <w:rPr>
            <w:rStyle w:val="Hyperlink"/>
          </w:rPr>
          <w:t>Project Preparation Grants</w:t>
        </w:r>
        <w:r w:rsidR="002B75E2">
          <w:rPr>
            <w:webHidden/>
          </w:rPr>
          <w:tab/>
        </w:r>
      </w:hyperlink>
      <w:r w:rsidR="00903C2A">
        <w:t>8</w:t>
      </w:r>
    </w:p>
    <w:p w14:paraId="5348FEC0" w14:textId="09F07263" w:rsidR="002B75E2" w:rsidRDefault="00000000">
      <w:pPr>
        <w:pStyle w:val="TOC2"/>
        <w:rPr>
          <w:rFonts w:eastAsiaTheme="minorEastAsia" w:cstheme="minorBidi"/>
          <w:snapToGrid/>
          <w:kern w:val="2"/>
          <w:lang w:val="en-US" w:eastAsia="ja-JP"/>
          <w14:ligatures w14:val="standardContextual"/>
        </w:rPr>
      </w:pPr>
      <w:hyperlink w:anchor="_Toc171237789" w:history="1">
        <w:r w:rsidR="002B75E2" w:rsidRPr="0027073F">
          <w:rPr>
            <w:rStyle w:val="Hyperlink"/>
          </w:rPr>
          <w:t>Support for the Implementation the Cartagena Protocol on Biosafety to the Convention on Biological Diversity</w:t>
        </w:r>
        <w:r w:rsidR="002B75E2">
          <w:rPr>
            <w:webHidden/>
          </w:rPr>
          <w:tab/>
        </w:r>
      </w:hyperlink>
      <w:r w:rsidR="00903C2A">
        <w:t>8</w:t>
      </w:r>
    </w:p>
    <w:p w14:paraId="3261E7FD" w14:textId="6D19E8AF" w:rsidR="002B75E2" w:rsidRDefault="00000000">
      <w:pPr>
        <w:pStyle w:val="TOC2"/>
        <w:rPr>
          <w:rFonts w:eastAsiaTheme="minorEastAsia" w:cstheme="minorBidi"/>
          <w:snapToGrid/>
          <w:kern w:val="2"/>
          <w:lang w:val="en-US" w:eastAsia="ja-JP"/>
          <w14:ligatures w14:val="standardContextual"/>
        </w:rPr>
      </w:pPr>
      <w:hyperlink w:anchor="_Toc171237790" w:history="1">
        <w:r w:rsidR="002B75E2" w:rsidRPr="0027073F">
          <w:rPr>
            <w:rStyle w:val="Hyperlink"/>
          </w:rPr>
          <w:t>Support to Ratification and Implementation of the Nagoya Protocol on Access to Genetic Resources and the Fair and Equitable Sharing of Benefits Arising from their Utilization to the Convention on Biological Diversity</w:t>
        </w:r>
        <w:r w:rsidR="002B75E2">
          <w:rPr>
            <w:webHidden/>
          </w:rPr>
          <w:tab/>
        </w:r>
      </w:hyperlink>
      <w:r w:rsidR="00903C2A">
        <w:t>8</w:t>
      </w:r>
    </w:p>
    <w:p w14:paraId="710D9F63" w14:textId="3C72E1E1" w:rsidR="002B75E2" w:rsidRDefault="00000000">
      <w:pPr>
        <w:pStyle w:val="TOC2"/>
        <w:rPr>
          <w:rFonts w:eastAsiaTheme="minorEastAsia" w:cstheme="minorBidi"/>
          <w:snapToGrid/>
          <w:kern w:val="2"/>
          <w:lang w:val="en-US" w:eastAsia="ja-JP"/>
          <w14:ligatures w14:val="standardContextual"/>
        </w:rPr>
      </w:pPr>
      <w:hyperlink w:anchor="_Toc171237791" w:history="1">
        <w:r w:rsidR="002B75E2" w:rsidRPr="0027073F">
          <w:rPr>
            <w:rStyle w:val="Hyperlink"/>
          </w:rPr>
          <w:t>Enabling Activities</w:t>
        </w:r>
        <w:r w:rsidR="002B75E2">
          <w:rPr>
            <w:webHidden/>
          </w:rPr>
          <w:tab/>
        </w:r>
      </w:hyperlink>
      <w:r w:rsidR="004C7ABB">
        <w:t>9</w:t>
      </w:r>
    </w:p>
    <w:p w14:paraId="32A887EF" w14:textId="148B0521" w:rsidR="002B75E2" w:rsidRDefault="00000000">
      <w:pPr>
        <w:pStyle w:val="TOC2"/>
        <w:rPr>
          <w:rFonts w:eastAsiaTheme="minorEastAsia" w:cstheme="minorBidi"/>
          <w:snapToGrid/>
          <w:kern w:val="2"/>
          <w:lang w:val="en-US" w:eastAsia="ja-JP"/>
          <w14:ligatures w14:val="standardContextual"/>
        </w:rPr>
      </w:pPr>
      <w:hyperlink w:anchor="_Toc171237792" w:history="1">
        <w:r w:rsidR="002B75E2" w:rsidRPr="0027073F">
          <w:rPr>
            <w:rStyle w:val="Hyperlink"/>
          </w:rPr>
          <w:t>Contribution of the GEF Integrated Programs (IPs) During the Reporting Period to the Targets of the Kunming-Montreal Global Biodiversity Framework Context</w:t>
        </w:r>
        <w:r w:rsidR="002B75E2">
          <w:rPr>
            <w:webHidden/>
          </w:rPr>
          <w:tab/>
        </w:r>
      </w:hyperlink>
      <w:r w:rsidR="00E94EB4">
        <w:t>10</w:t>
      </w:r>
    </w:p>
    <w:p w14:paraId="40F91E31" w14:textId="48BD6A15" w:rsidR="002B75E2" w:rsidRDefault="00000000">
      <w:pPr>
        <w:pStyle w:val="TOC2"/>
        <w:rPr>
          <w:rFonts w:eastAsiaTheme="minorEastAsia" w:cstheme="minorBidi"/>
          <w:snapToGrid/>
          <w:kern w:val="2"/>
          <w:lang w:val="en-US" w:eastAsia="ja-JP"/>
          <w14:ligatures w14:val="standardContextual"/>
        </w:rPr>
      </w:pPr>
      <w:hyperlink w:anchor="_Toc171237809" w:history="1">
        <w:r w:rsidR="002B75E2" w:rsidRPr="0027073F">
          <w:rPr>
            <w:rStyle w:val="Hyperlink"/>
          </w:rPr>
          <w:t>Other GEF Contributions to the Kunming-Montreal Global Biodiversity Framework</w:t>
        </w:r>
        <w:r w:rsidR="002B75E2">
          <w:rPr>
            <w:webHidden/>
          </w:rPr>
          <w:tab/>
        </w:r>
      </w:hyperlink>
      <w:r w:rsidR="00E94EB4">
        <w:t>21</w:t>
      </w:r>
    </w:p>
    <w:p w14:paraId="30080728" w14:textId="0A3218E1" w:rsidR="002B75E2" w:rsidRDefault="00000000">
      <w:pPr>
        <w:pStyle w:val="TOC3"/>
        <w:rPr>
          <w:rFonts w:eastAsiaTheme="minorEastAsia" w:cstheme="minorBidi"/>
          <w:kern w:val="2"/>
          <w:lang w:val="en-US" w:eastAsia="ja-JP"/>
          <w14:ligatures w14:val="standardContextual"/>
        </w:rPr>
      </w:pPr>
      <w:hyperlink w:anchor="_Toc171237810" w:history="1">
        <w:r w:rsidR="002B75E2" w:rsidRPr="0027073F">
          <w:rPr>
            <w:rStyle w:val="Hyperlink"/>
          </w:rPr>
          <w:t>Climate Change Adaptation</w:t>
        </w:r>
        <w:r w:rsidR="002B75E2">
          <w:rPr>
            <w:webHidden/>
          </w:rPr>
          <w:tab/>
        </w:r>
      </w:hyperlink>
      <w:r w:rsidR="00E94EB4">
        <w:t>21</w:t>
      </w:r>
    </w:p>
    <w:p w14:paraId="3F075CB4" w14:textId="2F8A98B5" w:rsidR="002B75E2" w:rsidRDefault="00000000">
      <w:pPr>
        <w:pStyle w:val="TOC3"/>
        <w:rPr>
          <w:rFonts w:eastAsiaTheme="minorEastAsia" w:cstheme="minorBidi"/>
          <w:kern w:val="2"/>
          <w:lang w:val="en-US" w:eastAsia="ja-JP"/>
          <w14:ligatures w14:val="standardContextual"/>
        </w:rPr>
      </w:pPr>
      <w:hyperlink w:anchor="_Toc171237811" w:history="1">
        <w:r w:rsidR="002B75E2" w:rsidRPr="0027073F">
          <w:rPr>
            <w:rStyle w:val="Hyperlink"/>
          </w:rPr>
          <w:t>International Waters Focal Area</w:t>
        </w:r>
        <w:r w:rsidR="002B75E2">
          <w:rPr>
            <w:webHidden/>
          </w:rPr>
          <w:tab/>
        </w:r>
      </w:hyperlink>
      <w:r w:rsidR="004B2A9A">
        <w:t>21</w:t>
      </w:r>
    </w:p>
    <w:p w14:paraId="187C30B2" w14:textId="7BADC467" w:rsidR="002B75E2" w:rsidRDefault="00000000">
      <w:pPr>
        <w:pStyle w:val="TOC3"/>
        <w:rPr>
          <w:rFonts w:eastAsiaTheme="minorEastAsia" w:cstheme="minorBidi"/>
          <w:kern w:val="2"/>
          <w:lang w:val="en-US" w:eastAsia="ja-JP"/>
          <w14:ligatures w14:val="standardContextual"/>
        </w:rPr>
      </w:pPr>
      <w:hyperlink w:anchor="_Toc171237812" w:history="1">
        <w:r w:rsidR="002B75E2" w:rsidRPr="0027073F">
          <w:rPr>
            <w:rStyle w:val="Hyperlink"/>
          </w:rPr>
          <w:t>Non-grant Instrument</w:t>
        </w:r>
        <w:r w:rsidR="002B75E2">
          <w:rPr>
            <w:webHidden/>
          </w:rPr>
          <w:tab/>
        </w:r>
      </w:hyperlink>
      <w:r w:rsidR="004B2A9A">
        <w:t>23</w:t>
      </w:r>
    </w:p>
    <w:p w14:paraId="6F64E531" w14:textId="10B413DC" w:rsidR="002B75E2" w:rsidRDefault="00000000">
      <w:pPr>
        <w:pStyle w:val="TOC2"/>
        <w:rPr>
          <w:rFonts w:eastAsiaTheme="minorEastAsia" w:cstheme="minorBidi"/>
          <w:snapToGrid/>
          <w:kern w:val="2"/>
          <w:lang w:val="en-US" w:eastAsia="ja-JP"/>
          <w14:ligatures w14:val="standardContextual"/>
        </w:rPr>
      </w:pPr>
      <w:hyperlink w:anchor="_Toc171237813" w:history="1">
        <w:r w:rsidR="002B75E2" w:rsidRPr="0027073F">
          <w:rPr>
            <w:rStyle w:val="Hyperlink"/>
          </w:rPr>
          <w:t>Support to Indigenous Peoples and Local Communities for the Implementation of the Kunming-Montreal Global Biodiversity Framework</w:t>
        </w:r>
        <w:r w:rsidR="002B75E2">
          <w:rPr>
            <w:webHidden/>
          </w:rPr>
          <w:tab/>
        </w:r>
      </w:hyperlink>
      <w:r w:rsidR="0011315A">
        <w:t>26</w:t>
      </w:r>
    </w:p>
    <w:p w14:paraId="0CB9826A" w14:textId="0C502FE2" w:rsidR="002B75E2" w:rsidRDefault="00000000">
      <w:pPr>
        <w:pStyle w:val="TOC2"/>
        <w:rPr>
          <w:rFonts w:eastAsiaTheme="minorEastAsia" w:cstheme="minorBidi"/>
          <w:snapToGrid/>
          <w:kern w:val="2"/>
          <w:lang w:val="en-US" w:eastAsia="ja-JP"/>
          <w14:ligatures w14:val="standardContextual"/>
        </w:rPr>
      </w:pPr>
      <w:hyperlink w:anchor="_Toc171237814" w:history="1">
        <w:r w:rsidR="002B75E2" w:rsidRPr="0027073F">
          <w:rPr>
            <w:rStyle w:val="Hyperlink"/>
          </w:rPr>
          <w:t>Small Grants Programme</w:t>
        </w:r>
        <w:r w:rsidR="002B75E2">
          <w:rPr>
            <w:webHidden/>
          </w:rPr>
          <w:tab/>
        </w:r>
      </w:hyperlink>
      <w:r w:rsidR="0011315A">
        <w:t>27</w:t>
      </w:r>
    </w:p>
    <w:p w14:paraId="43CCC87E" w14:textId="0BE2A2CC" w:rsidR="002B75E2" w:rsidRDefault="00000000">
      <w:pPr>
        <w:pStyle w:val="TOC3"/>
        <w:rPr>
          <w:rFonts w:eastAsiaTheme="minorEastAsia" w:cstheme="minorBidi"/>
          <w:kern w:val="2"/>
          <w:lang w:val="en-US" w:eastAsia="ja-JP"/>
          <w14:ligatures w14:val="standardContextual"/>
        </w:rPr>
      </w:pPr>
      <w:hyperlink w:anchor="_Toc171237815" w:history="1">
        <w:r w:rsidR="002B75E2" w:rsidRPr="0027073F">
          <w:rPr>
            <w:rStyle w:val="Hyperlink"/>
          </w:rPr>
          <w:t>SGP Portfolio Current Status</w:t>
        </w:r>
        <w:r w:rsidR="002B75E2">
          <w:rPr>
            <w:webHidden/>
          </w:rPr>
          <w:tab/>
        </w:r>
      </w:hyperlink>
      <w:r w:rsidR="0011315A">
        <w:t>27</w:t>
      </w:r>
    </w:p>
    <w:p w14:paraId="22345527" w14:textId="794A9B8D" w:rsidR="002B75E2" w:rsidRDefault="00000000">
      <w:pPr>
        <w:pStyle w:val="TOC2"/>
        <w:rPr>
          <w:rFonts w:eastAsiaTheme="minorEastAsia" w:cstheme="minorBidi"/>
          <w:snapToGrid/>
          <w:kern w:val="2"/>
          <w:lang w:val="en-US" w:eastAsia="ja-JP"/>
          <w14:ligatures w14:val="standardContextual"/>
        </w:rPr>
      </w:pPr>
      <w:hyperlink w:anchor="_Toc171237816" w:history="1">
        <w:r w:rsidR="002B75E2" w:rsidRPr="0027073F">
          <w:rPr>
            <w:rStyle w:val="Hyperlink"/>
          </w:rPr>
          <w:t>Progress in the Operationalization of the SGP 2.0 in GEF-8</w:t>
        </w:r>
        <w:r w:rsidR="002B75E2">
          <w:rPr>
            <w:webHidden/>
          </w:rPr>
          <w:tab/>
        </w:r>
      </w:hyperlink>
      <w:r w:rsidR="001D28E3">
        <w:t>29</w:t>
      </w:r>
    </w:p>
    <w:p w14:paraId="4CB388AB" w14:textId="24C237AA" w:rsidR="002B75E2" w:rsidRDefault="00000000">
      <w:pPr>
        <w:pStyle w:val="TOC2"/>
        <w:rPr>
          <w:rFonts w:eastAsiaTheme="minorEastAsia" w:cstheme="minorBidi"/>
          <w:snapToGrid/>
          <w:kern w:val="2"/>
          <w:lang w:val="en-US" w:eastAsia="ja-JP"/>
          <w14:ligatures w14:val="standardContextual"/>
        </w:rPr>
      </w:pPr>
      <w:hyperlink w:anchor="_Toc171237817" w:history="1">
        <w:r w:rsidR="002B75E2" w:rsidRPr="0027073F">
          <w:rPr>
            <w:rStyle w:val="Hyperlink"/>
          </w:rPr>
          <w:t>Summary of Programming in GEF-8 to Support KMGBF</w:t>
        </w:r>
        <w:r w:rsidR="002B75E2">
          <w:rPr>
            <w:webHidden/>
          </w:rPr>
          <w:tab/>
        </w:r>
      </w:hyperlink>
      <w:r w:rsidR="001D28E3">
        <w:t>29</w:t>
      </w:r>
    </w:p>
    <w:p w14:paraId="1E8ED73F" w14:textId="4888C3BD" w:rsidR="002B75E2" w:rsidRDefault="00000000">
      <w:pPr>
        <w:pStyle w:val="TOC1"/>
        <w:rPr>
          <w:rFonts w:eastAsiaTheme="minorEastAsia"/>
          <w:bCs w:val="0"/>
          <w:kern w:val="2"/>
          <w:lang w:eastAsia="ja-JP"/>
          <w14:ligatures w14:val="standardContextual"/>
        </w:rPr>
      </w:pPr>
      <w:hyperlink w:anchor="_Toc171237818" w:history="1">
        <w:r w:rsidR="002B75E2" w:rsidRPr="0027073F">
          <w:rPr>
            <w:rStyle w:val="Hyperlink"/>
          </w:rPr>
          <w:t>GEF Response to Guidance from CBD COP 15</w:t>
        </w:r>
        <w:r w:rsidR="002B75E2">
          <w:rPr>
            <w:webHidden/>
          </w:rPr>
          <w:tab/>
        </w:r>
      </w:hyperlink>
      <w:r w:rsidR="001D28E3">
        <w:t>32</w:t>
      </w:r>
    </w:p>
    <w:p w14:paraId="68E45E88" w14:textId="37646503" w:rsidR="002B75E2" w:rsidRDefault="00000000">
      <w:pPr>
        <w:pStyle w:val="TOC2"/>
        <w:rPr>
          <w:rFonts w:eastAsiaTheme="minorEastAsia" w:cstheme="minorBidi"/>
          <w:snapToGrid/>
          <w:kern w:val="2"/>
          <w:lang w:val="en-US" w:eastAsia="ja-JP"/>
          <w14:ligatures w14:val="standardContextual"/>
        </w:rPr>
      </w:pPr>
      <w:hyperlink w:anchor="_Toc171237819" w:history="1">
        <w:r w:rsidR="002B75E2" w:rsidRPr="0027073F">
          <w:rPr>
            <w:rStyle w:val="Hyperlink"/>
          </w:rPr>
          <w:t>GEF Support to Policy Coherence</w:t>
        </w:r>
        <w:r w:rsidR="002B75E2">
          <w:rPr>
            <w:webHidden/>
          </w:rPr>
          <w:tab/>
        </w:r>
      </w:hyperlink>
      <w:r w:rsidR="006A75FA">
        <w:t>51</w:t>
      </w:r>
    </w:p>
    <w:p w14:paraId="1C0B6EA9" w14:textId="1E579BD4" w:rsidR="002B75E2" w:rsidRDefault="00000000">
      <w:pPr>
        <w:pStyle w:val="TOC1"/>
        <w:rPr>
          <w:rFonts w:eastAsiaTheme="minorEastAsia"/>
          <w:bCs w:val="0"/>
          <w:kern w:val="2"/>
          <w:lang w:eastAsia="ja-JP"/>
          <w14:ligatures w14:val="standardContextual"/>
        </w:rPr>
      </w:pPr>
      <w:hyperlink w:anchor="_Toc171237820" w:history="1">
        <w:r w:rsidR="002B75E2" w:rsidRPr="0027073F">
          <w:rPr>
            <w:rStyle w:val="Hyperlink"/>
          </w:rPr>
          <w:t>Global Biodiversity Framework Fund</w:t>
        </w:r>
        <w:r w:rsidR="002B75E2">
          <w:rPr>
            <w:webHidden/>
          </w:rPr>
          <w:tab/>
        </w:r>
      </w:hyperlink>
      <w:r w:rsidR="006A75FA">
        <w:t>52</w:t>
      </w:r>
    </w:p>
    <w:p w14:paraId="7DA10868" w14:textId="28597D2C" w:rsidR="002B75E2" w:rsidRDefault="00000000">
      <w:pPr>
        <w:pStyle w:val="TOC2"/>
        <w:rPr>
          <w:rFonts w:eastAsiaTheme="minorEastAsia" w:cstheme="minorBidi"/>
          <w:snapToGrid/>
          <w:kern w:val="2"/>
          <w:lang w:val="en-US" w:eastAsia="ja-JP"/>
          <w14:ligatures w14:val="standardContextual"/>
        </w:rPr>
      </w:pPr>
      <w:hyperlink w:anchor="_Toc171237821" w:history="1">
        <w:r w:rsidR="002B75E2" w:rsidRPr="0027073F">
          <w:rPr>
            <w:rStyle w:val="Hyperlink"/>
          </w:rPr>
          <w:t>Background</w:t>
        </w:r>
        <w:r w:rsidR="002B75E2">
          <w:rPr>
            <w:webHidden/>
          </w:rPr>
          <w:tab/>
        </w:r>
      </w:hyperlink>
      <w:r w:rsidR="00F17184">
        <w:t>52</w:t>
      </w:r>
    </w:p>
    <w:p w14:paraId="25CC74C5" w14:textId="7A46ECE4" w:rsidR="002B75E2" w:rsidRDefault="00000000">
      <w:pPr>
        <w:pStyle w:val="TOC2"/>
        <w:rPr>
          <w:rFonts w:eastAsiaTheme="minorEastAsia" w:cstheme="minorBidi"/>
          <w:snapToGrid/>
          <w:kern w:val="2"/>
          <w:lang w:val="en-US" w:eastAsia="ja-JP"/>
          <w14:ligatures w14:val="standardContextual"/>
        </w:rPr>
      </w:pPr>
      <w:hyperlink w:anchor="_Toc171237822" w:history="1">
        <w:r w:rsidR="002B75E2" w:rsidRPr="0027073F">
          <w:rPr>
            <w:rStyle w:val="Hyperlink"/>
          </w:rPr>
          <w:t>GBFF Establishment and Operationalization</w:t>
        </w:r>
        <w:r w:rsidR="002B75E2">
          <w:rPr>
            <w:webHidden/>
          </w:rPr>
          <w:tab/>
        </w:r>
      </w:hyperlink>
      <w:r w:rsidR="00F17184">
        <w:t>52</w:t>
      </w:r>
    </w:p>
    <w:p w14:paraId="2FA86E21" w14:textId="2EF91BC7" w:rsidR="002B75E2" w:rsidRDefault="00000000">
      <w:pPr>
        <w:pStyle w:val="TOC2"/>
        <w:rPr>
          <w:rFonts w:eastAsiaTheme="minorEastAsia" w:cstheme="minorBidi"/>
          <w:snapToGrid/>
          <w:kern w:val="2"/>
          <w:lang w:val="en-US" w:eastAsia="ja-JP"/>
          <w14:ligatures w14:val="standardContextual"/>
        </w:rPr>
      </w:pPr>
      <w:hyperlink w:anchor="_Toc171237823" w:history="1">
        <w:r w:rsidR="002B75E2" w:rsidRPr="0027073F">
          <w:rPr>
            <w:rStyle w:val="Hyperlink"/>
          </w:rPr>
          <w:t>Provision of GBFF Support</w:t>
        </w:r>
        <w:r w:rsidR="002B75E2">
          <w:rPr>
            <w:webHidden/>
          </w:rPr>
          <w:tab/>
        </w:r>
      </w:hyperlink>
      <w:r w:rsidR="00F17184">
        <w:t>54</w:t>
      </w:r>
    </w:p>
    <w:p w14:paraId="6B95A32E" w14:textId="6BAEC1E8" w:rsidR="002B75E2" w:rsidRDefault="00000000">
      <w:pPr>
        <w:pStyle w:val="TOC3"/>
        <w:rPr>
          <w:rFonts w:eastAsiaTheme="minorEastAsia" w:cstheme="minorBidi"/>
          <w:kern w:val="2"/>
          <w:lang w:val="en-US" w:eastAsia="ja-JP"/>
          <w14:ligatures w14:val="standardContextual"/>
        </w:rPr>
      </w:pPr>
      <w:hyperlink w:anchor="_Toc171237824" w:history="1">
        <w:r w:rsidR="002B75E2" w:rsidRPr="0027073F">
          <w:rPr>
            <w:rStyle w:val="Hyperlink"/>
          </w:rPr>
          <w:t>First Programming Tranche</w:t>
        </w:r>
        <w:r w:rsidR="002B75E2">
          <w:rPr>
            <w:webHidden/>
          </w:rPr>
          <w:tab/>
        </w:r>
      </w:hyperlink>
      <w:r w:rsidR="009564A9">
        <w:t>54</w:t>
      </w:r>
    </w:p>
    <w:p w14:paraId="66A20894" w14:textId="041B48FA" w:rsidR="002B75E2" w:rsidRDefault="00000000">
      <w:pPr>
        <w:pStyle w:val="TOC3"/>
        <w:rPr>
          <w:rFonts w:eastAsiaTheme="minorEastAsia" w:cstheme="minorBidi"/>
          <w:kern w:val="2"/>
          <w:lang w:val="en-US" w:eastAsia="ja-JP"/>
          <w14:ligatures w14:val="standardContextual"/>
        </w:rPr>
      </w:pPr>
      <w:hyperlink w:anchor="_Toc171237825" w:history="1">
        <w:r w:rsidR="002B75E2" w:rsidRPr="0027073F">
          <w:rPr>
            <w:rStyle w:val="Hyperlink"/>
          </w:rPr>
          <w:t>First Selection Round</w:t>
        </w:r>
        <w:r w:rsidR="002B75E2">
          <w:rPr>
            <w:webHidden/>
          </w:rPr>
          <w:tab/>
        </w:r>
      </w:hyperlink>
      <w:r w:rsidR="009564A9">
        <w:t>54</w:t>
      </w:r>
    </w:p>
    <w:p w14:paraId="7130131E" w14:textId="61C556E1" w:rsidR="002B75E2" w:rsidRDefault="00000000">
      <w:pPr>
        <w:pStyle w:val="TOC3"/>
        <w:rPr>
          <w:rFonts w:eastAsiaTheme="minorEastAsia" w:cstheme="minorBidi"/>
          <w:kern w:val="2"/>
          <w:lang w:val="en-US" w:eastAsia="ja-JP"/>
          <w14:ligatures w14:val="standardContextual"/>
        </w:rPr>
      </w:pPr>
      <w:hyperlink w:anchor="_Toc171237826" w:history="1">
        <w:r w:rsidR="002B75E2" w:rsidRPr="0027073F">
          <w:rPr>
            <w:rStyle w:val="Hyperlink"/>
          </w:rPr>
          <w:t>First GBFF Work Program</w:t>
        </w:r>
        <w:r w:rsidR="002B75E2">
          <w:rPr>
            <w:webHidden/>
          </w:rPr>
          <w:tab/>
        </w:r>
      </w:hyperlink>
      <w:r w:rsidR="009564A9">
        <w:t>54</w:t>
      </w:r>
    </w:p>
    <w:p w14:paraId="5C5A61AE" w14:textId="65468778" w:rsidR="002B75E2" w:rsidRDefault="00000000">
      <w:pPr>
        <w:pStyle w:val="TOC3"/>
        <w:rPr>
          <w:rFonts w:eastAsiaTheme="minorEastAsia" w:cstheme="minorBidi"/>
          <w:kern w:val="2"/>
          <w:lang w:val="en-US" w:eastAsia="ja-JP"/>
          <w14:ligatures w14:val="standardContextual"/>
        </w:rPr>
      </w:pPr>
      <w:hyperlink w:anchor="_Toc171237827" w:history="1">
        <w:r w:rsidR="002B75E2" w:rsidRPr="0027073F">
          <w:rPr>
            <w:rStyle w:val="Hyperlink"/>
          </w:rPr>
          <w:t>Second Selection Round</w:t>
        </w:r>
        <w:r w:rsidR="002B75E2">
          <w:rPr>
            <w:webHidden/>
          </w:rPr>
          <w:tab/>
        </w:r>
      </w:hyperlink>
      <w:r w:rsidR="0075416E">
        <w:t>56</w:t>
      </w:r>
    </w:p>
    <w:p w14:paraId="12622CC0" w14:textId="27D043C5" w:rsidR="002B75E2" w:rsidRDefault="00000000">
      <w:pPr>
        <w:pStyle w:val="TOC3"/>
        <w:rPr>
          <w:rFonts w:eastAsiaTheme="minorEastAsia" w:cstheme="minorBidi"/>
          <w:kern w:val="2"/>
          <w:lang w:val="en-US" w:eastAsia="ja-JP"/>
          <w14:ligatures w14:val="standardContextual"/>
        </w:rPr>
      </w:pPr>
      <w:hyperlink w:anchor="_Toc171237828" w:history="1">
        <w:r w:rsidR="002B75E2" w:rsidRPr="0027073F">
          <w:rPr>
            <w:rStyle w:val="Hyperlink"/>
          </w:rPr>
          <w:t>GBFF Portfolio</w:t>
        </w:r>
        <w:r w:rsidR="002B75E2">
          <w:rPr>
            <w:webHidden/>
          </w:rPr>
          <w:tab/>
        </w:r>
      </w:hyperlink>
      <w:r w:rsidR="0075416E">
        <w:t>56</w:t>
      </w:r>
    </w:p>
    <w:p w14:paraId="5B5B81BD" w14:textId="06F09F4F" w:rsidR="002B75E2" w:rsidRDefault="00000000">
      <w:pPr>
        <w:pStyle w:val="TOC1"/>
        <w:rPr>
          <w:rFonts w:eastAsiaTheme="minorEastAsia"/>
          <w:bCs w:val="0"/>
          <w:kern w:val="2"/>
          <w:lang w:eastAsia="ja-JP"/>
          <w14:ligatures w14:val="standardContextual"/>
        </w:rPr>
      </w:pPr>
      <w:hyperlink w:anchor="_Toc171237829" w:history="1">
        <w:r w:rsidR="002B75E2" w:rsidRPr="0027073F">
          <w:rPr>
            <w:rStyle w:val="Hyperlink"/>
          </w:rPr>
          <w:t>Portfolio Implementation</w:t>
        </w:r>
        <w:r w:rsidR="002B75E2">
          <w:rPr>
            <w:webHidden/>
          </w:rPr>
          <w:tab/>
        </w:r>
      </w:hyperlink>
      <w:r w:rsidR="0075416E">
        <w:t>58</w:t>
      </w:r>
    </w:p>
    <w:p w14:paraId="608D0E25" w14:textId="081F8DF1" w:rsidR="002B75E2" w:rsidRDefault="00000000">
      <w:pPr>
        <w:pStyle w:val="TOC2"/>
        <w:rPr>
          <w:rFonts w:eastAsiaTheme="minorEastAsia" w:cstheme="minorBidi"/>
          <w:snapToGrid/>
          <w:kern w:val="2"/>
          <w:lang w:val="en-US" w:eastAsia="ja-JP"/>
          <w14:ligatures w14:val="standardContextual"/>
        </w:rPr>
      </w:pPr>
      <w:hyperlink w:anchor="_Toc171237830" w:history="1">
        <w:r w:rsidR="002B75E2" w:rsidRPr="0027073F">
          <w:rPr>
            <w:rStyle w:val="Hyperlink"/>
          </w:rPr>
          <w:t>Portfolio Implementation</w:t>
        </w:r>
        <w:r w:rsidR="002B75E2">
          <w:rPr>
            <w:webHidden/>
          </w:rPr>
          <w:tab/>
        </w:r>
      </w:hyperlink>
      <w:r w:rsidR="0075416E">
        <w:t>58</w:t>
      </w:r>
    </w:p>
    <w:p w14:paraId="1E647D28" w14:textId="70DF8C53" w:rsidR="002B75E2" w:rsidRDefault="00000000">
      <w:pPr>
        <w:pStyle w:val="TOC2"/>
        <w:rPr>
          <w:rFonts w:eastAsiaTheme="minorEastAsia" w:cstheme="minorBidi"/>
          <w:snapToGrid/>
          <w:kern w:val="2"/>
          <w:lang w:val="en-US" w:eastAsia="ja-JP"/>
          <w14:ligatures w14:val="standardContextual"/>
        </w:rPr>
      </w:pPr>
      <w:hyperlink w:anchor="_Toc171237831" w:history="1">
        <w:r w:rsidR="002B75E2" w:rsidRPr="0027073F">
          <w:rPr>
            <w:rStyle w:val="Hyperlink"/>
          </w:rPr>
          <w:t>Streamlining Measures</w:t>
        </w:r>
        <w:r w:rsidR="002B75E2">
          <w:rPr>
            <w:webHidden/>
          </w:rPr>
          <w:tab/>
        </w:r>
      </w:hyperlink>
      <w:r w:rsidR="00FE266B">
        <w:t>58</w:t>
      </w:r>
    </w:p>
    <w:p w14:paraId="10222799" w14:textId="55AE9D3E" w:rsidR="002B75E2" w:rsidRDefault="00000000">
      <w:pPr>
        <w:pStyle w:val="TOC2"/>
        <w:rPr>
          <w:rFonts w:eastAsiaTheme="minorEastAsia" w:cstheme="minorBidi"/>
          <w:snapToGrid/>
          <w:kern w:val="2"/>
          <w:lang w:val="en-US" w:eastAsia="ja-JP"/>
          <w14:ligatures w14:val="standardContextual"/>
        </w:rPr>
      </w:pPr>
      <w:hyperlink w:anchor="_Toc171237832" w:history="1">
        <w:r w:rsidR="002B75E2" w:rsidRPr="0027073F">
          <w:rPr>
            <w:rStyle w:val="Hyperlink"/>
          </w:rPr>
          <w:t>Enhanced Transparency and Accountability</w:t>
        </w:r>
        <w:r w:rsidR="002B75E2">
          <w:rPr>
            <w:webHidden/>
          </w:rPr>
          <w:tab/>
        </w:r>
      </w:hyperlink>
      <w:r w:rsidR="00FE266B">
        <w:t>58</w:t>
      </w:r>
    </w:p>
    <w:p w14:paraId="0955D7AD" w14:textId="1A785D2E" w:rsidR="002B75E2" w:rsidRDefault="00000000">
      <w:pPr>
        <w:pStyle w:val="TOC2"/>
        <w:rPr>
          <w:rFonts w:eastAsiaTheme="minorEastAsia" w:cstheme="minorBidi"/>
          <w:snapToGrid/>
          <w:kern w:val="2"/>
          <w:lang w:val="en-US" w:eastAsia="ja-JP"/>
          <w14:ligatures w14:val="standardContextual"/>
        </w:rPr>
      </w:pPr>
      <w:hyperlink w:anchor="_Toc171237833" w:history="1">
        <w:r w:rsidR="002B75E2" w:rsidRPr="0027073F">
          <w:rPr>
            <w:rStyle w:val="Hyperlink"/>
          </w:rPr>
          <w:t>Achieving Project Development Objectives and Implementation Progress</w:t>
        </w:r>
        <w:r w:rsidR="002B75E2">
          <w:rPr>
            <w:webHidden/>
          </w:rPr>
          <w:tab/>
        </w:r>
      </w:hyperlink>
      <w:r w:rsidR="00FE266B">
        <w:t>59</w:t>
      </w:r>
    </w:p>
    <w:p w14:paraId="3D3FB913" w14:textId="130A4D48" w:rsidR="002B75E2" w:rsidRDefault="00000000">
      <w:pPr>
        <w:pStyle w:val="TOC2"/>
        <w:rPr>
          <w:rFonts w:eastAsiaTheme="minorEastAsia" w:cstheme="minorBidi"/>
          <w:snapToGrid/>
          <w:kern w:val="2"/>
          <w:lang w:val="en-US" w:eastAsia="ja-JP"/>
          <w14:ligatures w14:val="standardContextual"/>
        </w:rPr>
      </w:pPr>
      <w:hyperlink w:anchor="_Toc171237834" w:history="1">
        <w:r w:rsidR="002B75E2" w:rsidRPr="0027073F">
          <w:rPr>
            <w:rStyle w:val="Hyperlink"/>
          </w:rPr>
          <w:t>Increasing Co-Financing across the Portfolio as of June 2023</w:t>
        </w:r>
        <w:r w:rsidR="002B75E2">
          <w:rPr>
            <w:webHidden/>
          </w:rPr>
          <w:tab/>
        </w:r>
      </w:hyperlink>
      <w:r w:rsidR="00CC3758">
        <w:t>60</w:t>
      </w:r>
    </w:p>
    <w:p w14:paraId="50ABF4B4" w14:textId="3347647E" w:rsidR="002B75E2" w:rsidRDefault="00000000">
      <w:pPr>
        <w:pStyle w:val="TOC1"/>
        <w:rPr>
          <w:rFonts w:eastAsiaTheme="minorEastAsia"/>
          <w:bCs w:val="0"/>
          <w:kern w:val="2"/>
          <w:lang w:eastAsia="ja-JP"/>
          <w14:ligatures w14:val="standardContextual"/>
        </w:rPr>
      </w:pPr>
      <w:hyperlink w:anchor="_Toc171237835" w:history="1">
        <w:r w:rsidR="002B75E2" w:rsidRPr="0027073F">
          <w:rPr>
            <w:rStyle w:val="Hyperlink"/>
          </w:rPr>
          <w:t>Progress Report on GEF-7 Corporate Results and Targets</w:t>
        </w:r>
        <w:r w:rsidR="002B75E2">
          <w:rPr>
            <w:webHidden/>
          </w:rPr>
          <w:tab/>
        </w:r>
      </w:hyperlink>
      <w:r w:rsidR="00CC3758">
        <w:t>62</w:t>
      </w:r>
    </w:p>
    <w:p w14:paraId="6FD77F52" w14:textId="468CA52C" w:rsidR="002B75E2" w:rsidRDefault="00000000">
      <w:pPr>
        <w:pStyle w:val="TOC2"/>
        <w:rPr>
          <w:rFonts w:eastAsiaTheme="minorEastAsia" w:cstheme="minorBidi"/>
          <w:snapToGrid/>
          <w:kern w:val="2"/>
          <w:lang w:val="en-US" w:eastAsia="ja-JP"/>
          <w14:ligatures w14:val="standardContextual"/>
        </w:rPr>
      </w:pPr>
      <w:hyperlink w:anchor="_Toc171237836" w:history="1">
        <w:r w:rsidR="002B75E2" w:rsidRPr="0027073F">
          <w:rPr>
            <w:rStyle w:val="Hyperlink"/>
          </w:rPr>
          <w:t>Progress Report on GEF-8 Corporate Results and Targets</w:t>
        </w:r>
        <w:r w:rsidR="002B75E2">
          <w:rPr>
            <w:webHidden/>
          </w:rPr>
          <w:tab/>
        </w:r>
      </w:hyperlink>
      <w:r w:rsidR="008E2D4C">
        <w:t>63</w:t>
      </w:r>
    </w:p>
    <w:p w14:paraId="5AC1658A" w14:textId="028CB612" w:rsidR="002B75E2" w:rsidRPr="00251D05" w:rsidRDefault="00000000" w:rsidP="00251D05">
      <w:pPr>
        <w:pStyle w:val="TOC2"/>
        <w:rPr>
          <w:rFonts w:eastAsiaTheme="minorEastAsia" w:cstheme="minorBidi"/>
          <w:snapToGrid/>
          <w:kern w:val="2"/>
          <w:lang w:val="en-US" w:eastAsia="ja-JP"/>
          <w14:ligatures w14:val="standardContextual"/>
        </w:rPr>
      </w:pPr>
      <w:hyperlink w:anchor="_Toc171237837" w:history="1">
        <w:r w:rsidR="002B75E2" w:rsidRPr="0027073F">
          <w:rPr>
            <w:rStyle w:val="Hyperlink"/>
          </w:rPr>
          <w:t>Progress Against GEF-8 Rio Marker Targets</w:t>
        </w:r>
        <w:r w:rsidR="002B75E2">
          <w:rPr>
            <w:webHidden/>
          </w:rPr>
          <w:tab/>
        </w:r>
      </w:hyperlink>
      <w:r w:rsidR="008E2D4C">
        <w:t>65</w:t>
      </w:r>
    </w:p>
    <w:p w14:paraId="48613D64" w14:textId="5DCE0889" w:rsidR="002B75E2" w:rsidRDefault="00000000">
      <w:pPr>
        <w:pStyle w:val="TOC1"/>
        <w:rPr>
          <w:rFonts w:eastAsiaTheme="minorEastAsia"/>
          <w:bCs w:val="0"/>
          <w:kern w:val="2"/>
          <w:lang w:eastAsia="ja-JP"/>
          <w14:ligatures w14:val="standardContextual"/>
        </w:rPr>
      </w:pPr>
      <w:hyperlink w:anchor="_Toc171237839" w:history="1">
        <w:r w:rsidR="002B75E2" w:rsidRPr="0027073F">
          <w:rPr>
            <w:rStyle w:val="Hyperlink"/>
          </w:rPr>
          <w:t>Results from the GEF Independent Evaluation Office</w:t>
        </w:r>
        <w:r w:rsidR="002B75E2">
          <w:rPr>
            <w:webHidden/>
          </w:rPr>
          <w:tab/>
        </w:r>
      </w:hyperlink>
      <w:r w:rsidR="00542821">
        <w:t>66</w:t>
      </w:r>
    </w:p>
    <w:p w14:paraId="557D127F" w14:textId="74A19495" w:rsidR="002B75E2" w:rsidRDefault="00000000">
      <w:pPr>
        <w:pStyle w:val="TOC2"/>
        <w:rPr>
          <w:rFonts w:eastAsiaTheme="minorEastAsia" w:cstheme="minorBidi"/>
          <w:snapToGrid/>
          <w:kern w:val="2"/>
          <w:lang w:val="en-US" w:eastAsia="ja-JP"/>
          <w14:ligatures w14:val="standardContextual"/>
        </w:rPr>
      </w:pPr>
      <w:hyperlink w:anchor="_Toc171237840" w:history="1">
        <w:r w:rsidR="002B75E2" w:rsidRPr="0027073F">
          <w:rPr>
            <w:rStyle w:val="Hyperlink"/>
          </w:rPr>
          <w:t>Evaluation of GEF Support to Sustainable Forest Management</w:t>
        </w:r>
        <w:r w:rsidR="002B75E2">
          <w:rPr>
            <w:webHidden/>
          </w:rPr>
          <w:tab/>
        </w:r>
      </w:hyperlink>
      <w:r w:rsidR="00542821">
        <w:t>66</w:t>
      </w:r>
    </w:p>
    <w:p w14:paraId="3A3B84ED" w14:textId="0014CC7C" w:rsidR="002B75E2" w:rsidRDefault="00000000">
      <w:pPr>
        <w:pStyle w:val="TOC2"/>
        <w:rPr>
          <w:rFonts w:eastAsiaTheme="minorEastAsia" w:cstheme="minorBidi"/>
          <w:snapToGrid/>
          <w:kern w:val="2"/>
          <w:lang w:val="en-US" w:eastAsia="ja-JP"/>
          <w14:ligatures w14:val="standardContextual"/>
        </w:rPr>
      </w:pPr>
      <w:hyperlink w:anchor="_Toc171237841" w:history="1">
        <w:r w:rsidR="002B75E2" w:rsidRPr="0027073F">
          <w:rPr>
            <w:rStyle w:val="Hyperlink"/>
          </w:rPr>
          <w:t>Strategic Country Cluster Evaluation of the Lower Mekong River Basin Ecosystem, June 2023</w:t>
        </w:r>
        <w:r w:rsidR="002B75E2">
          <w:rPr>
            <w:webHidden/>
          </w:rPr>
          <w:tab/>
        </w:r>
      </w:hyperlink>
      <w:r w:rsidR="00542821">
        <w:t>67</w:t>
      </w:r>
    </w:p>
    <w:p w14:paraId="18675C6E" w14:textId="20FB26A7" w:rsidR="002B75E2" w:rsidRDefault="00000000">
      <w:pPr>
        <w:pStyle w:val="TOC2"/>
        <w:rPr>
          <w:rFonts w:eastAsiaTheme="minorEastAsia" w:cstheme="minorBidi"/>
          <w:snapToGrid/>
          <w:kern w:val="2"/>
          <w:lang w:val="en-US" w:eastAsia="ja-JP"/>
          <w14:ligatures w14:val="standardContextual"/>
        </w:rPr>
      </w:pPr>
      <w:hyperlink w:anchor="_Toc171237842" w:history="1">
        <w:r w:rsidR="002B75E2" w:rsidRPr="0027073F">
          <w:rPr>
            <w:rStyle w:val="Hyperlink"/>
          </w:rPr>
          <w:t>Strategic Country Cluster Evaluation: GEF Support to Drylands Countries, January 2024</w:t>
        </w:r>
        <w:r w:rsidR="002B75E2">
          <w:rPr>
            <w:webHidden/>
          </w:rPr>
          <w:tab/>
        </w:r>
      </w:hyperlink>
      <w:r w:rsidR="00542821">
        <w:t>69</w:t>
      </w:r>
    </w:p>
    <w:p w14:paraId="5051A3C1" w14:textId="753E28CA" w:rsidR="002B75E2" w:rsidRDefault="00000000">
      <w:pPr>
        <w:pStyle w:val="TOC2"/>
        <w:rPr>
          <w:rFonts w:eastAsiaTheme="minorEastAsia" w:cstheme="minorBidi"/>
          <w:snapToGrid/>
          <w:kern w:val="2"/>
          <w:lang w:val="en-US" w:eastAsia="ja-JP"/>
          <w14:ligatures w14:val="standardContextual"/>
        </w:rPr>
      </w:pPr>
      <w:hyperlink w:anchor="_Toc171237843" w:history="1">
        <w:r w:rsidR="002B75E2" w:rsidRPr="0027073F">
          <w:rPr>
            <w:rStyle w:val="Hyperlink"/>
          </w:rPr>
          <w:t>Evaluation of Community Based Approaches at the GEF, January 2024</w:t>
        </w:r>
        <w:r w:rsidR="002B75E2">
          <w:rPr>
            <w:webHidden/>
          </w:rPr>
          <w:tab/>
        </w:r>
      </w:hyperlink>
      <w:r w:rsidR="00202B93">
        <w:t>71</w:t>
      </w:r>
    </w:p>
    <w:p w14:paraId="6703FB01" w14:textId="5D764B26" w:rsidR="002B75E2" w:rsidRDefault="00000000">
      <w:pPr>
        <w:pStyle w:val="TOC3"/>
        <w:rPr>
          <w:rFonts w:eastAsiaTheme="minorEastAsia" w:cstheme="minorBidi"/>
          <w:kern w:val="2"/>
          <w:lang w:val="en-US" w:eastAsia="ja-JP"/>
          <w14:ligatures w14:val="standardContextual"/>
        </w:rPr>
      </w:pPr>
      <w:hyperlink w:anchor="_Toc171237844" w:history="1">
        <w:r w:rsidR="002B75E2" w:rsidRPr="0027073F">
          <w:rPr>
            <w:rStyle w:val="Hyperlink"/>
          </w:rPr>
          <w:t>Evaluation of the Global Wildlife Program (GWP), June 2024</w:t>
        </w:r>
        <w:r w:rsidR="002B75E2">
          <w:rPr>
            <w:webHidden/>
          </w:rPr>
          <w:tab/>
        </w:r>
      </w:hyperlink>
      <w:r w:rsidR="00202B93">
        <w:t>73</w:t>
      </w:r>
    </w:p>
    <w:p w14:paraId="1EC131AD" w14:textId="76B7BE48" w:rsidR="002B75E2" w:rsidRDefault="00000000">
      <w:pPr>
        <w:pStyle w:val="TOC1"/>
        <w:rPr>
          <w:rFonts w:eastAsiaTheme="minorEastAsia"/>
          <w:bCs w:val="0"/>
          <w:kern w:val="2"/>
          <w:lang w:eastAsia="ja-JP"/>
          <w14:ligatures w14:val="standardContextual"/>
        </w:rPr>
      </w:pPr>
      <w:hyperlink w:anchor="_Toc171237845" w:history="1">
        <w:r w:rsidR="002B75E2" w:rsidRPr="0027073F">
          <w:rPr>
            <w:rStyle w:val="Hyperlink"/>
          </w:rPr>
          <w:t>Annex 1: List of GEF-7 Biodiversity and Multi Focal Area Projects Approved from January 1 to June 30, 2022</w:t>
        </w:r>
        <w:r w:rsidR="002B75E2">
          <w:rPr>
            <w:webHidden/>
          </w:rPr>
          <w:tab/>
        </w:r>
      </w:hyperlink>
      <w:r w:rsidR="00D80D6E">
        <w:t>75</w:t>
      </w:r>
    </w:p>
    <w:p w14:paraId="749B8B4B" w14:textId="31F8BDD9" w:rsidR="002B75E2" w:rsidRDefault="00000000">
      <w:pPr>
        <w:pStyle w:val="TOC1"/>
        <w:rPr>
          <w:rFonts w:eastAsiaTheme="minorEastAsia"/>
          <w:bCs w:val="0"/>
          <w:kern w:val="2"/>
          <w:lang w:eastAsia="ja-JP"/>
          <w14:ligatures w14:val="standardContextual"/>
        </w:rPr>
      </w:pPr>
      <w:hyperlink w:anchor="_Toc171237846" w:history="1">
        <w:r w:rsidR="002B75E2" w:rsidRPr="0027073F">
          <w:rPr>
            <w:rStyle w:val="Hyperlink"/>
          </w:rPr>
          <w:t>Annex 2: List of GEF-8 Biodiversity and Multi Focal Area Projects Approved from July 1, 2022 to June 30, 2024</w:t>
        </w:r>
        <w:r w:rsidR="002B75E2">
          <w:rPr>
            <w:webHidden/>
          </w:rPr>
          <w:tab/>
        </w:r>
      </w:hyperlink>
      <w:r w:rsidR="00D80D6E">
        <w:t>79</w:t>
      </w:r>
    </w:p>
    <w:p w14:paraId="0E3BA719" w14:textId="05743EAF" w:rsidR="002B75E2" w:rsidRDefault="00000000">
      <w:pPr>
        <w:pStyle w:val="TOC1"/>
        <w:rPr>
          <w:rFonts w:eastAsiaTheme="minorEastAsia"/>
          <w:bCs w:val="0"/>
          <w:kern w:val="2"/>
          <w:lang w:eastAsia="ja-JP"/>
          <w14:ligatures w14:val="standardContextual"/>
        </w:rPr>
      </w:pPr>
      <w:hyperlink w:anchor="_Toc171237847" w:history="1">
        <w:r w:rsidR="002B75E2" w:rsidRPr="00EB7292">
          <w:rPr>
            <w:rStyle w:val="Hyperlink"/>
          </w:rPr>
          <w:t>Annex 3: List of Global Biodiversity Framework Fund Projects and PPG Requests Approved to June 30, 2024</w:t>
        </w:r>
        <w:r w:rsidR="002B75E2" w:rsidRPr="00EB7292">
          <w:rPr>
            <w:webHidden/>
          </w:rPr>
          <w:tab/>
        </w:r>
      </w:hyperlink>
      <w:r w:rsidR="00D80D6E">
        <w:t>98</w:t>
      </w:r>
    </w:p>
    <w:p w14:paraId="5A51D990" w14:textId="21861E76" w:rsidR="006D2491" w:rsidRPr="00B36505" w:rsidRDefault="001534C4" w:rsidP="006D2491">
      <w:pPr>
        <w:rPr>
          <w:sz w:val="24"/>
          <w:szCs w:val="24"/>
        </w:rPr>
      </w:pPr>
      <w:r>
        <w:rPr>
          <w:rFonts w:ascii="Calibri" w:eastAsia="MS Mincho" w:hAnsi="Calibri" w:cs="Angsana New"/>
          <w:bCs/>
          <w:noProof/>
          <w:szCs w:val="24"/>
          <w:lang w:val="en-GB"/>
        </w:rPr>
        <w:fldChar w:fldCharType="end"/>
      </w:r>
    </w:p>
    <w:p w14:paraId="2CFD8AAA" w14:textId="77777777" w:rsidR="00C74316" w:rsidRDefault="00C74316" w:rsidP="008B5A2D">
      <w:pPr>
        <w:spacing w:before="360"/>
        <w:jc w:val="center"/>
        <w:rPr>
          <w:b/>
          <w:bCs/>
          <w:sz w:val="24"/>
          <w:szCs w:val="24"/>
        </w:rPr>
      </w:pPr>
      <w:r>
        <w:rPr>
          <w:b/>
          <w:bCs/>
          <w:sz w:val="24"/>
          <w:szCs w:val="24"/>
        </w:rPr>
        <w:br w:type="page"/>
      </w:r>
    </w:p>
    <w:p w14:paraId="50754B72" w14:textId="18591815" w:rsidR="006D2491" w:rsidRPr="00B36505" w:rsidRDefault="006D2491" w:rsidP="008B5A2D">
      <w:pPr>
        <w:spacing w:before="360"/>
        <w:jc w:val="center"/>
        <w:rPr>
          <w:b/>
          <w:bCs/>
          <w:sz w:val="24"/>
          <w:szCs w:val="24"/>
        </w:rPr>
      </w:pPr>
      <w:r w:rsidRPr="00B36505">
        <w:rPr>
          <w:b/>
          <w:bCs/>
          <w:sz w:val="24"/>
          <w:szCs w:val="24"/>
        </w:rPr>
        <w:lastRenderedPageBreak/>
        <w:t>Table of Figures</w:t>
      </w:r>
      <w:r w:rsidR="00043ED8" w:rsidRPr="00B36505">
        <w:rPr>
          <w:rFonts w:eastAsia="MS Mincho" w:cstheme="minorHAnsi"/>
          <w:b/>
          <w:sz w:val="24"/>
          <w:szCs w:val="24"/>
          <w:lang w:val="en-GB"/>
        </w:rPr>
        <w:t xml:space="preserve"> </w:t>
      </w:r>
    </w:p>
    <w:p w14:paraId="503FBBEB" w14:textId="0ECE751B" w:rsidR="00485633" w:rsidRDefault="006064E7" w:rsidP="00756C88">
      <w:pPr>
        <w:pStyle w:val="TableofFigures"/>
        <w:rPr>
          <w:rFonts w:eastAsiaTheme="minorEastAsia"/>
          <w:noProof/>
          <w:kern w:val="2"/>
          <w:sz w:val="22"/>
          <w14:ligatures w14:val="standardContextual"/>
        </w:rPr>
      </w:pPr>
      <w:r w:rsidRPr="006064E7">
        <w:rPr>
          <w:rFonts w:eastAsiaTheme="majorEastAsia" w:cstheme="minorHAnsi"/>
          <w:bCs/>
          <w:snapToGrid w:val="0"/>
          <w:szCs w:val="24"/>
          <w:lang w:val="en-GB"/>
        </w:rPr>
        <w:fldChar w:fldCharType="begin"/>
      </w:r>
      <w:r w:rsidRPr="006064E7">
        <w:rPr>
          <w:rFonts w:eastAsiaTheme="majorEastAsia" w:cstheme="minorHAnsi"/>
          <w:bCs/>
          <w:snapToGrid w:val="0"/>
          <w:szCs w:val="24"/>
          <w:lang w:val="en-GB"/>
        </w:rPr>
        <w:instrText xml:space="preserve"> TOC \h \z \c "Figure" </w:instrText>
      </w:r>
      <w:r w:rsidRPr="006064E7">
        <w:rPr>
          <w:rFonts w:eastAsiaTheme="majorEastAsia" w:cstheme="minorHAnsi"/>
          <w:bCs/>
          <w:snapToGrid w:val="0"/>
          <w:szCs w:val="24"/>
          <w:lang w:val="en-GB"/>
        </w:rPr>
        <w:fldChar w:fldCharType="separate"/>
      </w:r>
      <w:hyperlink w:anchor="_Toc161334840" w:history="1">
        <w:r w:rsidR="00485633" w:rsidRPr="007337D5">
          <w:rPr>
            <w:rStyle w:val="Hyperlink"/>
            <w:noProof/>
          </w:rPr>
          <w:t>Figure 1. Distribution of Outcome and Implementation Progress Ratings of Ongoing GEF Projects across All Focal Areas as of June 30, 2023</w:t>
        </w:r>
        <w:r w:rsidR="00485633">
          <w:rPr>
            <w:noProof/>
            <w:webHidden/>
          </w:rPr>
          <w:tab/>
        </w:r>
      </w:hyperlink>
      <w:r w:rsidR="00214C25">
        <w:rPr>
          <w:noProof/>
        </w:rPr>
        <w:t>59</w:t>
      </w:r>
    </w:p>
    <w:p w14:paraId="38190502" w14:textId="35CD68E0" w:rsidR="00485633" w:rsidRDefault="00000000" w:rsidP="00756C88">
      <w:pPr>
        <w:pStyle w:val="TableofFigures"/>
        <w:rPr>
          <w:rFonts w:eastAsiaTheme="minorEastAsia"/>
          <w:noProof/>
          <w:kern w:val="2"/>
          <w:sz w:val="22"/>
          <w14:ligatures w14:val="standardContextual"/>
        </w:rPr>
      </w:pPr>
      <w:hyperlink w:anchor="_Toc161334841" w:history="1">
        <w:r w:rsidR="00485633" w:rsidRPr="007337D5">
          <w:rPr>
            <w:rStyle w:val="Hyperlink"/>
            <w:noProof/>
          </w:rPr>
          <w:t>Figure 2. Projects Rated in the Satisfactory Range by Focal Area as of June 30, 2023</w:t>
        </w:r>
        <w:r w:rsidR="00485633">
          <w:rPr>
            <w:noProof/>
            <w:webHidden/>
          </w:rPr>
          <w:tab/>
        </w:r>
      </w:hyperlink>
      <w:r w:rsidR="00214C25">
        <w:rPr>
          <w:noProof/>
        </w:rPr>
        <w:t>60</w:t>
      </w:r>
    </w:p>
    <w:p w14:paraId="32E1E103" w14:textId="0A687D75" w:rsidR="00485633" w:rsidRDefault="00000000" w:rsidP="00756C88">
      <w:pPr>
        <w:pStyle w:val="TableofFigures"/>
        <w:rPr>
          <w:rFonts w:eastAsiaTheme="minorEastAsia"/>
          <w:noProof/>
          <w:kern w:val="2"/>
          <w:sz w:val="22"/>
          <w14:ligatures w14:val="standardContextual"/>
        </w:rPr>
      </w:pPr>
      <w:hyperlink w:anchor="_Toc161334842" w:history="1">
        <w:r w:rsidR="00485633" w:rsidRPr="007337D5">
          <w:rPr>
            <w:rStyle w:val="Hyperlink"/>
            <w:noProof/>
          </w:rPr>
          <w:t>Figure 3. Co-financing Ratio by Focal Area for projects under implementation (2023)</w:t>
        </w:r>
        <w:r w:rsidR="00485633" w:rsidRPr="007337D5">
          <w:rPr>
            <w:rStyle w:val="Hyperlink"/>
            <w:noProof/>
            <w:vertAlign w:val="superscript"/>
          </w:rPr>
          <w:t xml:space="preserve"> </w:t>
        </w:r>
        <w:r w:rsidR="00485633">
          <w:rPr>
            <w:noProof/>
            <w:webHidden/>
          </w:rPr>
          <w:tab/>
        </w:r>
      </w:hyperlink>
      <w:r w:rsidR="00214C25">
        <w:rPr>
          <w:noProof/>
        </w:rPr>
        <w:t>61</w:t>
      </w:r>
    </w:p>
    <w:p w14:paraId="1E820E47" w14:textId="10C21CDA" w:rsidR="00485633" w:rsidRDefault="00000000" w:rsidP="00756C88">
      <w:pPr>
        <w:pStyle w:val="TableofFigures"/>
        <w:rPr>
          <w:rFonts w:eastAsiaTheme="minorEastAsia"/>
          <w:noProof/>
          <w:kern w:val="2"/>
          <w:sz w:val="22"/>
          <w14:ligatures w14:val="standardContextual"/>
        </w:rPr>
      </w:pPr>
      <w:hyperlink w:anchor="_Toc161334843" w:history="1">
        <w:r w:rsidR="00485633" w:rsidRPr="007337D5">
          <w:rPr>
            <w:rStyle w:val="Hyperlink"/>
            <w:noProof/>
          </w:rPr>
          <w:t>Figure 4. Progress in Reaching GEF-7 Core Indicator Targets as of June 2022</w:t>
        </w:r>
        <w:r w:rsidR="00485633">
          <w:rPr>
            <w:noProof/>
            <w:webHidden/>
          </w:rPr>
          <w:tab/>
        </w:r>
      </w:hyperlink>
      <w:r w:rsidR="00214C25">
        <w:rPr>
          <w:noProof/>
        </w:rPr>
        <w:t>62</w:t>
      </w:r>
    </w:p>
    <w:p w14:paraId="7E6A79A1" w14:textId="7A913C85" w:rsidR="00485633" w:rsidRDefault="00000000" w:rsidP="00756C88">
      <w:pPr>
        <w:pStyle w:val="TableofFigures"/>
        <w:rPr>
          <w:rFonts w:eastAsiaTheme="minorEastAsia"/>
          <w:noProof/>
          <w:kern w:val="2"/>
          <w:sz w:val="22"/>
          <w14:ligatures w14:val="standardContextual"/>
        </w:rPr>
      </w:pPr>
      <w:hyperlink w:anchor="_Toc161334844" w:history="1">
        <w:r w:rsidR="00485633" w:rsidRPr="007337D5">
          <w:rPr>
            <w:rStyle w:val="Hyperlink"/>
            <w:noProof/>
          </w:rPr>
          <w:t>Figure 5. Progress in Reaching GEF-8 Core Indicator Targets as of February 2024</w:t>
        </w:r>
        <w:r w:rsidR="00485633">
          <w:rPr>
            <w:noProof/>
            <w:webHidden/>
          </w:rPr>
          <w:tab/>
        </w:r>
      </w:hyperlink>
      <w:r w:rsidR="003E3FB8">
        <w:rPr>
          <w:noProof/>
        </w:rPr>
        <w:t>64</w:t>
      </w:r>
    </w:p>
    <w:p w14:paraId="55C90C66" w14:textId="742F3C63" w:rsidR="00485633" w:rsidRDefault="00000000" w:rsidP="00756C88">
      <w:pPr>
        <w:pStyle w:val="TableofFigures"/>
        <w:rPr>
          <w:rFonts w:eastAsiaTheme="minorEastAsia"/>
          <w:noProof/>
          <w:kern w:val="2"/>
          <w:sz w:val="22"/>
          <w14:ligatures w14:val="standardContextual"/>
        </w:rPr>
      </w:pPr>
      <w:hyperlink w:anchor="_Toc161334845" w:history="1">
        <w:r w:rsidR="00485633" w:rsidRPr="007337D5">
          <w:rPr>
            <w:rStyle w:val="Hyperlink"/>
            <w:noProof/>
          </w:rPr>
          <w:t>Figure 6. Progress against GEF-8 Rio Marker Targets as of February 2024</w:t>
        </w:r>
        <w:r w:rsidR="00485633">
          <w:rPr>
            <w:noProof/>
            <w:webHidden/>
          </w:rPr>
          <w:tab/>
        </w:r>
      </w:hyperlink>
      <w:r w:rsidR="003E3FB8">
        <w:rPr>
          <w:noProof/>
        </w:rPr>
        <w:t>63</w:t>
      </w:r>
    </w:p>
    <w:p w14:paraId="48CD54E9" w14:textId="1CED8916" w:rsidR="006D2491" w:rsidRPr="00B36505" w:rsidRDefault="006064E7" w:rsidP="006D2491">
      <w:pPr>
        <w:spacing w:after="160"/>
        <w:rPr>
          <w:rFonts w:eastAsiaTheme="majorEastAsia" w:cstheme="minorHAnsi"/>
          <w:b/>
          <w:smallCaps/>
          <w:snapToGrid w:val="0"/>
          <w:sz w:val="24"/>
          <w:szCs w:val="24"/>
          <w:lang w:val="en-GB"/>
        </w:rPr>
      </w:pPr>
      <w:r w:rsidRPr="006064E7">
        <w:rPr>
          <w:rFonts w:eastAsiaTheme="majorEastAsia" w:cstheme="minorHAnsi"/>
          <w:bCs/>
          <w:snapToGrid w:val="0"/>
          <w:sz w:val="24"/>
          <w:szCs w:val="24"/>
          <w:lang w:val="en-GB"/>
        </w:rPr>
        <w:fldChar w:fldCharType="end"/>
      </w:r>
    </w:p>
    <w:p w14:paraId="083F4C89" w14:textId="319B1175" w:rsidR="000D7E54" w:rsidRPr="00B36505" w:rsidRDefault="006D2491" w:rsidP="00601297">
      <w:pPr>
        <w:spacing w:before="360"/>
        <w:jc w:val="center"/>
        <w:rPr>
          <w:sz w:val="24"/>
          <w:szCs w:val="24"/>
          <w:lang w:val="en"/>
        </w:rPr>
      </w:pPr>
      <w:r w:rsidRPr="00B36505">
        <w:rPr>
          <w:b/>
          <w:bCs/>
          <w:snapToGrid w:val="0"/>
          <w:sz w:val="24"/>
          <w:szCs w:val="24"/>
          <w:lang w:val="en-GB"/>
        </w:rPr>
        <w:t>Table of Tables</w:t>
      </w:r>
      <w:r w:rsidR="00043ED8" w:rsidRPr="00B36505">
        <w:rPr>
          <w:rFonts w:eastAsia="MS Mincho" w:cstheme="minorHAnsi"/>
          <w:b/>
          <w:sz w:val="24"/>
          <w:szCs w:val="24"/>
          <w:lang w:val="en-GB"/>
        </w:rPr>
        <w:t xml:space="preserve"> </w:t>
      </w:r>
    </w:p>
    <w:p w14:paraId="34F17D91" w14:textId="6FDDB9D1" w:rsidR="002B75E2" w:rsidRDefault="006064E7">
      <w:pPr>
        <w:pStyle w:val="TableofFigures"/>
        <w:rPr>
          <w:rFonts w:eastAsiaTheme="minorEastAsia"/>
          <w:noProof/>
          <w:kern w:val="2"/>
          <w:sz w:val="22"/>
          <w:lang w:eastAsia="ja-JP"/>
          <w14:ligatures w14:val="standardContextual"/>
        </w:rPr>
      </w:pPr>
      <w:r>
        <w:rPr>
          <w:szCs w:val="24"/>
          <w:lang w:val="en"/>
        </w:rPr>
        <w:fldChar w:fldCharType="begin"/>
      </w:r>
      <w:r>
        <w:rPr>
          <w:szCs w:val="24"/>
          <w:lang w:val="en"/>
        </w:rPr>
        <w:instrText xml:space="preserve"> TOC \h \z \c "Table" </w:instrText>
      </w:r>
      <w:r>
        <w:rPr>
          <w:szCs w:val="24"/>
          <w:lang w:val="en"/>
        </w:rPr>
        <w:fldChar w:fldCharType="separate"/>
      </w:r>
      <w:hyperlink w:anchor="_Toc171237850" w:history="1">
        <w:r w:rsidR="002B75E2" w:rsidRPr="009B7381">
          <w:rPr>
            <w:rStyle w:val="Hyperlink"/>
            <w:noProof/>
          </w:rPr>
          <w:t>Table 1.</w:t>
        </w:r>
        <w:r w:rsidR="002B75E2" w:rsidRPr="009B7381">
          <w:rPr>
            <w:rStyle w:val="Hyperlink"/>
            <w:noProof/>
            <w:lang w:val="en-GB"/>
          </w:rPr>
          <w:t xml:space="preserve"> CBD Guidance and Delivery Mechanism in GEF-7</w:t>
        </w:r>
        <w:r w:rsidR="002B75E2">
          <w:rPr>
            <w:noProof/>
            <w:webHidden/>
          </w:rPr>
          <w:tab/>
        </w:r>
      </w:hyperlink>
      <w:r w:rsidR="003E3FB8">
        <w:rPr>
          <w:noProof/>
        </w:rPr>
        <w:t>2</w:t>
      </w:r>
    </w:p>
    <w:p w14:paraId="2F6AE2C4" w14:textId="74071922" w:rsidR="002B75E2" w:rsidRDefault="00000000">
      <w:pPr>
        <w:pStyle w:val="TableofFigures"/>
        <w:rPr>
          <w:rFonts w:eastAsiaTheme="minorEastAsia"/>
          <w:noProof/>
          <w:kern w:val="2"/>
          <w:sz w:val="22"/>
          <w:lang w:eastAsia="ja-JP"/>
          <w14:ligatures w14:val="standardContextual"/>
        </w:rPr>
      </w:pPr>
      <w:hyperlink w:anchor="_Toc171237851" w:history="1">
        <w:r w:rsidR="002B75E2" w:rsidRPr="009B7381">
          <w:rPr>
            <w:rStyle w:val="Hyperlink"/>
            <w:noProof/>
          </w:rPr>
          <w:t xml:space="preserve">Table 2. </w:t>
        </w:r>
        <w:r w:rsidR="002B75E2" w:rsidRPr="009B7381">
          <w:rPr>
            <w:rStyle w:val="Hyperlink"/>
            <w:noProof/>
            <w:lang w:val="en-GB"/>
          </w:rPr>
          <w:t>Summary of Programming Usage of the GEF-7 Biodiversity Focal Area</w:t>
        </w:r>
        <w:r w:rsidR="002B75E2" w:rsidRPr="009B7381">
          <w:rPr>
            <w:rStyle w:val="Hyperlink"/>
            <w:noProof/>
          </w:rPr>
          <w:t xml:space="preserve"> </w:t>
        </w:r>
        <w:r w:rsidR="002B75E2" w:rsidRPr="009B7381">
          <w:rPr>
            <w:rStyle w:val="Hyperlink"/>
            <w:noProof/>
            <w:lang w:val="en-GB"/>
          </w:rPr>
          <w:t>(July 1, 2018 to June 30,2022)</w:t>
        </w:r>
        <w:r w:rsidR="002B75E2">
          <w:rPr>
            <w:noProof/>
            <w:webHidden/>
          </w:rPr>
          <w:tab/>
        </w:r>
      </w:hyperlink>
      <w:r w:rsidR="001C4BCE">
        <w:rPr>
          <w:noProof/>
        </w:rPr>
        <w:t>3</w:t>
      </w:r>
    </w:p>
    <w:p w14:paraId="328A50CC" w14:textId="4A635BBC" w:rsidR="002B75E2" w:rsidRDefault="00000000">
      <w:pPr>
        <w:pStyle w:val="TableofFigures"/>
        <w:rPr>
          <w:rFonts w:eastAsiaTheme="minorEastAsia"/>
          <w:noProof/>
          <w:kern w:val="2"/>
          <w:sz w:val="22"/>
          <w:lang w:eastAsia="ja-JP"/>
          <w14:ligatures w14:val="standardContextual"/>
        </w:rPr>
      </w:pPr>
      <w:hyperlink w:anchor="_Toc171237852" w:history="1">
        <w:r w:rsidR="002B75E2" w:rsidRPr="009B7381">
          <w:rPr>
            <w:rStyle w:val="Hyperlink"/>
            <w:noProof/>
          </w:rPr>
          <w:t>Table 3.</w:t>
        </w:r>
        <w:r w:rsidR="00BC46FA">
          <w:rPr>
            <w:rStyle w:val="Hyperlink"/>
            <w:noProof/>
          </w:rPr>
          <w:t xml:space="preserve"> </w:t>
        </w:r>
        <w:r w:rsidR="002B75E2" w:rsidRPr="009B7381">
          <w:rPr>
            <w:rStyle w:val="Hyperlink"/>
            <w:noProof/>
          </w:rPr>
          <w:t>Cumulative GEF-7 Direct Programming Contribution across all GEF Resources and Programming Lines to the Strategic Plan for Biodiversity 2011-2020  (July 1, 2018 to June 30, 2022)</w:t>
        </w:r>
        <w:r w:rsidR="002B75E2">
          <w:rPr>
            <w:noProof/>
            <w:webHidden/>
          </w:rPr>
          <w:tab/>
        </w:r>
      </w:hyperlink>
      <w:r w:rsidR="001C4BCE">
        <w:rPr>
          <w:noProof/>
        </w:rPr>
        <w:t>4</w:t>
      </w:r>
    </w:p>
    <w:p w14:paraId="7F4A628B" w14:textId="3F0DBA45" w:rsidR="002B75E2" w:rsidRDefault="00000000">
      <w:pPr>
        <w:pStyle w:val="TableofFigures"/>
        <w:rPr>
          <w:rFonts w:eastAsiaTheme="minorEastAsia"/>
          <w:noProof/>
          <w:kern w:val="2"/>
          <w:sz w:val="22"/>
          <w:lang w:eastAsia="ja-JP"/>
          <w14:ligatures w14:val="standardContextual"/>
        </w:rPr>
      </w:pPr>
      <w:hyperlink w:anchor="_Toc171237853" w:history="1">
        <w:r w:rsidR="002B75E2" w:rsidRPr="009B7381">
          <w:rPr>
            <w:rStyle w:val="Hyperlink"/>
            <w:noProof/>
          </w:rPr>
          <w:t>Table 4.  Summary of Programming Usage of the GEF-8 Biodiversity Focal Area Resources in the Reporting Period (July 1, 2022 to June 30, 2024)</w:t>
        </w:r>
        <w:r w:rsidR="002B75E2">
          <w:rPr>
            <w:noProof/>
            <w:webHidden/>
          </w:rPr>
          <w:tab/>
        </w:r>
      </w:hyperlink>
      <w:r w:rsidR="001C4BCE">
        <w:rPr>
          <w:noProof/>
        </w:rPr>
        <w:t>7</w:t>
      </w:r>
    </w:p>
    <w:p w14:paraId="63B376CA" w14:textId="27C77ED9" w:rsidR="002B75E2" w:rsidRDefault="00000000">
      <w:pPr>
        <w:pStyle w:val="TableofFigures"/>
        <w:rPr>
          <w:rFonts w:eastAsiaTheme="minorEastAsia"/>
          <w:noProof/>
          <w:kern w:val="2"/>
          <w:sz w:val="22"/>
          <w:lang w:eastAsia="ja-JP"/>
          <w14:ligatures w14:val="standardContextual"/>
        </w:rPr>
      </w:pPr>
      <w:hyperlink w:anchor="_Toc171237854" w:history="1">
        <w:r w:rsidR="002B75E2" w:rsidRPr="009B7381">
          <w:rPr>
            <w:rStyle w:val="Hyperlink"/>
            <w:noProof/>
          </w:rPr>
          <w:t>Table 5.  Mapping of Kunming-Montreal Global Biodiversity Framework Action Targets to the Integrated Programs</w:t>
        </w:r>
        <w:r w:rsidR="002B75E2">
          <w:rPr>
            <w:noProof/>
            <w:webHidden/>
          </w:rPr>
          <w:tab/>
        </w:r>
      </w:hyperlink>
      <w:r w:rsidR="001C4BCE">
        <w:rPr>
          <w:noProof/>
        </w:rPr>
        <w:t>11</w:t>
      </w:r>
    </w:p>
    <w:p w14:paraId="76E10CCE" w14:textId="10138CA4" w:rsidR="002B75E2" w:rsidRDefault="00000000">
      <w:pPr>
        <w:pStyle w:val="TableofFigures"/>
        <w:rPr>
          <w:rFonts w:eastAsiaTheme="minorEastAsia"/>
          <w:noProof/>
          <w:kern w:val="2"/>
          <w:sz w:val="22"/>
          <w:lang w:eastAsia="ja-JP"/>
          <w14:ligatures w14:val="standardContextual"/>
        </w:rPr>
      </w:pPr>
      <w:hyperlink w:anchor="_Toc171237855" w:history="1">
        <w:r w:rsidR="002B75E2" w:rsidRPr="009B7381">
          <w:rPr>
            <w:rStyle w:val="Hyperlink"/>
            <w:noProof/>
          </w:rPr>
          <w:t>Table 6.  Contributions from LDCF and SCCF to Achieving the KMGBF Targets (July 1, 2022 to June 30, 2024)</w:t>
        </w:r>
        <w:r w:rsidR="002B75E2">
          <w:rPr>
            <w:noProof/>
            <w:webHidden/>
          </w:rPr>
          <w:tab/>
        </w:r>
      </w:hyperlink>
      <w:r w:rsidR="00F73A77">
        <w:rPr>
          <w:noProof/>
        </w:rPr>
        <w:t>21</w:t>
      </w:r>
    </w:p>
    <w:p w14:paraId="32B52A7B" w14:textId="7600A1CC" w:rsidR="002B75E2" w:rsidRDefault="00000000">
      <w:pPr>
        <w:pStyle w:val="TableofFigures"/>
        <w:rPr>
          <w:rFonts w:eastAsiaTheme="minorEastAsia"/>
          <w:noProof/>
          <w:kern w:val="2"/>
          <w:sz w:val="22"/>
          <w:lang w:eastAsia="ja-JP"/>
          <w14:ligatures w14:val="standardContextual"/>
        </w:rPr>
      </w:pPr>
      <w:hyperlink w:anchor="_Toc171237856" w:history="1">
        <w:r w:rsidR="002B75E2" w:rsidRPr="009B7381">
          <w:rPr>
            <w:rStyle w:val="Hyperlink"/>
            <w:noProof/>
          </w:rPr>
          <w:t>Table 7. Distribution of GEF Resources by International Waters Focal Area Objectives and Contributions to Achieving the KMGBF Targets (July 1, 2022 to June 30, 2024)</w:t>
        </w:r>
        <w:r w:rsidR="002B75E2">
          <w:rPr>
            <w:noProof/>
            <w:webHidden/>
          </w:rPr>
          <w:tab/>
        </w:r>
      </w:hyperlink>
      <w:r w:rsidR="00F73A77">
        <w:rPr>
          <w:noProof/>
        </w:rPr>
        <w:t>22</w:t>
      </w:r>
    </w:p>
    <w:p w14:paraId="6B2B7D09" w14:textId="47A72A1F" w:rsidR="002B75E2" w:rsidRDefault="00000000">
      <w:pPr>
        <w:pStyle w:val="TableofFigures"/>
        <w:rPr>
          <w:rFonts w:eastAsiaTheme="minorEastAsia"/>
          <w:noProof/>
          <w:kern w:val="2"/>
          <w:sz w:val="22"/>
          <w:lang w:eastAsia="ja-JP"/>
          <w14:ligatures w14:val="standardContextual"/>
        </w:rPr>
      </w:pPr>
      <w:hyperlink w:anchor="_Toc171237857" w:history="1">
        <w:r w:rsidR="002B75E2" w:rsidRPr="009B7381">
          <w:rPr>
            <w:rStyle w:val="Hyperlink"/>
            <w:noProof/>
          </w:rPr>
          <w:t>Table 8.  Distribution of GEF Resources by the NGI and Contributions to Achieving the KMGBF Targets (July 1, 2022 to June 30, 2024)</w:t>
        </w:r>
        <w:r w:rsidR="002B75E2">
          <w:rPr>
            <w:noProof/>
            <w:webHidden/>
          </w:rPr>
          <w:tab/>
        </w:r>
      </w:hyperlink>
      <w:r w:rsidR="00F73A77">
        <w:rPr>
          <w:noProof/>
        </w:rPr>
        <w:t>24</w:t>
      </w:r>
    </w:p>
    <w:p w14:paraId="7E689FA0" w14:textId="1C9EC510" w:rsidR="002B75E2" w:rsidRDefault="00000000">
      <w:pPr>
        <w:pStyle w:val="TableofFigures"/>
        <w:rPr>
          <w:rFonts w:eastAsiaTheme="minorEastAsia"/>
          <w:noProof/>
          <w:kern w:val="2"/>
          <w:sz w:val="22"/>
          <w:lang w:eastAsia="ja-JP"/>
          <w14:ligatures w14:val="standardContextual"/>
        </w:rPr>
      </w:pPr>
      <w:hyperlink w:anchor="_Toc171237858" w:history="1">
        <w:r w:rsidR="002B75E2" w:rsidRPr="009B7381">
          <w:rPr>
            <w:rStyle w:val="Hyperlink"/>
            <w:noProof/>
          </w:rPr>
          <w:t>Table 9.  GEF-8 Programming Contribution of Biodiversity and Other GEF Resources and Programming Lines to the KMGBF (July 1, 2022 to June 30, 2024)</w:t>
        </w:r>
        <w:r w:rsidR="002B75E2">
          <w:rPr>
            <w:noProof/>
            <w:webHidden/>
          </w:rPr>
          <w:tab/>
        </w:r>
      </w:hyperlink>
      <w:r w:rsidR="00F73A77">
        <w:rPr>
          <w:noProof/>
        </w:rPr>
        <w:t>30</w:t>
      </w:r>
    </w:p>
    <w:p w14:paraId="0EC0C9EB" w14:textId="2B1F29DA" w:rsidR="002B75E2" w:rsidRDefault="00000000">
      <w:pPr>
        <w:pStyle w:val="TableofFigures"/>
        <w:rPr>
          <w:rFonts w:eastAsiaTheme="minorEastAsia"/>
          <w:noProof/>
          <w:kern w:val="2"/>
          <w:sz w:val="22"/>
          <w:lang w:eastAsia="ja-JP"/>
          <w14:ligatures w14:val="standardContextual"/>
        </w:rPr>
      </w:pPr>
      <w:hyperlink w:anchor="_Toc171237859" w:history="1">
        <w:r w:rsidR="002B75E2" w:rsidRPr="009B7381">
          <w:rPr>
            <w:rStyle w:val="Hyperlink"/>
            <w:noProof/>
          </w:rPr>
          <w:t>Table 10.  Decision Adopted by CBD COP 15 (Decision 15/15) and GEF Responses</w:t>
        </w:r>
        <w:r w:rsidR="002B75E2">
          <w:rPr>
            <w:noProof/>
            <w:webHidden/>
          </w:rPr>
          <w:tab/>
        </w:r>
      </w:hyperlink>
      <w:r w:rsidR="00F73A77">
        <w:rPr>
          <w:noProof/>
        </w:rPr>
        <w:t>32</w:t>
      </w:r>
    </w:p>
    <w:p w14:paraId="396715C0" w14:textId="150EFB8A" w:rsidR="006064E7" w:rsidRPr="00B36505" w:rsidRDefault="006064E7" w:rsidP="006D2491">
      <w:pPr>
        <w:rPr>
          <w:sz w:val="24"/>
          <w:szCs w:val="24"/>
          <w:lang w:val="en"/>
        </w:rPr>
        <w:sectPr w:rsidR="006064E7" w:rsidRPr="00B36505" w:rsidSect="00E45CF5">
          <w:headerReference w:type="default" r:id="rId22"/>
          <w:footerReference w:type="even" r:id="rId23"/>
          <w:footerReference w:type="default" r:id="rId24"/>
          <w:pgSz w:w="12240" w:h="15840"/>
          <w:pgMar w:top="1440" w:right="1440" w:bottom="1440" w:left="1440" w:header="720" w:footer="288" w:gutter="0"/>
          <w:pgNumType w:fmt="lowerRoman" w:start="1"/>
          <w:cols w:space="720"/>
          <w:docGrid w:linePitch="360"/>
        </w:sectPr>
      </w:pPr>
      <w:r>
        <w:rPr>
          <w:sz w:val="24"/>
          <w:szCs w:val="24"/>
          <w:lang w:val="en"/>
        </w:rPr>
        <w:fldChar w:fldCharType="end"/>
      </w:r>
    </w:p>
    <w:p w14:paraId="730EE45B" w14:textId="2F8ABF4D" w:rsidR="00B24B27" w:rsidRPr="00B24B27" w:rsidRDefault="00D7359D" w:rsidP="00623052">
      <w:pPr>
        <w:pStyle w:val="Heading1"/>
      </w:pPr>
      <w:bookmarkStart w:id="6" w:name="_Toc102227393"/>
      <w:bookmarkStart w:id="7" w:name="_Toc171237782"/>
      <w:r w:rsidRPr="00410051">
        <w:lastRenderedPageBreak/>
        <w:t>Project Activities to Support Implementation of the CBD</w:t>
      </w:r>
      <w:bookmarkEnd w:id="6"/>
      <w:bookmarkEnd w:id="7"/>
    </w:p>
    <w:p w14:paraId="66D358B5" w14:textId="06568432" w:rsidR="004C31C0" w:rsidRDefault="00284D22" w:rsidP="003E237B">
      <w:pPr>
        <w:pStyle w:val="ListParagraph"/>
        <w:numPr>
          <w:ilvl w:val="0"/>
          <w:numId w:val="32"/>
        </w:numPr>
      </w:pPr>
      <w:r w:rsidRPr="00684413">
        <w:t xml:space="preserve">This report to the </w:t>
      </w:r>
      <w:r w:rsidR="003C2DC2" w:rsidRPr="00684413">
        <w:t xml:space="preserve">Sixteenth </w:t>
      </w:r>
      <w:r w:rsidRPr="00684413">
        <w:t>Conference of the Parties (COP) to the Convention on</w:t>
      </w:r>
      <w:r w:rsidR="00B24B27">
        <w:t xml:space="preserve"> </w:t>
      </w:r>
      <w:r w:rsidRPr="00684413">
        <w:t xml:space="preserve">Biological Diversity (CBD) provides information on the activities of the Global Environment Facility (GEF) in the </w:t>
      </w:r>
      <w:r w:rsidR="005067DE" w:rsidRPr="00684413">
        <w:t>Biodiversity Focal Area</w:t>
      </w:r>
      <w:r w:rsidRPr="00684413">
        <w:t xml:space="preserve"> in response to the COP 15 guidance to the GEF received in December 2022. Due to the impact of the COVID-19 pandemic on </w:t>
      </w:r>
      <w:r w:rsidR="0073253A" w:rsidRPr="00684413">
        <w:t>the</w:t>
      </w:r>
      <w:r w:rsidRPr="00684413">
        <w:t xml:space="preserve"> COP </w:t>
      </w:r>
      <w:r w:rsidR="0073253A" w:rsidRPr="00684413">
        <w:t xml:space="preserve">15 dates </w:t>
      </w:r>
      <w:r w:rsidRPr="00684413">
        <w:t xml:space="preserve">and in turn </w:t>
      </w:r>
      <w:r w:rsidR="00833F2D" w:rsidRPr="00684413">
        <w:t xml:space="preserve">on </w:t>
      </w:r>
      <w:r w:rsidRPr="00684413">
        <w:t xml:space="preserve">GEF’s reporting periods to the COP, this COP 16 report </w:t>
      </w:r>
      <w:r w:rsidR="004C31C0" w:rsidRPr="00684413">
        <w:t>covers the time from January 1, 2023, to June 30, 2024</w:t>
      </w:r>
      <w:r w:rsidR="004C31C0">
        <w:t xml:space="preserve">, including </w:t>
      </w:r>
      <w:r w:rsidRPr="00684413">
        <w:t xml:space="preserve">the last </w:t>
      </w:r>
      <w:r w:rsidR="004C31C0">
        <w:t>six</w:t>
      </w:r>
      <w:r w:rsidRPr="00684413">
        <w:t xml:space="preserve"> months of GEF-7 and the first </w:t>
      </w:r>
      <w:r w:rsidR="004C31C0">
        <w:t>two</w:t>
      </w:r>
      <w:r w:rsidR="003078CE" w:rsidRPr="00684413">
        <w:t xml:space="preserve"> years </w:t>
      </w:r>
      <w:r w:rsidRPr="00684413">
        <w:t>of GEF-8</w:t>
      </w:r>
      <w:r w:rsidR="004C31C0">
        <w:t>.</w:t>
      </w:r>
      <w:r w:rsidRPr="00684413">
        <w:t xml:space="preserve"> </w:t>
      </w:r>
    </w:p>
    <w:p w14:paraId="602A16C0" w14:textId="46948A3C" w:rsidR="00BA7FE3" w:rsidRPr="0039015F" w:rsidRDefault="00BA7FE3" w:rsidP="003E237B">
      <w:pPr>
        <w:pStyle w:val="ListParagraph"/>
        <w:numPr>
          <w:ilvl w:val="0"/>
          <w:numId w:val="32"/>
        </w:numPr>
      </w:pPr>
      <w:r w:rsidRPr="00684413">
        <w:t xml:space="preserve">This section of the report will provide a summary of the following: a) the last </w:t>
      </w:r>
      <w:r w:rsidR="004C31C0">
        <w:t>six</w:t>
      </w:r>
      <w:r w:rsidRPr="00684413">
        <w:t xml:space="preserve"> months of GEF-7 programming; b) a brief overall synthesis of GEF-7 programming during the entire GEF-7 phase, and c) and a summary of the first </w:t>
      </w:r>
      <w:r w:rsidR="004C31C0">
        <w:t>two</w:t>
      </w:r>
      <w:r w:rsidR="009E14FB" w:rsidRPr="00684413">
        <w:t xml:space="preserve"> years </w:t>
      </w:r>
      <w:r w:rsidRPr="00684413">
        <w:t>of GEF-8 programming.</w:t>
      </w:r>
    </w:p>
    <w:p w14:paraId="307248F4" w14:textId="31B5E4A9" w:rsidR="005E5A0E" w:rsidRPr="00540300" w:rsidRDefault="00BA7FE3" w:rsidP="0094706E">
      <w:pPr>
        <w:pStyle w:val="Heading2"/>
      </w:pPr>
      <w:bookmarkStart w:id="8" w:name="_Toc171237783"/>
      <w:r w:rsidRPr="00540300">
        <w:t xml:space="preserve">Programming in the Biodiversity Focal Area from January 1, </w:t>
      </w:r>
      <w:proofErr w:type="gramStart"/>
      <w:r w:rsidRPr="00540300">
        <w:t>20</w:t>
      </w:r>
      <w:r w:rsidR="00510704" w:rsidRPr="00540300">
        <w:t>2</w:t>
      </w:r>
      <w:r w:rsidRPr="00540300">
        <w:t>2</w:t>
      </w:r>
      <w:proofErr w:type="gramEnd"/>
      <w:r w:rsidRPr="00540300">
        <w:t xml:space="preserve"> to June 30, 2022 (last 6 months of GEF-7)</w:t>
      </w:r>
      <w:bookmarkEnd w:id="8"/>
    </w:p>
    <w:p w14:paraId="169D6B9A" w14:textId="401A2BB6" w:rsidR="00BA7FE3" w:rsidRPr="00540300" w:rsidRDefault="005D666B" w:rsidP="003E237B">
      <w:pPr>
        <w:pStyle w:val="ListParagraph"/>
        <w:numPr>
          <w:ilvl w:val="0"/>
          <w:numId w:val="46"/>
        </w:numPr>
      </w:pPr>
      <w:r w:rsidRPr="00540300">
        <w:t>By January 1, 20</w:t>
      </w:r>
      <w:r w:rsidR="00E20C32">
        <w:t>2</w:t>
      </w:r>
      <w:r w:rsidRPr="00540300">
        <w:t xml:space="preserve">2, </w:t>
      </w:r>
      <w:proofErr w:type="gramStart"/>
      <w:r w:rsidRPr="00540300">
        <w:t>the vast majority of</w:t>
      </w:r>
      <w:proofErr w:type="gramEnd"/>
      <w:r w:rsidRPr="00540300">
        <w:t xml:space="preserve"> resources in the </w:t>
      </w:r>
      <w:r w:rsidR="005067DE">
        <w:t>Biodiversity Focal Area</w:t>
      </w:r>
      <w:r w:rsidRPr="00540300">
        <w:t xml:space="preserve"> had been programmed and this was fully reported on in the GEF report to COP</w:t>
      </w:r>
      <w:r w:rsidR="00350C86">
        <w:t xml:space="preserve"> </w:t>
      </w:r>
      <w:r w:rsidRPr="00540300">
        <w:t>15</w:t>
      </w:r>
      <w:r w:rsidR="00350C86">
        <w:t>.</w:t>
      </w:r>
      <w:r w:rsidR="00350C86">
        <w:rPr>
          <w:rStyle w:val="FootnoteReference"/>
        </w:rPr>
        <w:footnoteReference w:id="10"/>
      </w:r>
      <w:r w:rsidR="007A4CE8" w:rsidRPr="003E237B">
        <w:rPr>
          <w:b/>
          <w:bCs/>
        </w:rPr>
        <w:t xml:space="preserve"> </w:t>
      </w:r>
      <w:r w:rsidRPr="00540300">
        <w:t xml:space="preserve">During the last </w:t>
      </w:r>
      <w:r w:rsidR="005905CA">
        <w:t>six</w:t>
      </w:r>
      <w:r w:rsidRPr="00540300">
        <w:t xml:space="preserve"> months of GEF-7</w:t>
      </w:r>
      <w:r w:rsidR="00873DC3" w:rsidRPr="00540300">
        <w:t xml:space="preserve">, </w:t>
      </w:r>
      <w:r w:rsidR="00A57EAD" w:rsidRPr="00540300">
        <w:t>63</w:t>
      </w:r>
      <w:r w:rsidR="00023D52" w:rsidRPr="00540300">
        <w:t xml:space="preserve"> projects </w:t>
      </w:r>
      <w:r w:rsidR="006C15CC" w:rsidRPr="00540300">
        <w:t xml:space="preserve">were approved </w:t>
      </w:r>
      <w:r w:rsidR="007A4CE8" w:rsidRPr="00540300">
        <w:t xml:space="preserve">using biodiversity resources, </w:t>
      </w:r>
      <w:r w:rsidR="00161C57" w:rsidRPr="00540300">
        <w:t xml:space="preserve">including 57 </w:t>
      </w:r>
      <w:r w:rsidR="005067DE">
        <w:t>Biodiversity Focal Area</w:t>
      </w:r>
      <w:r w:rsidR="003018AE" w:rsidRPr="00540300">
        <w:t xml:space="preserve"> projects and </w:t>
      </w:r>
      <w:r w:rsidR="007661C4">
        <w:t>six</w:t>
      </w:r>
      <w:r w:rsidR="003F519D" w:rsidRPr="00540300">
        <w:t xml:space="preserve"> multi focal area projects</w:t>
      </w:r>
      <w:r w:rsidR="001E3C08" w:rsidRPr="00540300">
        <w:t xml:space="preserve">, amounting to </w:t>
      </w:r>
      <w:r w:rsidR="003F728C" w:rsidRPr="00540300">
        <w:t>$</w:t>
      </w:r>
      <w:r w:rsidR="00CC578E">
        <w:t>145.13</w:t>
      </w:r>
      <w:r w:rsidR="003F728C" w:rsidRPr="00540300">
        <w:t xml:space="preserve"> million in </w:t>
      </w:r>
      <w:r w:rsidR="003F0A4F" w:rsidRPr="00540300">
        <w:t xml:space="preserve">GEF </w:t>
      </w:r>
      <w:r w:rsidR="00267653">
        <w:t xml:space="preserve">resources </w:t>
      </w:r>
      <w:r w:rsidR="004F3A22">
        <w:t xml:space="preserve">from </w:t>
      </w:r>
      <w:r w:rsidR="004900FF">
        <w:t>the Biodiversity</w:t>
      </w:r>
      <w:r w:rsidR="004F3A22">
        <w:t xml:space="preserve"> Focal Area</w:t>
      </w:r>
      <w:r w:rsidR="003F0A4F" w:rsidRPr="00540300">
        <w:t>.</w:t>
      </w:r>
      <w:r w:rsidR="006C15CC" w:rsidRPr="00540300">
        <w:t xml:space="preserve"> </w:t>
      </w:r>
      <w:r w:rsidR="00515E4F" w:rsidRPr="00540300">
        <w:t xml:space="preserve">A full list of these projects can be found in Annex </w:t>
      </w:r>
      <w:r w:rsidR="005905CA">
        <w:t>1.</w:t>
      </w:r>
    </w:p>
    <w:p w14:paraId="426DE0E8" w14:textId="25AF0344" w:rsidR="00BA7FE3" w:rsidRPr="00540300" w:rsidRDefault="00BA7FE3" w:rsidP="0094706E">
      <w:pPr>
        <w:pStyle w:val="Heading2"/>
      </w:pPr>
      <w:bookmarkStart w:id="9" w:name="_Toc171237784"/>
      <w:r w:rsidRPr="00540300">
        <w:t>Synthesis of GEF-7 Biodiversity Programming</w:t>
      </w:r>
      <w:r w:rsidR="00757E24" w:rsidRPr="00540300">
        <w:t xml:space="preserve"> </w:t>
      </w:r>
      <w:r w:rsidRPr="00540300">
        <w:t>to Support CBD Implementation</w:t>
      </w:r>
      <w:bookmarkEnd w:id="9"/>
    </w:p>
    <w:p w14:paraId="5D779929" w14:textId="78099B4D" w:rsidR="00925FCB" w:rsidRPr="00540300" w:rsidRDefault="00925FCB" w:rsidP="003E237B">
      <w:pPr>
        <w:pStyle w:val="ListParagraph"/>
      </w:pPr>
      <w:bookmarkStart w:id="10" w:name="_Hlk32178223"/>
      <w:r w:rsidRPr="00540300">
        <w:t xml:space="preserve">The goal of the GEF-7 </w:t>
      </w:r>
      <w:r w:rsidR="005067DE">
        <w:t>Biodiversity Focal Area</w:t>
      </w:r>
      <w:r w:rsidRPr="00540300">
        <w:t xml:space="preserve"> strategy </w:t>
      </w:r>
      <w:r w:rsidR="00011193" w:rsidRPr="00540300">
        <w:t>i</w:t>
      </w:r>
      <w:r w:rsidR="00BA7FE3" w:rsidRPr="00540300">
        <w:t>s</w:t>
      </w:r>
      <w:r w:rsidRPr="00540300">
        <w:t xml:space="preserve"> to maintain globally significan</w:t>
      </w:r>
      <w:r w:rsidR="00EE793D" w:rsidRPr="00540300">
        <w:t xml:space="preserve">t </w:t>
      </w:r>
      <w:r w:rsidRPr="00540300">
        <w:t>biodiversity in landscapes and seascapes. To achieve this goal, GEF investments</w:t>
      </w:r>
      <w:r w:rsidR="00056AFA" w:rsidRPr="00540300">
        <w:t xml:space="preserve"> help countries </w:t>
      </w:r>
      <w:r w:rsidR="00BC5DA9" w:rsidRPr="00540300">
        <w:t xml:space="preserve">meet </w:t>
      </w:r>
      <w:r w:rsidRPr="00540300">
        <w:t>the three objectives identified in the COP</w:t>
      </w:r>
      <w:r w:rsidR="00B4635F" w:rsidRPr="00540300">
        <w:t xml:space="preserve"> </w:t>
      </w:r>
      <w:r w:rsidRPr="00540300">
        <w:t xml:space="preserve">13 </w:t>
      </w:r>
      <w:r w:rsidR="000343DF" w:rsidRPr="00540300">
        <w:t>g</w:t>
      </w:r>
      <w:r w:rsidRPr="00540300">
        <w:t>uidance to the GEF</w:t>
      </w:r>
      <w:r w:rsidR="00B411C2" w:rsidRPr="00540300">
        <w:t xml:space="preserve">, </w:t>
      </w:r>
      <w:r w:rsidR="006D2E13" w:rsidRPr="00540300">
        <w:t xml:space="preserve">from </w:t>
      </w:r>
      <w:r w:rsidR="005C1E25" w:rsidRPr="00540300">
        <w:t>December 2016,</w:t>
      </w:r>
      <w:r w:rsidR="000343DF" w:rsidRPr="00540300">
        <w:t xml:space="preserve"> </w:t>
      </w:r>
      <w:r w:rsidR="00FE3EE1" w:rsidRPr="00540300">
        <w:t xml:space="preserve">as presented in </w:t>
      </w:r>
      <w:r w:rsidR="000343DF" w:rsidRPr="00540300">
        <w:t xml:space="preserve">the </w:t>
      </w:r>
      <w:r w:rsidR="00F720B6" w:rsidRPr="00540300">
        <w:t>F</w:t>
      </w:r>
      <w:r w:rsidR="000343DF" w:rsidRPr="00540300">
        <w:t>our-</w:t>
      </w:r>
      <w:r w:rsidR="00F720B6" w:rsidRPr="00540300">
        <w:t>Y</w:t>
      </w:r>
      <w:r w:rsidR="000343DF" w:rsidRPr="00540300">
        <w:t xml:space="preserve">ear </w:t>
      </w:r>
      <w:r w:rsidR="00F720B6" w:rsidRPr="00540300">
        <w:t>F</w:t>
      </w:r>
      <w:r w:rsidR="000343DF" w:rsidRPr="00540300">
        <w:t xml:space="preserve">ramework on </w:t>
      </w:r>
      <w:r w:rsidR="00F720B6" w:rsidRPr="00540300">
        <w:t>P</w:t>
      </w:r>
      <w:r w:rsidR="000343DF" w:rsidRPr="00540300">
        <w:t xml:space="preserve">rogram </w:t>
      </w:r>
      <w:r w:rsidR="00F720B6" w:rsidRPr="00540300">
        <w:t>P</w:t>
      </w:r>
      <w:r w:rsidR="000343DF" w:rsidRPr="00540300">
        <w:t>riorities</w:t>
      </w:r>
      <w:r w:rsidRPr="00540300">
        <w:t>:</w:t>
      </w:r>
    </w:p>
    <w:p w14:paraId="503BABA3" w14:textId="0AB95F68" w:rsidR="00925FCB" w:rsidRPr="00540300" w:rsidRDefault="00925FCB" w:rsidP="008872B0">
      <w:pPr>
        <w:numPr>
          <w:ilvl w:val="0"/>
          <w:numId w:val="33"/>
        </w:numPr>
        <w:spacing w:before="120" w:after="120"/>
        <w:ind w:firstLine="0"/>
        <w:rPr>
          <w:rFonts w:cstheme="minorHAnsi"/>
          <w:sz w:val="24"/>
          <w:szCs w:val="24"/>
        </w:rPr>
      </w:pPr>
      <w:r w:rsidRPr="00540300">
        <w:rPr>
          <w:rFonts w:cstheme="minorHAnsi"/>
          <w:sz w:val="24"/>
          <w:szCs w:val="24"/>
        </w:rPr>
        <w:t xml:space="preserve">Mainstream biodiversity across sectors as well as landscapes and seascapes; </w:t>
      </w:r>
    </w:p>
    <w:p w14:paraId="1C345BB7" w14:textId="71CFC126" w:rsidR="00925FCB" w:rsidRPr="007661C4" w:rsidRDefault="00925FCB" w:rsidP="008872B0">
      <w:pPr>
        <w:numPr>
          <w:ilvl w:val="0"/>
          <w:numId w:val="33"/>
        </w:numPr>
        <w:spacing w:before="120" w:after="120"/>
        <w:ind w:firstLine="0"/>
        <w:rPr>
          <w:rFonts w:cstheme="minorHAnsi"/>
          <w:sz w:val="24"/>
          <w:szCs w:val="24"/>
        </w:rPr>
      </w:pPr>
      <w:r w:rsidRPr="00540300">
        <w:rPr>
          <w:rFonts w:cstheme="minorHAnsi"/>
          <w:sz w:val="24"/>
          <w:szCs w:val="24"/>
        </w:rPr>
        <w:t>Address direct drivers to pr</w:t>
      </w:r>
      <w:r w:rsidR="007661C4">
        <w:rPr>
          <w:rFonts w:cstheme="minorHAnsi"/>
          <w:sz w:val="24"/>
          <w:szCs w:val="24"/>
        </w:rPr>
        <w:t>o</w:t>
      </w:r>
      <w:r w:rsidRPr="007661C4">
        <w:rPr>
          <w:rFonts w:cstheme="minorHAnsi"/>
          <w:sz w:val="24"/>
          <w:szCs w:val="24"/>
        </w:rPr>
        <w:t xml:space="preserve">tect habitats and species; and </w:t>
      </w:r>
    </w:p>
    <w:p w14:paraId="69C1B263" w14:textId="317396E9" w:rsidR="00C04F3E" w:rsidRDefault="00925FCB" w:rsidP="008872B0">
      <w:pPr>
        <w:numPr>
          <w:ilvl w:val="0"/>
          <w:numId w:val="33"/>
        </w:numPr>
        <w:spacing w:before="120" w:after="120"/>
        <w:ind w:firstLine="0"/>
        <w:rPr>
          <w:rFonts w:cstheme="minorHAnsi"/>
          <w:sz w:val="24"/>
          <w:szCs w:val="24"/>
        </w:rPr>
      </w:pPr>
      <w:r w:rsidRPr="00540300">
        <w:rPr>
          <w:rFonts w:cstheme="minorHAnsi"/>
          <w:sz w:val="24"/>
          <w:szCs w:val="24"/>
        </w:rPr>
        <w:t>Further develop biodiversity policy and institutional frameworks</w:t>
      </w:r>
      <w:bookmarkStart w:id="11" w:name="_Toc476081881"/>
      <w:bookmarkStart w:id="12" w:name="_Toc476693266"/>
      <w:bookmarkEnd w:id="10"/>
      <w:r w:rsidR="00FC26F3">
        <w:rPr>
          <w:rFonts w:cstheme="minorHAnsi"/>
          <w:sz w:val="24"/>
          <w:szCs w:val="24"/>
        </w:rPr>
        <w:t>.</w:t>
      </w:r>
    </w:p>
    <w:p w14:paraId="30C8125F" w14:textId="77777777" w:rsidR="00DE2A03" w:rsidRPr="00540300" w:rsidRDefault="00DE2A03" w:rsidP="008872B0">
      <w:pPr>
        <w:spacing w:before="120" w:after="120"/>
        <w:ind w:left="1080"/>
        <w:rPr>
          <w:rFonts w:cstheme="minorHAnsi"/>
          <w:sz w:val="24"/>
          <w:szCs w:val="24"/>
        </w:rPr>
      </w:pPr>
    </w:p>
    <w:p w14:paraId="2B46396C" w14:textId="67D9C027" w:rsidR="00665E66" w:rsidRPr="00540300" w:rsidRDefault="00925FCB" w:rsidP="003E237B">
      <w:pPr>
        <w:pStyle w:val="ListParagraph"/>
      </w:pPr>
      <w:r w:rsidRPr="00540300">
        <w:t>T</w:t>
      </w:r>
      <w:r w:rsidR="00E860E3">
        <w:t>able 1 below presents the collective contribution of t</w:t>
      </w:r>
      <w:r w:rsidRPr="00540300">
        <w:t xml:space="preserve">he Biodiversity Focal Area </w:t>
      </w:r>
      <w:r w:rsidR="00DF3705" w:rsidRPr="00540300">
        <w:t>Strategy and the focal area programming lines</w:t>
      </w:r>
      <w:r w:rsidRPr="00540300">
        <w:t xml:space="preserve">, the Food Systems, Land Use, and Restoration Impact Program, the Sustainable Cities Impact Program, the Sustainable Forest Management Impact </w:t>
      </w:r>
      <w:r w:rsidRPr="00540300">
        <w:lastRenderedPageBreak/>
        <w:t xml:space="preserve">Program, and the International Waters Focal Area Investments to achieving this </w:t>
      </w:r>
      <w:r w:rsidR="000343DF" w:rsidRPr="00540300">
        <w:t xml:space="preserve">GEF-7 </w:t>
      </w:r>
      <w:r w:rsidRPr="00540300">
        <w:t>goal and the three objectives</w:t>
      </w:r>
      <w:r w:rsidR="00B4635F" w:rsidRPr="00540300">
        <w:t xml:space="preserve">. </w:t>
      </w:r>
    </w:p>
    <w:p w14:paraId="5154EDE4" w14:textId="6CA99A55" w:rsidR="00925FCB" w:rsidRPr="00B36505" w:rsidRDefault="00D32514" w:rsidP="00121199">
      <w:pPr>
        <w:pStyle w:val="Caption"/>
        <w:rPr>
          <w:lang w:val="en-GB"/>
        </w:rPr>
      </w:pPr>
      <w:bookmarkStart w:id="13" w:name="_Toc492908736"/>
      <w:bookmarkStart w:id="14" w:name="_Toc492920107"/>
      <w:bookmarkStart w:id="15" w:name="_Toc492933764"/>
      <w:bookmarkStart w:id="16" w:name="_Toc492986461"/>
      <w:bookmarkStart w:id="17" w:name="_Toc492993869"/>
      <w:bookmarkStart w:id="18" w:name="_Toc492996654"/>
      <w:bookmarkStart w:id="19" w:name="_Toc492998810"/>
      <w:bookmarkStart w:id="20" w:name="_Toc492998980"/>
      <w:bookmarkStart w:id="21" w:name="_Toc493003965"/>
      <w:bookmarkStart w:id="22" w:name="_Toc501635652"/>
      <w:bookmarkStart w:id="23" w:name="_Toc102227142"/>
      <w:bookmarkStart w:id="24" w:name="_Toc103967143"/>
      <w:bookmarkStart w:id="25" w:name="_Toc171237850"/>
      <w:bookmarkEnd w:id="11"/>
      <w:bookmarkEnd w:id="12"/>
      <w:r w:rsidRPr="00B36505">
        <w:t xml:space="preserve">Table </w:t>
      </w:r>
      <w:r w:rsidR="008268A5">
        <w:fldChar w:fldCharType="begin"/>
      </w:r>
      <w:r w:rsidR="008268A5">
        <w:instrText xml:space="preserve"> SEQ Table \* ARABIC </w:instrText>
      </w:r>
      <w:r w:rsidR="008268A5">
        <w:fldChar w:fldCharType="separate"/>
      </w:r>
      <w:r w:rsidR="00756C88">
        <w:rPr>
          <w:noProof/>
        </w:rPr>
        <w:t>1</w:t>
      </w:r>
      <w:r w:rsidR="008268A5">
        <w:rPr>
          <w:noProof/>
        </w:rPr>
        <w:fldChar w:fldCharType="end"/>
      </w:r>
      <w:r w:rsidRPr="00B36505">
        <w:t>.</w:t>
      </w:r>
      <w:r w:rsidR="00925FCB" w:rsidRPr="00B36505">
        <w:rPr>
          <w:lang w:val="en-GB"/>
        </w:rPr>
        <w:t xml:space="preserve"> CBD Guidance and Delivery Mechanism in GEF-7</w:t>
      </w:r>
      <w:bookmarkEnd w:id="13"/>
      <w:bookmarkEnd w:id="14"/>
      <w:bookmarkEnd w:id="15"/>
      <w:bookmarkEnd w:id="16"/>
      <w:bookmarkEnd w:id="17"/>
      <w:bookmarkEnd w:id="18"/>
      <w:bookmarkEnd w:id="19"/>
      <w:bookmarkEnd w:id="20"/>
      <w:bookmarkEnd w:id="21"/>
      <w:bookmarkEnd w:id="22"/>
      <w:bookmarkEnd w:id="23"/>
      <w:bookmarkEnd w:id="24"/>
      <w:bookmarkEnd w:id="25"/>
    </w:p>
    <w:tbl>
      <w:tblPr>
        <w:tblW w:w="9455" w:type="dxa"/>
        <w:jc w:val="center"/>
        <w:tblLayout w:type="fixed"/>
        <w:tblLook w:val="0000" w:firstRow="0" w:lastRow="0" w:firstColumn="0" w:lastColumn="0" w:noHBand="0" w:noVBand="0"/>
      </w:tblPr>
      <w:tblGrid>
        <w:gridCol w:w="4415"/>
        <w:gridCol w:w="5040"/>
      </w:tblGrid>
      <w:tr w:rsidR="00925FCB" w:rsidRPr="0009051E" w14:paraId="53F2CA4C" w14:textId="77777777" w:rsidTr="00B926E0">
        <w:trPr>
          <w:tblHeade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0" w:type="dxa"/>
              <w:bottom w:w="0" w:type="dxa"/>
              <w:right w:w="0" w:type="dxa"/>
            </w:tcMar>
            <w:vAlign w:val="center"/>
          </w:tcPr>
          <w:p w14:paraId="42372935" w14:textId="593CCA01" w:rsidR="00925FCB" w:rsidRPr="0009051E" w:rsidRDefault="00925FCB" w:rsidP="00CC7FBC">
            <w:pPr>
              <w:ind w:left="180" w:right="190"/>
              <w:jc w:val="center"/>
              <w:rPr>
                <w:sz w:val="20"/>
                <w:szCs w:val="20"/>
              </w:rPr>
            </w:pPr>
            <w:r w:rsidRPr="0009051E">
              <w:rPr>
                <w:b/>
                <w:bCs/>
                <w:sz w:val="20"/>
                <w:szCs w:val="20"/>
              </w:rPr>
              <w:t>CBD</w:t>
            </w:r>
            <w:r w:rsidR="000343DF" w:rsidRPr="0009051E">
              <w:rPr>
                <w:b/>
                <w:bCs/>
                <w:sz w:val="20"/>
                <w:szCs w:val="20"/>
              </w:rPr>
              <w:t xml:space="preserve"> COP 13</w:t>
            </w:r>
            <w:r w:rsidRPr="0009051E">
              <w:rPr>
                <w:b/>
                <w:bCs/>
                <w:sz w:val="20"/>
                <w:szCs w:val="20"/>
              </w:rPr>
              <w:t xml:space="preserve"> Guidance: Four</w:t>
            </w:r>
            <w:r w:rsidR="007E1E7E" w:rsidRPr="0009051E">
              <w:rPr>
                <w:b/>
                <w:bCs/>
                <w:sz w:val="20"/>
                <w:szCs w:val="20"/>
              </w:rPr>
              <w:t>-</w:t>
            </w:r>
            <w:r w:rsidRPr="0009051E">
              <w:rPr>
                <w:b/>
                <w:bCs/>
                <w:sz w:val="20"/>
                <w:szCs w:val="20"/>
              </w:rPr>
              <w:t>Year Framework of Program Priorities</w:t>
            </w:r>
          </w:p>
        </w:tc>
        <w:tc>
          <w:tcPr>
            <w:tcW w:w="504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5934A6E0" w14:textId="5649DFE5" w:rsidR="00925FCB" w:rsidRPr="0009051E" w:rsidRDefault="00925FCB" w:rsidP="00CC7FBC">
            <w:pPr>
              <w:ind w:left="56"/>
              <w:jc w:val="center"/>
              <w:rPr>
                <w:sz w:val="20"/>
                <w:szCs w:val="20"/>
              </w:rPr>
            </w:pPr>
            <w:r w:rsidRPr="0009051E">
              <w:rPr>
                <w:b/>
                <w:bCs/>
                <w:sz w:val="20"/>
                <w:szCs w:val="20"/>
              </w:rPr>
              <w:t>Delivery Mechanism</w:t>
            </w:r>
          </w:p>
        </w:tc>
      </w:tr>
      <w:tr w:rsidR="00925FCB" w:rsidRPr="0009051E" w14:paraId="66A58B5C" w14:textId="77777777" w:rsidTr="00665E66">
        <w:trP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EA3FE8" w14:textId="6036C735" w:rsidR="00925FCB" w:rsidRPr="0009051E" w:rsidRDefault="00925FCB" w:rsidP="00CC7FBC">
            <w:pPr>
              <w:ind w:left="180" w:right="190"/>
              <w:rPr>
                <w:sz w:val="20"/>
                <w:szCs w:val="20"/>
              </w:rPr>
            </w:pPr>
            <w:r w:rsidRPr="0009051E">
              <w:rPr>
                <w:b/>
                <w:bCs/>
                <w:sz w:val="20"/>
                <w:szCs w:val="20"/>
              </w:rPr>
              <w:t>I. Mainstream biodiversity across sectors as well as</w:t>
            </w:r>
            <w:r w:rsidRPr="0009051E" w:rsidDel="00251185">
              <w:rPr>
                <w:b/>
                <w:bCs/>
                <w:sz w:val="20"/>
                <w:szCs w:val="20"/>
              </w:rPr>
              <w:t xml:space="preserve"> </w:t>
            </w:r>
            <w:r w:rsidRPr="0009051E">
              <w:rPr>
                <w:b/>
                <w:bCs/>
                <w:sz w:val="20"/>
                <w:szCs w:val="20"/>
              </w:rPr>
              <w:t>landscapes and seascapes</w:t>
            </w:r>
          </w:p>
          <w:p w14:paraId="2A8B6798" w14:textId="277196A3" w:rsidR="00925FCB" w:rsidRPr="0009051E" w:rsidRDefault="00925FCB" w:rsidP="00CC7FBC">
            <w:pPr>
              <w:ind w:left="180" w:right="190"/>
              <w:rPr>
                <w:sz w:val="20"/>
                <w:szCs w:val="20"/>
              </w:rPr>
            </w:pPr>
            <w:r w:rsidRPr="0009051E">
              <w:rPr>
                <w:sz w:val="20"/>
                <w:szCs w:val="20"/>
              </w:rPr>
              <w:t>A) Improve policies and decision-making, informed by biodiversity and ecosystem values</w:t>
            </w:r>
          </w:p>
          <w:p w14:paraId="4111F1D5" w14:textId="77777777" w:rsidR="00925FCB" w:rsidRPr="0009051E" w:rsidRDefault="00925FCB" w:rsidP="00CC7FBC">
            <w:pPr>
              <w:ind w:left="180" w:right="190"/>
              <w:rPr>
                <w:sz w:val="20"/>
                <w:szCs w:val="20"/>
              </w:rPr>
            </w:pPr>
            <w:r w:rsidRPr="0009051E">
              <w:rPr>
                <w:sz w:val="20"/>
                <w:szCs w:val="20"/>
              </w:rPr>
              <w:t>B) Manage biodiversity in landscapes and seascapes</w:t>
            </w:r>
          </w:p>
          <w:p w14:paraId="68775A62" w14:textId="77777777" w:rsidR="00925FCB" w:rsidRPr="0009051E" w:rsidRDefault="00925FCB" w:rsidP="00CC7FBC">
            <w:pPr>
              <w:ind w:left="180" w:right="190"/>
              <w:rPr>
                <w:sz w:val="20"/>
                <w:szCs w:val="20"/>
              </w:rPr>
            </w:pPr>
            <w:r w:rsidRPr="0009051E">
              <w:rPr>
                <w:sz w:val="20"/>
                <w:szCs w:val="20"/>
              </w:rPr>
              <w:t>C) Harness biodiversity for sustainable agriculture</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cPr>
          <w:p w14:paraId="4FD7D6EC" w14:textId="7ABBF093" w:rsidR="007347FC" w:rsidRPr="0009051E" w:rsidRDefault="0014002F" w:rsidP="00CC7FBC">
            <w:pPr>
              <w:ind w:left="56"/>
              <w:rPr>
                <w:sz w:val="20"/>
                <w:szCs w:val="20"/>
              </w:rPr>
            </w:pPr>
            <w:r w:rsidRPr="0009051E">
              <w:rPr>
                <w:b/>
                <w:bCs/>
                <w:sz w:val="20"/>
                <w:szCs w:val="20"/>
              </w:rPr>
              <w:t xml:space="preserve">Biodiversity </w:t>
            </w:r>
            <w:r w:rsidR="00925FCB" w:rsidRPr="0009051E">
              <w:rPr>
                <w:b/>
                <w:bCs/>
                <w:sz w:val="20"/>
                <w:szCs w:val="20"/>
              </w:rPr>
              <w:t>Focal Area Investments</w:t>
            </w:r>
            <w:r w:rsidR="00DF3705" w:rsidRPr="0009051E">
              <w:rPr>
                <w:b/>
                <w:bCs/>
                <w:sz w:val="20"/>
                <w:szCs w:val="20"/>
              </w:rPr>
              <w:t xml:space="preserve"> and Programming Lines</w:t>
            </w:r>
          </w:p>
          <w:p w14:paraId="0368CD8C" w14:textId="77777777" w:rsidR="00253DAE" w:rsidRPr="0009051E" w:rsidRDefault="00925FCB" w:rsidP="00CC7FBC">
            <w:pPr>
              <w:ind w:left="56"/>
              <w:rPr>
                <w:sz w:val="20"/>
                <w:szCs w:val="20"/>
              </w:rPr>
            </w:pPr>
            <w:r w:rsidRPr="0009051E">
              <w:rPr>
                <w:sz w:val="20"/>
                <w:szCs w:val="20"/>
              </w:rPr>
              <w:t>Biodiversity Mainstreaming in Priority Sectors</w:t>
            </w:r>
          </w:p>
          <w:p w14:paraId="14611EAD" w14:textId="77777777" w:rsidR="00253DAE" w:rsidRPr="0009051E" w:rsidRDefault="00925FCB" w:rsidP="00CC7FBC">
            <w:pPr>
              <w:ind w:left="56"/>
              <w:rPr>
                <w:sz w:val="20"/>
                <w:szCs w:val="20"/>
              </w:rPr>
            </w:pPr>
            <w:r w:rsidRPr="0009051E">
              <w:rPr>
                <w:sz w:val="20"/>
                <w:szCs w:val="20"/>
              </w:rPr>
              <w:t>Global Wildlife Program (preventing the extinction of known threatened species, and wildlife for sustainable development)</w:t>
            </w:r>
          </w:p>
          <w:p w14:paraId="538C4E43" w14:textId="77777777" w:rsidR="00253DAE" w:rsidRPr="0009051E" w:rsidRDefault="00925FCB" w:rsidP="00CC7FBC">
            <w:pPr>
              <w:ind w:left="56"/>
              <w:rPr>
                <w:sz w:val="20"/>
                <w:szCs w:val="20"/>
              </w:rPr>
            </w:pPr>
            <w:r w:rsidRPr="0009051E">
              <w:rPr>
                <w:sz w:val="20"/>
                <w:szCs w:val="20"/>
              </w:rPr>
              <w:t>Natural Capital Assessment and Accounting</w:t>
            </w:r>
          </w:p>
          <w:p w14:paraId="4B5B8ECE" w14:textId="77777777" w:rsidR="00253DAE" w:rsidRPr="0009051E" w:rsidRDefault="00925FCB" w:rsidP="00CC7FBC">
            <w:pPr>
              <w:ind w:left="56"/>
              <w:rPr>
                <w:sz w:val="20"/>
                <w:szCs w:val="20"/>
              </w:rPr>
            </w:pPr>
            <w:r w:rsidRPr="0009051E">
              <w:rPr>
                <w:sz w:val="20"/>
                <w:szCs w:val="20"/>
              </w:rPr>
              <w:t>Sustainable Use of Plant and Animal Genetic Resources</w:t>
            </w:r>
          </w:p>
          <w:p w14:paraId="20BA5AEA" w14:textId="5C33811C" w:rsidR="00253DAE" w:rsidRPr="0009051E" w:rsidRDefault="00925FCB" w:rsidP="00CC7FBC">
            <w:pPr>
              <w:ind w:left="56"/>
              <w:rPr>
                <w:sz w:val="20"/>
                <w:szCs w:val="20"/>
              </w:rPr>
            </w:pPr>
            <w:r w:rsidRPr="0009051E">
              <w:rPr>
                <w:sz w:val="20"/>
                <w:szCs w:val="20"/>
              </w:rPr>
              <w:t>Inclusive Conservation</w:t>
            </w:r>
            <w:r w:rsidR="00BF0D38" w:rsidRPr="0009051E">
              <w:rPr>
                <w:sz w:val="20"/>
                <w:szCs w:val="20"/>
              </w:rPr>
              <w:t xml:space="preserve"> Initiative</w:t>
            </w:r>
          </w:p>
          <w:p w14:paraId="096CB74A" w14:textId="77777777" w:rsidR="001D73BD" w:rsidRPr="0009051E" w:rsidRDefault="001D73BD" w:rsidP="00DE2A03">
            <w:pPr>
              <w:rPr>
                <w:b/>
                <w:bCs/>
                <w:sz w:val="20"/>
                <w:szCs w:val="20"/>
              </w:rPr>
            </w:pPr>
          </w:p>
          <w:p w14:paraId="2CADC16B" w14:textId="4DE9479A" w:rsidR="00D87049" w:rsidRPr="0009051E" w:rsidRDefault="00925FCB" w:rsidP="00CC7FBC">
            <w:pPr>
              <w:ind w:left="56"/>
              <w:rPr>
                <w:sz w:val="20"/>
                <w:szCs w:val="20"/>
              </w:rPr>
            </w:pPr>
            <w:r w:rsidRPr="0009051E">
              <w:rPr>
                <w:b/>
                <w:bCs/>
                <w:sz w:val="20"/>
                <w:szCs w:val="20"/>
              </w:rPr>
              <w:t>Impact Programs</w:t>
            </w:r>
          </w:p>
          <w:p w14:paraId="0F45179A" w14:textId="77777777" w:rsidR="00D87049" w:rsidRPr="0009051E" w:rsidRDefault="00925FCB" w:rsidP="00CC7FBC">
            <w:pPr>
              <w:ind w:left="56"/>
              <w:rPr>
                <w:sz w:val="20"/>
                <w:szCs w:val="20"/>
              </w:rPr>
            </w:pPr>
            <w:r w:rsidRPr="0009051E">
              <w:rPr>
                <w:sz w:val="20"/>
                <w:szCs w:val="20"/>
              </w:rPr>
              <w:t>Food systems, Land Use, and Restoration Impact Program</w:t>
            </w:r>
          </w:p>
          <w:p w14:paraId="07AF69E1" w14:textId="77777777" w:rsidR="00D87049" w:rsidRPr="0009051E" w:rsidRDefault="00925FCB" w:rsidP="00CC7FBC">
            <w:pPr>
              <w:ind w:left="56"/>
              <w:rPr>
                <w:sz w:val="20"/>
                <w:szCs w:val="20"/>
              </w:rPr>
            </w:pPr>
            <w:r w:rsidRPr="0009051E">
              <w:rPr>
                <w:sz w:val="20"/>
                <w:szCs w:val="20"/>
              </w:rPr>
              <w:t>Sustainable Cities Impact Program</w:t>
            </w:r>
          </w:p>
          <w:p w14:paraId="23373F1A" w14:textId="1CCD4CE2" w:rsidR="00D87049" w:rsidRPr="0009051E" w:rsidRDefault="00925FCB" w:rsidP="00CC7FBC">
            <w:pPr>
              <w:ind w:left="56"/>
              <w:rPr>
                <w:sz w:val="20"/>
                <w:szCs w:val="20"/>
              </w:rPr>
            </w:pPr>
            <w:r w:rsidRPr="0009051E">
              <w:rPr>
                <w:sz w:val="20"/>
                <w:szCs w:val="20"/>
              </w:rPr>
              <w:t>Sustainable Forest Management Impact Program (Amazon, Congo Basin, Dryland Sustainable Landscapes)</w:t>
            </w:r>
          </w:p>
          <w:p w14:paraId="0B0B3094" w14:textId="77777777" w:rsidR="001D73BD" w:rsidRPr="0009051E" w:rsidRDefault="001D73BD" w:rsidP="00CC7FBC">
            <w:pPr>
              <w:ind w:left="56"/>
              <w:rPr>
                <w:sz w:val="20"/>
                <w:szCs w:val="20"/>
              </w:rPr>
            </w:pPr>
          </w:p>
          <w:p w14:paraId="0C6BBE87" w14:textId="1BF652D8" w:rsidR="00925FCB" w:rsidRPr="0009051E" w:rsidRDefault="00925FCB" w:rsidP="00CC7FBC">
            <w:pPr>
              <w:ind w:left="56"/>
              <w:rPr>
                <w:sz w:val="20"/>
                <w:szCs w:val="20"/>
              </w:rPr>
            </w:pPr>
            <w:r w:rsidRPr="0009051E">
              <w:rPr>
                <w:b/>
                <w:bCs/>
                <w:sz w:val="20"/>
                <w:szCs w:val="20"/>
              </w:rPr>
              <w:t>Other Focal Areas</w:t>
            </w:r>
          </w:p>
          <w:p w14:paraId="1C78F040" w14:textId="77777777" w:rsidR="00925FCB" w:rsidRPr="0009051E" w:rsidRDefault="00925FCB" w:rsidP="00CC7FBC">
            <w:pPr>
              <w:ind w:left="56"/>
              <w:rPr>
                <w:sz w:val="20"/>
                <w:szCs w:val="20"/>
              </w:rPr>
            </w:pPr>
            <w:r w:rsidRPr="0009051E">
              <w:rPr>
                <w:sz w:val="20"/>
                <w:szCs w:val="20"/>
              </w:rPr>
              <w:t>International Waters/Sustainable Fisheries</w:t>
            </w:r>
          </w:p>
        </w:tc>
      </w:tr>
      <w:tr w:rsidR="00925FCB" w:rsidRPr="0009051E" w14:paraId="2A41A1B1" w14:textId="77777777" w:rsidTr="00665E66">
        <w:trPr>
          <w:jc w:val="center"/>
        </w:trPr>
        <w:tc>
          <w:tcPr>
            <w:tcW w:w="4415" w:type="dxa"/>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tcPr>
          <w:p w14:paraId="77E02687" w14:textId="23FE3F38" w:rsidR="00925FCB" w:rsidRPr="0009051E" w:rsidRDefault="00925FCB" w:rsidP="00CC7FBC">
            <w:pPr>
              <w:ind w:left="180" w:right="190"/>
              <w:rPr>
                <w:b/>
                <w:bCs/>
                <w:sz w:val="20"/>
                <w:szCs w:val="20"/>
              </w:rPr>
            </w:pPr>
            <w:r w:rsidRPr="0009051E">
              <w:rPr>
                <w:b/>
                <w:bCs/>
                <w:sz w:val="20"/>
                <w:szCs w:val="20"/>
              </w:rPr>
              <w:t xml:space="preserve">II. Address direct drivers to protect habitats and species </w:t>
            </w:r>
          </w:p>
          <w:p w14:paraId="6D330EA3" w14:textId="77777777" w:rsidR="00925FCB" w:rsidRPr="0009051E" w:rsidRDefault="00925FCB" w:rsidP="00CC7FBC">
            <w:pPr>
              <w:ind w:left="180" w:right="190"/>
              <w:rPr>
                <w:sz w:val="20"/>
                <w:szCs w:val="20"/>
              </w:rPr>
            </w:pPr>
            <w:r w:rsidRPr="0009051E">
              <w:rPr>
                <w:sz w:val="20"/>
                <w:szCs w:val="20"/>
              </w:rPr>
              <w:t>D) Prevent and control invasive alien species</w:t>
            </w:r>
          </w:p>
          <w:p w14:paraId="5AC57E52" w14:textId="77777777" w:rsidR="00925FCB" w:rsidRPr="0009051E" w:rsidRDefault="00925FCB" w:rsidP="00CC7FBC">
            <w:pPr>
              <w:ind w:left="180" w:right="190"/>
              <w:rPr>
                <w:sz w:val="20"/>
                <w:szCs w:val="20"/>
              </w:rPr>
            </w:pPr>
            <w:r w:rsidRPr="0009051E">
              <w:rPr>
                <w:sz w:val="20"/>
                <w:szCs w:val="20"/>
              </w:rPr>
              <w:t>E) Reduce pressures on coral reefs and other vulnerable coastal and marine ecosystems</w:t>
            </w:r>
          </w:p>
          <w:p w14:paraId="658BFA69" w14:textId="77777777" w:rsidR="00925FCB" w:rsidRPr="0009051E" w:rsidRDefault="00925FCB" w:rsidP="00CC7FBC">
            <w:pPr>
              <w:ind w:left="180" w:right="190"/>
              <w:rPr>
                <w:sz w:val="20"/>
                <w:szCs w:val="20"/>
              </w:rPr>
            </w:pPr>
            <w:r w:rsidRPr="0009051E">
              <w:rPr>
                <w:sz w:val="20"/>
                <w:szCs w:val="20"/>
              </w:rPr>
              <w:t>F) Enhance the effectiveness of protected area systems</w:t>
            </w:r>
          </w:p>
          <w:p w14:paraId="46127A31" w14:textId="77777777" w:rsidR="00925FCB" w:rsidRPr="0009051E" w:rsidRDefault="00925FCB" w:rsidP="00CC7FBC">
            <w:pPr>
              <w:ind w:left="180" w:right="190"/>
              <w:rPr>
                <w:sz w:val="20"/>
                <w:szCs w:val="20"/>
              </w:rPr>
            </w:pPr>
            <w:r w:rsidRPr="0009051E">
              <w:rPr>
                <w:sz w:val="20"/>
                <w:szCs w:val="20"/>
              </w:rPr>
              <w:t>G) Combat illegal and unsustainable use of species, with priority action on threatened species</w:t>
            </w:r>
          </w:p>
        </w:tc>
        <w:tc>
          <w:tcPr>
            <w:tcW w:w="5040" w:type="dxa"/>
            <w:tcBorders>
              <w:top w:val="single" w:sz="4" w:space="0" w:color="000000"/>
              <w:left w:val="single" w:sz="4" w:space="0" w:color="000000"/>
              <w:bottom w:val="single" w:sz="4" w:space="0" w:color="auto"/>
              <w:right w:val="single" w:sz="4" w:space="0" w:color="000000"/>
            </w:tcBorders>
            <w:shd w:val="clear" w:color="auto" w:fill="FFFFFF"/>
          </w:tcPr>
          <w:p w14:paraId="5ACF94FD" w14:textId="364AC065" w:rsidR="00D87049" w:rsidRPr="0009051E" w:rsidRDefault="0014002F" w:rsidP="00CC7FBC">
            <w:pPr>
              <w:ind w:left="56"/>
              <w:rPr>
                <w:sz w:val="20"/>
                <w:szCs w:val="20"/>
              </w:rPr>
            </w:pPr>
            <w:r w:rsidRPr="0009051E">
              <w:rPr>
                <w:b/>
                <w:bCs/>
                <w:sz w:val="20"/>
                <w:szCs w:val="20"/>
              </w:rPr>
              <w:t xml:space="preserve">Biodiversity </w:t>
            </w:r>
            <w:r w:rsidR="00925FCB" w:rsidRPr="0009051E">
              <w:rPr>
                <w:b/>
                <w:bCs/>
                <w:sz w:val="20"/>
                <w:szCs w:val="20"/>
              </w:rPr>
              <w:t>Focal Area Investments</w:t>
            </w:r>
            <w:r w:rsidR="00DF3705" w:rsidRPr="0009051E">
              <w:rPr>
                <w:b/>
                <w:bCs/>
                <w:sz w:val="20"/>
                <w:szCs w:val="20"/>
              </w:rPr>
              <w:t xml:space="preserve"> and Programming Lines</w:t>
            </w:r>
          </w:p>
          <w:p w14:paraId="21D1B3D3" w14:textId="77777777" w:rsidR="00D87049" w:rsidRPr="0009051E" w:rsidRDefault="00925FCB" w:rsidP="00CC7FBC">
            <w:pPr>
              <w:ind w:left="56"/>
              <w:rPr>
                <w:sz w:val="20"/>
                <w:szCs w:val="20"/>
              </w:rPr>
            </w:pPr>
            <w:r w:rsidRPr="0009051E">
              <w:rPr>
                <w:sz w:val="20"/>
                <w:szCs w:val="20"/>
              </w:rPr>
              <w:t>Prevention, Control and Management of Invasive Alien Species (focus on islands)</w:t>
            </w:r>
          </w:p>
          <w:p w14:paraId="1CF9126D" w14:textId="77777777" w:rsidR="00D87049" w:rsidRPr="0009051E" w:rsidRDefault="00925FCB" w:rsidP="00CC7FBC">
            <w:pPr>
              <w:ind w:left="56"/>
              <w:rPr>
                <w:sz w:val="20"/>
                <w:szCs w:val="20"/>
              </w:rPr>
            </w:pPr>
            <w:r w:rsidRPr="0009051E">
              <w:rPr>
                <w:sz w:val="20"/>
                <w:szCs w:val="20"/>
              </w:rPr>
              <w:t>Improving Financial Sustainability, Effective Management, and Ecosystem Coverage of the Global Protected Area Estate</w:t>
            </w:r>
          </w:p>
          <w:p w14:paraId="2E14C1E1" w14:textId="77777777" w:rsidR="001D73BD" w:rsidRPr="0009051E" w:rsidRDefault="001D73BD" w:rsidP="00CC7FBC">
            <w:pPr>
              <w:ind w:left="56"/>
              <w:rPr>
                <w:sz w:val="20"/>
                <w:szCs w:val="20"/>
              </w:rPr>
            </w:pPr>
          </w:p>
          <w:p w14:paraId="14AC5881" w14:textId="2AC04B48" w:rsidR="00D87049" w:rsidRPr="0009051E" w:rsidRDefault="00925FCB" w:rsidP="00CC7FBC">
            <w:pPr>
              <w:ind w:left="56"/>
              <w:rPr>
                <w:sz w:val="20"/>
                <w:szCs w:val="20"/>
              </w:rPr>
            </w:pPr>
            <w:r w:rsidRPr="0009051E">
              <w:rPr>
                <w:b/>
                <w:bCs/>
                <w:sz w:val="20"/>
                <w:szCs w:val="20"/>
              </w:rPr>
              <w:t>Other Focal Areas</w:t>
            </w:r>
          </w:p>
          <w:p w14:paraId="6D4FD23F" w14:textId="5732B03D" w:rsidR="00AF1807" w:rsidRPr="0009051E" w:rsidRDefault="00925FCB" w:rsidP="00CC7FBC">
            <w:pPr>
              <w:ind w:left="56"/>
              <w:rPr>
                <w:sz w:val="20"/>
                <w:szCs w:val="20"/>
              </w:rPr>
            </w:pPr>
            <w:r w:rsidRPr="0009051E">
              <w:rPr>
                <w:sz w:val="20"/>
                <w:szCs w:val="20"/>
              </w:rPr>
              <w:t>International Waters/Coastal and Marine Protected Areas</w:t>
            </w:r>
          </w:p>
        </w:tc>
      </w:tr>
      <w:tr w:rsidR="00925FCB" w:rsidRPr="0009051E" w14:paraId="02C71119" w14:textId="77777777" w:rsidTr="00665E66">
        <w:trPr>
          <w:jc w:val="center"/>
        </w:trPr>
        <w:tc>
          <w:tcPr>
            <w:tcW w:w="4415" w:type="dxa"/>
            <w:tcBorders>
              <w:top w:val="single" w:sz="4" w:space="0" w:color="auto"/>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E4BEDF" w14:textId="36F502FC" w:rsidR="00925FCB" w:rsidRPr="0009051E" w:rsidRDefault="00925FCB" w:rsidP="00CC7FBC">
            <w:pPr>
              <w:ind w:left="180" w:right="190"/>
              <w:rPr>
                <w:sz w:val="20"/>
                <w:szCs w:val="20"/>
              </w:rPr>
            </w:pPr>
            <w:r w:rsidRPr="0009051E">
              <w:rPr>
                <w:b/>
                <w:bCs/>
                <w:sz w:val="20"/>
                <w:szCs w:val="20"/>
              </w:rPr>
              <w:t>III. Further develop biodiversity policy and institutional framework</w:t>
            </w:r>
            <w:r w:rsidR="003C0B7C" w:rsidRPr="0009051E">
              <w:rPr>
                <w:b/>
                <w:bCs/>
                <w:sz w:val="20"/>
                <w:szCs w:val="20"/>
              </w:rPr>
              <w:t>s</w:t>
            </w:r>
          </w:p>
          <w:p w14:paraId="19EECCB3" w14:textId="77777777" w:rsidR="007B4AC4" w:rsidRPr="0009051E" w:rsidRDefault="00925FCB" w:rsidP="00CC7FBC">
            <w:pPr>
              <w:ind w:left="180" w:right="190"/>
              <w:rPr>
                <w:sz w:val="20"/>
                <w:szCs w:val="20"/>
              </w:rPr>
            </w:pPr>
            <w:r w:rsidRPr="0009051E">
              <w:rPr>
                <w:sz w:val="20"/>
                <w:szCs w:val="20"/>
              </w:rPr>
              <w:t>H) Implement the Cartagena Protocol on Biosafety</w:t>
            </w:r>
          </w:p>
          <w:p w14:paraId="6D86A64F" w14:textId="7C4C145F" w:rsidR="00925FCB" w:rsidRPr="0009051E" w:rsidRDefault="007B4AC4" w:rsidP="00CC7FBC">
            <w:pPr>
              <w:ind w:left="180" w:right="190"/>
              <w:rPr>
                <w:sz w:val="20"/>
                <w:szCs w:val="20"/>
              </w:rPr>
            </w:pPr>
            <w:r w:rsidRPr="0009051E">
              <w:rPr>
                <w:sz w:val="20"/>
                <w:szCs w:val="20"/>
              </w:rPr>
              <w:t xml:space="preserve">I) </w:t>
            </w:r>
            <w:r w:rsidR="00925FCB" w:rsidRPr="0009051E">
              <w:rPr>
                <w:sz w:val="20"/>
                <w:szCs w:val="20"/>
                <w:lang w:val="en-GB"/>
              </w:rPr>
              <w:t>Implement the Nagoya Protocol on Access to Genetic Resources and Benefit</w:t>
            </w:r>
            <w:r w:rsidR="00925FCB" w:rsidRPr="0009051E">
              <w:rPr>
                <w:sz w:val="20"/>
                <w:szCs w:val="20"/>
                <w:lang w:val="en-GB"/>
              </w:rPr>
              <w:noBreakHyphen/>
              <w:t>sharing</w:t>
            </w:r>
          </w:p>
          <w:p w14:paraId="61A71B62" w14:textId="77777777" w:rsidR="00925FCB" w:rsidRPr="0009051E" w:rsidRDefault="00925FCB" w:rsidP="00CC7FBC">
            <w:pPr>
              <w:ind w:left="180" w:right="190"/>
              <w:rPr>
                <w:sz w:val="20"/>
                <w:szCs w:val="20"/>
                <w:lang w:val="en-GB"/>
              </w:rPr>
            </w:pPr>
            <w:r w:rsidRPr="0009051E">
              <w:rPr>
                <w:sz w:val="20"/>
                <w:szCs w:val="20"/>
                <w:lang w:val="en-GB"/>
              </w:rPr>
              <w:t>J) Improve biodiversity policy, planning, and review</w:t>
            </w:r>
          </w:p>
        </w:tc>
        <w:tc>
          <w:tcPr>
            <w:tcW w:w="5040" w:type="dxa"/>
            <w:tcBorders>
              <w:top w:val="single" w:sz="4" w:space="0" w:color="auto"/>
              <w:left w:val="single" w:sz="4" w:space="0" w:color="000000"/>
              <w:bottom w:val="single" w:sz="4" w:space="0" w:color="000000"/>
              <w:right w:val="single" w:sz="4" w:space="0" w:color="000000"/>
            </w:tcBorders>
            <w:shd w:val="clear" w:color="auto" w:fill="auto"/>
          </w:tcPr>
          <w:p w14:paraId="78E32EE7" w14:textId="7078B3AF" w:rsidR="00D87049" w:rsidRPr="0009051E" w:rsidRDefault="0014002F" w:rsidP="00CC7FBC">
            <w:pPr>
              <w:ind w:left="56"/>
              <w:rPr>
                <w:sz w:val="20"/>
                <w:szCs w:val="20"/>
              </w:rPr>
            </w:pPr>
            <w:r w:rsidRPr="0009051E">
              <w:rPr>
                <w:b/>
                <w:bCs/>
                <w:sz w:val="20"/>
                <w:szCs w:val="20"/>
              </w:rPr>
              <w:t xml:space="preserve">Biodiversity </w:t>
            </w:r>
            <w:r w:rsidR="00925FCB" w:rsidRPr="0009051E">
              <w:rPr>
                <w:b/>
                <w:bCs/>
                <w:sz w:val="20"/>
                <w:szCs w:val="20"/>
              </w:rPr>
              <w:t>Focal Area Investments</w:t>
            </w:r>
            <w:r w:rsidR="00DF3705" w:rsidRPr="0009051E">
              <w:rPr>
                <w:b/>
                <w:bCs/>
                <w:sz w:val="20"/>
                <w:szCs w:val="20"/>
              </w:rPr>
              <w:t xml:space="preserve"> and Programming Lines</w:t>
            </w:r>
          </w:p>
          <w:p w14:paraId="23D28423" w14:textId="77777777" w:rsidR="00D87049" w:rsidRPr="0009051E" w:rsidRDefault="00925FCB" w:rsidP="00DE2A03">
            <w:pPr>
              <w:rPr>
                <w:sz w:val="20"/>
                <w:szCs w:val="20"/>
              </w:rPr>
            </w:pPr>
            <w:r w:rsidRPr="0009051E">
              <w:rPr>
                <w:sz w:val="20"/>
                <w:szCs w:val="20"/>
              </w:rPr>
              <w:t xml:space="preserve">Implementing the Cartagena Protocol on Biosafety </w:t>
            </w:r>
          </w:p>
          <w:p w14:paraId="1D97CD8A" w14:textId="77777777" w:rsidR="00D87049" w:rsidRPr="0009051E" w:rsidRDefault="00925FCB" w:rsidP="00CC7FBC">
            <w:pPr>
              <w:ind w:left="56"/>
              <w:rPr>
                <w:sz w:val="20"/>
                <w:szCs w:val="20"/>
              </w:rPr>
            </w:pPr>
            <w:r w:rsidRPr="0009051E">
              <w:rPr>
                <w:sz w:val="20"/>
                <w:szCs w:val="20"/>
              </w:rPr>
              <w:t>Implementing the Nagoya Protocol on Access and Benefit Sharing</w:t>
            </w:r>
          </w:p>
          <w:p w14:paraId="1684E161" w14:textId="6F82393B" w:rsidR="00925FCB" w:rsidRPr="0009051E" w:rsidRDefault="00925FCB" w:rsidP="00CC7FBC">
            <w:pPr>
              <w:ind w:left="56"/>
              <w:rPr>
                <w:sz w:val="20"/>
                <w:szCs w:val="20"/>
              </w:rPr>
            </w:pPr>
            <w:r w:rsidRPr="0009051E">
              <w:rPr>
                <w:sz w:val="20"/>
                <w:szCs w:val="20"/>
              </w:rPr>
              <w:t>Support for national reporting and NBSAP development</w:t>
            </w:r>
          </w:p>
        </w:tc>
      </w:tr>
    </w:tbl>
    <w:p w14:paraId="63E409B6" w14:textId="77777777" w:rsidR="00DE2A03" w:rsidRDefault="00DE2A03" w:rsidP="00623052">
      <w:pPr>
        <w:pStyle w:val="Heading1"/>
      </w:pPr>
      <w:bookmarkStart w:id="26" w:name="_Toc102227396"/>
    </w:p>
    <w:p w14:paraId="094741A2" w14:textId="41F15F5B" w:rsidR="00C555A0" w:rsidRPr="00540300" w:rsidRDefault="005E76E1" w:rsidP="00623052">
      <w:pPr>
        <w:pStyle w:val="Heading1"/>
      </w:pPr>
      <w:bookmarkStart w:id="27" w:name="_Toc171237785"/>
      <w:r w:rsidRPr="00540300">
        <w:t xml:space="preserve">GEF-7 </w:t>
      </w:r>
      <w:r w:rsidR="00BB2B3F" w:rsidRPr="00540300">
        <w:t xml:space="preserve">Programming </w:t>
      </w:r>
      <w:r w:rsidR="001F7C7F" w:rsidRPr="00540300">
        <w:t>Usage</w:t>
      </w:r>
      <w:bookmarkEnd w:id="26"/>
      <w:bookmarkEnd w:id="27"/>
    </w:p>
    <w:p w14:paraId="78034BB5" w14:textId="7D8B79C5" w:rsidR="001D20AB" w:rsidRPr="00B36505" w:rsidRDefault="00364EA4" w:rsidP="003E237B">
      <w:pPr>
        <w:pStyle w:val="ListParagraph"/>
      </w:pPr>
      <w:r>
        <w:t>A</w:t>
      </w:r>
      <w:r w:rsidR="0066226E" w:rsidRPr="00B36505">
        <w:t xml:space="preserve"> total of $1.29 billion</w:t>
      </w:r>
      <w:r w:rsidR="00BA7FE3" w:rsidRPr="00B36505">
        <w:t xml:space="preserve"> was </w:t>
      </w:r>
      <w:r w:rsidR="0066226E" w:rsidRPr="00B36505">
        <w:t xml:space="preserve">allocated to the </w:t>
      </w:r>
      <w:r w:rsidR="005067DE">
        <w:t>Biodiversity Focal Area</w:t>
      </w:r>
      <w:r w:rsidR="003D28D9">
        <w:t xml:space="preserve"> in the GEF-7 period</w:t>
      </w:r>
      <w:r w:rsidR="0066226E" w:rsidRPr="00B36505">
        <w:t xml:space="preserve">, of which $1.03 billion </w:t>
      </w:r>
      <w:r w:rsidR="00BA7FE3" w:rsidRPr="00B36505">
        <w:t>was</w:t>
      </w:r>
      <w:r w:rsidR="0066226E" w:rsidRPr="00B36505">
        <w:t xml:space="preserve"> provided to countries through the System for Transparent Allocation of Resources (STAR).</w:t>
      </w:r>
      <w:r w:rsidR="00C84E96" w:rsidRPr="00B36505">
        <w:t xml:space="preserve"> </w:t>
      </w:r>
      <w:r w:rsidR="009D7DD2" w:rsidRPr="00B36505">
        <w:t>T</w:t>
      </w:r>
      <w:r w:rsidR="00B20283" w:rsidRPr="00B36505">
        <w:t xml:space="preserve">able </w:t>
      </w:r>
      <w:r w:rsidR="002E252C" w:rsidRPr="00B36505">
        <w:t>2</w:t>
      </w:r>
      <w:r w:rsidR="00B20283" w:rsidRPr="00B36505">
        <w:t xml:space="preserve"> below provides a summary of resource usage from the </w:t>
      </w:r>
      <w:r w:rsidR="005067DE">
        <w:t>Biodiversity Focal Area</w:t>
      </w:r>
      <w:r w:rsidR="00B20283" w:rsidRPr="00B36505">
        <w:t xml:space="preserve"> </w:t>
      </w:r>
      <w:r w:rsidR="00C84E96" w:rsidRPr="00B36505">
        <w:t>during GEF</w:t>
      </w:r>
      <w:r w:rsidR="00CE643A">
        <w:t>-</w:t>
      </w:r>
      <w:r w:rsidR="00C84E96" w:rsidRPr="00B36505">
        <w:t>7</w:t>
      </w:r>
      <w:r w:rsidR="00B20283" w:rsidRPr="00B36505">
        <w:t xml:space="preserve">. </w:t>
      </w:r>
    </w:p>
    <w:p w14:paraId="214DB95E" w14:textId="76A5A9FA" w:rsidR="00B20283" w:rsidRPr="00B36505" w:rsidRDefault="00694ED1" w:rsidP="00121199">
      <w:pPr>
        <w:pStyle w:val="Caption"/>
        <w:rPr>
          <w:lang w:val="en-GB"/>
        </w:rPr>
      </w:pPr>
      <w:bookmarkStart w:id="28" w:name="_Toc102227143"/>
      <w:bookmarkStart w:id="29" w:name="_Toc103967144"/>
      <w:bookmarkStart w:id="30" w:name="_Toc171237851"/>
      <w:r w:rsidRPr="00B36505">
        <w:t xml:space="preserve">Table </w:t>
      </w:r>
      <w:r w:rsidR="008268A5">
        <w:fldChar w:fldCharType="begin"/>
      </w:r>
      <w:r w:rsidR="008268A5">
        <w:instrText xml:space="preserve"> SEQ Table \* ARABIC </w:instrText>
      </w:r>
      <w:r w:rsidR="008268A5">
        <w:fldChar w:fldCharType="separate"/>
      </w:r>
      <w:r w:rsidR="00756C88">
        <w:rPr>
          <w:noProof/>
        </w:rPr>
        <w:t>2</w:t>
      </w:r>
      <w:r w:rsidR="008268A5">
        <w:rPr>
          <w:noProof/>
        </w:rPr>
        <w:fldChar w:fldCharType="end"/>
      </w:r>
      <w:r w:rsidRPr="00B36505">
        <w:t xml:space="preserve">. </w:t>
      </w:r>
      <w:r w:rsidR="00B20283" w:rsidRPr="00B36505">
        <w:rPr>
          <w:lang w:val="en-GB"/>
        </w:rPr>
        <w:t>Summary of Programming Usage of the GEF-</w:t>
      </w:r>
      <w:r w:rsidR="00CE27D3" w:rsidRPr="00B36505">
        <w:rPr>
          <w:lang w:val="en-GB"/>
        </w:rPr>
        <w:t>7</w:t>
      </w:r>
      <w:r w:rsidR="00B20283" w:rsidRPr="00B36505">
        <w:rPr>
          <w:lang w:val="en-GB"/>
        </w:rPr>
        <w:t xml:space="preserve"> Biodiversity Focal Area</w:t>
      </w:r>
      <w:r w:rsidR="00DE32C6" w:rsidRPr="00B36505">
        <w:br/>
      </w:r>
      <w:r w:rsidR="00B20283" w:rsidRPr="00B36505">
        <w:rPr>
          <w:lang w:val="en-GB"/>
        </w:rPr>
        <w:t xml:space="preserve">(July 1, </w:t>
      </w:r>
      <w:proofErr w:type="gramStart"/>
      <w:r w:rsidR="006D69F9" w:rsidRPr="00B36505">
        <w:rPr>
          <w:lang w:val="en-GB"/>
        </w:rPr>
        <w:t>2018</w:t>
      </w:r>
      <w:proofErr w:type="gramEnd"/>
      <w:r w:rsidR="00B20283" w:rsidRPr="00B36505">
        <w:rPr>
          <w:lang w:val="en-GB"/>
        </w:rPr>
        <w:t xml:space="preserve"> to </w:t>
      </w:r>
      <w:r w:rsidR="00C84E96" w:rsidRPr="00B36505">
        <w:rPr>
          <w:lang w:val="en-GB"/>
        </w:rPr>
        <w:t>June 30,2022</w:t>
      </w:r>
      <w:r w:rsidR="00B20283" w:rsidRPr="00B36505">
        <w:rPr>
          <w:lang w:val="en-GB"/>
        </w:rPr>
        <w:t>)</w:t>
      </w:r>
      <w:r w:rsidR="00B20283" w:rsidRPr="00B36505">
        <w:rPr>
          <w:bCs/>
          <w:vertAlign w:val="superscript"/>
          <w:lang w:val="en-GB"/>
        </w:rPr>
        <w:footnoteReference w:id="11"/>
      </w:r>
      <w:bookmarkEnd w:id="28"/>
      <w:bookmarkEnd w:id="29"/>
      <w:bookmarkEnd w:id="30"/>
    </w:p>
    <w:tbl>
      <w:tblPr>
        <w:tblW w:w="0" w:type="auto"/>
        <w:jc w:val="center"/>
        <w:tblBorders>
          <w:top w:val="single" w:sz="12" w:space="0" w:color="008000"/>
          <w:bottom w:val="single" w:sz="12" w:space="0" w:color="008000"/>
        </w:tblBorders>
        <w:tblLayout w:type="fixed"/>
        <w:tblLook w:val="01E0" w:firstRow="1" w:lastRow="1" w:firstColumn="1" w:lastColumn="1" w:noHBand="0" w:noVBand="0"/>
      </w:tblPr>
      <w:tblGrid>
        <w:gridCol w:w="3510"/>
        <w:gridCol w:w="1710"/>
        <w:gridCol w:w="2070"/>
        <w:gridCol w:w="1980"/>
      </w:tblGrid>
      <w:tr w:rsidR="00B20283" w:rsidRPr="00B36505" w14:paraId="0C910893" w14:textId="77777777" w:rsidTr="006038F4">
        <w:trPr>
          <w:trHeight w:val="432"/>
          <w:jc w:val="center"/>
        </w:trPr>
        <w:tc>
          <w:tcPr>
            <w:tcW w:w="3510" w:type="dxa"/>
            <w:tcBorders>
              <w:bottom w:val="single" w:sz="6" w:space="0" w:color="008000"/>
            </w:tcBorders>
            <w:shd w:val="clear" w:color="auto" w:fill="auto"/>
          </w:tcPr>
          <w:p w14:paraId="006D2278" w14:textId="77777777" w:rsidR="00B20283" w:rsidRPr="00540300" w:rsidRDefault="00B20283" w:rsidP="00753AE7">
            <w:pPr>
              <w:rPr>
                <w:rFonts w:cstheme="minorHAnsi"/>
                <w:b/>
                <w:bCs/>
              </w:rPr>
            </w:pPr>
          </w:p>
          <w:p w14:paraId="75CFFC7B" w14:textId="77777777" w:rsidR="00B20283" w:rsidRPr="00540300" w:rsidRDefault="00B20283">
            <w:pPr>
              <w:rPr>
                <w:rFonts w:cstheme="minorHAnsi"/>
                <w:b/>
              </w:rPr>
            </w:pPr>
            <w:r w:rsidRPr="00540300">
              <w:rPr>
                <w:rFonts w:cstheme="minorHAnsi"/>
                <w:b/>
              </w:rPr>
              <w:t>Biodiversity Focal Area</w:t>
            </w:r>
          </w:p>
        </w:tc>
        <w:tc>
          <w:tcPr>
            <w:tcW w:w="1710" w:type="dxa"/>
            <w:tcBorders>
              <w:bottom w:val="single" w:sz="6" w:space="0" w:color="008000"/>
            </w:tcBorders>
            <w:shd w:val="clear" w:color="auto" w:fill="auto"/>
          </w:tcPr>
          <w:p w14:paraId="4715DEF0" w14:textId="2F7EDF3B" w:rsidR="00B20283" w:rsidRPr="00540300" w:rsidRDefault="00B20283">
            <w:pPr>
              <w:jc w:val="center"/>
              <w:rPr>
                <w:rFonts w:cstheme="minorHAnsi"/>
                <w:b/>
              </w:rPr>
            </w:pPr>
            <w:r w:rsidRPr="00540300">
              <w:rPr>
                <w:rFonts w:cstheme="minorHAnsi"/>
                <w:b/>
              </w:rPr>
              <w:t>GEF-</w:t>
            </w:r>
            <w:r w:rsidR="00D31233" w:rsidRPr="00540300">
              <w:rPr>
                <w:rFonts w:cstheme="minorHAnsi"/>
                <w:b/>
              </w:rPr>
              <w:t>7</w:t>
            </w:r>
          </w:p>
          <w:p w14:paraId="2D1683EA" w14:textId="77777777" w:rsidR="00B20283" w:rsidRPr="00540300" w:rsidRDefault="00B20283">
            <w:pPr>
              <w:jc w:val="center"/>
              <w:rPr>
                <w:rFonts w:cstheme="minorHAnsi"/>
                <w:b/>
              </w:rPr>
            </w:pPr>
            <w:r w:rsidRPr="00540300">
              <w:rPr>
                <w:rFonts w:cstheme="minorHAnsi"/>
                <w:b/>
              </w:rPr>
              <w:t>Programming Targets</w:t>
            </w:r>
          </w:p>
          <w:p w14:paraId="53CF82F8" w14:textId="77777777" w:rsidR="00B20283" w:rsidRPr="00540300" w:rsidRDefault="00B20283">
            <w:pPr>
              <w:jc w:val="center"/>
              <w:rPr>
                <w:rFonts w:cstheme="minorHAnsi"/>
                <w:b/>
              </w:rPr>
            </w:pPr>
            <w:r w:rsidRPr="00540300">
              <w:rPr>
                <w:rFonts w:cstheme="minorHAnsi"/>
                <w:b/>
              </w:rPr>
              <w:t>($ million)</w:t>
            </w:r>
          </w:p>
        </w:tc>
        <w:tc>
          <w:tcPr>
            <w:tcW w:w="2070" w:type="dxa"/>
            <w:tcBorders>
              <w:bottom w:val="single" w:sz="6" w:space="0" w:color="008000"/>
            </w:tcBorders>
            <w:shd w:val="clear" w:color="auto" w:fill="auto"/>
          </w:tcPr>
          <w:p w14:paraId="5AE05190" w14:textId="52F2B263" w:rsidR="00B20283" w:rsidRPr="00540300" w:rsidRDefault="00B20283">
            <w:pPr>
              <w:jc w:val="center"/>
              <w:rPr>
                <w:rFonts w:cstheme="minorHAnsi"/>
                <w:b/>
              </w:rPr>
            </w:pPr>
            <w:r w:rsidRPr="00540300">
              <w:rPr>
                <w:rFonts w:cstheme="minorHAnsi"/>
                <w:b/>
              </w:rPr>
              <w:t>GEF-</w:t>
            </w:r>
            <w:r w:rsidR="00D31233" w:rsidRPr="00540300">
              <w:rPr>
                <w:rFonts w:cstheme="minorHAnsi"/>
                <w:b/>
              </w:rPr>
              <w:t>7</w:t>
            </w:r>
          </w:p>
          <w:p w14:paraId="6AA5E99C" w14:textId="33175677" w:rsidR="00B20283" w:rsidRPr="00540300" w:rsidRDefault="00372140">
            <w:pPr>
              <w:jc w:val="center"/>
              <w:rPr>
                <w:rFonts w:cstheme="minorHAnsi"/>
                <w:b/>
              </w:rPr>
            </w:pPr>
            <w:r w:rsidRPr="00540300">
              <w:rPr>
                <w:rFonts w:cstheme="minorHAnsi"/>
                <w:b/>
              </w:rPr>
              <w:t>Programming</w:t>
            </w:r>
          </w:p>
          <w:p w14:paraId="79FFFFE0" w14:textId="77777777" w:rsidR="00B20283" w:rsidRPr="00540300" w:rsidRDefault="00B20283">
            <w:pPr>
              <w:jc w:val="center"/>
              <w:rPr>
                <w:rFonts w:cstheme="minorHAnsi"/>
                <w:b/>
              </w:rPr>
            </w:pPr>
            <w:r w:rsidRPr="00540300">
              <w:rPr>
                <w:rFonts w:cstheme="minorHAnsi"/>
                <w:b/>
              </w:rPr>
              <w:t>($ million)</w:t>
            </w:r>
          </w:p>
        </w:tc>
        <w:tc>
          <w:tcPr>
            <w:tcW w:w="1980" w:type="dxa"/>
            <w:tcBorders>
              <w:bottom w:val="single" w:sz="6" w:space="0" w:color="008000"/>
            </w:tcBorders>
            <w:shd w:val="clear" w:color="auto" w:fill="auto"/>
          </w:tcPr>
          <w:p w14:paraId="6D083E64" w14:textId="0984B638" w:rsidR="00B20283" w:rsidRPr="00540300" w:rsidRDefault="00B20283">
            <w:pPr>
              <w:jc w:val="center"/>
              <w:rPr>
                <w:rFonts w:cstheme="minorHAnsi"/>
                <w:b/>
              </w:rPr>
            </w:pPr>
            <w:r w:rsidRPr="00540300">
              <w:rPr>
                <w:rFonts w:cstheme="minorHAnsi"/>
                <w:b/>
              </w:rPr>
              <w:t>GEF-</w:t>
            </w:r>
            <w:r w:rsidR="00D31233" w:rsidRPr="00540300">
              <w:rPr>
                <w:rFonts w:cstheme="minorHAnsi"/>
                <w:b/>
              </w:rPr>
              <w:t>7</w:t>
            </w:r>
          </w:p>
          <w:p w14:paraId="1B99709B" w14:textId="4B483DDA" w:rsidR="009176FE" w:rsidRPr="00540300" w:rsidRDefault="00B20283">
            <w:pPr>
              <w:jc w:val="center"/>
              <w:rPr>
                <w:rFonts w:cstheme="minorHAnsi"/>
                <w:b/>
              </w:rPr>
            </w:pPr>
            <w:r w:rsidRPr="00540300">
              <w:rPr>
                <w:rFonts w:cstheme="minorHAnsi"/>
                <w:b/>
              </w:rPr>
              <w:t>Programming</w:t>
            </w:r>
          </w:p>
          <w:p w14:paraId="704E72A5" w14:textId="358071C5" w:rsidR="00B20283" w:rsidRPr="00540300" w:rsidRDefault="00B20283">
            <w:pPr>
              <w:jc w:val="center"/>
              <w:rPr>
                <w:rFonts w:cstheme="minorHAnsi"/>
                <w:b/>
              </w:rPr>
            </w:pPr>
            <w:r w:rsidRPr="00540300">
              <w:rPr>
                <w:rFonts w:cstheme="minorHAnsi"/>
                <w:b/>
              </w:rPr>
              <w:t>(%)</w:t>
            </w:r>
          </w:p>
        </w:tc>
      </w:tr>
      <w:tr w:rsidR="00B20283" w:rsidRPr="00B36505" w14:paraId="000C4110" w14:textId="77777777" w:rsidTr="006D69F9">
        <w:trPr>
          <w:trHeight w:val="288"/>
          <w:jc w:val="center"/>
        </w:trPr>
        <w:tc>
          <w:tcPr>
            <w:tcW w:w="3510" w:type="dxa"/>
            <w:shd w:val="clear" w:color="auto" w:fill="auto"/>
            <w:vAlign w:val="center"/>
          </w:tcPr>
          <w:p w14:paraId="3302A0C8" w14:textId="77777777" w:rsidR="00B20283" w:rsidRPr="00540300" w:rsidRDefault="00B20283" w:rsidP="00C21AB7">
            <w:pPr>
              <w:rPr>
                <w:rFonts w:cstheme="minorHAnsi"/>
                <w:iCs/>
              </w:rPr>
            </w:pPr>
            <w:r w:rsidRPr="00540300">
              <w:rPr>
                <w:rFonts w:cstheme="minorHAnsi"/>
                <w:iCs/>
              </w:rPr>
              <w:t xml:space="preserve">STAR Country Allocations </w:t>
            </w:r>
          </w:p>
        </w:tc>
        <w:tc>
          <w:tcPr>
            <w:tcW w:w="1710" w:type="dxa"/>
            <w:shd w:val="clear" w:color="auto" w:fill="auto"/>
            <w:vAlign w:val="center"/>
          </w:tcPr>
          <w:p w14:paraId="06DEE709" w14:textId="03588EB5" w:rsidR="00B20283" w:rsidRPr="00540300" w:rsidRDefault="00B20283" w:rsidP="000C20EA">
            <w:pPr>
              <w:jc w:val="right"/>
              <w:rPr>
                <w:rFonts w:cstheme="minorHAnsi"/>
                <w:iCs/>
              </w:rPr>
            </w:pPr>
            <w:r w:rsidRPr="00540300">
              <w:rPr>
                <w:rFonts w:cstheme="minorHAnsi"/>
                <w:iCs/>
              </w:rPr>
              <w:t>1</w:t>
            </w:r>
            <w:r w:rsidR="00D968C5" w:rsidRPr="00540300">
              <w:rPr>
                <w:rFonts w:cstheme="minorHAnsi"/>
                <w:iCs/>
              </w:rPr>
              <w:t>,</w:t>
            </w:r>
            <w:r w:rsidRPr="00540300">
              <w:rPr>
                <w:rFonts w:cstheme="minorHAnsi"/>
                <w:iCs/>
              </w:rPr>
              <w:t>0</w:t>
            </w:r>
            <w:r w:rsidR="00D31233" w:rsidRPr="00540300">
              <w:rPr>
                <w:rFonts w:cstheme="minorHAnsi"/>
                <w:iCs/>
              </w:rPr>
              <w:t>31</w:t>
            </w:r>
          </w:p>
        </w:tc>
        <w:tc>
          <w:tcPr>
            <w:tcW w:w="2070" w:type="dxa"/>
            <w:shd w:val="clear" w:color="auto" w:fill="auto"/>
          </w:tcPr>
          <w:p w14:paraId="3051F799" w14:textId="2CE0D2FD" w:rsidR="00B20283" w:rsidRPr="00540300" w:rsidRDefault="00E1548C" w:rsidP="000C20EA">
            <w:pPr>
              <w:jc w:val="right"/>
              <w:rPr>
                <w:rFonts w:cstheme="minorHAnsi"/>
                <w:bCs/>
                <w:iCs/>
                <w:highlight w:val="yellow"/>
              </w:rPr>
            </w:pPr>
            <w:r w:rsidRPr="00540300">
              <w:t xml:space="preserve"> 965.69 </w:t>
            </w:r>
          </w:p>
        </w:tc>
        <w:tc>
          <w:tcPr>
            <w:tcW w:w="1980" w:type="dxa"/>
            <w:shd w:val="clear" w:color="auto" w:fill="auto"/>
          </w:tcPr>
          <w:p w14:paraId="53946C51" w14:textId="480AF0FA" w:rsidR="00B20283" w:rsidRPr="00540300" w:rsidRDefault="00E1548C" w:rsidP="00C21AB7">
            <w:pPr>
              <w:jc w:val="center"/>
              <w:rPr>
                <w:rFonts w:cstheme="minorHAnsi"/>
                <w:bCs/>
                <w:i/>
              </w:rPr>
            </w:pPr>
            <w:r w:rsidRPr="00540300">
              <w:t>94%</w:t>
            </w:r>
          </w:p>
        </w:tc>
      </w:tr>
      <w:tr w:rsidR="00B20283" w:rsidRPr="00B36505" w14:paraId="3413F0D0" w14:textId="77777777" w:rsidTr="006D69F9">
        <w:trPr>
          <w:trHeight w:val="288"/>
          <w:jc w:val="center"/>
        </w:trPr>
        <w:tc>
          <w:tcPr>
            <w:tcW w:w="3510" w:type="dxa"/>
            <w:shd w:val="clear" w:color="auto" w:fill="auto"/>
            <w:vAlign w:val="center"/>
          </w:tcPr>
          <w:p w14:paraId="67DB4521" w14:textId="77777777" w:rsidR="00B20283" w:rsidRPr="00540300" w:rsidRDefault="00B20283" w:rsidP="00C21AB7">
            <w:pPr>
              <w:rPr>
                <w:rFonts w:cstheme="minorHAnsi"/>
                <w:iCs/>
              </w:rPr>
            </w:pPr>
            <w:r w:rsidRPr="00540300">
              <w:rPr>
                <w:rFonts w:cstheme="minorHAnsi"/>
                <w:iCs/>
              </w:rPr>
              <w:t>STAR Set-aside</w:t>
            </w:r>
          </w:p>
        </w:tc>
        <w:tc>
          <w:tcPr>
            <w:tcW w:w="1710" w:type="dxa"/>
            <w:shd w:val="clear" w:color="auto" w:fill="auto"/>
            <w:vAlign w:val="center"/>
          </w:tcPr>
          <w:p w14:paraId="61F7F062" w14:textId="77777777" w:rsidR="00B20283" w:rsidRPr="00540300" w:rsidRDefault="00B20283" w:rsidP="000C20EA">
            <w:pPr>
              <w:jc w:val="right"/>
              <w:rPr>
                <w:rFonts w:cstheme="minorHAnsi"/>
              </w:rPr>
            </w:pPr>
          </w:p>
        </w:tc>
        <w:tc>
          <w:tcPr>
            <w:tcW w:w="2070" w:type="dxa"/>
            <w:shd w:val="clear" w:color="auto" w:fill="auto"/>
          </w:tcPr>
          <w:p w14:paraId="7FCDC0EE" w14:textId="77777777" w:rsidR="00B20283" w:rsidRPr="00540300" w:rsidRDefault="00B20283" w:rsidP="000C20EA">
            <w:pPr>
              <w:jc w:val="right"/>
              <w:rPr>
                <w:rFonts w:cstheme="minorHAnsi"/>
                <w:bCs/>
              </w:rPr>
            </w:pPr>
          </w:p>
        </w:tc>
        <w:tc>
          <w:tcPr>
            <w:tcW w:w="1980" w:type="dxa"/>
            <w:shd w:val="clear" w:color="auto" w:fill="auto"/>
          </w:tcPr>
          <w:p w14:paraId="136F68CB" w14:textId="77777777" w:rsidR="00B20283" w:rsidRPr="00540300" w:rsidRDefault="00B20283" w:rsidP="00C21AB7">
            <w:pPr>
              <w:jc w:val="center"/>
              <w:rPr>
                <w:rFonts w:cstheme="minorHAnsi"/>
                <w:bCs/>
              </w:rPr>
            </w:pPr>
          </w:p>
        </w:tc>
      </w:tr>
      <w:tr w:rsidR="00B20283" w:rsidRPr="00B36505" w14:paraId="11750A55" w14:textId="77777777" w:rsidTr="006D69F9">
        <w:trPr>
          <w:trHeight w:val="288"/>
          <w:jc w:val="center"/>
        </w:trPr>
        <w:tc>
          <w:tcPr>
            <w:tcW w:w="3510" w:type="dxa"/>
            <w:shd w:val="clear" w:color="auto" w:fill="auto"/>
            <w:vAlign w:val="center"/>
          </w:tcPr>
          <w:p w14:paraId="07EC50CA" w14:textId="34870EA6" w:rsidR="00B20283" w:rsidRPr="00540300" w:rsidRDefault="004B4877" w:rsidP="00C21AB7">
            <w:pPr>
              <w:rPr>
                <w:rFonts w:cstheme="minorHAnsi"/>
              </w:rPr>
            </w:pPr>
            <w:r w:rsidRPr="00540300">
              <w:rPr>
                <w:rFonts w:cstheme="minorHAnsi"/>
              </w:rPr>
              <w:t>Enabling activities</w:t>
            </w:r>
          </w:p>
        </w:tc>
        <w:tc>
          <w:tcPr>
            <w:tcW w:w="1710" w:type="dxa"/>
            <w:shd w:val="clear" w:color="auto" w:fill="auto"/>
            <w:vAlign w:val="center"/>
          </w:tcPr>
          <w:p w14:paraId="0FE409C3" w14:textId="24DE924D" w:rsidR="00B20283" w:rsidRPr="00540300" w:rsidRDefault="00F636E8" w:rsidP="000C20EA">
            <w:pPr>
              <w:jc w:val="right"/>
              <w:rPr>
                <w:rFonts w:cstheme="minorHAnsi"/>
              </w:rPr>
            </w:pPr>
            <w:r w:rsidRPr="00540300">
              <w:rPr>
                <w:rFonts w:cstheme="minorHAnsi"/>
              </w:rPr>
              <w:t>46</w:t>
            </w:r>
          </w:p>
        </w:tc>
        <w:tc>
          <w:tcPr>
            <w:tcW w:w="2070" w:type="dxa"/>
            <w:shd w:val="clear" w:color="auto" w:fill="auto"/>
          </w:tcPr>
          <w:p w14:paraId="3A57300B" w14:textId="284A429C" w:rsidR="00B20283" w:rsidRPr="00540300" w:rsidRDefault="00E1548C" w:rsidP="000C20EA">
            <w:pPr>
              <w:jc w:val="right"/>
              <w:rPr>
                <w:rFonts w:cstheme="minorHAnsi"/>
                <w:bCs/>
              </w:rPr>
            </w:pPr>
            <w:r w:rsidRPr="00540300">
              <w:t xml:space="preserve"> 44.37 </w:t>
            </w:r>
          </w:p>
        </w:tc>
        <w:tc>
          <w:tcPr>
            <w:tcW w:w="1980" w:type="dxa"/>
            <w:shd w:val="clear" w:color="auto" w:fill="auto"/>
          </w:tcPr>
          <w:p w14:paraId="3DDAE44C" w14:textId="43EA327D" w:rsidR="00B20283" w:rsidRPr="00540300" w:rsidRDefault="00E1548C" w:rsidP="00C21AB7">
            <w:pPr>
              <w:jc w:val="center"/>
              <w:rPr>
                <w:rFonts w:cstheme="minorHAnsi"/>
                <w:bCs/>
              </w:rPr>
            </w:pPr>
            <w:r w:rsidRPr="00540300">
              <w:t>96%</w:t>
            </w:r>
          </w:p>
        </w:tc>
      </w:tr>
      <w:tr w:rsidR="00B20283" w:rsidRPr="00B36505" w14:paraId="30C4BC5C" w14:textId="77777777" w:rsidTr="006D69F9">
        <w:trPr>
          <w:trHeight w:val="288"/>
          <w:jc w:val="center"/>
        </w:trPr>
        <w:tc>
          <w:tcPr>
            <w:tcW w:w="3510" w:type="dxa"/>
            <w:shd w:val="clear" w:color="auto" w:fill="auto"/>
            <w:vAlign w:val="center"/>
          </w:tcPr>
          <w:p w14:paraId="521A26BC" w14:textId="77777777" w:rsidR="00B20283" w:rsidRPr="00540300" w:rsidRDefault="00B20283" w:rsidP="00C21AB7">
            <w:pPr>
              <w:rPr>
                <w:rFonts w:cstheme="minorHAnsi"/>
              </w:rPr>
            </w:pPr>
            <w:r w:rsidRPr="00540300">
              <w:rPr>
                <w:rFonts w:cstheme="minorHAnsi"/>
              </w:rPr>
              <w:t>Global and Regional Biodiversity Projects and Programs</w:t>
            </w:r>
          </w:p>
        </w:tc>
        <w:tc>
          <w:tcPr>
            <w:tcW w:w="1710" w:type="dxa"/>
            <w:shd w:val="clear" w:color="auto" w:fill="auto"/>
            <w:vAlign w:val="center"/>
          </w:tcPr>
          <w:p w14:paraId="504CDB8E" w14:textId="04DC9A36" w:rsidR="00B20283" w:rsidRPr="00540300" w:rsidRDefault="002C2FB9" w:rsidP="000C20EA">
            <w:pPr>
              <w:jc w:val="right"/>
              <w:rPr>
                <w:rFonts w:cstheme="minorHAnsi"/>
              </w:rPr>
            </w:pPr>
            <w:r w:rsidRPr="00540300">
              <w:rPr>
                <w:rFonts w:cstheme="minorHAnsi"/>
              </w:rPr>
              <w:t>55</w:t>
            </w:r>
          </w:p>
        </w:tc>
        <w:tc>
          <w:tcPr>
            <w:tcW w:w="2070" w:type="dxa"/>
            <w:shd w:val="clear" w:color="auto" w:fill="auto"/>
          </w:tcPr>
          <w:p w14:paraId="2F8FA796" w14:textId="2CCC53AF" w:rsidR="00B20283" w:rsidRPr="00540300" w:rsidRDefault="00E1548C" w:rsidP="000C20EA">
            <w:pPr>
              <w:jc w:val="right"/>
              <w:rPr>
                <w:rFonts w:cstheme="minorHAnsi"/>
                <w:bCs/>
              </w:rPr>
            </w:pPr>
            <w:r w:rsidRPr="00540300">
              <w:t xml:space="preserve"> 86.95 </w:t>
            </w:r>
          </w:p>
        </w:tc>
        <w:tc>
          <w:tcPr>
            <w:tcW w:w="1980" w:type="dxa"/>
            <w:shd w:val="clear" w:color="auto" w:fill="auto"/>
          </w:tcPr>
          <w:p w14:paraId="351CE688" w14:textId="35B324AF" w:rsidR="00B20283" w:rsidRPr="00540300" w:rsidRDefault="00E1548C" w:rsidP="00C21AB7">
            <w:pPr>
              <w:jc w:val="center"/>
              <w:rPr>
                <w:rFonts w:cstheme="minorHAnsi"/>
                <w:bCs/>
              </w:rPr>
            </w:pPr>
            <w:r w:rsidRPr="00540300">
              <w:t>158%</w:t>
            </w:r>
          </w:p>
        </w:tc>
      </w:tr>
      <w:tr w:rsidR="00B20283" w:rsidRPr="00B36505" w14:paraId="2A71946C" w14:textId="77777777" w:rsidTr="006D69F9">
        <w:trPr>
          <w:trHeight w:val="288"/>
          <w:jc w:val="center"/>
        </w:trPr>
        <w:tc>
          <w:tcPr>
            <w:tcW w:w="3510" w:type="dxa"/>
            <w:shd w:val="clear" w:color="auto" w:fill="auto"/>
            <w:vAlign w:val="center"/>
          </w:tcPr>
          <w:p w14:paraId="067ADDCE" w14:textId="6B8DB68D" w:rsidR="00B20283" w:rsidRPr="00540300" w:rsidRDefault="00B20283" w:rsidP="00C21AB7">
            <w:pPr>
              <w:rPr>
                <w:rFonts w:cstheme="minorHAnsi"/>
              </w:rPr>
            </w:pPr>
            <w:r w:rsidRPr="00540300">
              <w:rPr>
                <w:rFonts w:cstheme="minorHAnsi"/>
              </w:rPr>
              <w:t>Integrated</w:t>
            </w:r>
            <w:r w:rsidR="00A923DD" w:rsidRPr="00540300">
              <w:rPr>
                <w:rFonts w:cstheme="minorHAnsi"/>
              </w:rPr>
              <w:t xml:space="preserve"> Programming</w:t>
            </w:r>
            <w:r w:rsidR="009E459E" w:rsidRPr="00540300">
              <w:rPr>
                <w:rFonts w:cstheme="minorHAnsi"/>
              </w:rPr>
              <w:t xml:space="preserve"> Incentive</w:t>
            </w:r>
          </w:p>
        </w:tc>
        <w:tc>
          <w:tcPr>
            <w:tcW w:w="1710" w:type="dxa"/>
            <w:shd w:val="clear" w:color="auto" w:fill="auto"/>
            <w:vAlign w:val="center"/>
          </w:tcPr>
          <w:p w14:paraId="329BED25" w14:textId="439F1C26" w:rsidR="00B20283" w:rsidRPr="00540300" w:rsidRDefault="00A923DD" w:rsidP="000C20EA">
            <w:pPr>
              <w:jc w:val="right"/>
              <w:rPr>
                <w:rFonts w:cstheme="minorHAnsi"/>
              </w:rPr>
            </w:pPr>
            <w:r w:rsidRPr="00540300">
              <w:rPr>
                <w:rFonts w:cstheme="minorHAnsi"/>
              </w:rPr>
              <w:t>160</w:t>
            </w:r>
          </w:p>
        </w:tc>
        <w:tc>
          <w:tcPr>
            <w:tcW w:w="2070" w:type="dxa"/>
            <w:shd w:val="clear" w:color="auto" w:fill="auto"/>
          </w:tcPr>
          <w:p w14:paraId="22E57EF5" w14:textId="07BAB741" w:rsidR="00B20283" w:rsidRPr="00540300" w:rsidRDefault="00B20283" w:rsidP="000C20EA">
            <w:pPr>
              <w:jc w:val="right"/>
              <w:rPr>
                <w:rFonts w:cstheme="minorHAnsi"/>
                <w:bCs/>
              </w:rPr>
            </w:pPr>
          </w:p>
        </w:tc>
        <w:tc>
          <w:tcPr>
            <w:tcW w:w="1980" w:type="dxa"/>
            <w:shd w:val="clear" w:color="auto" w:fill="auto"/>
          </w:tcPr>
          <w:p w14:paraId="594440AA" w14:textId="34932BAF" w:rsidR="00B20283" w:rsidRPr="00540300" w:rsidRDefault="00B20283" w:rsidP="00C21AB7">
            <w:pPr>
              <w:jc w:val="center"/>
              <w:rPr>
                <w:rFonts w:cstheme="minorHAnsi"/>
                <w:bCs/>
              </w:rPr>
            </w:pPr>
          </w:p>
        </w:tc>
      </w:tr>
      <w:tr w:rsidR="00B20283" w:rsidRPr="00B36505" w14:paraId="5848D59E" w14:textId="77777777" w:rsidTr="006D69F9">
        <w:trPr>
          <w:trHeight w:val="288"/>
          <w:jc w:val="center"/>
        </w:trPr>
        <w:tc>
          <w:tcPr>
            <w:tcW w:w="3510" w:type="dxa"/>
            <w:shd w:val="clear" w:color="auto" w:fill="auto"/>
            <w:vAlign w:val="center"/>
          </w:tcPr>
          <w:p w14:paraId="6257C4D4" w14:textId="3E9E5554" w:rsidR="006A5CB6" w:rsidRPr="00540300" w:rsidRDefault="00773F4F" w:rsidP="000A1A12">
            <w:pPr>
              <w:ind w:left="340"/>
            </w:pPr>
            <w:r w:rsidRPr="00540300">
              <w:t>Food, Land Use and Restoration</w:t>
            </w:r>
          </w:p>
        </w:tc>
        <w:tc>
          <w:tcPr>
            <w:tcW w:w="1710" w:type="dxa"/>
            <w:shd w:val="clear" w:color="auto" w:fill="auto"/>
            <w:vAlign w:val="center"/>
          </w:tcPr>
          <w:p w14:paraId="5C26F1CC" w14:textId="566E0572" w:rsidR="00B20283" w:rsidRPr="00540300" w:rsidRDefault="00773F4F" w:rsidP="000C20EA">
            <w:pPr>
              <w:jc w:val="right"/>
              <w:rPr>
                <w:rFonts w:cstheme="minorHAnsi"/>
              </w:rPr>
            </w:pPr>
            <w:r w:rsidRPr="00540300">
              <w:rPr>
                <w:rFonts w:cstheme="minorHAnsi"/>
              </w:rPr>
              <w:t>92</w:t>
            </w:r>
          </w:p>
        </w:tc>
        <w:tc>
          <w:tcPr>
            <w:tcW w:w="2070" w:type="dxa"/>
            <w:shd w:val="clear" w:color="auto" w:fill="auto"/>
          </w:tcPr>
          <w:p w14:paraId="5D1717D1" w14:textId="0CFFB7D0" w:rsidR="002B7640" w:rsidRPr="00540300" w:rsidRDefault="00E1548C" w:rsidP="000C20EA">
            <w:pPr>
              <w:jc w:val="right"/>
              <w:rPr>
                <w:rFonts w:cstheme="minorHAnsi"/>
                <w:bCs/>
              </w:rPr>
            </w:pPr>
            <w:r w:rsidRPr="00540300">
              <w:t xml:space="preserve"> 75.34 </w:t>
            </w:r>
          </w:p>
        </w:tc>
        <w:tc>
          <w:tcPr>
            <w:tcW w:w="1980" w:type="dxa"/>
            <w:shd w:val="clear" w:color="auto" w:fill="auto"/>
          </w:tcPr>
          <w:p w14:paraId="59F99EAA" w14:textId="493B54DE" w:rsidR="00AC4C9E" w:rsidRPr="00540300" w:rsidRDefault="00E1548C" w:rsidP="00C21AB7">
            <w:pPr>
              <w:jc w:val="center"/>
              <w:rPr>
                <w:rFonts w:cstheme="minorHAnsi"/>
                <w:bCs/>
              </w:rPr>
            </w:pPr>
            <w:r w:rsidRPr="00540300">
              <w:t>82%</w:t>
            </w:r>
          </w:p>
        </w:tc>
      </w:tr>
      <w:tr w:rsidR="00B20283" w:rsidRPr="00B36505" w14:paraId="33A64C8D" w14:textId="77777777" w:rsidTr="006D69F9">
        <w:trPr>
          <w:trHeight w:val="288"/>
          <w:jc w:val="center"/>
        </w:trPr>
        <w:tc>
          <w:tcPr>
            <w:tcW w:w="3510" w:type="dxa"/>
            <w:shd w:val="clear" w:color="auto" w:fill="auto"/>
            <w:vAlign w:val="center"/>
          </w:tcPr>
          <w:p w14:paraId="7D3803E2" w14:textId="1DAA41D8" w:rsidR="00AC4C9E" w:rsidRPr="00540300" w:rsidRDefault="00AC4C9E" w:rsidP="000A1A12">
            <w:pPr>
              <w:ind w:left="340"/>
            </w:pPr>
            <w:r w:rsidRPr="00540300">
              <w:t>SFM Major Biomes</w:t>
            </w:r>
          </w:p>
        </w:tc>
        <w:tc>
          <w:tcPr>
            <w:tcW w:w="1710" w:type="dxa"/>
            <w:shd w:val="clear" w:color="auto" w:fill="auto"/>
            <w:vAlign w:val="center"/>
          </w:tcPr>
          <w:p w14:paraId="68F9EE1C" w14:textId="6C0AD0C6" w:rsidR="00503D75" w:rsidRPr="00540300" w:rsidRDefault="00AC4C9E" w:rsidP="000C20EA">
            <w:pPr>
              <w:jc w:val="right"/>
              <w:rPr>
                <w:rFonts w:cstheme="minorHAnsi"/>
              </w:rPr>
            </w:pPr>
            <w:r w:rsidRPr="00540300">
              <w:rPr>
                <w:rFonts w:cstheme="minorHAnsi"/>
              </w:rPr>
              <w:t>53</w:t>
            </w:r>
          </w:p>
        </w:tc>
        <w:tc>
          <w:tcPr>
            <w:tcW w:w="2070" w:type="dxa"/>
            <w:shd w:val="clear" w:color="auto" w:fill="auto"/>
          </w:tcPr>
          <w:p w14:paraId="57308F7F" w14:textId="0433AC3B" w:rsidR="002E6C14" w:rsidRPr="00540300" w:rsidRDefault="00E1548C" w:rsidP="000C20EA">
            <w:pPr>
              <w:jc w:val="right"/>
              <w:rPr>
                <w:rFonts w:cstheme="minorHAnsi"/>
                <w:bCs/>
              </w:rPr>
            </w:pPr>
            <w:r w:rsidRPr="00540300">
              <w:t xml:space="preserve"> 49.84 </w:t>
            </w:r>
          </w:p>
        </w:tc>
        <w:tc>
          <w:tcPr>
            <w:tcW w:w="1980" w:type="dxa"/>
            <w:shd w:val="clear" w:color="auto" w:fill="auto"/>
          </w:tcPr>
          <w:p w14:paraId="7CFDE77B" w14:textId="4D631645" w:rsidR="002E6C14" w:rsidRPr="00540300" w:rsidRDefault="00E1548C" w:rsidP="00C21AB7">
            <w:pPr>
              <w:jc w:val="center"/>
              <w:rPr>
                <w:rFonts w:cstheme="minorHAnsi"/>
                <w:bCs/>
              </w:rPr>
            </w:pPr>
            <w:r w:rsidRPr="00540300">
              <w:t>94%</w:t>
            </w:r>
          </w:p>
        </w:tc>
      </w:tr>
      <w:tr w:rsidR="00A05F23" w:rsidRPr="00B36505" w14:paraId="7920A253" w14:textId="77777777" w:rsidTr="006D69F9">
        <w:trPr>
          <w:trHeight w:val="288"/>
          <w:jc w:val="center"/>
        </w:trPr>
        <w:tc>
          <w:tcPr>
            <w:tcW w:w="3510" w:type="dxa"/>
            <w:shd w:val="clear" w:color="auto" w:fill="auto"/>
            <w:vAlign w:val="center"/>
          </w:tcPr>
          <w:p w14:paraId="2B01E6D4" w14:textId="421513E7" w:rsidR="00A05F23" w:rsidRPr="00540300" w:rsidRDefault="00A05F23" w:rsidP="000A1A12">
            <w:pPr>
              <w:ind w:left="340"/>
            </w:pPr>
            <w:r w:rsidRPr="00540300">
              <w:t xml:space="preserve">Sustainable Cities </w:t>
            </w:r>
          </w:p>
        </w:tc>
        <w:tc>
          <w:tcPr>
            <w:tcW w:w="1710" w:type="dxa"/>
            <w:shd w:val="clear" w:color="auto" w:fill="auto"/>
            <w:vAlign w:val="center"/>
          </w:tcPr>
          <w:p w14:paraId="03011DDF" w14:textId="6AC6ACD2" w:rsidR="00A05F23" w:rsidRPr="00540300" w:rsidRDefault="00A05F23" w:rsidP="000C20EA">
            <w:pPr>
              <w:jc w:val="right"/>
              <w:rPr>
                <w:rFonts w:cstheme="minorHAnsi"/>
                <w:i/>
              </w:rPr>
            </w:pPr>
            <w:r w:rsidRPr="00540300">
              <w:rPr>
                <w:rFonts w:cstheme="minorHAnsi"/>
              </w:rPr>
              <w:t>15</w:t>
            </w:r>
          </w:p>
        </w:tc>
        <w:tc>
          <w:tcPr>
            <w:tcW w:w="2070" w:type="dxa"/>
            <w:shd w:val="clear" w:color="auto" w:fill="auto"/>
          </w:tcPr>
          <w:p w14:paraId="5CE3B918" w14:textId="6D5A2FCD" w:rsidR="00A05F23" w:rsidRPr="00540300" w:rsidRDefault="00E1548C" w:rsidP="000C20EA">
            <w:pPr>
              <w:jc w:val="right"/>
              <w:rPr>
                <w:rFonts w:cstheme="minorHAnsi"/>
                <w:bCs/>
              </w:rPr>
            </w:pPr>
            <w:r w:rsidRPr="00540300">
              <w:t xml:space="preserve"> 15.30 </w:t>
            </w:r>
          </w:p>
        </w:tc>
        <w:tc>
          <w:tcPr>
            <w:tcW w:w="1980" w:type="dxa"/>
            <w:shd w:val="clear" w:color="auto" w:fill="auto"/>
          </w:tcPr>
          <w:p w14:paraId="2740B9B2" w14:textId="78A99FDD" w:rsidR="00A05F23" w:rsidRPr="00540300" w:rsidRDefault="00E1548C" w:rsidP="00C21AB7">
            <w:pPr>
              <w:jc w:val="center"/>
              <w:rPr>
                <w:rFonts w:cstheme="minorHAnsi"/>
                <w:bCs/>
              </w:rPr>
            </w:pPr>
            <w:r w:rsidRPr="00540300">
              <w:t>102%</w:t>
            </w:r>
          </w:p>
        </w:tc>
      </w:tr>
      <w:tr w:rsidR="00A05F23" w:rsidRPr="00B36505" w14:paraId="31084C34" w14:textId="77777777" w:rsidTr="006D69F9">
        <w:trPr>
          <w:trHeight w:val="288"/>
          <w:jc w:val="center"/>
        </w:trPr>
        <w:tc>
          <w:tcPr>
            <w:tcW w:w="3510" w:type="dxa"/>
            <w:tcBorders>
              <w:top w:val="single" w:sz="6" w:space="0" w:color="008000"/>
            </w:tcBorders>
            <w:shd w:val="clear" w:color="auto" w:fill="auto"/>
            <w:vAlign w:val="center"/>
          </w:tcPr>
          <w:p w14:paraId="53B4F2E3" w14:textId="77777777" w:rsidR="00A05F23" w:rsidRPr="00540300" w:rsidRDefault="00A05F23" w:rsidP="00C21AB7">
            <w:pPr>
              <w:rPr>
                <w:rFonts w:cstheme="minorHAnsi"/>
                <w:b/>
              </w:rPr>
            </w:pPr>
            <w:r w:rsidRPr="00540300">
              <w:rPr>
                <w:rFonts w:cstheme="minorHAnsi"/>
                <w:b/>
              </w:rPr>
              <w:t>Total Resources</w:t>
            </w:r>
          </w:p>
        </w:tc>
        <w:tc>
          <w:tcPr>
            <w:tcW w:w="1710" w:type="dxa"/>
            <w:tcBorders>
              <w:top w:val="single" w:sz="6" w:space="0" w:color="008000"/>
            </w:tcBorders>
            <w:shd w:val="clear" w:color="auto" w:fill="auto"/>
            <w:vAlign w:val="center"/>
          </w:tcPr>
          <w:p w14:paraId="5FD6C501" w14:textId="52572F79" w:rsidR="00A05F23" w:rsidRPr="00540300" w:rsidRDefault="00A05F23" w:rsidP="000C20EA">
            <w:pPr>
              <w:jc w:val="right"/>
              <w:rPr>
                <w:rFonts w:cstheme="minorHAnsi"/>
                <w:b/>
              </w:rPr>
            </w:pPr>
            <w:r w:rsidRPr="00540300">
              <w:rPr>
                <w:rFonts w:cstheme="minorHAnsi"/>
                <w:b/>
              </w:rPr>
              <w:t>1</w:t>
            </w:r>
            <w:r w:rsidR="00D968C5" w:rsidRPr="00540300">
              <w:rPr>
                <w:rFonts w:cstheme="minorHAnsi"/>
                <w:b/>
              </w:rPr>
              <w:t>,</w:t>
            </w:r>
            <w:r w:rsidRPr="00540300">
              <w:rPr>
                <w:rFonts w:cstheme="minorHAnsi"/>
                <w:b/>
              </w:rPr>
              <w:t>292</w:t>
            </w:r>
          </w:p>
        </w:tc>
        <w:tc>
          <w:tcPr>
            <w:tcW w:w="2070" w:type="dxa"/>
            <w:tcBorders>
              <w:top w:val="single" w:sz="6" w:space="0" w:color="008000"/>
            </w:tcBorders>
            <w:shd w:val="clear" w:color="auto" w:fill="auto"/>
          </w:tcPr>
          <w:p w14:paraId="4D50AFB3" w14:textId="6CEADE76" w:rsidR="009043A4" w:rsidRPr="00540300" w:rsidRDefault="00E1548C" w:rsidP="000C20EA">
            <w:pPr>
              <w:jc w:val="right"/>
              <w:rPr>
                <w:rFonts w:cstheme="minorHAnsi"/>
                <w:b/>
                <w:highlight w:val="cyan"/>
              </w:rPr>
            </w:pPr>
            <w:r w:rsidRPr="00540300">
              <w:t>1,237.48</w:t>
            </w:r>
          </w:p>
        </w:tc>
        <w:tc>
          <w:tcPr>
            <w:tcW w:w="1980" w:type="dxa"/>
            <w:tcBorders>
              <w:top w:val="single" w:sz="6" w:space="0" w:color="008000"/>
            </w:tcBorders>
            <w:shd w:val="clear" w:color="auto" w:fill="auto"/>
          </w:tcPr>
          <w:p w14:paraId="2B7134EE" w14:textId="0D0DA16E" w:rsidR="00A05F23" w:rsidRPr="00540300" w:rsidRDefault="00E1548C" w:rsidP="00C21AB7">
            <w:pPr>
              <w:jc w:val="center"/>
              <w:rPr>
                <w:rFonts w:cstheme="minorHAnsi"/>
                <w:b/>
              </w:rPr>
            </w:pPr>
            <w:r w:rsidRPr="00540300">
              <w:t>96%</w:t>
            </w:r>
          </w:p>
        </w:tc>
      </w:tr>
    </w:tbl>
    <w:p w14:paraId="56D13F63" w14:textId="77777777" w:rsidR="003C737E" w:rsidRPr="00B36505" w:rsidRDefault="003C737E" w:rsidP="003C737E">
      <w:pPr>
        <w:rPr>
          <w:sz w:val="24"/>
          <w:szCs w:val="24"/>
        </w:rPr>
      </w:pPr>
    </w:p>
    <w:p w14:paraId="096F4A65" w14:textId="544A96FF" w:rsidR="00E93F29" w:rsidRPr="009A227A" w:rsidRDefault="00895320" w:rsidP="003E237B">
      <w:pPr>
        <w:pStyle w:val="ListParagraph"/>
        <w:rPr>
          <w:i/>
          <w:iCs/>
        </w:rPr>
      </w:pPr>
      <w:bookmarkStart w:id="31" w:name="_Hlk160702255"/>
      <w:r w:rsidRPr="00B36505">
        <w:t>T</w:t>
      </w:r>
      <w:r w:rsidR="00523A45" w:rsidRPr="00B36505">
        <w:t xml:space="preserve">able </w:t>
      </w:r>
      <w:r w:rsidR="00757E24" w:rsidRPr="00B36505">
        <w:t>3</w:t>
      </w:r>
      <w:r w:rsidR="00523A45" w:rsidRPr="00B36505">
        <w:t xml:space="preserve"> below </w:t>
      </w:r>
      <w:r w:rsidRPr="00B36505">
        <w:t xml:space="preserve">presents </w:t>
      </w:r>
      <w:bookmarkStart w:id="32" w:name="_Hlk32178128"/>
      <w:r w:rsidRPr="00B36505">
        <w:t>the totality of</w:t>
      </w:r>
      <w:r w:rsidR="00B126F9" w:rsidRPr="00B36505">
        <w:t xml:space="preserve"> </w:t>
      </w:r>
      <w:r w:rsidR="008A78FA" w:rsidRPr="00B36505">
        <w:t>cumulative</w:t>
      </w:r>
      <w:r w:rsidRPr="00B36505">
        <w:t xml:space="preserve"> </w:t>
      </w:r>
      <w:r w:rsidR="00523A45" w:rsidRPr="00B36505">
        <w:t xml:space="preserve">direct programming </w:t>
      </w:r>
      <w:r w:rsidR="0016400B" w:rsidRPr="00B36505">
        <w:t>contributions</w:t>
      </w:r>
      <w:r w:rsidR="008A78FA" w:rsidRPr="00B36505">
        <w:t xml:space="preserve"> from all GEF resources</w:t>
      </w:r>
      <w:r w:rsidR="004D3353" w:rsidRPr="00B36505">
        <w:t xml:space="preserve"> to the Aichi Biodiversity Targets</w:t>
      </w:r>
      <w:r w:rsidR="0016400B" w:rsidRPr="00B36505">
        <w:t xml:space="preserve"> from</w:t>
      </w:r>
      <w:r w:rsidR="004D3353" w:rsidRPr="00B36505">
        <w:t xml:space="preserve"> all</w:t>
      </w:r>
      <w:r w:rsidR="0016400B" w:rsidRPr="00B36505">
        <w:t xml:space="preserve"> the </w:t>
      </w:r>
      <w:r w:rsidR="004D3353" w:rsidRPr="00B36505">
        <w:t xml:space="preserve">relevant </w:t>
      </w:r>
      <w:r w:rsidR="0016400B" w:rsidRPr="00B36505">
        <w:t>programming lines in GEF-7</w:t>
      </w:r>
      <w:r w:rsidR="00543EEF" w:rsidRPr="00B36505">
        <w:t xml:space="preserve"> (</w:t>
      </w:r>
      <w:r w:rsidR="005067DE">
        <w:t>Biodiversity Focal Area</w:t>
      </w:r>
      <w:r w:rsidR="00543EEF" w:rsidRPr="00B36505">
        <w:t xml:space="preserve"> strategy, GEF-7 Impact Programs, the International Waters Focal Area, the Least Developed Countries Fund </w:t>
      </w:r>
      <w:r w:rsidR="007414D5" w:rsidRPr="00B36505">
        <w:t>(LDCF)</w:t>
      </w:r>
      <w:r w:rsidR="00543EEF" w:rsidRPr="00B36505">
        <w:t xml:space="preserve"> for climate change adaptation, the Non-</w:t>
      </w:r>
      <w:r w:rsidR="00543EEF" w:rsidRPr="00E132E2">
        <w:t>grant Instrument</w:t>
      </w:r>
      <w:r w:rsidR="004D3353" w:rsidRPr="00E132E2">
        <w:t xml:space="preserve">, </w:t>
      </w:r>
      <w:r w:rsidR="00543EEF" w:rsidRPr="00E132E2">
        <w:t>and the Small Grants Programme.</w:t>
      </w:r>
      <w:r w:rsidR="00115926" w:rsidRPr="00E132E2">
        <w:t xml:space="preserve"> </w:t>
      </w:r>
      <w:r w:rsidR="00115926" w:rsidRPr="000C20EA">
        <w:t>The total value of the GEF investment in GEF-7</w:t>
      </w:r>
      <w:r w:rsidR="0026524A" w:rsidRPr="000C20EA">
        <w:t xml:space="preserve"> </w:t>
      </w:r>
      <w:r w:rsidR="00CC6332" w:rsidRPr="000C20EA">
        <w:t xml:space="preserve">from </w:t>
      </w:r>
      <w:r w:rsidR="009A227A" w:rsidRPr="000C20EA">
        <w:t>all</w:t>
      </w:r>
      <w:r w:rsidR="00CC6332" w:rsidRPr="000C20EA">
        <w:t xml:space="preserve"> these programming contributions towards the Aichi Biodiversity Targets </w:t>
      </w:r>
      <w:r w:rsidR="0026524A" w:rsidRPr="000C20EA">
        <w:t>was $</w:t>
      </w:r>
      <w:r w:rsidR="00933D84" w:rsidRPr="000C20EA">
        <w:t>2.</w:t>
      </w:r>
      <w:r w:rsidR="00B744D0" w:rsidRPr="000C20EA">
        <w:t>04</w:t>
      </w:r>
      <w:r w:rsidR="00321B2F" w:rsidRPr="000C20EA">
        <w:t xml:space="preserve"> </w:t>
      </w:r>
      <w:r w:rsidR="0026524A" w:rsidRPr="000C20EA">
        <w:t>billion</w:t>
      </w:r>
      <w:r w:rsidR="00545ADD" w:rsidRPr="000C20EA">
        <w:t>,</w:t>
      </w:r>
      <w:r w:rsidR="0026524A" w:rsidRPr="000C20EA">
        <w:t xml:space="preserve"> which leveraged co</w:t>
      </w:r>
      <w:r w:rsidR="00545ADD" w:rsidRPr="000C20EA">
        <w:t>-</w:t>
      </w:r>
      <w:r w:rsidR="0026524A" w:rsidRPr="000C20EA">
        <w:t>financing of $</w:t>
      </w:r>
      <w:r w:rsidR="009B735C" w:rsidRPr="000C20EA">
        <w:t>16.51</w:t>
      </w:r>
      <w:r w:rsidR="005F37CE" w:rsidRPr="000C20EA">
        <w:t xml:space="preserve"> </w:t>
      </w:r>
      <w:r w:rsidR="00164D58" w:rsidRPr="000C20EA">
        <w:t>billion for a total investment of</w:t>
      </w:r>
      <w:r w:rsidR="001370C9" w:rsidRPr="000C20EA">
        <w:t xml:space="preserve"> more than</w:t>
      </w:r>
      <w:r w:rsidR="00164D58" w:rsidRPr="000C20EA">
        <w:t xml:space="preserve"> </w:t>
      </w:r>
      <w:r w:rsidR="00247D3C" w:rsidRPr="000C20EA">
        <w:t>$</w:t>
      </w:r>
      <w:r w:rsidR="00654A86" w:rsidRPr="000C20EA">
        <w:t>18.55</w:t>
      </w:r>
      <w:r w:rsidR="00757E24" w:rsidRPr="000C20EA">
        <w:t xml:space="preserve"> billion</w:t>
      </w:r>
      <w:r w:rsidR="003769B4" w:rsidRPr="000C20EA">
        <w:t>.  This represents a co</w:t>
      </w:r>
      <w:r w:rsidR="00BF0D38" w:rsidRPr="000C20EA">
        <w:t>-</w:t>
      </w:r>
      <w:r w:rsidR="003769B4" w:rsidRPr="000C20EA">
        <w:t>financing ratio of each GEF dollar leveraging 8 dollars.</w:t>
      </w:r>
    </w:p>
    <w:bookmarkEnd w:id="31"/>
    <w:p w14:paraId="5F0A7161" w14:textId="77777777" w:rsidR="00013A84" w:rsidRDefault="00013A84" w:rsidP="00D92F27">
      <w:pPr>
        <w:rPr>
          <w:sz w:val="24"/>
          <w:szCs w:val="24"/>
        </w:rPr>
      </w:pPr>
    </w:p>
    <w:p w14:paraId="39DE96BE" w14:textId="77777777" w:rsidR="0009051E" w:rsidRDefault="0009051E" w:rsidP="00D92F27">
      <w:pPr>
        <w:rPr>
          <w:sz w:val="24"/>
          <w:szCs w:val="24"/>
        </w:rPr>
      </w:pPr>
    </w:p>
    <w:p w14:paraId="060A4ED9" w14:textId="77777777" w:rsidR="0009051E" w:rsidRDefault="0009051E" w:rsidP="00D92F27">
      <w:pPr>
        <w:rPr>
          <w:sz w:val="24"/>
          <w:szCs w:val="24"/>
        </w:rPr>
      </w:pPr>
    </w:p>
    <w:p w14:paraId="7C34B672" w14:textId="77777777" w:rsidR="0009051E" w:rsidRPr="00B36505" w:rsidRDefault="0009051E" w:rsidP="00D92F27">
      <w:pPr>
        <w:rPr>
          <w:sz w:val="24"/>
          <w:szCs w:val="24"/>
        </w:rPr>
      </w:pPr>
    </w:p>
    <w:p w14:paraId="0D86C9D7" w14:textId="744336F5" w:rsidR="00DE0D6E" w:rsidRPr="00B36505" w:rsidRDefault="006064E7" w:rsidP="00121199">
      <w:pPr>
        <w:pStyle w:val="Caption"/>
      </w:pPr>
      <w:bookmarkStart w:id="33" w:name="_Toc102227145"/>
      <w:bookmarkStart w:id="34" w:name="_Toc103967146"/>
      <w:bookmarkStart w:id="35" w:name="_Toc171237852"/>
      <w:bookmarkEnd w:id="32"/>
      <w:r w:rsidRPr="00B36505">
        <w:t xml:space="preserve">Table </w:t>
      </w:r>
      <w:r w:rsidR="008268A5">
        <w:fldChar w:fldCharType="begin"/>
      </w:r>
      <w:r w:rsidR="008268A5">
        <w:instrText xml:space="preserve"> SEQ Table \* ARABIC </w:instrText>
      </w:r>
      <w:r w:rsidR="008268A5">
        <w:fldChar w:fldCharType="separate"/>
      </w:r>
      <w:r w:rsidR="00756C88">
        <w:rPr>
          <w:noProof/>
        </w:rPr>
        <w:t>3</w:t>
      </w:r>
      <w:r w:rsidR="008268A5">
        <w:rPr>
          <w:noProof/>
        </w:rPr>
        <w:fldChar w:fldCharType="end"/>
      </w:r>
      <w:r w:rsidRPr="00B36505">
        <w:t xml:space="preserve">. </w:t>
      </w:r>
      <w:r w:rsidR="00FC75AA" w:rsidRPr="00B36505">
        <w:t>GEF-7</w:t>
      </w:r>
      <w:r w:rsidR="00DE0D6E" w:rsidRPr="00B36505">
        <w:t xml:space="preserve"> Direct</w:t>
      </w:r>
      <w:r w:rsidR="00523A45" w:rsidRPr="00B36505">
        <w:t xml:space="preserve"> Programming</w:t>
      </w:r>
      <w:r w:rsidR="00DE0D6E" w:rsidRPr="00B36505">
        <w:t xml:space="preserve"> Contribution </w:t>
      </w:r>
      <w:r w:rsidR="00723867">
        <w:t>across</w:t>
      </w:r>
      <w:r w:rsidR="00847E30">
        <w:t xml:space="preserve"> all</w:t>
      </w:r>
      <w:r w:rsidR="007C1316" w:rsidRPr="00B36505">
        <w:t xml:space="preserve"> </w:t>
      </w:r>
      <w:r w:rsidR="00DE0D6E" w:rsidRPr="00B36505">
        <w:t>GEF Resources</w:t>
      </w:r>
      <w:r w:rsidR="003D5DBB" w:rsidRPr="00B36505">
        <w:t xml:space="preserve"> and Programming Lines</w:t>
      </w:r>
      <w:r w:rsidR="00DE0D6E" w:rsidRPr="00B36505">
        <w:t xml:space="preserve"> to the Strategic Plan for Biodiversity 2011-2020 </w:t>
      </w:r>
      <w:r w:rsidR="003D48D1" w:rsidRPr="00B36505">
        <w:br/>
      </w:r>
      <w:r w:rsidR="00DE0D6E" w:rsidRPr="00B36505">
        <w:t xml:space="preserve">(July 1, </w:t>
      </w:r>
      <w:proofErr w:type="gramStart"/>
      <w:r w:rsidR="000F4B0B" w:rsidRPr="00B36505">
        <w:t>2018</w:t>
      </w:r>
      <w:proofErr w:type="gramEnd"/>
      <w:r w:rsidR="00DE0D6E" w:rsidRPr="00B36505">
        <w:t xml:space="preserve"> to </w:t>
      </w:r>
      <w:r w:rsidR="00757E24" w:rsidRPr="00B36505">
        <w:t>June 30, 2022</w:t>
      </w:r>
      <w:r w:rsidR="00DE0D6E" w:rsidRPr="00B36505">
        <w:t>)</w:t>
      </w:r>
      <w:r w:rsidR="00DE0D6E" w:rsidRPr="00601297">
        <w:rPr>
          <w:vertAlign w:val="superscript"/>
        </w:rPr>
        <w:footnoteReference w:id="12"/>
      </w:r>
      <w:bookmarkEnd w:id="33"/>
      <w:bookmarkEnd w:id="34"/>
      <w:bookmarkEnd w:id="3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5"/>
        <w:gridCol w:w="1814"/>
        <w:gridCol w:w="1304"/>
        <w:gridCol w:w="1572"/>
        <w:gridCol w:w="1635"/>
      </w:tblGrid>
      <w:tr w:rsidR="00E13629" w:rsidRPr="00B36505" w14:paraId="7CFD5BF4" w14:textId="77777777" w:rsidTr="0084085C">
        <w:trPr>
          <w:tblHeader/>
        </w:trPr>
        <w:tc>
          <w:tcPr>
            <w:tcW w:w="0" w:type="auto"/>
            <w:shd w:val="clear" w:color="auto" w:fill="E2EFD9" w:themeFill="accent6" w:themeFillTint="33"/>
            <w:vAlign w:val="center"/>
          </w:tcPr>
          <w:p w14:paraId="0C5A8C14" w14:textId="77777777" w:rsidR="008A436D" w:rsidRPr="006064E7" w:rsidRDefault="008A436D" w:rsidP="0084085C">
            <w:pPr>
              <w:jc w:val="left"/>
              <w:rPr>
                <w:rFonts w:cstheme="minorHAnsi"/>
                <w:b/>
                <w:lang w:val="en-GB"/>
              </w:rPr>
            </w:pPr>
            <w:r w:rsidRPr="006064E7">
              <w:rPr>
                <w:rFonts w:cstheme="minorHAnsi"/>
                <w:b/>
                <w:lang w:val="en-GB"/>
              </w:rPr>
              <w:t>Funding Source</w:t>
            </w:r>
          </w:p>
        </w:tc>
        <w:tc>
          <w:tcPr>
            <w:tcW w:w="0" w:type="auto"/>
            <w:shd w:val="clear" w:color="auto" w:fill="E2EFD9" w:themeFill="accent6" w:themeFillTint="33"/>
            <w:vAlign w:val="center"/>
          </w:tcPr>
          <w:p w14:paraId="08BCA06E" w14:textId="0C815283" w:rsidR="008A436D" w:rsidRPr="006064E7" w:rsidRDefault="008A436D" w:rsidP="0084085C">
            <w:pPr>
              <w:jc w:val="center"/>
              <w:rPr>
                <w:rFonts w:cstheme="minorHAnsi"/>
                <w:b/>
                <w:lang w:val="en-GB"/>
              </w:rPr>
            </w:pPr>
            <w:r w:rsidRPr="006064E7">
              <w:rPr>
                <w:rFonts w:cstheme="minorHAnsi"/>
                <w:b/>
                <w:lang w:val="en-GB"/>
              </w:rPr>
              <w:t xml:space="preserve">GEF Project Financing </w:t>
            </w:r>
            <w:r w:rsidRPr="006064E7">
              <w:rPr>
                <w:rFonts w:cstheme="minorHAnsi"/>
                <w:b/>
                <w:lang w:val="en-GB"/>
              </w:rPr>
              <w:br/>
              <w:t>($ million)</w:t>
            </w:r>
          </w:p>
        </w:tc>
        <w:tc>
          <w:tcPr>
            <w:tcW w:w="1304" w:type="dxa"/>
            <w:shd w:val="clear" w:color="auto" w:fill="E2EFD9" w:themeFill="accent6" w:themeFillTint="33"/>
            <w:vAlign w:val="center"/>
          </w:tcPr>
          <w:p w14:paraId="47634DAD" w14:textId="4BC23931" w:rsidR="008A436D" w:rsidRPr="006064E7" w:rsidRDefault="008A436D" w:rsidP="0084085C">
            <w:pPr>
              <w:jc w:val="center"/>
              <w:rPr>
                <w:rFonts w:cstheme="minorHAnsi"/>
                <w:b/>
                <w:lang w:val="en-GB"/>
              </w:rPr>
            </w:pPr>
            <w:r w:rsidRPr="006064E7">
              <w:rPr>
                <w:rFonts w:cstheme="minorHAnsi"/>
                <w:b/>
                <w:lang w:val="en-GB"/>
              </w:rPr>
              <w:t xml:space="preserve">Co-financing </w:t>
            </w:r>
            <w:r w:rsidR="001E624B" w:rsidRPr="006064E7">
              <w:rPr>
                <w:rFonts w:cstheme="minorHAnsi"/>
                <w:b/>
                <w:lang w:val="en-GB"/>
              </w:rPr>
              <w:br/>
            </w:r>
            <w:r w:rsidRPr="006064E7">
              <w:rPr>
                <w:rFonts w:cstheme="minorHAnsi"/>
                <w:b/>
                <w:lang w:val="en-GB"/>
              </w:rPr>
              <w:t>($</w:t>
            </w:r>
            <w:r w:rsidR="001E624B" w:rsidRPr="006064E7">
              <w:rPr>
                <w:rFonts w:cstheme="minorHAnsi"/>
                <w:b/>
                <w:lang w:val="en-GB"/>
              </w:rPr>
              <w:t xml:space="preserve"> </w:t>
            </w:r>
            <w:r w:rsidRPr="006064E7">
              <w:rPr>
                <w:rFonts w:cstheme="minorHAnsi"/>
                <w:b/>
                <w:lang w:val="en-GB"/>
              </w:rPr>
              <w:t>million)</w:t>
            </w:r>
            <w:r w:rsidRPr="006064E7">
              <w:rPr>
                <w:rFonts w:cstheme="minorHAnsi"/>
                <w:b/>
                <w:vertAlign w:val="superscript"/>
                <w:lang w:val="en-GB"/>
              </w:rPr>
              <w:footnoteReference w:id="13"/>
            </w:r>
          </w:p>
        </w:tc>
        <w:tc>
          <w:tcPr>
            <w:tcW w:w="1572" w:type="dxa"/>
            <w:shd w:val="clear" w:color="auto" w:fill="E2EFD9" w:themeFill="accent6" w:themeFillTint="33"/>
            <w:vAlign w:val="center"/>
          </w:tcPr>
          <w:p w14:paraId="47A7C066" w14:textId="5A44A81D" w:rsidR="008A436D" w:rsidRPr="006064E7" w:rsidRDefault="008A436D" w:rsidP="0084085C">
            <w:pPr>
              <w:jc w:val="center"/>
              <w:rPr>
                <w:rFonts w:cstheme="minorHAnsi"/>
                <w:b/>
                <w:lang w:val="en-GB"/>
              </w:rPr>
            </w:pPr>
            <w:r w:rsidRPr="006064E7">
              <w:rPr>
                <w:rFonts w:cstheme="minorHAnsi"/>
                <w:b/>
                <w:lang w:val="en-GB"/>
              </w:rPr>
              <w:t>Total</w:t>
            </w:r>
            <w:r w:rsidRPr="006064E7">
              <w:rPr>
                <w:rFonts w:cstheme="minorHAnsi"/>
                <w:b/>
                <w:lang w:val="en-GB"/>
              </w:rPr>
              <w:br/>
              <w:t xml:space="preserve">(GEF Project Financing and </w:t>
            </w:r>
            <w:r w:rsidR="00C94975" w:rsidRPr="006064E7">
              <w:rPr>
                <w:rFonts w:cstheme="minorHAnsi"/>
                <w:b/>
                <w:lang w:val="en-GB"/>
              </w:rPr>
              <w:br/>
            </w:r>
            <w:r w:rsidRPr="006064E7">
              <w:rPr>
                <w:rFonts w:cstheme="minorHAnsi"/>
                <w:b/>
                <w:lang w:val="en-GB"/>
              </w:rPr>
              <w:t xml:space="preserve">Co-financing) </w:t>
            </w:r>
            <w:r w:rsidRPr="006064E7">
              <w:rPr>
                <w:rFonts w:cstheme="minorHAnsi"/>
                <w:b/>
                <w:lang w:val="en-GB"/>
              </w:rPr>
              <w:br/>
              <w:t>($ million)</w:t>
            </w:r>
          </w:p>
        </w:tc>
        <w:tc>
          <w:tcPr>
            <w:tcW w:w="0" w:type="auto"/>
            <w:shd w:val="clear" w:color="auto" w:fill="E2EFD9" w:themeFill="accent6" w:themeFillTint="33"/>
            <w:vAlign w:val="center"/>
          </w:tcPr>
          <w:p w14:paraId="098CE36C" w14:textId="15057A87" w:rsidR="008A436D" w:rsidRPr="006064E7" w:rsidRDefault="008A436D" w:rsidP="0084085C">
            <w:pPr>
              <w:jc w:val="center"/>
              <w:rPr>
                <w:rFonts w:cstheme="minorHAnsi"/>
                <w:b/>
                <w:lang w:val="en-GB"/>
              </w:rPr>
            </w:pPr>
            <w:r w:rsidRPr="006064E7">
              <w:rPr>
                <w:rFonts w:cstheme="minorHAnsi"/>
                <w:b/>
                <w:lang w:val="en-GB"/>
              </w:rPr>
              <w:t xml:space="preserve">% of Total </w:t>
            </w:r>
            <w:r w:rsidR="001E624B" w:rsidRPr="006064E7">
              <w:rPr>
                <w:rFonts w:cstheme="minorHAnsi"/>
                <w:b/>
                <w:lang w:val="en-GB"/>
              </w:rPr>
              <w:br/>
            </w:r>
            <w:r w:rsidRPr="006064E7">
              <w:rPr>
                <w:rFonts w:cstheme="minorHAnsi"/>
                <w:b/>
                <w:lang w:val="en-GB"/>
              </w:rPr>
              <w:t xml:space="preserve">(GEF Project Financing and </w:t>
            </w:r>
            <w:r w:rsidR="00C94975" w:rsidRPr="006064E7">
              <w:rPr>
                <w:rFonts w:cstheme="minorHAnsi"/>
                <w:b/>
                <w:lang w:val="en-GB"/>
              </w:rPr>
              <w:br/>
            </w:r>
            <w:r w:rsidRPr="006064E7">
              <w:rPr>
                <w:rFonts w:cstheme="minorHAnsi"/>
                <w:b/>
                <w:lang w:val="en-GB"/>
              </w:rPr>
              <w:t>Co-financing)</w:t>
            </w:r>
          </w:p>
        </w:tc>
      </w:tr>
      <w:tr w:rsidR="00E13629" w:rsidRPr="00B36505" w14:paraId="25FE0370" w14:textId="77777777" w:rsidTr="0084085C">
        <w:tc>
          <w:tcPr>
            <w:tcW w:w="0" w:type="auto"/>
            <w:shd w:val="clear" w:color="auto" w:fill="FFFFFF" w:themeFill="background1"/>
            <w:vAlign w:val="center"/>
          </w:tcPr>
          <w:p w14:paraId="1EBDA8E9" w14:textId="7C772548" w:rsidR="008A436D" w:rsidRPr="006064E7" w:rsidRDefault="008A436D" w:rsidP="0084085C">
            <w:pPr>
              <w:jc w:val="left"/>
              <w:rPr>
                <w:rFonts w:cstheme="minorHAnsi"/>
                <w:b/>
                <w:bCs/>
                <w:lang w:val="en-GB"/>
              </w:rPr>
            </w:pPr>
            <w:r w:rsidRPr="006064E7">
              <w:rPr>
                <w:rFonts w:cstheme="minorHAnsi"/>
                <w:b/>
                <w:bCs/>
                <w:lang w:val="en-GB"/>
              </w:rPr>
              <w:t>Biodiversity STAR</w:t>
            </w:r>
            <w:r w:rsidR="00131976">
              <w:rPr>
                <w:rFonts w:cstheme="minorHAnsi"/>
                <w:b/>
                <w:bCs/>
                <w:lang w:val="en-GB"/>
              </w:rPr>
              <w:t xml:space="preserve"> programmed outside of</w:t>
            </w:r>
            <w:r w:rsidR="00E13629">
              <w:rPr>
                <w:rFonts w:cstheme="minorHAnsi"/>
                <w:b/>
                <w:bCs/>
                <w:lang w:val="en-GB"/>
              </w:rPr>
              <w:t xml:space="preserve"> Impact</w:t>
            </w:r>
            <w:r w:rsidR="00131976">
              <w:rPr>
                <w:rFonts w:cstheme="minorHAnsi"/>
                <w:b/>
                <w:bCs/>
                <w:lang w:val="en-GB"/>
              </w:rPr>
              <w:t xml:space="preserve"> Programs</w:t>
            </w:r>
            <w:r w:rsidR="00281A6F">
              <w:rPr>
                <w:rFonts w:cstheme="minorHAnsi"/>
                <w:b/>
                <w:bCs/>
                <w:lang w:val="en-GB"/>
              </w:rPr>
              <w:t xml:space="preserve"> (IP)</w:t>
            </w:r>
            <w:r w:rsidRPr="006064E7">
              <w:rPr>
                <w:rFonts w:cstheme="minorHAnsi"/>
                <w:b/>
                <w:bCs/>
                <w:vertAlign w:val="superscript"/>
                <w:lang w:val="en-GB"/>
              </w:rPr>
              <w:footnoteReference w:id="14"/>
            </w:r>
          </w:p>
        </w:tc>
        <w:tc>
          <w:tcPr>
            <w:tcW w:w="0" w:type="auto"/>
            <w:shd w:val="clear" w:color="auto" w:fill="FFFFFF" w:themeFill="background1"/>
            <w:vAlign w:val="center"/>
          </w:tcPr>
          <w:p w14:paraId="6D05C37D" w14:textId="16E20FD0" w:rsidR="008A436D" w:rsidRPr="006064E7" w:rsidRDefault="00E909D8" w:rsidP="0084085C">
            <w:pPr>
              <w:jc w:val="right"/>
              <w:rPr>
                <w:rFonts w:cstheme="minorHAnsi"/>
                <w:lang w:val="en-GB"/>
              </w:rPr>
            </w:pPr>
            <w:r w:rsidRPr="006064E7">
              <w:rPr>
                <w:rFonts w:cstheme="minorHAnsi"/>
                <w:lang w:val="en-GB"/>
              </w:rPr>
              <w:t>631.92</w:t>
            </w:r>
            <w:r w:rsidR="005A36A0" w:rsidRPr="006064E7">
              <w:rPr>
                <w:rFonts w:cstheme="minorHAnsi"/>
                <w:lang w:val="en-GB"/>
              </w:rPr>
              <w:t xml:space="preserve"> </w:t>
            </w:r>
          </w:p>
        </w:tc>
        <w:tc>
          <w:tcPr>
            <w:tcW w:w="1304" w:type="dxa"/>
            <w:shd w:val="clear" w:color="auto" w:fill="FFFFFF" w:themeFill="background1"/>
            <w:vAlign w:val="center"/>
          </w:tcPr>
          <w:p w14:paraId="1129923E" w14:textId="2BBB353B" w:rsidR="008A436D" w:rsidRPr="006064E7" w:rsidRDefault="002C78BB" w:rsidP="0084085C">
            <w:pPr>
              <w:jc w:val="right"/>
              <w:rPr>
                <w:rFonts w:cstheme="minorHAnsi"/>
                <w:lang w:val="en-GB"/>
              </w:rPr>
            </w:pPr>
            <w:r w:rsidRPr="006064E7">
              <w:rPr>
                <w:rFonts w:cstheme="minorHAnsi"/>
                <w:lang w:val="en-GB"/>
              </w:rPr>
              <w:t>4,890</w:t>
            </w:r>
            <w:r w:rsidR="005A36A0" w:rsidRPr="006064E7">
              <w:rPr>
                <w:rFonts w:cstheme="minorHAnsi"/>
                <w:lang w:val="en-GB"/>
              </w:rPr>
              <w:t xml:space="preserve"> </w:t>
            </w:r>
          </w:p>
        </w:tc>
        <w:tc>
          <w:tcPr>
            <w:tcW w:w="1572" w:type="dxa"/>
            <w:shd w:val="clear" w:color="auto" w:fill="FFFFFF" w:themeFill="background1"/>
            <w:vAlign w:val="center"/>
          </w:tcPr>
          <w:p w14:paraId="02DC0382" w14:textId="7BD2B9A4" w:rsidR="008A436D" w:rsidRPr="006064E7" w:rsidRDefault="000D3555" w:rsidP="0084085C">
            <w:pPr>
              <w:jc w:val="right"/>
              <w:rPr>
                <w:rFonts w:cstheme="minorHAnsi"/>
                <w:lang w:val="en-GB"/>
              </w:rPr>
            </w:pPr>
            <w:r w:rsidRPr="006064E7">
              <w:rPr>
                <w:rFonts w:cstheme="minorHAnsi"/>
                <w:lang w:val="en-GB"/>
              </w:rPr>
              <w:t>5,521</w:t>
            </w:r>
            <w:r w:rsidR="000E2255" w:rsidRPr="006064E7">
              <w:rPr>
                <w:rFonts w:cstheme="minorHAnsi"/>
                <w:lang w:val="en-GB"/>
              </w:rPr>
              <w:t xml:space="preserve"> </w:t>
            </w:r>
          </w:p>
        </w:tc>
        <w:tc>
          <w:tcPr>
            <w:tcW w:w="0" w:type="auto"/>
            <w:shd w:val="clear" w:color="auto" w:fill="FFFFFF" w:themeFill="background1"/>
            <w:vAlign w:val="center"/>
          </w:tcPr>
          <w:p w14:paraId="4D7F416E" w14:textId="6C98EE4C" w:rsidR="008A436D" w:rsidRPr="006064E7" w:rsidRDefault="000D3555" w:rsidP="0084085C">
            <w:pPr>
              <w:jc w:val="center"/>
              <w:rPr>
                <w:rFonts w:cstheme="minorHAnsi"/>
              </w:rPr>
            </w:pPr>
            <w:r w:rsidRPr="006064E7">
              <w:rPr>
                <w:rFonts w:cstheme="minorHAnsi"/>
              </w:rPr>
              <w:t>25</w:t>
            </w:r>
            <w:r w:rsidR="00CC4334" w:rsidRPr="006064E7">
              <w:rPr>
                <w:rFonts w:cstheme="minorHAnsi"/>
              </w:rPr>
              <w:t>%</w:t>
            </w:r>
          </w:p>
        </w:tc>
      </w:tr>
      <w:tr w:rsidR="00E13629" w:rsidRPr="00B36505" w14:paraId="7EDEED3A" w14:textId="77777777" w:rsidTr="0084085C">
        <w:tc>
          <w:tcPr>
            <w:tcW w:w="0" w:type="auto"/>
            <w:shd w:val="clear" w:color="auto" w:fill="auto"/>
            <w:vAlign w:val="center"/>
          </w:tcPr>
          <w:p w14:paraId="1CD6AE71" w14:textId="77777777" w:rsidR="008A436D" w:rsidRPr="006064E7" w:rsidRDefault="008A436D" w:rsidP="0084085C">
            <w:pPr>
              <w:jc w:val="left"/>
              <w:rPr>
                <w:rFonts w:cstheme="minorHAnsi"/>
                <w:b/>
                <w:bCs/>
                <w:lang w:val="en-GB"/>
              </w:rPr>
            </w:pPr>
            <w:r w:rsidRPr="006064E7">
              <w:rPr>
                <w:rFonts w:cstheme="minorHAnsi"/>
                <w:b/>
                <w:bCs/>
                <w:lang w:val="en-GB"/>
              </w:rPr>
              <w:t>Food, Land Use, Restoration Impact Program (IP)</w:t>
            </w:r>
          </w:p>
        </w:tc>
        <w:tc>
          <w:tcPr>
            <w:tcW w:w="0" w:type="auto"/>
            <w:shd w:val="clear" w:color="auto" w:fill="auto"/>
            <w:vAlign w:val="center"/>
          </w:tcPr>
          <w:p w14:paraId="72EED4DA" w14:textId="0CEC82C5" w:rsidR="008A436D" w:rsidRPr="006064E7" w:rsidRDefault="005919A7" w:rsidP="0084085C">
            <w:pPr>
              <w:jc w:val="right"/>
              <w:rPr>
                <w:rFonts w:cstheme="minorHAnsi"/>
                <w:lang w:val="en-GB"/>
              </w:rPr>
            </w:pPr>
            <w:r w:rsidRPr="006064E7">
              <w:rPr>
                <w:rFonts w:cstheme="minorHAnsi"/>
                <w:lang w:val="en-GB"/>
              </w:rPr>
              <w:t>306.44</w:t>
            </w:r>
            <w:r w:rsidR="000973A1" w:rsidRPr="006064E7">
              <w:rPr>
                <w:rStyle w:val="FootnoteReference"/>
                <w:rFonts w:cstheme="minorHAnsi"/>
                <w:lang w:val="en-GB"/>
              </w:rPr>
              <w:footnoteReference w:id="15"/>
            </w:r>
            <w:r w:rsidR="00FF1016" w:rsidRPr="006064E7">
              <w:rPr>
                <w:rFonts w:cstheme="minorHAnsi"/>
                <w:lang w:val="en-GB"/>
              </w:rPr>
              <w:t xml:space="preserve"> </w:t>
            </w:r>
          </w:p>
          <w:p w14:paraId="4F68AB0D" w14:textId="64187C03" w:rsidR="008A436D" w:rsidRPr="006064E7" w:rsidRDefault="008A436D" w:rsidP="0084085C">
            <w:pPr>
              <w:jc w:val="right"/>
              <w:rPr>
                <w:rFonts w:cstheme="minorHAnsi"/>
                <w:lang w:val="en-GB"/>
              </w:rPr>
            </w:pPr>
            <w:r w:rsidRPr="006064E7">
              <w:rPr>
                <w:rFonts w:cstheme="minorHAnsi"/>
                <w:lang w:val="en-GB"/>
              </w:rPr>
              <w:t>($</w:t>
            </w:r>
            <w:r w:rsidR="009F26E0" w:rsidRPr="006064E7">
              <w:rPr>
                <w:rFonts w:cstheme="minorHAnsi"/>
                <w:lang w:val="en-GB"/>
              </w:rPr>
              <w:t>105.96</w:t>
            </w:r>
            <w:r w:rsidR="000B13CA" w:rsidRPr="006064E7">
              <w:rPr>
                <w:rFonts w:cstheme="minorHAnsi"/>
                <w:lang w:val="en-GB"/>
              </w:rPr>
              <w:t xml:space="preserve"> </w:t>
            </w:r>
            <w:r w:rsidRPr="006064E7">
              <w:rPr>
                <w:rFonts w:cstheme="minorHAnsi"/>
                <w:lang w:val="en-GB"/>
              </w:rPr>
              <w:t>of biodiversity STAR)</w:t>
            </w:r>
          </w:p>
        </w:tc>
        <w:tc>
          <w:tcPr>
            <w:tcW w:w="1304" w:type="dxa"/>
            <w:shd w:val="clear" w:color="auto" w:fill="auto"/>
            <w:vAlign w:val="center"/>
          </w:tcPr>
          <w:p w14:paraId="7D76F54D" w14:textId="21566E52" w:rsidR="008A436D" w:rsidRPr="006064E7" w:rsidRDefault="009F26E0" w:rsidP="0084085C">
            <w:pPr>
              <w:jc w:val="right"/>
              <w:rPr>
                <w:rFonts w:cstheme="minorHAnsi"/>
                <w:lang w:val="en-GB"/>
              </w:rPr>
            </w:pPr>
            <w:r w:rsidRPr="006064E7">
              <w:rPr>
                <w:rFonts w:cstheme="minorHAnsi"/>
                <w:lang w:val="en-GB"/>
              </w:rPr>
              <w:t>2,734</w:t>
            </w:r>
          </w:p>
        </w:tc>
        <w:tc>
          <w:tcPr>
            <w:tcW w:w="1572" w:type="dxa"/>
            <w:shd w:val="clear" w:color="auto" w:fill="auto"/>
            <w:vAlign w:val="center"/>
          </w:tcPr>
          <w:p w14:paraId="344E96B9" w14:textId="446EFB2A" w:rsidR="008A436D" w:rsidRPr="006064E7" w:rsidRDefault="00854284" w:rsidP="0084085C">
            <w:pPr>
              <w:jc w:val="right"/>
              <w:rPr>
                <w:rFonts w:cstheme="minorHAnsi"/>
                <w:lang w:val="en-GB"/>
              </w:rPr>
            </w:pPr>
            <w:r w:rsidRPr="006064E7">
              <w:rPr>
                <w:rFonts w:cstheme="minorHAnsi"/>
                <w:lang w:val="en-GB"/>
              </w:rPr>
              <w:t>3,042.5</w:t>
            </w:r>
            <w:r w:rsidR="009A18D0">
              <w:rPr>
                <w:rFonts w:cstheme="minorHAnsi"/>
                <w:lang w:val="en-GB"/>
              </w:rPr>
              <w:t>0</w:t>
            </w:r>
          </w:p>
        </w:tc>
        <w:tc>
          <w:tcPr>
            <w:tcW w:w="0" w:type="auto"/>
            <w:shd w:val="clear" w:color="auto" w:fill="auto"/>
            <w:vAlign w:val="center"/>
          </w:tcPr>
          <w:p w14:paraId="45F90FC6" w14:textId="453F9E11" w:rsidR="008A436D" w:rsidRPr="006064E7" w:rsidRDefault="00D157E9" w:rsidP="0084085C">
            <w:pPr>
              <w:jc w:val="center"/>
              <w:rPr>
                <w:rFonts w:cstheme="minorHAnsi"/>
                <w:lang w:val="en-GB"/>
              </w:rPr>
            </w:pPr>
            <w:r w:rsidRPr="006064E7">
              <w:rPr>
                <w:rFonts w:cstheme="minorHAnsi"/>
                <w:lang w:val="en-GB"/>
              </w:rPr>
              <w:t>14</w:t>
            </w:r>
            <w:r w:rsidR="009A4D05" w:rsidRPr="006064E7">
              <w:rPr>
                <w:rFonts w:cstheme="minorHAnsi"/>
                <w:lang w:val="en-GB"/>
              </w:rPr>
              <w:t>%</w:t>
            </w:r>
          </w:p>
        </w:tc>
      </w:tr>
      <w:tr w:rsidR="00E13629" w:rsidRPr="00B36505" w14:paraId="59115A68" w14:textId="77777777" w:rsidTr="0084085C">
        <w:tc>
          <w:tcPr>
            <w:tcW w:w="0" w:type="auto"/>
            <w:shd w:val="clear" w:color="auto" w:fill="auto"/>
            <w:vAlign w:val="center"/>
          </w:tcPr>
          <w:p w14:paraId="493FC327" w14:textId="77777777" w:rsidR="008A436D" w:rsidRPr="006064E7" w:rsidRDefault="008A436D" w:rsidP="0084085C">
            <w:pPr>
              <w:jc w:val="left"/>
              <w:rPr>
                <w:rFonts w:cstheme="minorHAnsi"/>
                <w:b/>
                <w:bCs/>
                <w:lang w:val="en-GB"/>
              </w:rPr>
            </w:pPr>
            <w:r w:rsidRPr="006064E7">
              <w:rPr>
                <w:rFonts w:cstheme="minorHAnsi"/>
                <w:b/>
                <w:bCs/>
                <w:lang w:val="en-GB"/>
              </w:rPr>
              <w:t>Sustainable Forest Management IP</w:t>
            </w:r>
          </w:p>
        </w:tc>
        <w:tc>
          <w:tcPr>
            <w:tcW w:w="0" w:type="auto"/>
            <w:shd w:val="clear" w:color="auto" w:fill="auto"/>
            <w:vAlign w:val="center"/>
          </w:tcPr>
          <w:p w14:paraId="2E2E9D64" w14:textId="6C0B2203" w:rsidR="008A436D" w:rsidRPr="006064E7" w:rsidRDefault="00560B72" w:rsidP="0084085C">
            <w:pPr>
              <w:jc w:val="right"/>
              <w:rPr>
                <w:rFonts w:cstheme="minorHAnsi"/>
                <w:lang w:val="en-GB"/>
              </w:rPr>
            </w:pPr>
            <w:r w:rsidRPr="006064E7">
              <w:rPr>
                <w:rFonts w:cstheme="minorHAnsi"/>
                <w:lang w:val="en-GB"/>
              </w:rPr>
              <w:t>241.35</w:t>
            </w:r>
            <w:r w:rsidR="006E70AD" w:rsidRPr="006064E7">
              <w:rPr>
                <w:rStyle w:val="FootnoteReference"/>
                <w:rFonts w:cstheme="minorHAnsi"/>
                <w:lang w:val="en-GB"/>
              </w:rPr>
              <w:footnoteReference w:id="16"/>
            </w:r>
            <w:r w:rsidR="002E17C0" w:rsidRPr="006064E7">
              <w:rPr>
                <w:rFonts w:cstheme="minorHAnsi"/>
                <w:lang w:val="en-GB"/>
              </w:rPr>
              <w:t xml:space="preserve"> </w:t>
            </w:r>
          </w:p>
          <w:p w14:paraId="4D58C039" w14:textId="19DBC86B" w:rsidR="008A436D" w:rsidRPr="006064E7" w:rsidRDefault="008A436D" w:rsidP="0084085C">
            <w:pPr>
              <w:jc w:val="right"/>
              <w:rPr>
                <w:rFonts w:cstheme="minorHAnsi"/>
                <w:lang w:val="en-GB"/>
              </w:rPr>
            </w:pPr>
            <w:r w:rsidRPr="006064E7">
              <w:rPr>
                <w:rFonts w:cstheme="minorHAnsi"/>
                <w:lang w:val="en-GB"/>
              </w:rPr>
              <w:t>($</w:t>
            </w:r>
            <w:r w:rsidR="002E17C0" w:rsidRPr="006064E7">
              <w:rPr>
                <w:rFonts w:cstheme="minorHAnsi"/>
                <w:lang w:val="en-GB"/>
              </w:rPr>
              <w:t>92</w:t>
            </w:r>
            <w:r w:rsidR="00D549F6" w:rsidRPr="006064E7">
              <w:rPr>
                <w:rFonts w:cstheme="minorHAnsi"/>
                <w:lang w:val="en-GB"/>
              </w:rPr>
              <w:t>.</w:t>
            </w:r>
            <w:r w:rsidR="000B75AA" w:rsidRPr="006064E7">
              <w:rPr>
                <w:rFonts w:cstheme="minorHAnsi"/>
                <w:lang w:val="en-GB"/>
              </w:rPr>
              <w:t>0</w:t>
            </w:r>
            <w:r w:rsidR="000976D5" w:rsidRPr="006064E7">
              <w:rPr>
                <w:rFonts w:cstheme="minorHAnsi"/>
                <w:lang w:val="en-GB"/>
              </w:rPr>
              <w:t>3</w:t>
            </w:r>
            <w:r w:rsidRPr="006064E7">
              <w:rPr>
                <w:rFonts w:cstheme="minorHAnsi"/>
                <w:lang w:val="en-GB"/>
              </w:rPr>
              <w:t xml:space="preserve"> of biodiversity STAR)</w:t>
            </w:r>
          </w:p>
        </w:tc>
        <w:tc>
          <w:tcPr>
            <w:tcW w:w="1304" w:type="dxa"/>
            <w:shd w:val="clear" w:color="auto" w:fill="auto"/>
            <w:vAlign w:val="center"/>
          </w:tcPr>
          <w:p w14:paraId="60D31BB4" w14:textId="4AA3C547" w:rsidR="008A436D" w:rsidRPr="006064E7" w:rsidRDefault="008A436D" w:rsidP="0084085C">
            <w:pPr>
              <w:jc w:val="right"/>
              <w:rPr>
                <w:rFonts w:cstheme="minorHAnsi"/>
                <w:lang w:val="en-GB"/>
              </w:rPr>
            </w:pPr>
            <w:r w:rsidRPr="006064E7">
              <w:rPr>
                <w:rFonts w:cstheme="minorHAnsi"/>
                <w:lang w:val="en-GB"/>
              </w:rPr>
              <w:t>1,706</w:t>
            </w:r>
          </w:p>
        </w:tc>
        <w:tc>
          <w:tcPr>
            <w:tcW w:w="1572" w:type="dxa"/>
            <w:shd w:val="clear" w:color="auto" w:fill="auto"/>
            <w:vAlign w:val="center"/>
          </w:tcPr>
          <w:p w14:paraId="1DDAAFCB" w14:textId="5FD689BD" w:rsidR="008A436D" w:rsidRPr="006064E7" w:rsidRDefault="00C3186E" w:rsidP="0084085C">
            <w:pPr>
              <w:jc w:val="right"/>
              <w:rPr>
                <w:rFonts w:cstheme="minorHAnsi"/>
                <w:lang w:val="en-GB"/>
              </w:rPr>
            </w:pPr>
            <w:r w:rsidRPr="006064E7">
              <w:rPr>
                <w:rFonts w:cstheme="minorHAnsi"/>
                <w:lang w:val="en-GB"/>
              </w:rPr>
              <w:t>1,947.4</w:t>
            </w:r>
            <w:r w:rsidR="009A18D0">
              <w:rPr>
                <w:rFonts w:cstheme="minorHAnsi"/>
                <w:lang w:val="en-GB"/>
              </w:rPr>
              <w:t>0</w:t>
            </w:r>
            <w:r w:rsidR="00D42AAD" w:rsidRPr="006064E7">
              <w:rPr>
                <w:rFonts w:cstheme="minorHAnsi"/>
                <w:lang w:val="en-GB"/>
              </w:rPr>
              <w:t xml:space="preserve"> </w:t>
            </w:r>
          </w:p>
        </w:tc>
        <w:tc>
          <w:tcPr>
            <w:tcW w:w="0" w:type="auto"/>
            <w:shd w:val="clear" w:color="auto" w:fill="auto"/>
            <w:vAlign w:val="center"/>
          </w:tcPr>
          <w:p w14:paraId="6996CBB2" w14:textId="12381FEA" w:rsidR="008A436D" w:rsidRPr="006064E7" w:rsidRDefault="00316858" w:rsidP="0084085C">
            <w:pPr>
              <w:jc w:val="center"/>
              <w:rPr>
                <w:rFonts w:cstheme="minorHAnsi"/>
                <w:lang w:val="en-GB"/>
              </w:rPr>
            </w:pPr>
            <w:r w:rsidRPr="006064E7">
              <w:rPr>
                <w:rFonts w:cstheme="minorHAnsi"/>
                <w:lang w:val="en-GB"/>
              </w:rPr>
              <w:t>9</w:t>
            </w:r>
            <w:r w:rsidR="00CE6D0E" w:rsidRPr="006064E7">
              <w:rPr>
                <w:rFonts w:cstheme="minorHAnsi"/>
                <w:lang w:val="en-GB"/>
              </w:rPr>
              <w:t>%</w:t>
            </w:r>
          </w:p>
        </w:tc>
      </w:tr>
      <w:tr w:rsidR="00E13629" w:rsidRPr="00B36505" w14:paraId="10EFF951" w14:textId="77777777" w:rsidTr="0084085C">
        <w:tc>
          <w:tcPr>
            <w:tcW w:w="0" w:type="auto"/>
            <w:shd w:val="clear" w:color="auto" w:fill="auto"/>
            <w:vAlign w:val="center"/>
          </w:tcPr>
          <w:p w14:paraId="09C63375" w14:textId="77777777" w:rsidR="008A436D" w:rsidRPr="006064E7" w:rsidRDefault="008A436D" w:rsidP="0084085C">
            <w:pPr>
              <w:jc w:val="left"/>
              <w:rPr>
                <w:rFonts w:cstheme="minorHAnsi"/>
                <w:b/>
                <w:bCs/>
                <w:lang w:val="en-GB"/>
              </w:rPr>
            </w:pPr>
            <w:r w:rsidRPr="006064E7">
              <w:rPr>
                <w:rFonts w:cstheme="minorHAnsi"/>
                <w:b/>
                <w:bCs/>
                <w:lang w:val="en-GB"/>
              </w:rPr>
              <w:t>Sustainable Cities IP</w:t>
            </w:r>
          </w:p>
        </w:tc>
        <w:tc>
          <w:tcPr>
            <w:tcW w:w="0" w:type="auto"/>
            <w:shd w:val="clear" w:color="auto" w:fill="auto"/>
            <w:vAlign w:val="center"/>
          </w:tcPr>
          <w:p w14:paraId="13B0C3A8" w14:textId="4F95F318" w:rsidR="008A436D" w:rsidRPr="006064E7" w:rsidRDefault="008B2FCA" w:rsidP="0084085C">
            <w:pPr>
              <w:jc w:val="right"/>
              <w:rPr>
                <w:rFonts w:cstheme="minorHAnsi"/>
                <w:lang w:val="en-GB"/>
              </w:rPr>
            </w:pPr>
            <w:r w:rsidRPr="006064E7">
              <w:rPr>
                <w:rFonts w:cstheme="minorHAnsi"/>
                <w:lang w:val="en-GB"/>
              </w:rPr>
              <w:t>146.74</w:t>
            </w:r>
            <w:r w:rsidR="000C4FC6" w:rsidRPr="006064E7">
              <w:rPr>
                <w:rStyle w:val="FootnoteReference"/>
                <w:rFonts w:cstheme="minorHAnsi"/>
                <w:lang w:val="en-GB"/>
              </w:rPr>
              <w:footnoteReference w:id="17"/>
            </w:r>
            <w:r w:rsidR="002917F4" w:rsidRPr="006064E7">
              <w:rPr>
                <w:rFonts w:cstheme="minorHAnsi"/>
                <w:lang w:val="en-GB"/>
              </w:rPr>
              <w:t xml:space="preserve"> </w:t>
            </w:r>
          </w:p>
          <w:p w14:paraId="7F4EC7B0" w14:textId="7D7EE00D" w:rsidR="008A436D" w:rsidRPr="006064E7" w:rsidRDefault="008A436D" w:rsidP="0084085C">
            <w:pPr>
              <w:jc w:val="right"/>
              <w:rPr>
                <w:rFonts w:cstheme="minorHAnsi"/>
                <w:lang w:val="en-GB"/>
              </w:rPr>
            </w:pPr>
            <w:r w:rsidRPr="006064E7">
              <w:rPr>
                <w:rFonts w:cstheme="minorHAnsi"/>
                <w:lang w:val="en-GB"/>
              </w:rPr>
              <w:t>($3</w:t>
            </w:r>
            <w:r w:rsidR="002917F4" w:rsidRPr="006064E7">
              <w:rPr>
                <w:rFonts w:cstheme="minorHAnsi"/>
                <w:lang w:val="en-GB"/>
              </w:rPr>
              <w:t>3</w:t>
            </w:r>
            <w:r w:rsidRPr="006064E7">
              <w:rPr>
                <w:rFonts w:cstheme="minorHAnsi"/>
                <w:lang w:val="en-GB"/>
              </w:rPr>
              <w:t>.3</w:t>
            </w:r>
            <w:r w:rsidR="00140B52" w:rsidRPr="006064E7">
              <w:rPr>
                <w:rFonts w:cstheme="minorHAnsi"/>
                <w:lang w:val="en-GB"/>
              </w:rPr>
              <w:t>2</w:t>
            </w:r>
            <w:r w:rsidRPr="006064E7">
              <w:rPr>
                <w:rFonts w:cstheme="minorHAnsi"/>
                <w:lang w:val="en-GB"/>
              </w:rPr>
              <w:t xml:space="preserve"> of</w:t>
            </w:r>
            <w:r w:rsidR="00E6785C" w:rsidRPr="006064E7">
              <w:rPr>
                <w:rFonts w:cstheme="minorHAnsi"/>
                <w:lang w:val="en-GB"/>
              </w:rPr>
              <w:t xml:space="preserve"> </w:t>
            </w:r>
            <w:r w:rsidRPr="006064E7">
              <w:rPr>
                <w:rFonts w:cstheme="minorHAnsi"/>
                <w:lang w:val="en-GB"/>
              </w:rPr>
              <w:t>biodiversity</w:t>
            </w:r>
            <w:r w:rsidR="00E6785C" w:rsidRPr="006064E7">
              <w:rPr>
                <w:rFonts w:cstheme="minorHAnsi"/>
                <w:lang w:val="en-GB"/>
              </w:rPr>
              <w:t xml:space="preserve"> </w:t>
            </w:r>
            <w:r w:rsidRPr="006064E7">
              <w:rPr>
                <w:rFonts w:cstheme="minorHAnsi"/>
                <w:lang w:val="en-GB"/>
              </w:rPr>
              <w:t>STAR)</w:t>
            </w:r>
          </w:p>
        </w:tc>
        <w:tc>
          <w:tcPr>
            <w:tcW w:w="1304" w:type="dxa"/>
            <w:shd w:val="clear" w:color="auto" w:fill="auto"/>
            <w:vAlign w:val="center"/>
          </w:tcPr>
          <w:p w14:paraId="0C4FABF8" w14:textId="70AA4518" w:rsidR="008A436D" w:rsidRPr="006064E7" w:rsidRDefault="008A436D" w:rsidP="0084085C">
            <w:pPr>
              <w:jc w:val="right"/>
              <w:rPr>
                <w:rFonts w:cstheme="minorHAnsi"/>
                <w:lang w:val="en-GB"/>
              </w:rPr>
            </w:pPr>
            <w:r w:rsidRPr="006064E7">
              <w:rPr>
                <w:rFonts w:cstheme="minorHAnsi"/>
                <w:lang w:val="en-GB"/>
              </w:rPr>
              <w:t>1,6</w:t>
            </w:r>
            <w:r w:rsidR="001E624B" w:rsidRPr="006064E7">
              <w:rPr>
                <w:rFonts w:cstheme="minorHAnsi"/>
                <w:lang w:val="en-GB"/>
              </w:rPr>
              <w:t>90</w:t>
            </w:r>
          </w:p>
        </w:tc>
        <w:tc>
          <w:tcPr>
            <w:tcW w:w="1572" w:type="dxa"/>
            <w:shd w:val="clear" w:color="auto" w:fill="auto"/>
            <w:vAlign w:val="center"/>
          </w:tcPr>
          <w:p w14:paraId="6784F47A" w14:textId="4E02E34B" w:rsidR="008A436D" w:rsidRPr="006064E7" w:rsidRDefault="00593C4F" w:rsidP="0084085C">
            <w:pPr>
              <w:jc w:val="right"/>
              <w:rPr>
                <w:rFonts w:cstheme="minorHAnsi"/>
                <w:lang w:val="en-GB"/>
              </w:rPr>
            </w:pPr>
            <w:r w:rsidRPr="006064E7">
              <w:rPr>
                <w:rFonts w:cstheme="minorHAnsi"/>
                <w:lang w:val="en-GB"/>
              </w:rPr>
              <w:t>1,836.5</w:t>
            </w:r>
            <w:r w:rsidR="009A18D0">
              <w:rPr>
                <w:rFonts w:cstheme="minorHAnsi"/>
                <w:lang w:val="en-GB"/>
              </w:rPr>
              <w:t>0</w:t>
            </w:r>
            <w:r w:rsidR="00C70D7A" w:rsidRPr="006064E7">
              <w:rPr>
                <w:rFonts w:cstheme="minorHAnsi"/>
                <w:lang w:val="en-GB"/>
              </w:rPr>
              <w:t xml:space="preserve"> </w:t>
            </w:r>
          </w:p>
        </w:tc>
        <w:tc>
          <w:tcPr>
            <w:tcW w:w="0" w:type="auto"/>
            <w:shd w:val="clear" w:color="auto" w:fill="auto"/>
            <w:vAlign w:val="center"/>
          </w:tcPr>
          <w:p w14:paraId="72A3CCAD" w14:textId="4F6E252F" w:rsidR="008A436D" w:rsidRPr="006064E7" w:rsidRDefault="00593C4F" w:rsidP="0084085C">
            <w:pPr>
              <w:jc w:val="center"/>
              <w:rPr>
                <w:rFonts w:cstheme="minorHAnsi"/>
                <w:lang w:val="en-GB"/>
              </w:rPr>
            </w:pPr>
            <w:r w:rsidRPr="006064E7">
              <w:rPr>
                <w:rFonts w:cstheme="minorHAnsi"/>
                <w:lang w:val="en-GB"/>
              </w:rPr>
              <w:t>8</w:t>
            </w:r>
            <w:r w:rsidR="006B3B30" w:rsidRPr="006064E7">
              <w:rPr>
                <w:rFonts w:cstheme="minorHAnsi"/>
                <w:lang w:val="en-GB"/>
              </w:rPr>
              <w:t>%</w:t>
            </w:r>
          </w:p>
        </w:tc>
      </w:tr>
      <w:tr w:rsidR="00E13629" w:rsidRPr="00B36505" w14:paraId="3BC5DCCD" w14:textId="77777777" w:rsidTr="0084085C">
        <w:tc>
          <w:tcPr>
            <w:tcW w:w="0" w:type="auto"/>
            <w:shd w:val="clear" w:color="auto" w:fill="auto"/>
            <w:vAlign w:val="center"/>
          </w:tcPr>
          <w:p w14:paraId="613C64A0" w14:textId="77777777" w:rsidR="008A436D" w:rsidRPr="006064E7" w:rsidRDefault="008A436D" w:rsidP="0084085C">
            <w:pPr>
              <w:jc w:val="left"/>
              <w:rPr>
                <w:rFonts w:cstheme="minorHAnsi"/>
                <w:b/>
                <w:bCs/>
                <w:lang w:val="en-GB"/>
              </w:rPr>
            </w:pPr>
            <w:r w:rsidRPr="006064E7">
              <w:rPr>
                <w:rFonts w:cstheme="minorHAnsi"/>
                <w:b/>
                <w:bCs/>
                <w:lang w:val="en-GB"/>
              </w:rPr>
              <w:t>Biodiversity Set Aside</w:t>
            </w:r>
          </w:p>
        </w:tc>
        <w:tc>
          <w:tcPr>
            <w:tcW w:w="0" w:type="auto"/>
            <w:shd w:val="clear" w:color="auto" w:fill="auto"/>
            <w:vAlign w:val="center"/>
          </w:tcPr>
          <w:p w14:paraId="64ED43E9" w14:textId="619671A1" w:rsidR="008A436D" w:rsidRPr="006064E7" w:rsidRDefault="00DD7025" w:rsidP="0084085C">
            <w:pPr>
              <w:jc w:val="right"/>
              <w:rPr>
                <w:rFonts w:cstheme="minorHAnsi"/>
                <w:lang w:val="en-GB"/>
              </w:rPr>
            </w:pPr>
            <w:r w:rsidRPr="006064E7">
              <w:rPr>
                <w:rFonts w:cstheme="minorHAnsi"/>
                <w:lang w:val="en-GB"/>
              </w:rPr>
              <w:t>119.16</w:t>
            </w:r>
            <w:r w:rsidR="002917F4" w:rsidRPr="006064E7">
              <w:rPr>
                <w:rFonts w:cstheme="minorHAnsi"/>
                <w:lang w:val="en-GB"/>
              </w:rPr>
              <w:t xml:space="preserve"> </w:t>
            </w:r>
          </w:p>
        </w:tc>
        <w:tc>
          <w:tcPr>
            <w:tcW w:w="1304" w:type="dxa"/>
            <w:shd w:val="clear" w:color="auto" w:fill="auto"/>
            <w:vAlign w:val="center"/>
          </w:tcPr>
          <w:p w14:paraId="7D533029" w14:textId="1D61DA81" w:rsidR="008A436D" w:rsidRPr="006064E7" w:rsidRDefault="000C5ED0" w:rsidP="0084085C">
            <w:pPr>
              <w:jc w:val="right"/>
              <w:rPr>
                <w:rFonts w:cstheme="minorHAnsi"/>
                <w:lang w:val="en-GB"/>
              </w:rPr>
            </w:pPr>
            <w:r w:rsidRPr="006064E7">
              <w:rPr>
                <w:rFonts w:cstheme="minorHAnsi"/>
                <w:lang w:val="en-GB"/>
              </w:rPr>
              <w:t>922</w:t>
            </w:r>
            <w:r w:rsidR="00C70D7A" w:rsidRPr="006064E7">
              <w:rPr>
                <w:rFonts w:cstheme="minorHAnsi"/>
                <w:lang w:val="en-GB"/>
              </w:rPr>
              <w:t xml:space="preserve"> </w:t>
            </w:r>
          </w:p>
        </w:tc>
        <w:tc>
          <w:tcPr>
            <w:tcW w:w="1572" w:type="dxa"/>
            <w:shd w:val="clear" w:color="auto" w:fill="auto"/>
            <w:vAlign w:val="center"/>
          </w:tcPr>
          <w:p w14:paraId="7B6B9206" w14:textId="74C53EB0" w:rsidR="008A436D" w:rsidRPr="006064E7" w:rsidRDefault="006875A2" w:rsidP="0084085C">
            <w:pPr>
              <w:jc w:val="right"/>
              <w:rPr>
                <w:rFonts w:cstheme="minorHAnsi"/>
                <w:lang w:val="en-GB"/>
              </w:rPr>
            </w:pPr>
            <w:r w:rsidRPr="006064E7">
              <w:rPr>
                <w:rFonts w:cstheme="minorHAnsi"/>
                <w:lang w:val="en-GB"/>
              </w:rPr>
              <w:t>1,041.2</w:t>
            </w:r>
            <w:r w:rsidR="009A18D0">
              <w:rPr>
                <w:rFonts w:cstheme="minorHAnsi"/>
                <w:lang w:val="en-GB"/>
              </w:rPr>
              <w:t>0</w:t>
            </w:r>
          </w:p>
        </w:tc>
        <w:tc>
          <w:tcPr>
            <w:tcW w:w="0" w:type="auto"/>
            <w:shd w:val="clear" w:color="auto" w:fill="auto"/>
            <w:vAlign w:val="center"/>
          </w:tcPr>
          <w:p w14:paraId="68CDD734" w14:textId="0EC9BFAD" w:rsidR="008A436D" w:rsidRPr="006064E7" w:rsidRDefault="004752EA" w:rsidP="0084085C">
            <w:pPr>
              <w:jc w:val="center"/>
              <w:rPr>
                <w:rFonts w:cstheme="minorHAnsi"/>
                <w:lang w:val="en-GB"/>
              </w:rPr>
            </w:pPr>
            <w:r w:rsidRPr="006064E7">
              <w:rPr>
                <w:rFonts w:cstheme="minorHAnsi"/>
                <w:lang w:val="en-GB"/>
              </w:rPr>
              <w:t>5</w:t>
            </w:r>
            <w:r w:rsidR="006B3B30" w:rsidRPr="006064E7">
              <w:rPr>
                <w:rFonts w:cstheme="minorHAnsi"/>
                <w:lang w:val="en-GB"/>
              </w:rPr>
              <w:t>%</w:t>
            </w:r>
          </w:p>
        </w:tc>
      </w:tr>
      <w:tr w:rsidR="00E13629" w:rsidRPr="00B36505" w14:paraId="5B95B2FC" w14:textId="77777777" w:rsidTr="0084085C">
        <w:trPr>
          <w:trHeight w:val="566"/>
        </w:trPr>
        <w:tc>
          <w:tcPr>
            <w:tcW w:w="0" w:type="auto"/>
            <w:shd w:val="clear" w:color="auto" w:fill="auto"/>
            <w:vAlign w:val="center"/>
          </w:tcPr>
          <w:p w14:paraId="30B4886E" w14:textId="77777777" w:rsidR="008A436D" w:rsidRPr="006064E7" w:rsidRDefault="008A436D" w:rsidP="0084085C">
            <w:pPr>
              <w:jc w:val="left"/>
              <w:rPr>
                <w:rFonts w:cstheme="minorHAnsi"/>
                <w:b/>
                <w:bCs/>
                <w:lang w:val="en-GB"/>
              </w:rPr>
            </w:pPr>
            <w:r w:rsidRPr="006064E7">
              <w:rPr>
                <w:rFonts w:cstheme="minorHAnsi"/>
                <w:b/>
                <w:bCs/>
                <w:lang w:val="en-GB"/>
              </w:rPr>
              <w:t>Least Developed Countries Fund</w:t>
            </w:r>
          </w:p>
        </w:tc>
        <w:tc>
          <w:tcPr>
            <w:tcW w:w="0" w:type="auto"/>
            <w:shd w:val="clear" w:color="auto" w:fill="auto"/>
            <w:vAlign w:val="center"/>
          </w:tcPr>
          <w:p w14:paraId="18E2A347" w14:textId="19065D15" w:rsidR="008A436D" w:rsidRPr="006064E7" w:rsidRDefault="00BF5EF6" w:rsidP="0084085C">
            <w:pPr>
              <w:jc w:val="right"/>
              <w:rPr>
                <w:rFonts w:cstheme="minorHAnsi"/>
                <w:lang w:val="en-GB"/>
              </w:rPr>
            </w:pPr>
            <w:r w:rsidRPr="006064E7">
              <w:rPr>
                <w:rFonts w:cstheme="minorHAnsi"/>
                <w:lang w:val="en-GB"/>
              </w:rPr>
              <w:t>29.8</w:t>
            </w:r>
            <w:r w:rsidR="004129DE">
              <w:rPr>
                <w:rFonts w:cstheme="minorHAnsi"/>
                <w:lang w:val="en-GB"/>
              </w:rPr>
              <w:t>0</w:t>
            </w:r>
          </w:p>
        </w:tc>
        <w:tc>
          <w:tcPr>
            <w:tcW w:w="1304" w:type="dxa"/>
            <w:shd w:val="clear" w:color="auto" w:fill="auto"/>
            <w:vAlign w:val="center"/>
          </w:tcPr>
          <w:p w14:paraId="499EA0ED" w14:textId="25852E66" w:rsidR="008A436D" w:rsidRPr="006064E7" w:rsidRDefault="005164C8" w:rsidP="0084085C">
            <w:pPr>
              <w:jc w:val="right"/>
              <w:rPr>
                <w:rFonts w:cstheme="minorHAnsi"/>
                <w:lang w:val="en-GB"/>
              </w:rPr>
            </w:pPr>
            <w:r w:rsidRPr="006064E7">
              <w:rPr>
                <w:rFonts w:cstheme="minorHAnsi"/>
                <w:lang w:val="en-GB"/>
              </w:rPr>
              <w:t>149.6</w:t>
            </w:r>
            <w:r w:rsidR="009A18D0">
              <w:rPr>
                <w:rFonts w:cstheme="minorHAnsi"/>
                <w:lang w:val="en-GB"/>
              </w:rPr>
              <w:t>0</w:t>
            </w:r>
          </w:p>
        </w:tc>
        <w:tc>
          <w:tcPr>
            <w:tcW w:w="1572" w:type="dxa"/>
            <w:shd w:val="clear" w:color="auto" w:fill="auto"/>
            <w:vAlign w:val="center"/>
          </w:tcPr>
          <w:p w14:paraId="735330D2" w14:textId="7B9A97FA" w:rsidR="008A436D" w:rsidRPr="006064E7" w:rsidRDefault="001B1C86" w:rsidP="0084085C">
            <w:pPr>
              <w:jc w:val="right"/>
              <w:rPr>
                <w:rFonts w:cstheme="minorHAnsi"/>
                <w:lang w:val="en-GB"/>
              </w:rPr>
            </w:pPr>
            <w:r w:rsidRPr="006064E7">
              <w:rPr>
                <w:rFonts w:cstheme="minorHAnsi"/>
                <w:lang w:val="en-GB"/>
              </w:rPr>
              <w:t>179.4</w:t>
            </w:r>
            <w:r w:rsidR="009A18D0">
              <w:rPr>
                <w:rFonts w:cstheme="minorHAnsi"/>
                <w:lang w:val="en-GB"/>
              </w:rPr>
              <w:t>0</w:t>
            </w:r>
            <w:r w:rsidRPr="006064E7">
              <w:rPr>
                <w:rFonts w:cstheme="minorHAnsi"/>
                <w:lang w:val="en-GB"/>
              </w:rPr>
              <w:t xml:space="preserve"> </w:t>
            </w:r>
          </w:p>
        </w:tc>
        <w:tc>
          <w:tcPr>
            <w:tcW w:w="0" w:type="auto"/>
            <w:shd w:val="clear" w:color="auto" w:fill="auto"/>
            <w:vAlign w:val="center"/>
          </w:tcPr>
          <w:p w14:paraId="5984ED6F" w14:textId="7B2CFA2B" w:rsidR="008A436D" w:rsidRPr="006064E7" w:rsidRDefault="001229E6" w:rsidP="0084085C">
            <w:pPr>
              <w:jc w:val="center"/>
              <w:rPr>
                <w:rFonts w:cstheme="minorHAnsi"/>
                <w:lang w:val="en-GB"/>
              </w:rPr>
            </w:pPr>
            <w:r w:rsidRPr="006064E7">
              <w:rPr>
                <w:rFonts w:cstheme="minorHAnsi"/>
                <w:lang w:val="en-GB"/>
              </w:rPr>
              <w:t>1%</w:t>
            </w:r>
          </w:p>
        </w:tc>
      </w:tr>
      <w:tr w:rsidR="00E13629" w:rsidRPr="00B36505" w14:paraId="77B576D1" w14:textId="77777777" w:rsidTr="0084085C">
        <w:trPr>
          <w:trHeight w:val="602"/>
        </w:trPr>
        <w:tc>
          <w:tcPr>
            <w:tcW w:w="0" w:type="auto"/>
            <w:shd w:val="clear" w:color="auto" w:fill="auto"/>
            <w:vAlign w:val="center"/>
          </w:tcPr>
          <w:p w14:paraId="19004A76" w14:textId="520D6237" w:rsidR="008A436D" w:rsidRPr="006064E7" w:rsidRDefault="008A436D" w:rsidP="0084085C">
            <w:pPr>
              <w:jc w:val="left"/>
              <w:rPr>
                <w:rFonts w:cstheme="minorHAnsi"/>
                <w:b/>
                <w:bCs/>
                <w:lang w:val="en-GB"/>
              </w:rPr>
            </w:pPr>
            <w:r w:rsidRPr="006064E7">
              <w:rPr>
                <w:rFonts w:cstheme="minorHAnsi"/>
                <w:b/>
                <w:bCs/>
                <w:lang w:val="en-GB"/>
              </w:rPr>
              <w:t xml:space="preserve">International Waters </w:t>
            </w:r>
            <w:r w:rsidR="00633500" w:rsidRPr="006064E7">
              <w:rPr>
                <w:rFonts w:cstheme="minorHAnsi"/>
                <w:b/>
                <w:bCs/>
                <w:lang w:val="en-GB"/>
              </w:rPr>
              <w:t>Focal Area</w:t>
            </w:r>
          </w:p>
        </w:tc>
        <w:tc>
          <w:tcPr>
            <w:tcW w:w="0" w:type="auto"/>
            <w:shd w:val="clear" w:color="auto" w:fill="auto"/>
            <w:vAlign w:val="center"/>
          </w:tcPr>
          <w:p w14:paraId="3B354D56" w14:textId="4CC027CF" w:rsidR="008A436D" w:rsidRPr="006064E7" w:rsidRDefault="00BF5EF6" w:rsidP="0084085C">
            <w:pPr>
              <w:jc w:val="right"/>
              <w:rPr>
                <w:rFonts w:cstheme="minorHAnsi"/>
                <w:lang w:val="en-GB"/>
              </w:rPr>
            </w:pPr>
            <w:r w:rsidRPr="006064E7">
              <w:rPr>
                <w:rFonts w:cstheme="minorHAnsi"/>
                <w:lang w:val="en-GB"/>
              </w:rPr>
              <w:t>374.</w:t>
            </w:r>
            <w:r w:rsidR="00134AA5" w:rsidRPr="006064E7">
              <w:rPr>
                <w:rFonts w:cstheme="minorHAnsi"/>
                <w:lang w:val="en-GB"/>
              </w:rPr>
              <w:t>7</w:t>
            </w:r>
            <w:r w:rsidR="009A18D0">
              <w:rPr>
                <w:rFonts w:cstheme="minorHAnsi"/>
                <w:lang w:val="en-GB"/>
              </w:rPr>
              <w:t>0</w:t>
            </w:r>
          </w:p>
        </w:tc>
        <w:tc>
          <w:tcPr>
            <w:tcW w:w="1304" w:type="dxa"/>
            <w:shd w:val="clear" w:color="auto" w:fill="auto"/>
            <w:vAlign w:val="center"/>
          </w:tcPr>
          <w:p w14:paraId="06E4A620" w14:textId="0151B41C" w:rsidR="008A436D" w:rsidRPr="006064E7" w:rsidRDefault="008A436D" w:rsidP="0084085C">
            <w:pPr>
              <w:jc w:val="right"/>
              <w:rPr>
                <w:rFonts w:cstheme="minorHAnsi"/>
                <w:lang w:val="en-GB"/>
              </w:rPr>
            </w:pPr>
            <w:r w:rsidRPr="006064E7">
              <w:rPr>
                <w:rFonts w:cstheme="minorHAnsi"/>
                <w:lang w:val="en-GB"/>
              </w:rPr>
              <w:t>2,960</w:t>
            </w:r>
            <w:r w:rsidR="005164C8" w:rsidRPr="006064E7">
              <w:rPr>
                <w:rFonts w:cstheme="minorHAnsi"/>
                <w:lang w:val="en-GB"/>
              </w:rPr>
              <w:t>.4</w:t>
            </w:r>
            <w:r w:rsidR="009A18D0">
              <w:rPr>
                <w:rFonts w:cstheme="minorHAnsi"/>
                <w:lang w:val="en-GB"/>
              </w:rPr>
              <w:t>0</w:t>
            </w:r>
          </w:p>
        </w:tc>
        <w:tc>
          <w:tcPr>
            <w:tcW w:w="1572" w:type="dxa"/>
            <w:shd w:val="clear" w:color="auto" w:fill="auto"/>
            <w:vAlign w:val="center"/>
          </w:tcPr>
          <w:p w14:paraId="0CC5D0DA" w14:textId="1706D15D" w:rsidR="008A436D" w:rsidRPr="006064E7" w:rsidRDefault="00177686" w:rsidP="0084085C">
            <w:pPr>
              <w:jc w:val="right"/>
              <w:rPr>
                <w:rFonts w:cstheme="minorHAnsi"/>
                <w:lang w:val="en-GB"/>
              </w:rPr>
            </w:pPr>
            <w:r w:rsidRPr="006064E7">
              <w:rPr>
                <w:rFonts w:cstheme="minorHAnsi"/>
                <w:lang w:val="en-GB"/>
              </w:rPr>
              <w:t>3,335.1</w:t>
            </w:r>
            <w:r w:rsidR="009A18D0">
              <w:rPr>
                <w:rFonts w:cstheme="minorHAnsi"/>
                <w:lang w:val="en-GB"/>
              </w:rPr>
              <w:t>0</w:t>
            </w:r>
            <w:r w:rsidRPr="006064E7">
              <w:rPr>
                <w:rFonts w:cstheme="minorHAnsi"/>
                <w:lang w:val="en-GB"/>
              </w:rPr>
              <w:t xml:space="preserve"> </w:t>
            </w:r>
          </w:p>
        </w:tc>
        <w:tc>
          <w:tcPr>
            <w:tcW w:w="0" w:type="auto"/>
            <w:shd w:val="clear" w:color="auto" w:fill="auto"/>
            <w:vAlign w:val="center"/>
          </w:tcPr>
          <w:p w14:paraId="1BE9E9A7" w14:textId="03A98E53" w:rsidR="008A436D" w:rsidRPr="006064E7" w:rsidRDefault="009D42EF" w:rsidP="0084085C">
            <w:pPr>
              <w:jc w:val="center"/>
              <w:rPr>
                <w:rFonts w:cstheme="minorHAnsi"/>
                <w:lang w:val="en-GB"/>
              </w:rPr>
            </w:pPr>
            <w:r w:rsidRPr="006064E7">
              <w:rPr>
                <w:rFonts w:cstheme="minorHAnsi"/>
                <w:lang w:val="en-GB"/>
              </w:rPr>
              <w:t>1</w:t>
            </w:r>
            <w:r w:rsidR="0049498C" w:rsidRPr="006064E7">
              <w:rPr>
                <w:rFonts w:cstheme="minorHAnsi"/>
                <w:lang w:val="en-GB"/>
              </w:rPr>
              <w:t>8</w:t>
            </w:r>
            <w:r w:rsidR="001229E6" w:rsidRPr="006064E7">
              <w:rPr>
                <w:rFonts w:cstheme="minorHAnsi"/>
                <w:lang w:val="en-GB"/>
              </w:rPr>
              <w:t>%</w:t>
            </w:r>
          </w:p>
        </w:tc>
      </w:tr>
      <w:tr w:rsidR="00E13629" w:rsidRPr="00B36505" w14:paraId="1EEF4268" w14:textId="77777777" w:rsidTr="0084085C">
        <w:tc>
          <w:tcPr>
            <w:tcW w:w="0" w:type="auto"/>
            <w:shd w:val="clear" w:color="auto" w:fill="auto"/>
            <w:vAlign w:val="center"/>
          </w:tcPr>
          <w:p w14:paraId="079C3740" w14:textId="77777777" w:rsidR="008A436D" w:rsidRPr="006064E7" w:rsidRDefault="008A436D" w:rsidP="0084085C">
            <w:pPr>
              <w:jc w:val="left"/>
              <w:rPr>
                <w:rFonts w:cstheme="minorHAnsi"/>
                <w:b/>
                <w:bCs/>
                <w:lang w:val="en-GB"/>
              </w:rPr>
            </w:pPr>
            <w:r w:rsidRPr="006064E7">
              <w:rPr>
                <w:rFonts w:cstheme="minorHAnsi"/>
                <w:b/>
                <w:bCs/>
                <w:lang w:val="en-GB"/>
              </w:rPr>
              <w:t>Non-grant Instrument</w:t>
            </w:r>
          </w:p>
        </w:tc>
        <w:tc>
          <w:tcPr>
            <w:tcW w:w="0" w:type="auto"/>
            <w:shd w:val="clear" w:color="auto" w:fill="auto"/>
            <w:vAlign w:val="center"/>
          </w:tcPr>
          <w:p w14:paraId="0F004787" w14:textId="02C3FF54" w:rsidR="008A436D" w:rsidRPr="006064E7" w:rsidRDefault="006E5003" w:rsidP="0084085C">
            <w:pPr>
              <w:jc w:val="right"/>
              <w:rPr>
                <w:rFonts w:cstheme="minorHAnsi"/>
                <w:lang w:val="en-GB"/>
              </w:rPr>
            </w:pPr>
            <w:r w:rsidRPr="006064E7">
              <w:rPr>
                <w:rFonts w:cstheme="minorHAnsi"/>
                <w:lang w:val="en-GB"/>
              </w:rPr>
              <w:t>64.9</w:t>
            </w:r>
            <w:r w:rsidR="009A18D0">
              <w:rPr>
                <w:rFonts w:cstheme="minorHAnsi"/>
                <w:lang w:val="en-GB"/>
              </w:rPr>
              <w:t>0</w:t>
            </w:r>
            <w:r w:rsidRPr="006064E7">
              <w:rPr>
                <w:rFonts w:cstheme="minorHAnsi"/>
                <w:lang w:val="en-GB"/>
              </w:rPr>
              <w:t xml:space="preserve"> </w:t>
            </w:r>
          </w:p>
        </w:tc>
        <w:tc>
          <w:tcPr>
            <w:tcW w:w="1304" w:type="dxa"/>
            <w:shd w:val="clear" w:color="auto" w:fill="auto"/>
            <w:vAlign w:val="center"/>
          </w:tcPr>
          <w:p w14:paraId="18C4BF24" w14:textId="389E84C7" w:rsidR="008A436D" w:rsidRPr="006064E7" w:rsidRDefault="008A436D" w:rsidP="0084085C">
            <w:pPr>
              <w:jc w:val="right"/>
              <w:rPr>
                <w:rFonts w:cstheme="minorHAnsi"/>
                <w:lang w:val="en-GB"/>
              </w:rPr>
            </w:pPr>
            <w:r w:rsidRPr="006064E7">
              <w:rPr>
                <w:rFonts w:cstheme="minorHAnsi"/>
                <w:lang w:val="en-GB"/>
              </w:rPr>
              <w:t>1</w:t>
            </w:r>
            <w:r w:rsidR="00791834" w:rsidRPr="006064E7">
              <w:rPr>
                <w:rFonts w:cstheme="minorHAnsi"/>
                <w:lang w:val="en-GB"/>
              </w:rPr>
              <w:t>,</w:t>
            </w:r>
            <w:r w:rsidRPr="006064E7">
              <w:rPr>
                <w:rFonts w:cstheme="minorHAnsi"/>
                <w:lang w:val="en-GB"/>
              </w:rPr>
              <w:t>33</w:t>
            </w:r>
            <w:r w:rsidR="00431D70" w:rsidRPr="006064E7">
              <w:rPr>
                <w:rFonts w:cstheme="minorHAnsi"/>
                <w:lang w:val="en-GB"/>
              </w:rPr>
              <w:t>2</w:t>
            </w:r>
          </w:p>
        </w:tc>
        <w:tc>
          <w:tcPr>
            <w:tcW w:w="1572" w:type="dxa"/>
            <w:shd w:val="clear" w:color="auto" w:fill="auto"/>
            <w:vAlign w:val="center"/>
          </w:tcPr>
          <w:p w14:paraId="4EE58B4A" w14:textId="36773A5D" w:rsidR="008A436D" w:rsidRPr="006064E7" w:rsidRDefault="00A10008" w:rsidP="0084085C">
            <w:pPr>
              <w:jc w:val="right"/>
              <w:rPr>
                <w:rFonts w:cstheme="minorHAnsi"/>
                <w:lang w:val="en-GB"/>
              </w:rPr>
            </w:pPr>
            <w:r w:rsidRPr="006064E7">
              <w:rPr>
                <w:rFonts w:cstheme="minorHAnsi"/>
                <w:lang w:val="en-GB"/>
              </w:rPr>
              <w:t>1</w:t>
            </w:r>
            <w:r w:rsidR="000B04D0" w:rsidRPr="006064E7">
              <w:rPr>
                <w:rFonts w:cstheme="minorHAnsi"/>
                <w:lang w:val="en-GB"/>
              </w:rPr>
              <w:t>,</w:t>
            </w:r>
            <w:r w:rsidRPr="006064E7">
              <w:rPr>
                <w:rFonts w:cstheme="minorHAnsi"/>
                <w:lang w:val="en-GB"/>
              </w:rPr>
              <w:t>396.9</w:t>
            </w:r>
            <w:r w:rsidR="009A18D0">
              <w:rPr>
                <w:rFonts w:cstheme="minorHAnsi"/>
                <w:lang w:val="en-GB"/>
              </w:rPr>
              <w:t>0</w:t>
            </w:r>
          </w:p>
        </w:tc>
        <w:tc>
          <w:tcPr>
            <w:tcW w:w="0" w:type="auto"/>
            <w:shd w:val="clear" w:color="auto" w:fill="auto"/>
            <w:vAlign w:val="center"/>
          </w:tcPr>
          <w:p w14:paraId="571D6D19" w14:textId="523ADE85" w:rsidR="008A436D" w:rsidRPr="006064E7" w:rsidRDefault="00C6492E" w:rsidP="0084085C">
            <w:pPr>
              <w:jc w:val="center"/>
              <w:rPr>
                <w:rFonts w:cstheme="minorHAnsi"/>
                <w:lang w:val="en-GB"/>
              </w:rPr>
            </w:pPr>
            <w:r w:rsidRPr="006064E7">
              <w:rPr>
                <w:rFonts w:cstheme="minorHAnsi"/>
                <w:lang w:val="en-GB"/>
              </w:rPr>
              <w:t>8%</w:t>
            </w:r>
          </w:p>
        </w:tc>
      </w:tr>
      <w:tr w:rsidR="00E13629" w:rsidRPr="00B36505" w14:paraId="4F2FCA46" w14:textId="77777777" w:rsidTr="0084085C">
        <w:tc>
          <w:tcPr>
            <w:tcW w:w="0" w:type="auto"/>
            <w:shd w:val="clear" w:color="auto" w:fill="auto"/>
            <w:vAlign w:val="center"/>
          </w:tcPr>
          <w:p w14:paraId="5BD35FF4" w14:textId="1BD645EF" w:rsidR="008A436D" w:rsidRPr="006064E7" w:rsidRDefault="008A436D" w:rsidP="0084085C">
            <w:pPr>
              <w:jc w:val="left"/>
              <w:rPr>
                <w:rFonts w:cstheme="minorHAnsi"/>
                <w:b/>
                <w:bCs/>
                <w:lang w:val="en-GB"/>
              </w:rPr>
            </w:pPr>
            <w:r w:rsidRPr="006064E7">
              <w:rPr>
                <w:rFonts w:cstheme="minorHAnsi"/>
                <w:b/>
                <w:bCs/>
                <w:lang w:val="en-GB"/>
              </w:rPr>
              <w:t>Small Grants Programme</w:t>
            </w:r>
          </w:p>
        </w:tc>
        <w:tc>
          <w:tcPr>
            <w:tcW w:w="0" w:type="auto"/>
            <w:tcBorders>
              <w:bottom w:val="single" w:sz="4" w:space="0" w:color="auto"/>
            </w:tcBorders>
            <w:shd w:val="clear" w:color="auto" w:fill="auto"/>
            <w:vAlign w:val="center"/>
          </w:tcPr>
          <w:p w14:paraId="5714FB1E" w14:textId="0ACF9C0E" w:rsidR="008A436D" w:rsidRPr="006064E7" w:rsidRDefault="00153940" w:rsidP="0084085C">
            <w:pPr>
              <w:jc w:val="right"/>
              <w:rPr>
                <w:rFonts w:cstheme="minorHAnsi"/>
                <w:lang w:val="en-GB"/>
              </w:rPr>
            </w:pPr>
            <w:r w:rsidRPr="006064E7">
              <w:rPr>
                <w:rFonts w:cstheme="minorHAnsi"/>
                <w:lang w:val="en-GB"/>
              </w:rPr>
              <w:t>123.08</w:t>
            </w:r>
          </w:p>
        </w:tc>
        <w:tc>
          <w:tcPr>
            <w:tcW w:w="1304" w:type="dxa"/>
            <w:tcBorders>
              <w:bottom w:val="single" w:sz="4" w:space="0" w:color="auto"/>
            </w:tcBorders>
            <w:shd w:val="clear" w:color="auto" w:fill="auto"/>
            <w:vAlign w:val="center"/>
          </w:tcPr>
          <w:p w14:paraId="5AF281D1" w14:textId="0E1A7853" w:rsidR="008A436D" w:rsidRPr="006064E7" w:rsidRDefault="00153940" w:rsidP="0084085C">
            <w:pPr>
              <w:jc w:val="right"/>
              <w:rPr>
                <w:rFonts w:cstheme="minorHAnsi"/>
                <w:lang w:val="en-GB"/>
              </w:rPr>
            </w:pPr>
            <w:r w:rsidRPr="006064E7">
              <w:rPr>
                <w:rFonts w:cstheme="minorHAnsi"/>
                <w:lang w:val="en-GB"/>
              </w:rPr>
              <w:t>128</w:t>
            </w:r>
          </w:p>
        </w:tc>
        <w:tc>
          <w:tcPr>
            <w:tcW w:w="1572" w:type="dxa"/>
            <w:tcBorders>
              <w:bottom w:val="single" w:sz="4" w:space="0" w:color="auto"/>
            </w:tcBorders>
            <w:shd w:val="clear" w:color="auto" w:fill="auto"/>
            <w:vAlign w:val="center"/>
          </w:tcPr>
          <w:p w14:paraId="246B198D" w14:textId="178BEFBA" w:rsidR="008A436D" w:rsidRPr="006064E7" w:rsidRDefault="00F6512A" w:rsidP="0084085C">
            <w:pPr>
              <w:jc w:val="right"/>
              <w:rPr>
                <w:rFonts w:cstheme="minorHAnsi"/>
                <w:lang w:val="en-GB"/>
              </w:rPr>
            </w:pPr>
            <w:r w:rsidRPr="006064E7">
              <w:rPr>
                <w:rFonts w:cstheme="minorHAnsi"/>
                <w:lang w:val="en-GB"/>
              </w:rPr>
              <w:t>251.08</w:t>
            </w:r>
          </w:p>
        </w:tc>
        <w:tc>
          <w:tcPr>
            <w:tcW w:w="0" w:type="auto"/>
            <w:tcBorders>
              <w:bottom w:val="single" w:sz="4" w:space="0" w:color="auto"/>
            </w:tcBorders>
            <w:shd w:val="clear" w:color="auto" w:fill="auto"/>
            <w:vAlign w:val="center"/>
          </w:tcPr>
          <w:p w14:paraId="3BBFFBE8" w14:textId="0DE9C697" w:rsidR="008A436D" w:rsidRPr="006064E7" w:rsidRDefault="00F6512A" w:rsidP="0084085C">
            <w:pPr>
              <w:jc w:val="center"/>
              <w:rPr>
                <w:rFonts w:cstheme="minorHAnsi"/>
                <w:lang w:val="en-GB"/>
              </w:rPr>
            </w:pPr>
            <w:r w:rsidRPr="006064E7">
              <w:rPr>
                <w:rFonts w:cstheme="minorHAnsi"/>
                <w:lang w:val="en-GB"/>
              </w:rPr>
              <w:t>1</w:t>
            </w:r>
            <w:r w:rsidR="00020B47" w:rsidRPr="006064E7">
              <w:rPr>
                <w:rFonts w:cstheme="minorHAnsi"/>
                <w:lang w:val="en-GB"/>
              </w:rPr>
              <w:t>%</w:t>
            </w:r>
          </w:p>
        </w:tc>
      </w:tr>
      <w:tr w:rsidR="00E13629" w:rsidRPr="00B36505" w14:paraId="417A0A9B" w14:textId="77777777" w:rsidTr="0084085C">
        <w:tc>
          <w:tcPr>
            <w:tcW w:w="0" w:type="auto"/>
            <w:shd w:val="clear" w:color="auto" w:fill="auto"/>
            <w:vAlign w:val="center"/>
          </w:tcPr>
          <w:p w14:paraId="776FB4D8" w14:textId="24C086FC" w:rsidR="00CB0C04" w:rsidRPr="006064E7" w:rsidRDefault="00CB0C04" w:rsidP="0084085C">
            <w:pPr>
              <w:jc w:val="left"/>
              <w:rPr>
                <w:rFonts w:cstheme="minorHAnsi"/>
                <w:b/>
                <w:bCs/>
                <w:i/>
                <w:iCs/>
                <w:lang w:val="en-GB"/>
              </w:rPr>
            </w:pPr>
            <w:r w:rsidRPr="006064E7">
              <w:rPr>
                <w:rFonts w:cstheme="minorHAnsi"/>
                <w:b/>
                <w:bCs/>
                <w:i/>
                <w:iCs/>
                <w:lang w:val="en-GB"/>
              </w:rPr>
              <w:t>Total</w:t>
            </w:r>
            <w:r w:rsidR="00B839CB" w:rsidRPr="006064E7">
              <w:rPr>
                <w:rFonts w:cstheme="minorHAnsi"/>
                <w:b/>
                <w:bCs/>
                <w:i/>
                <w:iCs/>
                <w:lang w:val="en-GB"/>
              </w:rPr>
              <w:t xml:space="preserve">s </w:t>
            </w:r>
            <w:r w:rsidR="00E6785C" w:rsidRPr="006064E7">
              <w:rPr>
                <w:rFonts w:cstheme="minorHAnsi"/>
                <w:b/>
                <w:bCs/>
                <w:i/>
                <w:iCs/>
                <w:lang w:val="en-GB"/>
              </w:rPr>
              <w:t xml:space="preserve">($ </w:t>
            </w:r>
            <w:r w:rsidR="00B839CB" w:rsidRPr="006064E7">
              <w:rPr>
                <w:rFonts w:cstheme="minorHAnsi"/>
                <w:b/>
                <w:bCs/>
                <w:i/>
                <w:iCs/>
                <w:lang w:val="en-GB"/>
              </w:rPr>
              <w:t>Billion</w:t>
            </w:r>
            <w:r w:rsidR="00E6785C" w:rsidRPr="006064E7">
              <w:rPr>
                <w:rFonts w:cstheme="minorHAnsi"/>
                <w:b/>
                <w:bCs/>
                <w:i/>
                <w:iCs/>
                <w:lang w:val="en-GB"/>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1379C55F" w14:textId="0E563527" w:rsidR="00343515" w:rsidRPr="006064E7" w:rsidRDefault="00BC0D28" w:rsidP="0084085C">
            <w:pPr>
              <w:jc w:val="right"/>
              <w:rPr>
                <w:rFonts w:cstheme="minorHAnsi"/>
                <w:color w:val="000000"/>
              </w:rPr>
            </w:pPr>
            <w:r w:rsidRPr="006064E7">
              <w:rPr>
                <w:rFonts w:cstheme="minorHAnsi"/>
                <w:color w:val="000000"/>
              </w:rPr>
              <w:t>2.</w:t>
            </w:r>
            <w:r w:rsidR="001273EE" w:rsidRPr="006064E7">
              <w:rPr>
                <w:rFonts w:cstheme="minorHAnsi"/>
                <w:color w:val="000000"/>
              </w:rPr>
              <w:t>04</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41958D93" w14:textId="068C388A" w:rsidR="00073896" w:rsidRPr="006064E7" w:rsidRDefault="0076267E" w:rsidP="0084085C">
            <w:pPr>
              <w:jc w:val="right"/>
              <w:rPr>
                <w:rFonts w:cstheme="minorHAnsi"/>
                <w:color w:val="000000"/>
              </w:rPr>
            </w:pPr>
            <w:r w:rsidRPr="006064E7">
              <w:rPr>
                <w:rFonts w:cstheme="minorHAnsi"/>
                <w:color w:val="000000"/>
              </w:rPr>
              <w:t>1</w:t>
            </w:r>
            <w:r w:rsidR="001273EE" w:rsidRPr="006064E7">
              <w:rPr>
                <w:rFonts w:cstheme="minorHAnsi"/>
                <w:color w:val="000000"/>
              </w:rPr>
              <w:t>6</w:t>
            </w:r>
            <w:r w:rsidRPr="006064E7">
              <w:rPr>
                <w:rFonts w:cstheme="minorHAnsi"/>
                <w:color w:val="000000"/>
              </w:rPr>
              <w:t>.</w:t>
            </w:r>
            <w:r w:rsidR="001273EE" w:rsidRPr="006064E7">
              <w:rPr>
                <w:rFonts w:cstheme="minorHAnsi"/>
                <w:color w:val="000000"/>
              </w:rPr>
              <w:t>51</w:t>
            </w:r>
          </w:p>
        </w:tc>
        <w:tc>
          <w:tcPr>
            <w:tcW w:w="1572" w:type="dxa"/>
            <w:tcBorders>
              <w:top w:val="single" w:sz="4" w:space="0" w:color="auto"/>
              <w:left w:val="single" w:sz="4" w:space="0" w:color="auto"/>
              <w:bottom w:val="single" w:sz="4" w:space="0" w:color="auto"/>
              <w:right w:val="single" w:sz="4" w:space="0" w:color="auto"/>
            </w:tcBorders>
            <w:shd w:val="clear" w:color="auto" w:fill="auto"/>
            <w:vAlign w:val="center"/>
          </w:tcPr>
          <w:p w14:paraId="216525DC" w14:textId="4C61BB38" w:rsidR="00073896" w:rsidRPr="006064E7" w:rsidRDefault="00B56343" w:rsidP="0084085C">
            <w:pPr>
              <w:jc w:val="right"/>
              <w:rPr>
                <w:rFonts w:cstheme="minorHAnsi"/>
                <w:color w:val="000000"/>
              </w:rPr>
            </w:pPr>
            <w:r w:rsidRPr="006064E7">
              <w:rPr>
                <w:rFonts w:cstheme="minorHAnsi"/>
                <w:color w:val="000000"/>
              </w:rPr>
              <w:t>18</w:t>
            </w:r>
            <w:r w:rsidR="00734191" w:rsidRPr="006064E7">
              <w:rPr>
                <w:rFonts w:cstheme="minorHAnsi"/>
                <w:color w:val="000000"/>
              </w:rPr>
              <w:t>.</w:t>
            </w:r>
            <w:r w:rsidR="00476039" w:rsidRPr="006064E7">
              <w:rPr>
                <w:rFonts w:cstheme="minorHAnsi"/>
                <w:color w:val="000000"/>
              </w:rPr>
              <w:t>55</w:t>
            </w:r>
          </w:p>
        </w:tc>
        <w:tc>
          <w:tcPr>
            <w:tcW w:w="0" w:type="auto"/>
            <w:tcBorders>
              <w:top w:val="single" w:sz="4" w:space="0" w:color="auto"/>
              <w:left w:val="single" w:sz="4" w:space="0" w:color="auto"/>
              <w:bottom w:val="single" w:sz="4" w:space="0" w:color="auto"/>
            </w:tcBorders>
            <w:shd w:val="clear" w:color="auto" w:fill="auto"/>
            <w:vAlign w:val="center"/>
          </w:tcPr>
          <w:p w14:paraId="406A1A26" w14:textId="3E130FDA" w:rsidR="00CB0C04" w:rsidRPr="006064E7" w:rsidRDefault="00247D3C" w:rsidP="0084085C">
            <w:pPr>
              <w:jc w:val="center"/>
              <w:rPr>
                <w:rFonts w:cstheme="minorHAnsi"/>
                <w:b/>
                <w:bCs/>
                <w:lang w:val="en-GB"/>
              </w:rPr>
            </w:pPr>
            <w:r w:rsidRPr="006064E7">
              <w:rPr>
                <w:rFonts w:cstheme="minorHAnsi"/>
                <w:b/>
                <w:bCs/>
                <w:lang w:val="en-GB"/>
              </w:rPr>
              <w:t>100%</w:t>
            </w:r>
          </w:p>
        </w:tc>
      </w:tr>
    </w:tbl>
    <w:p w14:paraId="146EE46A" w14:textId="77777777" w:rsidR="00EB2E52" w:rsidRDefault="00EB2E52" w:rsidP="00EB2E52">
      <w:pPr>
        <w:pStyle w:val="Heading2"/>
      </w:pPr>
      <w:r w:rsidRPr="005877DF">
        <w:lastRenderedPageBreak/>
        <w:t xml:space="preserve">Support for the Implementation the Cartagena Protocol on Biosafety to the Convention on Biological Diversity </w:t>
      </w:r>
    </w:p>
    <w:p w14:paraId="086F73DC" w14:textId="5C3A22AD" w:rsidR="00EB2E52" w:rsidRPr="003E600A" w:rsidRDefault="00B9579A" w:rsidP="00351E0E">
      <w:r w:rsidRPr="00C935C2">
        <w:rPr>
          <w:lang w:val="en-GB"/>
        </w:rPr>
        <w:t xml:space="preserve">In GEF-7, </w:t>
      </w:r>
      <w:r w:rsidRPr="00C935C2">
        <w:rPr>
          <w:sz w:val="24"/>
          <w:szCs w:val="24"/>
        </w:rPr>
        <w:t xml:space="preserve">the </w:t>
      </w:r>
      <w:r w:rsidR="00F323CF" w:rsidRPr="00C935C2">
        <w:rPr>
          <w:sz w:val="24"/>
          <w:szCs w:val="24"/>
        </w:rPr>
        <w:t>seven</w:t>
      </w:r>
      <w:r w:rsidRPr="00C935C2">
        <w:rPr>
          <w:sz w:val="24"/>
          <w:szCs w:val="24"/>
        </w:rPr>
        <w:t xml:space="preserve"> projects</w:t>
      </w:r>
      <w:r w:rsidR="00522D49">
        <w:rPr>
          <w:sz w:val="24"/>
          <w:szCs w:val="24"/>
        </w:rPr>
        <w:t>, including two multi-country projects,</w:t>
      </w:r>
      <w:r w:rsidRPr="00C935C2">
        <w:rPr>
          <w:sz w:val="24"/>
          <w:szCs w:val="24"/>
        </w:rPr>
        <w:t xml:space="preserve"> submitted to the GEF Trust Fund requesting support for the implementation of the Cartagena Protocol </w:t>
      </w:r>
      <w:r w:rsidR="005B3D95">
        <w:rPr>
          <w:sz w:val="24"/>
          <w:szCs w:val="24"/>
        </w:rPr>
        <w:t>were</w:t>
      </w:r>
      <w:r w:rsidRPr="00C935C2">
        <w:rPr>
          <w:sz w:val="24"/>
          <w:szCs w:val="24"/>
        </w:rPr>
        <w:t xml:space="preserve"> approved for a </w:t>
      </w:r>
      <w:r w:rsidR="005B3D95">
        <w:rPr>
          <w:sz w:val="24"/>
          <w:szCs w:val="24"/>
        </w:rPr>
        <w:t>total</w:t>
      </w:r>
      <w:r w:rsidR="005B3D95" w:rsidRPr="00E47B8F">
        <w:rPr>
          <w:sz w:val="24"/>
          <w:szCs w:val="24"/>
        </w:rPr>
        <w:t xml:space="preserve"> </w:t>
      </w:r>
      <w:r w:rsidRPr="00C935C2">
        <w:rPr>
          <w:sz w:val="24"/>
          <w:szCs w:val="24"/>
        </w:rPr>
        <w:t xml:space="preserve">GEF financing </w:t>
      </w:r>
      <w:r w:rsidR="005B3D95">
        <w:rPr>
          <w:sz w:val="24"/>
          <w:szCs w:val="24"/>
        </w:rPr>
        <w:t xml:space="preserve">of </w:t>
      </w:r>
      <w:r w:rsidRPr="00C935C2">
        <w:rPr>
          <w:sz w:val="24"/>
          <w:szCs w:val="24"/>
        </w:rPr>
        <w:t>$1</w:t>
      </w:r>
      <w:r w:rsidR="003238FD" w:rsidRPr="00C935C2">
        <w:rPr>
          <w:sz w:val="24"/>
          <w:szCs w:val="24"/>
        </w:rPr>
        <w:t>3</w:t>
      </w:r>
      <w:r w:rsidRPr="00C935C2">
        <w:rPr>
          <w:sz w:val="24"/>
          <w:szCs w:val="24"/>
        </w:rPr>
        <w:t>.</w:t>
      </w:r>
      <w:r w:rsidR="00434908" w:rsidRPr="00C935C2">
        <w:rPr>
          <w:sz w:val="24"/>
          <w:szCs w:val="24"/>
        </w:rPr>
        <w:t>1</w:t>
      </w:r>
      <w:r w:rsidRPr="00C935C2">
        <w:rPr>
          <w:sz w:val="24"/>
          <w:szCs w:val="24"/>
        </w:rPr>
        <w:t xml:space="preserve"> million.</w:t>
      </w:r>
      <w:r w:rsidR="00AB7256" w:rsidRPr="00C935C2">
        <w:rPr>
          <w:sz w:val="24"/>
          <w:szCs w:val="24"/>
        </w:rPr>
        <w:t xml:space="preserve"> These project</w:t>
      </w:r>
      <w:r w:rsidR="00434908" w:rsidRPr="00C935C2">
        <w:rPr>
          <w:sz w:val="24"/>
          <w:szCs w:val="24"/>
        </w:rPr>
        <w:t>s</w:t>
      </w:r>
      <w:r w:rsidR="00AB7256" w:rsidRPr="00C935C2">
        <w:rPr>
          <w:sz w:val="24"/>
          <w:szCs w:val="24"/>
        </w:rPr>
        <w:t xml:space="preserve"> involve </w:t>
      </w:r>
      <w:r w:rsidR="00011C8A">
        <w:rPr>
          <w:sz w:val="24"/>
          <w:szCs w:val="24"/>
        </w:rPr>
        <w:t xml:space="preserve">11 </w:t>
      </w:r>
      <w:r w:rsidR="00AB7256" w:rsidRPr="00C935C2">
        <w:rPr>
          <w:sz w:val="24"/>
          <w:szCs w:val="24"/>
        </w:rPr>
        <w:t>countries</w:t>
      </w:r>
      <w:r w:rsidR="001919E0" w:rsidRPr="00C935C2">
        <w:rPr>
          <w:sz w:val="24"/>
          <w:szCs w:val="24"/>
        </w:rPr>
        <w:t xml:space="preserve">, including </w:t>
      </w:r>
      <w:r w:rsidR="002945CD" w:rsidRPr="00C935C2">
        <w:rPr>
          <w:sz w:val="24"/>
          <w:szCs w:val="24"/>
        </w:rPr>
        <w:t xml:space="preserve">Bangladesh, </w:t>
      </w:r>
      <w:r w:rsidR="00011C8A" w:rsidRPr="00571D9B">
        <w:rPr>
          <w:sz w:val="24"/>
          <w:szCs w:val="24"/>
        </w:rPr>
        <w:t>Cameroon</w:t>
      </w:r>
      <w:r w:rsidR="00011C8A">
        <w:rPr>
          <w:sz w:val="24"/>
          <w:szCs w:val="24"/>
        </w:rPr>
        <w:t>,</w:t>
      </w:r>
      <w:r w:rsidR="00011C8A" w:rsidRPr="00322747">
        <w:rPr>
          <w:sz w:val="24"/>
          <w:szCs w:val="24"/>
        </w:rPr>
        <w:t xml:space="preserve"> the Democratic Republic of Congo</w:t>
      </w:r>
      <w:r w:rsidR="00011C8A">
        <w:rPr>
          <w:sz w:val="24"/>
          <w:szCs w:val="24"/>
        </w:rPr>
        <w:t>,</w:t>
      </w:r>
      <w:r w:rsidR="00011C8A" w:rsidRPr="00011C8A">
        <w:rPr>
          <w:sz w:val="24"/>
          <w:szCs w:val="24"/>
        </w:rPr>
        <w:t xml:space="preserve"> </w:t>
      </w:r>
      <w:r w:rsidR="00011C8A" w:rsidRPr="00EB3B14">
        <w:rPr>
          <w:sz w:val="24"/>
          <w:szCs w:val="24"/>
        </w:rPr>
        <w:t>Ethiopia</w:t>
      </w:r>
      <w:r w:rsidR="00011C8A">
        <w:rPr>
          <w:sz w:val="24"/>
          <w:szCs w:val="24"/>
        </w:rPr>
        <w:t>,</w:t>
      </w:r>
      <w:r w:rsidR="00011C8A" w:rsidRPr="00011C8A">
        <w:rPr>
          <w:sz w:val="24"/>
          <w:szCs w:val="24"/>
        </w:rPr>
        <w:t xml:space="preserve"> </w:t>
      </w:r>
      <w:r w:rsidR="00011C8A" w:rsidRPr="002F59C6">
        <w:rPr>
          <w:sz w:val="24"/>
          <w:szCs w:val="24"/>
        </w:rPr>
        <w:t>Kyrgyz Republic</w:t>
      </w:r>
      <w:r w:rsidR="00011C8A">
        <w:rPr>
          <w:sz w:val="24"/>
          <w:szCs w:val="24"/>
        </w:rPr>
        <w:t>,</w:t>
      </w:r>
      <w:r w:rsidR="00011C8A" w:rsidRPr="00011C8A">
        <w:rPr>
          <w:sz w:val="24"/>
          <w:szCs w:val="24"/>
        </w:rPr>
        <w:t xml:space="preserve"> </w:t>
      </w:r>
      <w:r w:rsidR="00011C8A" w:rsidRPr="008D6DFF">
        <w:rPr>
          <w:sz w:val="24"/>
          <w:szCs w:val="24"/>
        </w:rPr>
        <w:t>Madagascar</w:t>
      </w:r>
      <w:r w:rsidR="00011C8A">
        <w:rPr>
          <w:sz w:val="24"/>
          <w:szCs w:val="24"/>
        </w:rPr>
        <w:t>,</w:t>
      </w:r>
      <w:r w:rsidR="00011C8A" w:rsidRPr="00CA249B">
        <w:rPr>
          <w:sz w:val="24"/>
          <w:szCs w:val="24"/>
        </w:rPr>
        <w:t xml:space="preserve"> Moldova</w:t>
      </w:r>
      <w:r w:rsidR="002945CD" w:rsidRPr="00C935C2">
        <w:rPr>
          <w:sz w:val="24"/>
          <w:szCs w:val="24"/>
        </w:rPr>
        <w:t xml:space="preserve">, Mongolia, </w:t>
      </w:r>
      <w:r w:rsidR="00011C8A" w:rsidRPr="00992403">
        <w:rPr>
          <w:sz w:val="24"/>
          <w:szCs w:val="24"/>
        </w:rPr>
        <w:t>Namibia</w:t>
      </w:r>
      <w:r w:rsidR="00011C8A">
        <w:rPr>
          <w:sz w:val="24"/>
          <w:szCs w:val="24"/>
        </w:rPr>
        <w:t>,</w:t>
      </w:r>
      <w:r w:rsidR="00011C8A" w:rsidRPr="00F824B0">
        <w:rPr>
          <w:sz w:val="24"/>
          <w:szCs w:val="24"/>
        </w:rPr>
        <w:t xml:space="preserve"> India</w:t>
      </w:r>
      <w:r w:rsidR="00011C8A">
        <w:rPr>
          <w:sz w:val="24"/>
          <w:szCs w:val="24"/>
        </w:rPr>
        <w:t>, and</w:t>
      </w:r>
      <w:r w:rsidR="00011C8A" w:rsidRPr="00011C8A">
        <w:rPr>
          <w:sz w:val="24"/>
          <w:szCs w:val="24"/>
        </w:rPr>
        <w:t xml:space="preserve"> </w:t>
      </w:r>
      <w:r w:rsidR="002945CD" w:rsidRPr="00C935C2">
        <w:rPr>
          <w:sz w:val="24"/>
          <w:szCs w:val="24"/>
        </w:rPr>
        <w:t>the Philippines</w:t>
      </w:r>
      <w:r w:rsidR="00011C8A">
        <w:rPr>
          <w:sz w:val="24"/>
          <w:szCs w:val="24"/>
        </w:rPr>
        <w:t>.</w:t>
      </w:r>
    </w:p>
    <w:p w14:paraId="3984C9CC" w14:textId="77777777" w:rsidR="00EB2E52" w:rsidRDefault="00EB2E52" w:rsidP="00351E0E">
      <w:pPr>
        <w:pStyle w:val="Heading2"/>
      </w:pPr>
      <w:r w:rsidRPr="005877DF">
        <w:t xml:space="preserve">Support to Ratification and Implementation of the Nagoya Protocol on Access to Genetic Resources and the Fair and Equitable Sharing of Benefits Arising from their Utilization to the Convention on Biological Diversity </w:t>
      </w:r>
    </w:p>
    <w:p w14:paraId="0950FD0B" w14:textId="45875721" w:rsidR="00011C8A" w:rsidRPr="003E600A" w:rsidRDefault="00011C8A" w:rsidP="00351E0E">
      <w:r>
        <w:rPr>
          <w:lang w:val="en-GB"/>
        </w:rPr>
        <w:t>In GEF-</w:t>
      </w:r>
      <w:r w:rsidR="00820ABA">
        <w:rPr>
          <w:lang w:val="en-GB"/>
        </w:rPr>
        <w:t>7</w:t>
      </w:r>
      <w:r>
        <w:rPr>
          <w:lang w:val="en-GB"/>
        </w:rPr>
        <w:t xml:space="preserve">, </w:t>
      </w:r>
      <w:r w:rsidR="00D53F88">
        <w:rPr>
          <w:lang w:val="en-GB"/>
        </w:rPr>
        <w:t xml:space="preserve">14 </w:t>
      </w:r>
      <w:r w:rsidR="00D53F88" w:rsidRPr="001906C8">
        <w:rPr>
          <w:sz w:val="24"/>
          <w:szCs w:val="24"/>
        </w:rPr>
        <w:t xml:space="preserve">projects submitted to the GEF Trust Fund requesting support for the implementation of the </w:t>
      </w:r>
      <w:r w:rsidR="00D41E2B">
        <w:rPr>
          <w:sz w:val="24"/>
          <w:szCs w:val="24"/>
        </w:rPr>
        <w:t>Nagoya</w:t>
      </w:r>
      <w:r w:rsidR="00D53F88" w:rsidRPr="001906C8">
        <w:rPr>
          <w:sz w:val="24"/>
          <w:szCs w:val="24"/>
        </w:rPr>
        <w:t xml:space="preserve"> Protocol </w:t>
      </w:r>
      <w:r w:rsidR="00D53F88">
        <w:rPr>
          <w:sz w:val="24"/>
          <w:szCs w:val="24"/>
        </w:rPr>
        <w:t>were</w:t>
      </w:r>
      <w:r w:rsidR="00D53F88" w:rsidRPr="001906C8">
        <w:rPr>
          <w:sz w:val="24"/>
          <w:szCs w:val="24"/>
        </w:rPr>
        <w:t xml:space="preserve"> approved for a </w:t>
      </w:r>
      <w:r w:rsidR="00D53F88">
        <w:rPr>
          <w:sz w:val="24"/>
          <w:szCs w:val="24"/>
        </w:rPr>
        <w:t>total</w:t>
      </w:r>
      <w:r w:rsidR="00D53F88" w:rsidRPr="00E47B8F">
        <w:rPr>
          <w:sz w:val="24"/>
          <w:szCs w:val="24"/>
        </w:rPr>
        <w:t xml:space="preserve"> </w:t>
      </w:r>
      <w:r w:rsidR="00D53F88" w:rsidRPr="001906C8">
        <w:rPr>
          <w:sz w:val="24"/>
          <w:szCs w:val="24"/>
        </w:rPr>
        <w:t xml:space="preserve">GEF financing </w:t>
      </w:r>
      <w:r w:rsidR="00D53F88">
        <w:rPr>
          <w:sz w:val="24"/>
          <w:szCs w:val="24"/>
        </w:rPr>
        <w:t xml:space="preserve">of </w:t>
      </w:r>
      <w:r w:rsidR="00D53F88" w:rsidRPr="001906C8">
        <w:rPr>
          <w:sz w:val="24"/>
          <w:szCs w:val="24"/>
        </w:rPr>
        <w:t>$</w:t>
      </w:r>
      <w:r w:rsidR="00D41E2B">
        <w:rPr>
          <w:sz w:val="24"/>
          <w:szCs w:val="24"/>
        </w:rPr>
        <w:t>32</w:t>
      </w:r>
      <w:r w:rsidR="00D53F88" w:rsidRPr="001906C8">
        <w:rPr>
          <w:sz w:val="24"/>
          <w:szCs w:val="24"/>
        </w:rPr>
        <w:t>.</w:t>
      </w:r>
      <w:r w:rsidR="00D41E2B">
        <w:rPr>
          <w:sz w:val="24"/>
          <w:szCs w:val="24"/>
        </w:rPr>
        <w:t>2</w:t>
      </w:r>
      <w:r w:rsidR="00D53F88" w:rsidRPr="001906C8">
        <w:rPr>
          <w:sz w:val="24"/>
          <w:szCs w:val="24"/>
        </w:rPr>
        <w:t xml:space="preserve"> million. These projects involve </w:t>
      </w:r>
      <w:r w:rsidR="00D53F88">
        <w:rPr>
          <w:sz w:val="24"/>
          <w:szCs w:val="24"/>
        </w:rPr>
        <w:t>1</w:t>
      </w:r>
      <w:r w:rsidR="00350E87">
        <w:rPr>
          <w:sz w:val="24"/>
          <w:szCs w:val="24"/>
        </w:rPr>
        <w:t>4</w:t>
      </w:r>
      <w:r w:rsidR="00D53F88">
        <w:rPr>
          <w:sz w:val="24"/>
          <w:szCs w:val="24"/>
        </w:rPr>
        <w:t xml:space="preserve"> </w:t>
      </w:r>
      <w:r w:rsidR="00D53F88" w:rsidRPr="001906C8">
        <w:rPr>
          <w:sz w:val="24"/>
          <w:szCs w:val="24"/>
        </w:rPr>
        <w:t xml:space="preserve">countries, including </w:t>
      </w:r>
      <w:r w:rsidR="00350E87" w:rsidRPr="00350E87">
        <w:rPr>
          <w:sz w:val="24"/>
          <w:szCs w:val="24"/>
        </w:rPr>
        <w:t>Botswana</w:t>
      </w:r>
      <w:r w:rsidR="00350E87">
        <w:rPr>
          <w:sz w:val="24"/>
          <w:szCs w:val="24"/>
        </w:rPr>
        <w:t xml:space="preserve">, </w:t>
      </w:r>
      <w:r w:rsidR="00350E87" w:rsidRPr="00350E87">
        <w:rPr>
          <w:sz w:val="24"/>
          <w:szCs w:val="24"/>
        </w:rPr>
        <w:t>Cameroon</w:t>
      </w:r>
      <w:r w:rsidR="00350E87">
        <w:rPr>
          <w:sz w:val="24"/>
          <w:szCs w:val="24"/>
        </w:rPr>
        <w:t xml:space="preserve">, </w:t>
      </w:r>
      <w:r w:rsidR="00350E87" w:rsidRPr="00350E87">
        <w:rPr>
          <w:sz w:val="24"/>
          <w:szCs w:val="24"/>
        </w:rPr>
        <w:t>Cuba</w:t>
      </w:r>
      <w:r w:rsidR="00350E87">
        <w:rPr>
          <w:sz w:val="24"/>
          <w:szCs w:val="24"/>
        </w:rPr>
        <w:t xml:space="preserve">, the </w:t>
      </w:r>
      <w:r w:rsidR="00350E87" w:rsidRPr="00350E87">
        <w:rPr>
          <w:sz w:val="24"/>
          <w:szCs w:val="24"/>
        </w:rPr>
        <w:t>Gambia</w:t>
      </w:r>
      <w:r w:rsidR="00350E87">
        <w:rPr>
          <w:sz w:val="24"/>
          <w:szCs w:val="24"/>
        </w:rPr>
        <w:t xml:space="preserve">, </w:t>
      </w:r>
      <w:r w:rsidR="00350E87" w:rsidRPr="00350E87">
        <w:rPr>
          <w:sz w:val="24"/>
          <w:szCs w:val="24"/>
        </w:rPr>
        <w:t>Indonesia</w:t>
      </w:r>
      <w:r w:rsidR="00350E87">
        <w:rPr>
          <w:sz w:val="24"/>
          <w:szCs w:val="24"/>
        </w:rPr>
        <w:t xml:space="preserve">, </w:t>
      </w:r>
      <w:r w:rsidR="00350E87" w:rsidRPr="00350E87">
        <w:rPr>
          <w:sz w:val="24"/>
          <w:szCs w:val="24"/>
        </w:rPr>
        <w:t>Jamaica</w:t>
      </w:r>
      <w:r w:rsidR="00350E87">
        <w:rPr>
          <w:sz w:val="24"/>
          <w:szCs w:val="24"/>
        </w:rPr>
        <w:t xml:space="preserve">, </w:t>
      </w:r>
      <w:r w:rsidR="00350E87" w:rsidRPr="00350E87">
        <w:rPr>
          <w:sz w:val="24"/>
          <w:szCs w:val="24"/>
        </w:rPr>
        <w:t>Madagascar</w:t>
      </w:r>
      <w:r w:rsidR="00350E87">
        <w:rPr>
          <w:sz w:val="24"/>
          <w:szCs w:val="24"/>
        </w:rPr>
        <w:t xml:space="preserve">, </w:t>
      </w:r>
      <w:r w:rsidR="00350E87" w:rsidRPr="00350E87">
        <w:rPr>
          <w:sz w:val="24"/>
          <w:szCs w:val="24"/>
        </w:rPr>
        <w:t>Morocco</w:t>
      </w:r>
      <w:r w:rsidR="00350E87">
        <w:rPr>
          <w:sz w:val="24"/>
          <w:szCs w:val="24"/>
        </w:rPr>
        <w:t xml:space="preserve">, </w:t>
      </w:r>
      <w:r w:rsidR="00350E87" w:rsidRPr="00350E87">
        <w:rPr>
          <w:sz w:val="24"/>
          <w:szCs w:val="24"/>
        </w:rPr>
        <w:t>Niger</w:t>
      </w:r>
      <w:r w:rsidR="00350E87">
        <w:rPr>
          <w:sz w:val="24"/>
          <w:szCs w:val="24"/>
        </w:rPr>
        <w:t xml:space="preserve">, </w:t>
      </w:r>
      <w:r w:rsidR="00350E87" w:rsidRPr="00350E87">
        <w:rPr>
          <w:sz w:val="24"/>
          <w:szCs w:val="24"/>
        </w:rPr>
        <w:t>Panama</w:t>
      </w:r>
      <w:r w:rsidR="00350E87">
        <w:rPr>
          <w:sz w:val="24"/>
          <w:szCs w:val="24"/>
        </w:rPr>
        <w:t xml:space="preserve">, the </w:t>
      </w:r>
      <w:r w:rsidR="00350E87" w:rsidRPr="00350E87">
        <w:rPr>
          <w:sz w:val="24"/>
          <w:szCs w:val="24"/>
        </w:rPr>
        <w:t>Philippines</w:t>
      </w:r>
      <w:r w:rsidR="00350E87">
        <w:rPr>
          <w:sz w:val="24"/>
          <w:szCs w:val="24"/>
        </w:rPr>
        <w:t xml:space="preserve">, </w:t>
      </w:r>
      <w:r w:rsidR="00350E87" w:rsidRPr="00350E87">
        <w:rPr>
          <w:sz w:val="24"/>
          <w:szCs w:val="24"/>
        </w:rPr>
        <w:t>South Sudan</w:t>
      </w:r>
      <w:r w:rsidR="00350E87">
        <w:rPr>
          <w:sz w:val="24"/>
          <w:szCs w:val="24"/>
        </w:rPr>
        <w:t xml:space="preserve">, </w:t>
      </w:r>
      <w:r w:rsidR="00350E87" w:rsidRPr="00350E87">
        <w:rPr>
          <w:sz w:val="24"/>
          <w:szCs w:val="24"/>
        </w:rPr>
        <w:t>St. Lucia</w:t>
      </w:r>
      <w:r w:rsidR="00350E87">
        <w:rPr>
          <w:sz w:val="24"/>
          <w:szCs w:val="24"/>
        </w:rPr>
        <w:t xml:space="preserve">, and </w:t>
      </w:r>
      <w:r w:rsidR="00350E87" w:rsidRPr="00350E87">
        <w:rPr>
          <w:sz w:val="24"/>
          <w:szCs w:val="24"/>
        </w:rPr>
        <w:t>Venezuela</w:t>
      </w:r>
      <w:r w:rsidR="00350E87">
        <w:rPr>
          <w:sz w:val="24"/>
          <w:szCs w:val="24"/>
        </w:rPr>
        <w:t>.</w:t>
      </w:r>
    </w:p>
    <w:p w14:paraId="52B4B4F0" w14:textId="77777777" w:rsidR="006064E7" w:rsidRDefault="006064E7" w:rsidP="00351E0E">
      <w:pPr>
        <w:pStyle w:val="Heading1"/>
      </w:pPr>
      <w:r>
        <w:br w:type="page"/>
      </w:r>
    </w:p>
    <w:p w14:paraId="1568D960" w14:textId="2ECC0E17" w:rsidR="00D145BB" w:rsidRPr="00D145BB" w:rsidRDefault="00D145BB" w:rsidP="00623052">
      <w:pPr>
        <w:pStyle w:val="Heading1"/>
      </w:pPr>
      <w:bookmarkStart w:id="36" w:name="_Toc171237786"/>
      <w:r w:rsidRPr="00D145BB">
        <w:lastRenderedPageBreak/>
        <w:t>GEF-</w:t>
      </w:r>
      <w:r>
        <w:t>8</w:t>
      </w:r>
      <w:r w:rsidRPr="00D145BB">
        <w:t xml:space="preserve"> Programming Usage</w:t>
      </w:r>
      <w:bookmarkEnd w:id="36"/>
    </w:p>
    <w:p w14:paraId="7B240CCD" w14:textId="5AD79DF9" w:rsidR="00510704" w:rsidRPr="00B36505" w:rsidRDefault="00510704" w:rsidP="0094706E">
      <w:pPr>
        <w:pStyle w:val="Heading2"/>
      </w:pPr>
      <w:bookmarkStart w:id="37" w:name="_Toc171237787"/>
      <w:r w:rsidRPr="00B36505">
        <w:t xml:space="preserve">Programming in the Biodiversity Focal Area from July 1, </w:t>
      </w:r>
      <w:proofErr w:type="gramStart"/>
      <w:r w:rsidR="00E0386A" w:rsidRPr="00B36505">
        <w:t>2022</w:t>
      </w:r>
      <w:proofErr w:type="gramEnd"/>
      <w:r w:rsidRPr="00B36505">
        <w:t xml:space="preserve"> to </w:t>
      </w:r>
      <w:r w:rsidR="009E14FB">
        <w:t>June 30</w:t>
      </w:r>
      <w:r w:rsidR="00CD2D05" w:rsidRPr="00B36505">
        <w:t>, 2024</w:t>
      </w:r>
      <w:bookmarkEnd w:id="37"/>
      <w:r w:rsidRPr="00B36505">
        <w:t xml:space="preserve"> </w:t>
      </w:r>
    </w:p>
    <w:p w14:paraId="4C56B31A" w14:textId="291F7714" w:rsidR="00110516" w:rsidRPr="00B36505" w:rsidRDefault="00CD4156" w:rsidP="003E237B">
      <w:pPr>
        <w:pStyle w:val="ListParagraph"/>
        <w:rPr>
          <w:rFonts w:eastAsia="Calibri"/>
          <w:lang w:eastAsia="ja-JP"/>
        </w:rPr>
      </w:pPr>
      <w:r w:rsidRPr="00B36505">
        <w:t xml:space="preserve">The GEF-8 </w:t>
      </w:r>
      <w:r w:rsidR="005067DE">
        <w:t>Biodiversity Focal Area</w:t>
      </w:r>
      <w:r w:rsidRPr="00B36505">
        <w:t xml:space="preserve"> investments and associated programming </w:t>
      </w:r>
      <w:r w:rsidR="00083BCA" w:rsidRPr="00B36505">
        <w:t>through the Integrated Programs</w:t>
      </w:r>
      <w:r w:rsidR="00FE4991">
        <w:t xml:space="preserve"> (IPs)</w:t>
      </w:r>
      <w:r w:rsidR="00083BCA" w:rsidRPr="00B36505">
        <w:t xml:space="preserve"> and relevant GEF focal areas </w:t>
      </w:r>
      <w:r w:rsidRPr="00B36505">
        <w:t>support the implementation of the Kunming</w:t>
      </w:r>
      <w:r w:rsidR="00FE4991">
        <w:t>-Montreal</w:t>
      </w:r>
      <w:r w:rsidRPr="00B36505">
        <w:t xml:space="preserve"> Biodiversity Global Biodiversity Framework</w:t>
      </w:r>
      <w:r w:rsidR="00FE4991">
        <w:t xml:space="preserve"> (KMGBF)</w:t>
      </w:r>
      <w:r w:rsidRPr="00B36505">
        <w:t xml:space="preserve">.  </w:t>
      </w:r>
    </w:p>
    <w:p w14:paraId="6637A007" w14:textId="13B8D023" w:rsidR="00CD4156" w:rsidRPr="00B36505" w:rsidRDefault="00CD4156" w:rsidP="003E237B">
      <w:pPr>
        <w:pStyle w:val="ListParagraph"/>
        <w:rPr>
          <w:rFonts w:eastAsia="Calibri"/>
          <w:lang w:eastAsia="ja-JP"/>
        </w:rPr>
      </w:pPr>
      <w:r w:rsidRPr="00B36505">
        <w:t xml:space="preserve">The GEF-8 </w:t>
      </w:r>
      <w:r w:rsidR="005067DE">
        <w:t>Biodiversity Focal Area</w:t>
      </w:r>
      <w:r w:rsidR="00110516" w:rsidRPr="00B36505">
        <w:t xml:space="preserve"> </w:t>
      </w:r>
      <w:r w:rsidRPr="00B36505">
        <w:t xml:space="preserve">strategy responds to the objectives of the CBD and its Protocols and to GEF-relevant objectives of biodiversity-related conventions. </w:t>
      </w:r>
      <w:r w:rsidRPr="00B36505">
        <w:rPr>
          <w:rFonts w:eastAsia="Calibri"/>
          <w:lang w:eastAsia="ja-JP"/>
        </w:rPr>
        <w:t xml:space="preserve">The goal of the GEF-8 Biodiversity focal area strategy is </w:t>
      </w:r>
      <w:r w:rsidRPr="00B36505">
        <w:rPr>
          <w:rFonts w:eastAsia="Calibri"/>
          <w:i/>
          <w:lang w:eastAsia="ja-JP"/>
        </w:rPr>
        <w:t>globally significant biodiversity conserved, sustainably used, and restored.</w:t>
      </w:r>
      <w:r w:rsidRPr="00B36505">
        <w:rPr>
          <w:rFonts w:eastAsia="Calibri"/>
          <w:lang w:eastAsia="ja-JP"/>
        </w:rPr>
        <w:t xml:space="preserve"> </w:t>
      </w:r>
    </w:p>
    <w:p w14:paraId="7F0319A3" w14:textId="697B7F16" w:rsidR="00CD4156" w:rsidRPr="00B36505" w:rsidRDefault="00CD4156" w:rsidP="003E237B">
      <w:pPr>
        <w:pStyle w:val="ListParagraph"/>
        <w:rPr>
          <w:lang w:eastAsia="ja-JP"/>
        </w:rPr>
      </w:pPr>
      <w:r w:rsidRPr="006064E7">
        <w:t>To</w:t>
      </w:r>
      <w:r w:rsidRPr="00B36505">
        <w:rPr>
          <w:lang w:eastAsia="ja-JP"/>
        </w:rPr>
        <w:t xml:space="preserve"> achieve this goal, the strategy</w:t>
      </w:r>
      <w:r w:rsidR="000D3C61">
        <w:rPr>
          <w:lang w:eastAsia="ja-JP"/>
        </w:rPr>
        <w:t xml:space="preserve"> </w:t>
      </w:r>
      <w:r w:rsidRPr="00B36505">
        <w:rPr>
          <w:lang w:eastAsia="ja-JP"/>
        </w:rPr>
        <w:t>support</w:t>
      </w:r>
      <w:r w:rsidR="000D3C61">
        <w:rPr>
          <w:lang w:eastAsia="ja-JP"/>
        </w:rPr>
        <w:t>s</w:t>
      </w:r>
      <w:r w:rsidRPr="00B36505">
        <w:rPr>
          <w:lang w:eastAsia="ja-JP"/>
        </w:rPr>
        <w:t xml:space="preserve"> the following three objectives:</w:t>
      </w:r>
    </w:p>
    <w:p w14:paraId="34FB6E0A" w14:textId="32BCD179" w:rsidR="00CD4156" w:rsidRPr="00B36505" w:rsidRDefault="00CD4156" w:rsidP="009F4B69">
      <w:pPr>
        <w:numPr>
          <w:ilvl w:val="0"/>
          <w:numId w:val="6"/>
        </w:numPr>
        <w:spacing w:before="120" w:after="120"/>
        <w:ind w:left="1260" w:hanging="540"/>
        <w:rPr>
          <w:rFonts w:eastAsia="Calibri" w:cstheme="minorHAnsi"/>
          <w:sz w:val="24"/>
          <w:szCs w:val="24"/>
        </w:rPr>
      </w:pPr>
      <w:r w:rsidRPr="00B36505">
        <w:rPr>
          <w:rFonts w:eastAsia="Calibri" w:cstheme="minorHAnsi"/>
          <w:sz w:val="24"/>
          <w:szCs w:val="24"/>
        </w:rPr>
        <w:t>To improve conservation, sustainable use, and restoration of natural ecosystems</w:t>
      </w:r>
      <w:r w:rsidR="00CE19D4">
        <w:rPr>
          <w:rFonts w:eastAsia="Calibri" w:cstheme="minorHAnsi"/>
          <w:sz w:val="24"/>
          <w:szCs w:val="24"/>
        </w:rPr>
        <w:t>;</w:t>
      </w:r>
    </w:p>
    <w:p w14:paraId="589E4F7F" w14:textId="2A58ACB6" w:rsidR="00CD4156" w:rsidRPr="00B36505" w:rsidRDefault="00CD4156" w:rsidP="009F4B69">
      <w:pPr>
        <w:numPr>
          <w:ilvl w:val="0"/>
          <w:numId w:val="6"/>
        </w:numPr>
        <w:spacing w:before="120" w:after="120"/>
        <w:ind w:left="1260" w:hanging="540"/>
        <w:rPr>
          <w:rFonts w:eastAsia="Calibri" w:cstheme="minorHAnsi"/>
          <w:sz w:val="24"/>
          <w:szCs w:val="24"/>
        </w:rPr>
      </w:pPr>
      <w:r w:rsidRPr="00B36505">
        <w:rPr>
          <w:rFonts w:eastAsia="Calibri" w:cstheme="minorHAnsi"/>
          <w:sz w:val="24"/>
          <w:szCs w:val="24"/>
        </w:rPr>
        <w:t>To effectively implement the Cartagena and Nagoya protocols</w:t>
      </w:r>
      <w:r w:rsidR="00CE19D4">
        <w:rPr>
          <w:rFonts w:eastAsia="Calibri" w:cstheme="minorHAnsi"/>
          <w:sz w:val="24"/>
          <w:szCs w:val="24"/>
        </w:rPr>
        <w:t>;</w:t>
      </w:r>
      <w:r w:rsidR="00164753">
        <w:rPr>
          <w:rFonts w:eastAsia="Calibri" w:cstheme="minorHAnsi"/>
          <w:sz w:val="24"/>
          <w:szCs w:val="24"/>
        </w:rPr>
        <w:t xml:space="preserve"> and</w:t>
      </w:r>
    </w:p>
    <w:p w14:paraId="07A4B553" w14:textId="6ACBCCD0" w:rsidR="002E58B5" w:rsidRPr="00B36505" w:rsidRDefault="00CD4156" w:rsidP="009F4B69">
      <w:pPr>
        <w:keepNext/>
        <w:numPr>
          <w:ilvl w:val="0"/>
          <w:numId w:val="6"/>
        </w:numPr>
        <w:spacing w:before="120" w:after="120"/>
        <w:ind w:left="1260" w:hanging="540"/>
        <w:rPr>
          <w:rFonts w:eastAsia="Calibri" w:cstheme="minorHAnsi"/>
          <w:b/>
          <w:sz w:val="24"/>
          <w:szCs w:val="24"/>
        </w:rPr>
      </w:pPr>
      <w:r w:rsidRPr="00B36505">
        <w:rPr>
          <w:rFonts w:eastAsia="Calibri" w:cstheme="minorHAnsi"/>
          <w:sz w:val="24"/>
          <w:szCs w:val="24"/>
        </w:rPr>
        <w:t>To increase mobilization of domestic resources for biodiversity.</w:t>
      </w:r>
      <w:r w:rsidRPr="00B36505">
        <w:rPr>
          <w:rFonts w:eastAsia="Calibri" w:cstheme="minorHAnsi"/>
          <w:b/>
          <w:sz w:val="24"/>
          <w:szCs w:val="24"/>
          <w:lang w:val="en-GB"/>
        </w:rPr>
        <w:t xml:space="preserve"> </w:t>
      </w:r>
    </w:p>
    <w:p w14:paraId="62132EF0" w14:textId="240FF985" w:rsidR="00CD2D05" w:rsidRPr="00B36505" w:rsidRDefault="005D666B" w:rsidP="003E237B">
      <w:pPr>
        <w:pStyle w:val="ListParagraph"/>
      </w:pPr>
      <w:r w:rsidRPr="00B36505">
        <w:t>For the GEF-</w:t>
      </w:r>
      <w:r w:rsidR="004924B9" w:rsidRPr="00B36505">
        <w:t>8</w:t>
      </w:r>
      <w:r w:rsidRPr="00B36505">
        <w:t xml:space="preserve"> period, a total of $</w:t>
      </w:r>
      <w:r w:rsidR="00C41624" w:rsidRPr="00B36505">
        <w:t>1</w:t>
      </w:r>
      <w:r w:rsidR="002E3231">
        <w:t>.92 b</w:t>
      </w:r>
      <w:r w:rsidR="00B849BA" w:rsidRPr="00B36505">
        <w:t xml:space="preserve">illion </w:t>
      </w:r>
      <w:r w:rsidR="00EC43B3">
        <w:t>i</w:t>
      </w:r>
      <w:r w:rsidRPr="00B36505">
        <w:t xml:space="preserve">s allocated to the </w:t>
      </w:r>
      <w:r w:rsidR="005067DE">
        <w:t>Biodiversity Focal Area</w:t>
      </w:r>
      <w:r w:rsidRPr="00B36505">
        <w:t>, of which $</w:t>
      </w:r>
      <w:r w:rsidR="00214174" w:rsidRPr="00B36505">
        <w:t>1</w:t>
      </w:r>
      <w:r w:rsidR="002E3231">
        <w:t>.45 b</w:t>
      </w:r>
      <w:r w:rsidRPr="00B36505">
        <w:t>illion is provided to countries through the System for Transparent Allocation of Resources (STAR)</w:t>
      </w:r>
      <w:r w:rsidR="00307780" w:rsidRPr="00B36505">
        <w:t xml:space="preserve"> for </w:t>
      </w:r>
      <w:r w:rsidR="004F63F8">
        <w:t>biodiversity</w:t>
      </w:r>
      <w:r w:rsidR="00BD5919" w:rsidRPr="00B36505">
        <w:t>, out of which, $</w:t>
      </w:r>
      <w:r w:rsidR="00DF7177" w:rsidRPr="00B36505">
        <w:t xml:space="preserve">641 million </w:t>
      </w:r>
      <w:r w:rsidR="00EE3667" w:rsidRPr="00B36505">
        <w:t>is</w:t>
      </w:r>
      <w:r w:rsidR="0051421A" w:rsidRPr="00B36505">
        <w:t xml:space="preserve"> </w:t>
      </w:r>
      <w:r w:rsidR="000E11F1">
        <w:t xml:space="preserve">notionally allocated </w:t>
      </w:r>
      <w:r w:rsidR="00E77753">
        <w:t>to support</w:t>
      </w:r>
      <w:r w:rsidR="0051421A" w:rsidRPr="00B36505">
        <w:t xml:space="preserve"> I</w:t>
      </w:r>
      <w:r w:rsidR="004F63F8">
        <w:t xml:space="preserve">ntegrated </w:t>
      </w:r>
      <w:r w:rsidR="0051421A" w:rsidRPr="00B36505">
        <w:t>P</w:t>
      </w:r>
      <w:r w:rsidR="004F63F8">
        <w:t>rogram</w:t>
      </w:r>
      <w:r w:rsidR="0051421A" w:rsidRPr="00B36505">
        <w:t>s</w:t>
      </w:r>
      <w:r w:rsidRPr="00B36505">
        <w:t xml:space="preserve">. </w:t>
      </w:r>
      <w:r w:rsidRPr="00B36505">
        <w:rPr>
          <w:bCs/>
        </w:rPr>
        <w:t xml:space="preserve">Table </w:t>
      </w:r>
      <w:r w:rsidR="008F43CE" w:rsidRPr="00B36505">
        <w:rPr>
          <w:bCs/>
        </w:rPr>
        <w:t>4</w:t>
      </w:r>
      <w:r w:rsidRPr="00B36505">
        <w:rPr>
          <w:bCs/>
        </w:rPr>
        <w:t xml:space="preserve"> below provides a summary of </w:t>
      </w:r>
      <w:r w:rsidR="00DC57EB">
        <w:rPr>
          <w:bCs/>
        </w:rPr>
        <w:t xml:space="preserve">the </w:t>
      </w:r>
      <w:r w:rsidR="00734AFA">
        <w:rPr>
          <w:bCs/>
        </w:rPr>
        <w:t xml:space="preserve">69 </w:t>
      </w:r>
      <w:r w:rsidR="00E77753">
        <w:rPr>
          <w:bCs/>
        </w:rPr>
        <w:t>percent</w:t>
      </w:r>
      <w:r w:rsidR="004F63F8">
        <w:rPr>
          <w:bCs/>
        </w:rPr>
        <w:t xml:space="preserve"> (</w:t>
      </w:r>
      <w:r w:rsidR="00DC57EB">
        <w:rPr>
          <w:bCs/>
        </w:rPr>
        <w:t xml:space="preserve">or </w:t>
      </w:r>
      <w:r w:rsidR="00693814">
        <w:rPr>
          <w:bCs/>
        </w:rPr>
        <w:t>$1</w:t>
      </w:r>
      <w:r w:rsidR="002E3231">
        <w:rPr>
          <w:bCs/>
        </w:rPr>
        <w:t>.32 b</w:t>
      </w:r>
      <w:r w:rsidR="00693814">
        <w:rPr>
          <w:bCs/>
        </w:rPr>
        <w:t xml:space="preserve">illion) </w:t>
      </w:r>
      <w:r w:rsidR="00036BB1">
        <w:rPr>
          <w:bCs/>
        </w:rPr>
        <w:t xml:space="preserve">of the GEF-8 </w:t>
      </w:r>
      <w:r w:rsidRPr="00B36505">
        <w:rPr>
          <w:bCs/>
        </w:rPr>
        <w:t>resource usage</w:t>
      </w:r>
      <w:r w:rsidR="00DC57EB">
        <w:rPr>
          <w:bCs/>
        </w:rPr>
        <w:t xml:space="preserve"> that has been achieved</w:t>
      </w:r>
      <w:r w:rsidRPr="00B36505">
        <w:rPr>
          <w:bCs/>
        </w:rPr>
        <w:t xml:space="preserve"> from the </w:t>
      </w:r>
      <w:r w:rsidR="005067DE">
        <w:rPr>
          <w:bCs/>
        </w:rPr>
        <w:t>Biodiversity Focal Area</w:t>
      </w:r>
      <w:r w:rsidRPr="00B36505">
        <w:rPr>
          <w:bCs/>
        </w:rPr>
        <w:t xml:space="preserve"> </w:t>
      </w:r>
      <w:r w:rsidR="00AA3C95">
        <w:rPr>
          <w:bCs/>
        </w:rPr>
        <w:t>during</w:t>
      </w:r>
      <w:r w:rsidRPr="00B36505">
        <w:rPr>
          <w:bCs/>
        </w:rPr>
        <w:t xml:space="preserve"> the reporting period.</w:t>
      </w:r>
      <w:r w:rsidR="004F63F8">
        <w:rPr>
          <w:bCs/>
        </w:rPr>
        <w:t xml:space="preserve"> In other words, 6</w:t>
      </w:r>
      <w:r w:rsidR="00C73A86">
        <w:rPr>
          <w:bCs/>
        </w:rPr>
        <w:t>9</w:t>
      </w:r>
      <w:r w:rsidR="003C28E6">
        <w:rPr>
          <w:bCs/>
        </w:rPr>
        <w:t xml:space="preserve"> percent </w:t>
      </w:r>
      <w:r w:rsidR="004F63F8">
        <w:rPr>
          <w:bCs/>
        </w:rPr>
        <w:t xml:space="preserve">of the biodiversity resources were programmed </w:t>
      </w:r>
      <w:r w:rsidR="003019AE">
        <w:rPr>
          <w:bCs/>
        </w:rPr>
        <w:t xml:space="preserve">in </w:t>
      </w:r>
      <w:r w:rsidR="003D735E">
        <w:rPr>
          <w:bCs/>
        </w:rPr>
        <w:t xml:space="preserve">the first </w:t>
      </w:r>
      <w:r w:rsidR="00F41D83">
        <w:rPr>
          <w:bCs/>
        </w:rPr>
        <w:t>two</w:t>
      </w:r>
      <w:r w:rsidR="0067113C">
        <w:rPr>
          <w:bCs/>
        </w:rPr>
        <w:t xml:space="preserve"> years </w:t>
      </w:r>
      <w:r w:rsidR="00B207FD">
        <w:rPr>
          <w:bCs/>
        </w:rPr>
        <w:t xml:space="preserve">of the </w:t>
      </w:r>
      <w:r w:rsidR="007D47F7">
        <w:rPr>
          <w:bCs/>
        </w:rPr>
        <w:t>GEF-8 period (</w:t>
      </w:r>
      <w:r w:rsidR="007B3B83">
        <w:rPr>
          <w:bCs/>
        </w:rPr>
        <w:t xml:space="preserve">50 </w:t>
      </w:r>
      <w:r w:rsidR="007D47F7">
        <w:rPr>
          <w:bCs/>
        </w:rPr>
        <w:t>percent), de</w:t>
      </w:r>
      <w:r w:rsidR="00002DA1">
        <w:rPr>
          <w:bCs/>
        </w:rPr>
        <w:t>monstrating timeliness of programming</w:t>
      </w:r>
      <w:r w:rsidR="001E25F7">
        <w:rPr>
          <w:bCs/>
        </w:rPr>
        <w:t>,</w:t>
      </w:r>
      <w:r w:rsidR="00002DA1">
        <w:rPr>
          <w:bCs/>
        </w:rPr>
        <w:t xml:space="preserve"> particularly through the IPs. </w:t>
      </w:r>
      <w:r w:rsidR="002E3231">
        <w:rPr>
          <w:bCs/>
        </w:rPr>
        <w:t>All</w:t>
      </w:r>
      <w:r w:rsidR="00002DA1">
        <w:rPr>
          <w:bCs/>
        </w:rPr>
        <w:t xml:space="preserve"> the 11 I</w:t>
      </w:r>
      <w:r w:rsidR="001E25F7">
        <w:rPr>
          <w:bCs/>
        </w:rPr>
        <w:t>P</w:t>
      </w:r>
      <w:r w:rsidR="00002DA1">
        <w:rPr>
          <w:bCs/>
        </w:rPr>
        <w:t xml:space="preserve">s have been </w:t>
      </w:r>
      <w:r w:rsidR="00B46F67">
        <w:rPr>
          <w:bCs/>
        </w:rPr>
        <w:t>approved</w:t>
      </w:r>
      <w:r w:rsidR="00002DA1">
        <w:rPr>
          <w:bCs/>
        </w:rPr>
        <w:t xml:space="preserve"> by the GEF Council</w:t>
      </w:r>
      <w:r w:rsidR="00B46F67">
        <w:rPr>
          <w:bCs/>
        </w:rPr>
        <w:t xml:space="preserve"> for programming</w:t>
      </w:r>
      <w:r w:rsidR="00002DA1">
        <w:rPr>
          <w:bCs/>
        </w:rPr>
        <w:t>.</w:t>
      </w:r>
    </w:p>
    <w:p w14:paraId="31456584" w14:textId="41EC8589" w:rsidR="005D666B" w:rsidRPr="00B36505" w:rsidRDefault="005D666B" w:rsidP="003E237B">
      <w:pPr>
        <w:pStyle w:val="ListParagraph"/>
      </w:pPr>
      <w:r w:rsidRPr="00B36505">
        <w:t xml:space="preserve">These resources supported </w:t>
      </w:r>
      <w:r w:rsidR="002252B7">
        <w:t>22</w:t>
      </w:r>
      <w:r w:rsidRPr="00B36505">
        <w:t xml:space="preserve"> </w:t>
      </w:r>
      <w:r w:rsidR="001E25F7">
        <w:t>B</w:t>
      </w:r>
      <w:r w:rsidRPr="00B36505">
        <w:t xml:space="preserve">iodiversity </w:t>
      </w:r>
      <w:r w:rsidR="001E25F7">
        <w:t>F</w:t>
      </w:r>
      <w:r w:rsidRPr="00B36505">
        <w:t>ocal</w:t>
      </w:r>
      <w:r w:rsidR="001E25F7">
        <w:t xml:space="preserve"> A</w:t>
      </w:r>
      <w:r w:rsidRPr="00B36505">
        <w:t xml:space="preserve">rea projects and </w:t>
      </w:r>
      <w:r w:rsidR="002252B7">
        <w:t>32</w:t>
      </w:r>
      <w:r w:rsidR="00C100D7" w:rsidRPr="00B36505">
        <w:t xml:space="preserve"> </w:t>
      </w:r>
      <w:r w:rsidRPr="00B36505">
        <w:t>multi-focal area projects</w:t>
      </w:r>
      <w:r w:rsidR="0096739F" w:rsidRPr="00B36505">
        <w:t>,</w:t>
      </w:r>
      <w:r w:rsidRPr="00B36505">
        <w:t xml:space="preserve"> </w:t>
      </w:r>
      <w:r w:rsidR="00431EEA" w:rsidRPr="00B36505">
        <w:t>1</w:t>
      </w:r>
      <w:r w:rsidR="00F25D86">
        <w:t>7</w:t>
      </w:r>
      <w:r w:rsidRPr="00B36505">
        <w:t xml:space="preserve"> programmatic approaches including </w:t>
      </w:r>
      <w:r w:rsidR="00843A2B" w:rsidRPr="00B36505">
        <w:t>1</w:t>
      </w:r>
      <w:r w:rsidR="00F25D86">
        <w:t>1</w:t>
      </w:r>
      <w:r w:rsidR="00843A2B" w:rsidRPr="00B36505">
        <w:t xml:space="preserve"> </w:t>
      </w:r>
      <w:r w:rsidR="003E2116" w:rsidRPr="00B36505">
        <w:t>IPs</w:t>
      </w:r>
      <w:r w:rsidR="00287E15" w:rsidRPr="00B36505">
        <w:t xml:space="preserve">. </w:t>
      </w:r>
      <w:r w:rsidRPr="00B36505">
        <w:t xml:space="preserve"> </w:t>
      </w:r>
      <w:r w:rsidR="002D7A0B" w:rsidRPr="00B36505">
        <w:t>The</w:t>
      </w:r>
      <w:r w:rsidR="003E2116" w:rsidRPr="00B36505">
        <w:t xml:space="preserve"> </w:t>
      </w:r>
      <w:r w:rsidR="00A22B83" w:rsidRPr="00B36505">
        <w:t>IPs</w:t>
      </w:r>
      <w:r w:rsidR="002D7A0B" w:rsidRPr="00B36505">
        <w:t xml:space="preserve"> </w:t>
      </w:r>
      <w:r w:rsidRPr="00B36505">
        <w:t xml:space="preserve">have included </w:t>
      </w:r>
      <w:r w:rsidR="00C90A55">
        <w:t>217</w:t>
      </w:r>
      <w:r w:rsidR="00CF5E2C" w:rsidRPr="00B36505">
        <w:t xml:space="preserve"> child projects</w:t>
      </w:r>
      <w:r w:rsidRPr="00B36505">
        <w:t xml:space="preserve">.  </w:t>
      </w:r>
      <w:r w:rsidR="00C90A55">
        <w:t>One hundred and forty</w:t>
      </w:r>
      <w:r w:rsidR="00287E15" w:rsidRPr="00B36505">
        <w:t xml:space="preserve"> (</w:t>
      </w:r>
      <w:r w:rsidR="00C90A55">
        <w:t>140</w:t>
      </w:r>
      <w:r w:rsidR="00287E15" w:rsidRPr="00B36505">
        <w:t xml:space="preserve">) </w:t>
      </w:r>
      <w:r w:rsidRPr="00B36505">
        <w:t xml:space="preserve">countries have benefitted from these investments. These figures include agency fees and Project Preparation Grants (PPGs). </w:t>
      </w:r>
      <w:r w:rsidR="00171F1A">
        <w:t xml:space="preserve">A complete list of these projects is provided in Annex </w:t>
      </w:r>
      <w:r w:rsidR="00A2435F">
        <w:t>2</w:t>
      </w:r>
      <w:r w:rsidR="00171F1A">
        <w:t xml:space="preserve"> to this report.</w:t>
      </w:r>
      <w:r w:rsidR="002D1099" w:rsidRPr="00B36505">
        <w:t xml:space="preserve"> </w:t>
      </w:r>
    </w:p>
    <w:p w14:paraId="7246FF0F" w14:textId="77777777" w:rsidR="006064E7" w:rsidRDefault="006064E7" w:rsidP="005D666B">
      <w:pPr>
        <w:jc w:val="center"/>
        <w:rPr>
          <w:b/>
          <w:sz w:val="24"/>
          <w:szCs w:val="24"/>
          <w:lang w:val="en-GB"/>
        </w:rPr>
      </w:pPr>
      <w:r>
        <w:rPr>
          <w:b/>
          <w:sz w:val="24"/>
          <w:szCs w:val="24"/>
          <w:lang w:val="en-GB"/>
        </w:rPr>
        <w:br w:type="page"/>
      </w:r>
    </w:p>
    <w:p w14:paraId="11192887" w14:textId="5BEFC3FF" w:rsidR="005D666B" w:rsidRPr="001C3C2E" w:rsidRDefault="006064E7" w:rsidP="00121199">
      <w:pPr>
        <w:pStyle w:val="Caption"/>
      </w:pPr>
      <w:bookmarkStart w:id="38" w:name="_Toc171237853"/>
      <w:r w:rsidRPr="001C3C2E">
        <w:lastRenderedPageBreak/>
        <w:t xml:space="preserve">Table </w:t>
      </w:r>
      <w:r w:rsidR="008268A5">
        <w:fldChar w:fldCharType="begin"/>
      </w:r>
      <w:r w:rsidR="008268A5">
        <w:instrText xml:space="preserve"> SEQ Table \* ARABIC </w:instrText>
      </w:r>
      <w:r w:rsidR="008268A5">
        <w:fldChar w:fldCharType="separate"/>
      </w:r>
      <w:r w:rsidR="00756C88">
        <w:rPr>
          <w:noProof/>
        </w:rPr>
        <w:t>4</w:t>
      </w:r>
      <w:r w:rsidR="008268A5">
        <w:rPr>
          <w:noProof/>
        </w:rPr>
        <w:fldChar w:fldCharType="end"/>
      </w:r>
      <w:r w:rsidRPr="001C3C2E">
        <w:t xml:space="preserve">. </w:t>
      </w:r>
      <w:r w:rsidR="005D666B" w:rsidRPr="001C3C2E">
        <w:t xml:space="preserve"> Summary of Programming Usage of the GEF-</w:t>
      </w:r>
      <w:r w:rsidR="001E1C1D">
        <w:t>8</w:t>
      </w:r>
      <w:r w:rsidR="005D666B" w:rsidRPr="001C3C2E">
        <w:t xml:space="preserve"> Biodiversity Focal Area</w:t>
      </w:r>
      <w:r w:rsidR="00232248" w:rsidRPr="001C3C2E">
        <w:t xml:space="preserve"> Resources</w:t>
      </w:r>
      <w:r w:rsidR="005D666B" w:rsidRPr="001C3C2E">
        <w:t xml:space="preserve"> </w:t>
      </w:r>
      <w:r w:rsidR="00E210D4">
        <w:t xml:space="preserve">in the Reporting Period </w:t>
      </w:r>
      <w:r w:rsidR="005D666B" w:rsidRPr="001C3C2E">
        <w:t xml:space="preserve">(July 1, </w:t>
      </w:r>
      <w:proofErr w:type="gramStart"/>
      <w:r w:rsidR="00E0386A" w:rsidRPr="001C3C2E">
        <w:t>2022</w:t>
      </w:r>
      <w:proofErr w:type="gramEnd"/>
      <w:r w:rsidR="005D666B" w:rsidRPr="001C3C2E">
        <w:t xml:space="preserve"> to </w:t>
      </w:r>
      <w:r w:rsidR="00374DBB">
        <w:t xml:space="preserve">June </w:t>
      </w:r>
      <w:r w:rsidR="00750C43">
        <w:t>30,</w:t>
      </w:r>
      <w:r w:rsidR="003D2406" w:rsidRPr="001C3C2E">
        <w:t xml:space="preserve"> 2024</w:t>
      </w:r>
      <w:r w:rsidR="005D666B" w:rsidRPr="001C3C2E">
        <w:t>)</w:t>
      </w:r>
      <w:r w:rsidR="005D666B" w:rsidRPr="00601297">
        <w:rPr>
          <w:vertAlign w:val="superscript"/>
        </w:rPr>
        <w:footnoteReference w:id="18"/>
      </w:r>
      <w:bookmarkEnd w:id="38"/>
    </w:p>
    <w:tbl>
      <w:tblPr>
        <w:tblW w:w="9680" w:type="dxa"/>
        <w:tblLook w:val="04A0" w:firstRow="1" w:lastRow="0" w:firstColumn="1" w:lastColumn="0" w:noHBand="0" w:noVBand="1"/>
      </w:tblPr>
      <w:tblGrid>
        <w:gridCol w:w="3380"/>
        <w:gridCol w:w="2100"/>
        <w:gridCol w:w="2100"/>
        <w:gridCol w:w="2100"/>
      </w:tblGrid>
      <w:tr w:rsidR="00F41D83" w:rsidRPr="0030446F" w14:paraId="2B997880" w14:textId="77777777" w:rsidTr="00F41D83">
        <w:trPr>
          <w:trHeight w:val="888"/>
        </w:trPr>
        <w:tc>
          <w:tcPr>
            <w:tcW w:w="3380" w:type="dxa"/>
            <w:tcBorders>
              <w:top w:val="single" w:sz="12" w:space="0" w:color="008000"/>
              <w:left w:val="nil"/>
              <w:bottom w:val="single" w:sz="4" w:space="0" w:color="auto"/>
              <w:right w:val="nil"/>
            </w:tcBorders>
            <w:shd w:val="clear" w:color="auto" w:fill="auto"/>
            <w:vAlign w:val="center"/>
            <w:hideMark/>
          </w:tcPr>
          <w:p w14:paraId="08834503" w14:textId="77777777" w:rsidR="00F41D83" w:rsidRPr="006064E7" w:rsidRDefault="00F41D83" w:rsidP="00F41D83">
            <w:pPr>
              <w:jc w:val="center"/>
              <w:rPr>
                <w:rFonts w:eastAsia="Times New Roman" w:cstheme="minorHAnsi"/>
                <w:b/>
                <w:bCs/>
                <w:color w:val="000000"/>
              </w:rPr>
            </w:pPr>
            <w:bookmarkStart w:id="39" w:name="_Hlk160528112"/>
            <w:bookmarkStart w:id="40" w:name="_Toc102227399"/>
            <w:r w:rsidRPr="006064E7">
              <w:rPr>
                <w:rFonts w:eastAsia="Times New Roman" w:cstheme="minorHAnsi"/>
                <w:b/>
                <w:bCs/>
                <w:color w:val="000000"/>
              </w:rPr>
              <w:t>Biodiversity Focal Area</w:t>
            </w:r>
          </w:p>
          <w:p w14:paraId="668BF42A" w14:textId="54DC8E41" w:rsidR="00F41D83" w:rsidRPr="0030446F" w:rsidRDefault="00F41D83" w:rsidP="00F41D83">
            <w:pPr>
              <w:jc w:val="center"/>
              <w:rPr>
                <w:rFonts w:ascii="Calibri" w:eastAsia="Times New Roman" w:hAnsi="Calibri" w:cs="Calibri"/>
                <w:b/>
                <w:bCs/>
                <w:color w:val="000000"/>
              </w:rPr>
            </w:pPr>
          </w:p>
        </w:tc>
        <w:tc>
          <w:tcPr>
            <w:tcW w:w="2100" w:type="dxa"/>
            <w:tcBorders>
              <w:top w:val="single" w:sz="12" w:space="0" w:color="008000"/>
              <w:left w:val="nil"/>
              <w:bottom w:val="single" w:sz="4" w:space="0" w:color="auto"/>
              <w:right w:val="nil"/>
            </w:tcBorders>
            <w:shd w:val="clear" w:color="auto" w:fill="auto"/>
            <w:vAlign w:val="center"/>
            <w:hideMark/>
          </w:tcPr>
          <w:p w14:paraId="2222EF50" w14:textId="36625E3C" w:rsidR="00F41D83" w:rsidRPr="0030446F" w:rsidRDefault="00F41D83" w:rsidP="00F41D83">
            <w:pPr>
              <w:jc w:val="center"/>
              <w:rPr>
                <w:rFonts w:ascii="Calibri" w:eastAsia="Times New Roman" w:hAnsi="Calibri" w:cs="Calibri"/>
                <w:b/>
                <w:bCs/>
                <w:color w:val="000000"/>
              </w:rPr>
            </w:pPr>
            <w:r w:rsidRPr="0030446F">
              <w:rPr>
                <w:rFonts w:ascii="Calibri" w:eastAsia="Times New Roman" w:hAnsi="Calibri" w:cstheme="minorHAnsi"/>
                <w:b/>
                <w:bCs/>
                <w:color w:val="000000"/>
              </w:rPr>
              <w:t>GEF-8</w:t>
            </w:r>
            <w:r>
              <w:rPr>
                <w:rFonts w:ascii="Calibri" w:eastAsia="Times New Roman" w:hAnsi="Calibri" w:cstheme="minorHAnsi"/>
                <w:b/>
                <w:bCs/>
                <w:color w:val="000000"/>
              </w:rPr>
              <w:t xml:space="preserve"> </w:t>
            </w:r>
            <w:r w:rsidRPr="006064E7">
              <w:rPr>
                <w:rFonts w:eastAsia="Times New Roman" w:cstheme="minorHAnsi"/>
                <w:b/>
                <w:bCs/>
                <w:color w:val="000000"/>
              </w:rPr>
              <w:t>Programming Targets</w:t>
            </w:r>
            <w:r>
              <w:rPr>
                <w:rFonts w:eastAsia="Times New Roman" w:cstheme="minorHAnsi"/>
                <w:b/>
                <w:bCs/>
                <w:color w:val="000000"/>
              </w:rPr>
              <w:t xml:space="preserve"> </w:t>
            </w:r>
            <w:r w:rsidRPr="006064E7">
              <w:rPr>
                <w:rFonts w:eastAsia="Times New Roman" w:cstheme="minorHAnsi"/>
                <w:b/>
                <w:bCs/>
                <w:color w:val="000000"/>
              </w:rPr>
              <w:t>($ million)</w:t>
            </w:r>
          </w:p>
        </w:tc>
        <w:tc>
          <w:tcPr>
            <w:tcW w:w="2100" w:type="dxa"/>
            <w:tcBorders>
              <w:top w:val="single" w:sz="12" w:space="0" w:color="008000"/>
              <w:left w:val="nil"/>
              <w:bottom w:val="single" w:sz="4" w:space="0" w:color="auto"/>
              <w:right w:val="nil"/>
            </w:tcBorders>
            <w:shd w:val="clear" w:color="auto" w:fill="auto"/>
            <w:vAlign w:val="center"/>
            <w:hideMark/>
          </w:tcPr>
          <w:p w14:paraId="314393CD" w14:textId="2E0CAFE0" w:rsidR="00F41D83" w:rsidRPr="0030446F" w:rsidRDefault="00F41D83" w:rsidP="00F41D83">
            <w:pPr>
              <w:jc w:val="center"/>
              <w:rPr>
                <w:rFonts w:ascii="Calibri" w:eastAsia="Times New Roman" w:hAnsi="Calibri" w:cs="Calibri"/>
                <w:b/>
                <w:bCs/>
                <w:color w:val="000000"/>
              </w:rPr>
            </w:pPr>
            <w:r w:rsidRPr="0030446F">
              <w:rPr>
                <w:rFonts w:ascii="Calibri" w:eastAsia="Times New Roman" w:hAnsi="Calibri" w:cstheme="minorHAnsi"/>
                <w:b/>
                <w:bCs/>
                <w:color w:val="000000"/>
              </w:rPr>
              <w:t>GEF-8</w:t>
            </w:r>
            <w:r>
              <w:rPr>
                <w:rFonts w:ascii="Calibri" w:eastAsia="Times New Roman" w:hAnsi="Calibri" w:cstheme="minorHAnsi"/>
                <w:b/>
                <w:bCs/>
                <w:color w:val="000000"/>
              </w:rPr>
              <w:t xml:space="preserve"> </w:t>
            </w:r>
            <w:r w:rsidRPr="006064E7">
              <w:rPr>
                <w:rFonts w:eastAsia="Times New Roman" w:cstheme="minorHAnsi"/>
                <w:b/>
                <w:bCs/>
                <w:color w:val="000000"/>
              </w:rPr>
              <w:t xml:space="preserve">Programming </w:t>
            </w:r>
            <w:r>
              <w:rPr>
                <w:rFonts w:eastAsia="Times New Roman" w:cstheme="minorHAnsi"/>
                <w:b/>
                <w:bCs/>
                <w:color w:val="000000"/>
              </w:rPr>
              <w:t xml:space="preserve">in the reporting period </w:t>
            </w:r>
            <w:r w:rsidRPr="006064E7">
              <w:rPr>
                <w:rFonts w:eastAsia="Times New Roman" w:cstheme="minorHAnsi"/>
                <w:b/>
                <w:bCs/>
                <w:color w:val="000000"/>
              </w:rPr>
              <w:t>($ million)</w:t>
            </w:r>
          </w:p>
        </w:tc>
        <w:tc>
          <w:tcPr>
            <w:tcW w:w="2100" w:type="dxa"/>
            <w:tcBorders>
              <w:top w:val="single" w:sz="12" w:space="0" w:color="008000"/>
              <w:left w:val="nil"/>
              <w:bottom w:val="single" w:sz="4" w:space="0" w:color="auto"/>
              <w:right w:val="nil"/>
            </w:tcBorders>
            <w:shd w:val="clear" w:color="auto" w:fill="auto"/>
            <w:vAlign w:val="center"/>
            <w:hideMark/>
          </w:tcPr>
          <w:p w14:paraId="0889DABF" w14:textId="4A7B54F2" w:rsidR="00F41D83" w:rsidRPr="0030446F" w:rsidRDefault="00F41D83" w:rsidP="00F41D83">
            <w:pPr>
              <w:jc w:val="center"/>
              <w:rPr>
                <w:rFonts w:ascii="Calibri" w:eastAsia="Times New Roman" w:hAnsi="Calibri" w:cs="Calibri"/>
                <w:b/>
                <w:bCs/>
                <w:color w:val="000000"/>
              </w:rPr>
            </w:pPr>
            <w:r w:rsidRPr="0030446F">
              <w:rPr>
                <w:rFonts w:ascii="Calibri" w:eastAsia="Times New Roman" w:hAnsi="Calibri" w:cstheme="minorHAnsi"/>
                <w:b/>
                <w:bCs/>
                <w:color w:val="000000"/>
              </w:rPr>
              <w:t>GEF-8</w:t>
            </w:r>
            <w:r>
              <w:rPr>
                <w:rFonts w:ascii="Calibri" w:eastAsia="Times New Roman" w:hAnsi="Calibri" w:cstheme="minorHAnsi"/>
                <w:b/>
                <w:bCs/>
                <w:color w:val="000000"/>
              </w:rPr>
              <w:t xml:space="preserve"> </w:t>
            </w:r>
            <w:r w:rsidRPr="006064E7">
              <w:rPr>
                <w:rFonts w:eastAsia="Times New Roman" w:cstheme="minorHAnsi"/>
                <w:b/>
                <w:bCs/>
                <w:color w:val="000000"/>
              </w:rPr>
              <w:t>Programming (%)</w:t>
            </w:r>
          </w:p>
        </w:tc>
      </w:tr>
      <w:tr w:rsidR="00B060FA" w:rsidRPr="0030446F" w14:paraId="31CDCFE6" w14:textId="77777777" w:rsidTr="00427565">
        <w:trPr>
          <w:trHeight w:val="285"/>
        </w:trPr>
        <w:tc>
          <w:tcPr>
            <w:tcW w:w="3380" w:type="dxa"/>
            <w:tcBorders>
              <w:top w:val="single" w:sz="4" w:space="0" w:color="auto"/>
              <w:left w:val="nil"/>
              <w:bottom w:val="nil"/>
              <w:right w:val="nil"/>
            </w:tcBorders>
            <w:shd w:val="clear" w:color="auto" w:fill="auto"/>
            <w:vAlign w:val="center"/>
            <w:hideMark/>
          </w:tcPr>
          <w:p w14:paraId="767B37D9" w14:textId="1DC4D085" w:rsidR="00B060FA" w:rsidRPr="006064E7" w:rsidRDefault="00B060FA" w:rsidP="00B060FA">
            <w:pPr>
              <w:rPr>
                <w:rFonts w:eastAsia="Times New Roman" w:cstheme="minorHAnsi"/>
                <w:b/>
                <w:bCs/>
                <w:i/>
                <w:iCs/>
                <w:color w:val="000000"/>
              </w:rPr>
            </w:pPr>
            <w:r w:rsidRPr="006064E7">
              <w:rPr>
                <w:rFonts w:eastAsia="Times New Roman" w:cstheme="minorHAnsi"/>
                <w:b/>
                <w:bCs/>
                <w:i/>
                <w:iCs/>
                <w:color w:val="000000"/>
              </w:rPr>
              <w:t>STAR Country Allocations</w:t>
            </w:r>
            <w:r w:rsidR="00E13629">
              <w:rPr>
                <w:rFonts w:eastAsia="Times New Roman" w:cstheme="minorHAnsi"/>
                <w:b/>
                <w:bCs/>
                <w:i/>
                <w:iCs/>
                <w:color w:val="000000"/>
              </w:rPr>
              <w:t xml:space="preserve"> programmed outside of Integrated Programs</w:t>
            </w:r>
            <w:r w:rsidR="00281A6F">
              <w:rPr>
                <w:rFonts w:eastAsia="Times New Roman" w:cstheme="minorHAnsi"/>
                <w:b/>
                <w:bCs/>
                <w:i/>
                <w:iCs/>
                <w:color w:val="000000"/>
              </w:rPr>
              <w:t xml:space="preserve"> (IP)</w:t>
            </w:r>
            <w:r w:rsidR="00B12873" w:rsidRPr="006064E7">
              <w:rPr>
                <w:rStyle w:val="FootnoteReference"/>
                <w:rFonts w:eastAsia="Times New Roman" w:cstheme="minorHAnsi"/>
                <w:b/>
                <w:bCs/>
                <w:i/>
                <w:iCs/>
                <w:color w:val="000000"/>
              </w:rPr>
              <w:footnoteReference w:id="19"/>
            </w:r>
          </w:p>
        </w:tc>
        <w:tc>
          <w:tcPr>
            <w:tcW w:w="2100" w:type="dxa"/>
            <w:tcBorders>
              <w:top w:val="single" w:sz="4" w:space="0" w:color="auto"/>
              <w:left w:val="nil"/>
              <w:bottom w:val="nil"/>
              <w:right w:val="nil"/>
            </w:tcBorders>
            <w:shd w:val="clear" w:color="auto" w:fill="auto"/>
            <w:vAlign w:val="center"/>
            <w:hideMark/>
          </w:tcPr>
          <w:p w14:paraId="701A6941" w14:textId="27BD7BC5" w:rsidR="00B060FA" w:rsidRPr="006064E7" w:rsidRDefault="00B060FA" w:rsidP="0027141A">
            <w:pPr>
              <w:jc w:val="right"/>
              <w:rPr>
                <w:rFonts w:eastAsia="Times New Roman" w:cstheme="minorHAnsi"/>
                <w:b/>
                <w:bCs/>
                <w:i/>
                <w:iCs/>
                <w:color w:val="000000"/>
              </w:rPr>
            </w:pPr>
            <w:r w:rsidRPr="006064E7">
              <w:rPr>
                <w:rFonts w:eastAsia="Times New Roman" w:cstheme="minorHAnsi"/>
                <w:b/>
                <w:bCs/>
                <w:i/>
                <w:iCs/>
                <w:color w:val="000000"/>
              </w:rPr>
              <w:t xml:space="preserve">811.89 </w:t>
            </w:r>
          </w:p>
        </w:tc>
        <w:tc>
          <w:tcPr>
            <w:tcW w:w="2100" w:type="dxa"/>
            <w:tcBorders>
              <w:top w:val="single" w:sz="4" w:space="0" w:color="auto"/>
              <w:left w:val="nil"/>
              <w:bottom w:val="nil"/>
              <w:right w:val="nil"/>
            </w:tcBorders>
            <w:shd w:val="clear" w:color="auto" w:fill="auto"/>
            <w:vAlign w:val="center"/>
            <w:hideMark/>
          </w:tcPr>
          <w:p w14:paraId="4044D255" w14:textId="13E43AFC" w:rsidR="00B060FA" w:rsidRPr="006064E7" w:rsidRDefault="00505808" w:rsidP="0027141A">
            <w:pPr>
              <w:jc w:val="right"/>
              <w:rPr>
                <w:rFonts w:eastAsia="Times New Roman" w:cstheme="minorHAnsi"/>
                <w:b/>
                <w:bCs/>
                <w:i/>
                <w:iCs/>
                <w:color w:val="000000"/>
              </w:rPr>
            </w:pPr>
            <w:r w:rsidRPr="009562A0">
              <w:rPr>
                <w:b/>
                <w:bCs/>
                <w:i/>
                <w:iCs/>
              </w:rPr>
              <w:t xml:space="preserve"> 279.95 </w:t>
            </w:r>
          </w:p>
        </w:tc>
        <w:tc>
          <w:tcPr>
            <w:tcW w:w="2100" w:type="dxa"/>
            <w:tcBorders>
              <w:top w:val="single" w:sz="4" w:space="0" w:color="auto"/>
              <w:left w:val="nil"/>
              <w:bottom w:val="nil"/>
              <w:right w:val="nil"/>
            </w:tcBorders>
            <w:shd w:val="clear" w:color="auto" w:fill="auto"/>
            <w:vAlign w:val="center"/>
            <w:hideMark/>
          </w:tcPr>
          <w:p w14:paraId="2B45DA20" w14:textId="35B79CF4" w:rsidR="00B060FA" w:rsidRPr="006064E7" w:rsidRDefault="00505808" w:rsidP="0027141A">
            <w:pPr>
              <w:jc w:val="center"/>
              <w:rPr>
                <w:rFonts w:eastAsia="Times New Roman" w:cstheme="minorHAnsi"/>
                <w:b/>
                <w:bCs/>
                <w:i/>
                <w:iCs/>
                <w:color w:val="000000"/>
              </w:rPr>
            </w:pPr>
            <w:r w:rsidRPr="009562A0">
              <w:rPr>
                <w:b/>
                <w:bCs/>
                <w:i/>
                <w:iCs/>
              </w:rPr>
              <w:t>34%</w:t>
            </w:r>
          </w:p>
        </w:tc>
      </w:tr>
      <w:tr w:rsidR="00B060FA" w:rsidRPr="0030446F" w14:paraId="3CB44C91" w14:textId="77777777" w:rsidTr="009562A0">
        <w:trPr>
          <w:trHeight w:val="285"/>
        </w:trPr>
        <w:tc>
          <w:tcPr>
            <w:tcW w:w="3380" w:type="dxa"/>
            <w:tcBorders>
              <w:top w:val="nil"/>
              <w:left w:val="nil"/>
              <w:bottom w:val="nil"/>
              <w:right w:val="nil"/>
            </w:tcBorders>
            <w:shd w:val="clear" w:color="auto" w:fill="auto"/>
            <w:vAlign w:val="center"/>
            <w:hideMark/>
          </w:tcPr>
          <w:p w14:paraId="3FAD6EF7" w14:textId="77777777" w:rsidR="00B060FA" w:rsidRPr="006064E7" w:rsidRDefault="00B060FA" w:rsidP="00B060FA">
            <w:pPr>
              <w:rPr>
                <w:rFonts w:eastAsia="Times New Roman" w:cstheme="minorHAnsi"/>
                <w:b/>
                <w:bCs/>
                <w:i/>
                <w:iCs/>
                <w:color w:val="000000"/>
              </w:rPr>
            </w:pPr>
            <w:r w:rsidRPr="006064E7">
              <w:rPr>
                <w:rFonts w:eastAsia="Times New Roman" w:cstheme="minorHAnsi"/>
                <w:b/>
                <w:bCs/>
                <w:i/>
                <w:iCs/>
                <w:color w:val="000000"/>
              </w:rPr>
              <w:t>STAR Set-aside</w:t>
            </w:r>
          </w:p>
        </w:tc>
        <w:tc>
          <w:tcPr>
            <w:tcW w:w="2100" w:type="dxa"/>
            <w:tcBorders>
              <w:top w:val="nil"/>
              <w:left w:val="nil"/>
              <w:bottom w:val="nil"/>
              <w:right w:val="nil"/>
            </w:tcBorders>
            <w:shd w:val="clear" w:color="auto" w:fill="auto"/>
            <w:vAlign w:val="center"/>
            <w:hideMark/>
          </w:tcPr>
          <w:p w14:paraId="7B86CD59" w14:textId="1D217166" w:rsidR="00B060FA" w:rsidRPr="006064E7" w:rsidRDefault="00B060FA" w:rsidP="0027141A">
            <w:pPr>
              <w:jc w:val="right"/>
              <w:rPr>
                <w:rFonts w:eastAsia="Times New Roman" w:cstheme="minorHAnsi"/>
                <w:b/>
                <w:bCs/>
                <w:i/>
                <w:iCs/>
                <w:color w:val="000000"/>
              </w:rPr>
            </w:pPr>
            <w:r w:rsidRPr="006064E7">
              <w:rPr>
                <w:rFonts w:eastAsia="Times New Roman" w:cstheme="minorHAnsi"/>
                <w:b/>
                <w:bCs/>
                <w:i/>
                <w:iCs/>
                <w:color w:val="000000"/>
              </w:rPr>
              <w:t xml:space="preserve">182.85 </w:t>
            </w:r>
          </w:p>
        </w:tc>
        <w:tc>
          <w:tcPr>
            <w:tcW w:w="2100" w:type="dxa"/>
            <w:tcBorders>
              <w:top w:val="nil"/>
              <w:left w:val="nil"/>
              <w:bottom w:val="nil"/>
              <w:right w:val="nil"/>
            </w:tcBorders>
            <w:shd w:val="clear" w:color="auto" w:fill="auto"/>
            <w:hideMark/>
          </w:tcPr>
          <w:p w14:paraId="7D80C471" w14:textId="600D1A73" w:rsidR="00B060FA" w:rsidRPr="006064E7" w:rsidRDefault="00505808" w:rsidP="0027141A">
            <w:pPr>
              <w:jc w:val="right"/>
              <w:rPr>
                <w:rFonts w:eastAsia="Times New Roman" w:cstheme="minorHAnsi"/>
                <w:b/>
                <w:bCs/>
                <w:i/>
                <w:iCs/>
                <w:color w:val="000000"/>
              </w:rPr>
            </w:pPr>
            <w:r w:rsidRPr="009562A0">
              <w:rPr>
                <w:b/>
                <w:bCs/>
                <w:i/>
                <w:iCs/>
              </w:rPr>
              <w:t xml:space="preserve"> 120.88 </w:t>
            </w:r>
          </w:p>
        </w:tc>
        <w:tc>
          <w:tcPr>
            <w:tcW w:w="2100" w:type="dxa"/>
            <w:tcBorders>
              <w:top w:val="nil"/>
              <w:left w:val="nil"/>
              <w:bottom w:val="nil"/>
              <w:right w:val="nil"/>
            </w:tcBorders>
            <w:shd w:val="clear" w:color="auto" w:fill="auto"/>
            <w:hideMark/>
          </w:tcPr>
          <w:p w14:paraId="4FFD1FA8" w14:textId="71BC9780" w:rsidR="00B060FA" w:rsidRPr="006064E7" w:rsidRDefault="00505808" w:rsidP="0027141A">
            <w:pPr>
              <w:jc w:val="center"/>
              <w:rPr>
                <w:rFonts w:eastAsia="Times New Roman" w:cstheme="minorHAnsi"/>
                <w:b/>
                <w:bCs/>
                <w:i/>
                <w:iCs/>
                <w:color w:val="000000"/>
              </w:rPr>
            </w:pPr>
            <w:r w:rsidRPr="009562A0">
              <w:rPr>
                <w:b/>
                <w:bCs/>
                <w:i/>
                <w:iCs/>
              </w:rPr>
              <w:t>66%</w:t>
            </w:r>
          </w:p>
        </w:tc>
      </w:tr>
      <w:tr w:rsidR="00B060FA" w:rsidRPr="0030446F" w14:paraId="67BDEEF9" w14:textId="77777777" w:rsidTr="009562A0">
        <w:trPr>
          <w:trHeight w:val="285"/>
        </w:trPr>
        <w:tc>
          <w:tcPr>
            <w:tcW w:w="3380" w:type="dxa"/>
            <w:tcBorders>
              <w:top w:val="nil"/>
              <w:left w:val="nil"/>
              <w:bottom w:val="nil"/>
              <w:right w:val="nil"/>
            </w:tcBorders>
            <w:shd w:val="clear" w:color="auto" w:fill="auto"/>
            <w:vAlign w:val="center"/>
            <w:hideMark/>
          </w:tcPr>
          <w:p w14:paraId="6BEA3D07" w14:textId="77777777" w:rsidR="00B060FA" w:rsidRPr="006064E7" w:rsidRDefault="00B060FA" w:rsidP="00B060FA">
            <w:pPr>
              <w:rPr>
                <w:rFonts w:eastAsia="Times New Roman" w:cstheme="minorHAnsi"/>
                <w:color w:val="000000"/>
              </w:rPr>
            </w:pPr>
            <w:r w:rsidRPr="006064E7">
              <w:rPr>
                <w:rFonts w:eastAsia="Times New Roman" w:cstheme="minorHAnsi"/>
                <w:color w:val="000000"/>
              </w:rPr>
              <w:t>Enabling activities</w:t>
            </w:r>
          </w:p>
        </w:tc>
        <w:tc>
          <w:tcPr>
            <w:tcW w:w="2100" w:type="dxa"/>
            <w:tcBorders>
              <w:top w:val="nil"/>
              <w:left w:val="nil"/>
              <w:bottom w:val="nil"/>
              <w:right w:val="nil"/>
            </w:tcBorders>
            <w:shd w:val="clear" w:color="auto" w:fill="auto"/>
            <w:vAlign w:val="center"/>
            <w:hideMark/>
          </w:tcPr>
          <w:p w14:paraId="14341408" w14:textId="6B0CEEA7" w:rsidR="00B060FA" w:rsidRPr="006064E7" w:rsidRDefault="00B060FA" w:rsidP="0027141A">
            <w:pPr>
              <w:jc w:val="right"/>
              <w:rPr>
                <w:rFonts w:eastAsia="Times New Roman" w:cstheme="minorHAnsi"/>
                <w:color w:val="000000"/>
              </w:rPr>
            </w:pPr>
            <w:r w:rsidRPr="006064E7">
              <w:rPr>
                <w:rFonts w:eastAsia="Times New Roman" w:cstheme="minorHAnsi"/>
                <w:color w:val="000000"/>
              </w:rPr>
              <w:t xml:space="preserve">145.56 </w:t>
            </w:r>
          </w:p>
        </w:tc>
        <w:tc>
          <w:tcPr>
            <w:tcW w:w="2100" w:type="dxa"/>
            <w:tcBorders>
              <w:top w:val="nil"/>
              <w:left w:val="nil"/>
              <w:bottom w:val="nil"/>
              <w:right w:val="nil"/>
            </w:tcBorders>
            <w:shd w:val="clear" w:color="auto" w:fill="auto"/>
            <w:hideMark/>
          </w:tcPr>
          <w:p w14:paraId="2CF12C55" w14:textId="6A2C5EE6" w:rsidR="00B060FA" w:rsidRPr="006064E7" w:rsidRDefault="00505808" w:rsidP="0027141A">
            <w:pPr>
              <w:jc w:val="right"/>
              <w:rPr>
                <w:rFonts w:eastAsia="Times New Roman" w:cstheme="minorHAnsi"/>
                <w:color w:val="000000"/>
              </w:rPr>
            </w:pPr>
            <w:r w:rsidRPr="00BE523E">
              <w:t xml:space="preserve"> 120.15 </w:t>
            </w:r>
          </w:p>
        </w:tc>
        <w:tc>
          <w:tcPr>
            <w:tcW w:w="2100" w:type="dxa"/>
            <w:tcBorders>
              <w:top w:val="nil"/>
              <w:left w:val="nil"/>
              <w:bottom w:val="nil"/>
              <w:right w:val="nil"/>
            </w:tcBorders>
            <w:shd w:val="clear" w:color="auto" w:fill="auto"/>
            <w:hideMark/>
          </w:tcPr>
          <w:p w14:paraId="3B3E7FE9" w14:textId="43417C7D" w:rsidR="00B060FA" w:rsidRPr="006064E7" w:rsidRDefault="00505808" w:rsidP="0027141A">
            <w:pPr>
              <w:jc w:val="center"/>
              <w:rPr>
                <w:rFonts w:eastAsia="Times New Roman" w:cstheme="minorHAnsi"/>
                <w:color w:val="000000"/>
              </w:rPr>
            </w:pPr>
            <w:r w:rsidRPr="00BE523E">
              <w:t>83%</w:t>
            </w:r>
          </w:p>
        </w:tc>
      </w:tr>
      <w:tr w:rsidR="00B060FA" w:rsidRPr="0030446F" w14:paraId="66AADF56" w14:textId="77777777" w:rsidTr="009562A0">
        <w:trPr>
          <w:trHeight w:val="570"/>
        </w:trPr>
        <w:tc>
          <w:tcPr>
            <w:tcW w:w="3380" w:type="dxa"/>
            <w:tcBorders>
              <w:top w:val="nil"/>
              <w:left w:val="nil"/>
              <w:bottom w:val="nil"/>
              <w:right w:val="nil"/>
            </w:tcBorders>
            <w:shd w:val="clear" w:color="auto" w:fill="auto"/>
            <w:vAlign w:val="center"/>
            <w:hideMark/>
          </w:tcPr>
          <w:p w14:paraId="7C85C4C8" w14:textId="77777777" w:rsidR="00B060FA" w:rsidRPr="006064E7" w:rsidRDefault="00B060FA" w:rsidP="00B060FA">
            <w:pPr>
              <w:rPr>
                <w:rFonts w:eastAsia="Times New Roman" w:cstheme="minorHAnsi"/>
                <w:color w:val="000000"/>
              </w:rPr>
            </w:pPr>
            <w:r w:rsidRPr="006064E7">
              <w:rPr>
                <w:rFonts w:eastAsia="Times New Roman" w:cstheme="minorHAnsi"/>
                <w:color w:val="000000"/>
              </w:rPr>
              <w:t>Global and Regional Biodiversity Projects and Programs</w:t>
            </w:r>
          </w:p>
        </w:tc>
        <w:tc>
          <w:tcPr>
            <w:tcW w:w="2100" w:type="dxa"/>
            <w:tcBorders>
              <w:top w:val="nil"/>
              <w:left w:val="nil"/>
              <w:bottom w:val="nil"/>
              <w:right w:val="nil"/>
            </w:tcBorders>
            <w:shd w:val="clear" w:color="auto" w:fill="auto"/>
            <w:hideMark/>
          </w:tcPr>
          <w:p w14:paraId="32DB364D" w14:textId="4251A692" w:rsidR="00B060FA" w:rsidRPr="006064E7" w:rsidRDefault="00B060FA" w:rsidP="0027141A">
            <w:pPr>
              <w:jc w:val="right"/>
              <w:rPr>
                <w:rFonts w:eastAsia="Times New Roman" w:cstheme="minorHAnsi"/>
                <w:color w:val="000000"/>
              </w:rPr>
            </w:pPr>
            <w:r w:rsidRPr="006064E7">
              <w:rPr>
                <w:rFonts w:eastAsia="Times New Roman" w:cstheme="minorHAnsi"/>
                <w:color w:val="000000"/>
              </w:rPr>
              <w:t xml:space="preserve">37.29 </w:t>
            </w:r>
          </w:p>
        </w:tc>
        <w:tc>
          <w:tcPr>
            <w:tcW w:w="2100" w:type="dxa"/>
            <w:tcBorders>
              <w:top w:val="nil"/>
              <w:left w:val="nil"/>
              <w:bottom w:val="nil"/>
              <w:right w:val="nil"/>
            </w:tcBorders>
            <w:shd w:val="clear" w:color="auto" w:fill="auto"/>
            <w:hideMark/>
          </w:tcPr>
          <w:p w14:paraId="1EBEF560" w14:textId="516FFCBD" w:rsidR="00B060FA" w:rsidRPr="006064E7" w:rsidRDefault="00505808" w:rsidP="0027141A">
            <w:pPr>
              <w:jc w:val="right"/>
              <w:rPr>
                <w:rFonts w:eastAsia="Times New Roman" w:cstheme="minorHAnsi"/>
                <w:color w:val="000000"/>
              </w:rPr>
            </w:pPr>
            <w:r w:rsidRPr="00BE523E">
              <w:t xml:space="preserve"> 0.74 </w:t>
            </w:r>
          </w:p>
        </w:tc>
        <w:tc>
          <w:tcPr>
            <w:tcW w:w="2100" w:type="dxa"/>
            <w:tcBorders>
              <w:top w:val="nil"/>
              <w:left w:val="nil"/>
              <w:bottom w:val="nil"/>
              <w:right w:val="nil"/>
            </w:tcBorders>
            <w:shd w:val="clear" w:color="auto" w:fill="auto"/>
            <w:hideMark/>
          </w:tcPr>
          <w:p w14:paraId="1ED82FB4" w14:textId="503FC65C" w:rsidR="00B060FA" w:rsidRPr="006064E7" w:rsidRDefault="00505808" w:rsidP="0027141A">
            <w:pPr>
              <w:jc w:val="center"/>
              <w:rPr>
                <w:rFonts w:eastAsia="Times New Roman" w:cstheme="minorHAnsi"/>
                <w:color w:val="000000"/>
              </w:rPr>
            </w:pPr>
            <w:r w:rsidRPr="00BE523E">
              <w:t>2%</w:t>
            </w:r>
          </w:p>
        </w:tc>
      </w:tr>
      <w:tr w:rsidR="00B060FA" w:rsidRPr="0030446F" w14:paraId="5D00623B" w14:textId="77777777" w:rsidTr="009562A0">
        <w:trPr>
          <w:trHeight w:val="285"/>
        </w:trPr>
        <w:tc>
          <w:tcPr>
            <w:tcW w:w="3380" w:type="dxa"/>
            <w:tcBorders>
              <w:top w:val="nil"/>
              <w:left w:val="nil"/>
              <w:bottom w:val="nil"/>
              <w:right w:val="nil"/>
            </w:tcBorders>
            <w:shd w:val="clear" w:color="auto" w:fill="auto"/>
            <w:vAlign w:val="center"/>
            <w:hideMark/>
          </w:tcPr>
          <w:p w14:paraId="4446C301" w14:textId="76D62092" w:rsidR="00B060FA" w:rsidRPr="006064E7" w:rsidRDefault="00B060FA" w:rsidP="00B060FA">
            <w:pPr>
              <w:rPr>
                <w:rFonts w:eastAsia="Times New Roman" w:cstheme="minorHAnsi"/>
                <w:b/>
                <w:bCs/>
                <w:i/>
                <w:iCs/>
                <w:color w:val="000000"/>
              </w:rPr>
            </w:pPr>
            <w:r w:rsidRPr="006064E7">
              <w:rPr>
                <w:rFonts w:eastAsia="Times New Roman" w:cstheme="minorHAnsi"/>
                <w:b/>
                <w:bCs/>
                <w:i/>
                <w:iCs/>
                <w:color w:val="000000"/>
              </w:rPr>
              <w:t>Integrated Programming</w:t>
            </w:r>
            <w:r w:rsidR="00F947CB" w:rsidRPr="006064E7">
              <w:rPr>
                <w:rStyle w:val="FootnoteReference"/>
                <w:rFonts w:eastAsia="Times New Roman" w:cstheme="minorHAnsi"/>
                <w:b/>
                <w:bCs/>
                <w:i/>
                <w:iCs/>
                <w:color w:val="000000"/>
              </w:rPr>
              <w:footnoteReference w:id="20"/>
            </w:r>
          </w:p>
        </w:tc>
        <w:tc>
          <w:tcPr>
            <w:tcW w:w="2100" w:type="dxa"/>
            <w:tcBorders>
              <w:top w:val="nil"/>
              <w:left w:val="nil"/>
              <w:bottom w:val="nil"/>
              <w:right w:val="nil"/>
            </w:tcBorders>
            <w:shd w:val="clear" w:color="auto" w:fill="auto"/>
            <w:vAlign w:val="center"/>
            <w:hideMark/>
          </w:tcPr>
          <w:p w14:paraId="69B3D241" w14:textId="2B3A2F00" w:rsidR="00B060FA" w:rsidRPr="006064E7" w:rsidRDefault="00B060FA" w:rsidP="0027141A">
            <w:pPr>
              <w:jc w:val="right"/>
              <w:rPr>
                <w:rFonts w:eastAsia="Times New Roman" w:cstheme="minorHAnsi"/>
                <w:b/>
                <w:bCs/>
                <w:i/>
                <w:iCs/>
                <w:color w:val="000000"/>
              </w:rPr>
            </w:pPr>
            <w:r w:rsidRPr="006064E7">
              <w:rPr>
                <w:rFonts w:eastAsia="Times New Roman" w:cstheme="minorHAnsi"/>
                <w:b/>
                <w:bCs/>
                <w:i/>
                <w:iCs/>
                <w:color w:val="000000"/>
              </w:rPr>
              <w:t xml:space="preserve">924.06 </w:t>
            </w:r>
          </w:p>
        </w:tc>
        <w:tc>
          <w:tcPr>
            <w:tcW w:w="2100" w:type="dxa"/>
            <w:tcBorders>
              <w:top w:val="nil"/>
              <w:left w:val="nil"/>
              <w:bottom w:val="nil"/>
              <w:right w:val="nil"/>
            </w:tcBorders>
            <w:shd w:val="clear" w:color="auto" w:fill="auto"/>
            <w:hideMark/>
          </w:tcPr>
          <w:p w14:paraId="32960019" w14:textId="39A9A03F" w:rsidR="00B060FA" w:rsidRPr="006064E7" w:rsidRDefault="00505808" w:rsidP="0027141A">
            <w:pPr>
              <w:jc w:val="right"/>
              <w:rPr>
                <w:rFonts w:eastAsia="Times New Roman" w:cstheme="minorHAnsi"/>
                <w:b/>
                <w:bCs/>
                <w:i/>
                <w:iCs/>
                <w:color w:val="000000"/>
              </w:rPr>
            </w:pPr>
            <w:r w:rsidRPr="009562A0">
              <w:rPr>
                <w:b/>
                <w:bCs/>
                <w:i/>
                <w:iCs/>
              </w:rPr>
              <w:t xml:space="preserve"> 923.16 </w:t>
            </w:r>
          </w:p>
        </w:tc>
        <w:tc>
          <w:tcPr>
            <w:tcW w:w="2100" w:type="dxa"/>
            <w:tcBorders>
              <w:top w:val="nil"/>
              <w:left w:val="nil"/>
              <w:bottom w:val="nil"/>
              <w:right w:val="nil"/>
            </w:tcBorders>
            <w:shd w:val="clear" w:color="auto" w:fill="auto"/>
            <w:hideMark/>
          </w:tcPr>
          <w:p w14:paraId="3F8E9BEB" w14:textId="3B756F26" w:rsidR="00B060FA" w:rsidRPr="006064E7" w:rsidRDefault="00505808" w:rsidP="0027141A">
            <w:pPr>
              <w:jc w:val="center"/>
              <w:rPr>
                <w:rFonts w:eastAsia="Times New Roman" w:cstheme="minorHAnsi"/>
                <w:b/>
                <w:bCs/>
                <w:i/>
                <w:iCs/>
                <w:color w:val="000000"/>
              </w:rPr>
            </w:pPr>
            <w:r w:rsidRPr="009562A0">
              <w:rPr>
                <w:b/>
                <w:bCs/>
                <w:i/>
                <w:iCs/>
              </w:rPr>
              <w:t>99.9%</w:t>
            </w:r>
          </w:p>
        </w:tc>
      </w:tr>
      <w:tr w:rsidR="00B060FA" w:rsidRPr="0030446F" w14:paraId="7AD9BD78" w14:textId="77777777" w:rsidTr="00EF7C4E">
        <w:trPr>
          <w:trHeight w:val="285"/>
        </w:trPr>
        <w:tc>
          <w:tcPr>
            <w:tcW w:w="3380" w:type="dxa"/>
            <w:tcBorders>
              <w:top w:val="nil"/>
              <w:left w:val="nil"/>
              <w:bottom w:val="nil"/>
              <w:right w:val="nil"/>
            </w:tcBorders>
            <w:shd w:val="clear" w:color="auto" w:fill="auto"/>
            <w:vAlign w:val="center"/>
            <w:hideMark/>
          </w:tcPr>
          <w:p w14:paraId="72C565CB" w14:textId="572926A7" w:rsidR="00B060FA" w:rsidRPr="006064E7" w:rsidRDefault="00B060FA" w:rsidP="00EF7C4E">
            <w:pPr>
              <w:pStyle w:val="tabletext"/>
            </w:pPr>
            <w:bookmarkStart w:id="41" w:name="RANGE!A11"/>
            <w:r w:rsidRPr="006064E7">
              <w:t xml:space="preserve">Food Systems </w:t>
            </w:r>
            <w:bookmarkEnd w:id="41"/>
          </w:p>
        </w:tc>
        <w:tc>
          <w:tcPr>
            <w:tcW w:w="2100" w:type="dxa"/>
            <w:tcBorders>
              <w:top w:val="nil"/>
              <w:left w:val="nil"/>
              <w:bottom w:val="nil"/>
              <w:right w:val="nil"/>
            </w:tcBorders>
            <w:shd w:val="clear" w:color="auto" w:fill="auto"/>
            <w:vAlign w:val="center"/>
            <w:hideMark/>
          </w:tcPr>
          <w:p w14:paraId="19DF2053" w14:textId="77777777" w:rsidR="00B060FA" w:rsidRPr="006064E7" w:rsidRDefault="00B060FA" w:rsidP="00EF7C4E">
            <w:pPr>
              <w:pStyle w:val="tabletext"/>
            </w:pPr>
          </w:p>
        </w:tc>
        <w:tc>
          <w:tcPr>
            <w:tcW w:w="2100" w:type="dxa"/>
            <w:tcBorders>
              <w:top w:val="nil"/>
              <w:left w:val="nil"/>
              <w:bottom w:val="nil"/>
              <w:right w:val="nil"/>
            </w:tcBorders>
            <w:shd w:val="clear" w:color="auto" w:fill="auto"/>
            <w:vAlign w:val="center"/>
            <w:hideMark/>
          </w:tcPr>
          <w:p w14:paraId="1FE7C222" w14:textId="2335CB9D" w:rsidR="00B060FA" w:rsidRPr="006064E7" w:rsidRDefault="00505808" w:rsidP="00EF7C4E">
            <w:pPr>
              <w:pStyle w:val="tabletext"/>
            </w:pPr>
            <w:r w:rsidRPr="00BE523E">
              <w:t xml:space="preserve">161.50 </w:t>
            </w:r>
          </w:p>
        </w:tc>
        <w:tc>
          <w:tcPr>
            <w:tcW w:w="2100" w:type="dxa"/>
            <w:tcBorders>
              <w:top w:val="nil"/>
              <w:left w:val="nil"/>
              <w:bottom w:val="nil"/>
              <w:right w:val="nil"/>
            </w:tcBorders>
            <w:shd w:val="clear" w:color="auto" w:fill="auto"/>
            <w:hideMark/>
          </w:tcPr>
          <w:p w14:paraId="190F4BC0" w14:textId="77777777" w:rsidR="00B060FA" w:rsidRPr="006064E7" w:rsidRDefault="00B060FA" w:rsidP="00EF7C4E">
            <w:pPr>
              <w:pStyle w:val="tabletext"/>
            </w:pPr>
          </w:p>
        </w:tc>
      </w:tr>
      <w:tr w:rsidR="00B060FA" w:rsidRPr="0030446F" w14:paraId="39986627" w14:textId="77777777" w:rsidTr="00E96D39">
        <w:trPr>
          <w:trHeight w:val="570"/>
        </w:trPr>
        <w:tc>
          <w:tcPr>
            <w:tcW w:w="3380" w:type="dxa"/>
            <w:tcBorders>
              <w:top w:val="nil"/>
              <w:left w:val="nil"/>
              <w:bottom w:val="nil"/>
              <w:right w:val="nil"/>
            </w:tcBorders>
            <w:shd w:val="clear" w:color="auto" w:fill="auto"/>
            <w:vAlign w:val="center"/>
            <w:hideMark/>
          </w:tcPr>
          <w:p w14:paraId="0E4691B1" w14:textId="3D7C3843" w:rsidR="00B060FA" w:rsidRPr="006064E7" w:rsidRDefault="00B060FA" w:rsidP="00EF7C4E">
            <w:pPr>
              <w:pStyle w:val="tabletext"/>
            </w:pPr>
            <w:r w:rsidRPr="006064E7">
              <w:t>Ecosystem Restoration</w:t>
            </w:r>
          </w:p>
        </w:tc>
        <w:tc>
          <w:tcPr>
            <w:tcW w:w="2100" w:type="dxa"/>
            <w:tcBorders>
              <w:top w:val="nil"/>
              <w:left w:val="nil"/>
              <w:bottom w:val="nil"/>
              <w:right w:val="nil"/>
            </w:tcBorders>
            <w:shd w:val="clear" w:color="auto" w:fill="auto"/>
            <w:vAlign w:val="center"/>
            <w:hideMark/>
          </w:tcPr>
          <w:p w14:paraId="444FF8C2" w14:textId="77777777" w:rsidR="00B060FA" w:rsidRPr="006064E7" w:rsidRDefault="00B060FA" w:rsidP="00EF7C4E">
            <w:pPr>
              <w:pStyle w:val="tabletext"/>
            </w:pPr>
          </w:p>
        </w:tc>
        <w:tc>
          <w:tcPr>
            <w:tcW w:w="2100" w:type="dxa"/>
            <w:tcBorders>
              <w:top w:val="nil"/>
              <w:left w:val="nil"/>
              <w:bottom w:val="nil"/>
              <w:right w:val="nil"/>
            </w:tcBorders>
            <w:shd w:val="clear" w:color="auto" w:fill="auto"/>
            <w:vAlign w:val="center"/>
            <w:hideMark/>
          </w:tcPr>
          <w:p w14:paraId="4B0712ED" w14:textId="61D11276" w:rsidR="00B060FA" w:rsidRPr="006064E7" w:rsidRDefault="00505808" w:rsidP="00EF7C4E">
            <w:pPr>
              <w:pStyle w:val="tabletext"/>
            </w:pPr>
            <w:r w:rsidRPr="00BE523E">
              <w:t xml:space="preserve">135.08 </w:t>
            </w:r>
          </w:p>
        </w:tc>
        <w:tc>
          <w:tcPr>
            <w:tcW w:w="2100" w:type="dxa"/>
            <w:tcBorders>
              <w:top w:val="nil"/>
              <w:left w:val="nil"/>
              <w:bottom w:val="nil"/>
              <w:right w:val="nil"/>
            </w:tcBorders>
            <w:shd w:val="clear" w:color="auto" w:fill="auto"/>
            <w:hideMark/>
          </w:tcPr>
          <w:p w14:paraId="696DEFE0" w14:textId="77777777" w:rsidR="00B060FA" w:rsidRPr="006064E7" w:rsidRDefault="00B060FA" w:rsidP="00EF7C4E">
            <w:pPr>
              <w:pStyle w:val="tabletext"/>
            </w:pPr>
          </w:p>
        </w:tc>
      </w:tr>
      <w:tr w:rsidR="00B060FA" w:rsidRPr="0030446F" w14:paraId="7A493F0D" w14:textId="77777777" w:rsidTr="00E96D39">
        <w:trPr>
          <w:trHeight w:val="570"/>
        </w:trPr>
        <w:tc>
          <w:tcPr>
            <w:tcW w:w="3380" w:type="dxa"/>
            <w:tcBorders>
              <w:top w:val="nil"/>
              <w:left w:val="nil"/>
              <w:bottom w:val="nil"/>
              <w:right w:val="nil"/>
            </w:tcBorders>
            <w:shd w:val="clear" w:color="auto" w:fill="auto"/>
            <w:vAlign w:val="center"/>
            <w:hideMark/>
          </w:tcPr>
          <w:p w14:paraId="2693B0B9" w14:textId="2A300576" w:rsidR="00B060FA" w:rsidRPr="006064E7" w:rsidRDefault="00B060FA" w:rsidP="00EF7C4E">
            <w:pPr>
              <w:pStyle w:val="tabletext"/>
            </w:pPr>
            <w:r w:rsidRPr="006064E7">
              <w:t>Sustainable Cities</w:t>
            </w:r>
          </w:p>
        </w:tc>
        <w:tc>
          <w:tcPr>
            <w:tcW w:w="2100" w:type="dxa"/>
            <w:tcBorders>
              <w:top w:val="nil"/>
              <w:left w:val="nil"/>
              <w:bottom w:val="nil"/>
              <w:right w:val="nil"/>
            </w:tcBorders>
            <w:shd w:val="clear" w:color="auto" w:fill="auto"/>
            <w:vAlign w:val="center"/>
            <w:hideMark/>
          </w:tcPr>
          <w:p w14:paraId="0AEF78C9" w14:textId="77777777" w:rsidR="00B060FA" w:rsidRPr="006064E7" w:rsidRDefault="00B060FA" w:rsidP="00EF7C4E">
            <w:pPr>
              <w:pStyle w:val="tabletext"/>
            </w:pPr>
          </w:p>
        </w:tc>
        <w:tc>
          <w:tcPr>
            <w:tcW w:w="2100" w:type="dxa"/>
            <w:tcBorders>
              <w:top w:val="nil"/>
              <w:left w:val="nil"/>
              <w:bottom w:val="nil"/>
              <w:right w:val="nil"/>
            </w:tcBorders>
            <w:shd w:val="clear" w:color="auto" w:fill="auto"/>
            <w:vAlign w:val="center"/>
            <w:hideMark/>
          </w:tcPr>
          <w:p w14:paraId="1FF966C0" w14:textId="2CBE1D33" w:rsidR="00B060FA" w:rsidRPr="006064E7" w:rsidRDefault="00505808" w:rsidP="00EF7C4E">
            <w:pPr>
              <w:pStyle w:val="tabletext"/>
            </w:pPr>
            <w:r w:rsidRPr="00BE523E">
              <w:t xml:space="preserve">85.80 </w:t>
            </w:r>
          </w:p>
        </w:tc>
        <w:tc>
          <w:tcPr>
            <w:tcW w:w="2100" w:type="dxa"/>
            <w:tcBorders>
              <w:top w:val="nil"/>
              <w:left w:val="nil"/>
              <w:bottom w:val="nil"/>
              <w:right w:val="nil"/>
            </w:tcBorders>
            <w:shd w:val="clear" w:color="auto" w:fill="auto"/>
            <w:hideMark/>
          </w:tcPr>
          <w:p w14:paraId="3DE7A246" w14:textId="77777777" w:rsidR="00B060FA" w:rsidRPr="006064E7" w:rsidRDefault="00B060FA" w:rsidP="00EF7C4E">
            <w:pPr>
              <w:pStyle w:val="tabletext"/>
            </w:pPr>
          </w:p>
        </w:tc>
      </w:tr>
      <w:tr w:rsidR="00B060FA" w:rsidRPr="0030446F" w14:paraId="654BF512" w14:textId="77777777" w:rsidTr="00EF7C4E">
        <w:trPr>
          <w:trHeight w:val="570"/>
        </w:trPr>
        <w:tc>
          <w:tcPr>
            <w:tcW w:w="3380" w:type="dxa"/>
            <w:tcBorders>
              <w:top w:val="nil"/>
              <w:left w:val="nil"/>
              <w:bottom w:val="nil"/>
              <w:right w:val="nil"/>
            </w:tcBorders>
            <w:shd w:val="clear" w:color="auto" w:fill="auto"/>
            <w:vAlign w:val="center"/>
            <w:hideMark/>
          </w:tcPr>
          <w:p w14:paraId="6704DDF1" w14:textId="00BC246F" w:rsidR="00B060FA" w:rsidRPr="006064E7" w:rsidRDefault="00B060FA" w:rsidP="00EF7C4E">
            <w:pPr>
              <w:pStyle w:val="tabletext"/>
            </w:pPr>
            <w:r w:rsidRPr="006064E7">
              <w:t xml:space="preserve">Amazon, Congo, </w:t>
            </w:r>
            <w:r w:rsidR="00474BEB" w:rsidRPr="006064E7">
              <w:t>and</w:t>
            </w:r>
            <w:r w:rsidRPr="006064E7">
              <w:t xml:space="preserve"> Critical Forest Biomes </w:t>
            </w:r>
          </w:p>
        </w:tc>
        <w:tc>
          <w:tcPr>
            <w:tcW w:w="2100" w:type="dxa"/>
            <w:tcBorders>
              <w:top w:val="nil"/>
              <w:left w:val="nil"/>
              <w:bottom w:val="nil"/>
              <w:right w:val="nil"/>
            </w:tcBorders>
            <w:shd w:val="clear" w:color="auto" w:fill="auto"/>
            <w:vAlign w:val="center"/>
            <w:hideMark/>
          </w:tcPr>
          <w:p w14:paraId="40C34915" w14:textId="77777777" w:rsidR="00B060FA" w:rsidRPr="006064E7" w:rsidRDefault="00B060FA" w:rsidP="00EF7C4E">
            <w:pPr>
              <w:pStyle w:val="tabletext"/>
            </w:pPr>
          </w:p>
        </w:tc>
        <w:tc>
          <w:tcPr>
            <w:tcW w:w="2100" w:type="dxa"/>
            <w:tcBorders>
              <w:top w:val="nil"/>
              <w:left w:val="nil"/>
              <w:bottom w:val="nil"/>
              <w:right w:val="nil"/>
            </w:tcBorders>
            <w:shd w:val="clear" w:color="auto" w:fill="auto"/>
            <w:vAlign w:val="center"/>
            <w:hideMark/>
          </w:tcPr>
          <w:p w14:paraId="1ED77F00" w14:textId="1472E953" w:rsidR="00B060FA" w:rsidRPr="006064E7" w:rsidRDefault="00505808" w:rsidP="00EF7C4E">
            <w:pPr>
              <w:pStyle w:val="tabletext"/>
            </w:pPr>
            <w:r w:rsidRPr="00BE523E">
              <w:t xml:space="preserve">216.72 </w:t>
            </w:r>
          </w:p>
        </w:tc>
        <w:tc>
          <w:tcPr>
            <w:tcW w:w="2100" w:type="dxa"/>
            <w:tcBorders>
              <w:top w:val="nil"/>
              <w:left w:val="nil"/>
              <w:bottom w:val="nil"/>
              <w:right w:val="nil"/>
            </w:tcBorders>
            <w:shd w:val="clear" w:color="auto" w:fill="auto"/>
            <w:hideMark/>
          </w:tcPr>
          <w:p w14:paraId="4C2FEAB5" w14:textId="77777777" w:rsidR="00B060FA" w:rsidRPr="006064E7" w:rsidRDefault="00B060FA" w:rsidP="00EF7C4E">
            <w:pPr>
              <w:pStyle w:val="tabletext"/>
            </w:pPr>
          </w:p>
        </w:tc>
      </w:tr>
      <w:tr w:rsidR="00B060FA" w:rsidRPr="0030446F" w14:paraId="7006C3DC" w14:textId="77777777" w:rsidTr="00EF7C4E">
        <w:trPr>
          <w:trHeight w:val="570"/>
        </w:trPr>
        <w:tc>
          <w:tcPr>
            <w:tcW w:w="3380" w:type="dxa"/>
            <w:tcBorders>
              <w:top w:val="nil"/>
              <w:left w:val="nil"/>
              <w:bottom w:val="nil"/>
              <w:right w:val="nil"/>
            </w:tcBorders>
            <w:shd w:val="clear" w:color="auto" w:fill="auto"/>
            <w:vAlign w:val="center"/>
            <w:hideMark/>
          </w:tcPr>
          <w:p w14:paraId="464589BB" w14:textId="77777777" w:rsidR="00C418C2" w:rsidRPr="006064E7" w:rsidRDefault="00C418C2" w:rsidP="00EF7C4E">
            <w:pPr>
              <w:pStyle w:val="tabletext"/>
            </w:pPr>
          </w:p>
          <w:p w14:paraId="2E05B325" w14:textId="2BDFDD9D" w:rsidR="00B060FA" w:rsidRPr="006064E7" w:rsidRDefault="00B060FA" w:rsidP="00EF7C4E">
            <w:pPr>
              <w:pStyle w:val="tabletext"/>
            </w:pPr>
            <w:r w:rsidRPr="006064E7">
              <w:t xml:space="preserve">Circular Solutions to Plastic Pollution  </w:t>
            </w:r>
          </w:p>
        </w:tc>
        <w:tc>
          <w:tcPr>
            <w:tcW w:w="2100" w:type="dxa"/>
            <w:tcBorders>
              <w:top w:val="nil"/>
              <w:left w:val="nil"/>
              <w:bottom w:val="nil"/>
              <w:right w:val="nil"/>
            </w:tcBorders>
            <w:shd w:val="clear" w:color="auto" w:fill="auto"/>
            <w:vAlign w:val="center"/>
            <w:hideMark/>
          </w:tcPr>
          <w:p w14:paraId="2BB652BB" w14:textId="77777777" w:rsidR="00B060FA" w:rsidRPr="006064E7" w:rsidRDefault="00B060FA" w:rsidP="00EF7C4E">
            <w:pPr>
              <w:pStyle w:val="tabletext"/>
            </w:pPr>
          </w:p>
        </w:tc>
        <w:tc>
          <w:tcPr>
            <w:tcW w:w="2100" w:type="dxa"/>
            <w:tcBorders>
              <w:top w:val="nil"/>
              <w:left w:val="nil"/>
              <w:bottom w:val="nil"/>
              <w:right w:val="nil"/>
            </w:tcBorders>
            <w:shd w:val="clear" w:color="auto" w:fill="auto"/>
            <w:vAlign w:val="center"/>
            <w:hideMark/>
          </w:tcPr>
          <w:p w14:paraId="0C90A3EF" w14:textId="176DC6AF" w:rsidR="00B060FA" w:rsidRPr="006064E7" w:rsidRDefault="00505808" w:rsidP="00EF7C4E">
            <w:pPr>
              <w:pStyle w:val="tabletext"/>
            </w:pPr>
            <w:r w:rsidRPr="00BE523E">
              <w:t xml:space="preserve">23.87 </w:t>
            </w:r>
          </w:p>
        </w:tc>
        <w:tc>
          <w:tcPr>
            <w:tcW w:w="2100" w:type="dxa"/>
            <w:tcBorders>
              <w:top w:val="nil"/>
              <w:left w:val="nil"/>
              <w:bottom w:val="nil"/>
              <w:right w:val="nil"/>
            </w:tcBorders>
            <w:shd w:val="clear" w:color="auto" w:fill="auto"/>
            <w:hideMark/>
          </w:tcPr>
          <w:p w14:paraId="23EDACB1" w14:textId="77777777" w:rsidR="00B060FA" w:rsidRPr="006064E7" w:rsidRDefault="00B060FA" w:rsidP="00EF7C4E">
            <w:pPr>
              <w:pStyle w:val="tabletext"/>
            </w:pPr>
          </w:p>
        </w:tc>
      </w:tr>
      <w:tr w:rsidR="00B060FA" w:rsidRPr="0030446F" w14:paraId="4704250D" w14:textId="77777777" w:rsidTr="00E96D39">
        <w:trPr>
          <w:trHeight w:val="570"/>
        </w:trPr>
        <w:tc>
          <w:tcPr>
            <w:tcW w:w="3380" w:type="dxa"/>
            <w:tcBorders>
              <w:top w:val="nil"/>
              <w:left w:val="nil"/>
              <w:bottom w:val="nil"/>
              <w:right w:val="nil"/>
            </w:tcBorders>
            <w:shd w:val="clear" w:color="auto" w:fill="auto"/>
            <w:vAlign w:val="center"/>
            <w:hideMark/>
          </w:tcPr>
          <w:p w14:paraId="4E94CCA7" w14:textId="5107775D" w:rsidR="00B060FA" w:rsidRPr="006064E7" w:rsidRDefault="00B060FA" w:rsidP="00EF7C4E">
            <w:pPr>
              <w:pStyle w:val="tabletext"/>
            </w:pPr>
            <w:r w:rsidRPr="006064E7">
              <w:t xml:space="preserve">Blue and Green Islands </w:t>
            </w:r>
          </w:p>
        </w:tc>
        <w:tc>
          <w:tcPr>
            <w:tcW w:w="2100" w:type="dxa"/>
            <w:tcBorders>
              <w:top w:val="nil"/>
              <w:left w:val="nil"/>
              <w:bottom w:val="nil"/>
              <w:right w:val="nil"/>
            </w:tcBorders>
            <w:shd w:val="clear" w:color="auto" w:fill="auto"/>
            <w:vAlign w:val="center"/>
            <w:hideMark/>
          </w:tcPr>
          <w:p w14:paraId="3D7BF4B7" w14:textId="77777777" w:rsidR="00B060FA" w:rsidRPr="006064E7" w:rsidRDefault="00B060FA" w:rsidP="00EF7C4E">
            <w:pPr>
              <w:pStyle w:val="tabletext"/>
            </w:pPr>
          </w:p>
        </w:tc>
        <w:tc>
          <w:tcPr>
            <w:tcW w:w="2100" w:type="dxa"/>
            <w:tcBorders>
              <w:top w:val="nil"/>
              <w:left w:val="nil"/>
              <w:bottom w:val="nil"/>
              <w:right w:val="nil"/>
            </w:tcBorders>
            <w:shd w:val="clear" w:color="auto" w:fill="auto"/>
            <w:vAlign w:val="center"/>
            <w:hideMark/>
          </w:tcPr>
          <w:p w14:paraId="5767E659" w14:textId="696BDD85" w:rsidR="00B060FA" w:rsidRPr="006064E7" w:rsidRDefault="00505808" w:rsidP="00EF7C4E">
            <w:pPr>
              <w:pStyle w:val="tabletext"/>
            </w:pPr>
            <w:r w:rsidRPr="00BE523E">
              <w:t xml:space="preserve">75.27 </w:t>
            </w:r>
          </w:p>
        </w:tc>
        <w:tc>
          <w:tcPr>
            <w:tcW w:w="2100" w:type="dxa"/>
            <w:tcBorders>
              <w:top w:val="nil"/>
              <w:left w:val="nil"/>
              <w:bottom w:val="nil"/>
              <w:right w:val="nil"/>
            </w:tcBorders>
            <w:shd w:val="clear" w:color="auto" w:fill="auto"/>
            <w:hideMark/>
          </w:tcPr>
          <w:p w14:paraId="47FCC451" w14:textId="77777777" w:rsidR="00B060FA" w:rsidRPr="006064E7" w:rsidRDefault="00B060FA" w:rsidP="00EF7C4E">
            <w:pPr>
              <w:pStyle w:val="tabletext"/>
            </w:pPr>
          </w:p>
        </w:tc>
      </w:tr>
      <w:tr w:rsidR="00B060FA" w:rsidRPr="0030446F" w14:paraId="5786E735" w14:textId="77777777" w:rsidTr="00E96D39">
        <w:trPr>
          <w:trHeight w:val="570"/>
        </w:trPr>
        <w:tc>
          <w:tcPr>
            <w:tcW w:w="3380" w:type="dxa"/>
            <w:tcBorders>
              <w:top w:val="nil"/>
              <w:left w:val="nil"/>
              <w:bottom w:val="nil"/>
              <w:right w:val="nil"/>
            </w:tcBorders>
            <w:shd w:val="clear" w:color="auto" w:fill="auto"/>
            <w:vAlign w:val="center"/>
            <w:hideMark/>
          </w:tcPr>
          <w:p w14:paraId="050E4476" w14:textId="09A1AC30" w:rsidR="00B060FA" w:rsidRPr="006064E7" w:rsidRDefault="00B060FA" w:rsidP="00EF7C4E">
            <w:pPr>
              <w:pStyle w:val="tabletext"/>
            </w:pPr>
            <w:r w:rsidRPr="006064E7">
              <w:t>Clean and Healthy Ocean</w:t>
            </w:r>
            <w:r w:rsidR="00474BEB" w:rsidRPr="006064E7">
              <w:t>s</w:t>
            </w:r>
          </w:p>
        </w:tc>
        <w:tc>
          <w:tcPr>
            <w:tcW w:w="2100" w:type="dxa"/>
            <w:tcBorders>
              <w:top w:val="nil"/>
              <w:left w:val="nil"/>
              <w:bottom w:val="nil"/>
              <w:right w:val="nil"/>
            </w:tcBorders>
            <w:shd w:val="clear" w:color="auto" w:fill="auto"/>
            <w:vAlign w:val="center"/>
            <w:hideMark/>
          </w:tcPr>
          <w:p w14:paraId="0F650317" w14:textId="77777777" w:rsidR="00B060FA" w:rsidRPr="006064E7" w:rsidRDefault="00B060FA" w:rsidP="00EF7C4E">
            <w:pPr>
              <w:pStyle w:val="tabletext"/>
            </w:pPr>
          </w:p>
        </w:tc>
        <w:tc>
          <w:tcPr>
            <w:tcW w:w="2100" w:type="dxa"/>
            <w:tcBorders>
              <w:top w:val="nil"/>
              <w:left w:val="nil"/>
              <w:bottom w:val="nil"/>
              <w:right w:val="nil"/>
            </w:tcBorders>
            <w:shd w:val="clear" w:color="auto" w:fill="auto"/>
            <w:vAlign w:val="center"/>
            <w:hideMark/>
          </w:tcPr>
          <w:p w14:paraId="313440E1" w14:textId="6A1E2F20" w:rsidR="00B060FA" w:rsidRPr="006064E7" w:rsidRDefault="00505808" w:rsidP="00EF7C4E">
            <w:pPr>
              <w:pStyle w:val="tabletext"/>
            </w:pPr>
            <w:r w:rsidRPr="00BE523E">
              <w:t xml:space="preserve"> 38.88 </w:t>
            </w:r>
          </w:p>
        </w:tc>
        <w:tc>
          <w:tcPr>
            <w:tcW w:w="2100" w:type="dxa"/>
            <w:tcBorders>
              <w:top w:val="nil"/>
              <w:left w:val="nil"/>
              <w:bottom w:val="nil"/>
              <w:right w:val="nil"/>
            </w:tcBorders>
            <w:shd w:val="clear" w:color="auto" w:fill="auto"/>
            <w:hideMark/>
          </w:tcPr>
          <w:p w14:paraId="3CA9C211" w14:textId="77777777" w:rsidR="00B060FA" w:rsidRPr="006064E7" w:rsidRDefault="00B060FA" w:rsidP="00EF7C4E">
            <w:pPr>
              <w:pStyle w:val="tabletext"/>
            </w:pPr>
          </w:p>
        </w:tc>
      </w:tr>
      <w:tr w:rsidR="00B060FA" w:rsidRPr="0030446F" w14:paraId="4D13C99E" w14:textId="77777777" w:rsidTr="00E96D39">
        <w:trPr>
          <w:trHeight w:val="570"/>
        </w:trPr>
        <w:tc>
          <w:tcPr>
            <w:tcW w:w="3380" w:type="dxa"/>
            <w:tcBorders>
              <w:top w:val="nil"/>
              <w:left w:val="nil"/>
              <w:bottom w:val="nil"/>
              <w:right w:val="nil"/>
            </w:tcBorders>
            <w:shd w:val="clear" w:color="auto" w:fill="auto"/>
            <w:vAlign w:val="center"/>
            <w:hideMark/>
          </w:tcPr>
          <w:p w14:paraId="6D60BEB5" w14:textId="70F5996A" w:rsidR="00B060FA" w:rsidRPr="006064E7" w:rsidRDefault="00B060FA" w:rsidP="00EF7C4E">
            <w:pPr>
              <w:pStyle w:val="tabletext"/>
            </w:pPr>
            <w:r w:rsidRPr="006064E7">
              <w:t xml:space="preserve">Net-Zero Accelerator </w:t>
            </w:r>
          </w:p>
        </w:tc>
        <w:tc>
          <w:tcPr>
            <w:tcW w:w="2100" w:type="dxa"/>
            <w:tcBorders>
              <w:top w:val="nil"/>
              <w:left w:val="nil"/>
              <w:bottom w:val="nil"/>
              <w:right w:val="nil"/>
            </w:tcBorders>
            <w:shd w:val="clear" w:color="auto" w:fill="auto"/>
            <w:vAlign w:val="center"/>
            <w:hideMark/>
          </w:tcPr>
          <w:p w14:paraId="33811985" w14:textId="77777777" w:rsidR="00B060FA" w:rsidRPr="006064E7" w:rsidRDefault="00B060FA" w:rsidP="00EF7C4E">
            <w:pPr>
              <w:pStyle w:val="tabletext"/>
            </w:pPr>
          </w:p>
        </w:tc>
        <w:tc>
          <w:tcPr>
            <w:tcW w:w="2100" w:type="dxa"/>
            <w:tcBorders>
              <w:top w:val="nil"/>
              <w:left w:val="nil"/>
              <w:bottom w:val="nil"/>
              <w:right w:val="nil"/>
            </w:tcBorders>
            <w:shd w:val="clear" w:color="auto" w:fill="auto"/>
            <w:vAlign w:val="center"/>
            <w:hideMark/>
          </w:tcPr>
          <w:p w14:paraId="7ABCCF37" w14:textId="2302C97A" w:rsidR="00B060FA" w:rsidRPr="006064E7" w:rsidRDefault="00505808" w:rsidP="00EF7C4E">
            <w:pPr>
              <w:pStyle w:val="tabletext"/>
            </w:pPr>
            <w:r w:rsidRPr="00BE523E">
              <w:t xml:space="preserve"> 43.78 </w:t>
            </w:r>
          </w:p>
        </w:tc>
        <w:tc>
          <w:tcPr>
            <w:tcW w:w="2100" w:type="dxa"/>
            <w:tcBorders>
              <w:top w:val="nil"/>
              <w:left w:val="nil"/>
              <w:bottom w:val="nil"/>
              <w:right w:val="nil"/>
            </w:tcBorders>
            <w:shd w:val="clear" w:color="auto" w:fill="auto"/>
            <w:hideMark/>
          </w:tcPr>
          <w:p w14:paraId="38667142" w14:textId="77777777" w:rsidR="00B060FA" w:rsidRPr="006064E7" w:rsidRDefault="00B060FA" w:rsidP="00EF7C4E">
            <w:pPr>
              <w:pStyle w:val="tabletext"/>
            </w:pPr>
          </w:p>
        </w:tc>
      </w:tr>
      <w:tr w:rsidR="00B060FA" w:rsidRPr="0030446F" w14:paraId="264A05FE" w14:textId="77777777" w:rsidTr="00E96D39">
        <w:trPr>
          <w:trHeight w:val="570"/>
        </w:trPr>
        <w:tc>
          <w:tcPr>
            <w:tcW w:w="3380" w:type="dxa"/>
            <w:tcBorders>
              <w:top w:val="nil"/>
              <w:left w:val="nil"/>
              <w:bottom w:val="nil"/>
              <w:right w:val="nil"/>
            </w:tcBorders>
            <w:shd w:val="clear" w:color="auto" w:fill="auto"/>
            <w:vAlign w:val="center"/>
            <w:hideMark/>
          </w:tcPr>
          <w:p w14:paraId="0B2A87AC" w14:textId="687F622D" w:rsidR="00B060FA" w:rsidRPr="006064E7" w:rsidRDefault="00B060FA" w:rsidP="00EF7C4E">
            <w:pPr>
              <w:pStyle w:val="tabletext"/>
            </w:pPr>
            <w:r w:rsidRPr="006064E7">
              <w:t xml:space="preserve">Wildlife Conservation for Development </w:t>
            </w:r>
          </w:p>
        </w:tc>
        <w:tc>
          <w:tcPr>
            <w:tcW w:w="2100" w:type="dxa"/>
            <w:tcBorders>
              <w:top w:val="nil"/>
              <w:left w:val="nil"/>
              <w:bottom w:val="nil"/>
              <w:right w:val="nil"/>
            </w:tcBorders>
            <w:shd w:val="clear" w:color="auto" w:fill="auto"/>
            <w:vAlign w:val="center"/>
            <w:hideMark/>
          </w:tcPr>
          <w:p w14:paraId="79A379B8" w14:textId="77777777" w:rsidR="00B060FA" w:rsidRPr="006064E7" w:rsidRDefault="00B060FA" w:rsidP="00EF7C4E">
            <w:pPr>
              <w:pStyle w:val="tabletext"/>
            </w:pPr>
          </w:p>
        </w:tc>
        <w:tc>
          <w:tcPr>
            <w:tcW w:w="2100" w:type="dxa"/>
            <w:tcBorders>
              <w:top w:val="nil"/>
              <w:left w:val="nil"/>
              <w:bottom w:val="nil"/>
              <w:right w:val="nil"/>
            </w:tcBorders>
            <w:shd w:val="clear" w:color="auto" w:fill="auto"/>
            <w:vAlign w:val="center"/>
            <w:hideMark/>
          </w:tcPr>
          <w:p w14:paraId="0F817671" w14:textId="3CF8018C" w:rsidR="00B060FA" w:rsidRPr="006064E7" w:rsidRDefault="00505808" w:rsidP="00EF7C4E">
            <w:pPr>
              <w:pStyle w:val="tabletext"/>
            </w:pPr>
            <w:r w:rsidRPr="00BE523E">
              <w:t xml:space="preserve"> 124.47 </w:t>
            </w:r>
          </w:p>
        </w:tc>
        <w:tc>
          <w:tcPr>
            <w:tcW w:w="2100" w:type="dxa"/>
            <w:tcBorders>
              <w:top w:val="nil"/>
              <w:left w:val="nil"/>
              <w:bottom w:val="nil"/>
              <w:right w:val="nil"/>
            </w:tcBorders>
            <w:shd w:val="clear" w:color="auto" w:fill="auto"/>
            <w:hideMark/>
          </w:tcPr>
          <w:p w14:paraId="74A9846B" w14:textId="77777777" w:rsidR="00B060FA" w:rsidRPr="006064E7" w:rsidRDefault="00B060FA" w:rsidP="00EF7C4E">
            <w:pPr>
              <w:pStyle w:val="tabletext"/>
            </w:pPr>
          </w:p>
        </w:tc>
      </w:tr>
      <w:tr w:rsidR="00B060FA" w:rsidRPr="0030446F" w14:paraId="32278828" w14:textId="77777777" w:rsidTr="00E96D39">
        <w:trPr>
          <w:trHeight w:val="855"/>
        </w:trPr>
        <w:tc>
          <w:tcPr>
            <w:tcW w:w="3380" w:type="dxa"/>
            <w:tcBorders>
              <w:top w:val="nil"/>
              <w:left w:val="nil"/>
              <w:bottom w:val="nil"/>
              <w:right w:val="nil"/>
            </w:tcBorders>
            <w:shd w:val="clear" w:color="auto" w:fill="auto"/>
            <w:vAlign w:val="center"/>
            <w:hideMark/>
          </w:tcPr>
          <w:p w14:paraId="00D4A457" w14:textId="3233D0BB" w:rsidR="00B060FA" w:rsidRPr="006064E7" w:rsidRDefault="00B060FA" w:rsidP="00EF7C4E">
            <w:pPr>
              <w:pStyle w:val="tabletext"/>
            </w:pPr>
            <w:r w:rsidRPr="006064E7">
              <w:t>Greening Transportation Infrastructure Development</w:t>
            </w:r>
          </w:p>
        </w:tc>
        <w:tc>
          <w:tcPr>
            <w:tcW w:w="2100" w:type="dxa"/>
            <w:tcBorders>
              <w:top w:val="nil"/>
              <w:left w:val="nil"/>
              <w:bottom w:val="nil"/>
              <w:right w:val="nil"/>
            </w:tcBorders>
            <w:shd w:val="clear" w:color="auto" w:fill="auto"/>
            <w:vAlign w:val="center"/>
            <w:hideMark/>
          </w:tcPr>
          <w:p w14:paraId="78B14085" w14:textId="77777777" w:rsidR="00B060FA" w:rsidRPr="006064E7" w:rsidRDefault="00B060FA" w:rsidP="00EF7C4E">
            <w:pPr>
              <w:pStyle w:val="tabletext"/>
            </w:pPr>
          </w:p>
        </w:tc>
        <w:tc>
          <w:tcPr>
            <w:tcW w:w="2100" w:type="dxa"/>
            <w:tcBorders>
              <w:top w:val="nil"/>
              <w:left w:val="nil"/>
              <w:bottom w:val="nil"/>
              <w:right w:val="nil"/>
            </w:tcBorders>
            <w:shd w:val="clear" w:color="auto" w:fill="auto"/>
            <w:vAlign w:val="center"/>
            <w:hideMark/>
          </w:tcPr>
          <w:p w14:paraId="430520E2" w14:textId="1160227E" w:rsidR="00B060FA" w:rsidRPr="006064E7" w:rsidRDefault="00505808" w:rsidP="00EF7C4E">
            <w:pPr>
              <w:pStyle w:val="tabletext"/>
            </w:pPr>
            <w:r w:rsidRPr="00BE523E">
              <w:t xml:space="preserve"> 17.79 </w:t>
            </w:r>
          </w:p>
        </w:tc>
        <w:tc>
          <w:tcPr>
            <w:tcW w:w="2100" w:type="dxa"/>
            <w:tcBorders>
              <w:top w:val="nil"/>
              <w:left w:val="nil"/>
              <w:bottom w:val="nil"/>
              <w:right w:val="nil"/>
            </w:tcBorders>
            <w:shd w:val="clear" w:color="auto" w:fill="auto"/>
            <w:hideMark/>
          </w:tcPr>
          <w:p w14:paraId="36CB5924" w14:textId="77777777" w:rsidR="00B060FA" w:rsidRPr="006064E7" w:rsidRDefault="00B060FA" w:rsidP="00EF7C4E">
            <w:pPr>
              <w:pStyle w:val="tabletext"/>
            </w:pPr>
          </w:p>
        </w:tc>
      </w:tr>
      <w:tr w:rsidR="00B060FA" w:rsidRPr="0030446F" w14:paraId="2AA37141" w14:textId="77777777" w:rsidTr="00E96D39">
        <w:trPr>
          <w:trHeight w:val="578"/>
        </w:trPr>
        <w:tc>
          <w:tcPr>
            <w:tcW w:w="3380" w:type="dxa"/>
            <w:tcBorders>
              <w:top w:val="nil"/>
              <w:left w:val="nil"/>
              <w:bottom w:val="nil"/>
              <w:right w:val="nil"/>
            </w:tcBorders>
            <w:shd w:val="clear" w:color="auto" w:fill="auto"/>
            <w:vAlign w:val="center"/>
            <w:hideMark/>
          </w:tcPr>
          <w:p w14:paraId="319F2459" w14:textId="4B85E75D" w:rsidR="00B060FA" w:rsidRPr="006064E7" w:rsidRDefault="00B060FA" w:rsidP="00EF7C4E">
            <w:pPr>
              <w:pStyle w:val="tabletext"/>
            </w:pPr>
            <w:r w:rsidRPr="006064E7">
              <w:t xml:space="preserve">Elimination of Hazardous </w:t>
            </w:r>
            <w:r w:rsidR="004C2664" w:rsidRPr="006064E7">
              <w:t xml:space="preserve">   </w:t>
            </w:r>
            <w:r w:rsidRPr="006064E7">
              <w:t>Chemicals from Supply Chains</w:t>
            </w:r>
          </w:p>
        </w:tc>
        <w:tc>
          <w:tcPr>
            <w:tcW w:w="2100" w:type="dxa"/>
            <w:tcBorders>
              <w:top w:val="nil"/>
              <w:left w:val="nil"/>
              <w:bottom w:val="nil"/>
              <w:right w:val="nil"/>
            </w:tcBorders>
            <w:shd w:val="clear" w:color="auto" w:fill="auto"/>
            <w:vAlign w:val="center"/>
            <w:hideMark/>
          </w:tcPr>
          <w:p w14:paraId="41423E8D" w14:textId="77777777" w:rsidR="00B060FA" w:rsidRPr="006064E7" w:rsidRDefault="00B060FA" w:rsidP="00EF7C4E">
            <w:pPr>
              <w:pStyle w:val="tabletext"/>
            </w:pPr>
          </w:p>
        </w:tc>
        <w:tc>
          <w:tcPr>
            <w:tcW w:w="2100" w:type="dxa"/>
            <w:tcBorders>
              <w:top w:val="nil"/>
              <w:left w:val="nil"/>
              <w:bottom w:val="nil"/>
              <w:right w:val="nil"/>
            </w:tcBorders>
            <w:shd w:val="clear" w:color="auto" w:fill="auto"/>
            <w:vAlign w:val="center"/>
            <w:hideMark/>
          </w:tcPr>
          <w:p w14:paraId="2566875C" w14:textId="3017EBF4" w:rsidR="00B060FA" w:rsidRPr="006064E7" w:rsidRDefault="00505808" w:rsidP="00EF7C4E">
            <w:pPr>
              <w:pStyle w:val="tabletext"/>
            </w:pPr>
            <w:r w:rsidRPr="00BE523E">
              <w:t xml:space="preserve"> -   </w:t>
            </w:r>
          </w:p>
        </w:tc>
        <w:tc>
          <w:tcPr>
            <w:tcW w:w="2100" w:type="dxa"/>
            <w:tcBorders>
              <w:top w:val="nil"/>
              <w:left w:val="nil"/>
              <w:bottom w:val="nil"/>
              <w:right w:val="nil"/>
            </w:tcBorders>
            <w:shd w:val="clear" w:color="auto" w:fill="auto"/>
            <w:hideMark/>
          </w:tcPr>
          <w:p w14:paraId="6963899E" w14:textId="77777777" w:rsidR="00B060FA" w:rsidRPr="006064E7" w:rsidRDefault="00B060FA" w:rsidP="00EF7C4E">
            <w:pPr>
              <w:pStyle w:val="tabletext"/>
            </w:pPr>
          </w:p>
        </w:tc>
      </w:tr>
      <w:tr w:rsidR="00B060FA" w:rsidRPr="0030446F" w14:paraId="46517142" w14:textId="77777777" w:rsidTr="00E96D39">
        <w:trPr>
          <w:trHeight w:val="293"/>
        </w:trPr>
        <w:tc>
          <w:tcPr>
            <w:tcW w:w="3380" w:type="dxa"/>
            <w:tcBorders>
              <w:top w:val="single" w:sz="8" w:space="0" w:color="008000"/>
              <w:left w:val="nil"/>
              <w:bottom w:val="single" w:sz="12" w:space="0" w:color="008000"/>
              <w:right w:val="nil"/>
            </w:tcBorders>
            <w:shd w:val="clear" w:color="auto" w:fill="auto"/>
            <w:vAlign w:val="center"/>
            <w:hideMark/>
          </w:tcPr>
          <w:p w14:paraId="5B3C91F2" w14:textId="77777777" w:rsidR="00B060FA" w:rsidRPr="006064E7" w:rsidRDefault="00B060FA" w:rsidP="00EF7C4E">
            <w:pPr>
              <w:pStyle w:val="tabletext"/>
            </w:pPr>
            <w:r w:rsidRPr="006064E7">
              <w:t>Total Resources</w:t>
            </w:r>
          </w:p>
        </w:tc>
        <w:tc>
          <w:tcPr>
            <w:tcW w:w="2100" w:type="dxa"/>
            <w:tcBorders>
              <w:top w:val="single" w:sz="8" w:space="0" w:color="008000"/>
              <w:left w:val="nil"/>
              <w:bottom w:val="single" w:sz="12" w:space="0" w:color="008000"/>
              <w:right w:val="nil"/>
            </w:tcBorders>
            <w:shd w:val="clear" w:color="auto" w:fill="auto"/>
            <w:vAlign w:val="center"/>
            <w:hideMark/>
          </w:tcPr>
          <w:p w14:paraId="3DB7C7C2" w14:textId="620FDFB2" w:rsidR="00B060FA" w:rsidRPr="006064E7" w:rsidRDefault="00B060FA" w:rsidP="00EF7C4E">
            <w:pPr>
              <w:pStyle w:val="tabletext"/>
            </w:pPr>
            <w:r w:rsidRPr="006064E7">
              <w:t xml:space="preserve">1,918.80 </w:t>
            </w:r>
          </w:p>
        </w:tc>
        <w:tc>
          <w:tcPr>
            <w:tcW w:w="2100" w:type="dxa"/>
            <w:tcBorders>
              <w:top w:val="single" w:sz="8" w:space="0" w:color="008000"/>
              <w:left w:val="nil"/>
              <w:bottom w:val="single" w:sz="12" w:space="0" w:color="008000"/>
              <w:right w:val="nil"/>
            </w:tcBorders>
            <w:shd w:val="clear" w:color="auto" w:fill="auto"/>
            <w:vAlign w:val="center"/>
            <w:hideMark/>
          </w:tcPr>
          <w:p w14:paraId="4E7724F5" w14:textId="20C3C19D" w:rsidR="00B060FA" w:rsidRPr="006064E7" w:rsidRDefault="00505808" w:rsidP="00EF7C4E">
            <w:pPr>
              <w:pStyle w:val="tabletext"/>
            </w:pPr>
            <w:r w:rsidRPr="009562A0">
              <w:t>1,323.99</w:t>
            </w:r>
          </w:p>
        </w:tc>
        <w:tc>
          <w:tcPr>
            <w:tcW w:w="2100" w:type="dxa"/>
            <w:tcBorders>
              <w:top w:val="single" w:sz="8" w:space="0" w:color="008000"/>
              <w:left w:val="nil"/>
              <w:bottom w:val="single" w:sz="12" w:space="0" w:color="008000"/>
              <w:right w:val="nil"/>
            </w:tcBorders>
            <w:shd w:val="clear" w:color="auto" w:fill="auto"/>
            <w:hideMark/>
          </w:tcPr>
          <w:p w14:paraId="4BD1AFC8" w14:textId="10E772F0" w:rsidR="00B060FA" w:rsidRPr="006064E7" w:rsidRDefault="00505808" w:rsidP="00EF7C4E">
            <w:pPr>
              <w:pStyle w:val="tabletext"/>
            </w:pPr>
            <w:r w:rsidRPr="009562A0">
              <w:t>69%</w:t>
            </w:r>
          </w:p>
        </w:tc>
      </w:tr>
    </w:tbl>
    <w:p w14:paraId="1D3650AA" w14:textId="66ACEC99" w:rsidR="00D30DB1" w:rsidRPr="00B36505" w:rsidRDefault="00D30DB1" w:rsidP="0094706E">
      <w:pPr>
        <w:pStyle w:val="Heading2"/>
      </w:pPr>
      <w:bookmarkStart w:id="42" w:name="_Toc171237788"/>
      <w:bookmarkEnd w:id="39"/>
      <w:r w:rsidRPr="00B36505">
        <w:lastRenderedPageBreak/>
        <w:t>Project Preparation Grants</w:t>
      </w:r>
      <w:bookmarkEnd w:id="40"/>
      <w:bookmarkEnd w:id="42"/>
    </w:p>
    <w:p w14:paraId="5D3CC29C" w14:textId="1A81A929" w:rsidR="00D30DB1" w:rsidRPr="00B36505" w:rsidRDefault="00E33B0C" w:rsidP="003E237B">
      <w:pPr>
        <w:pStyle w:val="ListParagraph"/>
      </w:pPr>
      <w:r w:rsidRPr="00B36505">
        <w:t>A</w:t>
      </w:r>
      <w:r w:rsidR="00D30DB1" w:rsidRPr="00B36505">
        <w:t>s a first step in project development</w:t>
      </w:r>
      <w:r w:rsidR="00F55BC7">
        <w:t xml:space="preserve"> for the GEF Trust Fund</w:t>
      </w:r>
      <w:r w:rsidR="00D30DB1" w:rsidRPr="00B36505">
        <w:t>, the GEF provides financing</w:t>
      </w:r>
      <w:r w:rsidR="00432D2B" w:rsidRPr="00B36505">
        <w:t xml:space="preserve"> as </w:t>
      </w:r>
      <w:r w:rsidR="00963206">
        <w:t xml:space="preserve">Project </w:t>
      </w:r>
      <w:r w:rsidR="001B0C80">
        <w:t>Preparation Grants (</w:t>
      </w:r>
      <w:r w:rsidR="00432D2B" w:rsidRPr="00B36505">
        <w:t>PPGs</w:t>
      </w:r>
      <w:r w:rsidR="001B0C80">
        <w:t>)</w:t>
      </w:r>
      <w:r w:rsidR="00D30DB1" w:rsidRPr="00B36505">
        <w:t xml:space="preserve"> to assist recipient countries to develop a project concept (PIF) into a project proposal for CEO</w:t>
      </w:r>
      <w:r w:rsidR="00433D91" w:rsidRPr="00B36505">
        <w:t xml:space="preserve"> </w:t>
      </w:r>
      <w:r w:rsidR="00D30DB1" w:rsidRPr="00B36505">
        <w:t xml:space="preserve">endorsement. </w:t>
      </w:r>
      <w:r w:rsidR="006A60A5">
        <w:t>Three hundred thirty</w:t>
      </w:r>
      <w:r w:rsidR="003A4ED8">
        <w:t>-</w:t>
      </w:r>
      <w:r w:rsidR="006A60A5">
        <w:t>five</w:t>
      </w:r>
      <w:r w:rsidR="007868AC" w:rsidRPr="00B36505">
        <w:t xml:space="preserve"> (</w:t>
      </w:r>
      <w:r w:rsidR="006A60A5">
        <w:t>335</w:t>
      </w:r>
      <w:r w:rsidR="007868AC" w:rsidRPr="00B36505">
        <w:t>)</w:t>
      </w:r>
      <w:r w:rsidR="00D30DB1" w:rsidRPr="00B36505">
        <w:t xml:space="preserve"> PPGs were approved in the reporting period amounting to $</w:t>
      </w:r>
      <w:r w:rsidR="00EF1883">
        <w:t>63.34</w:t>
      </w:r>
      <w:r w:rsidR="008D7A86" w:rsidRPr="00B36505">
        <w:t xml:space="preserve"> </w:t>
      </w:r>
      <w:r w:rsidR="00D30DB1" w:rsidRPr="00B36505">
        <w:t>million.</w:t>
      </w:r>
      <w:r w:rsidR="005B7CFC" w:rsidRPr="00B36505">
        <w:rPr>
          <w:rFonts w:ascii="Calibri" w:eastAsia="MS Mincho" w:hAnsi="Calibri" w:cs="Angsana New"/>
          <w:vertAlign w:val="superscript"/>
        </w:rPr>
        <w:footnoteReference w:id="21"/>
      </w:r>
    </w:p>
    <w:p w14:paraId="594912FD" w14:textId="77777777" w:rsidR="005877DF" w:rsidRPr="00B36505" w:rsidRDefault="005877DF" w:rsidP="0094706E">
      <w:pPr>
        <w:pStyle w:val="Heading2"/>
      </w:pPr>
      <w:bookmarkStart w:id="43" w:name="_Toc171237789"/>
      <w:bookmarkStart w:id="44" w:name="_Toc136871749"/>
      <w:bookmarkStart w:id="45" w:name="_Toc155558256"/>
      <w:r w:rsidRPr="005877DF">
        <w:t>Support for the Implementation the Cartagena Protocol on Biosafety to the Convention on Biological Diversity</w:t>
      </w:r>
      <w:bookmarkEnd w:id="43"/>
      <w:r w:rsidRPr="005877DF">
        <w:t xml:space="preserve"> </w:t>
      </w:r>
    </w:p>
    <w:p w14:paraId="636A4D86" w14:textId="730A72F2" w:rsidR="005877DF" w:rsidRPr="005877DF" w:rsidRDefault="005877DF" w:rsidP="003E237B">
      <w:pPr>
        <w:pStyle w:val="ListParagraph"/>
      </w:pPr>
      <w:r w:rsidRPr="005877DF">
        <w:t xml:space="preserve">During the reporting period, no </w:t>
      </w:r>
      <w:r w:rsidR="00012DDF">
        <w:t xml:space="preserve">GEF-8 </w:t>
      </w:r>
      <w:r w:rsidRPr="005877DF">
        <w:t>projects were submitted by eligible Parties</w:t>
      </w:r>
      <w:r w:rsidR="00860611" w:rsidRPr="00B36505">
        <w:t xml:space="preserve"> to support implementation of the Cartagena Protocol</w:t>
      </w:r>
      <w:r w:rsidRPr="005877DF">
        <w:t>.</w:t>
      </w:r>
    </w:p>
    <w:p w14:paraId="002CF0D0" w14:textId="72BB0CB9" w:rsidR="005877DF" w:rsidRPr="005877DF" w:rsidRDefault="005877DF" w:rsidP="0094706E">
      <w:pPr>
        <w:pStyle w:val="Heading2"/>
      </w:pPr>
      <w:bookmarkStart w:id="46" w:name="_Toc171237790"/>
      <w:r w:rsidRPr="005877DF">
        <w:t>Support to Ratification and Implementation of the Nagoya Protocol on Access to Genetic Resources and the Fair and Equitable Sharing of Benefits Arising from their Utilization to the Convention on Biological Diversity</w:t>
      </w:r>
      <w:bookmarkEnd w:id="46"/>
      <w:r w:rsidRPr="005877DF">
        <w:t xml:space="preserve"> </w:t>
      </w:r>
    </w:p>
    <w:p w14:paraId="571F1AF3" w14:textId="1AB0C2C9" w:rsidR="005877DF" w:rsidRDefault="005877DF" w:rsidP="003E237B">
      <w:pPr>
        <w:pStyle w:val="ListParagraph"/>
      </w:pPr>
      <w:r w:rsidRPr="005877DF">
        <w:t xml:space="preserve">During the reporting period, </w:t>
      </w:r>
      <w:r w:rsidR="00C30E33">
        <w:t>one</w:t>
      </w:r>
      <w:r w:rsidR="00722320">
        <w:t xml:space="preserve"> project </w:t>
      </w:r>
      <w:r w:rsidR="002B0B43" w:rsidRPr="00B36505">
        <w:t xml:space="preserve">to </w:t>
      </w:r>
      <w:r w:rsidR="00722320">
        <w:t>s</w:t>
      </w:r>
      <w:r w:rsidR="002B0B43" w:rsidRPr="00B36505">
        <w:t xml:space="preserve">upport national implementation </w:t>
      </w:r>
      <w:r w:rsidR="00B17AA1" w:rsidRPr="00B36505">
        <w:t>and associated capacity building</w:t>
      </w:r>
      <w:r w:rsidR="00722320">
        <w:t xml:space="preserve"> was submitted for funding</w:t>
      </w:r>
      <w:r w:rsidR="00C10439">
        <w:t xml:space="preserve"> </w:t>
      </w:r>
      <w:r w:rsidR="00C10439" w:rsidRPr="00C10439">
        <w:t>by Burkina Faso "Operationalizing the Nagoya Protocol Access and Benefit Sharing and Traditional Knowledge Regime in Burkina Faso (ONATRAB)"</w:t>
      </w:r>
      <w:r w:rsidR="00836469">
        <w:t xml:space="preserve"> and this project </w:t>
      </w:r>
      <w:r w:rsidR="00A20B64">
        <w:t>was reviewed and sent back to the GEF agency for revision</w:t>
      </w:r>
      <w:r w:rsidR="00836469">
        <w:t>.  In addition</w:t>
      </w:r>
      <w:r w:rsidR="0012426D">
        <w:t xml:space="preserve">, </w:t>
      </w:r>
      <w:r w:rsidR="009E7E83" w:rsidRPr="00B36505">
        <w:t>an</w:t>
      </w:r>
      <w:r w:rsidR="0012426D">
        <w:t xml:space="preserve">other </w:t>
      </w:r>
      <w:r w:rsidR="009E7E83" w:rsidRPr="00B36505">
        <w:t xml:space="preserve">project was </w:t>
      </w:r>
      <w:r w:rsidR="0012426D">
        <w:t xml:space="preserve">submitted and </w:t>
      </w:r>
      <w:r w:rsidR="009E7E83" w:rsidRPr="00B36505">
        <w:t xml:space="preserve">approved </w:t>
      </w:r>
      <w:r w:rsidR="00B17AA1" w:rsidRPr="00B36505">
        <w:t xml:space="preserve">in Brazil, entitled, </w:t>
      </w:r>
      <w:r w:rsidR="00B17AA1" w:rsidRPr="00B36505">
        <w:rPr>
          <w:i/>
          <w:iCs/>
        </w:rPr>
        <w:t>“Empowering Indigenous Peoples and Local Communities (IPLCs) to manage biodiversity data and information as a strategy to conserve their territories, safeguard traditional knowledge, and promote integrated biodiversity management”</w:t>
      </w:r>
      <w:r w:rsidR="00F40391" w:rsidRPr="00B36505">
        <w:t xml:space="preserve">. </w:t>
      </w:r>
      <w:r w:rsidR="00B17AA1" w:rsidRPr="00B36505">
        <w:t>(GEF Project Financing: $6,192,695; Co-financing: $49,450,000</w:t>
      </w:r>
      <w:r w:rsidR="00B2649E">
        <w:t>)</w:t>
      </w:r>
      <w:r w:rsidR="00B17AA1" w:rsidRPr="00B36505">
        <w:t xml:space="preserve">. The objective of this project is to strengthen the capacity of IPLCs in the Amazon and </w:t>
      </w:r>
      <w:proofErr w:type="spellStart"/>
      <w:r w:rsidR="00B17AA1" w:rsidRPr="00B36505">
        <w:t>Cerrado</w:t>
      </w:r>
      <w:proofErr w:type="spellEnd"/>
      <w:r w:rsidR="00B17AA1" w:rsidRPr="00B36505">
        <w:t xml:space="preserve"> biomes to produce and manage biodiversity data and information as a strategy to effectively protect their territories, safeguard traditional knowledge, and promote integrated biodiversity management. The biodiversity of IPLC territories remains relatively unknown, so this project seeks to strengthen IPLC capacity to effectively manage their territories and safeguard their traditional knowledge systems. IPLC-led biodiversity surveys will systematize information on the use of species and strengthen sustainable use and conservation, which will facilitate more systematic biodiversity management by IPLCs for conservation outcomes. Activities include co-designing data and information sharing protocols and building IPLC capacity to use innovative data sharing technologies and traceability tools. Activities will be under the auspices of the Brazilian Biodiversity Information System (</w:t>
      </w:r>
      <w:proofErr w:type="spellStart"/>
      <w:r w:rsidR="00B17AA1" w:rsidRPr="00B36505">
        <w:t>SiBBr</w:t>
      </w:r>
      <w:proofErr w:type="spellEnd"/>
      <w:r w:rsidR="00B17AA1" w:rsidRPr="00B36505">
        <w:t xml:space="preserve">) and will involve collaboration between three Ministries. This represents an innovative and pioneering effort to systematize IPLC scientific knowledge for conservation, including further empowering IPLCs by generating the knowledge base for them to claim the fair and equitable sharing of benefits from the </w:t>
      </w:r>
      <w:r w:rsidR="00FB722D" w:rsidRPr="00B36505">
        <w:t>utilization</w:t>
      </w:r>
      <w:r w:rsidR="00B17AA1" w:rsidRPr="00B36505">
        <w:t xml:space="preserve"> of genetic resources occurring in their territories while enhancing the management effectiveness of these protected areas. The project will support the improved management for biodiversity of 1.5 million ha of indigenous territories. The project will directly benefit 3,000 women and 2,000 men.</w:t>
      </w:r>
    </w:p>
    <w:p w14:paraId="6A616849" w14:textId="2D0417FB" w:rsidR="00C40300" w:rsidRPr="005877DF" w:rsidRDefault="00922FF5" w:rsidP="003E237B">
      <w:pPr>
        <w:pStyle w:val="ListParagraph"/>
      </w:pPr>
      <w:r>
        <w:lastRenderedPageBreak/>
        <w:t xml:space="preserve">During the reporting period, two </w:t>
      </w:r>
      <w:r w:rsidR="002E2636" w:rsidRPr="002E2636">
        <w:t xml:space="preserve">GBFF Project Preparation Grant (PPG) requests dedicated to support the implementation of the Nagoya Protocol </w:t>
      </w:r>
      <w:r w:rsidR="002E2636">
        <w:t xml:space="preserve">in </w:t>
      </w:r>
      <w:r w:rsidR="00DB4378">
        <w:t xml:space="preserve">Belize and </w:t>
      </w:r>
      <w:r w:rsidR="001D7DFC">
        <w:t>were</w:t>
      </w:r>
      <w:r w:rsidR="002E2636" w:rsidRPr="002E2636">
        <w:t xml:space="preserve"> approved for a total GBFF funding request of $2.5 million.</w:t>
      </w:r>
    </w:p>
    <w:p w14:paraId="1308D784" w14:textId="44866AAD" w:rsidR="000E11A5" w:rsidRPr="00B36505" w:rsidRDefault="005877DF" w:rsidP="0094706E">
      <w:pPr>
        <w:pStyle w:val="Heading2"/>
      </w:pPr>
      <w:bookmarkStart w:id="47" w:name="_Toc171237791"/>
      <w:r w:rsidRPr="00B36505">
        <w:t>Enabling Activities</w:t>
      </w:r>
      <w:bookmarkEnd w:id="47"/>
    </w:p>
    <w:p w14:paraId="5F48E2BF" w14:textId="10073F73" w:rsidR="00D1712D" w:rsidRDefault="00E92C47" w:rsidP="003E237B">
      <w:pPr>
        <w:pStyle w:val="ListParagraph"/>
      </w:pPr>
      <w:r w:rsidRPr="00196336">
        <w:t xml:space="preserve">Two major global programs </w:t>
      </w:r>
      <w:r w:rsidR="004464CF" w:rsidRPr="00196336">
        <w:t xml:space="preserve">to support enabling </w:t>
      </w:r>
      <w:r w:rsidRPr="00196336">
        <w:t>were approved d</w:t>
      </w:r>
      <w:r w:rsidR="004464CF" w:rsidRPr="00196336">
        <w:t>uring the reporting period</w:t>
      </w:r>
      <w:r w:rsidR="00B738A4">
        <w:t>.</w:t>
      </w:r>
    </w:p>
    <w:p w14:paraId="2C4994C3" w14:textId="0220BA10" w:rsidR="00D1712D" w:rsidRPr="00D1712D" w:rsidRDefault="00FF2690" w:rsidP="003E237B">
      <w:pPr>
        <w:pStyle w:val="ListParagraph"/>
        <w:rPr>
          <w:bCs/>
        </w:rPr>
      </w:pPr>
      <w:r>
        <w:t>The</w:t>
      </w:r>
      <w:r w:rsidRPr="00D1712D">
        <w:t xml:space="preserve"> </w:t>
      </w:r>
      <w:r w:rsidR="007E7E16" w:rsidRPr="00D1712D">
        <w:t>Umbrella Programme to support the revision and updating of the NBSAP and the production of the 7</w:t>
      </w:r>
      <w:r w:rsidR="007E7E16" w:rsidRPr="00700CDE">
        <w:rPr>
          <w:vertAlign w:val="superscript"/>
        </w:rPr>
        <w:t>th</w:t>
      </w:r>
      <w:r w:rsidR="007E7E16" w:rsidRPr="00D1712D">
        <w:t xml:space="preserve"> National Reports </w:t>
      </w:r>
      <w:r>
        <w:t>was</w:t>
      </w:r>
      <w:r w:rsidRPr="00D1712D">
        <w:t xml:space="preserve"> </w:t>
      </w:r>
      <w:r w:rsidR="007E7E16" w:rsidRPr="00D1712D">
        <w:t>approved during the reporting period</w:t>
      </w:r>
      <w:r>
        <w:t xml:space="preserve"> through</w:t>
      </w:r>
      <w:r w:rsidR="007E7E16" w:rsidRPr="00D1712D">
        <w:t xml:space="preserve"> one</w:t>
      </w:r>
      <w:r>
        <w:t xml:space="preserve"> project</w:t>
      </w:r>
      <w:r w:rsidR="007E7E16" w:rsidRPr="00D1712D">
        <w:t xml:space="preserve"> with UNEP as the GEF agency (GEF Project Financing: $36,435,000) and one with UNDP as the GEF Agency (GEF Project Financing: $</w:t>
      </w:r>
      <w:r w:rsidR="00A421AA">
        <w:t>35,600,000</w:t>
      </w:r>
      <w:r w:rsidR="007E7E16" w:rsidRPr="00D1712D">
        <w:t>).</w:t>
      </w:r>
      <w:r w:rsidR="00693DFA" w:rsidRPr="00D1712D">
        <w:t xml:space="preserve"> </w:t>
      </w:r>
      <w:r w:rsidR="007E7E16" w:rsidRPr="00D1712D">
        <w:rPr>
          <w:kern w:val="2"/>
          <w14:ligatures w14:val="standardContextual"/>
        </w:rPr>
        <w:t xml:space="preserve">Each </w:t>
      </w:r>
      <w:r>
        <w:rPr>
          <w:kern w:val="2"/>
          <w14:ligatures w14:val="standardContextual"/>
        </w:rPr>
        <w:t>project</w:t>
      </w:r>
      <w:r w:rsidRPr="00D1712D">
        <w:rPr>
          <w:kern w:val="2"/>
          <w14:ligatures w14:val="standardContextual"/>
        </w:rPr>
        <w:t xml:space="preserve"> </w:t>
      </w:r>
      <w:r w:rsidR="007E7E16" w:rsidRPr="00D1712D">
        <w:rPr>
          <w:kern w:val="2"/>
          <w14:ligatures w14:val="standardContextual"/>
        </w:rPr>
        <w:t>has three components</w:t>
      </w:r>
      <w:r w:rsidR="00693DFA" w:rsidRPr="00D1712D">
        <w:rPr>
          <w:kern w:val="2"/>
          <w14:ligatures w14:val="standardContextual"/>
        </w:rPr>
        <w:t xml:space="preserve">: </w:t>
      </w:r>
      <w:r w:rsidR="007E7E16" w:rsidRPr="00D1712D">
        <w:rPr>
          <w:i/>
          <w:kern w:val="2"/>
          <w14:ligatures w14:val="standardContextual"/>
        </w:rPr>
        <w:t xml:space="preserve">Component </w:t>
      </w:r>
      <w:r w:rsidR="00693DFA" w:rsidRPr="00D1712D">
        <w:rPr>
          <w:i/>
          <w:kern w:val="2"/>
          <w14:ligatures w14:val="standardContextual"/>
        </w:rPr>
        <w:t>1</w:t>
      </w:r>
      <w:r w:rsidR="00196336" w:rsidRPr="00D1712D">
        <w:rPr>
          <w:i/>
          <w:kern w:val="2"/>
          <w14:ligatures w14:val="standardContextual"/>
        </w:rPr>
        <w:t>)</w:t>
      </w:r>
      <w:r w:rsidR="00196336" w:rsidRPr="00D1712D">
        <w:rPr>
          <w:kern w:val="2"/>
          <w14:ligatures w14:val="standardContextual"/>
        </w:rPr>
        <w:t xml:space="preserve"> Updating</w:t>
      </w:r>
      <w:r w:rsidR="007E7E16" w:rsidRPr="00D1712D">
        <w:rPr>
          <w:kern w:val="2"/>
          <w14:ligatures w14:val="standardContextual"/>
        </w:rPr>
        <w:t xml:space="preserve"> the NBSAP: This component includes revising and updating the existing NBSAP to align with the KMGBF. This will build on the work started under the GEF-7 Global Biodiversity Framework Early Action Support (EAS) project and is complementary to it</w:t>
      </w:r>
      <w:r w:rsidR="00196336" w:rsidRPr="00D1712D">
        <w:rPr>
          <w:kern w:val="2"/>
          <w14:ligatures w14:val="standardContextual"/>
        </w:rPr>
        <w:t xml:space="preserve">; </w:t>
      </w:r>
      <w:r w:rsidR="007E7E16" w:rsidRPr="00D1712D">
        <w:rPr>
          <w:i/>
          <w:kern w:val="2"/>
          <w14:ligatures w14:val="standardContextual"/>
        </w:rPr>
        <w:t>Component 2</w:t>
      </w:r>
      <w:r w:rsidR="00196336" w:rsidRPr="00D1712D">
        <w:rPr>
          <w:i/>
          <w:kern w:val="2"/>
          <w14:ligatures w14:val="standardContextual"/>
        </w:rPr>
        <w:t>)</w:t>
      </w:r>
      <w:r w:rsidR="00196336" w:rsidRPr="00D1712D">
        <w:rPr>
          <w:kern w:val="2"/>
          <w14:ligatures w14:val="standardContextual"/>
        </w:rPr>
        <w:t xml:space="preserve"> </w:t>
      </w:r>
      <w:r w:rsidR="007E7E16" w:rsidRPr="00D1712D">
        <w:rPr>
          <w:kern w:val="2"/>
          <w14:ligatures w14:val="standardContextual"/>
        </w:rPr>
        <w:t xml:space="preserve">National Reporting: This component </w:t>
      </w:r>
      <w:r w:rsidR="000619D1" w:rsidRPr="00C935C2">
        <w:rPr>
          <w:kern w:val="2"/>
          <w14:ligatures w14:val="standardContextual"/>
        </w:rPr>
        <w:t xml:space="preserve">aims to support countries </w:t>
      </w:r>
      <w:r w:rsidR="00BC46FA" w:rsidRPr="00C935C2">
        <w:rPr>
          <w:kern w:val="2"/>
          <w14:ligatures w14:val="standardContextual"/>
        </w:rPr>
        <w:t xml:space="preserve">in </w:t>
      </w:r>
      <w:r w:rsidR="00BC46FA" w:rsidRPr="00C935C2">
        <w:rPr>
          <w:color w:val="212529"/>
          <w:shd w:val="clear" w:color="auto" w:fill="F9F9F9"/>
        </w:rPr>
        <w:t>completing</w:t>
      </w:r>
      <w:r w:rsidR="009F0E19" w:rsidRPr="00C935C2">
        <w:rPr>
          <w:color w:val="212529"/>
          <w:shd w:val="clear" w:color="auto" w:fill="F9F9F9"/>
        </w:rPr>
        <w:t xml:space="preserve"> their 7th National Report</w:t>
      </w:r>
      <w:r w:rsidR="008422F9">
        <w:rPr>
          <w:color w:val="212529"/>
          <w:shd w:val="clear" w:color="auto" w:fill="F9F9F9"/>
        </w:rPr>
        <w:t xml:space="preserve">. The component </w:t>
      </w:r>
      <w:r w:rsidR="001B2D47">
        <w:rPr>
          <w:color w:val="212529"/>
          <w:shd w:val="clear" w:color="auto" w:fill="F9F9F9"/>
        </w:rPr>
        <w:t>notably</w:t>
      </w:r>
      <w:r w:rsidR="008422F9">
        <w:rPr>
          <w:color w:val="212529"/>
          <w:shd w:val="clear" w:color="auto" w:fill="F9F9F9"/>
        </w:rPr>
        <w:t xml:space="preserve"> supports countr</w:t>
      </w:r>
      <w:r w:rsidR="00EF7185">
        <w:rPr>
          <w:color w:val="212529"/>
          <w:shd w:val="clear" w:color="auto" w:fill="F9F9F9"/>
        </w:rPr>
        <w:t>ies</w:t>
      </w:r>
      <w:r w:rsidR="00B3628D" w:rsidRPr="00C935C2">
        <w:rPr>
          <w:color w:val="212529"/>
          <w:shd w:val="clear" w:color="auto" w:fill="F9F9F9"/>
        </w:rPr>
        <w:t xml:space="preserve"> in </w:t>
      </w:r>
      <w:r w:rsidR="000619D1" w:rsidRPr="00C935C2">
        <w:rPr>
          <w:kern w:val="2"/>
          <w14:ligatures w14:val="standardContextual"/>
        </w:rPr>
        <w:t xml:space="preserve">the use of </w:t>
      </w:r>
      <w:r w:rsidR="00B3628D" w:rsidRPr="00D168FA">
        <w:rPr>
          <w:kern w:val="2"/>
          <w14:ligatures w14:val="standardContextual"/>
        </w:rPr>
        <w:t xml:space="preserve">the </w:t>
      </w:r>
      <w:r w:rsidR="000619D1" w:rsidRPr="00C935C2">
        <w:rPr>
          <w:kern w:val="2"/>
          <w14:ligatures w14:val="standardContextual"/>
        </w:rPr>
        <w:t xml:space="preserve">indicators </w:t>
      </w:r>
      <w:r w:rsidR="000619D1" w:rsidRPr="00D168FA">
        <w:rPr>
          <w:kern w:val="2"/>
          <w14:ligatures w14:val="standardContextual"/>
        </w:rPr>
        <w:t>of the KM</w:t>
      </w:r>
      <w:r w:rsidR="000619D1" w:rsidRPr="00C935C2">
        <w:rPr>
          <w:kern w:val="2"/>
          <w14:ligatures w14:val="standardContextual"/>
        </w:rPr>
        <w:t>GBF</w:t>
      </w:r>
      <w:r w:rsidR="000619D1" w:rsidRPr="00D168FA">
        <w:rPr>
          <w:kern w:val="2"/>
          <w14:ligatures w14:val="standardContextual"/>
        </w:rPr>
        <w:t xml:space="preserve"> monitoring framework</w:t>
      </w:r>
      <w:r w:rsidR="001B2D47">
        <w:rPr>
          <w:kern w:val="2"/>
          <w14:ligatures w14:val="standardContextual"/>
        </w:rPr>
        <w:t>,</w:t>
      </w:r>
      <w:r w:rsidR="00EF7185" w:rsidRPr="00D1712D">
        <w:rPr>
          <w:kern w:val="2"/>
          <w14:ligatures w14:val="standardContextual"/>
        </w:rPr>
        <w:t xml:space="preserve"> build</w:t>
      </w:r>
      <w:r w:rsidR="001B2D47">
        <w:rPr>
          <w:kern w:val="2"/>
          <w14:ligatures w14:val="standardContextual"/>
        </w:rPr>
        <w:t>ing</w:t>
      </w:r>
      <w:r w:rsidR="00EF7185" w:rsidRPr="00D1712D">
        <w:rPr>
          <w:kern w:val="2"/>
          <w14:ligatures w14:val="standardContextual"/>
        </w:rPr>
        <w:t xml:space="preserve"> on the work started under </w:t>
      </w:r>
      <w:r w:rsidR="002F3257">
        <w:rPr>
          <w:kern w:val="2"/>
          <w14:ligatures w14:val="standardContextual"/>
        </w:rPr>
        <w:t xml:space="preserve">component “Assessment of monitoring system” of </w:t>
      </w:r>
      <w:r w:rsidR="00EF7185" w:rsidRPr="00D1712D">
        <w:rPr>
          <w:kern w:val="2"/>
          <w14:ligatures w14:val="standardContextual"/>
        </w:rPr>
        <w:t>the GEF-7 Global Biodiversity Framework EAS project</w:t>
      </w:r>
      <w:r w:rsidR="00DA3361">
        <w:rPr>
          <w:kern w:val="2"/>
          <w14:ligatures w14:val="standardContextual"/>
        </w:rPr>
        <w:t xml:space="preserve"> dedicated to promoting alignment of national monitoring systems with the KMGBF</w:t>
      </w:r>
      <w:r w:rsidR="00196336" w:rsidRPr="00D1712D">
        <w:rPr>
          <w:kern w:val="2"/>
          <w14:ligatures w14:val="standardContextual"/>
        </w:rPr>
        <w:t xml:space="preserve">; and </w:t>
      </w:r>
      <w:r w:rsidR="007E7E16" w:rsidRPr="00D1712D">
        <w:rPr>
          <w:i/>
          <w:kern w:val="2"/>
          <w14:ligatures w14:val="standardContextual"/>
        </w:rPr>
        <w:t>Component 3</w:t>
      </w:r>
      <w:r w:rsidR="00196336" w:rsidRPr="00D1712D">
        <w:rPr>
          <w:i/>
          <w:kern w:val="2"/>
          <w14:ligatures w14:val="standardContextual"/>
        </w:rPr>
        <w:t>)</w:t>
      </w:r>
      <w:r w:rsidR="007E7E16" w:rsidRPr="00D1712D">
        <w:rPr>
          <w:kern w:val="2"/>
          <w14:ligatures w14:val="standardContextual"/>
        </w:rPr>
        <w:t xml:space="preserve"> Global knowledge exchange and technical support: This component includes global knowledge support and exchange to all parties. The program will have two main outputs per country: National Biodiversity Strategy Action Plan (revised) and the CBD National Report.</w:t>
      </w:r>
      <w:r w:rsidR="003A050E">
        <w:rPr>
          <w:kern w:val="2"/>
          <w14:ligatures w14:val="standardContextual"/>
        </w:rPr>
        <w:t xml:space="preserve"> The Umbrella Programme supports a total of 139 countries.</w:t>
      </w:r>
    </w:p>
    <w:p w14:paraId="120B38B6" w14:textId="0B545ED7" w:rsidR="00171F1A" w:rsidRPr="00D1712D" w:rsidRDefault="00700CDE" w:rsidP="003E237B">
      <w:pPr>
        <w:pStyle w:val="ListParagraph"/>
        <w:rPr>
          <w:bCs/>
        </w:rPr>
      </w:pPr>
      <w:r>
        <w:t>In addition, t</w:t>
      </w:r>
      <w:r w:rsidR="007824CC" w:rsidRPr="00D1712D">
        <w:t>he “</w:t>
      </w:r>
      <w:r w:rsidR="00230EAC" w:rsidRPr="00D1712D">
        <w:t xml:space="preserve">Umbrella Programme to Support Development of Biodiversity Finance Plans (GEF Project Financing: $ </w:t>
      </w:r>
      <w:r w:rsidR="002C24B6" w:rsidRPr="00D1712D">
        <w:t>38,19</w:t>
      </w:r>
      <w:r w:rsidR="00230EAC" w:rsidRPr="00D1712D">
        <w:t>0,000</w:t>
      </w:r>
      <w:r w:rsidR="00557223" w:rsidRPr="00D1712D">
        <w:t>)</w:t>
      </w:r>
      <w:r w:rsidR="007824CC" w:rsidRPr="00D1712D">
        <w:t xml:space="preserve"> support</w:t>
      </w:r>
      <w:r w:rsidR="00974F2F" w:rsidRPr="00D1712D">
        <w:t xml:space="preserve">s 91 countries to develop </w:t>
      </w:r>
      <w:r w:rsidR="007824CC" w:rsidRPr="00D1712D">
        <w:t xml:space="preserve">national biodiversity finance plans </w:t>
      </w:r>
      <w:r w:rsidR="00230EAC" w:rsidRPr="00D1712D">
        <w:t>of Biodiversity Finance Plan</w:t>
      </w:r>
      <w:r w:rsidR="00484B7E" w:rsidRPr="00D1712D">
        <w:t xml:space="preserve">s </w:t>
      </w:r>
      <w:r w:rsidR="00230EAC" w:rsidRPr="00D1712D">
        <w:t xml:space="preserve">aims to enable countries to mobilize resources at scale to implement the </w:t>
      </w:r>
      <w:r w:rsidR="00484B7E" w:rsidRPr="00D1712D">
        <w:t xml:space="preserve">KMGBF </w:t>
      </w:r>
      <w:r w:rsidR="00230EAC" w:rsidRPr="00D1712D">
        <w:t xml:space="preserve">by supporting the development of national biodiversity financing plans, including baseline diagnostics, capacity, and institutional arrangements. The activity responds to Objective Three of the GEF biodiversity strategy to support domestic resource mobilization. The global programme support countries that have not yet benefited from the UNDP Biodiversity Finance Initiative (BIOFIN). The main output of the project will be a national biodiversity finance plan produced by each participating country. A global knowledge sharing, and technical support platform will also be established under the program to share knowledge and experiences across participating countries and with the participation of partner organizations. </w:t>
      </w:r>
      <w:r w:rsidR="00506C7F" w:rsidRPr="00D1712D">
        <w:t>The platform will offer dedicated expert technical advice to support national processes and address technical financial issues.</w:t>
      </w:r>
    </w:p>
    <w:p w14:paraId="3AF21761" w14:textId="69F54F9E" w:rsidR="00C91105" w:rsidRPr="00B36505" w:rsidRDefault="00C91105" w:rsidP="0094706E">
      <w:pPr>
        <w:pStyle w:val="Heading2"/>
      </w:pPr>
      <w:bookmarkStart w:id="48" w:name="_Toc171237792"/>
      <w:r w:rsidRPr="00C91105">
        <w:t>Contribution of the GEF Integrated Programs (IPs) During the Reporting Period to the Targets of the Kunming-Montreal Global Biodiversity Framework</w:t>
      </w:r>
      <w:bookmarkStart w:id="49" w:name="_Toc136871750"/>
      <w:bookmarkEnd w:id="44"/>
      <w:r w:rsidR="003E134B" w:rsidRPr="00B36505">
        <w:t xml:space="preserve"> </w:t>
      </w:r>
      <w:r w:rsidRPr="00C91105">
        <w:t>Context</w:t>
      </w:r>
      <w:bookmarkEnd w:id="48"/>
      <w:bookmarkEnd w:id="49"/>
    </w:p>
    <w:p w14:paraId="7477B801" w14:textId="6DC3D51D" w:rsidR="00C91105" w:rsidRPr="00B36505" w:rsidRDefault="00C91105" w:rsidP="003E237B">
      <w:pPr>
        <w:pStyle w:val="ListParagraph"/>
        <w:rPr>
          <w:i/>
          <w:iCs/>
        </w:rPr>
      </w:pPr>
      <w:r w:rsidRPr="00C91105">
        <w:t>In the GEF-8 Programming Directions, the</w:t>
      </w:r>
      <w:r w:rsidR="00F63856">
        <w:t xml:space="preserve"> eleven</w:t>
      </w:r>
      <w:r w:rsidRPr="00C91105">
        <w:t xml:space="preserve"> IPs noted their potential contributions to the implementation of the </w:t>
      </w:r>
      <w:r w:rsidR="000D0855">
        <w:t xml:space="preserve">Post-2020 Global Biodiversity </w:t>
      </w:r>
      <w:r w:rsidR="00FE1CAF">
        <w:t xml:space="preserve">Framework which was adopted as </w:t>
      </w:r>
      <w:r w:rsidR="00FE1CAF">
        <w:lastRenderedPageBreak/>
        <w:t xml:space="preserve">the </w:t>
      </w:r>
      <w:r w:rsidRPr="00C91105">
        <w:t xml:space="preserve">Kunming-Montreal Global Biodiversity Framework (KMGBF). </w:t>
      </w:r>
      <w:r w:rsidRPr="004A6C80">
        <w:t xml:space="preserve">It is important to note that the actual outcome indicators measured through the GEF core indicators may change once the child projects </w:t>
      </w:r>
      <w:r w:rsidR="00FE1CAF" w:rsidRPr="004A6C80">
        <w:t xml:space="preserve">for the IPs </w:t>
      </w:r>
      <w:r w:rsidRPr="004A6C80">
        <w:t>are presented for CEO endorsement.</w:t>
      </w:r>
    </w:p>
    <w:p w14:paraId="2FDB016A" w14:textId="4A003DD4" w:rsidR="00C91105" w:rsidRPr="00B36505" w:rsidRDefault="00C91105" w:rsidP="003E237B">
      <w:pPr>
        <w:pStyle w:val="ListParagraph"/>
      </w:pPr>
      <w:r w:rsidRPr="00C91105">
        <w:t>Each</w:t>
      </w:r>
      <w:r w:rsidR="00061840">
        <w:t xml:space="preserve"> of the </w:t>
      </w:r>
      <w:r w:rsidR="0085618D">
        <w:t xml:space="preserve">eleven </w:t>
      </w:r>
      <w:r w:rsidRPr="00C91105">
        <w:t>IP</w:t>
      </w:r>
      <w:r w:rsidR="00061840">
        <w:t>s approved by the GEF Council during the reporting period</w:t>
      </w:r>
      <w:r w:rsidRPr="00C91105">
        <w:t xml:space="preserve"> will make contributions to the achievement of Targets 20 (capacity building) and 21 (data/information/knowledge management)</w:t>
      </w:r>
      <w:r w:rsidR="00452D19">
        <w:t>.  W</w:t>
      </w:r>
      <w:r w:rsidRPr="00C91105">
        <w:t xml:space="preserve">hile not specifically measured by the GEF core indicators, most child projects and each IP’s global coordination project embed support to these targets as relevant to achieve </w:t>
      </w:r>
      <w:r w:rsidR="00D65CBB">
        <w:t xml:space="preserve">the IP </w:t>
      </w:r>
      <w:r w:rsidRPr="00C91105">
        <w:t xml:space="preserve">goals and objectives. Similarly, Targets 22 and 23 refer to the way the KMGBF is implemented at national level with Target 22 focusing on equitable, inclusive, and gender-responsive participation and Target 23 focusing on gender equality. GEF’s policy framework on IPLCs and gender ensures that all GEF investments under the GEF Trust Fund will be contributing to these targets. </w:t>
      </w:r>
    </w:p>
    <w:p w14:paraId="7FD20D81" w14:textId="39FB783E" w:rsidR="00C91105" w:rsidRPr="00B36505" w:rsidRDefault="00C91105" w:rsidP="003E237B">
      <w:pPr>
        <w:pStyle w:val="ListParagraph"/>
      </w:pPr>
      <w:r w:rsidRPr="00C91105">
        <w:t>Collectively, many of the IPs that are contributing to area-based conservation/sustainable use/biodiversity mainstreaming and alignment of policies supporting biodiversity conservation and sustainable use will produce biodiversity outcomes at scale which will all contribute to the achievement of Target 11 (</w:t>
      </w:r>
      <w:r w:rsidR="008877C0" w:rsidRPr="008877C0">
        <w:t>Restore, Maintain and Enhance Nature’s Contributions to People</w:t>
      </w:r>
      <w:r w:rsidRPr="00C91105">
        <w:t>)</w:t>
      </w:r>
      <w:r w:rsidR="007C6838">
        <w:rPr>
          <w:rStyle w:val="FootnoteReference"/>
        </w:rPr>
        <w:footnoteReference w:id="22"/>
      </w:r>
      <w:r w:rsidRPr="00C91105">
        <w:t>.</w:t>
      </w:r>
    </w:p>
    <w:p w14:paraId="6572CE07" w14:textId="1B62D897" w:rsidR="00C91105" w:rsidRPr="00C91105" w:rsidRDefault="00C91105" w:rsidP="003E237B">
      <w:pPr>
        <w:pStyle w:val="ListParagraph"/>
      </w:pPr>
      <w:r w:rsidRPr="00C91105">
        <w:t xml:space="preserve">Table </w:t>
      </w:r>
      <w:r w:rsidR="004551CC">
        <w:t>5</w:t>
      </w:r>
      <w:r w:rsidRPr="00C91105">
        <w:t xml:space="preserve"> present</w:t>
      </w:r>
      <w:r w:rsidR="004551CC">
        <w:t>s</w:t>
      </w:r>
      <w:r w:rsidRPr="00C91105">
        <w:t xml:space="preserve"> a summary of the contributions of each IP to the 23 KMGBF Targets indicating a broad advancing of the Targets with the GEF-8 Integrated Programs.</w:t>
      </w:r>
      <w:r w:rsidR="00815760" w:rsidRPr="00B36505">
        <w:t xml:space="preserve"> </w:t>
      </w:r>
      <w:r w:rsidRPr="00C91105">
        <w:t>The following section also describes the KMGBF links of each Integrated Program in a more detailed manner</w:t>
      </w:r>
      <w:r w:rsidR="00815760" w:rsidRPr="00B36505">
        <w:t xml:space="preserve"> along with their expected contributions to the GEF Core Indicator targets for GEF-8</w:t>
      </w:r>
      <w:r w:rsidRPr="00C91105">
        <w:t>.</w:t>
      </w:r>
    </w:p>
    <w:p w14:paraId="0056C24E" w14:textId="77777777" w:rsidR="00C91105" w:rsidRPr="00C91105" w:rsidRDefault="00C91105" w:rsidP="00C91105">
      <w:pPr>
        <w:rPr>
          <w:b/>
          <w:bCs/>
        </w:rPr>
      </w:pPr>
      <w:r w:rsidRPr="00C91105">
        <w:rPr>
          <w:b/>
          <w:bCs/>
        </w:rPr>
        <w:tab/>
      </w:r>
    </w:p>
    <w:p w14:paraId="297398B3" w14:textId="77777777" w:rsidR="002649CB" w:rsidRDefault="002649CB" w:rsidP="00C91105">
      <w:pPr>
        <w:rPr>
          <w:szCs w:val="24"/>
        </w:rPr>
        <w:sectPr w:rsidR="002649CB" w:rsidSect="004F60B9">
          <w:footerReference w:type="default" r:id="rId25"/>
          <w:pgSz w:w="12240" w:h="15840"/>
          <w:pgMar w:top="1440" w:right="1440" w:bottom="1440" w:left="1440" w:header="720" w:footer="288" w:gutter="0"/>
          <w:pgNumType w:start="1"/>
          <w:cols w:space="720"/>
          <w:docGrid w:linePitch="360"/>
        </w:sectPr>
      </w:pPr>
    </w:p>
    <w:p w14:paraId="3531EF59" w14:textId="55B98544" w:rsidR="008847A6" w:rsidRDefault="00B320F8" w:rsidP="00121199">
      <w:pPr>
        <w:pStyle w:val="Caption"/>
      </w:pPr>
      <w:bookmarkStart w:id="50" w:name="_Toc171237854"/>
      <w:r w:rsidRPr="001C3C2E">
        <w:lastRenderedPageBreak/>
        <w:t xml:space="preserve">Table </w:t>
      </w:r>
      <w:r w:rsidR="008268A5">
        <w:fldChar w:fldCharType="begin"/>
      </w:r>
      <w:r w:rsidR="008268A5">
        <w:instrText xml:space="preserve"> SEQ Table \* ARABIC </w:instrText>
      </w:r>
      <w:r w:rsidR="008268A5">
        <w:fldChar w:fldCharType="separate"/>
      </w:r>
      <w:r w:rsidR="00756C88">
        <w:rPr>
          <w:noProof/>
        </w:rPr>
        <w:t>5</w:t>
      </w:r>
      <w:r w:rsidR="008268A5">
        <w:rPr>
          <w:noProof/>
        </w:rPr>
        <w:fldChar w:fldCharType="end"/>
      </w:r>
      <w:r w:rsidRPr="001C3C2E">
        <w:t xml:space="preserve">. </w:t>
      </w:r>
      <w:r w:rsidR="00C91105" w:rsidRPr="001C3C2E">
        <w:t xml:space="preserve"> Mapping of Kunming-Montreal Global Biodiversity Framework Action Targets to the Integrated Programs</w:t>
      </w:r>
      <w:bookmarkEnd w:id="50"/>
    </w:p>
    <w:p w14:paraId="14CEF810" w14:textId="77777777" w:rsidR="00164753" w:rsidRPr="00164753" w:rsidRDefault="00164753" w:rsidP="00164753"/>
    <w:tbl>
      <w:tblPr>
        <w:tblStyle w:val="PlainTable21"/>
        <w:tblW w:w="12955" w:type="dxa"/>
        <w:tblLayout w:type="fixed"/>
        <w:tblLook w:val="04A0" w:firstRow="1" w:lastRow="0" w:firstColumn="1" w:lastColumn="0" w:noHBand="0" w:noVBand="1"/>
      </w:tblPr>
      <w:tblGrid>
        <w:gridCol w:w="2758"/>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95"/>
      </w:tblGrid>
      <w:tr w:rsidR="008847A6" w:rsidRPr="00164753" w14:paraId="58FA647F" w14:textId="77777777" w:rsidTr="006B4A5A">
        <w:trPr>
          <w:cnfStyle w:val="100000000000" w:firstRow="1" w:lastRow="0"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C5E47EA" w14:textId="77777777" w:rsidR="008847A6" w:rsidRPr="00164753" w:rsidRDefault="008847A6" w:rsidP="00164753">
            <w:pPr>
              <w:spacing w:before="0" w:after="0" w:line="228" w:lineRule="auto"/>
              <w:rPr>
                <w:rFonts w:eastAsia="Calibri" w:cstheme="minorHAnsi"/>
              </w:rPr>
            </w:pPr>
          </w:p>
        </w:tc>
        <w:tc>
          <w:tcPr>
            <w:tcW w:w="10197" w:type="dxa"/>
            <w:gridSpan w:val="23"/>
            <w:tcBorders>
              <w:top w:val="single" w:sz="4" w:space="0" w:color="7F7F7F"/>
              <w:left w:val="single" w:sz="4" w:space="0" w:color="auto"/>
            </w:tcBorders>
            <w:vAlign w:val="center"/>
          </w:tcPr>
          <w:p w14:paraId="47F9E607" w14:textId="77777777" w:rsidR="008847A6" w:rsidRPr="00164753" w:rsidRDefault="008847A6" w:rsidP="00164753">
            <w:pPr>
              <w:spacing w:before="0" w:after="0" w:line="228" w:lineRule="auto"/>
              <w:jc w:val="center"/>
              <w:cnfStyle w:val="100000000000" w:firstRow="1"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Kunming-Montreal Global Biodiversity Framework 23 Targets</w:t>
            </w:r>
            <w:r w:rsidRPr="00164753">
              <w:rPr>
                <w:rFonts w:eastAsia="Calibri" w:cstheme="minorHAnsi"/>
                <w:vertAlign w:val="superscript"/>
              </w:rPr>
              <w:footnoteReference w:id="23"/>
            </w:r>
          </w:p>
        </w:tc>
      </w:tr>
      <w:tr w:rsidR="008847A6" w:rsidRPr="00164753" w14:paraId="0BD71B7A" w14:textId="77777777" w:rsidTr="006B4A5A">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18EE40B1" w14:textId="0BB98EF9" w:rsidR="008847A6" w:rsidRPr="00164753" w:rsidRDefault="008847A6" w:rsidP="00164753">
            <w:pPr>
              <w:spacing w:before="0" w:after="0" w:line="228" w:lineRule="auto"/>
              <w:ind w:left="-19"/>
              <w:jc w:val="center"/>
              <w:rPr>
                <w:rFonts w:eastAsia="Calibri" w:cstheme="minorHAnsi"/>
              </w:rPr>
            </w:pPr>
            <w:r w:rsidRPr="00164753">
              <w:rPr>
                <w:rFonts w:eastAsia="Calibri" w:cstheme="minorHAnsi"/>
              </w:rPr>
              <w:t>Integrated Programs</w:t>
            </w:r>
          </w:p>
        </w:tc>
        <w:tc>
          <w:tcPr>
            <w:tcW w:w="441" w:type="dxa"/>
            <w:tcBorders>
              <w:left w:val="single" w:sz="4" w:space="0" w:color="auto"/>
            </w:tcBorders>
            <w:vAlign w:val="center"/>
          </w:tcPr>
          <w:p w14:paraId="07349701"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1</w:t>
            </w:r>
          </w:p>
        </w:tc>
        <w:tc>
          <w:tcPr>
            <w:tcW w:w="441" w:type="dxa"/>
            <w:vAlign w:val="center"/>
          </w:tcPr>
          <w:p w14:paraId="0791A688"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2</w:t>
            </w:r>
          </w:p>
        </w:tc>
        <w:tc>
          <w:tcPr>
            <w:tcW w:w="441" w:type="dxa"/>
            <w:vAlign w:val="center"/>
          </w:tcPr>
          <w:p w14:paraId="79AE667A"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3</w:t>
            </w:r>
          </w:p>
        </w:tc>
        <w:tc>
          <w:tcPr>
            <w:tcW w:w="441" w:type="dxa"/>
            <w:vAlign w:val="center"/>
          </w:tcPr>
          <w:p w14:paraId="329E4391"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4</w:t>
            </w:r>
          </w:p>
        </w:tc>
        <w:tc>
          <w:tcPr>
            <w:tcW w:w="441" w:type="dxa"/>
            <w:vAlign w:val="center"/>
          </w:tcPr>
          <w:p w14:paraId="7C92E538"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5</w:t>
            </w:r>
          </w:p>
        </w:tc>
        <w:tc>
          <w:tcPr>
            <w:tcW w:w="441" w:type="dxa"/>
            <w:vAlign w:val="center"/>
          </w:tcPr>
          <w:p w14:paraId="2A70837D"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6</w:t>
            </w:r>
          </w:p>
        </w:tc>
        <w:tc>
          <w:tcPr>
            <w:tcW w:w="441" w:type="dxa"/>
            <w:vAlign w:val="center"/>
          </w:tcPr>
          <w:p w14:paraId="39712CD9"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7</w:t>
            </w:r>
          </w:p>
        </w:tc>
        <w:tc>
          <w:tcPr>
            <w:tcW w:w="441" w:type="dxa"/>
            <w:vAlign w:val="center"/>
          </w:tcPr>
          <w:p w14:paraId="45D263E3"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8</w:t>
            </w:r>
          </w:p>
        </w:tc>
        <w:tc>
          <w:tcPr>
            <w:tcW w:w="441" w:type="dxa"/>
            <w:vAlign w:val="center"/>
          </w:tcPr>
          <w:p w14:paraId="334EDA40"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9</w:t>
            </w:r>
          </w:p>
        </w:tc>
        <w:tc>
          <w:tcPr>
            <w:tcW w:w="441" w:type="dxa"/>
            <w:vAlign w:val="center"/>
          </w:tcPr>
          <w:p w14:paraId="73179A78"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10</w:t>
            </w:r>
          </w:p>
        </w:tc>
        <w:tc>
          <w:tcPr>
            <w:tcW w:w="441" w:type="dxa"/>
            <w:vAlign w:val="center"/>
          </w:tcPr>
          <w:p w14:paraId="6B8DE9E6"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11</w:t>
            </w:r>
          </w:p>
        </w:tc>
        <w:tc>
          <w:tcPr>
            <w:tcW w:w="441" w:type="dxa"/>
            <w:vAlign w:val="center"/>
          </w:tcPr>
          <w:p w14:paraId="3E530395"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12</w:t>
            </w:r>
          </w:p>
        </w:tc>
        <w:tc>
          <w:tcPr>
            <w:tcW w:w="441" w:type="dxa"/>
            <w:vAlign w:val="center"/>
          </w:tcPr>
          <w:p w14:paraId="11BD3BAE"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13</w:t>
            </w:r>
          </w:p>
        </w:tc>
        <w:tc>
          <w:tcPr>
            <w:tcW w:w="441" w:type="dxa"/>
            <w:vAlign w:val="center"/>
          </w:tcPr>
          <w:p w14:paraId="23A73FCE"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14</w:t>
            </w:r>
          </w:p>
        </w:tc>
        <w:tc>
          <w:tcPr>
            <w:tcW w:w="441" w:type="dxa"/>
            <w:vAlign w:val="center"/>
          </w:tcPr>
          <w:p w14:paraId="62478126"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15</w:t>
            </w:r>
          </w:p>
        </w:tc>
        <w:tc>
          <w:tcPr>
            <w:tcW w:w="441" w:type="dxa"/>
            <w:vAlign w:val="center"/>
          </w:tcPr>
          <w:p w14:paraId="6C327B4C"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16</w:t>
            </w:r>
          </w:p>
        </w:tc>
        <w:tc>
          <w:tcPr>
            <w:tcW w:w="441" w:type="dxa"/>
            <w:vAlign w:val="center"/>
          </w:tcPr>
          <w:p w14:paraId="67B11369"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17</w:t>
            </w:r>
          </w:p>
        </w:tc>
        <w:tc>
          <w:tcPr>
            <w:tcW w:w="441" w:type="dxa"/>
            <w:vAlign w:val="center"/>
          </w:tcPr>
          <w:p w14:paraId="0F428647"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18</w:t>
            </w:r>
          </w:p>
        </w:tc>
        <w:tc>
          <w:tcPr>
            <w:tcW w:w="441" w:type="dxa"/>
            <w:vAlign w:val="center"/>
          </w:tcPr>
          <w:p w14:paraId="06261130"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19</w:t>
            </w:r>
          </w:p>
        </w:tc>
        <w:tc>
          <w:tcPr>
            <w:tcW w:w="441" w:type="dxa"/>
            <w:vAlign w:val="center"/>
          </w:tcPr>
          <w:p w14:paraId="7D6E052C"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20</w:t>
            </w:r>
          </w:p>
        </w:tc>
        <w:tc>
          <w:tcPr>
            <w:tcW w:w="441" w:type="dxa"/>
            <w:vAlign w:val="center"/>
          </w:tcPr>
          <w:p w14:paraId="00C965AB"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21</w:t>
            </w:r>
          </w:p>
        </w:tc>
        <w:tc>
          <w:tcPr>
            <w:tcW w:w="441" w:type="dxa"/>
            <w:vAlign w:val="center"/>
          </w:tcPr>
          <w:p w14:paraId="494E0E30"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22</w:t>
            </w:r>
          </w:p>
        </w:tc>
        <w:tc>
          <w:tcPr>
            <w:tcW w:w="495" w:type="dxa"/>
            <w:vAlign w:val="center"/>
          </w:tcPr>
          <w:p w14:paraId="528322B3"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164753">
              <w:rPr>
                <w:rFonts w:eastAsia="Calibri" w:cstheme="minorHAnsi"/>
                <w:b/>
                <w:bCs/>
              </w:rPr>
              <w:t>23</w:t>
            </w:r>
          </w:p>
        </w:tc>
      </w:tr>
      <w:tr w:rsidR="008847A6" w:rsidRPr="00164753" w14:paraId="65DD372F" w14:textId="77777777" w:rsidTr="006B4A5A">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5645C0C1" w14:textId="77777777" w:rsidR="008847A6" w:rsidRPr="00164753" w:rsidRDefault="008847A6" w:rsidP="00164753">
            <w:pPr>
              <w:spacing w:before="0" w:after="0" w:line="228" w:lineRule="auto"/>
              <w:ind w:left="-19"/>
              <w:rPr>
                <w:rFonts w:eastAsia="Calibri" w:cstheme="minorHAnsi"/>
              </w:rPr>
            </w:pPr>
            <w:r w:rsidRPr="00164753">
              <w:rPr>
                <w:rFonts w:eastAsia="Calibri" w:cstheme="minorHAnsi"/>
              </w:rPr>
              <w:t>Ecosystem</w:t>
            </w:r>
          </w:p>
          <w:p w14:paraId="4D00971C" w14:textId="77777777" w:rsidR="008847A6" w:rsidRPr="00164753" w:rsidRDefault="008847A6" w:rsidP="00164753">
            <w:pPr>
              <w:spacing w:before="0" w:after="0" w:line="228" w:lineRule="auto"/>
              <w:ind w:left="-19"/>
              <w:rPr>
                <w:rFonts w:eastAsia="Calibri" w:cstheme="minorHAnsi"/>
              </w:rPr>
            </w:pPr>
            <w:r w:rsidRPr="00164753">
              <w:rPr>
                <w:rFonts w:eastAsia="Calibri" w:cstheme="minorHAnsi"/>
              </w:rPr>
              <w:t xml:space="preserve">Restoration </w:t>
            </w:r>
          </w:p>
        </w:tc>
        <w:tc>
          <w:tcPr>
            <w:tcW w:w="441" w:type="dxa"/>
            <w:tcBorders>
              <w:top w:val="single" w:sz="4" w:space="0" w:color="7F7F7F"/>
              <w:left w:val="single" w:sz="4" w:space="0" w:color="auto"/>
              <w:bottom w:val="single" w:sz="4" w:space="0" w:color="7F7F7F"/>
            </w:tcBorders>
            <w:vAlign w:val="center"/>
          </w:tcPr>
          <w:p w14:paraId="2AB1F5B3"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tcBorders>
              <w:top w:val="single" w:sz="4" w:space="0" w:color="7F7F7F"/>
              <w:bottom w:val="single" w:sz="4" w:space="0" w:color="7F7F7F"/>
            </w:tcBorders>
            <w:vAlign w:val="center"/>
          </w:tcPr>
          <w:p w14:paraId="082B966B"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B3637CE"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A077E67"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C890178"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F0A4072"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75725D1"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5527295"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370285B0"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6CF7651"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FFB0946"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2C9F820C"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E4CC200"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1BB6A51"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6DEA8A0D"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59BF12C0"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23F3DAC"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F2DB4DF"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7808A22"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93FF9E4"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6627ADF"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B1064BA"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95" w:type="dxa"/>
            <w:vAlign w:val="center"/>
          </w:tcPr>
          <w:p w14:paraId="0EF4F164"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r>
      <w:tr w:rsidR="008847A6" w:rsidRPr="00164753" w14:paraId="39BA3B54" w14:textId="77777777" w:rsidTr="006B4A5A">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29AE634" w14:textId="77777777" w:rsidR="008847A6" w:rsidRPr="00164753" w:rsidRDefault="008847A6" w:rsidP="00164753">
            <w:pPr>
              <w:spacing w:before="0" w:after="0" w:line="228" w:lineRule="auto"/>
              <w:ind w:left="-19"/>
              <w:rPr>
                <w:rFonts w:eastAsia="Calibri" w:cstheme="minorHAnsi"/>
              </w:rPr>
            </w:pPr>
            <w:r w:rsidRPr="00164753">
              <w:rPr>
                <w:rFonts w:eastAsia="Calibri" w:cstheme="minorHAnsi"/>
              </w:rPr>
              <w:t>Blue and Green Islands</w:t>
            </w:r>
          </w:p>
        </w:tc>
        <w:tc>
          <w:tcPr>
            <w:tcW w:w="441" w:type="dxa"/>
            <w:tcBorders>
              <w:left w:val="single" w:sz="4" w:space="0" w:color="auto"/>
            </w:tcBorders>
            <w:vAlign w:val="center"/>
          </w:tcPr>
          <w:p w14:paraId="3B7E5AD1"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96EDC90"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2D107BF2"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6C6FC1A9"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16656CEE"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C1095BE"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34D651A"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3B2C706F"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32E231EF"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AA26EF9"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3488156F"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63AB0808"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3600A67"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67BCFB0"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56DB443D"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4D5C5EE"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8171946"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93155C9"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4B50B88"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60886900"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6C3103EF"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2F70C6FC"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95" w:type="dxa"/>
            <w:vAlign w:val="center"/>
          </w:tcPr>
          <w:p w14:paraId="148E7F66"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r>
      <w:tr w:rsidR="008847A6" w:rsidRPr="00164753" w14:paraId="77697D83" w14:textId="77777777" w:rsidTr="006B4A5A">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3882E619" w14:textId="77777777" w:rsidR="008847A6" w:rsidRPr="00164753" w:rsidRDefault="008847A6" w:rsidP="00164753">
            <w:pPr>
              <w:spacing w:before="0" w:after="0" w:line="228" w:lineRule="auto"/>
              <w:ind w:left="-19"/>
              <w:rPr>
                <w:rFonts w:eastAsia="Calibri" w:cstheme="minorHAnsi"/>
                <w:lang w:val="pt-BR"/>
              </w:rPr>
            </w:pPr>
            <w:r w:rsidRPr="00164753">
              <w:rPr>
                <w:rFonts w:eastAsia="Calibri" w:cstheme="minorHAnsi"/>
                <w:lang w:val="pt-BR"/>
              </w:rPr>
              <w:t>Net-Zero Nature-Positive Accelerator</w:t>
            </w:r>
          </w:p>
        </w:tc>
        <w:tc>
          <w:tcPr>
            <w:tcW w:w="441" w:type="dxa"/>
            <w:tcBorders>
              <w:top w:val="single" w:sz="4" w:space="0" w:color="7F7F7F"/>
              <w:left w:val="single" w:sz="4" w:space="0" w:color="auto"/>
              <w:bottom w:val="single" w:sz="4" w:space="0" w:color="7F7F7F"/>
            </w:tcBorders>
            <w:vAlign w:val="center"/>
          </w:tcPr>
          <w:p w14:paraId="10C22C18"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lang w:val="pt-BR"/>
              </w:rPr>
            </w:pPr>
          </w:p>
        </w:tc>
        <w:tc>
          <w:tcPr>
            <w:tcW w:w="441" w:type="dxa"/>
            <w:tcBorders>
              <w:top w:val="single" w:sz="4" w:space="0" w:color="7F7F7F"/>
              <w:bottom w:val="single" w:sz="4" w:space="0" w:color="7F7F7F"/>
            </w:tcBorders>
            <w:vAlign w:val="center"/>
          </w:tcPr>
          <w:p w14:paraId="0422547D"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340FE2A1"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6075FC33"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95915D5"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9A75608"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39C5FF4"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119CE76"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76124EE5"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76992B7"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682E4321"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51D24239"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A435A81"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4F3B984"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2520CEB4"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6A68962"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DF16511"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0BF2FBD"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21975B86"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469EF2CE"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5AD59B7B"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4FBAA4EF"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95" w:type="dxa"/>
            <w:vAlign w:val="center"/>
          </w:tcPr>
          <w:p w14:paraId="46564A34"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r>
      <w:tr w:rsidR="008847A6" w:rsidRPr="00164753" w14:paraId="6691FD72" w14:textId="77777777" w:rsidTr="006B4A5A">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2500F584" w14:textId="77777777" w:rsidR="008847A6" w:rsidRPr="00164753" w:rsidRDefault="008847A6" w:rsidP="00164753">
            <w:pPr>
              <w:spacing w:before="0" w:after="0" w:line="228" w:lineRule="auto"/>
              <w:ind w:left="-19"/>
              <w:rPr>
                <w:rFonts w:eastAsia="Calibri" w:cstheme="minorHAnsi"/>
              </w:rPr>
            </w:pPr>
            <w:r w:rsidRPr="00164753">
              <w:rPr>
                <w:rFonts w:eastAsia="Calibri" w:cstheme="minorHAnsi"/>
              </w:rPr>
              <w:t>Circular Solutions to Plastic Pollution</w:t>
            </w:r>
          </w:p>
        </w:tc>
        <w:tc>
          <w:tcPr>
            <w:tcW w:w="441" w:type="dxa"/>
            <w:tcBorders>
              <w:left w:val="single" w:sz="4" w:space="0" w:color="auto"/>
            </w:tcBorders>
            <w:vAlign w:val="center"/>
          </w:tcPr>
          <w:p w14:paraId="30D78439"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6F84C2F"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E8F79E0"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1432ED6"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968A4E0"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E8A1D1C"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38B9F33"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2E67542D"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4D15045C"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A55183C"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6D8F9554"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3860A80F"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F1C1AB1"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438F0F0"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377FEBBF"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4183DFF2"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7B330D6B"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096BF26"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6230099E"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7EDD321"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29C985F0"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3323FFB6"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95" w:type="dxa"/>
            <w:vAlign w:val="center"/>
          </w:tcPr>
          <w:p w14:paraId="0715B373"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r>
      <w:tr w:rsidR="008847A6" w:rsidRPr="00164753" w14:paraId="7472871C" w14:textId="77777777" w:rsidTr="006B4A5A">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09B4E0E0" w14:textId="77777777" w:rsidR="008847A6" w:rsidRPr="00164753" w:rsidRDefault="008847A6" w:rsidP="00164753">
            <w:pPr>
              <w:spacing w:before="0" w:after="0" w:line="228" w:lineRule="auto"/>
              <w:ind w:left="-19"/>
              <w:rPr>
                <w:rFonts w:eastAsia="Calibri" w:cstheme="minorHAnsi"/>
              </w:rPr>
            </w:pPr>
            <w:r w:rsidRPr="00164753">
              <w:rPr>
                <w:rFonts w:eastAsia="Calibri" w:cstheme="minorHAnsi"/>
              </w:rPr>
              <w:t>Eliminating Hazardous Chemicals from Supply Chains</w:t>
            </w:r>
          </w:p>
        </w:tc>
        <w:tc>
          <w:tcPr>
            <w:tcW w:w="441" w:type="dxa"/>
            <w:tcBorders>
              <w:top w:val="single" w:sz="4" w:space="0" w:color="7F7F7F"/>
              <w:left w:val="single" w:sz="4" w:space="0" w:color="auto"/>
              <w:bottom w:val="single" w:sz="4" w:space="0" w:color="7F7F7F"/>
            </w:tcBorders>
            <w:vAlign w:val="center"/>
          </w:tcPr>
          <w:p w14:paraId="7B239869"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tcBorders>
              <w:top w:val="single" w:sz="4" w:space="0" w:color="7F7F7F"/>
              <w:bottom w:val="single" w:sz="4" w:space="0" w:color="7F7F7F"/>
            </w:tcBorders>
            <w:vAlign w:val="center"/>
          </w:tcPr>
          <w:p w14:paraId="1F9AE656"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4834431"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ADBC234"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BB5F36C"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E48485A"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60CA7E5"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1E91D821"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5C1D3EF5"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9051617"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32D6F70"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118D191"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02C4BCB"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E648A5A"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621C5CB2"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751D117C"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734AB18"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A94AB09"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47240B9"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5E29EBD9"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949BA61"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6C7FC6D8"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95" w:type="dxa"/>
            <w:vAlign w:val="center"/>
          </w:tcPr>
          <w:p w14:paraId="7CFC41BA"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r>
      <w:tr w:rsidR="008847A6" w:rsidRPr="00164753" w14:paraId="4D48C8C6" w14:textId="77777777" w:rsidTr="006B4A5A">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68B637D4" w14:textId="77777777" w:rsidR="008847A6" w:rsidRPr="00164753" w:rsidRDefault="008847A6" w:rsidP="00164753">
            <w:pPr>
              <w:spacing w:before="0" w:after="0" w:line="228" w:lineRule="auto"/>
              <w:ind w:left="-19"/>
              <w:rPr>
                <w:rFonts w:eastAsia="Calibri" w:cstheme="minorHAnsi"/>
              </w:rPr>
            </w:pPr>
            <w:r w:rsidRPr="00164753">
              <w:rPr>
                <w:rFonts w:eastAsia="Calibri" w:cstheme="minorHAnsi"/>
              </w:rPr>
              <w:t>Amazon, Congo, and Critical Forest Biomes</w:t>
            </w:r>
          </w:p>
        </w:tc>
        <w:tc>
          <w:tcPr>
            <w:tcW w:w="441" w:type="dxa"/>
            <w:tcBorders>
              <w:left w:val="single" w:sz="4" w:space="0" w:color="auto"/>
            </w:tcBorders>
            <w:vAlign w:val="center"/>
          </w:tcPr>
          <w:p w14:paraId="3188A731"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6282E135"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5206A95C"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649C18F8"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376C72C"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EC3BE1A"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6609A21"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3059DAF"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497F172B"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2BA8A93C"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07129C2"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105BAB7B"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7CE4369"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2EFCDB30"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35719FEF"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63116DB3"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EAA5454"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771EE5C"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48D22314"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40988012"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35760928"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C4A1C7A"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95" w:type="dxa"/>
            <w:vAlign w:val="center"/>
          </w:tcPr>
          <w:p w14:paraId="123318BD"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r>
      <w:tr w:rsidR="008847A6" w:rsidRPr="00164753" w14:paraId="6390BB74" w14:textId="77777777" w:rsidTr="006B4A5A">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C4B4405" w14:textId="77777777" w:rsidR="008847A6" w:rsidRPr="00164753" w:rsidRDefault="008847A6" w:rsidP="00164753">
            <w:pPr>
              <w:spacing w:before="0" w:after="0" w:line="228" w:lineRule="auto"/>
              <w:ind w:left="-19"/>
              <w:rPr>
                <w:rFonts w:eastAsia="Calibri" w:cstheme="minorHAnsi"/>
              </w:rPr>
            </w:pPr>
            <w:r w:rsidRPr="00164753">
              <w:rPr>
                <w:rFonts w:eastAsia="Calibri" w:cstheme="minorHAnsi"/>
              </w:rPr>
              <w:t>Wildlife Conservation for Development</w:t>
            </w:r>
          </w:p>
        </w:tc>
        <w:tc>
          <w:tcPr>
            <w:tcW w:w="441" w:type="dxa"/>
            <w:tcBorders>
              <w:left w:val="single" w:sz="4" w:space="0" w:color="auto"/>
            </w:tcBorders>
            <w:vAlign w:val="center"/>
          </w:tcPr>
          <w:p w14:paraId="6E7D69D3"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C51C726"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4851F49D"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B2215E3"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35AE59B1"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7CB3A5ED"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2F17202"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3AF6269"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A5F2C04"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0284F14"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256E5988"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156D70C8"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28C5744"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CFC7E6D"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D8B1AAC"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C8B3B15"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466858B"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C1E1B6F"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A0F476B"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733A265"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12E9E452"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31E8D95C"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95" w:type="dxa"/>
            <w:vAlign w:val="center"/>
          </w:tcPr>
          <w:p w14:paraId="4CE76168"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r>
      <w:tr w:rsidR="008847A6" w:rsidRPr="00164753" w14:paraId="01A36D79" w14:textId="77777777" w:rsidTr="006B4A5A">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427447D4" w14:textId="77777777" w:rsidR="008847A6" w:rsidRPr="00164753" w:rsidRDefault="008847A6" w:rsidP="00164753">
            <w:pPr>
              <w:spacing w:before="0" w:after="0" w:line="228" w:lineRule="auto"/>
              <w:ind w:left="-19"/>
              <w:rPr>
                <w:rFonts w:eastAsia="Calibri" w:cstheme="minorHAnsi"/>
              </w:rPr>
            </w:pPr>
            <w:r w:rsidRPr="00164753">
              <w:rPr>
                <w:rFonts w:eastAsia="Calibri" w:cstheme="minorHAnsi"/>
              </w:rPr>
              <w:t>Food Systems</w:t>
            </w:r>
          </w:p>
        </w:tc>
        <w:tc>
          <w:tcPr>
            <w:tcW w:w="441" w:type="dxa"/>
            <w:tcBorders>
              <w:left w:val="single" w:sz="4" w:space="0" w:color="auto"/>
            </w:tcBorders>
            <w:vAlign w:val="center"/>
          </w:tcPr>
          <w:p w14:paraId="01F45F12"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16EFDADB"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AABC893"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B3A5EAE"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94F2AA8"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D2422CF"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E582662"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6C54683"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592EB8F3"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707A264E"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191C6AFC"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724107B5"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3D19381"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A14934E"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263F033"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2F02BEB4"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175AC1A1"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FC306D9"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47EA5FA4"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563E1E3"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63DD63A1"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3F441119"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95" w:type="dxa"/>
            <w:vAlign w:val="center"/>
          </w:tcPr>
          <w:p w14:paraId="3150BE5B"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r>
      <w:tr w:rsidR="008847A6" w:rsidRPr="00164753" w14:paraId="7A0CBC0E" w14:textId="77777777" w:rsidTr="006B4A5A">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5AB6836" w14:textId="77777777" w:rsidR="008847A6" w:rsidRPr="00164753" w:rsidRDefault="008847A6" w:rsidP="00164753">
            <w:pPr>
              <w:spacing w:before="0" w:after="0" w:line="228" w:lineRule="auto"/>
              <w:ind w:left="-19"/>
              <w:rPr>
                <w:rFonts w:eastAsia="Calibri" w:cstheme="minorHAnsi"/>
              </w:rPr>
            </w:pPr>
            <w:r w:rsidRPr="00164753">
              <w:rPr>
                <w:rFonts w:eastAsia="Calibri" w:cstheme="minorHAnsi"/>
              </w:rPr>
              <w:t>Clean and Healthy Oceans</w:t>
            </w:r>
          </w:p>
        </w:tc>
        <w:tc>
          <w:tcPr>
            <w:tcW w:w="441" w:type="dxa"/>
            <w:tcBorders>
              <w:left w:val="single" w:sz="4" w:space="0" w:color="auto"/>
            </w:tcBorders>
            <w:vAlign w:val="center"/>
          </w:tcPr>
          <w:p w14:paraId="4BC9D4BB"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8F2EBB8"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3A49A6E5"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369469BF"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6A993F5"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29E1A75"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669EF77"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91496D4"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75EAFA62"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2948AB8"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279A9E45"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71B68658"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24CD08A"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7E8E744"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CFD1132"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3896E73"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A5F0FF6"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BF43691"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2DE4F97"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5A01185"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18CD07F7"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CB750E5"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c>
          <w:tcPr>
            <w:tcW w:w="495" w:type="dxa"/>
            <w:vAlign w:val="center"/>
          </w:tcPr>
          <w:p w14:paraId="6FA72393" w14:textId="77777777" w:rsidR="008847A6" w:rsidRPr="00164753"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164753">
              <w:rPr>
                <w:rFonts w:eastAsia="Calibri" w:cstheme="minorHAnsi"/>
              </w:rPr>
              <w:t>X</w:t>
            </w:r>
          </w:p>
        </w:tc>
      </w:tr>
      <w:tr w:rsidR="008847A6" w:rsidRPr="00164753" w14:paraId="5DBBA54A" w14:textId="77777777" w:rsidTr="006B4A5A">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55975674" w14:textId="77777777" w:rsidR="008847A6" w:rsidRPr="00164753" w:rsidRDefault="008847A6" w:rsidP="00164753">
            <w:pPr>
              <w:spacing w:before="0" w:after="0" w:line="228" w:lineRule="auto"/>
              <w:ind w:left="-19"/>
              <w:rPr>
                <w:rFonts w:eastAsia="Calibri" w:cstheme="minorHAnsi"/>
              </w:rPr>
            </w:pPr>
            <w:r w:rsidRPr="00164753">
              <w:rPr>
                <w:rFonts w:eastAsia="Calibri" w:cstheme="minorHAnsi"/>
              </w:rPr>
              <w:t xml:space="preserve">Greening Transportation Infrastructure Development </w:t>
            </w:r>
          </w:p>
        </w:tc>
        <w:tc>
          <w:tcPr>
            <w:tcW w:w="441" w:type="dxa"/>
            <w:tcBorders>
              <w:left w:val="single" w:sz="4" w:space="0" w:color="auto"/>
            </w:tcBorders>
            <w:vAlign w:val="center"/>
          </w:tcPr>
          <w:p w14:paraId="29DC733D"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93DAF80"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1E8267CA"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BD48342"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2BC2A67"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37B3B0CC"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39253DC"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1FA7D8EB"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539797B"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8F60973"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61D5493B"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4E674F13"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C51624B"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934C1A6"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47F5AE15"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7243EFC"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04911DD8"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E32A835"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86BD0B3"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2B321588"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3B70C638"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41" w:type="dxa"/>
            <w:vAlign w:val="center"/>
          </w:tcPr>
          <w:p w14:paraId="70711494"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c>
          <w:tcPr>
            <w:tcW w:w="495" w:type="dxa"/>
            <w:vAlign w:val="center"/>
          </w:tcPr>
          <w:p w14:paraId="3D2F617C" w14:textId="77777777" w:rsidR="008847A6" w:rsidRPr="00164753"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164753">
              <w:rPr>
                <w:rFonts w:eastAsia="Calibri" w:cstheme="minorHAnsi"/>
              </w:rPr>
              <w:t>X</w:t>
            </w:r>
          </w:p>
        </w:tc>
      </w:tr>
      <w:tr w:rsidR="00BB2966" w:rsidRPr="00164753" w14:paraId="22B60994" w14:textId="77777777">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08A60B01" w14:textId="35F50FCA" w:rsidR="00BB2966" w:rsidRPr="008A7823" w:rsidRDefault="00F83EE6" w:rsidP="00164753">
            <w:pPr>
              <w:spacing w:before="0" w:after="0" w:line="228" w:lineRule="auto"/>
              <w:ind w:left="-19"/>
              <w:rPr>
                <w:rFonts w:eastAsia="Calibri" w:cstheme="minorHAnsi"/>
              </w:rPr>
            </w:pPr>
            <w:r w:rsidRPr="008A7823">
              <w:rPr>
                <w:rFonts w:eastAsia="Calibri" w:cstheme="minorHAnsi"/>
              </w:rPr>
              <w:t xml:space="preserve">Sustainable Cities </w:t>
            </w:r>
          </w:p>
        </w:tc>
        <w:tc>
          <w:tcPr>
            <w:tcW w:w="441" w:type="dxa"/>
            <w:tcBorders>
              <w:left w:val="single" w:sz="4" w:space="0" w:color="auto"/>
            </w:tcBorders>
            <w:vAlign w:val="center"/>
          </w:tcPr>
          <w:p w14:paraId="6500D0BF" w14:textId="2E6E9550" w:rsidR="00BB2966" w:rsidRPr="008A7823" w:rsidRDefault="00F83EE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c>
          <w:tcPr>
            <w:tcW w:w="441" w:type="dxa"/>
            <w:vAlign w:val="center"/>
          </w:tcPr>
          <w:p w14:paraId="6B550FBE" w14:textId="7CC00CF7" w:rsidR="00BB2966" w:rsidRPr="008A7823" w:rsidRDefault="00F83EE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c>
          <w:tcPr>
            <w:tcW w:w="441" w:type="dxa"/>
            <w:vAlign w:val="center"/>
          </w:tcPr>
          <w:p w14:paraId="3949DC7E" w14:textId="4303D6B6" w:rsidR="00BB2966" w:rsidRPr="008A7823" w:rsidRDefault="00F83EE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c>
          <w:tcPr>
            <w:tcW w:w="441" w:type="dxa"/>
            <w:vAlign w:val="center"/>
          </w:tcPr>
          <w:p w14:paraId="619C99F9" w14:textId="77777777" w:rsidR="00BB2966" w:rsidRPr="008A7823"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FCBDB3E" w14:textId="77777777" w:rsidR="00BB2966" w:rsidRPr="008A7823"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AA6C80B" w14:textId="77777777" w:rsidR="00BB2966" w:rsidRPr="008A7823"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B5524C3" w14:textId="58E5547B" w:rsidR="00BB2966" w:rsidRPr="008A7823" w:rsidRDefault="004720F7"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c>
          <w:tcPr>
            <w:tcW w:w="441" w:type="dxa"/>
            <w:vAlign w:val="center"/>
          </w:tcPr>
          <w:p w14:paraId="1C7033B8" w14:textId="77777777" w:rsidR="00BB2966" w:rsidRPr="008A7823"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77CDC62" w14:textId="77777777" w:rsidR="00BB2966" w:rsidRPr="008A7823"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C1F5A78" w14:textId="77777777" w:rsidR="00BB2966" w:rsidRPr="008A7823"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9DE7048" w14:textId="71419F47" w:rsidR="00BB2966" w:rsidRPr="008A7823" w:rsidRDefault="004720F7"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c>
          <w:tcPr>
            <w:tcW w:w="441" w:type="dxa"/>
            <w:vAlign w:val="center"/>
          </w:tcPr>
          <w:p w14:paraId="758646F4" w14:textId="37B48823" w:rsidR="00BB2966" w:rsidRPr="008A7823" w:rsidRDefault="004720F7"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c>
          <w:tcPr>
            <w:tcW w:w="441" w:type="dxa"/>
            <w:vAlign w:val="center"/>
          </w:tcPr>
          <w:p w14:paraId="3B5D05D0" w14:textId="77777777" w:rsidR="00BB2966" w:rsidRPr="008A7823"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AB4CA1C" w14:textId="1C4E450E" w:rsidR="00BB2966" w:rsidRPr="008A7823" w:rsidRDefault="004720F7"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c>
          <w:tcPr>
            <w:tcW w:w="441" w:type="dxa"/>
            <w:vAlign w:val="center"/>
          </w:tcPr>
          <w:p w14:paraId="04BA944E" w14:textId="77777777" w:rsidR="00BB2966" w:rsidRPr="008A7823"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4D818D4" w14:textId="77777777" w:rsidR="00BB2966" w:rsidRPr="008A7823"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13D4219" w14:textId="77777777" w:rsidR="00BB2966" w:rsidRPr="008A7823"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61DA50D" w14:textId="77777777" w:rsidR="00BB2966" w:rsidRPr="008A7823"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A51DA2F" w14:textId="77777777" w:rsidR="00BB2966" w:rsidRPr="008A7823"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12C1D95" w14:textId="13B62574" w:rsidR="00BB2966" w:rsidRPr="008A7823" w:rsidRDefault="00FC2553"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c>
          <w:tcPr>
            <w:tcW w:w="441" w:type="dxa"/>
            <w:vAlign w:val="center"/>
          </w:tcPr>
          <w:p w14:paraId="5477B52B" w14:textId="43D11BC0" w:rsidR="00BB2966" w:rsidRPr="008A7823" w:rsidRDefault="00FC2553"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c>
          <w:tcPr>
            <w:tcW w:w="441" w:type="dxa"/>
            <w:vAlign w:val="center"/>
          </w:tcPr>
          <w:p w14:paraId="0F6E1CDF" w14:textId="34E70B42" w:rsidR="00BB2966" w:rsidRPr="008A7823" w:rsidRDefault="00FC2553"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c>
          <w:tcPr>
            <w:tcW w:w="495" w:type="dxa"/>
            <w:vAlign w:val="center"/>
          </w:tcPr>
          <w:p w14:paraId="0E566038" w14:textId="1003F48D" w:rsidR="00BB2966" w:rsidRPr="008A7823" w:rsidRDefault="00FC2553"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8A7823">
              <w:rPr>
                <w:rFonts w:eastAsia="Calibri" w:cstheme="minorHAnsi"/>
              </w:rPr>
              <w:t>X</w:t>
            </w:r>
          </w:p>
        </w:tc>
      </w:tr>
    </w:tbl>
    <w:p w14:paraId="02C10085" w14:textId="77777777" w:rsidR="00C91105" w:rsidRPr="00C91105" w:rsidRDefault="00C91105" w:rsidP="00C91105">
      <w:pPr>
        <w:rPr>
          <w:b/>
          <w:bCs/>
          <w:sz w:val="24"/>
          <w:szCs w:val="24"/>
        </w:rPr>
      </w:pPr>
      <w:r w:rsidRPr="00C91105">
        <w:rPr>
          <w:b/>
          <w:bCs/>
          <w:sz w:val="24"/>
          <w:szCs w:val="24"/>
        </w:rPr>
        <w:br w:type="page"/>
      </w:r>
    </w:p>
    <w:p w14:paraId="413DB2BA" w14:textId="77777777" w:rsidR="00C91105" w:rsidRPr="00C91105" w:rsidRDefault="00C91105" w:rsidP="00C91105">
      <w:pPr>
        <w:rPr>
          <w:b/>
          <w:bCs/>
          <w:sz w:val="24"/>
          <w:szCs w:val="24"/>
        </w:rPr>
        <w:sectPr w:rsidR="00C91105" w:rsidRPr="00C91105" w:rsidSect="00F5435A">
          <w:pgSz w:w="15840" w:h="12240" w:orient="landscape"/>
          <w:pgMar w:top="1440" w:right="1440" w:bottom="1440" w:left="1440" w:header="720" w:footer="288" w:gutter="0"/>
          <w:cols w:space="720"/>
          <w:docGrid w:linePitch="360"/>
        </w:sectPr>
      </w:pPr>
    </w:p>
    <w:p w14:paraId="76FE5D31" w14:textId="1F518918" w:rsidR="00C91105" w:rsidRPr="002649CB" w:rsidRDefault="00C91105" w:rsidP="00732572">
      <w:pPr>
        <w:pStyle w:val="Heading3"/>
      </w:pPr>
      <w:bookmarkStart w:id="51" w:name="_Toc136871751"/>
      <w:bookmarkStart w:id="52" w:name="_Toc171237793"/>
      <w:r w:rsidRPr="002649CB">
        <w:lastRenderedPageBreak/>
        <w:t>Ecosystem Restoration IP</w:t>
      </w:r>
      <w:bookmarkEnd w:id="51"/>
      <w:r w:rsidR="00193E82">
        <w:t xml:space="preserve"> </w:t>
      </w:r>
      <w:r w:rsidR="00193E82" w:rsidRPr="00193E82">
        <w:t>(Participating countries: Angola, Brazil, Cambodia, Chad, Congo DR, Cote d'Ivoire, Haiti, Madagascar, Mali, Mauritania, Mexico, Mozambique, Nepal, Peru, Rwanda, Sao Tome and Principe, Sierra Leone, South Africa, Uzbekistan, and Viet Nam)</w:t>
      </w:r>
      <w:bookmarkEnd w:id="52"/>
    </w:p>
    <w:p w14:paraId="174A068E" w14:textId="62841ABC" w:rsidR="00C91105" w:rsidRPr="002649CB" w:rsidRDefault="00C91105" w:rsidP="003E237B">
      <w:pPr>
        <w:pStyle w:val="ListParagraph"/>
      </w:pPr>
      <w:r w:rsidRPr="002649CB">
        <w:t>The objective of the Ecosystem Restoration IP is to generate multiple durable global environmental and socioeconomic benefits by applying integrated and innovative approaches to restore degraded ecosystems. The IP aims to achieve the following outcomes which contribute to the KMGBF:</w:t>
      </w:r>
    </w:p>
    <w:p w14:paraId="0DEA42D7" w14:textId="77777777" w:rsidR="00C91105" w:rsidRPr="002649CB" w:rsidRDefault="00C91105" w:rsidP="00AC28A4">
      <w:pPr>
        <w:numPr>
          <w:ilvl w:val="0"/>
          <w:numId w:val="8"/>
        </w:numPr>
        <w:spacing w:before="120" w:after="120"/>
        <w:ind w:left="1260" w:hanging="540"/>
        <w:rPr>
          <w:rFonts w:cstheme="minorHAnsi"/>
          <w:sz w:val="24"/>
          <w:szCs w:val="24"/>
        </w:rPr>
      </w:pPr>
      <w:bookmarkStart w:id="53" w:name="_Hlk135296892"/>
      <w:r w:rsidRPr="002649CB">
        <w:rPr>
          <w:rFonts w:cstheme="minorHAnsi"/>
          <w:sz w:val="24"/>
          <w:szCs w:val="24"/>
        </w:rPr>
        <w:t>2,228,334 ha. of land and ecosystems under restoration: Target 2</w:t>
      </w:r>
    </w:p>
    <w:p w14:paraId="6F12EFFE" w14:textId="77777777" w:rsidR="00C91105" w:rsidRPr="002649CB" w:rsidRDefault="00C91105" w:rsidP="00AC28A4">
      <w:pPr>
        <w:numPr>
          <w:ilvl w:val="0"/>
          <w:numId w:val="8"/>
        </w:numPr>
        <w:spacing w:before="120" w:after="120"/>
        <w:ind w:left="1260" w:hanging="540"/>
        <w:rPr>
          <w:rFonts w:cstheme="minorHAnsi"/>
          <w:sz w:val="24"/>
          <w:szCs w:val="24"/>
        </w:rPr>
      </w:pPr>
      <w:r w:rsidRPr="002649CB">
        <w:rPr>
          <w:rFonts w:cstheme="minorHAnsi"/>
          <w:sz w:val="24"/>
          <w:szCs w:val="24"/>
        </w:rPr>
        <w:t>7,698,005 ha. of landscapes under improved practices to benefit biodiversity: Target 10</w:t>
      </w:r>
    </w:p>
    <w:p w14:paraId="448DE4D3" w14:textId="77777777" w:rsidR="00C91105" w:rsidRPr="002649CB" w:rsidRDefault="00C91105" w:rsidP="00AC28A4">
      <w:pPr>
        <w:numPr>
          <w:ilvl w:val="0"/>
          <w:numId w:val="8"/>
        </w:numPr>
        <w:spacing w:before="120" w:after="120"/>
        <w:ind w:left="1260" w:hanging="540"/>
        <w:rPr>
          <w:rFonts w:cstheme="minorHAnsi"/>
          <w:sz w:val="24"/>
          <w:szCs w:val="24"/>
        </w:rPr>
      </w:pPr>
      <w:r w:rsidRPr="002649CB">
        <w:rPr>
          <w:rFonts w:cstheme="minorHAnsi"/>
          <w:sz w:val="24"/>
          <w:szCs w:val="24"/>
        </w:rPr>
        <w:t>132,083,839 metric tons (direct) and 924,631 metric tons (indirect) of GHG emissions mitigated (mtCO</w:t>
      </w:r>
      <w:r w:rsidRPr="00AC28A4">
        <w:rPr>
          <w:rFonts w:cstheme="minorHAnsi"/>
          <w:sz w:val="24"/>
          <w:szCs w:val="24"/>
          <w:vertAlign w:val="subscript"/>
        </w:rPr>
        <w:t xml:space="preserve">2 </w:t>
      </w:r>
      <w:r w:rsidRPr="002649CB">
        <w:rPr>
          <w:rFonts w:cstheme="minorHAnsi"/>
          <w:sz w:val="24"/>
          <w:szCs w:val="24"/>
        </w:rPr>
        <w:t xml:space="preserve">e): Target 8 and </w:t>
      </w:r>
      <w:bookmarkStart w:id="54" w:name="_Hlk135324832"/>
      <w:r w:rsidRPr="002649CB">
        <w:rPr>
          <w:rFonts w:cstheme="minorHAnsi"/>
          <w:sz w:val="24"/>
          <w:szCs w:val="24"/>
        </w:rPr>
        <w:t>Target</w:t>
      </w:r>
      <w:bookmarkEnd w:id="54"/>
      <w:r w:rsidRPr="002649CB">
        <w:rPr>
          <w:rFonts w:cstheme="minorHAnsi"/>
          <w:sz w:val="24"/>
          <w:szCs w:val="24"/>
        </w:rPr>
        <w:t xml:space="preserve"> 11</w:t>
      </w:r>
    </w:p>
    <w:p w14:paraId="12904EBE" w14:textId="5AEBC768" w:rsidR="00C91105" w:rsidRPr="002649CB" w:rsidRDefault="00C91105" w:rsidP="00AC28A4">
      <w:pPr>
        <w:numPr>
          <w:ilvl w:val="0"/>
          <w:numId w:val="8"/>
        </w:numPr>
        <w:spacing w:before="120" w:after="120"/>
        <w:ind w:left="1260" w:hanging="540"/>
        <w:rPr>
          <w:rFonts w:cstheme="minorHAnsi"/>
          <w:sz w:val="24"/>
          <w:szCs w:val="24"/>
        </w:rPr>
      </w:pPr>
      <w:r w:rsidRPr="002649CB">
        <w:rPr>
          <w:rFonts w:cstheme="minorHAnsi"/>
          <w:sz w:val="24"/>
          <w:szCs w:val="24"/>
        </w:rPr>
        <w:t xml:space="preserve">One shared water freshwater </w:t>
      </w:r>
      <w:r w:rsidR="00B36505" w:rsidRPr="002649CB">
        <w:rPr>
          <w:rFonts w:cstheme="minorHAnsi"/>
          <w:sz w:val="24"/>
          <w:szCs w:val="24"/>
        </w:rPr>
        <w:t>ecosystem</w:t>
      </w:r>
      <w:r w:rsidRPr="002649CB">
        <w:rPr>
          <w:rFonts w:cstheme="minorHAnsi"/>
          <w:sz w:val="24"/>
          <w:szCs w:val="24"/>
        </w:rPr>
        <w:t xml:space="preserve"> under improved management: Target 1 and Target 10</w:t>
      </w:r>
    </w:p>
    <w:p w14:paraId="45298B91" w14:textId="77777777" w:rsidR="00C91105" w:rsidRPr="002649CB" w:rsidRDefault="00C91105" w:rsidP="00AC28A4">
      <w:pPr>
        <w:numPr>
          <w:ilvl w:val="0"/>
          <w:numId w:val="8"/>
        </w:numPr>
        <w:spacing w:before="120" w:after="120"/>
        <w:ind w:left="1260" w:hanging="540"/>
        <w:rPr>
          <w:rFonts w:cstheme="minorHAnsi"/>
          <w:sz w:val="24"/>
          <w:szCs w:val="24"/>
        </w:rPr>
      </w:pPr>
      <w:r w:rsidRPr="002649CB">
        <w:rPr>
          <w:rFonts w:cstheme="minorHAnsi"/>
          <w:sz w:val="24"/>
          <w:szCs w:val="24"/>
        </w:rPr>
        <w:t>1,824,397.00 people benefitting from GEF finance investments benefitted (896,788 women and 927,609 men): Target 22 and Target 23.</w:t>
      </w:r>
    </w:p>
    <w:bookmarkEnd w:id="53"/>
    <w:p w14:paraId="66A127DC" w14:textId="318E022C" w:rsidR="00085827" w:rsidRPr="002649CB" w:rsidRDefault="00C91105" w:rsidP="003E237B">
      <w:pPr>
        <w:pStyle w:val="ListParagraph"/>
      </w:pPr>
      <w:r w:rsidRPr="002649CB">
        <w:t>In addition, the IP will make contributions to advance policy coherence with regards to ecosystem restoration at the national level through policy changes to overcome restoration barriers and/or disincentives to enable more private sector participation (Targets 14 and 15).  The IP will also support integrated, spatially </w:t>
      </w:r>
      <w:proofErr w:type="spellStart"/>
      <w:r w:rsidRPr="002649CB">
        <w:t>analyzed</w:t>
      </w:r>
      <w:proofErr w:type="spellEnd"/>
      <w:r w:rsidRPr="002649CB">
        <w:t> plans supporting the restoration of targeted ecosystems (Target 1)</w:t>
      </w:r>
      <w:r w:rsidR="00085827" w:rsidRPr="002649CB">
        <w:t>.</w:t>
      </w:r>
      <w:bookmarkStart w:id="55" w:name="_Toc136871752"/>
    </w:p>
    <w:p w14:paraId="413243B5" w14:textId="16176EF3" w:rsidR="00085827" w:rsidRPr="002649CB" w:rsidRDefault="00C91105" w:rsidP="00732572">
      <w:pPr>
        <w:pStyle w:val="Heading3"/>
      </w:pPr>
      <w:bookmarkStart w:id="56" w:name="_Toc171237794"/>
      <w:r w:rsidRPr="002649CB">
        <w:t>Blue and Green Islands IP</w:t>
      </w:r>
      <w:bookmarkEnd w:id="55"/>
      <w:r w:rsidR="009642CE">
        <w:t xml:space="preserve"> (Participating countries: Belize, Cabo Verde, Comoros, Cuba, Maldives, Mauritius, Micronesia, Palau, Papua New Guinea, Samoa, Seychelles, St. Lucia, Timor </w:t>
      </w:r>
      <w:proofErr w:type="spellStart"/>
      <w:r w:rsidR="009642CE">
        <w:t>Leste</w:t>
      </w:r>
      <w:proofErr w:type="spellEnd"/>
      <w:r w:rsidR="009642CE">
        <w:t>, Trinidad and Tobago, and Vanuatu)</w:t>
      </w:r>
      <w:bookmarkEnd w:id="56"/>
    </w:p>
    <w:p w14:paraId="3C82B0A3" w14:textId="56298B37" w:rsidR="00C91105" w:rsidRPr="002649CB" w:rsidRDefault="00C91105" w:rsidP="003E237B">
      <w:pPr>
        <w:pStyle w:val="ListParagraph"/>
      </w:pPr>
      <w:r w:rsidRPr="002649CB">
        <w:t xml:space="preserve">The objective of the Blue and Green Islands IP is to facilitate nature-positive development and reduce ecosystem degradation in SIDS by valuing nature and applying </w:t>
      </w:r>
      <w:r w:rsidR="00E36423">
        <w:t>nature-based solutions</w:t>
      </w:r>
      <w:r w:rsidRPr="002649CB">
        <w:t xml:space="preserve"> with specific application to the food, tourism, and urban sectors.</w:t>
      </w:r>
      <w:r w:rsidRPr="002649CB">
        <w:rPr>
          <w:i/>
          <w:iCs/>
        </w:rPr>
        <w:t> </w:t>
      </w:r>
      <w:r w:rsidRPr="002649CB">
        <w:t>The IP aims to achieve the following outcomes which contribute to the KMGBF:</w:t>
      </w:r>
    </w:p>
    <w:p w14:paraId="7CBF24D8" w14:textId="77777777" w:rsidR="00C91105" w:rsidRPr="002649CB" w:rsidRDefault="00C91105" w:rsidP="002649CB">
      <w:pPr>
        <w:numPr>
          <w:ilvl w:val="0"/>
          <w:numId w:val="7"/>
        </w:numPr>
        <w:tabs>
          <w:tab w:val="left" w:pos="1260"/>
        </w:tabs>
        <w:spacing w:before="120" w:after="120"/>
        <w:ind w:left="1260" w:hanging="540"/>
        <w:rPr>
          <w:rFonts w:cstheme="minorHAnsi"/>
          <w:sz w:val="24"/>
          <w:szCs w:val="24"/>
        </w:rPr>
      </w:pPr>
      <w:r w:rsidRPr="002649CB">
        <w:rPr>
          <w:rFonts w:cstheme="minorHAnsi"/>
          <w:sz w:val="24"/>
          <w:szCs w:val="24"/>
        </w:rPr>
        <w:t>20,057 ha. of new terrestrial protected areas created: Target 3</w:t>
      </w:r>
    </w:p>
    <w:p w14:paraId="4BF5652F" w14:textId="77777777" w:rsidR="00C91105" w:rsidRPr="002649CB" w:rsidRDefault="00C91105" w:rsidP="002649CB">
      <w:pPr>
        <w:numPr>
          <w:ilvl w:val="0"/>
          <w:numId w:val="7"/>
        </w:numPr>
        <w:tabs>
          <w:tab w:val="left" w:pos="1260"/>
        </w:tabs>
        <w:spacing w:before="120" w:after="120"/>
        <w:ind w:left="1260" w:hanging="540"/>
        <w:rPr>
          <w:rFonts w:cstheme="minorHAnsi"/>
          <w:sz w:val="24"/>
          <w:szCs w:val="24"/>
        </w:rPr>
      </w:pPr>
      <w:r w:rsidRPr="002649CB">
        <w:rPr>
          <w:rFonts w:cstheme="minorHAnsi"/>
          <w:sz w:val="24"/>
          <w:szCs w:val="24"/>
        </w:rPr>
        <w:t>1,453,483 ha. of new marine protected areas created: Target 3</w:t>
      </w:r>
    </w:p>
    <w:p w14:paraId="20379983" w14:textId="77777777" w:rsidR="00C91105" w:rsidRPr="002649CB" w:rsidRDefault="00C91105" w:rsidP="002649CB">
      <w:pPr>
        <w:numPr>
          <w:ilvl w:val="0"/>
          <w:numId w:val="7"/>
        </w:numPr>
        <w:tabs>
          <w:tab w:val="left" w:pos="1260"/>
        </w:tabs>
        <w:spacing w:before="120" w:after="120"/>
        <w:ind w:left="1260" w:hanging="540"/>
        <w:rPr>
          <w:rFonts w:cstheme="minorHAnsi"/>
          <w:sz w:val="24"/>
          <w:szCs w:val="24"/>
        </w:rPr>
      </w:pPr>
      <w:r w:rsidRPr="002649CB">
        <w:rPr>
          <w:rFonts w:cstheme="minorHAnsi"/>
          <w:sz w:val="24"/>
          <w:szCs w:val="24"/>
        </w:rPr>
        <w:t>243,712 ha. of terrestrial protected areas under improved management: Target 3</w:t>
      </w:r>
    </w:p>
    <w:p w14:paraId="1008FD7A" w14:textId="77777777" w:rsidR="00C91105" w:rsidRPr="002649CB" w:rsidRDefault="00C91105" w:rsidP="002649CB">
      <w:pPr>
        <w:numPr>
          <w:ilvl w:val="0"/>
          <w:numId w:val="7"/>
        </w:numPr>
        <w:tabs>
          <w:tab w:val="left" w:pos="1260"/>
        </w:tabs>
        <w:spacing w:before="120" w:after="120"/>
        <w:ind w:left="1260" w:hanging="540"/>
        <w:rPr>
          <w:rFonts w:cstheme="minorHAnsi"/>
          <w:sz w:val="24"/>
          <w:szCs w:val="24"/>
        </w:rPr>
      </w:pPr>
      <w:r w:rsidRPr="002649CB">
        <w:rPr>
          <w:rFonts w:cstheme="minorHAnsi"/>
          <w:sz w:val="24"/>
          <w:szCs w:val="24"/>
        </w:rPr>
        <w:t>2,284,348 ha. of marine protected areas under improved management: Target 3</w:t>
      </w:r>
    </w:p>
    <w:p w14:paraId="43F0DE5A" w14:textId="77777777" w:rsidR="00C91105" w:rsidRPr="002649CB" w:rsidRDefault="00C91105" w:rsidP="002649CB">
      <w:pPr>
        <w:numPr>
          <w:ilvl w:val="0"/>
          <w:numId w:val="7"/>
        </w:numPr>
        <w:tabs>
          <w:tab w:val="left" w:pos="1260"/>
        </w:tabs>
        <w:spacing w:before="120" w:after="120"/>
        <w:ind w:left="1260" w:hanging="540"/>
        <w:rPr>
          <w:rFonts w:cstheme="minorHAnsi"/>
          <w:sz w:val="24"/>
          <w:szCs w:val="24"/>
        </w:rPr>
      </w:pPr>
      <w:r w:rsidRPr="002649CB">
        <w:rPr>
          <w:rFonts w:cstheme="minorHAnsi"/>
          <w:sz w:val="24"/>
          <w:szCs w:val="24"/>
        </w:rPr>
        <w:t xml:space="preserve">77,356 ha. of land and ecosystems under restoration: Target 2 </w:t>
      </w:r>
    </w:p>
    <w:p w14:paraId="0A8F02E8" w14:textId="77777777" w:rsidR="00C91105" w:rsidRPr="002649CB" w:rsidRDefault="00C91105" w:rsidP="00AC28A4">
      <w:pPr>
        <w:numPr>
          <w:ilvl w:val="0"/>
          <w:numId w:val="7"/>
        </w:numPr>
        <w:tabs>
          <w:tab w:val="left" w:pos="1260"/>
        </w:tabs>
        <w:spacing w:before="120" w:after="120"/>
        <w:ind w:left="1260" w:hanging="540"/>
        <w:rPr>
          <w:rFonts w:cstheme="minorHAnsi"/>
          <w:sz w:val="24"/>
          <w:szCs w:val="24"/>
        </w:rPr>
      </w:pPr>
      <w:r w:rsidRPr="002649CB">
        <w:rPr>
          <w:rFonts w:cstheme="minorHAnsi"/>
          <w:sz w:val="24"/>
          <w:szCs w:val="24"/>
        </w:rPr>
        <w:t>178,540 ha of landscapes under improved practices to benefit biodiversity: Target 10</w:t>
      </w:r>
    </w:p>
    <w:p w14:paraId="2B6F3A73" w14:textId="77777777" w:rsidR="00C91105" w:rsidRPr="002649CB" w:rsidRDefault="00C91105" w:rsidP="00AC28A4">
      <w:pPr>
        <w:numPr>
          <w:ilvl w:val="0"/>
          <w:numId w:val="7"/>
        </w:numPr>
        <w:tabs>
          <w:tab w:val="left" w:pos="1260"/>
        </w:tabs>
        <w:spacing w:before="120" w:after="120"/>
        <w:ind w:left="1260" w:hanging="540"/>
        <w:rPr>
          <w:rFonts w:cstheme="minorHAnsi"/>
          <w:sz w:val="24"/>
          <w:szCs w:val="24"/>
        </w:rPr>
      </w:pPr>
      <w:r w:rsidRPr="002649CB">
        <w:rPr>
          <w:rFonts w:cstheme="minorHAnsi"/>
          <w:sz w:val="24"/>
          <w:szCs w:val="24"/>
        </w:rPr>
        <w:lastRenderedPageBreak/>
        <w:t xml:space="preserve">398,005 ha. of </w:t>
      </w:r>
      <w:r w:rsidRPr="002649CB">
        <w:rPr>
          <w:rFonts w:cstheme="minorHAnsi"/>
          <w:bCs/>
          <w:sz w:val="24"/>
          <w:szCs w:val="24"/>
        </w:rPr>
        <w:t>marine habitat under improved practices: Target 10</w:t>
      </w:r>
      <w:r w:rsidRPr="002649CB">
        <w:rPr>
          <w:rFonts w:cstheme="minorHAnsi"/>
          <w:b/>
          <w:sz w:val="24"/>
          <w:szCs w:val="24"/>
        </w:rPr>
        <w:t xml:space="preserve"> </w:t>
      </w:r>
    </w:p>
    <w:p w14:paraId="65222225" w14:textId="77777777" w:rsidR="00C91105" w:rsidRPr="002649CB" w:rsidRDefault="00C91105" w:rsidP="00AC28A4">
      <w:pPr>
        <w:numPr>
          <w:ilvl w:val="0"/>
          <w:numId w:val="7"/>
        </w:numPr>
        <w:tabs>
          <w:tab w:val="left" w:pos="1260"/>
        </w:tabs>
        <w:spacing w:before="120" w:after="120"/>
        <w:ind w:left="1260" w:hanging="540"/>
        <w:rPr>
          <w:rFonts w:cstheme="minorHAnsi"/>
          <w:bCs/>
          <w:sz w:val="24"/>
          <w:szCs w:val="24"/>
        </w:rPr>
      </w:pPr>
      <w:r w:rsidRPr="002649CB">
        <w:rPr>
          <w:rFonts w:cstheme="minorHAnsi"/>
          <w:bCs/>
          <w:sz w:val="24"/>
          <w:szCs w:val="24"/>
        </w:rPr>
        <w:t>2 fisheries under third-party certification incorporating biodiversity considerations: Target 10</w:t>
      </w:r>
    </w:p>
    <w:p w14:paraId="6984D382" w14:textId="77777777" w:rsidR="00C91105" w:rsidRPr="002649CB" w:rsidRDefault="00C91105" w:rsidP="00AC28A4">
      <w:pPr>
        <w:numPr>
          <w:ilvl w:val="0"/>
          <w:numId w:val="7"/>
        </w:numPr>
        <w:tabs>
          <w:tab w:val="left" w:pos="1260"/>
        </w:tabs>
        <w:spacing w:before="120" w:after="120"/>
        <w:ind w:left="1260" w:hanging="540"/>
        <w:rPr>
          <w:rFonts w:cstheme="minorHAnsi"/>
          <w:sz w:val="24"/>
          <w:szCs w:val="24"/>
        </w:rPr>
      </w:pPr>
      <w:r w:rsidRPr="002649CB">
        <w:rPr>
          <w:rFonts w:cstheme="minorHAnsi"/>
          <w:sz w:val="24"/>
          <w:szCs w:val="24"/>
        </w:rPr>
        <w:t>51,324,458 metric tons (direct) and 892,793 metric tons (indirect) of GHG emissions mitigated (mtCO2 e): Target 8 and Target 11</w:t>
      </w:r>
    </w:p>
    <w:p w14:paraId="27B31BE9" w14:textId="33F4F5EE" w:rsidR="00C91105" w:rsidRPr="002649CB" w:rsidRDefault="00C91105" w:rsidP="00AC28A4">
      <w:pPr>
        <w:numPr>
          <w:ilvl w:val="0"/>
          <w:numId w:val="7"/>
        </w:numPr>
        <w:tabs>
          <w:tab w:val="left" w:pos="1260"/>
        </w:tabs>
        <w:spacing w:before="120" w:after="120"/>
        <w:ind w:left="1260" w:hanging="540"/>
        <w:rPr>
          <w:rFonts w:cstheme="minorHAnsi"/>
          <w:sz w:val="24"/>
          <w:szCs w:val="24"/>
        </w:rPr>
      </w:pPr>
      <w:r w:rsidRPr="002649CB">
        <w:rPr>
          <w:rFonts w:cstheme="minorHAnsi"/>
          <w:sz w:val="24"/>
          <w:szCs w:val="24"/>
        </w:rPr>
        <w:t>2 shared water systems under improved management: Target 10</w:t>
      </w:r>
    </w:p>
    <w:p w14:paraId="1D4292E3" w14:textId="77777777" w:rsidR="00C91105" w:rsidRPr="002649CB" w:rsidRDefault="00C91105" w:rsidP="00AC28A4">
      <w:pPr>
        <w:numPr>
          <w:ilvl w:val="0"/>
          <w:numId w:val="7"/>
        </w:numPr>
        <w:tabs>
          <w:tab w:val="left" w:pos="1260"/>
        </w:tabs>
        <w:spacing w:before="120" w:after="120"/>
        <w:ind w:left="1260" w:hanging="540"/>
        <w:rPr>
          <w:rFonts w:cstheme="minorHAnsi"/>
          <w:sz w:val="24"/>
          <w:szCs w:val="24"/>
        </w:rPr>
      </w:pPr>
      <w:r w:rsidRPr="002649CB">
        <w:rPr>
          <w:rFonts w:cstheme="minorHAnsi"/>
          <w:sz w:val="24"/>
          <w:szCs w:val="24"/>
        </w:rPr>
        <w:t>237,019 metric tons of globally over-exploited marine fisheries moved to more sustainable levels: Target 10</w:t>
      </w:r>
    </w:p>
    <w:p w14:paraId="1E09CEC1" w14:textId="77777777" w:rsidR="00C91105" w:rsidRPr="002649CB" w:rsidRDefault="00C91105" w:rsidP="00AC28A4">
      <w:pPr>
        <w:numPr>
          <w:ilvl w:val="0"/>
          <w:numId w:val="7"/>
        </w:numPr>
        <w:tabs>
          <w:tab w:val="left" w:pos="1260"/>
        </w:tabs>
        <w:spacing w:before="120" w:after="120"/>
        <w:ind w:left="1260" w:hanging="540"/>
        <w:rPr>
          <w:rFonts w:cstheme="minorHAnsi"/>
          <w:sz w:val="24"/>
          <w:szCs w:val="24"/>
        </w:rPr>
      </w:pPr>
      <w:r w:rsidRPr="002649CB">
        <w:rPr>
          <w:rFonts w:cstheme="minorHAnsi"/>
          <w:sz w:val="24"/>
          <w:szCs w:val="24"/>
        </w:rPr>
        <w:t>2,701 metric tons of chemicals of global concern and their waste reduced: Target 7</w:t>
      </w:r>
    </w:p>
    <w:p w14:paraId="794D961B" w14:textId="77777777" w:rsidR="00C91105" w:rsidRPr="002649CB" w:rsidRDefault="00C91105" w:rsidP="00AC28A4">
      <w:pPr>
        <w:numPr>
          <w:ilvl w:val="0"/>
          <w:numId w:val="7"/>
        </w:numPr>
        <w:tabs>
          <w:tab w:val="left" w:pos="1260"/>
        </w:tabs>
        <w:spacing w:before="120" w:after="120"/>
        <w:ind w:left="1260" w:hanging="540"/>
        <w:rPr>
          <w:rFonts w:cstheme="minorHAnsi"/>
          <w:sz w:val="24"/>
          <w:szCs w:val="24"/>
        </w:rPr>
      </w:pPr>
      <w:r w:rsidRPr="002649CB">
        <w:rPr>
          <w:rFonts w:cstheme="minorHAnsi"/>
          <w:sz w:val="24"/>
          <w:szCs w:val="24"/>
        </w:rPr>
        <w:t>734,422 people benefitting from GEF finance investments benefitted (351,024 women and 383,398): Target 22 and Target 23.</w:t>
      </w:r>
    </w:p>
    <w:p w14:paraId="30847B67" w14:textId="35322BF2" w:rsidR="00C91105" w:rsidRPr="002649CB" w:rsidRDefault="00C91105" w:rsidP="003E237B">
      <w:pPr>
        <w:pStyle w:val="ListParagraph"/>
      </w:pPr>
      <w:r w:rsidRPr="002649CB">
        <w:t>In addition, the IP aims to advance policy coherence through strengthening capacity to incorporate the value of nature into key economic sectors at the national level including in sectoral planning (Target 14); as well as national finance planning and domestic resource mobilization (Target 19).</w:t>
      </w:r>
    </w:p>
    <w:p w14:paraId="657EDFFA" w14:textId="6C375342" w:rsidR="00C91105" w:rsidRPr="002649CB" w:rsidRDefault="00C91105" w:rsidP="00732572">
      <w:pPr>
        <w:pStyle w:val="Heading3"/>
      </w:pPr>
      <w:bookmarkStart w:id="57" w:name="_Toc136871753"/>
      <w:bookmarkStart w:id="58" w:name="_Toc171237795"/>
      <w:r w:rsidRPr="002649CB">
        <w:t>Net-Zero Nature-Positive Accelerator IP</w:t>
      </w:r>
      <w:bookmarkEnd w:id="57"/>
      <w:r w:rsidR="00084506">
        <w:t xml:space="preserve"> </w:t>
      </w:r>
      <w:r w:rsidR="00084506" w:rsidRPr="00084506">
        <w:t>(Participating Countries: Chile, Costa Rica, Cote d'Ivoire, Indonesia, Mauritius, Mexico, Morocco, Nigeria, Tanzania, Thailand, Trinidad and Tobago, Viet Nam)</w:t>
      </w:r>
      <w:bookmarkEnd w:id="58"/>
    </w:p>
    <w:p w14:paraId="4F63778D" w14:textId="0F52AD28" w:rsidR="00C91105" w:rsidRPr="002649CB" w:rsidRDefault="00C91105" w:rsidP="003E237B">
      <w:pPr>
        <w:pStyle w:val="ListParagraph"/>
      </w:pPr>
      <w:r w:rsidRPr="002649CB">
        <w:t xml:space="preserve">The objective of the Net-Zero Nature-Positive Accelerator IP is to strengthen institutions and </w:t>
      </w:r>
      <w:proofErr w:type="spellStart"/>
      <w:r w:rsidRPr="002649CB">
        <w:t>catalyze</w:t>
      </w:r>
      <w:proofErr w:type="spellEnd"/>
      <w:r w:rsidRPr="002649CB">
        <w:t xml:space="preserve"> investments for accelerated nature-positive, net-zero pathways. The IP aims to achieve the following outcomes which contribute to the KMGBF:</w:t>
      </w:r>
    </w:p>
    <w:p w14:paraId="35EE2E1F" w14:textId="77777777" w:rsidR="00C91105" w:rsidRPr="002649CB" w:rsidRDefault="00C91105" w:rsidP="002649CB">
      <w:pPr>
        <w:numPr>
          <w:ilvl w:val="0"/>
          <w:numId w:val="8"/>
        </w:numPr>
        <w:tabs>
          <w:tab w:val="left" w:pos="1260"/>
        </w:tabs>
        <w:spacing w:before="120" w:after="120"/>
        <w:ind w:left="1260" w:hanging="540"/>
        <w:rPr>
          <w:rFonts w:cstheme="minorHAnsi"/>
          <w:sz w:val="24"/>
          <w:szCs w:val="24"/>
        </w:rPr>
      </w:pPr>
      <w:r w:rsidRPr="002649CB">
        <w:rPr>
          <w:rFonts w:cstheme="minorHAnsi"/>
          <w:sz w:val="24"/>
          <w:szCs w:val="24"/>
        </w:rPr>
        <w:t>346,956 ha. of land and ecosystems under restoration: Target 2</w:t>
      </w:r>
    </w:p>
    <w:p w14:paraId="0D6C2332" w14:textId="77777777" w:rsidR="00C91105" w:rsidRPr="002649CB" w:rsidRDefault="00C91105" w:rsidP="002649CB">
      <w:pPr>
        <w:numPr>
          <w:ilvl w:val="0"/>
          <w:numId w:val="8"/>
        </w:numPr>
        <w:tabs>
          <w:tab w:val="left" w:pos="1260"/>
        </w:tabs>
        <w:spacing w:before="120" w:after="120"/>
        <w:ind w:left="1260" w:hanging="540"/>
        <w:rPr>
          <w:rFonts w:cstheme="minorHAnsi"/>
          <w:sz w:val="24"/>
          <w:szCs w:val="24"/>
        </w:rPr>
      </w:pPr>
      <w:r w:rsidRPr="002649CB">
        <w:rPr>
          <w:rFonts w:cstheme="minorHAnsi"/>
          <w:sz w:val="24"/>
          <w:szCs w:val="24"/>
        </w:rPr>
        <w:t>645,600 ha. of landscapes under improved practices to benefit biodiversity: Target 10</w:t>
      </w:r>
    </w:p>
    <w:p w14:paraId="088EF708" w14:textId="77777777" w:rsidR="00C91105" w:rsidRPr="002649CB" w:rsidRDefault="00C91105" w:rsidP="002649CB">
      <w:pPr>
        <w:numPr>
          <w:ilvl w:val="0"/>
          <w:numId w:val="8"/>
        </w:numPr>
        <w:tabs>
          <w:tab w:val="left" w:pos="1260"/>
        </w:tabs>
        <w:spacing w:before="120" w:after="120"/>
        <w:ind w:left="1260" w:hanging="540"/>
        <w:rPr>
          <w:rFonts w:cstheme="minorHAnsi"/>
          <w:sz w:val="24"/>
          <w:szCs w:val="24"/>
        </w:rPr>
      </w:pPr>
      <w:r w:rsidRPr="002649CB">
        <w:rPr>
          <w:rFonts w:cstheme="minorHAnsi"/>
          <w:sz w:val="24"/>
          <w:szCs w:val="24"/>
        </w:rPr>
        <w:t>29,029,617 (direct) and 45,704,117 (indirect) metric tons of GHG emissions mitigated (mtCO</w:t>
      </w:r>
      <w:r w:rsidRPr="00AC28A4">
        <w:rPr>
          <w:rFonts w:cstheme="minorHAnsi"/>
          <w:sz w:val="24"/>
          <w:szCs w:val="24"/>
          <w:vertAlign w:val="subscript"/>
        </w:rPr>
        <w:t>2</w:t>
      </w:r>
      <w:r w:rsidRPr="002649CB">
        <w:rPr>
          <w:rFonts w:cstheme="minorHAnsi"/>
          <w:sz w:val="24"/>
          <w:szCs w:val="24"/>
        </w:rPr>
        <w:t xml:space="preserve"> e): Target 8 and Target 11</w:t>
      </w:r>
    </w:p>
    <w:p w14:paraId="6FA7946B" w14:textId="77777777" w:rsidR="00C91105" w:rsidRPr="002649CB" w:rsidRDefault="00C91105" w:rsidP="002649CB">
      <w:pPr>
        <w:numPr>
          <w:ilvl w:val="0"/>
          <w:numId w:val="8"/>
        </w:numPr>
        <w:tabs>
          <w:tab w:val="left" w:pos="1260"/>
        </w:tabs>
        <w:spacing w:before="120" w:after="120"/>
        <w:ind w:left="1260" w:hanging="540"/>
        <w:rPr>
          <w:rFonts w:cstheme="minorHAnsi"/>
          <w:sz w:val="24"/>
          <w:szCs w:val="24"/>
        </w:rPr>
      </w:pPr>
      <w:r w:rsidRPr="002649CB">
        <w:rPr>
          <w:rFonts w:cstheme="minorHAnsi"/>
          <w:sz w:val="24"/>
          <w:szCs w:val="24"/>
        </w:rPr>
        <w:t>1,917,354 people benefitting from GEF finance investments benefitted (952,154 women and 965,200 men): Target 22 and Target 23.</w:t>
      </w:r>
    </w:p>
    <w:p w14:paraId="0AF5B4A6" w14:textId="71C9962B" w:rsidR="00C91105" w:rsidRPr="002649CB" w:rsidRDefault="00C91105" w:rsidP="003E237B">
      <w:pPr>
        <w:pStyle w:val="ListParagraph"/>
      </w:pPr>
      <w:r w:rsidRPr="002649CB">
        <w:t xml:space="preserve">While these numerical targets may appear modest, the IP has its greatest potential to contribute to the implementation of the KMGBF through its focus on strengthening the institutional, regulatory, fiscal, and financial environment to allow for implementation of NZNP strategies while aligning national budgets with national development and environmental sustainability objectives.  This could have significant knock-on effects towards more robust implementation of the Targets listed above and greater long-term contributions to their achievement as well as potential contributions to Targets 3, 8, 14, 18 and 19.  </w:t>
      </w:r>
    </w:p>
    <w:p w14:paraId="0F200DD0" w14:textId="3CD7E2E0" w:rsidR="00C91105" w:rsidRPr="002649CB" w:rsidRDefault="00C91105" w:rsidP="00732572">
      <w:pPr>
        <w:pStyle w:val="Heading3"/>
      </w:pPr>
      <w:bookmarkStart w:id="59" w:name="_Toc136871754"/>
      <w:bookmarkStart w:id="60" w:name="_Toc171237796"/>
      <w:bookmarkStart w:id="61" w:name="_Hlk135298165"/>
      <w:r w:rsidRPr="002649CB">
        <w:lastRenderedPageBreak/>
        <w:t>Circular Solutions to Plastic Pollution IP</w:t>
      </w:r>
      <w:bookmarkEnd w:id="59"/>
      <w:r w:rsidR="00C64837">
        <w:t xml:space="preserve"> </w:t>
      </w:r>
      <w:r w:rsidR="00C64837" w:rsidRPr="00C64837">
        <w:t>(Participating countries: Brazil, Burkina Faso, Cambodia, Cook Islands, Costa Rica, Dominican Republic, India, Jordan, Lao PDR, Morocco, Nigeria, Peru, Philippines, Senegal, and South Africa)</w:t>
      </w:r>
      <w:bookmarkEnd w:id="60"/>
    </w:p>
    <w:bookmarkEnd w:id="61"/>
    <w:p w14:paraId="5BBE9F4E" w14:textId="570EC14E" w:rsidR="00C91105" w:rsidRPr="002649CB" w:rsidRDefault="00C91105" w:rsidP="003E237B">
      <w:pPr>
        <w:pStyle w:val="ListParagraph"/>
      </w:pPr>
      <w:r w:rsidRPr="002649CB">
        <w:t>The objective of the Circular Solutions to Plastic Pollution IP is to transition towards a circular economy of plastics in the food and beverage sector to prevent plastic pollution. The IP aims to achieve the following outcomes which contribute to the KMGBF:</w:t>
      </w:r>
      <w:r w:rsidRPr="002649CB">
        <w:rPr>
          <w:vertAlign w:val="superscript"/>
        </w:rPr>
        <w:footnoteReference w:id="24"/>
      </w:r>
    </w:p>
    <w:p w14:paraId="3AF25CC3" w14:textId="77777777" w:rsidR="00C91105" w:rsidRPr="002649CB" w:rsidRDefault="00C91105" w:rsidP="002649CB">
      <w:pPr>
        <w:numPr>
          <w:ilvl w:val="0"/>
          <w:numId w:val="9"/>
        </w:numPr>
        <w:spacing w:before="120" w:after="120"/>
        <w:ind w:left="1080"/>
        <w:rPr>
          <w:rFonts w:cstheme="minorHAnsi"/>
          <w:sz w:val="24"/>
          <w:szCs w:val="24"/>
        </w:rPr>
      </w:pPr>
      <w:r w:rsidRPr="002649CB">
        <w:rPr>
          <w:rFonts w:cstheme="minorHAnsi"/>
          <w:sz w:val="24"/>
          <w:szCs w:val="24"/>
        </w:rPr>
        <w:t>6,033,020 (indirect) metric tons of GHG emissions mitigated (mtCO2 e): Target 8 and Target 11</w:t>
      </w:r>
    </w:p>
    <w:p w14:paraId="7EDD6E1E" w14:textId="77777777" w:rsidR="00C91105" w:rsidRPr="002649CB" w:rsidRDefault="00C91105" w:rsidP="002649CB">
      <w:pPr>
        <w:numPr>
          <w:ilvl w:val="0"/>
          <w:numId w:val="9"/>
        </w:numPr>
        <w:spacing w:before="120" w:after="120"/>
        <w:ind w:left="1080"/>
        <w:rPr>
          <w:rFonts w:cstheme="minorHAnsi"/>
          <w:sz w:val="24"/>
          <w:szCs w:val="24"/>
        </w:rPr>
      </w:pPr>
      <w:r w:rsidRPr="002649CB">
        <w:rPr>
          <w:rFonts w:cstheme="minorHAnsi"/>
          <w:sz w:val="24"/>
          <w:szCs w:val="24"/>
        </w:rPr>
        <w:t>One (1) shared water system under improved management: Target 10</w:t>
      </w:r>
    </w:p>
    <w:p w14:paraId="0FD66778" w14:textId="77777777" w:rsidR="00C91105" w:rsidRPr="002649CB" w:rsidRDefault="00C91105" w:rsidP="002649CB">
      <w:pPr>
        <w:numPr>
          <w:ilvl w:val="0"/>
          <w:numId w:val="9"/>
        </w:numPr>
        <w:spacing w:before="120" w:after="120"/>
        <w:ind w:left="1080"/>
        <w:rPr>
          <w:rFonts w:cstheme="minorHAnsi"/>
          <w:sz w:val="24"/>
          <w:szCs w:val="24"/>
        </w:rPr>
      </w:pPr>
      <w:r w:rsidRPr="002649CB">
        <w:rPr>
          <w:rFonts w:cstheme="minorHAnsi"/>
          <w:sz w:val="24"/>
          <w:szCs w:val="24"/>
        </w:rPr>
        <w:t>1,538,486 metric tons avoided residual plastic waste: Target 7 and Target 16</w:t>
      </w:r>
    </w:p>
    <w:p w14:paraId="2F4C0FBB" w14:textId="77777777" w:rsidR="00C91105" w:rsidRPr="002649CB" w:rsidRDefault="00C91105" w:rsidP="002649CB">
      <w:pPr>
        <w:numPr>
          <w:ilvl w:val="0"/>
          <w:numId w:val="9"/>
        </w:numPr>
        <w:spacing w:before="120" w:after="120"/>
        <w:ind w:left="1080"/>
        <w:rPr>
          <w:rFonts w:cstheme="minorHAnsi"/>
          <w:sz w:val="24"/>
          <w:szCs w:val="24"/>
        </w:rPr>
      </w:pPr>
      <w:bookmarkStart w:id="62" w:name="_Hlk135314632"/>
      <w:r w:rsidRPr="002649CB">
        <w:rPr>
          <w:rFonts w:cstheme="minorHAnsi"/>
          <w:sz w:val="24"/>
          <w:szCs w:val="24"/>
        </w:rPr>
        <w:t>41,960 people benefitting from GEF finance investments benefitted (21,400 women and 20,560 men): Target 22 and Target 23.</w:t>
      </w:r>
    </w:p>
    <w:bookmarkEnd w:id="62"/>
    <w:p w14:paraId="14044810" w14:textId="27C54C59" w:rsidR="00C91105" w:rsidRPr="002649CB" w:rsidRDefault="00C91105" w:rsidP="003E237B">
      <w:pPr>
        <w:pStyle w:val="ListParagraph"/>
      </w:pPr>
      <w:r w:rsidRPr="002649CB">
        <w:t>In addition, the IP aims to advance policy coherence through development of national regulatory and policy frameworks for circular economy of plastics (Target 14).  In addition, through engagement with the food and beverage sector, the IP aims to help businesses be more transparent on biodiversity impacts and promote sustainable consumption patterns (Target 15).  The IP places a strong emphasis on supporting upstream activities around consumption and waste reduction (Target 16). Finally, the IP will help create the enabling policy environment for circular solutions by establishing regulations and incentives that foster circular economy best practices for the plastic industry while strengthening coherence across government agencies to ensure plastic pollution reducing measures are not negated by contradictory policies (Target 18).</w:t>
      </w:r>
    </w:p>
    <w:p w14:paraId="034D3A19" w14:textId="7F4C35AE" w:rsidR="00C91105" w:rsidRPr="0008109C" w:rsidRDefault="00C91105" w:rsidP="00732572">
      <w:pPr>
        <w:pStyle w:val="Heading3"/>
      </w:pPr>
      <w:bookmarkStart w:id="63" w:name="_Toc136871755"/>
      <w:bookmarkStart w:id="64" w:name="_Toc171237797"/>
      <w:r w:rsidRPr="0008109C">
        <w:rPr>
          <w:rStyle w:val="Heading3Char"/>
          <w:b/>
          <w:bCs/>
          <w:i/>
          <w:iCs/>
        </w:rPr>
        <w:t>Eliminating Hazardous Chemicals from Supply Chains IP</w:t>
      </w:r>
      <w:bookmarkEnd w:id="63"/>
      <w:r w:rsidR="00B5773A" w:rsidRPr="0008109C">
        <w:rPr>
          <w:rStyle w:val="Heading3Char"/>
          <w:b/>
          <w:bCs/>
          <w:i/>
          <w:iCs/>
        </w:rPr>
        <w:t xml:space="preserve"> (Participating countries: Cambodia, Costa Rica, Ecuador, India, Mongolia, Pakistan, Peru, and Trinidad and Tobago</w:t>
      </w:r>
      <w:r w:rsidR="00B5773A" w:rsidRPr="0008109C">
        <w:t>)</w:t>
      </w:r>
      <w:bookmarkEnd w:id="64"/>
    </w:p>
    <w:p w14:paraId="44BA91F8" w14:textId="4E106C8A" w:rsidR="00C91105" w:rsidRPr="002649CB" w:rsidRDefault="00C91105" w:rsidP="003E237B">
      <w:pPr>
        <w:pStyle w:val="ListParagraph"/>
      </w:pPr>
      <w:r w:rsidRPr="002649CB">
        <w:t xml:space="preserve">The objective of the Eliminating Hazardous Chemicals from Supply Chains IP is to transition fashion and construction supply chains toward “green by design” approaches and strengthen the enabling environment necessary to support this transformation.  The IP aims to achieve the following outcomes which contribute to the KMGBF: </w:t>
      </w:r>
    </w:p>
    <w:p w14:paraId="447EBC79" w14:textId="77777777" w:rsidR="00C91105" w:rsidRPr="002649CB" w:rsidRDefault="00C91105" w:rsidP="00AC28A4">
      <w:pPr>
        <w:numPr>
          <w:ilvl w:val="0"/>
          <w:numId w:val="10"/>
        </w:numPr>
        <w:spacing w:before="120" w:after="120"/>
        <w:ind w:left="1080"/>
        <w:rPr>
          <w:rFonts w:cstheme="minorHAnsi"/>
          <w:sz w:val="24"/>
          <w:szCs w:val="24"/>
        </w:rPr>
      </w:pPr>
      <w:r w:rsidRPr="002649CB">
        <w:rPr>
          <w:rFonts w:cstheme="minorHAnsi"/>
          <w:sz w:val="24"/>
          <w:szCs w:val="24"/>
        </w:rPr>
        <w:t>62,520 ha. of landscapes under improved practices to benefit biodiversity: Target 10</w:t>
      </w:r>
    </w:p>
    <w:p w14:paraId="4D115595" w14:textId="77777777" w:rsidR="00C91105" w:rsidRPr="002649CB" w:rsidRDefault="00C91105" w:rsidP="00AC28A4">
      <w:pPr>
        <w:numPr>
          <w:ilvl w:val="0"/>
          <w:numId w:val="10"/>
        </w:numPr>
        <w:spacing w:before="120" w:after="120"/>
        <w:ind w:left="1080"/>
        <w:rPr>
          <w:rFonts w:cstheme="minorHAnsi"/>
          <w:sz w:val="24"/>
          <w:szCs w:val="24"/>
        </w:rPr>
      </w:pPr>
      <w:r w:rsidRPr="002649CB">
        <w:rPr>
          <w:rFonts w:cstheme="minorHAnsi"/>
          <w:sz w:val="24"/>
          <w:szCs w:val="24"/>
        </w:rPr>
        <w:t>2,620,627 (direct) and 5,291,189 (indirect) metric tons of GHG emissions mitigated (mtCO</w:t>
      </w:r>
      <w:r w:rsidRPr="00AC28A4">
        <w:rPr>
          <w:rFonts w:cstheme="minorHAnsi"/>
          <w:sz w:val="24"/>
          <w:szCs w:val="24"/>
          <w:vertAlign w:val="subscript"/>
        </w:rPr>
        <w:t xml:space="preserve">2 </w:t>
      </w:r>
      <w:r w:rsidRPr="002649CB">
        <w:rPr>
          <w:rFonts w:cstheme="minorHAnsi"/>
          <w:sz w:val="24"/>
          <w:szCs w:val="24"/>
        </w:rPr>
        <w:t>e): Target 8 and Target 11</w:t>
      </w:r>
    </w:p>
    <w:p w14:paraId="2D0D16FD" w14:textId="77777777" w:rsidR="00C91105" w:rsidRPr="002649CB" w:rsidRDefault="00C91105" w:rsidP="00AC28A4">
      <w:pPr>
        <w:numPr>
          <w:ilvl w:val="0"/>
          <w:numId w:val="10"/>
        </w:numPr>
        <w:spacing w:before="120" w:after="120"/>
        <w:ind w:left="1080"/>
        <w:rPr>
          <w:rFonts w:cstheme="minorHAnsi"/>
          <w:sz w:val="24"/>
          <w:szCs w:val="24"/>
        </w:rPr>
      </w:pPr>
      <w:r w:rsidRPr="002649CB">
        <w:rPr>
          <w:rFonts w:cstheme="minorHAnsi"/>
          <w:sz w:val="24"/>
          <w:szCs w:val="24"/>
        </w:rPr>
        <w:t>34,589 metric tons of chemicals of global concern and their waste reduced: Target 7</w:t>
      </w:r>
    </w:p>
    <w:p w14:paraId="6A37A3ED" w14:textId="77777777" w:rsidR="00C91105" w:rsidRPr="002649CB" w:rsidRDefault="00C91105" w:rsidP="00AC28A4">
      <w:pPr>
        <w:numPr>
          <w:ilvl w:val="0"/>
          <w:numId w:val="10"/>
        </w:numPr>
        <w:spacing w:before="120" w:after="120"/>
        <w:ind w:left="1080"/>
        <w:rPr>
          <w:rFonts w:cstheme="minorHAnsi"/>
          <w:sz w:val="24"/>
          <w:szCs w:val="24"/>
        </w:rPr>
      </w:pPr>
      <w:r w:rsidRPr="002649CB">
        <w:rPr>
          <w:rFonts w:cstheme="minorHAnsi"/>
          <w:sz w:val="24"/>
          <w:szCs w:val="24"/>
        </w:rPr>
        <w:lastRenderedPageBreak/>
        <w:t>107.16 grams of toxic equivalent of persistent organic pollutants to air reduced: Target 7</w:t>
      </w:r>
    </w:p>
    <w:p w14:paraId="7398A7E4" w14:textId="77777777" w:rsidR="00C91105" w:rsidRPr="002649CB" w:rsidRDefault="00C91105" w:rsidP="00AC28A4">
      <w:pPr>
        <w:numPr>
          <w:ilvl w:val="0"/>
          <w:numId w:val="10"/>
        </w:numPr>
        <w:spacing w:before="120" w:after="120"/>
        <w:ind w:left="1080"/>
        <w:rPr>
          <w:rFonts w:cstheme="minorHAnsi"/>
          <w:sz w:val="24"/>
          <w:szCs w:val="24"/>
        </w:rPr>
      </w:pPr>
      <w:r w:rsidRPr="002649CB">
        <w:rPr>
          <w:rFonts w:cstheme="minorHAnsi"/>
          <w:sz w:val="24"/>
          <w:szCs w:val="24"/>
        </w:rPr>
        <w:t>1,528,866 people benefitting from GEF finance investments benefitted (859,380 women and 699,486 men): Target 22 and Target 23.</w:t>
      </w:r>
    </w:p>
    <w:p w14:paraId="426DCC24" w14:textId="1409F4EE" w:rsidR="00C91105" w:rsidRPr="002649CB" w:rsidRDefault="00C91105" w:rsidP="003E237B">
      <w:pPr>
        <w:pStyle w:val="ListParagraph"/>
      </w:pPr>
      <w:r w:rsidRPr="002649CB">
        <w:t xml:space="preserve">In addition, within each child project the program aims to leverage finance to support sustainable supply chains or influence financial flows, procurement, subsidies and incentives (Target 19).  The IP aims to strengthen the regulatory environment for the creation and scale-up of markets for innovative products as well as the accompanying economic and fiscal policy, subsidy reforms and import regulations (Target 14). Finally, the IP will monitor through its program level indicators the legal, administrative or policy measures instated that encourage and enable </w:t>
      </w:r>
      <w:r w:rsidR="00AD6B44" w:rsidRPr="002649CB">
        <w:t>business and</w:t>
      </w:r>
      <w:r w:rsidRPr="002649CB">
        <w:t xml:space="preserve"> ensure that large and transnational companies and financial institutions, monitor, assess and disclose risk and dependencies on biodiversity; provide information to promote sustainable consumption and ensure sustainable consumption patterns (Target 15).</w:t>
      </w:r>
    </w:p>
    <w:p w14:paraId="093D53BA" w14:textId="53584EF7" w:rsidR="00C91105" w:rsidRDefault="00766A90" w:rsidP="00732572">
      <w:pPr>
        <w:pStyle w:val="Heading3"/>
      </w:pPr>
      <w:bookmarkStart w:id="65" w:name="_Toc136871756"/>
      <w:bookmarkStart w:id="66" w:name="_Toc171237798"/>
      <w:bookmarkStart w:id="67" w:name="_Hlk162253299"/>
      <w:r w:rsidRPr="00766A90">
        <w:t xml:space="preserve">Amazon, Congo, and Critical Forest Biomes </w:t>
      </w:r>
      <w:r w:rsidR="00C91105" w:rsidRPr="002649CB">
        <w:t>IP</w:t>
      </w:r>
      <w:bookmarkEnd w:id="65"/>
      <w:bookmarkEnd w:id="66"/>
    </w:p>
    <w:p w14:paraId="2FAFF927" w14:textId="54A2CAF6" w:rsidR="00DD5B4B" w:rsidRPr="00EB5AE6" w:rsidRDefault="00DD5B4B" w:rsidP="00732572">
      <w:pPr>
        <w:pStyle w:val="Heading3"/>
        <w:rPr>
          <w:lang w:val="es-ES"/>
        </w:rPr>
      </w:pPr>
      <w:bookmarkStart w:id="68" w:name="_Toc136871760"/>
      <w:bookmarkStart w:id="69" w:name="_Toc171237799"/>
      <w:r w:rsidRPr="00EB5AE6">
        <w:rPr>
          <w:lang w:val="es-ES"/>
        </w:rPr>
        <w:t xml:space="preserve">Amazon </w:t>
      </w:r>
      <w:proofErr w:type="spellStart"/>
      <w:r w:rsidRPr="00EB5AE6">
        <w:rPr>
          <w:lang w:val="es-ES"/>
        </w:rPr>
        <w:t>Sustainable</w:t>
      </w:r>
      <w:proofErr w:type="spellEnd"/>
      <w:r w:rsidRPr="00EB5AE6">
        <w:rPr>
          <w:lang w:val="es-ES"/>
        </w:rPr>
        <w:t xml:space="preserve"> </w:t>
      </w:r>
      <w:proofErr w:type="spellStart"/>
      <w:r w:rsidRPr="00EB5AE6">
        <w:rPr>
          <w:lang w:val="es-ES"/>
        </w:rPr>
        <w:t>Landscapes</w:t>
      </w:r>
      <w:proofErr w:type="spellEnd"/>
      <w:r w:rsidRPr="00EB5AE6">
        <w:rPr>
          <w:lang w:val="es-ES"/>
        </w:rPr>
        <w:t xml:space="preserve"> IP</w:t>
      </w:r>
      <w:bookmarkEnd w:id="68"/>
      <w:r w:rsidR="00CA5842" w:rsidRPr="00EB5AE6">
        <w:rPr>
          <w:lang w:val="es-ES"/>
        </w:rPr>
        <w:t xml:space="preserve"> </w:t>
      </w:r>
      <w:r w:rsidR="00BD1FB6" w:rsidRPr="00EB5AE6">
        <w:rPr>
          <w:lang w:val="es-ES"/>
        </w:rPr>
        <w:t>(</w:t>
      </w:r>
      <w:proofErr w:type="spellStart"/>
      <w:r w:rsidR="00BD1FB6" w:rsidRPr="00EB5AE6">
        <w:rPr>
          <w:lang w:val="es-ES"/>
        </w:rPr>
        <w:t>Participating</w:t>
      </w:r>
      <w:proofErr w:type="spellEnd"/>
      <w:r w:rsidR="00BD1FB6" w:rsidRPr="00EB5AE6">
        <w:rPr>
          <w:lang w:val="es-ES"/>
        </w:rPr>
        <w:t xml:space="preserve"> </w:t>
      </w:r>
      <w:proofErr w:type="spellStart"/>
      <w:r w:rsidR="00BD1FB6" w:rsidRPr="00EB5AE6">
        <w:rPr>
          <w:lang w:val="es-ES"/>
        </w:rPr>
        <w:t>countries</w:t>
      </w:r>
      <w:proofErr w:type="spellEnd"/>
      <w:r w:rsidR="00BD1FB6" w:rsidRPr="00EB5AE6">
        <w:rPr>
          <w:lang w:val="es-ES"/>
        </w:rPr>
        <w:t xml:space="preserve">: Bolivia, </w:t>
      </w:r>
      <w:proofErr w:type="spellStart"/>
      <w:r w:rsidR="00BD1FB6" w:rsidRPr="00EB5AE6">
        <w:rPr>
          <w:lang w:val="es-ES"/>
        </w:rPr>
        <w:t>Brazil</w:t>
      </w:r>
      <w:proofErr w:type="spellEnd"/>
      <w:r w:rsidR="00BD1FB6" w:rsidRPr="00EB5AE6">
        <w:rPr>
          <w:lang w:val="es-ES"/>
        </w:rPr>
        <w:t xml:space="preserve">, Colombia, Ecuador, Guyana, </w:t>
      </w:r>
      <w:proofErr w:type="spellStart"/>
      <w:r w:rsidR="00BD1FB6" w:rsidRPr="00EB5AE6">
        <w:rPr>
          <w:lang w:val="es-ES"/>
        </w:rPr>
        <w:t>Peru</w:t>
      </w:r>
      <w:proofErr w:type="spellEnd"/>
      <w:r w:rsidR="00BD1FB6" w:rsidRPr="00EB5AE6">
        <w:rPr>
          <w:lang w:val="es-ES"/>
        </w:rPr>
        <w:t xml:space="preserve">, </w:t>
      </w:r>
      <w:proofErr w:type="spellStart"/>
      <w:r w:rsidR="00BD1FB6" w:rsidRPr="00EB5AE6">
        <w:rPr>
          <w:lang w:val="es-ES"/>
        </w:rPr>
        <w:t>Suriname</w:t>
      </w:r>
      <w:proofErr w:type="spellEnd"/>
      <w:r w:rsidR="00BD1FB6" w:rsidRPr="00EB5AE6">
        <w:rPr>
          <w:lang w:val="es-ES"/>
        </w:rPr>
        <w:t>, Venezuela)</w:t>
      </w:r>
      <w:bookmarkEnd w:id="69"/>
    </w:p>
    <w:p w14:paraId="0CF62D01" w14:textId="77777777" w:rsidR="00DD5B4B" w:rsidRPr="002649CB" w:rsidRDefault="00DD5B4B" w:rsidP="003E237B">
      <w:pPr>
        <w:pStyle w:val="ListParagraph"/>
      </w:pPr>
      <w:r w:rsidRPr="002649CB">
        <w:t xml:space="preserve">The objective of the Amazon Sustainable Landscapes Program’s third phase (ASL3) is to improve regional collaboration and national investments towards integrated landscape conservation and sustainable management in targeted areas, including primary forests, in the Amazon region.  The IP aims to achieve the following outcomes which contribute to the KMGBF: </w:t>
      </w:r>
    </w:p>
    <w:p w14:paraId="5B293F0D" w14:textId="77777777" w:rsidR="00DD5B4B" w:rsidRPr="002649CB" w:rsidRDefault="00DD5B4B" w:rsidP="00AC28A4">
      <w:pPr>
        <w:numPr>
          <w:ilvl w:val="0"/>
          <w:numId w:val="7"/>
        </w:numPr>
        <w:spacing w:before="120" w:after="120"/>
        <w:rPr>
          <w:rFonts w:cstheme="minorHAnsi"/>
          <w:sz w:val="24"/>
          <w:szCs w:val="24"/>
        </w:rPr>
      </w:pPr>
      <w:r w:rsidRPr="002649CB">
        <w:rPr>
          <w:rFonts w:cstheme="minorHAnsi"/>
          <w:sz w:val="24"/>
          <w:szCs w:val="24"/>
        </w:rPr>
        <w:t>78,000 ha. of terrestrial protected areas created: Target 3</w:t>
      </w:r>
    </w:p>
    <w:p w14:paraId="5864BEB2" w14:textId="77777777" w:rsidR="00DD5B4B" w:rsidRPr="002649CB" w:rsidRDefault="00DD5B4B" w:rsidP="00AC28A4">
      <w:pPr>
        <w:numPr>
          <w:ilvl w:val="0"/>
          <w:numId w:val="7"/>
        </w:numPr>
        <w:spacing w:before="120" w:after="120"/>
        <w:rPr>
          <w:rFonts w:cstheme="minorHAnsi"/>
          <w:sz w:val="24"/>
          <w:szCs w:val="24"/>
        </w:rPr>
      </w:pPr>
      <w:r w:rsidRPr="002649CB">
        <w:rPr>
          <w:rFonts w:cstheme="minorHAnsi"/>
          <w:sz w:val="24"/>
          <w:szCs w:val="24"/>
        </w:rPr>
        <w:t>36,033,577 ha. of terrestrial protected areas under improved management: Target 3</w:t>
      </w:r>
    </w:p>
    <w:p w14:paraId="2BF49EDD" w14:textId="77777777" w:rsidR="00DD5B4B" w:rsidRPr="002649CB" w:rsidRDefault="00DD5B4B" w:rsidP="00AC28A4">
      <w:pPr>
        <w:numPr>
          <w:ilvl w:val="0"/>
          <w:numId w:val="7"/>
        </w:numPr>
        <w:spacing w:before="120" w:after="120"/>
        <w:rPr>
          <w:rFonts w:cstheme="minorHAnsi"/>
          <w:sz w:val="24"/>
          <w:szCs w:val="24"/>
        </w:rPr>
      </w:pPr>
      <w:r w:rsidRPr="002649CB">
        <w:rPr>
          <w:rFonts w:cstheme="minorHAnsi"/>
          <w:sz w:val="24"/>
          <w:szCs w:val="24"/>
        </w:rPr>
        <w:t xml:space="preserve">104,500 ha. of land and ecosystems under restoration: Target 2 </w:t>
      </w:r>
    </w:p>
    <w:p w14:paraId="627F42D9" w14:textId="77777777" w:rsidR="00DD5B4B" w:rsidRPr="002649CB" w:rsidRDefault="00DD5B4B" w:rsidP="00AC28A4">
      <w:pPr>
        <w:numPr>
          <w:ilvl w:val="0"/>
          <w:numId w:val="7"/>
        </w:numPr>
        <w:spacing w:before="120" w:after="120"/>
        <w:rPr>
          <w:rFonts w:cstheme="minorHAnsi"/>
          <w:sz w:val="24"/>
          <w:szCs w:val="24"/>
        </w:rPr>
      </w:pPr>
      <w:r w:rsidRPr="002649CB">
        <w:rPr>
          <w:rFonts w:cstheme="minorHAnsi"/>
          <w:sz w:val="24"/>
          <w:szCs w:val="24"/>
        </w:rPr>
        <w:t>11,463,923 ha. of landscapes under improved practices to benefit biodiversity: Target 5, Target 9 and Target 10</w:t>
      </w:r>
    </w:p>
    <w:p w14:paraId="4734725F" w14:textId="77777777" w:rsidR="00DD5B4B" w:rsidRPr="002649CB" w:rsidRDefault="00DD5B4B" w:rsidP="00AC28A4">
      <w:pPr>
        <w:numPr>
          <w:ilvl w:val="0"/>
          <w:numId w:val="7"/>
        </w:numPr>
        <w:spacing w:before="120" w:after="120"/>
        <w:rPr>
          <w:rFonts w:cstheme="minorHAnsi"/>
          <w:sz w:val="24"/>
          <w:szCs w:val="24"/>
        </w:rPr>
      </w:pPr>
      <w:r w:rsidRPr="002649CB">
        <w:rPr>
          <w:rFonts w:cstheme="minorHAnsi"/>
          <w:sz w:val="24"/>
          <w:szCs w:val="24"/>
        </w:rPr>
        <w:t>76,779,193 metric tons (direct) of GHG emissions mitigated (metric ton of CO</w:t>
      </w:r>
      <w:r w:rsidRPr="00AC28A4">
        <w:rPr>
          <w:rFonts w:cstheme="minorHAnsi"/>
          <w:sz w:val="24"/>
          <w:szCs w:val="24"/>
          <w:vertAlign w:val="subscript"/>
        </w:rPr>
        <w:t>2</w:t>
      </w:r>
      <w:r w:rsidRPr="002649CB">
        <w:rPr>
          <w:rFonts w:cstheme="minorHAnsi"/>
          <w:sz w:val="24"/>
          <w:szCs w:val="24"/>
        </w:rPr>
        <w:t>e): Target 8 and Target 11</w:t>
      </w:r>
    </w:p>
    <w:p w14:paraId="421483CC" w14:textId="77777777" w:rsidR="00DD5B4B" w:rsidRPr="002649CB" w:rsidRDefault="00DD5B4B" w:rsidP="00AC28A4">
      <w:pPr>
        <w:numPr>
          <w:ilvl w:val="0"/>
          <w:numId w:val="7"/>
        </w:numPr>
        <w:spacing w:before="120" w:after="120"/>
        <w:rPr>
          <w:rFonts w:cstheme="minorHAnsi"/>
          <w:sz w:val="24"/>
          <w:szCs w:val="24"/>
        </w:rPr>
      </w:pPr>
      <w:r w:rsidRPr="002649CB">
        <w:rPr>
          <w:rFonts w:cstheme="minorHAnsi"/>
          <w:sz w:val="24"/>
          <w:szCs w:val="24"/>
        </w:rPr>
        <w:t>403,517 people benefitting from GEF finance investments benefitted (201,963 women and 201,554 men): Target 22 and Target 23.</w:t>
      </w:r>
    </w:p>
    <w:p w14:paraId="09CE6084" w14:textId="2848E001" w:rsidR="00DD5B4B" w:rsidRPr="00834335" w:rsidRDefault="00DD5B4B" w:rsidP="00732572">
      <w:pPr>
        <w:pStyle w:val="Heading3"/>
      </w:pPr>
      <w:bookmarkStart w:id="70" w:name="_Toc136871759"/>
      <w:bookmarkStart w:id="71" w:name="_Toc171237800"/>
      <w:bookmarkStart w:id="72" w:name="_Hlk162354259"/>
      <w:r w:rsidRPr="002649CB">
        <w:t>Congo Critical Forest Biome IP</w:t>
      </w:r>
      <w:bookmarkEnd w:id="70"/>
      <w:r w:rsidR="00685AA1">
        <w:t xml:space="preserve"> </w:t>
      </w:r>
      <w:r w:rsidR="00685AA1" w:rsidRPr="00685AA1">
        <w:t>(Participating countries: Angola, Cameroon, Central African Republic, Congo DR, Equatorial Guinea, Sao Tome and Principe)</w:t>
      </w:r>
      <w:bookmarkEnd w:id="71"/>
    </w:p>
    <w:bookmarkEnd w:id="72"/>
    <w:p w14:paraId="4D596A30" w14:textId="77777777" w:rsidR="00DD5B4B" w:rsidRPr="002649CB" w:rsidRDefault="00DD5B4B" w:rsidP="003E237B">
      <w:pPr>
        <w:pStyle w:val="ListParagraph"/>
      </w:pPr>
      <w:r w:rsidRPr="002649CB">
        <w:t xml:space="preserve">The objective of the Congo IP is to improve the conservation and effective governance of critical landscapes in the Congo Basin Forest Biome. </w:t>
      </w:r>
      <w:bookmarkStart w:id="73" w:name="_Hlk135394983"/>
      <w:r w:rsidRPr="002649CB">
        <w:t xml:space="preserve">The IP aims to achieve the following outcomes which contribute to the KMGBF: </w:t>
      </w:r>
    </w:p>
    <w:bookmarkEnd w:id="73"/>
    <w:p w14:paraId="7A4BA327" w14:textId="77777777" w:rsidR="00DD5B4B" w:rsidRPr="002649CB" w:rsidRDefault="00DD5B4B" w:rsidP="00AC28A4">
      <w:pPr>
        <w:numPr>
          <w:ilvl w:val="0"/>
          <w:numId w:val="7"/>
        </w:numPr>
        <w:spacing w:before="120" w:after="120"/>
        <w:ind w:left="1260" w:hanging="540"/>
        <w:rPr>
          <w:rFonts w:cstheme="minorHAnsi"/>
          <w:sz w:val="24"/>
          <w:szCs w:val="24"/>
        </w:rPr>
      </w:pPr>
      <w:r w:rsidRPr="002649CB">
        <w:rPr>
          <w:rFonts w:cstheme="minorHAnsi"/>
          <w:sz w:val="24"/>
          <w:szCs w:val="24"/>
        </w:rPr>
        <w:t>12,384 ha. of terrestrial protected areas created: Target 3</w:t>
      </w:r>
    </w:p>
    <w:p w14:paraId="42BF08B4" w14:textId="77777777" w:rsidR="00DD5B4B" w:rsidRPr="002649CB" w:rsidRDefault="00DD5B4B" w:rsidP="00AC28A4">
      <w:pPr>
        <w:numPr>
          <w:ilvl w:val="0"/>
          <w:numId w:val="7"/>
        </w:numPr>
        <w:spacing w:before="120" w:after="120"/>
        <w:ind w:left="1260" w:hanging="540"/>
        <w:rPr>
          <w:rFonts w:cstheme="minorHAnsi"/>
          <w:sz w:val="24"/>
          <w:szCs w:val="24"/>
        </w:rPr>
      </w:pPr>
      <w:r w:rsidRPr="002649CB">
        <w:rPr>
          <w:rFonts w:cstheme="minorHAnsi"/>
          <w:sz w:val="24"/>
          <w:szCs w:val="24"/>
        </w:rPr>
        <w:t>1,044,410 ha. of terrestrial protected areas under improved management: Target 3</w:t>
      </w:r>
    </w:p>
    <w:p w14:paraId="35BDACD8" w14:textId="77777777" w:rsidR="00DD5B4B" w:rsidRPr="002649CB" w:rsidRDefault="00DD5B4B" w:rsidP="00AC28A4">
      <w:pPr>
        <w:numPr>
          <w:ilvl w:val="0"/>
          <w:numId w:val="7"/>
        </w:numPr>
        <w:spacing w:before="120" w:after="120"/>
        <w:ind w:left="1260" w:hanging="540"/>
        <w:rPr>
          <w:rFonts w:cstheme="minorHAnsi"/>
          <w:sz w:val="24"/>
          <w:szCs w:val="24"/>
        </w:rPr>
      </w:pPr>
      <w:r w:rsidRPr="002649CB">
        <w:rPr>
          <w:rFonts w:cstheme="minorHAnsi"/>
          <w:sz w:val="24"/>
          <w:szCs w:val="24"/>
        </w:rPr>
        <w:lastRenderedPageBreak/>
        <w:t>917 ha. of marine protected areas created: Target 3</w:t>
      </w:r>
    </w:p>
    <w:p w14:paraId="489CB0F0" w14:textId="77777777" w:rsidR="00DD5B4B" w:rsidRPr="002649CB" w:rsidRDefault="00DD5B4B" w:rsidP="00AC28A4">
      <w:pPr>
        <w:numPr>
          <w:ilvl w:val="0"/>
          <w:numId w:val="7"/>
        </w:numPr>
        <w:spacing w:before="120" w:after="120"/>
        <w:ind w:left="1260" w:hanging="540"/>
        <w:rPr>
          <w:rFonts w:cstheme="minorHAnsi"/>
          <w:sz w:val="24"/>
          <w:szCs w:val="24"/>
        </w:rPr>
      </w:pPr>
      <w:r w:rsidRPr="002649CB">
        <w:rPr>
          <w:rFonts w:cstheme="minorHAnsi"/>
          <w:sz w:val="24"/>
          <w:szCs w:val="24"/>
        </w:rPr>
        <w:t xml:space="preserve">99,423 ha. of land and ecosystems under restoration: Target 2 </w:t>
      </w:r>
    </w:p>
    <w:p w14:paraId="3E3CB231" w14:textId="77777777" w:rsidR="00DD5B4B" w:rsidRPr="002649CB" w:rsidRDefault="00DD5B4B" w:rsidP="00AC28A4">
      <w:pPr>
        <w:numPr>
          <w:ilvl w:val="0"/>
          <w:numId w:val="7"/>
        </w:numPr>
        <w:spacing w:before="120" w:after="120"/>
        <w:ind w:left="1260" w:hanging="540"/>
        <w:rPr>
          <w:rFonts w:cstheme="minorHAnsi"/>
          <w:sz w:val="24"/>
          <w:szCs w:val="24"/>
        </w:rPr>
      </w:pPr>
      <w:r w:rsidRPr="002649CB">
        <w:rPr>
          <w:rFonts w:cstheme="minorHAnsi"/>
          <w:sz w:val="24"/>
          <w:szCs w:val="24"/>
        </w:rPr>
        <w:t>2,102,608 ha. of landscapes under improved practices to benefit biodiversity: Target 5, Target 9 and Target 10</w:t>
      </w:r>
    </w:p>
    <w:p w14:paraId="398CD4D2" w14:textId="31BC42E9" w:rsidR="00DD5B4B" w:rsidRPr="002649CB" w:rsidRDefault="00DD5B4B" w:rsidP="00AC28A4">
      <w:pPr>
        <w:numPr>
          <w:ilvl w:val="0"/>
          <w:numId w:val="7"/>
        </w:numPr>
        <w:spacing w:before="120" w:after="120"/>
        <w:ind w:left="1260" w:hanging="540"/>
        <w:rPr>
          <w:rFonts w:cstheme="minorHAnsi"/>
          <w:sz w:val="24"/>
          <w:szCs w:val="24"/>
        </w:rPr>
      </w:pPr>
      <w:r w:rsidRPr="002649CB">
        <w:rPr>
          <w:rFonts w:cstheme="minorHAnsi"/>
          <w:sz w:val="24"/>
          <w:szCs w:val="24"/>
        </w:rPr>
        <w:t>1 shared water system under improved management: Target 10</w:t>
      </w:r>
    </w:p>
    <w:p w14:paraId="6ACD6004" w14:textId="77777777" w:rsidR="00DD5B4B" w:rsidRPr="002649CB" w:rsidRDefault="00DD5B4B" w:rsidP="00AC28A4">
      <w:pPr>
        <w:numPr>
          <w:ilvl w:val="0"/>
          <w:numId w:val="7"/>
        </w:numPr>
        <w:spacing w:before="120" w:after="120"/>
        <w:ind w:left="1260" w:hanging="540"/>
        <w:rPr>
          <w:rFonts w:cstheme="minorHAnsi"/>
          <w:sz w:val="24"/>
          <w:szCs w:val="24"/>
        </w:rPr>
      </w:pPr>
      <w:r w:rsidRPr="002649CB">
        <w:rPr>
          <w:rFonts w:cstheme="minorHAnsi"/>
          <w:sz w:val="24"/>
          <w:szCs w:val="24"/>
        </w:rPr>
        <w:t>111,719,431 metric tons (direct) of GHG emissions mitigated (metric ton of CO</w:t>
      </w:r>
      <w:r w:rsidRPr="00A57C41">
        <w:rPr>
          <w:rFonts w:cstheme="minorHAnsi"/>
          <w:sz w:val="24"/>
          <w:szCs w:val="24"/>
          <w:vertAlign w:val="subscript"/>
        </w:rPr>
        <w:t>2</w:t>
      </w:r>
      <w:r w:rsidRPr="002649CB">
        <w:rPr>
          <w:rFonts w:cstheme="minorHAnsi"/>
          <w:sz w:val="24"/>
          <w:szCs w:val="24"/>
        </w:rPr>
        <w:t>e): Target 8 and Target 11</w:t>
      </w:r>
    </w:p>
    <w:p w14:paraId="63E97096" w14:textId="77777777" w:rsidR="00DD5B4B" w:rsidRPr="002649CB" w:rsidRDefault="00DD5B4B" w:rsidP="00AC28A4">
      <w:pPr>
        <w:numPr>
          <w:ilvl w:val="0"/>
          <w:numId w:val="7"/>
        </w:numPr>
        <w:spacing w:before="120" w:after="120"/>
        <w:ind w:left="1260" w:hanging="540"/>
        <w:rPr>
          <w:rFonts w:cstheme="minorHAnsi"/>
          <w:sz w:val="24"/>
          <w:szCs w:val="24"/>
        </w:rPr>
      </w:pPr>
      <w:r w:rsidRPr="002649CB">
        <w:rPr>
          <w:rFonts w:cstheme="minorHAnsi"/>
          <w:sz w:val="24"/>
          <w:szCs w:val="24"/>
        </w:rPr>
        <w:t>207,000 people benefitting from GEF finance investments benefitted (106,000 women and 101,000 men): Target 22 and Target 23.</w:t>
      </w:r>
    </w:p>
    <w:p w14:paraId="68E92AEC" w14:textId="34F97ED5" w:rsidR="00DD5B4B" w:rsidRPr="009266C9" w:rsidRDefault="00DD5B4B" w:rsidP="003E237B">
      <w:pPr>
        <w:pStyle w:val="ListParagraph"/>
      </w:pPr>
      <w:r w:rsidRPr="009266C9">
        <w:t>The IP will also strengthen policies and regulatory frameworks that enhance conservation, forest carbon sequestration and effective forest governance in critical landscapes including addressing subsidies to forest-impacting sectors that are harmful to biodiversity (Target 14 and Target 18).  Finally, the IP will mobilize additional resources to sustain conservation and forest carbon sequestration efforts in the Congo Basin, including through partnerships with the private sector (Target 19).</w:t>
      </w:r>
    </w:p>
    <w:p w14:paraId="65BD8EEA" w14:textId="142BBDD6" w:rsidR="001C3BFF" w:rsidRPr="007E0DFB" w:rsidRDefault="001C3BFF" w:rsidP="00732572">
      <w:pPr>
        <w:pStyle w:val="Heading3"/>
      </w:pPr>
      <w:bookmarkStart w:id="74" w:name="_Hlk162354183"/>
      <w:bookmarkStart w:id="75" w:name="_Toc171237801"/>
      <w:r w:rsidRPr="001C3BFF">
        <w:t>Guinean Forests Critical Forest Biome IP</w:t>
      </w:r>
      <w:r w:rsidR="00885F97">
        <w:t xml:space="preserve"> </w:t>
      </w:r>
      <w:bookmarkEnd w:id="74"/>
      <w:r w:rsidR="00885F97" w:rsidRPr="00885F97">
        <w:t>(Participating countries: Guinea, Guinea Bissau, Liberia, Sierra Leone)</w:t>
      </w:r>
      <w:bookmarkEnd w:id="75"/>
    </w:p>
    <w:bookmarkEnd w:id="67"/>
    <w:p w14:paraId="10C1C776" w14:textId="60E88EA7" w:rsidR="00C91105" w:rsidRPr="002649CB" w:rsidRDefault="00C91105" w:rsidP="003E237B">
      <w:pPr>
        <w:pStyle w:val="ListParagraph"/>
      </w:pPr>
      <w:r w:rsidRPr="002649CB">
        <w:t xml:space="preserve">The objective of the Guinean Forests IP is to protect and improve the effective governance of the Guinean Forests </w:t>
      </w:r>
      <w:r w:rsidR="00DD5B4B" w:rsidRPr="002649CB">
        <w:t>to</w:t>
      </w:r>
      <w:r w:rsidRPr="002649CB">
        <w:t xml:space="preserve"> maximize global environmental benefits, contribute to the health of the planet and the flow of vital ecosystem services that underpin human well-being. The IP aims to achieve the following outcomes which contribute to the KMGBF: </w:t>
      </w:r>
    </w:p>
    <w:p w14:paraId="750DB8E1" w14:textId="77777777" w:rsidR="00C91105" w:rsidRPr="002649CB" w:rsidRDefault="00C91105" w:rsidP="002649CB">
      <w:pPr>
        <w:numPr>
          <w:ilvl w:val="0"/>
          <w:numId w:val="7"/>
        </w:numPr>
        <w:spacing w:before="120" w:after="120"/>
        <w:ind w:left="1440"/>
        <w:rPr>
          <w:rFonts w:cstheme="minorHAnsi"/>
          <w:sz w:val="24"/>
          <w:szCs w:val="24"/>
        </w:rPr>
      </w:pPr>
      <w:r w:rsidRPr="002649CB">
        <w:rPr>
          <w:rFonts w:cstheme="minorHAnsi"/>
          <w:sz w:val="24"/>
          <w:szCs w:val="24"/>
        </w:rPr>
        <w:t>347,875 ha. of new terrestrial protected areas created: Target 3</w:t>
      </w:r>
    </w:p>
    <w:p w14:paraId="2A7A86BA" w14:textId="77777777" w:rsidR="00C91105" w:rsidRPr="002649CB" w:rsidRDefault="00C91105" w:rsidP="002649CB">
      <w:pPr>
        <w:numPr>
          <w:ilvl w:val="0"/>
          <w:numId w:val="7"/>
        </w:numPr>
        <w:spacing w:before="120" w:after="120"/>
        <w:ind w:left="1440"/>
        <w:rPr>
          <w:rFonts w:cstheme="minorHAnsi"/>
          <w:sz w:val="24"/>
          <w:szCs w:val="24"/>
        </w:rPr>
      </w:pPr>
      <w:r w:rsidRPr="002649CB">
        <w:rPr>
          <w:rFonts w:cstheme="minorHAnsi"/>
          <w:sz w:val="24"/>
          <w:szCs w:val="24"/>
        </w:rPr>
        <w:t>814,281 ha. of terrestrial protected areas under improved management: Target 3</w:t>
      </w:r>
    </w:p>
    <w:p w14:paraId="398F5221" w14:textId="77777777" w:rsidR="00C91105" w:rsidRPr="002649CB" w:rsidRDefault="00C91105" w:rsidP="002649CB">
      <w:pPr>
        <w:numPr>
          <w:ilvl w:val="0"/>
          <w:numId w:val="7"/>
        </w:numPr>
        <w:spacing w:before="120" w:after="120"/>
        <w:ind w:left="1440"/>
        <w:rPr>
          <w:rFonts w:cstheme="minorHAnsi"/>
          <w:sz w:val="24"/>
          <w:szCs w:val="24"/>
        </w:rPr>
      </w:pPr>
      <w:r w:rsidRPr="002649CB">
        <w:rPr>
          <w:rFonts w:cstheme="minorHAnsi"/>
          <w:sz w:val="24"/>
          <w:szCs w:val="24"/>
        </w:rPr>
        <w:t xml:space="preserve">44,433 ha. of land and ecosystems under restoration: Target 2 </w:t>
      </w:r>
    </w:p>
    <w:p w14:paraId="4A4E9D8B" w14:textId="77777777" w:rsidR="00C91105" w:rsidRPr="002649CB" w:rsidRDefault="00C91105" w:rsidP="002649CB">
      <w:pPr>
        <w:numPr>
          <w:ilvl w:val="0"/>
          <w:numId w:val="7"/>
        </w:numPr>
        <w:spacing w:before="120" w:after="120"/>
        <w:ind w:left="1440"/>
        <w:rPr>
          <w:rFonts w:cstheme="minorHAnsi"/>
          <w:sz w:val="24"/>
          <w:szCs w:val="24"/>
        </w:rPr>
      </w:pPr>
      <w:r w:rsidRPr="002649CB">
        <w:rPr>
          <w:rFonts w:cstheme="minorHAnsi"/>
          <w:sz w:val="24"/>
          <w:szCs w:val="24"/>
        </w:rPr>
        <w:t>378,075 ha. of landscapes under improved practices to benefit biodiversity: Target 5, Target 9 and Target 10</w:t>
      </w:r>
    </w:p>
    <w:p w14:paraId="44FECA5E" w14:textId="77777777" w:rsidR="00C91105" w:rsidRPr="002649CB" w:rsidRDefault="00C91105" w:rsidP="002649CB">
      <w:pPr>
        <w:numPr>
          <w:ilvl w:val="0"/>
          <w:numId w:val="7"/>
        </w:numPr>
        <w:spacing w:before="120" w:after="120"/>
        <w:ind w:left="1440"/>
        <w:rPr>
          <w:rFonts w:cstheme="minorHAnsi"/>
          <w:sz w:val="24"/>
          <w:szCs w:val="24"/>
        </w:rPr>
      </w:pPr>
      <w:r w:rsidRPr="002649CB">
        <w:rPr>
          <w:rFonts w:cstheme="minorHAnsi"/>
          <w:sz w:val="24"/>
          <w:szCs w:val="24"/>
        </w:rPr>
        <w:t>30,851,413 metric tons (direct) and 3,500,000 metric tons (indirect) of GHG emissions mitigated (metric ton of CO</w:t>
      </w:r>
      <w:r w:rsidRPr="00A57C41">
        <w:rPr>
          <w:rFonts w:cstheme="minorHAnsi"/>
          <w:sz w:val="24"/>
          <w:szCs w:val="24"/>
          <w:vertAlign w:val="subscript"/>
        </w:rPr>
        <w:t>2</w:t>
      </w:r>
      <w:r w:rsidRPr="002649CB">
        <w:rPr>
          <w:rFonts w:cstheme="minorHAnsi"/>
          <w:sz w:val="24"/>
          <w:szCs w:val="24"/>
        </w:rPr>
        <w:t>e): Target 8 and Target 11</w:t>
      </w:r>
    </w:p>
    <w:p w14:paraId="150C91D7" w14:textId="744FC151" w:rsidR="00AD6B44" w:rsidRPr="002649CB" w:rsidRDefault="00C91105" w:rsidP="002649CB">
      <w:pPr>
        <w:numPr>
          <w:ilvl w:val="0"/>
          <w:numId w:val="7"/>
        </w:numPr>
        <w:spacing w:before="120" w:after="120"/>
        <w:ind w:left="1440"/>
        <w:rPr>
          <w:rFonts w:cstheme="minorHAnsi"/>
          <w:sz w:val="24"/>
          <w:szCs w:val="24"/>
        </w:rPr>
      </w:pPr>
      <w:r w:rsidRPr="002649CB">
        <w:rPr>
          <w:rFonts w:cstheme="minorHAnsi"/>
          <w:sz w:val="24"/>
          <w:szCs w:val="24"/>
        </w:rPr>
        <w:t>185,667 people benefitting from GEF finance investments benefitted (88,290 women and 97,377): Target 22 and Target 23.</w:t>
      </w:r>
    </w:p>
    <w:p w14:paraId="70340DA0" w14:textId="33765553" w:rsidR="00C91105" w:rsidRPr="002649CB" w:rsidRDefault="00C91105" w:rsidP="003E237B">
      <w:pPr>
        <w:pStyle w:val="ListParagraph"/>
      </w:pPr>
      <w:r w:rsidRPr="002649CB">
        <w:t>The IP will also support the development of integrated, participatory land-use and spatial plans and update the necessary data and information to do so effectively (Target 1).  In addition, the IP aims to improve the policy framework and enabling conditions for forest conservation and management including addressing incentives and subsidies harmful to biodiversity (Target 14 and Target 18).  Finally, a key outcome of the program will be the development of sustainable financing strategies for protected areas management and forest conservation (Target 19). </w:t>
      </w:r>
    </w:p>
    <w:p w14:paraId="17FB93DC" w14:textId="35A14976" w:rsidR="00C91105" w:rsidRPr="002649CB" w:rsidRDefault="00C91105" w:rsidP="00732572">
      <w:pPr>
        <w:pStyle w:val="Heading3"/>
      </w:pPr>
      <w:bookmarkStart w:id="76" w:name="_Hlk135375758"/>
      <w:bookmarkStart w:id="77" w:name="_Toc136871757"/>
      <w:bookmarkStart w:id="78" w:name="_Toc171237802"/>
      <w:r w:rsidRPr="002649CB">
        <w:lastRenderedPageBreak/>
        <w:t xml:space="preserve">Indo-Malaya </w:t>
      </w:r>
      <w:bookmarkEnd w:id="76"/>
      <w:r w:rsidRPr="002649CB">
        <w:t>Critical Forest Biome IP</w:t>
      </w:r>
      <w:bookmarkEnd w:id="77"/>
      <w:r w:rsidR="002D4005">
        <w:t xml:space="preserve"> (Participating Countries: Lao PDR, Papua New Guinea, Thailand)</w:t>
      </w:r>
      <w:bookmarkEnd w:id="78"/>
    </w:p>
    <w:p w14:paraId="29642595" w14:textId="21D0909A" w:rsidR="00C91105" w:rsidRPr="002649CB" w:rsidRDefault="00C91105" w:rsidP="003E237B">
      <w:pPr>
        <w:pStyle w:val="ListParagraph"/>
      </w:pPr>
      <w:r w:rsidRPr="002649CB">
        <w:t xml:space="preserve">The objective of the Indo-Malaya IP is the integrity of globally important primary forests of Indo-Malaya is maintained to maximize multiple global environment benefits related to carbon and biodiversity, as well as human well-being.  </w:t>
      </w:r>
      <w:bookmarkStart w:id="79" w:name="_Hlk135380249"/>
      <w:r w:rsidRPr="002649CB">
        <w:t xml:space="preserve">The IP aims to achieve the following outcomes which contribute to the KMGBF: </w:t>
      </w:r>
    </w:p>
    <w:bookmarkEnd w:id="79"/>
    <w:p w14:paraId="020283A0" w14:textId="77777777" w:rsidR="00C91105" w:rsidRPr="002649CB" w:rsidRDefault="00C91105" w:rsidP="0045036A">
      <w:pPr>
        <w:numPr>
          <w:ilvl w:val="0"/>
          <w:numId w:val="7"/>
        </w:numPr>
        <w:spacing w:before="120" w:after="120"/>
        <w:ind w:left="1260" w:hanging="450"/>
        <w:rPr>
          <w:rFonts w:cstheme="minorHAnsi"/>
          <w:sz w:val="24"/>
          <w:szCs w:val="24"/>
        </w:rPr>
      </w:pPr>
      <w:r w:rsidRPr="002649CB">
        <w:rPr>
          <w:rFonts w:cstheme="minorHAnsi"/>
          <w:sz w:val="24"/>
          <w:szCs w:val="24"/>
        </w:rPr>
        <w:t>865,335 ha. of new terrestrial protected areas created: Target 3</w:t>
      </w:r>
    </w:p>
    <w:p w14:paraId="358030F8" w14:textId="77777777" w:rsidR="00C91105" w:rsidRPr="002649CB" w:rsidRDefault="00C91105" w:rsidP="0045036A">
      <w:pPr>
        <w:numPr>
          <w:ilvl w:val="0"/>
          <w:numId w:val="7"/>
        </w:numPr>
        <w:spacing w:before="120" w:after="120"/>
        <w:ind w:left="1260" w:hanging="450"/>
        <w:rPr>
          <w:rFonts w:cstheme="minorHAnsi"/>
          <w:sz w:val="24"/>
          <w:szCs w:val="24"/>
        </w:rPr>
      </w:pPr>
      <w:r w:rsidRPr="002649CB">
        <w:rPr>
          <w:rFonts w:cstheme="minorHAnsi"/>
          <w:sz w:val="24"/>
          <w:szCs w:val="24"/>
        </w:rPr>
        <w:t>2,316,723 ha. of terrestrial protected areas under improved management: Target 3</w:t>
      </w:r>
    </w:p>
    <w:p w14:paraId="11E37B82" w14:textId="77777777" w:rsidR="00C91105" w:rsidRPr="002649CB" w:rsidRDefault="00C91105" w:rsidP="0045036A">
      <w:pPr>
        <w:numPr>
          <w:ilvl w:val="0"/>
          <w:numId w:val="7"/>
        </w:numPr>
        <w:spacing w:before="120" w:after="120"/>
        <w:ind w:left="1260" w:hanging="450"/>
        <w:rPr>
          <w:rFonts w:cstheme="minorHAnsi"/>
          <w:sz w:val="24"/>
          <w:szCs w:val="24"/>
        </w:rPr>
      </w:pPr>
      <w:r w:rsidRPr="002649CB">
        <w:rPr>
          <w:rFonts w:cstheme="minorHAnsi"/>
          <w:sz w:val="24"/>
          <w:szCs w:val="24"/>
        </w:rPr>
        <w:t xml:space="preserve">8,500 ha. of land and ecosystems under restoration: Target 2 </w:t>
      </w:r>
    </w:p>
    <w:p w14:paraId="5F05D370" w14:textId="77777777" w:rsidR="00C91105" w:rsidRPr="002649CB" w:rsidRDefault="00C91105" w:rsidP="0045036A">
      <w:pPr>
        <w:numPr>
          <w:ilvl w:val="0"/>
          <w:numId w:val="7"/>
        </w:numPr>
        <w:spacing w:before="120" w:after="120"/>
        <w:ind w:left="1260" w:hanging="450"/>
        <w:rPr>
          <w:rFonts w:cstheme="minorHAnsi"/>
          <w:sz w:val="24"/>
          <w:szCs w:val="24"/>
        </w:rPr>
      </w:pPr>
      <w:r w:rsidRPr="002649CB">
        <w:rPr>
          <w:rFonts w:cstheme="minorHAnsi"/>
          <w:sz w:val="24"/>
          <w:szCs w:val="24"/>
        </w:rPr>
        <w:t>7,120,000 ha. of landscapes under improved practices to benefit biodiversity: Target 5, Target 9 and Target 10</w:t>
      </w:r>
    </w:p>
    <w:p w14:paraId="7D8D45C7" w14:textId="77777777" w:rsidR="00C91105" w:rsidRPr="002649CB" w:rsidRDefault="00C91105" w:rsidP="0045036A">
      <w:pPr>
        <w:numPr>
          <w:ilvl w:val="0"/>
          <w:numId w:val="7"/>
        </w:numPr>
        <w:spacing w:before="120" w:after="120"/>
        <w:ind w:left="1260" w:hanging="450"/>
        <w:rPr>
          <w:rFonts w:cstheme="minorHAnsi"/>
          <w:sz w:val="24"/>
          <w:szCs w:val="24"/>
        </w:rPr>
      </w:pPr>
      <w:r w:rsidRPr="002649CB">
        <w:rPr>
          <w:rFonts w:cstheme="minorHAnsi"/>
          <w:sz w:val="24"/>
          <w:szCs w:val="24"/>
        </w:rPr>
        <w:t>217,224,041 metric tons (direct) of GHG emissions mitigated (metric ton of CO2e): Target 8 and Target 11</w:t>
      </w:r>
    </w:p>
    <w:p w14:paraId="6F625E99" w14:textId="5F749861" w:rsidR="00AD6B44" w:rsidRPr="00834335" w:rsidRDefault="00C91105" w:rsidP="0045036A">
      <w:pPr>
        <w:numPr>
          <w:ilvl w:val="0"/>
          <w:numId w:val="7"/>
        </w:numPr>
        <w:spacing w:before="120" w:after="120"/>
        <w:ind w:left="1260" w:hanging="450"/>
        <w:rPr>
          <w:rFonts w:cstheme="minorHAnsi"/>
          <w:sz w:val="24"/>
          <w:szCs w:val="24"/>
        </w:rPr>
      </w:pPr>
      <w:r w:rsidRPr="002649CB">
        <w:rPr>
          <w:rFonts w:cstheme="minorHAnsi"/>
          <w:sz w:val="24"/>
          <w:szCs w:val="24"/>
        </w:rPr>
        <w:t>13,400 people benefitting from GEF finance investments benefitted (7,200 women and 6,200 men): Target 22 and Target 23.</w:t>
      </w:r>
      <w:bookmarkStart w:id="80" w:name="_Hlk135389909"/>
    </w:p>
    <w:p w14:paraId="4673D2E4" w14:textId="76E9BD7A" w:rsidR="00AD6B44" w:rsidRPr="00834335" w:rsidRDefault="00C91105" w:rsidP="003E237B">
      <w:pPr>
        <w:pStyle w:val="ListParagraph"/>
      </w:pPr>
      <w:r w:rsidRPr="002649CB">
        <w:t>The IP will also support the development and strengthening of the enabling environment for forest conservation at multiple scales (Target 14 and Target 18).  In addition, sustainable financing strategies for protected areas management and forest conservation will be developed (Target 19). </w:t>
      </w:r>
      <w:bookmarkStart w:id="81" w:name="_Toc136871758"/>
      <w:bookmarkEnd w:id="80"/>
    </w:p>
    <w:p w14:paraId="7AA60A92" w14:textId="6633D259" w:rsidR="00AD6B44" w:rsidRPr="00EB5AE6" w:rsidRDefault="00C91105" w:rsidP="00732572">
      <w:pPr>
        <w:pStyle w:val="Heading3"/>
        <w:rPr>
          <w:lang w:val="es-ES"/>
        </w:rPr>
      </w:pPr>
      <w:bookmarkStart w:id="82" w:name="_Toc171237803"/>
      <w:proofErr w:type="spellStart"/>
      <w:r w:rsidRPr="00EB5AE6">
        <w:rPr>
          <w:lang w:val="es-ES"/>
        </w:rPr>
        <w:t>Mesoamerica</w:t>
      </w:r>
      <w:proofErr w:type="spellEnd"/>
      <w:r w:rsidRPr="00EB5AE6">
        <w:rPr>
          <w:lang w:val="es-ES"/>
        </w:rPr>
        <w:t xml:space="preserve"> </w:t>
      </w:r>
      <w:proofErr w:type="spellStart"/>
      <w:r w:rsidRPr="00EB5AE6">
        <w:rPr>
          <w:lang w:val="es-ES"/>
        </w:rPr>
        <w:t>Critical</w:t>
      </w:r>
      <w:proofErr w:type="spellEnd"/>
      <w:r w:rsidRPr="00EB5AE6">
        <w:rPr>
          <w:lang w:val="es-ES"/>
        </w:rPr>
        <w:t xml:space="preserve"> Forest </w:t>
      </w:r>
      <w:proofErr w:type="spellStart"/>
      <w:r w:rsidRPr="00EB5AE6">
        <w:rPr>
          <w:lang w:val="es-ES"/>
        </w:rPr>
        <w:t>Biome</w:t>
      </w:r>
      <w:proofErr w:type="spellEnd"/>
      <w:r w:rsidRPr="00EB5AE6">
        <w:rPr>
          <w:lang w:val="es-ES"/>
        </w:rPr>
        <w:t xml:space="preserve"> IP</w:t>
      </w:r>
      <w:bookmarkEnd w:id="81"/>
      <w:r w:rsidR="006542F8" w:rsidRPr="00EB5AE6">
        <w:rPr>
          <w:lang w:val="es-ES"/>
        </w:rPr>
        <w:t xml:space="preserve"> (</w:t>
      </w:r>
      <w:proofErr w:type="spellStart"/>
      <w:r w:rsidR="006542F8" w:rsidRPr="00EB5AE6">
        <w:rPr>
          <w:lang w:val="es-ES"/>
        </w:rPr>
        <w:t>Participating</w:t>
      </w:r>
      <w:proofErr w:type="spellEnd"/>
      <w:r w:rsidR="006542F8" w:rsidRPr="00EB5AE6">
        <w:rPr>
          <w:lang w:val="es-ES"/>
        </w:rPr>
        <w:t xml:space="preserve"> </w:t>
      </w:r>
      <w:proofErr w:type="spellStart"/>
      <w:r w:rsidR="006542F8" w:rsidRPr="00EB5AE6">
        <w:rPr>
          <w:lang w:val="es-ES"/>
        </w:rPr>
        <w:t>countries</w:t>
      </w:r>
      <w:proofErr w:type="spellEnd"/>
      <w:r w:rsidR="006542F8" w:rsidRPr="00EB5AE6">
        <w:rPr>
          <w:lang w:val="es-ES"/>
        </w:rPr>
        <w:t xml:space="preserve">: El Salvador, Guatemala, Honduras, </w:t>
      </w:r>
      <w:proofErr w:type="spellStart"/>
      <w:r w:rsidR="006542F8" w:rsidRPr="00EB5AE6">
        <w:rPr>
          <w:lang w:val="es-ES"/>
        </w:rPr>
        <w:t>Mexico</w:t>
      </w:r>
      <w:proofErr w:type="spellEnd"/>
      <w:r w:rsidR="006542F8" w:rsidRPr="00EB5AE6">
        <w:rPr>
          <w:lang w:val="es-ES"/>
        </w:rPr>
        <w:t xml:space="preserve">, Nicaragua, and </w:t>
      </w:r>
      <w:proofErr w:type="spellStart"/>
      <w:r w:rsidR="006542F8" w:rsidRPr="00EB5AE6">
        <w:rPr>
          <w:lang w:val="es-ES"/>
        </w:rPr>
        <w:t>Panama</w:t>
      </w:r>
      <w:proofErr w:type="spellEnd"/>
      <w:r w:rsidR="006542F8" w:rsidRPr="00EB5AE6">
        <w:rPr>
          <w:lang w:val="es-ES"/>
        </w:rPr>
        <w:t>)</w:t>
      </w:r>
      <w:bookmarkEnd w:id="82"/>
    </w:p>
    <w:p w14:paraId="4A389676" w14:textId="0016FBF1" w:rsidR="00C91105" w:rsidRPr="002649CB" w:rsidRDefault="00C91105" w:rsidP="003E237B">
      <w:pPr>
        <w:pStyle w:val="ListParagraph"/>
      </w:pPr>
      <w:r w:rsidRPr="002649CB">
        <w:t xml:space="preserve">The objective of the Mesoamerica IP is to conserve Mesoamerica primary forests through strengthened governance, protection, restoration, regional cooperation, and the mobilization of stable long-term funding, ensuring a sustainable flow of ecosystem services for people and planet.  The IP aims to achieve the following outcomes which contribute to the KMGBF: </w:t>
      </w:r>
    </w:p>
    <w:p w14:paraId="77F119BC" w14:textId="77777777" w:rsidR="00C91105" w:rsidRPr="002649CB" w:rsidRDefault="00C91105" w:rsidP="0045036A">
      <w:pPr>
        <w:numPr>
          <w:ilvl w:val="0"/>
          <w:numId w:val="7"/>
        </w:numPr>
        <w:spacing w:before="120" w:after="120"/>
        <w:ind w:left="1260" w:hanging="540"/>
        <w:rPr>
          <w:rFonts w:cstheme="minorHAnsi"/>
          <w:sz w:val="24"/>
          <w:szCs w:val="24"/>
        </w:rPr>
      </w:pPr>
      <w:r w:rsidRPr="002649CB">
        <w:rPr>
          <w:rFonts w:cstheme="minorHAnsi"/>
          <w:sz w:val="24"/>
          <w:szCs w:val="24"/>
        </w:rPr>
        <w:t>5,329,143 ha. of terrestrial protected areas under improved management: Target 3</w:t>
      </w:r>
    </w:p>
    <w:p w14:paraId="77753E93" w14:textId="77777777" w:rsidR="00C91105" w:rsidRPr="002649CB" w:rsidRDefault="00C91105" w:rsidP="0045036A">
      <w:pPr>
        <w:numPr>
          <w:ilvl w:val="0"/>
          <w:numId w:val="7"/>
        </w:numPr>
        <w:spacing w:before="120" w:after="120"/>
        <w:ind w:left="1260" w:hanging="540"/>
        <w:rPr>
          <w:rFonts w:cstheme="minorHAnsi"/>
          <w:sz w:val="24"/>
          <w:szCs w:val="24"/>
        </w:rPr>
      </w:pPr>
      <w:r w:rsidRPr="002649CB">
        <w:rPr>
          <w:rFonts w:cstheme="minorHAnsi"/>
          <w:sz w:val="24"/>
          <w:szCs w:val="24"/>
        </w:rPr>
        <w:t xml:space="preserve">63,600 ha. of land and ecosystems under restoration: Target 2 </w:t>
      </w:r>
    </w:p>
    <w:p w14:paraId="67EE8237" w14:textId="77777777" w:rsidR="00C91105" w:rsidRPr="002649CB" w:rsidRDefault="00C91105" w:rsidP="0045036A">
      <w:pPr>
        <w:numPr>
          <w:ilvl w:val="0"/>
          <w:numId w:val="7"/>
        </w:numPr>
        <w:spacing w:before="120" w:after="120"/>
        <w:ind w:left="1260" w:hanging="540"/>
        <w:rPr>
          <w:rFonts w:cstheme="minorHAnsi"/>
          <w:sz w:val="24"/>
          <w:szCs w:val="24"/>
        </w:rPr>
      </w:pPr>
      <w:r w:rsidRPr="002649CB">
        <w:rPr>
          <w:rFonts w:cstheme="minorHAnsi"/>
          <w:sz w:val="24"/>
          <w:szCs w:val="24"/>
        </w:rPr>
        <w:t>178,382 ha. of landscapes under improved practices to benefit biodiversity: Target 5, Target 9 and Target 10</w:t>
      </w:r>
    </w:p>
    <w:p w14:paraId="440658B7" w14:textId="1AEB61A3" w:rsidR="00C91105" w:rsidRPr="002649CB" w:rsidRDefault="00C91105" w:rsidP="0045036A">
      <w:pPr>
        <w:numPr>
          <w:ilvl w:val="0"/>
          <w:numId w:val="7"/>
        </w:numPr>
        <w:spacing w:before="120" w:after="120"/>
        <w:ind w:left="1260" w:hanging="540"/>
        <w:rPr>
          <w:rFonts w:cstheme="minorHAnsi"/>
          <w:sz w:val="24"/>
          <w:szCs w:val="24"/>
        </w:rPr>
      </w:pPr>
      <w:r w:rsidRPr="002649CB">
        <w:rPr>
          <w:rFonts w:cstheme="minorHAnsi"/>
          <w:sz w:val="24"/>
          <w:szCs w:val="24"/>
        </w:rPr>
        <w:t>1 shared water system under improved management: Target 10</w:t>
      </w:r>
    </w:p>
    <w:p w14:paraId="42862B10" w14:textId="77777777" w:rsidR="00C91105" w:rsidRPr="002649CB" w:rsidRDefault="00C91105" w:rsidP="0045036A">
      <w:pPr>
        <w:numPr>
          <w:ilvl w:val="0"/>
          <w:numId w:val="7"/>
        </w:numPr>
        <w:spacing w:before="120" w:after="120"/>
        <w:ind w:left="1260" w:hanging="540"/>
        <w:rPr>
          <w:rFonts w:cstheme="minorHAnsi"/>
          <w:sz w:val="24"/>
          <w:szCs w:val="24"/>
        </w:rPr>
      </w:pPr>
      <w:r w:rsidRPr="002649CB">
        <w:rPr>
          <w:rFonts w:cstheme="minorHAnsi"/>
          <w:sz w:val="24"/>
          <w:szCs w:val="24"/>
        </w:rPr>
        <w:t>81,294,163 metric tons (direct) and 2,678,551 metric tons (indirect) of GHG emissions mitigated (metric ton of CO</w:t>
      </w:r>
      <w:r w:rsidRPr="00A57C41">
        <w:rPr>
          <w:rFonts w:cstheme="minorHAnsi"/>
          <w:sz w:val="24"/>
          <w:szCs w:val="24"/>
          <w:vertAlign w:val="subscript"/>
        </w:rPr>
        <w:t>2</w:t>
      </w:r>
      <w:r w:rsidRPr="002649CB">
        <w:rPr>
          <w:rFonts w:cstheme="minorHAnsi"/>
          <w:sz w:val="24"/>
          <w:szCs w:val="24"/>
        </w:rPr>
        <w:t>e): Target 8 and Target 11</w:t>
      </w:r>
    </w:p>
    <w:p w14:paraId="302EE2B3" w14:textId="77777777" w:rsidR="00C91105" w:rsidRPr="002649CB" w:rsidRDefault="00C91105" w:rsidP="0045036A">
      <w:pPr>
        <w:numPr>
          <w:ilvl w:val="0"/>
          <w:numId w:val="7"/>
        </w:numPr>
        <w:spacing w:before="120" w:after="120"/>
        <w:ind w:left="1260" w:hanging="540"/>
        <w:rPr>
          <w:rFonts w:cstheme="minorHAnsi"/>
          <w:sz w:val="24"/>
          <w:szCs w:val="24"/>
        </w:rPr>
      </w:pPr>
      <w:r w:rsidRPr="002649CB">
        <w:rPr>
          <w:rFonts w:cstheme="minorHAnsi"/>
          <w:sz w:val="24"/>
          <w:szCs w:val="24"/>
        </w:rPr>
        <w:t>182,350 people benefitting from GEF finance investments benefitted (82,210 women and 100,230 men): Target 22 and Target 23.</w:t>
      </w:r>
    </w:p>
    <w:p w14:paraId="63A49FF5" w14:textId="522A9FA6" w:rsidR="00AD6B44" w:rsidRPr="00834335" w:rsidRDefault="00C91105" w:rsidP="003E237B">
      <w:pPr>
        <w:pStyle w:val="ListParagraph"/>
      </w:pPr>
      <w:r w:rsidRPr="002649CB">
        <w:lastRenderedPageBreak/>
        <w:t>The IP will provide technical assistance and support participatory processes to review, update or develop instruments that foster the protection and conservation of primary forests using intersectoral processes to encourage policy coherence. These instruments will include, among other, land use plans, forest harvesting regulations, policies and regulations for granting mining concessions, indigenous peoples life plans, procedures for consultations with indigenous peoples. (Target 1, Target 14, and Target 18). In addition, the IP aims to mobilize investments from a range of sources to support long-term primary forest conservation and sustainable use. (Target 19)</w:t>
      </w:r>
      <w:r w:rsidR="00AD6B44" w:rsidRPr="002649CB">
        <w:t>.</w:t>
      </w:r>
    </w:p>
    <w:p w14:paraId="2FB2CAD9" w14:textId="24113135" w:rsidR="00AD6B44" w:rsidRPr="002649CB" w:rsidRDefault="00C91105" w:rsidP="00732572">
      <w:pPr>
        <w:pStyle w:val="Heading3"/>
      </w:pPr>
      <w:bookmarkStart w:id="83" w:name="_Toc155558260"/>
      <w:bookmarkStart w:id="84" w:name="_Hlk153981764"/>
      <w:bookmarkStart w:id="85" w:name="_Toc171237804"/>
      <w:bookmarkEnd w:id="45"/>
      <w:r w:rsidRPr="002649CB">
        <w:t>Wildlife Conservation for Development IP</w:t>
      </w:r>
      <w:bookmarkEnd w:id="83"/>
      <w:bookmarkEnd w:id="84"/>
      <w:r w:rsidR="00625AA7">
        <w:t xml:space="preserve"> </w:t>
      </w:r>
      <w:r w:rsidR="00625AA7" w:rsidRPr="00625AA7">
        <w:t>(Participating countries: Colombia, Eswatini, Ethiopia, Guinea, Indonesia, Kenya, Malawi, Mexico, Mozambique, Nepal, Paraguay, Philippines, Thailand, Uganda, and Zambia)</w:t>
      </w:r>
      <w:bookmarkEnd w:id="85"/>
    </w:p>
    <w:p w14:paraId="34F5DA68" w14:textId="0461E72B" w:rsidR="00C91105" w:rsidRPr="002649CB" w:rsidRDefault="00C91105" w:rsidP="003E237B">
      <w:pPr>
        <w:pStyle w:val="ListParagraph"/>
      </w:pPr>
      <w:r w:rsidRPr="002649CB">
        <w:t>The objective of the Wildlife Conservation for Development IP is to conserve wildlife and landscapes to maximize global environmental benefits and ensure that countries and communities are benefiting from these natural assets. The IP aims to achieve the following outcomes which contribute to the KMGBF:</w:t>
      </w:r>
    </w:p>
    <w:p w14:paraId="56C88EAA" w14:textId="77777777" w:rsidR="00C91105" w:rsidRPr="002649CB" w:rsidRDefault="00C91105" w:rsidP="00834335">
      <w:pPr>
        <w:numPr>
          <w:ilvl w:val="0"/>
          <w:numId w:val="7"/>
        </w:numPr>
        <w:tabs>
          <w:tab w:val="num" w:pos="90"/>
        </w:tabs>
        <w:spacing w:before="120" w:after="120"/>
        <w:rPr>
          <w:rFonts w:cstheme="minorHAnsi"/>
          <w:sz w:val="24"/>
          <w:szCs w:val="24"/>
        </w:rPr>
      </w:pPr>
      <w:r w:rsidRPr="002649CB">
        <w:rPr>
          <w:rFonts w:cstheme="minorHAnsi"/>
          <w:sz w:val="24"/>
          <w:szCs w:val="24"/>
        </w:rPr>
        <w:t>206,300 ha. of new terrestrial protected areas created: Target 3</w:t>
      </w:r>
    </w:p>
    <w:p w14:paraId="6715E327" w14:textId="77777777" w:rsidR="00C91105" w:rsidRPr="002649CB" w:rsidRDefault="00C91105" w:rsidP="00834335">
      <w:pPr>
        <w:numPr>
          <w:ilvl w:val="0"/>
          <w:numId w:val="7"/>
        </w:numPr>
        <w:tabs>
          <w:tab w:val="num" w:pos="90"/>
        </w:tabs>
        <w:spacing w:before="120" w:after="120"/>
        <w:rPr>
          <w:rFonts w:cstheme="minorHAnsi"/>
          <w:sz w:val="24"/>
          <w:szCs w:val="24"/>
        </w:rPr>
      </w:pPr>
      <w:r w:rsidRPr="002649CB">
        <w:rPr>
          <w:rFonts w:cstheme="minorHAnsi"/>
          <w:sz w:val="24"/>
          <w:szCs w:val="24"/>
        </w:rPr>
        <w:t>19,336,738 ha. of terrestrial protected areas under improved management: Target 3</w:t>
      </w:r>
    </w:p>
    <w:p w14:paraId="4DB82F60" w14:textId="77777777" w:rsidR="00C91105" w:rsidRPr="002649CB" w:rsidRDefault="00C91105" w:rsidP="00834335">
      <w:pPr>
        <w:numPr>
          <w:ilvl w:val="0"/>
          <w:numId w:val="7"/>
        </w:numPr>
        <w:tabs>
          <w:tab w:val="num" w:pos="90"/>
        </w:tabs>
        <w:spacing w:before="120" w:after="120"/>
        <w:rPr>
          <w:rFonts w:cstheme="minorHAnsi"/>
          <w:sz w:val="24"/>
          <w:szCs w:val="24"/>
        </w:rPr>
      </w:pPr>
      <w:r w:rsidRPr="002649CB">
        <w:rPr>
          <w:rFonts w:cstheme="minorHAnsi"/>
          <w:sz w:val="24"/>
          <w:szCs w:val="24"/>
        </w:rPr>
        <w:t xml:space="preserve">307,400 ha. of land and ecosystems under restoration: Target 2 </w:t>
      </w:r>
    </w:p>
    <w:p w14:paraId="2DFE5868" w14:textId="77777777" w:rsidR="00C91105" w:rsidRPr="002649CB" w:rsidRDefault="00C91105" w:rsidP="00834335">
      <w:pPr>
        <w:numPr>
          <w:ilvl w:val="0"/>
          <w:numId w:val="7"/>
        </w:numPr>
        <w:tabs>
          <w:tab w:val="num" w:pos="90"/>
        </w:tabs>
        <w:spacing w:before="120" w:after="120"/>
        <w:rPr>
          <w:rFonts w:cstheme="minorHAnsi"/>
          <w:sz w:val="24"/>
          <w:szCs w:val="24"/>
        </w:rPr>
      </w:pPr>
      <w:r w:rsidRPr="002649CB">
        <w:rPr>
          <w:rFonts w:cstheme="minorHAnsi"/>
          <w:sz w:val="24"/>
          <w:szCs w:val="24"/>
        </w:rPr>
        <w:t>5,681,030 ha. of landscapes under improved practices to benefit biodiversity: Target 5, Target 9 and Target 10</w:t>
      </w:r>
    </w:p>
    <w:p w14:paraId="11926227" w14:textId="77777777" w:rsidR="00C91105" w:rsidRPr="002649CB" w:rsidRDefault="00C91105" w:rsidP="00834335">
      <w:pPr>
        <w:numPr>
          <w:ilvl w:val="0"/>
          <w:numId w:val="7"/>
        </w:numPr>
        <w:tabs>
          <w:tab w:val="num" w:pos="90"/>
        </w:tabs>
        <w:spacing w:before="120" w:after="120"/>
        <w:rPr>
          <w:rFonts w:cstheme="minorHAnsi"/>
          <w:sz w:val="24"/>
          <w:szCs w:val="24"/>
        </w:rPr>
      </w:pPr>
      <w:r w:rsidRPr="002649CB">
        <w:rPr>
          <w:rFonts w:cstheme="minorHAnsi"/>
          <w:sz w:val="24"/>
          <w:szCs w:val="24"/>
        </w:rPr>
        <w:t>61,694,190 metric tons (direct) and metric tons (indirect) of GHG emissions mitigated (tCO</w:t>
      </w:r>
      <w:r w:rsidRPr="002649CB">
        <w:rPr>
          <w:rFonts w:cstheme="minorHAnsi"/>
          <w:sz w:val="24"/>
          <w:szCs w:val="24"/>
          <w:vertAlign w:val="subscript"/>
        </w:rPr>
        <w:t>2</w:t>
      </w:r>
      <w:r w:rsidRPr="002649CB">
        <w:rPr>
          <w:rFonts w:cstheme="minorHAnsi"/>
          <w:sz w:val="24"/>
          <w:szCs w:val="24"/>
        </w:rPr>
        <w:t>e): Target 8 and Target 11</w:t>
      </w:r>
    </w:p>
    <w:p w14:paraId="37CC39E0" w14:textId="77777777" w:rsidR="00C91105" w:rsidRPr="002649CB" w:rsidRDefault="00C91105" w:rsidP="00834335">
      <w:pPr>
        <w:numPr>
          <w:ilvl w:val="0"/>
          <w:numId w:val="7"/>
        </w:numPr>
        <w:tabs>
          <w:tab w:val="num" w:pos="90"/>
        </w:tabs>
        <w:spacing w:before="120" w:after="120"/>
        <w:rPr>
          <w:rFonts w:cstheme="minorHAnsi"/>
          <w:sz w:val="24"/>
          <w:szCs w:val="24"/>
        </w:rPr>
      </w:pPr>
      <w:r w:rsidRPr="002649CB">
        <w:rPr>
          <w:rFonts w:cstheme="minorHAnsi"/>
          <w:sz w:val="24"/>
          <w:szCs w:val="24"/>
        </w:rPr>
        <w:t>1,068,489 people benefitting from GEF finance investments benefitted (544,942    women and 523,547 men): Target 22 and Target 23.</w:t>
      </w:r>
    </w:p>
    <w:p w14:paraId="30D519B2" w14:textId="52889D4E" w:rsidR="00C91105" w:rsidRPr="002649CB" w:rsidRDefault="00EC3A17" w:rsidP="003E237B">
      <w:pPr>
        <w:pStyle w:val="ListParagraph"/>
      </w:pPr>
      <w:r>
        <w:t xml:space="preserve">The </w:t>
      </w:r>
      <w:r w:rsidRPr="00EC3A17">
        <w:t xml:space="preserve">Wildlife Conservation for Development </w:t>
      </w:r>
      <w:r w:rsidR="00C91105" w:rsidRPr="002649CB">
        <w:t xml:space="preserve">IP is structured to contribute directly to achieving the GBF, with Targets 3, 4 and 5 of central importance. Support to representative and well-managed protected area networks (Target 3) will flow mainly from site-based conservation, threat reduction and community engagement, with contributions also from expanded conservation financing, improved governance and strengthened community livelihoods. Extinction of threatened species (Target 4) will be prevented through a range of management actions, including site-based conservation and improved financing and benefit-sharing. Reduction of human-wildlife conflict (Target 4) is included as a specific outcome in the IP. Sustainable, safe and legal trade of wild species (Target 5) will particularly be supported by efforts across wildlife trade supply chains, </w:t>
      </w:r>
      <w:proofErr w:type="gramStart"/>
      <w:r w:rsidR="00C91105" w:rsidRPr="002649CB">
        <w:t>and also</w:t>
      </w:r>
      <w:proofErr w:type="gramEnd"/>
      <w:r w:rsidR="00C91105" w:rsidRPr="002649CB">
        <w:t xml:space="preserve"> by anti-poaching interventions in key landscapes and sustainable use value chains. Zoonotic spillover risk arising from certain wildlife trade and use (Target 5) is captured under targeted activities and associated outcomes in the IP. </w:t>
      </w:r>
    </w:p>
    <w:p w14:paraId="7A479AE7" w14:textId="36DA2B73" w:rsidR="00C91105" w:rsidRPr="002649CB" w:rsidRDefault="00C91105" w:rsidP="00732572">
      <w:pPr>
        <w:pStyle w:val="Heading3"/>
      </w:pPr>
      <w:bookmarkStart w:id="86" w:name="_Toc155558261"/>
      <w:bookmarkStart w:id="87" w:name="_Toc171237805"/>
      <w:r w:rsidRPr="002649CB">
        <w:t>Food Systems IP</w:t>
      </w:r>
      <w:bookmarkEnd w:id="86"/>
      <w:r w:rsidR="00965F46">
        <w:t xml:space="preserve"> (</w:t>
      </w:r>
      <w:r w:rsidR="00965F46" w:rsidRPr="00965F46">
        <w:t xml:space="preserve">Participating countries: Angola, Argentina, Benin, Bhutan, Burkina Faso, Chad, Chile, China, Costa Rica, Ecuador, Eswatini, Ethiopia, Ghana, Grenada, India, Indonesia, </w:t>
      </w:r>
      <w:r w:rsidR="00965F46" w:rsidRPr="00965F46">
        <w:lastRenderedPageBreak/>
        <w:t>Kazakhstan, Kenya, Malaysia, Mexico, Namibia, Nauru, Nigeria, Pakistan, Peru, Philippines, Solomon Islands, South Africa, Sri Lanka, Tanzania, Türkiye, Uganda)</w:t>
      </w:r>
      <w:bookmarkEnd w:id="87"/>
    </w:p>
    <w:p w14:paraId="280E7692" w14:textId="02F8AB95" w:rsidR="00C91105" w:rsidRPr="002649CB" w:rsidRDefault="00C91105" w:rsidP="003E237B">
      <w:pPr>
        <w:pStyle w:val="ListParagraph"/>
      </w:pPr>
      <w:r w:rsidRPr="002649CB">
        <w:t xml:space="preserve">The objective of the Food Systems IP is to </w:t>
      </w:r>
      <w:proofErr w:type="spellStart"/>
      <w:r w:rsidRPr="002649CB">
        <w:t>catalyze</w:t>
      </w:r>
      <w:proofErr w:type="spellEnd"/>
      <w:r w:rsidRPr="002649CB">
        <w:t xml:space="preserve"> the transformation to sustainable and regenerative food systems that are nature positive, climate resilient, </w:t>
      </w:r>
      <w:r w:rsidRPr="008A7823">
        <w:t>and pollution-free.</w:t>
      </w:r>
      <w:r w:rsidRPr="002649CB">
        <w:t xml:space="preserve"> The IP aims to achieve the following outcomes which contribute to the KMGBF:</w:t>
      </w:r>
    </w:p>
    <w:p w14:paraId="4DE7932F" w14:textId="77777777" w:rsidR="00C91105" w:rsidRPr="002649CB" w:rsidRDefault="00C91105" w:rsidP="002649CB">
      <w:pPr>
        <w:numPr>
          <w:ilvl w:val="0"/>
          <w:numId w:val="7"/>
        </w:numPr>
        <w:tabs>
          <w:tab w:val="num" w:pos="90"/>
        </w:tabs>
        <w:rPr>
          <w:rFonts w:cstheme="minorHAnsi"/>
          <w:sz w:val="24"/>
          <w:szCs w:val="24"/>
        </w:rPr>
      </w:pPr>
      <w:r w:rsidRPr="002649CB">
        <w:rPr>
          <w:rFonts w:cstheme="minorHAnsi"/>
          <w:sz w:val="24"/>
          <w:szCs w:val="24"/>
        </w:rPr>
        <w:t xml:space="preserve">16,500 ha. of forest, woodlands, and natural grassland under restoration: Target 2 </w:t>
      </w:r>
    </w:p>
    <w:p w14:paraId="48064B3D" w14:textId="77777777" w:rsidR="00C91105" w:rsidRPr="002649CB" w:rsidRDefault="00C91105" w:rsidP="002649CB">
      <w:pPr>
        <w:numPr>
          <w:ilvl w:val="0"/>
          <w:numId w:val="7"/>
        </w:numPr>
        <w:tabs>
          <w:tab w:val="num" w:pos="90"/>
        </w:tabs>
        <w:rPr>
          <w:rFonts w:cstheme="minorHAnsi"/>
          <w:sz w:val="24"/>
          <w:szCs w:val="24"/>
        </w:rPr>
      </w:pPr>
      <w:r w:rsidRPr="002649CB">
        <w:rPr>
          <w:rFonts w:cstheme="minorHAnsi"/>
          <w:sz w:val="24"/>
          <w:szCs w:val="24"/>
        </w:rPr>
        <w:t>8,142,528 ha. of landscapes under improved practices to benefit biodiversity: Target 5, Target 9 and Target 10</w:t>
      </w:r>
    </w:p>
    <w:p w14:paraId="348142D8" w14:textId="77777777" w:rsidR="00C91105" w:rsidRPr="002649CB" w:rsidRDefault="00C91105" w:rsidP="002649CB">
      <w:pPr>
        <w:numPr>
          <w:ilvl w:val="0"/>
          <w:numId w:val="7"/>
        </w:numPr>
        <w:rPr>
          <w:rFonts w:cstheme="minorHAnsi"/>
          <w:sz w:val="24"/>
          <w:szCs w:val="24"/>
        </w:rPr>
      </w:pPr>
      <w:r w:rsidRPr="002649CB">
        <w:rPr>
          <w:rFonts w:cstheme="minorHAnsi"/>
          <w:sz w:val="24"/>
          <w:szCs w:val="24"/>
        </w:rPr>
        <w:t xml:space="preserve">4,220 ha. of marine habitat under improved practices: Target 10 </w:t>
      </w:r>
    </w:p>
    <w:p w14:paraId="5DEE3095" w14:textId="77777777" w:rsidR="00C91105" w:rsidRPr="002649CB" w:rsidRDefault="00C91105" w:rsidP="002649CB">
      <w:pPr>
        <w:numPr>
          <w:ilvl w:val="0"/>
          <w:numId w:val="7"/>
        </w:numPr>
        <w:tabs>
          <w:tab w:val="num" w:pos="90"/>
        </w:tabs>
        <w:rPr>
          <w:rFonts w:cstheme="minorHAnsi"/>
          <w:sz w:val="24"/>
          <w:szCs w:val="24"/>
        </w:rPr>
      </w:pPr>
      <w:r w:rsidRPr="002649CB">
        <w:rPr>
          <w:rFonts w:cstheme="minorHAnsi"/>
          <w:sz w:val="24"/>
          <w:szCs w:val="24"/>
        </w:rPr>
        <w:t>174,017,500 metric tons (direct) and metric tons (indirect) of GHG emissions mitigated (tCO</w:t>
      </w:r>
      <w:r w:rsidRPr="002649CB">
        <w:rPr>
          <w:rFonts w:cstheme="minorHAnsi"/>
          <w:sz w:val="24"/>
          <w:szCs w:val="24"/>
          <w:vertAlign w:val="subscript"/>
        </w:rPr>
        <w:t>2</w:t>
      </w:r>
      <w:r w:rsidRPr="002649CB">
        <w:rPr>
          <w:rFonts w:cstheme="minorHAnsi"/>
          <w:sz w:val="24"/>
          <w:szCs w:val="24"/>
        </w:rPr>
        <w:t>e): Target 8 and Target 11</w:t>
      </w:r>
    </w:p>
    <w:p w14:paraId="355DF309" w14:textId="0CED0FB0" w:rsidR="00AD6B44" w:rsidRPr="0045036A" w:rsidRDefault="00C91105" w:rsidP="002649CB">
      <w:pPr>
        <w:numPr>
          <w:ilvl w:val="0"/>
          <w:numId w:val="7"/>
        </w:numPr>
        <w:tabs>
          <w:tab w:val="num" w:pos="90"/>
        </w:tabs>
        <w:rPr>
          <w:rFonts w:cstheme="minorHAnsi"/>
          <w:sz w:val="24"/>
          <w:szCs w:val="24"/>
        </w:rPr>
      </w:pPr>
      <w:r w:rsidRPr="002649CB">
        <w:rPr>
          <w:rFonts w:cstheme="minorHAnsi"/>
          <w:sz w:val="24"/>
          <w:szCs w:val="24"/>
        </w:rPr>
        <w:t>3,356,681 people benefitting from GEF finance investments benefitted (1,649,341   women and 1,707,340 men): Target 22 and Target 23.</w:t>
      </w:r>
    </w:p>
    <w:p w14:paraId="1C9BDC6B" w14:textId="13F37876" w:rsidR="00C91105" w:rsidRPr="002649CB" w:rsidRDefault="00C91105" w:rsidP="003E237B">
      <w:pPr>
        <w:pStyle w:val="ListParagraph"/>
      </w:pPr>
      <w:r w:rsidRPr="002649CB">
        <w:t>The IP will also support integrated spatial planning (Target 1);  promote improved management practices along the length of the value chain to reduce pollution risks and the negative impact of pollution (Target 7); enable business to disclose their risks, dependencies and impacts on biodiversity and provide information needed to consumers to promote sustainable consumption patterns (Target 15); address food consumption and waste issues related to food (Target 18); engage a spectrum of financiers to shift investment screening practices toward environmental sustainability and mobilize additional and larger scale financing, including through blended finance mechanisms (Target 19).</w:t>
      </w:r>
    </w:p>
    <w:p w14:paraId="2263BA7B" w14:textId="0787345D" w:rsidR="00C91105" w:rsidRPr="002649CB" w:rsidRDefault="00C91105" w:rsidP="00732572">
      <w:pPr>
        <w:pStyle w:val="Heading3"/>
      </w:pPr>
      <w:bookmarkStart w:id="88" w:name="_Toc136518482"/>
      <w:bookmarkStart w:id="89" w:name="_Toc155558262"/>
      <w:bookmarkStart w:id="90" w:name="_Toc171237806"/>
      <w:r w:rsidRPr="002649CB">
        <w:t>Clean and Healthy Ocean IP</w:t>
      </w:r>
      <w:bookmarkEnd w:id="88"/>
      <w:bookmarkEnd w:id="89"/>
      <w:r w:rsidR="00CD3BC5">
        <w:t xml:space="preserve"> </w:t>
      </w:r>
      <w:r w:rsidR="00CD3BC5" w:rsidRPr="00CD3BC5">
        <w:t>(Participating countries: Grenada, Jordan, Madagascar, Maldives, Mexico, Moldova, Panama, Peru, Sri Lanka, St. Kitts and Nevis, Thailand, Trinidad and Tobago, Venezuela, and Viet Nam)</w:t>
      </w:r>
      <w:bookmarkEnd w:id="90"/>
    </w:p>
    <w:p w14:paraId="66F5D0B4" w14:textId="31C2A9A9" w:rsidR="00C91105" w:rsidRPr="002649CB" w:rsidRDefault="00C91105" w:rsidP="003E237B">
      <w:pPr>
        <w:pStyle w:val="ListParagraph"/>
      </w:pPr>
      <w:r w:rsidRPr="002649CB">
        <w:t>The objective of the Clean and Healthy Ocean IP is to curb coastal pollution from agriculture, industrial and municipal sources through policy and regulatory measures and infrastructure investments combined with nature-based solutions.</w:t>
      </w:r>
      <w:r w:rsidRPr="002649CB">
        <w:rPr>
          <w:i/>
          <w:iCs/>
        </w:rPr>
        <w:t> </w:t>
      </w:r>
      <w:r w:rsidRPr="002649CB">
        <w:t>The IP aims to achieve the following outcomes which contribute to the KMGBF:</w:t>
      </w:r>
    </w:p>
    <w:p w14:paraId="7F54894A" w14:textId="77777777" w:rsidR="00C91105" w:rsidRPr="002649CB" w:rsidRDefault="00C91105" w:rsidP="0045036A">
      <w:pPr>
        <w:numPr>
          <w:ilvl w:val="0"/>
          <w:numId w:val="7"/>
        </w:numPr>
        <w:tabs>
          <w:tab w:val="num" w:pos="90"/>
        </w:tabs>
        <w:spacing w:before="120" w:after="120"/>
        <w:ind w:left="1260" w:hanging="540"/>
        <w:rPr>
          <w:rFonts w:cstheme="minorHAnsi"/>
          <w:sz w:val="24"/>
          <w:szCs w:val="24"/>
        </w:rPr>
      </w:pPr>
      <w:r w:rsidRPr="002649CB">
        <w:rPr>
          <w:rFonts w:cstheme="minorHAnsi"/>
          <w:sz w:val="24"/>
          <w:szCs w:val="24"/>
        </w:rPr>
        <w:t>3,320 ha. of new terrestrial protected areas created: Target 3</w:t>
      </w:r>
    </w:p>
    <w:p w14:paraId="6923DE68" w14:textId="77777777" w:rsidR="00C91105" w:rsidRPr="002649CB" w:rsidRDefault="00C91105" w:rsidP="0045036A">
      <w:pPr>
        <w:numPr>
          <w:ilvl w:val="0"/>
          <w:numId w:val="7"/>
        </w:numPr>
        <w:tabs>
          <w:tab w:val="num" w:pos="90"/>
        </w:tabs>
        <w:spacing w:before="120" w:after="120"/>
        <w:ind w:left="1260" w:hanging="540"/>
        <w:rPr>
          <w:rFonts w:cstheme="minorHAnsi"/>
          <w:sz w:val="24"/>
          <w:szCs w:val="24"/>
        </w:rPr>
      </w:pPr>
      <w:r w:rsidRPr="002649CB">
        <w:rPr>
          <w:rFonts w:cstheme="minorHAnsi"/>
          <w:sz w:val="24"/>
          <w:szCs w:val="24"/>
        </w:rPr>
        <w:t>58,000 ha. of new marine protected areas created: Target 3</w:t>
      </w:r>
    </w:p>
    <w:p w14:paraId="201825CF" w14:textId="77777777" w:rsidR="00C91105" w:rsidRPr="002649CB" w:rsidRDefault="00C91105" w:rsidP="0045036A">
      <w:pPr>
        <w:numPr>
          <w:ilvl w:val="0"/>
          <w:numId w:val="7"/>
        </w:numPr>
        <w:tabs>
          <w:tab w:val="num" w:pos="90"/>
        </w:tabs>
        <w:spacing w:before="120" w:after="120"/>
        <w:ind w:left="1260" w:hanging="540"/>
        <w:rPr>
          <w:rFonts w:cstheme="minorHAnsi"/>
          <w:sz w:val="24"/>
          <w:szCs w:val="24"/>
        </w:rPr>
      </w:pPr>
      <w:r w:rsidRPr="002649CB">
        <w:rPr>
          <w:rFonts w:cstheme="minorHAnsi"/>
          <w:sz w:val="24"/>
          <w:szCs w:val="24"/>
        </w:rPr>
        <w:t>516,873 ha. of terrestrial protected areas under improved management: Target 3</w:t>
      </w:r>
    </w:p>
    <w:p w14:paraId="596F2A7F" w14:textId="77777777" w:rsidR="00C91105" w:rsidRPr="002649CB" w:rsidRDefault="00C91105" w:rsidP="0045036A">
      <w:pPr>
        <w:numPr>
          <w:ilvl w:val="0"/>
          <w:numId w:val="7"/>
        </w:numPr>
        <w:tabs>
          <w:tab w:val="num" w:pos="90"/>
        </w:tabs>
        <w:spacing w:before="120" w:after="120"/>
        <w:ind w:left="1260" w:hanging="540"/>
        <w:rPr>
          <w:rFonts w:cstheme="minorHAnsi"/>
          <w:sz w:val="24"/>
          <w:szCs w:val="24"/>
        </w:rPr>
      </w:pPr>
      <w:r w:rsidRPr="002649CB">
        <w:rPr>
          <w:rFonts w:cstheme="minorHAnsi"/>
          <w:sz w:val="24"/>
          <w:szCs w:val="24"/>
        </w:rPr>
        <w:t>423,250 ha. of marine protected areas under improved management: Target 3</w:t>
      </w:r>
    </w:p>
    <w:p w14:paraId="18BE421A" w14:textId="77777777" w:rsidR="00C91105" w:rsidRPr="002649CB" w:rsidRDefault="00C91105" w:rsidP="0045036A">
      <w:pPr>
        <w:numPr>
          <w:ilvl w:val="0"/>
          <w:numId w:val="7"/>
        </w:numPr>
        <w:tabs>
          <w:tab w:val="num" w:pos="90"/>
        </w:tabs>
        <w:spacing w:before="120" w:after="120"/>
        <w:ind w:left="1260" w:hanging="540"/>
        <w:rPr>
          <w:rFonts w:cstheme="minorHAnsi"/>
          <w:sz w:val="24"/>
          <w:szCs w:val="24"/>
        </w:rPr>
      </w:pPr>
      <w:r w:rsidRPr="002649CB">
        <w:rPr>
          <w:rFonts w:cstheme="minorHAnsi"/>
          <w:sz w:val="24"/>
          <w:szCs w:val="24"/>
        </w:rPr>
        <w:t xml:space="preserve">96,011 ha. of forest, woodland, grasslands, and wetlands under restoration: Target 2 </w:t>
      </w:r>
    </w:p>
    <w:p w14:paraId="55FA8B81" w14:textId="77777777" w:rsidR="00C91105" w:rsidRPr="002649CB" w:rsidRDefault="00C91105" w:rsidP="0045036A">
      <w:pPr>
        <w:numPr>
          <w:ilvl w:val="0"/>
          <w:numId w:val="7"/>
        </w:numPr>
        <w:tabs>
          <w:tab w:val="num" w:pos="90"/>
        </w:tabs>
        <w:spacing w:before="120" w:after="120"/>
        <w:ind w:left="1260" w:hanging="540"/>
        <w:rPr>
          <w:rFonts w:cstheme="minorHAnsi"/>
          <w:sz w:val="24"/>
          <w:szCs w:val="24"/>
        </w:rPr>
      </w:pPr>
      <w:r w:rsidRPr="002649CB">
        <w:rPr>
          <w:rFonts w:cstheme="minorHAnsi"/>
          <w:sz w:val="24"/>
          <w:szCs w:val="24"/>
        </w:rPr>
        <w:t xml:space="preserve">274,397 </w:t>
      </w:r>
      <w:bookmarkStart w:id="91" w:name="_Hlk135297025"/>
      <w:r w:rsidRPr="002649CB">
        <w:rPr>
          <w:rFonts w:cstheme="minorHAnsi"/>
          <w:sz w:val="24"/>
          <w:szCs w:val="24"/>
        </w:rPr>
        <w:t>ha of landscapes under improved practices to benefit biodiversity: Target 10</w:t>
      </w:r>
      <w:bookmarkEnd w:id="91"/>
    </w:p>
    <w:p w14:paraId="07C6A637" w14:textId="77777777" w:rsidR="00C91105" w:rsidRPr="002649CB" w:rsidRDefault="00C91105" w:rsidP="0045036A">
      <w:pPr>
        <w:numPr>
          <w:ilvl w:val="0"/>
          <w:numId w:val="7"/>
        </w:numPr>
        <w:tabs>
          <w:tab w:val="num" w:pos="90"/>
        </w:tabs>
        <w:spacing w:before="120" w:after="120"/>
        <w:ind w:left="1260" w:hanging="540"/>
        <w:rPr>
          <w:rFonts w:cstheme="minorHAnsi"/>
          <w:sz w:val="24"/>
          <w:szCs w:val="24"/>
        </w:rPr>
      </w:pPr>
      <w:r w:rsidRPr="002649CB">
        <w:rPr>
          <w:rFonts w:cstheme="minorHAnsi"/>
          <w:sz w:val="24"/>
          <w:szCs w:val="24"/>
        </w:rPr>
        <w:lastRenderedPageBreak/>
        <w:t xml:space="preserve"> 6,629,347 ha. of </w:t>
      </w:r>
      <w:r w:rsidRPr="002649CB">
        <w:rPr>
          <w:rFonts w:cstheme="minorHAnsi"/>
          <w:bCs/>
          <w:sz w:val="24"/>
          <w:szCs w:val="24"/>
        </w:rPr>
        <w:t>marine habitat under improved practices: Target 10</w:t>
      </w:r>
      <w:r w:rsidRPr="002649CB">
        <w:rPr>
          <w:rFonts w:cstheme="minorHAnsi"/>
          <w:b/>
          <w:sz w:val="24"/>
          <w:szCs w:val="24"/>
        </w:rPr>
        <w:t xml:space="preserve"> </w:t>
      </w:r>
    </w:p>
    <w:p w14:paraId="6AE330FE" w14:textId="77777777" w:rsidR="00C91105" w:rsidRPr="002649CB" w:rsidRDefault="00C91105" w:rsidP="0045036A">
      <w:pPr>
        <w:numPr>
          <w:ilvl w:val="0"/>
          <w:numId w:val="7"/>
        </w:numPr>
        <w:tabs>
          <w:tab w:val="num" w:pos="90"/>
        </w:tabs>
        <w:spacing w:before="120" w:after="120"/>
        <w:ind w:left="1260" w:hanging="540"/>
        <w:rPr>
          <w:rFonts w:cstheme="minorHAnsi"/>
          <w:sz w:val="24"/>
          <w:szCs w:val="24"/>
        </w:rPr>
      </w:pPr>
      <w:r w:rsidRPr="002649CB">
        <w:rPr>
          <w:rFonts w:cstheme="minorHAnsi"/>
          <w:sz w:val="24"/>
          <w:szCs w:val="24"/>
        </w:rPr>
        <w:t>9,170,093 metric tons (direct) and 18,000 metric tons (indirect) of GHG emissions mitigated (tCO</w:t>
      </w:r>
      <w:r w:rsidRPr="002649CB">
        <w:rPr>
          <w:rFonts w:cstheme="minorHAnsi"/>
          <w:sz w:val="24"/>
          <w:szCs w:val="24"/>
          <w:vertAlign w:val="subscript"/>
        </w:rPr>
        <w:t>2</w:t>
      </w:r>
      <w:r w:rsidRPr="002649CB">
        <w:rPr>
          <w:rFonts w:cstheme="minorHAnsi"/>
          <w:sz w:val="24"/>
          <w:szCs w:val="24"/>
        </w:rPr>
        <w:t>e): Target 8 and Target 11</w:t>
      </w:r>
    </w:p>
    <w:p w14:paraId="28DB7623" w14:textId="77777777" w:rsidR="00C91105" w:rsidRPr="002649CB" w:rsidRDefault="00C91105" w:rsidP="0045036A">
      <w:pPr>
        <w:numPr>
          <w:ilvl w:val="0"/>
          <w:numId w:val="7"/>
        </w:numPr>
        <w:tabs>
          <w:tab w:val="num" w:pos="90"/>
        </w:tabs>
        <w:spacing w:before="120" w:after="120"/>
        <w:ind w:left="1260" w:hanging="540"/>
        <w:rPr>
          <w:rFonts w:cstheme="minorHAnsi"/>
          <w:sz w:val="24"/>
          <w:szCs w:val="24"/>
        </w:rPr>
      </w:pPr>
      <w:r w:rsidRPr="002649CB">
        <w:rPr>
          <w:rFonts w:cstheme="minorHAnsi"/>
          <w:sz w:val="24"/>
          <w:szCs w:val="24"/>
        </w:rPr>
        <w:t>Three (3) shared water systems under improved management: Target 10</w:t>
      </w:r>
    </w:p>
    <w:p w14:paraId="064FEBEB" w14:textId="77777777" w:rsidR="00C91105" w:rsidRPr="002649CB" w:rsidRDefault="00C91105" w:rsidP="0045036A">
      <w:pPr>
        <w:numPr>
          <w:ilvl w:val="0"/>
          <w:numId w:val="7"/>
        </w:numPr>
        <w:tabs>
          <w:tab w:val="num" w:pos="90"/>
        </w:tabs>
        <w:spacing w:before="120" w:after="120"/>
        <w:ind w:left="1260" w:hanging="540"/>
        <w:rPr>
          <w:rFonts w:cstheme="minorHAnsi"/>
          <w:sz w:val="24"/>
          <w:szCs w:val="24"/>
        </w:rPr>
      </w:pPr>
      <w:r w:rsidRPr="002649CB">
        <w:rPr>
          <w:rFonts w:cstheme="minorHAnsi"/>
          <w:sz w:val="24"/>
          <w:szCs w:val="24"/>
        </w:rPr>
        <w:t>120 metric tons of chemicals of global concern and their waste reduced: Target 7</w:t>
      </w:r>
    </w:p>
    <w:p w14:paraId="5F7C03D4" w14:textId="3E51B72A" w:rsidR="00AD6B44" w:rsidRPr="0045036A" w:rsidRDefault="00C91105" w:rsidP="0045036A">
      <w:pPr>
        <w:numPr>
          <w:ilvl w:val="0"/>
          <w:numId w:val="7"/>
        </w:numPr>
        <w:tabs>
          <w:tab w:val="num" w:pos="90"/>
        </w:tabs>
        <w:spacing w:before="120" w:after="120"/>
        <w:ind w:left="1260" w:hanging="540"/>
        <w:rPr>
          <w:rFonts w:cstheme="minorHAnsi"/>
          <w:sz w:val="24"/>
          <w:szCs w:val="24"/>
        </w:rPr>
      </w:pPr>
      <w:r w:rsidRPr="002649CB">
        <w:rPr>
          <w:rFonts w:cstheme="minorHAnsi"/>
          <w:sz w:val="24"/>
          <w:szCs w:val="24"/>
        </w:rPr>
        <w:t>616,752 people benefitting from GEF finance investments benefitted (318,880 women and 297,872: Target 22 and Target 23.</w:t>
      </w:r>
    </w:p>
    <w:p w14:paraId="62873BE4" w14:textId="1FFF76B7" w:rsidR="00C91105" w:rsidRPr="002649CB" w:rsidRDefault="00C91105" w:rsidP="003E237B">
      <w:pPr>
        <w:pStyle w:val="ListParagraph"/>
      </w:pPr>
      <w:r w:rsidRPr="002649CB">
        <w:t>The IP will also support activities that will contribution to the achievement of Target 12 (sustainable urban and densely populated areas).</w:t>
      </w:r>
    </w:p>
    <w:p w14:paraId="79117F94" w14:textId="07E98F08" w:rsidR="00C91105" w:rsidRPr="00B41F9A" w:rsidRDefault="00A743CF" w:rsidP="00732572">
      <w:pPr>
        <w:pStyle w:val="Heading3"/>
      </w:pPr>
      <w:bookmarkStart w:id="92" w:name="_Toc171237807"/>
      <w:bookmarkStart w:id="93" w:name="_Hlk170729837"/>
      <w:r w:rsidRPr="00A743CF">
        <w:t>Greening Transportation Infrastructure Development IP (Participating countries: Malaysia, Nepal, Philippines, Suriname, and Ukraine)</w:t>
      </w:r>
      <w:bookmarkEnd w:id="92"/>
    </w:p>
    <w:p w14:paraId="2F58443B" w14:textId="267A029B" w:rsidR="00C91105" w:rsidRPr="002649CB" w:rsidRDefault="00C91105" w:rsidP="003E237B">
      <w:pPr>
        <w:pStyle w:val="ListParagraph"/>
      </w:pPr>
      <w:r w:rsidRPr="002649CB">
        <w:t>The objective of the Greening</w:t>
      </w:r>
      <w:r w:rsidRPr="002649CB">
        <w:rPr>
          <w:b/>
          <w:bCs/>
        </w:rPr>
        <w:t xml:space="preserve"> </w:t>
      </w:r>
      <w:r w:rsidRPr="002649CB">
        <w:t xml:space="preserve">Transportation Infrastructure Development IP is to advance the transition towards sustainable transportation infrastructure that safeguard and enhance key coastal, marine, and terrestrial ecosystems. </w:t>
      </w:r>
      <w:bookmarkEnd w:id="93"/>
      <w:r w:rsidRPr="002649CB">
        <w:t>The IP aims to achieve the following outcomes which contribute to the KMGBF:</w:t>
      </w:r>
    </w:p>
    <w:p w14:paraId="683E61D3" w14:textId="77777777" w:rsidR="00C91105" w:rsidRPr="002649CB" w:rsidRDefault="00C91105" w:rsidP="0045036A">
      <w:pPr>
        <w:numPr>
          <w:ilvl w:val="0"/>
          <w:numId w:val="7"/>
        </w:numPr>
        <w:tabs>
          <w:tab w:val="num" w:pos="90"/>
        </w:tabs>
        <w:spacing w:before="120" w:after="120"/>
        <w:ind w:left="1260" w:hanging="540"/>
        <w:rPr>
          <w:rFonts w:cstheme="minorHAnsi"/>
          <w:sz w:val="24"/>
          <w:szCs w:val="24"/>
        </w:rPr>
      </w:pPr>
      <w:r w:rsidRPr="002649CB">
        <w:rPr>
          <w:rFonts w:cstheme="minorHAnsi"/>
          <w:sz w:val="24"/>
          <w:szCs w:val="24"/>
        </w:rPr>
        <w:t>259,469 ha. of terrestrial protected areas under improved management: Target 3</w:t>
      </w:r>
    </w:p>
    <w:p w14:paraId="3C3BC60D" w14:textId="77777777" w:rsidR="00C91105" w:rsidRPr="002649CB" w:rsidRDefault="00C91105" w:rsidP="0045036A">
      <w:pPr>
        <w:numPr>
          <w:ilvl w:val="0"/>
          <w:numId w:val="7"/>
        </w:numPr>
        <w:tabs>
          <w:tab w:val="num" w:pos="90"/>
        </w:tabs>
        <w:spacing w:before="120" w:after="120"/>
        <w:ind w:left="1260" w:hanging="540"/>
        <w:rPr>
          <w:rFonts w:cstheme="minorHAnsi"/>
          <w:sz w:val="24"/>
          <w:szCs w:val="24"/>
        </w:rPr>
      </w:pPr>
      <w:r w:rsidRPr="002649CB">
        <w:rPr>
          <w:rFonts w:cstheme="minorHAnsi"/>
          <w:sz w:val="24"/>
          <w:szCs w:val="24"/>
        </w:rPr>
        <w:t xml:space="preserve">30,740 ha. of land and ecosystems under restoration: Target 2 </w:t>
      </w:r>
    </w:p>
    <w:p w14:paraId="5C29B7DD" w14:textId="77777777" w:rsidR="00C91105" w:rsidRPr="002649CB" w:rsidRDefault="00C91105" w:rsidP="0045036A">
      <w:pPr>
        <w:numPr>
          <w:ilvl w:val="0"/>
          <w:numId w:val="7"/>
        </w:numPr>
        <w:tabs>
          <w:tab w:val="num" w:pos="90"/>
        </w:tabs>
        <w:spacing w:before="120" w:after="120"/>
        <w:ind w:left="1260" w:hanging="540"/>
        <w:rPr>
          <w:rFonts w:cstheme="minorHAnsi"/>
          <w:sz w:val="24"/>
          <w:szCs w:val="24"/>
        </w:rPr>
      </w:pPr>
      <w:r w:rsidRPr="002649CB">
        <w:rPr>
          <w:rFonts w:cstheme="minorHAnsi"/>
          <w:sz w:val="24"/>
          <w:szCs w:val="24"/>
        </w:rPr>
        <w:t>582,200 ha. of landscapes under improved practices to benefit biodiversity: Target 5, Target 9 and Target 10</w:t>
      </w:r>
    </w:p>
    <w:p w14:paraId="477F7CA4" w14:textId="77777777" w:rsidR="00C91105" w:rsidRPr="002649CB" w:rsidRDefault="00C91105" w:rsidP="0045036A">
      <w:pPr>
        <w:numPr>
          <w:ilvl w:val="0"/>
          <w:numId w:val="7"/>
        </w:numPr>
        <w:tabs>
          <w:tab w:val="num" w:pos="90"/>
        </w:tabs>
        <w:spacing w:before="120" w:after="120"/>
        <w:ind w:left="1260" w:hanging="540"/>
        <w:rPr>
          <w:rFonts w:cstheme="minorHAnsi"/>
          <w:sz w:val="24"/>
          <w:szCs w:val="24"/>
        </w:rPr>
      </w:pPr>
      <w:r w:rsidRPr="002649CB">
        <w:rPr>
          <w:rFonts w:cstheme="minorHAnsi"/>
          <w:sz w:val="24"/>
          <w:szCs w:val="24"/>
        </w:rPr>
        <w:t xml:space="preserve">71,976 ha. of marine habitat under improved practices to benefit biodiversity: Target 10 </w:t>
      </w:r>
    </w:p>
    <w:p w14:paraId="00DD73E0" w14:textId="77777777" w:rsidR="00C91105" w:rsidRPr="002649CB" w:rsidRDefault="00C91105" w:rsidP="0045036A">
      <w:pPr>
        <w:numPr>
          <w:ilvl w:val="0"/>
          <w:numId w:val="7"/>
        </w:numPr>
        <w:tabs>
          <w:tab w:val="num" w:pos="90"/>
        </w:tabs>
        <w:spacing w:before="120" w:after="120"/>
        <w:ind w:left="1260" w:hanging="540"/>
        <w:rPr>
          <w:rFonts w:cstheme="minorHAnsi"/>
          <w:sz w:val="24"/>
          <w:szCs w:val="24"/>
        </w:rPr>
      </w:pPr>
      <w:r w:rsidRPr="002649CB">
        <w:rPr>
          <w:rFonts w:cstheme="minorHAnsi"/>
          <w:sz w:val="24"/>
          <w:szCs w:val="24"/>
        </w:rPr>
        <w:t>8,115,017 metric tons (direct) of GHG emissions mitigated (tCO</w:t>
      </w:r>
      <w:r w:rsidRPr="002649CB">
        <w:rPr>
          <w:rFonts w:cstheme="minorHAnsi"/>
          <w:sz w:val="24"/>
          <w:szCs w:val="24"/>
          <w:vertAlign w:val="subscript"/>
        </w:rPr>
        <w:t>2</w:t>
      </w:r>
      <w:r w:rsidRPr="002649CB">
        <w:rPr>
          <w:rFonts w:cstheme="minorHAnsi"/>
          <w:sz w:val="24"/>
          <w:szCs w:val="24"/>
        </w:rPr>
        <w:t>e): Target 8 and Target 11</w:t>
      </w:r>
    </w:p>
    <w:p w14:paraId="4AB3191D" w14:textId="77777777" w:rsidR="00C91105" w:rsidRDefault="00C91105" w:rsidP="0045036A">
      <w:pPr>
        <w:numPr>
          <w:ilvl w:val="0"/>
          <w:numId w:val="7"/>
        </w:numPr>
        <w:tabs>
          <w:tab w:val="num" w:pos="90"/>
        </w:tabs>
        <w:spacing w:before="120" w:after="120"/>
        <w:ind w:left="1260" w:hanging="540"/>
        <w:rPr>
          <w:rFonts w:cstheme="minorHAnsi"/>
          <w:sz w:val="24"/>
          <w:szCs w:val="24"/>
        </w:rPr>
      </w:pPr>
      <w:r w:rsidRPr="002649CB">
        <w:rPr>
          <w:rFonts w:cstheme="minorHAnsi"/>
          <w:sz w:val="24"/>
          <w:szCs w:val="24"/>
        </w:rPr>
        <w:t>267,858 people benefitting from GEF finance investments benefitted (143,101 women and 124,757 men): Target 22 and Target 23.</w:t>
      </w:r>
    </w:p>
    <w:p w14:paraId="40EC9982" w14:textId="77777777" w:rsidR="00BD7EEA" w:rsidRPr="002649CB" w:rsidRDefault="00BD7EEA" w:rsidP="00BD7EEA">
      <w:pPr>
        <w:spacing w:before="120" w:after="120"/>
        <w:ind w:left="1260"/>
        <w:rPr>
          <w:rFonts w:cstheme="minorHAnsi"/>
          <w:sz w:val="24"/>
          <w:szCs w:val="24"/>
        </w:rPr>
      </w:pPr>
    </w:p>
    <w:p w14:paraId="4BBE0247" w14:textId="1C92FF46" w:rsidR="00BD7DC8" w:rsidRDefault="00936C99" w:rsidP="00732572">
      <w:pPr>
        <w:pStyle w:val="Heading3"/>
      </w:pPr>
      <w:bookmarkStart w:id="94" w:name="_Toc171237808"/>
      <w:r w:rsidRPr="006118E8">
        <w:t xml:space="preserve">Sustainable Cities IP </w:t>
      </w:r>
      <w:r w:rsidR="00AA781D" w:rsidRPr="006118E8">
        <w:t>(Participating countries:</w:t>
      </w:r>
      <w:r w:rsidR="00BD7DC8" w:rsidRPr="006118E8">
        <w:rPr>
          <w:kern w:val="2"/>
          <w14:ligatures w14:val="standardContextual"/>
        </w:rPr>
        <w:t xml:space="preserve"> </w:t>
      </w:r>
      <w:r w:rsidR="00BD7DC8" w:rsidRPr="006118E8">
        <w:t xml:space="preserve">Algeria, Belize, Benin, Chile, China, Congo, </w:t>
      </w:r>
      <w:r w:rsidR="006118E8" w:rsidRPr="006118E8">
        <w:t>Cuba, Gabon</w:t>
      </w:r>
      <w:r w:rsidR="00BD7DC8" w:rsidRPr="006118E8">
        <w:t>, Guatemala, Kenya, Madagascar, Malaysia, Mali, Mongolia, Peru, Philippines, Serbia, South Africa, Sri Lanka, and Zimbabwe)</w:t>
      </w:r>
      <w:bookmarkEnd w:id="94"/>
    </w:p>
    <w:p w14:paraId="1ED259CA" w14:textId="10808691" w:rsidR="00025C94" w:rsidRPr="00025C94" w:rsidRDefault="00025C94" w:rsidP="003E237B">
      <w:pPr>
        <w:pStyle w:val="ListParagraph"/>
      </w:pPr>
      <w:r w:rsidRPr="00025C94">
        <w:t xml:space="preserve">The objective of the Sustainable Cities IP is to </w:t>
      </w:r>
      <w:proofErr w:type="spellStart"/>
      <w:r w:rsidRPr="00025C94">
        <w:t>to</w:t>
      </w:r>
      <w:proofErr w:type="spellEnd"/>
      <w:r w:rsidRPr="00025C94">
        <w:t> support cities and local governments to undertake integrated urban planning, implement policies and invest in nature-positive, climate-resilient, and carbon-neutral urban development. The IP aims to achieve the following outcomes which contribute to the KMGBF:</w:t>
      </w:r>
    </w:p>
    <w:p w14:paraId="06CB6757" w14:textId="77777777" w:rsidR="00025C94" w:rsidRPr="003C651E" w:rsidRDefault="00025C94" w:rsidP="003E237B">
      <w:pPr>
        <w:pStyle w:val="bullettext"/>
      </w:pPr>
      <w:r w:rsidRPr="003C651E">
        <w:t>500 ha. of terrestrial protected areas under improved management: Target 3</w:t>
      </w:r>
    </w:p>
    <w:p w14:paraId="4448169F" w14:textId="77777777" w:rsidR="00025C94" w:rsidRPr="003C651E" w:rsidRDefault="00025C94" w:rsidP="003E237B">
      <w:pPr>
        <w:pStyle w:val="bullettext"/>
      </w:pPr>
      <w:r w:rsidRPr="003C651E">
        <w:t xml:space="preserve">367,802 ha. of land and ecosystems under restoration: Target 2 </w:t>
      </w:r>
    </w:p>
    <w:p w14:paraId="1C98BD70" w14:textId="77777777" w:rsidR="00025C94" w:rsidRPr="003C651E" w:rsidRDefault="00025C94" w:rsidP="003E237B">
      <w:pPr>
        <w:pStyle w:val="bullettext"/>
      </w:pPr>
      <w:r w:rsidRPr="003C651E">
        <w:lastRenderedPageBreak/>
        <w:t>2,397,945 ha. of landscapes under improved practices to benefit biodiversity: Target 1 and 3</w:t>
      </w:r>
    </w:p>
    <w:p w14:paraId="2AA825D7" w14:textId="77777777" w:rsidR="00025C94" w:rsidRPr="003C651E" w:rsidRDefault="00025C94" w:rsidP="003E237B">
      <w:pPr>
        <w:pStyle w:val="bullettext"/>
      </w:pPr>
      <w:r w:rsidRPr="003C651E">
        <w:t xml:space="preserve">300,061 ha. of marine habitat under improved practices: Target 1 </w:t>
      </w:r>
    </w:p>
    <w:p w14:paraId="0FC06CC5" w14:textId="77777777" w:rsidR="00025C94" w:rsidRPr="003C651E" w:rsidRDefault="00025C94" w:rsidP="003E237B">
      <w:pPr>
        <w:pStyle w:val="bullettext"/>
      </w:pPr>
      <w:r w:rsidRPr="003C651E">
        <w:t>39,113,415 metric tons (direct) and 87,130,689 metric tons (indirect) of GHG emissions mitigated (mtCO2 e): Target 8 and Target 11</w:t>
      </w:r>
    </w:p>
    <w:p w14:paraId="641975DD" w14:textId="77777777" w:rsidR="00025C94" w:rsidRPr="003C651E" w:rsidRDefault="00025C94" w:rsidP="003E237B">
      <w:pPr>
        <w:pStyle w:val="bullettext"/>
      </w:pPr>
      <w:r w:rsidRPr="003C651E">
        <w:t>110,804 metric tons avoided of residual plastic waste: Target 7</w:t>
      </w:r>
    </w:p>
    <w:p w14:paraId="3FCB973F" w14:textId="77777777" w:rsidR="00025C94" w:rsidRPr="003C651E" w:rsidRDefault="00025C94" w:rsidP="003E237B">
      <w:pPr>
        <w:pStyle w:val="bullettext"/>
      </w:pPr>
      <w:r w:rsidRPr="003C651E">
        <w:t>26,896,611 people benefitting from GEF finance investments benefitted (13,399,495 women and 13,497,116 men): Target 22 and Target 23.</w:t>
      </w:r>
    </w:p>
    <w:p w14:paraId="2530BD57" w14:textId="3A02CE0D" w:rsidR="00AA781D" w:rsidRPr="00B41F9A" w:rsidRDefault="00AA781D" w:rsidP="0094706E">
      <w:pPr>
        <w:pStyle w:val="Heading2"/>
      </w:pPr>
    </w:p>
    <w:p w14:paraId="745D5743" w14:textId="45C7E0DD" w:rsidR="00B728E0" w:rsidRPr="002649CB" w:rsidRDefault="00B728E0" w:rsidP="0094706E">
      <w:pPr>
        <w:pStyle w:val="Heading2"/>
      </w:pPr>
      <w:bookmarkStart w:id="95" w:name="_Toc102227406"/>
      <w:bookmarkStart w:id="96" w:name="_Toc171237809"/>
      <w:r w:rsidRPr="002649CB">
        <w:t>O</w:t>
      </w:r>
      <w:r w:rsidR="00043ED8" w:rsidRPr="002649CB">
        <w:t>t</w:t>
      </w:r>
      <w:r w:rsidRPr="002649CB">
        <w:t xml:space="preserve">her GEF Contributions to </w:t>
      </w:r>
      <w:bookmarkEnd w:id="95"/>
      <w:r w:rsidR="00234727" w:rsidRPr="002649CB">
        <w:t>the Kunming</w:t>
      </w:r>
      <w:r w:rsidR="00F40D13" w:rsidRPr="002649CB">
        <w:t>-</w:t>
      </w:r>
      <w:r w:rsidR="00234727" w:rsidRPr="002649CB">
        <w:t>Montreal Global Biodiversity Framework</w:t>
      </w:r>
      <w:bookmarkEnd w:id="96"/>
    </w:p>
    <w:p w14:paraId="312187B6" w14:textId="05D1D16E" w:rsidR="00D30DB1" w:rsidRPr="007A696E" w:rsidRDefault="00D30DB1" w:rsidP="00732572">
      <w:pPr>
        <w:pStyle w:val="Heading3"/>
      </w:pPr>
      <w:bookmarkStart w:id="97" w:name="_Toc102227407"/>
      <w:bookmarkStart w:id="98" w:name="_Toc171237810"/>
      <w:r w:rsidRPr="007A696E">
        <w:t>Climate Change Adaptation</w:t>
      </w:r>
      <w:bookmarkEnd w:id="97"/>
      <w:bookmarkEnd w:id="98"/>
      <w:r w:rsidR="00416453" w:rsidRPr="007A696E">
        <w:t xml:space="preserve"> </w:t>
      </w:r>
    </w:p>
    <w:p w14:paraId="0DEE134A" w14:textId="13FE55F3" w:rsidR="00F302EC" w:rsidRPr="002649CB" w:rsidRDefault="00D30DB1" w:rsidP="003E237B">
      <w:pPr>
        <w:pStyle w:val="ListParagraph"/>
      </w:pPr>
      <w:r w:rsidRPr="002649CB">
        <w:t xml:space="preserve">The GEF manages two separate trust funds with a </w:t>
      </w:r>
      <w:r w:rsidR="008A22B1" w:rsidRPr="002649CB">
        <w:t>focus</w:t>
      </w:r>
      <w:r w:rsidRPr="002649CB">
        <w:t xml:space="preserve"> on climate change adaptation, namely the Special Climate Change Fund (SCCF) and the Least Developed Countries Fund (LDCF). These funds were established to address the special needs of developing countries under the United Nations Framework Convention on Climate Change (UNFCCC)</w:t>
      </w:r>
      <w:r w:rsidR="00335288" w:rsidRPr="002649CB">
        <w:t>.</w:t>
      </w:r>
      <w:r w:rsidR="009D3230" w:rsidRPr="002649CB">
        <w:t xml:space="preserve"> </w:t>
      </w:r>
      <w:r w:rsidR="00335288" w:rsidRPr="002649CB">
        <w:t>S</w:t>
      </w:r>
      <w:r w:rsidRPr="002649CB">
        <w:t xml:space="preserve">ome of the </w:t>
      </w:r>
      <w:r w:rsidR="007476EA">
        <w:t xml:space="preserve">LDCF and SCCF </w:t>
      </w:r>
      <w:r w:rsidRPr="002649CB">
        <w:t>projects approved during the reporting period contribute to the</w:t>
      </w:r>
      <w:r w:rsidR="007476EA">
        <w:t xml:space="preserve"> KMGBF</w:t>
      </w:r>
      <w:r w:rsidRPr="002649CB">
        <w:t xml:space="preserve">. Table </w:t>
      </w:r>
      <w:r w:rsidR="00E22F81" w:rsidRPr="002649CB">
        <w:t>6</w:t>
      </w:r>
      <w:r w:rsidRPr="002649CB">
        <w:t xml:space="preserve"> below depicts the contribution</w:t>
      </w:r>
      <w:r w:rsidR="00556F9B">
        <w:t>s</w:t>
      </w:r>
      <w:r w:rsidRPr="002649CB">
        <w:t xml:space="preserve"> of LDCF</w:t>
      </w:r>
      <w:r w:rsidR="007476EA">
        <w:t xml:space="preserve"> </w:t>
      </w:r>
      <w:r w:rsidR="00556F9B">
        <w:t xml:space="preserve">resources </w:t>
      </w:r>
      <w:r w:rsidR="007476EA">
        <w:t xml:space="preserve">and </w:t>
      </w:r>
      <w:r w:rsidR="00556F9B">
        <w:t xml:space="preserve">those from </w:t>
      </w:r>
      <w:r w:rsidR="007B4CFB" w:rsidRPr="002649CB">
        <w:t>SCCF</w:t>
      </w:r>
      <w:r w:rsidRPr="002649CB">
        <w:t xml:space="preserve"> </w:t>
      </w:r>
      <w:r w:rsidR="00556F9B">
        <w:t>window A for SIDS</w:t>
      </w:r>
      <w:r w:rsidRPr="002649CB">
        <w:t xml:space="preserve"> to </w:t>
      </w:r>
      <w:r w:rsidR="00234727" w:rsidRPr="002649CB">
        <w:t>the KMGBF</w:t>
      </w:r>
      <w:r w:rsidR="00556F9B">
        <w:t xml:space="preserve"> achievements</w:t>
      </w:r>
      <w:r w:rsidR="00CF585A" w:rsidRPr="002649CB">
        <w:t xml:space="preserve"> during the </w:t>
      </w:r>
      <w:r w:rsidR="00043B00" w:rsidRPr="002649CB">
        <w:t>reporting period</w:t>
      </w:r>
      <w:r w:rsidRPr="002649CB">
        <w:t xml:space="preserve">.  </w:t>
      </w:r>
    </w:p>
    <w:p w14:paraId="784BE278" w14:textId="07C827D2" w:rsidR="00D30DB1" w:rsidRPr="001C3C2E" w:rsidRDefault="00B320F8" w:rsidP="00121199">
      <w:pPr>
        <w:pStyle w:val="Caption"/>
      </w:pPr>
      <w:bookmarkStart w:id="99" w:name="_Toc102227150"/>
      <w:bookmarkStart w:id="100" w:name="_Toc103967148"/>
      <w:bookmarkStart w:id="101" w:name="_Toc171237855"/>
      <w:r w:rsidRPr="002649CB">
        <w:t xml:space="preserve">Table </w:t>
      </w:r>
      <w:r w:rsidR="008268A5">
        <w:fldChar w:fldCharType="begin"/>
      </w:r>
      <w:r w:rsidR="008268A5">
        <w:instrText xml:space="preserve"> SEQ Table \* ARABIC </w:instrText>
      </w:r>
      <w:r w:rsidR="008268A5">
        <w:fldChar w:fldCharType="separate"/>
      </w:r>
      <w:r w:rsidR="00756C88">
        <w:rPr>
          <w:noProof/>
        </w:rPr>
        <w:t>6</w:t>
      </w:r>
      <w:r w:rsidR="008268A5">
        <w:rPr>
          <w:noProof/>
        </w:rPr>
        <w:fldChar w:fldCharType="end"/>
      </w:r>
      <w:r w:rsidRPr="002649CB">
        <w:t xml:space="preserve">. </w:t>
      </w:r>
      <w:r w:rsidR="0089204B" w:rsidRPr="002649CB">
        <w:t xml:space="preserve"> </w:t>
      </w:r>
      <w:r w:rsidR="00D30DB1" w:rsidRPr="001C3C2E">
        <w:t xml:space="preserve">Contributions </w:t>
      </w:r>
      <w:r w:rsidR="00556F9B">
        <w:t xml:space="preserve">from LDCF and SCCF </w:t>
      </w:r>
      <w:r w:rsidR="00D30DB1" w:rsidRPr="001C3C2E">
        <w:t xml:space="preserve">to Achieving the </w:t>
      </w:r>
      <w:r w:rsidR="008C790A" w:rsidRPr="001C3C2E">
        <w:t>KMGBF</w:t>
      </w:r>
      <w:r w:rsidR="00D30DB1" w:rsidRPr="001C3C2E">
        <w:t xml:space="preserve"> Targets (July 1, </w:t>
      </w:r>
      <w:proofErr w:type="gramStart"/>
      <w:r w:rsidR="008C790A" w:rsidRPr="001C3C2E">
        <w:t>2022</w:t>
      </w:r>
      <w:proofErr w:type="gramEnd"/>
      <w:r w:rsidR="007A2607" w:rsidRPr="001C3C2E">
        <w:t xml:space="preserve"> to </w:t>
      </w:r>
      <w:r w:rsidR="008D4FAC">
        <w:t>June 30, 2024</w:t>
      </w:r>
      <w:r w:rsidR="00F128C1" w:rsidRPr="001C3C2E">
        <w:t>)</w:t>
      </w:r>
      <w:r w:rsidR="00D30DB1" w:rsidRPr="00607AA4">
        <w:rPr>
          <w:vertAlign w:val="superscript"/>
        </w:rPr>
        <w:footnoteReference w:id="25"/>
      </w:r>
      <w:bookmarkEnd w:id="99"/>
      <w:bookmarkEnd w:id="100"/>
      <w:bookmarkEnd w:id="101"/>
    </w:p>
    <w:tbl>
      <w:tblPr>
        <w:tblW w:w="4942" w:type="pct"/>
        <w:tblBorders>
          <w:top w:val="single" w:sz="12" w:space="0" w:color="008000"/>
          <w:bottom w:val="single" w:sz="12" w:space="0" w:color="008000"/>
        </w:tblBorders>
        <w:tblLook w:val="04A0" w:firstRow="1" w:lastRow="0" w:firstColumn="1" w:lastColumn="0" w:noHBand="0" w:noVBand="1"/>
      </w:tblPr>
      <w:tblGrid>
        <w:gridCol w:w="2310"/>
        <w:gridCol w:w="2313"/>
        <w:gridCol w:w="2315"/>
        <w:gridCol w:w="2313"/>
      </w:tblGrid>
      <w:tr w:rsidR="00D30DB1" w:rsidRPr="002649CB" w14:paraId="52BC18EC" w14:textId="77777777" w:rsidTr="00D54B30">
        <w:trPr>
          <w:trHeight w:val="432"/>
        </w:trPr>
        <w:tc>
          <w:tcPr>
            <w:tcW w:w="1249" w:type="pct"/>
            <w:tcBorders>
              <w:top w:val="single" w:sz="12" w:space="0" w:color="008000"/>
              <w:bottom w:val="single" w:sz="4" w:space="0" w:color="auto"/>
            </w:tcBorders>
            <w:shd w:val="clear" w:color="auto" w:fill="auto"/>
            <w:vAlign w:val="center"/>
            <w:hideMark/>
          </w:tcPr>
          <w:p w14:paraId="123C0C82" w14:textId="68D27EDE" w:rsidR="00D30DB1" w:rsidRPr="008271DA" w:rsidRDefault="008C790A" w:rsidP="00C21AB7">
            <w:pPr>
              <w:jc w:val="center"/>
              <w:rPr>
                <w:rFonts w:eastAsia="Times New Roman" w:cstheme="minorHAnsi"/>
                <w:b/>
                <w:bCs/>
                <w:color w:val="000000"/>
                <w:lang w:val="en-GB"/>
              </w:rPr>
            </w:pPr>
            <w:r w:rsidRPr="008271DA">
              <w:rPr>
                <w:rFonts w:eastAsia="Times New Roman" w:cstheme="minorHAnsi"/>
                <w:b/>
                <w:bCs/>
                <w:color w:val="000000"/>
                <w:lang w:val="en-GB"/>
              </w:rPr>
              <w:t xml:space="preserve">KMGBF </w:t>
            </w:r>
            <w:r w:rsidR="00D30DB1" w:rsidRPr="008271DA">
              <w:rPr>
                <w:rFonts w:eastAsia="Times New Roman" w:cstheme="minorHAnsi"/>
                <w:b/>
                <w:bCs/>
                <w:color w:val="000000"/>
                <w:lang w:val="en-GB"/>
              </w:rPr>
              <w:t>Targets</w:t>
            </w:r>
          </w:p>
        </w:tc>
        <w:tc>
          <w:tcPr>
            <w:tcW w:w="1250" w:type="pct"/>
            <w:tcBorders>
              <w:top w:val="single" w:sz="12" w:space="0" w:color="008000"/>
              <w:bottom w:val="single" w:sz="4" w:space="0" w:color="auto"/>
            </w:tcBorders>
            <w:shd w:val="clear" w:color="auto" w:fill="auto"/>
            <w:vAlign w:val="center"/>
          </w:tcPr>
          <w:p w14:paraId="24B894E5" w14:textId="0FD81D26" w:rsidR="00D30DB1" w:rsidRPr="008271DA" w:rsidRDefault="00D30DB1" w:rsidP="00C21AB7">
            <w:pPr>
              <w:jc w:val="center"/>
              <w:rPr>
                <w:rFonts w:eastAsia="Times New Roman" w:cstheme="minorHAnsi"/>
                <w:b/>
                <w:bCs/>
                <w:color w:val="000000"/>
                <w:lang w:val="en-GB"/>
              </w:rPr>
            </w:pPr>
            <w:r w:rsidRPr="008271DA">
              <w:rPr>
                <w:rFonts w:eastAsia="Times New Roman" w:cstheme="minorHAnsi"/>
                <w:b/>
                <w:bCs/>
                <w:color w:val="000000"/>
                <w:lang w:val="en-GB"/>
              </w:rPr>
              <w:t>LDCF</w:t>
            </w:r>
            <w:r w:rsidR="001D1D12" w:rsidRPr="008271DA">
              <w:rPr>
                <w:rFonts w:eastAsia="Times New Roman" w:cstheme="minorHAnsi"/>
                <w:b/>
                <w:bCs/>
                <w:color w:val="000000"/>
                <w:lang w:val="en-GB"/>
              </w:rPr>
              <w:t>/SCCF</w:t>
            </w:r>
            <w:r w:rsidR="009E7013" w:rsidRPr="008271DA">
              <w:rPr>
                <w:rFonts w:eastAsia="Times New Roman" w:cstheme="minorHAnsi"/>
                <w:b/>
                <w:bCs/>
                <w:color w:val="000000"/>
                <w:lang w:val="en-GB"/>
              </w:rPr>
              <w:t xml:space="preserve"> </w:t>
            </w:r>
            <w:r w:rsidR="00335288" w:rsidRPr="008271DA">
              <w:rPr>
                <w:rFonts w:eastAsia="Times New Roman" w:cstheme="minorHAnsi"/>
                <w:b/>
                <w:bCs/>
                <w:color w:val="000000"/>
                <w:lang w:val="en-GB"/>
              </w:rPr>
              <w:t>Project Financing</w:t>
            </w:r>
            <w:r w:rsidRPr="008271DA">
              <w:rPr>
                <w:rFonts w:eastAsia="Times New Roman" w:cstheme="minorHAnsi"/>
                <w:b/>
                <w:bCs/>
                <w:color w:val="000000"/>
                <w:lang w:val="en-GB"/>
              </w:rPr>
              <w:t xml:space="preserve"> ($ million)</w:t>
            </w:r>
          </w:p>
        </w:tc>
        <w:tc>
          <w:tcPr>
            <w:tcW w:w="1251" w:type="pct"/>
            <w:tcBorders>
              <w:top w:val="single" w:sz="12" w:space="0" w:color="008000"/>
              <w:bottom w:val="single" w:sz="4" w:space="0" w:color="auto"/>
            </w:tcBorders>
            <w:shd w:val="clear" w:color="auto" w:fill="auto"/>
            <w:vAlign w:val="center"/>
            <w:hideMark/>
          </w:tcPr>
          <w:p w14:paraId="7ED49954" w14:textId="52446C2B" w:rsidR="00D30DB1" w:rsidRPr="008271DA" w:rsidRDefault="002D582B" w:rsidP="00556F9B">
            <w:pPr>
              <w:jc w:val="center"/>
              <w:rPr>
                <w:rFonts w:eastAsia="Times New Roman" w:cstheme="minorHAnsi"/>
                <w:b/>
                <w:bCs/>
                <w:color w:val="000000"/>
                <w:lang w:val="en-GB"/>
              </w:rPr>
            </w:pPr>
            <w:r w:rsidRPr="008271DA">
              <w:rPr>
                <w:rFonts w:eastAsia="Times New Roman" w:cstheme="minorHAnsi"/>
                <w:b/>
                <w:bCs/>
                <w:color w:val="000000"/>
                <w:lang w:val="en-GB"/>
              </w:rPr>
              <w:t>Co-financing</w:t>
            </w:r>
            <w:r w:rsidR="00556F9B">
              <w:rPr>
                <w:rFonts w:eastAsia="Times New Roman" w:cstheme="minorHAnsi"/>
                <w:b/>
                <w:bCs/>
                <w:color w:val="000000"/>
                <w:lang w:val="en-GB"/>
              </w:rPr>
              <w:br/>
            </w:r>
            <w:r w:rsidR="00D30DB1" w:rsidRPr="008271DA">
              <w:rPr>
                <w:rFonts w:eastAsia="Times New Roman" w:cstheme="minorHAnsi"/>
                <w:b/>
                <w:bCs/>
                <w:color w:val="000000"/>
                <w:lang w:val="en-GB"/>
              </w:rPr>
              <w:t>($ million)</w:t>
            </w:r>
          </w:p>
        </w:tc>
        <w:tc>
          <w:tcPr>
            <w:tcW w:w="1250" w:type="pct"/>
            <w:tcBorders>
              <w:top w:val="single" w:sz="12" w:space="0" w:color="008000"/>
              <w:bottom w:val="single" w:sz="4" w:space="0" w:color="auto"/>
            </w:tcBorders>
            <w:shd w:val="clear" w:color="auto" w:fill="auto"/>
            <w:vAlign w:val="center"/>
          </w:tcPr>
          <w:p w14:paraId="70BE61D5" w14:textId="67EE0B72" w:rsidR="00D30DB1" w:rsidRPr="008271DA" w:rsidRDefault="00D30DB1" w:rsidP="00556F9B">
            <w:pPr>
              <w:jc w:val="center"/>
              <w:rPr>
                <w:rFonts w:eastAsia="Times New Roman" w:cstheme="minorHAnsi"/>
                <w:b/>
                <w:bCs/>
                <w:color w:val="000000"/>
                <w:lang w:val="en-GB"/>
              </w:rPr>
            </w:pPr>
            <w:r w:rsidRPr="008271DA">
              <w:rPr>
                <w:rFonts w:eastAsia="Times New Roman" w:cstheme="minorHAnsi"/>
                <w:b/>
                <w:bCs/>
                <w:color w:val="000000"/>
                <w:lang w:val="en-GB"/>
              </w:rPr>
              <w:t xml:space="preserve">Total </w:t>
            </w:r>
            <w:r w:rsidR="00556F9B">
              <w:rPr>
                <w:rFonts w:eastAsia="Times New Roman" w:cstheme="minorHAnsi"/>
                <w:b/>
                <w:bCs/>
                <w:color w:val="000000"/>
                <w:lang w:val="en-GB"/>
              </w:rPr>
              <w:t>R</w:t>
            </w:r>
            <w:r w:rsidRPr="008271DA">
              <w:rPr>
                <w:rFonts w:eastAsia="Times New Roman" w:cstheme="minorHAnsi"/>
                <w:b/>
                <w:bCs/>
                <w:color w:val="000000"/>
                <w:lang w:val="en-GB"/>
              </w:rPr>
              <w:t>esources</w:t>
            </w:r>
            <w:r w:rsidR="00556F9B">
              <w:rPr>
                <w:rFonts w:eastAsia="Times New Roman" w:cstheme="minorHAnsi"/>
                <w:b/>
                <w:bCs/>
                <w:color w:val="000000"/>
                <w:lang w:val="en-GB"/>
              </w:rPr>
              <w:br/>
            </w:r>
            <w:r w:rsidRPr="008271DA">
              <w:rPr>
                <w:rFonts w:eastAsia="Times New Roman" w:cstheme="minorHAnsi"/>
                <w:b/>
                <w:bCs/>
                <w:color w:val="000000"/>
                <w:lang w:val="en-GB"/>
              </w:rPr>
              <w:t>($ million)</w:t>
            </w:r>
          </w:p>
        </w:tc>
      </w:tr>
      <w:tr w:rsidR="00D54B30" w:rsidRPr="002649CB" w14:paraId="6E124D72" w14:textId="77777777" w:rsidTr="007476EA">
        <w:trPr>
          <w:trHeight w:val="422"/>
        </w:trPr>
        <w:tc>
          <w:tcPr>
            <w:tcW w:w="1249" w:type="pct"/>
            <w:tcBorders>
              <w:top w:val="single" w:sz="4" w:space="0" w:color="auto"/>
            </w:tcBorders>
            <w:shd w:val="clear" w:color="auto" w:fill="auto"/>
            <w:vAlign w:val="center"/>
          </w:tcPr>
          <w:p w14:paraId="5E3AB774" w14:textId="1709E11D" w:rsidR="00D54B30" w:rsidRPr="008271DA" w:rsidRDefault="00403EED" w:rsidP="007476EA">
            <w:pPr>
              <w:jc w:val="center"/>
              <w:rPr>
                <w:rFonts w:eastAsia="Times New Roman" w:cstheme="minorHAnsi"/>
                <w:color w:val="000000"/>
                <w:lang w:val="en-GB"/>
              </w:rPr>
            </w:pPr>
            <w:r w:rsidRPr="008271DA">
              <w:rPr>
                <w:rFonts w:eastAsia="Times New Roman" w:cstheme="minorHAnsi"/>
                <w:color w:val="000000"/>
                <w:lang w:val="en-GB"/>
              </w:rPr>
              <w:t xml:space="preserve">2, </w:t>
            </w:r>
            <w:r w:rsidR="00C200A1">
              <w:rPr>
                <w:rFonts w:eastAsia="Times New Roman" w:cstheme="minorHAnsi"/>
                <w:color w:val="000000"/>
                <w:lang w:val="en-GB"/>
              </w:rPr>
              <w:t>3,</w:t>
            </w:r>
            <w:r w:rsidR="008B05E4">
              <w:rPr>
                <w:rFonts w:eastAsia="Times New Roman" w:cstheme="minorHAnsi"/>
                <w:color w:val="000000"/>
                <w:lang w:val="en-GB"/>
              </w:rPr>
              <w:t xml:space="preserve"> </w:t>
            </w:r>
            <w:r w:rsidR="00704392" w:rsidRPr="008271DA">
              <w:rPr>
                <w:rFonts w:eastAsia="Times New Roman" w:cstheme="minorHAnsi"/>
                <w:color w:val="000000"/>
                <w:lang w:val="en-GB"/>
              </w:rPr>
              <w:t xml:space="preserve">10, </w:t>
            </w:r>
            <w:r w:rsidRPr="008271DA">
              <w:rPr>
                <w:rFonts w:eastAsia="Times New Roman" w:cstheme="minorHAnsi"/>
                <w:color w:val="000000"/>
                <w:lang w:val="en-GB"/>
              </w:rPr>
              <w:t>and 11</w:t>
            </w:r>
          </w:p>
        </w:tc>
        <w:tc>
          <w:tcPr>
            <w:tcW w:w="1250" w:type="pct"/>
            <w:tcBorders>
              <w:top w:val="single" w:sz="4" w:space="0" w:color="auto"/>
            </w:tcBorders>
            <w:shd w:val="clear" w:color="auto" w:fill="auto"/>
            <w:vAlign w:val="center"/>
          </w:tcPr>
          <w:p w14:paraId="52AE2FA1" w14:textId="663F0980" w:rsidR="00C55A7A" w:rsidRPr="008271DA" w:rsidRDefault="00C55A7A" w:rsidP="007476EA">
            <w:pPr>
              <w:jc w:val="center"/>
              <w:rPr>
                <w:rFonts w:eastAsia="MS Mincho" w:cstheme="minorHAnsi"/>
                <w:color w:val="000000"/>
              </w:rPr>
            </w:pPr>
            <w:r>
              <w:rPr>
                <w:rFonts w:eastAsia="MS Mincho" w:cstheme="minorHAnsi"/>
                <w:color w:val="000000"/>
              </w:rPr>
              <w:t>31.18</w:t>
            </w:r>
          </w:p>
        </w:tc>
        <w:tc>
          <w:tcPr>
            <w:tcW w:w="1251" w:type="pct"/>
            <w:tcBorders>
              <w:top w:val="single" w:sz="4" w:space="0" w:color="auto"/>
            </w:tcBorders>
            <w:shd w:val="clear" w:color="auto" w:fill="auto"/>
            <w:vAlign w:val="center"/>
          </w:tcPr>
          <w:p w14:paraId="0770B455" w14:textId="362DF042" w:rsidR="00011ABF" w:rsidRPr="008271DA" w:rsidRDefault="00011ABF" w:rsidP="007476EA">
            <w:pPr>
              <w:jc w:val="center"/>
              <w:rPr>
                <w:rFonts w:eastAsia="MS Mincho" w:cstheme="minorHAnsi"/>
                <w:color w:val="000000"/>
                <w:lang w:val="en-GB"/>
              </w:rPr>
            </w:pPr>
            <w:r>
              <w:rPr>
                <w:rFonts w:eastAsia="MS Mincho" w:cstheme="minorHAnsi"/>
                <w:color w:val="000000"/>
                <w:lang w:val="en-GB"/>
              </w:rPr>
              <w:t>164.09</w:t>
            </w:r>
          </w:p>
        </w:tc>
        <w:tc>
          <w:tcPr>
            <w:tcW w:w="1250" w:type="pct"/>
            <w:tcBorders>
              <w:top w:val="single" w:sz="4" w:space="0" w:color="auto"/>
            </w:tcBorders>
            <w:shd w:val="clear" w:color="auto" w:fill="auto"/>
            <w:vAlign w:val="center"/>
          </w:tcPr>
          <w:p w14:paraId="11B87FFA" w14:textId="73AF40AF" w:rsidR="00011ABF" w:rsidRPr="008271DA" w:rsidRDefault="00BA75B4" w:rsidP="007476EA">
            <w:pPr>
              <w:jc w:val="center"/>
              <w:rPr>
                <w:rFonts w:eastAsia="Times New Roman" w:cstheme="minorHAnsi"/>
                <w:color w:val="000000"/>
                <w:lang w:val="en-GB"/>
              </w:rPr>
            </w:pPr>
            <w:r>
              <w:rPr>
                <w:rFonts w:eastAsia="Times New Roman" w:cstheme="minorHAnsi"/>
                <w:color w:val="000000"/>
                <w:lang w:val="en-GB"/>
              </w:rPr>
              <w:t>195.27</w:t>
            </w:r>
          </w:p>
        </w:tc>
      </w:tr>
    </w:tbl>
    <w:p w14:paraId="0217DB5C" w14:textId="77777777" w:rsidR="00556F9B" w:rsidRDefault="00556F9B" w:rsidP="00732572">
      <w:pPr>
        <w:pStyle w:val="Heading3"/>
      </w:pPr>
      <w:bookmarkStart w:id="102" w:name="_Toc102227408"/>
    </w:p>
    <w:p w14:paraId="66345200" w14:textId="3D3A5691" w:rsidR="00D30DB1" w:rsidRPr="00621FB2" w:rsidRDefault="00D30DB1" w:rsidP="00732572">
      <w:pPr>
        <w:pStyle w:val="Heading3"/>
      </w:pPr>
      <w:bookmarkStart w:id="103" w:name="_Toc171237811"/>
      <w:r w:rsidRPr="00621FB2">
        <w:t>International Waters Focal Area</w:t>
      </w:r>
      <w:bookmarkEnd w:id="102"/>
      <w:bookmarkEnd w:id="103"/>
    </w:p>
    <w:p w14:paraId="42CD4F87" w14:textId="579F940C" w:rsidR="00190DD4" w:rsidRPr="002649CB" w:rsidRDefault="00190DD4" w:rsidP="003E237B">
      <w:pPr>
        <w:pStyle w:val="ListParagraph"/>
      </w:pPr>
      <w:r w:rsidRPr="002649CB">
        <w:t>The integrity of transboundary water ecosystems can only be achieved through cooperation across political borders and between sectors. The GEF through its International Waters focal area is supporting cooperation in shared marine and freshwater ecosystems, to achieve long term benefits. This will be achieved through the following three key objectives in GEF-8 International Waters strategy: 1) accelerate joint action to support Blue Economic Development; 2) advance management in the Areas Beyond National Jurisdiction (ABNJ), and 3) enhance water security in freshwater ecosystems.</w:t>
      </w:r>
    </w:p>
    <w:p w14:paraId="35FE1DD5" w14:textId="291ECF4A" w:rsidR="00E7473B" w:rsidRDefault="00190DD4" w:rsidP="003E237B">
      <w:pPr>
        <w:pStyle w:val="ListParagraph"/>
      </w:pPr>
      <w:r w:rsidRPr="002649CB">
        <w:t xml:space="preserve">Table </w:t>
      </w:r>
      <w:r w:rsidR="005A667B" w:rsidRPr="002649CB">
        <w:t>7</w:t>
      </w:r>
      <w:r w:rsidRPr="002649CB">
        <w:t xml:space="preserve"> below depicts the contribution of IW resources to achieving the KMG</w:t>
      </w:r>
      <w:r w:rsidR="00132F37" w:rsidRPr="002649CB">
        <w:t>BF</w:t>
      </w:r>
      <w:r w:rsidRPr="002649CB">
        <w:t xml:space="preserve"> Targets as prioritized by countries</w:t>
      </w:r>
      <w:r w:rsidR="00043B00" w:rsidRPr="002649CB">
        <w:t xml:space="preserve"> during the reporting period</w:t>
      </w:r>
      <w:r w:rsidRPr="002649CB">
        <w:t>.</w:t>
      </w:r>
      <w:bookmarkStart w:id="104" w:name="_Toc102227151"/>
      <w:bookmarkStart w:id="105" w:name="_Toc103967149"/>
    </w:p>
    <w:p w14:paraId="54A01292" w14:textId="5E4EA357" w:rsidR="00190DD4" w:rsidRPr="001C3C2E" w:rsidRDefault="008271DA" w:rsidP="00121199">
      <w:pPr>
        <w:pStyle w:val="Caption"/>
      </w:pPr>
      <w:bookmarkStart w:id="106" w:name="_Toc171237856"/>
      <w:r w:rsidRPr="001C3C2E">
        <w:lastRenderedPageBreak/>
        <w:t xml:space="preserve">Table </w:t>
      </w:r>
      <w:r w:rsidR="008268A5">
        <w:fldChar w:fldCharType="begin"/>
      </w:r>
      <w:r w:rsidR="008268A5">
        <w:instrText xml:space="preserve"> SEQ Table \* ARABIC </w:instrText>
      </w:r>
      <w:r w:rsidR="008268A5">
        <w:fldChar w:fldCharType="separate"/>
      </w:r>
      <w:r w:rsidR="00756C88">
        <w:rPr>
          <w:noProof/>
        </w:rPr>
        <w:t>7</w:t>
      </w:r>
      <w:r w:rsidR="008268A5">
        <w:rPr>
          <w:noProof/>
        </w:rPr>
        <w:fldChar w:fldCharType="end"/>
      </w:r>
      <w:r w:rsidRPr="001C3C2E">
        <w:t>.</w:t>
      </w:r>
      <w:r w:rsidR="00190DD4" w:rsidRPr="001C3C2E">
        <w:t xml:space="preserve"> Distribution of GEF Resources by International Waters Focal Area Objectives and Contributions to Achieving the KMGBF Targets (July 1, </w:t>
      </w:r>
      <w:proofErr w:type="gramStart"/>
      <w:r w:rsidR="00190DD4" w:rsidRPr="001C3C2E">
        <w:t>2022</w:t>
      </w:r>
      <w:proofErr w:type="gramEnd"/>
      <w:r w:rsidR="00190DD4" w:rsidRPr="001C3C2E">
        <w:t xml:space="preserve"> to </w:t>
      </w:r>
      <w:r w:rsidR="008D4FAC">
        <w:t>June 30</w:t>
      </w:r>
      <w:r w:rsidR="00190DD4" w:rsidRPr="001C3C2E">
        <w:t>, 2024)</w:t>
      </w:r>
      <w:r w:rsidR="00190DD4" w:rsidRPr="00E7473B">
        <w:rPr>
          <w:vertAlign w:val="superscript"/>
        </w:rPr>
        <w:footnoteReference w:id="26"/>
      </w:r>
      <w:bookmarkEnd w:id="104"/>
      <w:bookmarkEnd w:id="105"/>
      <w:bookmarkEnd w:id="106"/>
    </w:p>
    <w:tbl>
      <w:tblPr>
        <w:tblW w:w="5008" w:type="pct"/>
        <w:tblBorders>
          <w:top w:val="single" w:sz="12" w:space="0" w:color="008000"/>
          <w:bottom w:val="single" w:sz="4" w:space="0" w:color="auto"/>
          <w:insideH w:val="single" w:sz="4" w:space="0" w:color="auto"/>
        </w:tblBorders>
        <w:tblLook w:val="04A0" w:firstRow="1" w:lastRow="0" w:firstColumn="1" w:lastColumn="0" w:noHBand="0" w:noVBand="1"/>
      </w:tblPr>
      <w:tblGrid>
        <w:gridCol w:w="2518"/>
        <w:gridCol w:w="1982"/>
        <w:gridCol w:w="1751"/>
        <w:gridCol w:w="1543"/>
        <w:gridCol w:w="1581"/>
      </w:tblGrid>
      <w:tr w:rsidR="00F5435A" w:rsidRPr="00190DD4" w14:paraId="2F6BFEC2" w14:textId="77777777" w:rsidTr="00077ED5">
        <w:trPr>
          <w:trHeight w:val="570"/>
          <w:tblHeader/>
        </w:trPr>
        <w:tc>
          <w:tcPr>
            <w:tcW w:w="1343" w:type="pct"/>
            <w:tcBorders>
              <w:top w:val="single" w:sz="12" w:space="0" w:color="008000"/>
            </w:tcBorders>
            <w:shd w:val="clear" w:color="auto" w:fill="auto"/>
            <w:vAlign w:val="center"/>
            <w:hideMark/>
          </w:tcPr>
          <w:p w14:paraId="1BF53B71" w14:textId="6B2C9481" w:rsidR="00190DD4" w:rsidRPr="00190DD4" w:rsidRDefault="00190DD4" w:rsidP="00077ED5">
            <w:pPr>
              <w:spacing w:before="0" w:after="0" w:line="228" w:lineRule="auto"/>
              <w:jc w:val="center"/>
              <w:rPr>
                <w:b/>
                <w:bCs/>
                <w:snapToGrid w:val="0"/>
                <w:lang w:val="en-GB"/>
              </w:rPr>
            </w:pPr>
            <w:r w:rsidRPr="00190DD4">
              <w:rPr>
                <w:b/>
                <w:bCs/>
                <w:snapToGrid w:val="0"/>
                <w:lang w:val="en-GB"/>
              </w:rPr>
              <w:t>International</w:t>
            </w:r>
            <w:r w:rsidR="00077ED5">
              <w:rPr>
                <w:b/>
                <w:bCs/>
                <w:snapToGrid w:val="0"/>
                <w:lang w:val="en-GB"/>
              </w:rPr>
              <w:t xml:space="preserve"> </w:t>
            </w:r>
            <w:r w:rsidRPr="00190DD4">
              <w:rPr>
                <w:b/>
                <w:bCs/>
                <w:snapToGrid w:val="0"/>
                <w:lang w:val="en-GB"/>
              </w:rPr>
              <w:t>Waters Objective</w:t>
            </w:r>
          </w:p>
        </w:tc>
        <w:tc>
          <w:tcPr>
            <w:tcW w:w="1057" w:type="pct"/>
            <w:tcBorders>
              <w:top w:val="single" w:sz="12" w:space="0" w:color="008000"/>
            </w:tcBorders>
            <w:shd w:val="clear" w:color="auto" w:fill="auto"/>
            <w:vAlign w:val="center"/>
          </w:tcPr>
          <w:p w14:paraId="29F60DB5" w14:textId="77777777" w:rsidR="00190DD4" w:rsidRPr="00190DD4" w:rsidRDefault="00190DD4" w:rsidP="00F5435A">
            <w:pPr>
              <w:spacing w:before="0" w:after="0" w:line="228" w:lineRule="auto"/>
              <w:jc w:val="center"/>
              <w:rPr>
                <w:b/>
                <w:bCs/>
                <w:snapToGrid w:val="0"/>
                <w:lang w:val="en-GB"/>
              </w:rPr>
            </w:pPr>
            <w:r w:rsidRPr="00190DD4">
              <w:rPr>
                <w:b/>
                <w:bCs/>
                <w:snapToGrid w:val="0"/>
                <w:lang w:val="en-GB"/>
              </w:rPr>
              <w:t>KMGBF Targets</w:t>
            </w:r>
          </w:p>
        </w:tc>
        <w:tc>
          <w:tcPr>
            <w:tcW w:w="934" w:type="pct"/>
            <w:tcBorders>
              <w:top w:val="single" w:sz="12" w:space="0" w:color="008000"/>
            </w:tcBorders>
            <w:shd w:val="clear" w:color="auto" w:fill="auto"/>
            <w:vAlign w:val="center"/>
          </w:tcPr>
          <w:p w14:paraId="5F78A04F" w14:textId="6B64A9B0" w:rsidR="00190DD4" w:rsidRPr="00190DD4" w:rsidRDefault="00190DD4" w:rsidP="00F5435A">
            <w:pPr>
              <w:spacing w:before="0" w:after="0" w:line="228" w:lineRule="auto"/>
              <w:jc w:val="center"/>
              <w:rPr>
                <w:b/>
                <w:bCs/>
                <w:snapToGrid w:val="0"/>
                <w:lang w:val="en-GB"/>
              </w:rPr>
            </w:pPr>
            <w:r w:rsidRPr="00190DD4">
              <w:rPr>
                <w:b/>
                <w:bCs/>
                <w:snapToGrid w:val="0"/>
                <w:lang w:val="en-GB"/>
              </w:rPr>
              <w:t xml:space="preserve">GEF Project </w:t>
            </w:r>
            <w:r w:rsidR="00F5435A">
              <w:rPr>
                <w:b/>
                <w:bCs/>
                <w:snapToGrid w:val="0"/>
                <w:lang w:val="en-GB"/>
              </w:rPr>
              <w:br/>
            </w:r>
            <w:r w:rsidR="00ED15D1" w:rsidRPr="00190DD4">
              <w:rPr>
                <w:b/>
                <w:bCs/>
                <w:snapToGrid w:val="0"/>
                <w:lang w:val="en-GB"/>
              </w:rPr>
              <w:t xml:space="preserve">Financing </w:t>
            </w:r>
            <w:r w:rsidR="00F5435A">
              <w:rPr>
                <w:b/>
                <w:bCs/>
                <w:snapToGrid w:val="0"/>
                <w:lang w:val="en-GB"/>
              </w:rPr>
              <w:br/>
            </w:r>
            <w:r w:rsidR="00ED15D1" w:rsidRPr="00190DD4">
              <w:rPr>
                <w:b/>
                <w:bCs/>
                <w:snapToGrid w:val="0"/>
                <w:lang w:val="en-GB"/>
              </w:rPr>
              <w:t>(</w:t>
            </w:r>
            <w:r w:rsidRPr="00190DD4">
              <w:rPr>
                <w:b/>
                <w:bCs/>
                <w:snapToGrid w:val="0"/>
                <w:lang w:val="en-GB"/>
              </w:rPr>
              <w:t>$ million)</w:t>
            </w:r>
          </w:p>
        </w:tc>
        <w:tc>
          <w:tcPr>
            <w:tcW w:w="823" w:type="pct"/>
            <w:tcBorders>
              <w:top w:val="single" w:sz="12" w:space="0" w:color="008000"/>
            </w:tcBorders>
            <w:shd w:val="clear" w:color="auto" w:fill="auto"/>
            <w:vAlign w:val="center"/>
            <w:hideMark/>
          </w:tcPr>
          <w:p w14:paraId="31AAE273" w14:textId="77777777" w:rsidR="00190DD4" w:rsidRPr="00190DD4" w:rsidRDefault="00190DD4" w:rsidP="00F5435A">
            <w:pPr>
              <w:spacing w:before="0" w:after="0" w:line="228" w:lineRule="auto"/>
              <w:jc w:val="center"/>
              <w:rPr>
                <w:b/>
                <w:bCs/>
                <w:snapToGrid w:val="0"/>
                <w:lang w:val="en-GB"/>
              </w:rPr>
            </w:pPr>
            <w:r w:rsidRPr="00190DD4">
              <w:rPr>
                <w:b/>
                <w:bCs/>
                <w:snapToGrid w:val="0"/>
                <w:lang w:val="en-GB"/>
              </w:rPr>
              <w:t>Co-financing</w:t>
            </w:r>
          </w:p>
          <w:p w14:paraId="03BE10E6" w14:textId="77777777" w:rsidR="00190DD4" w:rsidRPr="00190DD4" w:rsidRDefault="00190DD4" w:rsidP="00F5435A">
            <w:pPr>
              <w:spacing w:before="0" w:after="0" w:line="228" w:lineRule="auto"/>
              <w:jc w:val="center"/>
              <w:rPr>
                <w:b/>
                <w:bCs/>
                <w:snapToGrid w:val="0"/>
                <w:lang w:val="en-GB"/>
              </w:rPr>
            </w:pPr>
            <w:r w:rsidRPr="00190DD4">
              <w:rPr>
                <w:b/>
                <w:bCs/>
                <w:snapToGrid w:val="0"/>
                <w:lang w:val="en-GB"/>
              </w:rPr>
              <w:t>($ million)</w:t>
            </w:r>
          </w:p>
        </w:tc>
        <w:tc>
          <w:tcPr>
            <w:tcW w:w="843" w:type="pct"/>
            <w:tcBorders>
              <w:top w:val="single" w:sz="12" w:space="0" w:color="008000"/>
            </w:tcBorders>
            <w:shd w:val="clear" w:color="auto" w:fill="auto"/>
            <w:vAlign w:val="center"/>
          </w:tcPr>
          <w:p w14:paraId="2D9B0718" w14:textId="538FA63F" w:rsidR="00190DD4" w:rsidRPr="00190DD4" w:rsidRDefault="00190DD4" w:rsidP="00F5435A">
            <w:pPr>
              <w:spacing w:before="0" w:after="0" w:line="228" w:lineRule="auto"/>
              <w:jc w:val="center"/>
              <w:rPr>
                <w:b/>
                <w:bCs/>
                <w:snapToGrid w:val="0"/>
                <w:lang w:val="en-GB"/>
              </w:rPr>
            </w:pPr>
            <w:r w:rsidRPr="00190DD4">
              <w:rPr>
                <w:b/>
                <w:bCs/>
                <w:snapToGrid w:val="0"/>
                <w:lang w:val="en-GB"/>
              </w:rPr>
              <w:t xml:space="preserve">Total Resources </w:t>
            </w:r>
            <w:r w:rsidR="00F5435A">
              <w:rPr>
                <w:b/>
                <w:bCs/>
                <w:snapToGrid w:val="0"/>
                <w:lang w:val="en-GB"/>
              </w:rPr>
              <w:br/>
            </w:r>
            <w:r w:rsidRPr="00190DD4">
              <w:rPr>
                <w:b/>
                <w:bCs/>
                <w:snapToGrid w:val="0"/>
                <w:lang w:val="en-GB"/>
              </w:rPr>
              <w:t>($ million)</w:t>
            </w:r>
          </w:p>
        </w:tc>
      </w:tr>
      <w:tr w:rsidR="00F5435A" w:rsidRPr="00190DD4" w14:paraId="1987D32F" w14:textId="77777777" w:rsidTr="00077ED5">
        <w:trPr>
          <w:trHeight w:val="683"/>
        </w:trPr>
        <w:tc>
          <w:tcPr>
            <w:tcW w:w="1343" w:type="pct"/>
            <w:shd w:val="clear" w:color="auto" w:fill="auto"/>
            <w:vAlign w:val="center"/>
          </w:tcPr>
          <w:p w14:paraId="5D19268D" w14:textId="77777777" w:rsidR="00190DD4" w:rsidRPr="00190DD4" w:rsidRDefault="00190DD4" w:rsidP="00F5435A">
            <w:pPr>
              <w:spacing w:before="0" w:after="0" w:line="228" w:lineRule="auto"/>
              <w:rPr>
                <w:b/>
                <w:bCs/>
                <w:snapToGrid w:val="0"/>
                <w:lang w:val="en-GB"/>
              </w:rPr>
            </w:pPr>
            <w:r w:rsidRPr="00190DD4">
              <w:rPr>
                <w:b/>
                <w:bCs/>
                <w:snapToGrid w:val="0"/>
                <w:lang w:val="en-GB"/>
              </w:rPr>
              <w:t>Objective 1:</w:t>
            </w:r>
          </w:p>
          <w:p w14:paraId="28E8D367" w14:textId="0A13B702" w:rsidR="00F5435A" w:rsidRPr="00F5435A" w:rsidRDefault="00190DD4" w:rsidP="00F5435A">
            <w:pPr>
              <w:spacing w:before="0" w:after="0" w:line="228" w:lineRule="auto"/>
              <w:rPr>
                <w:b/>
                <w:bCs/>
                <w:snapToGrid w:val="0"/>
                <w:lang w:val="en-GB"/>
              </w:rPr>
            </w:pPr>
            <w:r w:rsidRPr="00190DD4">
              <w:rPr>
                <w:b/>
                <w:bCs/>
                <w:snapToGrid w:val="0"/>
                <w:lang w:val="en-GB"/>
              </w:rPr>
              <w:t>Blue economy</w:t>
            </w:r>
          </w:p>
        </w:tc>
        <w:tc>
          <w:tcPr>
            <w:tcW w:w="1057" w:type="pct"/>
            <w:shd w:val="clear" w:color="auto" w:fill="auto"/>
            <w:vAlign w:val="center"/>
          </w:tcPr>
          <w:p w14:paraId="3F20E4E5" w14:textId="45F614BD" w:rsidR="00190DD4" w:rsidRPr="00190DD4" w:rsidRDefault="00190DD4" w:rsidP="00F5435A">
            <w:pPr>
              <w:spacing w:before="0" w:after="0" w:line="228" w:lineRule="auto"/>
              <w:rPr>
                <w:snapToGrid w:val="0"/>
                <w:lang w:val="en-GB"/>
              </w:rPr>
            </w:pPr>
            <w:r w:rsidRPr="00190DD4">
              <w:rPr>
                <w:snapToGrid w:val="0"/>
                <w:lang w:val="en-GB"/>
              </w:rPr>
              <w:t>1,</w:t>
            </w:r>
            <w:r w:rsidR="00F5435A">
              <w:rPr>
                <w:snapToGrid w:val="0"/>
                <w:lang w:val="en-GB"/>
              </w:rPr>
              <w:t xml:space="preserve"> </w:t>
            </w:r>
            <w:r w:rsidRPr="00190DD4">
              <w:rPr>
                <w:snapToGrid w:val="0"/>
                <w:lang w:val="en-GB"/>
              </w:rPr>
              <w:t>2,</w:t>
            </w:r>
            <w:r w:rsidR="00F5435A">
              <w:rPr>
                <w:snapToGrid w:val="0"/>
                <w:lang w:val="en-GB"/>
              </w:rPr>
              <w:t xml:space="preserve"> </w:t>
            </w:r>
            <w:r w:rsidRPr="00190DD4">
              <w:rPr>
                <w:snapToGrid w:val="0"/>
                <w:lang w:val="en-GB"/>
              </w:rPr>
              <w:t>3,</w:t>
            </w:r>
            <w:r w:rsidR="00F5435A">
              <w:rPr>
                <w:snapToGrid w:val="0"/>
                <w:lang w:val="en-GB"/>
              </w:rPr>
              <w:t xml:space="preserve"> </w:t>
            </w:r>
            <w:r w:rsidRPr="00190DD4">
              <w:rPr>
                <w:snapToGrid w:val="0"/>
                <w:lang w:val="en-GB"/>
              </w:rPr>
              <w:t>10,</w:t>
            </w:r>
            <w:r w:rsidR="00F5435A">
              <w:rPr>
                <w:snapToGrid w:val="0"/>
                <w:lang w:val="en-GB"/>
              </w:rPr>
              <w:t xml:space="preserve"> </w:t>
            </w:r>
            <w:r w:rsidRPr="00190DD4">
              <w:rPr>
                <w:snapToGrid w:val="0"/>
                <w:lang w:val="en-GB"/>
              </w:rPr>
              <w:t>14,</w:t>
            </w:r>
            <w:r w:rsidR="00F5435A">
              <w:rPr>
                <w:snapToGrid w:val="0"/>
                <w:lang w:val="en-GB"/>
              </w:rPr>
              <w:t xml:space="preserve"> </w:t>
            </w:r>
            <w:r w:rsidRPr="00190DD4">
              <w:rPr>
                <w:snapToGrid w:val="0"/>
                <w:lang w:val="en-GB"/>
              </w:rPr>
              <w:t>18,</w:t>
            </w:r>
            <w:r w:rsidR="00F5435A">
              <w:rPr>
                <w:snapToGrid w:val="0"/>
                <w:lang w:val="en-GB"/>
              </w:rPr>
              <w:t xml:space="preserve"> </w:t>
            </w:r>
            <w:r w:rsidRPr="00190DD4">
              <w:rPr>
                <w:snapToGrid w:val="0"/>
                <w:lang w:val="en-GB"/>
              </w:rPr>
              <w:t>19,</w:t>
            </w:r>
            <w:r w:rsidR="00F5435A">
              <w:rPr>
                <w:snapToGrid w:val="0"/>
                <w:lang w:val="en-GB"/>
              </w:rPr>
              <w:t xml:space="preserve"> </w:t>
            </w:r>
            <w:r w:rsidRPr="00190DD4">
              <w:rPr>
                <w:snapToGrid w:val="0"/>
                <w:lang w:val="en-GB"/>
              </w:rPr>
              <w:t>20,</w:t>
            </w:r>
            <w:r w:rsidR="00F5435A">
              <w:rPr>
                <w:snapToGrid w:val="0"/>
                <w:lang w:val="en-GB"/>
              </w:rPr>
              <w:t xml:space="preserve"> </w:t>
            </w:r>
            <w:r w:rsidRPr="00190DD4">
              <w:rPr>
                <w:snapToGrid w:val="0"/>
                <w:lang w:val="en-GB"/>
              </w:rPr>
              <w:t>21,</w:t>
            </w:r>
            <w:r w:rsidR="00F5435A">
              <w:rPr>
                <w:snapToGrid w:val="0"/>
                <w:lang w:val="en-GB"/>
              </w:rPr>
              <w:t xml:space="preserve"> </w:t>
            </w:r>
            <w:r w:rsidRPr="00190DD4">
              <w:rPr>
                <w:snapToGrid w:val="0"/>
                <w:lang w:val="en-GB"/>
              </w:rPr>
              <w:t>22,</w:t>
            </w:r>
            <w:r w:rsidR="00F5435A">
              <w:rPr>
                <w:snapToGrid w:val="0"/>
                <w:lang w:val="en-GB"/>
              </w:rPr>
              <w:t xml:space="preserve"> </w:t>
            </w:r>
            <w:r w:rsidRPr="00190DD4">
              <w:rPr>
                <w:snapToGrid w:val="0"/>
                <w:lang w:val="en-GB"/>
              </w:rPr>
              <w:t>23</w:t>
            </w:r>
          </w:p>
        </w:tc>
        <w:tc>
          <w:tcPr>
            <w:tcW w:w="934" w:type="pct"/>
            <w:shd w:val="clear" w:color="auto" w:fill="auto"/>
            <w:vAlign w:val="center"/>
          </w:tcPr>
          <w:p w14:paraId="15D58669" w14:textId="10A2F359" w:rsidR="00190DD4" w:rsidRDefault="00190DD4" w:rsidP="00F5435A">
            <w:pPr>
              <w:spacing w:before="0" w:after="0" w:line="228" w:lineRule="auto"/>
              <w:ind w:right="440"/>
              <w:rPr>
                <w:snapToGrid w:val="0"/>
                <w:lang w:val="en-GB"/>
              </w:rPr>
            </w:pPr>
          </w:p>
          <w:p w14:paraId="6BF9FDAE" w14:textId="5BA21FC7" w:rsidR="00A03E5C" w:rsidRPr="00190DD4" w:rsidRDefault="00FA4C44" w:rsidP="00F5435A">
            <w:pPr>
              <w:spacing w:before="0" w:after="0" w:line="228" w:lineRule="auto"/>
              <w:jc w:val="right"/>
              <w:rPr>
                <w:snapToGrid w:val="0"/>
                <w:lang w:val="en-GB"/>
              </w:rPr>
            </w:pPr>
            <w:r>
              <w:rPr>
                <w:snapToGrid w:val="0"/>
                <w:lang w:val="en-GB"/>
              </w:rPr>
              <w:t>74.29</w:t>
            </w:r>
          </w:p>
        </w:tc>
        <w:tc>
          <w:tcPr>
            <w:tcW w:w="823" w:type="pct"/>
            <w:shd w:val="clear" w:color="auto" w:fill="auto"/>
            <w:vAlign w:val="center"/>
          </w:tcPr>
          <w:p w14:paraId="6D1C3CD8" w14:textId="4BA13F8F" w:rsidR="00190DD4" w:rsidRDefault="00190DD4" w:rsidP="00F5435A">
            <w:pPr>
              <w:spacing w:before="0" w:after="0" w:line="228" w:lineRule="auto"/>
              <w:jc w:val="right"/>
              <w:rPr>
                <w:snapToGrid w:val="0"/>
                <w:lang w:val="en-GB"/>
              </w:rPr>
            </w:pPr>
          </w:p>
          <w:p w14:paraId="7085E9E7" w14:textId="5D97E8B7" w:rsidR="004C617D" w:rsidRPr="00190DD4" w:rsidRDefault="00341295" w:rsidP="00F5435A">
            <w:pPr>
              <w:spacing w:before="0" w:after="0" w:line="228" w:lineRule="auto"/>
              <w:jc w:val="right"/>
              <w:rPr>
                <w:snapToGrid w:val="0"/>
                <w:lang w:val="en-GB"/>
              </w:rPr>
            </w:pPr>
            <w:r>
              <w:rPr>
                <w:snapToGrid w:val="0"/>
                <w:lang w:val="en-GB"/>
              </w:rPr>
              <w:t>682.98</w:t>
            </w:r>
          </w:p>
        </w:tc>
        <w:tc>
          <w:tcPr>
            <w:tcW w:w="843" w:type="pct"/>
            <w:shd w:val="clear" w:color="auto" w:fill="auto"/>
            <w:vAlign w:val="center"/>
          </w:tcPr>
          <w:p w14:paraId="6F057AAD" w14:textId="782C0508" w:rsidR="00190DD4" w:rsidRDefault="00190DD4" w:rsidP="00F5435A">
            <w:pPr>
              <w:spacing w:before="0" w:after="0" w:line="228" w:lineRule="auto"/>
              <w:jc w:val="right"/>
              <w:rPr>
                <w:snapToGrid w:val="0"/>
                <w:lang w:val="en-GB"/>
              </w:rPr>
            </w:pPr>
          </w:p>
          <w:p w14:paraId="5C6B401F" w14:textId="3BC05CC1" w:rsidR="002C690D" w:rsidRPr="00190DD4" w:rsidRDefault="002C690D" w:rsidP="00F5435A">
            <w:pPr>
              <w:spacing w:before="0" w:after="0" w:line="228" w:lineRule="auto"/>
              <w:jc w:val="right"/>
              <w:rPr>
                <w:snapToGrid w:val="0"/>
                <w:lang w:val="en-GB"/>
              </w:rPr>
            </w:pPr>
            <w:r>
              <w:rPr>
                <w:snapToGrid w:val="0"/>
                <w:lang w:val="en-GB"/>
              </w:rPr>
              <w:t>757.27</w:t>
            </w:r>
          </w:p>
        </w:tc>
      </w:tr>
      <w:tr w:rsidR="00F5435A" w:rsidRPr="00190DD4" w14:paraId="2174E802" w14:textId="77777777" w:rsidTr="00077ED5">
        <w:trPr>
          <w:trHeight w:val="539"/>
        </w:trPr>
        <w:tc>
          <w:tcPr>
            <w:tcW w:w="1343" w:type="pct"/>
            <w:shd w:val="clear" w:color="auto" w:fill="auto"/>
            <w:vAlign w:val="center"/>
          </w:tcPr>
          <w:p w14:paraId="0ABD7776" w14:textId="77777777" w:rsidR="00190DD4" w:rsidRPr="00190DD4" w:rsidRDefault="00190DD4" w:rsidP="00F5435A">
            <w:pPr>
              <w:spacing w:before="0" w:after="0" w:line="228" w:lineRule="auto"/>
              <w:rPr>
                <w:b/>
                <w:bCs/>
                <w:snapToGrid w:val="0"/>
                <w:lang w:val="en-GB"/>
              </w:rPr>
            </w:pPr>
            <w:r w:rsidRPr="00190DD4">
              <w:rPr>
                <w:b/>
                <w:bCs/>
                <w:snapToGrid w:val="0"/>
                <w:lang w:val="en-GB"/>
              </w:rPr>
              <w:t>Objective 2</w:t>
            </w:r>
            <w:r w:rsidRPr="00190DD4">
              <w:rPr>
                <w:b/>
                <w:bCs/>
                <w:snapToGrid w:val="0"/>
                <w:vertAlign w:val="superscript"/>
                <w:lang w:val="en-GB"/>
              </w:rPr>
              <w:footnoteReference w:id="27"/>
            </w:r>
            <w:r w:rsidRPr="00190DD4">
              <w:rPr>
                <w:b/>
                <w:bCs/>
                <w:snapToGrid w:val="0"/>
                <w:lang w:val="en-GB"/>
              </w:rPr>
              <w:t>:</w:t>
            </w:r>
          </w:p>
          <w:p w14:paraId="219CA4FD" w14:textId="77777777" w:rsidR="00190DD4" w:rsidRPr="00190DD4" w:rsidRDefault="00190DD4" w:rsidP="00F5435A">
            <w:pPr>
              <w:spacing w:before="0" w:after="0" w:line="228" w:lineRule="auto"/>
              <w:rPr>
                <w:b/>
                <w:bCs/>
                <w:snapToGrid w:val="0"/>
                <w:lang w:val="en-GB"/>
              </w:rPr>
            </w:pPr>
            <w:r w:rsidRPr="00190DD4">
              <w:rPr>
                <w:b/>
                <w:bCs/>
                <w:snapToGrid w:val="0"/>
                <w:lang w:val="en-GB"/>
              </w:rPr>
              <w:t>ABNJ</w:t>
            </w:r>
          </w:p>
        </w:tc>
        <w:tc>
          <w:tcPr>
            <w:tcW w:w="1057" w:type="pct"/>
            <w:shd w:val="clear" w:color="auto" w:fill="auto"/>
            <w:vAlign w:val="center"/>
          </w:tcPr>
          <w:p w14:paraId="11723D74" w14:textId="78EABBE5" w:rsidR="00190DD4" w:rsidRPr="00CB1930" w:rsidRDefault="00BB4021" w:rsidP="00F5435A">
            <w:pPr>
              <w:spacing w:before="0" w:after="0" w:line="228" w:lineRule="auto"/>
              <w:rPr>
                <w:lang w:val="en-GB"/>
              </w:rPr>
            </w:pPr>
            <w:r>
              <w:rPr>
                <w:lang w:val="en-GB"/>
              </w:rPr>
              <w:t>3, 13, 14, 20, 21</w:t>
            </w:r>
            <w:r>
              <w:rPr>
                <w:rStyle w:val="FootnoteReference"/>
                <w:lang w:val="en-GB"/>
              </w:rPr>
              <w:footnoteReference w:id="28"/>
            </w:r>
            <w:r>
              <w:rPr>
                <w:lang w:val="en-GB"/>
              </w:rPr>
              <w:t xml:space="preserve"> </w:t>
            </w:r>
          </w:p>
        </w:tc>
        <w:tc>
          <w:tcPr>
            <w:tcW w:w="934" w:type="pct"/>
            <w:shd w:val="clear" w:color="auto" w:fill="auto"/>
            <w:vAlign w:val="center"/>
          </w:tcPr>
          <w:p w14:paraId="66AC3FD0" w14:textId="763D45F2" w:rsidR="00190DD4" w:rsidRPr="00190DD4" w:rsidRDefault="00190DD4" w:rsidP="00F5435A">
            <w:pPr>
              <w:spacing w:before="0" w:after="0" w:line="228" w:lineRule="auto"/>
              <w:jc w:val="right"/>
              <w:rPr>
                <w:snapToGrid w:val="0"/>
                <w:lang w:val="en-GB"/>
              </w:rPr>
            </w:pPr>
            <w:r w:rsidRPr="00190DD4">
              <w:rPr>
                <w:snapToGrid w:val="0"/>
                <w:lang w:val="en-GB"/>
              </w:rPr>
              <w:t>0</w:t>
            </w:r>
            <w:r w:rsidR="00CB5FA1">
              <w:rPr>
                <w:snapToGrid w:val="0"/>
                <w:lang w:val="en-GB"/>
              </w:rPr>
              <w:t>.7</w:t>
            </w:r>
          </w:p>
        </w:tc>
        <w:tc>
          <w:tcPr>
            <w:tcW w:w="823" w:type="pct"/>
            <w:shd w:val="clear" w:color="auto" w:fill="auto"/>
            <w:vAlign w:val="center"/>
          </w:tcPr>
          <w:p w14:paraId="791902FF" w14:textId="77777777" w:rsidR="00190DD4" w:rsidRPr="00190DD4" w:rsidRDefault="00190DD4" w:rsidP="00F5435A">
            <w:pPr>
              <w:spacing w:before="0" w:after="0" w:line="228" w:lineRule="auto"/>
              <w:jc w:val="right"/>
              <w:rPr>
                <w:snapToGrid w:val="0"/>
                <w:lang w:val="en-GB"/>
              </w:rPr>
            </w:pPr>
            <w:r w:rsidRPr="00190DD4">
              <w:rPr>
                <w:snapToGrid w:val="0"/>
                <w:lang w:val="en-GB"/>
              </w:rPr>
              <w:t>0</w:t>
            </w:r>
          </w:p>
        </w:tc>
        <w:tc>
          <w:tcPr>
            <w:tcW w:w="843" w:type="pct"/>
            <w:shd w:val="clear" w:color="auto" w:fill="auto"/>
            <w:vAlign w:val="center"/>
          </w:tcPr>
          <w:p w14:paraId="4F94FB2E" w14:textId="7A52DBFF" w:rsidR="00190DD4" w:rsidRPr="00190DD4" w:rsidRDefault="00190DD4" w:rsidP="00F5435A">
            <w:pPr>
              <w:spacing w:before="0" w:after="0" w:line="228" w:lineRule="auto"/>
              <w:jc w:val="right"/>
              <w:rPr>
                <w:snapToGrid w:val="0"/>
                <w:lang w:val="en-GB"/>
              </w:rPr>
            </w:pPr>
            <w:r w:rsidRPr="00190DD4">
              <w:rPr>
                <w:snapToGrid w:val="0"/>
                <w:lang w:val="en-GB"/>
              </w:rPr>
              <w:t>0</w:t>
            </w:r>
            <w:r w:rsidR="00CB5FA1">
              <w:rPr>
                <w:snapToGrid w:val="0"/>
                <w:lang w:val="en-GB"/>
              </w:rPr>
              <w:t>.7</w:t>
            </w:r>
          </w:p>
        </w:tc>
      </w:tr>
      <w:tr w:rsidR="00F5435A" w:rsidRPr="00190DD4" w14:paraId="3627CE41" w14:textId="77777777" w:rsidTr="00077ED5">
        <w:trPr>
          <w:trHeight w:val="900"/>
        </w:trPr>
        <w:tc>
          <w:tcPr>
            <w:tcW w:w="1343" w:type="pct"/>
            <w:tcBorders>
              <w:bottom w:val="single" w:sz="4" w:space="0" w:color="auto"/>
            </w:tcBorders>
            <w:shd w:val="clear" w:color="auto" w:fill="auto"/>
            <w:vAlign w:val="center"/>
          </w:tcPr>
          <w:p w14:paraId="1CF55578" w14:textId="77777777" w:rsidR="00190DD4" w:rsidRPr="00190DD4" w:rsidRDefault="00190DD4" w:rsidP="00F5435A">
            <w:pPr>
              <w:spacing w:before="0" w:after="0" w:line="228" w:lineRule="auto"/>
              <w:rPr>
                <w:b/>
                <w:bCs/>
                <w:snapToGrid w:val="0"/>
                <w:lang w:val="en-GB"/>
              </w:rPr>
            </w:pPr>
            <w:r w:rsidRPr="00190DD4">
              <w:rPr>
                <w:b/>
                <w:bCs/>
                <w:snapToGrid w:val="0"/>
                <w:lang w:val="en-GB"/>
              </w:rPr>
              <w:t>Objective 3:</w:t>
            </w:r>
          </w:p>
          <w:p w14:paraId="4A33D859" w14:textId="204678B2" w:rsidR="00190DD4" w:rsidRPr="00190DD4" w:rsidRDefault="00190DD4" w:rsidP="00F5435A">
            <w:pPr>
              <w:spacing w:before="0" w:after="0" w:line="228" w:lineRule="auto"/>
              <w:rPr>
                <w:b/>
                <w:bCs/>
                <w:snapToGrid w:val="0"/>
                <w:lang w:val="en-GB"/>
              </w:rPr>
            </w:pPr>
            <w:r w:rsidRPr="00190DD4">
              <w:rPr>
                <w:b/>
                <w:bCs/>
                <w:snapToGrid w:val="0"/>
                <w:lang w:val="en-GB"/>
              </w:rPr>
              <w:t>Freshwater</w:t>
            </w:r>
            <w:r w:rsidR="00077ED5">
              <w:rPr>
                <w:b/>
                <w:bCs/>
                <w:snapToGrid w:val="0"/>
                <w:lang w:val="en-GB"/>
              </w:rPr>
              <w:t xml:space="preserve"> </w:t>
            </w:r>
            <w:r w:rsidRPr="00190DD4">
              <w:rPr>
                <w:b/>
                <w:bCs/>
                <w:snapToGrid w:val="0"/>
                <w:lang w:val="en-GB"/>
              </w:rPr>
              <w:t>Ecosystems</w:t>
            </w:r>
          </w:p>
        </w:tc>
        <w:tc>
          <w:tcPr>
            <w:tcW w:w="1057" w:type="pct"/>
            <w:tcBorders>
              <w:bottom w:val="single" w:sz="4" w:space="0" w:color="auto"/>
            </w:tcBorders>
            <w:shd w:val="clear" w:color="auto" w:fill="auto"/>
            <w:vAlign w:val="center"/>
          </w:tcPr>
          <w:p w14:paraId="56CE30A9" w14:textId="705A7360" w:rsidR="00190DD4" w:rsidRPr="00190DD4" w:rsidRDefault="00190DD4" w:rsidP="00F5435A">
            <w:pPr>
              <w:spacing w:before="0" w:after="0" w:line="228" w:lineRule="auto"/>
              <w:rPr>
                <w:snapToGrid w:val="0"/>
                <w:lang w:val="en-GB"/>
              </w:rPr>
            </w:pPr>
            <w:r w:rsidRPr="00190DD4">
              <w:rPr>
                <w:snapToGrid w:val="0"/>
                <w:lang w:val="en-GB"/>
              </w:rPr>
              <w:t>2,</w:t>
            </w:r>
            <w:r w:rsidR="00F5435A">
              <w:rPr>
                <w:snapToGrid w:val="0"/>
                <w:lang w:val="en-GB"/>
              </w:rPr>
              <w:t xml:space="preserve"> </w:t>
            </w:r>
            <w:r w:rsidRPr="00190DD4">
              <w:rPr>
                <w:snapToGrid w:val="0"/>
                <w:lang w:val="en-GB"/>
              </w:rPr>
              <w:t>8,</w:t>
            </w:r>
            <w:r w:rsidR="00F5435A">
              <w:rPr>
                <w:snapToGrid w:val="0"/>
                <w:lang w:val="en-GB"/>
              </w:rPr>
              <w:t xml:space="preserve"> </w:t>
            </w:r>
            <w:r w:rsidRPr="00190DD4">
              <w:rPr>
                <w:snapToGrid w:val="0"/>
                <w:lang w:val="en-GB"/>
              </w:rPr>
              <w:t>10,</w:t>
            </w:r>
            <w:r w:rsidR="00F5435A">
              <w:rPr>
                <w:snapToGrid w:val="0"/>
                <w:lang w:val="en-GB"/>
              </w:rPr>
              <w:t xml:space="preserve"> </w:t>
            </w:r>
            <w:r w:rsidRPr="00190DD4">
              <w:rPr>
                <w:snapToGrid w:val="0"/>
                <w:lang w:val="en-GB"/>
              </w:rPr>
              <w:t>14,</w:t>
            </w:r>
            <w:r w:rsidR="00F5435A">
              <w:rPr>
                <w:snapToGrid w:val="0"/>
                <w:lang w:val="en-GB"/>
              </w:rPr>
              <w:t xml:space="preserve"> </w:t>
            </w:r>
            <w:r w:rsidRPr="00190DD4">
              <w:rPr>
                <w:snapToGrid w:val="0"/>
                <w:lang w:val="en-GB"/>
              </w:rPr>
              <w:t>18,</w:t>
            </w:r>
            <w:r w:rsidR="00F5435A">
              <w:rPr>
                <w:snapToGrid w:val="0"/>
                <w:lang w:val="en-GB"/>
              </w:rPr>
              <w:t xml:space="preserve"> </w:t>
            </w:r>
            <w:r w:rsidRPr="00190DD4">
              <w:rPr>
                <w:snapToGrid w:val="0"/>
                <w:lang w:val="en-GB"/>
              </w:rPr>
              <w:t>19,</w:t>
            </w:r>
            <w:r w:rsidR="00F5435A">
              <w:rPr>
                <w:snapToGrid w:val="0"/>
                <w:lang w:val="en-GB"/>
              </w:rPr>
              <w:t xml:space="preserve"> </w:t>
            </w:r>
            <w:r w:rsidRPr="00190DD4">
              <w:rPr>
                <w:snapToGrid w:val="0"/>
                <w:lang w:val="en-GB"/>
              </w:rPr>
              <w:t>20,</w:t>
            </w:r>
            <w:r w:rsidR="00F5435A">
              <w:rPr>
                <w:snapToGrid w:val="0"/>
                <w:lang w:val="en-GB"/>
              </w:rPr>
              <w:t xml:space="preserve"> </w:t>
            </w:r>
            <w:r w:rsidRPr="00190DD4">
              <w:rPr>
                <w:snapToGrid w:val="0"/>
                <w:lang w:val="en-GB"/>
              </w:rPr>
              <w:t>21</w:t>
            </w:r>
            <w:r w:rsidR="00F5435A">
              <w:rPr>
                <w:snapToGrid w:val="0"/>
                <w:lang w:val="en-GB"/>
              </w:rPr>
              <w:t xml:space="preserve">, </w:t>
            </w:r>
            <w:r w:rsidRPr="00190DD4">
              <w:rPr>
                <w:snapToGrid w:val="0"/>
                <w:lang w:val="en-GB"/>
              </w:rPr>
              <w:t>22,</w:t>
            </w:r>
            <w:r w:rsidR="00F5435A">
              <w:rPr>
                <w:snapToGrid w:val="0"/>
                <w:lang w:val="en-GB"/>
              </w:rPr>
              <w:t xml:space="preserve"> </w:t>
            </w:r>
            <w:r w:rsidRPr="00190DD4">
              <w:rPr>
                <w:snapToGrid w:val="0"/>
                <w:lang w:val="en-GB"/>
              </w:rPr>
              <w:t>23</w:t>
            </w:r>
          </w:p>
        </w:tc>
        <w:tc>
          <w:tcPr>
            <w:tcW w:w="934" w:type="pct"/>
            <w:tcBorders>
              <w:bottom w:val="single" w:sz="4" w:space="0" w:color="auto"/>
            </w:tcBorders>
            <w:shd w:val="clear" w:color="auto" w:fill="auto"/>
            <w:vAlign w:val="center"/>
          </w:tcPr>
          <w:p w14:paraId="3F2DB510" w14:textId="05041B89" w:rsidR="00190DD4" w:rsidRPr="00190DD4" w:rsidRDefault="00190DD4" w:rsidP="00F5435A">
            <w:pPr>
              <w:spacing w:before="0" w:after="0" w:line="228" w:lineRule="auto"/>
              <w:jc w:val="right"/>
              <w:rPr>
                <w:snapToGrid w:val="0"/>
                <w:lang w:val="en-GB"/>
              </w:rPr>
            </w:pPr>
            <w:r w:rsidRPr="00190DD4">
              <w:rPr>
                <w:snapToGrid w:val="0"/>
                <w:lang w:val="en-GB"/>
              </w:rPr>
              <w:t>6</w:t>
            </w:r>
            <w:r w:rsidR="00A93576">
              <w:rPr>
                <w:snapToGrid w:val="0"/>
                <w:lang w:val="en-GB"/>
              </w:rPr>
              <w:t>8.0</w:t>
            </w:r>
            <w:r w:rsidR="003E4A2B">
              <w:rPr>
                <w:snapToGrid w:val="0"/>
                <w:lang w:val="en-GB"/>
              </w:rPr>
              <w:t>0</w:t>
            </w:r>
          </w:p>
        </w:tc>
        <w:tc>
          <w:tcPr>
            <w:tcW w:w="823" w:type="pct"/>
            <w:tcBorders>
              <w:bottom w:val="single" w:sz="4" w:space="0" w:color="auto"/>
            </w:tcBorders>
            <w:shd w:val="clear" w:color="auto" w:fill="auto"/>
            <w:vAlign w:val="center"/>
          </w:tcPr>
          <w:p w14:paraId="5787EF58" w14:textId="1A8F42D8" w:rsidR="00190DD4" w:rsidRPr="00190DD4" w:rsidRDefault="00190DD4" w:rsidP="00F5435A">
            <w:pPr>
              <w:spacing w:before="0" w:after="0" w:line="228" w:lineRule="auto"/>
              <w:jc w:val="right"/>
              <w:rPr>
                <w:snapToGrid w:val="0"/>
                <w:lang w:val="en-GB"/>
              </w:rPr>
            </w:pPr>
            <w:r w:rsidRPr="00190DD4">
              <w:rPr>
                <w:snapToGrid w:val="0"/>
                <w:lang w:val="en-GB"/>
              </w:rPr>
              <w:t>714</w:t>
            </w:r>
            <w:r w:rsidR="00580CD2">
              <w:rPr>
                <w:snapToGrid w:val="0"/>
                <w:lang w:val="en-GB"/>
              </w:rPr>
              <w:t>.2</w:t>
            </w:r>
            <w:r w:rsidR="003E4A2B">
              <w:rPr>
                <w:snapToGrid w:val="0"/>
                <w:lang w:val="en-GB"/>
              </w:rPr>
              <w:t>0</w:t>
            </w:r>
          </w:p>
        </w:tc>
        <w:tc>
          <w:tcPr>
            <w:tcW w:w="843" w:type="pct"/>
            <w:tcBorders>
              <w:bottom w:val="single" w:sz="4" w:space="0" w:color="auto"/>
            </w:tcBorders>
            <w:shd w:val="clear" w:color="auto" w:fill="auto"/>
            <w:vAlign w:val="center"/>
          </w:tcPr>
          <w:p w14:paraId="14F5D638" w14:textId="7062D4EC" w:rsidR="00190DD4" w:rsidRPr="00190DD4" w:rsidRDefault="00190DD4" w:rsidP="00F5435A">
            <w:pPr>
              <w:spacing w:before="0" w:after="0" w:line="228" w:lineRule="auto"/>
              <w:jc w:val="right"/>
              <w:rPr>
                <w:snapToGrid w:val="0"/>
                <w:lang w:val="en-GB"/>
              </w:rPr>
            </w:pPr>
            <w:r w:rsidRPr="00190DD4">
              <w:rPr>
                <w:snapToGrid w:val="0"/>
                <w:lang w:val="en-GB"/>
              </w:rPr>
              <w:t>782</w:t>
            </w:r>
            <w:r w:rsidR="00580CD2">
              <w:rPr>
                <w:snapToGrid w:val="0"/>
                <w:lang w:val="en-GB"/>
              </w:rPr>
              <w:t>.2</w:t>
            </w:r>
            <w:r w:rsidR="003E4A2B">
              <w:rPr>
                <w:snapToGrid w:val="0"/>
                <w:lang w:val="en-GB"/>
              </w:rPr>
              <w:t>0</w:t>
            </w:r>
          </w:p>
        </w:tc>
      </w:tr>
      <w:tr w:rsidR="00F5435A" w:rsidRPr="00190DD4" w14:paraId="325BBA28" w14:textId="77777777" w:rsidTr="00077ED5">
        <w:trPr>
          <w:trHeight w:val="431"/>
        </w:trPr>
        <w:tc>
          <w:tcPr>
            <w:tcW w:w="1343" w:type="pct"/>
            <w:tcBorders>
              <w:top w:val="single" w:sz="4" w:space="0" w:color="auto"/>
              <w:bottom w:val="single" w:sz="12" w:space="0" w:color="008000"/>
            </w:tcBorders>
            <w:shd w:val="clear" w:color="auto" w:fill="auto"/>
            <w:vAlign w:val="center"/>
          </w:tcPr>
          <w:p w14:paraId="30205806" w14:textId="77777777" w:rsidR="00190DD4" w:rsidRPr="00190DD4" w:rsidRDefault="00190DD4" w:rsidP="00F5435A">
            <w:pPr>
              <w:spacing w:before="0" w:after="0" w:line="228" w:lineRule="auto"/>
              <w:rPr>
                <w:b/>
                <w:snapToGrid w:val="0"/>
                <w:lang w:val="en-GB"/>
              </w:rPr>
            </w:pPr>
            <w:r w:rsidRPr="00190DD4">
              <w:rPr>
                <w:b/>
                <w:snapToGrid w:val="0"/>
                <w:lang w:val="en-GB"/>
              </w:rPr>
              <w:t>Totals</w:t>
            </w:r>
          </w:p>
        </w:tc>
        <w:tc>
          <w:tcPr>
            <w:tcW w:w="1057" w:type="pct"/>
            <w:tcBorders>
              <w:top w:val="single" w:sz="4" w:space="0" w:color="auto"/>
              <w:bottom w:val="single" w:sz="12" w:space="0" w:color="008000"/>
            </w:tcBorders>
            <w:shd w:val="clear" w:color="auto" w:fill="auto"/>
            <w:vAlign w:val="center"/>
          </w:tcPr>
          <w:p w14:paraId="63DDB1CC" w14:textId="77777777" w:rsidR="00190DD4" w:rsidRPr="00190DD4" w:rsidRDefault="00190DD4" w:rsidP="00F5435A">
            <w:pPr>
              <w:spacing w:before="0" w:after="0" w:line="228" w:lineRule="auto"/>
              <w:rPr>
                <w:snapToGrid w:val="0"/>
                <w:lang w:val="en-GB"/>
              </w:rPr>
            </w:pPr>
          </w:p>
        </w:tc>
        <w:tc>
          <w:tcPr>
            <w:tcW w:w="934" w:type="pct"/>
            <w:tcBorders>
              <w:top w:val="single" w:sz="4" w:space="0" w:color="auto"/>
              <w:bottom w:val="single" w:sz="12" w:space="0" w:color="008000"/>
            </w:tcBorders>
            <w:shd w:val="clear" w:color="auto" w:fill="auto"/>
            <w:vAlign w:val="center"/>
          </w:tcPr>
          <w:p w14:paraId="4AFAD439" w14:textId="43E0D906" w:rsidR="009866C3" w:rsidRPr="00856D52" w:rsidRDefault="009866C3" w:rsidP="00077ED5">
            <w:pPr>
              <w:spacing w:before="0" w:after="0" w:line="228" w:lineRule="auto"/>
              <w:ind w:right="23"/>
              <w:jc w:val="right"/>
              <w:rPr>
                <w:b/>
                <w:bCs/>
                <w:snapToGrid w:val="0"/>
                <w:lang w:val="en-GB"/>
              </w:rPr>
            </w:pPr>
            <w:r>
              <w:rPr>
                <w:b/>
                <w:bCs/>
                <w:snapToGrid w:val="0"/>
                <w:lang w:val="en-GB"/>
              </w:rPr>
              <w:t>142.</w:t>
            </w:r>
            <w:r w:rsidR="00CB5FA1">
              <w:rPr>
                <w:b/>
                <w:bCs/>
                <w:snapToGrid w:val="0"/>
                <w:lang w:val="en-GB"/>
              </w:rPr>
              <w:t>9</w:t>
            </w:r>
            <w:r>
              <w:rPr>
                <w:b/>
                <w:bCs/>
                <w:snapToGrid w:val="0"/>
                <w:lang w:val="en-GB"/>
              </w:rPr>
              <w:t>9</w:t>
            </w:r>
          </w:p>
        </w:tc>
        <w:tc>
          <w:tcPr>
            <w:tcW w:w="823" w:type="pct"/>
            <w:tcBorders>
              <w:top w:val="single" w:sz="4" w:space="0" w:color="auto"/>
              <w:bottom w:val="single" w:sz="12" w:space="0" w:color="008000"/>
            </w:tcBorders>
            <w:shd w:val="clear" w:color="auto" w:fill="auto"/>
            <w:vAlign w:val="center"/>
          </w:tcPr>
          <w:p w14:paraId="13AC64E1" w14:textId="3F00CDB9" w:rsidR="006C6FD5" w:rsidRPr="00856D52" w:rsidRDefault="006C6FD5" w:rsidP="00077ED5">
            <w:pPr>
              <w:spacing w:before="0" w:after="0" w:line="228" w:lineRule="auto"/>
              <w:jc w:val="right"/>
              <w:rPr>
                <w:b/>
                <w:bCs/>
                <w:snapToGrid w:val="0"/>
                <w:lang w:val="en-GB"/>
              </w:rPr>
            </w:pPr>
            <w:r>
              <w:rPr>
                <w:b/>
                <w:bCs/>
                <w:snapToGrid w:val="0"/>
              </w:rPr>
              <w:t>1,397.18</w:t>
            </w:r>
          </w:p>
        </w:tc>
        <w:tc>
          <w:tcPr>
            <w:tcW w:w="843" w:type="pct"/>
            <w:tcBorders>
              <w:top w:val="single" w:sz="4" w:space="0" w:color="auto"/>
              <w:bottom w:val="single" w:sz="12" w:space="0" w:color="008000"/>
            </w:tcBorders>
            <w:shd w:val="clear" w:color="auto" w:fill="auto"/>
            <w:vAlign w:val="center"/>
          </w:tcPr>
          <w:p w14:paraId="57A6BADE" w14:textId="7A09B9D4" w:rsidR="006C6FD5" w:rsidRPr="00856D52" w:rsidRDefault="00FD4B63" w:rsidP="00077ED5">
            <w:pPr>
              <w:spacing w:before="0" w:after="0" w:line="228" w:lineRule="auto"/>
              <w:ind w:right="-1"/>
              <w:jc w:val="right"/>
              <w:rPr>
                <w:b/>
                <w:bCs/>
                <w:snapToGrid w:val="0"/>
                <w:lang w:val="en-GB"/>
              </w:rPr>
            </w:pPr>
            <w:r>
              <w:rPr>
                <w:b/>
                <w:bCs/>
                <w:snapToGrid w:val="0"/>
              </w:rPr>
              <w:t>1,5</w:t>
            </w:r>
            <w:r w:rsidR="006C7C8E">
              <w:rPr>
                <w:b/>
                <w:bCs/>
                <w:snapToGrid w:val="0"/>
              </w:rPr>
              <w:t>40</w:t>
            </w:r>
            <w:r>
              <w:rPr>
                <w:b/>
                <w:bCs/>
                <w:snapToGrid w:val="0"/>
              </w:rPr>
              <w:t>.</w:t>
            </w:r>
            <w:r w:rsidR="006C7C8E">
              <w:rPr>
                <w:b/>
                <w:bCs/>
                <w:snapToGrid w:val="0"/>
              </w:rPr>
              <w:t>1</w:t>
            </w:r>
            <w:r>
              <w:rPr>
                <w:b/>
                <w:bCs/>
                <w:snapToGrid w:val="0"/>
              </w:rPr>
              <w:t>7</w:t>
            </w:r>
          </w:p>
        </w:tc>
      </w:tr>
    </w:tbl>
    <w:p w14:paraId="7E5E3658" w14:textId="0E5B6890" w:rsidR="00190DD4" w:rsidRPr="00190DD4" w:rsidRDefault="00F5435A" w:rsidP="00F5435A">
      <w:pPr>
        <w:tabs>
          <w:tab w:val="left" w:pos="6598"/>
        </w:tabs>
        <w:rPr>
          <w:b/>
          <w:bCs/>
          <w:snapToGrid w:val="0"/>
        </w:rPr>
      </w:pPr>
      <w:r>
        <w:rPr>
          <w:b/>
          <w:bCs/>
          <w:snapToGrid w:val="0"/>
        </w:rPr>
        <w:tab/>
        <w:t xml:space="preserve">  </w:t>
      </w:r>
    </w:p>
    <w:p w14:paraId="59A58724" w14:textId="69AAF172" w:rsidR="00ED15D1" w:rsidRPr="00C17BBD" w:rsidRDefault="00C17BBD" w:rsidP="003E237B">
      <w:pPr>
        <w:pStyle w:val="ListParagraph"/>
      </w:pPr>
      <w:r w:rsidRPr="00C17BBD">
        <w:t>Notable projects in the IW focal area supporting KMGBF implementation are presented below:</w:t>
      </w:r>
    </w:p>
    <w:p w14:paraId="7E34A417" w14:textId="520DC971" w:rsidR="00A036AC" w:rsidRPr="008271DA" w:rsidRDefault="00A036AC" w:rsidP="003E237B">
      <w:pPr>
        <w:pStyle w:val="bullettext"/>
      </w:pPr>
      <w:r w:rsidRPr="008271DA">
        <w:rPr>
          <w:b/>
          <w:bCs/>
        </w:rPr>
        <w:t>Beyond 30x30: Securing resilience in the Eastern Tropical Pacific</w:t>
      </w:r>
      <w:r w:rsidR="00C97B08" w:rsidRPr="008271DA">
        <w:rPr>
          <w:b/>
          <w:bCs/>
        </w:rPr>
        <w:t xml:space="preserve"> (ETP)</w:t>
      </w:r>
      <w:r w:rsidRPr="008271DA">
        <w:rPr>
          <w:b/>
          <w:bCs/>
        </w:rPr>
        <w:t xml:space="preserve"> through enhanced transboundary cooperation</w:t>
      </w:r>
      <w:r w:rsidRPr="008271DA">
        <w:t xml:space="preserve"> (Ecuador, Costa Rica, Colombia, and Panama</w:t>
      </w:r>
      <w:r w:rsidR="00FB2F7F" w:rsidRPr="008271DA">
        <w:t xml:space="preserve">) </w:t>
      </w:r>
      <w:r w:rsidR="00F51C2A" w:rsidRPr="008271DA">
        <w:t>(</w:t>
      </w:r>
      <w:r w:rsidR="00F92616" w:rsidRPr="008271DA">
        <w:t xml:space="preserve">GEF Financing: </w:t>
      </w:r>
      <w:r w:rsidRPr="008271DA">
        <w:t>$15,673,000</w:t>
      </w:r>
      <w:r w:rsidR="00F51C2A" w:rsidRPr="008271DA">
        <w:t>,</w:t>
      </w:r>
      <w:r w:rsidRPr="008271DA">
        <w:t xml:space="preserve"> Co</w:t>
      </w:r>
      <w:r w:rsidR="002F23E5">
        <w:t>-</w:t>
      </w:r>
      <w:r w:rsidRPr="008271DA">
        <w:t>financing: $53,383,037)</w:t>
      </w:r>
      <w:r w:rsidR="0037784C" w:rsidRPr="008271DA">
        <w:t xml:space="preserve">. </w:t>
      </w:r>
      <w:r w:rsidRPr="008271DA">
        <w:t xml:space="preserve">The project is expected to strengthen the connectivity, protection, and management of at least 31,250,000 </w:t>
      </w:r>
      <w:r w:rsidR="00F92616" w:rsidRPr="008271DA">
        <w:t xml:space="preserve">hectares </w:t>
      </w:r>
      <w:r w:rsidRPr="008271DA">
        <w:t xml:space="preserve">in the ETP, improve cooperative management in one shared water ecosystem, improve </w:t>
      </w:r>
      <w:r w:rsidR="009E0F15" w:rsidRPr="008271DA">
        <w:t xml:space="preserve">management </w:t>
      </w:r>
      <w:r w:rsidRPr="008271DA">
        <w:t>of over-exploited marine fisheries (</w:t>
      </w:r>
      <w:r w:rsidR="00E55B0F">
        <w:t>to be determined</w:t>
      </w:r>
      <w:r w:rsidRPr="008271DA">
        <w:t xml:space="preserve"> during PPG), and benefit at least 150,000 people (at least 30</w:t>
      </w:r>
      <w:r w:rsidR="00E55B0F">
        <w:t xml:space="preserve"> percent</w:t>
      </w:r>
      <w:r w:rsidRPr="008271DA">
        <w:t xml:space="preserve"> women) from GEF-financed investment.</w:t>
      </w:r>
    </w:p>
    <w:p w14:paraId="4487F9F8" w14:textId="79EFADC3" w:rsidR="00A036AC" w:rsidRPr="008271DA" w:rsidRDefault="00A036AC" w:rsidP="003E237B">
      <w:pPr>
        <w:pStyle w:val="bullettext"/>
      </w:pPr>
      <w:r w:rsidRPr="008271DA">
        <w:rPr>
          <w:b/>
          <w:bCs/>
        </w:rPr>
        <w:t>Mainstreaming Climate-Resilient Blue Economy in the BCLME Region</w:t>
      </w:r>
      <w:r w:rsidRPr="008271DA">
        <w:t xml:space="preserve"> (BCLME IV Project) (Angola, Namibia, South Africa</w:t>
      </w:r>
      <w:r w:rsidR="00FB2F7F" w:rsidRPr="008271DA">
        <w:t>)</w:t>
      </w:r>
      <w:r w:rsidRPr="008271DA">
        <w:t xml:space="preserve"> </w:t>
      </w:r>
      <w:r w:rsidR="00522239" w:rsidRPr="008271DA">
        <w:t xml:space="preserve">(GEF Financing: </w:t>
      </w:r>
      <w:r w:rsidRPr="008271DA">
        <w:t>$11,428,376</w:t>
      </w:r>
      <w:r w:rsidR="00522239" w:rsidRPr="008271DA">
        <w:t>,</w:t>
      </w:r>
      <w:r w:rsidRPr="008271DA">
        <w:t xml:space="preserve"> Co</w:t>
      </w:r>
      <w:r w:rsidR="002F23E5">
        <w:t>-</w:t>
      </w:r>
      <w:r w:rsidRPr="008271DA">
        <w:t>financing: 25,000,000)</w:t>
      </w:r>
      <w:r w:rsidR="0037784C" w:rsidRPr="008271DA">
        <w:t xml:space="preserve">.  </w:t>
      </w:r>
      <w:r w:rsidRPr="008271DA">
        <w:t xml:space="preserve">The project aims to </w:t>
      </w:r>
      <w:r w:rsidR="00C97B08" w:rsidRPr="008271DA">
        <w:t>place ne</w:t>
      </w:r>
      <w:r w:rsidRPr="008271DA">
        <w:t xml:space="preserve">arly 2 million hectares of marine protected areas under improved </w:t>
      </w:r>
      <w:r w:rsidR="009E0F15" w:rsidRPr="008271DA">
        <w:t>management effectiveness</w:t>
      </w:r>
      <w:r w:rsidRPr="008271DA">
        <w:t xml:space="preserve">, over 2 million hectares of other effective area-based conservation measures will be supported, </w:t>
      </w:r>
      <w:r w:rsidR="00E55B0F">
        <w:t>one</w:t>
      </w:r>
      <w:r w:rsidRPr="008271DA">
        <w:t xml:space="preserve"> shared water ecosystem (BCLME) will be under improved cooperative management, 50,000 metric tons of globally over-exploited fisheries will be moved to more sustainable levels, and over 1,500 people will benefit (50</w:t>
      </w:r>
      <w:r w:rsidR="00E55B0F">
        <w:t xml:space="preserve"> percent</w:t>
      </w:r>
      <w:r w:rsidRPr="008271DA">
        <w:t xml:space="preserve"> women). </w:t>
      </w:r>
    </w:p>
    <w:p w14:paraId="2F8D836D" w14:textId="470FCFB1" w:rsidR="00A036AC" w:rsidRPr="008271DA" w:rsidRDefault="00A036AC" w:rsidP="003E237B">
      <w:pPr>
        <w:pStyle w:val="bullettext"/>
        <w:rPr>
          <w:b/>
          <w:bCs/>
          <w:i/>
          <w:iCs/>
        </w:rPr>
      </w:pPr>
      <w:r w:rsidRPr="008271DA">
        <w:rPr>
          <w:b/>
          <w:bCs/>
        </w:rPr>
        <w:lastRenderedPageBreak/>
        <w:t xml:space="preserve">Enhancing transboundary fisheries management in the Lower Mekong Basin </w:t>
      </w:r>
      <w:r w:rsidRPr="008271DA">
        <w:t>(Cambodia, Lao PDR, Viet Nam</w:t>
      </w:r>
      <w:r w:rsidR="0037784C" w:rsidRPr="008271DA">
        <w:t>) (GEF Financing:</w:t>
      </w:r>
      <w:r w:rsidRPr="008271DA">
        <w:t xml:space="preserve"> $11,673,000</w:t>
      </w:r>
      <w:r w:rsidR="0037784C" w:rsidRPr="008271DA">
        <w:t xml:space="preserve">, </w:t>
      </w:r>
      <w:r w:rsidRPr="008271DA">
        <w:t>Co</w:t>
      </w:r>
      <w:r w:rsidR="002F23E5">
        <w:t>-</w:t>
      </w:r>
      <w:r w:rsidRPr="008271DA">
        <w:t>financing: $77,600,000)</w:t>
      </w:r>
      <w:r w:rsidR="0037784C" w:rsidRPr="008271DA">
        <w:t xml:space="preserve">.  </w:t>
      </w:r>
      <w:r w:rsidRPr="008271DA">
        <w:t xml:space="preserve">The project targets to stabilize fish stocks at 2020 levels, putting 10,000 ha of protected wetlands/Ramsar sites under improved management, bringing an estimated 350,000 ha of landscape under improved management, bringing </w:t>
      </w:r>
      <w:r w:rsidR="00E55B0F">
        <w:t>one</w:t>
      </w:r>
      <w:r w:rsidRPr="008271DA">
        <w:t xml:space="preserve"> shared freshwater ecosystem under improved </w:t>
      </w:r>
      <w:r w:rsidR="007D37FC" w:rsidRPr="008271DA">
        <w:t>management,</w:t>
      </w:r>
      <w:r w:rsidRPr="008271DA">
        <w:t xml:space="preserve"> and directly benefitting 20,000 people.</w:t>
      </w:r>
    </w:p>
    <w:p w14:paraId="62F7A863" w14:textId="20FA8DFA" w:rsidR="00A036AC" w:rsidRPr="003E4A2B" w:rsidRDefault="00A036AC" w:rsidP="003E237B">
      <w:pPr>
        <w:pStyle w:val="bullettext"/>
        <w:rPr>
          <w:i/>
          <w:iCs/>
        </w:rPr>
      </w:pPr>
      <w:r w:rsidRPr="008A7823">
        <w:t>Strengthening integrated transboundary source-to-sea management of the Ruvuma River Basin and its coastal zones to ensure ecosystem health and livelihood security</w:t>
      </w:r>
      <w:r w:rsidRPr="00416280">
        <w:t xml:space="preserve"> </w:t>
      </w:r>
      <w:r w:rsidRPr="008271DA">
        <w:t>(Malawi, Mozambique, Tanzania</w:t>
      </w:r>
      <w:r w:rsidR="003333AE">
        <w:t xml:space="preserve">, </w:t>
      </w:r>
      <w:r w:rsidR="006C1063" w:rsidRPr="008271DA">
        <w:t>GEF Financing</w:t>
      </w:r>
      <w:r w:rsidR="00645B9F" w:rsidRPr="008271DA">
        <w:t xml:space="preserve">: </w:t>
      </w:r>
      <w:r w:rsidRPr="008271DA">
        <w:t>$7,763,000</w:t>
      </w:r>
      <w:r w:rsidR="004D3F8D" w:rsidRPr="008271DA">
        <w:t>,</w:t>
      </w:r>
      <w:r w:rsidRPr="008271DA">
        <w:t xml:space="preserve"> Co</w:t>
      </w:r>
      <w:r w:rsidR="002F23E5">
        <w:t>-</w:t>
      </w:r>
      <w:r w:rsidRPr="008271DA">
        <w:t>financing: $48,365,000)</w:t>
      </w:r>
      <w:r w:rsidR="003E4A2B">
        <w:rPr>
          <w:i/>
          <w:iCs/>
        </w:rPr>
        <w:t xml:space="preserve">. </w:t>
      </w:r>
      <w:r w:rsidRPr="003E4A2B">
        <w:t>The project aims to bring 200,000 h</w:t>
      </w:r>
      <w:r w:rsidR="00956E80">
        <w:t>ectares</w:t>
      </w:r>
      <w:r w:rsidRPr="003E4A2B">
        <w:t xml:space="preserve"> of terrestrial and 700,00</w:t>
      </w:r>
      <w:r w:rsidR="00956E80">
        <w:t xml:space="preserve">0 hectares </w:t>
      </w:r>
      <w:r w:rsidR="00F03A05">
        <w:t>of</w:t>
      </w:r>
      <w:r w:rsidRPr="003E4A2B">
        <w:t xml:space="preserve"> marine protected areas under improved management</w:t>
      </w:r>
      <w:r w:rsidR="00296E6C" w:rsidRPr="003E4A2B">
        <w:t xml:space="preserve"> effectiveness</w:t>
      </w:r>
      <w:r w:rsidRPr="003E4A2B">
        <w:t xml:space="preserve">, improve the management of 2,000 ha of terrestrial areas to protect biodiversity, bring </w:t>
      </w:r>
      <w:r w:rsidR="00E55B0F">
        <w:t>one</w:t>
      </w:r>
      <w:r w:rsidRPr="003E4A2B">
        <w:t xml:space="preserve"> shared ecosystem under improved cooperative management and directly benefit 20,00 people. </w:t>
      </w:r>
    </w:p>
    <w:p w14:paraId="5203DC38" w14:textId="4B4321BA" w:rsidR="00A036AC" w:rsidRPr="00E55B0F" w:rsidRDefault="00A036AC" w:rsidP="003E237B">
      <w:pPr>
        <w:pStyle w:val="bullettext"/>
        <w:rPr>
          <w:b/>
          <w:bCs/>
        </w:rPr>
      </w:pPr>
      <w:r w:rsidRPr="008271DA">
        <w:rPr>
          <w:b/>
          <w:bCs/>
        </w:rPr>
        <w:t xml:space="preserve">Program for improving sustainable marine fisheries opportunities in SADC – The Case of the Mozambique Channel </w:t>
      </w:r>
      <w:r w:rsidRPr="008271DA">
        <w:t>(Comoros, Madagascar, Mozambique</w:t>
      </w:r>
      <w:r w:rsidR="003333AE">
        <w:t>,</w:t>
      </w:r>
      <w:r w:rsidR="007669D2" w:rsidRPr="008271DA">
        <w:t xml:space="preserve"> GEF Financing:</w:t>
      </w:r>
      <w:r w:rsidRPr="008271DA">
        <w:t xml:space="preserve"> $5,748,750</w:t>
      </w:r>
      <w:r w:rsidR="004D3F8D" w:rsidRPr="008271DA">
        <w:t xml:space="preserve">, </w:t>
      </w:r>
      <w:r w:rsidRPr="008271DA">
        <w:t>Co</w:t>
      </w:r>
      <w:r w:rsidR="00163BD7">
        <w:t>-</w:t>
      </w:r>
      <w:r w:rsidRPr="008271DA">
        <w:t>financing: $14,200,000)</w:t>
      </w:r>
      <w:r w:rsidR="007669D2" w:rsidRPr="008271DA">
        <w:t xml:space="preserve">. </w:t>
      </w:r>
      <w:r w:rsidRPr="008271DA">
        <w:t>The project is expected to contribute to</w:t>
      </w:r>
      <w:r w:rsidR="008446E3" w:rsidRPr="008271DA">
        <w:t xml:space="preserve"> the improved management </w:t>
      </w:r>
      <w:r w:rsidR="004D3F8D" w:rsidRPr="008271DA">
        <w:t>of 8,000</w:t>
      </w:r>
      <w:r w:rsidRPr="008271DA">
        <w:t xml:space="preserve"> ha of new or </w:t>
      </w:r>
      <w:r w:rsidR="008446E3" w:rsidRPr="008271DA">
        <w:t xml:space="preserve">existing marine </w:t>
      </w:r>
      <w:r w:rsidRPr="008271DA">
        <w:t xml:space="preserve">protected areas, 4,000 ha of marine habitat under improved practices, </w:t>
      </w:r>
      <w:r w:rsidR="00E55B0F">
        <w:t>one</w:t>
      </w:r>
      <w:r w:rsidRPr="008271DA">
        <w:t xml:space="preserve"> shared marine ecosystem under improved management, and 1.2 million metric tons of globally over-exploited fisheries more sustainably harvested and benefitting about 3</w:t>
      </w:r>
      <w:r w:rsidR="00E55B0F">
        <w:t>,</w:t>
      </w:r>
      <w:r w:rsidRPr="008271DA">
        <w:t>000 direct beneficiaries.</w:t>
      </w:r>
    </w:p>
    <w:p w14:paraId="7C2AA637" w14:textId="77777777" w:rsidR="00E55B0F" w:rsidRPr="008271DA" w:rsidRDefault="00E55B0F" w:rsidP="00E55B0F">
      <w:pPr>
        <w:ind w:left="720"/>
        <w:rPr>
          <w:b/>
          <w:bCs/>
          <w:snapToGrid w:val="0"/>
          <w:sz w:val="24"/>
          <w:szCs w:val="24"/>
        </w:rPr>
      </w:pPr>
    </w:p>
    <w:p w14:paraId="52034F01" w14:textId="12F999AA" w:rsidR="00CF70B6" w:rsidRPr="008271DA" w:rsidRDefault="00D30DB1" w:rsidP="00732572">
      <w:pPr>
        <w:pStyle w:val="Heading3"/>
      </w:pPr>
      <w:bookmarkStart w:id="107" w:name="_Toc102227409"/>
      <w:bookmarkStart w:id="108" w:name="_Hlk159932173"/>
      <w:bookmarkStart w:id="109" w:name="_Toc171237812"/>
      <w:r w:rsidRPr="008271DA">
        <w:t>Non-grant Instrume</w:t>
      </w:r>
      <w:bookmarkEnd w:id="107"/>
      <w:r w:rsidR="00B0143D" w:rsidRPr="008271DA">
        <w:t>nt</w:t>
      </w:r>
      <w:bookmarkEnd w:id="108"/>
      <w:bookmarkEnd w:id="109"/>
    </w:p>
    <w:p w14:paraId="63FAC017" w14:textId="6F190912" w:rsidR="00CF70B6" w:rsidRPr="008271DA" w:rsidRDefault="00CF70B6" w:rsidP="003E237B">
      <w:pPr>
        <w:pStyle w:val="ListParagraph"/>
      </w:pPr>
      <w:r w:rsidRPr="008271DA">
        <w:rPr>
          <w:snapToGrid/>
        </w:rPr>
        <w:t>The GEF-8 Programming Directions recognized the importance of blended finance and</w:t>
      </w:r>
      <w:r w:rsidRPr="008271DA">
        <w:t xml:space="preserve"> increased the commitment to innovative blended finance solutions. With a four-year funding level of </w:t>
      </w:r>
      <w:r w:rsidR="00E51D7A">
        <w:t>$</w:t>
      </w:r>
      <w:r w:rsidRPr="008271DA">
        <w:t>196 million, the GEF has identified priorities for blended finance that cover convention requirements and aim for multi-focal benefits including nature-based solutions. GEF is accelerating the use of non-grant instruments for blended finance in support of delivering Global Environmental Benefits aligned with focal area objectives</w:t>
      </w:r>
      <w:r w:rsidRPr="008271DA" w:rsidDel="00FD202B">
        <w:t xml:space="preserve"> </w:t>
      </w:r>
      <w:r w:rsidRPr="008271DA">
        <w:t>with a focus on projects that can reach scale and mobilize financing through capital markets at global and national levels.</w:t>
      </w:r>
    </w:p>
    <w:p w14:paraId="25A80D52" w14:textId="0B0EDCC3" w:rsidR="00CF70B6" w:rsidRPr="008271DA" w:rsidRDefault="00CF70B6" w:rsidP="003E237B">
      <w:pPr>
        <w:pStyle w:val="ListParagraph"/>
      </w:pPr>
      <w:r w:rsidRPr="008271DA">
        <w:t xml:space="preserve">The new GEF Blended Finance Program and Non-Grant Instrument policy approved </w:t>
      </w:r>
      <w:r w:rsidR="00E55B0F">
        <w:t xml:space="preserve">by the GEF Council </w:t>
      </w:r>
      <w:r w:rsidRPr="008271DA">
        <w:t>in December 2022, added new financial instruments and policy requirements that encourage</w:t>
      </w:r>
      <w:r w:rsidRPr="008271DA" w:rsidDel="00FE5810">
        <w:t>s</w:t>
      </w:r>
      <w:r w:rsidRPr="008271DA">
        <w:t xml:space="preserve"> GEF agencies to submit high quality and innovative proposals in competitive call for proposals on a semi-annual basis. Since 2023, the call for proposals yielded several innovative proposals addressing multiple environmental challenges, </w:t>
      </w:r>
      <w:r w:rsidR="00E55B0F">
        <w:t xml:space="preserve">and </w:t>
      </w:r>
      <w:r w:rsidR="002E3231">
        <w:t>five</w:t>
      </w:r>
      <w:r w:rsidRPr="008271DA">
        <w:t xml:space="preserve"> of the selected projects have biodiversity benefits</w:t>
      </w:r>
      <w:r w:rsidR="002E3231">
        <w:t xml:space="preserve"> as highlighted in the table and descriptions below</w:t>
      </w:r>
      <w:r w:rsidRPr="008271DA">
        <w:t xml:space="preserve">. </w:t>
      </w:r>
    </w:p>
    <w:p w14:paraId="01353E7F" w14:textId="2CC7D00D" w:rsidR="00CF70B6" w:rsidRPr="008271DA" w:rsidRDefault="00CF70B6" w:rsidP="003E237B">
      <w:pPr>
        <w:pStyle w:val="ListParagraph"/>
      </w:pPr>
      <w:r w:rsidRPr="008271DA">
        <w:t xml:space="preserve">The </w:t>
      </w:r>
      <w:r w:rsidR="00621B7E">
        <w:t>five</w:t>
      </w:r>
      <w:r w:rsidRPr="008271DA">
        <w:t xml:space="preserve"> blended finance projects that have been approved during the reporting period that make direct contributions to the KMGBF are presented in Table </w:t>
      </w:r>
      <w:r w:rsidR="005A667B" w:rsidRPr="008271DA">
        <w:t>8</w:t>
      </w:r>
      <w:r w:rsidRPr="008271DA">
        <w:t xml:space="preserve">.  For the </w:t>
      </w:r>
      <w:r w:rsidR="00322903">
        <w:t>five</w:t>
      </w:r>
      <w:r w:rsidRPr="008271DA">
        <w:t xml:space="preserve"> projects, $</w:t>
      </w:r>
      <w:r w:rsidR="00E42568">
        <w:t>80</w:t>
      </w:r>
      <w:r w:rsidR="000033EE" w:rsidRPr="008271DA">
        <w:t xml:space="preserve"> </w:t>
      </w:r>
      <w:r w:rsidRPr="008271DA">
        <w:t xml:space="preserve">million of GEF financing is leveraging </w:t>
      </w:r>
      <w:r w:rsidR="00005052">
        <w:t>$</w:t>
      </w:r>
      <w:r w:rsidRPr="008271DA">
        <w:t>1.</w:t>
      </w:r>
      <w:r w:rsidR="2C1A1652">
        <w:t>614</w:t>
      </w:r>
      <w:r w:rsidR="00280EE1" w:rsidRPr="008271DA">
        <w:t xml:space="preserve"> </w:t>
      </w:r>
      <w:r w:rsidRPr="008271DA">
        <w:t>billion.</w:t>
      </w:r>
    </w:p>
    <w:p w14:paraId="5CDDEE6E" w14:textId="57084160" w:rsidR="00CF70B6" w:rsidRPr="00CF70B6" w:rsidRDefault="00B320F8" w:rsidP="00202A0F">
      <w:pPr>
        <w:pStyle w:val="Caption"/>
      </w:pPr>
      <w:bookmarkStart w:id="110" w:name="_Toc102227152"/>
      <w:bookmarkStart w:id="111" w:name="_Toc103967150"/>
      <w:bookmarkStart w:id="112" w:name="_Toc171237857"/>
      <w:r w:rsidRPr="00E7473B">
        <w:lastRenderedPageBreak/>
        <w:t xml:space="preserve">Table </w:t>
      </w:r>
      <w:r w:rsidR="008268A5">
        <w:fldChar w:fldCharType="begin"/>
      </w:r>
      <w:r w:rsidR="008268A5">
        <w:instrText xml:space="preserve"> SEQ Table \* ARABIC </w:instrText>
      </w:r>
      <w:r w:rsidR="008268A5">
        <w:fldChar w:fldCharType="separate"/>
      </w:r>
      <w:r w:rsidR="00756C88">
        <w:rPr>
          <w:noProof/>
        </w:rPr>
        <w:t>8</w:t>
      </w:r>
      <w:r w:rsidR="008268A5">
        <w:rPr>
          <w:noProof/>
        </w:rPr>
        <w:fldChar w:fldCharType="end"/>
      </w:r>
      <w:r w:rsidRPr="00E7473B">
        <w:t xml:space="preserve">. </w:t>
      </w:r>
      <w:r w:rsidR="00CF70B6" w:rsidRPr="00607AA4">
        <w:t xml:space="preserve"> Distribution of GEF Resources by the NGI and Contributions to Achieving the KMGBF Targets (July 1, </w:t>
      </w:r>
      <w:proofErr w:type="gramStart"/>
      <w:r w:rsidR="00CF70B6" w:rsidRPr="00607AA4">
        <w:t>2022</w:t>
      </w:r>
      <w:proofErr w:type="gramEnd"/>
      <w:r w:rsidR="00CF70B6" w:rsidRPr="00607AA4">
        <w:t xml:space="preserve"> to </w:t>
      </w:r>
      <w:r w:rsidR="008D4FAC">
        <w:t xml:space="preserve">June </w:t>
      </w:r>
      <w:r w:rsidR="00750C43">
        <w:t>30,</w:t>
      </w:r>
      <w:r w:rsidR="00CF70B6" w:rsidRPr="00607AA4">
        <w:t xml:space="preserve"> 2024)</w:t>
      </w:r>
      <w:r w:rsidR="00CF70B6" w:rsidRPr="00E7473B">
        <w:rPr>
          <w:vertAlign w:val="superscript"/>
        </w:rPr>
        <w:footnoteReference w:id="29"/>
      </w:r>
      <w:bookmarkEnd w:id="110"/>
      <w:bookmarkEnd w:id="111"/>
      <w:bookmarkEnd w:id="112"/>
    </w:p>
    <w:tbl>
      <w:tblPr>
        <w:tblW w:w="9535" w:type="dxa"/>
        <w:tblBorders>
          <w:top w:val="single" w:sz="12" w:space="0" w:color="008000"/>
          <w:insideH w:val="single" w:sz="4" w:space="0" w:color="auto"/>
        </w:tblBorders>
        <w:tblLayout w:type="fixed"/>
        <w:tblLook w:val="04A0" w:firstRow="1" w:lastRow="0" w:firstColumn="1" w:lastColumn="0" w:noHBand="0" w:noVBand="1"/>
      </w:tblPr>
      <w:tblGrid>
        <w:gridCol w:w="4140"/>
        <w:gridCol w:w="1710"/>
        <w:gridCol w:w="1170"/>
        <w:gridCol w:w="1222"/>
        <w:gridCol w:w="1293"/>
      </w:tblGrid>
      <w:tr w:rsidR="00CF70B6" w:rsidRPr="00CF70B6" w14:paraId="4E25BDE0" w14:textId="77777777" w:rsidTr="00555C10">
        <w:trPr>
          <w:trHeight w:val="570"/>
          <w:tblHeader/>
        </w:trPr>
        <w:tc>
          <w:tcPr>
            <w:tcW w:w="4140" w:type="dxa"/>
            <w:shd w:val="clear" w:color="auto" w:fill="auto"/>
            <w:vAlign w:val="center"/>
            <w:hideMark/>
          </w:tcPr>
          <w:p w14:paraId="4910C787" w14:textId="77777777" w:rsidR="00CF70B6" w:rsidRPr="00CF70B6" w:rsidRDefault="00CF70B6" w:rsidP="00555C10">
            <w:pPr>
              <w:spacing w:before="0" w:after="0" w:line="228" w:lineRule="auto"/>
              <w:ind w:left="-19"/>
              <w:jc w:val="center"/>
              <w:rPr>
                <w:b/>
                <w:bCs/>
                <w:lang w:val="en-GB"/>
              </w:rPr>
            </w:pPr>
            <w:r w:rsidRPr="00CF70B6">
              <w:rPr>
                <w:b/>
                <w:bCs/>
                <w:lang w:val="en-GB"/>
              </w:rPr>
              <w:t>NGI Project</w:t>
            </w:r>
          </w:p>
        </w:tc>
        <w:tc>
          <w:tcPr>
            <w:tcW w:w="1710" w:type="dxa"/>
            <w:shd w:val="clear" w:color="auto" w:fill="auto"/>
            <w:vAlign w:val="center"/>
            <w:hideMark/>
          </w:tcPr>
          <w:p w14:paraId="23C37085" w14:textId="6A7228AB" w:rsidR="00CF70B6" w:rsidRPr="00CF70B6" w:rsidRDefault="00CF70B6" w:rsidP="00555C10">
            <w:pPr>
              <w:spacing w:before="0" w:after="0" w:line="228" w:lineRule="auto"/>
              <w:ind w:left="-107"/>
              <w:jc w:val="center"/>
              <w:rPr>
                <w:b/>
                <w:bCs/>
                <w:lang w:val="en-GB"/>
              </w:rPr>
            </w:pPr>
            <w:r w:rsidRPr="00CF70B6">
              <w:rPr>
                <w:b/>
                <w:bCs/>
                <w:lang w:val="en-GB"/>
              </w:rPr>
              <w:t>KMGBF</w:t>
            </w:r>
            <w:r w:rsidR="00555C10">
              <w:rPr>
                <w:b/>
                <w:bCs/>
                <w:lang w:val="en-GB"/>
              </w:rPr>
              <w:br/>
            </w:r>
            <w:r w:rsidRPr="00CF70B6">
              <w:rPr>
                <w:b/>
                <w:bCs/>
                <w:lang w:val="en-GB"/>
              </w:rPr>
              <w:t>Targets</w:t>
            </w:r>
          </w:p>
        </w:tc>
        <w:tc>
          <w:tcPr>
            <w:tcW w:w="1170" w:type="dxa"/>
            <w:shd w:val="clear" w:color="auto" w:fill="auto"/>
            <w:vAlign w:val="center"/>
          </w:tcPr>
          <w:p w14:paraId="1BC05611" w14:textId="6DBCB3ED" w:rsidR="00CF70B6" w:rsidRPr="00CF70B6" w:rsidRDefault="00CF70B6" w:rsidP="00555C10">
            <w:pPr>
              <w:spacing w:before="0" w:after="0" w:line="228" w:lineRule="auto"/>
              <w:jc w:val="center"/>
              <w:rPr>
                <w:b/>
                <w:bCs/>
                <w:lang w:val="en-GB"/>
              </w:rPr>
            </w:pPr>
            <w:r w:rsidRPr="00CF70B6">
              <w:rPr>
                <w:b/>
                <w:bCs/>
                <w:lang w:val="en-GB"/>
              </w:rPr>
              <w:t xml:space="preserve">GEF Project </w:t>
            </w:r>
            <w:r w:rsidR="00555C10">
              <w:rPr>
                <w:b/>
                <w:bCs/>
                <w:lang w:val="en-GB"/>
              </w:rPr>
              <w:t>Financing</w:t>
            </w:r>
          </w:p>
          <w:p w14:paraId="3CB2830C" w14:textId="77777777" w:rsidR="00CF70B6" w:rsidRPr="00CF70B6" w:rsidRDefault="00CF70B6" w:rsidP="00555C10">
            <w:pPr>
              <w:spacing w:before="0" w:after="0" w:line="228" w:lineRule="auto"/>
              <w:jc w:val="center"/>
              <w:rPr>
                <w:b/>
                <w:bCs/>
                <w:lang w:val="en-GB"/>
              </w:rPr>
            </w:pPr>
            <w:r w:rsidRPr="00CF70B6">
              <w:rPr>
                <w:b/>
                <w:bCs/>
                <w:lang w:val="en-GB"/>
              </w:rPr>
              <w:t>($ million)</w:t>
            </w:r>
          </w:p>
        </w:tc>
        <w:tc>
          <w:tcPr>
            <w:tcW w:w="1222" w:type="dxa"/>
            <w:shd w:val="clear" w:color="auto" w:fill="auto"/>
            <w:vAlign w:val="center"/>
            <w:hideMark/>
          </w:tcPr>
          <w:p w14:paraId="275A3808" w14:textId="77777777" w:rsidR="00CF70B6" w:rsidRPr="00CF70B6" w:rsidRDefault="00CF70B6" w:rsidP="00555C10">
            <w:pPr>
              <w:spacing w:before="0" w:after="0" w:line="228" w:lineRule="auto"/>
              <w:jc w:val="center"/>
              <w:rPr>
                <w:b/>
                <w:bCs/>
                <w:lang w:val="en-GB"/>
              </w:rPr>
            </w:pPr>
            <w:r w:rsidRPr="00CF70B6">
              <w:rPr>
                <w:b/>
                <w:bCs/>
                <w:lang w:val="en-GB"/>
              </w:rPr>
              <w:t>Co-financing</w:t>
            </w:r>
          </w:p>
          <w:p w14:paraId="4B24481F" w14:textId="77777777" w:rsidR="00CF70B6" w:rsidRPr="00CF70B6" w:rsidRDefault="00CF70B6" w:rsidP="00555C10">
            <w:pPr>
              <w:spacing w:before="0" w:after="0" w:line="228" w:lineRule="auto"/>
              <w:jc w:val="center"/>
              <w:rPr>
                <w:b/>
                <w:bCs/>
                <w:lang w:val="en-GB"/>
              </w:rPr>
            </w:pPr>
            <w:r w:rsidRPr="00CF70B6">
              <w:rPr>
                <w:b/>
                <w:bCs/>
                <w:lang w:val="en-GB"/>
              </w:rPr>
              <w:t>($ million)</w:t>
            </w:r>
          </w:p>
        </w:tc>
        <w:tc>
          <w:tcPr>
            <w:tcW w:w="1293" w:type="dxa"/>
            <w:shd w:val="clear" w:color="auto" w:fill="auto"/>
            <w:vAlign w:val="center"/>
          </w:tcPr>
          <w:p w14:paraId="49EFB676" w14:textId="77777777" w:rsidR="00CF70B6" w:rsidRPr="00CF70B6" w:rsidRDefault="00CF70B6" w:rsidP="00555C10">
            <w:pPr>
              <w:spacing w:before="0" w:after="0" w:line="228" w:lineRule="auto"/>
              <w:jc w:val="center"/>
              <w:rPr>
                <w:b/>
                <w:bCs/>
                <w:lang w:val="en-GB"/>
              </w:rPr>
            </w:pPr>
            <w:r w:rsidRPr="00CF70B6">
              <w:rPr>
                <w:b/>
                <w:bCs/>
                <w:lang w:val="en-GB"/>
              </w:rPr>
              <w:t>Total Resources</w:t>
            </w:r>
          </w:p>
          <w:p w14:paraId="0C37A79C" w14:textId="77777777" w:rsidR="00CF70B6" w:rsidRPr="00CF70B6" w:rsidRDefault="00CF70B6" w:rsidP="00555C10">
            <w:pPr>
              <w:spacing w:before="0" w:after="0" w:line="228" w:lineRule="auto"/>
              <w:jc w:val="center"/>
              <w:rPr>
                <w:b/>
                <w:bCs/>
                <w:lang w:val="en-GB"/>
              </w:rPr>
            </w:pPr>
            <w:r w:rsidRPr="00CF70B6">
              <w:rPr>
                <w:b/>
                <w:bCs/>
                <w:lang w:val="en-GB"/>
              </w:rPr>
              <w:t>($ million)</w:t>
            </w:r>
          </w:p>
        </w:tc>
      </w:tr>
      <w:tr w:rsidR="00CF70B6" w:rsidRPr="00CF70B6" w14:paraId="63349012" w14:textId="77777777" w:rsidTr="00555C10">
        <w:trPr>
          <w:trHeight w:val="746"/>
        </w:trPr>
        <w:tc>
          <w:tcPr>
            <w:tcW w:w="4140" w:type="dxa"/>
            <w:shd w:val="clear" w:color="auto" w:fill="auto"/>
            <w:vAlign w:val="center"/>
          </w:tcPr>
          <w:p w14:paraId="18F208AE" w14:textId="77777777" w:rsidR="00CF70B6" w:rsidRPr="00CF70B6" w:rsidRDefault="00CF70B6" w:rsidP="00555C10">
            <w:pPr>
              <w:spacing w:before="0" w:after="0" w:line="228" w:lineRule="auto"/>
              <w:ind w:left="-19"/>
              <w:jc w:val="left"/>
              <w:rPr>
                <w:lang w:val="en-GB"/>
              </w:rPr>
            </w:pPr>
            <w:r w:rsidRPr="00CF70B6">
              <w:t>Natural Capital Fund (NCF): Investing in Nature-Positive Agri-Food Enterprises in Asia and the Pacific</w:t>
            </w:r>
          </w:p>
        </w:tc>
        <w:tc>
          <w:tcPr>
            <w:tcW w:w="1710" w:type="dxa"/>
            <w:shd w:val="clear" w:color="auto" w:fill="auto"/>
            <w:vAlign w:val="center"/>
          </w:tcPr>
          <w:p w14:paraId="1843A792" w14:textId="019D77FE" w:rsidR="00CF70B6" w:rsidRPr="00CF70B6" w:rsidRDefault="00CF70B6" w:rsidP="00555C10">
            <w:pPr>
              <w:spacing w:before="0" w:after="0" w:line="228" w:lineRule="auto"/>
              <w:rPr>
                <w:lang w:val="en-GB"/>
              </w:rPr>
            </w:pPr>
            <w:r w:rsidRPr="00CF70B6">
              <w:rPr>
                <w:lang w:val="en-GB"/>
              </w:rPr>
              <w:t>2,</w:t>
            </w:r>
            <w:r w:rsidR="00555C10">
              <w:rPr>
                <w:lang w:val="en-GB"/>
              </w:rPr>
              <w:t xml:space="preserve"> </w:t>
            </w:r>
            <w:r w:rsidRPr="00CF70B6">
              <w:rPr>
                <w:lang w:val="en-GB"/>
              </w:rPr>
              <w:t>7,</w:t>
            </w:r>
            <w:r w:rsidR="00555C10">
              <w:rPr>
                <w:lang w:val="en-GB"/>
              </w:rPr>
              <w:t xml:space="preserve"> </w:t>
            </w:r>
            <w:r w:rsidRPr="00CF70B6">
              <w:rPr>
                <w:lang w:val="en-GB"/>
              </w:rPr>
              <w:t>10,</w:t>
            </w:r>
            <w:r w:rsidR="00555C10">
              <w:rPr>
                <w:lang w:val="en-GB"/>
              </w:rPr>
              <w:t xml:space="preserve"> </w:t>
            </w:r>
            <w:r w:rsidRPr="00CF70B6">
              <w:rPr>
                <w:lang w:val="en-GB"/>
              </w:rPr>
              <w:t>19</w:t>
            </w:r>
          </w:p>
        </w:tc>
        <w:tc>
          <w:tcPr>
            <w:tcW w:w="1170" w:type="dxa"/>
            <w:shd w:val="clear" w:color="auto" w:fill="auto"/>
            <w:vAlign w:val="center"/>
          </w:tcPr>
          <w:p w14:paraId="768053E4" w14:textId="57CB6830" w:rsidR="00CF70B6" w:rsidRPr="00CF70B6" w:rsidRDefault="00CF70B6" w:rsidP="00555C10">
            <w:pPr>
              <w:spacing w:before="0" w:after="0" w:line="228" w:lineRule="auto"/>
              <w:jc w:val="right"/>
              <w:rPr>
                <w:lang w:val="en-GB"/>
              </w:rPr>
            </w:pPr>
            <w:r w:rsidRPr="00CF70B6">
              <w:rPr>
                <w:lang w:val="en-GB"/>
              </w:rPr>
              <w:t>13.8</w:t>
            </w:r>
            <w:r w:rsidR="006E1E3E">
              <w:rPr>
                <w:lang w:val="en-GB"/>
              </w:rPr>
              <w:t>0</w:t>
            </w:r>
          </w:p>
        </w:tc>
        <w:tc>
          <w:tcPr>
            <w:tcW w:w="1222" w:type="dxa"/>
            <w:shd w:val="clear" w:color="auto" w:fill="auto"/>
            <w:vAlign w:val="center"/>
          </w:tcPr>
          <w:p w14:paraId="341F5973" w14:textId="45D62320" w:rsidR="00CF70B6" w:rsidRPr="00CF70B6" w:rsidRDefault="00CF70B6" w:rsidP="00555C10">
            <w:pPr>
              <w:spacing w:before="0" w:after="0" w:line="228" w:lineRule="auto"/>
              <w:jc w:val="right"/>
              <w:rPr>
                <w:lang w:val="en-GB"/>
              </w:rPr>
            </w:pPr>
            <w:r w:rsidRPr="00CF70B6">
              <w:t>646.4</w:t>
            </w:r>
            <w:r w:rsidR="00555C10">
              <w:t>0</w:t>
            </w:r>
          </w:p>
        </w:tc>
        <w:tc>
          <w:tcPr>
            <w:tcW w:w="1293" w:type="dxa"/>
            <w:shd w:val="clear" w:color="auto" w:fill="auto"/>
            <w:vAlign w:val="center"/>
          </w:tcPr>
          <w:p w14:paraId="31B761ED" w14:textId="620DC89C" w:rsidR="00CF70B6" w:rsidRPr="00CF70B6" w:rsidRDefault="00CF70B6" w:rsidP="00555C10">
            <w:pPr>
              <w:spacing w:before="0" w:after="0" w:line="228" w:lineRule="auto"/>
              <w:jc w:val="right"/>
              <w:rPr>
                <w:lang w:val="en-GB"/>
              </w:rPr>
            </w:pPr>
            <w:r w:rsidRPr="1C3F2347">
              <w:rPr>
                <w:lang w:val="en-GB"/>
              </w:rPr>
              <w:t>6</w:t>
            </w:r>
            <w:r w:rsidR="0CA859EF" w:rsidRPr="1C3F2347">
              <w:rPr>
                <w:lang w:val="en-GB"/>
              </w:rPr>
              <w:t>60.20</w:t>
            </w:r>
          </w:p>
        </w:tc>
      </w:tr>
      <w:tr w:rsidR="00CF70B6" w:rsidRPr="00CF70B6" w14:paraId="21CE1308" w14:textId="77777777" w:rsidTr="00555C10">
        <w:trPr>
          <w:trHeight w:val="530"/>
        </w:trPr>
        <w:tc>
          <w:tcPr>
            <w:tcW w:w="4140" w:type="dxa"/>
            <w:shd w:val="clear" w:color="auto" w:fill="auto"/>
            <w:vAlign w:val="center"/>
          </w:tcPr>
          <w:p w14:paraId="7287ED9C" w14:textId="77777777" w:rsidR="00CF70B6" w:rsidRPr="00CF70B6" w:rsidRDefault="00CF70B6" w:rsidP="00555C10">
            <w:pPr>
              <w:spacing w:before="0" w:after="0" w:line="228" w:lineRule="auto"/>
              <w:ind w:left="-19"/>
              <w:jc w:val="left"/>
              <w:rPr>
                <w:lang w:val="en-GB"/>
              </w:rPr>
            </w:pPr>
            <w:r w:rsidRPr="00CF70B6">
              <w:t>Yield Lab Opportunity Fund I: Accelerating technology and local innovation for sustainable and decarbonized food systems in Latin America and the Caribbean</w:t>
            </w:r>
          </w:p>
        </w:tc>
        <w:tc>
          <w:tcPr>
            <w:tcW w:w="1710" w:type="dxa"/>
            <w:shd w:val="clear" w:color="auto" w:fill="auto"/>
            <w:vAlign w:val="center"/>
          </w:tcPr>
          <w:p w14:paraId="63B3692A" w14:textId="4119F94F" w:rsidR="00CF70B6" w:rsidRPr="00CF70B6" w:rsidRDefault="00CF70B6" w:rsidP="00555C10">
            <w:pPr>
              <w:spacing w:before="0" w:after="0" w:line="228" w:lineRule="auto"/>
              <w:rPr>
                <w:lang w:val="en-GB"/>
              </w:rPr>
            </w:pPr>
            <w:r w:rsidRPr="00CF70B6">
              <w:rPr>
                <w:lang w:val="en-GB"/>
              </w:rPr>
              <w:t>7,</w:t>
            </w:r>
            <w:r w:rsidR="00555C10">
              <w:rPr>
                <w:lang w:val="en-GB"/>
              </w:rPr>
              <w:t xml:space="preserve"> 1</w:t>
            </w:r>
            <w:r w:rsidRPr="00CF70B6">
              <w:rPr>
                <w:lang w:val="en-GB"/>
              </w:rPr>
              <w:t>0,</w:t>
            </w:r>
            <w:r w:rsidR="00555C10">
              <w:rPr>
                <w:lang w:val="en-GB"/>
              </w:rPr>
              <w:t xml:space="preserve"> </w:t>
            </w:r>
            <w:r w:rsidRPr="00CF70B6">
              <w:rPr>
                <w:lang w:val="en-GB"/>
              </w:rPr>
              <w:t>19</w:t>
            </w:r>
          </w:p>
        </w:tc>
        <w:tc>
          <w:tcPr>
            <w:tcW w:w="1170" w:type="dxa"/>
            <w:shd w:val="clear" w:color="auto" w:fill="auto"/>
            <w:vAlign w:val="center"/>
          </w:tcPr>
          <w:p w14:paraId="74D654E2" w14:textId="59B379BF" w:rsidR="00CF70B6" w:rsidRPr="00CF70B6" w:rsidRDefault="00CF70B6" w:rsidP="00555C10">
            <w:pPr>
              <w:spacing w:before="0" w:after="0" w:line="228" w:lineRule="auto"/>
              <w:jc w:val="right"/>
              <w:rPr>
                <w:lang w:val="en-GB"/>
              </w:rPr>
            </w:pPr>
            <w:r w:rsidRPr="00CF70B6">
              <w:rPr>
                <w:lang w:val="en-GB"/>
              </w:rPr>
              <w:t>6.0</w:t>
            </w:r>
            <w:r w:rsidR="006E1E3E">
              <w:rPr>
                <w:lang w:val="en-GB"/>
              </w:rPr>
              <w:t>0</w:t>
            </w:r>
          </w:p>
        </w:tc>
        <w:tc>
          <w:tcPr>
            <w:tcW w:w="1222" w:type="dxa"/>
            <w:shd w:val="clear" w:color="auto" w:fill="auto"/>
            <w:vAlign w:val="center"/>
          </w:tcPr>
          <w:p w14:paraId="5D836021" w14:textId="555277D1" w:rsidR="00CF70B6" w:rsidRPr="00CF70B6" w:rsidRDefault="00CF70B6" w:rsidP="00555C10">
            <w:pPr>
              <w:spacing w:before="0" w:after="0" w:line="228" w:lineRule="auto"/>
              <w:jc w:val="right"/>
              <w:rPr>
                <w:lang w:val="en-GB"/>
              </w:rPr>
            </w:pPr>
            <w:r w:rsidRPr="00CF70B6">
              <w:rPr>
                <w:lang w:val="en-GB"/>
              </w:rPr>
              <w:t>44.0</w:t>
            </w:r>
            <w:r w:rsidR="006E1E3E">
              <w:rPr>
                <w:lang w:val="en-GB"/>
              </w:rPr>
              <w:t>0</w:t>
            </w:r>
          </w:p>
        </w:tc>
        <w:tc>
          <w:tcPr>
            <w:tcW w:w="1293" w:type="dxa"/>
            <w:shd w:val="clear" w:color="auto" w:fill="auto"/>
            <w:vAlign w:val="center"/>
          </w:tcPr>
          <w:p w14:paraId="140BBFE9" w14:textId="17A55149" w:rsidR="00CF70B6" w:rsidRPr="00CF70B6" w:rsidRDefault="00CF70B6" w:rsidP="00555C10">
            <w:pPr>
              <w:spacing w:before="0" w:after="0" w:line="228" w:lineRule="auto"/>
              <w:jc w:val="right"/>
              <w:rPr>
                <w:lang w:val="en-GB"/>
              </w:rPr>
            </w:pPr>
            <w:r w:rsidRPr="00CF70B6">
              <w:rPr>
                <w:lang w:val="en-GB"/>
              </w:rPr>
              <w:t>50.0</w:t>
            </w:r>
            <w:r w:rsidR="006E1E3E">
              <w:rPr>
                <w:lang w:val="en-GB"/>
              </w:rPr>
              <w:t>0</w:t>
            </w:r>
          </w:p>
        </w:tc>
      </w:tr>
      <w:tr w:rsidR="00CF70B6" w:rsidRPr="00CF70B6" w14:paraId="0B54B931" w14:textId="77777777" w:rsidTr="00555C10">
        <w:trPr>
          <w:trHeight w:val="800"/>
        </w:trPr>
        <w:tc>
          <w:tcPr>
            <w:tcW w:w="4140" w:type="dxa"/>
            <w:shd w:val="clear" w:color="auto" w:fill="auto"/>
            <w:vAlign w:val="center"/>
          </w:tcPr>
          <w:p w14:paraId="79BCD505" w14:textId="77777777" w:rsidR="00CF70B6" w:rsidRPr="00CF70B6" w:rsidRDefault="00CF70B6" w:rsidP="00555C10">
            <w:pPr>
              <w:spacing w:before="0" w:after="0" w:line="228" w:lineRule="auto"/>
              <w:ind w:left="-19"/>
              <w:jc w:val="left"/>
              <w:rPr>
                <w:lang w:val="en-GB"/>
              </w:rPr>
            </w:pPr>
            <w:r w:rsidRPr="00CF70B6">
              <w:t>Innovative use of financial instruments for Biodiversity Conservation and Restoration in Latin America and the Caribbean</w:t>
            </w:r>
          </w:p>
        </w:tc>
        <w:tc>
          <w:tcPr>
            <w:tcW w:w="1710" w:type="dxa"/>
            <w:shd w:val="clear" w:color="auto" w:fill="auto"/>
            <w:vAlign w:val="center"/>
          </w:tcPr>
          <w:p w14:paraId="5C452D15" w14:textId="1B1C1BA1" w:rsidR="00CF70B6" w:rsidRPr="00CF70B6" w:rsidRDefault="00CF70B6" w:rsidP="00555C10">
            <w:pPr>
              <w:spacing w:before="0" w:after="0" w:line="228" w:lineRule="auto"/>
              <w:rPr>
                <w:lang w:val="en-GB"/>
              </w:rPr>
            </w:pPr>
            <w:r w:rsidRPr="00CF70B6">
              <w:rPr>
                <w:lang w:val="en-GB"/>
              </w:rPr>
              <w:t>2,</w:t>
            </w:r>
            <w:r w:rsidR="00555C10">
              <w:rPr>
                <w:lang w:val="en-GB"/>
              </w:rPr>
              <w:t xml:space="preserve"> </w:t>
            </w:r>
            <w:r w:rsidRPr="00CF70B6">
              <w:rPr>
                <w:lang w:val="en-GB"/>
              </w:rPr>
              <w:t>3,</w:t>
            </w:r>
            <w:r w:rsidR="00555C10">
              <w:rPr>
                <w:lang w:val="en-GB"/>
              </w:rPr>
              <w:t xml:space="preserve"> </w:t>
            </w:r>
            <w:r w:rsidRPr="00CF70B6">
              <w:rPr>
                <w:lang w:val="en-GB"/>
              </w:rPr>
              <w:t>19</w:t>
            </w:r>
          </w:p>
        </w:tc>
        <w:tc>
          <w:tcPr>
            <w:tcW w:w="1170" w:type="dxa"/>
            <w:shd w:val="clear" w:color="auto" w:fill="auto"/>
            <w:vAlign w:val="center"/>
          </w:tcPr>
          <w:p w14:paraId="64DF59AA" w14:textId="5DFE05E7" w:rsidR="00CF70B6" w:rsidRPr="00CF70B6" w:rsidRDefault="00CF70B6" w:rsidP="00555C10">
            <w:pPr>
              <w:spacing w:before="0" w:after="0" w:line="228" w:lineRule="auto"/>
              <w:jc w:val="right"/>
              <w:rPr>
                <w:lang w:val="en-GB"/>
              </w:rPr>
            </w:pPr>
            <w:r w:rsidRPr="00CF70B6">
              <w:rPr>
                <w:lang w:val="en-GB"/>
              </w:rPr>
              <w:t>40.2</w:t>
            </w:r>
            <w:r w:rsidR="006E1E3E">
              <w:rPr>
                <w:lang w:val="en-GB"/>
              </w:rPr>
              <w:t>0</w:t>
            </w:r>
          </w:p>
        </w:tc>
        <w:tc>
          <w:tcPr>
            <w:tcW w:w="1222" w:type="dxa"/>
            <w:shd w:val="clear" w:color="auto" w:fill="auto"/>
            <w:vAlign w:val="center"/>
          </w:tcPr>
          <w:p w14:paraId="677FC332" w14:textId="3A5AD113" w:rsidR="00CF70B6" w:rsidRPr="00CF70B6" w:rsidRDefault="00CF70B6" w:rsidP="00555C10">
            <w:pPr>
              <w:spacing w:before="0" w:after="0" w:line="228" w:lineRule="auto"/>
              <w:jc w:val="right"/>
              <w:rPr>
                <w:lang w:val="en-GB"/>
              </w:rPr>
            </w:pPr>
            <w:r w:rsidRPr="00CF70B6">
              <w:rPr>
                <w:lang w:val="en-GB"/>
              </w:rPr>
              <w:t>641.</w:t>
            </w:r>
            <w:r w:rsidR="3892DD82" w:rsidRPr="1C3F2347">
              <w:rPr>
                <w:lang w:val="en-GB"/>
              </w:rPr>
              <w:t>30</w:t>
            </w:r>
          </w:p>
        </w:tc>
        <w:tc>
          <w:tcPr>
            <w:tcW w:w="1293" w:type="dxa"/>
            <w:shd w:val="clear" w:color="auto" w:fill="auto"/>
            <w:vAlign w:val="center"/>
          </w:tcPr>
          <w:p w14:paraId="2B703958" w14:textId="6F6A7236" w:rsidR="00CF70B6" w:rsidRPr="00CF70B6" w:rsidRDefault="00CF70B6" w:rsidP="00555C10">
            <w:pPr>
              <w:spacing w:before="0" w:after="0" w:line="228" w:lineRule="auto"/>
              <w:jc w:val="right"/>
              <w:rPr>
                <w:lang w:val="en-GB"/>
              </w:rPr>
            </w:pPr>
            <w:r w:rsidRPr="00CF70B6">
              <w:rPr>
                <w:lang w:val="en-GB"/>
              </w:rPr>
              <w:t>681.</w:t>
            </w:r>
            <w:r w:rsidR="46B5D2C2" w:rsidRPr="1C3F2347">
              <w:rPr>
                <w:lang w:val="en-GB"/>
              </w:rPr>
              <w:t>5</w:t>
            </w:r>
            <w:r w:rsidR="006E1E3E">
              <w:rPr>
                <w:lang w:val="en-GB"/>
              </w:rPr>
              <w:t>0</w:t>
            </w:r>
          </w:p>
        </w:tc>
      </w:tr>
      <w:tr w:rsidR="00CF70B6" w:rsidRPr="00CF70B6" w14:paraId="28988EE1" w14:textId="77777777" w:rsidTr="00555C10">
        <w:trPr>
          <w:trHeight w:val="701"/>
        </w:trPr>
        <w:tc>
          <w:tcPr>
            <w:tcW w:w="4140" w:type="dxa"/>
            <w:shd w:val="clear" w:color="auto" w:fill="auto"/>
            <w:vAlign w:val="center"/>
          </w:tcPr>
          <w:p w14:paraId="4C514692" w14:textId="77777777" w:rsidR="00CF70B6" w:rsidRPr="00CF70B6" w:rsidRDefault="00CF70B6" w:rsidP="00555C10">
            <w:pPr>
              <w:spacing w:before="0" w:after="0" w:line="228" w:lineRule="auto"/>
              <w:ind w:left="-19"/>
              <w:jc w:val="left"/>
              <w:rPr>
                <w:lang w:val="en-GB"/>
              </w:rPr>
            </w:pPr>
            <w:r w:rsidRPr="00CF70B6">
              <w:t>Brazil Living Amazon Mechanism</w:t>
            </w:r>
          </w:p>
        </w:tc>
        <w:tc>
          <w:tcPr>
            <w:tcW w:w="1710" w:type="dxa"/>
            <w:shd w:val="clear" w:color="auto" w:fill="auto"/>
            <w:vAlign w:val="center"/>
          </w:tcPr>
          <w:p w14:paraId="650D2A99" w14:textId="3420FBDC" w:rsidR="00CF70B6" w:rsidRPr="00CF70B6" w:rsidRDefault="00CF70B6" w:rsidP="00555C10">
            <w:pPr>
              <w:spacing w:before="0" w:after="0" w:line="228" w:lineRule="auto"/>
              <w:rPr>
                <w:lang w:val="en-GB"/>
              </w:rPr>
            </w:pPr>
            <w:r w:rsidRPr="00CF70B6">
              <w:rPr>
                <w:lang w:val="en-GB"/>
              </w:rPr>
              <w:t>3,</w:t>
            </w:r>
            <w:r w:rsidR="00555C10">
              <w:rPr>
                <w:lang w:val="en-GB"/>
              </w:rPr>
              <w:t xml:space="preserve"> </w:t>
            </w:r>
            <w:r w:rsidRPr="00CF70B6">
              <w:rPr>
                <w:lang w:val="en-GB"/>
              </w:rPr>
              <w:t>10,</w:t>
            </w:r>
            <w:r w:rsidR="00555C10">
              <w:rPr>
                <w:lang w:val="en-GB"/>
              </w:rPr>
              <w:t xml:space="preserve"> </w:t>
            </w:r>
            <w:r w:rsidRPr="00CF70B6">
              <w:rPr>
                <w:lang w:val="en-GB"/>
              </w:rPr>
              <w:t>19</w:t>
            </w:r>
          </w:p>
        </w:tc>
        <w:tc>
          <w:tcPr>
            <w:tcW w:w="1170" w:type="dxa"/>
            <w:shd w:val="clear" w:color="auto" w:fill="auto"/>
            <w:vAlign w:val="center"/>
          </w:tcPr>
          <w:p w14:paraId="45282E70" w14:textId="2A7FED07" w:rsidR="00CF70B6" w:rsidRPr="00CF70B6" w:rsidRDefault="00CF70B6" w:rsidP="00555C10">
            <w:pPr>
              <w:spacing w:before="0" w:after="0" w:line="228" w:lineRule="auto"/>
              <w:jc w:val="right"/>
              <w:rPr>
                <w:lang w:val="en-GB"/>
              </w:rPr>
            </w:pPr>
            <w:r w:rsidRPr="00CF70B6">
              <w:rPr>
                <w:lang w:val="en-GB"/>
              </w:rPr>
              <w:t>6.2</w:t>
            </w:r>
            <w:r w:rsidR="006E1E3E">
              <w:rPr>
                <w:lang w:val="en-GB"/>
              </w:rPr>
              <w:t>0</w:t>
            </w:r>
          </w:p>
        </w:tc>
        <w:tc>
          <w:tcPr>
            <w:tcW w:w="1222" w:type="dxa"/>
            <w:shd w:val="clear" w:color="auto" w:fill="auto"/>
            <w:vAlign w:val="center"/>
          </w:tcPr>
          <w:p w14:paraId="318A4605" w14:textId="08B4DF51" w:rsidR="00CF70B6" w:rsidRPr="00CF70B6" w:rsidRDefault="00CF70B6" w:rsidP="00555C10">
            <w:pPr>
              <w:spacing w:before="0" w:after="0" w:line="228" w:lineRule="auto"/>
              <w:jc w:val="right"/>
              <w:rPr>
                <w:lang w:val="en-GB"/>
              </w:rPr>
            </w:pPr>
            <w:r w:rsidRPr="00CF70B6">
              <w:rPr>
                <w:lang w:val="en-GB"/>
              </w:rPr>
              <w:t>46.6</w:t>
            </w:r>
            <w:r w:rsidR="006E1E3E">
              <w:rPr>
                <w:lang w:val="en-GB"/>
              </w:rPr>
              <w:t>0</w:t>
            </w:r>
          </w:p>
        </w:tc>
        <w:tc>
          <w:tcPr>
            <w:tcW w:w="1293" w:type="dxa"/>
            <w:shd w:val="clear" w:color="auto" w:fill="auto"/>
            <w:vAlign w:val="center"/>
          </w:tcPr>
          <w:p w14:paraId="20AD04A9" w14:textId="1DE7DBA1" w:rsidR="00CF70B6" w:rsidRPr="00CF70B6" w:rsidRDefault="00CF70B6" w:rsidP="00555C10">
            <w:pPr>
              <w:spacing w:before="0" w:after="0" w:line="228" w:lineRule="auto"/>
              <w:jc w:val="right"/>
              <w:rPr>
                <w:lang w:val="en-GB"/>
              </w:rPr>
            </w:pPr>
            <w:r w:rsidRPr="00CF70B6">
              <w:rPr>
                <w:lang w:val="en-GB"/>
              </w:rPr>
              <w:t>52.8</w:t>
            </w:r>
            <w:r w:rsidR="006E1E3E">
              <w:rPr>
                <w:lang w:val="en-GB"/>
              </w:rPr>
              <w:t>0</w:t>
            </w:r>
          </w:p>
        </w:tc>
      </w:tr>
      <w:tr w:rsidR="00280EE1" w:rsidRPr="00CF70B6" w14:paraId="6CD50A98" w14:textId="77777777" w:rsidTr="00555C10">
        <w:trPr>
          <w:trHeight w:val="701"/>
        </w:trPr>
        <w:tc>
          <w:tcPr>
            <w:tcW w:w="4140" w:type="dxa"/>
            <w:shd w:val="clear" w:color="auto" w:fill="auto"/>
            <w:vAlign w:val="center"/>
          </w:tcPr>
          <w:p w14:paraId="71325081" w14:textId="4E314F65" w:rsidR="00280EE1" w:rsidRPr="00CF70B6" w:rsidRDefault="00370DC8" w:rsidP="00555C10">
            <w:pPr>
              <w:spacing w:before="0" w:after="0" w:line="228" w:lineRule="auto"/>
              <w:ind w:left="-19"/>
              <w:jc w:val="left"/>
            </w:pPr>
            <w:r>
              <w:t xml:space="preserve">Indonesia </w:t>
            </w:r>
            <w:r w:rsidR="00DE261E">
              <w:t>Coral Bon</w:t>
            </w:r>
            <w:r w:rsidR="008C50FF">
              <w:t>d</w:t>
            </w:r>
          </w:p>
        </w:tc>
        <w:tc>
          <w:tcPr>
            <w:tcW w:w="1710" w:type="dxa"/>
            <w:shd w:val="clear" w:color="auto" w:fill="auto"/>
            <w:vAlign w:val="center"/>
          </w:tcPr>
          <w:p w14:paraId="3247600C" w14:textId="36433300" w:rsidR="00280EE1" w:rsidRPr="00CF70B6" w:rsidRDefault="00C917D2" w:rsidP="00555C10">
            <w:pPr>
              <w:spacing w:before="0" w:after="0" w:line="228" w:lineRule="auto"/>
              <w:rPr>
                <w:lang w:val="en-GB"/>
              </w:rPr>
            </w:pPr>
            <w:r>
              <w:rPr>
                <w:lang w:val="en-GB"/>
              </w:rPr>
              <w:t>3,</w:t>
            </w:r>
            <w:r w:rsidR="00555C10">
              <w:rPr>
                <w:lang w:val="en-GB"/>
              </w:rPr>
              <w:t xml:space="preserve"> </w:t>
            </w:r>
            <w:r>
              <w:rPr>
                <w:lang w:val="en-GB"/>
              </w:rPr>
              <w:t>8,</w:t>
            </w:r>
            <w:r w:rsidR="00555C10">
              <w:rPr>
                <w:lang w:val="en-GB"/>
              </w:rPr>
              <w:t xml:space="preserve"> </w:t>
            </w:r>
            <w:r>
              <w:rPr>
                <w:lang w:val="en-GB"/>
              </w:rPr>
              <w:t>9</w:t>
            </w:r>
            <w:r w:rsidR="00EC536E">
              <w:rPr>
                <w:lang w:val="en-GB"/>
              </w:rPr>
              <w:t>,</w:t>
            </w:r>
            <w:r w:rsidR="00555C10">
              <w:rPr>
                <w:lang w:val="en-GB"/>
              </w:rPr>
              <w:t xml:space="preserve"> </w:t>
            </w:r>
            <w:r w:rsidR="00E72F14">
              <w:rPr>
                <w:lang w:val="en-GB"/>
              </w:rPr>
              <w:t>10,</w:t>
            </w:r>
            <w:r w:rsidR="00555C10">
              <w:rPr>
                <w:lang w:val="en-GB"/>
              </w:rPr>
              <w:t xml:space="preserve"> </w:t>
            </w:r>
            <w:r w:rsidR="00E72F14">
              <w:rPr>
                <w:lang w:val="en-GB"/>
              </w:rPr>
              <w:t>20,</w:t>
            </w:r>
            <w:r w:rsidR="00555C10">
              <w:rPr>
                <w:lang w:val="en-GB"/>
              </w:rPr>
              <w:t xml:space="preserve"> </w:t>
            </w:r>
            <w:r w:rsidR="00E72F14">
              <w:rPr>
                <w:lang w:val="en-GB"/>
              </w:rPr>
              <w:t>21,</w:t>
            </w:r>
            <w:r w:rsidR="00555C10">
              <w:rPr>
                <w:lang w:val="en-GB"/>
              </w:rPr>
              <w:t xml:space="preserve"> </w:t>
            </w:r>
            <w:r w:rsidR="00E72F14">
              <w:rPr>
                <w:lang w:val="en-GB"/>
              </w:rPr>
              <w:t>22,</w:t>
            </w:r>
            <w:r w:rsidR="00555C10">
              <w:rPr>
                <w:lang w:val="en-GB"/>
              </w:rPr>
              <w:t xml:space="preserve"> </w:t>
            </w:r>
            <w:r w:rsidR="00E72F14">
              <w:rPr>
                <w:lang w:val="en-GB"/>
              </w:rPr>
              <w:t>23</w:t>
            </w:r>
          </w:p>
        </w:tc>
        <w:tc>
          <w:tcPr>
            <w:tcW w:w="1170" w:type="dxa"/>
            <w:shd w:val="clear" w:color="auto" w:fill="auto"/>
            <w:vAlign w:val="center"/>
          </w:tcPr>
          <w:p w14:paraId="773C7782" w14:textId="73B11888" w:rsidR="00280EE1" w:rsidRPr="00CF70B6" w:rsidRDefault="00855ED9" w:rsidP="00555C10">
            <w:pPr>
              <w:spacing w:before="0" w:after="0" w:line="228" w:lineRule="auto"/>
              <w:jc w:val="right"/>
              <w:rPr>
                <w:lang w:val="en-GB"/>
              </w:rPr>
            </w:pPr>
            <w:r>
              <w:rPr>
                <w:lang w:val="en-GB"/>
              </w:rPr>
              <w:t>13.80</w:t>
            </w:r>
          </w:p>
        </w:tc>
        <w:tc>
          <w:tcPr>
            <w:tcW w:w="1222" w:type="dxa"/>
            <w:shd w:val="clear" w:color="auto" w:fill="auto"/>
            <w:vAlign w:val="center"/>
          </w:tcPr>
          <w:p w14:paraId="65C1BD8C" w14:textId="34E45E09" w:rsidR="00280EE1" w:rsidRPr="00CF70B6" w:rsidRDefault="1F81D1C6" w:rsidP="00555C10">
            <w:pPr>
              <w:spacing w:before="0" w:after="0" w:line="228" w:lineRule="auto"/>
              <w:jc w:val="right"/>
              <w:rPr>
                <w:lang w:val="en-GB"/>
              </w:rPr>
            </w:pPr>
            <w:r w:rsidRPr="1C3F2347">
              <w:rPr>
                <w:lang w:val="en-GB"/>
              </w:rPr>
              <w:t>156</w:t>
            </w:r>
            <w:r w:rsidR="00DE261E">
              <w:rPr>
                <w:lang w:val="en-GB"/>
              </w:rPr>
              <w:t>.00</w:t>
            </w:r>
          </w:p>
        </w:tc>
        <w:tc>
          <w:tcPr>
            <w:tcW w:w="1293" w:type="dxa"/>
            <w:shd w:val="clear" w:color="auto" w:fill="auto"/>
            <w:vAlign w:val="center"/>
          </w:tcPr>
          <w:p w14:paraId="54917F7F" w14:textId="0B4A2944" w:rsidR="00280EE1" w:rsidRPr="00CF70B6" w:rsidRDefault="00DE261E" w:rsidP="00555C10">
            <w:pPr>
              <w:spacing w:before="0" w:after="0" w:line="228" w:lineRule="auto"/>
              <w:jc w:val="right"/>
              <w:rPr>
                <w:lang w:val="en-GB"/>
              </w:rPr>
            </w:pPr>
            <w:r>
              <w:rPr>
                <w:lang w:val="en-GB"/>
              </w:rPr>
              <w:t>1</w:t>
            </w:r>
            <w:r w:rsidR="00855ED9">
              <w:rPr>
                <w:lang w:val="en-GB"/>
              </w:rPr>
              <w:t>6</w:t>
            </w:r>
            <w:r w:rsidR="00EF047D">
              <w:rPr>
                <w:lang w:val="en-GB"/>
              </w:rPr>
              <w:t>9</w:t>
            </w:r>
            <w:r>
              <w:rPr>
                <w:lang w:val="en-GB"/>
              </w:rPr>
              <w:t>.</w:t>
            </w:r>
            <w:r w:rsidR="00855ED9">
              <w:rPr>
                <w:lang w:val="en-GB"/>
              </w:rPr>
              <w:t>8</w:t>
            </w:r>
            <w:r>
              <w:rPr>
                <w:lang w:val="en-GB"/>
              </w:rPr>
              <w:t>0</w:t>
            </w:r>
          </w:p>
        </w:tc>
      </w:tr>
      <w:tr w:rsidR="00CF70B6" w:rsidRPr="00CF70B6" w14:paraId="6F116100" w14:textId="77777777" w:rsidTr="00555C10">
        <w:trPr>
          <w:trHeight w:val="323"/>
        </w:trPr>
        <w:tc>
          <w:tcPr>
            <w:tcW w:w="4140" w:type="dxa"/>
            <w:tcBorders>
              <w:top w:val="single" w:sz="4" w:space="0" w:color="auto"/>
              <w:bottom w:val="single" w:sz="12" w:space="0" w:color="008000"/>
            </w:tcBorders>
            <w:shd w:val="clear" w:color="auto" w:fill="auto"/>
            <w:vAlign w:val="center"/>
          </w:tcPr>
          <w:p w14:paraId="7FAE0C26" w14:textId="77777777" w:rsidR="00CF70B6" w:rsidRPr="00CF70B6" w:rsidRDefault="00CF70B6" w:rsidP="00555C10">
            <w:pPr>
              <w:spacing w:before="0" w:after="0" w:line="228" w:lineRule="auto"/>
              <w:ind w:left="-19"/>
              <w:jc w:val="left"/>
              <w:rPr>
                <w:b/>
                <w:bCs/>
                <w:lang w:val="en-GB"/>
              </w:rPr>
            </w:pPr>
            <w:r w:rsidRPr="00CF70B6">
              <w:rPr>
                <w:b/>
                <w:bCs/>
                <w:lang w:val="en-GB"/>
              </w:rPr>
              <w:t>Totals</w:t>
            </w:r>
          </w:p>
        </w:tc>
        <w:tc>
          <w:tcPr>
            <w:tcW w:w="1710" w:type="dxa"/>
            <w:tcBorders>
              <w:top w:val="single" w:sz="4" w:space="0" w:color="auto"/>
              <w:bottom w:val="single" w:sz="12" w:space="0" w:color="008000"/>
            </w:tcBorders>
            <w:shd w:val="clear" w:color="auto" w:fill="auto"/>
            <w:vAlign w:val="center"/>
          </w:tcPr>
          <w:p w14:paraId="531519C5" w14:textId="77777777" w:rsidR="00CF70B6" w:rsidRPr="00CF70B6" w:rsidRDefault="00CF70B6" w:rsidP="00555C10">
            <w:pPr>
              <w:spacing w:before="0" w:after="0" w:line="228" w:lineRule="auto"/>
              <w:rPr>
                <w:lang w:val="en-GB"/>
              </w:rPr>
            </w:pPr>
          </w:p>
        </w:tc>
        <w:tc>
          <w:tcPr>
            <w:tcW w:w="1170" w:type="dxa"/>
            <w:tcBorders>
              <w:top w:val="single" w:sz="4" w:space="0" w:color="auto"/>
              <w:left w:val="nil"/>
              <w:bottom w:val="single" w:sz="12" w:space="0" w:color="008000"/>
              <w:right w:val="nil"/>
            </w:tcBorders>
            <w:shd w:val="clear" w:color="auto" w:fill="auto"/>
            <w:vAlign w:val="center"/>
          </w:tcPr>
          <w:p w14:paraId="6B8A8018" w14:textId="160D70B6" w:rsidR="00CF70B6" w:rsidRPr="00CF70B6" w:rsidRDefault="00E42568" w:rsidP="00555C10">
            <w:pPr>
              <w:spacing w:before="0" w:after="0" w:line="228" w:lineRule="auto"/>
              <w:jc w:val="right"/>
              <w:rPr>
                <w:b/>
                <w:bCs/>
                <w:lang w:val="en-GB"/>
              </w:rPr>
            </w:pPr>
            <w:r>
              <w:rPr>
                <w:b/>
                <w:bCs/>
                <w:lang w:val="en-GB"/>
              </w:rPr>
              <w:t>80.00</w:t>
            </w:r>
          </w:p>
        </w:tc>
        <w:tc>
          <w:tcPr>
            <w:tcW w:w="1222" w:type="dxa"/>
            <w:tcBorders>
              <w:top w:val="single" w:sz="4" w:space="0" w:color="auto"/>
              <w:left w:val="nil"/>
              <w:bottom w:val="single" w:sz="12" w:space="0" w:color="008000"/>
              <w:right w:val="nil"/>
            </w:tcBorders>
            <w:shd w:val="clear" w:color="auto" w:fill="auto"/>
            <w:vAlign w:val="center"/>
          </w:tcPr>
          <w:p w14:paraId="3B60F747" w14:textId="6A02F5B8" w:rsidR="00CF70B6" w:rsidRPr="00CF70B6" w:rsidRDefault="00CF70B6" w:rsidP="00555C10">
            <w:pPr>
              <w:spacing w:before="0" w:after="0" w:line="228" w:lineRule="auto"/>
              <w:jc w:val="right"/>
              <w:rPr>
                <w:b/>
                <w:bCs/>
                <w:lang w:val="en-GB"/>
              </w:rPr>
            </w:pPr>
            <w:r w:rsidRPr="1C3F2347">
              <w:rPr>
                <w:b/>
                <w:bCs/>
                <w:lang w:val="en-GB"/>
              </w:rPr>
              <w:t>1</w:t>
            </w:r>
            <w:r w:rsidR="0EC277EA" w:rsidRPr="1C3F2347">
              <w:rPr>
                <w:b/>
                <w:bCs/>
                <w:lang w:val="en-GB"/>
              </w:rPr>
              <w:t>,</w:t>
            </w:r>
            <w:r w:rsidR="7D0FA69C" w:rsidRPr="1C3F2347">
              <w:rPr>
                <w:b/>
                <w:bCs/>
                <w:lang w:val="en-GB"/>
              </w:rPr>
              <w:t>534.</w:t>
            </w:r>
            <w:r w:rsidR="5EA332DE" w:rsidRPr="1C3F2347">
              <w:rPr>
                <w:b/>
                <w:bCs/>
                <w:lang w:val="en-GB"/>
              </w:rPr>
              <w:t>2</w:t>
            </w:r>
            <w:r w:rsidR="00555C10">
              <w:rPr>
                <w:b/>
                <w:bCs/>
                <w:lang w:val="en-GB"/>
              </w:rPr>
              <w:t>0</w:t>
            </w:r>
          </w:p>
        </w:tc>
        <w:tc>
          <w:tcPr>
            <w:tcW w:w="1293" w:type="dxa"/>
            <w:tcBorders>
              <w:top w:val="single" w:sz="4" w:space="0" w:color="auto"/>
              <w:left w:val="nil"/>
              <w:bottom w:val="single" w:sz="12" w:space="0" w:color="008000"/>
              <w:right w:val="nil"/>
            </w:tcBorders>
            <w:shd w:val="clear" w:color="auto" w:fill="auto"/>
            <w:vAlign w:val="center"/>
          </w:tcPr>
          <w:p w14:paraId="11FB41A0" w14:textId="5437D757" w:rsidR="00CF70B6" w:rsidRPr="00CF70B6" w:rsidRDefault="00CF70B6" w:rsidP="00555C10">
            <w:pPr>
              <w:spacing w:before="0" w:after="0" w:line="228" w:lineRule="auto"/>
              <w:jc w:val="right"/>
              <w:rPr>
                <w:b/>
                <w:bCs/>
                <w:lang w:val="en-GB"/>
              </w:rPr>
            </w:pPr>
            <w:r w:rsidRPr="1C3F2347">
              <w:rPr>
                <w:b/>
                <w:bCs/>
                <w:lang w:val="en-GB"/>
              </w:rPr>
              <w:t>1,</w:t>
            </w:r>
            <w:r w:rsidR="7C66FB8C" w:rsidRPr="1C3F2347">
              <w:rPr>
                <w:b/>
                <w:bCs/>
                <w:lang w:val="en-GB"/>
              </w:rPr>
              <w:t>614.</w:t>
            </w:r>
            <w:r w:rsidR="4ABCFFE8" w:rsidRPr="1C3F2347">
              <w:rPr>
                <w:b/>
                <w:bCs/>
                <w:lang w:val="en-GB"/>
              </w:rPr>
              <w:t>2</w:t>
            </w:r>
            <w:r w:rsidR="7C66FB8C" w:rsidRPr="1C3F2347">
              <w:rPr>
                <w:b/>
                <w:bCs/>
                <w:lang w:val="en-GB"/>
              </w:rPr>
              <w:t>0</w:t>
            </w:r>
          </w:p>
        </w:tc>
      </w:tr>
    </w:tbl>
    <w:p w14:paraId="143B3695" w14:textId="77777777" w:rsidR="006E1E3E" w:rsidRDefault="006E1E3E" w:rsidP="007D4E56"/>
    <w:p w14:paraId="633311FD" w14:textId="5A304ABE" w:rsidR="00547CB7" w:rsidRPr="00416CF4" w:rsidRDefault="007D4E56" w:rsidP="003E237B">
      <w:pPr>
        <w:pStyle w:val="ListParagraph"/>
      </w:pPr>
      <w:r w:rsidRPr="003B3317">
        <w:t>A summary of these projects</w:t>
      </w:r>
      <w:r w:rsidR="00D10CFB" w:rsidRPr="003B3317">
        <w:t xml:space="preserve">, </w:t>
      </w:r>
      <w:r w:rsidR="00207EED">
        <w:t>four</w:t>
      </w:r>
      <w:r w:rsidR="00207EED" w:rsidRPr="003B3317">
        <w:t xml:space="preserve"> </w:t>
      </w:r>
      <w:r w:rsidR="00D10CFB" w:rsidRPr="003B3317">
        <w:t>of which are implemented by development banks,</w:t>
      </w:r>
      <w:r w:rsidRPr="003B3317">
        <w:t xml:space="preserve"> is provided below along with their expected outcomes</w:t>
      </w:r>
      <w:r w:rsidR="00DB3591">
        <w:t>.</w:t>
      </w:r>
    </w:p>
    <w:p w14:paraId="62FC45D9" w14:textId="2965C558" w:rsidR="00547CB7" w:rsidRDefault="00E36BBE" w:rsidP="003E237B">
      <w:pPr>
        <w:pStyle w:val="bullettext"/>
      </w:pPr>
      <w:r w:rsidRPr="00C935C2">
        <w:rPr>
          <w:b/>
          <w:bCs/>
        </w:rPr>
        <w:t>Natural Capital Fund (NCF):</w:t>
      </w:r>
      <w:r w:rsidRPr="00555C10">
        <w:t xml:space="preserve"> </w:t>
      </w:r>
      <w:r w:rsidRPr="00C935C2">
        <w:rPr>
          <w:b/>
          <w:bCs/>
        </w:rPr>
        <w:t>Investing in Nature-Positive Agri-Food Enterprises in Asia and the Pacific</w:t>
      </w:r>
      <w:r w:rsidRPr="00555C10">
        <w:t xml:space="preserve"> </w:t>
      </w:r>
      <w:r w:rsidR="00555C10">
        <w:t>(</w:t>
      </w:r>
      <w:r w:rsidR="00A26360" w:rsidRPr="00555C10">
        <w:t>Regional Asia and Pacific</w:t>
      </w:r>
      <w:r w:rsidR="00A26360">
        <w:t xml:space="preserve">; </w:t>
      </w:r>
      <w:r w:rsidRPr="008271DA">
        <w:t>Agency: A</w:t>
      </w:r>
      <w:r w:rsidR="00AF4E77" w:rsidRPr="008271DA">
        <w:t>sia</w:t>
      </w:r>
      <w:r w:rsidR="0015522D">
        <w:t>n</w:t>
      </w:r>
      <w:r w:rsidR="00AF4E77" w:rsidRPr="008271DA">
        <w:t xml:space="preserve"> Development </w:t>
      </w:r>
      <w:r w:rsidRPr="008271DA">
        <w:t>B</w:t>
      </w:r>
      <w:r w:rsidR="00AF4E77" w:rsidRPr="008271DA">
        <w:t>ank</w:t>
      </w:r>
      <w:r w:rsidR="0015522D">
        <w:t>; GEF project financing:</w:t>
      </w:r>
      <w:r w:rsidR="00F8446A">
        <w:t xml:space="preserve"> $</w:t>
      </w:r>
      <w:r w:rsidR="00F8446A" w:rsidRPr="00F8446A">
        <w:t>13</w:t>
      </w:r>
      <w:r w:rsidR="00F8446A">
        <w:t>,</w:t>
      </w:r>
      <w:r w:rsidR="00F8446A" w:rsidRPr="00F8446A">
        <w:t>761</w:t>
      </w:r>
      <w:r w:rsidR="00F8446A">
        <w:t>,</w:t>
      </w:r>
      <w:r w:rsidR="00F8446A" w:rsidRPr="00F8446A">
        <w:t>469</w:t>
      </w:r>
      <w:r w:rsidR="0015522D">
        <w:t xml:space="preserve">; Co-financing: </w:t>
      </w:r>
      <w:r w:rsidR="00C1762A">
        <w:t>$</w:t>
      </w:r>
      <w:r w:rsidR="00332386" w:rsidRPr="00332386">
        <w:t>646</w:t>
      </w:r>
      <w:r w:rsidR="00332386">
        <w:t>,</w:t>
      </w:r>
      <w:r w:rsidR="00332386" w:rsidRPr="00332386">
        <w:t>350</w:t>
      </w:r>
      <w:r w:rsidR="00332386">
        <w:t>,</w:t>
      </w:r>
      <w:r w:rsidR="00332386" w:rsidRPr="00332386">
        <w:t>000</w:t>
      </w:r>
      <w:r w:rsidR="00555C10">
        <w:t>)</w:t>
      </w:r>
      <w:r w:rsidRPr="008271DA">
        <w:t>. This project will establish GEF as an anchor investor for a comprehensive fund that is focused on climate smart agriculture, food enterprises, and small holders. The Natural Capital Fund (NCF) is a $650 million</w:t>
      </w:r>
      <w:r w:rsidR="00555C10">
        <w:t xml:space="preserve"> plus</w:t>
      </w:r>
      <w:r w:rsidRPr="008271DA">
        <w:t xml:space="preserve"> catalytic natural capital blended finance fund designed to support the transformation of agri-food systems (increased productivity, enhanced resilience and reduced GHG emissions). The project will restore 1.6 million ha of land and improved practices in 1 million ha of land with over 1,000 metric tons of chemical and agricultural plastics avoided. The project will benefit 300,000 people (51</w:t>
      </w:r>
      <w:r w:rsidR="00DB3591">
        <w:t xml:space="preserve"> percent</w:t>
      </w:r>
      <w:r w:rsidRPr="008271DA">
        <w:t xml:space="preserve"> female).  </w:t>
      </w:r>
    </w:p>
    <w:p w14:paraId="7A39BC95" w14:textId="77777777" w:rsidR="00555C10" w:rsidRPr="008271DA" w:rsidRDefault="00555C10" w:rsidP="003E237B">
      <w:pPr>
        <w:pStyle w:val="bullettext"/>
        <w:numPr>
          <w:ilvl w:val="0"/>
          <w:numId w:val="0"/>
        </w:numPr>
        <w:ind w:left="1440"/>
      </w:pPr>
    </w:p>
    <w:p w14:paraId="6760FD74" w14:textId="1C07BCE1" w:rsidR="007D4E56" w:rsidRDefault="00E36BBE" w:rsidP="003E237B">
      <w:pPr>
        <w:pStyle w:val="bullettext"/>
      </w:pPr>
      <w:r w:rsidRPr="00EF7185">
        <w:t>Yield Lab Opportunity Fund I: Accelerating technology and local innovation for sustainable and decarbonized food systems in Latin America and the Caribbean</w:t>
      </w:r>
      <w:r w:rsidR="00555C10">
        <w:t xml:space="preserve"> (</w:t>
      </w:r>
      <w:r w:rsidR="0015522D" w:rsidRPr="00555C10">
        <w:t>Regional Latin America and Caribbean</w:t>
      </w:r>
      <w:r w:rsidR="0015522D">
        <w:t xml:space="preserve">; </w:t>
      </w:r>
      <w:r w:rsidR="00555C10">
        <w:t>A</w:t>
      </w:r>
      <w:r w:rsidRPr="00DB3591">
        <w:t xml:space="preserve">gency: </w:t>
      </w:r>
      <w:r w:rsidR="00D10CFB" w:rsidRPr="00DB3591">
        <w:t>Inter-American Development Bank</w:t>
      </w:r>
      <w:r w:rsidR="0015522D">
        <w:t xml:space="preserve">; </w:t>
      </w:r>
      <w:r w:rsidR="008C3159">
        <w:t>GEF project financing: $6,000,000; Co-financing: $27,275,000</w:t>
      </w:r>
      <w:r w:rsidRPr="008271DA">
        <w:t xml:space="preserve">The project </w:t>
      </w:r>
      <w:r w:rsidRPr="008271DA">
        <w:lastRenderedPageBreak/>
        <w:t xml:space="preserve">will finance and mentor a portfolio of up to 30 early stage “Ag Tech” companies that will receive equity and specialized support. The executing partner, Yield Lab </w:t>
      </w:r>
      <w:proofErr w:type="spellStart"/>
      <w:r w:rsidRPr="008271DA">
        <w:t>Latam</w:t>
      </w:r>
      <w:proofErr w:type="spellEnd"/>
      <w:r w:rsidRPr="008271DA">
        <w:t>, is an investment fund supporting early-stage startups working on intensive crops in Central America, Mexico, and the Caribbean as well as livestock, agriculture and aquaculture in South America and the Andean Region. GEF funds will be invested as an equity partner</w:t>
      </w:r>
      <w:r w:rsidR="00AE36FA">
        <w:t xml:space="preserve">.  </w:t>
      </w:r>
      <w:r w:rsidRPr="008271DA">
        <w:t>The project aims to improve practices of 13.6 million ha of land, mitigating 12.6 million tCO</w:t>
      </w:r>
      <w:r w:rsidRPr="00555C10">
        <w:rPr>
          <w:vertAlign w:val="subscript"/>
        </w:rPr>
        <w:t>2</w:t>
      </w:r>
      <w:r w:rsidRPr="008271DA">
        <w:t>e over 20 years and reducing over 5,000 metric tons of globally concerning chemicals. The project will benefit 270,000 people (30</w:t>
      </w:r>
      <w:r w:rsidR="00DB3591">
        <w:t xml:space="preserve"> percent</w:t>
      </w:r>
      <w:r w:rsidRPr="008271DA">
        <w:t xml:space="preserve"> female). </w:t>
      </w:r>
    </w:p>
    <w:p w14:paraId="3523F066" w14:textId="77777777" w:rsidR="00555C10" w:rsidRPr="008271DA" w:rsidRDefault="00555C10" w:rsidP="003E237B">
      <w:pPr>
        <w:pStyle w:val="bullettext"/>
        <w:numPr>
          <w:ilvl w:val="0"/>
          <w:numId w:val="0"/>
        </w:numPr>
        <w:ind w:left="1440"/>
      </w:pPr>
    </w:p>
    <w:p w14:paraId="45EFE90C" w14:textId="18BF6F6D" w:rsidR="00AD2C8B" w:rsidRDefault="00E36BBE" w:rsidP="003E237B">
      <w:pPr>
        <w:pStyle w:val="bullettext"/>
      </w:pPr>
      <w:r w:rsidRPr="00C935C2">
        <w:rPr>
          <w:b/>
          <w:bCs/>
        </w:rPr>
        <w:t>Innovative use of financial instruments for Biodiversity Conservation and Restoration in Latin America and the Caribbean</w:t>
      </w:r>
      <w:r w:rsidRPr="00DB3591">
        <w:t xml:space="preserve"> </w:t>
      </w:r>
      <w:r w:rsidR="00555C10">
        <w:t>(</w:t>
      </w:r>
      <w:r w:rsidR="0015522D" w:rsidRPr="00555C10">
        <w:t>Regional Latin America and Caribbean</w:t>
      </w:r>
      <w:r w:rsidR="0015522D">
        <w:t xml:space="preserve">; </w:t>
      </w:r>
      <w:r w:rsidRPr="00DB3591">
        <w:t>GEF Agency: Inter-American Development Bank</w:t>
      </w:r>
      <w:r w:rsidR="0015522D">
        <w:t>; GEF project financing:</w:t>
      </w:r>
      <w:r w:rsidR="008C3159">
        <w:t xml:space="preserve"> </w:t>
      </w:r>
      <w:r w:rsidR="004F32DB">
        <w:t>$</w:t>
      </w:r>
      <w:r w:rsidR="002F5A89">
        <w:t>40</w:t>
      </w:r>
      <w:r w:rsidR="004F32DB">
        <w:t>,</w:t>
      </w:r>
      <w:r w:rsidR="002F5A89">
        <w:t>18</w:t>
      </w:r>
      <w:r w:rsidR="004F32DB">
        <w:t>0,000</w:t>
      </w:r>
      <w:r w:rsidR="0015522D">
        <w:t>; Co-financing:</w:t>
      </w:r>
      <w:r w:rsidR="008C3159">
        <w:t xml:space="preserve"> </w:t>
      </w:r>
      <w:r w:rsidR="008D6FC0">
        <w:t>$</w:t>
      </w:r>
      <w:r w:rsidR="00BF5B2B" w:rsidRPr="00BF5B2B">
        <w:t>641</w:t>
      </w:r>
      <w:r w:rsidR="00BF5B2B">
        <w:t>,</w:t>
      </w:r>
      <w:r w:rsidR="00BF5B2B" w:rsidRPr="00BF5B2B">
        <w:t>280</w:t>
      </w:r>
      <w:r w:rsidR="00BF5B2B">
        <w:t>,</w:t>
      </w:r>
      <w:r w:rsidR="00BF5B2B" w:rsidRPr="00BF5B2B">
        <w:t>000</w:t>
      </w:r>
      <w:r w:rsidR="00555C10">
        <w:t>)</w:t>
      </w:r>
      <w:r w:rsidRPr="00DB3591">
        <w:t>.</w:t>
      </w:r>
      <w:r w:rsidRPr="008271DA">
        <w:t xml:space="preserve"> The goal of this project is to establish a regional facility to support biodiversity conservation and restoration in line with the KMGBF in at least </w:t>
      </w:r>
      <w:r w:rsidR="00555C10">
        <w:t>three</w:t>
      </w:r>
      <w:r w:rsidRPr="008271DA">
        <w:t xml:space="preserve"> LAC countries. This blended finance structure offers an innovative solution to acute conservation challenges by combining credit enhancement from IDB and GEF guarantees with a powerful incentive for conservation efforts: The GEF guarantee can convert to a grant targeted at conservation efforts if certain conservation milestones are met. Reflows from the GEF non-grant investment are from the premium of the guarantee on a yearly basis and uncalled guarantees that do not have a convertibility event. The project is expected to improve management of 2.1 million ha of terrestrial protected areas and 40.6 million ha of marine protected areas, as well as restore 200,000 ha of land and benefit 310,000 people (50</w:t>
      </w:r>
      <w:r w:rsidR="00DB3591">
        <w:t xml:space="preserve"> percent</w:t>
      </w:r>
      <w:r w:rsidRPr="008271DA">
        <w:t xml:space="preserve"> female).</w:t>
      </w:r>
    </w:p>
    <w:p w14:paraId="5014B851" w14:textId="77777777" w:rsidR="00AD2C8B" w:rsidRPr="008271DA" w:rsidRDefault="00AD2C8B" w:rsidP="003E237B">
      <w:pPr>
        <w:pStyle w:val="bullettext"/>
        <w:numPr>
          <w:ilvl w:val="0"/>
          <w:numId w:val="0"/>
        </w:numPr>
        <w:ind w:left="1080"/>
      </w:pPr>
    </w:p>
    <w:p w14:paraId="061D5F9D" w14:textId="57D1F7A8" w:rsidR="00AD2C8B" w:rsidRDefault="00E36BBE" w:rsidP="003E237B">
      <w:pPr>
        <w:pStyle w:val="bullettext"/>
      </w:pPr>
      <w:r w:rsidRPr="00555C10">
        <w:rPr>
          <w:b/>
          <w:bCs/>
        </w:rPr>
        <w:t>Brazil Living Amazon Mechanism</w:t>
      </w:r>
      <w:r w:rsidR="00555C10">
        <w:rPr>
          <w:b/>
          <w:bCs/>
        </w:rPr>
        <w:t xml:space="preserve"> </w:t>
      </w:r>
      <w:r w:rsidR="00555C10" w:rsidRPr="00555C10">
        <w:t>(</w:t>
      </w:r>
      <w:r w:rsidR="00555C10">
        <w:t xml:space="preserve">GEF </w:t>
      </w:r>
      <w:r w:rsidRPr="008271DA">
        <w:t xml:space="preserve">Agency: </w:t>
      </w:r>
      <w:r w:rsidR="00555C10">
        <w:t>FUNBIO</w:t>
      </w:r>
      <w:r w:rsidRPr="008271DA">
        <w:t>; GEF Project Financing: $6,200,000; Co-financing: $46,600,000</w:t>
      </w:r>
      <w:r w:rsidR="00555C10">
        <w:t>)</w:t>
      </w:r>
      <w:r w:rsidR="009F2C28" w:rsidRPr="008271DA">
        <w:t xml:space="preserve">. </w:t>
      </w:r>
      <w:r w:rsidRPr="008271DA">
        <w:t xml:space="preserve">The project goal is to protect the Amazon rainforest by strengthening </w:t>
      </w:r>
      <w:proofErr w:type="spellStart"/>
      <w:r w:rsidRPr="008271DA">
        <w:t>sociobiodiversity</w:t>
      </w:r>
      <w:proofErr w:type="spellEnd"/>
      <w:r w:rsidRPr="008271DA">
        <w:t xml:space="preserve"> organizations, businesses, and supply chains in the Brazilian Protected Areas System. Living Amazon Mechanism is a new business model that leverages on a capital markets product called CRA (Agribusiness Receivable Certificate) to finance conservation activities of Amazon stewards (ILPCs) and SMEs in the value chain of Natura, a major player in Bioeconomy and a cosmetic company. The project is expected to improve management effectiveness of 1.8 million ha of Protected Areas in the Amazon and benefit 20,000 people of which 50</w:t>
      </w:r>
      <w:r w:rsidR="0091740C">
        <w:t xml:space="preserve"> percent</w:t>
      </w:r>
      <w:r w:rsidRPr="008271DA">
        <w:t xml:space="preserve"> are women. </w:t>
      </w:r>
    </w:p>
    <w:p w14:paraId="3E27560F" w14:textId="77777777" w:rsidR="00AD2C8B" w:rsidRPr="008271DA" w:rsidRDefault="00AD2C8B" w:rsidP="003E237B">
      <w:pPr>
        <w:pStyle w:val="bullettext"/>
        <w:numPr>
          <w:ilvl w:val="0"/>
          <w:numId w:val="0"/>
        </w:numPr>
        <w:ind w:left="1080"/>
      </w:pPr>
    </w:p>
    <w:p w14:paraId="20336024" w14:textId="22325F41" w:rsidR="00DA3AD2" w:rsidRDefault="00DA3AD2" w:rsidP="003E237B">
      <w:pPr>
        <w:pStyle w:val="bullettext"/>
      </w:pPr>
      <w:r w:rsidRPr="00AD2C8B">
        <w:rPr>
          <w:b/>
          <w:bCs/>
        </w:rPr>
        <w:t>Indonesia Coral Bond</w:t>
      </w:r>
      <w:r>
        <w:t xml:space="preserve"> (GEF Agency: W</w:t>
      </w:r>
      <w:r w:rsidR="00AD2C8B">
        <w:t>orld Bank</w:t>
      </w:r>
      <w:r>
        <w:t>; GEF project financing: $13,761,468; Co-financing: $156,100,000</w:t>
      </w:r>
      <w:r w:rsidR="00AD2C8B">
        <w:t>)</w:t>
      </w:r>
      <w:r>
        <w:t xml:space="preserve">. The proposed Indonesia “Coral Bond” is the world’s first outcome-based bond for Marine Protected Areas (MPAs) delivering independently verified GEBs in 5.3 million hectares of the most biodiverse coral reefs and associated ecosystems on the planet. Building on the </w:t>
      </w:r>
      <w:r w:rsidR="00AC59DA">
        <w:t>lessons learned and experience from</w:t>
      </w:r>
      <w:r>
        <w:t xml:space="preserve"> the GEF Rhino Bond, this instrument will generate needed resources to improve the management effectiveness and </w:t>
      </w:r>
      <w:r>
        <w:lastRenderedPageBreak/>
        <w:t>biodiversity outcomes at ecosystem-level in four priority MPAs in Indonesia.</w:t>
      </w:r>
      <w:r w:rsidR="00C5239C" w:rsidRPr="00C5239C">
        <w:t xml:space="preserve"> </w:t>
      </w:r>
      <w:r w:rsidR="00C5239C">
        <w:t>In addition to the GEBs delivered in the 5.3 million ha mentioned above, the project is expected to move 371,188 tons of over-exploited fisheries to more sustainable levels, mitigate 86,460 tCO</w:t>
      </w:r>
      <w:r w:rsidR="00C5239C" w:rsidRPr="00AD2C8B">
        <w:rPr>
          <w:vertAlign w:val="subscript"/>
        </w:rPr>
        <w:t>2</w:t>
      </w:r>
      <w:r w:rsidR="00C5239C">
        <w:t>e of GHG and will benefit almost half a million of people around the four MPAs in the country.</w:t>
      </w:r>
    </w:p>
    <w:p w14:paraId="7235DB48" w14:textId="77777777" w:rsidR="008C50FF" w:rsidRPr="008271DA" w:rsidRDefault="008C50FF" w:rsidP="003E237B">
      <w:pPr>
        <w:pStyle w:val="bullettext"/>
        <w:numPr>
          <w:ilvl w:val="0"/>
          <w:numId w:val="0"/>
        </w:numPr>
        <w:ind w:left="1440"/>
      </w:pPr>
    </w:p>
    <w:p w14:paraId="363BA305" w14:textId="3EDA5D3C" w:rsidR="00F2691C" w:rsidRPr="008271DA" w:rsidRDefault="00F2691C" w:rsidP="0094706E">
      <w:pPr>
        <w:pStyle w:val="Heading2"/>
      </w:pPr>
      <w:bookmarkStart w:id="113" w:name="_Toc171237813"/>
      <w:bookmarkStart w:id="114" w:name="_Toc102227411"/>
      <w:bookmarkStart w:id="115" w:name="_Hlk159935954"/>
      <w:r w:rsidRPr="008271DA">
        <w:t>Support to Indigenous Peoples and Local Communities for the Implementation of the Kunming-Montreal Global Biodiversity Framework</w:t>
      </w:r>
      <w:bookmarkEnd w:id="113"/>
    </w:p>
    <w:p w14:paraId="28E9CF75" w14:textId="4C275FB5" w:rsidR="00F2691C" w:rsidRPr="008271DA" w:rsidRDefault="00F2691C" w:rsidP="003E237B">
      <w:pPr>
        <w:pStyle w:val="ListParagraph"/>
      </w:pPr>
      <w:r w:rsidRPr="008271DA">
        <w:rPr>
          <w:snapToGrid/>
        </w:rPr>
        <w:t xml:space="preserve">During the reporting period, the GEF Council has approved </w:t>
      </w:r>
      <w:r w:rsidR="00F07CFA" w:rsidRPr="008271DA">
        <w:rPr>
          <w:snapToGrid/>
        </w:rPr>
        <w:t>several</w:t>
      </w:r>
      <w:r w:rsidRPr="008271DA">
        <w:rPr>
          <w:snapToGrid/>
        </w:rPr>
        <w:t xml:space="preserve"> projects and programs</w:t>
      </w:r>
      <w:r w:rsidRPr="008271DA">
        <w:t xml:space="preserve"> focused on supporting actions by </w:t>
      </w:r>
      <w:r w:rsidR="00A1495B">
        <w:t>IPLC</w:t>
      </w:r>
      <w:r w:rsidR="00F444F5">
        <w:t>s</w:t>
      </w:r>
      <w:r w:rsidR="00A1495B">
        <w:t xml:space="preserve"> </w:t>
      </w:r>
      <w:r w:rsidRPr="008271DA">
        <w:t>for the protection of biodiversity as well as goals of other conventions. For example, the GEF-8 project in Colombia “</w:t>
      </w:r>
      <w:proofErr w:type="spellStart"/>
      <w:r w:rsidRPr="008271DA">
        <w:t>BioSouth</w:t>
      </w:r>
      <w:proofErr w:type="spellEnd"/>
      <w:r w:rsidRPr="008271DA">
        <w:t xml:space="preserve">: The Pacific-Andean-Amazonian Ecological and Cultural Connectivity Corridor” (ID: 11432) will be supporting the revision of protected area management plans to incorporate perspectives and needs of IPLCs, women and youth as well as the registration of OECMs managed by IPLCs and developing participatory management plans and financial mechanisms for them. In Timor </w:t>
      </w:r>
      <w:proofErr w:type="spellStart"/>
      <w:r w:rsidRPr="008271DA">
        <w:t>Leste</w:t>
      </w:r>
      <w:proofErr w:type="spellEnd"/>
      <w:r w:rsidRPr="008271DA">
        <w:t xml:space="preserve">, the project “Improving wetlands management for biodiversity and improved human-wildlife coexistence” (ID: 11435) will be supporting indigenous communities to sustainably manage their wetlands while addressing human-wildlife conflict and increasing incomes. All six of the </w:t>
      </w:r>
      <w:r w:rsidR="002B2418" w:rsidRPr="008271DA">
        <w:t>projects</w:t>
      </w:r>
      <w:r w:rsidRPr="008271DA">
        <w:t xml:space="preserve"> in the GEF-8 Critical Forest Biomes Integrated Program in the Congo Basin (ID: 11241) include a component on empowering IPLCs, women and youth, building upon the strong emphasis on supporting IPLCs in the GEF-7 program. </w:t>
      </w:r>
    </w:p>
    <w:p w14:paraId="2CC890C6" w14:textId="2AB89841" w:rsidR="00F2691C" w:rsidRPr="008271DA" w:rsidRDefault="00F2691C" w:rsidP="003E237B">
      <w:pPr>
        <w:pStyle w:val="ListParagraph"/>
      </w:pPr>
      <w:r w:rsidRPr="008271DA">
        <w:rPr>
          <w:snapToGrid/>
        </w:rPr>
        <w:t xml:space="preserve">In addition, the GEF-7 Inclusive Conservation Initiative </w:t>
      </w:r>
      <w:r w:rsidR="00207EED">
        <w:rPr>
          <w:snapToGrid/>
        </w:rPr>
        <w:t xml:space="preserve">($25 million total GEF financing) </w:t>
      </w:r>
      <w:r w:rsidRPr="008271DA">
        <w:rPr>
          <w:snapToGrid/>
        </w:rPr>
        <w:t>has moved forward during the reporting</w:t>
      </w:r>
      <w:r w:rsidRPr="008271DA">
        <w:t xml:space="preserve"> period. The first meeting of the Project Steering Committee, which is comprised entirely of indigenous leaders selected by their communities, was hosted by Tla-o-qui-aht First Nations members at the </w:t>
      </w:r>
      <w:proofErr w:type="spellStart"/>
      <w:r w:rsidRPr="008271DA">
        <w:t>Naa'Waya'Sum</w:t>
      </w:r>
      <w:proofErr w:type="spellEnd"/>
      <w:r w:rsidRPr="008271DA">
        <w:t xml:space="preserve"> Gardens in Canada before the </w:t>
      </w:r>
      <w:r w:rsidR="00DF415C">
        <w:t xml:space="preserve">Seventh </w:t>
      </w:r>
      <w:r w:rsidRPr="008271DA">
        <w:t>GEF Assembly</w:t>
      </w:r>
      <w:r w:rsidR="00DF415C">
        <w:t xml:space="preserve"> in August 2023</w:t>
      </w:r>
      <w:r w:rsidRPr="008271DA">
        <w:t xml:space="preserve">. While the project overall is being implemented by two GEF agencies (CI and IUCN) selected through a competitive process, direction from and governance by IPLCs is a key feature of the ICI. </w:t>
      </w:r>
      <w:r w:rsidR="00DF415C">
        <w:t xml:space="preserve">The </w:t>
      </w:r>
      <w:r w:rsidRPr="008271DA">
        <w:t>ICI is made up of subprojects managed by indigenous organizations and global activities. Over 400 applications were received for subprojects and the following are currently under implementation:</w:t>
      </w:r>
    </w:p>
    <w:p w14:paraId="2566CA88" w14:textId="77777777" w:rsidR="00F2691C" w:rsidRDefault="00F2691C" w:rsidP="003E237B">
      <w:pPr>
        <w:pStyle w:val="SubParagraphLevel1"/>
      </w:pPr>
      <w:r w:rsidRPr="008271DA">
        <w:t xml:space="preserve">Asia and Pacific </w:t>
      </w:r>
    </w:p>
    <w:p w14:paraId="3DFBC7A6" w14:textId="77777777" w:rsidR="00DF415C" w:rsidRDefault="00DF415C" w:rsidP="003E237B">
      <w:pPr>
        <w:pStyle w:val="SubParagraphLevel1"/>
        <w:numPr>
          <w:ilvl w:val="0"/>
          <w:numId w:val="37"/>
        </w:numPr>
      </w:pPr>
      <w:r w:rsidRPr="008271DA">
        <w:t xml:space="preserve">House of Ariki – Cook Islands </w:t>
      </w:r>
    </w:p>
    <w:p w14:paraId="143E5438" w14:textId="77777777" w:rsidR="00DF415C" w:rsidRDefault="00DF415C" w:rsidP="003E237B">
      <w:pPr>
        <w:pStyle w:val="SubParagraphLevel1"/>
        <w:numPr>
          <w:ilvl w:val="0"/>
          <w:numId w:val="37"/>
        </w:numPr>
      </w:pPr>
      <w:r w:rsidRPr="008271DA">
        <w:t>The Bose Vanua o Lau – Fiji</w:t>
      </w:r>
    </w:p>
    <w:p w14:paraId="5BF1AAFE" w14:textId="77777777" w:rsidR="00DF415C" w:rsidRDefault="00DF415C" w:rsidP="003E237B">
      <w:pPr>
        <w:pStyle w:val="SubParagraphLevel1"/>
        <w:numPr>
          <w:ilvl w:val="0"/>
          <w:numId w:val="37"/>
        </w:numPr>
      </w:pPr>
      <w:r w:rsidRPr="008271DA">
        <w:t xml:space="preserve">The Indigenous Peoples’ Foundation for Education and Environment (IPF) – Thailand </w:t>
      </w:r>
    </w:p>
    <w:p w14:paraId="5259C47B" w14:textId="7A1A1AA3" w:rsidR="00DF415C" w:rsidRDefault="00DF415C" w:rsidP="003E237B">
      <w:pPr>
        <w:pStyle w:val="SubParagraphLevel1"/>
        <w:numPr>
          <w:ilvl w:val="0"/>
          <w:numId w:val="37"/>
        </w:numPr>
      </w:pPr>
      <w:r w:rsidRPr="008271DA">
        <w:t xml:space="preserve">Nepal Federation of Indigenous Nationalities (NEFIN) – Nepal </w:t>
      </w:r>
    </w:p>
    <w:p w14:paraId="02888463" w14:textId="77777777" w:rsidR="00DF415C" w:rsidRDefault="00DF415C" w:rsidP="003E237B">
      <w:pPr>
        <w:pStyle w:val="SubParagraphLevel1"/>
      </w:pPr>
      <w:r w:rsidRPr="00B77710">
        <w:t xml:space="preserve">Americas </w:t>
      </w:r>
    </w:p>
    <w:p w14:paraId="4BE1EBC8" w14:textId="77777777" w:rsidR="00DF415C" w:rsidRPr="00B77710" w:rsidRDefault="00DF415C" w:rsidP="003E237B">
      <w:pPr>
        <w:pStyle w:val="SubParagraphLevel1"/>
        <w:numPr>
          <w:ilvl w:val="0"/>
          <w:numId w:val="36"/>
        </w:numPr>
      </w:pPr>
      <w:proofErr w:type="spellStart"/>
      <w:r w:rsidRPr="00B77710">
        <w:t>Sotz’il</w:t>
      </w:r>
      <w:proofErr w:type="spellEnd"/>
      <w:r w:rsidRPr="00B77710">
        <w:t xml:space="preserve"> – Guatemala </w:t>
      </w:r>
    </w:p>
    <w:p w14:paraId="351F3B76" w14:textId="26A8FD4C" w:rsidR="00DF415C" w:rsidRPr="00B77710" w:rsidRDefault="00DF415C" w:rsidP="003E237B">
      <w:pPr>
        <w:pStyle w:val="SubParagraphLevel1"/>
        <w:numPr>
          <w:ilvl w:val="0"/>
          <w:numId w:val="36"/>
        </w:numPr>
      </w:pPr>
      <w:r w:rsidRPr="00B77710">
        <w:lastRenderedPageBreak/>
        <w:t xml:space="preserve">Indigenous Peoples’ Federation of Madre de Dios (FENAMAD) – Peru </w:t>
      </w:r>
    </w:p>
    <w:p w14:paraId="0A38F59D" w14:textId="5E92A4C5" w:rsidR="00DF415C" w:rsidRPr="00F3578D" w:rsidRDefault="00DF415C" w:rsidP="003E237B">
      <w:pPr>
        <w:pStyle w:val="SubParagraphLevel1"/>
        <w:numPr>
          <w:ilvl w:val="0"/>
          <w:numId w:val="0"/>
        </w:numPr>
        <w:ind w:left="1800"/>
        <w:rPr>
          <w:lang w:val="es-ES"/>
        </w:rPr>
      </w:pPr>
      <w:proofErr w:type="spellStart"/>
      <w:r w:rsidRPr="00F3578D">
        <w:rPr>
          <w:lang w:val="es-ES"/>
        </w:rPr>
        <w:t>Fundacion</w:t>
      </w:r>
      <w:proofErr w:type="spellEnd"/>
      <w:r w:rsidRPr="00F3578D">
        <w:rPr>
          <w:lang w:val="es-ES"/>
        </w:rPr>
        <w:t xml:space="preserve"> Ambiente y Recursos Naturales (FARN) – Argentina </w:t>
      </w:r>
    </w:p>
    <w:p w14:paraId="62AE552D" w14:textId="78F8FC07" w:rsidR="00DF415C" w:rsidRPr="00D2735F" w:rsidRDefault="00DF415C" w:rsidP="003E237B">
      <w:pPr>
        <w:pStyle w:val="SubParagraphLevel1"/>
        <w:numPr>
          <w:ilvl w:val="0"/>
          <w:numId w:val="0"/>
        </w:numPr>
        <w:ind w:left="1800"/>
      </w:pPr>
      <w:proofErr w:type="spellStart"/>
      <w:r w:rsidRPr="00114FB8">
        <w:t>Observatorio</w:t>
      </w:r>
      <w:proofErr w:type="spellEnd"/>
      <w:r w:rsidRPr="00114FB8">
        <w:t xml:space="preserve"> </w:t>
      </w:r>
      <w:proofErr w:type="spellStart"/>
      <w:r w:rsidRPr="00114FB8">
        <w:t>Ciudadano</w:t>
      </w:r>
      <w:proofErr w:type="spellEnd"/>
      <w:r w:rsidRPr="00114FB8">
        <w:t xml:space="preserve"> – Chile</w:t>
      </w:r>
    </w:p>
    <w:p w14:paraId="6172B15F" w14:textId="676312FE" w:rsidR="00F2691C" w:rsidRPr="00636A24" w:rsidRDefault="00DF415C" w:rsidP="003E237B">
      <w:pPr>
        <w:pStyle w:val="SubParagraphLevel1"/>
      </w:pPr>
      <w:r>
        <w:t>Africa</w:t>
      </w:r>
    </w:p>
    <w:p w14:paraId="080B7B08" w14:textId="470B5C14" w:rsidR="00F2691C" w:rsidRPr="00F3578D" w:rsidRDefault="00F2691C" w:rsidP="003E237B">
      <w:pPr>
        <w:pStyle w:val="ListParagraph"/>
        <w:numPr>
          <w:ilvl w:val="0"/>
          <w:numId w:val="38"/>
        </w:numPr>
        <w:rPr>
          <w:lang w:val="fr-FR"/>
        </w:rPr>
      </w:pPr>
      <w:r w:rsidRPr="00F3578D">
        <w:rPr>
          <w:lang w:val="fr-FR"/>
        </w:rPr>
        <w:t xml:space="preserve">Association Nationale d’Appui et de Promotion des Aires du Patrimoine Autochtone et Communautaire en République Démocratique du Congo (ANAPAC) – DR Congo </w:t>
      </w:r>
    </w:p>
    <w:p w14:paraId="3B7B9C80" w14:textId="7B2AFD86" w:rsidR="00F2691C" w:rsidRPr="00636A24" w:rsidRDefault="00F2691C" w:rsidP="003E237B">
      <w:pPr>
        <w:pStyle w:val="ListParagraph"/>
        <w:numPr>
          <w:ilvl w:val="0"/>
          <w:numId w:val="38"/>
        </w:numPr>
      </w:pPr>
      <w:r w:rsidRPr="00636A24">
        <w:t xml:space="preserve">The Indigenous Movement for Peace Advancement and Conflict Transformation (IMPACT) – Kenya </w:t>
      </w:r>
    </w:p>
    <w:p w14:paraId="2BF1261F" w14:textId="1D76C061" w:rsidR="00DF415C" w:rsidRPr="00595E0D" w:rsidRDefault="00F2691C" w:rsidP="003E237B">
      <w:pPr>
        <w:pStyle w:val="ListParagraph"/>
        <w:numPr>
          <w:ilvl w:val="0"/>
          <w:numId w:val="38"/>
        </w:numPr>
      </w:pPr>
      <w:r w:rsidRPr="00636A24">
        <w:t>Ujamaa Community Resource Team (UCRT) – Tanzania</w:t>
      </w:r>
    </w:p>
    <w:p w14:paraId="11657C6F" w14:textId="367AEE5C" w:rsidR="00F2691C" w:rsidRPr="008271DA" w:rsidRDefault="00F2691C" w:rsidP="003E237B">
      <w:pPr>
        <w:pStyle w:val="ListParagraph"/>
      </w:pPr>
      <w:r w:rsidRPr="008271DA">
        <w:rPr>
          <w:snapToGrid/>
        </w:rPr>
        <w:t xml:space="preserve">The areas managed by these groups are part of </w:t>
      </w:r>
      <w:r w:rsidR="00595E0D">
        <w:rPr>
          <w:snapToGrid/>
        </w:rPr>
        <w:t>seven</w:t>
      </w:r>
      <w:r w:rsidRPr="008271DA">
        <w:rPr>
          <w:snapToGrid/>
        </w:rPr>
        <w:t xml:space="preserve"> Global Biodiversity Hotspots and </w:t>
      </w:r>
      <w:r w:rsidR="00595E0D">
        <w:rPr>
          <w:snapToGrid/>
        </w:rPr>
        <w:t>one</w:t>
      </w:r>
      <w:r w:rsidRPr="008271DA">
        <w:rPr>
          <w:snapToGrid/>
        </w:rPr>
        <w:t xml:space="preserve"> High</w:t>
      </w:r>
      <w:r w:rsidRPr="008271DA">
        <w:t xml:space="preserve"> Biodiversity Wilderness Area; 35 Important Bird Areas; 29 Key Biodiversity Areas; and </w:t>
      </w:r>
      <w:r w:rsidR="00595E0D">
        <w:t>four</w:t>
      </w:r>
      <w:r w:rsidRPr="008271DA">
        <w:t xml:space="preserve"> World Heritage Sites and </w:t>
      </w:r>
      <w:r w:rsidR="00595E0D">
        <w:t>five</w:t>
      </w:r>
      <w:r w:rsidRPr="008271DA">
        <w:t xml:space="preserve"> Biosphere Reserves. Together, these IPLC-led subprojects will enhance their stewardship of at least 7.5 million hectares of landscapes, seascapes and/or territories with high biodiversity and irreplaceable ecosystems. In addition, the project will work globally to: support IPLCs to strengthen and scale impact towards improved management of lands, territories, waters and natural resources and increased access to public and long-term sustainable financing mechanisms; build a pathway from local action to global impact through targeted IPLC engagement in international environmental policy and relevant international platforms; and expand support and advance the field of IPLC-led conservation by generating and disseminating ICI learning and results.</w:t>
      </w:r>
    </w:p>
    <w:p w14:paraId="7D6379C6" w14:textId="36FC91F3" w:rsidR="00F2691C" w:rsidRPr="008271DA" w:rsidRDefault="00F2691C" w:rsidP="003E237B">
      <w:pPr>
        <w:pStyle w:val="ListParagraph"/>
      </w:pPr>
      <w:r w:rsidRPr="008271DA">
        <w:t>Over the life of the project at least 80</w:t>
      </w:r>
      <w:r w:rsidR="00DB3591">
        <w:t xml:space="preserve"> percent</w:t>
      </w:r>
      <w:r w:rsidRPr="008271DA">
        <w:t xml:space="preserve"> of resources will go to IPLCs either through the subprojects listed above or through global activities such as fellowships and knowledge exchange. A new Inclusive Conservation Initiative project will be </w:t>
      </w:r>
      <w:r w:rsidR="00F444F5" w:rsidRPr="008271DA">
        <w:t>fund</w:t>
      </w:r>
      <w:r w:rsidR="00F444F5">
        <w:t>ed</w:t>
      </w:r>
      <w:r w:rsidR="00F444F5" w:rsidRPr="008271DA">
        <w:t xml:space="preserve"> </w:t>
      </w:r>
      <w:r w:rsidR="0021536A">
        <w:t>in</w:t>
      </w:r>
      <w:r w:rsidRPr="008271DA">
        <w:t xml:space="preserve"> GEF-8, and the call for implementing agency proposals is currently being advertised. </w:t>
      </w:r>
    </w:p>
    <w:p w14:paraId="1FC33C81" w14:textId="3D2C0F5F" w:rsidR="00D30DB1" w:rsidRPr="008271DA" w:rsidRDefault="00D30DB1" w:rsidP="0094706E">
      <w:pPr>
        <w:pStyle w:val="Heading2"/>
      </w:pPr>
      <w:bookmarkStart w:id="116" w:name="_Toc171237814"/>
      <w:r w:rsidRPr="008271DA">
        <w:t>Small Grants Programme</w:t>
      </w:r>
      <w:bookmarkEnd w:id="114"/>
      <w:bookmarkEnd w:id="116"/>
    </w:p>
    <w:p w14:paraId="43E44313" w14:textId="585FEADA" w:rsidR="00B75ABD" w:rsidRPr="008271DA" w:rsidRDefault="00B75ABD" w:rsidP="00732572">
      <w:pPr>
        <w:pStyle w:val="Heading3"/>
      </w:pPr>
      <w:bookmarkStart w:id="117" w:name="_Toc171237815"/>
      <w:bookmarkStart w:id="118" w:name="_Toc102227412"/>
      <w:bookmarkEnd w:id="115"/>
      <w:r w:rsidRPr="008271DA">
        <w:t>SGP Portfolio</w:t>
      </w:r>
      <w:r w:rsidR="00621FB2" w:rsidRPr="008271DA">
        <w:t xml:space="preserve"> Current Status</w:t>
      </w:r>
      <w:bookmarkEnd w:id="117"/>
    </w:p>
    <w:p w14:paraId="6030D496" w14:textId="55205E6F" w:rsidR="00B21171" w:rsidRPr="000E60C2" w:rsidRDefault="00B21171" w:rsidP="003E237B">
      <w:pPr>
        <w:pStyle w:val="ListParagraph"/>
      </w:pPr>
      <w:r w:rsidRPr="000E60C2">
        <w:t xml:space="preserve">During the reporting period, according to the recent SGP Annual Monitoring Report </w:t>
      </w:r>
      <w:r w:rsidR="000E60C2" w:rsidRPr="000E60C2">
        <w:t>(AMR)</w:t>
      </w:r>
      <w:r w:rsidR="000E60C2" w:rsidRPr="000E60C2">
        <w:rPr>
          <w:vertAlign w:val="superscript"/>
        </w:rPr>
        <w:footnoteReference w:id="30"/>
      </w:r>
      <w:r w:rsidR="000E60C2" w:rsidRPr="000E60C2">
        <w:t xml:space="preserve">, </w:t>
      </w:r>
      <w:r w:rsidRPr="000E60C2">
        <w:t xml:space="preserve">published by UNDP and covering the period July 1, 2022, to June 30, 2023 (FY23), GEF funding supported 1,179 new projects, for a total amount of </w:t>
      </w:r>
      <w:r w:rsidR="00DB3591">
        <w:t>$</w:t>
      </w:r>
      <w:r w:rsidRPr="000E60C2">
        <w:t xml:space="preserve">38.22 million. The number of grant projects under implementation during FY23 is 2,443 projects, with a grant value of </w:t>
      </w:r>
      <w:r w:rsidR="007A13BB">
        <w:t>$</w:t>
      </w:r>
      <w:r w:rsidRPr="000E60C2">
        <w:t xml:space="preserve">83.68 million and a total co-financing value of </w:t>
      </w:r>
      <w:r w:rsidR="007A13BB">
        <w:t>$</w:t>
      </w:r>
      <w:r w:rsidRPr="000E60C2">
        <w:t xml:space="preserve">88.90 million. </w:t>
      </w:r>
    </w:p>
    <w:p w14:paraId="15ECE4B5" w14:textId="77777777" w:rsidR="00B75ABD" w:rsidRPr="008271DA" w:rsidRDefault="00B75ABD" w:rsidP="003E237B">
      <w:pPr>
        <w:pStyle w:val="ListParagraph"/>
      </w:pPr>
      <w:r w:rsidRPr="008271DA">
        <w:rPr>
          <w:snapToGrid/>
        </w:rPr>
        <w:lastRenderedPageBreak/>
        <w:t>Since its inception, the cumulative total of SGP-supported projects has now reached a total of</w:t>
      </w:r>
      <w:r w:rsidRPr="008271DA">
        <w:t xml:space="preserve"> 28,675 projects with a total GEF and other donor funds of $795.29 million. In addition, close to $955. 91 million have been mobilized to co-finance these community based SGP projects. Of these, cash co-financing constituted a total of $416.50 million and was mobilized from multilateral and bilateral donors, foundations, NGOs, and other partners at the country level.</w:t>
      </w:r>
    </w:p>
    <w:p w14:paraId="3C0EA1C3" w14:textId="7370F48A" w:rsidR="00B75ABD" w:rsidRPr="008271DA" w:rsidRDefault="00B75ABD" w:rsidP="003E237B">
      <w:pPr>
        <w:pStyle w:val="ListParagraph"/>
      </w:pPr>
      <w:r w:rsidRPr="008271DA">
        <w:t xml:space="preserve">In terms of country coverage, SGP is now operational in 127 countries, with 112 countries supported by the SGP Global Program and 15 supported under the SGP Upgraded Country Programs (UCP). During GEF-7, Malaysia transitioned to UCP status, and Eswatini, Bangladesh, and Gabon have joined as new </w:t>
      </w:r>
      <w:r w:rsidRPr="000714AD">
        <w:t>country programs under the SGP Global Programs to date. LDCs and SIDS currently account for 63</w:t>
      </w:r>
      <w:r w:rsidR="009D359A" w:rsidRPr="000714AD">
        <w:t xml:space="preserve"> percent</w:t>
      </w:r>
      <w:r w:rsidRPr="000714AD">
        <w:t xml:space="preserve"> of SGP Global country programs, with</w:t>
      </w:r>
      <w:r w:rsidRPr="008271DA">
        <w:t xml:space="preserve"> support provided to CSOs in 40 LDCs and 37 SIDS. </w:t>
      </w:r>
    </w:p>
    <w:p w14:paraId="18607D8D" w14:textId="335846E7" w:rsidR="00B75ABD" w:rsidRPr="008271DA" w:rsidRDefault="00B75ABD" w:rsidP="003E237B">
      <w:pPr>
        <w:pStyle w:val="ListParagraph"/>
      </w:pPr>
      <w:r w:rsidRPr="008271DA">
        <w:t>The focal area distribution of all SGP projects under implementation continued to remain strongly focused on biodiversity as the primary focal area, accounting for 40 percent, the largest share of the SGP global portfolio. This is followed by Climate Change Mitigation (21</w:t>
      </w:r>
      <w:r w:rsidR="008F3C02">
        <w:t xml:space="preserve"> percent</w:t>
      </w:r>
      <w:r w:rsidRPr="008271DA">
        <w:t>) and Land Degradation (20</w:t>
      </w:r>
      <w:r w:rsidR="008F3C02">
        <w:t xml:space="preserve"> percent</w:t>
      </w:r>
      <w:r w:rsidRPr="008271DA">
        <w:t>).</w:t>
      </w:r>
    </w:p>
    <w:p w14:paraId="3D3541D1" w14:textId="3D744BCC" w:rsidR="00A21DBA" w:rsidRDefault="00C0239F" w:rsidP="003E237B">
      <w:pPr>
        <w:pStyle w:val="ListParagraph"/>
      </w:pPr>
      <w:bookmarkStart w:id="119" w:name="_Hlk161321390"/>
      <w:r w:rsidRPr="00C0239F">
        <w:t xml:space="preserve">From July 1, </w:t>
      </w:r>
      <w:proofErr w:type="gramStart"/>
      <w:r w:rsidRPr="00C0239F">
        <w:t>2022</w:t>
      </w:r>
      <w:proofErr w:type="gramEnd"/>
      <w:r w:rsidRPr="00C0239F">
        <w:t xml:space="preserve"> to June 30, 2023, 338 SGP biodiversity projects completed implementation and were closed.  These projects improved the management, both directly and indirectly, of 154 protected areas and 260 Indigenous and Community Conserved Areas (ICCAs), covering a total of 9.1 million hectares. </w:t>
      </w:r>
      <w:r w:rsidR="002864D0">
        <w:t>One-hundred eighty-nine (</w:t>
      </w:r>
      <w:r w:rsidRPr="00C0239F">
        <w:t>189</w:t>
      </w:r>
      <w:r w:rsidR="002864D0">
        <w:t>)</w:t>
      </w:r>
      <w:r w:rsidRPr="00C0239F">
        <w:t xml:space="preserve"> target landscapes/seascapes were under improved community-based conservation and sustainable use. SGP also helped to maintain or improve the conservation status of at least 873 species. With regards to the sustainable use of biodiversity, a total of 892 biodiversity-based products, with a positive impact on the sustainable use of biodiversity, have been supported by SGP projects.</w:t>
      </w:r>
      <w:bookmarkEnd w:id="119"/>
    </w:p>
    <w:p w14:paraId="1DFAB8F4" w14:textId="31723732" w:rsidR="00B75ABD" w:rsidRPr="00A21DBA" w:rsidRDefault="00B75ABD" w:rsidP="003E237B">
      <w:pPr>
        <w:pStyle w:val="ListParagraph"/>
      </w:pPr>
      <w:r w:rsidRPr="00A21DBA">
        <w:t xml:space="preserve">SGP’s </w:t>
      </w:r>
      <w:r w:rsidR="005067DE">
        <w:t>Biodiversity Focal Area</w:t>
      </w:r>
      <w:r w:rsidRPr="00A21DBA">
        <w:t xml:space="preserve"> portfolio has focused its support on improvements in management effectiveness of protected areas, and mainstreaming biodiversity conservation and sustainable use into production landscapes/seascapes and sectors. </w:t>
      </w:r>
    </w:p>
    <w:p w14:paraId="39AD0675" w14:textId="6C44A973" w:rsidR="00B75ABD" w:rsidRPr="008271DA" w:rsidRDefault="00B75ABD" w:rsidP="00351E0E">
      <w:pPr>
        <w:pStyle w:val="Heading2"/>
      </w:pPr>
      <w:bookmarkStart w:id="120" w:name="_Toc171237816"/>
      <w:r w:rsidRPr="008271DA">
        <w:t xml:space="preserve">Progress in the </w:t>
      </w:r>
      <w:r w:rsidR="00202A0F">
        <w:t>O</w:t>
      </w:r>
      <w:r w:rsidRPr="008271DA">
        <w:t>perationalization of the SGP 2.0 in GEF-8</w:t>
      </w:r>
      <w:bookmarkEnd w:id="120"/>
    </w:p>
    <w:p w14:paraId="3DDD81BB" w14:textId="405E6370" w:rsidR="00B75ABD" w:rsidRPr="008271DA" w:rsidRDefault="00B75ABD" w:rsidP="003E237B">
      <w:pPr>
        <w:pStyle w:val="ListParagraph"/>
      </w:pPr>
      <w:r w:rsidRPr="008271DA">
        <w:t xml:space="preserve">The reporting period also witnessed significant progress in the roll out of an ambitious process of reform and the modernization of the SGP, known as the SGP 2.0, which had been agreed upon during the </w:t>
      </w:r>
      <w:r w:rsidR="00F92BA7">
        <w:t>eighth</w:t>
      </w:r>
      <w:r w:rsidRPr="008271DA">
        <w:t xml:space="preserve"> GEF Replenishment. Against this background, the GEF Secretariat has taken the lead on operationalizing the Implementation Arrangements for GEF -8, which were endorsed at the 63</w:t>
      </w:r>
      <w:r w:rsidRPr="00326458">
        <w:rPr>
          <w:vertAlign w:val="superscript"/>
        </w:rPr>
        <w:t>rd</w:t>
      </w:r>
      <w:r w:rsidRPr="008271DA">
        <w:t xml:space="preserve"> GEF Council Meeting and which set out a broad agenda for change to the size, objectives, governance structures and implementation of the </w:t>
      </w:r>
      <w:r w:rsidR="00516F8B">
        <w:t>SGP</w:t>
      </w:r>
      <w:r w:rsidRPr="008271DA">
        <w:t xml:space="preserve">. </w:t>
      </w:r>
    </w:p>
    <w:p w14:paraId="75C6CADB" w14:textId="77777777" w:rsidR="00B75ABD" w:rsidRPr="008271DA" w:rsidRDefault="00B75ABD" w:rsidP="00351E0E">
      <w:pPr>
        <w:rPr>
          <w:rFonts w:cstheme="minorHAnsi"/>
          <w:sz w:val="24"/>
          <w:szCs w:val="24"/>
        </w:rPr>
      </w:pPr>
      <w:r w:rsidRPr="008271DA">
        <w:rPr>
          <w:rFonts w:cstheme="minorHAnsi"/>
          <w:sz w:val="24"/>
          <w:szCs w:val="24"/>
        </w:rPr>
        <w:t>Progress to date is as follows:</w:t>
      </w:r>
    </w:p>
    <w:p w14:paraId="66613149" w14:textId="0E95333A" w:rsidR="00B75ABD" w:rsidRPr="008271DA" w:rsidRDefault="00B75ABD" w:rsidP="003E237B">
      <w:pPr>
        <w:pStyle w:val="ListParagraph"/>
      </w:pPr>
      <w:r w:rsidRPr="008271DA">
        <w:t>In line with SGP 2.0 Implementation Arrangements, $135</w:t>
      </w:r>
      <w:r w:rsidR="00516F8B">
        <w:t xml:space="preserve"> million</w:t>
      </w:r>
      <w:r w:rsidRPr="008271DA">
        <w:t xml:space="preserve"> of Core resources have been allocated to the SGP to be equally accessed by the 144 GEF-eligible countries. These resources are expected to be complemented by STAR resources when requested by countries. Access to SGP Core has been divided into two tranches, each capped at $67.5</w:t>
      </w:r>
      <w:r w:rsidR="00516F8B">
        <w:t xml:space="preserve"> million</w:t>
      </w:r>
      <w:r w:rsidRPr="008271DA">
        <w:t xml:space="preserve"> each.</w:t>
      </w:r>
    </w:p>
    <w:p w14:paraId="00042623" w14:textId="77777777" w:rsidR="00BF24A7" w:rsidRPr="008271DA" w:rsidRDefault="00B75ABD" w:rsidP="003E237B">
      <w:pPr>
        <w:pStyle w:val="ListParagraph"/>
      </w:pPr>
      <w:r w:rsidRPr="008271DA">
        <w:lastRenderedPageBreak/>
        <w:t>The Project Identification Form (PIF), which included 99 countries, was presented by UNDP for Tranche 1 and approved as part of the Work Program of the 64</w:t>
      </w:r>
      <w:r w:rsidRPr="00326458">
        <w:rPr>
          <w:vertAlign w:val="superscript"/>
        </w:rPr>
        <w:t>th</w:t>
      </w:r>
      <w:r w:rsidRPr="008271DA">
        <w:t xml:space="preserve"> Council meeting. In January 2023, UNDP presented the respective Full-Sized Project Document for CEO Endorsement, which is currently under review.</w:t>
      </w:r>
    </w:p>
    <w:p w14:paraId="06D01A3D" w14:textId="77777777" w:rsidR="00BF24A7" w:rsidRPr="008271DA" w:rsidRDefault="00B75ABD" w:rsidP="003E237B">
      <w:pPr>
        <w:pStyle w:val="ListParagraph"/>
      </w:pPr>
      <w:r w:rsidRPr="008271DA">
        <w:t xml:space="preserve">The selection process of two additional SGP Implementing Agencies culminated in December 2023 with the selection of FAO and CI as the two additional SGP implementing agencies. These agencies, along with UNDP, and with the support of the GEF Secretariat, have begun to collaborate closely and pool together their wide-ranging experience and technical knowhow in benefit of the SGP, supporting its continued expansion and evolution as a flagship GEF program, furthering the generation of positive, inclusive, innovative, and impactful global environmental benefits and livelihood outcomes. </w:t>
      </w:r>
    </w:p>
    <w:p w14:paraId="329354D0" w14:textId="776F61BE" w:rsidR="00BF24A7" w:rsidRPr="008271DA" w:rsidRDefault="00B75ABD" w:rsidP="003E237B">
      <w:pPr>
        <w:pStyle w:val="ListParagraph"/>
      </w:pPr>
      <w:r w:rsidRPr="008271DA">
        <w:t>The selection cleared the way for the development of each agency’s PIF and the Project Framework Document for CEO endorsement in Tranche 2 ($67.5</w:t>
      </w:r>
      <w:r w:rsidR="002864F3">
        <w:t xml:space="preserve"> million</w:t>
      </w:r>
      <w:r w:rsidRPr="008271DA">
        <w:t>), a process underway</w:t>
      </w:r>
      <w:r w:rsidR="002864F3">
        <w:t xml:space="preserve"> at the end of the reporting period</w:t>
      </w:r>
      <w:r w:rsidRPr="008271DA">
        <w:t xml:space="preserve">.  </w:t>
      </w:r>
    </w:p>
    <w:p w14:paraId="1F3FE321" w14:textId="68CDC0DC" w:rsidR="00B75ABD" w:rsidRPr="008271DA" w:rsidRDefault="00B75ABD" w:rsidP="003E237B">
      <w:pPr>
        <w:pStyle w:val="ListParagraph"/>
      </w:pPr>
      <w:r w:rsidRPr="008271DA">
        <w:t xml:space="preserve">In the second semester of 2024, the GEF Secretariat will launch two new CSO Initiatives, building on the need to further support civil society actors and local environmental solutions to generate global environmental benefits. The two CSO Initiatives are: (i) a CSO Challenge Program, and (ii) a Microfinance Initiative, with $10 million allocated to each for GEF-8. </w:t>
      </w:r>
    </w:p>
    <w:p w14:paraId="79316DFE" w14:textId="3EA8683D" w:rsidR="008C353F" w:rsidRPr="008271DA" w:rsidRDefault="008C353F" w:rsidP="00351E0E">
      <w:pPr>
        <w:pStyle w:val="Heading2"/>
      </w:pPr>
      <w:bookmarkStart w:id="121" w:name="_Toc171237817"/>
      <w:r w:rsidRPr="008271DA">
        <w:t xml:space="preserve">Summary of Programming in </w:t>
      </w:r>
      <w:r w:rsidR="000870D4" w:rsidRPr="008271DA">
        <w:t>GEF-8 to Support KMGBF</w:t>
      </w:r>
      <w:bookmarkEnd w:id="121"/>
    </w:p>
    <w:p w14:paraId="794C797C" w14:textId="36394A13" w:rsidR="00462571" w:rsidRPr="00D82675" w:rsidRDefault="00462571" w:rsidP="003E237B">
      <w:pPr>
        <w:pStyle w:val="ListParagraph"/>
        <w:rPr>
          <w:i/>
          <w:iCs/>
        </w:rPr>
      </w:pPr>
      <w:r w:rsidRPr="008271DA">
        <w:t xml:space="preserve">Table 9 below presents the totality of cumulative direct programming contributions during the first </w:t>
      </w:r>
      <w:r>
        <w:t>two years</w:t>
      </w:r>
      <w:r w:rsidRPr="008271DA">
        <w:t xml:space="preserve"> of GEF-8 from all GEF resources to the KMGBF from all the relevant programming lines in GEF-8 (</w:t>
      </w:r>
      <w:r>
        <w:t>Biodiversity Focal Area</w:t>
      </w:r>
      <w:r w:rsidRPr="008271DA">
        <w:t xml:space="preserve"> strategy, GEF-8 Integrated Programs, the International Waters Focal Area, the Non-grant Instrument, the Small Grants Programme</w:t>
      </w:r>
      <w:r>
        <w:t xml:space="preserve">, </w:t>
      </w:r>
      <w:r w:rsidRPr="008271DA">
        <w:t>the LDCF</w:t>
      </w:r>
      <w:r>
        <w:t xml:space="preserve"> and SCCF</w:t>
      </w:r>
      <w:r w:rsidRPr="008271DA">
        <w:t xml:space="preserve"> for climate change adaptation</w:t>
      </w:r>
      <w:r>
        <w:t>, and the Global Biodiversity Framework Fund)</w:t>
      </w:r>
      <w:r w:rsidRPr="008271DA">
        <w:t xml:space="preserve">. </w:t>
      </w:r>
      <w:r w:rsidRPr="00114FB8">
        <w:t>The total value of the GEF investment from all these programming contributions towards the KMGBF was $2</w:t>
      </w:r>
      <w:r>
        <w:t>.42</w:t>
      </w:r>
      <w:r w:rsidRPr="00114FB8">
        <w:t xml:space="preserve"> billion, which leveraged co-financing of $1</w:t>
      </w:r>
      <w:r>
        <w:t>9</w:t>
      </w:r>
      <w:r w:rsidRPr="00114FB8">
        <w:t>.</w:t>
      </w:r>
      <w:r>
        <w:t>12</w:t>
      </w:r>
      <w:r w:rsidRPr="00114FB8">
        <w:t xml:space="preserve"> billion for a total investment of more than $</w:t>
      </w:r>
      <w:r>
        <w:t>21.54</w:t>
      </w:r>
      <w:r w:rsidRPr="00114FB8">
        <w:t xml:space="preserve"> billion.  </w:t>
      </w:r>
    </w:p>
    <w:p w14:paraId="0861F425" w14:textId="60215481" w:rsidR="00A031F1" w:rsidRPr="00E7473B" w:rsidRDefault="00B320F8" w:rsidP="00121199">
      <w:pPr>
        <w:pStyle w:val="Caption"/>
      </w:pPr>
      <w:bookmarkStart w:id="122" w:name="_Toc171237858"/>
      <w:r w:rsidRPr="00E7473B">
        <w:t xml:space="preserve">Table </w:t>
      </w:r>
      <w:r w:rsidR="008268A5">
        <w:fldChar w:fldCharType="begin"/>
      </w:r>
      <w:r w:rsidR="008268A5">
        <w:instrText xml:space="preserve"> SEQ Table \* ARABIC </w:instrText>
      </w:r>
      <w:r w:rsidR="008268A5">
        <w:fldChar w:fldCharType="separate"/>
      </w:r>
      <w:r w:rsidR="00756C88">
        <w:rPr>
          <w:noProof/>
        </w:rPr>
        <w:t>9</w:t>
      </w:r>
      <w:r w:rsidR="008268A5">
        <w:rPr>
          <w:noProof/>
        </w:rPr>
        <w:fldChar w:fldCharType="end"/>
      </w:r>
      <w:r w:rsidRPr="00E7473B">
        <w:t xml:space="preserve">. </w:t>
      </w:r>
      <w:r w:rsidR="002F14D1" w:rsidRPr="00607AA4">
        <w:t xml:space="preserve"> GEF-</w:t>
      </w:r>
      <w:r w:rsidR="000870D4" w:rsidRPr="00607AA4">
        <w:t>8 Programming</w:t>
      </w:r>
      <w:r w:rsidR="002F14D1" w:rsidRPr="00607AA4">
        <w:t xml:space="preserve"> Contribution of Biodiversity and Other GEF Resources and Programming Lines to the KMGBF (July 1, </w:t>
      </w:r>
      <w:proofErr w:type="gramStart"/>
      <w:r w:rsidR="002F14D1" w:rsidRPr="00607AA4">
        <w:t>2022</w:t>
      </w:r>
      <w:proofErr w:type="gramEnd"/>
      <w:r w:rsidR="002F14D1" w:rsidRPr="00607AA4">
        <w:t xml:space="preserve"> to </w:t>
      </w:r>
      <w:r w:rsidR="00294C80">
        <w:t>June 30</w:t>
      </w:r>
      <w:r w:rsidR="0087160F" w:rsidRPr="00607AA4">
        <w:t>, 2024</w:t>
      </w:r>
      <w:r w:rsidR="002F14D1" w:rsidRPr="00607AA4">
        <w:t>)</w:t>
      </w:r>
      <w:r w:rsidR="002F14D1" w:rsidRPr="00E7473B">
        <w:rPr>
          <w:vertAlign w:val="superscript"/>
        </w:rPr>
        <w:footnoteReference w:id="31"/>
      </w:r>
      <w:bookmarkEnd w:id="122"/>
    </w:p>
    <w:tbl>
      <w:tblPr>
        <w:tblW w:w="9680" w:type="dxa"/>
        <w:tblLook w:val="04A0" w:firstRow="1" w:lastRow="0" w:firstColumn="1" w:lastColumn="0" w:noHBand="0" w:noVBand="1"/>
      </w:tblPr>
      <w:tblGrid>
        <w:gridCol w:w="3090"/>
        <w:gridCol w:w="1994"/>
        <w:gridCol w:w="1938"/>
        <w:gridCol w:w="2658"/>
      </w:tblGrid>
      <w:tr w:rsidR="00DC47AE" w:rsidRPr="00112400" w14:paraId="2745B0B6" w14:textId="77777777" w:rsidTr="00DD2FE3">
        <w:trPr>
          <w:trHeight w:val="293"/>
        </w:trPr>
        <w:tc>
          <w:tcPr>
            <w:tcW w:w="3090" w:type="dxa"/>
            <w:tcBorders>
              <w:top w:val="single" w:sz="12" w:space="0" w:color="008000"/>
              <w:left w:val="nil"/>
              <w:bottom w:val="nil"/>
              <w:right w:val="nil"/>
            </w:tcBorders>
            <w:shd w:val="clear" w:color="auto" w:fill="auto"/>
            <w:vAlign w:val="center"/>
            <w:hideMark/>
          </w:tcPr>
          <w:p w14:paraId="68D23329" w14:textId="77777777" w:rsidR="00DC47AE" w:rsidRPr="00112400" w:rsidRDefault="00DC47AE" w:rsidP="00DD2FE3">
            <w:pPr>
              <w:spacing w:before="0" w:after="0" w:line="228" w:lineRule="auto"/>
              <w:jc w:val="center"/>
              <w:rPr>
                <w:rFonts w:cstheme="minorHAnsi"/>
                <w:b/>
                <w:bCs/>
              </w:rPr>
            </w:pPr>
          </w:p>
        </w:tc>
        <w:tc>
          <w:tcPr>
            <w:tcW w:w="1994" w:type="dxa"/>
            <w:vMerge w:val="restart"/>
            <w:tcBorders>
              <w:top w:val="single" w:sz="12" w:space="0" w:color="008000"/>
              <w:left w:val="nil"/>
              <w:right w:val="nil"/>
            </w:tcBorders>
            <w:shd w:val="clear" w:color="auto" w:fill="auto"/>
            <w:vAlign w:val="center"/>
            <w:hideMark/>
          </w:tcPr>
          <w:p w14:paraId="63019205" w14:textId="77777777" w:rsidR="00DC47AE" w:rsidRPr="00112400" w:rsidRDefault="00DC47AE" w:rsidP="00DD2FE3">
            <w:pPr>
              <w:spacing w:before="0" w:after="0" w:line="228" w:lineRule="auto"/>
              <w:jc w:val="center"/>
              <w:rPr>
                <w:rFonts w:cstheme="minorHAnsi"/>
                <w:b/>
                <w:bCs/>
              </w:rPr>
            </w:pPr>
            <w:r w:rsidRPr="00112400">
              <w:rPr>
                <w:rFonts w:cstheme="minorHAnsi"/>
                <w:b/>
                <w:bCs/>
              </w:rPr>
              <w:t>GEF-8</w:t>
            </w:r>
            <w:r>
              <w:rPr>
                <w:rFonts w:cstheme="minorHAnsi"/>
                <w:b/>
                <w:bCs/>
              </w:rPr>
              <w:t xml:space="preserve"> Programming</w:t>
            </w:r>
          </w:p>
          <w:p w14:paraId="4E4BB9C2" w14:textId="77777777" w:rsidR="00DC47AE" w:rsidRPr="00112400" w:rsidRDefault="00DC47AE" w:rsidP="00DD2FE3">
            <w:pPr>
              <w:spacing w:before="0" w:after="0" w:line="228" w:lineRule="auto"/>
              <w:jc w:val="center"/>
              <w:rPr>
                <w:rFonts w:cstheme="minorHAnsi"/>
                <w:b/>
                <w:bCs/>
              </w:rPr>
            </w:pPr>
            <w:r>
              <w:rPr>
                <w:rFonts w:cstheme="minorHAnsi"/>
                <w:b/>
                <w:bCs/>
              </w:rPr>
              <w:t>($ million)</w:t>
            </w:r>
          </w:p>
        </w:tc>
        <w:tc>
          <w:tcPr>
            <w:tcW w:w="1938" w:type="dxa"/>
            <w:vMerge w:val="restart"/>
            <w:tcBorders>
              <w:top w:val="single" w:sz="12" w:space="0" w:color="008000"/>
              <w:left w:val="nil"/>
              <w:right w:val="nil"/>
            </w:tcBorders>
            <w:shd w:val="clear" w:color="auto" w:fill="auto"/>
            <w:vAlign w:val="center"/>
            <w:hideMark/>
          </w:tcPr>
          <w:p w14:paraId="4A222F8D" w14:textId="77777777" w:rsidR="00DC47AE" w:rsidRPr="00112400" w:rsidRDefault="00DC47AE" w:rsidP="00DD2FE3">
            <w:pPr>
              <w:spacing w:before="0" w:after="0" w:line="228" w:lineRule="auto"/>
              <w:jc w:val="center"/>
              <w:rPr>
                <w:rFonts w:cstheme="minorHAnsi"/>
                <w:b/>
                <w:bCs/>
              </w:rPr>
            </w:pPr>
            <w:r w:rsidRPr="00112400">
              <w:rPr>
                <w:rFonts w:cstheme="minorHAnsi"/>
                <w:b/>
                <w:bCs/>
              </w:rPr>
              <w:t>Co</w:t>
            </w:r>
            <w:r>
              <w:rPr>
                <w:rFonts w:cstheme="minorHAnsi"/>
                <w:b/>
                <w:bCs/>
              </w:rPr>
              <w:t>-</w:t>
            </w:r>
            <w:r w:rsidRPr="00112400">
              <w:rPr>
                <w:rFonts w:cstheme="minorHAnsi"/>
                <w:b/>
                <w:bCs/>
              </w:rPr>
              <w:t>finance</w:t>
            </w:r>
          </w:p>
          <w:p w14:paraId="1C871987" w14:textId="77777777" w:rsidR="00DC47AE" w:rsidRPr="00112400" w:rsidRDefault="00DC47AE" w:rsidP="00DD2FE3">
            <w:pPr>
              <w:spacing w:before="0" w:after="0" w:line="228" w:lineRule="auto"/>
              <w:jc w:val="center"/>
              <w:rPr>
                <w:rFonts w:cstheme="minorHAnsi"/>
                <w:b/>
                <w:bCs/>
              </w:rPr>
            </w:pPr>
            <w:r>
              <w:rPr>
                <w:rFonts w:cstheme="minorHAnsi"/>
                <w:b/>
                <w:bCs/>
              </w:rPr>
              <w:t>($ million)</w:t>
            </w:r>
          </w:p>
        </w:tc>
        <w:tc>
          <w:tcPr>
            <w:tcW w:w="2658" w:type="dxa"/>
            <w:vMerge w:val="restart"/>
            <w:tcBorders>
              <w:top w:val="single" w:sz="12" w:space="0" w:color="008000"/>
              <w:left w:val="nil"/>
              <w:right w:val="nil"/>
            </w:tcBorders>
            <w:shd w:val="clear" w:color="auto" w:fill="auto"/>
            <w:vAlign w:val="center"/>
            <w:hideMark/>
          </w:tcPr>
          <w:p w14:paraId="05EB19B4" w14:textId="77777777" w:rsidR="00DC47AE" w:rsidRPr="00112400" w:rsidRDefault="00DC47AE" w:rsidP="00DD2FE3">
            <w:pPr>
              <w:spacing w:before="0" w:after="0" w:line="228" w:lineRule="auto"/>
              <w:jc w:val="center"/>
              <w:rPr>
                <w:rFonts w:cstheme="minorHAnsi"/>
                <w:b/>
                <w:bCs/>
              </w:rPr>
            </w:pPr>
            <w:r w:rsidRPr="00112400">
              <w:rPr>
                <w:rFonts w:cstheme="minorHAnsi"/>
                <w:b/>
                <w:bCs/>
              </w:rPr>
              <w:t>Total /percent</w:t>
            </w:r>
          </w:p>
        </w:tc>
      </w:tr>
      <w:tr w:rsidR="00DC47AE" w:rsidRPr="00112400" w14:paraId="52B9A96B" w14:textId="77777777" w:rsidTr="00DD2FE3">
        <w:trPr>
          <w:trHeight w:val="285"/>
        </w:trPr>
        <w:tc>
          <w:tcPr>
            <w:tcW w:w="3090" w:type="dxa"/>
            <w:tcBorders>
              <w:top w:val="nil"/>
              <w:left w:val="nil"/>
              <w:bottom w:val="nil"/>
              <w:right w:val="nil"/>
            </w:tcBorders>
            <w:shd w:val="clear" w:color="auto" w:fill="auto"/>
            <w:vAlign w:val="center"/>
            <w:hideMark/>
          </w:tcPr>
          <w:p w14:paraId="3798F0F0" w14:textId="77777777" w:rsidR="00DC47AE" w:rsidRPr="00112400" w:rsidRDefault="00DC47AE" w:rsidP="00DD2FE3">
            <w:pPr>
              <w:spacing w:before="0" w:after="0" w:line="228" w:lineRule="auto"/>
              <w:jc w:val="center"/>
              <w:rPr>
                <w:rFonts w:cstheme="minorHAnsi"/>
                <w:b/>
                <w:bCs/>
              </w:rPr>
            </w:pPr>
          </w:p>
        </w:tc>
        <w:tc>
          <w:tcPr>
            <w:tcW w:w="1994" w:type="dxa"/>
            <w:vMerge/>
            <w:tcBorders>
              <w:left w:val="nil"/>
              <w:bottom w:val="nil"/>
              <w:right w:val="nil"/>
            </w:tcBorders>
            <w:shd w:val="clear" w:color="auto" w:fill="auto"/>
            <w:vAlign w:val="center"/>
            <w:hideMark/>
          </w:tcPr>
          <w:p w14:paraId="015FF139" w14:textId="77777777" w:rsidR="00DC47AE" w:rsidRPr="00112400" w:rsidRDefault="00DC47AE" w:rsidP="00DD2FE3">
            <w:pPr>
              <w:spacing w:before="0" w:after="0" w:line="228" w:lineRule="auto"/>
              <w:jc w:val="center"/>
              <w:rPr>
                <w:rFonts w:cstheme="minorHAnsi"/>
                <w:b/>
                <w:bCs/>
              </w:rPr>
            </w:pPr>
          </w:p>
        </w:tc>
        <w:tc>
          <w:tcPr>
            <w:tcW w:w="1938" w:type="dxa"/>
            <w:vMerge/>
            <w:tcBorders>
              <w:left w:val="nil"/>
              <w:bottom w:val="nil"/>
              <w:right w:val="nil"/>
            </w:tcBorders>
            <w:shd w:val="clear" w:color="auto" w:fill="auto"/>
            <w:vAlign w:val="center"/>
            <w:hideMark/>
          </w:tcPr>
          <w:p w14:paraId="58B5B680" w14:textId="77777777" w:rsidR="00DC47AE" w:rsidRPr="00112400" w:rsidRDefault="00DC47AE" w:rsidP="00DD2FE3">
            <w:pPr>
              <w:spacing w:before="0" w:after="0" w:line="228" w:lineRule="auto"/>
              <w:jc w:val="center"/>
              <w:rPr>
                <w:rFonts w:cstheme="minorHAnsi"/>
                <w:b/>
                <w:bCs/>
              </w:rPr>
            </w:pPr>
          </w:p>
        </w:tc>
        <w:tc>
          <w:tcPr>
            <w:tcW w:w="2658" w:type="dxa"/>
            <w:vMerge/>
            <w:tcBorders>
              <w:left w:val="nil"/>
              <w:bottom w:val="nil"/>
              <w:right w:val="nil"/>
            </w:tcBorders>
            <w:shd w:val="clear" w:color="auto" w:fill="auto"/>
            <w:vAlign w:val="center"/>
            <w:hideMark/>
          </w:tcPr>
          <w:p w14:paraId="4E273F71" w14:textId="77777777" w:rsidR="00DC47AE" w:rsidRPr="00112400" w:rsidRDefault="00DC47AE" w:rsidP="00DD2FE3">
            <w:pPr>
              <w:spacing w:before="0" w:after="0" w:line="228" w:lineRule="auto"/>
              <w:jc w:val="center"/>
              <w:rPr>
                <w:rFonts w:cstheme="minorHAnsi"/>
                <w:b/>
                <w:bCs/>
              </w:rPr>
            </w:pPr>
          </w:p>
        </w:tc>
      </w:tr>
      <w:tr w:rsidR="00DC47AE" w:rsidRPr="00112400" w14:paraId="3144E752" w14:textId="77777777" w:rsidTr="00DD2FE3">
        <w:trPr>
          <w:trHeight w:val="285"/>
        </w:trPr>
        <w:tc>
          <w:tcPr>
            <w:tcW w:w="3090" w:type="dxa"/>
            <w:tcBorders>
              <w:top w:val="nil"/>
              <w:left w:val="nil"/>
              <w:bottom w:val="nil"/>
              <w:right w:val="nil"/>
            </w:tcBorders>
            <w:shd w:val="clear" w:color="auto" w:fill="auto"/>
            <w:vAlign w:val="center"/>
            <w:hideMark/>
          </w:tcPr>
          <w:p w14:paraId="37A53FC5" w14:textId="77777777" w:rsidR="00DC47AE" w:rsidRPr="00112400" w:rsidRDefault="00DC47AE" w:rsidP="00DD2FE3">
            <w:pPr>
              <w:spacing w:before="0" w:after="0" w:line="228" w:lineRule="auto"/>
              <w:jc w:val="left"/>
              <w:rPr>
                <w:rFonts w:cstheme="minorHAnsi"/>
                <w:b/>
                <w:bCs/>
                <w:i/>
                <w:iCs/>
              </w:rPr>
            </w:pPr>
            <w:r w:rsidRPr="00112400">
              <w:rPr>
                <w:rFonts w:cstheme="minorHAnsi"/>
                <w:b/>
                <w:bCs/>
                <w:i/>
                <w:iCs/>
              </w:rPr>
              <w:t>Biodiversity STAR Country Allocations</w:t>
            </w:r>
            <w:r>
              <w:rPr>
                <w:rFonts w:cstheme="minorHAnsi"/>
                <w:b/>
                <w:bCs/>
                <w:i/>
                <w:iCs/>
              </w:rPr>
              <w:t xml:space="preserve"> </w:t>
            </w:r>
            <w:r w:rsidRPr="004927F6">
              <w:rPr>
                <w:rFonts w:cstheme="minorHAnsi"/>
                <w:b/>
                <w:bCs/>
                <w:i/>
                <w:iCs/>
              </w:rPr>
              <w:t>programmed outside of Integrated Programs</w:t>
            </w:r>
            <w:r>
              <w:rPr>
                <w:rFonts w:cstheme="minorHAnsi"/>
                <w:b/>
                <w:bCs/>
                <w:i/>
                <w:iCs/>
              </w:rPr>
              <w:t xml:space="preserve"> </w:t>
            </w:r>
            <w:r w:rsidRPr="00112400">
              <w:rPr>
                <w:rFonts w:cstheme="minorHAnsi"/>
                <w:b/>
                <w:bCs/>
                <w:i/>
                <w:iCs/>
                <w:vertAlign w:val="superscript"/>
              </w:rPr>
              <w:footnoteReference w:id="32"/>
            </w:r>
          </w:p>
        </w:tc>
        <w:tc>
          <w:tcPr>
            <w:tcW w:w="1994" w:type="dxa"/>
            <w:tcBorders>
              <w:top w:val="nil"/>
              <w:left w:val="nil"/>
              <w:bottom w:val="nil"/>
              <w:right w:val="nil"/>
            </w:tcBorders>
            <w:shd w:val="clear" w:color="auto" w:fill="auto"/>
            <w:vAlign w:val="center"/>
          </w:tcPr>
          <w:p w14:paraId="598C307F" w14:textId="4EDB9916" w:rsidR="00DC47AE" w:rsidRPr="00112400" w:rsidRDefault="00DC47AE" w:rsidP="00DD2FE3">
            <w:pPr>
              <w:spacing w:before="0" w:after="0" w:line="228" w:lineRule="auto"/>
              <w:jc w:val="right"/>
              <w:rPr>
                <w:rFonts w:cstheme="minorHAnsi"/>
                <w:b/>
                <w:bCs/>
                <w:i/>
                <w:iCs/>
              </w:rPr>
            </w:pPr>
            <w:r>
              <w:rPr>
                <w:rFonts w:ascii="Calibri" w:hAnsi="Calibri" w:cs="Calibri"/>
                <w:b/>
                <w:bCs/>
                <w:i/>
                <w:iCs/>
                <w:color w:val="000000"/>
              </w:rPr>
              <w:t xml:space="preserve">                 </w:t>
            </w:r>
            <w:r>
              <w:rPr>
                <w:rFonts w:ascii="Calibri" w:hAnsi="Calibri" w:cs="Calibri"/>
                <w:b/>
                <w:bCs/>
                <w:i/>
                <w:iCs/>
                <w:color w:val="000000"/>
              </w:rPr>
              <w:t>279.95</w:t>
            </w:r>
            <w:r>
              <w:rPr>
                <w:rFonts w:ascii="Calibri" w:hAnsi="Calibri" w:cs="Calibri"/>
                <w:b/>
                <w:bCs/>
                <w:i/>
                <w:iCs/>
                <w:color w:val="000000"/>
              </w:rPr>
              <w:t xml:space="preserve"> </w:t>
            </w:r>
          </w:p>
        </w:tc>
        <w:tc>
          <w:tcPr>
            <w:tcW w:w="1938" w:type="dxa"/>
            <w:tcBorders>
              <w:top w:val="nil"/>
              <w:left w:val="nil"/>
              <w:bottom w:val="nil"/>
              <w:right w:val="nil"/>
            </w:tcBorders>
            <w:shd w:val="clear" w:color="auto" w:fill="auto"/>
            <w:vAlign w:val="center"/>
          </w:tcPr>
          <w:p w14:paraId="722D605C" w14:textId="598CC731" w:rsidR="00DC47AE" w:rsidRPr="00112400" w:rsidRDefault="00DC47AE" w:rsidP="00DD2FE3">
            <w:pPr>
              <w:spacing w:before="0" w:after="0" w:line="228" w:lineRule="auto"/>
              <w:jc w:val="right"/>
              <w:rPr>
                <w:rFonts w:cstheme="minorHAnsi"/>
                <w:b/>
                <w:bCs/>
                <w:i/>
                <w:iCs/>
              </w:rPr>
            </w:pPr>
            <w:r>
              <w:rPr>
                <w:rFonts w:ascii="Calibri" w:hAnsi="Calibri" w:cs="Calibri"/>
                <w:b/>
                <w:bCs/>
                <w:i/>
                <w:iCs/>
                <w:color w:val="000000"/>
              </w:rPr>
              <w:t xml:space="preserve">             4,</w:t>
            </w:r>
            <w:r>
              <w:rPr>
                <w:rFonts w:ascii="Calibri" w:hAnsi="Calibri" w:cs="Calibri"/>
                <w:b/>
                <w:bCs/>
                <w:i/>
                <w:iCs/>
                <w:color w:val="000000"/>
              </w:rPr>
              <w:t>441.28</w:t>
            </w:r>
            <w:r>
              <w:rPr>
                <w:rStyle w:val="FootnoteReference"/>
                <w:rFonts w:ascii="Calibri" w:hAnsi="Calibri" w:cs="Calibri"/>
                <w:b/>
                <w:bCs/>
                <w:i/>
                <w:iCs/>
                <w:color w:val="000000"/>
              </w:rPr>
              <w:footnoteReference w:id="33"/>
            </w:r>
            <w:r>
              <w:rPr>
                <w:rFonts w:ascii="Calibri" w:hAnsi="Calibri" w:cs="Calibri"/>
                <w:b/>
                <w:bCs/>
                <w:i/>
                <w:iCs/>
                <w:color w:val="000000"/>
              </w:rPr>
              <w:t xml:space="preserve"> </w:t>
            </w:r>
          </w:p>
        </w:tc>
        <w:tc>
          <w:tcPr>
            <w:tcW w:w="2658" w:type="dxa"/>
            <w:tcBorders>
              <w:top w:val="nil"/>
              <w:left w:val="nil"/>
              <w:bottom w:val="nil"/>
              <w:right w:val="nil"/>
            </w:tcBorders>
            <w:shd w:val="clear" w:color="auto" w:fill="auto"/>
            <w:vAlign w:val="center"/>
          </w:tcPr>
          <w:p w14:paraId="51D69CA9" w14:textId="5E2F597A" w:rsidR="00DC47AE" w:rsidRPr="00112400" w:rsidRDefault="00DC47AE" w:rsidP="00DD2FE3">
            <w:pPr>
              <w:spacing w:before="0" w:after="0" w:line="228" w:lineRule="auto"/>
              <w:jc w:val="right"/>
              <w:rPr>
                <w:rFonts w:cstheme="minorHAnsi"/>
                <w:b/>
                <w:bCs/>
                <w:i/>
                <w:iCs/>
              </w:rPr>
            </w:pPr>
            <w:r>
              <w:rPr>
                <w:rFonts w:cstheme="minorHAnsi"/>
                <w:b/>
                <w:bCs/>
                <w:i/>
                <w:iCs/>
              </w:rPr>
              <w:t>4,721.</w:t>
            </w:r>
            <w:r>
              <w:rPr>
                <w:rFonts w:cstheme="minorHAnsi"/>
                <w:b/>
                <w:bCs/>
                <w:i/>
                <w:iCs/>
              </w:rPr>
              <w:t>23</w:t>
            </w:r>
            <w:r w:rsidRPr="00112400">
              <w:rPr>
                <w:rFonts w:cstheme="minorHAnsi"/>
                <w:b/>
                <w:bCs/>
                <w:i/>
                <w:iCs/>
              </w:rPr>
              <w:t>/</w:t>
            </w:r>
            <w:r>
              <w:rPr>
                <w:rFonts w:cstheme="minorHAnsi"/>
                <w:b/>
                <w:bCs/>
                <w:i/>
                <w:iCs/>
              </w:rPr>
              <w:t>21.9</w:t>
            </w:r>
            <w:r w:rsidRPr="00112400">
              <w:rPr>
                <w:rFonts w:cstheme="minorHAnsi"/>
                <w:b/>
                <w:bCs/>
                <w:i/>
                <w:iCs/>
              </w:rPr>
              <w:t>%</w:t>
            </w:r>
          </w:p>
        </w:tc>
      </w:tr>
      <w:tr w:rsidR="00DC47AE" w:rsidRPr="00112400" w14:paraId="178243F7" w14:textId="77777777" w:rsidTr="00DD2FE3">
        <w:trPr>
          <w:trHeight w:val="285"/>
        </w:trPr>
        <w:tc>
          <w:tcPr>
            <w:tcW w:w="3090" w:type="dxa"/>
            <w:tcBorders>
              <w:top w:val="nil"/>
              <w:left w:val="nil"/>
              <w:bottom w:val="nil"/>
              <w:right w:val="nil"/>
            </w:tcBorders>
            <w:shd w:val="clear" w:color="auto" w:fill="auto"/>
            <w:vAlign w:val="center"/>
            <w:hideMark/>
          </w:tcPr>
          <w:p w14:paraId="3B6B0C28" w14:textId="77777777" w:rsidR="00DC47AE" w:rsidRPr="00112400" w:rsidRDefault="00DC47AE" w:rsidP="00DD2FE3">
            <w:pPr>
              <w:spacing w:before="0" w:after="0" w:line="228" w:lineRule="auto"/>
              <w:jc w:val="left"/>
              <w:rPr>
                <w:rFonts w:cstheme="minorHAnsi"/>
                <w:b/>
                <w:bCs/>
                <w:i/>
                <w:iCs/>
              </w:rPr>
            </w:pPr>
            <w:r w:rsidRPr="00112400">
              <w:rPr>
                <w:rFonts w:cstheme="minorHAnsi"/>
                <w:b/>
                <w:bCs/>
                <w:i/>
                <w:iCs/>
              </w:rPr>
              <w:lastRenderedPageBreak/>
              <w:t>STAR Set-aside</w:t>
            </w:r>
          </w:p>
        </w:tc>
        <w:tc>
          <w:tcPr>
            <w:tcW w:w="1994" w:type="dxa"/>
            <w:tcBorders>
              <w:top w:val="nil"/>
              <w:left w:val="nil"/>
              <w:bottom w:val="nil"/>
              <w:right w:val="nil"/>
            </w:tcBorders>
            <w:shd w:val="clear" w:color="auto" w:fill="auto"/>
            <w:vAlign w:val="center"/>
          </w:tcPr>
          <w:p w14:paraId="14BE2C6E" w14:textId="598877C2" w:rsidR="00DC47AE" w:rsidRPr="00112400" w:rsidRDefault="00DC47AE" w:rsidP="00DD2FE3">
            <w:pPr>
              <w:spacing w:before="0" w:after="0" w:line="228" w:lineRule="auto"/>
              <w:jc w:val="right"/>
              <w:rPr>
                <w:rFonts w:cstheme="minorHAnsi"/>
                <w:b/>
                <w:bCs/>
                <w:i/>
                <w:iCs/>
              </w:rPr>
            </w:pPr>
            <w:r>
              <w:rPr>
                <w:rFonts w:ascii="Calibri" w:hAnsi="Calibri" w:cs="Calibri"/>
                <w:b/>
                <w:bCs/>
                <w:i/>
                <w:iCs/>
                <w:color w:val="000000"/>
              </w:rPr>
              <w:t xml:space="preserve">                 </w:t>
            </w:r>
            <w:r>
              <w:rPr>
                <w:rFonts w:ascii="Calibri" w:hAnsi="Calibri" w:cs="Calibri"/>
                <w:b/>
                <w:bCs/>
                <w:i/>
                <w:iCs/>
                <w:color w:val="000000"/>
              </w:rPr>
              <w:t>120.88</w:t>
            </w:r>
            <w:r>
              <w:rPr>
                <w:rFonts w:ascii="Calibri" w:hAnsi="Calibri" w:cs="Calibri"/>
                <w:b/>
                <w:bCs/>
                <w:i/>
                <w:iCs/>
                <w:color w:val="000000"/>
              </w:rPr>
              <w:t xml:space="preserve"> </w:t>
            </w:r>
          </w:p>
        </w:tc>
        <w:tc>
          <w:tcPr>
            <w:tcW w:w="1938" w:type="dxa"/>
            <w:tcBorders>
              <w:top w:val="nil"/>
              <w:left w:val="nil"/>
              <w:bottom w:val="nil"/>
              <w:right w:val="nil"/>
            </w:tcBorders>
            <w:shd w:val="clear" w:color="auto" w:fill="auto"/>
            <w:vAlign w:val="center"/>
          </w:tcPr>
          <w:p w14:paraId="5EBB3FE4" w14:textId="63673088" w:rsidR="00DC47AE" w:rsidRPr="00112400" w:rsidRDefault="00DC47AE" w:rsidP="00DD2FE3">
            <w:pPr>
              <w:spacing w:before="0" w:after="0" w:line="228" w:lineRule="auto"/>
              <w:jc w:val="right"/>
              <w:rPr>
                <w:rFonts w:cstheme="minorHAnsi"/>
                <w:b/>
                <w:bCs/>
                <w:i/>
                <w:iCs/>
              </w:rPr>
            </w:pPr>
            <w:r>
              <w:rPr>
                <w:rFonts w:ascii="Calibri" w:hAnsi="Calibri" w:cs="Calibri"/>
                <w:b/>
                <w:bCs/>
                <w:i/>
                <w:iCs/>
                <w:color w:val="000000"/>
              </w:rPr>
              <w:t xml:space="preserve">                 </w:t>
            </w:r>
            <w:r>
              <w:rPr>
                <w:rFonts w:ascii="Calibri" w:hAnsi="Calibri" w:cs="Calibri"/>
                <w:b/>
                <w:bCs/>
                <w:i/>
                <w:iCs/>
                <w:color w:val="000000"/>
              </w:rPr>
              <w:t>11.73</w:t>
            </w:r>
            <w:r>
              <w:rPr>
                <w:rFonts w:ascii="Calibri" w:hAnsi="Calibri" w:cs="Calibri"/>
                <w:b/>
                <w:bCs/>
                <w:i/>
                <w:iCs/>
                <w:color w:val="000000"/>
              </w:rPr>
              <w:t xml:space="preserve"> </w:t>
            </w:r>
          </w:p>
        </w:tc>
        <w:tc>
          <w:tcPr>
            <w:tcW w:w="2658" w:type="dxa"/>
            <w:tcBorders>
              <w:top w:val="nil"/>
              <w:left w:val="nil"/>
              <w:bottom w:val="nil"/>
              <w:right w:val="nil"/>
            </w:tcBorders>
            <w:shd w:val="clear" w:color="auto" w:fill="auto"/>
            <w:vAlign w:val="center"/>
          </w:tcPr>
          <w:p w14:paraId="508EF60D" w14:textId="2244794A" w:rsidR="00DC47AE" w:rsidRPr="00112400" w:rsidRDefault="00DC47AE" w:rsidP="00DD2FE3">
            <w:pPr>
              <w:spacing w:before="0" w:after="0" w:line="228" w:lineRule="auto"/>
              <w:jc w:val="right"/>
              <w:rPr>
                <w:rFonts w:cstheme="minorHAnsi"/>
                <w:b/>
                <w:bCs/>
                <w:i/>
                <w:iCs/>
              </w:rPr>
            </w:pPr>
            <w:r>
              <w:rPr>
                <w:rFonts w:cstheme="minorHAnsi"/>
                <w:b/>
                <w:bCs/>
                <w:i/>
                <w:iCs/>
              </w:rPr>
              <w:t>132.61</w:t>
            </w:r>
            <w:r w:rsidRPr="00112400">
              <w:rPr>
                <w:rFonts w:cstheme="minorHAnsi"/>
                <w:b/>
                <w:bCs/>
                <w:i/>
                <w:iCs/>
              </w:rPr>
              <w:t>/</w:t>
            </w:r>
            <w:r>
              <w:rPr>
                <w:rFonts w:cstheme="minorHAnsi"/>
                <w:b/>
                <w:bCs/>
                <w:i/>
                <w:iCs/>
              </w:rPr>
              <w:t>0.6</w:t>
            </w:r>
            <w:r w:rsidRPr="00112400">
              <w:rPr>
                <w:rFonts w:cstheme="minorHAnsi"/>
                <w:b/>
                <w:bCs/>
                <w:i/>
                <w:iCs/>
              </w:rPr>
              <w:t>%</w:t>
            </w:r>
          </w:p>
        </w:tc>
      </w:tr>
      <w:tr w:rsidR="00DC47AE" w:rsidRPr="00112400" w14:paraId="156C9579" w14:textId="77777777" w:rsidTr="00DD2FE3">
        <w:trPr>
          <w:trHeight w:val="285"/>
        </w:trPr>
        <w:tc>
          <w:tcPr>
            <w:tcW w:w="3090" w:type="dxa"/>
            <w:tcBorders>
              <w:top w:val="nil"/>
              <w:left w:val="nil"/>
              <w:bottom w:val="nil"/>
              <w:right w:val="nil"/>
            </w:tcBorders>
            <w:shd w:val="clear" w:color="auto" w:fill="auto"/>
            <w:vAlign w:val="center"/>
            <w:hideMark/>
          </w:tcPr>
          <w:p w14:paraId="7B761C24" w14:textId="77777777" w:rsidR="00DC47AE" w:rsidRPr="00157C0E" w:rsidRDefault="00DC47AE" w:rsidP="00DD2FE3">
            <w:r w:rsidRPr="00157C0E">
              <w:t>Enabling activities</w:t>
            </w:r>
          </w:p>
        </w:tc>
        <w:tc>
          <w:tcPr>
            <w:tcW w:w="1994" w:type="dxa"/>
            <w:tcBorders>
              <w:top w:val="nil"/>
              <w:left w:val="nil"/>
              <w:bottom w:val="nil"/>
              <w:right w:val="nil"/>
            </w:tcBorders>
            <w:shd w:val="clear" w:color="auto" w:fill="auto"/>
            <w:vAlign w:val="center"/>
          </w:tcPr>
          <w:p w14:paraId="7D2280DE" w14:textId="37EDDC5B" w:rsidR="00DC47AE" w:rsidRPr="00112400" w:rsidRDefault="00DC47AE" w:rsidP="00DD2FE3">
            <w:pPr>
              <w:spacing w:before="0" w:after="0" w:line="228" w:lineRule="auto"/>
              <w:jc w:val="right"/>
              <w:rPr>
                <w:rFonts w:cstheme="minorHAnsi"/>
              </w:rPr>
            </w:pPr>
            <w:r>
              <w:rPr>
                <w:rFonts w:ascii="Calibri" w:hAnsi="Calibri" w:cs="Calibri"/>
                <w:color w:val="000000"/>
              </w:rPr>
              <w:t xml:space="preserve">                  </w:t>
            </w:r>
            <w:r>
              <w:rPr>
                <w:rFonts w:ascii="Calibri" w:hAnsi="Calibri" w:cs="Calibri"/>
                <w:color w:val="000000"/>
              </w:rPr>
              <w:t>120.15</w:t>
            </w:r>
            <w:r>
              <w:rPr>
                <w:rFonts w:ascii="Calibri" w:hAnsi="Calibri" w:cs="Calibri"/>
                <w:color w:val="000000"/>
              </w:rPr>
              <w:t xml:space="preserve"> </w:t>
            </w:r>
          </w:p>
        </w:tc>
        <w:tc>
          <w:tcPr>
            <w:tcW w:w="1938" w:type="dxa"/>
            <w:tcBorders>
              <w:top w:val="nil"/>
              <w:left w:val="nil"/>
              <w:bottom w:val="nil"/>
              <w:right w:val="nil"/>
            </w:tcBorders>
            <w:shd w:val="clear" w:color="auto" w:fill="auto"/>
            <w:vAlign w:val="center"/>
          </w:tcPr>
          <w:p w14:paraId="2FB6C527"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   </w:t>
            </w:r>
          </w:p>
        </w:tc>
        <w:tc>
          <w:tcPr>
            <w:tcW w:w="2658" w:type="dxa"/>
            <w:tcBorders>
              <w:top w:val="nil"/>
              <w:left w:val="nil"/>
              <w:bottom w:val="nil"/>
              <w:right w:val="nil"/>
            </w:tcBorders>
            <w:shd w:val="clear" w:color="auto" w:fill="auto"/>
            <w:vAlign w:val="center"/>
          </w:tcPr>
          <w:p w14:paraId="11B6306E" w14:textId="1C1CD1F9" w:rsidR="00DC47AE" w:rsidRPr="00112400" w:rsidRDefault="00DC47AE" w:rsidP="00DD2FE3">
            <w:pPr>
              <w:spacing w:before="0" w:after="0" w:line="228" w:lineRule="auto"/>
              <w:jc w:val="right"/>
              <w:rPr>
                <w:rFonts w:cstheme="minorHAnsi"/>
              </w:rPr>
            </w:pPr>
            <w:r>
              <w:rPr>
                <w:rFonts w:cstheme="minorHAnsi"/>
              </w:rPr>
              <w:t>120.15</w:t>
            </w:r>
            <w:r w:rsidRPr="00112400">
              <w:rPr>
                <w:rFonts w:cstheme="minorHAnsi"/>
              </w:rPr>
              <w:t>/</w:t>
            </w:r>
            <w:r>
              <w:rPr>
                <w:rFonts w:cstheme="minorHAnsi"/>
              </w:rPr>
              <w:t>0.</w:t>
            </w:r>
            <w:r>
              <w:rPr>
                <w:rFonts w:cstheme="minorHAnsi"/>
              </w:rPr>
              <w:t>6</w:t>
            </w:r>
            <w:r w:rsidRPr="00112400">
              <w:rPr>
                <w:rFonts w:cstheme="minorHAnsi"/>
              </w:rPr>
              <w:t>%</w:t>
            </w:r>
          </w:p>
        </w:tc>
      </w:tr>
      <w:tr w:rsidR="00DC47AE" w:rsidRPr="00112400" w14:paraId="2C73856F" w14:textId="77777777" w:rsidTr="00DD2FE3">
        <w:trPr>
          <w:trHeight w:val="285"/>
        </w:trPr>
        <w:tc>
          <w:tcPr>
            <w:tcW w:w="3090" w:type="dxa"/>
            <w:tcBorders>
              <w:top w:val="nil"/>
              <w:left w:val="nil"/>
              <w:bottom w:val="nil"/>
              <w:right w:val="nil"/>
            </w:tcBorders>
            <w:shd w:val="clear" w:color="auto" w:fill="auto"/>
            <w:vAlign w:val="center"/>
          </w:tcPr>
          <w:p w14:paraId="01AF0E90" w14:textId="77777777" w:rsidR="00DC47AE" w:rsidRPr="00157C0E" w:rsidRDefault="00DC47AE" w:rsidP="00DD2FE3">
            <w:r w:rsidRPr="00157C0E">
              <w:t>Global and Regional Biodiversity Projects and Programs</w:t>
            </w:r>
          </w:p>
        </w:tc>
        <w:tc>
          <w:tcPr>
            <w:tcW w:w="1994" w:type="dxa"/>
            <w:tcBorders>
              <w:top w:val="nil"/>
              <w:left w:val="nil"/>
              <w:bottom w:val="nil"/>
              <w:right w:val="nil"/>
            </w:tcBorders>
            <w:shd w:val="clear" w:color="auto" w:fill="auto"/>
            <w:vAlign w:val="center"/>
          </w:tcPr>
          <w:p w14:paraId="33CE685B" w14:textId="18AFF402" w:rsidR="00DC47AE" w:rsidRPr="00112400" w:rsidRDefault="00DC47AE" w:rsidP="00DD2FE3">
            <w:pPr>
              <w:spacing w:before="0" w:after="0" w:line="228" w:lineRule="auto"/>
              <w:jc w:val="right"/>
              <w:rPr>
                <w:rFonts w:cstheme="minorHAnsi"/>
                <w:b/>
                <w:bCs/>
                <w:i/>
                <w:iCs/>
              </w:rPr>
            </w:pPr>
            <w:r>
              <w:rPr>
                <w:rFonts w:ascii="Calibri" w:hAnsi="Calibri" w:cs="Calibri"/>
                <w:color w:val="000000"/>
              </w:rPr>
              <w:t xml:space="preserve">                    </w:t>
            </w:r>
            <w:r>
              <w:rPr>
                <w:rFonts w:ascii="Calibri" w:hAnsi="Calibri" w:cs="Calibri"/>
                <w:color w:val="000000"/>
              </w:rPr>
              <w:t>0.74</w:t>
            </w:r>
            <w:r>
              <w:rPr>
                <w:rFonts w:ascii="Calibri" w:hAnsi="Calibri" w:cs="Calibri"/>
                <w:color w:val="000000"/>
              </w:rPr>
              <w:t xml:space="preserve"> </w:t>
            </w:r>
          </w:p>
        </w:tc>
        <w:tc>
          <w:tcPr>
            <w:tcW w:w="1938" w:type="dxa"/>
            <w:tcBorders>
              <w:top w:val="nil"/>
              <w:left w:val="nil"/>
              <w:bottom w:val="nil"/>
              <w:right w:val="nil"/>
            </w:tcBorders>
            <w:shd w:val="clear" w:color="auto" w:fill="auto"/>
            <w:vAlign w:val="center"/>
          </w:tcPr>
          <w:p w14:paraId="10862DD3" w14:textId="3130AD32" w:rsidR="00DC47AE" w:rsidRPr="00112400" w:rsidRDefault="00DC47AE" w:rsidP="00DD2FE3">
            <w:pPr>
              <w:spacing w:before="0" w:after="0" w:line="228" w:lineRule="auto"/>
              <w:jc w:val="right"/>
              <w:rPr>
                <w:rFonts w:cstheme="minorHAnsi"/>
                <w:b/>
                <w:bCs/>
                <w:i/>
                <w:iCs/>
              </w:rPr>
            </w:pPr>
            <w:r>
              <w:rPr>
                <w:rFonts w:ascii="Calibri" w:hAnsi="Calibri" w:cs="Calibri"/>
                <w:color w:val="000000"/>
              </w:rPr>
              <w:t xml:space="preserve">                 </w:t>
            </w:r>
            <w:r>
              <w:rPr>
                <w:rFonts w:ascii="Calibri" w:hAnsi="Calibri" w:cs="Calibri"/>
                <w:color w:val="000000"/>
              </w:rPr>
              <w:t>11.73</w:t>
            </w:r>
            <w:r>
              <w:rPr>
                <w:rFonts w:ascii="Calibri" w:hAnsi="Calibri" w:cs="Calibri"/>
                <w:color w:val="000000"/>
              </w:rPr>
              <w:t xml:space="preserve"> </w:t>
            </w:r>
          </w:p>
        </w:tc>
        <w:tc>
          <w:tcPr>
            <w:tcW w:w="2658" w:type="dxa"/>
            <w:tcBorders>
              <w:top w:val="nil"/>
              <w:left w:val="nil"/>
              <w:bottom w:val="nil"/>
              <w:right w:val="nil"/>
            </w:tcBorders>
            <w:shd w:val="clear" w:color="auto" w:fill="auto"/>
            <w:vAlign w:val="center"/>
          </w:tcPr>
          <w:p w14:paraId="0698BC11" w14:textId="160D8096" w:rsidR="00DC47AE" w:rsidRPr="00C12490" w:rsidRDefault="00DC47AE" w:rsidP="00DD2FE3">
            <w:pPr>
              <w:spacing w:before="0" w:after="0" w:line="228" w:lineRule="auto"/>
              <w:jc w:val="right"/>
              <w:rPr>
                <w:rFonts w:cstheme="minorHAnsi"/>
              </w:rPr>
            </w:pPr>
            <w:r>
              <w:rPr>
                <w:rFonts w:cstheme="minorHAnsi"/>
              </w:rPr>
              <w:t>12.47</w:t>
            </w:r>
            <w:r w:rsidRPr="00C12490">
              <w:rPr>
                <w:rFonts w:cstheme="minorHAnsi"/>
              </w:rPr>
              <w:t>/</w:t>
            </w:r>
            <w:r>
              <w:rPr>
                <w:rFonts w:cstheme="minorHAnsi"/>
              </w:rPr>
              <w:t>0</w:t>
            </w:r>
            <w:r w:rsidRPr="00C12490">
              <w:rPr>
                <w:rFonts w:cstheme="minorHAnsi"/>
              </w:rPr>
              <w:t>.1%</w:t>
            </w:r>
          </w:p>
        </w:tc>
      </w:tr>
      <w:tr w:rsidR="00DC47AE" w:rsidRPr="00112400" w14:paraId="383D3160" w14:textId="77777777" w:rsidTr="00DD2FE3">
        <w:trPr>
          <w:trHeight w:val="285"/>
        </w:trPr>
        <w:tc>
          <w:tcPr>
            <w:tcW w:w="3090" w:type="dxa"/>
            <w:tcBorders>
              <w:top w:val="nil"/>
              <w:left w:val="nil"/>
              <w:bottom w:val="nil"/>
              <w:right w:val="nil"/>
            </w:tcBorders>
            <w:shd w:val="clear" w:color="auto" w:fill="auto"/>
            <w:vAlign w:val="center"/>
            <w:hideMark/>
          </w:tcPr>
          <w:p w14:paraId="66D2C212" w14:textId="77777777" w:rsidR="00DC47AE" w:rsidRPr="00112400" w:rsidRDefault="00DC47AE" w:rsidP="00DD2FE3">
            <w:pPr>
              <w:spacing w:before="0" w:after="0" w:line="228" w:lineRule="auto"/>
              <w:jc w:val="left"/>
              <w:rPr>
                <w:rFonts w:cstheme="minorHAnsi"/>
                <w:b/>
                <w:bCs/>
                <w:i/>
                <w:iCs/>
              </w:rPr>
            </w:pPr>
            <w:r w:rsidRPr="00112400">
              <w:rPr>
                <w:rFonts w:cstheme="minorHAnsi"/>
                <w:b/>
                <w:bCs/>
                <w:i/>
                <w:iCs/>
              </w:rPr>
              <w:t>Integrated Programming</w:t>
            </w:r>
            <w:r w:rsidRPr="00112400">
              <w:rPr>
                <w:rFonts w:cstheme="minorHAnsi"/>
                <w:b/>
                <w:bCs/>
                <w:i/>
                <w:iCs/>
                <w:vertAlign w:val="superscript"/>
              </w:rPr>
              <w:footnoteReference w:id="34"/>
            </w:r>
          </w:p>
        </w:tc>
        <w:tc>
          <w:tcPr>
            <w:tcW w:w="1994" w:type="dxa"/>
            <w:tcBorders>
              <w:top w:val="nil"/>
              <w:left w:val="nil"/>
              <w:bottom w:val="nil"/>
              <w:right w:val="nil"/>
            </w:tcBorders>
            <w:shd w:val="clear" w:color="auto" w:fill="auto"/>
            <w:vAlign w:val="center"/>
          </w:tcPr>
          <w:p w14:paraId="3E6C2912" w14:textId="77777777" w:rsidR="00DC47AE" w:rsidRPr="00112400" w:rsidRDefault="00DC47AE" w:rsidP="00DD2FE3">
            <w:pPr>
              <w:spacing w:before="0" w:after="0" w:line="228" w:lineRule="auto"/>
              <w:jc w:val="right"/>
              <w:rPr>
                <w:rFonts w:cstheme="minorHAnsi"/>
                <w:b/>
                <w:bCs/>
                <w:i/>
                <w:iCs/>
              </w:rPr>
            </w:pPr>
            <w:r>
              <w:rPr>
                <w:rFonts w:ascii="Calibri" w:hAnsi="Calibri" w:cs="Calibri"/>
                <w:b/>
                <w:bCs/>
                <w:i/>
                <w:iCs/>
                <w:color w:val="000000"/>
              </w:rPr>
              <w:t xml:space="preserve">             1,656.97 </w:t>
            </w:r>
          </w:p>
        </w:tc>
        <w:tc>
          <w:tcPr>
            <w:tcW w:w="1938" w:type="dxa"/>
            <w:tcBorders>
              <w:top w:val="nil"/>
              <w:left w:val="nil"/>
              <w:bottom w:val="nil"/>
              <w:right w:val="nil"/>
            </w:tcBorders>
            <w:shd w:val="clear" w:color="auto" w:fill="auto"/>
            <w:vAlign w:val="center"/>
            <w:hideMark/>
          </w:tcPr>
          <w:p w14:paraId="56706D08" w14:textId="77777777" w:rsidR="00DC47AE" w:rsidRPr="00112400" w:rsidRDefault="00DC47AE" w:rsidP="00DD2FE3">
            <w:pPr>
              <w:spacing w:before="0" w:after="0" w:line="228" w:lineRule="auto"/>
              <w:jc w:val="right"/>
              <w:rPr>
                <w:rFonts w:cstheme="minorHAnsi"/>
                <w:b/>
                <w:bCs/>
                <w:i/>
                <w:iCs/>
              </w:rPr>
            </w:pPr>
            <w:r>
              <w:rPr>
                <w:rFonts w:ascii="Calibri" w:hAnsi="Calibri" w:cs="Calibri"/>
                <w:b/>
                <w:bCs/>
                <w:i/>
                <w:iCs/>
                <w:color w:val="000000"/>
              </w:rPr>
              <w:t xml:space="preserve">           11,312.81 </w:t>
            </w:r>
          </w:p>
        </w:tc>
        <w:tc>
          <w:tcPr>
            <w:tcW w:w="2658" w:type="dxa"/>
            <w:tcBorders>
              <w:top w:val="nil"/>
              <w:left w:val="nil"/>
              <w:bottom w:val="nil"/>
              <w:right w:val="nil"/>
            </w:tcBorders>
            <w:shd w:val="clear" w:color="auto" w:fill="auto"/>
            <w:vAlign w:val="center"/>
          </w:tcPr>
          <w:p w14:paraId="3213AF6A" w14:textId="1F0AA8F3" w:rsidR="00DC47AE" w:rsidRPr="00112400" w:rsidRDefault="00DC47AE" w:rsidP="00DD2FE3">
            <w:pPr>
              <w:spacing w:before="0" w:after="0" w:line="228" w:lineRule="auto"/>
              <w:jc w:val="right"/>
              <w:rPr>
                <w:rFonts w:cstheme="minorHAnsi"/>
                <w:b/>
                <w:bCs/>
                <w:i/>
                <w:iCs/>
              </w:rPr>
            </w:pPr>
            <w:r>
              <w:rPr>
                <w:rFonts w:cstheme="minorHAnsi"/>
                <w:b/>
                <w:bCs/>
                <w:i/>
                <w:iCs/>
              </w:rPr>
              <w:t>12,969.78</w:t>
            </w:r>
            <w:r w:rsidRPr="00112400">
              <w:rPr>
                <w:rFonts w:cstheme="minorHAnsi"/>
                <w:b/>
                <w:bCs/>
                <w:i/>
                <w:iCs/>
              </w:rPr>
              <w:t>/</w:t>
            </w:r>
            <w:r>
              <w:rPr>
                <w:rFonts w:cstheme="minorHAnsi"/>
                <w:b/>
                <w:bCs/>
                <w:i/>
                <w:iCs/>
              </w:rPr>
              <w:t>60.2</w:t>
            </w:r>
            <w:r w:rsidRPr="00112400">
              <w:rPr>
                <w:rFonts w:cstheme="minorHAnsi"/>
                <w:b/>
                <w:bCs/>
                <w:i/>
                <w:iCs/>
              </w:rPr>
              <w:t>%</w:t>
            </w:r>
          </w:p>
        </w:tc>
      </w:tr>
      <w:tr w:rsidR="00DC47AE" w:rsidRPr="00112400" w14:paraId="5C193BD2" w14:textId="77777777" w:rsidTr="00DD2FE3">
        <w:trPr>
          <w:trHeight w:val="285"/>
        </w:trPr>
        <w:tc>
          <w:tcPr>
            <w:tcW w:w="3090" w:type="dxa"/>
            <w:tcBorders>
              <w:top w:val="nil"/>
              <w:left w:val="nil"/>
              <w:bottom w:val="nil"/>
              <w:right w:val="nil"/>
            </w:tcBorders>
            <w:shd w:val="clear" w:color="auto" w:fill="auto"/>
            <w:vAlign w:val="center"/>
            <w:hideMark/>
          </w:tcPr>
          <w:p w14:paraId="1E9C0EBD" w14:textId="77777777" w:rsidR="00DC47AE" w:rsidRPr="00112400" w:rsidRDefault="00DC47AE" w:rsidP="00DD2FE3">
            <w:pPr>
              <w:spacing w:before="0" w:after="0" w:line="228" w:lineRule="auto"/>
              <w:jc w:val="left"/>
              <w:rPr>
                <w:rFonts w:cstheme="minorHAnsi"/>
              </w:rPr>
            </w:pPr>
            <w:r w:rsidRPr="00112400">
              <w:rPr>
                <w:rFonts w:cstheme="minorHAnsi"/>
              </w:rPr>
              <w:t xml:space="preserve">Food Systems </w:t>
            </w:r>
          </w:p>
        </w:tc>
        <w:tc>
          <w:tcPr>
            <w:tcW w:w="1994" w:type="dxa"/>
            <w:tcBorders>
              <w:top w:val="nil"/>
              <w:left w:val="nil"/>
              <w:bottom w:val="nil"/>
              <w:right w:val="nil"/>
            </w:tcBorders>
            <w:shd w:val="clear" w:color="auto" w:fill="auto"/>
            <w:vAlign w:val="center"/>
            <w:hideMark/>
          </w:tcPr>
          <w:p w14:paraId="63EE1A7C"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281.51 </w:t>
            </w:r>
          </w:p>
        </w:tc>
        <w:tc>
          <w:tcPr>
            <w:tcW w:w="1938" w:type="dxa"/>
            <w:tcBorders>
              <w:top w:val="nil"/>
              <w:left w:val="nil"/>
              <w:bottom w:val="nil"/>
              <w:right w:val="nil"/>
            </w:tcBorders>
            <w:shd w:val="clear" w:color="auto" w:fill="auto"/>
            <w:vAlign w:val="center"/>
          </w:tcPr>
          <w:p w14:paraId="407AFF3B"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2,201.65 </w:t>
            </w:r>
          </w:p>
        </w:tc>
        <w:tc>
          <w:tcPr>
            <w:tcW w:w="2658" w:type="dxa"/>
            <w:tcBorders>
              <w:top w:val="nil"/>
              <w:left w:val="nil"/>
              <w:bottom w:val="nil"/>
              <w:right w:val="nil"/>
            </w:tcBorders>
            <w:shd w:val="clear" w:color="auto" w:fill="auto"/>
            <w:vAlign w:val="center"/>
            <w:hideMark/>
          </w:tcPr>
          <w:p w14:paraId="499E61C2" w14:textId="77003D6D" w:rsidR="00DC47AE" w:rsidRPr="00112400" w:rsidRDefault="00DC47AE" w:rsidP="00DD2FE3">
            <w:pPr>
              <w:spacing w:before="0" w:after="0" w:line="228" w:lineRule="auto"/>
              <w:jc w:val="right"/>
              <w:rPr>
                <w:rFonts w:cstheme="minorHAnsi"/>
              </w:rPr>
            </w:pPr>
            <w:r w:rsidRPr="00C12490">
              <w:rPr>
                <w:rFonts w:cstheme="minorHAnsi"/>
                <w:color w:val="000000"/>
              </w:rPr>
              <w:t>2,483.15/11.</w:t>
            </w:r>
            <w:r>
              <w:rPr>
                <w:rFonts w:cstheme="minorHAnsi"/>
                <w:color w:val="000000"/>
              </w:rPr>
              <w:t>5</w:t>
            </w:r>
            <w:r w:rsidRPr="00C12490">
              <w:rPr>
                <w:rFonts w:cstheme="minorHAnsi"/>
                <w:color w:val="000000"/>
              </w:rPr>
              <w:t>%</w:t>
            </w:r>
          </w:p>
        </w:tc>
      </w:tr>
      <w:tr w:rsidR="00DC47AE" w:rsidRPr="00112400" w14:paraId="1BB73EE3" w14:textId="77777777" w:rsidTr="00DD2FE3">
        <w:trPr>
          <w:trHeight w:val="414"/>
        </w:trPr>
        <w:tc>
          <w:tcPr>
            <w:tcW w:w="3090" w:type="dxa"/>
            <w:tcBorders>
              <w:top w:val="nil"/>
              <w:left w:val="nil"/>
              <w:bottom w:val="nil"/>
              <w:right w:val="nil"/>
            </w:tcBorders>
            <w:shd w:val="clear" w:color="auto" w:fill="auto"/>
            <w:vAlign w:val="center"/>
            <w:hideMark/>
          </w:tcPr>
          <w:p w14:paraId="4F18DA27" w14:textId="77777777" w:rsidR="00DC47AE" w:rsidRPr="00112400" w:rsidRDefault="00DC47AE" w:rsidP="00DD2FE3">
            <w:pPr>
              <w:spacing w:before="0" w:after="0" w:line="228" w:lineRule="auto"/>
              <w:jc w:val="left"/>
              <w:rPr>
                <w:rFonts w:cstheme="minorHAnsi"/>
              </w:rPr>
            </w:pPr>
            <w:r w:rsidRPr="00112400">
              <w:rPr>
                <w:rFonts w:cstheme="minorHAnsi"/>
              </w:rPr>
              <w:t>Ecosystem Restoration</w:t>
            </w:r>
          </w:p>
        </w:tc>
        <w:tc>
          <w:tcPr>
            <w:tcW w:w="1994" w:type="dxa"/>
            <w:tcBorders>
              <w:top w:val="nil"/>
              <w:left w:val="nil"/>
              <w:bottom w:val="nil"/>
              <w:right w:val="nil"/>
            </w:tcBorders>
            <w:shd w:val="clear" w:color="auto" w:fill="auto"/>
            <w:vAlign w:val="center"/>
            <w:hideMark/>
          </w:tcPr>
          <w:p w14:paraId="0775F578"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205.04 </w:t>
            </w:r>
          </w:p>
        </w:tc>
        <w:tc>
          <w:tcPr>
            <w:tcW w:w="1938" w:type="dxa"/>
            <w:tcBorders>
              <w:top w:val="nil"/>
              <w:left w:val="nil"/>
              <w:bottom w:val="nil"/>
              <w:right w:val="nil"/>
            </w:tcBorders>
            <w:shd w:val="clear" w:color="auto" w:fill="auto"/>
            <w:vAlign w:val="center"/>
          </w:tcPr>
          <w:p w14:paraId="5356B444"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1,698.63 </w:t>
            </w:r>
          </w:p>
        </w:tc>
        <w:tc>
          <w:tcPr>
            <w:tcW w:w="2658" w:type="dxa"/>
            <w:tcBorders>
              <w:top w:val="nil"/>
              <w:left w:val="nil"/>
              <w:bottom w:val="nil"/>
              <w:right w:val="nil"/>
            </w:tcBorders>
            <w:shd w:val="clear" w:color="auto" w:fill="auto"/>
            <w:vAlign w:val="center"/>
            <w:hideMark/>
          </w:tcPr>
          <w:p w14:paraId="404E6CF8" w14:textId="5F4185EB" w:rsidR="00DC47AE" w:rsidRPr="00112400" w:rsidRDefault="00DC47AE" w:rsidP="00DD2FE3">
            <w:pPr>
              <w:spacing w:before="0" w:after="0" w:line="228" w:lineRule="auto"/>
              <w:jc w:val="right"/>
              <w:rPr>
                <w:rFonts w:cstheme="minorHAnsi"/>
              </w:rPr>
            </w:pPr>
            <w:r w:rsidRPr="00C12490">
              <w:rPr>
                <w:rFonts w:cstheme="minorHAnsi"/>
                <w:color w:val="000000"/>
              </w:rPr>
              <w:t>1,903.67/8.</w:t>
            </w:r>
            <w:r>
              <w:rPr>
                <w:rFonts w:cstheme="minorHAnsi"/>
                <w:color w:val="000000"/>
              </w:rPr>
              <w:t>8</w:t>
            </w:r>
            <w:r w:rsidRPr="00C12490">
              <w:rPr>
                <w:rFonts w:cstheme="minorHAnsi"/>
                <w:color w:val="000000"/>
              </w:rPr>
              <w:t>%</w:t>
            </w:r>
          </w:p>
        </w:tc>
      </w:tr>
      <w:tr w:rsidR="00DC47AE" w:rsidRPr="00112400" w14:paraId="46D00093" w14:textId="77777777" w:rsidTr="00DD2FE3">
        <w:trPr>
          <w:trHeight w:val="351"/>
        </w:trPr>
        <w:tc>
          <w:tcPr>
            <w:tcW w:w="3090" w:type="dxa"/>
            <w:tcBorders>
              <w:top w:val="nil"/>
              <w:left w:val="nil"/>
              <w:bottom w:val="nil"/>
              <w:right w:val="nil"/>
            </w:tcBorders>
            <w:shd w:val="clear" w:color="auto" w:fill="auto"/>
            <w:vAlign w:val="center"/>
          </w:tcPr>
          <w:p w14:paraId="5FF4474E" w14:textId="77777777" w:rsidR="00DC47AE" w:rsidRPr="00112400" w:rsidRDefault="00DC47AE" w:rsidP="00DD2FE3">
            <w:pPr>
              <w:spacing w:before="0" w:after="0" w:line="228" w:lineRule="auto"/>
              <w:jc w:val="left"/>
              <w:rPr>
                <w:rFonts w:cstheme="minorHAnsi"/>
              </w:rPr>
            </w:pPr>
            <w:r>
              <w:rPr>
                <w:rFonts w:cstheme="minorHAnsi"/>
              </w:rPr>
              <w:t>Sustainable Cities</w:t>
            </w:r>
          </w:p>
        </w:tc>
        <w:tc>
          <w:tcPr>
            <w:tcW w:w="1994" w:type="dxa"/>
            <w:tcBorders>
              <w:top w:val="nil"/>
              <w:left w:val="nil"/>
              <w:bottom w:val="nil"/>
              <w:right w:val="nil"/>
            </w:tcBorders>
            <w:shd w:val="clear" w:color="auto" w:fill="auto"/>
            <w:vAlign w:val="center"/>
          </w:tcPr>
          <w:p w14:paraId="3960680F" w14:textId="77777777" w:rsidR="00DC47AE" w:rsidRPr="00112400" w:rsidRDefault="00DC47AE" w:rsidP="00DD2FE3">
            <w:pPr>
              <w:spacing w:before="0" w:after="0" w:line="228" w:lineRule="auto"/>
              <w:jc w:val="right"/>
              <w:rPr>
                <w:rFonts w:cstheme="minorHAnsi"/>
                <w:color w:val="000000"/>
              </w:rPr>
            </w:pPr>
            <w:r>
              <w:rPr>
                <w:rFonts w:ascii="Calibri" w:hAnsi="Calibri" w:cs="Calibri"/>
                <w:color w:val="000000"/>
              </w:rPr>
              <w:t xml:space="preserve">                  169.48 </w:t>
            </w:r>
          </w:p>
        </w:tc>
        <w:tc>
          <w:tcPr>
            <w:tcW w:w="1938" w:type="dxa"/>
            <w:tcBorders>
              <w:top w:val="nil"/>
              <w:left w:val="nil"/>
              <w:bottom w:val="nil"/>
              <w:right w:val="nil"/>
            </w:tcBorders>
            <w:shd w:val="clear" w:color="auto" w:fill="auto"/>
            <w:vAlign w:val="center"/>
          </w:tcPr>
          <w:p w14:paraId="4284D06E" w14:textId="77777777" w:rsidR="00DC47AE" w:rsidRPr="00112400" w:rsidRDefault="00DC47AE" w:rsidP="00DD2FE3">
            <w:pPr>
              <w:spacing w:before="0" w:after="0" w:line="228" w:lineRule="auto"/>
              <w:jc w:val="right"/>
              <w:rPr>
                <w:rFonts w:cstheme="minorHAnsi"/>
                <w:color w:val="000000"/>
              </w:rPr>
            </w:pPr>
            <w:r>
              <w:rPr>
                <w:rFonts w:ascii="Calibri" w:hAnsi="Calibri" w:cs="Calibri"/>
                <w:color w:val="000000"/>
              </w:rPr>
              <w:t xml:space="preserve">              1,308.38 </w:t>
            </w:r>
          </w:p>
        </w:tc>
        <w:tc>
          <w:tcPr>
            <w:tcW w:w="2658" w:type="dxa"/>
            <w:tcBorders>
              <w:top w:val="nil"/>
              <w:left w:val="nil"/>
              <w:bottom w:val="nil"/>
              <w:right w:val="nil"/>
            </w:tcBorders>
            <w:shd w:val="clear" w:color="auto" w:fill="auto"/>
            <w:vAlign w:val="center"/>
          </w:tcPr>
          <w:p w14:paraId="7C3CE2A6" w14:textId="6FBB6401" w:rsidR="00DC47AE" w:rsidRPr="00C12490" w:rsidRDefault="00DC47AE" w:rsidP="00DD2FE3">
            <w:pPr>
              <w:spacing w:before="0" w:after="0" w:line="228" w:lineRule="auto"/>
              <w:jc w:val="right"/>
              <w:rPr>
                <w:rFonts w:cstheme="minorHAnsi"/>
                <w:color w:val="000000"/>
              </w:rPr>
            </w:pPr>
            <w:r w:rsidRPr="00C12490">
              <w:rPr>
                <w:rFonts w:cstheme="minorHAnsi"/>
                <w:color w:val="000000"/>
              </w:rPr>
              <w:t>1,477.87/6.</w:t>
            </w:r>
            <w:r>
              <w:rPr>
                <w:rFonts w:cstheme="minorHAnsi"/>
                <w:color w:val="000000"/>
              </w:rPr>
              <w:t>9</w:t>
            </w:r>
            <w:r w:rsidRPr="00C12490">
              <w:rPr>
                <w:rFonts w:cstheme="minorHAnsi"/>
                <w:color w:val="000000"/>
              </w:rPr>
              <w:t>%</w:t>
            </w:r>
          </w:p>
        </w:tc>
      </w:tr>
      <w:tr w:rsidR="00DC47AE" w:rsidRPr="00112400" w14:paraId="569582C7" w14:textId="77777777" w:rsidTr="00DD2FE3">
        <w:trPr>
          <w:trHeight w:val="570"/>
        </w:trPr>
        <w:tc>
          <w:tcPr>
            <w:tcW w:w="3090" w:type="dxa"/>
            <w:tcBorders>
              <w:top w:val="nil"/>
              <w:left w:val="nil"/>
              <w:bottom w:val="nil"/>
              <w:right w:val="nil"/>
            </w:tcBorders>
            <w:shd w:val="clear" w:color="auto" w:fill="auto"/>
            <w:vAlign w:val="center"/>
            <w:hideMark/>
          </w:tcPr>
          <w:p w14:paraId="34B2F46D" w14:textId="77777777" w:rsidR="00DC47AE" w:rsidRPr="00112400" w:rsidRDefault="00DC47AE" w:rsidP="00DD2FE3">
            <w:pPr>
              <w:spacing w:before="0" w:after="0" w:line="228" w:lineRule="auto"/>
              <w:jc w:val="left"/>
              <w:rPr>
                <w:rFonts w:cstheme="minorHAnsi"/>
              </w:rPr>
            </w:pPr>
            <w:r w:rsidRPr="00112400">
              <w:rPr>
                <w:rFonts w:cstheme="minorHAnsi"/>
              </w:rPr>
              <w:t xml:space="preserve">Amazon, Congo, and Critical Forest Biomes </w:t>
            </w:r>
          </w:p>
        </w:tc>
        <w:tc>
          <w:tcPr>
            <w:tcW w:w="1994" w:type="dxa"/>
            <w:tcBorders>
              <w:top w:val="nil"/>
              <w:left w:val="nil"/>
              <w:bottom w:val="nil"/>
              <w:right w:val="nil"/>
            </w:tcBorders>
            <w:shd w:val="clear" w:color="auto" w:fill="auto"/>
            <w:vAlign w:val="center"/>
            <w:hideMark/>
          </w:tcPr>
          <w:p w14:paraId="5057B816"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306.57 </w:t>
            </w:r>
          </w:p>
        </w:tc>
        <w:tc>
          <w:tcPr>
            <w:tcW w:w="1938" w:type="dxa"/>
            <w:tcBorders>
              <w:top w:val="nil"/>
              <w:left w:val="nil"/>
              <w:bottom w:val="nil"/>
              <w:right w:val="nil"/>
            </w:tcBorders>
            <w:shd w:val="clear" w:color="auto" w:fill="auto"/>
            <w:vAlign w:val="center"/>
          </w:tcPr>
          <w:p w14:paraId="503E1090"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1,736.20 </w:t>
            </w:r>
          </w:p>
        </w:tc>
        <w:tc>
          <w:tcPr>
            <w:tcW w:w="2658" w:type="dxa"/>
            <w:tcBorders>
              <w:top w:val="nil"/>
              <w:left w:val="nil"/>
              <w:bottom w:val="nil"/>
              <w:right w:val="nil"/>
            </w:tcBorders>
            <w:shd w:val="clear" w:color="auto" w:fill="auto"/>
            <w:vAlign w:val="center"/>
            <w:hideMark/>
          </w:tcPr>
          <w:p w14:paraId="780E45B7" w14:textId="02F88030" w:rsidR="00DC47AE" w:rsidRPr="00112400" w:rsidRDefault="00DC47AE" w:rsidP="00DD2FE3">
            <w:pPr>
              <w:spacing w:before="0" w:after="0" w:line="228" w:lineRule="auto"/>
              <w:jc w:val="right"/>
              <w:rPr>
                <w:rFonts w:cstheme="minorHAnsi"/>
              </w:rPr>
            </w:pPr>
            <w:r w:rsidRPr="00112400">
              <w:rPr>
                <w:rFonts w:cstheme="minorHAnsi"/>
                <w:i/>
                <w:iCs/>
                <w:color w:val="000000"/>
              </w:rPr>
              <w:t>2,042.77/</w:t>
            </w:r>
            <w:r>
              <w:rPr>
                <w:rFonts w:cstheme="minorHAnsi"/>
                <w:i/>
                <w:iCs/>
                <w:color w:val="000000"/>
              </w:rPr>
              <w:t>9.</w:t>
            </w:r>
            <w:r>
              <w:rPr>
                <w:rFonts w:cstheme="minorHAnsi"/>
                <w:i/>
                <w:iCs/>
                <w:color w:val="000000"/>
              </w:rPr>
              <w:t>5</w:t>
            </w:r>
            <w:r w:rsidRPr="00112400">
              <w:rPr>
                <w:rFonts w:cstheme="minorHAnsi"/>
                <w:i/>
                <w:iCs/>
                <w:color w:val="000000"/>
              </w:rPr>
              <w:t>%</w:t>
            </w:r>
          </w:p>
        </w:tc>
      </w:tr>
      <w:tr w:rsidR="00DC47AE" w:rsidRPr="00112400" w14:paraId="6BCA7105" w14:textId="77777777" w:rsidTr="00DD2FE3">
        <w:trPr>
          <w:trHeight w:val="513"/>
        </w:trPr>
        <w:tc>
          <w:tcPr>
            <w:tcW w:w="3090" w:type="dxa"/>
            <w:tcBorders>
              <w:top w:val="nil"/>
              <w:left w:val="nil"/>
              <w:bottom w:val="nil"/>
              <w:right w:val="nil"/>
            </w:tcBorders>
            <w:shd w:val="clear" w:color="auto" w:fill="auto"/>
            <w:vAlign w:val="center"/>
            <w:hideMark/>
          </w:tcPr>
          <w:p w14:paraId="40C6EB87" w14:textId="77777777" w:rsidR="00DC47AE" w:rsidRPr="00112400" w:rsidRDefault="00DC47AE" w:rsidP="00DD2FE3">
            <w:pPr>
              <w:spacing w:before="0" w:after="0" w:line="228" w:lineRule="auto"/>
              <w:jc w:val="left"/>
              <w:rPr>
                <w:rFonts w:cstheme="minorHAnsi"/>
              </w:rPr>
            </w:pPr>
            <w:r w:rsidRPr="00112400">
              <w:rPr>
                <w:rFonts w:cstheme="minorHAnsi"/>
              </w:rPr>
              <w:t xml:space="preserve">Circular Solutions to Plastic Pollution  </w:t>
            </w:r>
          </w:p>
        </w:tc>
        <w:tc>
          <w:tcPr>
            <w:tcW w:w="1994" w:type="dxa"/>
            <w:tcBorders>
              <w:top w:val="nil"/>
              <w:left w:val="nil"/>
              <w:bottom w:val="nil"/>
              <w:right w:val="nil"/>
            </w:tcBorders>
            <w:shd w:val="clear" w:color="auto" w:fill="auto"/>
            <w:vAlign w:val="center"/>
            <w:hideMark/>
          </w:tcPr>
          <w:p w14:paraId="2A466EB7"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107.94 </w:t>
            </w:r>
          </w:p>
        </w:tc>
        <w:tc>
          <w:tcPr>
            <w:tcW w:w="1938" w:type="dxa"/>
            <w:tcBorders>
              <w:top w:val="nil"/>
              <w:left w:val="nil"/>
              <w:bottom w:val="nil"/>
              <w:right w:val="nil"/>
            </w:tcBorders>
            <w:shd w:val="clear" w:color="auto" w:fill="auto"/>
            <w:vAlign w:val="center"/>
          </w:tcPr>
          <w:p w14:paraId="6B121FB2"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595.78 </w:t>
            </w:r>
          </w:p>
        </w:tc>
        <w:tc>
          <w:tcPr>
            <w:tcW w:w="2658" w:type="dxa"/>
            <w:tcBorders>
              <w:top w:val="nil"/>
              <w:left w:val="nil"/>
              <w:bottom w:val="nil"/>
              <w:right w:val="nil"/>
            </w:tcBorders>
            <w:shd w:val="clear" w:color="auto" w:fill="auto"/>
            <w:vAlign w:val="center"/>
            <w:hideMark/>
          </w:tcPr>
          <w:p w14:paraId="3156D8DD" w14:textId="125A74CD" w:rsidR="00DC47AE" w:rsidRPr="00112400" w:rsidRDefault="00DC47AE" w:rsidP="00DD2FE3">
            <w:pPr>
              <w:spacing w:before="0" w:after="0" w:line="228" w:lineRule="auto"/>
              <w:jc w:val="right"/>
              <w:rPr>
                <w:rFonts w:cstheme="minorHAnsi"/>
              </w:rPr>
            </w:pPr>
            <w:r w:rsidRPr="00112400">
              <w:rPr>
                <w:rFonts w:cstheme="minorHAnsi"/>
                <w:i/>
                <w:iCs/>
                <w:color w:val="000000"/>
              </w:rPr>
              <w:t>703.72/</w:t>
            </w:r>
            <w:r>
              <w:rPr>
                <w:rFonts w:cstheme="minorHAnsi"/>
                <w:i/>
                <w:iCs/>
                <w:color w:val="000000"/>
              </w:rPr>
              <w:t>3.</w:t>
            </w:r>
            <w:r>
              <w:rPr>
                <w:rFonts w:cstheme="minorHAnsi"/>
                <w:i/>
                <w:iCs/>
                <w:color w:val="000000"/>
              </w:rPr>
              <w:t>3</w:t>
            </w:r>
            <w:r w:rsidRPr="00112400">
              <w:rPr>
                <w:rFonts w:cstheme="minorHAnsi"/>
                <w:i/>
                <w:iCs/>
                <w:color w:val="000000"/>
              </w:rPr>
              <w:t>%</w:t>
            </w:r>
          </w:p>
        </w:tc>
      </w:tr>
      <w:tr w:rsidR="00DC47AE" w:rsidRPr="00112400" w14:paraId="134105EA" w14:textId="77777777" w:rsidTr="00DD2FE3">
        <w:trPr>
          <w:trHeight w:val="360"/>
        </w:trPr>
        <w:tc>
          <w:tcPr>
            <w:tcW w:w="3090" w:type="dxa"/>
            <w:tcBorders>
              <w:top w:val="nil"/>
              <w:left w:val="nil"/>
              <w:bottom w:val="nil"/>
              <w:right w:val="nil"/>
            </w:tcBorders>
            <w:shd w:val="clear" w:color="auto" w:fill="auto"/>
            <w:vAlign w:val="center"/>
            <w:hideMark/>
          </w:tcPr>
          <w:p w14:paraId="505ECBBF" w14:textId="77777777" w:rsidR="00DC47AE" w:rsidRPr="00112400" w:rsidRDefault="00DC47AE" w:rsidP="00DD2FE3">
            <w:pPr>
              <w:spacing w:before="0" w:after="0" w:line="228" w:lineRule="auto"/>
              <w:jc w:val="left"/>
              <w:rPr>
                <w:rFonts w:cstheme="minorHAnsi"/>
              </w:rPr>
            </w:pPr>
            <w:r w:rsidRPr="00112400">
              <w:rPr>
                <w:rFonts w:cstheme="minorHAnsi"/>
              </w:rPr>
              <w:t xml:space="preserve">Blue and Green Islands </w:t>
            </w:r>
          </w:p>
        </w:tc>
        <w:tc>
          <w:tcPr>
            <w:tcW w:w="1994" w:type="dxa"/>
            <w:tcBorders>
              <w:top w:val="nil"/>
              <w:left w:val="nil"/>
              <w:bottom w:val="nil"/>
              <w:right w:val="nil"/>
            </w:tcBorders>
            <w:shd w:val="clear" w:color="auto" w:fill="auto"/>
            <w:vAlign w:val="center"/>
            <w:hideMark/>
          </w:tcPr>
          <w:p w14:paraId="5FBB2CD6"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135.63 </w:t>
            </w:r>
          </w:p>
        </w:tc>
        <w:tc>
          <w:tcPr>
            <w:tcW w:w="1938" w:type="dxa"/>
            <w:tcBorders>
              <w:top w:val="nil"/>
              <w:left w:val="nil"/>
              <w:bottom w:val="nil"/>
              <w:right w:val="nil"/>
            </w:tcBorders>
            <w:shd w:val="clear" w:color="auto" w:fill="auto"/>
            <w:vAlign w:val="center"/>
          </w:tcPr>
          <w:p w14:paraId="2AB3EE67"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733.79 </w:t>
            </w:r>
          </w:p>
        </w:tc>
        <w:tc>
          <w:tcPr>
            <w:tcW w:w="2658" w:type="dxa"/>
            <w:tcBorders>
              <w:top w:val="nil"/>
              <w:left w:val="nil"/>
              <w:bottom w:val="nil"/>
              <w:right w:val="nil"/>
            </w:tcBorders>
            <w:shd w:val="clear" w:color="auto" w:fill="auto"/>
            <w:vAlign w:val="center"/>
            <w:hideMark/>
          </w:tcPr>
          <w:p w14:paraId="53CDA508" w14:textId="77777777" w:rsidR="00DC47AE" w:rsidRPr="00112400" w:rsidRDefault="00DC47AE" w:rsidP="00DD2FE3">
            <w:pPr>
              <w:spacing w:before="0" w:after="0" w:line="228" w:lineRule="auto"/>
              <w:jc w:val="right"/>
              <w:rPr>
                <w:rFonts w:cstheme="minorHAnsi"/>
              </w:rPr>
            </w:pPr>
            <w:r w:rsidRPr="00112400">
              <w:rPr>
                <w:rFonts w:cstheme="minorHAnsi"/>
                <w:i/>
                <w:iCs/>
                <w:color w:val="000000"/>
              </w:rPr>
              <w:t>869.42/</w:t>
            </w:r>
            <w:r>
              <w:rPr>
                <w:rFonts w:cstheme="minorHAnsi"/>
                <w:i/>
                <w:iCs/>
                <w:color w:val="000000"/>
              </w:rPr>
              <w:t>4.0</w:t>
            </w:r>
            <w:r w:rsidRPr="00112400">
              <w:rPr>
                <w:rFonts w:cstheme="minorHAnsi"/>
                <w:i/>
                <w:iCs/>
                <w:color w:val="000000"/>
              </w:rPr>
              <w:t>%</w:t>
            </w:r>
          </w:p>
        </w:tc>
      </w:tr>
      <w:tr w:rsidR="00DC47AE" w:rsidRPr="00112400" w14:paraId="353E7F94" w14:textId="77777777" w:rsidTr="00DD2FE3">
        <w:trPr>
          <w:trHeight w:val="261"/>
        </w:trPr>
        <w:tc>
          <w:tcPr>
            <w:tcW w:w="3090" w:type="dxa"/>
            <w:tcBorders>
              <w:top w:val="nil"/>
              <w:left w:val="nil"/>
              <w:bottom w:val="nil"/>
              <w:right w:val="nil"/>
            </w:tcBorders>
            <w:shd w:val="clear" w:color="auto" w:fill="auto"/>
            <w:vAlign w:val="center"/>
            <w:hideMark/>
          </w:tcPr>
          <w:p w14:paraId="408CABF6" w14:textId="77777777" w:rsidR="00DC47AE" w:rsidRPr="00112400" w:rsidRDefault="00DC47AE" w:rsidP="00DD2FE3">
            <w:pPr>
              <w:spacing w:before="0" w:after="0" w:line="228" w:lineRule="auto"/>
              <w:jc w:val="left"/>
              <w:rPr>
                <w:rFonts w:cstheme="minorHAnsi"/>
              </w:rPr>
            </w:pPr>
            <w:r w:rsidRPr="00112400">
              <w:rPr>
                <w:rFonts w:cstheme="minorHAnsi"/>
              </w:rPr>
              <w:t>Clean and Healthy Oceans</w:t>
            </w:r>
          </w:p>
        </w:tc>
        <w:tc>
          <w:tcPr>
            <w:tcW w:w="1994" w:type="dxa"/>
            <w:tcBorders>
              <w:top w:val="nil"/>
              <w:left w:val="nil"/>
              <w:bottom w:val="nil"/>
              <w:right w:val="nil"/>
            </w:tcBorders>
            <w:shd w:val="clear" w:color="auto" w:fill="auto"/>
            <w:vAlign w:val="center"/>
            <w:hideMark/>
          </w:tcPr>
          <w:p w14:paraId="6FADE0EB"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112.37 </w:t>
            </w:r>
          </w:p>
        </w:tc>
        <w:tc>
          <w:tcPr>
            <w:tcW w:w="1938" w:type="dxa"/>
            <w:tcBorders>
              <w:top w:val="nil"/>
              <w:left w:val="nil"/>
              <w:bottom w:val="nil"/>
              <w:right w:val="nil"/>
            </w:tcBorders>
            <w:shd w:val="clear" w:color="auto" w:fill="auto"/>
            <w:vAlign w:val="center"/>
          </w:tcPr>
          <w:p w14:paraId="7C9A8E6E"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748.06 </w:t>
            </w:r>
          </w:p>
        </w:tc>
        <w:tc>
          <w:tcPr>
            <w:tcW w:w="2658" w:type="dxa"/>
            <w:tcBorders>
              <w:top w:val="nil"/>
              <w:left w:val="nil"/>
              <w:bottom w:val="nil"/>
              <w:right w:val="nil"/>
            </w:tcBorders>
            <w:shd w:val="clear" w:color="auto" w:fill="auto"/>
            <w:vAlign w:val="center"/>
            <w:hideMark/>
          </w:tcPr>
          <w:p w14:paraId="505703ED" w14:textId="333F9B44" w:rsidR="00DC47AE" w:rsidRPr="00112400" w:rsidRDefault="00DC47AE" w:rsidP="00DD2FE3">
            <w:pPr>
              <w:spacing w:before="0" w:after="0" w:line="228" w:lineRule="auto"/>
              <w:jc w:val="right"/>
              <w:rPr>
                <w:rFonts w:cstheme="minorHAnsi"/>
              </w:rPr>
            </w:pPr>
            <w:r w:rsidRPr="00112400">
              <w:rPr>
                <w:rFonts w:cstheme="minorHAnsi"/>
                <w:i/>
                <w:iCs/>
                <w:color w:val="000000"/>
              </w:rPr>
              <w:t>860.43/</w:t>
            </w:r>
            <w:r>
              <w:rPr>
                <w:rFonts w:cstheme="minorHAnsi"/>
                <w:i/>
                <w:iCs/>
                <w:color w:val="000000"/>
              </w:rPr>
              <w:t>4.0</w:t>
            </w:r>
            <w:r w:rsidRPr="00112400">
              <w:rPr>
                <w:rFonts w:cstheme="minorHAnsi"/>
                <w:i/>
                <w:iCs/>
                <w:color w:val="000000"/>
              </w:rPr>
              <w:t>%</w:t>
            </w:r>
          </w:p>
        </w:tc>
      </w:tr>
      <w:tr w:rsidR="00DC47AE" w:rsidRPr="00112400" w14:paraId="19E793E9" w14:textId="77777777" w:rsidTr="00DD2FE3">
        <w:trPr>
          <w:trHeight w:val="459"/>
        </w:trPr>
        <w:tc>
          <w:tcPr>
            <w:tcW w:w="3090" w:type="dxa"/>
            <w:tcBorders>
              <w:top w:val="nil"/>
              <w:left w:val="nil"/>
              <w:bottom w:val="nil"/>
              <w:right w:val="nil"/>
            </w:tcBorders>
            <w:shd w:val="clear" w:color="auto" w:fill="auto"/>
            <w:vAlign w:val="center"/>
            <w:hideMark/>
          </w:tcPr>
          <w:p w14:paraId="39B11A7F" w14:textId="77777777" w:rsidR="00DC47AE" w:rsidRPr="00112400" w:rsidRDefault="00DC47AE" w:rsidP="00DD2FE3">
            <w:pPr>
              <w:spacing w:before="0" w:after="0" w:line="228" w:lineRule="auto"/>
              <w:jc w:val="left"/>
              <w:rPr>
                <w:rFonts w:cstheme="minorHAnsi"/>
              </w:rPr>
            </w:pPr>
            <w:r w:rsidRPr="00112400">
              <w:rPr>
                <w:rFonts w:cstheme="minorHAnsi"/>
              </w:rPr>
              <w:t xml:space="preserve">Net-Zero Accelerator </w:t>
            </w:r>
          </w:p>
        </w:tc>
        <w:tc>
          <w:tcPr>
            <w:tcW w:w="1994" w:type="dxa"/>
            <w:tcBorders>
              <w:top w:val="nil"/>
              <w:left w:val="nil"/>
              <w:bottom w:val="nil"/>
              <w:right w:val="nil"/>
            </w:tcBorders>
            <w:shd w:val="clear" w:color="auto" w:fill="auto"/>
            <w:vAlign w:val="center"/>
            <w:hideMark/>
          </w:tcPr>
          <w:p w14:paraId="5A5249C9"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109.97 </w:t>
            </w:r>
          </w:p>
        </w:tc>
        <w:tc>
          <w:tcPr>
            <w:tcW w:w="1938" w:type="dxa"/>
            <w:tcBorders>
              <w:top w:val="nil"/>
              <w:left w:val="nil"/>
              <w:bottom w:val="nil"/>
              <w:right w:val="nil"/>
            </w:tcBorders>
            <w:shd w:val="clear" w:color="auto" w:fill="auto"/>
            <w:vAlign w:val="center"/>
          </w:tcPr>
          <w:p w14:paraId="21E58115"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695.18 </w:t>
            </w:r>
          </w:p>
        </w:tc>
        <w:tc>
          <w:tcPr>
            <w:tcW w:w="2658" w:type="dxa"/>
            <w:tcBorders>
              <w:top w:val="nil"/>
              <w:left w:val="nil"/>
              <w:bottom w:val="nil"/>
              <w:right w:val="nil"/>
            </w:tcBorders>
            <w:shd w:val="clear" w:color="auto" w:fill="auto"/>
            <w:vAlign w:val="center"/>
            <w:hideMark/>
          </w:tcPr>
          <w:p w14:paraId="7C95CD08" w14:textId="77777777" w:rsidR="00DC47AE" w:rsidRPr="00112400" w:rsidRDefault="00DC47AE" w:rsidP="00DD2FE3">
            <w:pPr>
              <w:spacing w:before="0" w:after="0" w:line="228" w:lineRule="auto"/>
              <w:jc w:val="right"/>
              <w:rPr>
                <w:rFonts w:cstheme="minorHAnsi"/>
              </w:rPr>
            </w:pPr>
            <w:r w:rsidRPr="00112400">
              <w:rPr>
                <w:rFonts w:cstheme="minorHAnsi"/>
                <w:i/>
                <w:iCs/>
                <w:color w:val="000000"/>
              </w:rPr>
              <w:t>805.15/</w:t>
            </w:r>
            <w:r>
              <w:rPr>
                <w:rFonts w:cstheme="minorHAnsi"/>
                <w:i/>
                <w:iCs/>
                <w:color w:val="000000"/>
              </w:rPr>
              <w:t>3.7</w:t>
            </w:r>
            <w:r w:rsidRPr="00112400">
              <w:rPr>
                <w:rFonts w:cstheme="minorHAnsi"/>
                <w:i/>
                <w:iCs/>
                <w:color w:val="000000"/>
              </w:rPr>
              <w:t>%</w:t>
            </w:r>
          </w:p>
        </w:tc>
      </w:tr>
      <w:tr w:rsidR="00DC47AE" w:rsidRPr="00112400" w14:paraId="393C7026" w14:textId="77777777" w:rsidTr="00DD2FE3">
        <w:trPr>
          <w:trHeight w:val="570"/>
        </w:trPr>
        <w:tc>
          <w:tcPr>
            <w:tcW w:w="3090" w:type="dxa"/>
            <w:tcBorders>
              <w:top w:val="nil"/>
              <w:left w:val="nil"/>
              <w:bottom w:val="nil"/>
              <w:right w:val="nil"/>
            </w:tcBorders>
            <w:shd w:val="clear" w:color="auto" w:fill="auto"/>
            <w:vAlign w:val="center"/>
            <w:hideMark/>
          </w:tcPr>
          <w:p w14:paraId="6422099D" w14:textId="77777777" w:rsidR="00DC47AE" w:rsidRPr="00112400" w:rsidRDefault="00DC47AE" w:rsidP="00DD2FE3">
            <w:pPr>
              <w:spacing w:before="0" w:after="0" w:line="228" w:lineRule="auto"/>
              <w:jc w:val="left"/>
              <w:rPr>
                <w:rFonts w:cstheme="minorHAnsi"/>
              </w:rPr>
            </w:pPr>
            <w:r w:rsidRPr="00112400">
              <w:rPr>
                <w:rFonts w:cstheme="minorHAnsi"/>
              </w:rPr>
              <w:t xml:space="preserve">Wildlife Conservation for Development </w:t>
            </w:r>
          </w:p>
        </w:tc>
        <w:tc>
          <w:tcPr>
            <w:tcW w:w="1994" w:type="dxa"/>
            <w:tcBorders>
              <w:top w:val="nil"/>
              <w:left w:val="nil"/>
              <w:bottom w:val="nil"/>
              <w:right w:val="nil"/>
            </w:tcBorders>
            <w:shd w:val="clear" w:color="auto" w:fill="auto"/>
            <w:vAlign w:val="center"/>
            <w:hideMark/>
          </w:tcPr>
          <w:p w14:paraId="08D7C02D"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150.31 </w:t>
            </w:r>
          </w:p>
        </w:tc>
        <w:tc>
          <w:tcPr>
            <w:tcW w:w="1938" w:type="dxa"/>
            <w:tcBorders>
              <w:top w:val="nil"/>
              <w:left w:val="nil"/>
              <w:bottom w:val="nil"/>
              <w:right w:val="nil"/>
            </w:tcBorders>
            <w:shd w:val="clear" w:color="auto" w:fill="auto"/>
            <w:vAlign w:val="center"/>
          </w:tcPr>
          <w:p w14:paraId="57F446A7"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892.10 </w:t>
            </w:r>
          </w:p>
        </w:tc>
        <w:tc>
          <w:tcPr>
            <w:tcW w:w="2658" w:type="dxa"/>
            <w:tcBorders>
              <w:top w:val="nil"/>
              <w:left w:val="nil"/>
              <w:bottom w:val="nil"/>
              <w:right w:val="nil"/>
            </w:tcBorders>
            <w:shd w:val="clear" w:color="auto" w:fill="auto"/>
            <w:vAlign w:val="center"/>
            <w:hideMark/>
          </w:tcPr>
          <w:p w14:paraId="5147595F" w14:textId="2A34526D" w:rsidR="00DC47AE" w:rsidRPr="00112400" w:rsidRDefault="00DC47AE" w:rsidP="00DD2FE3">
            <w:pPr>
              <w:spacing w:before="0" w:after="0" w:line="228" w:lineRule="auto"/>
              <w:jc w:val="right"/>
              <w:rPr>
                <w:rFonts w:cstheme="minorHAnsi"/>
              </w:rPr>
            </w:pPr>
            <w:r w:rsidRPr="00112400">
              <w:rPr>
                <w:rFonts w:cstheme="minorHAnsi"/>
                <w:i/>
                <w:iCs/>
                <w:color w:val="000000"/>
              </w:rPr>
              <w:t>1,042.41/</w:t>
            </w:r>
            <w:r>
              <w:rPr>
                <w:rFonts w:cstheme="minorHAnsi"/>
                <w:i/>
                <w:iCs/>
                <w:color w:val="000000"/>
              </w:rPr>
              <w:t>4.</w:t>
            </w:r>
            <w:r>
              <w:rPr>
                <w:rFonts w:cstheme="minorHAnsi"/>
                <w:i/>
                <w:iCs/>
                <w:color w:val="000000"/>
              </w:rPr>
              <w:t>8</w:t>
            </w:r>
            <w:r w:rsidRPr="00112400">
              <w:rPr>
                <w:rFonts w:cstheme="minorHAnsi"/>
                <w:i/>
                <w:iCs/>
                <w:color w:val="000000"/>
              </w:rPr>
              <w:t>%</w:t>
            </w:r>
          </w:p>
        </w:tc>
      </w:tr>
      <w:tr w:rsidR="00DC47AE" w:rsidRPr="00112400" w14:paraId="23DE2957" w14:textId="77777777" w:rsidTr="00DD2FE3">
        <w:trPr>
          <w:trHeight w:val="855"/>
        </w:trPr>
        <w:tc>
          <w:tcPr>
            <w:tcW w:w="3090" w:type="dxa"/>
            <w:tcBorders>
              <w:top w:val="nil"/>
              <w:left w:val="nil"/>
              <w:bottom w:val="nil"/>
              <w:right w:val="nil"/>
            </w:tcBorders>
            <w:shd w:val="clear" w:color="auto" w:fill="auto"/>
            <w:vAlign w:val="center"/>
            <w:hideMark/>
          </w:tcPr>
          <w:p w14:paraId="5EA72517" w14:textId="77777777" w:rsidR="00DC47AE" w:rsidRPr="00112400" w:rsidRDefault="00DC47AE" w:rsidP="00DD2FE3">
            <w:pPr>
              <w:spacing w:before="0" w:after="0" w:line="228" w:lineRule="auto"/>
              <w:jc w:val="left"/>
              <w:rPr>
                <w:rFonts w:cstheme="minorHAnsi"/>
              </w:rPr>
            </w:pPr>
            <w:r w:rsidRPr="00112400">
              <w:rPr>
                <w:rFonts w:cstheme="minorHAnsi"/>
              </w:rPr>
              <w:t>Greening Transportation Infrastructure Development</w:t>
            </w:r>
          </w:p>
        </w:tc>
        <w:tc>
          <w:tcPr>
            <w:tcW w:w="1994" w:type="dxa"/>
            <w:tcBorders>
              <w:top w:val="nil"/>
              <w:left w:val="nil"/>
              <w:bottom w:val="nil"/>
              <w:right w:val="nil"/>
            </w:tcBorders>
            <w:shd w:val="clear" w:color="auto" w:fill="auto"/>
            <w:vAlign w:val="center"/>
            <w:hideMark/>
          </w:tcPr>
          <w:p w14:paraId="4D46C18A"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26.84 </w:t>
            </w:r>
          </w:p>
        </w:tc>
        <w:tc>
          <w:tcPr>
            <w:tcW w:w="1938" w:type="dxa"/>
            <w:tcBorders>
              <w:top w:val="nil"/>
              <w:left w:val="nil"/>
              <w:bottom w:val="nil"/>
              <w:right w:val="nil"/>
            </w:tcBorders>
            <w:shd w:val="clear" w:color="auto" w:fill="auto"/>
            <w:vAlign w:val="center"/>
          </w:tcPr>
          <w:p w14:paraId="2E7BB156"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408.92 </w:t>
            </w:r>
          </w:p>
        </w:tc>
        <w:tc>
          <w:tcPr>
            <w:tcW w:w="2658" w:type="dxa"/>
            <w:tcBorders>
              <w:top w:val="nil"/>
              <w:left w:val="nil"/>
              <w:bottom w:val="nil"/>
              <w:right w:val="nil"/>
            </w:tcBorders>
            <w:shd w:val="clear" w:color="auto" w:fill="auto"/>
            <w:vAlign w:val="center"/>
            <w:hideMark/>
          </w:tcPr>
          <w:p w14:paraId="5A4F00CA" w14:textId="77777777" w:rsidR="00DC47AE" w:rsidRPr="00112400" w:rsidRDefault="00DC47AE" w:rsidP="00DD2FE3">
            <w:pPr>
              <w:spacing w:before="0" w:after="0" w:line="228" w:lineRule="auto"/>
              <w:jc w:val="right"/>
              <w:rPr>
                <w:rFonts w:cstheme="minorHAnsi"/>
              </w:rPr>
            </w:pPr>
            <w:r w:rsidRPr="00112400">
              <w:rPr>
                <w:rFonts w:cstheme="minorHAnsi"/>
                <w:i/>
                <w:iCs/>
                <w:color w:val="000000"/>
              </w:rPr>
              <w:t>435.75/</w:t>
            </w:r>
            <w:r>
              <w:rPr>
                <w:rFonts w:cstheme="minorHAnsi"/>
                <w:i/>
                <w:iCs/>
                <w:color w:val="000000"/>
              </w:rPr>
              <w:t>2.0</w:t>
            </w:r>
            <w:r w:rsidRPr="00112400">
              <w:rPr>
                <w:rFonts w:cstheme="minorHAnsi"/>
                <w:i/>
                <w:iCs/>
                <w:color w:val="000000"/>
              </w:rPr>
              <w:t>%</w:t>
            </w:r>
          </w:p>
        </w:tc>
      </w:tr>
      <w:tr w:rsidR="00DC47AE" w:rsidRPr="00112400" w14:paraId="10980126" w14:textId="77777777" w:rsidTr="00DD2FE3">
        <w:trPr>
          <w:trHeight w:val="578"/>
        </w:trPr>
        <w:tc>
          <w:tcPr>
            <w:tcW w:w="3090" w:type="dxa"/>
            <w:tcBorders>
              <w:top w:val="nil"/>
              <w:left w:val="nil"/>
              <w:bottom w:val="nil"/>
              <w:right w:val="nil"/>
            </w:tcBorders>
            <w:shd w:val="clear" w:color="auto" w:fill="auto"/>
            <w:vAlign w:val="center"/>
            <w:hideMark/>
          </w:tcPr>
          <w:p w14:paraId="1CE4ADEC" w14:textId="77777777" w:rsidR="00DC47AE" w:rsidRPr="00112400" w:rsidRDefault="00DC47AE" w:rsidP="00DD2FE3">
            <w:pPr>
              <w:spacing w:before="0" w:after="0" w:line="228" w:lineRule="auto"/>
              <w:jc w:val="left"/>
              <w:rPr>
                <w:rFonts w:cstheme="minorHAnsi"/>
              </w:rPr>
            </w:pPr>
            <w:r w:rsidRPr="00112400">
              <w:rPr>
                <w:rFonts w:cstheme="minorHAnsi"/>
              </w:rPr>
              <w:t>Elimination of Hazardous Chemicals from Supply Chains</w:t>
            </w:r>
          </w:p>
        </w:tc>
        <w:tc>
          <w:tcPr>
            <w:tcW w:w="1994" w:type="dxa"/>
            <w:tcBorders>
              <w:top w:val="nil"/>
              <w:left w:val="nil"/>
              <w:bottom w:val="nil"/>
              <w:right w:val="nil"/>
            </w:tcBorders>
            <w:shd w:val="clear" w:color="auto" w:fill="auto"/>
            <w:vAlign w:val="center"/>
            <w:hideMark/>
          </w:tcPr>
          <w:p w14:paraId="0BF0FCDF"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51.31 </w:t>
            </w:r>
          </w:p>
        </w:tc>
        <w:tc>
          <w:tcPr>
            <w:tcW w:w="1938" w:type="dxa"/>
            <w:tcBorders>
              <w:top w:val="nil"/>
              <w:left w:val="nil"/>
              <w:bottom w:val="nil"/>
              <w:right w:val="nil"/>
            </w:tcBorders>
            <w:shd w:val="clear" w:color="auto" w:fill="auto"/>
            <w:vAlign w:val="center"/>
            <w:hideMark/>
          </w:tcPr>
          <w:p w14:paraId="3721AB16" w14:textId="77777777" w:rsidR="00DC47AE" w:rsidRPr="00112400" w:rsidRDefault="00DC47AE" w:rsidP="00DD2FE3">
            <w:pPr>
              <w:spacing w:before="0" w:after="0" w:line="228" w:lineRule="auto"/>
              <w:jc w:val="right"/>
              <w:rPr>
                <w:rFonts w:cstheme="minorHAnsi"/>
              </w:rPr>
            </w:pPr>
            <w:r>
              <w:rPr>
                <w:rFonts w:ascii="Calibri" w:hAnsi="Calibri" w:cs="Calibri"/>
                <w:color w:val="000000"/>
              </w:rPr>
              <w:t xml:space="preserve">                 294.13 </w:t>
            </w:r>
          </w:p>
        </w:tc>
        <w:tc>
          <w:tcPr>
            <w:tcW w:w="2658" w:type="dxa"/>
            <w:tcBorders>
              <w:top w:val="nil"/>
              <w:left w:val="nil"/>
              <w:bottom w:val="nil"/>
              <w:right w:val="nil"/>
            </w:tcBorders>
            <w:shd w:val="clear" w:color="auto" w:fill="auto"/>
            <w:vAlign w:val="center"/>
            <w:hideMark/>
          </w:tcPr>
          <w:p w14:paraId="21AD4E0D" w14:textId="77777777" w:rsidR="00DC47AE" w:rsidRPr="00112400" w:rsidRDefault="00DC47AE" w:rsidP="00DD2FE3">
            <w:pPr>
              <w:spacing w:before="0" w:after="0" w:line="228" w:lineRule="auto"/>
              <w:jc w:val="right"/>
              <w:rPr>
                <w:rFonts w:cstheme="minorHAnsi"/>
              </w:rPr>
            </w:pPr>
            <w:r w:rsidRPr="00112400">
              <w:rPr>
                <w:rFonts w:cstheme="minorHAnsi"/>
                <w:i/>
                <w:iCs/>
                <w:color w:val="000000"/>
              </w:rPr>
              <w:t>34</w:t>
            </w:r>
            <w:r>
              <w:rPr>
                <w:rFonts w:cstheme="minorHAnsi"/>
                <w:i/>
                <w:iCs/>
                <w:color w:val="000000"/>
              </w:rPr>
              <w:t>5</w:t>
            </w:r>
            <w:r w:rsidRPr="00112400">
              <w:rPr>
                <w:rFonts w:cstheme="minorHAnsi"/>
                <w:i/>
                <w:iCs/>
                <w:color w:val="000000"/>
              </w:rPr>
              <w:t>.</w:t>
            </w:r>
            <w:r>
              <w:rPr>
                <w:rFonts w:cstheme="minorHAnsi"/>
                <w:i/>
                <w:iCs/>
                <w:color w:val="000000"/>
              </w:rPr>
              <w:t>44</w:t>
            </w:r>
            <w:r w:rsidRPr="00112400">
              <w:rPr>
                <w:rFonts w:cstheme="minorHAnsi"/>
                <w:i/>
                <w:iCs/>
                <w:color w:val="000000"/>
              </w:rPr>
              <w:t>/</w:t>
            </w:r>
            <w:r>
              <w:rPr>
                <w:rFonts w:cstheme="minorHAnsi"/>
                <w:i/>
                <w:iCs/>
                <w:color w:val="000000"/>
              </w:rPr>
              <w:t>1.6</w:t>
            </w:r>
            <w:r w:rsidRPr="00112400">
              <w:rPr>
                <w:rFonts w:cstheme="minorHAnsi"/>
                <w:i/>
                <w:iCs/>
                <w:color w:val="000000"/>
              </w:rPr>
              <w:t>%</w:t>
            </w:r>
          </w:p>
        </w:tc>
      </w:tr>
      <w:tr w:rsidR="00DC47AE" w:rsidRPr="001F1741" w14:paraId="5F4D240C" w14:textId="77777777" w:rsidTr="00DD2FE3">
        <w:trPr>
          <w:trHeight w:val="612"/>
        </w:trPr>
        <w:tc>
          <w:tcPr>
            <w:tcW w:w="3090" w:type="dxa"/>
            <w:tcBorders>
              <w:top w:val="nil"/>
              <w:left w:val="nil"/>
              <w:bottom w:val="nil"/>
              <w:right w:val="nil"/>
            </w:tcBorders>
            <w:shd w:val="clear" w:color="auto" w:fill="auto"/>
            <w:vAlign w:val="center"/>
          </w:tcPr>
          <w:p w14:paraId="3270B9AA" w14:textId="77777777" w:rsidR="00DC47AE" w:rsidRPr="001F1741" w:rsidRDefault="00DC47AE" w:rsidP="00DD2FE3">
            <w:pPr>
              <w:spacing w:before="0" w:after="0" w:line="228" w:lineRule="auto"/>
              <w:jc w:val="left"/>
              <w:rPr>
                <w:rFonts w:cstheme="minorHAnsi"/>
                <w:b/>
                <w:iCs/>
              </w:rPr>
            </w:pPr>
            <w:r w:rsidRPr="001F1741">
              <w:rPr>
                <w:rFonts w:cstheme="minorHAnsi"/>
                <w:b/>
                <w:iCs/>
              </w:rPr>
              <w:t>LDCF/SCCF-A</w:t>
            </w:r>
          </w:p>
        </w:tc>
        <w:tc>
          <w:tcPr>
            <w:tcW w:w="1994" w:type="dxa"/>
            <w:tcBorders>
              <w:top w:val="nil"/>
              <w:left w:val="nil"/>
              <w:bottom w:val="single" w:sz="4" w:space="0" w:color="auto"/>
              <w:right w:val="nil"/>
            </w:tcBorders>
            <w:shd w:val="clear" w:color="auto" w:fill="auto"/>
            <w:vAlign w:val="center"/>
          </w:tcPr>
          <w:p w14:paraId="298F84B4" w14:textId="77777777" w:rsidR="00DC47AE" w:rsidRPr="001F1741" w:rsidRDefault="00DC47AE" w:rsidP="00DD2FE3">
            <w:pPr>
              <w:spacing w:before="0" w:after="0" w:line="228" w:lineRule="auto"/>
              <w:ind w:right="27"/>
              <w:jc w:val="right"/>
              <w:rPr>
                <w:rFonts w:cstheme="minorHAnsi"/>
                <w:b/>
                <w:iCs/>
              </w:rPr>
            </w:pPr>
            <w:r w:rsidRPr="001F1741">
              <w:rPr>
                <w:rFonts w:cstheme="minorHAnsi"/>
                <w:b/>
                <w:iCs/>
              </w:rPr>
              <w:t>31.18</w:t>
            </w:r>
          </w:p>
        </w:tc>
        <w:tc>
          <w:tcPr>
            <w:tcW w:w="1938" w:type="dxa"/>
            <w:tcBorders>
              <w:top w:val="nil"/>
              <w:left w:val="nil"/>
              <w:bottom w:val="single" w:sz="4" w:space="0" w:color="auto"/>
              <w:right w:val="nil"/>
            </w:tcBorders>
            <w:shd w:val="clear" w:color="auto" w:fill="auto"/>
            <w:vAlign w:val="center"/>
          </w:tcPr>
          <w:p w14:paraId="01E2ADFC" w14:textId="77777777" w:rsidR="00DC47AE" w:rsidRPr="001F1741" w:rsidRDefault="00DC47AE" w:rsidP="00DD2FE3">
            <w:pPr>
              <w:spacing w:before="0" w:after="0" w:line="228" w:lineRule="auto"/>
              <w:ind w:right="-12"/>
              <w:jc w:val="right"/>
              <w:rPr>
                <w:rFonts w:cstheme="minorHAnsi"/>
                <w:b/>
                <w:iCs/>
              </w:rPr>
            </w:pPr>
            <w:r w:rsidRPr="001F1741">
              <w:rPr>
                <w:rFonts w:cstheme="minorHAnsi"/>
                <w:b/>
                <w:iCs/>
              </w:rPr>
              <w:t>164.09</w:t>
            </w:r>
          </w:p>
        </w:tc>
        <w:tc>
          <w:tcPr>
            <w:tcW w:w="2658" w:type="dxa"/>
            <w:tcBorders>
              <w:top w:val="nil"/>
              <w:left w:val="nil"/>
              <w:bottom w:val="single" w:sz="4" w:space="0" w:color="auto"/>
              <w:right w:val="nil"/>
            </w:tcBorders>
            <w:shd w:val="clear" w:color="auto" w:fill="auto"/>
            <w:vAlign w:val="center"/>
          </w:tcPr>
          <w:p w14:paraId="70393FB0" w14:textId="77777777" w:rsidR="00DC47AE" w:rsidRPr="001F1741" w:rsidRDefault="00DC47AE" w:rsidP="00DD2FE3">
            <w:pPr>
              <w:spacing w:before="0" w:after="0" w:line="228" w:lineRule="auto"/>
              <w:jc w:val="right"/>
              <w:rPr>
                <w:rFonts w:cstheme="minorHAnsi"/>
                <w:b/>
                <w:iCs/>
              </w:rPr>
            </w:pPr>
            <w:r w:rsidRPr="001F1741">
              <w:rPr>
                <w:rFonts w:cstheme="minorHAnsi"/>
                <w:b/>
                <w:bCs/>
                <w:iCs/>
              </w:rPr>
              <w:t>195.27/0.9%</w:t>
            </w:r>
          </w:p>
        </w:tc>
      </w:tr>
      <w:tr w:rsidR="00DC47AE" w:rsidRPr="00112400" w14:paraId="376634D0" w14:textId="77777777" w:rsidTr="00DD2FE3">
        <w:trPr>
          <w:trHeight w:val="386"/>
        </w:trPr>
        <w:tc>
          <w:tcPr>
            <w:tcW w:w="3090" w:type="dxa"/>
            <w:tcBorders>
              <w:top w:val="nil"/>
              <w:left w:val="nil"/>
              <w:bottom w:val="nil"/>
              <w:right w:val="nil"/>
            </w:tcBorders>
            <w:shd w:val="clear" w:color="auto" w:fill="auto"/>
            <w:vAlign w:val="center"/>
          </w:tcPr>
          <w:p w14:paraId="2D6CBA80" w14:textId="77777777" w:rsidR="00DC47AE" w:rsidRPr="001F1741" w:rsidRDefault="00DC47AE" w:rsidP="00DD2FE3">
            <w:pPr>
              <w:spacing w:before="0" w:after="0" w:line="228" w:lineRule="auto"/>
              <w:jc w:val="left"/>
              <w:rPr>
                <w:rFonts w:cstheme="minorHAnsi"/>
                <w:b/>
                <w:iCs/>
              </w:rPr>
            </w:pPr>
            <w:r w:rsidRPr="001F1741">
              <w:rPr>
                <w:rFonts w:cstheme="minorHAnsi"/>
                <w:b/>
                <w:iCs/>
              </w:rPr>
              <w:t>International Waters Focal Area</w:t>
            </w:r>
          </w:p>
        </w:tc>
        <w:tc>
          <w:tcPr>
            <w:tcW w:w="1994" w:type="dxa"/>
            <w:tcBorders>
              <w:top w:val="single" w:sz="4" w:space="0" w:color="auto"/>
              <w:bottom w:val="single" w:sz="4" w:space="0" w:color="auto"/>
            </w:tcBorders>
            <w:shd w:val="clear" w:color="auto" w:fill="auto"/>
            <w:vAlign w:val="center"/>
          </w:tcPr>
          <w:p w14:paraId="3F3B87AF" w14:textId="77777777" w:rsidR="00DC47AE" w:rsidRPr="001F1741" w:rsidRDefault="00DC47AE" w:rsidP="00DD2FE3">
            <w:pPr>
              <w:spacing w:before="0" w:after="0" w:line="228" w:lineRule="auto"/>
              <w:jc w:val="right"/>
              <w:rPr>
                <w:rFonts w:cstheme="minorHAnsi"/>
                <w:b/>
                <w:iCs/>
              </w:rPr>
            </w:pPr>
            <w:r w:rsidRPr="001F1741">
              <w:rPr>
                <w:rFonts w:cstheme="minorHAnsi"/>
                <w:b/>
                <w:iCs/>
              </w:rPr>
              <w:t>142.</w:t>
            </w:r>
            <w:r>
              <w:rPr>
                <w:rFonts w:cstheme="minorHAnsi"/>
                <w:b/>
                <w:iCs/>
              </w:rPr>
              <w:t>9</w:t>
            </w:r>
            <w:r w:rsidRPr="001F1741">
              <w:rPr>
                <w:rFonts w:cstheme="minorHAnsi"/>
                <w:b/>
                <w:iCs/>
              </w:rPr>
              <w:t>9</w:t>
            </w:r>
          </w:p>
        </w:tc>
        <w:tc>
          <w:tcPr>
            <w:tcW w:w="1938" w:type="dxa"/>
            <w:tcBorders>
              <w:top w:val="single" w:sz="4" w:space="0" w:color="auto"/>
              <w:bottom w:val="single" w:sz="4" w:space="0" w:color="auto"/>
            </w:tcBorders>
            <w:shd w:val="clear" w:color="auto" w:fill="auto"/>
            <w:vAlign w:val="center"/>
          </w:tcPr>
          <w:p w14:paraId="69D10D7A" w14:textId="77777777" w:rsidR="00DC47AE" w:rsidRPr="001F1741" w:rsidRDefault="00DC47AE" w:rsidP="00DD2FE3">
            <w:pPr>
              <w:spacing w:before="0" w:after="0" w:line="228" w:lineRule="auto"/>
              <w:jc w:val="right"/>
              <w:rPr>
                <w:rFonts w:cstheme="minorHAnsi"/>
                <w:b/>
                <w:iCs/>
              </w:rPr>
            </w:pPr>
            <w:r w:rsidRPr="001F1741">
              <w:rPr>
                <w:rFonts w:cstheme="minorHAnsi"/>
                <w:b/>
                <w:iCs/>
              </w:rPr>
              <w:t>1,397.18</w:t>
            </w:r>
          </w:p>
        </w:tc>
        <w:tc>
          <w:tcPr>
            <w:tcW w:w="2658" w:type="dxa"/>
            <w:tcBorders>
              <w:top w:val="single" w:sz="4" w:space="0" w:color="auto"/>
              <w:bottom w:val="single" w:sz="4" w:space="0" w:color="auto"/>
            </w:tcBorders>
            <w:shd w:val="clear" w:color="auto" w:fill="auto"/>
            <w:vAlign w:val="center"/>
          </w:tcPr>
          <w:p w14:paraId="13FEF769" w14:textId="344AE774" w:rsidR="00DC47AE" w:rsidRPr="001F1741" w:rsidRDefault="00DC47AE" w:rsidP="00DD2FE3">
            <w:pPr>
              <w:spacing w:before="0" w:after="0" w:line="228" w:lineRule="auto"/>
              <w:ind w:right="30"/>
              <w:jc w:val="right"/>
              <w:rPr>
                <w:rFonts w:cstheme="minorHAnsi"/>
                <w:b/>
                <w:iCs/>
              </w:rPr>
            </w:pPr>
            <w:r w:rsidRPr="001F1741">
              <w:rPr>
                <w:rFonts w:cstheme="minorHAnsi"/>
                <w:b/>
                <w:bCs/>
                <w:iCs/>
              </w:rPr>
              <w:t>1,5</w:t>
            </w:r>
            <w:r>
              <w:rPr>
                <w:rFonts w:cstheme="minorHAnsi"/>
                <w:b/>
                <w:bCs/>
                <w:iCs/>
              </w:rPr>
              <w:t>40</w:t>
            </w:r>
            <w:r w:rsidRPr="001F1741">
              <w:rPr>
                <w:rFonts w:cstheme="minorHAnsi"/>
                <w:b/>
                <w:bCs/>
                <w:iCs/>
              </w:rPr>
              <w:t>.</w:t>
            </w:r>
            <w:r>
              <w:rPr>
                <w:rFonts w:cstheme="minorHAnsi"/>
                <w:b/>
                <w:bCs/>
                <w:iCs/>
              </w:rPr>
              <w:t>1</w:t>
            </w:r>
            <w:r w:rsidRPr="001F1741">
              <w:rPr>
                <w:rFonts w:cstheme="minorHAnsi"/>
                <w:b/>
                <w:bCs/>
                <w:iCs/>
              </w:rPr>
              <w:t>7/7.</w:t>
            </w:r>
            <w:r>
              <w:rPr>
                <w:rFonts w:cstheme="minorHAnsi"/>
                <w:b/>
                <w:bCs/>
                <w:iCs/>
              </w:rPr>
              <w:t>1</w:t>
            </w:r>
            <w:r w:rsidRPr="001F1741">
              <w:rPr>
                <w:rFonts w:cstheme="minorHAnsi"/>
                <w:b/>
                <w:bCs/>
                <w:iCs/>
              </w:rPr>
              <w:t>%</w:t>
            </w:r>
          </w:p>
        </w:tc>
      </w:tr>
      <w:tr w:rsidR="00DC47AE" w:rsidRPr="00112400" w14:paraId="7BA3B97A" w14:textId="77777777" w:rsidTr="00DD2FE3">
        <w:trPr>
          <w:trHeight w:val="465"/>
        </w:trPr>
        <w:tc>
          <w:tcPr>
            <w:tcW w:w="3090" w:type="dxa"/>
            <w:tcBorders>
              <w:top w:val="nil"/>
              <w:left w:val="nil"/>
              <w:bottom w:val="nil"/>
              <w:right w:val="nil"/>
            </w:tcBorders>
            <w:shd w:val="clear" w:color="auto" w:fill="auto"/>
            <w:vAlign w:val="center"/>
          </w:tcPr>
          <w:p w14:paraId="6704D5D8" w14:textId="77777777" w:rsidR="00DC47AE" w:rsidRPr="001F1741" w:rsidRDefault="00DC47AE" w:rsidP="00DD2FE3">
            <w:pPr>
              <w:spacing w:before="0" w:after="0" w:line="228" w:lineRule="auto"/>
              <w:jc w:val="left"/>
              <w:rPr>
                <w:rFonts w:cstheme="minorHAnsi"/>
                <w:b/>
                <w:iCs/>
              </w:rPr>
            </w:pPr>
            <w:r w:rsidRPr="001F1741">
              <w:rPr>
                <w:rFonts w:cstheme="minorHAnsi"/>
                <w:b/>
                <w:iCs/>
              </w:rPr>
              <w:t xml:space="preserve">Small Grants </w:t>
            </w:r>
            <w:proofErr w:type="spellStart"/>
            <w:r w:rsidRPr="001F1741">
              <w:rPr>
                <w:rFonts w:cstheme="minorHAnsi"/>
                <w:b/>
                <w:iCs/>
              </w:rPr>
              <w:t>Programme</w:t>
            </w:r>
            <w:proofErr w:type="spellEnd"/>
            <w:r w:rsidRPr="001F1741">
              <w:rPr>
                <w:rFonts w:cstheme="minorHAnsi"/>
                <w:b/>
                <w:iCs/>
              </w:rPr>
              <w:t xml:space="preserve"> </w:t>
            </w:r>
            <w:r w:rsidRPr="001F1741">
              <w:rPr>
                <w:rFonts w:cstheme="minorHAnsi"/>
                <w:b/>
                <w:bCs/>
                <w:iCs/>
              </w:rPr>
              <w:t>(Core)</w:t>
            </w:r>
          </w:p>
        </w:tc>
        <w:tc>
          <w:tcPr>
            <w:tcW w:w="1994" w:type="dxa"/>
            <w:tcBorders>
              <w:top w:val="single" w:sz="4" w:space="0" w:color="auto"/>
              <w:left w:val="nil"/>
              <w:bottom w:val="single" w:sz="4" w:space="0" w:color="auto"/>
              <w:right w:val="nil"/>
            </w:tcBorders>
            <w:shd w:val="clear" w:color="auto" w:fill="auto"/>
            <w:vAlign w:val="center"/>
          </w:tcPr>
          <w:p w14:paraId="3F8CA7D8" w14:textId="77777777" w:rsidR="00DC47AE" w:rsidRPr="001F1741" w:rsidRDefault="00DC47AE" w:rsidP="00DD2FE3">
            <w:pPr>
              <w:spacing w:before="0" w:after="0" w:line="228" w:lineRule="auto"/>
              <w:jc w:val="right"/>
              <w:rPr>
                <w:rFonts w:cstheme="minorHAnsi"/>
                <w:b/>
                <w:iCs/>
              </w:rPr>
            </w:pPr>
            <w:r w:rsidRPr="001F1741">
              <w:rPr>
                <w:rFonts w:cstheme="minorHAnsi"/>
                <w:b/>
                <w:bCs/>
                <w:iCs/>
              </w:rPr>
              <w:t>67.50</w:t>
            </w:r>
          </w:p>
        </w:tc>
        <w:tc>
          <w:tcPr>
            <w:tcW w:w="1938" w:type="dxa"/>
            <w:tcBorders>
              <w:top w:val="single" w:sz="4" w:space="0" w:color="auto"/>
              <w:left w:val="nil"/>
              <w:bottom w:val="single" w:sz="4" w:space="0" w:color="auto"/>
              <w:right w:val="nil"/>
            </w:tcBorders>
            <w:shd w:val="clear" w:color="auto" w:fill="auto"/>
            <w:vAlign w:val="center"/>
          </w:tcPr>
          <w:p w14:paraId="120FE449" w14:textId="77777777" w:rsidR="00DC47AE" w:rsidRPr="001F1741" w:rsidRDefault="00DC47AE" w:rsidP="00DD2FE3">
            <w:pPr>
              <w:spacing w:before="0" w:after="0" w:line="228" w:lineRule="auto"/>
              <w:jc w:val="right"/>
              <w:rPr>
                <w:rFonts w:cstheme="minorHAnsi"/>
                <w:b/>
                <w:iCs/>
              </w:rPr>
            </w:pPr>
            <w:r w:rsidRPr="001F1741">
              <w:rPr>
                <w:rFonts w:cstheme="minorHAnsi"/>
                <w:b/>
                <w:bCs/>
                <w:iCs/>
              </w:rPr>
              <w:t>126.19</w:t>
            </w:r>
          </w:p>
        </w:tc>
        <w:tc>
          <w:tcPr>
            <w:tcW w:w="2658" w:type="dxa"/>
            <w:tcBorders>
              <w:top w:val="single" w:sz="4" w:space="0" w:color="auto"/>
              <w:left w:val="nil"/>
              <w:bottom w:val="single" w:sz="4" w:space="0" w:color="auto"/>
              <w:right w:val="nil"/>
            </w:tcBorders>
            <w:shd w:val="clear" w:color="auto" w:fill="auto"/>
            <w:vAlign w:val="center"/>
          </w:tcPr>
          <w:p w14:paraId="06B57DB2" w14:textId="77777777" w:rsidR="00DC47AE" w:rsidRPr="001F1741" w:rsidRDefault="00DC47AE" w:rsidP="00DD2FE3">
            <w:pPr>
              <w:spacing w:before="0" w:after="0" w:line="228" w:lineRule="auto"/>
              <w:jc w:val="right"/>
              <w:rPr>
                <w:rFonts w:cstheme="minorHAnsi"/>
                <w:b/>
                <w:iCs/>
              </w:rPr>
            </w:pPr>
            <w:r w:rsidRPr="001F1741">
              <w:rPr>
                <w:rFonts w:cstheme="minorHAnsi"/>
                <w:b/>
                <w:bCs/>
                <w:iCs/>
              </w:rPr>
              <w:t>193.69/0.9%</w:t>
            </w:r>
          </w:p>
        </w:tc>
      </w:tr>
      <w:tr w:rsidR="00DC47AE" w:rsidRPr="00112400" w14:paraId="5DFB4C2A" w14:textId="77777777" w:rsidTr="00DD2FE3">
        <w:trPr>
          <w:trHeight w:val="359"/>
        </w:trPr>
        <w:tc>
          <w:tcPr>
            <w:tcW w:w="3090" w:type="dxa"/>
            <w:tcBorders>
              <w:top w:val="nil"/>
              <w:left w:val="nil"/>
              <w:bottom w:val="nil"/>
              <w:right w:val="nil"/>
            </w:tcBorders>
            <w:shd w:val="clear" w:color="auto" w:fill="auto"/>
            <w:vAlign w:val="center"/>
          </w:tcPr>
          <w:p w14:paraId="530F76C7" w14:textId="77777777" w:rsidR="00DC47AE" w:rsidRPr="001F1741" w:rsidRDefault="00DC47AE" w:rsidP="00DD2FE3">
            <w:pPr>
              <w:spacing w:before="0" w:after="0" w:line="228" w:lineRule="auto"/>
              <w:rPr>
                <w:rFonts w:cstheme="minorHAnsi"/>
                <w:b/>
                <w:iCs/>
              </w:rPr>
            </w:pPr>
            <w:r w:rsidRPr="001F1741">
              <w:rPr>
                <w:rFonts w:cstheme="minorHAnsi"/>
                <w:b/>
                <w:iCs/>
              </w:rPr>
              <w:t>NGI</w:t>
            </w:r>
          </w:p>
        </w:tc>
        <w:tc>
          <w:tcPr>
            <w:tcW w:w="1994" w:type="dxa"/>
            <w:tcBorders>
              <w:top w:val="single" w:sz="4" w:space="0" w:color="auto"/>
              <w:left w:val="nil"/>
              <w:bottom w:val="single" w:sz="12" w:space="0" w:color="008000"/>
              <w:right w:val="nil"/>
            </w:tcBorders>
            <w:shd w:val="clear" w:color="auto" w:fill="auto"/>
            <w:vAlign w:val="center"/>
          </w:tcPr>
          <w:p w14:paraId="134C9B12" w14:textId="77777777" w:rsidR="00DC47AE" w:rsidRPr="001F1741" w:rsidRDefault="00DC47AE" w:rsidP="00DD2FE3">
            <w:pPr>
              <w:spacing w:before="0" w:after="0" w:line="228" w:lineRule="auto"/>
              <w:jc w:val="right"/>
              <w:rPr>
                <w:rFonts w:cstheme="minorHAnsi"/>
                <w:b/>
                <w:iCs/>
              </w:rPr>
            </w:pPr>
            <w:r w:rsidRPr="001F1741">
              <w:rPr>
                <w:rFonts w:cstheme="minorHAnsi"/>
                <w:b/>
                <w:iCs/>
                <w:lang w:val="en-GB"/>
              </w:rPr>
              <w:t>80.00</w:t>
            </w:r>
          </w:p>
        </w:tc>
        <w:tc>
          <w:tcPr>
            <w:tcW w:w="1938" w:type="dxa"/>
            <w:tcBorders>
              <w:top w:val="single" w:sz="4" w:space="0" w:color="auto"/>
              <w:left w:val="nil"/>
              <w:bottom w:val="single" w:sz="12" w:space="0" w:color="008000"/>
              <w:right w:val="nil"/>
            </w:tcBorders>
            <w:shd w:val="clear" w:color="auto" w:fill="auto"/>
            <w:vAlign w:val="center"/>
          </w:tcPr>
          <w:p w14:paraId="7CE5AECB" w14:textId="77777777" w:rsidR="00DC47AE" w:rsidRPr="001F1741" w:rsidRDefault="00DC47AE" w:rsidP="00DD2FE3">
            <w:pPr>
              <w:spacing w:before="0" w:after="0" w:line="228" w:lineRule="auto"/>
              <w:jc w:val="right"/>
              <w:rPr>
                <w:rFonts w:cstheme="minorHAnsi"/>
                <w:b/>
                <w:iCs/>
              </w:rPr>
            </w:pPr>
            <w:r w:rsidRPr="001F1741">
              <w:rPr>
                <w:rFonts w:cstheme="minorHAnsi"/>
                <w:b/>
                <w:iCs/>
                <w:lang w:val="en-GB"/>
              </w:rPr>
              <w:t>1,534.20</w:t>
            </w:r>
          </w:p>
        </w:tc>
        <w:tc>
          <w:tcPr>
            <w:tcW w:w="2658" w:type="dxa"/>
            <w:tcBorders>
              <w:top w:val="single" w:sz="4" w:space="0" w:color="auto"/>
              <w:left w:val="nil"/>
              <w:bottom w:val="single" w:sz="12" w:space="0" w:color="008000"/>
              <w:right w:val="nil"/>
            </w:tcBorders>
            <w:shd w:val="clear" w:color="auto" w:fill="auto"/>
            <w:vAlign w:val="center"/>
          </w:tcPr>
          <w:p w14:paraId="126F96DD" w14:textId="389E2E66" w:rsidR="00DC47AE" w:rsidRPr="001F1741" w:rsidRDefault="00DC47AE" w:rsidP="00DD2FE3">
            <w:pPr>
              <w:spacing w:before="0" w:after="0" w:line="228" w:lineRule="auto"/>
              <w:jc w:val="right"/>
              <w:rPr>
                <w:rFonts w:cstheme="minorHAnsi"/>
                <w:b/>
                <w:iCs/>
              </w:rPr>
            </w:pPr>
            <w:r w:rsidRPr="001F1741">
              <w:rPr>
                <w:rFonts w:cstheme="minorHAnsi"/>
                <w:b/>
                <w:iCs/>
                <w:lang w:val="en-GB"/>
              </w:rPr>
              <w:t>1,614.2</w:t>
            </w:r>
            <w:r w:rsidRPr="001F1741">
              <w:rPr>
                <w:rFonts w:cstheme="minorHAnsi"/>
                <w:b/>
                <w:bCs/>
                <w:iCs/>
                <w:lang w:val="en-GB"/>
              </w:rPr>
              <w:t>/7.</w:t>
            </w:r>
            <w:r>
              <w:rPr>
                <w:rFonts w:cstheme="minorHAnsi"/>
                <w:b/>
                <w:bCs/>
                <w:iCs/>
                <w:lang w:val="en-GB"/>
              </w:rPr>
              <w:t>5</w:t>
            </w:r>
            <w:r w:rsidRPr="001F1741">
              <w:rPr>
                <w:rFonts w:cstheme="minorHAnsi"/>
                <w:b/>
                <w:bCs/>
                <w:iCs/>
                <w:lang w:val="en-GB"/>
              </w:rPr>
              <w:t>%</w:t>
            </w:r>
          </w:p>
        </w:tc>
      </w:tr>
      <w:tr w:rsidR="00DC47AE" w:rsidRPr="00FC0B20" w14:paraId="13F57507" w14:textId="77777777" w:rsidTr="00DD2FE3">
        <w:trPr>
          <w:trHeight w:val="293"/>
        </w:trPr>
        <w:tc>
          <w:tcPr>
            <w:tcW w:w="3090" w:type="dxa"/>
            <w:tcBorders>
              <w:top w:val="single" w:sz="8" w:space="0" w:color="008000"/>
              <w:left w:val="nil"/>
              <w:bottom w:val="single" w:sz="12" w:space="0" w:color="008000"/>
              <w:right w:val="nil"/>
            </w:tcBorders>
            <w:shd w:val="clear" w:color="auto" w:fill="auto"/>
            <w:vAlign w:val="center"/>
          </w:tcPr>
          <w:p w14:paraId="0CA5C3B9" w14:textId="77777777" w:rsidR="00DC47AE" w:rsidRPr="00FC0B20" w:rsidRDefault="00DC47AE" w:rsidP="00DD2FE3">
            <w:pPr>
              <w:spacing w:before="0" w:after="0" w:line="228" w:lineRule="auto"/>
              <w:rPr>
                <w:rFonts w:cstheme="minorHAnsi"/>
                <w:b/>
                <w:iCs/>
              </w:rPr>
            </w:pPr>
            <w:r>
              <w:rPr>
                <w:rFonts w:cstheme="minorHAnsi"/>
                <w:b/>
                <w:iCs/>
              </w:rPr>
              <w:t>GBFF</w:t>
            </w:r>
          </w:p>
        </w:tc>
        <w:tc>
          <w:tcPr>
            <w:tcW w:w="1994" w:type="dxa"/>
            <w:tcBorders>
              <w:top w:val="single" w:sz="8" w:space="0" w:color="008000"/>
              <w:left w:val="nil"/>
              <w:bottom w:val="single" w:sz="12" w:space="0" w:color="008000"/>
              <w:right w:val="nil"/>
            </w:tcBorders>
            <w:shd w:val="clear" w:color="auto" w:fill="auto"/>
            <w:vAlign w:val="center"/>
          </w:tcPr>
          <w:p w14:paraId="4E52493A" w14:textId="77777777" w:rsidR="00DC47AE" w:rsidRPr="00FC0B20" w:rsidDel="00EF5046" w:rsidRDefault="00DC47AE" w:rsidP="00DD2FE3">
            <w:pPr>
              <w:spacing w:before="0" w:after="0" w:line="228" w:lineRule="auto"/>
              <w:jc w:val="right"/>
              <w:rPr>
                <w:rFonts w:cstheme="minorHAnsi"/>
                <w:b/>
                <w:iCs/>
              </w:rPr>
            </w:pPr>
            <w:r>
              <w:rPr>
                <w:rFonts w:cstheme="minorHAnsi"/>
                <w:b/>
                <w:iCs/>
              </w:rPr>
              <w:t>42.01</w:t>
            </w:r>
          </w:p>
        </w:tc>
        <w:tc>
          <w:tcPr>
            <w:tcW w:w="1938" w:type="dxa"/>
            <w:tcBorders>
              <w:top w:val="single" w:sz="8" w:space="0" w:color="008000"/>
              <w:left w:val="nil"/>
              <w:bottom w:val="single" w:sz="12" w:space="0" w:color="008000"/>
              <w:right w:val="nil"/>
            </w:tcBorders>
            <w:shd w:val="clear" w:color="auto" w:fill="auto"/>
            <w:vAlign w:val="center"/>
          </w:tcPr>
          <w:p w14:paraId="45D018AD" w14:textId="77777777" w:rsidR="00DC47AE" w:rsidRPr="00FC0B20" w:rsidRDefault="00DC47AE" w:rsidP="00DD2FE3">
            <w:pPr>
              <w:spacing w:before="0" w:after="0" w:line="228" w:lineRule="auto"/>
              <w:jc w:val="right"/>
              <w:rPr>
                <w:rFonts w:cstheme="minorHAnsi"/>
                <w:b/>
                <w:iCs/>
              </w:rPr>
            </w:pPr>
            <w:r>
              <w:rPr>
                <w:rFonts w:cstheme="minorHAnsi"/>
                <w:b/>
                <w:iCs/>
              </w:rPr>
              <w:t>133.87</w:t>
            </w:r>
          </w:p>
        </w:tc>
        <w:tc>
          <w:tcPr>
            <w:tcW w:w="2658" w:type="dxa"/>
            <w:tcBorders>
              <w:top w:val="single" w:sz="8" w:space="0" w:color="008000"/>
              <w:left w:val="nil"/>
              <w:bottom w:val="single" w:sz="12" w:space="0" w:color="008000"/>
              <w:right w:val="nil"/>
            </w:tcBorders>
            <w:shd w:val="clear" w:color="auto" w:fill="auto"/>
            <w:vAlign w:val="center"/>
          </w:tcPr>
          <w:p w14:paraId="5B4F802F" w14:textId="77777777" w:rsidR="00DC47AE" w:rsidRPr="00FC0B20" w:rsidDel="007107D6" w:rsidRDefault="00DC47AE" w:rsidP="00DD2FE3">
            <w:pPr>
              <w:spacing w:before="0" w:after="0" w:line="228" w:lineRule="auto"/>
              <w:jc w:val="right"/>
              <w:rPr>
                <w:rFonts w:cstheme="minorHAnsi"/>
                <w:b/>
                <w:iCs/>
              </w:rPr>
            </w:pPr>
            <w:r>
              <w:rPr>
                <w:rFonts w:cstheme="minorHAnsi"/>
                <w:b/>
                <w:iCs/>
              </w:rPr>
              <w:t>175.88/0.8%</w:t>
            </w:r>
          </w:p>
        </w:tc>
      </w:tr>
      <w:tr w:rsidR="00DC47AE" w:rsidRPr="00112400" w14:paraId="5C946A85" w14:textId="77777777" w:rsidTr="00DD2FE3">
        <w:trPr>
          <w:trHeight w:val="293"/>
        </w:trPr>
        <w:tc>
          <w:tcPr>
            <w:tcW w:w="3090" w:type="dxa"/>
            <w:tcBorders>
              <w:top w:val="single" w:sz="8" w:space="0" w:color="008000"/>
              <w:left w:val="nil"/>
              <w:bottom w:val="single" w:sz="12" w:space="0" w:color="008000"/>
              <w:right w:val="nil"/>
            </w:tcBorders>
            <w:shd w:val="clear" w:color="auto" w:fill="auto"/>
            <w:vAlign w:val="center"/>
            <w:hideMark/>
          </w:tcPr>
          <w:p w14:paraId="4A973AE0" w14:textId="77777777" w:rsidR="00DC47AE" w:rsidRPr="00112400" w:rsidRDefault="00DC47AE" w:rsidP="00DD2FE3">
            <w:pPr>
              <w:spacing w:before="0" w:after="0" w:line="228" w:lineRule="auto"/>
              <w:rPr>
                <w:rFonts w:cstheme="minorHAnsi"/>
                <w:b/>
                <w:bCs/>
              </w:rPr>
            </w:pPr>
            <w:r w:rsidRPr="00112400">
              <w:rPr>
                <w:rFonts w:cstheme="minorHAnsi"/>
                <w:b/>
                <w:bCs/>
              </w:rPr>
              <w:t>Total Resources</w:t>
            </w:r>
          </w:p>
        </w:tc>
        <w:tc>
          <w:tcPr>
            <w:tcW w:w="1994" w:type="dxa"/>
            <w:tcBorders>
              <w:top w:val="single" w:sz="8" w:space="0" w:color="008000"/>
              <w:left w:val="nil"/>
              <w:bottom w:val="single" w:sz="12" w:space="0" w:color="008000"/>
              <w:right w:val="nil"/>
            </w:tcBorders>
            <w:shd w:val="clear" w:color="auto" w:fill="auto"/>
            <w:vAlign w:val="center"/>
          </w:tcPr>
          <w:p w14:paraId="26BA7918" w14:textId="258C3F1E" w:rsidR="00DC47AE" w:rsidRPr="00112400" w:rsidRDefault="00DC47AE" w:rsidP="00DD2FE3">
            <w:pPr>
              <w:spacing w:before="0" w:after="0" w:line="228" w:lineRule="auto"/>
              <w:jc w:val="right"/>
              <w:rPr>
                <w:rFonts w:cstheme="minorHAnsi"/>
                <w:b/>
                <w:bCs/>
              </w:rPr>
            </w:pPr>
            <w:r>
              <w:rPr>
                <w:rFonts w:cstheme="minorHAnsi"/>
                <w:b/>
                <w:bCs/>
              </w:rPr>
              <w:t>2,</w:t>
            </w:r>
            <w:r>
              <w:rPr>
                <w:rFonts w:cstheme="minorHAnsi"/>
                <w:b/>
                <w:bCs/>
              </w:rPr>
              <w:t>421.48</w:t>
            </w:r>
          </w:p>
        </w:tc>
        <w:tc>
          <w:tcPr>
            <w:tcW w:w="1938" w:type="dxa"/>
            <w:tcBorders>
              <w:top w:val="single" w:sz="8" w:space="0" w:color="008000"/>
              <w:left w:val="nil"/>
              <w:bottom w:val="single" w:sz="12" w:space="0" w:color="008000"/>
              <w:right w:val="nil"/>
            </w:tcBorders>
            <w:shd w:val="clear" w:color="auto" w:fill="auto"/>
            <w:vAlign w:val="center"/>
          </w:tcPr>
          <w:p w14:paraId="5AC45FC4" w14:textId="7605CBC3" w:rsidR="00DC47AE" w:rsidRPr="00112400" w:rsidRDefault="00DC47AE" w:rsidP="00DD2FE3">
            <w:pPr>
              <w:spacing w:before="0" w:after="0" w:line="228" w:lineRule="auto"/>
              <w:jc w:val="right"/>
              <w:rPr>
                <w:rFonts w:cstheme="minorHAnsi"/>
                <w:b/>
                <w:bCs/>
              </w:rPr>
            </w:pPr>
            <w:r>
              <w:rPr>
                <w:rFonts w:cstheme="minorHAnsi"/>
                <w:b/>
                <w:bCs/>
              </w:rPr>
              <w:t>19,121.35</w:t>
            </w:r>
          </w:p>
        </w:tc>
        <w:tc>
          <w:tcPr>
            <w:tcW w:w="2658" w:type="dxa"/>
            <w:tcBorders>
              <w:top w:val="single" w:sz="8" w:space="0" w:color="008000"/>
              <w:left w:val="nil"/>
              <w:bottom w:val="single" w:sz="12" w:space="0" w:color="008000"/>
              <w:right w:val="nil"/>
            </w:tcBorders>
            <w:shd w:val="clear" w:color="auto" w:fill="auto"/>
            <w:vAlign w:val="center"/>
            <w:hideMark/>
          </w:tcPr>
          <w:p w14:paraId="3A9AB812" w14:textId="38DD4F83" w:rsidR="00DC47AE" w:rsidRPr="00112400" w:rsidRDefault="00DC47AE" w:rsidP="00DD2FE3">
            <w:pPr>
              <w:spacing w:before="0" w:after="0" w:line="228" w:lineRule="auto"/>
              <w:jc w:val="right"/>
              <w:rPr>
                <w:rFonts w:cstheme="minorHAnsi"/>
                <w:b/>
                <w:bCs/>
              </w:rPr>
            </w:pPr>
            <w:r>
              <w:rPr>
                <w:rFonts w:cstheme="minorHAnsi"/>
                <w:b/>
                <w:bCs/>
              </w:rPr>
              <w:t>21,</w:t>
            </w:r>
            <w:r>
              <w:rPr>
                <w:rFonts w:cstheme="minorHAnsi"/>
                <w:b/>
                <w:bCs/>
              </w:rPr>
              <w:t>542.83</w:t>
            </w:r>
            <w:r w:rsidRPr="00112400">
              <w:rPr>
                <w:rFonts w:cstheme="minorHAnsi"/>
                <w:b/>
                <w:bCs/>
              </w:rPr>
              <w:t>/100%</w:t>
            </w:r>
          </w:p>
        </w:tc>
      </w:tr>
    </w:tbl>
    <w:p w14:paraId="52009A61" w14:textId="77777777" w:rsidR="00A031F1" w:rsidRDefault="00A031F1" w:rsidP="002F14D1">
      <w:pPr>
        <w:rPr>
          <w:lang w:val="en-GB"/>
        </w:rPr>
      </w:pPr>
    </w:p>
    <w:p w14:paraId="354D0ECB" w14:textId="77777777" w:rsidR="00AC02CA" w:rsidRPr="002F14D1" w:rsidRDefault="00AC02CA" w:rsidP="002F14D1">
      <w:pPr>
        <w:rPr>
          <w:lang w:val="en-GB"/>
        </w:rPr>
        <w:sectPr w:rsidR="00AC02CA" w:rsidRPr="002F14D1" w:rsidSect="00F5435A">
          <w:headerReference w:type="default" r:id="rId26"/>
          <w:pgSz w:w="12240" w:h="15840"/>
          <w:pgMar w:top="1440" w:right="1440" w:bottom="1440" w:left="1440" w:header="720" w:footer="288" w:gutter="0"/>
          <w:cols w:space="720"/>
          <w:docGrid w:linePitch="360"/>
        </w:sectPr>
      </w:pPr>
    </w:p>
    <w:p w14:paraId="00CB2DF0" w14:textId="79C2411A" w:rsidR="005020D0" w:rsidRPr="00410051" w:rsidRDefault="0010120A" w:rsidP="00623052">
      <w:pPr>
        <w:pStyle w:val="Heading1"/>
      </w:pPr>
      <w:bookmarkStart w:id="123" w:name="_Toc171237818"/>
      <w:r w:rsidRPr="0091627A">
        <w:lastRenderedPageBreak/>
        <w:t xml:space="preserve">GEF Response to Guidance from CBD COP </w:t>
      </w:r>
      <w:r w:rsidR="00E20EC7" w:rsidRPr="0091627A">
        <w:t>1</w:t>
      </w:r>
      <w:bookmarkEnd w:id="118"/>
      <w:r w:rsidR="008E6209">
        <w:t>5</w:t>
      </w:r>
      <w:bookmarkEnd w:id="123"/>
    </w:p>
    <w:p w14:paraId="476683F8" w14:textId="21574241" w:rsidR="006164E8" w:rsidRPr="0091627A" w:rsidRDefault="00AA7D0C" w:rsidP="003E237B">
      <w:pPr>
        <w:pStyle w:val="ListParagraph"/>
      </w:pPr>
      <w:r w:rsidRPr="0091627A">
        <w:t xml:space="preserve">At </w:t>
      </w:r>
      <w:r w:rsidR="00677BD5" w:rsidRPr="0091627A">
        <w:t>COP</w:t>
      </w:r>
      <w:r w:rsidR="00FB5F1E" w:rsidRPr="0091627A">
        <w:t xml:space="preserve"> </w:t>
      </w:r>
      <w:r w:rsidRPr="0091627A">
        <w:t>1</w:t>
      </w:r>
      <w:r w:rsidR="008E6209">
        <w:t>5</w:t>
      </w:r>
      <w:r w:rsidRPr="0091627A">
        <w:t>, Parties</w:t>
      </w:r>
      <w:r w:rsidR="00677BD5" w:rsidRPr="0091627A">
        <w:t xml:space="preserve"> </w:t>
      </w:r>
      <w:r w:rsidR="0010120A" w:rsidRPr="0091627A">
        <w:t xml:space="preserve">provided guidance on GEF operations and on specific biodiversity thematic topics GEF’s response is provided in Table </w:t>
      </w:r>
      <w:r w:rsidR="00AB0A32">
        <w:t>10</w:t>
      </w:r>
      <w:r w:rsidR="0010120A" w:rsidRPr="0091627A">
        <w:t xml:space="preserve"> below.</w:t>
      </w:r>
    </w:p>
    <w:p w14:paraId="6CE0185C" w14:textId="6A7BAFE5" w:rsidR="00B011CA" w:rsidRPr="00E43DAD" w:rsidRDefault="002649CB" w:rsidP="00121199">
      <w:pPr>
        <w:pStyle w:val="Caption"/>
      </w:pPr>
      <w:bookmarkStart w:id="124" w:name="_Toc102227153"/>
      <w:bookmarkStart w:id="125" w:name="_Toc103967151"/>
      <w:bookmarkStart w:id="126" w:name="_Toc171237859"/>
      <w:r w:rsidRPr="00607AA4">
        <w:t xml:space="preserve">Table </w:t>
      </w:r>
      <w:r w:rsidR="008268A5">
        <w:fldChar w:fldCharType="begin"/>
      </w:r>
      <w:r w:rsidR="008268A5">
        <w:instrText xml:space="preserve"> SEQ Table \* ARABIC </w:instrText>
      </w:r>
      <w:r w:rsidR="008268A5">
        <w:fldChar w:fldCharType="separate"/>
      </w:r>
      <w:r w:rsidR="00756C88">
        <w:rPr>
          <w:noProof/>
        </w:rPr>
        <w:t>10</w:t>
      </w:r>
      <w:r w:rsidR="008268A5">
        <w:rPr>
          <w:noProof/>
        </w:rPr>
        <w:fldChar w:fldCharType="end"/>
      </w:r>
      <w:r w:rsidRPr="00607AA4">
        <w:t xml:space="preserve">. </w:t>
      </w:r>
      <w:r w:rsidR="0089204B" w:rsidRPr="0091627A">
        <w:t xml:space="preserve"> </w:t>
      </w:r>
      <w:r w:rsidR="00CB2F0E" w:rsidRPr="0091627A">
        <w:t>Decision Adopted by CBD COP 1</w:t>
      </w:r>
      <w:r w:rsidR="008E6209">
        <w:t>5</w:t>
      </w:r>
      <w:r w:rsidR="00CB2F0E" w:rsidRPr="0091627A">
        <w:t xml:space="preserve"> (Decision 1</w:t>
      </w:r>
      <w:r w:rsidR="00BB6489">
        <w:t>5/15</w:t>
      </w:r>
      <w:r w:rsidR="00CB2F0E" w:rsidRPr="0091627A">
        <w:t>) and GEF Responses</w:t>
      </w:r>
      <w:bookmarkStart w:id="127" w:name="_Toc102227413"/>
      <w:bookmarkStart w:id="128" w:name="_Hlk26275865"/>
      <w:bookmarkEnd w:id="1"/>
      <w:bookmarkEnd w:id="2"/>
      <w:bookmarkEnd w:id="124"/>
      <w:bookmarkEnd w:id="125"/>
      <w:r w:rsidR="00BB6489" w:rsidRPr="00607AA4">
        <w:rPr>
          <w:vertAlign w:val="superscript"/>
        </w:rPr>
        <w:footnoteReference w:id="35"/>
      </w:r>
      <w:bookmarkEnd w:id="126"/>
    </w:p>
    <w:tbl>
      <w:tblPr>
        <w:tblStyle w:val="TableGrid"/>
        <w:tblW w:w="9355" w:type="dxa"/>
        <w:tblLook w:val="04A0" w:firstRow="1" w:lastRow="0" w:firstColumn="1" w:lastColumn="0" w:noHBand="0" w:noVBand="1"/>
      </w:tblPr>
      <w:tblGrid>
        <w:gridCol w:w="5305"/>
        <w:gridCol w:w="4050"/>
      </w:tblGrid>
      <w:tr w:rsidR="00B011CA" w:rsidRPr="003115A3" w14:paraId="3949EB76" w14:textId="77777777">
        <w:trPr>
          <w:tblHeader/>
        </w:trPr>
        <w:tc>
          <w:tcPr>
            <w:tcW w:w="5305" w:type="dxa"/>
            <w:shd w:val="clear" w:color="auto" w:fill="D9D9D9" w:themeFill="background1" w:themeFillShade="D9"/>
          </w:tcPr>
          <w:p w14:paraId="6C13781B" w14:textId="77777777" w:rsidR="00B011CA" w:rsidRPr="003115A3" w:rsidRDefault="00B011CA">
            <w:pPr>
              <w:jc w:val="center"/>
              <w:rPr>
                <w:rFonts w:cstheme="minorHAnsi"/>
                <w:b/>
                <w:bCs/>
              </w:rPr>
            </w:pPr>
            <w:r w:rsidRPr="003115A3">
              <w:rPr>
                <w:rFonts w:cstheme="minorHAnsi"/>
                <w:b/>
                <w:bCs/>
              </w:rPr>
              <w:t>COP 15 Guidance</w:t>
            </w:r>
          </w:p>
        </w:tc>
        <w:tc>
          <w:tcPr>
            <w:tcW w:w="4050" w:type="dxa"/>
            <w:shd w:val="clear" w:color="auto" w:fill="D9D9D9" w:themeFill="background1" w:themeFillShade="D9"/>
          </w:tcPr>
          <w:p w14:paraId="41F39939" w14:textId="77777777" w:rsidR="00B011CA" w:rsidRPr="003115A3" w:rsidRDefault="00B011CA">
            <w:pPr>
              <w:jc w:val="center"/>
              <w:rPr>
                <w:rFonts w:cstheme="minorHAnsi"/>
                <w:b/>
                <w:bCs/>
              </w:rPr>
            </w:pPr>
            <w:r w:rsidRPr="003115A3">
              <w:rPr>
                <w:rFonts w:cstheme="minorHAnsi"/>
                <w:b/>
                <w:bCs/>
              </w:rPr>
              <w:t>GEF’s Response</w:t>
            </w:r>
          </w:p>
        </w:tc>
      </w:tr>
      <w:tr w:rsidR="00B011CA" w:rsidRPr="003115A3" w14:paraId="4C0224BC" w14:textId="77777777">
        <w:tc>
          <w:tcPr>
            <w:tcW w:w="5305" w:type="dxa"/>
          </w:tcPr>
          <w:p w14:paraId="63DAD9D8" w14:textId="77777777" w:rsidR="00B011CA" w:rsidRPr="003115A3" w:rsidRDefault="00B011CA">
            <w:pPr>
              <w:rPr>
                <w:rFonts w:cstheme="minorHAnsi"/>
                <w:i/>
                <w:iCs/>
              </w:rPr>
            </w:pPr>
            <w:r w:rsidRPr="003115A3">
              <w:rPr>
                <w:rFonts w:cstheme="minorHAnsi"/>
                <w:i/>
                <w:iCs/>
              </w:rPr>
              <w:t>Preambular paragraphs</w:t>
            </w:r>
          </w:p>
          <w:p w14:paraId="267A50D2" w14:textId="26E4D4CF" w:rsidR="00B011CA" w:rsidRDefault="00B011CA">
            <w:pPr>
              <w:rPr>
                <w:rFonts w:cstheme="minorHAnsi"/>
                <w:lang w:val="en-GB"/>
              </w:rPr>
            </w:pPr>
          </w:p>
          <w:p w14:paraId="3C8BE2C9" w14:textId="77777777" w:rsidR="00AA5D7E" w:rsidRPr="00AA5D7E" w:rsidRDefault="00AA5D7E" w:rsidP="00AA5D7E">
            <w:pPr>
              <w:rPr>
                <w:rFonts w:cstheme="minorHAnsi"/>
                <w:lang w:val="en-GB"/>
              </w:rPr>
            </w:pPr>
            <w:r w:rsidRPr="00AA5D7E">
              <w:rPr>
                <w:rFonts w:cstheme="minorHAnsi"/>
                <w:i/>
                <w:lang w:val="en-GB"/>
              </w:rPr>
              <w:t>The Conference of the Parties</w:t>
            </w:r>
            <w:r w:rsidRPr="00AA5D7E">
              <w:rPr>
                <w:rFonts w:cstheme="minorHAnsi"/>
                <w:lang w:val="en-GB"/>
              </w:rPr>
              <w:t>,</w:t>
            </w:r>
          </w:p>
          <w:p w14:paraId="5D881D46" w14:textId="77777777" w:rsidR="00AA5D7E" w:rsidRPr="00AA5D7E" w:rsidRDefault="00AA5D7E" w:rsidP="00AA5D7E">
            <w:pPr>
              <w:rPr>
                <w:rFonts w:cstheme="minorHAnsi"/>
              </w:rPr>
            </w:pPr>
            <w:r w:rsidRPr="00AA5D7E">
              <w:rPr>
                <w:rFonts w:cstheme="minorHAnsi"/>
                <w:i/>
                <w:iCs/>
              </w:rPr>
              <w:t>Reaffirming</w:t>
            </w:r>
            <w:r w:rsidRPr="00AA5D7E">
              <w:rPr>
                <w:rFonts w:cstheme="minorHAnsi"/>
              </w:rPr>
              <w:t xml:space="preserve"> the importance of the full application of the provisions of Article 21 and of access to the financial mechanism for all eligible Parties for the full implementation of the Convention,</w:t>
            </w:r>
            <w:r w:rsidRPr="00AA5D7E">
              <w:rPr>
                <w:rFonts w:cstheme="minorHAnsi"/>
                <w:lang w:val="en-GB"/>
              </w:rPr>
              <w:t xml:space="preserve"> and welcoming the valuable role of the Global Environment Facility as the institutional structure operating the financial mechanism of the Convention on an interim and ongoing basis</w:t>
            </w:r>
            <w:r w:rsidRPr="00AA5D7E">
              <w:rPr>
                <w:rFonts w:cstheme="minorHAnsi"/>
              </w:rPr>
              <w:t>,</w:t>
            </w:r>
          </w:p>
          <w:p w14:paraId="49D7E19E" w14:textId="77777777" w:rsidR="00AA5D7E" w:rsidRPr="00AA5D7E" w:rsidRDefault="00AA5D7E" w:rsidP="00AA5D7E">
            <w:pPr>
              <w:rPr>
                <w:rFonts w:cstheme="minorHAnsi"/>
                <w:lang w:val="en-GB"/>
              </w:rPr>
            </w:pPr>
            <w:r w:rsidRPr="00AA5D7E">
              <w:rPr>
                <w:rFonts w:cstheme="minorHAnsi"/>
                <w:i/>
                <w:iCs/>
                <w:lang w:val="en-GB"/>
              </w:rPr>
              <w:t>Emphasizing</w:t>
            </w:r>
            <w:r w:rsidRPr="00AA5D7E">
              <w:rPr>
                <w:rFonts w:cstheme="minorHAnsi"/>
                <w:lang w:val="en-GB"/>
              </w:rPr>
              <w:t xml:space="preserve"> the importance for the Global Environment Facility, as appropriate, to ensure that its policies and procedures related to the consideration and review of funding proposals be duly followed in an efficient and transparent manner,</w:t>
            </w:r>
          </w:p>
          <w:p w14:paraId="79F74668" w14:textId="77777777" w:rsidR="00AA5D7E" w:rsidRPr="00AA5D7E" w:rsidRDefault="00AA5D7E" w:rsidP="00AA5D7E">
            <w:pPr>
              <w:rPr>
                <w:rFonts w:cstheme="minorHAnsi"/>
                <w:lang w:val="en-GB"/>
              </w:rPr>
            </w:pPr>
            <w:r w:rsidRPr="00AA5D7E">
              <w:rPr>
                <w:rFonts w:cstheme="minorHAnsi"/>
                <w:i/>
                <w:lang w:val="en-GB"/>
              </w:rPr>
              <w:t xml:space="preserve">Recalling </w:t>
            </w:r>
            <w:r w:rsidRPr="00AA5D7E">
              <w:rPr>
                <w:rFonts w:cstheme="minorHAnsi"/>
                <w:lang w:val="en-GB"/>
              </w:rPr>
              <w:t>Article 21, paragraph 3, of the Convention, providing that the Conference of the Parties shall review the effectiveness of the financial mechanism,</w:t>
            </w:r>
          </w:p>
          <w:p w14:paraId="1E550615" w14:textId="77777777" w:rsidR="00AA5D7E" w:rsidRPr="00AA5D7E" w:rsidRDefault="00AA5D7E" w:rsidP="00AA5D7E">
            <w:pPr>
              <w:rPr>
                <w:rFonts w:cstheme="minorHAnsi"/>
                <w:i/>
                <w:lang w:val="en-GB"/>
              </w:rPr>
            </w:pPr>
            <w:r w:rsidRPr="00AA5D7E">
              <w:rPr>
                <w:rFonts w:cstheme="minorHAnsi"/>
                <w:i/>
                <w:lang w:val="en-GB"/>
              </w:rPr>
              <w:t xml:space="preserve">Reaffirming </w:t>
            </w:r>
            <w:r w:rsidRPr="00AA5D7E">
              <w:rPr>
                <w:rFonts w:cstheme="minorHAnsi"/>
                <w:lang w:val="en-GB"/>
              </w:rPr>
              <w:t>the commitment of the Conference of the Parties to periodically review the effectiveness of the financial mechanism in implementing the Convention in the memorandum of understanding with the Council of the Global Environment Facility contained in decision III/8,</w:t>
            </w:r>
          </w:p>
          <w:p w14:paraId="3ED728AC" w14:textId="77777777" w:rsidR="00AA5D7E" w:rsidRPr="00AA5D7E" w:rsidRDefault="00AA5D7E" w:rsidP="00AA5D7E">
            <w:pPr>
              <w:rPr>
                <w:rFonts w:cstheme="minorHAnsi"/>
                <w:lang w:val="en-GB"/>
              </w:rPr>
            </w:pPr>
            <w:r w:rsidRPr="00AA5D7E">
              <w:rPr>
                <w:rFonts w:cstheme="minorHAnsi"/>
                <w:i/>
                <w:lang w:val="en-GB"/>
              </w:rPr>
              <w:t>Reaffirming also</w:t>
            </w:r>
            <w:r w:rsidRPr="00AA5D7E">
              <w:rPr>
                <w:rFonts w:cstheme="minorHAnsi"/>
                <w:lang w:val="en-GB"/>
              </w:rPr>
              <w:t xml:space="preserve"> decision XI/5, paragraph 7, on the quadrennial arrangement for the review of the effectiveness of the financial mechanism,</w:t>
            </w:r>
          </w:p>
          <w:p w14:paraId="5F402E8A" w14:textId="77777777" w:rsidR="00AA5D7E" w:rsidRPr="00AA5D7E" w:rsidRDefault="00AA5D7E" w:rsidP="00AA5D7E">
            <w:pPr>
              <w:rPr>
                <w:rFonts w:cstheme="minorHAnsi"/>
                <w:lang w:val="en-GB"/>
              </w:rPr>
            </w:pPr>
            <w:r w:rsidRPr="00AA5D7E">
              <w:rPr>
                <w:rFonts w:cstheme="minorHAnsi"/>
                <w:i/>
                <w:lang w:val="en-GB"/>
              </w:rPr>
              <w:t xml:space="preserve">Recalling </w:t>
            </w:r>
            <w:r w:rsidRPr="00AA5D7E">
              <w:rPr>
                <w:rFonts w:cstheme="minorHAnsi"/>
                <w:lang w:val="en-GB"/>
              </w:rPr>
              <w:t>decision 14/23, paragraph 13, regarding the terms of reference for the sixth review of the effectiveness of the financial mechanism, for consideration by the Conference of the Parties at its fifteenth meeting,</w:t>
            </w:r>
          </w:p>
          <w:p w14:paraId="7380DC58" w14:textId="253F94D0" w:rsidR="00AA5D7E" w:rsidRPr="003115A3" w:rsidRDefault="00AA5D7E">
            <w:pPr>
              <w:rPr>
                <w:rFonts w:cstheme="minorHAnsi"/>
                <w:lang w:val="en-GB"/>
              </w:rPr>
            </w:pPr>
            <w:r w:rsidRPr="00AA5D7E">
              <w:rPr>
                <w:rFonts w:cstheme="minorHAnsi"/>
                <w:i/>
                <w:lang w:val="en-GB"/>
              </w:rPr>
              <w:t>Reaffirming</w:t>
            </w:r>
            <w:r w:rsidRPr="00AA5D7E">
              <w:rPr>
                <w:rFonts w:cstheme="minorHAnsi"/>
                <w:lang w:val="en-GB"/>
              </w:rPr>
              <w:t xml:space="preserve"> the importance of the review of the effectiveness of the financial mechanism in the </w:t>
            </w:r>
            <w:r w:rsidRPr="00AA5D7E">
              <w:rPr>
                <w:rFonts w:cstheme="minorHAnsi"/>
                <w:lang w:val="en-GB"/>
              </w:rPr>
              <w:lastRenderedPageBreak/>
              <w:t>implementation of the Convention and its Protocols, strategies and programmes,</w:t>
            </w:r>
          </w:p>
        </w:tc>
        <w:tc>
          <w:tcPr>
            <w:tcW w:w="4050" w:type="dxa"/>
          </w:tcPr>
          <w:p w14:paraId="3192137B" w14:textId="77777777" w:rsidR="00B011CA" w:rsidRPr="003115A3" w:rsidRDefault="00B011CA">
            <w:pPr>
              <w:rPr>
                <w:rFonts w:cstheme="minorHAnsi"/>
              </w:rPr>
            </w:pPr>
            <w:r w:rsidRPr="003115A3">
              <w:rPr>
                <w:rFonts w:cstheme="minorHAnsi"/>
              </w:rPr>
              <w:lastRenderedPageBreak/>
              <w:t>Noted.</w:t>
            </w:r>
          </w:p>
        </w:tc>
      </w:tr>
      <w:tr w:rsidR="00B011CA" w:rsidRPr="003115A3" w14:paraId="1FDDBC05" w14:textId="77777777">
        <w:tc>
          <w:tcPr>
            <w:tcW w:w="5305" w:type="dxa"/>
          </w:tcPr>
          <w:p w14:paraId="09480BFA" w14:textId="77777777" w:rsidR="00B011CA" w:rsidRPr="003115A3" w:rsidRDefault="00B011CA">
            <w:pPr>
              <w:rPr>
                <w:rFonts w:cstheme="minorHAnsi"/>
              </w:rPr>
            </w:pPr>
            <w:r w:rsidRPr="003115A3">
              <w:rPr>
                <w:rFonts w:cstheme="minorHAnsi"/>
                <w:i/>
              </w:rPr>
              <w:t>1. Welcomes</w:t>
            </w:r>
            <w:r w:rsidRPr="003115A3">
              <w:rPr>
                <w:rFonts w:cstheme="minorHAnsi"/>
              </w:rPr>
              <w:t xml:space="preserve"> the report of the Council of the Global Environment Facility to the Conference of the Parties at its fifteenth meeting;</w:t>
            </w:r>
          </w:p>
        </w:tc>
        <w:tc>
          <w:tcPr>
            <w:tcW w:w="4050" w:type="dxa"/>
          </w:tcPr>
          <w:p w14:paraId="2C003AD5" w14:textId="1193087A" w:rsidR="00B011CA" w:rsidRPr="003115A3" w:rsidRDefault="00FA54AA">
            <w:pPr>
              <w:rPr>
                <w:rFonts w:cstheme="minorHAnsi"/>
              </w:rPr>
            </w:pPr>
            <w:r w:rsidRPr="00FA54AA">
              <w:rPr>
                <w:rFonts w:cstheme="minorHAnsi"/>
              </w:rPr>
              <w:t>Appreciate the welcoming of the report.</w:t>
            </w:r>
          </w:p>
        </w:tc>
      </w:tr>
      <w:tr w:rsidR="00B011CA" w:rsidRPr="003115A3" w14:paraId="1B987618" w14:textId="77777777">
        <w:tc>
          <w:tcPr>
            <w:tcW w:w="5305" w:type="dxa"/>
          </w:tcPr>
          <w:p w14:paraId="1882DFF7" w14:textId="77777777" w:rsidR="00B011CA" w:rsidRPr="003115A3" w:rsidRDefault="00B011CA">
            <w:pPr>
              <w:rPr>
                <w:rFonts w:cstheme="minorHAnsi"/>
                <w:b/>
                <w:lang w:val="en-GB"/>
              </w:rPr>
            </w:pPr>
            <w:r w:rsidRPr="003115A3">
              <w:rPr>
                <w:rFonts w:cstheme="minorHAnsi"/>
                <w:i/>
                <w:iCs/>
                <w:lang w:val="en-GB"/>
              </w:rPr>
              <w:t>2. Takes note</w:t>
            </w:r>
            <w:r w:rsidRPr="003115A3">
              <w:rPr>
                <w:rFonts w:cstheme="minorHAnsi"/>
                <w:lang w:val="en-GB"/>
              </w:rPr>
              <w:t xml:space="preserve"> of the importance of realistic assessment of funding necessary and available for the implementation of the Convention and its Protocols for the eighth replenishment period of the Global Environment Facility, aligned with the draft post-2020 global biodiversity framework at the time of the decision of the eighth replenishment;</w:t>
            </w:r>
            <w:r w:rsidRPr="003115A3">
              <w:rPr>
                <w:rFonts w:cstheme="minorHAnsi"/>
                <w:vertAlign w:val="superscript"/>
                <w:lang w:val="en-GB"/>
              </w:rPr>
              <w:footnoteReference w:id="36"/>
            </w:r>
          </w:p>
        </w:tc>
        <w:tc>
          <w:tcPr>
            <w:tcW w:w="4050" w:type="dxa"/>
          </w:tcPr>
          <w:p w14:paraId="6FD6B987" w14:textId="77777777" w:rsidR="00B011CA" w:rsidRPr="003115A3" w:rsidRDefault="00B011CA">
            <w:pPr>
              <w:rPr>
                <w:rFonts w:cstheme="minorHAnsi"/>
              </w:rPr>
            </w:pPr>
            <w:r w:rsidRPr="003115A3">
              <w:rPr>
                <w:rFonts w:cstheme="minorHAnsi"/>
              </w:rPr>
              <w:t>Noted.</w:t>
            </w:r>
          </w:p>
        </w:tc>
      </w:tr>
      <w:tr w:rsidR="00B011CA" w:rsidRPr="003115A3" w14:paraId="5F4C7E89" w14:textId="77777777">
        <w:tc>
          <w:tcPr>
            <w:tcW w:w="5305" w:type="dxa"/>
          </w:tcPr>
          <w:p w14:paraId="42F7288C" w14:textId="080D7BED" w:rsidR="00B011CA" w:rsidRPr="005C1ADD" w:rsidRDefault="005E095F">
            <w:pPr>
              <w:rPr>
                <w:rFonts w:cstheme="minorHAnsi"/>
                <w:bCs/>
                <w:lang w:val="en-GB"/>
              </w:rPr>
            </w:pPr>
            <w:r w:rsidRPr="005E095F">
              <w:rPr>
                <w:rFonts w:cstheme="minorHAnsi"/>
                <w:bCs/>
                <w:lang w:val="en-GB"/>
              </w:rPr>
              <w:t>3.</w:t>
            </w:r>
            <w:r w:rsidRPr="005E095F">
              <w:rPr>
                <w:rFonts w:cstheme="minorHAnsi"/>
                <w:bCs/>
                <w:lang w:val="en-GB"/>
              </w:rPr>
              <w:tab/>
            </w:r>
            <w:r w:rsidRPr="005E095F">
              <w:rPr>
                <w:rFonts w:cstheme="minorHAnsi"/>
                <w:bCs/>
                <w:i/>
                <w:iCs/>
                <w:lang w:val="en-GB"/>
              </w:rPr>
              <w:t>Requests</w:t>
            </w:r>
            <w:r w:rsidRPr="005E095F">
              <w:rPr>
                <w:rFonts w:cstheme="minorHAnsi"/>
                <w:bCs/>
                <w:lang w:val="en-GB"/>
              </w:rPr>
              <w:t xml:space="preserve"> the Global Environment Facility to include in its report to the Conference of the Parties and the Conference of the Parties serving as the meetings of the Parties to the Protocols an explanation of how the eighth replenishment period of the Global Environment Facility,</w:t>
            </w:r>
            <w:r w:rsidRPr="005E095F">
              <w:rPr>
                <w:rFonts w:cstheme="minorHAnsi"/>
                <w:bCs/>
                <w:vertAlign w:val="superscript"/>
                <w:lang w:val="en-GB"/>
              </w:rPr>
              <w:footnoteReference w:id="37"/>
            </w:r>
            <w:r w:rsidRPr="005E095F">
              <w:rPr>
                <w:rFonts w:cstheme="minorHAnsi"/>
                <w:bCs/>
                <w:lang w:val="en-GB"/>
              </w:rPr>
              <w:t xml:space="preserve"> through the elements of its programming directions is contributing to the implementation of the Convention and its Protocols and to the goals and targets of the </w:t>
            </w:r>
            <w:r w:rsidRPr="005E095F">
              <w:rPr>
                <w:rFonts w:cstheme="minorHAnsi"/>
                <w:lang w:val="en-GB"/>
              </w:rPr>
              <w:t xml:space="preserve">Kunming-Montreal </w:t>
            </w:r>
            <w:r w:rsidRPr="005E095F">
              <w:rPr>
                <w:rFonts w:cstheme="minorHAnsi"/>
                <w:bCs/>
                <w:lang w:val="en-GB"/>
              </w:rPr>
              <w:t>Global Biodiversity Framework</w:t>
            </w:r>
            <w:r w:rsidRPr="005E095F">
              <w:rPr>
                <w:rFonts w:cstheme="minorHAnsi"/>
                <w:bCs/>
                <w:vertAlign w:val="superscript"/>
                <w:lang w:val="en-GB"/>
              </w:rPr>
              <w:footnoteReference w:id="38"/>
            </w:r>
            <w:r w:rsidRPr="005E095F">
              <w:rPr>
                <w:rFonts w:cstheme="minorHAnsi"/>
                <w:bCs/>
                <w:lang w:val="en-GB"/>
              </w:rPr>
              <w:t xml:space="preserve"> and its monitoring framework;</w:t>
            </w:r>
            <w:r w:rsidRPr="005E095F">
              <w:rPr>
                <w:rFonts w:cstheme="minorHAnsi"/>
                <w:bCs/>
                <w:vertAlign w:val="superscript"/>
                <w:lang w:val="en-GB"/>
              </w:rPr>
              <w:footnoteReference w:id="39"/>
            </w:r>
          </w:p>
        </w:tc>
        <w:tc>
          <w:tcPr>
            <w:tcW w:w="4050" w:type="dxa"/>
          </w:tcPr>
          <w:p w14:paraId="1EDB54AF" w14:textId="59168D43" w:rsidR="00B011CA" w:rsidRPr="003115A3" w:rsidRDefault="00745A91">
            <w:pPr>
              <w:rPr>
                <w:rFonts w:cstheme="minorHAnsi"/>
              </w:rPr>
            </w:pPr>
            <w:r w:rsidRPr="003115A3">
              <w:rPr>
                <w:rFonts w:cstheme="minorHAnsi"/>
              </w:rPr>
              <w:t>Th</w:t>
            </w:r>
            <w:r w:rsidR="00B467E9">
              <w:rPr>
                <w:rFonts w:cstheme="minorHAnsi"/>
              </w:rPr>
              <w:t>is</w:t>
            </w:r>
            <w:r w:rsidR="007A455E">
              <w:rPr>
                <w:rFonts w:cstheme="minorHAnsi"/>
              </w:rPr>
              <w:t xml:space="preserve"> </w:t>
            </w:r>
            <w:r w:rsidR="004F7205">
              <w:rPr>
                <w:rFonts w:cstheme="minorHAnsi"/>
              </w:rPr>
              <w:t>COP</w:t>
            </w:r>
            <w:r w:rsidRPr="003115A3">
              <w:rPr>
                <w:rFonts w:cstheme="minorHAnsi"/>
              </w:rPr>
              <w:t xml:space="preserve"> </w:t>
            </w:r>
            <w:r w:rsidR="00B011CA" w:rsidRPr="003115A3">
              <w:rPr>
                <w:rFonts w:cstheme="minorHAnsi"/>
              </w:rPr>
              <w:t>report</w:t>
            </w:r>
            <w:r w:rsidR="003E08DE" w:rsidRPr="003115A3">
              <w:rPr>
                <w:rFonts w:cstheme="minorHAnsi"/>
              </w:rPr>
              <w:t xml:space="preserve"> </w:t>
            </w:r>
            <w:r w:rsidR="00B011CA" w:rsidRPr="003115A3">
              <w:rPr>
                <w:rFonts w:cstheme="minorHAnsi"/>
              </w:rPr>
              <w:t>explain</w:t>
            </w:r>
            <w:r w:rsidR="003E08DE" w:rsidRPr="003115A3">
              <w:rPr>
                <w:rFonts w:cstheme="minorHAnsi"/>
              </w:rPr>
              <w:t>s</w:t>
            </w:r>
            <w:r w:rsidR="007A455E">
              <w:rPr>
                <w:rFonts w:cstheme="minorHAnsi"/>
              </w:rPr>
              <w:t xml:space="preserve"> </w:t>
            </w:r>
            <w:r w:rsidR="00B011CA" w:rsidRPr="003115A3">
              <w:rPr>
                <w:rFonts w:cstheme="minorHAnsi"/>
              </w:rPr>
              <w:t xml:space="preserve">how GEF-8 Programing Directions have contributed to implementation of the Convention and its Protocols and the goals and targets of the </w:t>
            </w:r>
            <w:r w:rsidR="003E08DE" w:rsidRPr="003115A3">
              <w:rPr>
                <w:rFonts w:cstheme="minorHAnsi"/>
              </w:rPr>
              <w:t>KM</w:t>
            </w:r>
            <w:r w:rsidR="00B011CA" w:rsidRPr="003115A3">
              <w:rPr>
                <w:rFonts w:cstheme="minorHAnsi"/>
              </w:rPr>
              <w:t>GBF.</w:t>
            </w:r>
            <w:r w:rsidR="00F93118">
              <w:rPr>
                <w:rFonts w:cstheme="minorHAnsi"/>
              </w:rPr>
              <w:t xml:space="preserve"> The report also explains </w:t>
            </w:r>
            <w:r w:rsidR="00AB6F99">
              <w:rPr>
                <w:rFonts w:cstheme="minorHAnsi"/>
              </w:rPr>
              <w:t xml:space="preserve">how the GEF is supporting implementation of the monitoring framework through the </w:t>
            </w:r>
            <w:r w:rsidR="00AB6F99" w:rsidRPr="00D1712D">
              <w:rPr>
                <w:kern w:val="2"/>
                <w14:ligatures w14:val="standardContextual"/>
              </w:rPr>
              <w:t xml:space="preserve">GEF-7 Global Biodiversity Framework Early Action Support </w:t>
            </w:r>
            <w:r w:rsidR="00AB6F99">
              <w:rPr>
                <w:kern w:val="2"/>
                <w14:ligatures w14:val="standardContextual"/>
              </w:rPr>
              <w:t>and the GEF-8</w:t>
            </w:r>
            <w:r w:rsidR="005A4908">
              <w:rPr>
                <w:kern w:val="2"/>
                <w14:ligatures w14:val="standardContextual"/>
              </w:rPr>
              <w:t xml:space="preserve"> </w:t>
            </w:r>
            <w:r w:rsidR="005A4908" w:rsidRPr="005A4908">
              <w:rPr>
                <w:kern w:val="2"/>
                <w14:ligatures w14:val="standardContextual"/>
              </w:rPr>
              <w:t>Umbrella Programme to support the revision and updating of the NBSAP and the production of the 7th National Reports</w:t>
            </w:r>
            <w:r w:rsidR="005A4908">
              <w:rPr>
                <w:kern w:val="2"/>
                <w14:ligatures w14:val="standardContextual"/>
              </w:rPr>
              <w:t>.</w:t>
            </w:r>
          </w:p>
        </w:tc>
      </w:tr>
      <w:tr w:rsidR="00B011CA" w:rsidRPr="003115A3" w14:paraId="065CFD5B" w14:textId="77777777">
        <w:tc>
          <w:tcPr>
            <w:tcW w:w="5305" w:type="dxa"/>
          </w:tcPr>
          <w:p w14:paraId="149F3A1E" w14:textId="130D2F8C" w:rsidR="00B011CA" w:rsidRPr="003115A3" w:rsidRDefault="00B011CA">
            <w:pPr>
              <w:rPr>
                <w:rFonts w:cstheme="minorHAnsi"/>
                <w:lang w:val="en-GB"/>
              </w:rPr>
            </w:pPr>
            <w:r w:rsidRPr="003115A3">
              <w:rPr>
                <w:rFonts w:cstheme="minorHAnsi"/>
                <w:i/>
                <w:lang w:val="en-GB"/>
              </w:rPr>
              <w:t>4. Urges</w:t>
            </w:r>
            <w:r w:rsidRPr="003115A3">
              <w:rPr>
                <w:rFonts w:cstheme="minorHAnsi"/>
                <w:lang w:val="en-GB"/>
              </w:rPr>
              <w:t xml:space="preserve"> the Global Environment Facility to support Parties in their effort to enhance policy coherence as part of biodiversity mainstreaming to facilitate the effective and efficient implementation of </w:t>
            </w:r>
            <w:r w:rsidR="00CB1930" w:rsidRPr="003115A3">
              <w:rPr>
                <w:rFonts w:cstheme="minorHAnsi"/>
                <w:lang w:val="en-GB"/>
              </w:rPr>
              <w:t>the</w:t>
            </w:r>
            <w:r w:rsidR="00CB1930" w:rsidRPr="00024C0E">
              <w:rPr>
                <w:rFonts w:cstheme="minorHAnsi"/>
                <w:lang w:val="en-GB"/>
              </w:rPr>
              <w:t xml:space="preserve"> Kunming</w:t>
            </w:r>
            <w:r w:rsidR="00024C0E" w:rsidRPr="00024C0E">
              <w:rPr>
                <w:rFonts w:cstheme="minorHAnsi"/>
                <w:lang w:val="en-GB"/>
              </w:rPr>
              <w:t xml:space="preserve">-Montreal Global Biodiversity </w:t>
            </w:r>
            <w:r w:rsidR="00CB1930" w:rsidRPr="00024C0E">
              <w:rPr>
                <w:rFonts w:cstheme="minorHAnsi"/>
                <w:lang w:val="en-GB"/>
              </w:rPr>
              <w:t>Framework</w:t>
            </w:r>
            <w:r w:rsidR="00CB1930" w:rsidRPr="00024C0E" w:rsidDel="00024C0E">
              <w:rPr>
                <w:rFonts w:cstheme="minorHAnsi"/>
                <w:lang w:val="en-GB"/>
              </w:rPr>
              <w:t>;</w:t>
            </w:r>
          </w:p>
        </w:tc>
        <w:tc>
          <w:tcPr>
            <w:tcW w:w="4050" w:type="dxa"/>
          </w:tcPr>
          <w:p w14:paraId="3B855D67" w14:textId="137E5676" w:rsidR="00B011CA" w:rsidRPr="00794366" w:rsidRDefault="00B011CA">
            <w:pPr>
              <w:rPr>
                <w:rFonts w:cstheme="minorHAnsi"/>
                <w:highlight w:val="yellow"/>
              </w:rPr>
            </w:pPr>
            <w:r w:rsidRPr="00794366">
              <w:rPr>
                <w:rFonts w:cstheme="minorHAnsi"/>
              </w:rPr>
              <w:t>Elements of the GEF-8 Programming Directions support policy coherence</w:t>
            </w:r>
            <w:r w:rsidR="00703891" w:rsidRPr="00794366">
              <w:rPr>
                <w:rFonts w:cstheme="minorHAnsi"/>
              </w:rPr>
              <w:t xml:space="preserve"> </w:t>
            </w:r>
            <w:r w:rsidRPr="00794366">
              <w:rPr>
                <w:rFonts w:cstheme="minorHAnsi"/>
              </w:rPr>
              <w:t xml:space="preserve">and </w:t>
            </w:r>
            <w:r w:rsidR="00703891" w:rsidRPr="00794366">
              <w:rPr>
                <w:rFonts w:cstheme="minorHAnsi"/>
              </w:rPr>
              <w:t xml:space="preserve">a progress update </w:t>
            </w:r>
            <w:proofErr w:type="gramStart"/>
            <w:r w:rsidR="00703891" w:rsidRPr="00794366">
              <w:rPr>
                <w:rFonts w:cstheme="minorHAnsi"/>
              </w:rPr>
              <w:t>is</w:t>
            </w:r>
            <w:proofErr w:type="gramEnd"/>
            <w:r w:rsidR="00703891" w:rsidRPr="00794366">
              <w:rPr>
                <w:rFonts w:cstheme="minorHAnsi"/>
              </w:rPr>
              <w:t xml:space="preserve"> provided in this report</w:t>
            </w:r>
            <w:r w:rsidR="00794366" w:rsidRPr="00794366">
              <w:rPr>
                <w:rFonts w:cstheme="minorHAnsi"/>
              </w:rPr>
              <w:t xml:space="preserve"> after the table of responses.</w:t>
            </w:r>
          </w:p>
        </w:tc>
      </w:tr>
      <w:tr w:rsidR="00B011CA" w:rsidRPr="003115A3" w14:paraId="387CBE51" w14:textId="77777777">
        <w:tc>
          <w:tcPr>
            <w:tcW w:w="5305" w:type="dxa"/>
          </w:tcPr>
          <w:p w14:paraId="387043BB" w14:textId="37EB9DC5" w:rsidR="00B011CA" w:rsidRPr="003115A3" w:rsidRDefault="00B011CA">
            <w:pPr>
              <w:rPr>
                <w:rFonts w:cstheme="minorHAnsi"/>
                <w:bCs/>
                <w:lang w:val="en-GB"/>
              </w:rPr>
            </w:pPr>
            <w:r w:rsidRPr="003115A3">
              <w:rPr>
                <w:rFonts w:cstheme="minorHAnsi"/>
                <w:bCs/>
                <w:i/>
                <w:lang w:val="en-GB"/>
              </w:rPr>
              <w:t>5. Adopts</w:t>
            </w:r>
            <w:r w:rsidRPr="003115A3">
              <w:rPr>
                <w:rFonts w:cstheme="minorHAnsi"/>
                <w:bCs/>
                <w:lang w:val="en-GB"/>
              </w:rPr>
              <w:t xml:space="preserve"> the four-year outcome-oriented framework of programme priorities of the Convention on Biological Diversity for the eighth replenishment period (July 2022 to June 2026) of the Global Environment Facility, aligned with </w:t>
            </w:r>
            <w:r w:rsidR="00CB1930" w:rsidRPr="003115A3">
              <w:rPr>
                <w:rFonts w:cstheme="minorHAnsi"/>
                <w:bCs/>
                <w:lang w:val="en-GB"/>
              </w:rPr>
              <w:t>the</w:t>
            </w:r>
            <w:r w:rsidR="00CB1930" w:rsidRPr="001512C9">
              <w:rPr>
                <w:rFonts w:cstheme="minorHAnsi"/>
                <w:bCs/>
                <w:lang w:val="en-GB"/>
              </w:rPr>
              <w:t xml:space="preserve"> Kunming</w:t>
            </w:r>
            <w:r w:rsidR="001512C9" w:rsidRPr="001512C9">
              <w:rPr>
                <w:rFonts w:cstheme="minorHAnsi"/>
                <w:bCs/>
                <w:lang w:val="en-GB"/>
              </w:rPr>
              <w:t>-Montreal Global Biodiversity Framework</w:t>
            </w:r>
            <w:r w:rsidRPr="003115A3">
              <w:rPr>
                <w:rFonts w:cstheme="minorHAnsi"/>
                <w:bCs/>
                <w:lang w:val="en-GB"/>
              </w:rPr>
              <w:t>, contained in annex I to the present decision;</w:t>
            </w:r>
          </w:p>
        </w:tc>
        <w:tc>
          <w:tcPr>
            <w:tcW w:w="4050" w:type="dxa"/>
          </w:tcPr>
          <w:p w14:paraId="45E33533" w14:textId="163A13BC" w:rsidR="00B011CA" w:rsidRPr="003115A3" w:rsidRDefault="00B011CA">
            <w:pPr>
              <w:rPr>
                <w:rFonts w:cstheme="minorHAnsi"/>
              </w:rPr>
            </w:pPr>
            <w:r w:rsidRPr="003115A3">
              <w:rPr>
                <w:rFonts w:cstheme="minorHAnsi"/>
              </w:rPr>
              <w:t>Noted</w:t>
            </w:r>
            <w:r w:rsidR="002613CF" w:rsidRPr="002613CF">
              <w:rPr>
                <w:rFonts w:cstheme="minorHAnsi"/>
              </w:rPr>
              <w:t>.</w:t>
            </w:r>
          </w:p>
        </w:tc>
      </w:tr>
      <w:tr w:rsidR="00B011CA" w:rsidRPr="003115A3" w14:paraId="5A6C0599" w14:textId="77777777">
        <w:tc>
          <w:tcPr>
            <w:tcW w:w="5305" w:type="dxa"/>
          </w:tcPr>
          <w:p w14:paraId="249E0CA2" w14:textId="6B477361" w:rsidR="00B011CA" w:rsidRPr="003115A3" w:rsidRDefault="00B011CA">
            <w:pPr>
              <w:rPr>
                <w:rFonts w:cstheme="minorHAnsi"/>
                <w:bCs/>
                <w:lang w:val="en-GB"/>
              </w:rPr>
            </w:pPr>
            <w:r w:rsidRPr="003115A3">
              <w:rPr>
                <w:rFonts w:cstheme="minorHAnsi"/>
                <w:bCs/>
                <w:i/>
                <w:iCs/>
                <w:lang w:val="en-GB"/>
              </w:rPr>
              <w:t>6. Welcomes</w:t>
            </w:r>
            <w:r w:rsidRPr="003115A3">
              <w:rPr>
                <w:rFonts w:cstheme="minorHAnsi"/>
                <w:bCs/>
                <w:lang w:val="en-GB"/>
              </w:rPr>
              <w:t xml:space="preserve"> the eighth replenishment of the Global Environment Facility and notes that its associated programming directions and strategy, including for the biodiversity focal area, have </w:t>
            </w:r>
            <w:proofErr w:type="gramStart"/>
            <w:r w:rsidRPr="003115A3">
              <w:rPr>
                <w:rFonts w:cstheme="minorHAnsi"/>
                <w:bCs/>
                <w:lang w:val="en-GB"/>
              </w:rPr>
              <w:t>taken into account</w:t>
            </w:r>
            <w:proofErr w:type="gramEnd"/>
            <w:r w:rsidRPr="003115A3">
              <w:rPr>
                <w:rFonts w:cstheme="minorHAnsi"/>
                <w:bCs/>
                <w:lang w:val="en-GB"/>
              </w:rPr>
              <w:t xml:space="preserve"> the draft </w:t>
            </w:r>
            <w:r w:rsidRPr="003115A3">
              <w:rPr>
                <w:rFonts w:cstheme="minorHAnsi"/>
                <w:bCs/>
                <w:lang w:val="en-GB"/>
              </w:rPr>
              <w:lastRenderedPageBreak/>
              <w:t>post-2020 global biodiversity framework at the time of the decision of the eighth replenishment;</w:t>
            </w:r>
          </w:p>
        </w:tc>
        <w:tc>
          <w:tcPr>
            <w:tcW w:w="4050" w:type="dxa"/>
          </w:tcPr>
          <w:p w14:paraId="5E576935" w14:textId="05320256" w:rsidR="00B011CA" w:rsidRPr="003115A3" w:rsidRDefault="003B7EAF">
            <w:pPr>
              <w:rPr>
                <w:rFonts w:cstheme="minorHAnsi"/>
              </w:rPr>
            </w:pPr>
            <w:r w:rsidRPr="003B7EAF">
              <w:rPr>
                <w:rFonts w:cstheme="minorHAnsi"/>
              </w:rPr>
              <w:lastRenderedPageBreak/>
              <w:t>Appreciate the welcoming of the record GEF-8 replenishment and strategic alignment with the post-2020 GBF.</w:t>
            </w:r>
          </w:p>
        </w:tc>
      </w:tr>
      <w:tr w:rsidR="00B011CA" w:rsidRPr="003115A3" w14:paraId="24319644" w14:textId="77777777">
        <w:tc>
          <w:tcPr>
            <w:tcW w:w="5305" w:type="dxa"/>
          </w:tcPr>
          <w:p w14:paraId="7D1F9545" w14:textId="77777777" w:rsidR="00B011CA" w:rsidRPr="003115A3" w:rsidRDefault="00B011CA">
            <w:pPr>
              <w:rPr>
                <w:rFonts w:cstheme="minorHAnsi"/>
                <w:bCs/>
                <w:lang w:val="en-GB"/>
              </w:rPr>
            </w:pPr>
            <w:r w:rsidRPr="003115A3">
              <w:rPr>
                <w:rFonts w:cstheme="minorHAnsi"/>
                <w:bCs/>
                <w:i/>
                <w:iCs/>
                <w:lang w:val="en-GB"/>
              </w:rPr>
              <w:t>7. Urges</w:t>
            </w:r>
            <w:r w:rsidRPr="003115A3">
              <w:rPr>
                <w:rFonts w:cstheme="minorHAnsi"/>
                <w:bCs/>
                <w:lang w:val="en-GB"/>
              </w:rPr>
              <w:t xml:space="preserve"> relevant Parties to make prompt and full use of the programming directions and resource allocation for the eighth replenishment of the Global Environment Facility;</w:t>
            </w:r>
          </w:p>
        </w:tc>
        <w:tc>
          <w:tcPr>
            <w:tcW w:w="4050" w:type="dxa"/>
          </w:tcPr>
          <w:p w14:paraId="3FAE7E57" w14:textId="542874FE" w:rsidR="00B011CA" w:rsidRPr="003115A3" w:rsidRDefault="00141F40">
            <w:pPr>
              <w:rPr>
                <w:rFonts w:cstheme="minorHAnsi"/>
              </w:rPr>
            </w:pPr>
            <w:r w:rsidRPr="00141F40">
              <w:rPr>
                <w:rFonts w:cstheme="minorHAnsi"/>
              </w:rPr>
              <w:t>This guidance is for Parties.</w:t>
            </w:r>
          </w:p>
        </w:tc>
      </w:tr>
      <w:tr w:rsidR="00B011CA" w:rsidRPr="003115A3" w14:paraId="0EFEA380" w14:textId="77777777">
        <w:tc>
          <w:tcPr>
            <w:tcW w:w="5305" w:type="dxa"/>
          </w:tcPr>
          <w:p w14:paraId="059992E0" w14:textId="6A80D5B5" w:rsidR="00161355" w:rsidRPr="00161355" w:rsidRDefault="00B011CA" w:rsidP="00161355">
            <w:pPr>
              <w:rPr>
                <w:rFonts w:cstheme="minorHAnsi"/>
                <w:bCs/>
                <w:lang w:val="en-GB"/>
              </w:rPr>
            </w:pPr>
            <w:r w:rsidRPr="00C56BB1">
              <w:rPr>
                <w:rFonts w:cstheme="minorHAnsi"/>
                <w:bCs/>
                <w:i/>
                <w:iCs/>
                <w:lang w:val="en-GB"/>
              </w:rPr>
              <w:t>8. Requests</w:t>
            </w:r>
            <w:r w:rsidRPr="00C56BB1">
              <w:rPr>
                <w:rFonts w:cstheme="minorHAnsi"/>
                <w:bCs/>
                <w:lang w:val="en-GB"/>
              </w:rPr>
              <w:t xml:space="preserve"> the Executive Secretary to collaborate with the Global Environment Facility and related agencies, as appropriate, in</w:t>
            </w:r>
            <w:r w:rsidRPr="00E248CC">
              <w:rPr>
                <w:rFonts w:cstheme="minorHAnsi"/>
                <w:bCs/>
                <w:lang w:val="en-GB"/>
              </w:rPr>
              <w:t xml:space="preserve">: </w:t>
            </w:r>
          </w:p>
          <w:p w14:paraId="4A8FDD5F" w14:textId="2F55B1FA" w:rsidR="00B011CA" w:rsidRPr="00794366" w:rsidRDefault="00B011CA" w:rsidP="003D3099">
            <w:pPr>
              <w:spacing w:after="120"/>
            </w:pPr>
            <w:r w:rsidRPr="00794366">
              <w:t xml:space="preserve">The fast-tracking of the implementation of the </w:t>
            </w:r>
            <w:r w:rsidR="00461AE3" w:rsidRPr="003D3099">
              <w:rPr>
                <w:lang w:val="en-GB"/>
              </w:rPr>
              <w:t xml:space="preserve">Kunming-Montreal Global Biodiversity </w:t>
            </w:r>
            <w:r w:rsidR="006A5B2B" w:rsidRPr="003D3099">
              <w:rPr>
                <w:lang w:val="en-GB"/>
              </w:rPr>
              <w:t xml:space="preserve">Framework, </w:t>
            </w:r>
            <w:proofErr w:type="gramStart"/>
            <w:r w:rsidR="006A5B2B" w:rsidRPr="00794366">
              <w:t>in</w:t>
            </w:r>
            <w:r w:rsidRPr="00794366">
              <w:t xml:space="preserve"> particular for</w:t>
            </w:r>
            <w:proofErr w:type="gramEnd"/>
            <w:r w:rsidRPr="00794366">
              <w:t xml:space="preserve"> the intermediate phase (2023-2024) of the Resource Mobilization Strategy and in the reporting of progress of the mobilization of new and additional resources to the Conference of the Parties at its sixteenth meeting; and </w:t>
            </w:r>
          </w:p>
          <w:p w14:paraId="0C2C66EC" w14:textId="2856BF68" w:rsidR="00B011CA" w:rsidRPr="003D3099" w:rsidRDefault="00B011CA" w:rsidP="003D3099">
            <w:pPr>
              <w:rPr>
                <w:i/>
              </w:rPr>
            </w:pPr>
            <w:r w:rsidRPr="00794366">
              <w:t>The development and implementation of the relevant</w:t>
            </w:r>
            <w:r w:rsidR="00161355">
              <w:t xml:space="preserve"> i</w:t>
            </w:r>
            <w:r w:rsidRPr="00794366">
              <w:t xml:space="preserve">ntegrated programmes and the country engagement strategy for the eighth replenishment period, promoting the involvement of biodiversity-related conventions and instruments at national level, and to promote synergies and complementarities with other relevant financial instruments, such as the Green Climate Fund, towards the effective implementation of </w:t>
            </w:r>
            <w:r w:rsidR="005C2E91" w:rsidRPr="00794366">
              <w:t>the Kunming</w:t>
            </w:r>
            <w:r w:rsidR="00461AE3" w:rsidRPr="003D3099">
              <w:rPr>
                <w:rFonts w:cstheme="minorHAnsi"/>
                <w:lang w:val="en-GB"/>
              </w:rPr>
              <w:t>-Montreal Global Biodiversity Framework</w:t>
            </w:r>
            <w:r w:rsidR="006A5B2B" w:rsidRPr="003D3099">
              <w:rPr>
                <w:rFonts w:cstheme="minorHAnsi"/>
                <w:lang w:val="en-GB"/>
              </w:rPr>
              <w:t>.</w:t>
            </w:r>
            <w:r w:rsidR="00461AE3" w:rsidRPr="005C2E91">
              <w:t xml:space="preserve"> </w:t>
            </w:r>
          </w:p>
        </w:tc>
        <w:tc>
          <w:tcPr>
            <w:tcW w:w="4050" w:type="dxa"/>
          </w:tcPr>
          <w:p w14:paraId="1E75244F" w14:textId="06233F53" w:rsidR="000F7F59" w:rsidRPr="003115A3" w:rsidRDefault="000F7F59">
            <w:pPr>
              <w:rPr>
                <w:rFonts w:cstheme="minorHAnsi"/>
              </w:rPr>
            </w:pPr>
            <w:r w:rsidRPr="000F7F59">
              <w:rPr>
                <w:rFonts w:cstheme="minorHAnsi"/>
              </w:rPr>
              <w:t xml:space="preserve">GEF has collaborated with the Executive Secretary on these </w:t>
            </w:r>
            <w:r w:rsidR="00F23C50" w:rsidRPr="000F7F59">
              <w:rPr>
                <w:rFonts w:cstheme="minorHAnsi"/>
              </w:rPr>
              <w:t>issues and</w:t>
            </w:r>
            <w:r w:rsidRPr="000F7F59">
              <w:rPr>
                <w:rFonts w:cstheme="minorHAnsi"/>
              </w:rPr>
              <w:t xml:space="preserve"> is an active </w:t>
            </w:r>
            <w:r>
              <w:rPr>
                <w:rFonts w:cstheme="minorHAnsi"/>
              </w:rPr>
              <w:t>member of</w:t>
            </w:r>
            <w:r w:rsidRPr="000F7F59">
              <w:rPr>
                <w:rFonts w:cstheme="minorHAnsi"/>
              </w:rPr>
              <w:t xml:space="preserve"> the Advisory Committee on Resource Mobilization, providing information and inputs to the Committee and attending its virtual and in-person meetings.</w:t>
            </w:r>
          </w:p>
        </w:tc>
      </w:tr>
      <w:tr w:rsidR="00B011CA" w:rsidRPr="003115A3" w14:paraId="71FAB8DF" w14:textId="77777777">
        <w:tc>
          <w:tcPr>
            <w:tcW w:w="5305" w:type="dxa"/>
          </w:tcPr>
          <w:p w14:paraId="59D30CD6" w14:textId="77777777" w:rsidR="00B011CA" w:rsidRPr="003115A3" w:rsidRDefault="00B011CA">
            <w:pPr>
              <w:rPr>
                <w:rFonts w:cstheme="minorHAnsi"/>
                <w:b/>
                <w:lang w:val="en-GB"/>
              </w:rPr>
            </w:pPr>
            <w:r w:rsidRPr="003115A3">
              <w:rPr>
                <w:rFonts w:cstheme="minorHAnsi"/>
                <w:bCs/>
                <w:i/>
                <w:iCs/>
                <w:lang w:val="en-GB"/>
              </w:rPr>
              <w:t>9. Adopts</w:t>
            </w:r>
            <w:r w:rsidRPr="003115A3">
              <w:rPr>
                <w:rFonts w:cstheme="minorHAnsi"/>
                <w:bCs/>
                <w:lang w:val="en-GB"/>
              </w:rPr>
              <w:t xml:space="preserve"> the consolidated previous guidance to the Global Environment Facility contained in annex II A to the present decision, decides to retire the previous decisions and elements of decisions, as related to the financial mechanism and limited only to those provisions related to the financial mechanism</w:t>
            </w:r>
            <w:r w:rsidRPr="003115A3">
              <w:rPr>
                <w:rFonts w:cstheme="minorHAnsi"/>
                <w:bCs/>
                <w:i/>
                <w:lang w:val="en-GB"/>
              </w:rPr>
              <w:t xml:space="preserve"> </w:t>
            </w:r>
            <w:proofErr w:type="gramStart"/>
            <w:r w:rsidRPr="003115A3">
              <w:rPr>
                <w:rFonts w:cstheme="minorHAnsi"/>
                <w:bCs/>
                <w:iCs/>
                <w:lang w:val="en-GB"/>
              </w:rPr>
              <w:t xml:space="preserve">and </w:t>
            </w:r>
            <w:r w:rsidRPr="003115A3">
              <w:rPr>
                <w:rFonts w:cstheme="minorHAnsi"/>
                <w:i/>
                <w:lang w:val="en-GB"/>
              </w:rPr>
              <w:t>also</w:t>
            </w:r>
            <w:proofErr w:type="gramEnd"/>
            <w:r w:rsidRPr="003115A3">
              <w:rPr>
                <w:rFonts w:cstheme="minorHAnsi"/>
                <w:i/>
                <w:lang w:val="en-GB"/>
              </w:rPr>
              <w:t xml:space="preserve"> adopts </w:t>
            </w:r>
            <w:r w:rsidRPr="003115A3">
              <w:rPr>
                <w:rFonts w:cstheme="minorHAnsi"/>
                <w:lang w:val="en-GB"/>
              </w:rPr>
              <w:t>additional guidance to the Global Environment Facility contained in annex II B to the present decision;</w:t>
            </w:r>
          </w:p>
        </w:tc>
        <w:tc>
          <w:tcPr>
            <w:tcW w:w="4050" w:type="dxa"/>
          </w:tcPr>
          <w:p w14:paraId="10A05572" w14:textId="72B31714" w:rsidR="00B011CA" w:rsidRPr="003115A3" w:rsidRDefault="00B011CA">
            <w:pPr>
              <w:rPr>
                <w:rFonts w:cstheme="minorHAnsi"/>
              </w:rPr>
            </w:pPr>
            <w:r w:rsidRPr="003115A3">
              <w:rPr>
                <w:rFonts w:cstheme="minorHAnsi"/>
              </w:rPr>
              <w:t>Noted</w:t>
            </w:r>
            <w:r w:rsidR="008076ED" w:rsidRPr="002613CF">
              <w:rPr>
                <w:rFonts w:cstheme="minorHAnsi"/>
              </w:rPr>
              <w:t>.</w:t>
            </w:r>
          </w:p>
        </w:tc>
      </w:tr>
      <w:tr w:rsidR="00B011CA" w:rsidRPr="003115A3" w14:paraId="2108D36C" w14:textId="77777777">
        <w:tc>
          <w:tcPr>
            <w:tcW w:w="5305" w:type="dxa"/>
          </w:tcPr>
          <w:p w14:paraId="3F2FFF2C" w14:textId="130BE801" w:rsidR="00B011CA" w:rsidRPr="003115A3" w:rsidRDefault="00B011CA">
            <w:pPr>
              <w:rPr>
                <w:rFonts w:cstheme="minorHAnsi"/>
                <w:iCs/>
                <w:lang w:val="en-GB"/>
              </w:rPr>
            </w:pPr>
            <w:r w:rsidRPr="003115A3">
              <w:rPr>
                <w:rFonts w:cstheme="minorHAnsi"/>
                <w:i/>
                <w:lang w:val="en-GB"/>
              </w:rPr>
              <w:t>10. Decides</w:t>
            </w:r>
            <w:r w:rsidRPr="003115A3">
              <w:rPr>
                <w:rFonts w:cstheme="minorHAnsi"/>
                <w:iCs/>
                <w:lang w:val="en-GB"/>
              </w:rPr>
              <w:t xml:space="preserve"> to adopt, at its sixteenth meeting, a four-year outcome-oriented framework of programme priorities for the implementation of the Convention and its Protocols aligned with</w:t>
            </w:r>
            <w:r w:rsidR="00E248CC" w:rsidRPr="00E248CC">
              <w:rPr>
                <w:rFonts w:cstheme="minorHAnsi"/>
                <w:lang w:val="en-GB"/>
              </w:rPr>
              <w:t xml:space="preserve"> </w:t>
            </w:r>
            <w:r w:rsidR="00E248CC" w:rsidRPr="00E248CC">
              <w:rPr>
                <w:rFonts w:cstheme="minorHAnsi"/>
                <w:iCs/>
                <w:lang w:val="en-GB"/>
              </w:rPr>
              <w:t>Kunming-Montreal Global Biodiversity Framework</w:t>
            </w:r>
            <w:r w:rsidRPr="003115A3">
              <w:rPr>
                <w:rFonts w:cstheme="minorHAnsi"/>
                <w:iCs/>
                <w:lang w:val="en-GB"/>
              </w:rPr>
              <w:t xml:space="preserve"> to inform the ninth replenishment of the Global Environment Facility Trust Fund (2026-2030);</w:t>
            </w:r>
          </w:p>
        </w:tc>
        <w:tc>
          <w:tcPr>
            <w:tcW w:w="4050" w:type="dxa"/>
          </w:tcPr>
          <w:p w14:paraId="2F5D1559" w14:textId="77777777" w:rsidR="00B011CA" w:rsidRPr="003115A3" w:rsidRDefault="00B011CA">
            <w:pPr>
              <w:rPr>
                <w:rFonts w:cstheme="minorHAnsi"/>
              </w:rPr>
            </w:pPr>
            <w:r w:rsidRPr="003115A3">
              <w:rPr>
                <w:rFonts w:cstheme="minorHAnsi"/>
              </w:rPr>
              <w:t>Noted.</w:t>
            </w:r>
          </w:p>
        </w:tc>
      </w:tr>
      <w:tr w:rsidR="00B011CA" w:rsidRPr="003115A3" w14:paraId="38F9178B" w14:textId="77777777">
        <w:tc>
          <w:tcPr>
            <w:tcW w:w="5305" w:type="dxa"/>
          </w:tcPr>
          <w:p w14:paraId="6AA392C6" w14:textId="4ED2D471" w:rsidR="00B011CA" w:rsidRPr="003115A3" w:rsidRDefault="00B011CA">
            <w:pPr>
              <w:rPr>
                <w:rFonts w:cstheme="minorHAnsi"/>
                <w:iCs/>
                <w:lang w:val="en-GB"/>
              </w:rPr>
            </w:pPr>
            <w:r w:rsidRPr="003115A3">
              <w:rPr>
                <w:rFonts w:cstheme="minorHAnsi"/>
                <w:i/>
                <w:lang w:val="en-GB"/>
              </w:rPr>
              <w:t>11. Requests</w:t>
            </w:r>
            <w:r w:rsidRPr="003115A3">
              <w:rPr>
                <w:rFonts w:cstheme="minorHAnsi"/>
                <w:iCs/>
                <w:lang w:val="en-GB"/>
              </w:rPr>
              <w:t xml:space="preserve"> the Executive Secretary to prepare elements of a draft four-year outcome-oriented framework of programme priorities for the implementation of the Convention and its Protocols aligned with </w:t>
            </w:r>
            <w:r w:rsidR="00C73983" w:rsidRPr="00C73983">
              <w:rPr>
                <w:rFonts w:cstheme="minorHAnsi"/>
                <w:iCs/>
                <w:lang w:val="en-GB"/>
              </w:rPr>
              <w:t>Kunming-</w:t>
            </w:r>
            <w:r w:rsidR="00C73983" w:rsidRPr="00C73983">
              <w:rPr>
                <w:rFonts w:cstheme="minorHAnsi"/>
                <w:iCs/>
                <w:lang w:val="en-GB"/>
              </w:rPr>
              <w:lastRenderedPageBreak/>
              <w:t>Montreal Global Biodiversity Framework</w:t>
            </w:r>
            <w:r w:rsidR="00C73983" w:rsidRPr="00C73983" w:rsidDel="00C73983">
              <w:rPr>
                <w:rFonts w:cstheme="minorHAnsi"/>
                <w:iCs/>
                <w:lang w:val="en-GB"/>
              </w:rPr>
              <w:t xml:space="preserve"> </w:t>
            </w:r>
            <w:r w:rsidRPr="003115A3">
              <w:rPr>
                <w:rFonts w:cstheme="minorHAnsi"/>
                <w:iCs/>
                <w:lang w:val="en-GB"/>
              </w:rPr>
              <w:t>in anticipation of the ninth replenishment of the Global Environment Facility Trust Fund (2026-2030), for consideration by the Subsidiary Body on Implementation at its fourth meeting;</w:t>
            </w:r>
          </w:p>
        </w:tc>
        <w:tc>
          <w:tcPr>
            <w:tcW w:w="4050" w:type="dxa"/>
          </w:tcPr>
          <w:p w14:paraId="2042AD25" w14:textId="56E0066B" w:rsidR="00B011CA" w:rsidRPr="003115A3" w:rsidRDefault="00CE47F8">
            <w:pPr>
              <w:rPr>
                <w:rFonts w:cstheme="minorHAnsi"/>
              </w:rPr>
            </w:pPr>
            <w:r w:rsidRPr="00CE47F8">
              <w:rPr>
                <w:rFonts w:cstheme="minorHAnsi"/>
              </w:rPr>
              <w:lastRenderedPageBreak/>
              <w:t>This guidance is for the Executive Secretary.</w:t>
            </w:r>
          </w:p>
        </w:tc>
      </w:tr>
      <w:tr w:rsidR="00B011CA" w:rsidRPr="003115A3" w14:paraId="37EDBA2D" w14:textId="77777777">
        <w:tc>
          <w:tcPr>
            <w:tcW w:w="5305" w:type="dxa"/>
          </w:tcPr>
          <w:p w14:paraId="470904B1" w14:textId="3A61F2B2" w:rsidR="00B011CA" w:rsidRPr="003115A3" w:rsidRDefault="00B011CA">
            <w:pPr>
              <w:rPr>
                <w:rFonts w:cstheme="minorHAnsi"/>
                <w:iCs/>
                <w:lang w:val="en-GB"/>
              </w:rPr>
            </w:pPr>
            <w:r w:rsidRPr="003115A3">
              <w:rPr>
                <w:rFonts w:cstheme="minorHAnsi"/>
                <w:i/>
                <w:lang w:val="en-GB"/>
              </w:rPr>
              <w:t>12. Requests</w:t>
            </w:r>
            <w:r w:rsidRPr="003115A3">
              <w:rPr>
                <w:rFonts w:cstheme="minorHAnsi"/>
                <w:iCs/>
                <w:lang w:val="en-GB"/>
              </w:rPr>
              <w:t xml:space="preserve"> the Subsidiary Body on Implementation at its fourth meeting to prepare proposals for a draft four-year outcome-oriented framework of programme priorities for the implementation of the Convention and its Protocols aligned with the </w:t>
            </w:r>
            <w:r w:rsidR="00C73983" w:rsidRPr="00C73983">
              <w:rPr>
                <w:rFonts w:cstheme="minorHAnsi"/>
                <w:iCs/>
                <w:lang w:val="en-GB"/>
              </w:rPr>
              <w:t>Kunming-Montreal Global Biodiversity Framework</w:t>
            </w:r>
            <w:r w:rsidR="00C73983" w:rsidRPr="00C73983" w:rsidDel="00C73983">
              <w:rPr>
                <w:rFonts w:cstheme="minorHAnsi"/>
                <w:iCs/>
                <w:lang w:val="en-GB"/>
              </w:rPr>
              <w:t xml:space="preserve"> </w:t>
            </w:r>
            <w:r w:rsidRPr="003115A3">
              <w:rPr>
                <w:rFonts w:cstheme="minorHAnsi"/>
                <w:iCs/>
                <w:lang w:val="en-GB"/>
              </w:rPr>
              <w:t>in anticipation of the ninth replenishment of the Global Environment Facility Trust Fund (2026-2030), for consideration by the Conference of the Parties at its sixteenth meeting;</w:t>
            </w:r>
          </w:p>
        </w:tc>
        <w:tc>
          <w:tcPr>
            <w:tcW w:w="4050" w:type="dxa"/>
          </w:tcPr>
          <w:p w14:paraId="4005C1EF" w14:textId="06B116BF" w:rsidR="00B011CA" w:rsidRPr="003115A3" w:rsidRDefault="00B24C3A">
            <w:pPr>
              <w:rPr>
                <w:rFonts w:cstheme="minorHAnsi"/>
              </w:rPr>
            </w:pPr>
            <w:r w:rsidRPr="00B24C3A">
              <w:rPr>
                <w:rFonts w:cstheme="minorHAnsi"/>
              </w:rPr>
              <w:t>This is for the SBI.</w:t>
            </w:r>
          </w:p>
        </w:tc>
      </w:tr>
      <w:tr w:rsidR="00B011CA" w:rsidRPr="003115A3" w14:paraId="69448D6C" w14:textId="77777777">
        <w:tc>
          <w:tcPr>
            <w:tcW w:w="5305" w:type="dxa"/>
          </w:tcPr>
          <w:p w14:paraId="360C2DB6" w14:textId="0CC644E5" w:rsidR="00B011CA" w:rsidRPr="003115A3" w:rsidRDefault="00B011CA">
            <w:pPr>
              <w:rPr>
                <w:rFonts w:cstheme="minorHAnsi"/>
                <w:iCs/>
                <w:lang w:val="en-GB"/>
              </w:rPr>
            </w:pPr>
            <w:r w:rsidRPr="003115A3">
              <w:rPr>
                <w:rFonts w:cstheme="minorHAnsi"/>
                <w:i/>
                <w:lang w:val="en-GB"/>
              </w:rPr>
              <w:t>13. Adopts</w:t>
            </w:r>
            <w:r w:rsidRPr="003115A3">
              <w:rPr>
                <w:rFonts w:cstheme="minorHAnsi"/>
                <w:iCs/>
                <w:lang w:val="en-GB"/>
              </w:rPr>
              <w:t xml:space="preserve"> the terms of reference for a full assessment of the amount of funds that are necessary to assist developing countries and countries with economies in transition, in accordance with the guidance provided by the Conference of the Parties, in fulfilling their commitments under the Convention for the ninth replenishment period of the Global Environment Facility, as contained in annex I</w:t>
            </w:r>
            <w:r w:rsidR="00E90B22">
              <w:rPr>
                <w:rFonts w:cstheme="minorHAnsi"/>
                <w:iCs/>
                <w:lang w:val="en-GB"/>
              </w:rPr>
              <w:t>II</w:t>
            </w:r>
            <w:r w:rsidRPr="003115A3">
              <w:rPr>
                <w:rFonts w:cstheme="minorHAnsi"/>
                <w:iCs/>
                <w:lang w:val="en-GB"/>
              </w:rPr>
              <w:t xml:space="preserve"> to the present decision;</w:t>
            </w:r>
          </w:p>
        </w:tc>
        <w:tc>
          <w:tcPr>
            <w:tcW w:w="4050" w:type="dxa"/>
          </w:tcPr>
          <w:p w14:paraId="0C425F09" w14:textId="618E76AB" w:rsidR="00B011CA" w:rsidRPr="003115A3" w:rsidRDefault="006B7B81">
            <w:pPr>
              <w:rPr>
                <w:rFonts w:cstheme="minorHAnsi"/>
              </w:rPr>
            </w:pPr>
            <w:r w:rsidRPr="003115A3">
              <w:rPr>
                <w:rFonts w:cstheme="minorHAnsi"/>
              </w:rPr>
              <w:t xml:space="preserve">GEF </w:t>
            </w:r>
            <w:r>
              <w:rPr>
                <w:rFonts w:cstheme="minorHAnsi"/>
              </w:rPr>
              <w:t>stands ready to</w:t>
            </w:r>
            <w:r w:rsidRPr="003115A3">
              <w:rPr>
                <w:rFonts w:cstheme="minorHAnsi"/>
              </w:rPr>
              <w:t xml:space="preserve"> participate in the assessment as requested.</w:t>
            </w:r>
          </w:p>
        </w:tc>
      </w:tr>
      <w:tr w:rsidR="00B011CA" w:rsidRPr="003115A3" w14:paraId="7D008C0B" w14:textId="77777777">
        <w:tc>
          <w:tcPr>
            <w:tcW w:w="5305" w:type="dxa"/>
          </w:tcPr>
          <w:p w14:paraId="05F24812" w14:textId="01BCAABF" w:rsidR="00B011CA" w:rsidRPr="003115A3" w:rsidRDefault="00B011CA">
            <w:pPr>
              <w:rPr>
                <w:rFonts w:cstheme="minorHAnsi"/>
                <w:iCs/>
                <w:lang w:val="en-GB"/>
              </w:rPr>
            </w:pPr>
            <w:r w:rsidRPr="003115A3">
              <w:rPr>
                <w:rFonts w:cstheme="minorHAnsi"/>
                <w:i/>
                <w:lang w:val="en-GB"/>
              </w:rPr>
              <w:t>14. Requests</w:t>
            </w:r>
            <w:r w:rsidRPr="003115A3">
              <w:rPr>
                <w:rFonts w:cstheme="minorHAnsi"/>
                <w:iCs/>
                <w:lang w:val="en-GB"/>
              </w:rPr>
              <w:t xml:space="preserve"> the Executive Secretary to ensure completion of the assessment according to the terms of reference as contained in annex I</w:t>
            </w:r>
            <w:r w:rsidR="00FA5E26">
              <w:rPr>
                <w:rFonts w:cstheme="minorHAnsi"/>
                <w:iCs/>
                <w:lang w:val="en-GB"/>
              </w:rPr>
              <w:t>II</w:t>
            </w:r>
            <w:r w:rsidRPr="003115A3">
              <w:rPr>
                <w:rFonts w:cstheme="minorHAnsi"/>
                <w:iCs/>
                <w:lang w:val="en-GB"/>
              </w:rPr>
              <w:t>, in time for consideration by the fourth meeting of the Subsidiary Body on Implementation, and subsequently by the Conference of the Parties at its sixteenth meeting;</w:t>
            </w:r>
          </w:p>
        </w:tc>
        <w:tc>
          <w:tcPr>
            <w:tcW w:w="4050" w:type="dxa"/>
          </w:tcPr>
          <w:p w14:paraId="3AC39A3B" w14:textId="3AC04364" w:rsidR="00B011CA" w:rsidRPr="003115A3" w:rsidRDefault="001C44CF">
            <w:pPr>
              <w:rPr>
                <w:rFonts w:cstheme="minorHAnsi"/>
              </w:rPr>
            </w:pPr>
            <w:r w:rsidRPr="001C44CF">
              <w:rPr>
                <w:rFonts w:cstheme="minorHAnsi"/>
              </w:rPr>
              <w:t>This is for the Executive Secretary.</w:t>
            </w:r>
          </w:p>
        </w:tc>
      </w:tr>
      <w:tr w:rsidR="00B011CA" w:rsidRPr="003115A3" w14:paraId="2307FD1D" w14:textId="77777777">
        <w:tc>
          <w:tcPr>
            <w:tcW w:w="5305" w:type="dxa"/>
          </w:tcPr>
          <w:p w14:paraId="19096E32" w14:textId="77777777" w:rsidR="00B011CA" w:rsidRPr="003115A3" w:rsidRDefault="00B011CA">
            <w:pPr>
              <w:rPr>
                <w:rFonts w:cstheme="minorHAnsi"/>
                <w:iCs/>
                <w:lang w:val="en-GB"/>
              </w:rPr>
            </w:pPr>
            <w:r w:rsidRPr="003115A3">
              <w:rPr>
                <w:rFonts w:cstheme="minorHAnsi"/>
                <w:i/>
                <w:lang w:val="en-GB"/>
              </w:rPr>
              <w:t>15. Invites</w:t>
            </w:r>
            <w:r w:rsidRPr="003115A3">
              <w:rPr>
                <w:rFonts w:cstheme="minorHAnsi"/>
                <w:iCs/>
                <w:lang w:val="en-GB"/>
              </w:rPr>
              <w:t xml:space="preserve"> developing country Parties and Parties with economies in transition to identify related national funding priorities, including nationally prioritized funding needs that could be considered as eligible for funding under the financial mechanism specifically for the period July 2026 to June 2030, and submit the results to the Executive Secretary for inclusion in the funding needs assessment;</w:t>
            </w:r>
          </w:p>
        </w:tc>
        <w:tc>
          <w:tcPr>
            <w:tcW w:w="4050" w:type="dxa"/>
          </w:tcPr>
          <w:p w14:paraId="19D532BB" w14:textId="21D50AF7" w:rsidR="00B011CA" w:rsidRPr="003115A3" w:rsidRDefault="00E64F1D">
            <w:pPr>
              <w:rPr>
                <w:rFonts w:cstheme="minorHAnsi"/>
              </w:rPr>
            </w:pPr>
            <w:r>
              <w:rPr>
                <w:rFonts w:cstheme="minorHAnsi"/>
              </w:rPr>
              <w:t>This is for recipient Parties.</w:t>
            </w:r>
          </w:p>
        </w:tc>
      </w:tr>
      <w:tr w:rsidR="00B011CA" w:rsidRPr="003115A3" w14:paraId="75C92A32" w14:textId="77777777">
        <w:tc>
          <w:tcPr>
            <w:tcW w:w="5305" w:type="dxa"/>
          </w:tcPr>
          <w:p w14:paraId="0485F876" w14:textId="77777777" w:rsidR="00B011CA" w:rsidRPr="003115A3" w:rsidRDefault="00B011CA">
            <w:pPr>
              <w:rPr>
                <w:rFonts w:cstheme="minorHAnsi"/>
                <w:iCs/>
                <w:lang w:val="en-GB"/>
              </w:rPr>
            </w:pPr>
            <w:r w:rsidRPr="003115A3">
              <w:rPr>
                <w:rFonts w:cstheme="minorHAnsi"/>
                <w:i/>
                <w:lang w:val="en-GB"/>
              </w:rPr>
              <w:t>16. Invites</w:t>
            </w:r>
            <w:r w:rsidRPr="003115A3">
              <w:rPr>
                <w:rFonts w:cstheme="minorHAnsi"/>
                <w:iCs/>
                <w:lang w:val="en-GB"/>
              </w:rPr>
              <w:t xml:space="preserve"> the governing bodies of the various biodiversity-related conventions, further to paragraphs 2, 3 and 4 of decision XII/30 and paragraph 10 of decision XIII/21, to repeat the exercise described therein for the development of strategic guidance for the ninth replenishment of the Global Environment Facility in time for consideration by the Conference of the Parties of the Convention on Biological Diversity at its sixteenth meeting;</w:t>
            </w:r>
          </w:p>
        </w:tc>
        <w:tc>
          <w:tcPr>
            <w:tcW w:w="4050" w:type="dxa"/>
          </w:tcPr>
          <w:p w14:paraId="22997FD1" w14:textId="276713A5" w:rsidR="00B011CA" w:rsidRPr="003115A3" w:rsidRDefault="00325893">
            <w:pPr>
              <w:rPr>
                <w:rFonts w:cstheme="minorHAnsi"/>
              </w:rPr>
            </w:pPr>
            <w:r w:rsidRPr="00325893">
              <w:rPr>
                <w:rFonts w:cstheme="minorHAnsi"/>
              </w:rPr>
              <w:t>This invites action by the governing bodies of various biodiversity-related conventions, to be considered by CBD COP 16.</w:t>
            </w:r>
          </w:p>
        </w:tc>
      </w:tr>
      <w:tr w:rsidR="00B011CA" w:rsidRPr="003115A3" w14:paraId="3ABDC238" w14:textId="77777777">
        <w:tc>
          <w:tcPr>
            <w:tcW w:w="5305" w:type="dxa"/>
          </w:tcPr>
          <w:p w14:paraId="4164C5FC" w14:textId="35B5FB6A" w:rsidR="00B011CA" w:rsidRPr="003115A3" w:rsidRDefault="00B011CA">
            <w:pPr>
              <w:rPr>
                <w:rFonts w:cstheme="minorHAnsi"/>
                <w:iCs/>
                <w:lang w:val="en-GB"/>
              </w:rPr>
            </w:pPr>
            <w:r w:rsidRPr="003115A3">
              <w:rPr>
                <w:rFonts w:cstheme="minorHAnsi"/>
                <w:i/>
                <w:iCs/>
                <w:lang w:val="en-GB"/>
              </w:rPr>
              <w:lastRenderedPageBreak/>
              <w:t>17.</w:t>
            </w:r>
            <w:r w:rsidR="003005AE">
              <w:rPr>
                <w:rFonts w:cstheme="minorHAnsi"/>
                <w:i/>
                <w:iCs/>
                <w:lang w:val="en-GB"/>
              </w:rPr>
              <w:t>A</w:t>
            </w:r>
            <w:r w:rsidRPr="003115A3">
              <w:rPr>
                <w:rFonts w:cstheme="minorHAnsi"/>
                <w:i/>
                <w:iCs/>
                <w:lang w:val="en-GB"/>
              </w:rPr>
              <w:t>dopts</w:t>
            </w:r>
            <w:r w:rsidRPr="003115A3">
              <w:rPr>
                <w:rFonts w:cstheme="minorHAnsi"/>
                <w:iCs/>
                <w:lang w:val="en-GB"/>
              </w:rPr>
              <w:t xml:space="preserve"> the terms of reference for the sixth quadrennial review of the effectiveness of the financial mechanism contained in annex III to the present </w:t>
            </w:r>
            <w:proofErr w:type="gramStart"/>
            <w:r w:rsidRPr="003115A3">
              <w:rPr>
                <w:rFonts w:cstheme="minorHAnsi"/>
                <w:iCs/>
                <w:lang w:val="en-GB"/>
              </w:rPr>
              <w:t>decision, and</w:t>
            </w:r>
            <w:proofErr w:type="gramEnd"/>
            <w:r w:rsidRPr="003115A3">
              <w:rPr>
                <w:rFonts w:cstheme="minorHAnsi"/>
                <w:iCs/>
                <w:lang w:val="en-GB"/>
              </w:rPr>
              <w:t xml:space="preserve"> requests the Executive Secretary to ensure the report on the sixth quadrennial review of the effectiveness of the financial mechanism to be prepared three months in advance in time for consideration by the Conference of the Parties at its sixteenth meeting.</w:t>
            </w:r>
          </w:p>
        </w:tc>
        <w:tc>
          <w:tcPr>
            <w:tcW w:w="4050" w:type="dxa"/>
          </w:tcPr>
          <w:p w14:paraId="520C3E45" w14:textId="706D5F7B" w:rsidR="00B011CA" w:rsidRPr="003115A3" w:rsidRDefault="00B011CA">
            <w:pPr>
              <w:rPr>
                <w:rFonts w:cstheme="minorHAnsi"/>
              </w:rPr>
            </w:pPr>
            <w:r w:rsidRPr="003115A3">
              <w:rPr>
                <w:rFonts w:cstheme="minorHAnsi"/>
              </w:rPr>
              <w:t xml:space="preserve">GEF </w:t>
            </w:r>
            <w:r w:rsidR="00124A46">
              <w:rPr>
                <w:rFonts w:cstheme="minorHAnsi"/>
              </w:rPr>
              <w:t xml:space="preserve">provided all requested information and </w:t>
            </w:r>
            <w:r w:rsidR="001A5BA8">
              <w:rPr>
                <w:rFonts w:cstheme="minorHAnsi"/>
              </w:rPr>
              <w:t xml:space="preserve">stands ready to </w:t>
            </w:r>
            <w:r w:rsidR="00124A46">
              <w:rPr>
                <w:rFonts w:cstheme="minorHAnsi"/>
              </w:rPr>
              <w:t xml:space="preserve">further </w:t>
            </w:r>
            <w:r w:rsidRPr="003115A3">
              <w:rPr>
                <w:rFonts w:cstheme="minorHAnsi"/>
              </w:rPr>
              <w:t>participate in the review of effectiveness as requ</w:t>
            </w:r>
            <w:r w:rsidR="00C31397" w:rsidRPr="003115A3">
              <w:rPr>
                <w:rFonts w:cstheme="minorHAnsi"/>
              </w:rPr>
              <w:t>ested</w:t>
            </w:r>
            <w:r w:rsidRPr="003115A3">
              <w:rPr>
                <w:rFonts w:cstheme="minorHAnsi"/>
              </w:rPr>
              <w:t>.</w:t>
            </w:r>
          </w:p>
        </w:tc>
      </w:tr>
      <w:tr w:rsidR="00B011CA" w:rsidRPr="003115A3" w14:paraId="63AD02D2" w14:textId="77777777">
        <w:tc>
          <w:tcPr>
            <w:tcW w:w="5305" w:type="dxa"/>
            <w:shd w:val="clear" w:color="auto" w:fill="auto"/>
          </w:tcPr>
          <w:p w14:paraId="1CD0C06D" w14:textId="77777777" w:rsidR="00B011CA" w:rsidRPr="003115A3" w:rsidRDefault="00B011CA">
            <w:pPr>
              <w:rPr>
                <w:rFonts w:cstheme="minorHAnsi"/>
                <w:iCs/>
                <w:lang w:val="en-GB"/>
              </w:rPr>
            </w:pPr>
            <w:r w:rsidRPr="003115A3">
              <w:rPr>
                <w:rFonts w:cstheme="minorHAnsi"/>
                <w:i/>
                <w:lang w:val="en-GB"/>
              </w:rPr>
              <w:t>18.Calls upon</w:t>
            </w:r>
            <w:r w:rsidRPr="003115A3">
              <w:rPr>
                <w:rFonts w:cstheme="minorHAnsi"/>
                <w:iCs/>
                <w:lang w:val="en-GB"/>
              </w:rPr>
              <w:t xml:space="preserve"> the Global Environment Facility to further reform its operations to ensure adequacy, predictability, and the timely flow of funds by establishing easy and effective access modalities, including by scaling fast-track systems, and by facilitating new contributors.</w:t>
            </w:r>
          </w:p>
        </w:tc>
        <w:tc>
          <w:tcPr>
            <w:tcW w:w="4050" w:type="dxa"/>
            <w:shd w:val="clear" w:color="auto" w:fill="auto"/>
          </w:tcPr>
          <w:p w14:paraId="4C3A086A" w14:textId="7299B412" w:rsidR="00E375DF" w:rsidRDefault="00B011CA" w:rsidP="00E375DF">
            <w:r w:rsidRPr="005C2E91">
              <w:rPr>
                <w:rFonts w:cstheme="minorHAnsi"/>
              </w:rPr>
              <w:t xml:space="preserve">This is consistent with the GEF-8 policy recommendation on streamlining and </w:t>
            </w:r>
            <w:r w:rsidR="001F525F" w:rsidRPr="005C2E91">
              <w:rPr>
                <w:rFonts w:cstheme="minorHAnsi"/>
              </w:rPr>
              <w:t>a process is</w:t>
            </w:r>
            <w:r w:rsidRPr="005C2E91">
              <w:rPr>
                <w:rFonts w:cstheme="minorHAnsi"/>
              </w:rPr>
              <w:t xml:space="preserve"> underway to address this issue. </w:t>
            </w:r>
            <w:r w:rsidR="006B6C41" w:rsidRPr="005C2E91">
              <w:rPr>
                <w:rFonts w:cstheme="minorHAnsi"/>
              </w:rPr>
              <w:t>The 66</w:t>
            </w:r>
            <w:r w:rsidR="006B6C41" w:rsidRPr="005C2E91">
              <w:rPr>
                <w:rFonts w:cstheme="minorHAnsi"/>
                <w:vertAlign w:val="superscript"/>
              </w:rPr>
              <w:t>th</w:t>
            </w:r>
            <w:r w:rsidR="006B6C41" w:rsidRPr="005C2E91">
              <w:rPr>
                <w:rFonts w:cstheme="minorHAnsi"/>
              </w:rPr>
              <w:t xml:space="preserve"> GEF Council</w:t>
            </w:r>
            <w:r w:rsidR="002128A0" w:rsidRPr="005C2E91">
              <w:rPr>
                <w:rFonts w:cstheme="minorHAnsi"/>
              </w:rPr>
              <w:t xml:space="preserve">, </w:t>
            </w:r>
            <w:r w:rsidR="002128A0" w:rsidRPr="005C2E91">
              <w:t xml:space="preserve">having considered </w:t>
            </w:r>
            <w:r w:rsidR="002128A0" w:rsidRPr="005C2E91">
              <w:rPr>
                <w:i/>
                <w:iCs/>
              </w:rPr>
              <w:t>Streamlining the GEF Project Cycle</w:t>
            </w:r>
            <w:r w:rsidR="001F525F" w:rsidRPr="005C2E91">
              <w:rPr>
                <w:rStyle w:val="FootnoteReference"/>
                <w:i/>
                <w:iCs/>
              </w:rPr>
              <w:footnoteReference w:id="40"/>
            </w:r>
            <w:r w:rsidR="002128A0" w:rsidRPr="005C2E91">
              <w:rPr>
                <w:i/>
                <w:iCs/>
              </w:rPr>
              <w:t xml:space="preserve">, </w:t>
            </w:r>
            <w:r w:rsidR="002128A0" w:rsidRPr="005C2E91">
              <w:t>approved</w:t>
            </w:r>
            <w:r w:rsidR="00351AAB">
              <w:t xml:space="preserve"> the following</w:t>
            </w:r>
            <w:r w:rsidR="001F525F" w:rsidRPr="005C2E91">
              <w:t>:</w:t>
            </w:r>
          </w:p>
          <w:p w14:paraId="40732A52" w14:textId="6599468C" w:rsidR="00E375DF" w:rsidRDefault="00E375DF" w:rsidP="00E375DF">
            <w:r>
              <w:t xml:space="preserve">* </w:t>
            </w:r>
            <w:r w:rsidR="00750C43" w:rsidRPr="00E375DF">
              <w:t>An</w:t>
            </w:r>
            <w:r w:rsidR="005533DB" w:rsidRPr="00E375DF">
              <w:t xml:space="preserve"> increase in the </w:t>
            </w:r>
            <w:proofErr w:type="gramStart"/>
            <w:r w:rsidR="005533DB" w:rsidRPr="00E375DF">
              <w:t>cap</w:t>
            </w:r>
            <w:proofErr w:type="gramEnd"/>
            <w:r w:rsidR="005533DB" w:rsidRPr="00E375DF">
              <w:t xml:space="preserve"> for Medium-Sized Projects from $2 million to $5 million,</w:t>
            </w:r>
            <w:r w:rsidR="000F71E3" w:rsidRPr="00E375DF">
              <w:t xml:space="preserve"> and</w:t>
            </w:r>
            <w:r>
              <w:t>;</w:t>
            </w:r>
          </w:p>
          <w:p w14:paraId="0F72E686" w14:textId="29142378" w:rsidR="00B011CA" w:rsidRPr="00E375DF" w:rsidRDefault="00E375DF" w:rsidP="00E375DF">
            <w:r>
              <w:t xml:space="preserve">* </w:t>
            </w:r>
            <w:r w:rsidR="00750C43" w:rsidRPr="00E375DF">
              <w:t>Requested</w:t>
            </w:r>
            <w:r w:rsidR="000F71E3" w:rsidRPr="00E375DF">
              <w:t xml:space="preserve"> the Secretariat and an ad hoc working group of interested Council Members</w:t>
            </w:r>
            <w:r w:rsidR="001F525F" w:rsidRPr="00E375DF">
              <w:t xml:space="preserve"> </w:t>
            </w:r>
            <w:r w:rsidR="000F71E3" w:rsidRPr="00E375DF">
              <w:t>and Alternates equally representing donors and recipient countries, to elaborate additional measures for streamlining the GEF project cycle</w:t>
            </w:r>
            <w:r w:rsidR="0028164F" w:rsidRPr="00E375DF">
              <w:t xml:space="preserve">, </w:t>
            </w:r>
            <w:proofErr w:type="gramStart"/>
            <w:r w:rsidR="0028164F" w:rsidRPr="00E375DF">
              <w:t>taking into account</w:t>
            </w:r>
            <w:proofErr w:type="gramEnd"/>
            <w:r w:rsidR="0028164F" w:rsidRPr="00E375DF">
              <w:t xml:space="preserve"> ongoing efforts to enhance coordination and harmonization across the climate and environment funds, in consultation with GEF Agencies, GEF Focal Points and others as appropriate, for consideration by Council at its 67</w:t>
            </w:r>
            <w:r w:rsidR="0028164F" w:rsidRPr="00E375DF">
              <w:rPr>
                <w:snapToGrid w:val="0"/>
                <w:vertAlign w:val="superscript"/>
              </w:rPr>
              <w:t>th</w:t>
            </w:r>
            <w:r w:rsidR="0028164F" w:rsidRPr="00E375DF">
              <w:t xml:space="preserve"> and </w:t>
            </w:r>
            <w:r w:rsidR="0055379B" w:rsidRPr="0055379B">
              <w:t>6</w:t>
            </w:r>
            <w:r w:rsidR="0055379B">
              <w:t>8</w:t>
            </w:r>
            <w:r w:rsidR="0055379B" w:rsidRPr="0055379B">
              <w:rPr>
                <w:vertAlign w:val="superscript"/>
              </w:rPr>
              <w:t>th</w:t>
            </w:r>
            <w:r w:rsidR="0055379B" w:rsidRPr="0055379B">
              <w:t xml:space="preserve"> </w:t>
            </w:r>
            <w:r w:rsidR="0028164F" w:rsidRPr="00E375DF">
              <w:t>meetings.</w:t>
            </w:r>
          </w:p>
          <w:p w14:paraId="3F4545C2" w14:textId="77777777" w:rsidR="00351AAB" w:rsidRDefault="00351AAB" w:rsidP="001B4826"/>
          <w:p w14:paraId="336534A0" w14:textId="77777777" w:rsidR="00B011CA" w:rsidRDefault="004C0AF2" w:rsidP="001B4826">
            <w:r w:rsidRPr="005C2E91">
              <w:t>Two additional processes are also underway: harmonization of processes and practices with the Green Climate Fund (GCF</w:t>
            </w:r>
            <w:r w:rsidR="001A521D" w:rsidRPr="005C2E91">
              <w:t>) and</w:t>
            </w:r>
            <w:r w:rsidRPr="005C2E91">
              <w:t xml:space="preserve"> </w:t>
            </w:r>
            <w:r w:rsidR="00C0051D">
              <w:t>implemen</w:t>
            </w:r>
            <w:r w:rsidR="00C0051D" w:rsidRPr="005C2E91">
              <w:t>ting</w:t>
            </w:r>
            <w:r w:rsidRPr="005C2E91">
              <w:t xml:space="preserve"> a simplified project and program cycle for the Global Biodiversity Framework Fund (GBFF). These processes will also inform additional measures and further potential actions on streamlining.</w:t>
            </w:r>
          </w:p>
          <w:p w14:paraId="4D1D7FCB" w14:textId="77777777" w:rsidR="000E1638" w:rsidRPr="000E1638" w:rsidRDefault="000E1638" w:rsidP="000E1638">
            <w:pPr>
              <w:rPr>
                <w:rFonts w:cstheme="minorHAnsi"/>
              </w:rPr>
            </w:pPr>
          </w:p>
          <w:p w14:paraId="76E8DE43" w14:textId="20F6326F" w:rsidR="000E1638" w:rsidRPr="000E1638" w:rsidRDefault="004A1827" w:rsidP="000E1638">
            <w:pPr>
              <w:rPr>
                <w:rFonts w:cstheme="minorHAnsi"/>
              </w:rPr>
            </w:pPr>
            <w:r>
              <w:rPr>
                <w:rFonts w:cstheme="minorHAnsi"/>
              </w:rPr>
              <w:t xml:space="preserve">Further, </w:t>
            </w:r>
            <w:r w:rsidR="000E1638" w:rsidRPr="000E1638">
              <w:rPr>
                <w:rFonts w:cstheme="minorHAnsi"/>
              </w:rPr>
              <w:t xml:space="preserve">the </w:t>
            </w:r>
            <w:r w:rsidR="00A1486A">
              <w:rPr>
                <w:rFonts w:cstheme="minorHAnsi"/>
              </w:rPr>
              <w:t>67</w:t>
            </w:r>
            <w:r w:rsidR="00A1486A" w:rsidRPr="00A1486A">
              <w:rPr>
                <w:rFonts w:cstheme="minorHAnsi"/>
                <w:vertAlign w:val="superscript"/>
              </w:rPr>
              <w:t>th</w:t>
            </w:r>
            <w:r w:rsidR="00A1486A">
              <w:rPr>
                <w:rFonts w:cstheme="minorHAnsi"/>
              </w:rPr>
              <w:t xml:space="preserve"> </w:t>
            </w:r>
            <w:r w:rsidR="00CA325A">
              <w:rPr>
                <w:rFonts w:cstheme="minorHAnsi"/>
              </w:rPr>
              <w:t>GE</w:t>
            </w:r>
            <w:r w:rsidR="00E567AD">
              <w:rPr>
                <w:rFonts w:cstheme="minorHAnsi"/>
              </w:rPr>
              <w:t xml:space="preserve">F </w:t>
            </w:r>
            <w:r w:rsidR="000E1638" w:rsidRPr="000E1638">
              <w:rPr>
                <w:rFonts w:cstheme="minorHAnsi"/>
              </w:rPr>
              <w:t>Council took the following decision</w:t>
            </w:r>
            <w:r w:rsidR="00E567AD" w:rsidRPr="000E1638">
              <w:rPr>
                <w:rFonts w:cstheme="minorHAnsi"/>
              </w:rPr>
              <w:t xml:space="preserve"> </w:t>
            </w:r>
            <w:r w:rsidR="00E567AD">
              <w:rPr>
                <w:rFonts w:cstheme="minorHAnsi"/>
              </w:rPr>
              <w:t>on</w:t>
            </w:r>
            <w:r w:rsidR="00A1486A">
              <w:rPr>
                <w:rFonts w:cstheme="minorHAnsi"/>
              </w:rPr>
              <w:t xml:space="preserve"> </w:t>
            </w:r>
            <w:r w:rsidR="00E567AD" w:rsidRPr="000E1638">
              <w:rPr>
                <w:rFonts w:cstheme="minorHAnsi"/>
              </w:rPr>
              <w:t xml:space="preserve">Streamlining the GEF </w:t>
            </w:r>
            <w:r w:rsidR="00E567AD" w:rsidRPr="000E1638">
              <w:rPr>
                <w:rFonts w:cstheme="minorHAnsi"/>
              </w:rPr>
              <w:lastRenderedPageBreak/>
              <w:t>Project Cycle: Report from the Working Group on the Streamlining Process</w:t>
            </w:r>
            <w:r w:rsidR="00A1486A">
              <w:rPr>
                <w:rFonts w:cstheme="minorHAnsi"/>
              </w:rPr>
              <w:t>:</w:t>
            </w:r>
            <w:r w:rsidR="00E567AD">
              <w:rPr>
                <w:rStyle w:val="FootnoteReference"/>
                <w:rFonts w:cstheme="minorHAnsi"/>
              </w:rPr>
              <w:t xml:space="preserve"> </w:t>
            </w:r>
            <w:r w:rsidR="00D42345">
              <w:rPr>
                <w:rStyle w:val="FootnoteReference"/>
                <w:rFonts w:cstheme="minorHAnsi"/>
              </w:rPr>
              <w:footnoteReference w:id="41"/>
            </w:r>
          </w:p>
          <w:p w14:paraId="1590814B" w14:textId="6A2ABF47" w:rsidR="000E1638" w:rsidRPr="000E1638" w:rsidRDefault="000E1638" w:rsidP="000E1638">
            <w:pPr>
              <w:rPr>
                <w:rFonts w:cstheme="minorHAnsi"/>
              </w:rPr>
            </w:pPr>
            <w:r w:rsidRPr="000E1638">
              <w:rPr>
                <w:rFonts w:cstheme="minorHAnsi"/>
              </w:rPr>
              <w:t xml:space="preserve">a) Appreciates the work of the Council Working Group and supports its continued work up to the next Council meeting in December 2024; </w:t>
            </w:r>
          </w:p>
          <w:p w14:paraId="60C4DA7E" w14:textId="0E3E80B3" w:rsidR="000E1638" w:rsidRPr="000E1638" w:rsidRDefault="000E1638" w:rsidP="000E1638">
            <w:pPr>
              <w:rPr>
                <w:rFonts w:cstheme="minorHAnsi"/>
              </w:rPr>
            </w:pPr>
            <w:r w:rsidRPr="000E1638">
              <w:rPr>
                <w:rFonts w:cstheme="minorHAnsi"/>
              </w:rPr>
              <w:t>b) Endorses continued work by the Secretariat as outlined in this report, with support from Agencies and others as appropriate;</w:t>
            </w:r>
          </w:p>
          <w:p w14:paraId="2475091A" w14:textId="4C8040CE" w:rsidR="000E1638" w:rsidRPr="000E1638" w:rsidRDefault="000E1638" w:rsidP="000E1638">
            <w:pPr>
              <w:rPr>
                <w:rFonts w:cstheme="minorHAnsi"/>
              </w:rPr>
            </w:pPr>
            <w:r w:rsidRPr="000E1638">
              <w:rPr>
                <w:rFonts w:cstheme="minorHAnsi"/>
              </w:rPr>
              <w:t>c) Encourages Agencies to also identify areas for further streamlining and efficiencies within their own</w:t>
            </w:r>
            <w:r w:rsidR="00B053C0">
              <w:rPr>
                <w:rFonts w:cstheme="minorHAnsi"/>
              </w:rPr>
              <w:t xml:space="preserve"> </w:t>
            </w:r>
            <w:r w:rsidRPr="000E1638">
              <w:rPr>
                <w:rFonts w:cstheme="minorHAnsi"/>
              </w:rPr>
              <w:t xml:space="preserve">processes and communicate these to the Secretariat and Working Group; </w:t>
            </w:r>
          </w:p>
          <w:p w14:paraId="46025CC0" w14:textId="1568D851" w:rsidR="00F20892" w:rsidRPr="003115A3" w:rsidRDefault="000E1638" w:rsidP="001B4826">
            <w:pPr>
              <w:rPr>
                <w:rFonts w:cstheme="minorHAnsi"/>
              </w:rPr>
            </w:pPr>
            <w:r w:rsidRPr="000E1638">
              <w:rPr>
                <w:rFonts w:cstheme="minorHAnsi"/>
              </w:rPr>
              <w:t>d) Endorses further development of proposals for decision in December 2024, considering advance consultation requirements for any proposals requiring changes to policy and guidelines.</w:t>
            </w:r>
          </w:p>
        </w:tc>
      </w:tr>
      <w:tr w:rsidR="00B011CA" w:rsidRPr="003115A3" w14:paraId="5D1AF75B" w14:textId="77777777">
        <w:tc>
          <w:tcPr>
            <w:tcW w:w="5305" w:type="dxa"/>
          </w:tcPr>
          <w:p w14:paraId="7F5220A8" w14:textId="461A629B" w:rsidR="00B011CA" w:rsidRPr="003115A3" w:rsidRDefault="00B011CA">
            <w:pPr>
              <w:rPr>
                <w:rFonts w:cstheme="minorHAnsi"/>
                <w:lang w:val="en-GB"/>
              </w:rPr>
            </w:pPr>
            <w:r w:rsidRPr="003115A3">
              <w:rPr>
                <w:rFonts w:cstheme="minorHAnsi"/>
                <w:lang w:val="en-GB"/>
              </w:rPr>
              <w:t>Global Biodiversity Framework Fund (GBF</w:t>
            </w:r>
            <w:r w:rsidR="005D5373" w:rsidRPr="003115A3">
              <w:rPr>
                <w:rFonts w:cstheme="minorHAnsi"/>
                <w:lang w:val="en-GB"/>
              </w:rPr>
              <w:t>F</w:t>
            </w:r>
            <w:r w:rsidRPr="003115A3">
              <w:rPr>
                <w:rFonts w:cstheme="minorHAnsi"/>
                <w:lang w:val="en-GB"/>
              </w:rPr>
              <w:t>)</w:t>
            </w:r>
          </w:p>
          <w:p w14:paraId="0CBBBC3A" w14:textId="3256DBDF" w:rsidR="00B011CA" w:rsidRPr="003115A3" w:rsidRDefault="00B011CA">
            <w:pPr>
              <w:rPr>
                <w:rFonts w:cstheme="minorHAnsi"/>
                <w:lang w:val="en-GB"/>
              </w:rPr>
            </w:pPr>
            <w:r w:rsidRPr="003115A3">
              <w:rPr>
                <w:rFonts w:cstheme="minorHAnsi"/>
                <w:i/>
                <w:iCs/>
                <w:lang w:val="en-GB"/>
              </w:rPr>
              <w:t>19. Recognizes</w:t>
            </w:r>
            <w:r w:rsidRPr="003115A3">
              <w:rPr>
                <w:rFonts w:cstheme="minorHAnsi"/>
                <w:lang w:val="en-GB"/>
              </w:rPr>
              <w:t xml:space="preserve"> the urgency to increase international biodiversity finance, and to establish a dedicated and </w:t>
            </w:r>
            <w:r w:rsidR="00750C43" w:rsidRPr="003115A3">
              <w:rPr>
                <w:rFonts w:cstheme="minorHAnsi"/>
                <w:lang w:val="en-GB"/>
              </w:rPr>
              <w:t>accessible fund</w:t>
            </w:r>
            <w:r w:rsidRPr="003115A3">
              <w:rPr>
                <w:rFonts w:cstheme="minorHAnsi"/>
                <w:lang w:val="en-GB"/>
              </w:rPr>
              <w:t xml:space="preserve"> in 2023</w:t>
            </w:r>
            <w:r w:rsidR="00CC3591">
              <w:rPr>
                <w:rFonts w:cstheme="minorHAnsi"/>
                <w:lang w:val="en-GB"/>
              </w:rPr>
              <w:t xml:space="preserve"> for the Kunming-Montreal Global Biodiversity Framework</w:t>
            </w:r>
            <w:r w:rsidRPr="003115A3">
              <w:rPr>
                <w:rFonts w:cstheme="minorHAnsi"/>
                <w:lang w:val="en-GB"/>
              </w:rPr>
              <w:t xml:space="preserve"> that can quickly mobilize and disburse new and additional resources from all sources, commensurate with the ambition of the </w:t>
            </w:r>
            <w:r w:rsidR="0093025E">
              <w:rPr>
                <w:rFonts w:cstheme="minorHAnsi"/>
                <w:lang w:val="en-GB"/>
              </w:rPr>
              <w:t>F</w:t>
            </w:r>
            <w:r w:rsidRPr="003115A3">
              <w:rPr>
                <w:rFonts w:cstheme="minorHAnsi"/>
                <w:lang w:val="en-GB"/>
              </w:rPr>
              <w:t>ramework;</w:t>
            </w:r>
          </w:p>
          <w:p w14:paraId="1930C5D4" w14:textId="3B6CA48A" w:rsidR="00B011CA" w:rsidRPr="003115A3" w:rsidRDefault="00B011CA">
            <w:pPr>
              <w:rPr>
                <w:rFonts w:cstheme="minorHAnsi"/>
                <w:lang w:val="en-GB"/>
              </w:rPr>
            </w:pPr>
            <w:r w:rsidRPr="003115A3">
              <w:rPr>
                <w:rFonts w:cstheme="minorHAnsi"/>
                <w:i/>
                <w:iCs/>
                <w:lang w:val="en-GB"/>
              </w:rPr>
              <w:t>20. Requests</w:t>
            </w:r>
            <w:r w:rsidRPr="003115A3">
              <w:rPr>
                <w:rFonts w:cstheme="minorHAnsi"/>
                <w:lang w:val="en-GB"/>
              </w:rPr>
              <w:t xml:space="preserve"> the Global Environment Facility to establish, in 2023, and until 2030 unless the Conference of the Parties decides otherwise, a Special Trust Fund to support </w:t>
            </w:r>
            <w:r w:rsidRPr="003115A3">
              <w:rPr>
                <w:rFonts w:cstheme="minorHAnsi"/>
                <w:iCs/>
                <w:lang w:val="en-GB"/>
              </w:rPr>
              <w:t xml:space="preserve">the implementation of the </w:t>
            </w:r>
            <w:r w:rsidR="00C11E2D" w:rsidRPr="00C11E2D">
              <w:rPr>
                <w:rFonts w:cstheme="minorHAnsi"/>
                <w:iCs/>
                <w:lang w:val="en-GB"/>
              </w:rPr>
              <w:t xml:space="preserve">Kunming-Montreal </w:t>
            </w:r>
            <w:r w:rsidRPr="003115A3">
              <w:rPr>
                <w:rFonts w:cstheme="minorHAnsi"/>
                <w:iCs/>
                <w:lang w:val="en-GB"/>
              </w:rPr>
              <w:t xml:space="preserve">Global Biodiversity </w:t>
            </w:r>
            <w:r w:rsidR="00B907CC" w:rsidRPr="003115A3">
              <w:rPr>
                <w:rFonts w:cstheme="minorHAnsi"/>
                <w:iCs/>
                <w:lang w:val="en-GB"/>
              </w:rPr>
              <w:t>Framework,</w:t>
            </w:r>
            <w:r w:rsidRPr="003115A3">
              <w:rPr>
                <w:rFonts w:cstheme="minorHAnsi"/>
                <w:lang w:val="en-GB"/>
              </w:rPr>
              <w:t xml:space="preserve"> to complement existing support and scale up financing to ensure its timely implementation, </w:t>
            </w:r>
            <w:proofErr w:type="gramStart"/>
            <w:r w:rsidRPr="003115A3">
              <w:rPr>
                <w:rFonts w:cstheme="minorHAnsi"/>
                <w:lang w:val="en-GB"/>
              </w:rPr>
              <w:t>taking into account</w:t>
            </w:r>
            <w:proofErr w:type="gramEnd"/>
            <w:r w:rsidRPr="003115A3">
              <w:rPr>
                <w:rFonts w:cstheme="minorHAnsi"/>
                <w:lang w:val="en-GB"/>
              </w:rPr>
              <w:t xml:space="preserve"> the need for adequacy, predictability, and the timely flow of funds;</w:t>
            </w:r>
          </w:p>
          <w:p w14:paraId="7F2217CD" w14:textId="10E5CF20" w:rsidR="00B011CA" w:rsidRPr="003115A3" w:rsidRDefault="00B011CA">
            <w:pPr>
              <w:rPr>
                <w:rFonts w:cstheme="minorHAnsi"/>
                <w:lang w:val="en-GB"/>
              </w:rPr>
            </w:pPr>
            <w:r w:rsidRPr="003115A3">
              <w:rPr>
                <w:rFonts w:cstheme="minorHAnsi"/>
                <w:i/>
                <w:iCs/>
                <w:lang w:val="en-GB"/>
              </w:rPr>
              <w:t xml:space="preserve">21. </w:t>
            </w:r>
            <w:r w:rsidR="00C62F62">
              <w:rPr>
                <w:rFonts w:cstheme="minorHAnsi"/>
                <w:i/>
                <w:iCs/>
                <w:lang w:val="en-GB"/>
              </w:rPr>
              <w:t>Also r</w:t>
            </w:r>
            <w:r w:rsidRPr="003115A3">
              <w:rPr>
                <w:rFonts w:cstheme="minorHAnsi"/>
                <w:i/>
                <w:iCs/>
                <w:lang w:val="en-GB"/>
              </w:rPr>
              <w:t>equests</w:t>
            </w:r>
            <w:r w:rsidRPr="003115A3">
              <w:rPr>
                <w:rFonts w:cstheme="minorHAnsi"/>
                <w:lang w:val="en-GB"/>
              </w:rPr>
              <w:t xml:space="preserve"> the Global Environmental Facility to prepare a decision to be considered by the Council on the approval of a GBF Fund, with its own equitable governing body, to be dedicated exclusively to supporting the </w:t>
            </w:r>
            <w:r w:rsidRPr="003115A3">
              <w:rPr>
                <w:rFonts w:cstheme="minorHAnsi"/>
                <w:lang w:val="en-GB"/>
              </w:rPr>
              <w:lastRenderedPageBreak/>
              <w:t xml:space="preserve">implementation of the goals and targets of </w:t>
            </w:r>
            <w:r w:rsidR="00B907CC" w:rsidRPr="003115A3">
              <w:rPr>
                <w:rFonts w:cstheme="minorHAnsi"/>
                <w:lang w:val="en-GB"/>
              </w:rPr>
              <w:t>the</w:t>
            </w:r>
            <w:r w:rsidR="00B907CC" w:rsidRPr="006A6F56">
              <w:rPr>
                <w:rFonts w:cstheme="minorHAnsi"/>
                <w:lang w:val="en-GB"/>
              </w:rPr>
              <w:t xml:space="preserve"> Kunming</w:t>
            </w:r>
            <w:r w:rsidR="006A6F56" w:rsidRPr="006A6F56">
              <w:rPr>
                <w:rFonts w:cstheme="minorHAnsi"/>
                <w:lang w:val="en-GB"/>
              </w:rPr>
              <w:t>-Montreal Global Biodiversity Framework</w:t>
            </w:r>
            <w:r w:rsidR="00AB585D">
              <w:rPr>
                <w:rFonts w:cstheme="minorHAnsi"/>
                <w:lang w:val="en-GB"/>
              </w:rPr>
              <w:t>;</w:t>
            </w:r>
          </w:p>
          <w:p w14:paraId="59F7FFBE" w14:textId="0A58E65C" w:rsidR="00B011CA" w:rsidRPr="003115A3" w:rsidRDefault="00B011CA">
            <w:pPr>
              <w:rPr>
                <w:rFonts w:cstheme="minorHAnsi"/>
                <w:lang w:val="en-GB"/>
              </w:rPr>
            </w:pPr>
            <w:r w:rsidRPr="003115A3">
              <w:rPr>
                <w:rFonts w:cstheme="minorHAnsi"/>
                <w:i/>
                <w:iCs/>
                <w:lang w:val="en-GB"/>
              </w:rPr>
              <w:t xml:space="preserve">22. </w:t>
            </w:r>
            <w:r w:rsidR="00586AA7">
              <w:rPr>
                <w:rFonts w:cstheme="minorHAnsi"/>
                <w:i/>
                <w:iCs/>
                <w:lang w:val="en-GB"/>
              </w:rPr>
              <w:t>Further r</w:t>
            </w:r>
            <w:r w:rsidRPr="003115A3">
              <w:rPr>
                <w:rFonts w:cstheme="minorHAnsi"/>
                <w:i/>
                <w:iCs/>
                <w:lang w:val="en-GB"/>
              </w:rPr>
              <w:t>equests</w:t>
            </w:r>
            <w:r w:rsidRPr="003115A3">
              <w:rPr>
                <w:rFonts w:cstheme="minorHAnsi"/>
                <w:lang w:val="en-GB"/>
              </w:rPr>
              <w:t xml:space="preserve"> the Global Environment Facility to advance the necessary institutional and governance arrangements, to allow for this GBF Fund to receive, in addition to ODA, financing from all sources;  </w:t>
            </w:r>
          </w:p>
          <w:p w14:paraId="1A1B07FF" w14:textId="394DE10B" w:rsidR="00B011CA" w:rsidRPr="003115A3" w:rsidRDefault="00B011CA">
            <w:pPr>
              <w:rPr>
                <w:rFonts w:cstheme="minorHAnsi"/>
                <w:lang w:val="en-GB"/>
              </w:rPr>
            </w:pPr>
            <w:r w:rsidRPr="003115A3">
              <w:rPr>
                <w:rFonts w:cstheme="minorHAnsi"/>
                <w:i/>
                <w:iCs/>
                <w:lang w:val="en-GB"/>
              </w:rPr>
              <w:t>23. Requests</w:t>
            </w:r>
            <w:r w:rsidRPr="003115A3">
              <w:rPr>
                <w:rFonts w:cstheme="minorHAnsi"/>
                <w:lang w:val="en-GB"/>
              </w:rPr>
              <w:t xml:space="preserve"> the Global Environment Facility to design and implement a project cycle with a simple and effective application and approval process, providing easy and efficient access to resources of the G</w:t>
            </w:r>
            <w:r w:rsidR="005E4DB6">
              <w:rPr>
                <w:rFonts w:cstheme="minorHAnsi"/>
                <w:lang w:val="en-GB"/>
              </w:rPr>
              <w:t xml:space="preserve">lobal </w:t>
            </w:r>
            <w:r w:rsidR="005E4DB6" w:rsidRPr="003115A3">
              <w:rPr>
                <w:rFonts w:cstheme="minorHAnsi"/>
                <w:lang w:val="en-GB"/>
              </w:rPr>
              <w:t>B</w:t>
            </w:r>
            <w:r w:rsidR="005E4DB6">
              <w:rPr>
                <w:rFonts w:cstheme="minorHAnsi"/>
                <w:lang w:val="en-GB"/>
              </w:rPr>
              <w:t xml:space="preserve">iodiversity </w:t>
            </w:r>
            <w:r w:rsidRPr="003115A3">
              <w:rPr>
                <w:rFonts w:cstheme="minorHAnsi"/>
                <w:lang w:val="en-GB"/>
              </w:rPr>
              <w:t>F</w:t>
            </w:r>
            <w:r w:rsidR="005E4DB6">
              <w:rPr>
                <w:rFonts w:cstheme="minorHAnsi"/>
                <w:lang w:val="en-GB"/>
              </w:rPr>
              <w:t>ramework</w:t>
            </w:r>
            <w:r w:rsidRPr="003115A3">
              <w:rPr>
                <w:rFonts w:cstheme="minorHAnsi"/>
                <w:lang w:val="en-GB"/>
              </w:rPr>
              <w:t xml:space="preserve"> Fund;</w:t>
            </w:r>
          </w:p>
          <w:p w14:paraId="1A0E91AA" w14:textId="77777777" w:rsidR="00B011CA" w:rsidRPr="003115A3" w:rsidRDefault="00B011CA">
            <w:pPr>
              <w:rPr>
                <w:rFonts w:cstheme="minorHAnsi"/>
                <w:lang w:val="en-GB"/>
              </w:rPr>
            </w:pPr>
            <w:r w:rsidRPr="003115A3">
              <w:rPr>
                <w:rFonts w:cstheme="minorHAnsi"/>
                <w:i/>
                <w:iCs/>
                <w:lang w:val="en-GB"/>
              </w:rPr>
              <w:t>24. Calls upon</w:t>
            </w:r>
            <w:r w:rsidRPr="003115A3">
              <w:rPr>
                <w:rFonts w:cstheme="minorHAnsi"/>
                <w:lang w:val="en-GB"/>
              </w:rPr>
              <w:t xml:space="preserve"> the Global Environment Facility to approve these decisions at the next possible session of the Council and its ratification at the next possible session of the Assembly in 2023;</w:t>
            </w:r>
          </w:p>
          <w:p w14:paraId="3BF6D9EF" w14:textId="00DFFAB7" w:rsidR="00B011CA" w:rsidRPr="003115A3" w:rsidRDefault="002A0823">
            <w:pPr>
              <w:rPr>
                <w:rFonts w:cstheme="minorHAnsi"/>
                <w:lang w:val="en-GB"/>
              </w:rPr>
            </w:pPr>
            <w:r>
              <w:rPr>
                <w:rFonts w:cstheme="minorHAnsi"/>
                <w:i/>
                <w:iCs/>
                <w:lang w:val="en-GB"/>
              </w:rPr>
              <w:t xml:space="preserve">25. </w:t>
            </w:r>
            <w:r w:rsidR="00B011CA" w:rsidRPr="003115A3">
              <w:rPr>
                <w:rFonts w:cstheme="minorHAnsi"/>
                <w:i/>
                <w:iCs/>
                <w:lang w:val="en-GB"/>
              </w:rPr>
              <w:t>Calls for</w:t>
            </w:r>
            <w:r w:rsidR="00B011CA" w:rsidRPr="003115A3">
              <w:rPr>
                <w:rFonts w:cstheme="minorHAnsi"/>
                <w:lang w:val="en-GB"/>
              </w:rPr>
              <w:t xml:space="preserve"> immediate substantive contributions from all sources, in line with target 19 of the </w:t>
            </w:r>
            <w:r w:rsidR="00DA34A6" w:rsidRPr="00DA34A6">
              <w:rPr>
                <w:rFonts w:cstheme="minorHAnsi"/>
                <w:lang w:val="en-GB"/>
              </w:rPr>
              <w:t xml:space="preserve">Kunming-Montreal Global Biodiversity </w:t>
            </w:r>
            <w:r w:rsidR="0064483B" w:rsidRPr="00DA34A6">
              <w:rPr>
                <w:rFonts w:cstheme="minorHAnsi"/>
                <w:lang w:val="en-GB"/>
              </w:rPr>
              <w:t>Framework</w:t>
            </w:r>
            <w:r w:rsidR="0064483B" w:rsidRPr="00DA34A6" w:rsidDel="00DA34A6">
              <w:rPr>
                <w:rFonts w:cstheme="minorHAnsi"/>
                <w:lang w:val="en-GB"/>
              </w:rPr>
              <w:t>;</w:t>
            </w:r>
          </w:p>
          <w:p w14:paraId="081381FD" w14:textId="50C21112" w:rsidR="00B011CA" w:rsidRPr="003115A3" w:rsidRDefault="00B011CA">
            <w:pPr>
              <w:rPr>
                <w:rFonts w:cstheme="minorHAnsi"/>
                <w:lang w:val="en-GB"/>
              </w:rPr>
            </w:pPr>
            <w:r w:rsidRPr="003115A3">
              <w:rPr>
                <w:rFonts w:cstheme="minorHAnsi"/>
                <w:i/>
                <w:iCs/>
                <w:lang w:val="en-GB"/>
              </w:rPr>
              <w:t>2</w:t>
            </w:r>
            <w:r w:rsidR="00DA34A6">
              <w:rPr>
                <w:rFonts w:cstheme="minorHAnsi"/>
                <w:i/>
                <w:iCs/>
                <w:lang w:val="en-GB"/>
              </w:rPr>
              <w:t>6</w:t>
            </w:r>
            <w:r w:rsidRPr="003115A3">
              <w:rPr>
                <w:rFonts w:cstheme="minorHAnsi"/>
                <w:i/>
                <w:iCs/>
                <w:lang w:val="en-GB"/>
              </w:rPr>
              <w:t>. Requests</w:t>
            </w:r>
            <w:r w:rsidRPr="003115A3">
              <w:rPr>
                <w:rFonts w:cstheme="minorHAnsi"/>
                <w:lang w:val="en-GB"/>
              </w:rPr>
              <w:t xml:space="preserve"> the Global Environmental Facility to engage all Multilateral Development Banks and International Financial Institutions in the design and operationalization action of the G</w:t>
            </w:r>
            <w:r w:rsidR="0094632D">
              <w:rPr>
                <w:rFonts w:cstheme="minorHAnsi"/>
                <w:lang w:val="en-GB"/>
              </w:rPr>
              <w:t xml:space="preserve">lobal </w:t>
            </w:r>
            <w:r w:rsidRPr="003115A3">
              <w:rPr>
                <w:rFonts w:cstheme="minorHAnsi"/>
                <w:lang w:val="en-GB"/>
              </w:rPr>
              <w:t>B</w:t>
            </w:r>
            <w:r w:rsidR="0094632D">
              <w:rPr>
                <w:rFonts w:cstheme="minorHAnsi"/>
                <w:lang w:val="en-GB"/>
              </w:rPr>
              <w:t xml:space="preserve">iodiversity </w:t>
            </w:r>
            <w:r w:rsidRPr="003115A3">
              <w:rPr>
                <w:rFonts w:cstheme="minorHAnsi"/>
                <w:lang w:val="en-GB"/>
              </w:rPr>
              <w:t>F</w:t>
            </w:r>
            <w:r w:rsidR="0094632D">
              <w:rPr>
                <w:rFonts w:cstheme="minorHAnsi"/>
                <w:lang w:val="en-GB"/>
              </w:rPr>
              <w:t>ramework</w:t>
            </w:r>
            <w:r w:rsidRPr="003115A3">
              <w:rPr>
                <w:rFonts w:cstheme="minorHAnsi"/>
                <w:lang w:val="en-GB"/>
              </w:rPr>
              <w:t xml:space="preserve"> Fund, with the view of leveraging additional resources from and for the Fund and channel them through new and existing biodiversity portfolios, which need to be aligned with the goals and targets of the </w:t>
            </w:r>
            <w:r w:rsidR="000C2B3F" w:rsidRPr="000C2B3F">
              <w:rPr>
                <w:rFonts w:cstheme="minorHAnsi"/>
                <w:lang w:val="en-GB"/>
              </w:rPr>
              <w:t>Kunming-Montreal Global Biodiversity Framework</w:t>
            </w:r>
            <w:r w:rsidRPr="003115A3">
              <w:rPr>
                <w:rFonts w:cstheme="minorHAnsi"/>
                <w:lang w:val="en-GB"/>
              </w:rPr>
              <w:t>;</w:t>
            </w:r>
          </w:p>
          <w:p w14:paraId="6F6E8A6B" w14:textId="643EA0B3" w:rsidR="00B011CA" w:rsidRPr="003115A3" w:rsidRDefault="00B011CA">
            <w:pPr>
              <w:rPr>
                <w:rFonts w:cstheme="minorHAnsi"/>
                <w:lang w:val="en-GB"/>
              </w:rPr>
            </w:pPr>
            <w:r w:rsidRPr="003115A3">
              <w:rPr>
                <w:rFonts w:cstheme="minorHAnsi"/>
                <w:i/>
                <w:iCs/>
                <w:lang w:val="en-GB"/>
              </w:rPr>
              <w:t>2</w:t>
            </w:r>
            <w:r w:rsidR="00325B4B">
              <w:rPr>
                <w:rFonts w:cstheme="minorHAnsi"/>
                <w:i/>
                <w:iCs/>
                <w:lang w:val="en-GB"/>
              </w:rPr>
              <w:t>7</w:t>
            </w:r>
            <w:r w:rsidRPr="003115A3">
              <w:rPr>
                <w:rFonts w:cstheme="minorHAnsi"/>
                <w:i/>
                <w:iCs/>
                <w:lang w:val="en-GB"/>
              </w:rPr>
              <w:t xml:space="preserve">. </w:t>
            </w:r>
            <w:r w:rsidR="00325B4B">
              <w:rPr>
                <w:rFonts w:cstheme="minorHAnsi"/>
                <w:i/>
                <w:iCs/>
                <w:lang w:val="en-GB"/>
              </w:rPr>
              <w:t>Also r</w:t>
            </w:r>
            <w:r w:rsidRPr="003115A3">
              <w:rPr>
                <w:rFonts w:cstheme="minorHAnsi"/>
                <w:i/>
                <w:iCs/>
                <w:lang w:val="en-GB"/>
              </w:rPr>
              <w:t>equests</w:t>
            </w:r>
            <w:r w:rsidRPr="003115A3">
              <w:rPr>
                <w:rFonts w:cstheme="minorHAnsi"/>
                <w:lang w:val="en-GB"/>
              </w:rPr>
              <w:t xml:space="preserve"> the Global Environment Facility to report on the progress in establishing, and the operations and performance of, the G</w:t>
            </w:r>
            <w:r w:rsidR="00351BBF">
              <w:rPr>
                <w:rFonts w:cstheme="minorHAnsi"/>
                <w:lang w:val="en-GB"/>
              </w:rPr>
              <w:t xml:space="preserve">lobal </w:t>
            </w:r>
            <w:r w:rsidRPr="003115A3">
              <w:rPr>
                <w:rFonts w:cstheme="minorHAnsi"/>
                <w:lang w:val="en-GB"/>
              </w:rPr>
              <w:t>B</w:t>
            </w:r>
            <w:r w:rsidR="00351BBF">
              <w:rPr>
                <w:rFonts w:cstheme="minorHAnsi"/>
                <w:lang w:val="en-GB"/>
              </w:rPr>
              <w:t xml:space="preserve">iodiversity </w:t>
            </w:r>
            <w:r w:rsidRPr="003115A3">
              <w:rPr>
                <w:rFonts w:cstheme="minorHAnsi"/>
                <w:lang w:val="en-GB"/>
              </w:rPr>
              <w:t>F</w:t>
            </w:r>
            <w:r w:rsidR="00351BBF">
              <w:rPr>
                <w:rFonts w:cstheme="minorHAnsi"/>
                <w:lang w:val="en-GB"/>
              </w:rPr>
              <w:t>ramewor</w:t>
            </w:r>
            <w:r w:rsidR="00FE54DB">
              <w:rPr>
                <w:rFonts w:cstheme="minorHAnsi"/>
                <w:lang w:val="en-GB"/>
              </w:rPr>
              <w:t>k</w:t>
            </w:r>
            <w:r w:rsidRPr="003115A3">
              <w:rPr>
                <w:rFonts w:cstheme="minorHAnsi"/>
                <w:lang w:val="en-GB"/>
              </w:rPr>
              <w:t xml:space="preserve"> </w:t>
            </w:r>
            <w:r w:rsidR="00D63166" w:rsidRPr="003115A3">
              <w:rPr>
                <w:rFonts w:cstheme="minorHAnsi"/>
                <w:lang w:val="en-GB"/>
              </w:rPr>
              <w:t>Fund</w:t>
            </w:r>
            <w:r w:rsidR="00D63166">
              <w:rPr>
                <w:rFonts w:cstheme="minorHAnsi"/>
                <w:lang w:val="en-GB"/>
              </w:rPr>
              <w:t xml:space="preserve">, </w:t>
            </w:r>
            <w:r w:rsidR="00D63166" w:rsidRPr="00FE54DB">
              <w:rPr>
                <w:rFonts w:cstheme="minorHAnsi"/>
                <w:lang w:val="en-GB"/>
              </w:rPr>
              <w:t>to</w:t>
            </w:r>
            <w:r w:rsidR="00FE54DB" w:rsidRPr="00FE54DB">
              <w:rPr>
                <w:rFonts w:cstheme="minorHAnsi"/>
                <w:lang w:val="en-GB"/>
              </w:rPr>
              <w:t xml:space="preserve"> future meetings of the Conference of the Parties</w:t>
            </w:r>
            <w:r w:rsidR="00813101">
              <w:rPr>
                <w:rFonts w:cstheme="minorHAnsi"/>
                <w:lang w:val="en-GB"/>
              </w:rPr>
              <w:t>;</w:t>
            </w:r>
          </w:p>
          <w:p w14:paraId="7EC11DF5" w14:textId="776EEBAD" w:rsidR="00B011CA" w:rsidRPr="003115A3" w:rsidRDefault="00B011CA">
            <w:pPr>
              <w:rPr>
                <w:rFonts w:cstheme="minorHAnsi"/>
                <w:lang w:val="en-GB"/>
              </w:rPr>
            </w:pPr>
            <w:r w:rsidRPr="003115A3">
              <w:rPr>
                <w:rFonts w:cstheme="minorHAnsi"/>
                <w:i/>
                <w:iCs/>
                <w:lang w:val="en-GB"/>
              </w:rPr>
              <w:t>2</w:t>
            </w:r>
            <w:r w:rsidR="00813101">
              <w:rPr>
                <w:rFonts w:cstheme="minorHAnsi"/>
                <w:i/>
                <w:iCs/>
                <w:lang w:val="en-GB"/>
              </w:rPr>
              <w:t>8</w:t>
            </w:r>
            <w:r w:rsidRPr="003115A3">
              <w:rPr>
                <w:rFonts w:cstheme="minorHAnsi"/>
                <w:i/>
                <w:iCs/>
                <w:lang w:val="en-GB"/>
              </w:rPr>
              <w:t>. Decides</w:t>
            </w:r>
            <w:r w:rsidRPr="003115A3">
              <w:rPr>
                <w:rFonts w:cstheme="minorHAnsi"/>
                <w:lang w:val="en-GB"/>
              </w:rPr>
              <w:t xml:space="preserve"> to assess the progress made in establishing, and the operations and performance of, the G</w:t>
            </w:r>
            <w:r w:rsidR="00813101">
              <w:rPr>
                <w:rFonts w:cstheme="minorHAnsi"/>
                <w:lang w:val="en-GB"/>
              </w:rPr>
              <w:t xml:space="preserve">lobal </w:t>
            </w:r>
            <w:r w:rsidRPr="003115A3">
              <w:rPr>
                <w:rFonts w:cstheme="minorHAnsi"/>
                <w:lang w:val="en-GB"/>
              </w:rPr>
              <w:t>B</w:t>
            </w:r>
            <w:r w:rsidR="00813101">
              <w:rPr>
                <w:rFonts w:cstheme="minorHAnsi"/>
                <w:lang w:val="en-GB"/>
              </w:rPr>
              <w:t xml:space="preserve">iodiversity </w:t>
            </w:r>
            <w:r w:rsidRPr="003115A3">
              <w:rPr>
                <w:rFonts w:cstheme="minorHAnsi"/>
                <w:lang w:val="en-GB"/>
              </w:rPr>
              <w:t>F</w:t>
            </w:r>
            <w:r w:rsidR="00813101">
              <w:rPr>
                <w:rFonts w:cstheme="minorHAnsi"/>
                <w:lang w:val="en-GB"/>
              </w:rPr>
              <w:t>ramework</w:t>
            </w:r>
            <w:r w:rsidRPr="003115A3">
              <w:rPr>
                <w:rFonts w:cstheme="minorHAnsi"/>
                <w:lang w:val="en-GB"/>
              </w:rPr>
              <w:t xml:space="preserve"> Fund, and to consider and adopt further guidance to the Global Environment Facility and to the governing body referred to paragraph </w:t>
            </w:r>
            <w:r w:rsidR="00534E0E">
              <w:rPr>
                <w:rFonts w:cstheme="minorHAnsi"/>
                <w:lang w:val="en-GB"/>
              </w:rPr>
              <w:t>21</w:t>
            </w:r>
            <w:r w:rsidRPr="003115A3">
              <w:rPr>
                <w:rFonts w:cstheme="minorHAnsi"/>
                <w:lang w:val="en-GB"/>
              </w:rPr>
              <w:t xml:space="preserve"> above, on </w:t>
            </w:r>
            <w:r w:rsidRPr="003115A3">
              <w:rPr>
                <w:rFonts w:cstheme="minorHAnsi"/>
                <w:lang w:val="en-GB"/>
              </w:rPr>
              <w:lastRenderedPageBreak/>
              <w:t>the modalities and operation of the GBF Fund, at its future meetings;</w:t>
            </w:r>
          </w:p>
          <w:p w14:paraId="51A74035" w14:textId="47B68AC1" w:rsidR="00B011CA" w:rsidRPr="003115A3" w:rsidRDefault="00B011CA">
            <w:pPr>
              <w:rPr>
                <w:rFonts w:cstheme="minorHAnsi"/>
                <w:lang w:val="en-GB"/>
              </w:rPr>
            </w:pPr>
            <w:r w:rsidRPr="003115A3">
              <w:rPr>
                <w:rFonts w:cstheme="minorHAnsi"/>
                <w:i/>
                <w:iCs/>
                <w:lang w:val="en-GB"/>
              </w:rPr>
              <w:t>28. Decides</w:t>
            </w:r>
            <w:r w:rsidRPr="003115A3">
              <w:rPr>
                <w:rFonts w:cstheme="minorHAnsi"/>
                <w:lang w:val="en-GB"/>
              </w:rPr>
              <w:t xml:space="preserve"> to undertake and act upon, at </w:t>
            </w:r>
            <w:r w:rsidR="00534E0E">
              <w:rPr>
                <w:rFonts w:cstheme="minorHAnsi"/>
                <w:lang w:val="en-GB"/>
              </w:rPr>
              <w:t xml:space="preserve">its </w:t>
            </w:r>
            <w:r w:rsidRPr="003115A3">
              <w:rPr>
                <w:rFonts w:cstheme="minorHAnsi"/>
                <w:lang w:val="en-GB"/>
              </w:rPr>
              <w:t>eighteenth meeting, a stocktake review on the operations and performance of the G</w:t>
            </w:r>
            <w:r w:rsidR="00FC593E">
              <w:rPr>
                <w:rFonts w:cstheme="minorHAnsi"/>
                <w:lang w:val="en-GB"/>
              </w:rPr>
              <w:t xml:space="preserve">lobal </w:t>
            </w:r>
            <w:r w:rsidRPr="003115A3">
              <w:rPr>
                <w:rFonts w:cstheme="minorHAnsi"/>
                <w:lang w:val="en-GB"/>
              </w:rPr>
              <w:t>B</w:t>
            </w:r>
            <w:r w:rsidR="00FC593E">
              <w:rPr>
                <w:rFonts w:cstheme="minorHAnsi"/>
                <w:lang w:val="en-GB"/>
              </w:rPr>
              <w:t xml:space="preserve">iodiversity </w:t>
            </w:r>
            <w:r w:rsidRPr="003115A3">
              <w:rPr>
                <w:rFonts w:cstheme="minorHAnsi"/>
                <w:lang w:val="en-GB"/>
              </w:rPr>
              <w:t>F</w:t>
            </w:r>
            <w:r w:rsidR="00FC593E">
              <w:rPr>
                <w:rFonts w:cstheme="minorHAnsi"/>
                <w:lang w:val="en-GB"/>
              </w:rPr>
              <w:t>ramework</w:t>
            </w:r>
            <w:r w:rsidRPr="003115A3">
              <w:rPr>
                <w:rFonts w:cstheme="minorHAnsi"/>
                <w:lang w:val="en-GB"/>
              </w:rPr>
              <w:t xml:space="preserve"> Fund regarding its scale, speed, accessibility, and future arrangements.</w:t>
            </w:r>
          </w:p>
        </w:tc>
        <w:tc>
          <w:tcPr>
            <w:tcW w:w="4050" w:type="dxa"/>
          </w:tcPr>
          <w:p w14:paraId="616A16A0" w14:textId="26A6A5DC" w:rsidR="003F2DE2" w:rsidRPr="003115A3" w:rsidRDefault="000871BE">
            <w:pPr>
              <w:rPr>
                <w:rFonts w:cstheme="minorHAnsi"/>
              </w:rPr>
            </w:pPr>
            <w:r w:rsidRPr="003115A3">
              <w:rPr>
                <w:rFonts w:cstheme="minorHAnsi"/>
              </w:rPr>
              <w:lastRenderedPageBreak/>
              <w:t xml:space="preserve">This guidance </w:t>
            </w:r>
            <w:r w:rsidR="00F13661" w:rsidRPr="003115A3">
              <w:rPr>
                <w:rFonts w:cstheme="minorHAnsi"/>
              </w:rPr>
              <w:t>in para</w:t>
            </w:r>
            <w:r w:rsidR="007C54D2">
              <w:rPr>
                <w:rFonts w:cstheme="minorHAnsi"/>
              </w:rPr>
              <w:t>graph</w:t>
            </w:r>
            <w:r w:rsidR="00F13661" w:rsidRPr="003115A3">
              <w:rPr>
                <w:rFonts w:cstheme="minorHAnsi"/>
              </w:rPr>
              <w:t xml:space="preserve">s 20-28 </w:t>
            </w:r>
            <w:r w:rsidRPr="003115A3">
              <w:rPr>
                <w:rFonts w:cstheme="minorHAnsi"/>
              </w:rPr>
              <w:t>has been addressed</w:t>
            </w:r>
            <w:r w:rsidR="005E3B0B" w:rsidRPr="003115A3">
              <w:rPr>
                <w:rFonts w:cstheme="minorHAnsi"/>
              </w:rPr>
              <w:t xml:space="preserve"> </w:t>
            </w:r>
            <w:r w:rsidRPr="003115A3">
              <w:rPr>
                <w:rFonts w:cstheme="minorHAnsi"/>
              </w:rPr>
              <w:t xml:space="preserve">through the following </w:t>
            </w:r>
            <w:r w:rsidR="001E6B70" w:rsidRPr="003115A3">
              <w:rPr>
                <w:rFonts w:cstheme="minorHAnsi"/>
              </w:rPr>
              <w:t>consultation process and</w:t>
            </w:r>
            <w:r w:rsidRPr="003115A3">
              <w:rPr>
                <w:rFonts w:cstheme="minorHAnsi"/>
              </w:rPr>
              <w:t xml:space="preserve"> Council decisions</w:t>
            </w:r>
            <w:r w:rsidR="00934E0B" w:rsidRPr="003115A3">
              <w:rPr>
                <w:rFonts w:cstheme="minorHAnsi"/>
              </w:rPr>
              <w:t xml:space="preserve">.  </w:t>
            </w:r>
            <w:r w:rsidR="001704D7" w:rsidRPr="003115A3">
              <w:rPr>
                <w:rFonts w:cstheme="minorHAnsi"/>
              </w:rPr>
              <w:t>A further update on GBFF p</w:t>
            </w:r>
            <w:r w:rsidR="00613CDA" w:rsidRPr="003115A3">
              <w:rPr>
                <w:rFonts w:cstheme="minorHAnsi"/>
              </w:rPr>
              <w:t xml:space="preserve">rogramming progress since these decisions were taken </w:t>
            </w:r>
            <w:proofErr w:type="gramStart"/>
            <w:r w:rsidR="00613CDA" w:rsidRPr="003115A3">
              <w:rPr>
                <w:rFonts w:cstheme="minorHAnsi"/>
              </w:rPr>
              <w:t>follows after</w:t>
            </w:r>
            <w:proofErr w:type="gramEnd"/>
            <w:r w:rsidR="00613CDA" w:rsidRPr="003115A3">
              <w:rPr>
                <w:rFonts w:cstheme="minorHAnsi"/>
              </w:rPr>
              <w:t xml:space="preserve"> this table of response</w:t>
            </w:r>
            <w:r w:rsidR="001B4826">
              <w:rPr>
                <w:rFonts w:cstheme="minorHAnsi"/>
              </w:rPr>
              <w:t>s to the COP guidance.</w:t>
            </w:r>
          </w:p>
          <w:p w14:paraId="4749F359" w14:textId="77777777" w:rsidR="001E6B70" w:rsidRPr="003115A3" w:rsidRDefault="001E6B70">
            <w:pPr>
              <w:rPr>
                <w:rFonts w:cstheme="minorHAnsi"/>
              </w:rPr>
            </w:pPr>
          </w:p>
          <w:p w14:paraId="1692D867" w14:textId="1E66BD36" w:rsidR="001E6B70" w:rsidRPr="003115A3" w:rsidRDefault="001E6B70" w:rsidP="001E6B70">
            <w:pPr>
              <w:rPr>
                <w:rFonts w:cstheme="minorHAnsi"/>
                <w:vertAlign w:val="superscript"/>
              </w:rPr>
            </w:pPr>
            <w:r w:rsidRPr="003115A3">
              <w:rPr>
                <w:rFonts w:cstheme="minorHAnsi"/>
              </w:rPr>
              <w:t xml:space="preserve">In response to the COP guidance, the GEF Secretariat led an </w:t>
            </w:r>
            <w:r w:rsidR="00BB38BE" w:rsidRPr="003115A3">
              <w:rPr>
                <w:rFonts w:cstheme="minorHAnsi"/>
              </w:rPr>
              <w:t>extensive</w:t>
            </w:r>
            <w:r w:rsidRPr="003115A3">
              <w:rPr>
                <w:rFonts w:cstheme="minorHAnsi"/>
              </w:rPr>
              <w:t xml:space="preserve"> consultati</w:t>
            </w:r>
            <w:r w:rsidR="00B859A1" w:rsidRPr="003115A3">
              <w:rPr>
                <w:rFonts w:cstheme="minorHAnsi"/>
              </w:rPr>
              <w:t>on</w:t>
            </w:r>
            <w:r w:rsidRPr="003115A3">
              <w:rPr>
                <w:rFonts w:cstheme="minorHAnsi"/>
              </w:rPr>
              <w:t xml:space="preserve"> process in the first half of 2023</w:t>
            </w:r>
            <w:r w:rsidR="00B859A1" w:rsidRPr="003115A3">
              <w:rPr>
                <w:rFonts w:cstheme="minorHAnsi"/>
              </w:rPr>
              <w:t xml:space="preserve"> towards the establishment of the GBFF</w:t>
            </w:r>
            <w:r w:rsidR="00BB38BE" w:rsidRPr="003115A3">
              <w:rPr>
                <w:rFonts w:cstheme="minorHAnsi"/>
              </w:rPr>
              <w:t>. The process included</w:t>
            </w:r>
            <w:r w:rsidRPr="003115A3">
              <w:rPr>
                <w:rFonts w:cstheme="minorHAnsi"/>
              </w:rPr>
              <w:t xml:space="preserve"> multiple consultations with the GEF Council, with Multilateral Development Banks and International Financial Institutions, with the private sector and with the CBD Secretariat, as well as briefings for civil society representatives, the GEF Indigenous Peoples Advisory Group and GEF Agencies.  </w:t>
            </w:r>
            <w:r w:rsidRPr="003115A3">
              <w:rPr>
                <w:rFonts w:cstheme="minorHAnsi"/>
              </w:rPr>
              <w:t>CBD focal points were closely associated through regular joint notifications with the CBD Secretariat.</w:t>
            </w:r>
            <w:r w:rsidRPr="003115A3">
              <w:rPr>
                <w:rStyle w:val="FootnoteReference"/>
                <w:rFonts w:cstheme="minorHAnsi"/>
              </w:rPr>
              <w:footnoteReference w:id="42"/>
            </w:r>
            <w:r w:rsidRPr="003115A3">
              <w:rPr>
                <w:rFonts w:cstheme="minorHAnsi"/>
                <w:vertAlign w:val="superscript"/>
              </w:rPr>
              <w:t>,</w:t>
            </w:r>
            <w:r w:rsidRPr="003115A3">
              <w:rPr>
                <w:rStyle w:val="FootnoteReference"/>
                <w:rFonts w:cstheme="minorHAnsi"/>
              </w:rPr>
              <w:footnoteReference w:id="43"/>
            </w:r>
            <w:r w:rsidRPr="003115A3">
              <w:rPr>
                <w:rFonts w:cstheme="minorHAnsi"/>
                <w:vertAlign w:val="superscript"/>
              </w:rPr>
              <w:t>,</w:t>
            </w:r>
            <w:r w:rsidRPr="003115A3">
              <w:rPr>
                <w:rStyle w:val="FootnoteReference"/>
                <w:rFonts w:cstheme="minorHAnsi"/>
              </w:rPr>
              <w:footnoteReference w:id="44"/>
            </w:r>
          </w:p>
          <w:p w14:paraId="1AE6F8AD" w14:textId="77777777" w:rsidR="000871BE" w:rsidRPr="003115A3" w:rsidRDefault="000871BE">
            <w:pPr>
              <w:rPr>
                <w:rFonts w:cstheme="minorHAnsi"/>
              </w:rPr>
            </w:pPr>
          </w:p>
          <w:p w14:paraId="200F48B9" w14:textId="707B842F" w:rsidR="00D101BE" w:rsidRPr="003115A3" w:rsidRDefault="00395D54">
            <w:pPr>
              <w:rPr>
                <w:rFonts w:cstheme="minorHAnsi"/>
              </w:rPr>
            </w:pPr>
            <w:r w:rsidRPr="003115A3">
              <w:rPr>
                <w:rFonts w:cstheme="minorHAnsi"/>
              </w:rPr>
              <w:t>At the 64</w:t>
            </w:r>
            <w:r w:rsidRPr="003115A3">
              <w:rPr>
                <w:rFonts w:cstheme="minorHAnsi"/>
                <w:vertAlign w:val="superscript"/>
              </w:rPr>
              <w:t>th</w:t>
            </w:r>
            <w:r w:rsidRPr="003115A3">
              <w:rPr>
                <w:rFonts w:cstheme="minorHAnsi"/>
              </w:rPr>
              <w:t xml:space="preserve"> GEF Council meeting</w:t>
            </w:r>
            <w:r w:rsidR="00AF3452" w:rsidRPr="003115A3">
              <w:rPr>
                <w:rFonts w:cstheme="minorHAnsi"/>
              </w:rPr>
              <w:t xml:space="preserve"> held in Brazil from June </w:t>
            </w:r>
            <w:r w:rsidR="005F74F7" w:rsidRPr="003115A3">
              <w:rPr>
                <w:rFonts w:cstheme="minorHAnsi"/>
              </w:rPr>
              <w:t>26-29, 2023, the GEF</w:t>
            </w:r>
            <w:r w:rsidRPr="003115A3">
              <w:rPr>
                <w:rFonts w:cstheme="minorHAnsi"/>
              </w:rPr>
              <w:t xml:space="preserve"> </w:t>
            </w:r>
            <w:r w:rsidR="0010510B" w:rsidRPr="003115A3">
              <w:rPr>
                <w:rFonts w:cstheme="minorHAnsi"/>
              </w:rPr>
              <w:t>Council, approved</w:t>
            </w:r>
            <w:r w:rsidR="00A44937" w:rsidRPr="003115A3">
              <w:rPr>
                <w:rFonts w:cstheme="minorHAnsi"/>
              </w:rPr>
              <w:t xml:space="preserve"> the arrangements proposed for the establishment of </w:t>
            </w:r>
            <w:r w:rsidR="00A44937">
              <w:rPr>
                <w:rFonts w:cstheme="minorHAnsi"/>
              </w:rPr>
              <w:t>the Global Biodiversity Framework Fund (</w:t>
            </w:r>
            <w:r w:rsidR="00265B6E" w:rsidRPr="003115A3">
              <w:rPr>
                <w:rFonts w:cstheme="minorHAnsi"/>
              </w:rPr>
              <w:t>GEF/C.64/05/Rev.01</w:t>
            </w:r>
            <w:r w:rsidR="00A44937">
              <w:rPr>
                <w:rFonts w:cstheme="minorHAnsi"/>
              </w:rPr>
              <w:t>)</w:t>
            </w:r>
            <w:r w:rsidR="00265B6E" w:rsidRPr="003115A3">
              <w:rPr>
                <w:rFonts w:cstheme="minorHAnsi"/>
              </w:rPr>
              <w:t>, with the aim to support the Kunming-Montreal Global Biodiversity Framework</w:t>
            </w:r>
            <w:r w:rsidR="005D5373" w:rsidRPr="003115A3">
              <w:rPr>
                <w:rStyle w:val="FootnoteReference"/>
                <w:rFonts w:cstheme="minorHAnsi"/>
              </w:rPr>
              <w:footnoteReference w:id="45"/>
            </w:r>
            <w:r w:rsidR="00265B6E" w:rsidRPr="003115A3">
              <w:rPr>
                <w:rFonts w:cstheme="minorHAnsi"/>
              </w:rPr>
              <w:t>.</w:t>
            </w:r>
            <w:r w:rsidR="007964DE" w:rsidRPr="003115A3">
              <w:rPr>
                <w:rFonts w:cstheme="minorHAnsi"/>
              </w:rPr>
              <w:t xml:space="preserve"> </w:t>
            </w:r>
            <w:r w:rsidR="0054782A" w:rsidRPr="003115A3">
              <w:rPr>
                <w:rFonts w:cstheme="minorHAnsi"/>
              </w:rPr>
              <w:t xml:space="preserve">In response to COP guidance, the </w:t>
            </w:r>
            <w:r w:rsidR="00C74BF4" w:rsidRPr="003115A3">
              <w:rPr>
                <w:rFonts w:cstheme="minorHAnsi"/>
              </w:rPr>
              <w:t>GBFF was established with its own</w:t>
            </w:r>
            <w:r w:rsidR="007964DE" w:rsidRPr="003115A3">
              <w:rPr>
                <w:rFonts w:cstheme="minorHAnsi"/>
              </w:rPr>
              <w:t xml:space="preserve"> </w:t>
            </w:r>
            <w:r w:rsidR="00A20B8D" w:rsidRPr="003115A3">
              <w:rPr>
                <w:rFonts w:cstheme="minorHAnsi"/>
              </w:rPr>
              <w:t xml:space="preserve">equitable </w:t>
            </w:r>
            <w:r w:rsidR="00E27C62" w:rsidRPr="003115A3">
              <w:rPr>
                <w:rFonts w:cstheme="minorHAnsi"/>
              </w:rPr>
              <w:t>governing body, the GBFF Council</w:t>
            </w:r>
            <w:r w:rsidR="00A41144">
              <w:rPr>
                <w:rFonts w:cstheme="minorHAnsi"/>
              </w:rPr>
              <w:t xml:space="preserve">, </w:t>
            </w:r>
            <w:r w:rsidR="00A41144" w:rsidRPr="00A41144">
              <w:rPr>
                <w:rFonts w:cstheme="minorHAnsi"/>
              </w:rPr>
              <w:t xml:space="preserve">with observers representing key stakeholders, an Auxiliary Body, along with the possibility for Council to consider establishing Advisory Group(s). </w:t>
            </w:r>
            <w:r w:rsidR="004C2F62" w:rsidRPr="003115A3">
              <w:rPr>
                <w:rFonts w:cstheme="minorHAnsi"/>
              </w:rPr>
              <w:t xml:space="preserve"> </w:t>
            </w:r>
            <w:r w:rsidR="008578A9" w:rsidRPr="003115A3">
              <w:rPr>
                <w:rFonts w:cstheme="minorHAnsi"/>
              </w:rPr>
              <w:t>The GBFF was also set up</w:t>
            </w:r>
            <w:r w:rsidR="00A20B8D" w:rsidRPr="003115A3">
              <w:rPr>
                <w:rFonts w:cstheme="minorHAnsi"/>
              </w:rPr>
              <w:t xml:space="preserve"> to </w:t>
            </w:r>
            <w:r w:rsidR="00847241" w:rsidRPr="003115A3">
              <w:rPr>
                <w:rFonts w:cstheme="minorHAnsi"/>
              </w:rPr>
              <w:t xml:space="preserve">receive financing from </w:t>
            </w:r>
            <w:r w:rsidR="0022202A" w:rsidRPr="003115A3">
              <w:rPr>
                <w:rFonts w:cstheme="minorHAnsi"/>
              </w:rPr>
              <w:t>all</w:t>
            </w:r>
            <w:r w:rsidR="00847241" w:rsidRPr="003115A3">
              <w:rPr>
                <w:rFonts w:cstheme="minorHAnsi"/>
              </w:rPr>
              <w:t xml:space="preserve"> sources</w:t>
            </w:r>
            <w:r w:rsidR="00197DA2" w:rsidRPr="003115A3">
              <w:rPr>
                <w:rFonts w:cstheme="minorHAnsi"/>
              </w:rPr>
              <w:t xml:space="preserve">, including </w:t>
            </w:r>
            <w:r w:rsidR="00BB150F" w:rsidRPr="003115A3">
              <w:rPr>
                <w:rFonts w:cstheme="minorHAnsi"/>
              </w:rPr>
              <w:t>non-sovereign</w:t>
            </w:r>
            <w:r w:rsidR="00376CAB" w:rsidRPr="003115A3">
              <w:rPr>
                <w:rFonts w:cstheme="minorHAnsi"/>
              </w:rPr>
              <w:t xml:space="preserve"> </w:t>
            </w:r>
            <w:r w:rsidR="00050016" w:rsidRPr="003115A3">
              <w:rPr>
                <w:rFonts w:cstheme="minorHAnsi"/>
              </w:rPr>
              <w:t>contributions</w:t>
            </w:r>
            <w:r w:rsidR="00376CAB" w:rsidRPr="003115A3">
              <w:rPr>
                <w:rFonts w:cstheme="minorHAnsi"/>
              </w:rPr>
              <w:t xml:space="preserve">. </w:t>
            </w:r>
          </w:p>
          <w:p w14:paraId="689BBD21" w14:textId="77777777" w:rsidR="00D101BE" w:rsidRPr="003115A3" w:rsidRDefault="00D101BE">
            <w:pPr>
              <w:rPr>
                <w:rFonts w:cstheme="minorHAnsi"/>
              </w:rPr>
            </w:pPr>
          </w:p>
          <w:p w14:paraId="4592AD20" w14:textId="5DFA0F08" w:rsidR="00B011CA" w:rsidRPr="003115A3" w:rsidRDefault="007964DE">
            <w:pPr>
              <w:rPr>
                <w:rFonts w:cstheme="minorHAnsi"/>
              </w:rPr>
            </w:pPr>
            <w:r w:rsidRPr="003115A3">
              <w:rPr>
                <w:rFonts w:cstheme="minorHAnsi"/>
              </w:rPr>
              <w:t xml:space="preserve">In addition, </w:t>
            </w:r>
            <w:r w:rsidR="00D101BE" w:rsidRPr="003115A3">
              <w:rPr>
                <w:rFonts w:cstheme="minorHAnsi"/>
              </w:rPr>
              <w:t>t</w:t>
            </w:r>
            <w:r w:rsidRPr="003115A3">
              <w:rPr>
                <w:rFonts w:cstheme="minorHAnsi"/>
              </w:rPr>
              <w:t xml:space="preserve">he </w:t>
            </w:r>
            <w:r w:rsidR="008578A9" w:rsidRPr="003115A3">
              <w:rPr>
                <w:rFonts w:cstheme="minorHAnsi"/>
              </w:rPr>
              <w:t>64</w:t>
            </w:r>
            <w:r w:rsidR="008578A9" w:rsidRPr="003115A3">
              <w:rPr>
                <w:rFonts w:cstheme="minorHAnsi"/>
                <w:vertAlign w:val="superscript"/>
              </w:rPr>
              <w:t>th</w:t>
            </w:r>
            <w:r w:rsidR="008578A9" w:rsidRPr="003115A3">
              <w:rPr>
                <w:rFonts w:cstheme="minorHAnsi"/>
              </w:rPr>
              <w:t xml:space="preserve"> GEF</w:t>
            </w:r>
            <w:r w:rsidRPr="003115A3">
              <w:rPr>
                <w:rFonts w:cstheme="minorHAnsi"/>
              </w:rPr>
              <w:t xml:space="preserve"> Council, </w:t>
            </w:r>
            <w:r w:rsidR="00A44937">
              <w:rPr>
                <w:rFonts w:cstheme="minorHAnsi"/>
              </w:rPr>
              <w:t xml:space="preserve">approved </w:t>
            </w:r>
            <w:r w:rsidR="00A44937" w:rsidRPr="003115A3">
              <w:rPr>
                <w:rFonts w:cstheme="minorHAnsi"/>
              </w:rPr>
              <w:t>the Programming Directions of the Global Biodiversity Framework Fund</w:t>
            </w:r>
            <w:r w:rsidR="00A44937" w:rsidRPr="003115A3" w:rsidDel="00A44937">
              <w:rPr>
                <w:rFonts w:cstheme="minorHAnsi"/>
              </w:rPr>
              <w:t xml:space="preserve"> </w:t>
            </w:r>
            <w:r w:rsidRPr="003115A3">
              <w:rPr>
                <w:rFonts w:cstheme="minorHAnsi"/>
              </w:rPr>
              <w:t xml:space="preserve"> </w:t>
            </w:r>
            <w:r w:rsidR="00A44937">
              <w:rPr>
                <w:rFonts w:cstheme="minorHAnsi"/>
              </w:rPr>
              <w:t>(</w:t>
            </w:r>
            <w:r w:rsidRPr="003115A3">
              <w:rPr>
                <w:rFonts w:cstheme="minorHAnsi"/>
              </w:rPr>
              <w:t>GEF/C.64/06/Rev/0</w:t>
            </w:r>
            <w:r w:rsidR="00332C06">
              <w:rPr>
                <w:rFonts w:cstheme="minorHAnsi"/>
              </w:rPr>
              <w:t>2</w:t>
            </w:r>
            <w:r w:rsidR="00A44937">
              <w:rPr>
                <w:rFonts w:cstheme="minorHAnsi"/>
              </w:rPr>
              <w:t>)</w:t>
            </w:r>
            <w:r w:rsidRPr="003115A3">
              <w:rPr>
                <w:rFonts w:cstheme="minorHAnsi"/>
              </w:rPr>
              <w:t>, with the aim to support the Kunming-Montreal Global Biodiversity Framework, including the principles set forth therein by which resources will be allocated.</w:t>
            </w:r>
            <w:r w:rsidR="005D5373" w:rsidRPr="003115A3">
              <w:rPr>
                <w:rStyle w:val="FootnoteReference"/>
                <w:rFonts w:cstheme="minorHAnsi"/>
              </w:rPr>
              <w:footnoteReference w:id="46"/>
            </w:r>
            <w:r w:rsidR="00270D69" w:rsidRPr="003115A3">
              <w:rPr>
                <w:rFonts w:cstheme="minorHAnsi"/>
              </w:rPr>
              <w:t xml:space="preserve"> The Programming </w:t>
            </w:r>
            <w:r w:rsidR="00A44937">
              <w:rPr>
                <w:rFonts w:cstheme="minorHAnsi"/>
              </w:rPr>
              <w:t>D</w:t>
            </w:r>
            <w:r w:rsidR="00270D69" w:rsidRPr="003115A3">
              <w:rPr>
                <w:rFonts w:cstheme="minorHAnsi"/>
              </w:rPr>
              <w:t xml:space="preserve">irections include </w:t>
            </w:r>
            <w:r w:rsidR="00E0468E" w:rsidRPr="003115A3">
              <w:rPr>
                <w:rFonts w:cstheme="minorHAnsi"/>
              </w:rPr>
              <w:t>height Action Areas designed to complem</w:t>
            </w:r>
            <w:r w:rsidR="008213F6" w:rsidRPr="003115A3">
              <w:rPr>
                <w:rFonts w:cstheme="minorHAnsi"/>
              </w:rPr>
              <w:t>ent existing support</w:t>
            </w:r>
            <w:r w:rsidR="00F77218" w:rsidRPr="003115A3">
              <w:rPr>
                <w:rFonts w:cstheme="minorHAnsi"/>
              </w:rPr>
              <w:t xml:space="preserve"> and ena</w:t>
            </w:r>
            <w:r w:rsidR="00A01785" w:rsidRPr="003115A3">
              <w:rPr>
                <w:rFonts w:cstheme="minorHAnsi"/>
              </w:rPr>
              <w:t>ble the scaling up of finance in support to KMGBF implementation.</w:t>
            </w:r>
          </w:p>
          <w:p w14:paraId="40A73798" w14:textId="77777777" w:rsidR="00B376B1" w:rsidRPr="003115A3" w:rsidRDefault="00B376B1">
            <w:pPr>
              <w:rPr>
                <w:rFonts w:cstheme="minorHAnsi"/>
              </w:rPr>
            </w:pPr>
          </w:p>
          <w:p w14:paraId="372D30B6" w14:textId="729747E1" w:rsidR="00EE1AB8" w:rsidRPr="003115A3" w:rsidRDefault="00B376B1">
            <w:pPr>
              <w:rPr>
                <w:rFonts w:cstheme="minorHAnsi"/>
              </w:rPr>
            </w:pPr>
            <w:r w:rsidRPr="003115A3">
              <w:rPr>
                <w:rFonts w:cstheme="minorHAnsi"/>
              </w:rPr>
              <w:lastRenderedPageBreak/>
              <w:t xml:space="preserve">At the </w:t>
            </w:r>
            <w:r w:rsidR="00682E91">
              <w:rPr>
                <w:rFonts w:cstheme="minorHAnsi"/>
              </w:rPr>
              <w:t xml:space="preserve">Seventh </w:t>
            </w:r>
            <w:r w:rsidRPr="003115A3">
              <w:rPr>
                <w:rFonts w:cstheme="minorHAnsi"/>
              </w:rPr>
              <w:t xml:space="preserve">GEF Assembly, </w:t>
            </w:r>
            <w:r w:rsidR="00102672" w:rsidRPr="003115A3">
              <w:rPr>
                <w:rFonts w:cstheme="minorHAnsi"/>
              </w:rPr>
              <w:t xml:space="preserve">held in Vancouver, Canada from </w:t>
            </w:r>
            <w:r w:rsidR="000A33E8" w:rsidRPr="003115A3">
              <w:rPr>
                <w:rFonts w:cstheme="minorHAnsi"/>
              </w:rPr>
              <w:t>August 22</w:t>
            </w:r>
            <w:r w:rsidR="00102672" w:rsidRPr="003115A3">
              <w:rPr>
                <w:rFonts w:cstheme="minorHAnsi"/>
              </w:rPr>
              <w:t xml:space="preserve"> to </w:t>
            </w:r>
            <w:r w:rsidR="000A33E8" w:rsidRPr="003115A3">
              <w:rPr>
                <w:rFonts w:cstheme="minorHAnsi"/>
              </w:rPr>
              <w:t>26</w:t>
            </w:r>
            <w:r w:rsidR="00102672" w:rsidRPr="003115A3">
              <w:rPr>
                <w:rFonts w:cstheme="minorHAnsi"/>
              </w:rPr>
              <w:t>,</w:t>
            </w:r>
            <w:r w:rsidR="00682E91">
              <w:rPr>
                <w:rFonts w:cstheme="minorHAnsi"/>
              </w:rPr>
              <w:t xml:space="preserve"> 2023,</w:t>
            </w:r>
            <w:r w:rsidR="00102672" w:rsidRPr="003115A3">
              <w:rPr>
                <w:rFonts w:cstheme="minorHAnsi"/>
              </w:rPr>
              <w:t xml:space="preserve"> </w:t>
            </w:r>
            <w:r w:rsidR="00130501" w:rsidRPr="003115A3">
              <w:rPr>
                <w:rFonts w:cstheme="minorHAnsi"/>
              </w:rPr>
              <w:t xml:space="preserve">the GEF Assembly ratified </w:t>
            </w:r>
            <w:r w:rsidR="00EE1AB8" w:rsidRPr="003115A3">
              <w:rPr>
                <w:rFonts w:cstheme="minorHAnsi"/>
              </w:rPr>
              <w:t xml:space="preserve">the </w:t>
            </w:r>
            <w:r w:rsidR="007738E2" w:rsidRPr="003115A3">
              <w:rPr>
                <w:rFonts w:cstheme="minorHAnsi"/>
              </w:rPr>
              <w:t>establishment of</w:t>
            </w:r>
            <w:r w:rsidR="00EE1AB8" w:rsidRPr="003115A3">
              <w:rPr>
                <w:rFonts w:cstheme="minorHAnsi"/>
              </w:rPr>
              <w:t xml:space="preserve"> the Global Biodiversity Framework Fund</w:t>
            </w:r>
            <w:r w:rsidR="00460643" w:rsidRPr="003115A3">
              <w:rPr>
                <w:rFonts w:cstheme="minorHAnsi"/>
              </w:rPr>
              <w:t xml:space="preserve">. </w:t>
            </w:r>
            <w:r w:rsidR="00EE1AB8" w:rsidRPr="003115A3">
              <w:rPr>
                <w:rFonts w:cstheme="minorHAnsi"/>
              </w:rPr>
              <w:t xml:space="preserve"> </w:t>
            </w:r>
          </w:p>
          <w:p w14:paraId="665982F6" w14:textId="77777777" w:rsidR="005A4093" w:rsidRDefault="005A4093">
            <w:pPr>
              <w:rPr>
                <w:rFonts w:cstheme="minorHAnsi"/>
              </w:rPr>
            </w:pPr>
          </w:p>
          <w:p w14:paraId="0206B8C3" w14:textId="1CE1F34C" w:rsidR="000871BE" w:rsidRPr="003115A3" w:rsidRDefault="00B44080">
            <w:pPr>
              <w:rPr>
                <w:rFonts w:cstheme="minorHAnsi"/>
              </w:rPr>
            </w:pPr>
            <w:r w:rsidRPr="003115A3">
              <w:rPr>
                <w:rFonts w:cstheme="minorHAnsi"/>
              </w:rPr>
              <w:t xml:space="preserve">The </w:t>
            </w:r>
            <w:r w:rsidR="00682E91">
              <w:rPr>
                <w:rFonts w:cstheme="minorHAnsi"/>
              </w:rPr>
              <w:t>First</w:t>
            </w:r>
            <w:r w:rsidRPr="003115A3">
              <w:rPr>
                <w:rFonts w:cstheme="minorHAnsi"/>
              </w:rPr>
              <w:t xml:space="preserve"> Council meeting of the Global Biodiversity Framework Fund (GBFF) took place </w:t>
            </w:r>
            <w:r w:rsidR="00D31A1B" w:rsidRPr="003115A3">
              <w:rPr>
                <w:rFonts w:cstheme="minorHAnsi"/>
              </w:rPr>
              <w:t>in Washington, DC</w:t>
            </w:r>
            <w:r w:rsidR="00D370A6" w:rsidRPr="003115A3">
              <w:rPr>
                <w:rFonts w:cstheme="minorHAnsi"/>
              </w:rPr>
              <w:t xml:space="preserve"> from </w:t>
            </w:r>
            <w:r w:rsidR="00C1764A" w:rsidRPr="003115A3">
              <w:rPr>
                <w:rFonts w:cstheme="minorHAnsi"/>
              </w:rPr>
              <w:t xml:space="preserve">February </w:t>
            </w:r>
            <w:r w:rsidRPr="003115A3">
              <w:rPr>
                <w:rFonts w:cstheme="minorHAnsi"/>
              </w:rPr>
              <w:t>8</w:t>
            </w:r>
            <w:r w:rsidR="00C1764A" w:rsidRPr="003115A3">
              <w:rPr>
                <w:rFonts w:cstheme="minorHAnsi"/>
              </w:rPr>
              <w:t>-9</w:t>
            </w:r>
            <w:r w:rsidRPr="003115A3">
              <w:rPr>
                <w:rFonts w:cstheme="minorHAnsi"/>
              </w:rPr>
              <w:t>,</w:t>
            </w:r>
            <w:r w:rsidR="00C1764A" w:rsidRPr="003115A3">
              <w:rPr>
                <w:rFonts w:cstheme="minorHAnsi"/>
              </w:rPr>
              <w:t xml:space="preserve"> 2024</w:t>
            </w:r>
            <w:r w:rsidR="00315195" w:rsidRPr="003115A3">
              <w:rPr>
                <w:rFonts w:cstheme="minorHAnsi"/>
              </w:rPr>
              <w:t xml:space="preserve">.  The </w:t>
            </w:r>
            <w:r w:rsidR="008F45B4" w:rsidRPr="003115A3">
              <w:rPr>
                <w:rFonts w:cstheme="minorHAnsi"/>
              </w:rPr>
              <w:t>GBFF</w:t>
            </w:r>
            <w:r w:rsidR="00315195" w:rsidRPr="003115A3">
              <w:rPr>
                <w:rFonts w:cstheme="minorHAnsi"/>
              </w:rPr>
              <w:t xml:space="preserve"> Council</w:t>
            </w:r>
            <w:r w:rsidR="00682E91">
              <w:rPr>
                <w:rFonts w:cstheme="minorHAnsi"/>
              </w:rPr>
              <w:t xml:space="preserve"> </w:t>
            </w:r>
            <w:r w:rsidR="00682E91" w:rsidRPr="005A4093">
              <w:rPr>
                <w:rFonts w:cstheme="minorHAnsi"/>
              </w:rPr>
              <w:t>approved the GBFF Resource Allocation Policy</w:t>
            </w:r>
            <w:r w:rsidR="00682E91">
              <w:rPr>
                <w:rFonts w:cstheme="minorHAnsi"/>
              </w:rPr>
              <w:t xml:space="preserve"> (</w:t>
            </w:r>
            <w:r w:rsidR="00315195" w:rsidRPr="003115A3">
              <w:rPr>
                <w:rFonts w:cstheme="minorHAnsi"/>
              </w:rPr>
              <w:t>GEF/GBFF.01/03/Rev.03</w:t>
            </w:r>
            <w:r w:rsidR="001D127D">
              <w:rPr>
                <w:rFonts w:cstheme="minorHAnsi"/>
              </w:rPr>
              <w:t>)</w:t>
            </w:r>
            <w:r w:rsidR="001D127D" w:rsidRPr="005A4093">
              <w:rPr>
                <w:rFonts w:cstheme="minorHAnsi"/>
              </w:rPr>
              <w:t>.</w:t>
            </w:r>
            <w:r w:rsidR="005D5373" w:rsidRPr="005A4093">
              <w:rPr>
                <w:rStyle w:val="FootnoteReference"/>
                <w:rFonts w:cstheme="minorHAnsi"/>
              </w:rPr>
              <w:footnoteReference w:id="47"/>
            </w:r>
            <w:r w:rsidR="00F16166" w:rsidRPr="003115A3">
              <w:rPr>
                <w:rFonts w:cstheme="minorHAnsi"/>
              </w:rPr>
              <w:t xml:space="preserve"> </w:t>
            </w:r>
          </w:p>
          <w:p w14:paraId="062F97FA" w14:textId="77777777" w:rsidR="000871BE" w:rsidRPr="003115A3" w:rsidRDefault="000871BE">
            <w:pPr>
              <w:rPr>
                <w:rFonts w:cstheme="minorHAnsi"/>
              </w:rPr>
            </w:pPr>
          </w:p>
          <w:p w14:paraId="4289C95F" w14:textId="613F50A4" w:rsidR="00D370A6" w:rsidRPr="003115A3" w:rsidRDefault="000871BE" w:rsidP="00DE76CA">
            <w:pPr>
              <w:pStyle w:val="Default"/>
              <w:rPr>
                <w:rFonts w:asciiTheme="minorHAnsi" w:hAnsiTheme="minorHAnsi" w:cstheme="minorHAnsi"/>
                <w:sz w:val="22"/>
                <w:szCs w:val="22"/>
              </w:rPr>
            </w:pPr>
            <w:r w:rsidRPr="003115A3">
              <w:rPr>
                <w:rFonts w:asciiTheme="minorHAnsi" w:hAnsiTheme="minorHAnsi" w:cstheme="minorHAnsi"/>
                <w:sz w:val="22"/>
                <w:szCs w:val="22"/>
              </w:rPr>
              <w:t xml:space="preserve">In addition, during the same meeting, </w:t>
            </w:r>
            <w:r w:rsidR="002B2721">
              <w:rPr>
                <w:rFonts w:asciiTheme="minorHAnsi" w:hAnsiTheme="minorHAnsi" w:cstheme="minorHAnsi"/>
                <w:sz w:val="22"/>
                <w:szCs w:val="22"/>
              </w:rPr>
              <w:t>t</w:t>
            </w:r>
            <w:r w:rsidRPr="003115A3">
              <w:rPr>
                <w:rFonts w:asciiTheme="minorHAnsi" w:hAnsiTheme="minorHAnsi" w:cstheme="minorHAnsi"/>
                <w:sz w:val="22"/>
                <w:szCs w:val="22"/>
              </w:rPr>
              <w:t>he Council</w:t>
            </w:r>
            <w:r w:rsidR="002B2721">
              <w:rPr>
                <w:rFonts w:asciiTheme="minorHAnsi" w:hAnsiTheme="minorHAnsi" w:cstheme="minorHAnsi"/>
                <w:sz w:val="22"/>
                <w:szCs w:val="22"/>
              </w:rPr>
              <w:t xml:space="preserve"> approved the GBFF Project Cycle Policy</w:t>
            </w:r>
            <w:r w:rsidR="00F9701F">
              <w:rPr>
                <w:rFonts w:asciiTheme="minorHAnsi" w:hAnsiTheme="minorHAnsi" w:cstheme="minorHAnsi"/>
                <w:sz w:val="22"/>
                <w:szCs w:val="22"/>
              </w:rPr>
              <w:t xml:space="preserve"> </w:t>
            </w:r>
            <w:r w:rsidR="002B2721">
              <w:rPr>
                <w:rFonts w:asciiTheme="minorHAnsi" w:hAnsiTheme="minorHAnsi" w:cstheme="minorHAnsi"/>
                <w:sz w:val="22"/>
                <w:szCs w:val="22"/>
              </w:rPr>
              <w:t>(</w:t>
            </w:r>
            <w:r w:rsidRPr="003115A3">
              <w:rPr>
                <w:rFonts w:asciiTheme="minorHAnsi" w:hAnsiTheme="minorHAnsi" w:cstheme="minorHAnsi"/>
                <w:sz w:val="22"/>
                <w:szCs w:val="22"/>
              </w:rPr>
              <w:t>GEF/GBFF.01/04/Rev.02</w:t>
            </w:r>
            <w:r w:rsidR="002B2721">
              <w:rPr>
                <w:rFonts w:asciiTheme="minorHAnsi" w:hAnsiTheme="minorHAnsi" w:cstheme="minorHAnsi"/>
                <w:sz w:val="22"/>
                <w:szCs w:val="22"/>
              </w:rPr>
              <w:t>)</w:t>
            </w:r>
            <w:r w:rsidRPr="003115A3">
              <w:rPr>
                <w:rFonts w:asciiTheme="minorHAnsi" w:hAnsiTheme="minorHAnsi" w:cstheme="minorHAnsi"/>
                <w:sz w:val="22"/>
                <w:szCs w:val="22"/>
              </w:rPr>
              <w:t xml:space="preserve">, </w:t>
            </w:r>
            <w:r w:rsidR="002F70F7" w:rsidRPr="003115A3">
              <w:rPr>
                <w:rFonts w:asciiTheme="minorHAnsi" w:hAnsiTheme="minorHAnsi" w:cstheme="minorHAnsi"/>
                <w:sz w:val="22"/>
                <w:szCs w:val="22"/>
              </w:rPr>
              <w:t>which applies</w:t>
            </w:r>
            <w:r w:rsidRPr="003115A3">
              <w:rPr>
                <w:rFonts w:asciiTheme="minorHAnsi" w:hAnsiTheme="minorHAnsi" w:cstheme="minorHAnsi"/>
                <w:sz w:val="22"/>
                <w:szCs w:val="22"/>
              </w:rPr>
              <w:t xml:space="preserve"> to all GBFF projects as of the effective date of its approval. The Council delegated the authority to the GEF CEO to approve projects up to $5 million.</w:t>
            </w:r>
            <w:r w:rsidR="00E02B20" w:rsidRPr="003115A3">
              <w:rPr>
                <w:rFonts w:asciiTheme="minorHAnsi" w:hAnsiTheme="minorHAnsi" w:cstheme="minorHAnsi"/>
                <w:sz w:val="22"/>
                <w:szCs w:val="22"/>
              </w:rPr>
              <w:t xml:space="preserve"> Streamlined from the GEF Project and Program Cycle Policy, the GBFF project cycle policy </w:t>
            </w:r>
            <w:r w:rsidR="00A55931">
              <w:rPr>
                <w:rFonts w:asciiTheme="minorHAnsi" w:hAnsiTheme="minorHAnsi" w:cstheme="minorHAnsi"/>
                <w:sz w:val="22"/>
                <w:szCs w:val="22"/>
              </w:rPr>
              <w:t>i</w:t>
            </w:r>
            <w:r w:rsidR="00E02B20" w:rsidRPr="003115A3">
              <w:rPr>
                <w:rFonts w:asciiTheme="minorHAnsi" w:hAnsiTheme="minorHAnsi" w:cstheme="minorHAnsi"/>
                <w:sz w:val="22"/>
                <w:szCs w:val="22"/>
              </w:rPr>
              <w:t xml:space="preserve">s designed to increase efficiency through a simplified single project modality, while preserving the GEF principles of accountability, transparency, and compliance.  </w:t>
            </w:r>
          </w:p>
          <w:p w14:paraId="67FCDB0A" w14:textId="77777777" w:rsidR="004B4E9A" w:rsidRPr="003115A3" w:rsidRDefault="004B4E9A">
            <w:pPr>
              <w:rPr>
                <w:rFonts w:cstheme="minorHAnsi"/>
              </w:rPr>
            </w:pPr>
          </w:p>
          <w:p w14:paraId="18570301" w14:textId="5B0DBEB5" w:rsidR="00D06130" w:rsidRPr="003115A3" w:rsidRDefault="00F511EE">
            <w:pPr>
              <w:rPr>
                <w:rFonts w:cstheme="minorHAnsi"/>
              </w:rPr>
            </w:pPr>
            <w:r w:rsidRPr="00F511EE">
              <w:rPr>
                <w:rFonts w:cstheme="minorHAnsi"/>
              </w:rPr>
              <w:t xml:space="preserve">At the same meeting, the Council considered document GEF/GBFF.01/06, Terms of Reference for Advisory Group(s) and Auxiliary Body for the Global Biodiversity Framework Fund.  As Council member shared various views, this agenda item was further discussed at the Second Council meeting of the GBFF held in Washington, DC from June 17-21, 2024, and approved in Decision GBFF 05/2024 Terms of Reference for Advisory Group(s) and Auxiliary Body: </w:t>
            </w:r>
            <w:r w:rsidR="00B90ABF">
              <w:rPr>
                <w:rFonts w:cstheme="minorHAnsi"/>
              </w:rPr>
              <w:t>“</w:t>
            </w:r>
            <w:r w:rsidRPr="00F511EE">
              <w:rPr>
                <w:rFonts w:cstheme="minorHAnsi"/>
              </w:rPr>
              <w:t xml:space="preserve">The Council, having considered document GEF/GBFF.02/04, </w:t>
            </w:r>
            <w:r w:rsidRPr="00F511EE">
              <w:rPr>
                <w:rFonts w:cstheme="minorHAnsi"/>
              </w:rPr>
              <w:lastRenderedPageBreak/>
              <w:t>Terms of Reference for</w:t>
            </w:r>
            <w:r w:rsidR="00B90ABF">
              <w:rPr>
                <w:rFonts w:cstheme="minorHAnsi"/>
              </w:rPr>
              <w:t xml:space="preserve"> </w:t>
            </w:r>
            <w:r w:rsidRPr="00F511EE">
              <w:rPr>
                <w:rFonts w:cstheme="minorHAnsi"/>
              </w:rPr>
              <w:t>Advisory Group(s) and Auxiliary Body for the Global Biodiversity Framework Fund, approves the document and requests the Secretariat to: a) Make provisions to establish the Advisory Group of Non-Sovereign Participants; b) Make provisions to establish the Auxiliary Body; and c) Report to the Third GBF Fund Council on progress made on their establishment.</w:t>
            </w:r>
            <w:r w:rsidR="00B90ABF">
              <w:rPr>
                <w:rFonts w:cstheme="minorHAnsi"/>
              </w:rPr>
              <w:t>”</w:t>
            </w:r>
          </w:p>
        </w:tc>
      </w:tr>
      <w:tr w:rsidR="00B011CA" w:rsidRPr="003115A3" w14:paraId="7748DA3A" w14:textId="77777777">
        <w:tc>
          <w:tcPr>
            <w:tcW w:w="5305" w:type="dxa"/>
          </w:tcPr>
          <w:p w14:paraId="6E904E86" w14:textId="77777777" w:rsidR="00B011CA" w:rsidRPr="003115A3" w:rsidRDefault="00B011CA">
            <w:pPr>
              <w:rPr>
                <w:rFonts w:cstheme="minorHAnsi"/>
                <w:lang w:val="en-GB"/>
              </w:rPr>
            </w:pPr>
            <w:r w:rsidRPr="003115A3">
              <w:rPr>
                <w:rFonts w:cstheme="minorHAnsi"/>
                <w:lang w:val="en-GB"/>
              </w:rPr>
              <w:lastRenderedPageBreak/>
              <w:t>Annex I</w:t>
            </w:r>
          </w:p>
          <w:p w14:paraId="31215D2C" w14:textId="77777777" w:rsidR="00B011CA" w:rsidRPr="003115A3" w:rsidRDefault="00B011CA">
            <w:pPr>
              <w:rPr>
                <w:rFonts w:cstheme="minorHAnsi"/>
                <w:lang w:val="en-GB"/>
              </w:rPr>
            </w:pPr>
            <w:r w:rsidRPr="003115A3">
              <w:rPr>
                <w:rFonts w:cstheme="minorHAnsi"/>
                <w:lang w:val="en-GB"/>
              </w:rPr>
              <w:t>FOUR-YEAR OUTCOME-ORIENTED FRAMEWORK OF PROGRAMME PRIORITIES OF THE CONVENTION ON BIOLOGICAL DIVERSITY FOR THE EIGHTH REPLENISHMENT PERIOD (2022-2026) OF THE GLOBAL ENVIRONMENT FACILITY TRUST FUND</w:t>
            </w:r>
          </w:p>
          <w:p w14:paraId="68002970" w14:textId="77777777" w:rsidR="00B011CA" w:rsidRPr="00B97050" w:rsidRDefault="00B011CA" w:rsidP="00B97050">
            <w:pPr>
              <w:jc w:val="center"/>
              <w:rPr>
                <w:rFonts w:cstheme="minorHAnsi"/>
                <w:b/>
                <w:bCs/>
                <w:lang w:val="en-GB"/>
              </w:rPr>
            </w:pPr>
            <w:r w:rsidRPr="00B97050">
              <w:rPr>
                <w:rFonts w:cstheme="minorHAnsi"/>
                <w:b/>
                <w:bCs/>
                <w:lang w:val="en-GB"/>
              </w:rPr>
              <w:t>Objective</w:t>
            </w:r>
          </w:p>
          <w:p w14:paraId="6A567AFC" w14:textId="77777777" w:rsidR="007750A5" w:rsidRPr="00853C76" w:rsidRDefault="007750A5" w:rsidP="007750A5">
            <w:pPr>
              <w:tabs>
                <w:tab w:val="left" w:pos="720"/>
              </w:tabs>
              <w:spacing w:before="120" w:after="120"/>
              <w:rPr>
                <w:iCs/>
              </w:rPr>
            </w:pPr>
            <w:r w:rsidRPr="00853C76">
              <w:rPr>
                <w:iCs/>
              </w:rPr>
              <w:t>1.</w:t>
            </w:r>
            <w:bookmarkStart w:id="130" w:name="_Hlk94131801"/>
            <w:r w:rsidRPr="00853C76">
              <w:rPr>
                <w:iCs/>
              </w:rPr>
              <w:tab/>
            </w:r>
            <w:bookmarkEnd w:id="130"/>
            <w:r w:rsidRPr="00853C76">
              <w:rPr>
                <w:iCs/>
              </w:rPr>
              <w:t>Th</w:t>
            </w:r>
            <w:r>
              <w:rPr>
                <w:iCs/>
              </w:rPr>
              <w:t>e present</w:t>
            </w:r>
            <w:r w:rsidRPr="00853C76">
              <w:rPr>
                <w:iCs/>
              </w:rPr>
              <w:t xml:space="preserve"> four-year outcome-oriented framework of programme priorities provides guidance to the Global Environment Facility (GEF) for the eighth replenishment period (GEF-8), 2022</w:t>
            </w:r>
            <w:r>
              <w:rPr>
                <w:b/>
                <w:bCs/>
                <w:iCs/>
              </w:rPr>
              <w:t>–</w:t>
            </w:r>
            <w:proofErr w:type="gramStart"/>
            <w:r w:rsidRPr="00853C76">
              <w:rPr>
                <w:iCs/>
              </w:rPr>
              <w:t>2026, and</w:t>
            </w:r>
            <w:proofErr w:type="gramEnd"/>
            <w:r w:rsidRPr="00853C76">
              <w:rPr>
                <w:iCs/>
              </w:rPr>
              <w:t xml:space="preserve"> is within the context of the GEF mandate to provide resources to achieve global environmental benefits and the mandate provided to GEF by the Conference of the Parties. It utilizes the Convention </w:t>
            </w:r>
            <w:r>
              <w:rPr>
                <w:iCs/>
              </w:rPr>
              <w:t xml:space="preserve">and its Protocols, </w:t>
            </w:r>
            <w:r w:rsidRPr="00853C76">
              <w:rPr>
                <w:iCs/>
              </w:rPr>
              <w:t xml:space="preserve">and the </w:t>
            </w:r>
            <w:r w:rsidRPr="00853C76">
              <w:rPr>
                <w:iCs/>
                <w:snapToGrid w:val="0"/>
                <w:kern w:val="22"/>
                <w:lang w:eastAsia="zh-CN"/>
              </w:rPr>
              <w:t xml:space="preserve">Kunming-Montreal Global Biodiversity Framework </w:t>
            </w:r>
            <w:r w:rsidRPr="00853C76">
              <w:rPr>
                <w:iCs/>
              </w:rPr>
              <w:t xml:space="preserve">to set priorities for the financial mechanism. In particular, the goals and targets of the </w:t>
            </w:r>
            <w:r w:rsidRPr="000E778E">
              <w:rPr>
                <w:iCs/>
              </w:rPr>
              <w:t>Framework</w:t>
            </w:r>
            <w:r w:rsidRPr="00853C76">
              <w:rPr>
                <w:iCs/>
                <w:snapToGrid w:val="0"/>
                <w:kern w:val="22"/>
                <w:lang w:eastAsia="zh-CN"/>
              </w:rPr>
              <w:t xml:space="preserve"> </w:t>
            </w:r>
            <w:r w:rsidRPr="00853C76">
              <w:rPr>
                <w:iCs/>
              </w:rPr>
              <w:t>provide direction for the outcomes of this four-year framework, bearing in mind that GEF-8 and GEF-9 will together cover the expected eight years to the 2030 deadlines of the targets, while recognizing that the three objectives of the Convention should be considered by GEF when designing and implementing biodiver</w:t>
            </w:r>
            <w:r w:rsidRPr="00F544BE">
              <w:rPr>
                <w:iCs/>
              </w:rPr>
              <w:t>sity strategy and</w:t>
            </w:r>
            <w:r w:rsidRPr="00853C76">
              <w:rPr>
                <w:iCs/>
              </w:rPr>
              <w:t xml:space="preserve"> programming directions.</w:t>
            </w:r>
          </w:p>
          <w:p w14:paraId="5DC4907E" w14:textId="77777777" w:rsidR="00A66D1A" w:rsidRPr="00853C76" w:rsidRDefault="00A66D1A" w:rsidP="00A66D1A">
            <w:pPr>
              <w:tabs>
                <w:tab w:val="left" w:pos="720"/>
              </w:tabs>
              <w:spacing w:before="120" w:after="120"/>
              <w:rPr>
                <w:rFonts w:eastAsia="Calibri"/>
                <w:b/>
                <w:bCs/>
                <w:iCs/>
              </w:rPr>
            </w:pPr>
            <w:r w:rsidRPr="00853C76">
              <w:rPr>
                <w:iCs/>
              </w:rPr>
              <w:t>2.</w:t>
            </w:r>
            <w:r w:rsidRPr="00853C76">
              <w:rPr>
                <w:iCs/>
              </w:rPr>
              <w:tab/>
              <w:t xml:space="preserve">In that regard, it is envisaged that following the adoption of the Kunming-Montreal Global Biodiversity Framework and the conclusion of the GEF-8 replenishment under their respective processes, GEF will include in its report to the Conference of the Parties an explanation on how GEF-8, through the elements of its programming directions, is contributing to the implementation of the Convention and its Protocols, and </w:t>
            </w:r>
            <w:r w:rsidRPr="00853C76">
              <w:rPr>
                <w:iCs/>
              </w:rPr>
              <w:lastRenderedPageBreak/>
              <w:t>to each goal and target of the Framework and its monitoring framework.</w:t>
            </w:r>
          </w:p>
          <w:p w14:paraId="41F8269A" w14:textId="77777777" w:rsidR="00F471D2" w:rsidRPr="00853C76" w:rsidRDefault="00F471D2" w:rsidP="00F471D2">
            <w:pPr>
              <w:tabs>
                <w:tab w:val="left" w:pos="720"/>
              </w:tabs>
              <w:spacing w:before="120" w:after="120"/>
              <w:rPr>
                <w:iCs/>
              </w:rPr>
            </w:pPr>
            <w:r w:rsidRPr="00853C76">
              <w:rPr>
                <w:rFonts w:eastAsia="Calibri"/>
                <w:iCs/>
              </w:rPr>
              <w:t>3.</w:t>
            </w:r>
            <w:r w:rsidRPr="00853C76">
              <w:rPr>
                <w:rFonts w:eastAsia="Calibri"/>
                <w:iCs/>
              </w:rPr>
              <w:tab/>
              <w:t xml:space="preserve">This four-year outcome-oriented framework of programme priorities recognizes that the </w:t>
            </w:r>
            <w:r w:rsidRPr="00853C76">
              <w:rPr>
                <w:iCs/>
                <w:snapToGrid w:val="0"/>
                <w:kern w:val="22"/>
                <w:lang w:eastAsia="zh-CN"/>
              </w:rPr>
              <w:t xml:space="preserve">Kunming-Montreal Global Biodiversity </w:t>
            </w:r>
            <w:r w:rsidRPr="00853C76">
              <w:rPr>
                <w:rFonts w:eastAsia="Calibri"/>
                <w:iCs/>
              </w:rPr>
              <w:t>Framework is an overarching framework of high relevance to all biodiversity</w:t>
            </w:r>
            <w:r>
              <w:rPr>
                <w:rFonts w:eastAsia="Calibri"/>
                <w:iCs/>
              </w:rPr>
              <w:noBreakHyphen/>
            </w:r>
            <w:r w:rsidRPr="00853C76">
              <w:rPr>
                <w:rFonts w:eastAsia="Calibri"/>
                <w:iCs/>
              </w:rPr>
              <w:t xml:space="preserve">related conventions and agreements, and seeks to promote the implementation of complementary measures that may enhance programmatic synergies and efficiencies, among the Convention, its Protocols and other biodiversity-related conventions and agreements, relevant to the Kunming-Montreal Global Biodiversity Framework and </w:t>
            </w:r>
            <w:r>
              <w:rPr>
                <w:rFonts w:eastAsia="Calibri"/>
                <w:iCs/>
              </w:rPr>
              <w:t xml:space="preserve">the </w:t>
            </w:r>
            <w:r w:rsidRPr="00853C76">
              <w:rPr>
                <w:rFonts w:eastAsia="Calibri"/>
                <w:iCs/>
              </w:rPr>
              <w:t>mandate of the Global Environment Facility.</w:t>
            </w:r>
          </w:p>
          <w:p w14:paraId="2C77F2E4" w14:textId="77777777" w:rsidR="00B011CA" w:rsidRPr="00F471D2" w:rsidRDefault="00B011CA" w:rsidP="002629FB">
            <w:pPr>
              <w:tabs>
                <w:tab w:val="left" w:pos="720"/>
              </w:tabs>
              <w:spacing w:before="120" w:after="120"/>
              <w:ind w:firstLine="709"/>
              <w:rPr>
                <w:lang w:val="en-GB"/>
              </w:rPr>
            </w:pPr>
          </w:p>
        </w:tc>
        <w:tc>
          <w:tcPr>
            <w:tcW w:w="4050" w:type="dxa"/>
          </w:tcPr>
          <w:p w14:paraId="6E233A68" w14:textId="77777777" w:rsidR="003E74CC" w:rsidRPr="003115A3" w:rsidRDefault="003E74CC">
            <w:pPr>
              <w:rPr>
                <w:rFonts w:cstheme="minorHAnsi"/>
              </w:rPr>
            </w:pPr>
          </w:p>
          <w:p w14:paraId="728C731E" w14:textId="77777777" w:rsidR="003E74CC" w:rsidRPr="003115A3" w:rsidRDefault="003E74CC">
            <w:pPr>
              <w:rPr>
                <w:rFonts w:cstheme="minorHAnsi"/>
              </w:rPr>
            </w:pPr>
          </w:p>
          <w:p w14:paraId="10ADD173" w14:textId="58849D1E" w:rsidR="00B011CA" w:rsidRPr="003115A3" w:rsidRDefault="00A61E6B">
            <w:pPr>
              <w:rPr>
                <w:rFonts w:cstheme="minorHAnsi"/>
              </w:rPr>
            </w:pPr>
            <w:r w:rsidRPr="003115A3">
              <w:rPr>
                <w:rFonts w:cstheme="minorHAnsi"/>
              </w:rPr>
              <w:t xml:space="preserve">This report demonstrates how </w:t>
            </w:r>
            <w:r w:rsidR="00E4045B" w:rsidRPr="003115A3">
              <w:rPr>
                <w:rFonts w:cstheme="minorHAnsi"/>
              </w:rPr>
              <w:t>the</w:t>
            </w:r>
            <w:r w:rsidR="00B011CA" w:rsidRPr="003115A3">
              <w:rPr>
                <w:rFonts w:cstheme="minorHAnsi"/>
              </w:rPr>
              <w:t xml:space="preserve"> GEF-8 Programing Directions have contributed to implementation of the </w:t>
            </w:r>
            <w:r w:rsidR="00E4045B" w:rsidRPr="003115A3">
              <w:rPr>
                <w:rFonts w:cstheme="minorHAnsi"/>
              </w:rPr>
              <w:t>KMGBF</w:t>
            </w:r>
            <w:r w:rsidR="00B011CA" w:rsidRPr="003115A3">
              <w:rPr>
                <w:rFonts w:cstheme="minorHAnsi"/>
              </w:rPr>
              <w:t>.</w:t>
            </w:r>
          </w:p>
        </w:tc>
      </w:tr>
      <w:tr w:rsidR="00471E26" w:rsidRPr="003115A3" w14:paraId="04B33C23" w14:textId="77777777">
        <w:tc>
          <w:tcPr>
            <w:tcW w:w="5305" w:type="dxa"/>
          </w:tcPr>
          <w:p w14:paraId="1E80CDAF" w14:textId="77777777" w:rsidR="00471E26" w:rsidRPr="000E778E" w:rsidRDefault="00471E26" w:rsidP="00471E26">
            <w:pPr>
              <w:keepNext/>
              <w:tabs>
                <w:tab w:val="left" w:pos="567"/>
              </w:tabs>
              <w:spacing w:before="120" w:after="120"/>
              <w:jc w:val="center"/>
              <w:outlineLvl w:val="1"/>
              <w:rPr>
                <w:b/>
                <w:bCs/>
              </w:rPr>
            </w:pPr>
            <w:r w:rsidRPr="000E778E">
              <w:rPr>
                <w:b/>
                <w:bCs/>
              </w:rPr>
              <w:t>B.</w:t>
            </w:r>
            <w:r w:rsidRPr="000E778E">
              <w:rPr>
                <w:b/>
                <w:bCs/>
              </w:rPr>
              <w:tab/>
              <w:t>Elements</w:t>
            </w:r>
          </w:p>
          <w:p w14:paraId="4E5F78EF" w14:textId="77777777" w:rsidR="00471E26" w:rsidRPr="00853C76" w:rsidRDefault="00471E26" w:rsidP="00471E26">
            <w:pPr>
              <w:tabs>
                <w:tab w:val="left" w:pos="720"/>
              </w:tabs>
              <w:spacing w:before="120" w:after="120"/>
              <w:rPr>
                <w:iCs/>
              </w:rPr>
            </w:pPr>
            <w:r w:rsidRPr="00853C76">
              <w:rPr>
                <w:iCs/>
              </w:rPr>
              <w:t>4.</w:t>
            </w:r>
            <w:r w:rsidRPr="00853C76">
              <w:rPr>
                <w:iCs/>
              </w:rPr>
              <w:tab/>
              <w:t>The four-year outcome-oriented framework of programme priorities for the period 2022–2026 consists of the following elements to which effective implementation support is to be provided:</w:t>
            </w:r>
          </w:p>
          <w:p w14:paraId="06CC471A" w14:textId="77777777" w:rsidR="00471E26" w:rsidRPr="003115A3" w:rsidRDefault="00471E26">
            <w:pPr>
              <w:rPr>
                <w:rFonts w:cstheme="minorHAnsi"/>
                <w:lang w:val="en-GB"/>
              </w:rPr>
            </w:pPr>
          </w:p>
        </w:tc>
        <w:tc>
          <w:tcPr>
            <w:tcW w:w="4050" w:type="dxa"/>
          </w:tcPr>
          <w:p w14:paraId="65D05755" w14:textId="77777777" w:rsidR="00471E26" w:rsidRPr="003115A3" w:rsidRDefault="00471E26">
            <w:pPr>
              <w:rPr>
                <w:rFonts w:cstheme="minorHAnsi"/>
              </w:rPr>
            </w:pPr>
          </w:p>
        </w:tc>
      </w:tr>
      <w:tr w:rsidR="00471E26" w:rsidRPr="003115A3" w14:paraId="11DB9FF7" w14:textId="77777777">
        <w:tc>
          <w:tcPr>
            <w:tcW w:w="5305" w:type="dxa"/>
          </w:tcPr>
          <w:p w14:paraId="319485E5" w14:textId="77777777" w:rsidR="00471E26" w:rsidRPr="00471E26" w:rsidRDefault="00471E26" w:rsidP="00471E26">
            <w:pPr>
              <w:keepNext/>
              <w:tabs>
                <w:tab w:val="left" w:pos="567"/>
              </w:tabs>
              <w:spacing w:before="120" w:after="120"/>
              <w:outlineLvl w:val="1"/>
              <w:rPr>
                <w:iCs/>
              </w:rPr>
            </w:pPr>
            <w:r w:rsidRPr="00471E26">
              <w:rPr>
                <w:iCs/>
              </w:rPr>
              <w:t>(a)</w:t>
            </w:r>
            <w:r w:rsidRPr="00471E26">
              <w:rPr>
                <w:iCs/>
              </w:rPr>
              <w:tab/>
              <w:t>The Kunming-Montreal Global Biodiversity Framework, including its goals and targets which define the outcomes being sought;</w:t>
            </w:r>
          </w:p>
          <w:p w14:paraId="101D280A" w14:textId="77777777" w:rsidR="00471E26" w:rsidRPr="000E778E" w:rsidRDefault="00471E26" w:rsidP="00471E26">
            <w:pPr>
              <w:keepNext/>
              <w:tabs>
                <w:tab w:val="left" w:pos="567"/>
              </w:tabs>
              <w:spacing w:before="120" w:after="120"/>
              <w:jc w:val="center"/>
              <w:outlineLvl w:val="1"/>
              <w:rPr>
                <w:b/>
                <w:bCs/>
              </w:rPr>
            </w:pPr>
          </w:p>
        </w:tc>
        <w:tc>
          <w:tcPr>
            <w:tcW w:w="4050" w:type="dxa"/>
          </w:tcPr>
          <w:p w14:paraId="4995C60C" w14:textId="55936512" w:rsidR="00471E26" w:rsidRPr="003115A3" w:rsidRDefault="0075052D">
            <w:pPr>
              <w:rPr>
                <w:rFonts w:cstheme="minorHAnsi"/>
              </w:rPr>
            </w:pPr>
            <w:r w:rsidRPr="0075052D">
              <w:rPr>
                <w:rFonts w:cstheme="minorHAnsi"/>
              </w:rPr>
              <w:t>GEF-8 Programming Directions is geared towards providing support to the KMGBF.</w:t>
            </w:r>
            <w:r w:rsidR="005203DD" w:rsidRPr="005203DD">
              <w:rPr>
                <w:rFonts w:ascii="Segoe UI" w:hAnsi="Segoe UI" w:cs="Segoe UI"/>
                <w:sz w:val="18"/>
                <w:szCs w:val="18"/>
              </w:rPr>
              <w:t xml:space="preserve"> </w:t>
            </w:r>
            <w:r w:rsidR="005203DD" w:rsidRPr="005203DD">
              <w:rPr>
                <w:rFonts w:cstheme="minorHAnsi"/>
              </w:rPr>
              <w:t xml:space="preserve">In addition, the GBFF supports the implementation of the KMGBF. The GEF Trust Fund and </w:t>
            </w:r>
            <w:proofErr w:type="gramStart"/>
            <w:r w:rsidR="005203DD" w:rsidRPr="005203DD">
              <w:rPr>
                <w:rFonts w:cstheme="minorHAnsi"/>
              </w:rPr>
              <w:t>the GBFF</w:t>
            </w:r>
            <w:proofErr w:type="gramEnd"/>
            <w:r w:rsidR="005203DD" w:rsidRPr="005203DD">
              <w:rPr>
                <w:rFonts w:cstheme="minorHAnsi"/>
              </w:rPr>
              <w:t xml:space="preserve"> each has its own focused support to the KMGBF with clear complementarity, as articulated in the GBFF Programming Directions</w:t>
            </w:r>
            <w:r w:rsidR="00A22F96">
              <w:rPr>
                <w:rFonts w:cstheme="minorHAnsi"/>
              </w:rPr>
              <w:t>.</w:t>
            </w:r>
            <w:r w:rsidR="005203DD">
              <w:rPr>
                <w:rFonts w:cstheme="minorHAnsi"/>
              </w:rPr>
              <w:t xml:space="preserve"> </w:t>
            </w:r>
          </w:p>
        </w:tc>
      </w:tr>
      <w:tr w:rsidR="00B011CA" w:rsidRPr="003115A3" w14:paraId="4A1AEDCB" w14:textId="77777777">
        <w:tc>
          <w:tcPr>
            <w:tcW w:w="5305" w:type="dxa"/>
          </w:tcPr>
          <w:p w14:paraId="0C42E317" w14:textId="473EC72B" w:rsidR="00413F6F" w:rsidRPr="00853C76" w:rsidRDefault="0039522D" w:rsidP="0039522D">
            <w:pPr>
              <w:tabs>
                <w:tab w:val="left" w:pos="720"/>
              </w:tabs>
              <w:spacing w:before="120" w:after="120"/>
              <w:rPr>
                <w:iCs/>
              </w:rPr>
            </w:pPr>
            <w:r>
              <w:rPr>
                <w:iCs/>
              </w:rPr>
              <w:t xml:space="preserve">(b) </w:t>
            </w:r>
            <w:r w:rsidR="00413F6F" w:rsidRPr="00853C76">
              <w:rPr>
                <w:iCs/>
              </w:rPr>
              <w:t xml:space="preserve">National biodiversity strategies and action plans (NBSAPs); </w:t>
            </w:r>
          </w:p>
          <w:p w14:paraId="4F5DF9B1" w14:textId="3EB04B3B" w:rsidR="00B011CA" w:rsidRPr="003115A3" w:rsidRDefault="00B011CA">
            <w:pPr>
              <w:rPr>
                <w:rFonts w:cstheme="minorHAnsi"/>
                <w:lang w:val="en-GB"/>
              </w:rPr>
            </w:pPr>
          </w:p>
        </w:tc>
        <w:tc>
          <w:tcPr>
            <w:tcW w:w="4050" w:type="dxa"/>
          </w:tcPr>
          <w:p w14:paraId="6340DAE8" w14:textId="3D27698E" w:rsidR="00B011CA" w:rsidRPr="003115A3" w:rsidRDefault="002D6C69">
            <w:pPr>
              <w:rPr>
                <w:rFonts w:cstheme="minorHAnsi"/>
                <w:highlight w:val="yellow"/>
              </w:rPr>
            </w:pPr>
            <w:r w:rsidRPr="003115A3">
              <w:rPr>
                <w:rFonts w:cstheme="minorHAnsi"/>
              </w:rPr>
              <w:t xml:space="preserve">The GEF </w:t>
            </w:r>
            <w:r w:rsidR="00624CE6">
              <w:rPr>
                <w:rFonts w:cstheme="minorHAnsi"/>
              </w:rPr>
              <w:t>approved</w:t>
            </w:r>
            <w:r w:rsidR="0073682E">
              <w:rPr>
                <w:rFonts w:cstheme="minorHAnsi"/>
              </w:rPr>
              <w:t xml:space="preserve"> </w:t>
            </w:r>
            <w:r w:rsidR="00BE18AB">
              <w:rPr>
                <w:rFonts w:cstheme="minorHAnsi"/>
              </w:rPr>
              <w:t>$</w:t>
            </w:r>
            <w:r w:rsidR="004C5CE4">
              <w:rPr>
                <w:rFonts w:cstheme="minorHAnsi"/>
              </w:rPr>
              <w:t>72.04</w:t>
            </w:r>
            <w:r w:rsidR="00E67A5C">
              <w:rPr>
                <w:rFonts w:cstheme="minorHAnsi"/>
              </w:rPr>
              <w:t xml:space="preserve"> million</w:t>
            </w:r>
            <w:r w:rsidR="00BE18AB">
              <w:rPr>
                <w:rFonts w:cstheme="minorHAnsi"/>
              </w:rPr>
              <w:t xml:space="preserve"> of financial </w:t>
            </w:r>
            <w:r w:rsidR="0073682E">
              <w:rPr>
                <w:rFonts w:cstheme="minorHAnsi"/>
              </w:rPr>
              <w:t xml:space="preserve">support </w:t>
            </w:r>
            <w:r w:rsidR="00800111">
              <w:rPr>
                <w:rFonts w:cstheme="minorHAnsi"/>
              </w:rPr>
              <w:t>(excl</w:t>
            </w:r>
            <w:r w:rsidR="00045652">
              <w:rPr>
                <w:rFonts w:cstheme="minorHAnsi"/>
              </w:rPr>
              <w:t>u</w:t>
            </w:r>
            <w:r w:rsidR="00800111">
              <w:rPr>
                <w:rFonts w:cstheme="minorHAnsi"/>
              </w:rPr>
              <w:t xml:space="preserve">sive of agency fees) </w:t>
            </w:r>
            <w:r w:rsidR="0043694E">
              <w:rPr>
                <w:rFonts w:cstheme="minorHAnsi"/>
              </w:rPr>
              <w:t>for</w:t>
            </w:r>
            <w:r w:rsidR="00624CE6" w:rsidRPr="003115A3">
              <w:rPr>
                <w:rFonts w:cstheme="minorHAnsi"/>
              </w:rPr>
              <w:t xml:space="preserve"> </w:t>
            </w:r>
            <w:r w:rsidRPr="003115A3">
              <w:rPr>
                <w:rFonts w:cstheme="minorHAnsi"/>
              </w:rPr>
              <w:t xml:space="preserve">NBSAP revisions </w:t>
            </w:r>
            <w:r w:rsidR="00BE18AB">
              <w:rPr>
                <w:rFonts w:cstheme="minorHAnsi"/>
              </w:rPr>
              <w:t>in</w:t>
            </w:r>
            <w:r w:rsidR="00BE18AB" w:rsidRPr="003115A3">
              <w:rPr>
                <w:rFonts w:cstheme="minorHAnsi"/>
              </w:rPr>
              <w:t xml:space="preserve"> </w:t>
            </w:r>
            <w:r w:rsidR="00423CC8" w:rsidRPr="003115A3">
              <w:rPr>
                <w:rFonts w:cstheme="minorHAnsi"/>
              </w:rPr>
              <w:t>139</w:t>
            </w:r>
            <w:r w:rsidRPr="003115A3">
              <w:rPr>
                <w:rFonts w:cstheme="minorHAnsi"/>
              </w:rPr>
              <w:t xml:space="preserve"> countries</w:t>
            </w:r>
            <w:r w:rsidR="00E67A5C">
              <w:rPr>
                <w:rFonts w:cstheme="minorHAnsi"/>
              </w:rPr>
              <w:t xml:space="preserve"> in GEF-8. </w:t>
            </w:r>
            <w:r w:rsidRPr="003115A3">
              <w:rPr>
                <w:rFonts w:cstheme="minorHAnsi"/>
              </w:rPr>
              <w:t xml:space="preserve"> </w:t>
            </w:r>
            <w:r w:rsidR="00E67A5C">
              <w:rPr>
                <w:rFonts w:cstheme="minorHAnsi"/>
              </w:rPr>
              <w:t>This support</w:t>
            </w:r>
            <w:r w:rsidRPr="003115A3">
              <w:rPr>
                <w:rFonts w:cstheme="minorHAnsi"/>
              </w:rPr>
              <w:t xml:space="preserve"> follow</w:t>
            </w:r>
            <w:r w:rsidR="00032D02">
              <w:rPr>
                <w:rFonts w:cstheme="minorHAnsi"/>
              </w:rPr>
              <w:t>s</w:t>
            </w:r>
            <w:r w:rsidRPr="003115A3">
              <w:rPr>
                <w:rFonts w:cstheme="minorHAnsi"/>
              </w:rPr>
              <w:t xml:space="preserve"> on to the </w:t>
            </w:r>
            <w:r w:rsidR="00B011CA" w:rsidRPr="003115A3">
              <w:rPr>
                <w:rFonts w:cstheme="minorHAnsi"/>
              </w:rPr>
              <w:t>GEF-7 Early Action Grants</w:t>
            </w:r>
            <w:r w:rsidRPr="003115A3">
              <w:rPr>
                <w:rFonts w:cstheme="minorHAnsi"/>
              </w:rPr>
              <w:t xml:space="preserve"> which supported </w:t>
            </w:r>
            <w:r w:rsidR="00E67A5C">
              <w:rPr>
                <w:rFonts w:cstheme="minorHAnsi"/>
              </w:rPr>
              <w:t xml:space="preserve">138 </w:t>
            </w:r>
            <w:r w:rsidRPr="003115A3">
              <w:rPr>
                <w:rFonts w:cstheme="minorHAnsi"/>
              </w:rPr>
              <w:t xml:space="preserve">countries </w:t>
            </w:r>
            <w:r w:rsidR="006D669F">
              <w:rPr>
                <w:rFonts w:cstheme="minorHAnsi"/>
              </w:rPr>
              <w:t>with a total of $38.2 million</w:t>
            </w:r>
            <w:r w:rsidR="006D669F" w:rsidRPr="003115A3">
              <w:rPr>
                <w:rFonts w:cstheme="minorHAnsi"/>
              </w:rPr>
              <w:t xml:space="preserve"> </w:t>
            </w:r>
            <w:r w:rsidRPr="003115A3">
              <w:rPr>
                <w:rFonts w:cstheme="minorHAnsi"/>
              </w:rPr>
              <w:t>to undertake initial activities to</w:t>
            </w:r>
            <w:r w:rsidR="006D669F">
              <w:rPr>
                <w:rFonts w:cstheme="minorHAnsi"/>
              </w:rPr>
              <w:t>, among others,</w:t>
            </w:r>
            <w:r w:rsidRPr="003115A3">
              <w:rPr>
                <w:rFonts w:cstheme="minorHAnsi"/>
              </w:rPr>
              <w:t xml:space="preserve"> </w:t>
            </w:r>
            <w:r w:rsidR="00601EF1" w:rsidRPr="003115A3">
              <w:rPr>
                <w:rFonts w:cstheme="minorHAnsi"/>
              </w:rPr>
              <w:t>revise their NBSAPs</w:t>
            </w:r>
            <w:r w:rsidR="004A1FB1" w:rsidRPr="003115A3">
              <w:rPr>
                <w:rFonts w:cstheme="minorHAnsi"/>
              </w:rPr>
              <w:t>.</w:t>
            </w:r>
          </w:p>
        </w:tc>
      </w:tr>
      <w:tr w:rsidR="00B011CA" w:rsidRPr="003115A3" w14:paraId="52E49480" w14:textId="77777777">
        <w:tc>
          <w:tcPr>
            <w:tcW w:w="5305" w:type="dxa"/>
          </w:tcPr>
          <w:p w14:paraId="062153B9" w14:textId="77777777" w:rsidR="00B011CA" w:rsidRPr="003115A3" w:rsidRDefault="00B011CA">
            <w:pPr>
              <w:rPr>
                <w:rFonts w:cstheme="minorHAnsi"/>
                <w:lang w:val="en-GB"/>
              </w:rPr>
            </w:pPr>
            <w:r w:rsidRPr="003115A3">
              <w:rPr>
                <w:rFonts w:cstheme="minorHAnsi"/>
                <w:lang w:val="en-GB"/>
              </w:rPr>
              <w:t>c) National biodiversity finance plans;</w:t>
            </w:r>
          </w:p>
        </w:tc>
        <w:tc>
          <w:tcPr>
            <w:tcW w:w="4050" w:type="dxa"/>
          </w:tcPr>
          <w:p w14:paraId="4795A4EB" w14:textId="0DFC898E" w:rsidR="00B011CA" w:rsidRPr="003115A3" w:rsidRDefault="00B011CA">
            <w:pPr>
              <w:rPr>
                <w:rFonts w:cstheme="minorHAnsi"/>
                <w:highlight w:val="yellow"/>
              </w:rPr>
            </w:pPr>
            <w:r w:rsidRPr="003115A3">
              <w:rPr>
                <w:rFonts w:cstheme="minorHAnsi"/>
              </w:rPr>
              <w:t xml:space="preserve">A global program of support to fund national biodiversity finance plans was approved in </w:t>
            </w:r>
            <w:r w:rsidR="005625AA">
              <w:rPr>
                <w:rFonts w:cstheme="minorHAnsi"/>
              </w:rPr>
              <w:t>November</w:t>
            </w:r>
            <w:r w:rsidRPr="003115A3">
              <w:rPr>
                <w:rFonts w:cstheme="minorHAnsi"/>
              </w:rPr>
              <w:t xml:space="preserve"> 2022</w:t>
            </w:r>
            <w:r w:rsidR="00A22F96">
              <w:rPr>
                <w:rFonts w:cstheme="minorHAnsi"/>
              </w:rPr>
              <w:t xml:space="preserve"> at the 63</w:t>
            </w:r>
            <w:r w:rsidR="00A22F96" w:rsidRPr="0019692F">
              <w:rPr>
                <w:rFonts w:cstheme="minorHAnsi"/>
                <w:vertAlign w:val="superscript"/>
              </w:rPr>
              <w:t>rd</w:t>
            </w:r>
            <w:r w:rsidRPr="003115A3">
              <w:rPr>
                <w:rFonts w:cstheme="minorHAnsi"/>
              </w:rPr>
              <w:t xml:space="preserve"> </w:t>
            </w:r>
            <w:r w:rsidR="00A22F96">
              <w:rPr>
                <w:rFonts w:cstheme="minorHAnsi"/>
              </w:rPr>
              <w:t xml:space="preserve">GEF </w:t>
            </w:r>
            <w:r w:rsidRPr="003115A3">
              <w:rPr>
                <w:rFonts w:cstheme="minorHAnsi"/>
              </w:rPr>
              <w:t>Council and all remaining eligible countries w</w:t>
            </w:r>
            <w:r w:rsidR="001E43E7" w:rsidRPr="003115A3">
              <w:rPr>
                <w:rFonts w:cstheme="minorHAnsi"/>
              </w:rPr>
              <w:t>ere</w:t>
            </w:r>
            <w:r w:rsidRPr="003115A3">
              <w:rPr>
                <w:rFonts w:cstheme="minorHAnsi"/>
              </w:rPr>
              <w:t xml:space="preserve"> added to this program in </w:t>
            </w:r>
            <w:r w:rsidRPr="003115A3">
              <w:rPr>
                <w:rFonts w:cstheme="minorHAnsi"/>
              </w:rPr>
              <w:lastRenderedPageBreak/>
              <w:t>the first quarter of 2023.</w:t>
            </w:r>
            <w:r w:rsidR="00E238AD" w:rsidRPr="003115A3">
              <w:rPr>
                <w:rFonts w:cstheme="minorHAnsi"/>
              </w:rPr>
              <w:t xml:space="preserve"> A total of </w:t>
            </w:r>
            <w:r w:rsidR="0006622E" w:rsidRPr="003115A3">
              <w:rPr>
                <w:rFonts w:cstheme="minorHAnsi"/>
              </w:rPr>
              <w:t>91</w:t>
            </w:r>
            <w:r w:rsidR="00E238AD" w:rsidRPr="003115A3">
              <w:rPr>
                <w:rFonts w:cstheme="minorHAnsi"/>
              </w:rPr>
              <w:t xml:space="preserve"> countries are being supported</w:t>
            </w:r>
            <w:r w:rsidR="00DE6C9D">
              <w:rPr>
                <w:rFonts w:cstheme="minorHAnsi"/>
              </w:rPr>
              <w:t xml:space="preserve"> with a total of $</w:t>
            </w:r>
            <w:r w:rsidR="002F2F36">
              <w:rPr>
                <w:rFonts w:cstheme="minorHAnsi"/>
              </w:rPr>
              <w:t>38.</w:t>
            </w:r>
            <w:r w:rsidR="00AB4091">
              <w:rPr>
                <w:rFonts w:cstheme="minorHAnsi"/>
              </w:rPr>
              <w:t>2</w:t>
            </w:r>
            <w:r w:rsidR="005D453D">
              <w:rPr>
                <w:rFonts w:cstheme="minorHAnsi"/>
              </w:rPr>
              <w:t xml:space="preserve"> million</w:t>
            </w:r>
            <w:r w:rsidR="00AB4091">
              <w:rPr>
                <w:rFonts w:cstheme="minorHAnsi"/>
              </w:rPr>
              <w:t xml:space="preserve"> in project financing (excluding Agency fee)</w:t>
            </w:r>
            <w:r w:rsidR="00A22F96">
              <w:rPr>
                <w:rFonts w:cstheme="minorHAnsi"/>
              </w:rPr>
              <w:t>.</w:t>
            </w:r>
          </w:p>
        </w:tc>
      </w:tr>
      <w:tr w:rsidR="00B011CA" w:rsidRPr="003115A3" w14:paraId="69BEC870" w14:textId="77777777">
        <w:tc>
          <w:tcPr>
            <w:tcW w:w="5305" w:type="dxa"/>
          </w:tcPr>
          <w:p w14:paraId="2621D721" w14:textId="77777777" w:rsidR="00B011CA" w:rsidRPr="003115A3" w:rsidRDefault="00B011CA">
            <w:pPr>
              <w:rPr>
                <w:rFonts w:cstheme="minorHAnsi"/>
                <w:lang w:val="en-GB"/>
              </w:rPr>
            </w:pPr>
            <w:r w:rsidRPr="003115A3">
              <w:rPr>
                <w:rFonts w:cstheme="minorHAnsi"/>
                <w:lang w:val="en-GB"/>
              </w:rPr>
              <w:t>d) The implementation of the three objectives of the Convention;</w:t>
            </w:r>
          </w:p>
        </w:tc>
        <w:tc>
          <w:tcPr>
            <w:tcW w:w="4050" w:type="dxa"/>
          </w:tcPr>
          <w:p w14:paraId="7B46E4A7" w14:textId="63831985" w:rsidR="00B011CA" w:rsidRPr="003115A3" w:rsidRDefault="00B011CA">
            <w:pPr>
              <w:rPr>
                <w:rFonts w:cstheme="minorHAnsi"/>
              </w:rPr>
            </w:pPr>
            <w:r w:rsidRPr="003115A3">
              <w:rPr>
                <w:rFonts w:cstheme="minorHAnsi"/>
              </w:rPr>
              <w:t xml:space="preserve">The GEF </w:t>
            </w:r>
            <w:r w:rsidR="005067DE">
              <w:rPr>
                <w:rFonts w:cstheme="minorHAnsi"/>
              </w:rPr>
              <w:t>Biodiversity Focal Area</w:t>
            </w:r>
            <w:r w:rsidRPr="003115A3">
              <w:rPr>
                <w:rFonts w:cstheme="minorHAnsi"/>
              </w:rPr>
              <w:t xml:space="preserve"> strategy, in combination with the 11 </w:t>
            </w:r>
            <w:r w:rsidR="0066232B">
              <w:rPr>
                <w:rFonts w:cstheme="minorHAnsi"/>
              </w:rPr>
              <w:t>I</w:t>
            </w:r>
            <w:r w:rsidRPr="003115A3">
              <w:rPr>
                <w:rFonts w:cstheme="minorHAnsi"/>
              </w:rPr>
              <w:t xml:space="preserve">ntegrated </w:t>
            </w:r>
            <w:r w:rsidR="0066232B">
              <w:rPr>
                <w:rFonts w:cstheme="minorHAnsi"/>
              </w:rPr>
              <w:t>P</w:t>
            </w:r>
            <w:r w:rsidRPr="003115A3">
              <w:rPr>
                <w:rFonts w:cstheme="minorHAnsi"/>
              </w:rPr>
              <w:t>rograms, provides a comprehensive level of support to the implementation of the three objectives of the CBD.</w:t>
            </w:r>
            <w:r w:rsidR="00C060BF" w:rsidRPr="003115A3">
              <w:rPr>
                <w:rFonts w:cstheme="minorHAnsi"/>
              </w:rPr>
              <w:t xml:space="preserve">  This is demonstrated in this report.</w:t>
            </w:r>
          </w:p>
        </w:tc>
      </w:tr>
      <w:tr w:rsidR="00B011CA" w:rsidRPr="003115A3" w14:paraId="27FB74E3" w14:textId="77777777" w:rsidTr="00940BE0">
        <w:trPr>
          <w:trHeight w:val="2231"/>
        </w:trPr>
        <w:tc>
          <w:tcPr>
            <w:tcW w:w="5305" w:type="dxa"/>
            <w:shd w:val="clear" w:color="auto" w:fill="auto"/>
          </w:tcPr>
          <w:p w14:paraId="7C1A373D" w14:textId="77777777" w:rsidR="006C2BDC" w:rsidRPr="006C2BDC" w:rsidRDefault="006C2BDC" w:rsidP="006C2BDC">
            <w:pPr>
              <w:rPr>
                <w:rFonts w:cstheme="minorHAnsi"/>
                <w:bCs/>
                <w:iCs/>
              </w:rPr>
            </w:pPr>
            <w:r w:rsidRPr="006C2BDC">
              <w:rPr>
                <w:rFonts w:cstheme="minorHAnsi"/>
                <w:bCs/>
                <w:iCs/>
              </w:rPr>
              <w:t>(e)</w:t>
            </w:r>
            <w:r w:rsidRPr="006C2BDC">
              <w:rPr>
                <w:rFonts w:cstheme="minorHAnsi"/>
                <w:bCs/>
                <w:iCs/>
              </w:rPr>
              <w:tab/>
              <w:t>The implementation support mechanisms adopted under the Convention associated with the Kunming-Montreal Global Biodiversity Framework</w:t>
            </w:r>
            <w:r w:rsidRPr="006C2BDC" w:rsidDel="00134919">
              <w:rPr>
                <w:rFonts w:cstheme="minorHAnsi"/>
                <w:bCs/>
                <w:iCs/>
              </w:rPr>
              <w:t xml:space="preserve"> </w:t>
            </w:r>
            <w:r w:rsidRPr="006C2BDC">
              <w:rPr>
                <w:rFonts w:cstheme="minorHAnsi"/>
                <w:bCs/>
                <w:iCs/>
              </w:rPr>
              <w:t>related to: mobilizing sufficient resources from all sources towards implementing the Framework and achieving its goals and targets; mainstreaming; capacity</w:t>
            </w:r>
            <w:r w:rsidRPr="006C2BDC">
              <w:rPr>
                <w:rFonts w:cstheme="minorHAnsi"/>
                <w:bCs/>
                <w:iCs/>
              </w:rPr>
              <w:noBreakHyphen/>
              <w:t>building and development; generation, management and sharing of knowledge for effective biodiversity planning, policy development and coherence, decision</w:t>
            </w:r>
            <w:r w:rsidRPr="006C2BDC">
              <w:rPr>
                <w:rFonts w:cstheme="minorHAnsi"/>
                <w:bCs/>
                <w:iCs/>
              </w:rPr>
              <w:noBreakHyphen/>
              <w:t>making and implementation; and technical and scientific cooperation, technology transfer and innovation. Examples include:</w:t>
            </w:r>
          </w:p>
          <w:p w14:paraId="14C622F6" w14:textId="77777777" w:rsidR="006C2BDC" w:rsidRPr="006C2BDC" w:rsidRDefault="006C2BDC" w:rsidP="006C2BDC">
            <w:pPr>
              <w:rPr>
                <w:rFonts w:cstheme="minorHAnsi"/>
                <w:bCs/>
                <w:iCs/>
              </w:rPr>
            </w:pPr>
            <w:r w:rsidRPr="006C2BDC">
              <w:rPr>
                <w:rFonts w:cstheme="minorHAnsi"/>
                <w:bCs/>
                <w:iCs/>
              </w:rPr>
              <w:t>(i)</w:t>
            </w:r>
            <w:r w:rsidRPr="006C2BDC">
              <w:rPr>
                <w:rFonts w:cstheme="minorHAnsi"/>
                <w:bCs/>
                <w:iCs/>
              </w:rPr>
              <w:tab/>
              <w:t>The strategy for resource mobilization, including the establishment of a global biodiversity framework fund by GEF;</w:t>
            </w:r>
            <w:r w:rsidRPr="006C2BDC">
              <w:rPr>
                <w:rFonts w:cstheme="minorHAnsi"/>
                <w:bCs/>
                <w:iCs/>
                <w:vertAlign w:val="superscript"/>
              </w:rPr>
              <w:footnoteReference w:id="48"/>
            </w:r>
          </w:p>
          <w:p w14:paraId="1037FE54" w14:textId="77777777" w:rsidR="006C2BDC" w:rsidRPr="006C2BDC" w:rsidRDefault="006C2BDC" w:rsidP="006C2BDC">
            <w:pPr>
              <w:rPr>
                <w:rFonts w:cstheme="minorHAnsi"/>
                <w:bCs/>
                <w:iCs/>
              </w:rPr>
            </w:pPr>
            <w:r w:rsidRPr="006C2BDC">
              <w:rPr>
                <w:rFonts w:cstheme="minorHAnsi"/>
                <w:bCs/>
                <w:iCs/>
              </w:rPr>
              <w:t>(ii)</w:t>
            </w:r>
            <w:r w:rsidRPr="006C2BDC">
              <w:rPr>
                <w:rFonts w:cstheme="minorHAnsi"/>
                <w:bCs/>
                <w:iCs/>
              </w:rPr>
              <w:tab/>
              <w:t>The long-term strategic framework for capacity-building and development;</w:t>
            </w:r>
            <w:r w:rsidRPr="006C2BDC">
              <w:rPr>
                <w:rFonts w:cstheme="minorHAnsi"/>
                <w:bCs/>
                <w:iCs/>
                <w:vertAlign w:val="superscript"/>
              </w:rPr>
              <w:footnoteReference w:id="49"/>
            </w:r>
          </w:p>
          <w:p w14:paraId="4F249084" w14:textId="77777777" w:rsidR="006C2BDC" w:rsidRPr="006C2BDC" w:rsidRDefault="006C2BDC" w:rsidP="006C2BDC">
            <w:pPr>
              <w:rPr>
                <w:rFonts w:cstheme="minorHAnsi"/>
                <w:bCs/>
                <w:iCs/>
              </w:rPr>
            </w:pPr>
            <w:r w:rsidRPr="006C2BDC">
              <w:rPr>
                <w:rFonts w:cstheme="minorHAnsi"/>
                <w:bCs/>
                <w:iCs/>
              </w:rPr>
              <w:t>(iii)</w:t>
            </w:r>
            <w:r w:rsidRPr="006C2BDC">
              <w:rPr>
                <w:rFonts w:cstheme="minorHAnsi"/>
                <w:bCs/>
                <w:iCs/>
              </w:rPr>
              <w:tab/>
              <w:t>The Plan of Action on Subnational Governments, Cities and Other Local Authorities for Biodiversity (2023–2030);</w:t>
            </w:r>
            <w:r w:rsidRPr="006C2BDC">
              <w:rPr>
                <w:rFonts w:cstheme="minorHAnsi"/>
                <w:bCs/>
                <w:iCs/>
                <w:vertAlign w:val="superscript"/>
              </w:rPr>
              <w:footnoteReference w:id="50"/>
            </w:r>
          </w:p>
          <w:p w14:paraId="48C8F40A" w14:textId="77777777" w:rsidR="006C2BDC" w:rsidRPr="006C2BDC" w:rsidRDefault="006C2BDC" w:rsidP="006C2BDC">
            <w:pPr>
              <w:rPr>
                <w:rFonts w:cstheme="minorHAnsi"/>
                <w:bCs/>
                <w:iCs/>
              </w:rPr>
            </w:pPr>
            <w:r w:rsidRPr="006C2BDC">
              <w:rPr>
                <w:rFonts w:cstheme="minorHAnsi"/>
                <w:bCs/>
                <w:iCs/>
              </w:rPr>
              <w:t>(iv)</w:t>
            </w:r>
            <w:r w:rsidRPr="006C2BDC">
              <w:rPr>
                <w:rFonts w:cstheme="minorHAnsi"/>
                <w:bCs/>
                <w:iCs/>
              </w:rPr>
              <w:tab/>
              <w:t>The Gender Plan of Action (2023-2030).</w:t>
            </w:r>
            <w:r w:rsidRPr="006C2BDC">
              <w:rPr>
                <w:rFonts w:cstheme="minorHAnsi"/>
                <w:bCs/>
                <w:iCs/>
                <w:vertAlign w:val="superscript"/>
              </w:rPr>
              <w:footnoteReference w:id="51"/>
            </w:r>
          </w:p>
          <w:p w14:paraId="6BE29ED2" w14:textId="0614A2D3" w:rsidR="00B011CA" w:rsidRPr="003115A3" w:rsidRDefault="00B011CA" w:rsidP="006C2BDC">
            <w:pPr>
              <w:rPr>
                <w:rFonts w:cstheme="minorHAnsi"/>
                <w:lang w:val="en-GB"/>
              </w:rPr>
            </w:pPr>
          </w:p>
        </w:tc>
        <w:tc>
          <w:tcPr>
            <w:tcW w:w="4050" w:type="dxa"/>
          </w:tcPr>
          <w:p w14:paraId="6FF3D7F8" w14:textId="67F7CDA7" w:rsidR="00B011CA" w:rsidRPr="00940BE0" w:rsidRDefault="00D831AB" w:rsidP="00350644">
            <w:pPr>
              <w:spacing w:after="120"/>
            </w:pPr>
            <w:r w:rsidRPr="00940BE0">
              <w:t xml:space="preserve">As noted above, </w:t>
            </w:r>
            <w:r w:rsidR="004C03A8" w:rsidRPr="00940BE0">
              <w:t xml:space="preserve">the development of </w:t>
            </w:r>
            <w:r w:rsidRPr="00940BE0">
              <w:t>b</w:t>
            </w:r>
            <w:r w:rsidR="00B011CA" w:rsidRPr="00940BE0">
              <w:t xml:space="preserve">iodiversity finance plans </w:t>
            </w:r>
            <w:r w:rsidR="00BB33E9" w:rsidRPr="00940BE0">
              <w:t xml:space="preserve">is </w:t>
            </w:r>
            <w:r w:rsidR="00B011CA" w:rsidRPr="00940BE0">
              <w:t>being funded</w:t>
            </w:r>
            <w:r w:rsidR="004C03A8" w:rsidRPr="00940BE0">
              <w:t xml:space="preserve"> in 91 </w:t>
            </w:r>
            <w:r w:rsidR="00DF5D4B" w:rsidRPr="00940BE0">
              <w:t>countries. Objective</w:t>
            </w:r>
            <w:r w:rsidR="00CD7064" w:rsidRPr="00940BE0">
              <w:t xml:space="preserve"> 3 o</w:t>
            </w:r>
            <w:r w:rsidR="00980922" w:rsidRPr="00940BE0">
              <w:t>f</w:t>
            </w:r>
            <w:r w:rsidR="00CD7064" w:rsidRPr="00940BE0">
              <w:t xml:space="preserve"> the GEF-8 Biodiversity Focal Area Strategy is dedicated </w:t>
            </w:r>
            <w:r w:rsidR="00980922" w:rsidRPr="00940BE0">
              <w:t>to domestic resource mobilization</w:t>
            </w:r>
            <w:r w:rsidR="00B011CA" w:rsidRPr="00940BE0">
              <w:t xml:space="preserve">, </w:t>
            </w:r>
            <w:r w:rsidR="00E238AD" w:rsidRPr="00940BE0">
              <w:t>and the</w:t>
            </w:r>
            <w:r w:rsidR="00B011CA" w:rsidRPr="00940BE0">
              <w:t xml:space="preserve"> </w:t>
            </w:r>
            <w:r w:rsidR="00980922" w:rsidRPr="00940BE0">
              <w:t xml:space="preserve">GEF-8 blended finance </w:t>
            </w:r>
            <w:r w:rsidR="00E04AA6" w:rsidRPr="00940BE0">
              <w:t xml:space="preserve">program is advancing innovative finance for biodiversity, such as a </w:t>
            </w:r>
            <w:r w:rsidR="004302DF" w:rsidRPr="00940BE0">
              <w:t>regional facility for sovereign Debt for Nature Conversions,</w:t>
            </w:r>
            <w:r w:rsidR="00E04AA6" w:rsidRPr="00940BE0">
              <w:t xml:space="preserve"> as detailed in the dedicated section.</w:t>
            </w:r>
            <w:r w:rsidR="00E238AD" w:rsidRPr="00940BE0">
              <w:t xml:space="preserve"> </w:t>
            </w:r>
            <w:r w:rsidR="00E04AA6" w:rsidRPr="00940BE0">
              <w:t>T</w:t>
            </w:r>
            <w:r w:rsidR="00E238AD" w:rsidRPr="00940BE0">
              <w:t>he</w:t>
            </w:r>
            <w:r w:rsidR="00B011CA" w:rsidRPr="00940BE0">
              <w:t xml:space="preserve"> GBFF </w:t>
            </w:r>
            <w:r w:rsidR="00E238AD" w:rsidRPr="00940BE0">
              <w:t xml:space="preserve">has been established </w:t>
            </w:r>
            <w:r w:rsidR="00810AF2" w:rsidRPr="00940BE0">
              <w:t>with</w:t>
            </w:r>
            <w:r w:rsidR="00E238AD" w:rsidRPr="00940BE0">
              <w:t xml:space="preserve"> the first </w:t>
            </w:r>
            <w:r w:rsidR="0013155B" w:rsidRPr="00940BE0">
              <w:t>two selection rounds</w:t>
            </w:r>
            <w:r w:rsidR="00E238AD" w:rsidRPr="00940BE0">
              <w:t xml:space="preserve"> announ</w:t>
            </w:r>
            <w:r w:rsidR="00D67B9F" w:rsidRPr="00940BE0">
              <w:t>ced in February 2024.</w:t>
            </w:r>
          </w:p>
          <w:p w14:paraId="78B144B2" w14:textId="4ADE8890" w:rsidR="00B011CA" w:rsidRPr="00940BE0" w:rsidRDefault="00B011CA" w:rsidP="00350644">
            <w:pPr>
              <w:spacing w:after="120"/>
            </w:pPr>
            <w:r w:rsidRPr="00940BE0">
              <w:t xml:space="preserve">All GEF investments provide significant support to capacity building and contribute to the long-term </w:t>
            </w:r>
            <w:r w:rsidR="00ED1340" w:rsidRPr="00940BE0">
              <w:t xml:space="preserve">capacity building </w:t>
            </w:r>
            <w:r w:rsidRPr="00940BE0">
              <w:t>framework</w:t>
            </w:r>
            <w:r w:rsidR="00126FE0" w:rsidRPr="00940BE0">
              <w:t>.</w:t>
            </w:r>
          </w:p>
          <w:p w14:paraId="43A54764" w14:textId="30CE0D0F" w:rsidR="00B011CA" w:rsidRDefault="00B011CA" w:rsidP="00D646B3">
            <w:pPr>
              <w:spacing w:after="120"/>
            </w:pPr>
            <w:r w:rsidRPr="00940BE0">
              <w:t xml:space="preserve">Mainstreaming of biodiversity remains a significant priority within the </w:t>
            </w:r>
            <w:r w:rsidR="005067DE">
              <w:t>Biodiversity Focal Area</w:t>
            </w:r>
            <w:r w:rsidRPr="00940BE0">
              <w:t xml:space="preserve"> strategy</w:t>
            </w:r>
            <w:r w:rsidR="00A22F96">
              <w:t>,</w:t>
            </w:r>
            <w:r w:rsidRPr="00940BE0">
              <w:t xml:space="preserve"> and the 11 IPs</w:t>
            </w:r>
            <w:r w:rsidR="00A22F96">
              <w:t xml:space="preserve"> that have been approved by the GEF Council</w:t>
            </w:r>
            <w:r w:rsidRPr="00940BE0">
              <w:t xml:space="preserve"> will make significant contributions to conservation and sustainable use of biodiversity, often through mainstreaming actions</w:t>
            </w:r>
            <w:r w:rsidR="00B26825" w:rsidRPr="00940BE0">
              <w:t>.</w:t>
            </w:r>
          </w:p>
          <w:p w14:paraId="3151BE3A" w14:textId="59FC8FE4" w:rsidR="00B011CA" w:rsidRPr="003115A3" w:rsidRDefault="000475A9" w:rsidP="007D52F4">
            <w:r>
              <w:t xml:space="preserve">In support of the </w:t>
            </w:r>
            <w:r w:rsidRPr="006C2BDC">
              <w:rPr>
                <w:rFonts w:cstheme="minorHAnsi"/>
                <w:bCs/>
                <w:iCs/>
              </w:rPr>
              <w:t>Plan of Action on Subnational Governments, Cities and Other Local Authorities for Biodiversity</w:t>
            </w:r>
            <w:r>
              <w:rPr>
                <w:rFonts w:cstheme="minorHAnsi"/>
                <w:bCs/>
                <w:iCs/>
              </w:rPr>
              <w:t>, t</w:t>
            </w:r>
            <w:r w:rsidR="0047271C">
              <w:t xml:space="preserve">he GEF-8 Sustainable Cities Integrated Program </w:t>
            </w:r>
            <w:r w:rsidR="0047271C">
              <w:lastRenderedPageBreak/>
              <w:t>aims to catalyze urban system transformation by supporting cities and local governments to scale up their political commitment, undertake integrated urban planning, implement policies, and invest in nature</w:t>
            </w:r>
            <w:r w:rsidR="00164D02">
              <w:t>-</w:t>
            </w:r>
            <w:r w:rsidR="0047271C">
              <w:t>positive, climate-resilient, and carbon-neutral urban development</w:t>
            </w:r>
            <w:r w:rsidR="00164D02">
              <w:t xml:space="preserve">. </w:t>
            </w:r>
            <w:r w:rsidR="00B011CA" w:rsidRPr="00940BE0">
              <w:t xml:space="preserve">GEF projects are all required to address gender in their design as part of the GEF </w:t>
            </w:r>
            <w:r w:rsidR="008E0510" w:rsidRPr="00940BE0">
              <w:t>Policy on Gender Equality</w:t>
            </w:r>
            <w:r w:rsidR="00076A57" w:rsidRPr="00940BE0">
              <w:rPr>
                <w:rStyle w:val="FootnoteReference"/>
              </w:rPr>
              <w:footnoteReference w:id="52"/>
            </w:r>
            <w:r w:rsidR="008E0510" w:rsidRPr="00940BE0">
              <w:t xml:space="preserve"> and the </w:t>
            </w:r>
            <w:r w:rsidR="00076A57" w:rsidRPr="00940BE0">
              <w:t>Policy on Environmental and Social Safeguards</w:t>
            </w:r>
            <w:r w:rsidR="005F2A48" w:rsidRPr="00940BE0">
              <w:rPr>
                <w:rStyle w:val="FootnoteReference"/>
              </w:rPr>
              <w:footnoteReference w:id="53"/>
            </w:r>
            <w:r w:rsidR="0035406B" w:rsidRPr="00940BE0">
              <w:t xml:space="preserve">, </w:t>
            </w:r>
            <w:r w:rsidR="009C51EC" w:rsidRPr="00940BE0">
              <w:t xml:space="preserve">All GEF projects are notably required to conduct a gender analysis or equivalent socio-economic </w:t>
            </w:r>
            <w:r w:rsidR="00453125" w:rsidRPr="00940BE0">
              <w:t>assessment, and to</w:t>
            </w:r>
            <w:r w:rsidR="00A67E2F" w:rsidRPr="00940BE0">
              <w:t xml:space="preserve"> develop</w:t>
            </w:r>
            <w:r w:rsidR="0035406B" w:rsidRPr="00940BE0">
              <w:t xml:space="preserve"> a</w:t>
            </w:r>
            <w:r w:rsidR="000C53EC" w:rsidRPr="00940BE0">
              <w:t xml:space="preserve"> gender action plan or </w:t>
            </w:r>
            <w:r w:rsidR="006C2BDC" w:rsidRPr="00940BE0">
              <w:t xml:space="preserve">equivalent. </w:t>
            </w:r>
            <w:r w:rsidR="00453125" w:rsidRPr="00940BE0">
              <w:t>Therefore,</w:t>
            </w:r>
            <w:r w:rsidR="00B011CA" w:rsidRPr="00940BE0">
              <w:t xml:space="preserve"> the entire GEF portfolio is contributing to the Gender Plan of Action.</w:t>
            </w:r>
          </w:p>
        </w:tc>
      </w:tr>
      <w:tr w:rsidR="00B011CA" w:rsidRPr="003115A3" w14:paraId="31DAEC64" w14:textId="77777777">
        <w:tc>
          <w:tcPr>
            <w:tcW w:w="5305" w:type="dxa"/>
            <w:shd w:val="clear" w:color="auto" w:fill="auto"/>
          </w:tcPr>
          <w:p w14:paraId="24E09713" w14:textId="77777777" w:rsidR="00150742" w:rsidRPr="00150742" w:rsidRDefault="00150742" w:rsidP="00150742">
            <w:pPr>
              <w:rPr>
                <w:rFonts w:cstheme="minorHAnsi"/>
                <w:bCs/>
                <w:iCs/>
              </w:rPr>
            </w:pPr>
            <w:r w:rsidRPr="00150742">
              <w:rPr>
                <w:rFonts w:cstheme="minorHAnsi"/>
                <w:bCs/>
                <w:iCs/>
              </w:rPr>
              <w:t>(f)</w:t>
            </w:r>
            <w:r w:rsidRPr="00150742">
              <w:rPr>
                <w:rFonts w:cstheme="minorHAnsi"/>
                <w:bCs/>
                <w:iCs/>
              </w:rPr>
              <w:tab/>
              <w:t>The mechanisms for planning, monitoring, reporting and review;</w:t>
            </w:r>
            <w:r w:rsidRPr="00150742">
              <w:rPr>
                <w:rFonts w:cstheme="minorHAnsi"/>
                <w:bCs/>
                <w:iCs/>
                <w:vertAlign w:val="superscript"/>
              </w:rPr>
              <w:footnoteReference w:id="54"/>
            </w:r>
          </w:p>
          <w:p w14:paraId="74BFFCAE" w14:textId="10CDBFDF" w:rsidR="00B011CA" w:rsidRPr="003115A3" w:rsidRDefault="00B011CA">
            <w:pPr>
              <w:rPr>
                <w:rFonts w:cstheme="minorHAnsi"/>
                <w:lang w:val="en-GB"/>
              </w:rPr>
            </w:pPr>
          </w:p>
        </w:tc>
        <w:tc>
          <w:tcPr>
            <w:tcW w:w="4050" w:type="dxa"/>
          </w:tcPr>
          <w:p w14:paraId="044DA5B6" w14:textId="67F55C17" w:rsidR="00B011CA" w:rsidRPr="003115A3" w:rsidRDefault="00B011CA">
            <w:pPr>
              <w:rPr>
                <w:rFonts w:cstheme="minorHAnsi"/>
              </w:rPr>
            </w:pPr>
            <w:r w:rsidRPr="003115A3">
              <w:rPr>
                <w:rFonts w:cstheme="minorHAnsi"/>
              </w:rPr>
              <w:t xml:space="preserve">As part of the </w:t>
            </w:r>
            <w:r w:rsidR="005067DE">
              <w:rPr>
                <w:rFonts w:cstheme="minorHAnsi"/>
              </w:rPr>
              <w:t>Biodiversity Focal Area</w:t>
            </w:r>
            <w:r w:rsidRPr="003115A3">
              <w:rPr>
                <w:rFonts w:cstheme="minorHAnsi"/>
              </w:rPr>
              <w:t xml:space="preserve"> strategy, resources have been set aside outside of the STAR to support NBSAP revision and national reporting for the CBD, the Cartagena Protocol and the Nagoya Protocol</w:t>
            </w:r>
            <w:r w:rsidR="00CE2B2A" w:rsidRPr="003115A3">
              <w:rPr>
                <w:rFonts w:cstheme="minorHAnsi"/>
              </w:rPr>
              <w:t xml:space="preserve">. </w:t>
            </w:r>
            <w:r w:rsidR="00C5247C">
              <w:rPr>
                <w:rFonts w:cstheme="minorHAnsi"/>
              </w:rPr>
              <w:t>In GEF-8, t</w:t>
            </w:r>
            <w:r w:rsidR="00FA42AF" w:rsidRPr="003115A3">
              <w:rPr>
                <w:rFonts w:cstheme="minorHAnsi"/>
              </w:rPr>
              <w:t xml:space="preserve">he GEF </w:t>
            </w:r>
            <w:r w:rsidR="00FA42AF">
              <w:rPr>
                <w:rFonts w:cstheme="minorHAnsi"/>
              </w:rPr>
              <w:t>approved $</w:t>
            </w:r>
            <w:r w:rsidR="00C5247C">
              <w:rPr>
                <w:rFonts w:cstheme="minorHAnsi"/>
              </w:rPr>
              <w:t>72</w:t>
            </w:r>
            <w:r w:rsidR="00FA42AF">
              <w:rPr>
                <w:rFonts w:cstheme="minorHAnsi"/>
              </w:rPr>
              <w:t xml:space="preserve"> million of financial support (exclusive of agency fees) for</w:t>
            </w:r>
            <w:r w:rsidR="00FA42AF" w:rsidRPr="003115A3">
              <w:rPr>
                <w:rFonts w:cstheme="minorHAnsi"/>
              </w:rPr>
              <w:t xml:space="preserve"> NBSAP revisions </w:t>
            </w:r>
            <w:r w:rsidR="00C5247C">
              <w:rPr>
                <w:rFonts w:cstheme="minorHAnsi"/>
              </w:rPr>
              <w:t>and the preparation of the 7</w:t>
            </w:r>
            <w:r w:rsidR="00C5247C" w:rsidRPr="00DF5D4B">
              <w:rPr>
                <w:rFonts w:cstheme="minorHAnsi"/>
                <w:vertAlign w:val="superscript"/>
              </w:rPr>
              <w:t>th</w:t>
            </w:r>
            <w:r w:rsidR="00C5247C">
              <w:rPr>
                <w:rFonts w:cstheme="minorHAnsi"/>
              </w:rPr>
              <w:t xml:space="preserve"> national reports to the CBD </w:t>
            </w:r>
            <w:r w:rsidR="00FA42AF">
              <w:rPr>
                <w:rFonts w:cstheme="minorHAnsi"/>
              </w:rPr>
              <w:t>in</w:t>
            </w:r>
            <w:r w:rsidR="00FA42AF" w:rsidRPr="003115A3">
              <w:rPr>
                <w:rFonts w:cstheme="minorHAnsi"/>
              </w:rPr>
              <w:t xml:space="preserve"> 139 countries</w:t>
            </w:r>
            <w:r w:rsidR="00FA42AF">
              <w:rPr>
                <w:rFonts w:cstheme="minorHAnsi"/>
              </w:rPr>
              <w:t xml:space="preserve">. </w:t>
            </w:r>
            <w:r w:rsidR="006D669F">
              <w:rPr>
                <w:rFonts w:cstheme="minorHAnsi"/>
              </w:rPr>
              <w:t>This support</w:t>
            </w:r>
            <w:r w:rsidR="006D669F" w:rsidRPr="003115A3">
              <w:rPr>
                <w:rFonts w:cstheme="minorHAnsi"/>
              </w:rPr>
              <w:t xml:space="preserve"> follow</w:t>
            </w:r>
            <w:r w:rsidR="006D669F">
              <w:rPr>
                <w:rFonts w:cstheme="minorHAnsi"/>
              </w:rPr>
              <w:t>s</w:t>
            </w:r>
            <w:r w:rsidR="006D669F" w:rsidRPr="003115A3">
              <w:rPr>
                <w:rFonts w:cstheme="minorHAnsi"/>
              </w:rPr>
              <w:t xml:space="preserve"> on to the GEF-7 Early Action Grants which supported </w:t>
            </w:r>
            <w:r w:rsidR="006D669F">
              <w:rPr>
                <w:rFonts w:cstheme="minorHAnsi"/>
              </w:rPr>
              <w:t xml:space="preserve">138 </w:t>
            </w:r>
            <w:r w:rsidR="006D669F" w:rsidRPr="003115A3">
              <w:rPr>
                <w:rFonts w:cstheme="minorHAnsi"/>
              </w:rPr>
              <w:t xml:space="preserve">countries </w:t>
            </w:r>
            <w:r w:rsidR="006D669F">
              <w:rPr>
                <w:rFonts w:cstheme="minorHAnsi"/>
              </w:rPr>
              <w:t>with a total of $38.2 million</w:t>
            </w:r>
            <w:r w:rsidR="006D669F" w:rsidRPr="003115A3">
              <w:rPr>
                <w:rFonts w:cstheme="minorHAnsi"/>
              </w:rPr>
              <w:t xml:space="preserve"> to undertake initial activities to</w:t>
            </w:r>
            <w:r w:rsidR="006D669F">
              <w:rPr>
                <w:rFonts w:cstheme="minorHAnsi"/>
              </w:rPr>
              <w:t>, among others,</w:t>
            </w:r>
            <w:r w:rsidR="006D669F" w:rsidRPr="003115A3">
              <w:rPr>
                <w:rFonts w:cstheme="minorHAnsi"/>
              </w:rPr>
              <w:t xml:space="preserve"> revise their NBSAPs</w:t>
            </w:r>
            <w:r w:rsidR="006D669F">
              <w:rPr>
                <w:rFonts w:cstheme="minorHAnsi"/>
              </w:rPr>
              <w:t xml:space="preserve"> and/or align their national monitoring framework with the KMGBF.</w:t>
            </w:r>
          </w:p>
        </w:tc>
      </w:tr>
      <w:tr w:rsidR="00B011CA" w:rsidRPr="003115A3" w14:paraId="66852DA5" w14:textId="77777777">
        <w:tc>
          <w:tcPr>
            <w:tcW w:w="5305" w:type="dxa"/>
          </w:tcPr>
          <w:p w14:paraId="18A998B5" w14:textId="77777777" w:rsidR="002629FB" w:rsidRPr="002629FB" w:rsidRDefault="002629FB" w:rsidP="002629FB">
            <w:pPr>
              <w:rPr>
                <w:rFonts w:cstheme="minorHAnsi"/>
                <w:bCs/>
                <w:iCs/>
              </w:rPr>
            </w:pPr>
            <w:r w:rsidRPr="002629FB">
              <w:rPr>
                <w:rFonts w:cstheme="minorHAnsi"/>
                <w:bCs/>
                <w:iCs/>
              </w:rPr>
              <w:t>(g)</w:t>
            </w:r>
            <w:r w:rsidRPr="002629FB">
              <w:rPr>
                <w:rFonts w:cstheme="minorHAnsi"/>
                <w:bCs/>
                <w:iCs/>
              </w:rPr>
              <w:tab/>
              <w:t>The enabling conditions outlined in the Kunming-Montreal Global Biodiversity Framework</w:t>
            </w:r>
            <w:r w:rsidRPr="002629FB" w:rsidDel="000F2288">
              <w:rPr>
                <w:rFonts w:cstheme="minorHAnsi"/>
                <w:bCs/>
                <w:iCs/>
              </w:rPr>
              <w:t xml:space="preserve"> </w:t>
            </w:r>
            <w:r w:rsidRPr="002629FB">
              <w:rPr>
                <w:rFonts w:cstheme="minorHAnsi"/>
                <w:bCs/>
                <w:iCs/>
              </w:rPr>
              <w:t>required for its implementation;</w:t>
            </w:r>
          </w:p>
          <w:p w14:paraId="36AB97CA" w14:textId="77777777" w:rsidR="002629FB" w:rsidRPr="003115A3" w:rsidRDefault="002629FB" w:rsidP="00E33F66">
            <w:pPr>
              <w:rPr>
                <w:rFonts w:cstheme="minorHAnsi"/>
                <w:iCs/>
                <w:lang w:val="en-GB"/>
              </w:rPr>
            </w:pPr>
          </w:p>
        </w:tc>
        <w:tc>
          <w:tcPr>
            <w:tcW w:w="4050" w:type="dxa"/>
          </w:tcPr>
          <w:p w14:paraId="6FEAE397" w14:textId="7949709C" w:rsidR="00B011CA" w:rsidRPr="003115A3" w:rsidRDefault="00B011CA">
            <w:pPr>
              <w:rPr>
                <w:rFonts w:cstheme="minorHAnsi"/>
                <w:b/>
                <w:bCs/>
                <w:i/>
                <w:lang w:val="en-GB"/>
              </w:rPr>
            </w:pPr>
            <w:r w:rsidRPr="003115A3">
              <w:rPr>
                <w:rFonts w:cstheme="minorHAnsi"/>
              </w:rPr>
              <w:t>The section on enabling conditions required for implementation focu</w:t>
            </w:r>
            <w:r w:rsidR="00AE28E7">
              <w:rPr>
                <w:rFonts w:cstheme="minorHAnsi"/>
              </w:rPr>
              <w:t>ses</w:t>
            </w:r>
            <w:r w:rsidRPr="003115A3">
              <w:rPr>
                <w:rFonts w:cstheme="minorHAnsi"/>
              </w:rPr>
              <w:t xml:space="preserve"> on </w:t>
            </w:r>
          </w:p>
          <w:p w14:paraId="212A1570" w14:textId="52C27457" w:rsidR="00B011CA" w:rsidRPr="003115A3" w:rsidRDefault="00B011CA">
            <w:pPr>
              <w:rPr>
                <w:rFonts w:cstheme="minorHAnsi"/>
                <w:lang w:val="en-GB"/>
              </w:rPr>
            </w:pPr>
            <w:r w:rsidRPr="003115A3">
              <w:rPr>
                <w:rFonts w:cstheme="minorHAnsi"/>
                <w:iCs/>
                <w:lang w:val="en-GB"/>
              </w:rPr>
              <w:t>“</w:t>
            </w:r>
            <w:r w:rsidR="002F70F7" w:rsidRPr="003115A3">
              <w:rPr>
                <w:rFonts w:cstheme="minorHAnsi"/>
                <w:iCs/>
                <w:lang w:val="en-GB"/>
              </w:rPr>
              <w:t>Support</w:t>
            </w:r>
            <w:r w:rsidRPr="003115A3">
              <w:rPr>
                <w:rFonts w:cstheme="minorHAnsi"/>
                <w:iCs/>
                <w:lang w:val="en-GB"/>
              </w:rPr>
              <w:t xml:space="preserve"> mechanisms and strategies under the Convention on Biological Diversity and its Protocols” and “</w:t>
            </w:r>
            <w:r w:rsidRPr="003115A3">
              <w:rPr>
                <w:rFonts w:cstheme="minorHAnsi"/>
                <w:lang w:val="en-GB"/>
              </w:rPr>
              <w:t xml:space="preserve">provision of adequate, predictable and easily accessible financial resources from all sources on a needs basis.” It further requires cooperation and </w:t>
            </w:r>
            <w:r w:rsidRPr="003115A3">
              <w:rPr>
                <w:rFonts w:cstheme="minorHAnsi"/>
                <w:lang w:val="en-GB"/>
              </w:rPr>
              <w:lastRenderedPageBreak/>
              <w:t xml:space="preserve">collaboration in building the necessary “capacity and transfer of technologies to allow Parties, especially developing country Parties, to fully implement the framework.”  </w:t>
            </w:r>
            <w:r w:rsidR="00B35F09" w:rsidRPr="003115A3">
              <w:rPr>
                <w:rFonts w:cstheme="minorHAnsi"/>
                <w:lang w:val="en-GB"/>
              </w:rPr>
              <w:t>GEF projects and programs embed the strengthening of these enabling conditions</w:t>
            </w:r>
            <w:r w:rsidR="00BA6AA9" w:rsidRPr="003115A3">
              <w:rPr>
                <w:rFonts w:cstheme="minorHAnsi"/>
                <w:lang w:val="en-GB"/>
              </w:rPr>
              <w:t xml:space="preserve"> in their project desi</w:t>
            </w:r>
            <w:r w:rsidR="00C63277" w:rsidRPr="003115A3">
              <w:rPr>
                <w:rFonts w:cstheme="minorHAnsi"/>
                <w:lang w:val="en-GB"/>
              </w:rPr>
              <w:t xml:space="preserve">gn particularly as it relates to </w:t>
            </w:r>
            <w:r w:rsidR="006B46AE" w:rsidRPr="003115A3">
              <w:rPr>
                <w:rFonts w:cstheme="minorHAnsi"/>
                <w:lang w:val="en-GB"/>
              </w:rPr>
              <w:t>cooperation and coll</w:t>
            </w:r>
            <w:r w:rsidR="006C6B84" w:rsidRPr="003115A3">
              <w:rPr>
                <w:rFonts w:cstheme="minorHAnsi"/>
                <w:lang w:val="en-GB"/>
              </w:rPr>
              <w:t>aboration for capacity building.</w:t>
            </w:r>
          </w:p>
        </w:tc>
      </w:tr>
      <w:tr w:rsidR="00B011CA" w:rsidRPr="003115A3" w14:paraId="2CC28A08" w14:textId="77777777">
        <w:tc>
          <w:tcPr>
            <w:tcW w:w="5305" w:type="dxa"/>
          </w:tcPr>
          <w:p w14:paraId="4227EF41" w14:textId="77777777" w:rsidR="00E33F66" w:rsidRPr="00E33F66" w:rsidRDefault="00E33F66" w:rsidP="00E33F66">
            <w:pPr>
              <w:rPr>
                <w:rFonts w:cstheme="minorHAnsi"/>
                <w:iCs/>
              </w:rPr>
            </w:pPr>
            <w:r w:rsidRPr="00E33F66">
              <w:rPr>
                <w:rFonts w:cstheme="minorHAnsi"/>
                <w:iCs/>
              </w:rPr>
              <w:t>(h)</w:t>
            </w:r>
            <w:r w:rsidRPr="00E33F66">
              <w:rPr>
                <w:rFonts w:cstheme="minorHAnsi"/>
                <w:iCs/>
              </w:rPr>
              <w:tab/>
              <w:t>The Implementation Plan for the Cartagena Protocol on Biosafety</w:t>
            </w:r>
            <w:r w:rsidRPr="00E33F66">
              <w:rPr>
                <w:rFonts w:cstheme="minorHAnsi"/>
                <w:iCs/>
                <w:vertAlign w:val="superscript"/>
              </w:rPr>
              <w:footnoteReference w:id="55"/>
            </w:r>
            <w:r w:rsidRPr="00E33F66">
              <w:rPr>
                <w:rFonts w:cstheme="minorHAnsi"/>
                <w:iCs/>
              </w:rPr>
              <w:t xml:space="preserve"> and the Capacity-building Action Plan for the Cartagena Protocol on Biosafety;</w:t>
            </w:r>
            <w:r w:rsidRPr="00E33F66">
              <w:rPr>
                <w:rFonts w:cstheme="minorHAnsi"/>
                <w:iCs/>
                <w:vertAlign w:val="superscript"/>
              </w:rPr>
              <w:footnoteReference w:id="56"/>
            </w:r>
          </w:p>
          <w:p w14:paraId="1E35097B" w14:textId="654278FA" w:rsidR="00B011CA" w:rsidRPr="003115A3" w:rsidRDefault="00B011CA">
            <w:pPr>
              <w:rPr>
                <w:rFonts w:cstheme="minorHAnsi"/>
                <w:iCs/>
                <w:lang w:val="en-GB"/>
              </w:rPr>
            </w:pPr>
          </w:p>
        </w:tc>
        <w:tc>
          <w:tcPr>
            <w:tcW w:w="4050" w:type="dxa"/>
          </w:tcPr>
          <w:p w14:paraId="73B974CB" w14:textId="10861E51" w:rsidR="00B011CA" w:rsidRPr="003115A3" w:rsidRDefault="00B011CA">
            <w:pPr>
              <w:rPr>
                <w:rFonts w:cstheme="minorHAnsi"/>
              </w:rPr>
            </w:pPr>
            <w:r w:rsidRPr="003115A3">
              <w:rPr>
                <w:rFonts w:cstheme="minorHAnsi"/>
              </w:rPr>
              <w:t xml:space="preserve">Objective Two of the GEF </w:t>
            </w:r>
            <w:r w:rsidR="005067DE">
              <w:rPr>
                <w:rFonts w:cstheme="minorHAnsi"/>
              </w:rPr>
              <w:t>Biodiversity Focal Area</w:t>
            </w:r>
            <w:r w:rsidRPr="003115A3">
              <w:rPr>
                <w:rFonts w:cstheme="minorHAnsi"/>
              </w:rPr>
              <w:t xml:space="preserve"> strategy supports capacity building for the implementation of the Cartagena Protocol</w:t>
            </w:r>
            <w:r w:rsidR="00437C0E" w:rsidRPr="003115A3">
              <w:rPr>
                <w:rFonts w:cstheme="minorHAnsi"/>
              </w:rPr>
              <w:t xml:space="preserve">.  In the reporting </w:t>
            </w:r>
            <w:r w:rsidR="003115DD" w:rsidRPr="003115A3">
              <w:rPr>
                <w:rFonts w:cstheme="minorHAnsi"/>
              </w:rPr>
              <w:t xml:space="preserve">period, no countries have requested </w:t>
            </w:r>
            <w:r w:rsidR="000D7005">
              <w:rPr>
                <w:rFonts w:cstheme="minorHAnsi"/>
              </w:rPr>
              <w:t xml:space="preserve">GEF-8 </w:t>
            </w:r>
            <w:r w:rsidR="003115DD" w:rsidRPr="003115A3">
              <w:rPr>
                <w:rFonts w:cstheme="minorHAnsi"/>
              </w:rPr>
              <w:t>support under this objective of the GEF strategy.</w:t>
            </w:r>
          </w:p>
        </w:tc>
      </w:tr>
      <w:tr w:rsidR="00B011CA" w:rsidRPr="003115A3" w14:paraId="3B2C2354" w14:textId="77777777">
        <w:tc>
          <w:tcPr>
            <w:tcW w:w="5305" w:type="dxa"/>
          </w:tcPr>
          <w:p w14:paraId="588E015C" w14:textId="77777777" w:rsidR="00E33F66" w:rsidRPr="00E33F66" w:rsidRDefault="00E33F66" w:rsidP="00E33F66">
            <w:pPr>
              <w:rPr>
                <w:rFonts w:cstheme="minorHAnsi"/>
                <w:iCs/>
              </w:rPr>
            </w:pPr>
            <w:r w:rsidRPr="00E33F66">
              <w:rPr>
                <w:rFonts w:cstheme="minorHAnsi"/>
                <w:iCs/>
              </w:rPr>
              <w:t>(i)</w:t>
            </w:r>
            <w:r w:rsidRPr="00E33F66">
              <w:rPr>
                <w:rFonts w:cstheme="minorHAnsi"/>
                <w:iCs/>
              </w:rPr>
              <w:tab/>
              <w:t>The guidance to the Global Environment Facility on programme priorities to support the implementation of the Nagoya Protocol on Access and Benefit-sharing adopted by the Conference of the Parties serving as the meeting of the Parties to the Protocol at its fourth meeting, contained in appendix I.</w:t>
            </w:r>
          </w:p>
          <w:p w14:paraId="3E36192B" w14:textId="1B7E54F5" w:rsidR="00B011CA" w:rsidRPr="003115A3" w:rsidRDefault="00B011CA">
            <w:pPr>
              <w:rPr>
                <w:rFonts w:cstheme="minorHAnsi"/>
                <w:iCs/>
                <w:lang w:val="en-GB"/>
              </w:rPr>
            </w:pPr>
          </w:p>
        </w:tc>
        <w:tc>
          <w:tcPr>
            <w:tcW w:w="4050" w:type="dxa"/>
          </w:tcPr>
          <w:p w14:paraId="3C704C4E" w14:textId="387022EB" w:rsidR="00B011CA" w:rsidRPr="003115A3" w:rsidRDefault="00B011CA">
            <w:pPr>
              <w:rPr>
                <w:rFonts w:cstheme="minorHAnsi"/>
              </w:rPr>
            </w:pPr>
            <w:r w:rsidRPr="003115A3">
              <w:rPr>
                <w:rFonts w:cstheme="minorHAnsi"/>
              </w:rPr>
              <w:t xml:space="preserve">Objective Two of the GEF </w:t>
            </w:r>
            <w:r w:rsidR="005067DE">
              <w:rPr>
                <w:rFonts w:cstheme="minorHAnsi"/>
              </w:rPr>
              <w:t>Biodiversity Focal Area</w:t>
            </w:r>
            <w:r w:rsidRPr="003115A3">
              <w:rPr>
                <w:rFonts w:cstheme="minorHAnsi"/>
              </w:rPr>
              <w:t xml:space="preserve"> strategy supports capacity building and priorities for the implementation of the Nagoya Protocol</w:t>
            </w:r>
            <w:r w:rsidR="00437C0E" w:rsidRPr="003115A3">
              <w:rPr>
                <w:rFonts w:cstheme="minorHAnsi"/>
              </w:rPr>
              <w:t xml:space="preserve">. </w:t>
            </w:r>
            <w:r w:rsidR="00685EA5" w:rsidRPr="003115A3">
              <w:rPr>
                <w:rFonts w:cstheme="minorHAnsi"/>
              </w:rPr>
              <w:t>In the reporting period,</w:t>
            </w:r>
            <w:r w:rsidR="003115DD" w:rsidRPr="003115A3">
              <w:rPr>
                <w:rFonts w:cstheme="minorHAnsi"/>
              </w:rPr>
              <w:t xml:space="preserve"> </w:t>
            </w:r>
            <w:r w:rsidR="002E05A5">
              <w:rPr>
                <w:rFonts w:cstheme="minorHAnsi"/>
              </w:rPr>
              <w:t>one</w:t>
            </w:r>
            <w:r w:rsidR="003725E5">
              <w:rPr>
                <w:rFonts w:cstheme="minorHAnsi"/>
              </w:rPr>
              <w:t xml:space="preserve"> </w:t>
            </w:r>
            <w:r w:rsidR="00F20C03">
              <w:rPr>
                <w:rFonts w:cstheme="minorHAnsi"/>
              </w:rPr>
              <w:t xml:space="preserve">GEF-8 </w:t>
            </w:r>
            <w:r w:rsidR="003725E5">
              <w:rPr>
                <w:rFonts w:cstheme="minorHAnsi"/>
              </w:rPr>
              <w:t xml:space="preserve">project </w:t>
            </w:r>
            <w:r w:rsidR="002E05A5">
              <w:rPr>
                <w:rFonts w:cstheme="minorHAnsi"/>
              </w:rPr>
              <w:t>in Brazil was approved</w:t>
            </w:r>
            <w:r w:rsidR="00AE28E7">
              <w:rPr>
                <w:rFonts w:cstheme="minorHAnsi"/>
              </w:rPr>
              <w:t xml:space="preserve"> </w:t>
            </w:r>
            <w:r w:rsidR="003115DD" w:rsidRPr="003115A3">
              <w:rPr>
                <w:rFonts w:cstheme="minorHAnsi"/>
              </w:rPr>
              <w:t xml:space="preserve">under </w:t>
            </w:r>
            <w:r w:rsidR="00A66C55" w:rsidRPr="003115A3">
              <w:rPr>
                <w:rFonts w:cstheme="minorHAnsi"/>
              </w:rPr>
              <w:t>this objective of the GEF strategy</w:t>
            </w:r>
            <w:r w:rsidR="00AE28E7">
              <w:rPr>
                <w:rFonts w:cstheme="minorHAnsi"/>
              </w:rPr>
              <w:t xml:space="preserve"> and is described in the report.</w:t>
            </w:r>
            <w:r w:rsidR="0025160C">
              <w:rPr>
                <w:rFonts w:cstheme="minorHAnsi"/>
              </w:rPr>
              <w:t xml:space="preserve"> </w:t>
            </w:r>
            <w:r w:rsidR="0025160C" w:rsidRPr="0025160C">
              <w:rPr>
                <w:rFonts w:cstheme="minorHAnsi"/>
              </w:rPr>
              <w:t xml:space="preserve">In addition, one </w:t>
            </w:r>
            <w:r w:rsidR="00F20C03">
              <w:rPr>
                <w:rFonts w:cstheme="minorHAnsi"/>
              </w:rPr>
              <w:t xml:space="preserve">GEF-8 </w:t>
            </w:r>
            <w:r w:rsidR="0025160C" w:rsidRPr="0025160C">
              <w:rPr>
                <w:rFonts w:cstheme="minorHAnsi"/>
              </w:rPr>
              <w:t xml:space="preserve">project to support national implementation and associated capacity building was submitted for funding by Burkina Faso and this project is under review. </w:t>
            </w:r>
            <w:r w:rsidR="00F40A50">
              <w:rPr>
                <w:rFonts w:cstheme="minorHAnsi"/>
              </w:rPr>
              <w:t>Finally, t</w:t>
            </w:r>
            <w:r w:rsidR="00F40A50">
              <w:t xml:space="preserve">wo </w:t>
            </w:r>
            <w:r w:rsidR="00F40A50" w:rsidRPr="002E2636">
              <w:t xml:space="preserve">GBFF Project Preparation Grant requests dedicated to support the implementation of the Nagoya Protocol </w:t>
            </w:r>
            <w:r w:rsidR="00F40A50">
              <w:t>in Belize and were</w:t>
            </w:r>
            <w:r w:rsidR="00F40A50" w:rsidRPr="002E2636">
              <w:t xml:space="preserve"> approved</w:t>
            </w:r>
            <w:r w:rsidR="00F40A50">
              <w:t>.</w:t>
            </w:r>
          </w:p>
        </w:tc>
      </w:tr>
      <w:tr w:rsidR="00B011CA" w:rsidRPr="003115A3" w14:paraId="31AC6A39" w14:textId="77777777">
        <w:tc>
          <w:tcPr>
            <w:tcW w:w="5305" w:type="dxa"/>
          </w:tcPr>
          <w:p w14:paraId="275422F0" w14:textId="77777777" w:rsidR="00B011CA" w:rsidRPr="003115A3" w:rsidRDefault="00B011CA">
            <w:pPr>
              <w:rPr>
                <w:rFonts w:cstheme="minorHAnsi"/>
                <w:i/>
                <w:lang w:val="en-GB"/>
              </w:rPr>
            </w:pPr>
            <w:r w:rsidRPr="003115A3">
              <w:rPr>
                <w:rFonts w:cstheme="minorHAnsi"/>
                <w:i/>
                <w:lang w:val="en-GB"/>
              </w:rPr>
              <w:t>Additional strategic considerations</w:t>
            </w:r>
          </w:p>
          <w:p w14:paraId="61CD075C" w14:textId="77777777" w:rsidR="00B011CA" w:rsidRPr="003115A3" w:rsidRDefault="00B011CA">
            <w:pPr>
              <w:rPr>
                <w:rFonts w:cstheme="minorHAnsi"/>
                <w:iCs/>
                <w:lang w:val="en-GB"/>
              </w:rPr>
            </w:pPr>
          </w:p>
          <w:p w14:paraId="11A03AC7" w14:textId="49BB1FDB" w:rsidR="00B011CA" w:rsidRPr="003115A3" w:rsidRDefault="00B011CA">
            <w:pPr>
              <w:rPr>
                <w:rFonts w:cstheme="minorHAnsi"/>
                <w:iCs/>
                <w:lang w:val="en-GB"/>
              </w:rPr>
            </w:pPr>
            <w:r w:rsidRPr="003115A3">
              <w:rPr>
                <w:rFonts w:cstheme="minorHAnsi"/>
                <w:iCs/>
                <w:lang w:val="en-GB"/>
              </w:rPr>
              <w:t xml:space="preserve">5. The GEF-8 biodiversity strategy and programming directions should support the rapid and effective implementation of the </w:t>
            </w:r>
            <w:r w:rsidR="00C377E8">
              <w:rPr>
                <w:rFonts w:cstheme="minorHAnsi"/>
                <w:iCs/>
                <w:lang w:val="en-GB"/>
              </w:rPr>
              <w:t xml:space="preserve">Kunming-Montreal Global Biodiversity Framework </w:t>
            </w:r>
            <w:r w:rsidRPr="003115A3">
              <w:rPr>
                <w:rFonts w:cstheme="minorHAnsi"/>
                <w:iCs/>
                <w:lang w:val="en-GB"/>
              </w:rPr>
              <w:t xml:space="preserve">by contributing to resource mobilization from all sources, including through increased GEF funding, which is adequate, predictable, sustainable, timely and accessible and through allocations dedicated to the </w:t>
            </w:r>
            <w:r w:rsidR="005067DE">
              <w:rPr>
                <w:rFonts w:cstheme="minorHAnsi"/>
                <w:iCs/>
                <w:lang w:val="en-GB"/>
              </w:rPr>
              <w:t>Biodiversity Focal Area</w:t>
            </w:r>
            <w:r w:rsidRPr="003115A3">
              <w:rPr>
                <w:rFonts w:cstheme="minorHAnsi"/>
                <w:iCs/>
                <w:lang w:val="en-GB"/>
              </w:rPr>
              <w:t xml:space="preserve"> and co-benefits for biodiversity across other focal areas and </w:t>
            </w:r>
            <w:r w:rsidRPr="003115A3">
              <w:rPr>
                <w:rFonts w:cstheme="minorHAnsi"/>
                <w:iCs/>
                <w:lang w:val="en-GB"/>
              </w:rPr>
              <w:lastRenderedPageBreak/>
              <w:t xml:space="preserve">global programmes, including integrated programmes, recognizing the need for streamlined programming and approval process to enable timely disbursement of resources.   </w:t>
            </w:r>
          </w:p>
        </w:tc>
        <w:tc>
          <w:tcPr>
            <w:tcW w:w="4050" w:type="dxa"/>
          </w:tcPr>
          <w:p w14:paraId="4AFB9C6A" w14:textId="6AE99811" w:rsidR="00B011CA" w:rsidRPr="003115A3" w:rsidRDefault="00B011CA">
            <w:pPr>
              <w:rPr>
                <w:rFonts w:cstheme="minorHAnsi"/>
              </w:rPr>
            </w:pPr>
            <w:r w:rsidRPr="003115A3">
              <w:rPr>
                <w:rFonts w:cstheme="minorHAnsi"/>
              </w:rPr>
              <w:lastRenderedPageBreak/>
              <w:t xml:space="preserve">Resource mobilization will be facilitated through GEF support to the development of national biodiversity finance plans, through the GBFF, and through co-financing leveraged through the 11 IPs and the relevant focal area supported projects and programs.  In addition, GEF’s blended finance program is designed specifically to attract </w:t>
            </w:r>
            <w:r w:rsidR="00B10B65">
              <w:rPr>
                <w:rFonts w:cstheme="minorHAnsi"/>
              </w:rPr>
              <w:t>private sector</w:t>
            </w:r>
            <w:r w:rsidRPr="003115A3">
              <w:rPr>
                <w:rFonts w:cstheme="minorHAnsi"/>
              </w:rPr>
              <w:t xml:space="preserve"> investment and has reached very high co-financing ratios historically with high participation of the private sector.</w:t>
            </w:r>
            <w:r w:rsidR="00853EA8" w:rsidRPr="003115A3">
              <w:rPr>
                <w:rFonts w:cstheme="minorHAnsi"/>
              </w:rPr>
              <w:t xml:space="preserve">  </w:t>
            </w:r>
            <w:r w:rsidR="00B10B65">
              <w:rPr>
                <w:rFonts w:cstheme="minorHAnsi"/>
              </w:rPr>
              <w:t>An analysis of</w:t>
            </w:r>
            <w:r w:rsidR="00853EA8" w:rsidRPr="003115A3">
              <w:rPr>
                <w:rFonts w:cstheme="minorHAnsi"/>
              </w:rPr>
              <w:t xml:space="preserve"> this co</w:t>
            </w:r>
            <w:r w:rsidR="00F414C5">
              <w:rPr>
                <w:rFonts w:cstheme="minorHAnsi"/>
              </w:rPr>
              <w:t>-</w:t>
            </w:r>
            <w:r w:rsidR="00853EA8" w:rsidRPr="003115A3">
              <w:rPr>
                <w:rFonts w:cstheme="minorHAnsi"/>
              </w:rPr>
              <w:lastRenderedPageBreak/>
              <w:t>finance leveraged so far is provided in this report.</w:t>
            </w:r>
          </w:p>
        </w:tc>
      </w:tr>
      <w:tr w:rsidR="00B011CA" w:rsidRPr="003115A3" w14:paraId="7FDFA267" w14:textId="77777777">
        <w:tc>
          <w:tcPr>
            <w:tcW w:w="5305" w:type="dxa"/>
          </w:tcPr>
          <w:p w14:paraId="3E73CCC5" w14:textId="7D6FA2CC" w:rsidR="00B011CA" w:rsidRPr="003115A3" w:rsidRDefault="00B011CA">
            <w:pPr>
              <w:rPr>
                <w:rFonts w:cstheme="minorHAnsi"/>
                <w:iCs/>
                <w:lang w:val="en-GB"/>
              </w:rPr>
            </w:pPr>
            <w:r w:rsidRPr="003115A3">
              <w:rPr>
                <w:rFonts w:cstheme="minorHAnsi"/>
                <w:iCs/>
                <w:lang w:val="en-GB"/>
              </w:rPr>
              <w:t>6. The GEF-8 biodiversity strategy and programming directions should recognize the  contribution of multi-country, regional, transboundary and global projects, to the implementation of the objectives of the Convention on Biological Diversity, its Protocols and the</w:t>
            </w:r>
            <w:r w:rsidR="00AE15EF" w:rsidRPr="00AE15EF">
              <w:rPr>
                <w:rFonts w:cstheme="minorHAnsi"/>
                <w:iCs/>
                <w:lang w:val="en-GB"/>
              </w:rPr>
              <w:t xml:space="preserve"> Kunming-Montreal Global Biodiversity Framework</w:t>
            </w:r>
            <w:r w:rsidRPr="003115A3">
              <w:rPr>
                <w:rFonts w:cstheme="minorHAnsi"/>
                <w:iCs/>
                <w:lang w:val="en-GB"/>
              </w:rPr>
              <w:t>, including to the implementation of global initiatives adopted under the Convention and its Protocols, and multi-country, regional, transboundary and global initiatives that leverage contributions from biodiversity-related conventions and agreements.</w:t>
            </w:r>
          </w:p>
        </w:tc>
        <w:tc>
          <w:tcPr>
            <w:tcW w:w="4050" w:type="dxa"/>
          </w:tcPr>
          <w:p w14:paraId="7B838704" w14:textId="4C93CE19" w:rsidR="00B011CA" w:rsidRPr="003115A3" w:rsidRDefault="00B011CA">
            <w:pPr>
              <w:rPr>
                <w:rFonts w:cstheme="minorHAnsi"/>
              </w:rPr>
            </w:pPr>
            <w:r w:rsidRPr="003115A3">
              <w:rPr>
                <w:rFonts w:cstheme="minorHAnsi"/>
              </w:rPr>
              <w:t>Regional, transboundary, and global projects are eligible for support in GEF-8</w:t>
            </w:r>
            <w:r w:rsidR="00774BA2">
              <w:rPr>
                <w:rFonts w:cstheme="minorHAnsi"/>
              </w:rPr>
              <w:t xml:space="preserve"> from the GEF Trust Fund</w:t>
            </w:r>
            <w:r w:rsidRPr="003115A3">
              <w:rPr>
                <w:rFonts w:cstheme="minorHAnsi"/>
              </w:rPr>
              <w:t xml:space="preserve"> to help implement the </w:t>
            </w:r>
            <w:r w:rsidR="00774BA2">
              <w:rPr>
                <w:rFonts w:cstheme="minorHAnsi"/>
              </w:rPr>
              <w:t>KM</w:t>
            </w:r>
            <w:r w:rsidRPr="003115A3">
              <w:rPr>
                <w:rFonts w:cstheme="minorHAnsi"/>
              </w:rPr>
              <w:t>GBF.</w:t>
            </w:r>
            <w:r w:rsidR="00723E76">
              <w:rPr>
                <w:rFonts w:cstheme="minorHAnsi"/>
              </w:rPr>
              <w:t xml:space="preserve"> All 11 Integrated Programs include global or regional coordination projects.</w:t>
            </w:r>
          </w:p>
        </w:tc>
      </w:tr>
      <w:tr w:rsidR="00B011CA" w:rsidRPr="003115A3" w14:paraId="2FFE9690" w14:textId="77777777">
        <w:tc>
          <w:tcPr>
            <w:tcW w:w="5305" w:type="dxa"/>
          </w:tcPr>
          <w:p w14:paraId="416656A8" w14:textId="32924FE5" w:rsidR="00B011CA" w:rsidRPr="003115A3" w:rsidRDefault="00B011CA">
            <w:pPr>
              <w:rPr>
                <w:rFonts w:cstheme="minorHAnsi"/>
                <w:iCs/>
                <w:lang w:val="en-GB"/>
              </w:rPr>
            </w:pPr>
            <w:r w:rsidRPr="003115A3">
              <w:rPr>
                <w:rFonts w:cstheme="minorHAnsi"/>
                <w:iCs/>
                <w:lang w:val="en-GB"/>
              </w:rPr>
              <w:t>7. The GEF-8 biodiversity strategy and programming directions should recognize that the implementation of biodiversity-related conventions and agreements in the context of national biodiversity priorities and strategies will contribute to the three objectives of the Convention and its Protocols and the goals and targets of the</w:t>
            </w:r>
            <w:r w:rsidR="00BB5789">
              <w:rPr>
                <w:rFonts w:cstheme="minorHAnsi"/>
                <w:iCs/>
                <w:lang w:val="en-GB"/>
              </w:rPr>
              <w:t xml:space="preserve"> </w:t>
            </w:r>
            <w:r w:rsidR="00BB5789" w:rsidRPr="00BB5789">
              <w:rPr>
                <w:rFonts w:cstheme="minorHAnsi"/>
                <w:iCs/>
                <w:lang w:val="en-GB"/>
              </w:rPr>
              <w:t>Kunming-Montreal Global Biodiversity Framework</w:t>
            </w:r>
            <w:r w:rsidRPr="003115A3">
              <w:rPr>
                <w:rFonts w:cstheme="minorHAnsi"/>
                <w:iCs/>
                <w:lang w:val="en-GB"/>
              </w:rPr>
              <w:t>.</w:t>
            </w:r>
          </w:p>
        </w:tc>
        <w:tc>
          <w:tcPr>
            <w:tcW w:w="4050" w:type="dxa"/>
          </w:tcPr>
          <w:p w14:paraId="0E175402" w14:textId="1DE1A000" w:rsidR="00B011CA" w:rsidRPr="003115A3" w:rsidRDefault="00B011CA">
            <w:pPr>
              <w:rPr>
                <w:rFonts w:cstheme="minorHAnsi"/>
              </w:rPr>
            </w:pPr>
            <w:r w:rsidRPr="003115A3">
              <w:rPr>
                <w:rFonts w:cstheme="minorHAnsi"/>
              </w:rPr>
              <w:t xml:space="preserve">GEF-8 biodiversity and programming directions responded to GEF-eligible guidance suggested through the CBD COP to GEF from the biodiversity-related conventions and agreements.  The biodiversity related conventions also provided feedback and comments on the programming directions and </w:t>
            </w:r>
            <w:r w:rsidR="005067DE">
              <w:rPr>
                <w:rFonts w:cstheme="minorHAnsi"/>
              </w:rPr>
              <w:t>Biodiversity Focal Area</w:t>
            </w:r>
            <w:r w:rsidR="0074482E">
              <w:rPr>
                <w:rFonts w:cstheme="minorHAnsi"/>
              </w:rPr>
              <w:t xml:space="preserve"> </w:t>
            </w:r>
            <w:r w:rsidRPr="003115A3">
              <w:rPr>
                <w:rFonts w:cstheme="minorHAnsi"/>
              </w:rPr>
              <w:t>strategy as it was being developed during the GEF-8 replenishment process.</w:t>
            </w:r>
          </w:p>
        </w:tc>
      </w:tr>
      <w:tr w:rsidR="00B011CA" w:rsidRPr="003115A3" w14:paraId="2C53324C" w14:textId="77777777">
        <w:tc>
          <w:tcPr>
            <w:tcW w:w="5305" w:type="dxa"/>
          </w:tcPr>
          <w:p w14:paraId="54E2D0E0" w14:textId="1FD82278" w:rsidR="00B011CA" w:rsidRPr="003115A3" w:rsidRDefault="00B011CA">
            <w:pPr>
              <w:rPr>
                <w:rFonts w:cstheme="minorHAnsi"/>
                <w:iCs/>
                <w:lang w:val="en-GB"/>
              </w:rPr>
            </w:pPr>
            <w:r w:rsidRPr="003115A3">
              <w:rPr>
                <w:rFonts w:cstheme="minorHAnsi"/>
                <w:iCs/>
                <w:lang w:val="en-GB"/>
              </w:rPr>
              <w:t xml:space="preserve">8. The GEF-8 biodiversity strategy and programming directions should </w:t>
            </w:r>
            <w:proofErr w:type="gramStart"/>
            <w:r w:rsidRPr="003115A3">
              <w:rPr>
                <w:rFonts w:cstheme="minorHAnsi"/>
                <w:iCs/>
                <w:lang w:val="en-GB"/>
              </w:rPr>
              <w:t>take into account</w:t>
            </w:r>
            <w:proofErr w:type="gramEnd"/>
            <w:r w:rsidRPr="003115A3">
              <w:rPr>
                <w:rFonts w:cstheme="minorHAnsi"/>
                <w:iCs/>
                <w:lang w:val="en-GB"/>
              </w:rPr>
              <w:t xml:space="preserve"> coherence with, and synergies among, country-driven programmes and priorities set out in national biodiversity strategies and action plans to support implementation of the</w:t>
            </w:r>
            <w:r w:rsidR="003516A3">
              <w:rPr>
                <w:rFonts w:cstheme="minorHAnsi"/>
                <w:iCs/>
                <w:lang w:val="en-GB"/>
              </w:rPr>
              <w:t xml:space="preserve"> </w:t>
            </w:r>
            <w:r w:rsidR="003516A3" w:rsidRPr="003516A3">
              <w:rPr>
                <w:rFonts w:cstheme="minorHAnsi"/>
                <w:iCs/>
                <w:lang w:val="en-GB"/>
              </w:rPr>
              <w:t>Kunming-Montreal Global Biodiversity Framework</w:t>
            </w:r>
            <w:r w:rsidRPr="003115A3">
              <w:rPr>
                <w:rFonts w:cstheme="minorHAnsi"/>
                <w:iCs/>
                <w:lang w:val="en-GB"/>
              </w:rPr>
              <w:t>.</w:t>
            </w:r>
          </w:p>
        </w:tc>
        <w:tc>
          <w:tcPr>
            <w:tcW w:w="4050" w:type="dxa"/>
          </w:tcPr>
          <w:p w14:paraId="1C7414EB" w14:textId="77777777" w:rsidR="00B011CA" w:rsidRPr="003115A3" w:rsidRDefault="00B011CA">
            <w:pPr>
              <w:rPr>
                <w:rFonts w:cstheme="minorHAnsi"/>
              </w:rPr>
            </w:pPr>
            <w:r w:rsidRPr="003115A3">
              <w:rPr>
                <w:rFonts w:cstheme="minorHAnsi"/>
              </w:rPr>
              <w:t>GEF-8 supported biodiversity-relevant projects and programs must demonstrate how they are supporting country NBSAP priorities.</w:t>
            </w:r>
          </w:p>
        </w:tc>
      </w:tr>
      <w:tr w:rsidR="00B011CA" w:rsidRPr="003115A3" w14:paraId="10F8172B" w14:textId="77777777">
        <w:tc>
          <w:tcPr>
            <w:tcW w:w="5305" w:type="dxa"/>
          </w:tcPr>
          <w:p w14:paraId="0EBD468F" w14:textId="77777777" w:rsidR="00B011CA" w:rsidRPr="003115A3" w:rsidRDefault="00B011CA">
            <w:pPr>
              <w:rPr>
                <w:rFonts w:cstheme="minorHAnsi"/>
                <w:iCs/>
                <w:lang w:val="en-GB"/>
              </w:rPr>
            </w:pPr>
            <w:r w:rsidRPr="003115A3">
              <w:rPr>
                <w:rFonts w:cstheme="minorHAnsi"/>
                <w:iCs/>
                <w:lang w:val="en-GB"/>
              </w:rPr>
              <w:t>9. The GEF-8 biodiversity strategy and programming directions should be developed in a fully transparent and inclusive manner, with a view to ensuring that projects to be funded by the GEF during its 8th replenishment in recipient Parties are to be developed on a context-specific and country-driven basis, addressing the priority needs of recipient countries.</w:t>
            </w:r>
          </w:p>
        </w:tc>
        <w:tc>
          <w:tcPr>
            <w:tcW w:w="4050" w:type="dxa"/>
          </w:tcPr>
          <w:p w14:paraId="0E48913A" w14:textId="77777777" w:rsidR="00B011CA" w:rsidRPr="003115A3" w:rsidRDefault="00B011CA">
            <w:pPr>
              <w:rPr>
                <w:rFonts w:cstheme="minorHAnsi"/>
              </w:rPr>
            </w:pPr>
            <w:r w:rsidRPr="003115A3">
              <w:rPr>
                <w:rFonts w:cstheme="minorHAnsi"/>
              </w:rPr>
              <w:t>The development of the GEF-8 biodiversity strategy and programming directions was a fully participatory and inclusive process.</w:t>
            </w:r>
          </w:p>
        </w:tc>
      </w:tr>
      <w:tr w:rsidR="00B011CA" w:rsidRPr="003115A3" w14:paraId="767A728A" w14:textId="77777777">
        <w:tc>
          <w:tcPr>
            <w:tcW w:w="5305" w:type="dxa"/>
          </w:tcPr>
          <w:p w14:paraId="189D8FD6" w14:textId="77777777" w:rsidR="00B011CA" w:rsidRPr="003115A3" w:rsidRDefault="00B011CA">
            <w:pPr>
              <w:rPr>
                <w:rFonts w:cstheme="minorHAnsi"/>
                <w:iCs/>
                <w:lang w:val="en-GB"/>
              </w:rPr>
            </w:pPr>
            <w:r w:rsidRPr="003115A3">
              <w:rPr>
                <w:rFonts w:cstheme="minorHAnsi"/>
                <w:iCs/>
                <w:lang w:val="en-GB"/>
              </w:rPr>
              <w:t xml:space="preserve">10. The GEF-8 biodiversity strategy and programming directions should promote agreed global environmental benefits and development pathways that benefit biodiversity and are also, carbon-neutral and pollution-free, including through coherence and synergies among </w:t>
            </w:r>
            <w:r w:rsidRPr="003115A3">
              <w:rPr>
                <w:rFonts w:cstheme="minorHAnsi"/>
                <w:iCs/>
                <w:lang w:val="en-GB"/>
              </w:rPr>
              <w:lastRenderedPageBreak/>
              <w:t>the GEF integrated programmes and focal areas of biodiversity, land degradation, international waters, climate change (both mitigation and adaptation), and chemicals and waste, and within the context of country driven programmes and priorities.</w:t>
            </w:r>
          </w:p>
        </w:tc>
        <w:tc>
          <w:tcPr>
            <w:tcW w:w="4050" w:type="dxa"/>
          </w:tcPr>
          <w:p w14:paraId="6FA3B598" w14:textId="54B361DA" w:rsidR="00B011CA" w:rsidRPr="003115A3" w:rsidRDefault="00B011CA">
            <w:pPr>
              <w:rPr>
                <w:rFonts w:cstheme="minorHAnsi"/>
              </w:rPr>
            </w:pPr>
            <w:r w:rsidRPr="003115A3">
              <w:rPr>
                <w:rFonts w:cstheme="minorHAnsi"/>
              </w:rPr>
              <w:lastRenderedPageBreak/>
              <w:t xml:space="preserve">GEF-8 programming directions, including the 11 IPs, the </w:t>
            </w:r>
            <w:r w:rsidR="005067DE">
              <w:rPr>
                <w:rFonts w:cstheme="minorHAnsi"/>
              </w:rPr>
              <w:t>Biodiversity Focal Area</w:t>
            </w:r>
            <w:r w:rsidR="00E66964">
              <w:rPr>
                <w:rFonts w:cstheme="minorHAnsi"/>
              </w:rPr>
              <w:t xml:space="preserve"> </w:t>
            </w:r>
            <w:r w:rsidR="00E66964" w:rsidRPr="003115A3">
              <w:rPr>
                <w:rFonts w:cstheme="minorHAnsi"/>
              </w:rPr>
              <w:t>strategy</w:t>
            </w:r>
            <w:r w:rsidRPr="003115A3">
              <w:rPr>
                <w:rFonts w:cstheme="minorHAnsi"/>
              </w:rPr>
              <w:t xml:space="preserve">, and other relevant strategies have emphasized synergies across all focal areas and in particular biodiversity </w:t>
            </w:r>
            <w:r w:rsidRPr="003115A3">
              <w:rPr>
                <w:rFonts w:cstheme="minorHAnsi"/>
              </w:rPr>
              <w:lastRenderedPageBreak/>
              <w:t>benefits</w:t>
            </w:r>
            <w:r w:rsidR="00257A00">
              <w:rPr>
                <w:rFonts w:cstheme="minorHAnsi"/>
              </w:rPr>
              <w:t>.</w:t>
            </w:r>
            <w:r w:rsidRPr="003115A3">
              <w:rPr>
                <w:rFonts w:cstheme="minorHAnsi"/>
              </w:rPr>
              <w:t xml:space="preserve"> </w:t>
            </w:r>
            <w:r w:rsidR="00257A00">
              <w:rPr>
                <w:rFonts w:cstheme="minorHAnsi"/>
              </w:rPr>
              <w:t>A</w:t>
            </w:r>
            <w:r w:rsidR="00762CE7">
              <w:rPr>
                <w:rFonts w:cstheme="minorHAnsi"/>
              </w:rPr>
              <w:t xml:space="preserve"> target of</w:t>
            </w:r>
            <w:r w:rsidRPr="003115A3">
              <w:rPr>
                <w:rFonts w:cstheme="minorHAnsi"/>
              </w:rPr>
              <w:t xml:space="preserve"> 60</w:t>
            </w:r>
            <w:r w:rsidR="00E66964">
              <w:rPr>
                <w:rFonts w:cstheme="minorHAnsi"/>
              </w:rPr>
              <w:t xml:space="preserve"> percent </w:t>
            </w:r>
            <w:r w:rsidRPr="003115A3">
              <w:rPr>
                <w:rFonts w:cstheme="minorHAnsi"/>
              </w:rPr>
              <w:t xml:space="preserve">of total GEF resources advancing </w:t>
            </w:r>
            <w:r w:rsidR="00012A7F">
              <w:rPr>
                <w:rFonts w:cstheme="minorHAnsi"/>
              </w:rPr>
              <w:t>the objectives of the CDB</w:t>
            </w:r>
            <w:r w:rsidR="00257A00">
              <w:rPr>
                <w:rFonts w:cstheme="minorHAnsi"/>
              </w:rPr>
              <w:t xml:space="preserve"> has been set for GEF-8</w:t>
            </w:r>
            <w:r w:rsidR="00EF4B6E">
              <w:rPr>
                <w:rFonts w:cstheme="minorHAnsi"/>
              </w:rPr>
              <w:t>, as measured by the Rio Markers methodology</w:t>
            </w:r>
            <w:r w:rsidRPr="003115A3">
              <w:rPr>
                <w:rFonts w:cstheme="minorHAnsi"/>
              </w:rPr>
              <w:t xml:space="preserve">. </w:t>
            </w:r>
            <w:r w:rsidR="00EF4B6E">
              <w:rPr>
                <w:rFonts w:cstheme="minorHAnsi"/>
              </w:rPr>
              <w:t xml:space="preserve">As detailed in this report, </w:t>
            </w:r>
            <w:r w:rsidR="009F140E">
              <w:rPr>
                <w:rFonts w:cstheme="minorHAnsi"/>
              </w:rPr>
              <w:t>8</w:t>
            </w:r>
            <w:r w:rsidR="00802028">
              <w:rPr>
                <w:rFonts w:cstheme="minorHAnsi"/>
              </w:rPr>
              <w:t>1</w:t>
            </w:r>
            <w:r w:rsidR="00E66964">
              <w:rPr>
                <w:rFonts w:cstheme="minorHAnsi"/>
              </w:rPr>
              <w:t xml:space="preserve"> percent</w:t>
            </w:r>
            <w:r w:rsidR="009F140E">
              <w:rPr>
                <w:rFonts w:cstheme="minorHAnsi"/>
              </w:rPr>
              <w:t xml:space="preserve"> of GEF-8 approved funding up to </w:t>
            </w:r>
            <w:r w:rsidR="00AB63DE">
              <w:rPr>
                <w:rFonts w:cstheme="minorHAnsi"/>
              </w:rPr>
              <w:t xml:space="preserve">June </w:t>
            </w:r>
            <w:r w:rsidR="009F140E">
              <w:rPr>
                <w:rFonts w:cstheme="minorHAnsi"/>
              </w:rPr>
              <w:t>2024</w:t>
            </w:r>
            <w:r w:rsidR="00D64C9A">
              <w:rPr>
                <w:rFonts w:cstheme="minorHAnsi"/>
              </w:rPr>
              <w:t xml:space="preserve"> had benefits for biodiversity.</w:t>
            </w:r>
          </w:p>
        </w:tc>
      </w:tr>
      <w:tr w:rsidR="00B011CA" w:rsidRPr="003115A3" w14:paraId="0D681444" w14:textId="77777777">
        <w:tc>
          <w:tcPr>
            <w:tcW w:w="5305" w:type="dxa"/>
          </w:tcPr>
          <w:p w14:paraId="52890EBE" w14:textId="77777777" w:rsidR="00B011CA" w:rsidRPr="003115A3" w:rsidRDefault="00B011CA">
            <w:pPr>
              <w:rPr>
                <w:rFonts w:cstheme="minorHAnsi"/>
                <w:iCs/>
                <w:lang w:val="en-GB"/>
              </w:rPr>
            </w:pPr>
            <w:r w:rsidRPr="003115A3">
              <w:rPr>
                <w:rFonts w:cstheme="minorHAnsi"/>
                <w:iCs/>
                <w:lang w:val="en-GB"/>
              </w:rPr>
              <w:t>11. The GEF-8 biodiversity strategy and programming directions should promote and implement, as appropriate, the ecosystem approach, and/or nature-based solutions as defined by the United Nations Environment Assembly at its fifth session.</w:t>
            </w:r>
          </w:p>
        </w:tc>
        <w:tc>
          <w:tcPr>
            <w:tcW w:w="4050" w:type="dxa"/>
            <w:shd w:val="clear" w:color="auto" w:fill="auto"/>
          </w:tcPr>
          <w:p w14:paraId="6F077D8A" w14:textId="703F4F6F" w:rsidR="00B011CA" w:rsidRPr="003115A3" w:rsidRDefault="00B011CA">
            <w:pPr>
              <w:rPr>
                <w:rFonts w:cstheme="minorHAnsi"/>
              </w:rPr>
            </w:pPr>
            <w:r w:rsidRPr="003115A3">
              <w:rPr>
                <w:rFonts w:cstheme="minorHAnsi"/>
              </w:rPr>
              <w:t xml:space="preserve">The ecosystem approach is central to the </w:t>
            </w:r>
            <w:r w:rsidR="005067DE">
              <w:rPr>
                <w:rFonts w:cstheme="minorHAnsi"/>
              </w:rPr>
              <w:t>Biodiversity Focal Area</w:t>
            </w:r>
            <w:r w:rsidRPr="003115A3">
              <w:rPr>
                <w:rFonts w:cstheme="minorHAnsi"/>
              </w:rPr>
              <w:t xml:space="preserve"> strategy and Nature-based solutions are identified as priority areas of support in numerous integrated programs of the GEF-8 programming directions including Blue and Green Islands, Ecosystem Restoration, Healthy Oceans, Net Zero Nature Based Accelerator, Wildlife Conservation for Development, as well as the biodiversity and international waters focal area strategies. </w:t>
            </w:r>
          </w:p>
        </w:tc>
      </w:tr>
      <w:tr w:rsidR="00B011CA" w:rsidRPr="003115A3" w14:paraId="04A6DBE7" w14:textId="77777777">
        <w:tc>
          <w:tcPr>
            <w:tcW w:w="5305" w:type="dxa"/>
          </w:tcPr>
          <w:p w14:paraId="6CDE355D" w14:textId="4758469B" w:rsidR="00B011CA" w:rsidRPr="003115A3" w:rsidRDefault="00B011CA">
            <w:pPr>
              <w:rPr>
                <w:rFonts w:cstheme="minorHAnsi"/>
                <w:iCs/>
                <w:lang w:val="en-GB"/>
              </w:rPr>
            </w:pPr>
            <w:r w:rsidRPr="003115A3">
              <w:rPr>
                <w:rFonts w:cstheme="minorHAnsi"/>
                <w:iCs/>
                <w:lang w:val="en-GB"/>
              </w:rPr>
              <w:t xml:space="preserve">12. The GEF-8 biodiversity strategy and programming directions should promote, synergies, cooperation and complementarity in the implementation of the three objectives of the Convention on Biological Diversity with those of the other conventions served by GEF, as well as with other biodiversity-related conventions and agreements, recognizing the important contributions that these instruments can make to the objectives of the Convention on Biological Diversity, its Protocols and the, </w:t>
            </w:r>
            <w:r w:rsidR="00836C44" w:rsidRPr="00836C44">
              <w:rPr>
                <w:rFonts w:cstheme="minorHAnsi"/>
                <w:iCs/>
                <w:lang w:val="en-GB"/>
              </w:rPr>
              <w:t xml:space="preserve">Kunming-Montreal Global Biodiversity Framework </w:t>
            </w:r>
            <w:r w:rsidRPr="003115A3">
              <w:rPr>
                <w:rFonts w:cstheme="minorHAnsi"/>
                <w:iCs/>
                <w:lang w:val="en-GB"/>
              </w:rPr>
              <w:t>and vice versa.</w:t>
            </w:r>
          </w:p>
        </w:tc>
        <w:tc>
          <w:tcPr>
            <w:tcW w:w="4050" w:type="dxa"/>
          </w:tcPr>
          <w:p w14:paraId="23B227A0" w14:textId="16BB4089" w:rsidR="00B011CA" w:rsidRPr="003115A3" w:rsidRDefault="00B011CA">
            <w:pPr>
              <w:rPr>
                <w:rFonts w:cstheme="minorHAnsi"/>
              </w:rPr>
            </w:pPr>
            <w:r w:rsidRPr="003115A3">
              <w:rPr>
                <w:rFonts w:cstheme="minorHAnsi"/>
              </w:rPr>
              <w:t xml:space="preserve">GEF-8 biodiversity and programming directions responded to GEF-eligible guidance suggested through the CBD COP to GEF from the biodiversity-related conventions and agreements.  The biodiversity related conventions also provided feedback and comments on the programming directions and </w:t>
            </w:r>
            <w:r w:rsidR="00BA11DF">
              <w:rPr>
                <w:rFonts w:cstheme="minorHAnsi"/>
              </w:rPr>
              <w:t xml:space="preserve">the </w:t>
            </w:r>
            <w:r w:rsidR="005067DE">
              <w:rPr>
                <w:rFonts w:cstheme="minorHAnsi"/>
              </w:rPr>
              <w:t>Biodiversity Focal Area</w:t>
            </w:r>
            <w:r w:rsidR="00BA11DF">
              <w:rPr>
                <w:rFonts w:cstheme="minorHAnsi"/>
              </w:rPr>
              <w:t xml:space="preserve"> </w:t>
            </w:r>
            <w:r w:rsidRPr="003115A3">
              <w:rPr>
                <w:rFonts w:cstheme="minorHAnsi"/>
              </w:rPr>
              <w:t>strategy as it was being developed during the GEF-8 replenishment process. The integrated nature of GEF programing in the biodiversity strategy in GEF-8 will also provide co-benefits to other conventions served by GEF.</w:t>
            </w:r>
          </w:p>
        </w:tc>
      </w:tr>
      <w:tr w:rsidR="00B011CA" w:rsidRPr="003115A3" w14:paraId="01961EAA" w14:textId="77777777">
        <w:tc>
          <w:tcPr>
            <w:tcW w:w="5305" w:type="dxa"/>
          </w:tcPr>
          <w:p w14:paraId="104ED7EE" w14:textId="579D23B0" w:rsidR="00B011CA" w:rsidRPr="003115A3" w:rsidRDefault="00B011CA">
            <w:pPr>
              <w:rPr>
                <w:rFonts w:cstheme="minorHAnsi"/>
                <w:iCs/>
                <w:lang w:val="en-GB"/>
              </w:rPr>
            </w:pPr>
            <w:r w:rsidRPr="003115A3">
              <w:rPr>
                <w:rFonts w:cstheme="minorHAnsi"/>
                <w:iCs/>
                <w:lang w:val="en-GB"/>
              </w:rPr>
              <w:t>13. During the GEF-8 period, GEF should further interact and cooperate with multilateral development banks and other public and private financial institutions to integrate the objectives of the Convention on Biological Diversity and its Protocols and the</w:t>
            </w:r>
            <w:r w:rsidR="005B59EB">
              <w:rPr>
                <w:rFonts w:cstheme="minorHAnsi"/>
                <w:iCs/>
                <w:lang w:val="en-GB"/>
              </w:rPr>
              <w:t xml:space="preserve"> </w:t>
            </w:r>
            <w:r w:rsidR="005B59EB" w:rsidRPr="005B59EB">
              <w:rPr>
                <w:rFonts w:cstheme="minorHAnsi"/>
                <w:iCs/>
                <w:lang w:val="en-GB"/>
              </w:rPr>
              <w:t>Kunming-Montreal Global Biodiversity Framework</w:t>
            </w:r>
            <w:r w:rsidRPr="003115A3">
              <w:rPr>
                <w:rFonts w:cstheme="minorHAnsi"/>
                <w:iCs/>
                <w:lang w:val="en-GB"/>
              </w:rPr>
              <w:t>, as well as the contributions of the other biodiversity-related conventions within their activities and report on funding contributing to their implementation.</w:t>
            </w:r>
          </w:p>
        </w:tc>
        <w:tc>
          <w:tcPr>
            <w:tcW w:w="4050" w:type="dxa"/>
            <w:shd w:val="clear" w:color="auto" w:fill="auto"/>
          </w:tcPr>
          <w:p w14:paraId="74D09094" w14:textId="77777777" w:rsidR="004724A3" w:rsidRDefault="00B011CA">
            <w:pPr>
              <w:rPr>
                <w:rFonts w:cstheme="minorHAnsi"/>
              </w:rPr>
            </w:pPr>
            <w:r w:rsidRPr="003115A3">
              <w:rPr>
                <w:rFonts w:cstheme="minorHAnsi"/>
              </w:rPr>
              <w:t xml:space="preserve">GEF is proactively working with the </w:t>
            </w:r>
            <w:r w:rsidR="00011177">
              <w:rPr>
                <w:rFonts w:cstheme="minorHAnsi"/>
              </w:rPr>
              <w:t>multilateral development banks</w:t>
            </w:r>
            <w:r w:rsidRPr="003115A3">
              <w:rPr>
                <w:rFonts w:cstheme="minorHAnsi"/>
              </w:rPr>
              <w:t xml:space="preserve"> that are GEF agencies to secure their engagement in GEF-8 programming that is consistent with their respective comparative advantage. </w:t>
            </w:r>
          </w:p>
          <w:p w14:paraId="03787720" w14:textId="4766D762" w:rsidR="00286D76" w:rsidRDefault="00DB2111" w:rsidP="00286D76">
            <w:pPr>
              <w:rPr>
                <w:rFonts w:cstheme="minorHAnsi"/>
              </w:rPr>
            </w:pPr>
            <w:r w:rsidRPr="003115A3">
              <w:rPr>
                <w:rFonts w:cstheme="minorHAnsi"/>
              </w:rPr>
              <w:t xml:space="preserve">For example, </w:t>
            </w:r>
            <w:r w:rsidR="00286D76">
              <w:rPr>
                <w:rFonts w:cstheme="minorHAnsi"/>
              </w:rPr>
              <w:t xml:space="preserve">four of the five blended finance projects supporting the implementation of the KMGBF approved during the reporting period are </w:t>
            </w:r>
            <w:r w:rsidR="00286D76">
              <w:rPr>
                <w:rFonts w:cstheme="minorHAnsi"/>
              </w:rPr>
              <w:lastRenderedPageBreak/>
              <w:t>implemented by multilateral development banks.</w:t>
            </w:r>
          </w:p>
          <w:p w14:paraId="5245F409" w14:textId="3F7EB8AD" w:rsidR="00286D76" w:rsidRDefault="00286D76">
            <w:pPr>
              <w:rPr>
                <w:rFonts w:cstheme="minorHAnsi"/>
              </w:rPr>
            </w:pPr>
          </w:p>
          <w:p w14:paraId="0EE2D2B6" w14:textId="2CFEFCB4" w:rsidR="00DB2111" w:rsidRDefault="004724A3">
            <w:pPr>
              <w:rPr>
                <w:rFonts w:cstheme="minorHAnsi"/>
              </w:rPr>
            </w:pPr>
            <w:r>
              <w:rPr>
                <w:rFonts w:cstheme="minorHAnsi"/>
              </w:rPr>
              <w:t>During</w:t>
            </w:r>
            <w:r w:rsidR="00DB2111" w:rsidRPr="003115A3">
              <w:rPr>
                <w:rFonts w:cstheme="minorHAnsi"/>
              </w:rPr>
              <w:t xml:space="preserve"> the development of the GBFF, GEF undertook numerous consultations with the</w:t>
            </w:r>
            <w:r w:rsidR="000618C6">
              <w:rPr>
                <w:rFonts w:cstheme="minorHAnsi"/>
              </w:rPr>
              <w:t xml:space="preserve"> </w:t>
            </w:r>
            <w:r w:rsidR="000618C6" w:rsidRPr="000618C6">
              <w:rPr>
                <w:rFonts w:cstheme="minorHAnsi"/>
              </w:rPr>
              <w:t>multilateral development banks</w:t>
            </w:r>
            <w:r w:rsidR="00DB2111" w:rsidRPr="003115A3">
              <w:rPr>
                <w:rFonts w:cstheme="minorHAnsi"/>
              </w:rPr>
              <w:t xml:space="preserve"> to solicit their input to the formation of the GBFF. </w:t>
            </w:r>
            <w:r w:rsidR="00B011CA" w:rsidRPr="003115A3">
              <w:rPr>
                <w:rFonts w:cstheme="minorHAnsi"/>
              </w:rPr>
              <w:t xml:space="preserve"> </w:t>
            </w:r>
            <w:r w:rsidR="009972FC">
              <w:rPr>
                <w:rFonts w:cstheme="minorHAnsi"/>
              </w:rPr>
              <w:t>The GBFF has a portfolio level target of 25 percent to be programmed by multilateral development banks and international financial institutions.</w:t>
            </w:r>
          </w:p>
          <w:p w14:paraId="748FD7D9" w14:textId="44C263AA" w:rsidR="00010A25" w:rsidRPr="003115A3" w:rsidRDefault="00010A25">
            <w:pPr>
              <w:rPr>
                <w:rFonts w:cstheme="minorHAnsi"/>
              </w:rPr>
            </w:pPr>
            <w:r>
              <w:rPr>
                <w:rFonts w:cstheme="minorHAnsi"/>
              </w:rPr>
              <w:t xml:space="preserve">With the first selection rounds of the GBFF, two PPG requests from multilateral development banks have been approved, </w:t>
            </w:r>
            <w:r w:rsidR="001472E8">
              <w:rPr>
                <w:rFonts w:cstheme="minorHAnsi"/>
              </w:rPr>
              <w:t xml:space="preserve">for approximately seven percent of </w:t>
            </w:r>
            <w:r w:rsidR="00AD78B2">
              <w:rPr>
                <w:rFonts w:cstheme="minorHAnsi"/>
              </w:rPr>
              <w:t>total resources set aside from the two selection rounds.</w:t>
            </w:r>
          </w:p>
          <w:p w14:paraId="3CB9D921" w14:textId="77777777" w:rsidR="00DB2111" w:rsidRPr="003115A3" w:rsidRDefault="00DB2111">
            <w:pPr>
              <w:rPr>
                <w:rFonts w:cstheme="minorHAnsi"/>
              </w:rPr>
            </w:pPr>
          </w:p>
          <w:p w14:paraId="16B38F88" w14:textId="07A3E488" w:rsidR="00B011CA" w:rsidRPr="003115A3" w:rsidRDefault="00D17285">
            <w:pPr>
              <w:rPr>
                <w:rFonts w:cstheme="minorHAnsi"/>
              </w:rPr>
            </w:pPr>
            <w:r>
              <w:rPr>
                <w:rFonts w:cstheme="minorHAnsi"/>
              </w:rPr>
              <w:t xml:space="preserve">In the reporting period, </w:t>
            </w:r>
            <w:r w:rsidR="00EE4898">
              <w:rPr>
                <w:rFonts w:cstheme="minorHAnsi"/>
              </w:rPr>
              <w:t xml:space="preserve">multilateral development banks </w:t>
            </w:r>
            <w:r w:rsidR="00B011CA" w:rsidRPr="003115A3">
              <w:rPr>
                <w:rFonts w:cstheme="minorHAnsi"/>
              </w:rPr>
              <w:t>ha</w:t>
            </w:r>
            <w:r>
              <w:rPr>
                <w:rFonts w:cstheme="minorHAnsi"/>
              </w:rPr>
              <w:t>ve</w:t>
            </w:r>
            <w:r w:rsidR="00B011CA" w:rsidRPr="003115A3">
              <w:rPr>
                <w:rFonts w:cstheme="minorHAnsi"/>
              </w:rPr>
              <w:t xml:space="preserve"> </w:t>
            </w:r>
            <w:r>
              <w:rPr>
                <w:rFonts w:cstheme="minorHAnsi"/>
              </w:rPr>
              <w:t>strengthened</w:t>
            </w:r>
            <w:r w:rsidR="00B011CA" w:rsidRPr="003115A3">
              <w:rPr>
                <w:rFonts w:cstheme="minorHAnsi"/>
              </w:rPr>
              <w:t xml:space="preserve"> their commitments to integrate the objectives of the CBD into their own programming, </w:t>
            </w:r>
            <w:r>
              <w:rPr>
                <w:rFonts w:cstheme="minorHAnsi"/>
              </w:rPr>
              <w:t xml:space="preserve">as manifested </w:t>
            </w:r>
            <w:r w:rsidR="004528AA">
              <w:rPr>
                <w:rFonts w:cstheme="minorHAnsi"/>
              </w:rPr>
              <w:t xml:space="preserve">in </w:t>
            </w:r>
            <w:r w:rsidR="00331BF7">
              <w:rPr>
                <w:rFonts w:cstheme="minorHAnsi"/>
              </w:rPr>
              <w:t>the</w:t>
            </w:r>
            <w:r w:rsidR="00FE7267" w:rsidRPr="00A944FC">
              <w:rPr>
                <w:rStyle w:val="Hyperlink"/>
              </w:rPr>
              <w:t xml:space="preserve"> </w:t>
            </w:r>
            <w:r w:rsidR="00FE7267">
              <w:rPr>
                <w:rStyle w:val="Hyperlink"/>
              </w:rPr>
              <w:t xml:space="preserve">UNFCCC </w:t>
            </w:r>
            <w:r w:rsidR="00FE7267" w:rsidRPr="00A944FC">
              <w:rPr>
                <w:rStyle w:val="Hyperlink"/>
              </w:rPr>
              <w:t>COP</w:t>
            </w:r>
            <w:r w:rsidR="00FE7267">
              <w:rPr>
                <w:rStyle w:val="Hyperlink"/>
              </w:rPr>
              <w:t xml:space="preserve"> </w:t>
            </w:r>
            <w:r w:rsidR="00FE7267" w:rsidRPr="00A944FC">
              <w:rPr>
                <w:rStyle w:val="Hyperlink"/>
              </w:rPr>
              <w:t>26 Joint MDB Statement on Nature, People and Planet</w:t>
            </w:r>
            <w:r w:rsidR="00331BF7">
              <w:rPr>
                <w:rStyle w:val="FootnoteReference"/>
                <w:color w:val="0563C1" w:themeColor="hyperlink"/>
                <w:u w:val="single"/>
              </w:rPr>
              <w:footnoteReference w:id="57"/>
            </w:r>
            <w:r w:rsidR="00BC1BAC">
              <w:rPr>
                <w:rStyle w:val="Hyperlink"/>
              </w:rPr>
              <w:t xml:space="preserve">, and the launch, at UNFCCC COP 28, of </w:t>
            </w:r>
            <w:r w:rsidR="00BC1BAC" w:rsidRPr="00BC1BAC">
              <w:rPr>
                <w:rStyle w:val="Hyperlink"/>
              </w:rPr>
              <w:t>the MDB Common Principles for Tracking Nature-Positive Finance</w:t>
            </w:r>
            <w:r w:rsidR="00585102">
              <w:rPr>
                <w:rStyle w:val="FootnoteReference"/>
                <w:color w:val="0563C1" w:themeColor="hyperlink"/>
                <w:u w:val="single"/>
              </w:rPr>
              <w:footnoteReference w:id="58"/>
            </w:r>
            <w:r w:rsidR="00BC1BAC">
              <w:rPr>
                <w:rStyle w:val="Hyperlink"/>
              </w:rPr>
              <w:t>.</w:t>
            </w:r>
          </w:p>
        </w:tc>
      </w:tr>
      <w:tr w:rsidR="00B011CA" w:rsidRPr="003115A3" w14:paraId="16293C46" w14:textId="77777777">
        <w:tc>
          <w:tcPr>
            <w:tcW w:w="5305" w:type="dxa"/>
          </w:tcPr>
          <w:p w14:paraId="77231375" w14:textId="06D84CB2" w:rsidR="00B011CA" w:rsidRPr="003115A3" w:rsidRDefault="00B011CA">
            <w:pPr>
              <w:rPr>
                <w:rFonts w:cstheme="minorHAnsi"/>
                <w:iCs/>
                <w:lang w:val="en-GB"/>
              </w:rPr>
            </w:pPr>
            <w:r w:rsidRPr="003115A3">
              <w:rPr>
                <w:rFonts w:cstheme="minorHAnsi"/>
                <w:iCs/>
                <w:lang w:val="en-GB"/>
              </w:rPr>
              <w:t>14. The GEF-8 outcome and impact indicators and associated monitoring processes should be effectively used to assess the contribution of the GEF-8 to the implementation of the three objectives of the Convention, the Protocols of the Convention, and the</w:t>
            </w:r>
            <w:r w:rsidR="00A3247E" w:rsidRPr="00A3247E">
              <w:rPr>
                <w:rFonts w:cstheme="minorHAnsi"/>
                <w:iCs/>
                <w:lang w:val="en-GB"/>
              </w:rPr>
              <w:t xml:space="preserve"> Kunming-Montreal Global Biodiversity Framework</w:t>
            </w:r>
            <w:r w:rsidRPr="003115A3">
              <w:rPr>
                <w:rFonts w:cstheme="minorHAnsi"/>
                <w:iCs/>
                <w:lang w:val="en-GB"/>
              </w:rPr>
              <w:t>, including through measuring the co-benefits for biodiversity across all relevant GEF activities.</w:t>
            </w:r>
          </w:p>
        </w:tc>
        <w:tc>
          <w:tcPr>
            <w:tcW w:w="4050" w:type="dxa"/>
          </w:tcPr>
          <w:p w14:paraId="17AE5616" w14:textId="00CCD9BE" w:rsidR="00B011CA" w:rsidRPr="003115A3" w:rsidRDefault="00372F62">
            <w:pPr>
              <w:rPr>
                <w:rFonts w:cstheme="minorHAnsi"/>
              </w:rPr>
            </w:pPr>
            <w:r w:rsidRPr="003115A3">
              <w:rPr>
                <w:rFonts w:cstheme="minorHAnsi"/>
              </w:rPr>
              <w:t xml:space="preserve">The COP report </w:t>
            </w:r>
            <w:r w:rsidR="00F16327" w:rsidRPr="003115A3">
              <w:rPr>
                <w:rFonts w:cstheme="minorHAnsi"/>
              </w:rPr>
              <w:t xml:space="preserve">provides information on how GEF has performed with regards to the GEF core indicators and notes their linkage to the </w:t>
            </w:r>
            <w:r w:rsidR="00DB239A" w:rsidRPr="003115A3">
              <w:rPr>
                <w:rFonts w:cstheme="minorHAnsi"/>
              </w:rPr>
              <w:t>relevant KMGBF targets.</w:t>
            </w:r>
            <w:r w:rsidR="00A3247E">
              <w:rPr>
                <w:rFonts w:cstheme="minorHAnsi"/>
              </w:rPr>
              <w:t xml:space="preserve">  In addition, co</w:t>
            </w:r>
            <w:r w:rsidR="006E46E4">
              <w:rPr>
                <w:rFonts w:cstheme="minorHAnsi"/>
              </w:rPr>
              <w:t>-</w:t>
            </w:r>
            <w:r w:rsidR="00A3247E">
              <w:rPr>
                <w:rFonts w:cstheme="minorHAnsi"/>
              </w:rPr>
              <w:t xml:space="preserve">benefits to </w:t>
            </w:r>
            <w:r w:rsidR="006E46E4">
              <w:rPr>
                <w:rFonts w:cstheme="minorHAnsi"/>
              </w:rPr>
              <w:t>biodiversity are presented in the report including GEF reporting on the Rio Markers.</w:t>
            </w:r>
          </w:p>
        </w:tc>
      </w:tr>
      <w:tr w:rsidR="00B011CA" w:rsidRPr="003115A3" w14:paraId="12242BB4" w14:textId="77777777">
        <w:tc>
          <w:tcPr>
            <w:tcW w:w="5305" w:type="dxa"/>
            <w:shd w:val="clear" w:color="auto" w:fill="auto"/>
          </w:tcPr>
          <w:p w14:paraId="46F9F856" w14:textId="77777777" w:rsidR="00B011CA" w:rsidRPr="003115A3" w:rsidRDefault="00B011CA">
            <w:pPr>
              <w:rPr>
                <w:rFonts w:cstheme="minorHAnsi"/>
                <w:iCs/>
                <w:lang w:val="en-GB"/>
              </w:rPr>
            </w:pPr>
            <w:r w:rsidRPr="003115A3">
              <w:rPr>
                <w:rFonts w:cstheme="minorHAnsi"/>
                <w:iCs/>
                <w:lang w:val="en-GB"/>
              </w:rPr>
              <w:t>15. The GEF in its eighth replenishment period should explore ways to significantly improve the access to funding for all recipient countries.</w:t>
            </w:r>
          </w:p>
        </w:tc>
        <w:tc>
          <w:tcPr>
            <w:tcW w:w="4050" w:type="dxa"/>
            <w:shd w:val="clear" w:color="auto" w:fill="auto"/>
          </w:tcPr>
          <w:p w14:paraId="68BF6EE1" w14:textId="77777777" w:rsidR="001D5ABE" w:rsidRDefault="00841F25" w:rsidP="001D5ABE">
            <w:r w:rsidRPr="007373A7">
              <w:rPr>
                <w:rFonts w:cstheme="minorHAnsi"/>
              </w:rPr>
              <w:t>This is consistent with the GEF-8 policy recommendation on streamlining and a process is underway to address this issue. The 66</w:t>
            </w:r>
            <w:r w:rsidRPr="007373A7">
              <w:rPr>
                <w:rFonts w:cstheme="minorHAnsi"/>
                <w:vertAlign w:val="superscript"/>
              </w:rPr>
              <w:t>th</w:t>
            </w:r>
            <w:r w:rsidRPr="007373A7">
              <w:rPr>
                <w:rFonts w:cstheme="minorHAnsi"/>
              </w:rPr>
              <w:t xml:space="preserve"> GEF Council, </w:t>
            </w:r>
            <w:r w:rsidRPr="007373A7">
              <w:t xml:space="preserve">having considered document GEF/C.66/08/Rev.03 </w:t>
            </w:r>
            <w:r w:rsidRPr="007373A7">
              <w:rPr>
                <w:i/>
                <w:iCs/>
              </w:rPr>
              <w:lastRenderedPageBreak/>
              <w:t>Streamlining the GEF Project Cycle</w:t>
            </w:r>
            <w:r w:rsidRPr="007373A7">
              <w:rPr>
                <w:rStyle w:val="FootnoteReference"/>
                <w:i/>
                <w:iCs/>
              </w:rPr>
              <w:footnoteReference w:id="59"/>
            </w:r>
            <w:r w:rsidRPr="007373A7">
              <w:rPr>
                <w:i/>
                <w:iCs/>
              </w:rPr>
              <w:t xml:space="preserve">, </w:t>
            </w:r>
            <w:r w:rsidRPr="007373A7">
              <w:t>notably</w:t>
            </w:r>
            <w:r w:rsidR="00011177">
              <w:t xml:space="preserve">: </w:t>
            </w:r>
            <w:r w:rsidRPr="007373A7">
              <w:t xml:space="preserve"> </w:t>
            </w:r>
            <w:r w:rsidR="00011177">
              <w:t xml:space="preserve">a) </w:t>
            </w:r>
            <w:r w:rsidRPr="007373A7">
              <w:t>approved</w:t>
            </w:r>
            <w:r w:rsidR="007373A7" w:rsidRPr="007373A7">
              <w:t xml:space="preserve"> </w:t>
            </w:r>
            <w:r w:rsidRPr="007373A7">
              <w:t>an increase in the cap for Medium-Sized Projects from</w:t>
            </w:r>
            <w:r w:rsidR="008B4082">
              <w:t xml:space="preserve"> </w:t>
            </w:r>
            <w:r w:rsidRPr="007373A7">
              <w:t>$2 million to $5 million, and</w:t>
            </w:r>
            <w:r w:rsidR="007373A7" w:rsidRPr="007373A7">
              <w:t xml:space="preserve">; b) </w:t>
            </w:r>
            <w:r w:rsidRPr="007373A7">
              <w:t>requested the Secretariat and an ad hoc working group of interested Council Members and Alternates equally representing donors and recipient countries, to elaborate additional measures for streamlining the GEF project cycle, taking into account ongoing efforts to enhance coordination and harmonization across the climate and environment funds, in consultation with GEF Agencies, GEF Focal Points and others as appropriate, for consideration by Council at its 67</w:t>
            </w:r>
            <w:r w:rsidRPr="007373A7">
              <w:rPr>
                <w:vertAlign w:val="superscript"/>
              </w:rPr>
              <w:t>th</w:t>
            </w:r>
            <w:r w:rsidRPr="007373A7">
              <w:t xml:space="preserve"> and </w:t>
            </w:r>
            <w:r w:rsidR="00E25FFD" w:rsidRPr="00E25FFD">
              <w:t>6</w:t>
            </w:r>
            <w:r w:rsidR="00505E4E">
              <w:t>8</w:t>
            </w:r>
            <w:r w:rsidR="00E25FFD" w:rsidRPr="00E25FFD">
              <w:rPr>
                <w:vertAlign w:val="superscript"/>
              </w:rPr>
              <w:t>th</w:t>
            </w:r>
            <w:r w:rsidRPr="007373A7">
              <w:t xml:space="preserve"> meetings</w:t>
            </w:r>
            <w:r w:rsidR="001D5ABE">
              <w:t xml:space="preserve">. </w:t>
            </w:r>
          </w:p>
          <w:p w14:paraId="4FF3E9AA" w14:textId="00AFAA68" w:rsidR="001D5ABE" w:rsidRPr="001D5ABE" w:rsidRDefault="001D5ABE" w:rsidP="001D5ABE">
            <w:r>
              <w:t xml:space="preserve">At </w:t>
            </w:r>
            <w:r w:rsidRPr="001D5ABE">
              <w:t>the 67</w:t>
            </w:r>
            <w:r w:rsidRPr="001D5ABE">
              <w:rPr>
                <w:vertAlign w:val="superscript"/>
              </w:rPr>
              <w:t>th</w:t>
            </w:r>
            <w:r w:rsidRPr="001D5ABE">
              <w:t xml:space="preserve"> GEF Council took the following decision on Streamlining the GEF Project Cycle: Report from the Working Group on the Streamlining Process:</w:t>
            </w:r>
            <w:r w:rsidRPr="001D5ABE">
              <w:rPr>
                <w:vertAlign w:val="superscript"/>
              </w:rPr>
              <w:t xml:space="preserve"> </w:t>
            </w:r>
            <w:r w:rsidRPr="001D5ABE">
              <w:rPr>
                <w:vertAlign w:val="superscript"/>
              </w:rPr>
              <w:footnoteReference w:id="60"/>
            </w:r>
          </w:p>
          <w:p w14:paraId="5B5809F1" w14:textId="77777777" w:rsidR="001D5ABE" w:rsidRPr="001D5ABE" w:rsidRDefault="001D5ABE" w:rsidP="001D5ABE">
            <w:r w:rsidRPr="001D5ABE">
              <w:t xml:space="preserve">a) Appreciates the work of the Council Working Group and supports its continued work up to the next Council meeting in December 2024; </w:t>
            </w:r>
          </w:p>
          <w:p w14:paraId="5B82495A" w14:textId="77777777" w:rsidR="001D5ABE" w:rsidRPr="001D5ABE" w:rsidRDefault="001D5ABE" w:rsidP="001D5ABE">
            <w:r w:rsidRPr="001D5ABE">
              <w:t>b) Endorses continued work by the Secretariat as outlined in this report, with support from Agencies and others as appropriate;</w:t>
            </w:r>
          </w:p>
          <w:p w14:paraId="3044E3A1" w14:textId="77777777" w:rsidR="001D5ABE" w:rsidRPr="001D5ABE" w:rsidRDefault="001D5ABE" w:rsidP="001D5ABE">
            <w:r w:rsidRPr="001D5ABE">
              <w:t xml:space="preserve">c) Encourages Agencies to also identify areas for further streamlining and efficiencies within their own processes and communicate these to the Secretariat and Working Group; </w:t>
            </w:r>
          </w:p>
          <w:p w14:paraId="2422EEE3" w14:textId="5DDD5A79" w:rsidR="00841F25" w:rsidRPr="007373A7" w:rsidRDefault="001D5ABE" w:rsidP="001D5ABE">
            <w:r w:rsidRPr="001D5ABE">
              <w:t>d) Endorses further development of proposals for decision in December 2024, considering advance consultation requirements for any proposals requiring changes to policy and guidelines.</w:t>
            </w:r>
          </w:p>
          <w:p w14:paraId="7EB8C9D7" w14:textId="16E94EB9" w:rsidR="00B011CA" w:rsidRPr="001524A7" w:rsidRDefault="00841F25">
            <w:pPr>
              <w:rPr>
                <w:sz w:val="24"/>
                <w:szCs w:val="24"/>
              </w:rPr>
            </w:pPr>
            <w:r w:rsidRPr="007373A7">
              <w:t>Two additional processes are also underway:</w:t>
            </w:r>
            <w:r w:rsidR="001524A7">
              <w:t xml:space="preserve"> 1. </w:t>
            </w:r>
            <w:r w:rsidR="00C73994">
              <w:t xml:space="preserve">the joint action plan </w:t>
            </w:r>
            <w:r w:rsidR="00C73994">
              <w:lastRenderedPageBreak/>
              <w:t xml:space="preserve">development by the </w:t>
            </w:r>
            <w:r w:rsidR="001524A7">
              <w:t xml:space="preserve">multilateral climate funds, including the GCF, Climate Investment Funds, Adaptation Fund, and the GEF, including assessment of </w:t>
            </w:r>
            <w:r w:rsidRPr="007373A7">
              <w:t xml:space="preserve">harmonization of processes and practices </w:t>
            </w:r>
            <w:r w:rsidR="001524A7">
              <w:t xml:space="preserve">among the funds, and 2. </w:t>
            </w:r>
            <w:r w:rsidR="00505E4E">
              <w:t>impl</w:t>
            </w:r>
            <w:r w:rsidR="007D6625">
              <w:t>ementing</w:t>
            </w:r>
            <w:r w:rsidRPr="007373A7">
              <w:t xml:space="preserve"> a simplified project and program cycle for the GBFF. These processes will also inform additional measures and further potential actions on streamlining.</w:t>
            </w:r>
          </w:p>
        </w:tc>
      </w:tr>
      <w:tr w:rsidR="00B011CA" w:rsidRPr="003115A3" w14:paraId="35D7867E" w14:textId="77777777">
        <w:tc>
          <w:tcPr>
            <w:tcW w:w="5305" w:type="dxa"/>
          </w:tcPr>
          <w:p w14:paraId="10AD4FC4" w14:textId="77777777" w:rsidR="00B011CA" w:rsidRPr="003115A3" w:rsidRDefault="00B011CA">
            <w:pPr>
              <w:rPr>
                <w:rFonts w:cstheme="minorHAnsi"/>
                <w:iCs/>
                <w:lang w:val="en-GB"/>
              </w:rPr>
            </w:pPr>
            <w:r w:rsidRPr="003115A3">
              <w:rPr>
                <w:rFonts w:cstheme="minorHAnsi"/>
                <w:iCs/>
                <w:lang w:val="en-GB"/>
              </w:rPr>
              <w:lastRenderedPageBreak/>
              <w:t>16. The GEF in its eighth replenishment period should explore ways to improve the access to funding for indigenous peoples and local communities.</w:t>
            </w:r>
          </w:p>
        </w:tc>
        <w:tc>
          <w:tcPr>
            <w:tcW w:w="4050" w:type="dxa"/>
          </w:tcPr>
          <w:p w14:paraId="72F2FEB2" w14:textId="5CB5D40F" w:rsidR="00B011CA" w:rsidRDefault="00B011CA">
            <w:pPr>
              <w:rPr>
                <w:rFonts w:cstheme="minorHAnsi"/>
              </w:rPr>
            </w:pPr>
            <w:r w:rsidRPr="003115A3">
              <w:rPr>
                <w:rFonts w:cstheme="minorHAnsi"/>
              </w:rPr>
              <w:t xml:space="preserve">GEF-8 </w:t>
            </w:r>
            <w:r w:rsidR="005067DE">
              <w:rPr>
                <w:rFonts w:cstheme="minorHAnsi"/>
              </w:rPr>
              <w:t>Biodiversity Focal Area</w:t>
            </w:r>
            <w:r w:rsidRPr="003115A3">
              <w:rPr>
                <w:rFonts w:cstheme="minorHAnsi"/>
              </w:rPr>
              <w:t xml:space="preserve"> strategy includes additional funding of $25 million for the Inclusive Conservation Initiative which provides access to GEF funds for IPLCs. ($25 million was also allocated to this initiative in GEF-7)</w:t>
            </w:r>
            <w:r w:rsidR="00E21D38">
              <w:rPr>
                <w:rFonts w:cstheme="minorHAnsi"/>
              </w:rPr>
              <w:t>.</w:t>
            </w:r>
          </w:p>
          <w:p w14:paraId="00CBAA4D" w14:textId="77777777" w:rsidR="00E21D38" w:rsidRDefault="00E21D38">
            <w:pPr>
              <w:rPr>
                <w:rFonts w:cstheme="minorHAnsi"/>
              </w:rPr>
            </w:pPr>
          </w:p>
          <w:p w14:paraId="2AB58CB3" w14:textId="77777777" w:rsidR="00E21D38" w:rsidRDefault="00E21D38">
            <w:pPr>
              <w:rPr>
                <w:rFonts w:cstheme="minorHAnsi"/>
              </w:rPr>
            </w:pPr>
            <w:r>
              <w:rPr>
                <w:rFonts w:cstheme="minorHAnsi"/>
              </w:rPr>
              <w:t>Within the GBFF Programming Directions, Action Area 2</w:t>
            </w:r>
            <w:r w:rsidR="00B650F7">
              <w:rPr>
                <w:rFonts w:cstheme="minorHAnsi"/>
              </w:rPr>
              <w:t xml:space="preserve">, “Support to IPLC Stewardship and Governance of Lands, Territories, </w:t>
            </w:r>
            <w:r w:rsidR="00F30350">
              <w:rPr>
                <w:rFonts w:cstheme="minorHAnsi"/>
              </w:rPr>
              <w:t xml:space="preserve">and Waters” focuses on providing support to </w:t>
            </w:r>
            <w:r w:rsidR="00000614">
              <w:rPr>
                <w:rFonts w:cstheme="minorHAnsi"/>
              </w:rPr>
              <w:t xml:space="preserve">IPLC-led stewardship and governance in accordance with national legislation.  In addition, </w:t>
            </w:r>
            <w:r w:rsidR="001D3340">
              <w:rPr>
                <w:rFonts w:cstheme="minorHAnsi"/>
              </w:rPr>
              <w:t>an aspirational programming share</w:t>
            </w:r>
            <w:r w:rsidR="00DA3596">
              <w:rPr>
                <w:rFonts w:cstheme="minorHAnsi"/>
              </w:rPr>
              <w:t xml:space="preserve"> of </w:t>
            </w:r>
            <w:r w:rsidR="0071531F">
              <w:rPr>
                <w:rFonts w:cstheme="minorHAnsi"/>
              </w:rPr>
              <w:t>2</w:t>
            </w:r>
            <w:r w:rsidR="00DA3596">
              <w:rPr>
                <w:rFonts w:cstheme="minorHAnsi"/>
              </w:rPr>
              <w:t>0</w:t>
            </w:r>
            <w:r w:rsidR="00011177">
              <w:rPr>
                <w:rFonts w:cstheme="minorHAnsi"/>
              </w:rPr>
              <w:t xml:space="preserve"> percent</w:t>
            </w:r>
            <w:r w:rsidR="0071531F">
              <w:rPr>
                <w:rFonts w:cstheme="minorHAnsi"/>
              </w:rPr>
              <w:t xml:space="preserve"> to support IPLC stewardship</w:t>
            </w:r>
            <w:r w:rsidR="00DA3596">
              <w:rPr>
                <w:rFonts w:cstheme="minorHAnsi"/>
              </w:rPr>
              <w:t xml:space="preserve"> at the portfolio level </w:t>
            </w:r>
            <w:r w:rsidR="0071531F">
              <w:rPr>
                <w:rFonts w:cstheme="minorHAnsi"/>
              </w:rPr>
              <w:t>by</w:t>
            </w:r>
            <w:r w:rsidR="00AA261B">
              <w:rPr>
                <w:rFonts w:cstheme="minorHAnsi"/>
              </w:rPr>
              <w:t xml:space="preserve"> 2030 from the total resources allocated under the GBFF.</w:t>
            </w:r>
          </w:p>
          <w:p w14:paraId="63D9CE98" w14:textId="52555286" w:rsidR="00B8121C" w:rsidRPr="003115A3" w:rsidRDefault="00577C2D">
            <w:pPr>
              <w:rPr>
                <w:rFonts w:cstheme="minorHAnsi"/>
              </w:rPr>
            </w:pPr>
            <w:r w:rsidRPr="00800432">
              <w:rPr>
                <w:rFonts w:cstheme="minorHAnsi"/>
              </w:rPr>
              <w:t>The</w:t>
            </w:r>
            <w:r w:rsidR="00B8121C" w:rsidRPr="00800432">
              <w:rPr>
                <w:rFonts w:cstheme="minorHAnsi"/>
              </w:rPr>
              <w:t xml:space="preserve"> first and second selection rounds of the GBFF have approved </w:t>
            </w:r>
            <w:r w:rsidR="003B1EE4" w:rsidRPr="00800432">
              <w:rPr>
                <w:rFonts w:cstheme="minorHAnsi"/>
              </w:rPr>
              <w:t xml:space="preserve">22 </w:t>
            </w:r>
            <w:r w:rsidR="00B8121C" w:rsidRPr="00800432">
              <w:rPr>
                <w:rFonts w:cstheme="minorHAnsi"/>
              </w:rPr>
              <w:t xml:space="preserve">PPG requests </w:t>
            </w:r>
            <w:r w:rsidR="00E46EF6" w:rsidRPr="00800432">
              <w:rPr>
                <w:rFonts w:cstheme="minorHAnsi"/>
              </w:rPr>
              <w:t>totaling $1</w:t>
            </w:r>
            <w:r w:rsidR="006A3A48" w:rsidRPr="00800432">
              <w:rPr>
                <w:rFonts w:cstheme="minorHAnsi"/>
              </w:rPr>
              <w:t>10</w:t>
            </w:r>
            <w:r w:rsidR="00E46EF6" w:rsidRPr="00800432">
              <w:rPr>
                <w:rFonts w:cstheme="minorHAnsi"/>
              </w:rPr>
              <w:t>.</w:t>
            </w:r>
            <w:r w:rsidR="006A3A48" w:rsidRPr="00800432">
              <w:rPr>
                <w:rFonts w:cstheme="minorHAnsi"/>
              </w:rPr>
              <w:t xml:space="preserve">4 million in GEF Project financing, of which </w:t>
            </w:r>
            <w:r w:rsidR="002B5B58" w:rsidRPr="00800432">
              <w:rPr>
                <w:rFonts w:cstheme="minorHAnsi"/>
              </w:rPr>
              <w:t>35 percent is expected to support actions by IPLCs.</w:t>
            </w:r>
          </w:p>
        </w:tc>
      </w:tr>
      <w:tr w:rsidR="00B011CA" w:rsidRPr="003115A3" w14:paraId="352BD0AA" w14:textId="77777777">
        <w:tc>
          <w:tcPr>
            <w:tcW w:w="5305" w:type="dxa"/>
          </w:tcPr>
          <w:p w14:paraId="284F717B" w14:textId="77777777" w:rsidR="00B011CA" w:rsidRPr="003115A3" w:rsidRDefault="00B011CA">
            <w:pPr>
              <w:rPr>
                <w:rFonts w:cstheme="minorHAnsi"/>
                <w:iCs/>
                <w:lang w:val="en-GB"/>
              </w:rPr>
            </w:pPr>
            <w:r w:rsidRPr="003115A3">
              <w:rPr>
                <w:rFonts w:cstheme="minorHAnsi"/>
                <w:iCs/>
                <w:lang w:val="en-GB"/>
              </w:rPr>
              <w:t>17. The GEF-8 biodiversity strategy and programming directions should promote engagement with recipient countries to support national resource mobilization and the development and implementation of national biodiversity finance plans.</w:t>
            </w:r>
          </w:p>
        </w:tc>
        <w:tc>
          <w:tcPr>
            <w:tcW w:w="4050" w:type="dxa"/>
          </w:tcPr>
          <w:p w14:paraId="0AC15022" w14:textId="029845EF" w:rsidR="00B011CA" w:rsidRPr="003115A3" w:rsidRDefault="00B011CA">
            <w:pPr>
              <w:rPr>
                <w:rFonts w:cstheme="minorHAnsi"/>
              </w:rPr>
            </w:pPr>
            <w:r w:rsidRPr="003115A3">
              <w:rPr>
                <w:rFonts w:cstheme="minorHAnsi"/>
              </w:rPr>
              <w:t xml:space="preserve">A global program of support to fund national biodiversity finance plans was approved in </w:t>
            </w:r>
            <w:r w:rsidR="007F721D">
              <w:rPr>
                <w:rFonts w:cstheme="minorHAnsi"/>
              </w:rPr>
              <w:t>Novembe</w:t>
            </w:r>
            <w:r w:rsidRPr="003115A3">
              <w:rPr>
                <w:rFonts w:cstheme="minorHAnsi"/>
              </w:rPr>
              <w:t xml:space="preserve">r 2022 </w:t>
            </w:r>
            <w:r w:rsidR="007F2E8C">
              <w:rPr>
                <w:rFonts w:cstheme="minorHAnsi"/>
              </w:rPr>
              <w:t xml:space="preserve">by the </w:t>
            </w:r>
            <w:r w:rsidRPr="003115A3">
              <w:rPr>
                <w:rFonts w:cstheme="minorHAnsi"/>
              </w:rPr>
              <w:t>Council and all remaining eligible countries w</w:t>
            </w:r>
            <w:r w:rsidR="00C8257F" w:rsidRPr="003115A3">
              <w:rPr>
                <w:rFonts w:cstheme="minorHAnsi"/>
              </w:rPr>
              <w:t>ere</w:t>
            </w:r>
            <w:r w:rsidRPr="003115A3">
              <w:rPr>
                <w:rFonts w:cstheme="minorHAnsi"/>
              </w:rPr>
              <w:t xml:space="preserve"> added to this program in the first quarter of 2023.</w:t>
            </w:r>
          </w:p>
        </w:tc>
      </w:tr>
      <w:tr w:rsidR="00B011CA" w:rsidRPr="003115A3" w14:paraId="58177887" w14:textId="77777777">
        <w:tc>
          <w:tcPr>
            <w:tcW w:w="5305" w:type="dxa"/>
          </w:tcPr>
          <w:p w14:paraId="6CF0D8F4" w14:textId="77777777" w:rsidR="00B011CA" w:rsidRPr="003115A3" w:rsidRDefault="00B011CA">
            <w:pPr>
              <w:rPr>
                <w:rFonts w:cstheme="minorHAnsi"/>
                <w:iCs/>
                <w:lang w:val="en-GB"/>
              </w:rPr>
            </w:pPr>
            <w:r w:rsidRPr="003115A3">
              <w:rPr>
                <w:rFonts w:cstheme="minorHAnsi"/>
                <w:iCs/>
                <w:lang w:val="en-GB"/>
              </w:rPr>
              <w:t>18. The GEF-8 biodiversity strategy, programming directions and policy recommendations should reinforce the GEF’s efforts to mobilize and engage with different stakeholders including the private sector.</w:t>
            </w:r>
          </w:p>
        </w:tc>
        <w:tc>
          <w:tcPr>
            <w:tcW w:w="4050" w:type="dxa"/>
          </w:tcPr>
          <w:p w14:paraId="6EC0089E" w14:textId="5720C922" w:rsidR="00B011CA" w:rsidRPr="003115A3" w:rsidRDefault="00B011CA">
            <w:pPr>
              <w:rPr>
                <w:rFonts w:cstheme="minorHAnsi"/>
              </w:rPr>
            </w:pPr>
            <w:r w:rsidRPr="003115A3">
              <w:rPr>
                <w:rFonts w:cstheme="minorHAnsi"/>
              </w:rPr>
              <w:t xml:space="preserve">Stakeholder engagement is required of all GEF projects, and a stakeholder participation plan is a requirement for all CEO endorsements.  In GEF-8, each of the 11 Integrated Programs </w:t>
            </w:r>
            <w:r w:rsidR="004436BF" w:rsidRPr="003115A3">
              <w:rPr>
                <w:rFonts w:cstheme="minorHAnsi"/>
              </w:rPr>
              <w:t xml:space="preserve">has </w:t>
            </w:r>
            <w:r w:rsidRPr="003115A3">
              <w:rPr>
                <w:rFonts w:cstheme="minorHAnsi"/>
              </w:rPr>
              <w:t xml:space="preserve">its own set of </w:t>
            </w:r>
            <w:r w:rsidRPr="003115A3">
              <w:rPr>
                <w:rFonts w:cstheme="minorHAnsi"/>
              </w:rPr>
              <w:lastRenderedPageBreak/>
              <w:t>private sector objectives, identifying the major platforms for engagement, key entry points, and expected modalities of engagement that can optimize the contributions of the private sector.</w:t>
            </w:r>
          </w:p>
        </w:tc>
      </w:tr>
      <w:tr w:rsidR="00B011CA" w:rsidRPr="003115A3" w14:paraId="700E52D3" w14:textId="77777777" w:rsidTr="007831FD">
        <w:trPr>
          <w:trHeight w:val="4031"/>
        </w:trPr>
        <w:tc>
          <w:tcPr>
            <w:tcW w:w="5305" w:type="dxa"/>
            <w:shd w:val="clear" w:color="auto" w:fill="auto"/>
          </w:tcPr>
          <w:p w14:paraId="1777B8E0" w14:textId="77777777" w:rsidR="00B011CA" w:rsidRPr="003115A3" w:rsidRDefault="00B011CA">
            <w:pPr>
              <w:rPr>
                <w:rFonts w:cstheme="minorHAnsi"/>
                <w:iCs/>
                <w:lang w:val="en-GB"/>
              </w:rPr>
            </w:pPr>
            <w:r w:rsidRPr="003115A3">
              <w:rPr>
                <w:rFonts w:cstheme="minorHAnsi"/>
                <w:iCs/>
                <w:lang w:val="en-GB"/>
              </w:rPr>
              <w:t>19. To improve its efficiency and effectiveness in delivering sustainable results during the GEF 8 replenishment period, the GEF should continue to improve its policies regarding governance and the standards its implementing partners are held to.</w:t>
            </w:r>
          </w:p>
        </w:tc>
        <w:tc>
          <w:tcPr>
            <w:tcW w:w="4050" w:type="dxa"/>
            <w:shd w:val="clear" w:color="auto" w:fill="auto"/>
          </w:tcPr>
          <w:p w14:paraId="66FC1714" w14:textId="77390E28" w:rsidR="00B011CA" w:rsidRPr="003115A3" w:rsidRDefault="00685EF3">
            <w:pPr>
              <w:rPr>
                <w:rFonts w:cstheme="minorHAnsi"/>
              </w:rPr>
            </w:pPr>
            <w:r>
              <w:t xml:space="preserve">The GEF’s governance includes mechanisms to hold implementing partners to GEF policy and standards, including the four key GEF minimum standards: fiduciary, environmental and </w:t>
            </w:r>
            <w:r w:rsidR="00FE6AEC">
              <w:t xml:space="preserve">social </w:t>
            </w:r>
            <w:r>
              <w:t xml:space="preserve">safeguards, gender equality and stakeholder engagement.  In 2023, a </w:t>
            </w:r>
            <w:hyperlink r:id="rId27" w:history="1">
              <w:r>
                <w:rPr>
                  <w:rStyle w:val="Hyperlink"/>
                </w:rPr>
                <w:t>review</w:t>
              </w:r>
            </w:hyperlink>
            <w:r>
              <w:t xml:space="preserve"> of implementing partners’ adherence to these standards was undertaken and submitted </w:t>
            </w:r>
            <w:r w:rsidRPr="00775165">
              <w:t>to Council</w:t>
            </w:r>
            <w:r w:rsidR="00775165" w:rsidRPr="00775165">
              <w:t xml:space="preserve"> (GEF/C.64/Inf.09).</w:t>
            </w:r>
            <w:r w:rsidRPr="00775165">
              <w:t xml:space="preserve"> Agencies with identified gap</w:t>
            </w:r>
            <w:r>
              <w:t xml:space="preserve">s were required to develop action plans and </w:t>
            </w:r>
            <w:hyperlink r:id="rId28" w:history="1">
              <w:r>
                <w:rPr>
                  <w:rStyle w:val="Hyperlink"/>
                </w:rPr>
                <w:t>reports</w:t>
              </w:r>
            </w:hyperlink>
            <w:r>
              <w:t xml:space="preserve"> on action plan progress are provided to Council</w:t>
            </w:r>
            <w:r w:rsidR="00F90C7F">
              <w:t xml:space="preserve"> </w:t>
            </w:r>
            <w:r w:rsidR="00DF1F5A" w:rsidRPr="00DF1F5A">
              <w:t>(e.g. see: GEF/C.66/Inf.10)</w:t>
            </w:r>
            <w:r w:rsidR="00DF1F5A">
              <w:t xml:space="preserve">  </w:t>
            </w:r>
            <w:r>
              <w:t xml:space="preserve">In addition, gap analyses on </w:t>
            </w:r>
            <w:hyperlink r:id="rId29" w:history="1">
              <w:r>
                <w:rPr>
                  <w:rStyle w:val="Hyperlink"/>
                </w:rPr>
                <w:t>social inclusion</w:t>
              </w:r>
            </w:hyperlink>
            <w:r>
              <w:t xml:space="preserve"> </w:t>
            </w:r>
            <w:r w:rsidR="00063E44" w:rsidRPr="00063E44">
              <w:t xml:space="preserve">(GEF/C.66/10) </w:t>
            </w:r>
            <w:r>
              <w:t xml:space="preserve">and in </w:t>
            </w:r>
            <w:hyperlink r:id="rId30" w:history="1">
              <w:r>
                <w:rPr>
                  <w:rStyle w:val="Hyperlink"/>
                </w:rPr>
                <w:t>fragility, conflict and violence-affected situations</w:t>
              </w:r>
            </w:hyperlink>
            <w:r>
              <w:t xml:space="preserve"> </w:t>
            </w:r>
            <w:r w:rsidR="00063E44" w:rsidRPr="00063E44">
              <w:t xml:space="preserve">(GEF/C.66/09) </w:t>
            </w:r>
            <w:r>
              <w:t>were prepared and deliberated by Council in February 2024.</w:t>
            </w:r>
            <w:r w:rsidR="004C4152">
              <w:t xml:space="preserve"> At its 67</w:t>
            </w:r>
            <w:r w:rsidR="004C4152" w:rsidRPr="004C4152">
              <w:rPr>
                <w:vertAlign w:val="superscript"/>
              </w:rPr>
              <w:t>th</w:t>
            </w:r>
            <w:r w:rsidR="004C4152">
              <w:t xml:space="preserve"> meeting </w:t>
            </w:r>
            <w:r w:rsidR="00C6313E" w:rsidRPr="00C6313E">
              <w:t>The Council, having considered document GEF/C.67/06, Gap Analysis of GEF Policies and Key Social Inclusion Issues – Timetable for Policy Actions, t</w:t>
            </w:r>
            <w:r w:rsidR="00671948">
              <w:t>ook</w:t>
            </w:r>
            <w:r w:rsidR="00C6313E" w:rsidRPr="00C6313E">
              <w:t xml:space="preserve"> note of the timetable presented and requests the Secretariat to proceed in accordance with the timetable and approach presented.</w:t>
            </w:r>
          </w:p>
        </w:tc>
      </w:tr>
    </w:tbl>
    <w:p w14:paraId="0AFF64C1" w14:textId="77777777" w:rsidR="008276A1" w:rsidRDefault="008276A1" w:rsidP="0094706E">
      <w:pPr>
        <w:pStyle w:val="Heading2"/>
      </w:pPr>
    </w:p>
    <w:p w14:paraId="63EB4966" w14:textId="5AE47F95" w:rsidR="00B011CA" w:rsidRPr="00D646B3" w:rsidRDefault="004313F4" w:rsidP="0094706E">
      <w:pPr>
        <w:pStyle w:val="Heading2"/>
      </w:pPr>
      <w:bookmarkStart w:id="131" w:name="_Toc171237819"/>
      <w:r w:rsidRPr="00D646B3">
        <w:t>GEF Support to Policy Coherence</w:t>
      </w:r>
      <w:bookmarkEnd w:id="131"/>
      <w:r w:rsidR="00696174" w:rsidRPr="00D646B3">
        <w:t xml:space="preserve"> </w:t>
      </w:r>
    </w:p>
    <w:p w14:paraId="0EF8B7AD" w14:textId="77777777" w:rsidR="006766A7" w:rsidRPr="00D646B3" w:rsidRDefault="006766A7" w:rsidP="003E237B">
      <w:pPr>
        <w:pStyle w:val="ListParagraph"/>
      </w:pPr>
      <w:r w:rsidRPr="00D646B3">
        <w:t>In recognition of the growing importance of the policy coherence agenda and the potential role of the GEF, at its 65</w:t>
      </w:r>
      <w:r w:rsidRPr="00D646B3">
        <w:rPr>
          <w:vertAlign w:val="superscript"/>
        </w:rPr>
        <w:t>th</w:t>
      </w:r>
      <w:r w:rsidRPr="00D646B3">
        <w:t xml:space="preserve"> Session in October 2023, the GEF Council endorsed a set of action areas aimed at </w:t>
      </w:r>
      <w:hyperlink r:id="rId31" w:history="1">
        <w:r w:rsidRPr="00D646B3">
          <w:rPr>
            <w:color w:val="0563C1" w:themeColor="hyperlink"/>
            <w:u w:val="single"/>
          </w:rPr>
          <w:t>enhancing policy coherence through GEF operations</w:t>
        </w:r>
      </w:hyperlink>
      <w:r w:rsidRPr="00D646B3">
        <w:t>. These include mainstreaming of policy coherence in current programming, dedicated programming on policy coherence, engagement with countries and agencies on the topic, continued analysis of policy coherence of the active GEF portfolio, development of tools to track and assess progress, and investigation of the potential for development of policy-relevant indicators.</w:t>
      </w:r>
    </w:p>
    <w:p w14:paraId="1E5DC427" w14:textId="77777777" w:rsidR="006766A7" w:rsidRPr="00D646B3" w:rsidRDefault="006766A7" w:rsidP="003E237B">
      <w:pPr>
        <w:pStyle w:val="ListParagraph"/>
        <w:rPr>
          <w:lang w:eastAsia="zh-CN"/>
        </w:rPr>
      </w:pPr>
      <w:r w:rsidRPr="00D646B3">
        <w:rPr>
          <w:lang w:eastAsia="zh-CN"/>
        </w:rPr>
        <w:lastRenderedPageBreak/>
        <w:t xml:space="preserve">While dimensions of policy coherence have had a consistent and progressive presence in GEF programming throughout the different replenishment cycles, GEF-8 is the first programming phase (2022 – 2026) that has explicitly identified policy coherence as one of its foundational elements. Policy Coherence is integrated as a cross-cutting underlying principle in </w:t>
      </w:r>
      <w:hyperlink r:id="rId32" w:history="1">
        <w:r w:rsidRPr="00D646B3">
          <w:rPr>
            <w:color w:val="0563C1" w:themeColor="hyperlink"/>
            <w:u w:val="single"/>
            <w:lang w:eastAsia="zh-CN"/>
          </w:rPr>
          <w:t>GEF-8 programming design, implementation, and country engagement activities</w:t>
        </w:r>
      </w:hyperlink>
      <w:r w:rsidRPr="00D646B3">
        <w:rPr>
          <w:color w:val="0563C1" w:themeColor="hyperlink"/>
          <w:u w:val="single"/>
          <w:lang w:eastAsia="zh-CN"/>
        </w:rPr>
        <w:t>,</w:t>
      </w:r>
      <w:r w:rsidRPr="00D646B3">
        <w:rPr>
          <w:color w:val="0563C1" w:themeColor="hyperlink"/>
          <w:lang w:eastAsia="zh-CN"/>
        </w:rPr>
        <w:t xml:space="preserve"> </w:t>
      </w:r>
      <w:r w:rsidRPr="00D646B3">
        <w:t>particularly through the flagship investments of GEF-8, the Integrated Programs</w:t>
      </w:r>
      <w:r w:rsidRPr="00D646B3">
        <w:rPr>
          <w:lang w:eastAsia="zh-CN"/>
        </w:rPr>
        <w:t xml:space="preserve">. </w:t>
      </w:r>
    </w:p>
    <w:p w14:paraId="017D5019" w14:textId="77777777" w:rsidR="006766A7" w:rsidRPr="00D646B3" w:rsidRDefault="006766A7" w:rsidP="003E237B">
      <w:pPr>
        <w:pStyle w:val="ListParagraph"/>
        <w:rPr>
          <w14:ligatures w14:val="standardContextual"/>
        </w:rPr>
      </w:pPr>
      <w:r w:rsidRPr="00D646B3">
        <w:rPr>
          <w:snapToGrid/>
        </w:rPr>
        <w:t xml:space="preserve">In anticipation of the GEF-8 focus on policy coherence, the GEF funded a Medium-Sized Project at the end of the GEF-7 cycle, entitled </w:t>
      </w:r>
      <w:hyperlink r:id="rId33" w:history="1">
        <w:r w:rsidRPr="00D646B3">
          <w:rPr>
            <w:snapToGrid/>
          </w:rPr>
          <w:t>“Policy Coherence for Global Environmental Benefits”</w:t>
        </w:r>
      </w:hyperlink>
      <w:r w:rsidRPr="00D646B3">
        <w:rPr>
          <w:snapToGrid/>
        </w:rPr>
        <w:t>,</w:t>
      </w:r>
      <w:r w:rsidRPr="00D646B3">
        <w:rPr>
          <w:i/>
          <w:iCs/>
          <w14:ligatures w14:val="standardContextual"/>
        </w:rPr>
        <w:t xml:space="preserve"> </w:t>
      </w:r>
      <w:r w:rsidRPr="00D646B3">
        <w:rPr>
          <w14:ligatures w14:val="standardContextual"/>
        </w:rPr>
        <w:t>which aims to identify approaches and promote mutually reinforcing legal frameworks and alignment of financial resources for global biodiversity benefits. Working directly with the Members of the Conservation Caucuses in Colombia, Mongolia and Zambia, this project aims to identify and the tackle the inconsistencies in the legal framework that are impeding or slowing down the delivery of Global Environmental Benefits. This project is now under implementation.</w:t>
      </w:r>
    </w:p>
    <w:p w14:paraId="3E64D1AD" w14:textId="28DB042C" w:rsidR="006766A7" w:rsidRPr="0092615C" w:rsidRDefault="006766A7" w:rsidP="003E237B">
      <w:pPr>
        <w:pStyle w:val="ListParagraph"/>
        <w:rPr>
          <w:lang w:eastAsia="zh-CN"/>
        </w:rPr>
      </w:pPr>
      <w:r w:rsidRPr="00D646B3">
        <w:rPr>
          <w:snapToGrid/>
        </w:rPr>
        <w:t>Given the mainstreaming of policy coherence in GEF-8 programming, the GEF Secretariat has</w:t>
      </w:r>
      <w:r w:rsidRPr="00D646B3">
        <w:rPr>
          <w:lang w:eastAsia="zh-CN"/>
        </w:rPr>
        <w:t xml:space="preserve"> started to explicitly assess the proposed policy coherence impacts of GEF-8 projects and programs at the design stage. As such, e</w:t>
      </w:r>
      <w:r w:rsidRPr="00D646B3">
        <w:t xml:space="preserve">very GEF-8 Work Program Cover Note now contains a dedicated cross-cutting section on policy coherence that gives summary examples of how various projects and programs of the proposed Work Program aim to address policy coherence. To that end, the cover note of the </w:t>
      </w:r>
      <w:hyperlink r:id="rId34" w:history="1">
        <w:r w:rsidRPr="00D646B3">
          <w:rPr>
            <w:color w:val="0563C1" w:themeColor="hyperlink"/>
            <w:u w:val="single"/>
          </w:rPr>
          <w:t>Work Program</w:t>
        </w:r>
      </w:hyperlink>
      <w:r w:rsidRPr="00D646B3">
        <w:t xml:space="preserve"> to the 66</w:t>
      </w:r>
      <w:r w:rsidRPr="00D646B3">
        <w:rPr>
          <w:vertAlign w:val="superscript"/>
        </w:rPr>
        <w:t>th</w:t>
      </w:r>
      <w:r w:rsidRPr="00D646B3">
        <w:t xml:space="preserve"> Council in February 2024 </w:t>
      </w:r>
      <w:r w:rsidR="00BE5BB3">
        <w:t xml:space="preserve">included </w:t>
      </w:r>
      <w:r w:rsidR="00304CDF">
        <w:t xml:space="preserve">a </w:t>
      </w:r>
      <w:r w:rsidRPr="00D646B3">
        <w:t xml:space="preserve">section on policy coherence. Several programs and projects in this work program, including from the </w:t>
      </w:r>
      <w:r w:rsidR="005067DE">
        <w:t>Biodiversity Focal Area</w:t>
      </w:r>
      <w:r w:rsidRPr="00D646B3">
        <w:t xml:space="preserve">, aim to address elements of policy coherence. For example, the Integrated Program </w:t>
      </w:r>
      <w:r w:rsidRPr="00D646B3">
        <w:rPr>
          <w:i/>
          <w:iCs/>
        </w:rPr>
        <w:t>Wildlife Conservation for Development</w:t>
      </w:r>
      <w:r w:rsidRPr="00D646B3">
        <w:t xml:space="preserve"> will support better aligned and strengthened policy and legal frameworks across sectors to support the development of protected areas and integrated landscape management plans, national strategies for Human Wildlife Coexistence, national wildlife-based economy strategies and nature-based tourism strategies. Additional standalone projects in the </w:t>
      </w:r>
      <w:r w:rsidR="005067DE">
        <w:t>Biodiversity Focal Area</w:t>
      </w:r>
      <w:r w:rsidRPr="00D646B3">
        <w:t xml:space="preserve"> included components focused on enhancing policy coherence or its elements, such as strengthening and harmonizing governance, </w:t>
      </w:r>
      <w:r w:rsidRPr="0092615C">
        <w:t xml:space="preserve">supporting transboundary management, and strengthening policy environments.  </w:t>
      </w:r>
      <w:r w:rsidR="00BE5BB3">
        <w:t>In addition, the</w:t>
      </w:r>
      <w:r w:rsidR="00B75C83">
        <w:t xml:space="preserve"> cover note of the </w:t>
      </w:r>
      <w:hyperlink r:id="rId35" w:history="1">
        <w:r w:rsidR="00B75C83" w:rsidRPr="009863DD">
          <w:rPr>
            <w:rStyle w:val="Hyperlink"/>
          </w:rPr>
          <w:t>Work Program</w:t>
        </w:r>
      </w:hyperlink>
      <w:r w:rsidR="00BE5BB3">
        <w:t xml:space="preserve"> </w:t>
      </w:r>
      <w:r w:rsidR="004C4152">
        <w:t xml:space="preserve">to the </w:t>
      </w:r>
      <w:r w:rsidR="00BE5BB3">
        <w:t>67</w:t>
      </w:r>
      <w:r w:rsidR="00BE5BB3" w:rsidRPr="00BE5BB3">
        <w:rPr>
          <w:vertAlign w:val="superscript"/>
        </w:rPr>
        <w:t>th</w:t>
      </w:r>
      <w:r w:rsidR="00BE5BB3">
        <w:t xml:space="preserve"> Council Meeting in June 2024 included a section on policy coherence</w:t>
      </w:r>
      <w:r w:rsidR="00E366F5">
        <w:t>. Se</w:t>
      </w:r>
      <w:r w:rsidR="001A5459">
        <w:t>veral biodiversity-relevant projects advanced policy coherence consistent with the ambition of the KMGBF.  For exampl</w:t>
      </w:r>
      <w:r w:rsidR="00E51A99">
        <w:t xml:space="preserve">e, a </w:t>
      </w:r>
      <w:r w:rsidR="00E51A99" w:rsidRPr="001A5459">
        <w:rPr>
          <w:lang w:val="en-US"/>
        </w:rPr>
        <w:t>multi-focal</w:t>
      </w:r>
      <w:r w:rsidR="001A5459" w:rsidRPr="001A5459">
        <w:rPr>
          <w:lang w:val="en-US"/>
        </w:rPr>
        <w:t xml:space="preserve"> area project in Yemen, </w:t>
      </w:r>
      <w:r w:rsidR="001A5459" w:rsidRPr="00737656">
        <w:rPr>
          <w:i/>
          <w:iCs/>
          <w:lang w:val="en-US"/>
        </w:rPr>
        <w:t>Integrated Conservation and Sustainable Development in Socotra Archipelago and Aden Wetlands</w:t>
      </w:r>
      <w:r w:rsidR="001A5459" w:rsidRPr="00737656">
        <w:rPr>
          <w:lang w:val="en-US"/>
        </w:rPr>
        <w:t xml:space="preserve">, </w:t>
      </w:r>
      <w:r w:rsidR="001A5459" w:rsidRPr="001A5459">
        <w:rPr>
          <w:lang w:val="en-US"/>
        </w:rPr>
        <w:t>aims to strengthen policy and governance frameworks for the protected areas and wetlands.</w:t>
      </w:r>
      <w:r w:rsidR="00E51A99">
        <w:rPr>
          <w:lang w:val="en-US"/>
        </w:rPr>
        <w:t xml:space="preserve"> </w:t>
      </w:r>
      <w:r w:rsidR="00737656">
        <w:rPr>
          <w:lang w:val="en-US"/>
        </w:rPr>
        <w:t xml:space="preserve">The </w:t>
      </w:r>
      <w:r w:rsidR="0083257C" w:rsidRPr="0083257C">
        <w:rPr>
          <w:lang w:val="en-US"/>
        </w:rPr>
        <w:t xml:space="preserve">intervention pathway for the </w:t>
      </w:r>
      <w:r w:rsidR="0083257C" w:rsidRPr="00737656">
        <w:rPr>
          <w:i/>
          <w:iCs/>
          <w:lang w:val="en-US"/>
        </w:rPr>
        <w:t>Introducing Nature Based Solutions to Ensure Resilient Ecosystems, Green Recovery, and Sustainable Livelihoods</w:t>
      </w:r>
      <w:r w:rsidR="0083257C" w:rsidRPr="0083257C">
        <w:rPr>
          <w:lang w:val="en-US"/>
        </w:rPr>
        <w:t xml:space="preserve"> project in Bosnia and Herzegovina entails improved governance, policies and capacities of institutions, and the promotion of Integrated Spatial and Land Use Planning.</w:t>
      </w:r>
    </w:p>
    <w:p w14:paraId="1BB8E7F1" w14:textId="6BBF78C9" w:rsidR="008E7523" w:rsidRPr="0092615C" w:rsidRDefault="006766A7" w:rsidP="003E237B">
      <w:pPr>
        <w:pStyle w:val="ListParagraph"/>
      </w:pPr>
      <w:r w:rsidRPr="0092615C">
        <w:rPr>
          <w:snapToGrid/>
        </w:rPr>
        <w:t>The GEF Secre</w:t>
      </w:r>
      <w:r w:rsidR="00AA6702">
        <w:rPr>
          <w:snapToGrid/>
        </w:rPr>
        <w:t>t</w:t>
      </w:r>
      <w:r w:rsidRPr="0092615C">
        <w:rPr>
          <w:snapToGrid/>
        </w:rPr>
        <w:t>ariat will continue to develop its work on policy coherence along the lines of the Council</w:t>
      </w:r>
      <w:r w:rsidRPr="0092615C">
        <w:t xml:space="preserve"> Paper approved during the 65</w:t>
      </w:r>
      <w:r w:rsidRPr="0092615C">
        <w:rPr>
          <w:vertAlign w:val="superscript"/>
        </w:rPr>
        <w:t>th</w:t>
      </w:r>
      <w:r w:rsidRPr="0092615C">
        <w:t xml:space="preserve"> Council Meeting and will report its progress to the GEF Council and the COP </w:t>
      </w:r>
      <w:r w:rsidR="00122176" w:rsidRPr="0092615C">
        <w:t>accordingly.</w:t>
      </w:r>
    </w:p>
    <w:p w14:paraId="5B75E624" w14:textId="6F6FC31F" w:rsidR="00D506B9" w:rsidRPr="00D646B3" w:rsidRDefault="00303CF6" w:rsidP="00623052">
      <w:pPr>
        <w:pStyle w:val="Heading1"/>
      </w:pPr>
      <w:bookmarkStart w:id="132" w:name="_Toc171237820"/>
      <w:r w:rsidRPr="00D646B3">
        <w:lastRenderedPageBreak/>
        <w:t>G</w:t>
      </w:r>
      <w:r w:rsidR="00955EB5">
        <w:t>lobal Biodiversity Framework Fund</w:t>
      </w:r>
      <w:bookmarkEnd w:id="132"/>
      <w:r w:rsidRPr="00D646B3">
        <w:t xml:space="preserve"> </w:t>
      </w:r>
    </w:p>
    <w:p w14:paraId="09D18031" w14:textId="69A9C41C" w:rsidR="00955EB5" w:rsidRDefault="00B2646C" w:rsidP="00955EB5">
      <w:pPr>
        <w:pStyle w:val="Heading2"/>
      </w:pPr>
      <w:bookmarkStart w:id="133" w:name="_Toc171237821"/>
      <w:r>
        <w:t>Background</w:t>
      </w:r>
      <w:bookmarkEnd w:id="133"/>
    </w:p>
    <w:p w14:paraId="34FC881C" w14:textId="2D9D6251" w:rsidR="00807966" w:rsidRDefault="00807966" w:rsidP="003E237B">
      <w:pPr>
        <w:pStyle w:val="ListParagraph"/>
      </w:pPr>
      <w:r w:rsidRPr="00D646B3">
        <w:t>Recognizing the urgency to increase international biodiversity finance, the CBD COP 15 requested the Global Environment Facility, in paragraphs 29 and 30 of COP decision 15/7 on resource mobilization and in paragraphs 19 and 20 of COP decision 15/15 on financial mechanism, to establish a dedicated and accessible Global Biodiversity Framework Fund in 2023 that can quickly mobilize and disburse new and additional resources from all sources, commensurate with the ambition of the Kunming-Montreal Global Biodiversity Framework.</w:t>
      </w:r>
      <w:r w:rsidRPr="00D646B3">
        <w:rPr>
          <w:vertAlign w:val="superscript"/>
        </w:rPr>
        <w:footnoteReference w:id="61"/>
      </w:r>
      <w:r w:rsidRPr="00D646B3">
        <w:rPr>
          <w:vertAlign w:val="superscript"/>
        </w:rPr>
        <w:t>,</w:t>
      </w:r>
      <w:r w:rsidRPr="00D646B3">
        <w:rPr>
          <w:vertAlign w:val="superscript"/>
        </w:rPr>
        <w:footnoteReference w:id="62"/>
      </w:r>
      <w:r w:rsidRPr="00D646B3">
        <w:t xml:space="preserve"> </w:t>
      </w:r>
    </w:p>
    <w:p w14:paraId="1F48F723" w14:textId="19F8AD20" w:rsidR="001E6D46" w:rsidRDefault="001E6D46" w:rsidP="00AA101E">
      <w:pPr>
        <w:pStyle w:val="Heading2"/>
      </w:pPr>
      <w:bookmarkStart w:id="134" w:name="_Toc171237822"/>
      <w:r>
        <w:t>GBF</w:t>
      </w:r>
      <w:r w:rsidR="00732572">
        <w:t>F Establishment</w:t>
      </w:r>
      <w:r w:rsidR="00195DAE">
        <w:t xml:space="preserve"> and </w:t>
      </w:r>
      <w:r w:rsidR="00F42601">
        <w:t>Operati</w:t>
      </w:r>
      <w:r w:rsidR="00F025C4">
        <w:t>o</w:t>
      </w:r>
      <w:r w:rsidR="00F42601">
        <w:t>nalization</w:t>
      </w:r>
      <w:bookmarkEnd w:id="134"/>
    </w:p>
    <w:p w14:paraId="557FF68A" w14:textId="0DCD1ACA" w:rsidR="00341D4E" w:rsidRDefault="00341D4E" w:rsidP="003E237B">
      <w:pPr>
        <w:pStyle w:val="ListParagraph"/>
      </w:pPr>
      <w:r w:rsidRPr="00341D4E">
        <w:t>In response to this request to establish a dedicated and accessible Global Biodiversity Framework Fund (GBFF), the GEF Council in June 2023 approved the GBFF establishment</w:t>
      </w:r>
      <w:r w:rsidR="00B64731">
        <w:rPr>
          <w:rStyle w:val="FootnoteReference"/>
        </w:rPr>
        <w:footnoteReference w:id="63"/>
      </w:r>
      <w:r w:rsidRPr="00341D4E">
        <w:t xml:space="preserve"> and its Programming Directions</w:t>
      </w:r>
      <w:r w:rsidR="009764CF">
        <w:t>.</w:t>
      </w:r>
      <w:r w:rsidR="006378A5">
        <w:rPr>
          <w:rStyle w:val="FootnoteReference"/>
        </w:rPr>
        <w:footnoteReference w:id="64"/>
      </w:r>
      <w:r w:rsidRPr="00341D4E">
        <w:t xml:space="preserve"> The</w:t>
      </w:r>
      <w:r w:rsidR="009764CF">
        <w:t xml:space="preserve"> Seventh</w:t>
      </w:r>
      <w:r w:rsidRPr="00341D4E">
        <w:t xml:space="preserve"> GEF Assembly ratified the GBFF establishment decision in </w:t>
      </w:r>
      <w:proofErr w:type="gramStart"/>
      <w:r w:rsidRPr="00341D4E">
        <w:t>August 2024, and</w:t>
      </w:r>
      <w:proofErr w:type="gramEnd"/>
      <w:r w:rsidRPr="00341D4E">
        <w:t xml:space="preserve"> launched the fund. </w:t>
      </w:r>
      <w:r w:rsidR="00FC2CC9">
        <w:t xml:space="preserve"> </w:t>
      </w:r>
    </w:p>
    <w:p w14:paraId="7456FDDD" w14:textId="43CB2244" w:rsidR="00554A0E" w:rsidRDefault="00ED6BE3" w:rsidP="003E237B">
      <w:pPr>
        <w:pStyle w:val="ListParagraph"/>
      </w:pPr>
      <w:r>
        <w:t xml:space="preserve">The governance of the GBFF includes the GBFF Council, </w:t>
      </w:r>
      <w:r w:rsidR="00AB082A">
        <w:t xml:space="preserve">with observers representing key stakeholder groups of conservation and philanthropic organization, IPLCs, private sector, women, and youth. Furthermore, </w:t>
      </w:r>
      <w:r w:rsidR="00554A0E">
        <w:t xml:space="preserve">the </w:t>
      </w:r>
      <w:r w:rsidR="00437ACF">
        <w:t>Advisory Group of Non-Sovereign Participants and the Auxiliary Body will be established.</w:t>
      </w:r>
      <w:r w:rsidR="00437ACF">
        <w:rPr>
          <w:rStyle w:val="FootnoteReference"/>
        </w:rPr>
        <w:footnoteReference w:id="65"/>
      </w:r>
    </w:p>
    <w:p w14:paraId="26FC5D12" w14:textId="1F3FB608" w:rsidR="00807966" w:rsidRPr="00341D4E" w:rsidRDefault="00807966" w:rsidP="003E237B">
      <w:pPr>
        <w:pStyle w:val="ListParagraph"/>
      </w:pPr>
      <w:r w:rsidRPr="00341D4E">
        <w:t xml:space="preserve">The GEF Secretariat led an intensive consultative process in the </w:t>
      </w:r>
      <w:r w:rsidR="0042230A">
        <w:t>GBFF establishment and operationalization</w:t>
      </w:r>
      <w:r w:rsidRPr="00341D4E">
        <w:t>, including multiple consultations with the GEF Council, with Multilateral Development Banks and International Financial Institutions, with the private sector and with the CBD Secretariat, as well as briefings for civil society representatives, the GEF Indigenous Peoples Advisory Group and GEF Agencies. CBD focal points were closely associated to the process through multiple joint notifications.</w:t>
      </w:r>
      <w:r w:rsidRPr="00341D4E">
        <w:rPr>
          <w:vertAlign w:val="superscript"/>
        </w:rPr>
        <w:footnoteReference w:id="66"/>
      </w:r>
      <w:r w:rsidRPr="00341D4E">
        <w:rPr>
          <w:vertAlign w:val="superscript"/>
        </w:rPr>
        <w:t>,</w:t>
      </w:r>
      <w:r w:rsidRPr="00341D4E">
        <w:rPr>
          <w:vertAlign w:val="superscript"/>
        </w:rPr>
        <w:footnoteReference w:id="67"/>
      </w:r>
      <w:r w:rsidRPr="00341D4E">
        <w:rPr>
          <w:vertAlign w:val="superscript"/>
        </w:rPr>
        <w:t>,</w:t>
      </w:r>
      <w:r w:rsidRPr="00341D4E">
        <w:rPr>
          <w:vertAlign w:val="superscript"/>
        </w:rPr>
        <w:footnoteReference w:id="68"/>
      </w:r>
    </w:p>
    <w:p w14:paraId="168BBB92" w14:textId="07ACA4CF" w:rsidR="002B75D2" w:rsidRDefault="00EE55A9" w:rsidP="003E237B">
      <w:pPr>
        <w:pStyle w:val="ListParagraph"/>
      </w:pPr>
      <w:r w:rsidRPr="00D646B3">
        <w:t>Building on the consultation process, GEF Council and GEF Assembly decisions</w:t>
      </w:r>
      <w:r w:rsidR="003052D5">
        <w:t xml:space="preserve"> referenced</w:t>
      </w:r>
      <w:r w:rsidRPr="00D646B3">
        <w:t xml:space="preserve"> in </w:t>
      </w:r>
      <w:r w:rsidR="0064483B" w:rsidRPr="00D646B3">
        <w:t>T</w:t>
      </w:r>
      <w:r w:rsidRPr="00D646B3">
        <w:t xml:space="preserve">able </w:t>
      </w:r>
      <w:r w:rsidR="00901794">
        <w:t>10</w:t>
      </w:r>
      <w:r w:rsidR="0064483B" w:rsidRPr="00D646B3">
        <w:t xml:space="preserve"> above</w:t>
      </w:r>
      <w:r w:rsidR="003052D5">
        <w:t xml:space="preserve"> in the response to COP 15 guidance</w:t>
      </w:r>
      <w:r w:rsidRPr="00D646B3">
        <w:t>, t</w:t>
      </w:r>
      <w:r w:rsidR="000C435B" w:rsidRPr="00D646B3">
        <w:t>he</w:t>
      </w:r>
      <w:r w:rsidR="00373538">
        <w:t xml:space="preserve"> first GBFF Council was held on February 8 and 9, 2024. </w:t>
      </w:r>
      <w:r w:rsidR="00BD6521">
        <w:t xml:space="preserve">Key </w:t>
      </w:r>
      <w:r w:rsidR="002A25DE" w:rsidRPr="00D646B3">
        <w:t>decision</w:t>
      </w:r>
      <w:r w:rsidR="00F76348" w:rsidRPr="00D646B3">
        <w:t>s</w:t>
      </w:r>
      <w:r w:rsidR="00BD6521">
        <w:t xml:space="preserve"> taken at this Council, including on project</w:t>
      </w:r>
      <w:r w:rsidR="00F702A6">
        <w:t xml:space="preserve"> cycle policy and resource </w:t>
      </w:r>
      <w:r w:rsidR="00F702A6">
        <w:lastRenderedPageBreak/>
        <w:t>allocation policy,</w:t>
      </w:r>
      <w:r w:rsidR="000D4F54" w:rsidRPr="00D646B3">
        <w:t xml:space="preserve"> </w:t>
      </w:r>
      <w:r w:rsidR="00F76348" w:rsidRPr="00D646B3">
        <w:t xml:space="preserve">enabled the </w:t>
      </w:r>
      <w:r w:rsidR="00975DBB" w:rsidRPr="00D646B3">
        <w:t>start</w:t>
      </w:r>
      <w:r w:rsidR="00367246" w:rsidRPr="00D646B3">
        <w:t xml:space="preserve"> of</w:t>
      </w:r>
      <w:r w:rsidR="00975DBB" w:rsidRPr="00D646B3">
        <w:t xml:space="preserve"> </w:t>
      </w:r>
      <w:r w:rsidR="003052D5">
        <w:t xml:space="preserve">GBFF </w:t>
      </w:r>
      <w:r w:rsidR="00975DBB" w:rsidRPr="00D646B3">
        <w:t>programming</w:t>
      </w:r>
      <w:r w:rsidR="00E123CA">
        <w:t xml:space="preserve"> in a timely manner</w:t>
      </w:r>
      <w:r w:rsidR="00720ADA">
        <w:t>, 14 months after the COP decision on the GBFF establishment</w:t>
      </w:r>
      <w:r w:rsidR="001A762B" w:rsidRPr="00D646B3">
        <w:t xml:space="preserve">. </w:t>
      </w:r>
    </w:p>
    <w:p w14:paraId="55BD161D" w14:textId="2B657401" w:rsidR="007F62F1" w:rsidRDefault="007F62F1" w:rsidP="003E237B">
      <w:pPr>
        <w:pStyle w:val="ListParagraph"/>
      </w:pPr>
      <w:r w:rsidRPr="00D646B3">
        <w:t xml:space="preserve">The </w:t>
      </w:r>
      <w:r>
        <w:t>GBFF Resource Allocation Policy</w:t>
      </w:r>
      <w:r w:rsidRPr="00D646B3">
        <w:t xml:space="preserve"> </w:t>
      </w:r>
      <w:r>
        <w:t>is based on</w:t>
      </w:r>
      <w:r w:rsidRPr="00D646B3">
        <w:t xml:space="preserve"> programming tranches to improve predictability for recipient countries, while accommodating financial contributions on a rolling basis.</w:t>
      </w:r>
      <w:r>
        <w:rPr>
          <w:rStyle w:val="FootnoteReference"/>
        </w:rPr>
        <w:footnoteReference w:id="69"/>
      </w:r>
      <w:r>
        <w:t xml:space="preserve"> </w:t>
      </w:r>
      <w:r w:rsidR="00817C5A" w:rsidRPr="00817C5A">
        <w:t xml:space="preserve"> </w:t>
      </w:r>
      <w:r w:rsidR="00817C5A" w:rsidRPr="00D646B3">
        <w:t xml:space="preserve">The </w:t>
      </w:r>
      <w:r w:rsidR="00817C5A">
        <w:t>GBFF Resource Allocation Policy also introduces country-specific ceilings to reflect the fact that biodiversity is not evenly distributed across the globe. Country-specific ceilings are translated into</w:t>
      </w:r>
      <w:r w:rsidR="00D74B20">
        <w:t xml:space="preserve"> maximum dollar amount of new funding request(s) that countries can </w:t>
      </w:r>
      <w:r w:rsidR="009312CB">
        <w:t>respectively make during each programming tranche.</w:t>
      </w:r>
    </w:p>
    <w:p w14:paraId="23246921" w14:textId="77777777" w:rsidR="007F62F1" w:rsidRDefault="007F62F1" w:rsidP="00C935C2"/>
    <w:p w14:paraId="5E3C04DE" w14:textId="3DD54F37" w:rsidR="001C408F" w:rsidRDefault="00FE13C9" w:rsidP="003E237B">
      <w:pPr>
        <w:pStyle w:val="ListParagraph"/>
      </w:pPr>
      <w:r>
        <w:t>T</w:t>
      </w:r>
      <w:r w:rsidR="00457BF3">
        <w:t xml:space="preserve">he GBFF </w:t>
      </w:r>
      <w:r w:rsidR="00F05DC7">
        <w:t>P</w:t>
      </w:r>
      <w:r w:rsidR="00457BF3">
        <w:t xml:space="preserve">roject </w:t>
      </w:r>
      <w:r w:rsidR="00F05DC7">
        <w:t>C</w:t>
      </w:r>
      <w:r w:rsidR="00457BF3">
        <w:t xml:space="preserve">ycle </w:t>
      </w:r>
      <w:r w:rsidR="00F05DC7">
        <w:t>P</w:t>
      </w:r>
      <w:r w:rsidR="00457BF3">
        <w:t xml:space="preserve">olicy, </w:t>
      </w:r>
      <w:r w:rsidR="00F702A6">
        <w:t xml:space="preserve">approved at the first GBFF Council, </w:t>
      </w:r>
      <w:r w:rsidR="0088390D">
        <w:t>is streamlined</w:t>
      </w:r>
      <w:r w:rsidR="00F05DC7">
        <w:t xml:space="preserve"> from the GEF Project Cycle Policy</w:t>
      </w:r>
      <w:r w:rsidR="0088390D">
        <w:t>.</w:t>
      </w:r>
      <w:r w:rsidR="00EE48FB">
        <w:rPr>
          <w:rStyle w:val="FootnoteReference"/>
        </w:rPr>
        <w:footnoteReference w:id="70"/>
      </w:r>
      <w:r w:rsidR="00A5135B">
        <w:t xml:space="preserve"> Notably, </w:t>
      </w:r>
      <w:r w:rsidR="006A70B7">
        <w:t>a</w:t>
      </w:r>
      <w:r w:rsidR="001C408F" w:rsidRPr="00D71ED3">
        <w:t xml:space="preserve">gencies submit PPG requests on behalf and with the endorsement of eligible countries. The funding request embedded in a PPG request must be equal to, or smaller than, the country’s maximum total dollar value of new funding request(s) at the time of submission. </w:t>
      </w:r>
      <w:r w:rsidR="001C408F">
        <w:t>For the first tranche,</w:t>
      </w:r>
      <w:r w:rsidR="001C408F" w:rsidRPr="00D71ED3">
        <w:t xml:space="preserve"> </w:t>
      </w:r>
      <w:r w:rsidR="001C408F">
        <w:t xml:space="preserve">the </w:t>
      </w:r>
      <w:r w:rsidR="001C408F" w:rsidRPr="00D71ED3">
        <w:t xml:space="preserve">maximum total dollar value table document has been posted on the GEF website, </w:t>
      </w:r>
      <w:proofErr w:type="gramStart"/>
      <w:r w:rsidR="001C408F" w:rsidRPr="00D71ED3">
        <w:t>and also</w:t>
      </w:r>
      <w:proofErr w:type="gramEnd"/>
      <w:r w:rsidR="001C408F" w:rsidRPr="00D71ED3">
        <w:t xml:space="preserve"> circulated to all GEF Operational Focal Points (OFPs) and Agencies on February 16, 2024</w:t>
      </w:r>
      <w:r w:rsidR="001C408F">
        <w:t>.</w:t>
      </w:r>
      <w:r w:rsidR="001C408F">
        <w:rPr>
          <w:rStyle w:val="FootnoteReference"/>
        </w:rPr>
        <w:footnoteReference w:id="71"/>
      </w:r>
    </w:p>
    <w:p w14:paraId="5A4C7316" w14:textId="13A7B634" w:rsidR="00E73836" w:rsidRDefault="004408E1" w:rsidP="003E237B">
      <w:pPr>
        <w:pStyle w:val="ListParagraph"/>
      </w:pPr>
      <w:r>
        <w:t>T</w:t>
      </w:r>
      <w:r w:rsidR="00306EEE">
        <w:t>he CEO approves PPG requests based on</w:t>
      </w:r>
      <w:r w:rsidR="00F43362">
        <w:t xml:space="preserve"> Council-approved selection criteria</w:t>
      </w:r>
      <w:r w:rsidR="00C02F61">
        <w:t xml:space="preserve"> and portfolio-level targets, as well as resource availability</w:t>
      </w:r>
      <w:r w:rsidR="00F43362">
        <w:t>.</w:t>
      </w:r>
      <w:r w:rsidR="000A07E4">
        <w:t xml:space="preserve"> </w:t>
      </w:r>
      <w:r w:rsidR="00E73836" w:rsidRPr="00D646B3">
        <w:t xml:space="preserve">After the CEO approval of selected PPG requests, </w:t>
      </w:r>
      <w:r w:rsidR="003E534E">
        <w:t>d</w:t>
      </w:r>
      <w:r w:rsidR="00E73836" w:rsidRPr="00D646B3">
        <w:t>ocumentation</w:t>
      </w:r>
      <w:r w:rsidR="00FD4043">
        <w:t>s</w:t>
      </w:r>
      <w:r w:rsidR="00E73836" w:rsidRPr="00D646B3">
        <w:t xml:space="preserve"> for the fully prepared projects are to be submitted to the GEF Secretariat within nine months of PPG request approval. Projects above $5 million </w:t>
      </w:r>
      <w:r>
        <w:t>are</w:t>
      </w:r>
      <w:r w:rsidR="00E73836" w:rsidRPr="00D646B3">
        <w:t xml:space="preserve"> included in a Work Program</w:t>
      </w:r>
      <w:r>
        <w:t>,</w:t>
      </w:r>
      <w:r w:rsidR="00E73836" w:rsidRPr="00D646B3">
        <w:t xml:space="preserve"> reviewed and discussed by the GBFF Council. Projects up to $5 million cleared by the Secretariat can be endorsed by the CEO based on the delegated authority provided by the GBFF Council.</w:t>
      </w:r>
    </w:p>
    <w:p w14:paraId="20AED0FE" w14:textId="1206F04A" w:rsidR="000C46FA" w:rsidRDefault="000C46FA" w:rsidP="003E237B">
      <w:pPr>
        <w:pStyle w:val="ListParagraph"/>
      </w:pPr>
      <w:r>
        <w:t xml:space="preserve">Following the first GBFF Council, the Secretariat has organized several briefing sessions, both virtually and in person, to provide information on the GBFF project cycle, resource allocation, </w:t>
      </w:r>
      <w:r w:rsidR="00FB6E10">
        <w:t>and to respond to questions from the GEF Operational Focal Points, CBD Focal Points, GEF Agencies, Council members, alternates, and advisors, and other partners upon request. The briefing sessions and materials use</w:t>
      </w:r>
      <w:r w:rsidR="00D05773">
        <w:t>d</w:t>
      </w:r>
      <w:r w:rsidR="00FB6E10">
        <w:t xml:space="preserve"> are made available on the GEF or CBD websites</w:t>
      </w:r>
      <w:r w:rsidR="00352AB5">
        <w:t xml:space="preserve"> to enable others to access.</w:t>
      </w:r>
    </w:p>
    <w:p w14:paraId="4D8F5ED5" w14:textId="35F260DF" w:rsidR="00543B12" w:rsidRDefault="00543B12" w:rsidP="00AA101E">
      <w:pPr>
        <w:pStyle w:val="Heading2"/>
      </w:pPr>
      <w:bookmarkStart w:id="135" w:name="_Toc171237823"/>
      <w:r>
        <w:t>Provision of GBFF Support</w:t>
      </w:r>
      <w:bookmarkEnd w:id="135"/>
    </w:p>
    <w:p w14:paraId="59E6FC58" w14:textId="4C55B5DE" w:rsidR="003C4B6E" w:rsidRPr="003C4B6E" w:rsidRDefault="003C4B6E" w:rsidP="003C4B6E">
      <w:pPr>
        <w:pStyle w:val="Heading3"/>
      </w:pPr>
      <w:bookmarkStart w:id="136" w:name="_Toc171237824"/>
      <w:r>
        <w:t>First Programming Tranche</w:t>
      </w:r>
      <w:bookmarkEnd w:id="136"/>
      <w:r>
        <w:t xml:space="preserve"> </w:t>
      </w:r>
    </w:p>
    <w:p w14:paraId="195849FC" w14:textId="17AB8814" w:rsidR="00814AE4" w:rsidRPr="00D646B3" w:rsidRDefault="006178AF" w:rsidP="003E237B">
      <w:pPr>
        <w:pStyle w:val="ListParagraph"/>
      </w:pPr>
      <w:r w:rsidRPr="00D646B3">
        <w:t>The ad</w:t>
      </w:r>
      <w:r w:rsidR="00746BAF" w:rsidRPr="00D646B3">
        <w:t xml:space="preserve">option </w:t>
      </w:r>
      <w:r w:rsidR="008550BC" w:rsidRPr="00D646B3">
        <w:t>of</w:t>
      </w:r>
      <w:r w:rsidR="00DD6C00" w:rsidRPr="00D646B3">
        <w:t xml:space="preserve"> the </w:t>
      </w:r>
      <w:r w:rsidR="005820D1" w:rsidRPr="00D646B3">
        <w:t xml:space="preserve">GBFF Resource Allocation Policy triggered the opening of the </w:t>
      </w:r>
      <w:r w:rsidR="0027255F" w:rsidRPr="00D646B3">
        <w:t>f</w:t>
      </w:r>
      <w:r w:rsidR="005820D1" w:rsidRPr="00D646B3">
        <w:t xml:space="preserve">irst GBFF </w:t>
      </w:r>
      <w:r w:rsidR="00216EFE" w:rsidRPr="00D646B3">
        <w:t>p</w:t>
      </w:r>
      <w:r w:rsidR="005820D1" w:rsidRPr="00D646B3">
        <w:t xml:space="preserve">rogramming </w:t>
      </w:r>
      <w:r w:rsidR="00216EFE" w:rsidRPr="00D646B3">
        <w:t>t</w:t>
      </w:r>
      <w:r w:rsidR="00273DE5" w:rsidRPr="00D646B3">
        <w:t>ranche</w:t>
      </w:r>
      <w:r w:rsidR="00D3532E" w:rsidRPr="00D646B3">
        <w:t xml:space="preserve">, </w:t>
      </w:r>
      <w:r w:rsidR="00E12577" w:rsidRPr="00D646B3">
        <w:t xml:space="preserve">which </w:t>
      </w:r>
      <w:r w:rsidR="006867C2" w:rsidRPr="00D646B3">
        <w:t xml:space="preserve">is </w:t>
      </w:r>
      <w:r w:rsidR="00D3532E" w:rsidRPr="00D646B3">
        <w:t xml:space="preserve">making </w:t>
      </w:r>
      <w:r w:rsidR="00CE18FF" w:rsidRPr="00D646B3">
        <w:t>$211 million available for programming</w:t>
      </w:r>
      <w:r w:rsidR="00AF46CE" w:rsidRPr="00D646B3">
        <w:t xml:space="preserve">. This </w:t>
      </w:r>
      <w:r w:rsidR="00AF46CE" w:rsidRPr="00D646B3">
        <w:lastRenderedPageBreak/>
        <w:t xml:space="preserve">amount corresponds to all pledges confirmed by the Trustee at </w:t>
      </w:r>
      <w:r w:rsidR="00ED5B12" w:rsidRPr="00D646B3">
        <w:t>th</w:t>
      </w:r>
      <w:r w:rsidR="00007852" w:rsidRPr="00D646B3">
        <w:t>e</w:t>
      </w:r>
      <w:r w:rsidR="00ED5B12" w:rsidRPr="00D646B3">
        <w:t xml:space="preserve"> </w:t>
      </w:r>
      <w:r w:rsidR="00AF46CE" w:rsidRPr="00D646B3">
        <w:t>date</w:t>
      </w:r>
      <w:r w:rsidR="00007852" w:rsidRPr="00D646B3">
        <w:t xml:space="preserve"> of Policy approval</w:t>
      </w:r>
      <w:r w:rsidR="00AF46CE" w:rsidRPr="00D646B3">
        <w:t>, including the pledges from Canada, the United Kingdom</w:t>
      </w:r>
      <w:r w:rsidR="004E32F7" w:rsidRPr="00D646B3">
        <w:t xml:space="preserve"> of Great Britain and Northern Ireland, </w:t>
      </w:r>
      <w:r w:rsidR="000E0B06" w:rsidRPr="00D646B3">
        <w:t>Germany, Japan</w:t>
      </w:r>
      <w:r w:rsidR="00A76204">
        <w:t>,</w:t>
      </w:r>
      <w:r w:rsidR="000E0B06" w:rsidRPr="00D646B3">
        <w:t xml:space="preserve"> and Spain</w:t>
      </w:r>
      <w:r w:rsidR="003A37FF" w:rsidRPr="00D646B3">
        <w:t>, minus corporate budget needs.</w:t>
      </w:r>
      <w:r w:rsidR="002F7D10" w:rsidRPr="00D646B3">
        <w:t xml:space="preserve"> </w:t>
      </w:r>
      <w:r w:rsidR="00814AE4" w:rsidRPr="00D646B3">
        <w:t xml:space="preserve">Luxembourg </w:t>
      </w:r>
      <w:r w:rsidR="00814AE4">
        <w:t>has subsequently announced contributions</w:t>
      </w:r>
      <w:r w:rsidR="00814AE4" w:rsidRPr="00D646B3">
        <w:t xml:space="preserve"> to the GBFF.</w:t>
      </w:r>
    </w:p>
    <w:p w14:paraId="7764CDAA" w14:textId="4AC09D38" w:rsidR="009C29F7" w:rsidRDefault="00307B3C" w:rsidP="003E237B">
      <w:pPr>
        <w:pStyle w:val="ListParagraph"/>
      </w:pPr>
      <w:r w:rsidRPr="00B063BD">
        <w:rPr>
          <w:snapToGrid/>
        </w:rPr>
        <w:t>Within programming tranches, all GBFF resources are allocated in a country-driven manner to</w:t>
      </w:r>
      <w:r w:rsidRPr="00D646B3">
        <w:t xml:space="preserve"> projects through consecutive</w:t>
      </w:r>
      <w:r w:rsidR="00E935A5" w:rsidRPr="008B7FC7">
        <w:t>, competitive</w:t>
      </w:r>
      <w:r w:rsidRPr="00D646B3">
        <w:t xml:space="preserve"> selection rounds open to all eligible countries. </w:t>
      </w:r>
      <w:r w:rsidR="00EA5274" w:rsidRPr="00D646B3">
        <w:t>The first t</w:t>
      </w:r>
      <w:r w:rsidR="00612AEB" w:rsidRPr="00D646B3">
        <w:t>wo selection rounds</w:t>
      </w:r>
      <w:r w:rsidR="00907FAC" w:rsidRPr="00D646B3">
        <w:t xml:space="preserve"> </w:t>
      </w:r>
      <w:r w:rsidR="00612AEB" w:rsidRPr="00D646B3">
        <w:t xml:space="preserve">were </w:t>
      </w:r>
      <w:r w:rsidR="00DC73D2" w:rsidRPr="00D646B3">
        <w:t>carried out</w:t>
      </w:r>
      <w:r w:rsidR="00D121DB" w:rsidRPr="00D646B3">
        <w:t xml:space="preserve"> </w:t>
      </w:r>
      <w:r w:rsidR="001E6D46">
        <w:t>from</w:t>
      </w:r>
      <w:r w:rsidR="00B96BEC" w:rsidRPr="00D646B3">
        <w:t xml:space="preserve"> February to April 2024</w:t>
      </w:r>
      <w:r w:rsidR="00907FAC" w:rsidRPr="00D646B3">
        <w:t>.</w:t>
      </w:r>
      <w:r w:rsidR="00920F55" w:rsidRPr="00D646B3">
        <w:t xml:space="preserve"> </w:t>
      </w:r>
    </w:p>
    <w:p w14:paraId="14716DE3" w14:textId="6F8F546D" w:rsidR="005A0678" w:rsidRPr="00D646B3" w:rsidRDefault="005A0678" w:rsidP="005A0678">
      <w:pPr>
        <w:pStyle w:val="Heading3"/>
      </w:pPr>
      <w:bookmarkStart w:id="137" w:name="_Toc171237825"/>
      <w:r>
        <w:t>First Selection Round</w:t>
      </w:r>
      <w:bookmarkEnd w:id="137"/>
    </w:p>
    <w:p w14:paraId="3410D6A0" w14:textId="77777777" w:rsidR="00A82D35" w:rsidRDefault="00750609" w:rsidP="003E237B">
      <w:pPr>
        <w:pStyle w:val="ListParagraph"/>
      </w:pPr>
      <w:r w:rsidRPr="00D646B3">
        <w:t>A</w:t>
      </w:r>
      <w:r w:rsidR="00920F55" w:rsidRPr="00D646B3">
        <w:t xml:space="preserve"> </w:t>
      </w:r>
      <w:r w:rsidRPr="00D646B3">
        <w:t>special</w:t>
      </w:r>
      <w:r w:rsidR="00920F55" w:rsidRPr="00D646B3">
        <w:t xml:space="preserve"> first </w:t>
      </w:r>
      <w:r w:rsidR="00DB3486" w:rsidRPr="00D646B3">
        <w:t xml:space="preserve">round </w:t>
      </w:r>
      <w:r w:rsidR="00315E11" w:rsidRPr="00D646B3">
        <w:t>was organized</w:t>
      </w:r>
      <w:r w:rsidR="00DB3486" w:rsidRPr="00D646B3">
        <w:t xml:space="preserve"> to fast</w:t>
      </w:r>
      <w:r w:rsidR="007C5413" w:rsidRPr="00D646B3">
        <w:t>-</w:t>
      </w:r>
      <w:r w:rsidR="00DB3486" w:rsidRPr="00D646B3">
        <w:t xml:space="preserve">track the first GBFF projects approvals </w:t>
      </w:r>
      <w:r w:rsidR="008F76AC" w:rsidRPr="00D646B3">
        <w:t>in line with</w:t>
      </w:r>
      <w:r w:rsidR="00DB3486" w:rsidRPr="00D646B3">
        <w:t xml:space="preserve"> the </w:t>
      </w:r>
      <w:r w:rsidR="003A54ED" w:rsidRPr="00D646B3">
        <w:t xml:space="preserve">urgency to implement the KMGBF and </w:t>
      </w:r>
      <w:r w:rsidR="008F76AC" w:rsidRPr="00D646B3">
        <w:t>the</w:t>
      </w:r>
      <w:r w:rsidR="00DB3486" w:rsidRPr="00D646B3">
        <w:t xml:space="preserve"> ambition set forth by </w:t>
      </w:r>
      <w:r w:rsidR="003268C4" w:rsidRPr="00D646B3">
        <w:t xml:space="preserve">the GBFF </w:t>
      </w:r>
      <w:r w:rsidR="00DB3486" w:rsidRPr="00D646B3">
        <w:t xml:space="preserve">Council to have a first </w:t>
      </w:r>
      <w:r w:rsidR="003D518D" w:rsidRPr="00D646B3">
        <w:t>work program</w:t>
      </w:r>
      <w:r w:rsidR="00DB3486" w:rsidRPr="00D646B3">
        <w:t xml:space="preserve"> at the</w:t>
      </w:r>
      <w:r w:rsidR="00011177">
        <w:t xml:space="preserve"> </w:t>
      </w:r>
      <w:r w:rsidR="0019692F">
        <w:t>Second</w:t>
      </w:r>
      <w:r w:rsidR="0019692F" w:rsidRPr="00D646B3">
        <w:t xml:space="preserve"> GBFF</w:t>
      </w:r>
      <w:r w:rsidR="00DB3486" w:rsidRPr="00D646B3">
        <w:t xml:space="preserve"> Council</w:t>
      </w:r>
      <w:r w:rsidR="00011177">
        <w:t>, held</w:t>
      </w:r>
      <w:r w:rsidR="003C2550">
        <w:t xml:space="preserve"> on </w:t>
      </w:r>
      <w:r w:rsidR="00DB3486" w:rsidRPr="00D646B3">
        <w:t>June 1</w:t>
      </w:r>
      <w:r w:rsidR="003C2550">
        <w:t>9</w:t>
      </w:r>
      <w:r w:rsidR="00011177">
        <w:t>, 2024</w:t>
      </w:r>
      <w:r w:rsidR="00DB3486" w:rsidRPr="00D646B3">
        <w:t>.</w:t>
      </w:r>
      <w:r w:rsidR="007A1D7A">
        <w:t xml:space="preserve">  Four </w:t>
      </w:r>
      <w:r w:rsidR="00472080" w:rsidRPr="00D646B3">
        <w:t xml:space="preserve">PPG </w:t>
      </w:r>
      <w:r w:rsidR="00341E76" w:rsidRPr="00D646B3">
        <w:t>requests</w:t>
      </w:r>
      <w:r w:rsidR="00A50757" w:rsidRPr="00D646B3">
        <w:t xml:space="preserve"> were </w:t>
      </w:r>
      <w:r w:rsidR="00AC75B0" w:rsidRPr="00D646B3">
        <w:t xml:space="preserve">approved by the CEO </w:t>
      </w:r>
      <w:r w:rsidR="00472080" w:rsidRPr="00D646B3">
        <w:t xml:space="preserve">in the first round, </w:t>
      </w:r>
      <w:r w:rsidR="00AC75B0" w:rsidRPr="00D646B3">
        <w:t xml:space="preserve">out </w:t>
      </w:r>
      <w:r w:rsidR="00472080" w:rsidRPr="00D646B3">
        <w:t>o</w:t>
      </w:r>
      <w:r w:rsidR="00AC75B0" w:rsidRPr="00D646B3">
        <w:t xml:space="preserve">f the </w:t>
      </w:r>
      <w:r w:rsidR="007A1D7A">
        <w:t>four</w:t>
      </w:r>
      <w:r w:rsidR="00A50757" w:rsidRPr="00D646B3">
        <w:t xml:space="preserve"> </w:t>
      </w:r>
      <w:r w:rsidR="00432BB3" w:rsidRPr="00D646B3">
        <w:t xml:space="preserve">eligible </w:t>
      </w:r>
      <w:r w:rsidR="00472080" w:rsidRPr="00D646B3">
        <w:t xml:space="preserve">PPG </w:t>
      </w:r>
      <w:r w:rsidR="00341E76">
        <w:t>r</w:t>
      </w:r>
      <w:r w:rsidR="00472080" w:rsidRPr="00D646B3">
        <w:t xml:space="preserve">equests </w:t>
      </w:r>
      <w:r w:rsidR="00432BB3" w:rsidRPr="00D646B3">
        <w:t>received</w:t>
      </w:r>
      <w:r w:rsidR="00A50757" w:rsidRPr="00D646B3">
        <w:t xml:space="preserve"> </w:t>
      </w:r>
      <w:r w:rsidR="00945FEE" w:rsidRPr="00D646B3">
        <w:t>during the submission window of February 21 to March 1, 2024.</w:t>
      </w:r>
      <w:r w:rsidR="00AC75B0" w:rsidRPr="00D646B3">
        <w:t xml:space="preserve"> </w:t>
      </w:r>
      <w:r w:rsidR="000B5E90">
        <w:t xml:space="preserve">The total request from the four </w:t>
      </w:r>
      <w:r w:rsidR="00706851">
        <w:t>projects</w:t>
      </w:r>
      <w:r w:rsidR="000B5E90">
        <w:t xml:space="preserve"> was </w:t>
      </w:r>
      <w:r w:rsidR="008C5B3D" w:rsidRPr="00D646B3">
        <w:t>$</w:t>
      </w:r>
      <w:r w:rsidR="00706851">
        <w:t>39.80</w:t>
      </w:r>
      <w:r w:rsidR="008C5B3D" w:rsidRPr="00D646B3">
        <w:t xml:space="preserve"> </w:t>
      </w:r>
      <w:r w:rsidR="001942BC" w:rsidRPr="00D646B3">
        <w:t>million</w:t>
      </w:r>
      <w:r w:rsidR="00AE6BE7" w:rsidRPr="00D646B3">
        <w:t xml:space="preserve">. </w:t>
      </w:r>
    </w:p>
    <w:p w14:paraId="6898E01A" w14:textId="600BD70F" w:rsidR="003C4B6E" w:rsidRDefault="003C4B6E" w:rsidP="003C4B6E">
      <w:pPr>
        <w:pStyle w:val="Heading3"/>
      </w:pPr>
      <w:bookmarkStart w:id="138" w:name="_Toc171237826"/>
      <w:r>
        <w:t>First GBFF Work Program</w:t>
      </w:r>
      <w:bookmarkEnd w:id="138"/>
    </w:p>
    <w:p w14:paraId="50C17C92" w14:textId="3D424D36" w:rsidR="00A44BCB" w:rsidRPr="00A44BCB" w:rsidRDefault="00583A4B" w:rsidP="003E237B">
      <w:pPr>
        <w:pStyle w:val="ListParagraph"/>
      </w:pPr>
      <w:r>
        <w:t>At the Second GBFF Council,</w:t>
      </w:r>
      <w:r w:rsidR="008A3DF6">
        <w:t xml:space="preserve"> t</w:t>
      </w:r>
      <w:r w:rsidR="00C00D19" w:rsidRPr="00C00D19">
        <w:t xml:space="preserve">hree fully developed projects </w:t>
      </w:r>
      <w:r w:rsidR="00CD44BC">
        <w:t xml:space="preserve">from the first selection round </w:t>
      </w:r>
      <w:proofErr w:type="spellStart"/>
      <w:r w:rsidR="00DB019C">
        <w:t>totaling</w:t>
      </w:r>
      <w:proofErr w:type="spellEnd"/>
      <w:r w:rsidR="00DB019C">
        <w:t xml:space="preserve"> </w:t>
      </w:r>
      <w:r w:rsidR="00A82D35" w:rsidRPr="00A82D35">
        <w:rPr>
          <w:sz w:val="23"/>
          <w:szCs w:val="23"/>
        </w:rPr>
        <w:t>$37.82 million, including GEF project financing and Agency fees</w:t>
      </w:r>
      <w:r w:rsidR="00822FDE">
        <w:rPr>
          <w:sz w:val="23"/>
          <w:szCs w:val="23"/>
        </w:rPr>
        <w:t>, were approved</w:t>
      </w:r>
      <w:r w:rsidR="00822FDE">
        <w:t>.</w:t>
      </w:r>
      <w:r w:rsidR="00A44DA7">
        <w:rPr>
          <w:rStyle w:val="FootnoteReference"/>
        </w:rPr>
        <w:footnoteReference w:id="72"/>
      </w:r>
      <w:r w:rsidR="00C00D19" w:rsidRPr="00C00D19">
        <w:t xml:space="preserve"> </w:t>
      </w:r>
      <w:r w:rsidR="00726A04">
        <w:t>These projects are summarized as follows:</w:t>
      </w:r>
    </w:p>
    <w:p w14:paraId="6AD35064" w14:textId="514384DF" w:rsidR="00726A04" w:rsidRDefault="00A44BCB" w:rsidP="003E237B">
      <w:pPr>
        <w:pStyle w:val="bullettext"/>
      </w:pPr>
      <w:r w:rsidRPr="00A44BCB">
        <w:rPr>
          <w:b/>
          <w:bCs/>
        </w:rPr>
        <w:t>Mexico</w:t>
      </w:r>
      <w:r w:rsidRPr="00A44BCB">
        <w:t>. Mex30x30: Conserving Mexican biodiversity through communities and their protected areas. (GEF</w:t>
      </w:r>
      <w:r w:rsidR="00615EAF">
        <w:t xml:space="preserve"> </w:t>
      </w:r>
      <w:r w:rsidRPr="00A44BCB">
        <w:t>Agency: CI, G</w:t>
      </w:r>
      <w:r w:rsidR="00615EAF">
        <w:t>EF</w:t>
      </w:r>
      <w:r w:rsidRPr="00A44BCB">
        <w:t xml:space="preserve"> Project Financing $16,672,477</w:t>
      </w:r>
      <w:r w:rsidR="00615EAF">
        <w:t xml:space="preserve">). This project </w:t>
      </w:r>
      <w:r w:rsidR="00726A04" w:rsidRPr="00726A04">
        <w:t xml:space="preserve">aims to help </w:t>
      </w:r>
      <w:r w:rsidR="00615EAF">
        <w:t>Mexico</w:t>
      </w:r>
      <w:r w:rsidR="00726A04" w:rsidRPr="00726A04">
        <w:t xml:space="preserve"> advance toward the 30x30 target through long-term sustainable financing for the existing national protected areas (national parks and Areas Voluntarily Designated for Conservation (ADVCs). The project will strengthen the capacity of the National Commission for Protected Areas (CONANP) to pursue diverse financing options; use the Project Finance for Permanence (PFP) approach; and invest in conservation, restoration, and sustainable management with the engagement of IPLC, who will receive support to enhance their governance capacity. </w:t>
      </w:r>
    </w:p>
    <w:p w14:paraId="7D60DCB4" w14:textId="77777777" w:rsidR="003F3C0A" w:rsidRPr="00726A04" w:rsidRDefault="003F3C0A" w:rsidP="003E237B">
      <w:pPr>
        <w:pStyle w:val="bullettext"/>
        <w:numPr>
          <w:ilvl w:val="0"/>
          <w:numId w:val="0"/>
        </w:numPr>
        <w:ind w:left="1440"/>
      </w:pPr>
    </w:p>
    <w:p w14:paraId="00E3B547" w14:textId="5178A2DC" w:rsidR="003F3C0A" w:rsidRDefault="00D1511C" w:rsidP="003E237B">
      <w:pPr>
        <w:pStyle w:val="bullettext"/>
      </w:pPr>
      <w:r w:rsidRPr="00D1511C">
        <w:rPr>
          <w:b/>
          <w:bCs/>
        </w:rPr>
        <w:t>Brazil</w:t>
      </w:r>
      <w:r w:rsidRPr="00D1511C">
        <w:t xml:space="preserve">. </w:t>
      </w:r>
      <w:r w:rsidRPr="00D1511C">
        <w:rPr>
          <w:i/>
          <w:iCs/>
        </w:rPr>
        <w:t xml:space="preserve">Biodiversity Conservation in Indigenous Lands. </w:t>
      </w:r>
      <w:r w:rsidRPr="00D1511C">
        <w:t>(GE</w:t>
      </w:r>
      <w:r>
        <w:t xml:space="preserve">F </w:t>
      </w:r>
      <w:r w:rsidRPr="00D1511C">
        <w:t xml:space="preserve">Agency: </w:t>
      </w:r>
      <w:proofErr w:type="spellStart"/>
      <w:r w:rsidRPr="00D1511C">
        <w:t>Funbio</w:t>
      </w:r>
      <w:proofErr w:type="spellEnd"/>
      <w:r w:rsidRPr="00D1511C">
        <w:t>, G</w:t>
      </w:r>
      <w:r>
        <w:t>EF</w:t>
      </w:r>
      <w:r w:rsidRPr="00D1511C">
        <w:t xml:space="preserve"> Project Financing $9,064,221</w:t>
      </w:r>
      <w:r>
        <w:t>)</w:t>
      </w:r>
      <w:r w:rsidRPr="00D1511C">
        <w:t xml:space="preserve">. </w:t>
      </w:r>
      <w:r>
        <w:t xml:space="preserve">This project </w:t>
      </w:r>
      <w:r w:rsidR="00726A04" w:rsidRPr="00726A04">
        <w:t xml:space="preserve">aims to restore, protect and maintain the biodiversity of indigenous lands. The project's focus is entirely on assisting the indigenous communities and their lands. The project's strategy and innovation hinge on the role played by indigenous communities as primary project executors in the field, in addition as primary beneficiaries. </w:t>
      </w:r>
    </w:p>
    <w:p w14:paraId="305C4487" w14:textId="77777777" w:rsidR="003F3C0A" w:rsidRPr="00300357" w:rsidRDefault="003F3C0A" w:rsidP="003E237B">
      <w:pPr>
        <w:pStyle w:val="bullettext"/>
        <w:numPr>
          <w:ilvl w:val="0"/>
          <w:numId w:val="0"/>
        </w:numPr>
      </w:pPr>
    </w:p>
    <w:p w14:paraId="2CFB572C" w14:textId="7DA50598" w:rsidR="00726A04" w:rsidRDefault="00300357" w:rsidP="003E237B">
      <w:pPr>
        <w:pStyle w:val="bullettext"/>
      </w:pPr>
      <w:r w:rsidRPr="00300357">
        <w:rPr>
          <w:b/>
          <w:bCs/>
        </w:rPr>
        <w:lastRenderedPageBreak/>
        <w:t>Brazil</w:t>
      </w:r>
      <w:r w:rsidRPr="00300357">
        <w:t xml:space="preserve">. </w:t>
      </w:r>
      <w:r w:rsidRPr="00300357">
        <w:rPr>
          <w:i/>
          <w:iCs/>
        </w:rPr>
        <w:t xml:space="preserve">Caatinga Protected Areas Program – ARCA. </w:t>
      </w:r>
      <w:r w:rsidRPr="00300357">
        <w:t>(GEF</w:t>
      </w:r>
      <w:r>
        <w:t xml:space="preserve"> </w:t>
      </w:r>
      <w:r w:rsidRPr="00300357">
        <w:t>Agency: WWF-US, G</w:t>
      </w:r>
      <w:r>
        <w:t>EF</w:t>
      </w:r>
      <w:r w:rsidRPr="00300357">
        <w:t xml:space="preserve"> Project Financing $8,964,220</w:t>
      </w:r>
      <w:r>
        <w:t xml:space="preserve">). This project seeks </w:t>
      </w:r>
      <w:r w:rsidR="00726A04" w:rsidRPr="00726A04">
        <w:t>to enhance the conservation of the Caatinga biome through the expansion and improved management effectiveness of Brazil’s National System of Protected Areas and endangered species conservation, based on science-based and participative approaches, as well as the engagement of Indigenous People, Traditional Peoples and Local Communities in protected area governance, management, and sustainable natural resources use.</w:t>
      </w:r>
    </w:p>
    <w:p w14:paraId="240639AA" w14:textId="77777777" w:rsidR="003F3C0A" w:rsidRPr="00726A04" w:rsidRDefault="003F3C0A" w:rsidP="00195AC4">
      <w:pPr>
        <w:rPr>
          <w:snapToGrid w:val="0"/>
        </w:rPr>
      </w:pPr>
    </w:p>
    <w:p w14:paraId="1C9AB794" w14:textId="64825B36" w:rsidR="00726A04" w:rsidRPr="00726A04" w:rsidRDefault="00726A04" w:rsidP="003E237B">
      <w:pPr>
        <w:pStyle w:val="ListParagraph"/>
      </w:pPr>
      <w:r w:rsidRPr="00726A04">
        <w:t xml:space="preserve">In total, these projects contribute to about half of </w:t>
      </w:r>
      <w:r w:rsidR="003F3C0A">
        <w:t>KMGBF targets</w:t>
      </w:r>
      <w:r w:rsidRPr="00726A04">
        <w:t>, namely target</w:t>
      </w:r>
      <w:r w:rsidR="003F3C0A">
        <w:t>s</w:t>
      </w:r>
      <w:r w:rsidRPr="00726A04">
        <w:t xml:space="preserve"> 1, 2, 3,</w:t>
      </w:r>
      <w:r w:rsidR="003F3C0A">
        <w:t xml:space="preserve"> 4, 8</w:t>
      </w:r>
      <w:r w:rsidRPr="00726A04">
        <w:t xml:space="preserve">, 9, </w:t>
      </w:r>
      <w:r w:rsidR="003F3C0A">
        <w:t>11</w:t>
      </w:r>
      <w:r w:rsidRPr="00726A04">
        <w:t>, 18, 19, 20, 21, 22 and 23.</w:t>
      </w:r>
      <w:r w:rsidR="003F3C0A">
        <w:t xml:space="preserve"> </w:t>
      </w:r>
      <w:r w:rsidRPr="00726A04">
        <w:t>Anticipated impacts</w:t>
      </w:r>
      <w:r w:rsidR="003F3C0A">
        <w:t xml:space="preserve"> from the projects included in the first GBFF Work Program</w:t>
      </w:r>
      <w:r w:rsidRPr="00726A04">
        <w:t xml:space="preserve"> include:</w:t>
      </w:r>
    </w:p>
    <w:p w14:paraId="7681690D" w14:textId="77777777" w:rsidR="00726A04" w:rsidRPr="003F3C0A" w:rsidRDefault="00726A04" w:rsidP="003E237B">
      <w:pPr>
        <w:pStyle w:val="bullettext"/>
      </w:pPr>
      <w:r w:rsidRPr="003F3C0A">
        <w:t>8.2 million ha of terrestrial and 22.2 million ha of marine protected areas under improved management</w:t>
      </w:r>
    </w:p>
    <w:p w14:paraId="5DA81214" w14:textId="77777777" w:rsidR="00726A04" w:rsidRPr="003F3C0A" w:rsidRDefault="00726A04" w:rsidP="003E237B">
      <w:pPr>
        <w:pStyle w:val="bullettext"/>
      </w:pPr>
      <w:r w:rsidRPr="003F3C0A">
        <w:t xml:space="preserve">6.4 million ha of landscapes under improved practices </w:t>
      </w:r>
    </w:p>
    <w:p w14:paraId="13CA7AEF" w14:textId="77777777" w:rsidR="00726A04" w:rsidRPr="003F3C0A" w:rsidRDefault="00726A04" w:rsidP="003E237B">
      <w:pPr>
        <w:pStyle w:val="bullettext"/>
      </w:pPr>
      <w:r w:rsidRPr="003F3C0A">
        <w:t>54.5 million tCO</w:t>
      </w:r>
      <w:r w:rsidRPr="003F3C0A">
        <w:rPr>
          <w:vertAlign w:val="subscript"/>
        </w:rPr>
        <w:t>2eq</w:t>
      </w:r>
      <w:r w:rsidRPr="003F3C0A">
        <w:t xml:space="preserve"> mitigated</w:t>
      </w:r>
    </w:p>
    <w:p w14:paraId="59DAEB5B" w14:textId="77777777" w:rsidR="00726A04" w:rsidRPr="003F3C0A" w:rsidRDefault="00726A04" w:rsidP="003E237B">
      <w:pPr>
        <w:pStyle w:val="bullettext"/>
      </w:pPr>
      <w:r w:rsidRPr="003F3C0A">
        <w:t>228,700 direct beneficiaries (51% women)</w:t>
      </w:r>
    </w:p>
    <w:p w14:paraId="49651A02" w14:textId="113E899E" w:rsidR="00726A04" w:rsidRPr="003F3C0A" w:rsidRDefault="00726A04" w:rsidP="003E237B">
      <w:pPr>
        <w:pStyle w:val="bullettext"/>
      </w:pPr>
      <w:r w:rsidRPr="003F3C0A">
        <w:t>62</w:t>
      </w:r>
      <w:r w:rsidR="003F3C0A" w:rsidRPr="003F3C0A">
        <w:t xml:space="preserve"> percent</w:t>
      </w:r>
      <w:r w:rsidRPr="003F3C0A">
        <w:t xml:space="preserve"> resources allocated </w:t>
      </w:r>
      <w:r w:rsidRPr="003F3C0A">
        <w:rPr>
          <w:lang w:val="en-CA"/>
        </w:rPr>
        <w:t>to support action by IPLC</w:t>
      </w:r>
    </w:p>
    <w:p w14:paraId="58E94242" w14:textId="77777777" w:rsidR="003F3C0A" w:rsidRDefault="003F3C0A" w:rsidP="003E237B">
      <w:pPr>
        <w:pStyle w:val="bullettext"/>
        <w:numPr>
          <w:ilvl w:val="0"/>
          <w:numId w:val="0"/>
        </w:numPr>
        <w:ind w:left="1440"/>
      </w:pPr>
    </w:p>
    <w:p w14:paraId="5B8D9D67" w14:textId="66A62317" w:rsidR="00DB3486" w:rsidRDefault="00C00D19" w:rsidP="003E237B">
      <w:pPr>
        <w:pStyle w:val="ListParagraph"/>
      </w:pPr>
      <w:r w:rsidRPr="00C00D19">
        <w:t>The fourth project</w:t>
      </w:r>
      <w:r w:rsidR="003F3C0A">
        <w:t xml:space="preserve"> from the first selection round</w:t>
      </w:r>
      <w:r w:rsidRPr="00C00D19">
        <w:t>, due to its budget size being less than</w:t>
      </w:r>
      <w:r w:rsidR="008A3DF6">
        <w:t xml:space="preserve"> </w:t>
      </w:r>
      <w:r w:rsidRPr="00C00D19">
        <w:t xml:space="preserve">$5 million, was circulated to Council for </w:t>
      </w:r>
      <w:r w:rsidR="008A3DF6">
        <w:t>four</w:t>
      </w:r>
      <w:r w:rsidRPr="00C00D19">
        <w:t>-week review</w:t>
      </w:r>
      <w:r w:rsidR="000E3FE6">
        <w:t>. Once Council comments</w:t>
      </w:r>
      <w:r w:rsidR="008C0EC0">
        <w:t>, if any,</w:t>
      </w:r>
      <w:r w:rsidR="000E3FE6">
        <w:t xml:space="preserve"> are addressed,</w:t>
      </w:r>
      <w:r w:rsidRPr="00C00D19">
        <w:t xml:space="preserve"> the CEO </w:t>
      </w:r>
      <w:r w:rsidR="008C5237">
        <w:t xml:space="preserve">will </w:t>
      </w:r>
      <w:r w:rsidRPr="00C00D19">
        <w:t>endorse it under the delegated authority provided to the CEO in the project cycle of the GBFF.</w:t>
      </w:r>
      <w:r w:rsidR="00AD1361">
        <w:t xml:space="preserve"> </w:t>
      </w:r>
    </w:p>
    <w:p w14:paraId="381BBF2C" w14:textId="54DCE575" w:rsidR="00751D58" w:rsidRPr="00D646B3" w:rsidRDefault="00751D58" w:rsidP="00751D58">
      <w:pPr>
        <w:pStyle w:val="Heading3"/>
      </w:pPr>
      <w:bookmarkStart w:id="139" w:name="_Toc171237827"/>
      <w:r>
        <w:t>Second Selection Round</w:t>
      </w:r>
      <w:bookmarkEnd w:id="139"/>
    </w:p>
    <w:p w14:paraId="6494438A" w14:textId="0FDFFA38" w:rsidR="00E072C9" w:rsidRDefault="008876F5" w:rsidP="003E237B">
      <w:pPr>
        <w:pStyle w:val="ListParagraph"/>
      </w:pPr>
      <w:r w:rsidRPr="00D646B3">
        <w:t xml:space="preserve">The </w:t>
      </w:r>
      <w:r w:rsidR="00863E3D" w:rsidRPr="00D646B3">
        <w:t xml:space="preserve">PPG request submission window for the </w:t>
      </w:r>
      <w:r w:rsidRPr="00D646B3">
        <w:t xml:space="preserve">second </w:t>
      </w:r>
      <w:r w:rsidR="000A5706" w:rsidRPr="00D646B3">
        <w:t>selection</w:t>
      </w:r>
      <w:r w:rsidRPr="00D646B3">
        <w:t xml:space="preserve"> round </w:t>
      </w:r>
      <w:r w:rsidR="00366F7F" w:rsidRPr="00D646B3">
        <w:t>was from</w:t>
      </w:r>
      <w:r w:rsidR="00135F86" w:rsidRPr="00D646B3">
        <w:t xml:space="preserve"> March 4, 202, </w:t>
      </w:r>
      <w:r w:rsidR="00366F7F" w:rsidRPr="00D646B3">
        <w:t>to</w:t>
      </w:r>
      <w:r w:rsidR="00135F86" w:rsidRPr="00D646B3">
        <w:t xml:space="preserve"> April 1, 2024.</w:t>
      </w:r>
      <w:r w:rsidR="007126EB" w:rsidRPr="007126EB">
        <w:t xml:space="preserve"> </w:t>
      </w:r>
      <w:r w:rsidR="00A418F3">
        <w:t xml:space="preserve">  </w:t>
      </w:r>
      <w:r w:rsidR="00A418F3" w:rsidRPr="00A418F3">
        <w:t xml:space="preserve">Sixty-six PPG requests were submitted from 63 countries for the second selection round of the first tranche. They included 32 submissions from </w:t>
      </w:r>
      <w:r w:rsidR="00E072C9">
        <w:t>LDCs and SIDS.</w:t>
      </w:r>
    </w:p>
    <w:p w14:paraId="21D88A48" w14:textId="4121AB5A" w:rsidR="00A418F3" w:rsidRPr="00A66881" w:rsidRDefault="00A418F3" w:rsidP="003E237B">
      <w:pPr>
        <w:pStyle w:val="ListParagraph"/>
      </w:pPr>
      <w:r w:rsidRPr="00E072C9">
        <w:rPr>
          <w:snapToGrid/>
        </w:rPr>
        <w:t xml:space="preserve">In total, 18 PPG requests from 21 countries were approved for the second selection round on May 9, 2024, including 11 PPG requests from 13 LDCs/SIDS. </w:t>
      </w:r>
      <w:r w:rsidRPr="007126EB">
        <w:t xml:space="preserve">The Secretariat applied the technical criteria agreed by GEF Council to review and select </w:t>
      </w:r>
      <w:r w:rsidR="00195AC4">
        <w:t>these</w:t>
      </w:r>
      <w:r w:rsidRPr="007126EB">
        <w:t xml:space="preserve"> PPG requests for a total $70 million</w:t>
      </w:r>
      <w:r w:rsidRPr="00D646B3">
        <w:t xml:space="preserve">. </w:t>
      </w:r>
    </w:p>
    <w:p w14:paraId="6BD75186" w14:textId="3B22CE97" w:rsidR="004F76B9" w:rsidRPr="004F76B9" w:rsidRDefault="004F76B9" w:rsidP="004E6524">
      <w:pPr>
        <w:pStyle w:val="Heading3"/>
      </w:pPr>
      <w:bookmarkStart w:id="140" w:name="_Toc171237828"/>
      <w:r>
        <w:t>GBFF Portfolio</w:t>
      </w:r>
      <w:bookmarkEnd w:id="140"/>
      <w:r w:rsidR="004E6524">
        <w:t xml:space="preserve"> </w:t>
      </w:r>
    </w:p>
    <w:p w14:paraId="75273FAC" w14:textId="58220722" w:rsidR="00195AC4" w:rsidRDefault="00195AC4" w:rsidP="003E237B">
      <w:pPr>
        <w:pStyle w:val="ListParagraph"/>
      </w:pPr>
      <w:r>
        <w:t xml:space="preserve">The GBFF PPG requests approved to date are presented in </w:t>
      </w:r>
      <w:r w:rsidRPr="00C935C2">
        <w:t>Annex</w:t>
      </w:r>
      <w:r w:rsidR="00C935C2" w:rsidRPr="00C935C2">
        <w:t>es</w:t>
      </w:r>
      <w:r w:rsidRPr="00C935C2">
        <w:t xml:space="preserve"> </w:t>
      </w:r>
      <w:r w:rsidR="00C935C2" w:rsidRPr="00C935C2">
        <w:t>1 and 3</w:t>
      </w:r>
      <w:r w:rsidRPr="00C935C2">
        <w:t>.</w:t>
      </w:r>
    </w:p>
    <w:p w14:paraId="7D5DA2B8" w14:textId="6DC68D4A" w:rsidR="00BE1B80" w:rsidRPr="00BE1B80" w:rsidRDefault="007C75C1" w:rsidP="003E237B">
      <w:pPr>
        <w:pStyle w:val="ListParagraph"/>
      </w:pPr>
      <w:r>
        <w:t>The</w:t>
      </w:r>
      <w:r w:rsidR="00A41FAA">
        <w:t xml:space="preserve"> provision of GBFF support by June 30, 2024</w:t>
      </w:r>
      <w:r w:rsidR="00BE1B80">
        <w:t>, based on the two selection rounds from the first programming tranche is summarized as follows:</w:t>
      </w:r>
    </w:p>
    <w:p w14:paraId="0E07EA97" w14:textId="77777777" w:rsidR="00BE1B80" w:rsidRPr="00BE1B80" w:rsidRDefault="00BE1B80" w:rsidP="003E237B">
      <w:pPr>
        <w:pStyle w:val="bullettext"/>
      </w:pPr>
      <w:r>
        <w:t>A</w:t>
      </w:r>
      <w:r w:rsidR="001B22A6" w:rsidRPr="00BE1B80">
        <w:t xml:space="preserve"> total of 70 PPG requests submitted, 32 of which from LDCs and SIDS</w:t>
      </w:r>
    </w:p>
    <w:p w14:paraId="6320D020" w14:textId="7FEF3A5F" w:rsidR="00F0586C" w:rsidRPr="00F0586C" w:rsidRDefault="001B22A6" w:rsidP="003E237B">
      <w:pPr>
        <w:pStyle w:val="bullettext"/>
      </w:pPr>
      <w:r w:rsidRPr="00BE1B80">
        <w:t xml:space="preserve">22 </w:t>
      </w:r>
      <w:r w:rsidR="00BE1B80">
        <w:t xml:space="preserve">PPG requests </w:t>
      </w:r>
      <w:r w:rsidRPr="00BE1B80">
        <w:t xml:space="preserve">have been approved, of which 11 are from LDCs and SIDS </w:t>
      </w:r>
    </w:p>
    <w:p w14:paraId="10B70BE7" w14:textId="77777777" w:rsidR="00F0586C" w:rsidRPr="00F0586C" w:rsidRDefault="001B22A6" w:rsidP="003E237B">
      <w:pPr>
        <w:pStyle w:val="bullettext"/>
      </w:pPr>
      <w:r w:rsidRPr="00BE1B80">
        <w:lastRenderedPageBreak/>
        <w:t>B</w:t>
      </w:r>
      <w:r w:rsidR="00F0586C">
        <w:t>iodiversity</w:t>
      </w:r>
      <w:r w:rsidRPr="00BE1B80">
        <w:t xml:space="preserve"> priorities in 24 countries, including 13 LDCs and SIDS</w:t>
      </w:r>
      <w:r w:rsidR="00F0586C">
        <w:t>, are addressed</w:t>
      </w:r>
      <w:r w:rsidRPr="00BE1B80">
        <w:t xml:space="preserve"> </w:t>
      </w:r>
    </w:p>
    <w:p w14:paraId="326F4405" w14:textId="51F85DC0" w:rsidR="001B22A6" w:rsidRPr="00383F9C" w:rsidRDefault="001B22A6" w:rsidP="003E237B">
      <w:pPr>
        <w:pStyle w:val="bullettext"/>
        <w:rPr>
          <w:color w:val="auto"/>
        </w:rPr>
      </w:pPr>
      <w:r w:rsidRPr="00F0586C">
        <w:t>$110</w:t>
      </w:r>
      <w:r w:rsidR="00383F9C">
        <w:t>.4 million</w:t>
      </w:r>
      <w:r w:rsidR="00F0586C">
        <w:t>, or</w:t>
      </w:r>
      <w:r w:rsidRPr="00F0586C">
        <w:t xml:space="preserve"> 52.3</w:t>
      </w:r>
      <w:r w:rsidR="00F0586C">
        <w:t xml:space="preserve"> percent</w:t>
      </w:r>
      <w:r w:rsidR="00383F9C">
        <w:t>,</w:t>
      </w:r>
      <w:r w:rsidRPr="00F0586C">
        <w:t xml:space="preserve"> of the $211 million of the first programming tranche has been approved or set-aside pending Council/CEO approval.</w:t>
      </w:r>
    </w:p>
    <w:p w14:paraId="3902B849" w14:textId="77777777" w:rsidR="00CB2464" w:rsidRDefault="00CB2464" w:rsidP="00CB2464"/>
    <w:p w14:paraId="021D0410" w14:textId="31EC0049" w:rsidR="00CB2464" w:rsidRPr="00CB2464" w:rsidRDefault="0017086D" w:rsidP="003E237B">
      <w:pPr>
        <w:pStyle w:val="ListParagraph"/>
      </w:pPr>
      <w:r>
        <w:t xml:space="preserve">The GBFF portfolio level targets and progress made based on </w:t>
      </w:r>
      <w:r w:rsidR="00040A69">
        <w:t xml:space="preserve">20 approved PPG requests from </w:t>
      </w:r>
      <w:r>
        <w:t>the two selection rounds are as follows</w:t>
      </w:r>
      <w:r w:rsidR="00CB2464" w:rsidRPr="00CB2464">
        <w:t>:</w:t>
      </w:r>
    </w:p>
    <w:p w14:paraId="2E3180DA" w14:textId="6E9AD028" w:rsidR="00CB2464" w:rsidRPr="00040A69" w:rsidRDefault="0038791E" w:rsidP="003E237B">
      <w:pPr>
        <w:pStyle w:val="bullettext"/>
      </w:pPr>
      <w:r w:rsidRPr="00040A69">
        <w:t>36 percent + 3 percent allocated to SIDS/LDCs:</w:t>
      </w:r>
      <w:r w:rsidRPr="00040A69">
        <w:rPr>
          <w:rStyle w:val="FootnoteReference"/>
        </w:rPr>
        <w:footnoteReference w:id="73"/>
      </w:r>
      <w:r w:rsidRPr="00040A69">
        <w:t xml:space="preserve"> </w:t>
      </w:r>
      <w:r w:rsidR="00CB2464" w:rsidRPr="00040A69">
        <w:t>26</w:t>
      </w:r>
      <w:r w:rsidR="0017086D" w:rsidRPr="00040A69">
        <w:t xml:space="preserve"> percent</w:t>
      </w:r>
      <w:r w:rsidR="00CB2464" w:rsidRPr="00040A69">
        <w:t xml:space="preserve"> of the </w:t>
      </w:r>
      <w:r w:rsidRPr="00040A69">
        <w:t>resources from the 2</w:t>
      </w:r>
      <w:r w:rsidR="00105466">
        <w:t>2</w:t>
      </w:r>
      <w:r w:rsidRPr="00040A69">
        <w:t xml:space="preserve"> </w:t>
      </w:r>
      <w:r w:rsidR="0017086D" w:rsidRPr="00040A69">
        <w:t>PPG requests approved</w:t>
      </w:r>
      <w:r w:rsidR="00CB2464" w:rsidRPr="00040A69">
        <w:t xml:space="preserve"> </w:t>
      </w:r>
      <w:r w:rsidR="0017086D" w:rsidRPr="00040A69">
        <w:t xml:space="preserve">is </w:t>
      </w:r>
      <w:r w:rsidR="00CB2464" w:rsidRPr="00040A69">
        <w:t>for SIDS</w:t>
      </w:r>
      <w:r w:rsidR="0017086D" w:rsidRPr="00040A69">
        <w:t xml:space="preserve"> and </w:t>
      </w:r>
      <w:r w:rsidR="00CB2464" w:rsidRPr="00040A69">
        <w:t>LDCs</w:t>
      </w:r>
    </w:p>
    <w:p w14:paraId="3C28F707" w14:textId="1F56B3CB" w:rsidR="00CB2464" w:rsidRPr="00040A69" w:rsidRDefault="002E1BE7" w:rsidP="003E237B">
      <w:pPr>
        <w:pStyle w:val="bullettext"/>
      </w:pPr>
      <w:r w:rsidRPr="00040A69">
        <w:t xml:space="preserve">25 percent to be programmed through </w:t>
      </w:r>
      <w:r w:rsidR="00040A69">
        <w:t>IFIs</w:t>
      </w:r>
      <w:r w:rsidR="00B4601E" w:rsidRPr="00040A69">
        <w:t>:</w:t>
      </w:r>
      <w:r w:rsidRPr="00040A69">
        <w:t xml:space="preserve"> </w:t>
      </w:r>
      <w:r w:rsidR="00CB2464" w:rsidRPr="00040A69">
        <w:t>6</w:t>
      </w:r>
      <w:r w:rsidR="0017086D" w:rsidRPr="00040A69">
        <w:t xml:space="preserve"> percent</w:t>
      </w:r>
      <w:r w:rsidR="00CB2464" w:rsidRPr="00040A69">
        <w:t xml:space="preserve"> </w:t>
      </w:r>
      <w:r w:rsidR="0017086D" w:rsidRPr="00040A69">
        <w:t>is</w:t>
      </w:r>
      <w:r w:rsidR="00CB2464" w:rsidRPr="00040A69">
        <w:t xml:space="preserve"> programmed through</w:t>
      </w:r>
      <w:r w:rsidR="00040A69">
        <w:t xml:space="preserve"> IFIs</w:t>
      </w:r>
    </w:p>
    <w:p w14:paraId="0A998B22" w14:textId="45D3CE7B" w:rsidR="00CB2464" w:rsidRPr="00CB2464" w:rsidRDefault="00040A69" w:rsidP="003E237B">
      <w:pPr>
        <w:pStyle w:val="bullettext"/>
      </w:pPr>
      <w:r w:rsidRPr="00040A69">
        <w:t>Aspirational share of 20 percent by 2030 to support actions by IPLCs:</w:t>
      </w:r>
      <w:r w:rsidRPr="00CB2464">
        <w:t xml:space="preserve"> </w:t>
      </w:r>
      <w:r w:rsidR="00CB2464" w:rsidRPr="00CB2464">
        <w:t>35</w:t>
      </w:r>
      <w:r w:rsidR="0017086D">
        <w:t xml:space="preserve"> percent is</w:t>
      </w:r>
      <w:r w:rsidR="00CB2464" w:rsidRPr="00CB2464">
        <w:t xml:space="preserve"> to support actions by IPLC</w:t>
      </w:r>
      <w:r>
        <w:t>.</w:t>
      </w:r>
    </w:p>
    <w:p w14:paraId="2048E314" w14:textId="77777777" w:rsidR="00CB2464" w:rsidRDefault="00CB2464" w:rsidP="00CB2464"/>
    <w:p w14:paraId="59A99ACD" w14:textId="3B39F1EC" w:rsidR="006A20E8" w:rsidRPr="00D646B3" w:rsidRDefault="007712CE" w:rsidP="003E237B">
      <w:pPr>
        <w:pStyle w:val="ListParagraph"/>
      </w:pPr>
      <w:r w:rsidRPr="00D646B3">
        <w:t>Additional</w:t>
      </w:r>
      <w:r w:rsidR="00BD3440" w:rsidRPr="00D646B3">
        <w:t xml:space="preserve"> selection rounds </w:t>
      </w:r>
      <w:r w:rsidRPr="00D646B3">
        <w:t>will be</w:t>
      </w:r>
      <w:r w:rsidR="00BD3440" w:rsidRPr="00D646B3">
        <w:t xml:space="preserve"> carried out within </w:t>
      </w:r>
      <w:r w:rsidRPr="00D646B3">
        <w:t>the first</w:t>
      </w:r>
      <w:r w:rsidR="00BD3440" w:rsidRPr="00D646B3">
        <w:t xml:space="preserve"> programming tranche until all funds have been allocated. The</w:t>
      </w:r>
      <w:r w:rsidR="008E58EF" w:rsidRPr="00D646B3">
        <w:t xml:space="preserve"> third selection </w:t>
      </w:r>
      <w:r w:rsidR="00066074">
        <w:t>is expected to</w:t>
      </w:r>
      <w:r w:rsidR="00216AC1" w:rsidRPr="00D646B3">
        <w:t xml:space="preserve"> be organized</w:t>
      </w:r>
      <w:r w:rsidR="00D7760E" w:rsidRPr="00D646B3">
        <w:t xml:space="preserve"> in the course of 2024</w:t>
      </w:r>
      <w:r w:rsidR="00BD3440" w:rsidRPr="00D646B3">
        <w:t xml:space="preserve">, </w:t>
      </w:r>
      <w:r w:rsidR="0075537C" w:rsidRPr="00D646B3">
        <w:t xml:space="preserve">at dates </w:t>
      </w:r>
      <w:r w:rsidR="00F6155F" w:rsidRPr="00D646B3">
        <w:t xml:space="preserve">to be </w:t>
      </w:r>
      <w:r w:rsidR="00F37988" w:rsidRPr="00D646B3">
        <w:t>determined</w:t>
      </w:r>
      <w:r w:rsidR="00F60469" w:rsidRPr="00D646B3">
        <w:t xml:space="preserve"> </w:t>
      </w:r>
      <w:r w:rsidR="00F37988" w:rsidRPr="00D646B3">
        <w:t xml:space="preserve">by </w:t>
      </w:r>
      <w:r w:rsidR="00D7760E" w:rsidRPr="00D646B3">
        <w:t xml:space="preserve">the timing of </w:t>
      </w:r>
      <w:r w:rsidR="00F37988" w:rsidRPr="00D646B3">
        <w:t xml:space="preserve">upcoming financial </w:t>
      </w:r>
      <w:r w:rsidR="00DD0B0A" w:rsidRPr="00D646B3">
        <w:t xml:space="preserve">deposits to the </w:t>
      </w:r>
      <w:r w:rsidR="00930C81" w:rsidRPr="00D646B3">
        <w:t>GBF Trust Fund.</w:t>
      </w:r>
    </w:p>
    <w:p w14:paraId="2982EF81" w14:textId="5D656408" w:rsidR="00485633" w:rsidRDefault="009435AA" w:rsidP="003E237B">
      <w:pPr>
        <w:pStyle w:val="ListParagraph"/>
      </w:pPr>
      <w:r w:rsidRPr="00D646B3">
        <w:t xml:space="preserve">The second programming tranche will </w:t>
      </w:r>
      <w:r w:rsidR="00A947B2" w:rsidRPr="00D646B3">
        <w:t>open</w:t>
      </w:r>
      <w:r w:rsidRPr="00D646B3">
        <w:t xml:space="preserve"> </w:t>
      </w:r>
      <w:r w:rsidR="00FE788E" w:rsidRPr="00D646B3">
        <w:t>when</w:t>
      </w:r>
      <w:r w:rsidRPr="00D646B3">
        <w:t xml:space="preserve"> an additional $250 million has been pledged to the GBFF, or 18 months have passed since the opening of the first tranche</w:t>
      </w:r>
      <w:r w:rsidR="00FE0AD9" w:rsidRPr="00D646B3">
        <w:t>, which</w:t>
      </w:r>
      <w:r w:rsidR="00DD031C" w:rsidRPr="00D646B3">
        <w:t>ever comes first</w:t>
      </w:r>
      <w:r w:rsidRPr="00D646B3">
        <w:t xml:space="preserve">. </w:t>
      </w:r>
      <w:r w:rsidR="00485633">
        <w:br w:type="page"/>
      </w:r>
    </w:p>
    <w:p w14:paraId="69184828" w14:textId="6A4B76B9" w:rsidR="00794C84" w:rsidRPr="00410051" w:rsidRDefault="00737DE6" w:rsidP="00623052">
      <w:pPr>
        <w:pStyle w:val="Heading1"/>
      </w:pPr>
      <w:bookmarkStart w:id="141" w:name="_Hlk159933648"/>
      <w:bookmarkStart w:id="142" w:name="_Toc171237829"/>
      <w:r w:rsidRPr="00410051">
        <w:lastRenderedPageBreak/>
        <w:t>Portfolio Implementation</w:t>
      </w:r>
      <w:bookmarkEnd w:id="127"/>
      <w:bookmarkEnd w:id="128"/>
      <w:bookmarkEnd w:id="141"/>
      <w:bookmarkEnd w:id="142"/>
    </w:p>
    <w:p w14:paraId="71DE1EF6" w14:textId="18BBEEE0" w:rsidR="000D76F3" w:rsidRPr="00D646B3" w:rsidRDefault="000D76F3" w:rsidP="0094706E">
      <w:pPr>
        <w:pStyle w:val="Heading2"/>
      </w:pPr>
      <w:bookmarkStart w:id="143" w:name="_Toc171237830"/>
      <w:bookmarkStart w:id="144" w:name="_Toc102227417"/>
      <w:r w:rsidRPr="00D646B3">
        <w:t>Portfolio Implementation</w:t>
      </w:r>
      <w:bookmarkEnd w:id="143"/>
      <w:r w:rsidRPr="00D646B3">
        <w:t xml:space="preserve"> </w:t>
      </w:r>
    </w:p>
    <w:p w14:paraId="7156BAA7" w14:textId="77777777" w:rsidR="000D76F3" w:rsidRPr="00D646B3" w:rsidRDefault="000D76F3" w:rsidP="003E237B">
      <w:pPr>
        <w:pStyle w:val="ListParagraph"/>
      </w:pPr>
      <w:r w:rsidRPr="00D646B3">
        <w:t>The GEF works to continuously improve its portfolio of investments in countries made through Agencies to generate greater and more lasting environmental outcomes. Most recently, the GEF has been embarking on an ongoing streamlining agenda to facilitate access to financing and the delivery of results. Latest progress updates on biodiversity investments point to quality and impactful projects and programs.</w:t>
      </w:r>
    </w:p>
    <w:p w14:paraId="644457AD" w14:textId="36FE9747" w:rsidR="000D76F3" w:rsidRPr="00D646B3" w:rsidRDefault="000D76F3" w:rsidP="00351E0E">
      <w:pPr>
        <w:rPr>
          <w:rFonts w:cstheme="minorHAnsi"/>
          <w:b/>
          <w:bCs/>
          <w:kern w:val="2"/>
          <w:sz w:val="24"/>
          <w:szCs w:val="24"/>
          <w14:ligatures w14:val="standardContextual"/>
        </w:rPr>
      </w:pPr>
      <w:r w:rsidRPr="00D646B3">
        <w:rPr>
          <w:rFonts w:cstheme="minorHAnsi"/>
          <w:b/>
          <w:bCs/>
          <w:kern w:val="2"/>
          <w:sz w:val="24"/>
          <w:szCs w:val="24"/>
          <w14:ligatures w14:val="standardContextual"/>
        </w:rPr>
        <w:t>Strengthening Country Capacity</w:t>
      </w:r>
    </w:p>
    <w:p w14:paraId="2CE4685B" w14:textId="77777777" w:rsidR="000D76F3" w:rsidRPr="00D646B3" w:rsidRDefault="000D76F3" w:rsidP="003E237B">
      <w:pPr>
        <w:pStyle w:val="ListParagraph"/>
      </w:pPr>
      <w:r w:rsidRPr="00D646B3">
        <w:t xml:space="preserve">The Country Engagement Strategy (CES) introduced in GEF-8 empowers countries to improve portfolio progress and maximize the impact of GEF resources, including through capacity strengthening activities, upstream country engagement and country-specific knowledge activities. </w:t>
      </w:r>
    </w:p>
    <w:p w14:paraId="51844319" w14:textId="13B36555" w:rsidR="000D76F3" w:rsidRPr="00D646B3" w:rsidRDefault="000D76F3" w:rsidP="003E237B">
      <w:pPr>
        <w:pStyle w:val="ListParagraph"/>
      </w:pPr>
      <w:r w:rsidRPr="00D646B3">
        <w:t>Since the beginning of GEF-8, 13 Regional GEF-8 roll-out workshops and 41 Upstream Technical and National Dialogues helped countries identify programming priorities for GEF-8 (GEF/C.66/Inf.04</w:t>
      </w:r>
      <w:r w:rsidR="002A3997" w:rsidRPr="00D646B3">
        <w:t>). Each</w:t>
      </w:r>
      <w:r w:rsidRPr="00D646B3">
        <w:t xml:space="preserve"> delegation that participated in Expanded Constituency Workshops included the GEF Political and Operational Focal Points, national focal points of Multilateral Environmental Agreements the GEF serves, including the CBD, and CSO and private sector representatives. </w:t>
      </w:r>
    </w:p>
    <w:p w14:paraId="5A0F0054" w14:textId="77777777" w:rsidR="000D76F3" w:rsidRPr="00D646B3" w:rsidRDefault="000D76F3" w:rsidP="00351E0E">
      <w:pPr>
        <w:pStyle w:val="Heading2"/>
      </w:pPr>
      <w:bookmarkStart w:id="145" w:name="_Toc171237831"/>
      <w:r w:rsidRPr="00D646B3">
        <w:t>Streamlining Measures</w:t>
      </w:r>
      <w:bookmarkEnd w:id="145"/>
    </w:p>
    <w:p w14:paraId="0C8C8616" w14:textId="7026A7B2" w:rsidR="000D76F3" w:rsidRPr="00D646B3" w:rsidRDefault="000D76F3" w:rsidP="003E237B">
      <w:pPr>
        <w:pStyle w:val="ListParagraph"/>
      </w:pPr>
      <w:r w:rsidRPr="00D646B3">
        <w:t>Delivering on GEF-8 Replenishment Policy Recommendations, the GEF is exploring areas for streamlining the GEF project cycle, with an objective of reducing transaction costs and facilitating faster access to GEF resources by countries. This comes in the context of harmonization of process and practices with the Green Climate Fund and the establishment of a simplified project and program cycle for the G</w:t>
      </w:r>
      <w:r w:rsidR="001D10F0">
        <w:t>BFF</w:t>
      </w:r>
      <w:r w:rsidRPr="00D646B3">
        <w:t>.</w:t>
      </w:r>
    </w:p>
    <w:p w14:paraId="0600BF3B" w14:textId="534CB1C2" w:rsidR="000D76F3" w:rsidRPr="00D646B3" w:rsidRDefault="000D76F3" w:rsidP="003E237B">
      <w:pPr>
        <w:pStyle w:val="ListParagraph"/>
      </w:pPr>
      <w:r w:rsidRPr="00B063BD">
        <w:t>First</w:t>
      </w:r>
      <w:r w:rsidRPr="00B063BD">
        <w:rPr>
          <w:snapToGrid/>
        </w:rPr>
        <w:t xml:space="preserve"> measures have been identified including an increase in the cap for </w:t>
      </w:r>
      <w:r w:rsidRPr="00D646B3">
        <w:t>MSP</w:t>
      </w:r>
      <w:r w:rsidR="006311DE">
        <w:t>s</w:t>
      </w:r>
      <w:r w:rsidRPr="00D646B3">
        <w:t xml:space="preserve"> from $2 million to $5 million. This comes with the requirement for any MSP above $2 million to conduct Mid-Term Reviews for enhanced accountability on progress and learning, and to promote course correction. </w:t>
      </w:r>
    </w:p>
    <w:p w14:paraId="65B4E79D" w14:textId="6D5124B2" w:rsidR="000D76F3" w:rsidRPr="00D646B3" w:rsidRDefault="00D13904" w:rsidP="003E237B">
      <w:pPr>
        <w:pStyle w:val="ListParagraph"/>
        <w:rPr>
          <w:b/>
          <w:bCs/>
          <w:kern w:val="2"/>
          <w14:ligatures w14:val="standardContextual"/>
        </w:rPr>
      </w:pPr>
      <w:r>
        <w:t>The Council also decided to establish a Working Group to further elaborate options to streamline the GEF project cycle</w:t>
      </w:r>
      <w:r w:rsidR="00917EEE">
        <w:t xml:space="preserve">. </w:t>
      </w:r>
      <w:r w:rsidR="00782CD4">
        <w:t>In June 2024, the Council encouraged Agencies to also iden</w:t>
      </w:r>
      <w:r w:rsidR="00782CD4" w:rsidRPr="009F4B67">
        <w:t>ti</w:t>
      </w:r>
      <w:r w:rsidR="00782CD4">
        <w:t xml:space="preserve">fy areas for further streamlining and efficiencies within their own </w:t>
      </w:r>
      <w:proofErr w:type="gramStart"/>
      <w:r w:rsidR="00782CD4">
        <w:t>processes, and</w:t>
      </w:r>
      <w:proofErr w:type="gramEnd"/>
      <w:r w:rsidR="00782CD4">
        <w:t xml:space="preserve"> endorsed further development of proposals for decision in December 2024. </w:t>
      </w:r>
    </w:p>
    <w:p w14:paraId="23449F00" w14:textId="236483B1" w:rsidR="000D76F3" w:rsidRPr="00D646B3" w:rsidRDefault="000D76F3" w:rsidP="00351E0E">
      <w:pPr>
        <w:pStyle w:val="Heading2"/>
      </w:pPr>
      <w:r w:rsidRPr="00D646B3" w:rsidDel="00DA04D5">
        <w:t xml:space="preserve"> </w:t>
      </w:r>
      <w:bookmarkStart w:id="146" w:name="_Toc171237832"/>
      <w:r w:rsidRPr="00D646B3">
        <w:t>Enhanced Transparency and Accountability</w:t>
      </w:r>
      <w:bookmarkEnd w:id="146"/>
    </w:p>
    <w:p w14:paraId="1A94981F" w14:textId="2CB34910" w:rsidR="000D76F3" w:rsidRPr="00D646B3" w:rsidRDefault="000D76F3" w:rsidP="003E237B">
      <w:pPr>
        <w:pStyle w:val="ListParagraph"/>
      </w:pPr>
      <w:r w:rsidRPr="00B063BD">
        <w:rPr>
          <w:snapToGrid/>
        </w:rPr>
        <w:t>The GEF is committed to transparency and accountability to monitor and facilitate the use of its</w:t>
      </w:r>
      <w:r w:rsidRPr="00D646B3">
        <w:t xml:space="preserve"> financing. It makes available Country Factsheets to countries, allowing them to track the </w:t>
      </w:r>
      <w:r w:rsidRPr="00D646B3">
        <w:lastRenderedPageBreak/>
        <w:t xml:space="preserve">use and implementation of resources, and publishes on its public website Agency Factsheets </w:t>
      </w:r>
      <w:r w:rsidR="00026A63" w:rsidRPr="00D646B3">
        <w:t>to</w:t>
      </w:r>
      <w:r w:rsidRPr="00D646B3">
        <w:t xml:space="preserve"> facilitate the choice of Agencies for countries. </w:t>
      </w:r>
    </w:p>
    <w:p w14:paraId="519C9DED" w14:textId="67E039A3" w:rsidR="000D76F3" w:rsidRPr="00D646B3" w:rsidRDefault="000D76F3" w:rsidP="003E237B">
      <w:pPr>
        <w:pStyle w:val="ListParagraph"/>
      </w:pPr>
      <w:r w:rsidRPr="00B063BD">
        <w:rPr>
          <w:snapToGrid/>
        </w:rPr>
        <w:t>The GEF Corporate Scorecard, upon which some of the GEF’s COP report is based, serves as the</w:t>
      </w:r>
      <w:r w:rsidRPr="00D646B3">
        <w:t xml:space="preserve"> accountability mechanism to ensure resources of the ongoing GEF phase are appropriately and effectively used in regions and country groups. In addition, the Annual Monitoring Report tracks the results, </w:t>
      </w:r>
      <w:r w:rsidR="002A3997" w:rsidRPr="00D646B3">
        <w:t>performance,</w:t>
      </w:r>
      <w:r w:rsidRPr="00D646B3">
        <w:t xml:space="preserve"> and quality of the portfolio of projects under implementation against the GEF-8 Results Measurement Framework (RMF). The 2022 and 2023 editions of the Monitoring Report innovated by aligning reporting along the GEF-8 RMF structured in two tiers of metrics, with Tier 1 assessing achieved environmental outcomes and Tier 2 measuring progress along effectiveness and efficiency measures.</w:t>
      </w:r>
    </w:p>
    <w:p w14:paraId="00635D93" w14:textId="77777777" w:rsidR="000D76F3" w:rsidRPr="00D646B3" w:rsidRDefault="000D76F3" w:rsidP="003E237B">
      <w:pPr>
        <w:pStyle w:val="ListParagraph"/>
      </w:pPr>
      <w:r w:rsidRPr="00B063BD">
        <w:rPr>
          <w:snapToGrid/>
        </w:rPr>
        <w:t>The GEF continued to report in a transparent way on project progress through regular publication</w:t>
      </w:r>
      <w:r w:rsidRPr="00D646B3">
        <w:t xml:space="preserve"> on the </w:t>
      </w:r>
      <w:hyperlink r:id="rId36" w:history="1">
        <w:r w:rsidRPr="00D646B3">
          <w:rPr>
            <w:color w:val="0563C1" w:themeColor="hyperlink"/>
            <w:u w:val="single"/>
          </w:rPr>
          <w:t>International Aid Transparency Initiative</w:t>
        </w:r>
      </w:hyperlink>
      <w:r w:rsidRPr="00D646B3">
        <w:t xml:space="preserve"> standard. This work is underpinned by the GEF Policy on Access to Information (GEF/C.55/06).</w:t>
      </w:r>
    </w:p>
    <w:p w14:paraId="7F098706" w14:textId="77777777" w:rsidR="000D76F3" w:rsidRPr="00D646B3" w:rsidRDefault="000D76F3" w:rsidP="00351E0E">
      <w:pPr>
        <w:pStyle w:val="Heading2"/>
      </w:pPr>
      <w:bookmarkStart w:id="147" w:name="_Toc102227414"/>
      <w:bookmarkStart w:id="148" w:name="_Toc171237833"/>
      <w:r w:rsidRPr="00D646B3">
        <w:t>Achieving Project Development Objectives and Implementation Progress</w:t>
      </w:r>
      <w:bookmarkEnd w:id="147"/>
      <w:bookmarkEnd w:id="148"/>
    </w:p>
    <w:p w14:paraId="2B8DDAFB" w14:textId="30D7AB2B" w:rsidR="000D76F3" w:rsidRPr="00D646B3" w:rsidRDefault="000D76F3" w:rsidP="003E237B">
      <w:pPr>
        <w:pStyle w:val="ListParagraph"/>
      </w:pPr>
      <w:r w:rsidRPr="00D646B3">
        <w:t xml:space="preserve">As at end of </w:t>
      </w:r>
      <w:r w:rsidR="008A395A">
        <w:t>June 2024</w:t>
      </w:r>
      <w:r w:rsidRPr="00D646B3">
        <w:t>, the portfolio of biodiversity-financed projects under implementation was valued at $2.</w:t>
      </w:r>
      <w:r w:rsidR="008A395A">
        <w:t>70</w:t>
      </w:r>
      <w:r w:rsidRPr="00D646B3">
        <w:t xml:space="preserve"> billion. It includes close to </w:t>
      </w:r>
      <w:r w:rsidR="008F2F16">
        <w:t>508</w:t>
      </w:r>
      <w:r w:rsidR="008F2F16" w:rsidRPr="00D646B3">
        <w:t xml:space="preserve"> </w:t>
      </w:r>
      <w:r w:rsidRPr="00D646B3">
        <w:t xml:space="preserve">projects, of which </w:t>
      </w:r>
      <w:r w:rsidR="00CE6F71">
        <w:t>262</w:t>
      </w:r>
      <w:r w:rsidR="00CE6F71" w:rsidRPr="00D646B3">
        <w:t xml:space="preserve"> </w:t>
      </w:r>
      <w:r w:rsidRPr="00D646B3">
        <w:t>are financed exclusively by the Biodiversity Focal Area for an amount of $</w:t>
      </w:r>
      <w:r w:rsidR="009D6365">
        <w:t>746</w:t>
      </w:r>
      <w:r w:rsidRPr="00D646B3">
        <w:t xml:space="preserve"> million. This section provides an update on the progress made by this portfolio as reported in the 2023 GEF Monitoring Report (GEF/C.66/03). </w:t>
      </w:r>
    </w:p>
    <w:p w14:paraId="7C16A353" w14:textId="7983826B" w:rsidR="000D76F3" w:rsidRPr="00D646B3" w:rsidRDefault="000D76F3" w:rsidP="003E237B">
      <w:pPr>
        <w:pStyle w:val="ListParagraph"/>
      </w:pPr>
      <w:r w:rsidRPr="00B063BD">
        <w:rPr>
          <w:snapToGrid/>
        </w:rPr>
        <w:t xml:space="preserve">In fiscal </w:t>
      </w:r>
      <w:r w:rsidR="00895F83">
        <w:rPr>
          <w:snapToGrid/>
        </w:rPr>
        <w:t xml:space="preserve">year </w:t>
      </w:r>
      <w:r w:rsidRPr="00B063BD">
        <w:rPr>
          <w:snapToGrid/>
        </w:rPr>
        <w:t xml:space="preserve">2023, a comprehensive progress update was provided for </w:t>
      </w:r>
      <w:r w:rsidR="00BE0347">
        <w:rPr>
          <w:snapToGrid/>
        </w:rPr>
        <w:t>the entire portfolio of GEF projects under implementation</w:t>
      </w:r>
      <w:r w:rsidR="009624EF">
        <w:rPr>
          <w:snapToGrid/>
        </w:rPr>
        <w:t xml:space="preserve">, that is </w:t>
      </w:r>
      <w:r w:rsidRPr="00B063BD">
        <w:rPr>
          <w:snapToGrid/>
        </w:rPr>
        <w:t>a total of 891 projects</w:t>
      </w:r>
      <w:r w:rsidRPr="00D646B3">
        <w:t xml:space="preserve"> collectively representing a net commitment of $5.1 billion. Self-ratings provided each year by Agencies provide an indication of the quality of implementation progress and likelihood of achieving project outcomes</w:t>
      </w:r>
      <w:r w:rsidRPr="00D646B3">
        <w:rPr>
          <w:vertAlign w:val="superscript"/>
        </w:rPr>
        <w:footnoteReference w:id="74"/>
      </w:r>
      <w:r w:rsidRPr="00D646B3">
        <w:t>. Figure 1 indicates that 82 percent of projects were rated in the satisfactory range for Implementation Progress in fiscal 2021, on par with 84 percent a year earlier. Separately, 87 percent of projects were rated in the satisfactory range for the likelihood to achieve their Development Objective.</w:t>
      </w:r>
    </w:p>
    <w:p w14:paraId="52CD5AD1" w14:textId="03C354BD" w:rsidR="000D76F3" w:rsidRPr="00E7473B" w:rsidRDefault="000D76F3" w:rsidP="00351E0E">
      <w:pPr>
        <w:pStyle w:val="Caption"/>
        <w:jc w:val="both"/>
      </w:pPr>
      <w:bookmarkStart w:id="149" w:name="_Toc25257623"/>
      <w:bookmarkStart w:id="150" w:name="_Toc102225701"/>
      <w:bookmarkStart w:id="151" w:name="_Toc102226018"/>
      <w:bookmarkStart w:id="152" w:name="_Toc103967094"/>
      <w:bookmarkStart w:id="153" w:name="_Toc161334840"/>
      <w:r w:rsidRPr="00607AA4">
        <w:t xml:space="preserve">Figure </w:t>
      </w:r>
      <w:r w:rsidRPr="00E7473B">
        <w:fldChar w:fldCharType="begin"/>
      </w:r>
      <w:r w:rsidRPr="00607AA4">
        <w:instrText xml:space="preserve"> SEQ Figure \* ARABIC </w:instrText>
      </w:r>
      <w:r w:rsidRPr="00E7473B">
        <w:fldChar w:fldCharType="separate"/>
      </w:r>
      <w:r w:rsidR="00756C88">
        <w:rPr>
          <w:noProof/>
        </w:rPr>
        <w:t>1</w:t>
      </w:r>
      <w:r w:rsidRPr="00E7473B">
        <w:fldChar w:fldCharType="end"/>
      </w:r>
      <w:r w:rsidRPr="00607AA4">
        <w:t>. Distribution of Outcome and Implementation Progress Ratings of Ongoing GEF Projects</w:t>
      </w:r>
      <w:bookmarkEnd w:id="149"/>
      <w:r w:rsidRPr="00607AA4">
        <w:t xml:space="preserve"> across All Focal Areas as of June 30, 2023</w:t>
      </w:r>
      <w:bookmarkEnd w:id="150"/>
      <w:bookmarkEnd w:id="151"/>
      <w:bookmarkEnd w:id="152"/>
      <w:bookmarkEnd w:id="153"/>
    </w:p>
    <w:p w14:paraId="2B21E09D" w14:textId="77777777" w:rsidR="000D76F3" w:rsidRPr="000D76F3" w:rsidRDefault="000D76F3" w:rsidP="000D76F3">
      <w:pPr>
        <w:spacing w:after="160"/>
        <w:rPr>
          <w:b/>
          <w:kern w:val="2"/>
          <w14:ligatures w14:val="standardContextual"/>
        </w:rPr>
      </w:pPr>
      <w:r w:rsidRPr="000D76F3">
        <w:rPr>
          <w:noProof/>
          <w:kern w:val="2"/>
          <w14:ligatures w14:val="standardContextual"/>
        </w:rPr>
        <w:lastRenderedPageBreak/>
        <w:drawing>
          <wp:inline distT="0" distB="0" distL="0" distR="0" wp14:anchorId="195DE2E0" wp14:editId="41D55C9A">
            <wp:extent cx="5943600" cy="1878965"/>
            <wp:effectExtent l="0" t="0" r="0" b="6985"/>
            <wp:docPr id="35" name="Chart 35">
              <a:extLst xmlns:a="http://schemas.openxmlformats.org/drawingml/2006/main">
                <a:ext uri="{FF2B5EF4-FFF2-40B4-BE49-F238E27FC236}">
                  <a16:creationId xmlns:a16="http://schemas.microsoft.com/office/drawing/2014/main"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DB2B4F6" w14:textId="77777777" w:rsidR="000D76F3" w:rsidRPr="000D76F3" w:rsidRDefault="000D76F3" w:rsidP="003E237B">
      <w:pPr>
        <w:pStyle w:val="ListParagraph"/>
      </w:pPr>
      <w:r w:rsidRPr="00B063BD">
        <w:rPr>
          <w:snapToGrid/>
        </w:rPr>
        <w:t>In this context, 85 percent of the biodiversity portfolio under implementation were rated in the</w:t>
      </w:r>
      <w:r w:rsidRPr="000D76F3">
        <w:t xml:space="preserve"> satisfactory range in achieving implementation progress and 89 percent were rated in the satisfactory range for the likelihood to achieve their Development Objective. This is higher than the GEF average. Further, 85 percent of multi-focal area projects, which often include biodiversity resources, have been rated in the satisfactory range in achieving implementation progress and 88 percent have been rated in the satisfactory range for the likelihood to achieve their Development Objective. </w:t>
      </w:r>
    </w:p>
    <w:p w14:paraId="5BD5179C" w14:textId="6E7BC875" w:rsidR="000D76F3" w:rsidRPr="00E7473B" w:rsidRDefault="000D76F3" w:rsidP="00121199">
      <w:pPr>
        <w:pStyle w:val="Caption"/>
      </w:pPr>
      <w:bookmarkStart w:id="154" w:name="_Toc25257626"/>
      <w:bookmarkStart w:id="155" w:name="_Toc102225702"/>
      <w:bookmarkStart w:id="156" w:name="_Toc102226019"/>
      <w:bookmarkStart w:id="157" w:name="_Toc103967095"/>
      <w:bookmarkStart w:id="158" w:name="_Toc161334841"/>
      <w:r w:rsidRPr="00E7473B">
        <w:t xml:space="preserve">Figure </w:t>
      </w:r>
      <w:r w:rsidR="008268A5">
        <w:fldChar w:fldCharType="begin"/>
      </w:r>
      <w:r w:rsidR="008268A5">
        <w:instrText xml:space="preserve"> SEQ Figure \* ARABIC </w:instrText>
      </w:r>
      <w:r w:rsidR="008268A5">
        <w:fldChar w:fldCharType="separate"/>
      </w:r>
      <w:r w:rsidR="00756C88">
        <w:rPr>
          <w:noProof/>
        </w:rPr>
        <w:t>2</w:t>
      </w:r>
      <w:r w:rsidR="008268A5">
        <w:rPr>
          <w:noProof/>
        </w:rPr>
        <w:fldChar w:fldCharType="end"/>
      </w:r>
      <w:r w:rsidRPr="00E7473B">
        <w:t>. Projects Rated in the Satisfactory Range by Focal Area</w:t>
      </w:r>
      <w:bookmarkEnd w:id="154"/>
      <w:r w:rsidRPr="00E7473B">
        <w:t xml:space="preserve"> as of June 30, </w:t>
      </w:r>
      <w:bookmarkEnd w:id="155"/>
      <w:bookmarkEnd w:id="156"/>
      <w:bookmarkEnd w:id="157"/>
      <w:r w:rsidRPr="00E7473B">
        <w:t>2023</w:t>
      </w:r>
      <w:bookmarkEnd w:id="158"/>
    </w:p>
    <w:p w14:paraId="6D942FBC" w14:textId="77777777" w:rsidR="000D76F3" w:rsidRPr="000D76F3" w:rsidRDefault="000D76F3" w:rsidP="000D76F3">
      <w:pPr>
        <w:spacing w:after="160"/>
        <w:rPr>
          <w:b/>
          <w:bCs/>
          <w:kern w:val="2"/>
          <w14:ligatures w14:val="standardContextual"/>
        </w:rPr>
      </w:pPr>
      <w:bookmarkStart w:id="159" w:name="_Toc23525337"/>
      <w:bookmarkStart w:id="160" w:name="_Toc18940489"/>
      <w:bookmarkStart w:id="161" w:name="_Toc24011742"/>
      <w:bookmarkStart w:id="162" w:name="_Toc25257585"/>
      <w:r w:rsidRPr="000D76F3">
        <w:rPr>
          <w:noProof/>
          <w:kern w:val="2"/>
          <w14:ligatures w14:val="standardContextual"/>
        </w:rPr>
        <w:drawing>
          <wp:anchor distT="0" distB="0" distL="114300" distR="114300" simplePos="0" relativeHeight="251658242" behindDoc="0" locked="0" layoutInCell="1" allowOverlap="1" wp14:anchorId="314E66C0" wp14:editId="27C88F52">
            <wp:simplePos x="0" y="0"/>
            <wp:positionH relativeFrom="column">
              <wp:posOffset>412750</wp:posOffset>
            </wp:positionH>
            <wp:positionV relativeFrom="paragraph">
              <wp:posOffset>227330</wp:posOffset>
            </wp:positionV>
            <wp:extent cx="2597785" cy="1799590"/>
            <wp:effectExtent l="0" t="0" r="0" b="10160"/>
            <wp:wrapTopAndBottom/>
            <wp:docPr id="40" name="Chart 40">
              <a:extLst xmlns:a="http://schemas.openxmlformats.org/drawingml/2006/main">
                <a:ext uri="{FF2B5EF4-FFF2-40B4-BE49-F238E27FC236}">
                  <a16:creationId xmlns:a16="http://schemas.microsoft.com/office/drawing/2014/main" id="{2EBB32E4-55A4-49CF-884B-AAF5877CC8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r w:rsidRPr="000D76F3">
        <w:rPr>
          <w:noProof/>
          <w:kern w:val="2"/>
          <w14:ligatures w14:val="standardContextual"/>
        </w:rPr>
        <w:drawing>
          <wp:anchor distT="0" distB="0" distL="114300" distR="114300" simplePos="0" relativeHeight="251658241" behindDoc="0" locked="0" layoutInCell="1" allowOverlap="1" wp14:anchorId="542EFFC6" wp14:editId="2A17379B">
            <wp:simplePos x="0" y="0"/>
            <wp:positionH relativeFrom="column">
              <wp:posOffset>2781300</wp:posOffset>
            </wp:positionH>
            <wp:positionV relativeFrom="paragraph">
              <wp:posOffset>217170</wp:posOffset>
            </wp:positionV>
            <wp:extent cx="2108835" cy="1810385"/>
            <wp:effectExtent l="0" t="0" r="0" b="0"/>
            <wp:wrapTopAndBottom/>
            <wp:docPr id="42" name="Chart 42">
              <a:extLst xmlns:a="http://schemas.openxmlformats.org/drawingml/2006/main">
                <a:ext uri="{FF2B5EF4-FFF2-40B4-BE49-F238E27FC236}">
                  <a16:creationId xmlns:a16="http://schemas.microsoft.com/office/drawing/2014/main" id="{96005F9A-99EF-4B24-BC3E-20A4991A5B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anchor>
        </w:drawing>
      </w:r>
      <w:r w:rsidRPr="000D76F3">
        <w:rPr>
          <w:noProof/>
          <w:kern w:val="2"/>
          <w14:ligatures w14:val="standardContextual"/>
        </w:rPr>
        <mc:AlternateContent>
          <mc:Choice Requires="wps">
            <w:drawing>
              <wp:anchor distT="0" distB="0" distL="114300" distR="114300" simplePos="0" relativeHeight="251658240" behindDoc="0" locked="0" layoutInCell="1" allowOverlap="1" wp14:anchorId="57BD05A1" wp14:editId="098DE6E8">
                <wp:simplePos x="0" y="0"/>
                <wp:positionH relativeFrom="column">
                  <wp:posOffset>1602740</wp:posOffset>
                </wp:positionH>
                <wp:positionV relativeFrom="paragraph">
                  <wp:posOffset>-635</wp:posOffset>
                </wp:positionV>
                <wp:extent cx="2984500" cy="285750"/>
                <wp:effectExtent l="0" t="0" r="0" b="0"/>
                <wp:wrapNone/>
                <wp:docPr id="18" name="Rectangle 18">
                  <a:extLst xmlns:a="http://schemas.openxmlformats.org/drawingml/2006/main">
                    <a:ext uri="{147F2762-F138-4A5C-976F-8EAC2B608ADB}">
                      <a16:predDERef xmlns:a16="http://schemas.microsoft.com/office/drawing/2014/main" pred="{CC0CA6B4-528E-42F2-86A4-6B68F3512AAC}"/>
                    </a:ext>
                  </a:extLst>
                </wp:docPr>
                <wp:cNvGraphicFramePr/>
                <a:graphic xmlns:a="http://schemas.openxmlformats.org/drawingml/2006/main">
                  <a:graphicData uri="http://schemas.microsoft.com/office/word/2010/wordprocessingShape">
                    <wps:wsp>
                      <wps:cNvSpPr/>
                      <wps:spPr>
                        <a:xfrm>
                          <a:off x="0" y="0"/>
                          <a:ext cx="2984500" cy="285750"/>
                        </a:xfrm>
                        <a:prstGeom prst="rect">
                          <a:avLst/>
                        </a:prstGeom>
                        <a:noFill/>
                        <a:ln w="12700" cap="flat" cmpd="sng" algn="ctr">
                          <a:noFill/>
                          <a:prstDash val="solid"/>
                          <a:miter lim="800000"/>
                        </a:ln>
                        <a:effectLst/>
                      </wps:spPr>
                      <wps:txbx>
                        <w:txbxContent>
                          <w:p w14:paraId="3889257F" w14:textId="77777777" w:rsidR="000D76F3" w:rsidRPr="00E553AE" w:rsidRDefault="000D76F3" w:rsidP="000D76F3">
                            <w:pPr>
                              <w:rPr>
                                <w:rFonts w:hAnsi="Calibri"/>
                                <w:i/>
                                <w:iCs/>
                                <w:color w:val="595959" w:themeColor="text1" w:themeTint="A6"/>
                                <w:sz w:val="20"/>
                                <w:szCs w:val="20"/>
                              </w:rPr>
                            </w:pPr>
                            <w:r w:rsidRPr="00E553AE">
                              <w:rPr>
                                <w:rFonts w:hAnsi="Calibri"/>
                                <w:i/>
                                <w:iCs/>
                                <w:color w:val="595959" w:themeColor="text1" w:themeTint="A6"/>
                                <w:sz w:val="20"/>
                                <w:szCs w:val="20"/>
                              </w:rPr>
                              <w:t>Projects rated Moderately Satisfactory and above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57BD05A1" id="Rectangle 18" o:spid="_x0000_s1026" style="position:absolute;left:0;text-align:left;margin-left:126.2pt;margin-top:-.05pt;width:235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" filled="f" stroked="f" strokeweight="1pt">
                <v:textbox>
                  <w:txbxContent>
                    <w:p w14:paraId="3889257F" w14:textId="77777777" w:rsidR="000D76F3" w:rsidRPr="00E553AE" w:rsidRDefault="000D76F3" w:rsidP="000D76F3">
                      <w:pPr>
                        <w:rPr>
                          <w:rFonts w:hAnsi="Calibri"/>
                          <w:i/>
                          <w:iCs/>
                          <w:color w:val="595959" w:themeColor="text1" w:themeTint="A6"/>
                          <w:sz w:val="20"/>
                          <w:szCs w:val="20"/>
                        </w:rPr>
                      </w:pPr>
                      <w:r w:rsidRPr="00E553AE">
                        <w:rPr>
                          <w:rFonts w:hAnsi="Calibri"/>
                          <w:i/>
                          <w:iCs/>
                          <w:color w:val="595959" w:themeColor="text1" w:themeTint="A6"/>
                          <w:sz w:val="20"/>
                          <w:szCs w:val="20"/>
                        </w:rPr>
                        <w:t>Projects rated Moderately Satisfactory and above (%)</w:t>
                      </w:r>
                    </w:p>
                  </w:txbxContent>
                </v:textbox>
              </v:rect>
            </w:pict>
          </mc:Fallback>
        </mc:AlternateContent>
      </w:r>
      <w:bookmarkStart w:id="163" w:name="_Toc102227415"/>
    </w:p>
    <w:p w14:paraId="68F821E6" w14:textId="77777777" w:rsidR="000D76F3" w:rsidRPr="000D76F3" w:rsidRDefault="000D76F3" w:rsidP="000D76F3">
      <w:pPr>
        <w:spacing w:after="160"/>
        <w:rPr>
          <w:b/>
          <w:bCs/>
          <w:kern w:val="2"/>
          <w14:ligatures w14:val="standardContextual"/>
        </w:rPr>
      </w:pPr>
    </w:p>
    <w:p w14:paraId="12397642" w14:textId="77777777" w:rsidR="000D76F3" w:rsidRPr="000D76F3" w:rsidRDefault="000D76F3" w:rsidP="0094706E">
      <w:pPr>
        <w:pStyle w:val="Heading2"/>
        <w:rPr>
          <w:bCs/>
        </w:rPr>
      </w:pPr>
      <w:bookmarkStart w:id="164" w:name="_Toc171237834"/>
      <w:r w:rsidRPr="000D76F3">
        <w:t>Increasing Co-Financing</w:t>
      </w:r>
      <w:bookmarkEnd w:id="159"/>
      <w:r w:rsidRPr="000D76F3">
        <w:t xml:space="preserve"> across the Portfolio</w:t>
      </w:r>
      <w:bookmarkEnd w:id="160"/>
      <w:bookmarkEnd w:id="161"/>
      <w:bookmarkEnd w:id="162"/>
      <w:r w:rsidRPr="000D76F3">
        <w:t xml:space="preserve"> as of June </w:t>
      </w:r>
      <w:bookmarkEnd w:id="163"/>
      <w:r w:rsidRPr="000D76F3">
        <w:t>2023</w:t>
      </w:r>
      <w:bookmarkEnd w:id="164"/>
    </w:p>
    <w:p w14:paraId="417A8590" w14:textId="77777777" w:rsidR="000D76F3" w:rsidRPr="000D76F3" w:rsidRDefault="000D76F3" w:rsidP="003E237B">
      <w:pPr>
        <w:pStyle w:val="ListParagraph"/>
      </w:pPr>
      <w:r w:rsidRPr="00B063BD">
        <w:rPr>
          <w:snapToGrid/>
        </w:rPr>
        <w:t>Co-financing enhances the effectiveness, impacts, and sustainability of GEF projects and</w:t>
      </w:r>
      <w:r w:rsidRPr="000D76F3">
        <w:t xml:space="preserve"> programs, notably by facilitating the attainment of broader and more durable global environmental benefits, while also fostering stronger partnerships. GEF projects under implementation as at the end of 2023 reached on average a co-financing ratio of 7.6 to 1, meaning that 7.6 dollars of co-financing are mobilized for every dollar invested by the GEF.</w:t>
      </w:r>
    </w:p>
    <w:p w14:paraId="1462B903" w14:textId="103CD0E5" w:rsidR="000D76F3" w:rsidRPr="000D76F3" w:rsidRDefault="000D76F3" w:rsidP="003E237B">
      <w:pPr>
        <w:pStyle w:val="ListParagraph"/>
      </w:pPr>
      <w:bookmarkStart w:id="165" w:name="_Toc25257629"/>
      <w:r w:rsidRPr="000D76F3">
        <w:t xml:space="preserve"> Figure </w:t>
      </w:r>
      <w:r w:rsidR="0033577D">
        <w:t>3</w:t>
      </w:r>
      <w:r w:rsidRPr="000D76F3">
        <w:t xml:space="preserve"> indicates that projects funded only by the Biodiversity Focal Area reach a 5.</w:t>
      </w:r>
      <w:r w:rsidR="00D967CD">
        <w:t>0</w:t>
      </w:r>
      <w:r w:rsidRPr="000D76F3">
        <w:t xml:space="preserve"> to 1 co-financing ratio, against a 7.2 to 1 co-financing ratio for any project funded at least in part by biodiversity resources. Hence, multi-focal area projects and projects that are part of impact program</w:t>
      </w:r>
      <w:r w:rsidR="00C64E2C">
        <w:t xml:space="preserve">s </w:t>
      </w:r>
      <w:r w:rsidRPr="000D76F3">
        <w:t>have successfully leveraged more resources for CBD implementation.</w:t>
      </w:r>
    </w:p>
    <w:p w14:paraId="2A605772" w14:textId="30403709" w:rsidR="000D76F3" w:rsidRPr="000D76F3" w:rsidRDefault="000D76F3" w:rsidP="003E237B">
      <w:pPr>
        <w:pStyle w:val="ListParagraph"/>
      </w:pPr>
      <w:r w:rsidRPr="000D76F3">
        <w:lastRenderedPageBreak/>
        <w:t xml:space="preserve">The GEF continues to mobilize financing from all sources to meet project and program objectives. The GEF-8 co-financing target of mobilizing seven dollars for every “GEF dollar” spent is being surpassed </w:t>
      </w:r>
      <w:r w:rsidR="001C068D">
        <w:t>two years</w:t>
      </w:r>
      <w:r w:rsidRPr="000D76F3">
        <w:t xml:space="preserve"> into this programming cycle, reaching a ratio of </w:t>
      </w:r>
      <w:r w:rsidR="001C068D">
        <w:t>8.5</w:t>
      </w:r>
      <w:r w:rsidRPr="000D76F3">
        <w:t xml:space="preserve"> to 1. The investment mobilized ratio has also increased, now standing at 6.3 dollars for every GEF dollar invested, above the 5 to 1 ratio targeted in Upper Middle-Income Countries and High-Income Countries that are not SIDS or LDCs.</w:t>
      </w:r>
    </w:p>
    <w:p w14:paraId="4672D990" w14:textId="0826AA8D" w:rsidR="000D76F3" w:rsidRPr="00557A89" w:rsidRDefault="000D76F3" w:rsidP="00557A89">
      <w:pPr>
        <w:pStyle w:val="Caption"/>
      </w:pPr>
      <w:bookmarkStart w:id="166" w:name="_Toc102225704"/>
      <w:bookmarkStart w:id="167" w:name="_Toc102226021"/>
      <w:bookmarkStart w:id="168" w:name="_Toc103967097"/>
      <w:bookmarkStart w:id="169" w:name="_Toc161334842"/>
      <w:r w:rsidRPr="00E7473B">
        <w:t xml:space="preserve">Figure </w:t>
      </w:r>
      <w:r w:rsidR="008268A5">
        <w:fldChar w:fldCharType="begin"/>
      </w:r>
      <w:r w:rsidR="008268A5">
        <w:instrText xml:space="preserve"> SEQ Figure \* ARABIC </w:instrText>
      </w:r>
      <w:r w:rsidR="008268A5">
        <w:fldChar w:fldCharType="separate"/>
      </w:r>
      <w:r w:rsidR="00756C88">
        <w:rPr>
          <w:noProof/>
        </w:rPr>
        <w:t>3</w:t>
      </w:r>
      <w:r w:rsidR="008268A5">
        <w:rPr>
          <w:noProof/>
        </w:rPr>
        <w:fldChar w:fldCharType="end"/>
      </w:r>
      <w:r w:rsidRPr="00E7473B">
        <w:t>. Co-financing Ratio by Focal Area</w:t>
      </w:r>
      <w:bookmarkEnd w:id="165"/>
      <w:r w:rsidRPr="00E7473B">
        <w:t xml:space="preserve"> for projects under implementation (2023)</w:t>
      </w:r>
      <w:r w:rsidRPr="00E7473B">
        <w:rPr>
          <w:vertAlign w:val="superscript"/>
        </w:rPr>
        <w:footnoteReference w:id="75"/>
      </w:r>
      <w:bookmarkEnd w:id="166"/>
      <w:bookmarkEnd w:id="167"/>
      <w:r w:rsidRPr="00E7473B">
        <w:rPr>
          <w:vertAlign w:val="superscript"/>
        </w:rPr>
        <w:t xml:space="preserve"> </w:t>
      </w:r>
      <w:r w:rsidRPr="00E7473B">
        <w:rPr>
          <w:vertAlign w:val="superscript"/>
        </w:rPr>
        <w:footnoteReference w:id="76"/>
      </w:r>
      <w:bookmarkEnd w:id="168"/>
      <w:bookmarkEnd w:id="169"/>
    </w:p>
    <w:p w14:paraId="63E821C8" w14:textId="00FDF094" w:rsidR="00243747" w:rsidRPr="000D76F3" w:rsidRDefault="00243747" w:rsidP="00557A89">
      <w:pPr>
        <w:spacing w:after="160"/>
        <w:rPr>
          <w:kern w:val="2"/>
          <w:lang w:val="en-GB"/>
          <w14:ligatures w14:val="standardContextual"/>
        </w:rPr>
        <w:sectPr w:rsidR="00243747" w:rsidRPr="000D76F3" w:rsidSect="00F5435A">
          <w:pgSz w:w="12240" w:h="15840"/>
          <w:pgMar w:top="1440" w:right="1440" w:bottom="1440" w:left="1440" w:header="720" w:footer="288" w:gutter="0"/>
          <w:cols w:space="720"/>
          <w:docGrid w:linePitch="360"/>
        </w:sectPr>
      </w:pPr>
      <w:bookmarkStart w:id="170" w:name="_Toc102227416"/>
      <w:r>
        <w:rPr>
          <w:noProof/>
        </w:rPr>
        <w:drawing>
          <wp:anchor distT="0" distB="0" distL="114300" distR="114300" simplePos="0" relativeHeight="251658244" behindDoc="0" locked="0" layoutInCell="1" allowOverlap="1" wp14:anchorId="290320C1" wp14:editId="09D4605B">
            <wp:simplePos x="0" y="0"/>
            <wp:positionH relativeFrom="column">
              <wp:posOffset>838835</wp:posOffset>
            </wp:positionH>
            <wp:positionV relativeFrom="paragraph">
              <wp:posOffset>2540</wp:posOffset>
            </wp:positionV>
            <wp:extent cx="4253230" cy="2702560"/>
            <wp:effectExtent l="0" t="0" r="13970" b="2540"/>
            <wp:wrapTopAndBottom/>
            <wp:docPr id="1" name="Chart 1">
              <a:extLst xmlns:a="http://schemas.openxmlformats.org/drawingml/2006/main">
                <a:ext uri="{FF2B5EF4-FFF2-40B4-BE49-F238E27FC236}">
                  <a16:creationId xmlns:a16="http://schemas.microsoft.com/office/drawing/2014/main" id="{048CC936-8A0E-F3F0-6800-6E383DFB3E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anchor>
        </w:drawing>
      </w:r>
    </w:p>
    <w:p w14:paraId="5B64D663" w14:textId="3C1A64B3" w:rsidR="000D76F3" w:rsidRPr="00410051" w:rsidRDefault="000D76F3" w:rsidP="00623052">
      <w:pPr>
        <w:pStyle w:val="Heading1"/>
      </w:pPr>
      <w:bookmarkStart w:id="171" w:name="_Toc171237835"/>
      <w:r w:rsidRPr="00410051">
        <w:lastRenderedPageBreak/>
        <w:t>Progress Report on GEF-7 Corporate Results and Targets</w:t>
      </w:r>
      <w:bookmarkEnd w:id="170"/>
      <w:bookmarkEnd w:id="171"/>
    </w:p>
    <w:p w14:paraId="46818C60" w14:textId="3AE6ABD9" w:rsidR="000D76F3" w:rsidRPr="000D76F3" w:rsidRDefault="000D76F3" w:rsidP="003E237B">
      <w:pPr>
        <w:pStyle w:val="ListParagraph"/>
      </w:pPr>
      <w:bookmarkStart w:id="172" w:name="_Hlk101166224"/>
      <w:r w:rsidRPr="000D76F3">
        <w:t>As part of the GEF-7 Replenishment Agreement, robust and ambitious Core Indicator targets aligned with allocated resources were introduced.</w:t>
      </w:r>
      <w:r w:rsidRPr="000D76F3">
        <w:rPr>
          <w:vertAlign w:val="superscript"/>
        </w:rPr>
        <w:footnoteReference w:id="77"/>
      </w:r>
      <w:r w:rsidRPr="000D76F3">
        <w:t xml:space="preserve"> GEF-7 introduced an upgraded results framework with eleven core indicators that span all five focal areas. Seven of the core indicators (CI) are relevant to the Aichi Biodiversity Targets: 1, 2, 3, 4, 5, 7, and 8 as presented in Figure 5 below.  The core indicators, along with associated sub-indicators and methodologies, significantly enhance the GEF’s ability to capture, monitor, </w:t>
      </w:r>
      <w:proofErr w:type="spellStart"/>
      <w:r w:rsidRPr="000D76F3">
        <w:t>analyze</w:t>
      </w:r>
      <w:proofErr w:type="spellEnd"/>
      <w:r w:rsidRPr="000D76F3">
        <w:t xml:space="preserve"> and report on results. At the same time, by replacing focal area-specific tracking tools and results frameworks, the core indicators enable a substantial simplification of the GEF’s results architecture, and significantly reduce the monitoring and reporting burden at the project and program level. </w:t>
      </w:r>
    </w:p>
    <w:p w14:paraId="72F314BD" w14:textId="0E378D29" w:rsidR="000D76F3" w:rsidRPr="000D76F3" w:rsidRDefault="000D76F3" w:rsidP="003E237B">
      <w:pPr>
        <w:pStyle w:val="ListParagraph"/>
      </w:pPr>
      <w:r w:rsidRPr="000D76F3">
        <w:t xml:space="preserve">Figure 5 below provides the cumulative targets presented in GEF Council approved project concepts (PIFs) and programs from July 1, </w:t>
      </w:r>
      <w:proofErr w:type="gramStart"/>
      <w:r w:rsidRPr="000D76F3">
        <w:t>2018</w:t>
      </w:r>
      <w:proofErr w:type="gramEnd"/>
      <w:r w:rsidRPr="000D76F3">
        <w:t xml:space="preserve"> to June 30, 2022, that are related to the CBD and the Strategic Plan for Biodiversity 2010-2020. The cumulative targets represent key expected outcomes from these projects when these projects are first conceptualized. It also includes the relative contribution of Impact Programs to target achievements.  </w:t>
      </w:r>
      <w:bookmarkStart w:id="173" w:name="_Hlk100829509"/>
    </w:p>
    <w:p w14:paraId="726F9D01" w14:textId="77777777" w:rsidR="000D76F3" w:rsidRPr="000D76F3" w:rsidRDefault="000D76F3" w:rsidP="003E237B">
      <w:pPr>
        <w:pStyle w:val="ListParagraph"/>
      </w:pPr>
      <w:r w:rsidRPr="000D76F3">
        <w:t xml:space="preserve">Targets for GEF-7 were developed based on historical trends of country priorities and results from projects. In GEF-7, countries have decided to use a higher proportion of their allocation than previously for ecosystem restoration and support to marine protected areas and biodiversity mainstreaming in marine habitat. Hence corresponding targets have achieved over 100 percent (core indicators 2, 3 and 5) while other terrestrial targets have not been fully met (core indicators 1 and 4). </w:t>
      </w:r>
    </w:p>
    <w:p w14:paraId="3EE7236D" w14:textId="77777777" w:rsidR="000D76F3" w:rsidRPr="000D76F3" w:rsidRDefault="000D76F3" w:rsidP="003E237B">
      <w:pPr>
        <w:pStyle w:val="ListParagraph"/>
      </w:pPr>
      <w:r w:rsidRPr="000D76F3">
        <w:t xml:space="preserve">The target for marine protected areas has been surpassed with over 1,390 million hectares expected to be protected or sustainably managed, against a target of 8 million hectares. Meanwhile, a little more than half of the target for terrestrial protected areas had been achieved. </w:t>
      </w:r>
    </w:p>
    <w:p w14:paraId="7119D04D" w14:textId="549E16F1" w:rsidR="000D76F3" w:rsidRPr="00E147B3" w:rsidRDefault="000D76F3" w:rsidP="003E237B">
      <w:pPr>
        <w:pStyle w:val="ListParagraph"/>
      </w:pPr>
      <w:r w:rsidRPr="00B063BD">
        <w:rPr>
          <w:snapToGrid/>
        </w:rPr>
        <w:t>However, when looking at GEF-7 projects that have already been CEO-endorsed, 84 percent of</w:t>
      </w:r>
      <w:r w:rsidRPr="000D76F3">
        <w:t xml:space="preserve"> the 200 million hectare of terrestrial protected area target has been achieved (169 million hectares), at a time when most projects have now reached implementation stage. This progress points to the fact that during advanced preparation stages, projects have increased the level of ambition as reflected in results. This observation indicates the GEF has come close to meeting all the GEF-7 biodiversity targets.  </w:t>
      </w:r>
      <w:bookmarkStart w:id="174" w:name="_Toc102225705"/>
      <w:bookmarkStart w:id="175" w:name="_Toc102226022"/>
      <w:bookmarkStart w:id="176" w:name="_Toc103967098"/>
      <w:bookmarkEnd w:id="172"/>
      <w:bookmarkEnd w:id="173"/>
    </w:p>
    <w:p w14:paraId="06591A7B" w14:textId="77777777" w:rsidR="000D76F3" w:rsidRDefault="000D76F3" w:rsidP="000D76F3">
      <w:pPr>
        <w:spacing w:after="160"/>
        <w:rPr>
          <w:b/>
          <w:iCs/>
          <w:kern w:val="2"/>
          <w14:ligatures w14:val="standardContextual"/>
        </w:rPr>
      </w:pPr>
    </w:p>
    <w:p w14:paraId="67D752E8" w14:textId="77777777" w:rsidR="0096411E" w:rsidRPr="000D76F3" w:rsidRDefault="0096411E" w:rsidP="000D76F3">
      <w:pPr>
        <w:spacing w:after="160"/>
        <w:rPr>
          <w:b/>
          <w:iCs/>
          <w:kern w:val="2"/>
          <w14:ligatures w14:val="standardContextual"/>
        </w:rPr>
      </w:pPr>
    </w:p>
    <w:p w14:paraId="3BCCDAA4" w14:textId="27605C53" w:rsidR="000D76F3" w:rsidRPr="00E7473B" w:rsidRDefault="000D76F3" w:rsidP="00121199">
      <w:pPr>
        <w:pStyle w:val="Caption"/>
      </w:pPr>
      <w:bookmarkStart w:id="177" w:name="_Toc161334843"/>
      <w:r w:rsidRPr="00E7473B">
        <w:t xml:space="preserve">Figure </w:t>
      </w:r>
      <w:r w:rsidR="008268A5">
        <w:fldChar w:fldCharType="begin"/>
      </w:r>
      <w:r w:rsidR="008268A5">
        <w:instrText xml:space="preserve"> SEQ Figure \* ARABIC </w:instrText>
      </w:r>
      <w:r w:rsidR="008268A5">
        <w:fldChar w:fldCharType="separate"/>
      </w:r>
      <w:r w:rsidR="00756C88">
        <w:rPr>
          <w:noProof/>
        </w:rPr>
        <w:t>4</w:t>
      </w:r>
      <w:r w:rsidR="008268A5">
        <w:rPr>
          <w:noProof/>
        </w:rPr>
        <w:fldChar w:fldCharType="end"/>
      </w:r>
      <w:r w:rsidRPr="00E7473B">
        <w:t>. Progress in Reaching GEF-7 Core Indicator Targets as of June 202</w:t>
      </w:r>
      <w:bookmarkEnd w:id="174"/>
      <w:bookmarkEnd w:id="175"/>
      <w:r w:rsidRPr="00E7473B">
        <w:t>2</w:t>
      </w:r>
      <w:r w:rsidRPr="00E7473B">
        <w:rPr>
          <w:vertAlign w:val="superscript"/>
        </w:rPr>
        <w:footnoteReference w:id="78"/>
      </w:r>
      <w:bookmarkEnd w:id="176"/>
      <w:bookmarkEnd w:id="177"/>
    </w:p>
    <w:p w14:paraId="1FC327D5" w14:textId="69C9AD25" w:rsidR="00040C66" w:rsidRPr="000D76F3" w:rsidRDefault="000D76F3" w:rsidP="00ED0143">
      <w:pPr>
        <w:spacing w:after="160"/>
        <w:jc w:val="center"/>
        <w:rPr>
          <w:kern w:val="2"/>
          <w14:ligatures w14:val="standardContextual"/>
        </w:rPr>
      </w:pPr>
      <w:r w:rsidRPr="000D76F3">
        <w:rPr>
          <w:noProof/>
          <w:kern w:val="2"/>
          <w14:ligatures w14:val="standardContextual"/>
        </w:rPr>
        <w:lastRenderedPageBreak/>
        <w:drawing>
          <wp:anchor distT="0" distB="0" distL="114300" distR="114300" simplePos="0" relativeHeight="251658245" behindDoc="0" locked="0" layoutInCell="1" allowOverlap="1" wp14:anchorId="10BB1EDD" wp14:editId="2B905689">
            <wp:simplePos x="0" y="0"/>
            <wp:positionH relativeFrom="column">
              <wp:posOffset>469900</wp:posOffset>
            </wp:positionH>
            <wp:positionV relativeFrom="paragraph">
              <wp:posOffset>19050</wp:posOffset>
            </wp:positionV>
            <wp:extent cx="5009515" cy="5525135"/>
            <wp:effectExtent l="19050" t="19050" r="19685" b="1841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extLst>
                        <a:ext uri="{28A0092B-C50C-407E-A947-70E740481C1C}">
                          <a14:useLocalDpi xmlns:a14="http://schemas.microsoft.com/office/drawing/2010/main" val="0"/>
                        </a:ext>
                      </a:extLst>
                    </a:blip>
                    <a:srcRect t="15188" b="2715"/>
                    <a:stretch/>
                  </pic:blipFill>
                  <pic:spPr bwMode="auto">
                    <a:xfrm>
                      <a:off x="0" y="0"/>
                      <a:ext cx="5009515" cy="552513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CE21FAA" w14:textId="77777777" w:rsidR="000D76F3" w:rsidRPr="000D76F3" w:rsidRDefault="000D76F3" w:rsidP="003E237B">
      <w:pPr>
        <w:pStyle w:val="ListParagraph"/>
      </w:pPr>
      <w:r w:rsidRPr="000D76F3">
        <w:t xml:space="preserve">As presented in the GEF-7 Programming Directions and Results Framework, the Impact Programs deliver results on indicators 1 (terrestrial protected areas), 3 (area of land restored), 4 (landscapes with improved practices), and 6 greenhouse gas emissions mitigated). </w:t>
      </w:r>
    </w:p>
    <w:p w14:paraId="59E56A2A" w14:textId="77777777" w:rsidR="000D76F3" w:rsidRPr="000D76F3" w:rsidRDefault="000D76F3" w:rsidP="003E237B">
      <w:pPr>
        <w:pStyle w:val="ListParagraph"/>
      </w:pPr>
      <w:r w:rsidRPr="00B063BD">
        <w:rPr>
          <w:snapToGrid/>
        </w:rPr>
        <w:t>To date, the contribution of all Impact Programs to these 4 core indicators varies from 21 percent</w:t>
      </w:r>
      <w:r w:rsidRPr="000D76F3">
        <w:t xml:space="preserve"> to close to 70 percent of the entire GEF-7 targets (Figure 5), whereas the total STAR resources programmed in the IPs only represent 23 percent of GEF-7 STAR target allocations.  </w:t>
      </w:r>
    </w:p>
    <w:p w14:paraId="5126A9F2" w14:textId="77777777" w:rsidR="000D76F3" w:rsidRPr="000D76F3" w:rsidRDefault="000D76F3" w:rsidP="0094706E">
      <w:pPr>
        <w:pStyle w:val="Heading2"/>
      </w:pPr>
      <w:bookmarkStart w:id="178" w:name="_Toc171237836"/>
      <w:r w:rsidRPr="000D76F3">
        <w:t>Progress Report on GEF-8 Corporate Results and Targets</w:t>
      </w:r>
      <w:bookmarkEnd w:id="178"/>
    </w:p>
    <w:p w14:paraId="1DA5EC5A" w14:textId="6CCFA6A1" w:rsidR="000D76F3" w:rsidRPr="000D76F3" w:rsidRDefault="000D76F3" w:rsidP="003E237B">
      <w:pPr>
        <w:pStyle w:val="ListParagraph"/>
      </w:pPr>
      <w:r w:rsidRPr="000D76F3">
        <w:t xml:space="preserve">Building on the evidence and experience garnered during recent Replenishments and the strategic plan set out in programming directions, new targets have been set for the GEF-8 cycle. Consistent with global aspirations in Multilateral Environmental Agreements and relevant </w:t>
      </w:r>
      <w:r w:rsidRPr="000D76F3">
        <w:lastRenderedPageBreak/>
        <w:t xml:space="preserve">forums, the GEF set ambitious, yet achievable targets for GEF-8 that exceed those agreed for GEF-7. Figure 6 provides an update against GEF-8 targets across the ten core indicators focused on global environmental benefits, as </w:t>
      </w:r>
      <w:r w:rsidR="00202A2E">
        <w:t>of</w:t>
      </w:r>
      <w:r w:rsidRPr="000D76F3">
        <w:t xml:space="preserve"> </w:t>
      </w:r>
      <w:r w:rsidR="001B7BE7">
        <w:t>June</w:t>
      </w:r>
      <w:r w:rsidR="001B7BE7" w:rsidRPr="000D76F3">
        <w:t xml:space="preserve"> </w:t>
      </w:r>
      <w:r w:rsidRPr="000D76F3">
        <w:t xml:space="preserve">2024. </w:t>
      </w:r>
    </w:p>
    <w:p w14:paraId="67FB77E7" w14:textId="42F2C78F" w:rsidR="000D76F3" w:rsidRPr="00E7473B" w:rsidRDefault="0055154F" w:rsidP="00121199">
      <w:pPr>
        <w:pStyle w:val="Caption"/>
      </w:pPr>
      <w:bookmarkStart w:id="179" w:name="_Toc161334844"/>
      <w:r w:rsidRPr="00E7473B">
        <w:t xml:space="preserve">Figure </w:t>
      </w:r>
      <w:r w:rsidR="008268A5">
        <w:fldChar w:fldCharType="begin"/>
      </w:r>
      <w:r w:rsidR="008268A5">
        <w:instrText xml:space="preserve"> SEQ Figure \* ARABIC </w:instrText>
      </w:r>
      <w:r w:rsidR="008268A5">
        <w:fldChar w:fldCharType="separate"/>
      </w:r>
      <w:r w:rsidR="00756C88">
        <w:rPr>
          <w:noProof/>
        </w:rPr>
        <w:t>5</w:t>
      </w:r>
      <w:r w:rsidR="008268A5">
        <w:rPr>
          <w:noProof/>
        </w:rPr>
        <w:fldChar w:fldCharType="end"/>
      </w:r>
      <w:r w:rsidRPr="00E7473B">
        <w:t>.</w:t>
      </w:r>
      <w:r w:rsidR="000D76F3" w:rsidRPr="00E7473B">
        <w:t xml:space="preserve"> Progress in Reaching GEF-8 Core Indicator Targets as of </w:t>
      </w:r>
      <w:r w:rsidR="000943E5">
        <w:t>June</w:t>
      </w:r>
      <w:r w:rsidR="000943E5" w:rsidRPr="00E7473B">
        <w:t xml:space="preserve"> </w:t>
      </w:r>
      <w:r w:rsidR="000D76F3" w:rsidRPr="00E7473B">
        <w:t>2024</w:t>
      </w:r>
      <w:r w:rsidR="000D76F3" w:rsidRPr="009D348C">
        <w:rPr>
          <w:vertAlign w:val="superscript"/>
        </w:rPr>
        <w:footnoteReference w:id="79"/>
      </w:r>
      <w:bookmarkEnd w:id="179"/>
    </w:p>
    <w:p w14:paraId="3533D646" w14:textId="4E699007" w:rsidR="000D76F3" w:rsidRDefault="000D76F3" w:rsidP="0055154F">
      <w:pPr>
        <w:jc w:val="center"/>
        <w:rPr>
          <w:kern w:val="2"/>
          <w14:ligatures w14:val="standardContextual"/>
        </w:rPr>
      </w:pPr>
    </w:p>
    <w:p w14:paraId="3311190A" w14:textId="33AACD94" w:rsidR="00AB43C2" w:rsidRDefault="00AB43C2" w:rsidP="0055154F">
      <w:pPr>
        <w:jc w:val="center"/>
        <w:rPr>
          <w:kern w:val="2"/>
          <w14:ligatures w14:val="standardContextual"/>
        </w:rPr>
      </w:pPr>
      <w:r>
        <w:rPr>
          <w:noProof/>
          <w:kern w:val="2"/>
        </w:rPr>
        <w:drawing>
          <wp:anchor distT="0" distB="0" distL="114300" distR="114300" simplePos="0" relativeHeight="251658246" behindDoc="0" locked="0" layoutInCell="1" allowOverlap="0" wp14:anchorId="3A9D6BC6" wp14:editId="088E6AB9">
            <wp:simplePos x="0" y="0"/>
            <wp:positionH relativeFrom="column">
              <wp:align>center</wp:align>
            </wp:positionH>
            <wp:positionV relativeFrom="paragraph">
              <wp:posOffset>-482</wp:posOffset>
            </wp:positionV>
            <wp:extent cx="5230368" cy="5394960"/>
            <wp:effectExtent l="19050" t="19050" r="27940" b="15240"/>
            <wp:wrapTopAndBottom/>
            <wp:docPr id="11" name="Picture 11" descr="A paper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aper with text and numbers&#10;&#10;Description automatically generated"/>
                    <pic:cNvPicPr/>
                  </pic:nvPicPr>
                  <pic:blipFill rotWithShape="1">
                    <a:blip r:embed="rId42" cstate="print">
                      <a:extLst>
                        <a:ext uri="{28A0092B-C50C-407E-A947-70E740481C1C}">
                          <a14:useLocalDpi xmlns:a14="http://schemas.microsoft.com/office/drawing/2010/main" val="0"/>
                        </a:ext>
                      </a:extLst>
                    </a:blip>
                    <a:srcRect l="10919" t="24926" r="5948" b="8910"/>
                    <a:stretch/>
                  </pic:blipFill>
                  <pic:spPr bwMode="auto">
                    <a:xfrm>
                      <a:off x="0" y="0"/>
                      <a:ext cx="5230368" cy="539496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3DE90A" w14:textId="062207FF" w:rsidR="00124E1E" w:rsidRPr="000D76F3" w:rsidRDefault="00124E1E" w:rsidP="0055154F">
      <w:pPr>
        <w:jc w:val="center"/>
        <w:rPr>
          <w:kern w:val="2"/>
          <w14:ligatures w14:val="standardContextual"/>
        </w:rPr>
      </w:pPr>
    </w:p>
    <w:p w14:paraId="20B010DA" w14:textId="1E9DC0BB" w:rsidR="000D76F3" w:rsidRPr="000D76F3" w:rsidRDefault="000D76F3" w:rsidP="003E237B">
      <w:pPr>
        <w:pStyle w:val="ListParagraph"/>
      </w:pPr>
      <w:r w:rsidRPr="000D76F3">
        <w:t xml:space="preserve">After </w:t>
      </w:r>
      <w:r w:rsidR="00CA1F7E">
        <w:t>two years</w:t>
      </w:r>
      <w:r w:rsidR="00CA1F7E" w:rsidRPr="000D76F3">
        <w:t xml:space="preserve"> </w:t>
      </w:r>
      <w:r w:rsidRPr="000D76F3">
        <w:t xml:space="preserve">of GEF-8, much progress </w:t>
      </w:r>
      <w:r w:rsidR="00466A74">
        <w:t xml:space="preserve">is taking place toward meeting the four targets related to conserving and sustainably using biodiversity. Expected results from approved projects and programs already exceed half of the targeted “150 million hectares of terrestrial protected area created or under improved management”, the full targeted “100 million hectares of marine </w:t>
      </w:r>
      <w:r w:rsidR="00466A74">
        <w:lastRenderedPageBreak/>
        <w:t xml:space="preserve">protected area created or under improved management” </w:t>
      </w:r>
      <w:proofErr w:type="gramStart"/>
      <w:r w:rsidR="00466A74">
        <w:t>and,</w:t>
      </w:r>
      <w:proofErr w:type="gramEnd"/>
      <w:r w:rsidR="00466A74">
        <w:t xml:space="preserve"> two-third</w:t>
      </w:r>
      <w:r w:rsidR="00897EB9">
        <w:t>s</w:t>
      </w:r>
      <w:r w:rsidR="00466A74">
        <w:t xml:space="preserve"> and </w:t>
      </w:r>
      <w:r w:rsidR="00897EB9">
        <w:t>one-</w:t>
      </w:r>
      <w:r w:rsidR="00466A74">
        <w:t>half of the targeted value for terrestrial (195 million hectares) and marine (70 million hectares) areas under improved practices to benefit biodiversity</w:t>
      </w:r>
      <w:r w:rsidR="00897EB9">
        <w:t>, respectively</w:t>
      </w:r>
      <w:r w:rsidR="00466A74">
        <w:t xml:space="preserve">. </w:t>
      </w:r>
      <w:r w:rsidRPr="000D76F3">
        <w:t>This places the GEF well on its way toward achieving these targets in GEF-8.</w:t>
      </w:r>
    </w:p>
    <w:p w14:paraId="1D83315F" w14:textId="77777777" w:rsidR="000D76F3" w:rsidRPr="000D76F3" w:rsidRDefault="000D76F3" w:rsidP="0094706E">
      <w:pPr>
        <w:pStyle w:val="Heading2"/>
      </w:pPr>
      <w:bookmarkStart w:id="180" w:name="_Toc171237837"/>
      <w:r w:rsidRPr="000D76F3">
        <w:t>Progress Against GEF-8 Rio Marker Targets</w:t>
      </w:r>
      <w:bookmarkEnd w:id="180"/>
    </w:p>
    <w:p w14:paraId="4D09C980" w14:textId="77777777" w:rsidR="000D76F3" w:rsidRPr="00C75695" w:rsidRDefault="000D76F3" w:rsidP="003E237B">
      <w:pPr>
        <w:pStyle w:val="ListParagraph"/>
      </w:pPr>
      <w:r w:rsidRPr="000D76F3">
        <w:t xml:space="preserve">GEF financing contributing toward Biodiversity, Climate Change Adaptation, Climate Change Mitigation and Land Degradation as a principal or significant objective is tracked </w:t>
      </w:r>
      <w:r w:rsidRPr="00C75695">
        <w:t xml:space="preserve">against indicative targets set for GEF-8, consistent with the OECD DAC Rio marker methodology. </w:t>
      </w:r>
    </w:p>
    <w:p w14:paraId="0B8411FD" w14:textId="4AB30BD8" w:rsidR="000D76F3" w:rsidRPr="00C75695" w:rsidRDefault="000D76F3" w:rsidP="003E237B">
      <w:pPr>
        <w:pStyle w:val="ListParagraph"/>
      </w:pPr>
      <w:r w:rsidRPr="00C75695">
        <w:t xml:space="preserve">In this context, </w:t>
      </w:r>
      <w:r w:rsidR="00141444" w:rsidRPr="00C75695">
        <w:t>8</w:t>
      </w:r>
      <w:r w:rsidR="00717954" w:rsidRPr="00C75695">
        <w:t>1</w:t>
      </w:r>
      <w:r w:rsidR="00141444" w:rsidRPr="00C75695">
        <w:t xml:space="preserve"> percent of the GEF-8 </w:t>
      </w:r>
      <w:r w:rsidRPr="00C75695">
        <w:t xml:space="preserve">financing </w:t>
      </w:r>
      <w:r w:rsidR="00141444" w:rsidRPr="00C75695">
        <w:t xml:space="preserve">approved as of </w:t>
      </w:r>
      <w:r w:rsidR="00717954" w:rsidRPr="00C75695">
        <w:t xml:space="preserve">June 2024 </w:t>
      </w:r>
      <w:r w:rsidRPr="00C75695">
        <w:t>contribut</w:t>
      </w:r>
      <w:r w:rsidR="00CB1C5D" w:rsidRPr="00C75695">
        <w:t>es</w:t>
      </w:r>
      <w:r w:rsidRPr="00C75695">
        <w:t xml:space="preserve"> to biodiversity objectives</w:t>
      </w:r>
      <w:r w:rsidR="00C670E7" w:rsidRPr="00C75695">
        <w:t xml:space="preserve">, </w:t>
      </w:r>
      <w:r w:rsidR="002F70F7" w:rsidRPr="00C75695">
        <w:t>i.e.,</w:t>
      </w:r>
      <w:r w:rsidR="00CB1C5D" w:rsidRPr="00C75695">
        <w:t xml:space="preserve"> was</w:t>
      </w:r>
      <w:r w:rsidR="00C670E7" w:rsidRPr="00C75695">
        <w:t xml:space="preserve"> marked as having a principal or significant objective supporting biodiversity benefits</w:t>
      </w:r>
      <w:r w:rsidR="006A192E" w:rsidRPr="00C75695">
        <w:t>,</w:t>
      </w:r>
      <w:r w:rsidRPr="00C75695">
        <w:t xml:space="preserve"> </w:t>
      </w:r>
      <w:r w:rsidR="006A192E" w:rsidRPr="00C75695">
        <w:t>which exceeds</w:t>
      </w:r>
      <w:r w:rsidR="00011177" w:rsidRPr="00C75695">
        <w:t xml:space="preserve"> </w:t>
      </w:r>
      <w:r w:rsidR="00CE76A7" w:rsidRPr="00C75695">
        <w:t xml:space="preserve">the target </w:t>
      </w:r>
      <w:r w:rsidR="00201ECE" w:rsidRPr="00C75695">
        <w:t xml:space="preserve">share </w:t>
      </w:r>
      <w:r w:rsidR="00CE76A7" w:rsidRPr="00C75695">
        <w:t>of 60</w:t>
      </w:r>
      <w:r w:rsidR="00DD78F2" w:rsidRPr="00C75695">
        <w:t xml:space="preserve"> percent</w:t>
      </w:r>
      <w:r w:rsidR="00CE76A7" w:rsidRPr="00C75695">
        <w:t xml:space="preserve"> set by the GEF-8 replenishment participants</w:t>
      </w:r>
      <w:r w:rsidRPr="00C75695">
        <w:rPr>
          <w:vertAlign w:val="superscript"/>
        </w:rPr>
        <w:footnoteReference w:id="80"/>
      </w:r>
      <w:r w:rsidRPr="00C75695">
        <w:t xml:space="preserve">. </w:t>
      </w:r>
    </w:p>
    <w:p w14:paraId="64B2CC42" w14:textId="40FB3C0D" w:rsidR="000D76F3" w:rsidRPr="000D76F3" w:rsidRDefault="0038502D" w:rsidP="00121199">
      <w:pPr>
        <w:pStyle w:val="Caption"/>
        <w:rPr>
          <w:bCs/>
          <w:kern w:val="2"/>
          <w:szCs w:val="24"/>
          <w14:ligatures w14:val="standardContextual"/>
        </w:rPr>
      </w:pPr>
      <w:bookmarkStart w:id="181" w:name="_Toc161334845"/>
      <w:r w:rsidRPr="00E7473B">
        <w:t xml:space="preserve">Figure </w:t>
      </w:r>
      <w:r w:rsidR="008268A5">
        <w:fldChar w:fldCharType="begin"/>
      </w:r>
      <w:r w:rsidR="008268A5">
        <w:instrText xml:space="preserve"> SEQ Figure \* ARABIC </w:instrText>
      </w:r>
      <w:r w:rsidR="008268A5">
        <w:fldChar w:fldCharType="separate"/>
      </w:r>
      <w:r w:rsidR="00756C88">
        <w:rPr>
          <w:noProof/>
        </w:rPr>
        <w:t>6</w:t>
      </w:r>
      <w:r w:rsidR="008268A5">
        <w:rPr>
          <w:noProof/>
        </w:rPr>
        <w:fldChar w:fldCharType="end"/>
      </w:r>
      <w:r w:rsidRPr="00E7473B">
        <w:t>.</w:t>
      </w:r>
      <w:r w:rsidR="000D76F3" w:rsidRPr="00E7473B">
        <w:t xml:space="preserve"> Progress against GEF-8 Rio Marker Targets as of </w:t>
      </w:r>
      <w:r w:rsidR="00717954">
        <w:t>June</w:t>
      </w:r>
      <w:r w:rsidR="00717954" w:rsidRPr="00E7473B">
        <w:t xml:space="preserve"> </w:t>
      </w:r>
      <w:r w:rsidR="000D76F3" w:rsidRPr="00E7473B">
        <w:t>2024</w:t>
      </w:r>
      <w:bookmarkEnd w:id="181"/>
    </w:p>
    <w:p w14:paraId="3A52E667" w14:textId="4529D678" w:rsidR="000D76F3" w:rsidRPr="000D76F3" w:rsidRDefault="000D76F3" w:rsidP="00614B19"/>
    <w:p w14:paraId="2CDF862B" w14:textId="267F3646" w:rsidR="00CB0B54" w:rsidRPr="00CB0B54" w:rsidRDefault="00CB0B54" w:rsidP="00614B19">
      <w:pPr>
        <w:sectPr w:rsidR="00CB0B54" w:rsidRPr="00CB0B54" w:rsidSect="00F5435A">
          <w:pgSz w:w="12240" w:h="15840"/>
          <w:pgMar w:top="1440" w:right="1440" w:bottom="1440" w:left="1440" w:header="720" w:footer="288" w:gutter="0"/>
          <w:cols w:space="720"/>
          <w:docGrid w:linePitch="360"/>
        </w:sectPr>
      </w:pPr>
      <w:bookmarkStart w:id="182" w:name="_Toc171237838"/>
      <w:r>
        <w:rPr>
          <w:noProof/>
        </w:rPr>
        <w:drawing>
          <wp:anchor distT="0" distB="0" distL="114300" distR="114300" simplePos="0" relativeHeight="251658247" behindDoc="0" locked="0" layoutInCell="1" allowOverlap="1" wp14:anchorId="7951EED2" wp14:editId="5E2C0798">
            <wp:simplePos x="0" y="0"/>
            <wp:positionH relativeFrom="page">
              <wp:align>center</wp:align>
            </wp:positionH>
            <wp:positionV relativeFrom="paragraph">
              <wp:posOffset>2653</wp:posOffset>
            </wp:positionV>
            <wp:extent cx="5385816" cy="3072384"/>
            <wp:effectExtent l="0" t="0" r="5715" b="13970"/>
            <wp:wrapTopAndBottom/>
            <wp:docPr id="7" name="Chart 7">
              <a:extLst xmlns:a="http://schemas.openxmlformats.org/drawingml/2006/main">
                <a:ext uri="{FF2B5EF4-FFF2-40B4-BE49-F238E27FC236}">
                  <a16:creationId xmlns:a16="http://schemas.microsoft.com/office/drawing/2014/main" id="{B854FC26-ECAF-4C03-BE8E-AADD00665C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margin">
              <wp14:pctWidth>0</wp14:pctWidth>
            </wp14:sizeRelH>
            <wp14:sizeRelV relativeFrom="margin">
              <wp14:pctHeight>0</wp14:pctHeight>
            </wp14:sizeRelV>
          </wp:anchor>
        </w:drawing>
      </w:r>
      <w:bookmarkEnd w:id="182"/>
    </w:p>
    <w:p w14:paraId="6F776D85" w14:textId="029B7415" w:rsidR="006229A6" w:rsidRDefault="00DF0187" w:rsidP="00623052">
      <w:pPr>
        <w:pStyle w:val="Heading1"/>
      </w:pPr>
      <w:bookmarkStart w:id="183" w:name="_Toc171237839"/>
      <w:r w:rsidRPr="00C154BF">
        <w:lastRenderedPageBreak/>
        <w:t>Results from the GEF Independent Evaluation Office</w:t>
      </w:r>
      <w:bookmarkEnd w:id="144"/>
      <w:bookmarkEnd w:id="183"/>
      <w:r w:rsidR="00E41132">
        <w:t xml:space="preserve"> </w:t>
      </w:r>
    </w:p>
    <w:p w14:paraId="704B59F1" w14:textId="20331A93" w:rsidR="00411EA9" w:rsidRPr="00411EA9" w:rsidRDefault="00411EA9" w:rsidP="003E237B">
      <w:pPr>
        <w:pStyle w:val="ListParagraph"/>
      </w:pPr>
      <w:r w:rsidRPr="00411EA9">
        <w:t xml:space="preserve">During the reporting period, the Independent Evaluation Office of the GEF (IEO) conducted four evaluations that are of relevance to the </w:t>
      </w:r>
      <w:r w:rsidR="005067DE">
        <w:t>Biodiversity Focal Area</w:t>
      </w:r>
      <w:r w:rsidRPr="00411EA9">
        <w:t>. The key messages from these evaluations are summarized below.</w:t>
      </w:r>
    </w:p>
    <w:p w14:paraId="15C657A2" w14:textId="6D03E93D" w:rsidR="00411EA9" w:rsidRPr="00411EA9" w:rsidRDefault="00411EA9" w:rsidP="0094706E">
      <w:pPr>
        <w:pStyle w:val="Heading2"/>
      </w:pPr>
      <w:bookmarkStart w:id="184" w:name="_Toc171237840"/>
      <w:r w:rsidRPr="00411EA9">
        <w:t>Evaluation of GEF Support to Sustainable Forest Management</w:t>
      </w:r>
      <w:r w:rsidRPr="00411EA9">
        <w:rPr>
          <w:vertAlign w:val="superscript"/>
        </w:rPr>
        <w:footnoteReference w:id="81"/>
      </w:r>
      <w:bookmarkEnd w:id="184"/>
    </w:p>
    <w:p w14:paraId="751C96AC" w14:textId="5A80F6EA" w:rsidR="00411EA9" w:rsidRPr="00411EA9" w:rsidRDefault="00411EA9" w:rsidP="003E237B">
      <w:pPr>
        <w:pStyle w:val="ListParagraph"/>
      </w:pPr>
      <w:bookmarkStart w:id="185" w:name="_Hlk32089239"/>
      <w:r w:rsidRPr="00B063BD">
        <w:rPr>
          <w:snapToGrid/>
          <w:kern w:val="2"/>
          <w14:ligatures w14:val="standardContextual"/>
        </w:rPr>
        <w:t>The GEF has supported sustainable forest management (SFM) from the GEF pilot onwards. The</w:t>
      </w:r>
      <w:r w:rsidRPr="00411EA9">
        <w:t xml:space="preserve"> evaluation was the first comprehensive evaluation of GEF support to SFM, and it assessed the outcomes and performance of GEF’s diverse portfolio of SFM activities. The evaluation covered the entire span from GEF-Pilot to GEF-7 and offered useful pointers for GEF-8. The evaluation portfolio included 640 SFM projects with a value of $3.65 billion. After building on an initial strong focus on biodiversity, the GEF SFM portfolio has progressively transitioned toward multifocal area projects, which now constitute 44 percent of the SFM portfolio. The remaining 56 percent of the portfolio addresses single-focal areas, and it remains skewed toward the </w:t>
      </w:r>
      <w:r w:rsidR="005067DE">
        <w:t>Biodiversity Focal Area</w:t>
      </w:r>
      <w:r w:rsidRPr="00411EA9">
        <w:t>.</w:t>
      </w:r>
    </w:p>
    <w:p w14:paraId="64CD46DC" w14:textId="24D7DB04" w:rsidR="00411EA9" w:rsidRPr="00411EA9" w:rsidRDefault="00411EA9" w:rsidP="003E237B">
      <w:pPr>
        <w:pStyle w:val="ListParagraph"/>
      </w:pPr>
      <w:r w:rsidRPr="00411EA9">
        <w:t xml:space="preserve">The evaluation reported that routinely assessed performance ratings of GEF SFM projects was very similar to the entire GEF project portfolio average across all GEF replenishment periods. The outcomes of 81.2 percent of SFM projects are rated in the satisfactory range, with 57.6 percent of projects rated as likely to sustain their outcomes. The evaluation identified aggregate positive contributions of the GEF SFM portfolio in the following areas: protecting forests; restoring forest landscapes; environmental security; economic gains; empowerment and equity; and policy, </w:t>
      </w:r>
      <w:r w:rsidR="000A19C2" w:rsidRPr="00411EA9">
        <w:t>institutions,</w:t>
      </w:r>
      <w:r w:rsidRPr="00411EA9">
        <w:t xml:space="preserve"> and capacity.</w:t>
      </w:r>
    </w:p>
    <w:p w14:paraId="322441DC" w14:textId="19CC0380" w:rsidR="00411EA9" w:rsidRPr="00411EA9" w:rsidRDefault="00411EA9" w:rsidP="003E237B">
      <w:pPr>
        <w:pStyle w:val="ListParagraph"/>
      </w:pPr>
      <w:r w:rsidRPr="00411EA9">
        <w:t>The evaluation concluded that continued support, a substantial and diverse portfolio, and extensive scope of SFM activities call for articulating a clear and visible long-term vision and theory of change for SFM. In the GEF’s three decades of support to SFM, there has been an evolution of approaches which has adapted to the GEF’s programming directions, the context of global policies, and donor and country priorities. Although the GEF’s SFM activities and modalities have tended to become more complex and ambitious in scale, there is not yet a clear and long-term vision for SFM.</w:t>
      </w:r>
    </w:p>
    <w:p w14:paraId="33FF69E4" w14:textId="6AE7074F" w:rsidR="00411EA9" w:rsidRPr="00411EA9" w:rsidRDefault="00411EA9" w:rsidP="003E237B">
      <w:pPr>
        <w:pStyle w:val="ListParagraph"/>
      </w:pPr>
      <w:r w:rsidRPr="00411EA9">
        <w:t xml:space="preserve">While there have been new developments in design, scope for improving M&amp;E remained. This evaluation demonstrated the challenges in creating an SFM portfolio post hoc and assessing its performance. Good provisions for monitoring, evaluation, and learning at the project level were identified by terminal evaluations as a positive factor in achieving SFM outcomes. But evidence showed that M&amp;E systems often lack standardized outcome and impact indicators, with data along key SFM dimensions—including on trade-offs and benefits that are either unavailable or not collected. </w:t>
      </w:r>
    </w:p>
    <w:p w14:paraId="30C49816" w14:textId="77777777" w:rsidR="00411EA9" w:rsidRPr="00411EA9" w:rsidRDefault="00411EA9" w:rsidP="003E237B">
      <w:pPr>
        <w:pStyle w:val="ListParagraph"/>
      </w:pPr>
      <w:r w:rsidRPr="00411EA9">
        <w:lastRenderedPageBreak/>
        <w:t>The evaluation concluded that managing trade-offs and maintaining benefits of SFM interventions in the longer term remains a challenge. Evidence-based frameworks to guide trade-off diagnostics, dialogues, and decision making among country stakeholders remained a rarity. Evidence showed that even when many interventions deliver short-term benefits, these suffered from weak sustainability due to both factors internal to the projects and broader contextual factors.</w:t>
      </w:r>
    </w:p>
    <w:p w14:paraId="2C7781EA" w14:textId="77777777" w:rsidR="00411EA9" w:rsidRPr="008D0FBE" w:rsidRDefault="00411EA9" w:rsidP="003E237B">
      <w:pPr>
        <w:pStyle w:val="ListParagraph"/>
      </w:pPr>
      <w:r w:rsidRPr="00411EA9">
        <w:t>The evaluation made three recommendations: 1) Develop a comprehensive, clearly articulated long-term vision and strategy for SFM; 2) Strengthen monitoring of socioeconomic co-benefits and promote learning; 3) Support specific national and local priorities to manage trade-offs and maintain benefits.</w:t>
      </w:r>
    </w:p>
    <w:p w14:paraId="5480E4B2" w14:textId="421E0002" w:rsidR="0068383E" w:rsidRDefault="00536E2A" w:rsidP="003E237B">
      <w:pPr>
        <w:pStyle w:val="ListParagraph"/>
      </w:pPr>
      <w:r>
        <w:t xml:space="preserve">The GEF </w:t>
      </w:r>
      <w:r w:rsidR="002863E6">
        <w:t xml:space="preserve">Council endorsed </w:t>
      </w:r>
      <w:r>
        <w:t>GEF Secretariat management response</w:t>
      </w:r>
      <w:r w:rsidR="002863E6">
        <w:t>s</w:t>
      </w:r>
      <w:r w:rsidR="00CF0950">
        <w:t xml:space="preserve"> to th</w:t>
      </w:r>
      <w:r w:rsidR="00506D7B">
        <w:t>ese</w:t>
      </w:r>
      <w:r w:rsidR="00CF0950">
        <w:t xml:space="preserve"> recommendations</w:t>
      </w:r>
      <w:r w:rsidR="00506D7B">
        <w:rPr>
          <w:rStyle w:val="FootnoteReference"/>
        </w:rPr>
        <w:footnoteReference w:id="82"/>
      </w:r>
      <w:r w:rsidR="00506D7B">
        <w:t>.</w:t>
      </w:r>
      <w:r w:rsidR="00537EE7">
        <w:t xml:space="preserve"> Responses </w:t>
      </w:r>
      <w:r w:rsidR="004D66DE">
        <w:t xml:space="preserve">highlighted that </w:t>
      </w:r>
      <w:r w:rsidR="0068383E">
        <w:t xml:space="preserve">the findings and recommendations from this evaluation are useful in continuing GEF’s efforts to support SFM to ensure the critical role that forests play for the global environment and reflecting the global ambition and calls for greater support to forests at the level of the </w:t>
      </w:r>
      <w:proofErr w:type="spellStart"/>
      <w:r w:rsidR="0068383E">
        <w:t>MEAs.</w:t>
      </w:r>
      <w:proofErr w:type="spellEnd"/>
      <w:r w:rsidR="00460217">
        <w:t xml:space="preserve"> Together with STAP and GEF Agencies, the Secretariat will continue to strengthen its work on SFM and forest related issues, including enhanced visibility, knowledge management and exchange of best practices, and monitoring of SFM in GEF projects. In addition, the Secretariat will strengthen elements of policy coherence, good governance, including forest rights and land tenure, as well as ensuring adequate funding levels for IPLCs in the cross-cutting SFM strategy and its implementation</w:t>
      </w:r>
      <w:r w:rsidR="00837953">
        <w:t>. The GEF Secretariat will track progress on the implementation of each of the recommendations, and report this progress to Council, through the IEO's standard Management Action Record.</w:t>
      </w:r>
    </w:p>
    <w:p w14:paraId="7FBFB69C" w14:textId="77777777" w:rsidR="00411EA9" w:rsidRPr="00411EA9" w:rsidRDefault="00411EA9" w:rsidP="0094706E">
      <w:pPr>
        <w:pStyle w:val="Heading2"/>
      </w:pPr>
      <w:bookmarkStart w:id="186" w:name="_Toc171237841"/>
      <w:bookmarkStart w:id="187" w:name="_Toc32494936"/>
      <w:bookmarkEnd w:id="185"/>
      <w:r w:rsidRPr="00411EA9">
        <w:t>Strategic Country Cluster Evaluation of the Lower Mekong River Basin Ecosystem, June 2023</w:t>
      </w:r>
      <w:r w:rsidRPr="00411EA9">
        <w:rPr>
          <w:vertAlign w:val="superscript"/>
        </w:rPr>
        <w:footnoteReference w:id="83"/>
      </w:r>
      <w:bookmarkEnd w:id="186"/>
    </w:p>
    <w:p w14:paraId="78CD8ABF" w14:textId="223625E2" w:rsidR="00411EA9" w:rsidRPr="00411EA9" w:rsidRDefault="00411EA9" w:rsidP="003E237B">
      <w:pPr>
        <w:pStyle w:val="ListParagraph"/>
      </w:pPr>
      <w:r w:rsidRPr="00411EA9">
        <w:t xml:space="preserve">Since its inception, the GEF has provided financial support to protect and conserve terrestrial, marine, and freshwater ecosystems; adapt to and mitigate climate change; reduce land degradation; and reduce chemical waste throughout the Greater Mekong Subregion (GMS). The strategic country cluster evaluation of the Lower Mekong River Basin was conducted to understand the impact of the GEF’s support for and approach to addressing the challenges across the Mekong River basin’s international waters. The evaluation portfolio covered 28 projects in GEF-4 through GEF-7 with a value of $109.9 million. The selected projects addressed four of GEF’s specific focal area strategies—biodiversity, climate change, international waters, and land degradation—as well projects that were designed to address issues that were best addressed by the multifocal area (MFA) framework. </w:t>
      </w:r>
    </w:p>
    <w:p w14:paraId="0050C497" w14:textId="5E30691E" w:rsidR="00411EA9" w:rsidRPr="00411EA9" w:rsidRDefault="00411EA9" w:rsidP="003E237B">
      <w:pPr>
        <w:pStyle w:val="ListParagraph"/>
      </w:pPr>
      <w:r w:rsidRPr="00411EA9">
        <w:t xml:space="preserve">The evaluation found that GEF projects in the LMRB have addressed the loss of globally and regionally important biodiversity by integrating conservation with sustainable agriculture, </w:t>
      </w:r>
      <w:r w:rsidRPr="00411EA9">
        <w:lastRenderedPageBreak/>
        <w:t>aquaculture, forestry, and improved environmental management. Most projects addressed specific vulnerabilities at local (community) levels by targeting the four main LMRB challenges identified in the evaluation: a) promotion of ecosystem-based solutions; b) strengthening biodiversity; c) promoting climate-resilient measures at community level; and d) strengthening institutional and community capacities, especially engaging and empowering women in specific areas of ecosystem management and ecosystem-based adaptation (EbA). However, project designs lacked guidelines for applying conceptual management tools such as EbA, ecosystem-based management (</w:t>
      </w:r>
      <w:proofErr w:type="spellStart"/>
      <w:r w:rsidRPr="00411EA9">
        <w:t>EbM</w:t>
      </w:r>
      <w:proofErr w:type="spellEnd"/>
      <w:r w:rsidRPr="00411EA9">
        <w:t>), and failed to provide appropriate indicators to measure their effectiveness.</w:t>
      </w:r>
    </w:p>
    <w:p w14:paraId="35928A6E" w14:textId="2528FC7E" w:rsidR="00411EA9" w:rsidRPr="00411EA9" w:rsidRDefault="00411EA9" w:rsidP="003E237B">
      <w:pPr>
        <w:pStyle w:val="ListParagraph"/>
      </w:pPr>
      <w:r w:rsidRPr="00411EA9">
        <w:t xml:space="preserve">The most effective interventions were those that were designed and implemented to couple long-term resilience building (e.g., ecosystem restoration), sustainable irrigation infrastructure, governance that engaged women and other marginalized groups, and enhanced capacities to implement new conceptual planning and operational tools (e.g., EbA, </w:t>
      </w:r>
      <w:proofErr w:type="spellStart"/>
      <w:r w:rsidRPr="00411EA9">
        <w:t>EbM</w:t>
      </w:r>
      <w:proofErr w:type="spellEnd"/>
      <w:r w:rsidRPr="00411EA9">
        <w:t>) delivering immediate social and economic benefits (e.g., improved communal and family well-being, more equitable sharing of ecosystem services under substantial future environmental changes, improved family incomes). Packaging short-term benefits with longer-term interventions also enabled the inclusion of vulnerable households.</w:t>
      </w:r>
    </w:p>
    <w:p w14:paraId="04A6FBF1" w14:textId="53F9091A" w:rsidR="00411EA9" w:rsidRPr="008D0FBE" w:rsidRDefault="00411EA9" w:rsidP="003E237B">
      <w:pPr>
        <w:pStyle w:val="ListParagraph"/>
      </w:pPr>
      <w:r w:rsidRPr="00411EA9">
        <w:t>The evaluation concluded that the GEF is well positioned to continue contributing to transformative changes in collaboration with partner countries and regional organizations and to scale-up solutions that address the major challenges within the LMRB. More work needs to be done to achieve triple bottom‒line impacts (social, economic, and environmental) and link them to improve policy coherence.</w:t>
      </w:r>
      <w:r w:rsidR="008D0FBE">
        <w:t xml:space="preserve"> </w:t>
      </w:r>
      <w:r w:rsidRPr="00411EA9">
        <w:t>Considerable knowledge is available for addressing ecological, economic, and social drivers that affect the MRB’s resilience. However, with some exceptions, many of the good outcomes and lessons produced by multilateral, bilateral, and regional entities, as well as lessons from almost three decades of GEF support, remain compartmentalized. This impedes the collective action required for testing and scaling up good approaches for addressing the most urgent LMRB challenges effectively.</w:t>
      </w:r>
    </w:p>
    <w:p w14:paraId="151BFA1C" w14:textId="77777777" w:rsidR="00411EA9" w:rsidRPr="008D0FBE" w:rsidRDefault="00411EA9" w:rsidP="003E237B">
      <w:pPr>
        <w:pStyle w:val="ListParagraph"/>
      </w:pPr>
      <w:r w:rsidRPr="00411EA9">
        <w:t xml:space="preserve">The evaluation made three recommendations: 1) The GEF should coordinate with partner LMRB countries, other multilaterals, </w:t>
      </w:r>
      <w:proofErr w:type="spellStart"/>
      <w:r w:rsidRPr="00411EA9">
        <w:t>bilaterals</w:t>
      </w:r>
      <w:proofErr w:type="spellEnd"/>
      <w:r w:rsidRPr="00411EA9">
        <w:t>, and regional bodies (e.g., the Mekong River Commission [MRC], the Association of Southeast Asian Nations [ASEAN]) on the strategic regional priorities of the MRC’s basin development strategy; 2) To support longer-term sustainability, the GEF Secretariat and agencies should design and implement mechanisms for testing, replicating, and scaling up successful local outcomes and mainstream them at the national level; 3) The Scientific and Technical Advisory Panel (STAP), in consultation with the GEF, should provide technical advice on internationally agreed-upon definitions and guidelines for implementation of ecosystem-based conceptual approaches and management tools (e.g., ecosystem based adaptation, ecosystem-based management, nature-based solutions, ridge to river basin) to support consistent understanding and implementation on the ground.</w:t>
      </w:r>
    </w:p>
    <w:p w14:paraId="003BC4B9" w14:textId="0B04F3D4" w:rsidR="00947F2F" w:rsidRPr="008D0FBE" w:rsidRDefault="00947F2F" w:rsidP="003E237B">
      <w:pPr>
        <w:pStyle w:val="ListParagraph"/>
      </w:pPr>
      <w:r>
        <w:lastRenderedPageBreak/>
        <w:t>The GEF Council endorsed GEF Secretariat management responses to these recommendations</w:t>
      </w:r>
      <w:r>
        <w:rPr>
          <w:rStyle w:val="FootnoteReference"/>
        </w:rPr>
        <w:footnoteReference w:id="84"/>
      </w:r>
      <w:r>
        <w:t>.</w:t>
      </w:r>
      <w:r w:rsidR="00981FD9">
        <w:t xml:space="preserve"> </w:t>
      </w:r>
      <w:r w:rsidR="00F716E6">
        <w:t>The GEF Secretariat note</w:t>
      </w:r>
      <w:r w:rsidR="00873C7C">
        <w:t>d</w:t>
      </w:r>
      <w:r w:rsidR="00F716E6">
        <w:t xml:space="preserve"> the recommendations of this evaluation and will continue to seek opportunities to work with the STAP, GEF Agencies and countries to support strategic regional priorities; increased sustainability, and implementation, via TOC-based project design,</w:t>
      </w:r>
      <w:r w:rsidR="00873C7C">
        <w:t xml:space="preserve"> </w:t>
      </w:r>
      <w:r w:rsidR="00F716E6">
        <w:t>implementation and monitoring of ecosystem based conceptual approaches and management</w:t>
      </w:r>
      <w:r w:rsidR="00873C7C">
        <w:t xml:space="preserve"> </w:t>
      </w:r>
      <w:r w:rsidR="00F716E6">
        <w:t>tools in the Lower Mekong River Basin. Progress on each of these recommendations will be</w:t>
      </w:r>
      <w:r w:rsidR="00873C7C">
        <w:t xml:space="preserve"> </w:t>
      </w:r>
      <w:r w:rsidR="00F716E6">
        <w:t>tracked through the IEO’s standard Management Action Record.</w:t>
      </w:r>
    </w:p>
    <w:p w14:paraId="6D56C86E" w14:textId="0E2C0CAD" w:rsidR="00411EA9" w:rsidRPr="00411EA9" w:rsidRDefault="00411EA9" w:rsidP="0094706E">
      <w:pPr>
        <w:pStyle w:val="Heading2"/>
      </w:pPr>
      <w:bookmarkStart w:id="188" w:name="_Toc171237842"/>
      <w:r w:rsidRPr="00411EA9">
        <w:t>Strategic Country Cluster Evaluation: GEF Support to Drylands Countries, January 2024</w:t>
      </w:r>
      <w:r w:rsidRPr="00411EA9">
        <w:rPr>
          <w:vertAlign w:val="superscript"/>
        </w:rPr>
        <w:footnoteReference w:id="85"/>
      </w:r>
      <w:bookmarkEnd w:id="188"/>
    </w:p>
    <w:bookmarkEnd w:id="187"/>
    <w:p w14:paraId="6ED5388B" w14:textId="693AC260" w:rsidR="00C23FEB" w:rsidRPr="00CF25FC" w:rsidRDefault="00411EA9" w:rsidP="003E237B">
      <w:pPr>
        <w:pStyle w:val="ListParagraph"/>
      </w:pPr>
      <w:r w:rsidRPr="00411EA9">
        <w:t>Covering over 40 percent of the Earth's land surface and serving as home to more than two</w:t>
      </w:r>
      <w:r w:rsidR="00C23FEB" w:rsidRPr="008D0FBE">
        <w:t xml:space="preserve"> </w:t>
      </w:r>
      <w:r w:rsidRPr="00411EA9">
        <w:t xml:space="preserve">billion people, drylands are areas where environmental and social trade-offs can be quite consequential. The strategic country cluster evaluation (SCCE) examines responses of the Global Environmental Facility (GEF) to environmental challenges under acute circumstances—complementing and building on previous evaluations by the GEF Independent Evaluation Office (IEO) on land degradation, sustainable land and forest management, and biodiversity issues. The evaluation looks at GEF relevance and coherence as well as results and sustainability. The evaluation portfolio of 195 projects amounts to approximately $1.1 billion of GEF funding since the start of GEF-4, representing 5.2 percent of total GEF funding during that period. </w:t>
      </w:r>
    </w:p>
    <w:p w14:paraId="74F6F3DE" w14:textId="601E13BF" w:rsidR="00411EA9" w:rsidRPr="00411EA9" w:rsidRDefault="00411EA9" w:rsidP="003E237B">
      <w:pPr>
        <w:pStyle w:val="ListParagraph"/>
        <w:rPr>
          <w:lang w:val="en"/>
        </w:rPr>
      </w:pPr>
      <w:r w:rsidRPr="00411EA9">
        <w:t xml:space="preserve">The evaluation concluded that GEF support has been highly relevant to key environmental challenges in drylands apart from water scarcity and, to some degree, drought and has largely embedded resilience as an essential co-benefit. GEF projects have targeted countries and areas that are highly relevant for specific environmental challenges in dryland geographies, most notably land degradation and desertification, climate change, and deforestation, with increasing attention to biodiversity over time. Threats to biodiversity are being considered in a larger proportion of GEF-6/GEF-7 projects, compared to earlier ones, and 90 percent of country stakeholders perceive that threats to biodiversity have been adequately considered in GEF programming in drylands areas. At the same time, Agencies and Secretariat interviewees reported that they have struggled to secure </w:t>
      </w:r>
      <w:r w:rsidR="005067DE">
        <w:t>Biodiversity Focal Area</w:t>
      </w:r>
      <w:r w:rsidRPr="00411EA9">
        <w:t xml:space="preserve"> funding in MFA drylands projects, given perceptions of drylands hosting less globally significant biodiversity to protect.</w:t>
      </w:r>
    </w:p>
    <w:p w14:paraId="40F66F01" w14:textId="68A0DD5E" w:rsidR="00411EA9" w:rsidRPr="008D0FBE" w:rsidRDefault="00411EA9" w:rsidP="003E237B">
      <w:pPr>
        <w:pStyle w:val="ListParagraph"/>
      </w:pPr>
      <w:r w:rsidRPr="00411EA9">
        <w:t>GEF drylands projects often identified policy misalignments at design but had limited success in addressing them or mitigating their impact on project effectiveness and sustainability; national policy coherence at design has not automatically translated into local policy coherence during implementation. Drylands projects assessed policy context in design and identified activities to address policy distortions and leakage effects, or to foster synergies, even in earlier projects.</w:t>
      </w:r>
    </w:p>
    <w:p w14:paraId="490D4DCF" w14:textId="77777777" w:rsidR="00411EA9" w:rsidRPr="008D0FBE" w:rsidRDefault="00411EA9" w:rsidP="003E237B">
      <w:pPr>
        <w:pStyle w:val="ListParagraph"/>
      </w:pPr>
      <w:r w:rsidRPr="00B063BD">
        <w:rPr>
          <w:kern w:val="2"/>
          <w14:ligatures w14:val="standardContextual"/>
        </w:rPr>
        <w:lastRenderedPageBreak/>
        <w:t>The</w:t>
      </w:r>
      <w:r w:rsidRPr="00411EA9">
        <w:t xml:space="preserve"> GEF’s reliance on area-based indicators limits its ability to fully track changes in environmental status. Environmental outcomes in GEF dryland projects are mostly reported in hectare terms, with fewer cases of robustly measured improvements in biophysical indicators that would verify relevant changes in environmental status, such as analysis of vegetation cover or soil organic carbon. </w:t>
      </w:r>
    </w:p>
    <w:p w14:paraId="1E6ECCE0" w14:textId="77777777" w:rsidR="00411EA9" w:rsidRPr="008D0FBE" w:rsidRDefault="00411EA9" w:rsidP="003E237B">
      <w:pPr>
        <w:pStyle w:val="ListParagraph"/>
      </w:pPr>
      <w:r w:rsidRPr="00411EA9">
        <w:t>Working at the nexus of environment and socioeconomic development is even more crucial in drylands than in many other developing regions; the GEF has succeeded in fostering synergies but has not yet paid enough attention to mitigating trade-offs. Synergies between socioeconomic and global environmental benefits have been widely referenced in drylands projects, and reinforcing linkages between these benefits has been effective for delivering impact and strengthening resilience. When interventions were responsive to local socioeconomic priorities—often linked with addressing water scarcity—community buy-in and adoption of environmental practices in drylands was stronger.</w:t>
      </w:r>
    </w:p>
    <w:p w14:paraId="1BB67C94" w14:textId="5653AA37" w:rsidR="00411EA9" w:rsidRPr="008D0FBE" w:rsidRDefault="00411EA9" w:rsidP="003E237B">
      <w:pPr>
        <w:pStyle w:val="ListParagraph"/>
      </w:pPr>
      <w:r w:rsidRPr="00411EA9">
        <w:t>Considering natural resource governance in the design of GEF drylands projects has not fully translated into results; similarly, attention to conflict and land tenure in GEF programming directions has not sufficiently conveyed to project design. GEF projects developed capacity at local levels for decentralized and inclusive decision making and planning, though projects often put in place multistakeholder governance platforms that were not self-sustaining after project closure.</w:t>
      </w:r>
    </w:p>
    <w:p w14:paraId="42D5ED04" w14:textId="77777777" w:rsidR="00411EA9" w:rsidRPr="008D0FBE" w:rsidRDefault="00411EA9" w:rsidP="003E237B">
      <w:pPr>
        <w:pStyle w:val="ListParagraph"/>
      </w:pPr>
      <w:r w:rsidRPr="00411EA9">
        <w:rPr>
          <w:lang w:val="en"/>
        </w:rPr>
        <w:t xml:space="preserve">The evaluation made four recommendations: 1) </w:t>
      </w:r>
      <w:r w:rsidRPr="00411EA9">
        <w:t>As the GEF prepares to design and implement an official policy coherence framework for GEF-8, the Secretariat should ensure that guidance to enhance policy coherence through GEF operations includes a focus on subnational and local levels; 2) The GEF Secretariat and its partner agencies should ensure that increased attention is devoted to the inclusion of land tenure security and conflict resolution for resource management within project and program designs and the underlying theories of change; 3) The GEF Secretariat and Agencies should ensure that equal consideration is given in project and program design to both fostering synergies and mitigating trade-offs between environment and socioeconomic development, with due attention to distributional impacts; 4) The GEF Secretariat should encourage Agencies to provide project-level monitoring data showing associated biophysical changes for relevant area-based core indicators.</w:t>
      </w:r>
    </w:p>
    <w:p w14:paraId="494880DC" w14:textId="074EB8A9" w:rsidR="00A73727" w:rsidRPr="008D0FBE" w:rsidRDefault="00A73727" w:rsidP="003E237B">
      <w:pPr>
        <w:pStyle w:val="ListParagraph"/>
      </w:pPr>
      <w:r>
        <w:t>The GEF Council endorsed GEF Secretariat management responses to these recommendations</w:t>
      </w:r>
      <w:r>
        <w:rPr>
          <w:rStyle w:val="FootnoteReference"/>
        </w:rPr>
        <w:footnoteReference w:id="86"/>
      </w:r>
      <w:r>
        <w:t>.</w:t>
      </w:r>
      <w:r w:rsidR="0000313F">
        <w:t xml:space="preserve"> The GEF Secretariat was confident that the valuable lessons </w:t>
      </w:r>
      <w:proofErr w:type="gramStart"/>
      <w:r w:rsidR="0000313F">
        <w:t>learned</w:t>
      </w:r>
      <w:proofErr w:type="gramEnd"/>
      <w:r w:rsidR="0000313F">
        <w:t xml:space="preserve"> and recommendations of the evaluation will contribute to GEF’s continued and focused support of </w:t>
      </w:r>
      <w:r w:rsidR="00C61ED5">
        <w:t>d</w:t>
      </w:r>
      <w:r w:rsidR="0000313F">
        <w:t xml:space="preserve">rylands in an integrated way through GEF’s strategies in GEF-8 and beyond, in line with countries priorities and the international ambition expressed under the relevant </w:t>
      </w:r>
      <w:proofErr w:type="spellStart"/>
      <w:r w:rsidR="0000313F">
        <w:t>MEAs.</w:t>
      </w:r>
      <w:proofErr w:type="spellEnd"/>
      <w:r w:rsidR="0000313F">
        <w:t xml:space="preserve"> Work in dryland countries will remain at the core of the Land Degradation Focal Area strategy and increasing synergies with other GEF focal areas as well as the strategies under the LDCF and SCCF. Progress on all recommendations will be tracked through the IEO’s standard Management Action Record. </w:t>
      </w:r>
      <w:r w:rsidR="0000313F">
        <w:lastRenderedPageBreak/>
        <w:t>The GEF Secretariat will also mainstream the findings and recommendations of this evaluation into the preparation of the Land Degradation Focal Area Strategy for the GEF-9 replenishment negotiations.</w:t>
      </w:r>
    </w:p>
    <w:p w14:paraId="23F29596" w14:textId="77777777" w:rsidR="00411EA9" w:rsidRPr="00411EA9" w:rsidRDefault="00411EA9" w:rsidP="00351E0E">
      <w:pPr>
        <w:pStyle w:val="Heading2"/>
      </w:pPr>
      <w:bookmarkStart w:id="189" w:name="_Toc171237843"/>
      <w:r w:rsidRPr="00411EA9">
        <w:t>Evaluation of Community Based Approaches at the GEF, January 2024</w:t>
      </w:r>
      <w:r w:rsidRPr="00411EA9">
        <w:rPr>
          <w:vertAlign w:val="superscript"/>
        </w:rPr>
        <w:footnoteReference w:id="87"/>
      </w:r>
      <w:bookmarkEnd w:id="189"/>
    </w:p>
    <w:p w14:paraId="2C615AE2" w14:textId="65FA26FA" w:rsidR="00411EA9" w:rsidRPr="00411EA9" w:rsidRDefault="00411EA9" w:rsidP="003E237B">
      <w:pPr>
        <w:pStyle w:val="ListParagraph"/>
        <w:rPr>
          <w:lang w:val="en"/>
        </w:rPr>
      </w:pPr>
      <w:r w:rsidRPr="00411EA9">
        <w:t xml:space="preserve">Community-based approaches (CBAs) involve communities and people in projects with both social and environmental objectives. giving voice and decision-making authority to project stakeholders, making them active participants rather than passive targets. The evaluation assessed whether CBAs are present in GEF projects and programs, their characteristics, and how these approaches influence the effectiveness and sustainability of GEF interventions to provide evidenced-based lessons on their best use. The evaluation portfolio of 190 projects applying a community-based approach from GEF-4 through GEF-7 amounted to $1.02 billion in GEF funding, covering GEF-4 to GEF-7. The evaluation portfolio included projects from the biodiversity, climate change adaptation and land degradation focal areas as well as multifocal area projects with components from these focal areas. Biodiversity projects comprised the second largest share in the portfolio by number of projects (22 percent) and had a greater share of the evaluation portfolio relative to its representation in the overall GEF portfolio for the same </w:t>
      </w:r>
      <w:proofErr w:type="gramStart"/>
      <w:r w:rsidRPr="00411EA9">
        <w:t>time period</w:t>
      </w:r>
      <w:proofErr w:type="gramEnd"/>
      <w:r w:rsidRPr="00411EA9">
        <w:t xml:space="preserve">. </w:t>
      </w:r>
    </w:p>
    <w:p w14:paraId="2DE85D34" w14:textId="327E2E6D" w:rsidR="00411EA9" w:rsidRPr="00411EA9" w:rsidRDefault="00411EA9" w:rsidP="003E237B">
      <w:pPr>
        <w:pStyle w:val="ListParagraph"/>
        <w:rPr>
          <w:lang w:val="en"/>
        </w:rPr>
      </w:pPr>
      <w:r w:rsidRPr="00411EA9">
        <w:rPr>
          <w:lang w:val="en"/>
        </w:rPr>
        <w:t xml:space="preserve">The evaluation stated that CBAs </w:t>
      </w:r>
      <w:r w:rsidRPr="00411EA9">
        <w:t xml:space="preserve">are relevant for the GEF as reflected in their presence in the multilateral environmental agreements; GEF projects, programs, and policies; and national priorities. Although the approach is not mandated in the GEF, there is language that reflects key dimensions of CBAs (including active participation in project design and implementation) in the conventions the GEF serves, especially the UNCCD, the CBD, and the UNFCCC. Consistent with convention guidance, GEF focal area strategies—especially those for biodiversity, land degradation, and climate change adaptation—contain references to key CBA concepts, and in some instances directly reference the application of CBAs. </w:t>
      </w:r>
    </w:p>
    <w:p w14:paraId="464C6A35" w14:textId="48869BE6" w:rsidR="00411EA9" w:rsidRPr="00411EA9" w:rsidRDefault="00411EA9" w:rsidP="003E237B">
      <w:pPr>
        <w:pStyle w:val="ListParagraph"/>
        <w:rPr>
          <w:lang w:val="en"/>
        </w:rPr>
      </w:pPr>
      <w:r w:rsidRPr="00411EA9">
        <w:t xml:space="preserve">The evaluation found that GEF CBA projects were associated with better performance ratings. Projects that adopt a community-based approach are associated with higher outcome ratings than the overall GEF portfolio. CBA projects are also associated with more frequent achievement of improved environmental conditions—such as improved land management, land restoration, carbon sequestration, reduction of wildlife poaching and illegal logging, endangered species protection, and water quality improvement—as well as broader adoption and socioeconomic co-benefits related to resilience, livelihoods improvement, poverty reduction, governance, and empowerment. </w:t>
      </w:r>
    </w:p>
    <w:p w14:paraId="7C9356AE" w14:textId="06A8404C" w:rsidR="00411EA9" w:rsidRPr="00411EA9" w:rsidRDefault="00411EA9" w:rsidP="003E237B">
      <w:pPr>
        <w:pStyle w:val="ListParagraph"/>
        <w:rPr>
          <w:lang w:val="en"/>
        </w:rPr>
      </w:pPr>
      <w:r w:rsidRPr="00B063BD">
        <w:rPr>
          <w:kern w:val="2"/>
          <w14:ligatures w14:val="standardContextual"/>
        </w:rPr>
        <w:t>The</w:t>
      </w:r>
      <w:r w:rsidRPr="00411EA9">
        <w:t xml:space="preserve"> sustainability of CBA project outcomes </w:t>
      </w:r>
      <w:r w:rsidR="00695568" w:rsidRPr="008D0FBE">
        <w:t>post completion</w:t>
      </w:r>
      <w:r w:rsidRPr="00411EA9">
        <w:t xml:space="preserve"> was frequently associated with </w:t>
      </w:r>
      <w:proofErr w:type="spellStart"/>
      <w:r w:rsidRPr="00411EA9">
        <w:t>behavior</w:t>
      </w:r>
      <w:proofErr w:type="spellEnd"/>
      <w:r w:rsidRPr="00411EA9">
        <w:t xml:space="preserve"> change, and to some extent alternative livelihoods. Livelihoods activities were more likely to continue past project close if the activity was relevant for the local context; linked to local markets; and received continued support from the private sector, civil society, or another </w:t>
      </w:r>
      <w:r w:rsidRPr="00411EA9">
        <w:lastRenderedPageBreak/>
        <w:t>project. The processes associated with CBAs are best supported with continued engagement to ensure that targeted environmental and socioeconomic co-benefits are sustained.</w:t>
      </w:r>
    </w:p>
    <w:p w14:paraId="3B7152D6" w14:textId="37F4A9C1" w:rsidR="00411EA9" w:rsidRPr="00411EA9" w:rsidRDefault="00411EA9" w:rsidP="003E237B">
      <w:pPr>
        <w:pStyle w:val="ListParagraph"/>
        <w:rPr>
          <w:lang w:val="en"/>
        </w:rPr>
      </w:pPr>
      <w:r w:rsidRPr="00411EA9">
        <w:t xml:space="preserve">The evaluation found that GEF CBA projects are in partial alignment with good practice, with some improvements in recently designed projects relative to older projects. Only a minority of the CBA projects identified </w:t>
      </w:r>
      <w:proofErr w:type="gramStart"/>
      <w:r w:rsidRPr="00411EA9">
        <w:t>are considered to be</w:t>
      </w:r>
      <w:proofErr w:type="gramEnd"/>
      <w:r w:rsidRPr="00411EA9">
        <w:t xml:space="preserve"> “comprehensive,” with above-average ratings along the six dimensions of good practice identified by the evaluation. Areas of improvement include going beyond consultations to actively involving communities in decision-making, incorporation of local institutions and customs, ensuring the accountability of implementers to users, and recognition of human rights and equality. The devolution of financial and technical resources to communities—an important aspect of CBAs—has declined in recent projects.</w:t>
      </w:r>
    </w:p>
    <w:p w14:paraId="0583BEE0" w14:textId="0199730F" w:rsidR="00411EA9" w:rsidRPr="008D0FBE" w:rsidRDefault="00411EA9" w:rsidP="003E237B">
      <w:pPr>
        <w:pStyle w:val="ListParagraph"/>
      </w:pPr>
      <w:r w:rsidRPr="00411EA9">
        <w:t>The GEF project cycle presents some challenges for implementing CBA projects, both in terms of involving local stakeholders in design, and in allowing enough time to see results before project close. The amount of time and resources allocated during project preparation can limit the ability to conduct the outreach, engagement, and analysis that would allow projects to reflect the needs of communities as identified by the communities themselves. The three- to five-year project cycle does not always allow enough time for conducting all these activities before project close.</w:t>
      </w:r>
    </w:p>
    <w:p w14:paraId="2A3E56C4" w14:textId="77777777" w:rsidR="00411EA9" w:rsidRPr="00E71B22" w:rsidRDefault="00411EA9" w:rsidP="003E237B">
      <w:pPr>
        <w:pStyle w:val="ListParagraph"/>
        <w:rPr>
          <w:lang w:val="en"/>
        </w:rPr>
      </w:pPr>
      <w:r w:rsidRPr="00411EA9">
        <w:t xml:space="preserve">The evaluation made three recommendations: 1) The GEF Secretariat should ensure that co-design of projects with communities is possible under the suite of GEF policies and guidelines, for projects where community partnership is a critical element; 2) : Building on earlier guidance, the GEF Secretariat, together with the GEF STAP, should provide more clarity and guidance on when and how CBAs can be used in GEF projects; 3) The GEF Secretariat should develop an approach for tracking of devolved responsibility and/or financial resources to the local level for GEF projects as appropriate. </w:t>
      </w:r>
    </w:p>
    <w:p w14:paraId="4FE7BFBB" w14:textId="50239C0F" w:rsidR="007D3376" w:rsidRPr="00411EA9" w:rsidRDefault="007D3376" w:rsidP="003E237B">
      <w:pPr>
        <w:pStyle w:val="ListParagraph"/>
        <w:rPr>
          <w:lang w:val="en"/>
        </w:rPr>
      </w:pPr>
      <w:r>
        <w:t>The GEF Council endorsed GEF Secretariat management responses to these recommendations</w:t>
      </w:r>
      <w:r>
        <w:rPr>
          <w:rStyle w:val="FootnoteReference"/>
        </w:rPr>
        <w:footnoteReference w:id="88"/>
      </w:r>
      <w:r>
        <w:t>.</w:t>
      </w:r>
      <w:r w:rsidR="001E4228" w:rsidRPr="001E4228">
        <w:t xml:space="preserve"> </w:t>
      </w:r>
      <w:r w:rsidR="001E4228">
        <w:t>The GEF Secretariat welcomed and agreed with the important findings of this evaluation</w:t>
      </w:r>
      <w:r w:rsidR="00C1655D">
        <w:t xml:space="preserve"> in the context of</w:t>
      </w:r>
      <w:r w:rsidR="001E4228">
        <w:t xml:space="preserve"> the early implementation of the GEF-8 Programming Strategy, which places increased focus on social inclusion and a “whole of the society” approach.</w:t>
      </w:r>
      <w:r w:rsidR="00D20C0A">
        <w:t xml:space="preserve"> The GEF Secretariat broadly agreed with the three recommendations and importance of ensuring key stakeholders’ active participation in the design and implementation of GEF financed activities and promoting community-</w:t>
      </w:r>
      <w:proofErr w:type="spellStart"/>
      <w:r w:rsidR="00D20C0A">
        <w:t>centered</w:t>
      </w:r>
      <w:proofErr w:type="spellEnd"/>
      <w:r w:rsidR="00D20C0A">
        <w:t xml:space="preserve"> approaches for natural resource management. Progress on the three recommendations will be tracked through the IEO’s standard Management Action Record. The GEF Secretariat will also consider the findings and recommendations of the Evaluation in lead up to the GEF-9 replenishment and the associated GEF-9 programming directions and policy agenda.</w:t>
      </w:r>
    </w:p>
    <w:p w14:paraId="4EA50276" w14:textId="7145C4AE" w:rsidR="00C73561" w:rsidRDefault="00C73561" w:rsidP="00732572">
      <w:pPr>
        <w:pStyle w:val="Heading3"/>
      </w:pPr>
      <w:bookmarkStart w:id="190" w:name="_heading=h.nlxkes3arp4q" w:colFirst="0" w:colLast="0"/>
      <w:bookmarkStart w:id="191" w:name="_heading=h.ckg5kekyv6bf" w:colFirst="0" w:colLast="0"/>
      <w:bookmarkEnd w:id="190"/>
      <w:bookmarkEnd w:id="191"/>
    </w:p>
    <w:p w14:paraId="24B41483" w14:textId="47F5C7AB" w:rsidR="00F03A45" w:rsidRPr="00164753" w:rsidRDefault="00F03A45" w:rsidP="00732572">
      <w:pPr>
        <w:pStyle w:val="Heading3"/>
      </w:pPr>
      <w:bookmarkStart w:id="192" w:name="_Toc171237844"/>
      <w:r w:rsidRPr="00164753">
        <w:lastRenderedPageBreak/>
        <w:t>Evaluation of the Global Wildlife Program (GWP)</w:t>
      </w:r>
      <w:r w:rsidR="006E1BE7">
        <w:t>, June 2024</w:t>
      </w:r>
      <w:r w:rsidRPr="00164753">
        <w:rPr>
          <w:vertAlign w:val="superscript"/>
        </w:rPr>
        <w:footnoteReference w:id="89"/>
      </w:r>
      <w:bookmarkEnd w:id="192"/>
    </w:p>
    <w:p w14:paraId="778F388C" w14:textId="77777777" w:rsidR="00C73561" w:rsidRDefault="00F03A45" w:rsidP="003E237B">
      <w:pPr>
        <w:pStyle w:val="ListParagraph"/>
      </w:pPr>
      <w:r w:rsidRPr="007906C8">
        <w:t>The evaluation was undertaken to assess the overall performance and effectiveness of the Global Wildlife Program (GWP). The Program was launched in 2015 to address the supply and demand for illegal wildlife products through a coordinated effort. The evaluation noted how GWP evolved through different phases, starting with the GEF-6 pilot phase, which included 21 projects in 19 countries across Asia and Africa. The pilot phase focused on reducing poaching, preventing trafficking, and reducing demand for illegal wildlife products. The GEF-7 phase expanded to include Latin America and introduced wildlife-based enterprises (WBE) such as ecotourism to empower local communities. The GEF-8 phase evolved into the Wildlife Conservation for Development Integrated Program (WCD IP), addressing broader issues like human-wildlife conflict, zoonotic diseases, and sustainable trade alongside IWT.</w:t>
      </w:r>
    </w:p>
    <w:p w14:paraId="607F415E" w14:textId="77777777" w:rsidR="00C73561" w:rsidRDefault="00F03A45" w:rsidP="003E237B">
      <w:pPr>
        <w:pStyle w:val="ListParagraph"/>
      </w:pPr>
      <w:r w:rsidRPr="00C73561">
        <w:t>At the time of the evaluation, the GWP portfolio comprised 39 child projects and has mobilized more than $1.5 billion in GEF financing, co-financing, and in-kind contributions across three phases aimed at fostering coordination and knowledge exchange among national projects, stakeholders, and partners. Nearly 60 percent of GWP child projects are biodiversity single focal area projects.</w:t>
      </w:r>
    </w:p>
    <w:p w14:paraId="28099C53" w14:textId="77777777" w:rsidR="00C73561" w:rsidRDefault="00F03A45" w:rsidP="003E237B">
      <w:pPr>
        <w:pStyle w:val="ListParagraph"/>
      </w:pPr>
      <w:r w:rsidRPr="00C73561">
        <w:t>The evaluation observed that the GWP’s knowledge platform has contributed to develop knowledge products and guidance materials while providing technical support and training on relevant and emerging topics that align with its thematic focus and project priorities. It has also worked to improve collaboration with key partners on issues with customs, police, and the judiciary. The evaluation noted that the Program portfolio appropriately focuses on addressing illegal wildlife trade but reducing demand across the illegal wildlife trade supply chain faces challenges. GWP projects also leveraged advanced technologies such as e-CITES, Wildlife Management Information System (W-MIS), and Spatial Monitoring and Reporting Tool (SMART) to combat IWT and support biodiversity conservation. Various countries have implemented technologies like drones, camera traps, and AI tools for monitoring and law enforcement to combat IWT.</w:t>
      </w:r>
    </w:p>
    <w:p w14:paraId="3BC1D062" w14:textId="77777777" w:rsidR="00C73561" w:rsidRDefault="00F03A45" w:rsidP="003E237B">
      <w:pPr>
        <w:pStyle w:val="ListParagraph"/>
      </w:pPr>
      <w:r w:rsidRPr="00C73561">
        <w:t>Despite the progress, the evaluation identified challenges related to knowledge management, results monitoring, and coordination. Valuable insights and lessons on the program's additionality are not systematically collected or shared, which is crucial given the dynamic nature of the program.  Although financial incentives introduced in the GEF-8 phase have helped maintain anti-IWT actions as a priority, reducing demand for illegally traded wildlife products remains challenging due to political and cultural sensitivities, and the specific nature of child projects. Additionally, the evaluation observed that conflict and fragility, COVID-19 and other zoonotic diseases, insufficient human rights considerations for Indigenous Peoples, and climate change are consistently identified as key risks for GWP projects.</w:t>
      </w:r>
    </w:p>
    <w:p w14:paraId="2E31476E" w14:textId="44307F4C" w:rsidR="0014777D" w:rsidRPr="008A7823" w:rsidRDefault="0014777D" w:rsidP="003E237B">
      <w:pPr>
        <w:pStyle w:val="ListParagraph"/>
      </w:pPr>
      <w:r w:rsidRPr="00C73561">
        <w:lastRenderedPageBreak/>
        <w:t xml:space="preserve">The GEF Council endorsed GEF Secretariat management responses to </w:t>
      </w:r>
      <w:r w:rsidR="000268DB">
        <w:t>the evaluation</w:t>
      </w:r>
      <w:r w:rsidRPr="00C12490">
        <w:rPr>
          <w:vertAlign w:val="superscript"/>
        </w:rPr>
        <w:footnoteReference w:id="90"/>
      </w:r>
      <w:r w:rsidRPr="00C73561">
        <w:t xml:space="preserve">. The GEF Secretariat welcomed the report and was in partial agreement with the findings, conclusions, and recommendations. The GEF Secretariat welcomed the findings that the Global Wildlife Program (GWP) has grown and evolved both “thematically and geographically to address the global complexity of illegal wildlife trade (IWT),” and other drivers of wildlife loss. The Secretariat also welcomed the observations that “the multifaceted approach reflected in the GEF-8 design of the WCD-IP reflects a growing recognition of the interconnected challenges in wildlife conservation,” such as ongoing efforts and innovations to address consumer demand, including the mainstreaming and application of innovative </w:t>
      </w:r>
      <w:proofErr w:type="spellStart"/>
      <w:r w:rsidRPr="00C73561">
        <w:t>behavior</w:t>
      </w:r>
      <w:proofErr w:type="spellEnd"/>
      <w:r w:rsidRPr="00C73561">
        <w:t xml:space="preserve"> change and social science methodologies to be mainstreamed throughout the GEF-8 wildlife program. Furthermore, the GEF Secretariat is pleased that the Evaluation highlights the progress GWP has made in supporting coordination knowledge exchange, and learning among national child projects, stakeholders, and partners. The Evaluation notes that GWP global coordination project continues to develop knowledge products and guidance materials while providing essential technical support and training on critical topics that align with its thematic focus and national child project priorities. It has also improved collaboration and mainstreaming of wildlife with customs, police, and the judiciary. The Program has adapted and addressed challenges by implementing practical solutions. Finally, the Secretariat values that the Evaluation highlights the creative and timely adaptive management, resilience, and responsiveness of the GWP global coordination and national child projects to the global COVID-19 pandemic. The human health, economic and logistical impacts of this global shock were felt throughout the GWP partnership, and the GEF-8 WCD IP design reflects the interconnectedness of human-wildlife-ecosystem health, the need for increased diversification of livelihoods, and the important role of the global coordination project as a flexible and durable platform to connect and support country projects for increased and sustained impact. These strengths are not only demonstrated through the consistent satisfactory ratings of GWP national child projects and continued contribution and achievement to GEF core indicator targets but also in the constant innovation, strong and prolific network, and leadership of GWP globally.  Progress on the recommendations will be tracked through the IEO’s standard Management Action Record. </w:t>
      </w:r>
    </w:p>
    <w:p w14:paraId="09DF98B6" w14:textId="77777777" w:rsidR="000B6DD3" w:rsidRDefault="000B6DD3" w:rsidP="00D82379">
      <w:pPr>
        <w:rPr>
          <w:b/>
          <w:smallCaps/>
        </w:rPr>
      </w:pPr>
    </w:p>
    <w:p w14:paraId="10709E70" w14:textId="666940EF" w:rsidR="000B6DD3" w:rsidRDefault="000B6DD3" w:rsidP="00D82379">
      <w:pPr>
        <w:rPr>
          <w:b/>
          <w:smallCaps/>
        </w:rPr>
        <w:sectPr w:rsidR="000B6DD3" w:rsidSect="00F5435A">
          <w:pgSz w:w="12240" w:h="15840"/>
          <w:pgMar w:top="1440" w:right="1440" w:bottom="1440" w:left="1440" w:header="720" w:footer="288" w:gutter="0"/>
          <w:cols w:space="720"/>
          <w:docGrid w:linePitch="360"/>
        </w:sectPr>
      </w:pPr>
    </w:p>
    <w:p w14:paraId="59D11DA9" w14:textId="5D731129" w:rsidR="001534C4" w:rsidRPr="001534C4" w:rsidRDefault="001534C4" w:rsidP="00623052">
      <w:pPr>
        <w:pStyle w:val="Heading1"/>
      </w:pPr>
      <w:bookmarkStart w:id="193" w:name="_Toc171237845"/>
      <w:r w:rsidRPr="001534C4">
        <w:lastRenderedPageBreak/>
        <w:t xml:space="preserve">Annex 1: List of GEF-7 Biodiversity and Multi Focal Area Projects Approved from January </w:t>
      </w:r>
      <w:r w:rsidR="008E080F">
        <w:t xml:space="preserve">1 </w:t>
      </w:r>
      <w:r w:rsidRPr="001534C4">
        <w:t xml:space="preserve">to June </w:t>
      </w:r>
      <w:r w:rsidR="008E080F">
        <w:t xml:space="preserve">30, </w:t>
      </w:r>
      <w:r w:rsidRPr="001534C4">
        <w:t>2022</w:t>
      </w:r>
      <w:bookmarkEnd w:id="193"/>
    </w:p>
    <w:p w14:paraId="466BBAA7" w14:textId="77777777" w:rsidR="001534C4" w:rsidRPr="001534C4" w:rsidRDefault="001534C4" w:rsidP="001534C4">
      <w:pPr>
        <w:rPr>
          <w:kern w:val="2"/>
          <w14:ligatures w14:val="standardContextual"/>
        </w:rPr>
      </w:pPr>
    </w:p>
    <w:p w14:paraId="2DE485D7" w14:textId="226635B3" w:rsidR="001534C4" w:rsidRPr="001534C4" w:rsidRDefault="001534C4" w:rsidP="001534C4">
      <w:pPr>
        <w:rPr>
          <w:b/>
          <w:bCs/>
          <w:kern w:val="2"/>
          <w14:ligatures w14:val="standardContextual"/>
        </w:rPr>
      </w:pPr>
      <w:r w:rsidRPr="001534C4">
        <w:rPr>
          <w:kern w:val="2"/>
          <w14:ligatures w14:val="standardContextual"/>
        </w:rPr>
        <w:t xml:space="preserve">This table lists all the projects approved during the last 6 months of GEF-7 from January 1, </w:t>
      </w:r>
      <w:proofErr w:type="gramStart"/>
      <w:r w:rsidRPr="001534C4">
        <w:rPr>
          <w:kern w:val="2"/>
          <w14:ligatures w14:val="standardContextual"/>
        </w:rPr>
        <w:t>2022</w:t>
      </w:r>
      <w:proofErr w:type="gramEnd"/>
      <w:r w:rsidRPr="001534C4">
        <w:rPr>
          <w:kern w:val="2"/>
          <w14:ligatures w14:val="standardContextual"/>
        </w:rPr>
        <w:t xml:space="preserve"> to June 30, 2022. During that time, a total of $135.5 million resources from the BD focal area were allocated to 57 BDFA projects. In addition, a total of $9.63 million resources from the BDFA were used in 6 MFA projects.</w:t>
      </w:r>
    </w:p>
    <w:p w14:paraId="32EF5589" w14:textId="77777777" w:rsidR="001534C4" w:rsidRPr="001534C4" w:rsidRDefault="001534C4" w:rsidP="001534C4">
      <w:pPr>
        <w:jc w:val="center"/>
        <w:rPr>
          <w:b/>
          <w:bCs/>
          <w:kern w:val="2"/>
          <w14:ligatures w14:val="standardContextual"/>
        </w:rPr>
      </w:pPr>
    </w:p>
    <w:tbl>
      <w:tblPr>
        <w:tblStyle w:val="PlainTable1"/>
        <w:tblW w:w="13135" w:type="dxa"/>
        <w:tblLayout w:type="fixed"/>
        <w:tblLook w:val="04A0" w:firstRow="1" w:lastRow="0" w:firstColumn="1" w:lastColumn="0" w:noHBand="0" w:noVBand="1"/>
      </w:tblPr>
      <w:tblGrid>
        <w:gridCol w:w="625"/>
        <w:gridCol w:w="5400"/>
        <w:gridCol w:w="810"/>
        <w:gridCol w:w="810"/>
        <w:gridCol w:w="990"/>
        <w:gridCol w:w="1080"/>
        <w:gridCol w:w="720"/>
        <w:gridCol w:w="990"/>
        <w:gridCol w:w="900"/>
        <w:gridCol w:w="810"/>
      </w:tblGrid>
      <w:tr w:rsidR="001534C4" w:rsidRPr="0050153F" w14:paraId="34BC9F45" w14:textId="77777777" w:rsidTr="0050153F">
        <w:trPr>
          <w:cnfStyle w:val="100000000000" w:firstRow="1" w:lastRow="0" w:firstColumn="0" w:lastColumn="0" w:oddVBand="0" w:evenVBand="0" w:oddHBand="0" w:evenHBand="0" w:firstRowFirstColumn="0" w:firstRowLastColumn="0" w:lastRowFirstColumn="0" w:lastRowLastColumn="0"/>
          <w:trHeight w:val="809"/>
          <w:tblHeader/>
        </w:trPr>
        <w:tc>
          <w:tcPr>
            <w:cnfStyle w:val="001000000000" w:firstRow="0" w:lastRow="0" w:firstColumn="1" w:lastColumn="0" w:oddVBand="0" w:evenVBand="0" w:oddHBand="0" w:evenHBand="0" w:firstRowFirstColumn="0" w:firstRowLastColumn="0" w:lastRowFirstColumn="0" w:lastRowLastColumn="0"/>
            <w:tcW w:w="625" w:type="dxa"/>
            <w:shd w:val="clear" w:color="auto" w:fill="D9E2F3" w:themeFill="accent1" w:themeFillTint="33"/>
            <w:vAlign w:val="center"/>
            <w:hideMark/>
          </w:tcPr>
          <w:p w14:paraId="22B126BD" w14:textId="77777777" w:rsidR="001534C4" w:rsidRPr="0050153F" w:rsidRDefault="001534C4" w:rsidP="0050153F">
            <w:pPr>
              <w:jc w:val="center"/>
              <w:rPr>
                <w:rFonts w:eastAsia="Times New Roman" w:cstheme="minorHAnsi"/>
                <w:color w:val="000000"/>
                <w:sz w:val="16"/>
                <w:szCs w:val="16"/>
              </w:rPr>
            </w:pPr>
            <w:bookmarkStart w:id="194" w:name="_Hlk160191183"/>
            <w:r w:rsidRPr="0050153F">
              <w:rPr>
                <w:rFonts w:eastAsia="Times New Roman" w:cstheme="minorHAnsi"/>
                <w:color w:val="000000"/>
                <w:sz w:val="16"/>
                <w:szCs w:val="16"/>
              </w:rPr>
              <w:t>GEF ID</w:t>
            </w:r>
          </w:p>
        </w:tc>
        <w:tc>
          <w:tcPr>
            <w:tcW w:w="5400" w:type="dxa"/>
            <w:shd w:val="clear" w:color="auto" w:fill="D9E2F3" w:themeFill="accent1" w:themeFillTint="33"/>
            <w:vAlign w:val="center"/>
            <w:hideMark/>
          </w:tcPr>
          <w:p w14:paraId="0127DC75" w14:textId="77777777" w:rsidR="001534C4" w:rsidRPr="0050153F" w:rsidRDefault="001534C4" w:rsidP="0050153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Project Title</w:t>
            </w:r>
          </w:p>
        </w:tc>
        <w:tc>
          <w:tcPr>
            <w:tcW w:w="810" w:type="dxa"/>
            <w:shd w:val="clear" w:color="auto" w:fill="D9E2F3" w:themeFill="accent1" w:themeFillTint="33"/>
            <w:vAlign w:val="center"/>
            <w:hideMark/>
          </w:tcPr>
          <w:p w14:paraId="71412607" w14:textId="77777777" w:rsidR="001534C4" w:rsidRPr="0050153F" w:rsidRDefault="001534C4" w:rsidP="0050153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Phase</w:t>
            </w:r>
          </w:p>
        </w:tc>
        <w:tc>
          <w:tcPr>
            <w:tcW w:w="810" w:type="dxa"/>
            <w:shd w:val="clear" w:color="auto" w:fill="D9E2F3" w:themeFill="accent1" w:themeFillTint="33"/>
            <w:vAlign w:val="center"/>
            <w:hideMark/>
          </w:tcPr>
          <w:p w14:paraId="6B5CDD37" w14:textId="77777777" w:rsidR="001534C4" w:rsidRPr="0050153F" w:rsidRDefault="001534C4" w:rsidP="0050153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Lead Agency Name</w:t>
            </w:r>
          </w:p>
        </w:tc>
        <w:tc>
          <w:tcPr>
            <w:tcW w:w="990" w:type="dxa"/>
            <w:shd w:val="clear" w:color="auto" w:fill="D9E2F3" w:themeFill="accent1" w:themeFillTint="33"/>
            <w:vAlign w:val="center"/>
            <w:hideMark/>
          </w:tcPr>
          <w:p w14:paraId="649F8A54" w14:textId="77777777" w:rsidR="001534C4" w:rsidRPr="0050153F" w:rsidRDefault="001534C4" w:rsidP="0050153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Country Name</w:t>
            </w:r>
          </w:p>
        </w:tc>
        <w:tc>
          <w:tcPr>
            <w:tcW w:w="1080" w:type="dxa"/>
            <w:shd w:val="clear" w:color="auto" w:fill="D9E2F3" w:themeFill="accent1" w:themeFillTint="33"/>
            <w:vAlign w:val="center"/>
            <w:hideMark/>
          </w:tcPr>
          <w:p w14:paraId="578AA263" w14:textId="77777777" w:rsidR="001534C4" w:rsidRPr="0050153F" w:rsidRDefault="001534C4" w:rsidP="0050153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Focal Area Name</w:t>
            </w:r>
          </w:p>
        </w:tc>
        <w:tc>
          <w:tcPr>
            <w:tcW w:w="720" w:type="dxa"/>
            <w:shd w:val="clear" w:color="auto" w:fill="D9E2F3" w:themeFill="accent1" w:themeFillTint="33"/>
            <w:vAlign w:val="center"/>
            <w:hideMark/>
          </w:tcPr>
          <w:p w14:paraId="7C84A30D" w14:textId="77777777" w:rsidR="001534C4" w:rsidRPr="0050153F" w:rsidRDefault="001534C4" w:rsidP="0050153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Project Type Code</w:t>
            </w:r>
          </w:p>
        </w:tc>
        <w:tc>
          <w:tcPr>
            <w:tcW w:w="990" w:type="dxa"/>
            <w:shd w:val="clear" w:color="auto" w:fill="D9E2F3" w:themeFill="accent1" w:themeFillTint="33"/>
            <w:vAlign w:val="center"/>
            <w:hideMark/>
          </w:tcPr>
          <w:p w14:paraId="077029EE" w14:textId="389D69FA" w:rsidR="001534C4" w:rsidRPr="0050153F" w:rsidRDefault="00DE25C1" w:rsidP="0050153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Total GEF Resources</w:t>
            </w:r>
            <w:r w:rsidR="001534C4" w:rsidRPr="0050153F">
              <w:rPr>
                <w:rFonts w:eastAsia="Times New Roman" w:cstheme="minorHAnsi"/>
                <w:sz w:val="16"/>
                <w:szCs w:val="16"/>
              </w:rPr>
              <w:t xml:space="preserve"> ($ million)</w:t>
            </w:r>
          </w:p>
        </w:tc>
        <w:tc>
          <w:tcPr>
            <w:tcW w:w="900" w:type="dxa"/>
            <w:shd w:val="clear" w:color="auto" w:fill="D9E2F3" w:themeFill="accent1" w:themeFillTint="33"/>
            <w:vAlign w:val="center"/>
            <w:hideMark/>
          </w:tcPr>
          <w:p w14:paraId="75053AD7" w14:textId="77777777" w:rsidR="001534C4" w:rsidRPr="0050153F" w:rsidRDefault="001534C4" w:rsidP="0050153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Co-financing</w:t>
            </w:r>
          </w:p>
        </w:tc>
        <w:tc>
          <w:tcPr>
            <w:tcW w:w="810" w:type="dxa"/>
            <w:shd w:val="clear" w:color="auto" w:fill="D9E2F3" w:themeFill="accent1" w:themeFillTint="33"/>
            <w:vAlign w:val="center"/>
            <w:hideMark/>
          </w:tcPr>
          <w:p w14:paraId="64AF50D3" w14:textId="77777777" w:rsidR="001534C4" w:rsidRPr="0050153F" w:rsidRDefault="001534C4" w:rsidP="0050153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Total Project Costs</w:t>
            </w:r>
          </w:p>
        </w:tc>
      </w:tr>
      <w:bookmarkEnd w:id="194"/>
      <w:tr w:rsidR="001534C4" w:rsidRPr="0050153F" w14:paraId="356DA85F"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36F421"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11041</w:t>
            </w:r>
          </w:p>
        </w:tc>
        <w:tc>
          <w:tcPr>
            <w:tcW w:w="5400" w:type="dxa"/>
            <w:noWrap/>
            <w:hideMark/>
          </w:tcPr>
          <w:p w14:paraId="2E407C91"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Transforming policy and investment through mainstreaming rapid approaches for natural capital assessment and accounting</w:t>
            </w:r>
          </w:p>
        </w:tc>
        <w:tc>
          <w:tcPr>
            <w:tcW w:w="810" w:type="dxa"/>
            <w:noWrap/>
            <w:hideMark/>
          </w:tcPr>
          <w:p w14:paraId="7AF793B3"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6EA2FBE"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IADB</w:t>
            </w:r>
          </w:p>
        </w:tc>
        <w:tc>
          <w:tcPr>
            <w:tcW w:w="990" w:type="dxa"/>
            <w:noWrap/>
            <w:hideMark/>
          </w:tcPr>
          <w:p w14:paraId="61364D49"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7B3FCB5F"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596A0441"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53321E7C"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2.17 </w:t>
            </w:r>
          </w:p>
        </w:tc>
        <w:tc>
          <w:tcPr>
            <w:tcW w:w="900" w:type="dxa"/>
            <w:noWrap/>
            <w:hideMark/>
          </w:tcPr>
          <w:p w14:paraId="44C851F7"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87.80 </w:t>
            </w:r>
          </w:p>
        </w:tc>
        <w:tc>
          <w:tcPr>
            <w:tcW w:w="810" w:type="dxa"/>
            <w:noWrap/>
            <w:hideMark/>
          </w:tcPr>
          <w:p w14:paraId="53FD3F2E"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89.97 </w:t>
            </w:r>
          </w:p>
        </w:tc>
      </w:tr>
      <w:tr w:rsidR="001534C4" w:rsidRPr="0050153F" w14:paraId="528C8EF1"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E10420"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11039</w:t>
            </w:r>
          </w:p>
        </w:tc>
        <w:tc>
          <w:tcPr>
            <w:tcW w:w="5400" w:type="dxa"/>
            <w:noWrap/>
            <w:hideMark/>
          </w:tcPr>
          <w:p w14:paraId="356821A2"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Technical Support for the Global Biodiversity Framework Early Action Support project</w:t>
            </w:r>
          </w:p>
        </w:tc>
        <w:tc>
          <w:tcPr>
            <w:tcW w:w="810" w:type="dxa"/>
            <w:noWrap/>
            <w:hideMark/>
          </w:tcPr>
          <w:p w14:paraId="76DF0DCE"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6217C63"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2DADD92D"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01716CD1"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77683CC1"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74EFA61B"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1.64 </w:t>
            </w:r>
          </w:p>
        </w:tc>
        <w:tc>
          <w:tcPr>
            <w:tcW w:w="900" w:type="dxa"/>
            <w:noWrap/>
            <w:hideMark/>
          </w:tcPr>
          <w:p w14:paraId="28C45811"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0F733A34"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1.64 </w:t>
            </w:r>
          </w:p>
        </w:tc>
      </w:tr>
      <w:tr w:rsidR="001534C4" w:rsidRPr="0050153F" w14:paraId="3520CD81"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549A46"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11037</w:t>
            </w:r>
          </w:p>
        </w:tc>
        <w:tc>
          <w:tcPr>
            <w:tcW w:w="5400" w:type="dxa"/>
            <w:noWrap/>
            <w:hideMark/>
          </w:tcPr>
          <w:p w14:paraId="49AF70C1"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 xml:space="preserve">Developing the potential of </w:t>
            </w:r>
            <w:proofErr w:type="spellStart"/>
            <w:r w:rsidRPr="0050153F">
              <w:rPr>
                <w:rFonts w:eastAsia="Times New Roman" w:cstheme="minorHAnsi"/>
                <w:color w:val="000000"/>
                <w:sz w:val="16"/>
                <w:szCs w:val="16"/>
              </w:rPr>
              <w:t>Thalassia</w:t>
            </w:r>
            <w:proofErr w:type="spellEnd"/>
            <w:r w:rsidRPr="0050153F">
              <w:rPr>
                <w:rFonts w:eastAsia="Times New Roman" w:cstheme="minorHAnsi"/>
                <w:color w:val="000000"/>
                <w:sz w:val="16"/>
                <w:szCs w:val="16"/>
              </w:rPr>
              <w:t xml:space="preserve"> </w:t>
            </w:r>
            <w:proofErr w:type="spellStart"/>
            <w:r w:rsidRPr="0050153F">
              <w:rPr>
                <w:rFonts w:eastAsia="Times New Roman" w:cstheme="minorHAnsi"/>
                <w:color w:val="000000"/>
                <w:sz w:val="16"/>
                <w:szCs w:val="16"/>
              </w:rPr>
              <w:t>testudinum</w:t>
            </w:r>
            <w:proofErr w:type="spellEnd"/>
            <w:r w:rsidRPr="0050153F">
              <w:rPr>
                <w:rFonts w:eastAsia="Times New Roman" w:cstheme="minorHAnsi"/>
                <w:color w:val="000000"/>
                <w:sz w:val="16"/>
                <w:szCs w:val="16"/>
              </w:rPr>
              <w:t xml:space="preserve"> in the health sector in Cuba in accordance with the Nagoya Protocol and Biodiversity Conservation</w:t>
            </w:r>
          </w:p>
        </w:tc>
        <w:tc>
          <w:tcPr>
            <w:tcW w:w="810" w:type="dxa"/>
            <w:noWrap/>
            <w:hideMark/>
          </w:tcPr>
          <w:p w14:paraId="6A8589BB"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2001C12C"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7E5C8095"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Cuba</w:t>
            </w:r>
          </w:p>
        </w:tc>
        <w:tc>
          <w:tcPr>
            <w:tcW w:w="1080" w:type="dxa"/>
            <w:noWrap/>
            <w:hideMark/>
          </w:tcPr>
          <w:p w14:paraId="3DBDDEE6"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381CE051"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46D65732"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1.00 </w:t>
            </w:r>
          </w:p>
        </w:tc>
        <w:tc>
          <w:tcPr>
            <w:tcW w:w="900" w:type="dxa"/>
            <w:noWrap/>
            <w:hideMark/>
          </w:tcPr>
          <w:p w14:paraId="27DBF5DA"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1.20 </w:t>
            </w:r>
          </w:p>
        </w:tc>
        <w:tc>
          <w:tcPr>
            <w:tcW w:w="810" w:type="dxa"/>
            <w:noWrap/>
            <w:hideMark/>
          </w:tcPr>
          <w:p w14:paraId="3C737A1F"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2.20 </w:t>
            </w:r>
          </w:p>
        </w:tc>
      </w:tr>
      <w:tr w:rsidR="001534C4" w:rsidRPr="0050153F" w14:paraId="6149DB09"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78AA53"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11036</w:t>
            </w:r>
          </w:p>
        </w:tc>
        <w:tc>
          <w:tcPr>
            <w:tcW w:w="5400" w:type="dxa"/>
            <w:noWrap/>
            <w:hideMark/>
          </w:tcPr>
          <w:p w14:paraId="1E2B118A"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Technical Support for the Global Biodiversity Framework Early Action Support project</w:t>
            </w:r>
          </w:p>
        </w:tc>
        <w:tc>
          <w:tcPr>
            <w:tcW w:w="810" w:type="dxa"/>
            <w:noWrap/>
            <w:hideMark/>
          </w:tcPr>
          <w:p w14:paraId="754C975F"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6581937"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4CCC16A4"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4C8D6C3E"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687E581E"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52076FAF"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1.70 </w:t>
            </w:r>
          </w:p>
        </w:tc>
        <w:tc>
          <w:tcPr>
            <w:tcW w:w="900" w:type="dxa"/>
            <w:noWrap/>
            <w:hideMark/>
          </w:tcPr>
          <w:p w14:paraId="02545EED"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79CA4F1C"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1.70 </w:t>
            </w:r>
          </w:p>
        </w:tc>
      </w:tr>
      <w:tr w:rsidR="001534C4" w:rsidRPr="0050153F" w14:paraId="1CBC8155"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964CE65"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11035</w:t>
            </w:r>
          </w:p>
        </w:tc>
        <w:tc>
          <w:tcPr>
            <w:tcW w:w="5400" w:type="dxa"/>
            <w:noWrap/>
            <w:hideMark/>
          </w:tcPr>
          <w:p w14:paraId="5B4EE8A2"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Promoting Beneficiation and Value Addition from Genetic Resources through Enhanced Capacity for Research and Development and the Protection of Traditional Knowledge in Botswana</w:t>
            </w:r>
          </w:p>
        </w:tc>
        <w:tc>
          <w:tcPr>
            <w:tcW w:w="810" w:type="dxa"/>
            <w:noWrap/>
            <w:hideMark/>
          </w:tcPr>
          <w:p w14:paraId="7D3F76EC"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6C24768"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663A0412"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Botswana</w:t>
            </w:r>
          </w:p>
        </w:tc>
        <w:tc>
          <w:tcPr>
            <w:tcW w:w="1080" w:type="dxa"/>
            <w:noWrap/>
            <w:hideMark/>
          </w:tcPr>
          <w:p w14:paraId="5ABB1595"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5637D64F"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37258518"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1.88 </w:t>
            </w:r>
          </w:p>
        </w:tc>
        <w:tc>
          <w:tcPr>
            <w:tcW w:w="900" w:type="dxa"/>
            <w:noWrap/>
            <w:hideMark/>
          </w:tcPr>
          <w:p w14:paraId="356FAEE1"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10.17 </w:t>
            </w:r>
          </w:p>
        </w:tc>
        <w:tc>
          <w:tcPr>
            <w:tcW w:w="810" w:type="dxa"/>
            <w:noWrap/>
            <w:hideMark/>
          </w:tcPr>
          <w:p w14:paraId="1894BA51"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12.04 </w:t>
            </w:r>
          </w:p>
        </w:tc>
      </w:tr>
      <w:tr w:rsidR="001534C4" w:rsidRPr="0050153F" w14:paraId="1F597669"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BA4D6F"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11034</w:t>
            </w:r>
          </w:p>
        </w:tc>
        <w:tc>
          <w:tcPr>
            <w:tcW w:w="5400" w:type="dxa"/>
            <w:noWrap/>
            <w:hideMark/>
          </w:tcPr>
          <w:p w14:paraId="34394D9A" w14:textId="3E5174A5"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 xml:space="preserve">Environmental routes to incorporate communities in good conservation practices and nature-based businesses that promote human development in ecosystems of high environmental and social vulnerability in the Regional Corridor El Palmar </w:t>
            </w:r>
            <w:r w:rsidR="00464BAB" w:rsidRPr="0050153F">
              <w:rPr>
                <w:rFonts w:eastAsia="Times New Roman" w:cstheme="minorHAnsi"/>
                <w:color w:val="000000"/>
                <w:sz w:val="16"/>
                <w:szCs w:val="16"/>
              </w:rPr>
              <w:t>–</w:t>
            </w:r>
            <w:r w:rsidRPr="0050153F">
              <w:rPr>
                <w:rFonts w:eastAsia="Times New Roman" w:cstheme="minorHAnsi"/>
                <w:color w:val="000000"/>
                <w:sz w:val="16"/>
                <w:szCs w:val="16"/>
              </w:rPr>
              <w:t xml:space="preserve"> </w:t>
            </w:r>
            <w:proofErr w:type="spellStart"/>
            <w:r w:rsidRPr="0050153F">
              <w:rPr>
                <w:rFonts w:eastAsia="Times New Roman" w:cstheme="minorHAnsi"/>
                <w:color w:val="000000"/>
                <w:sz w:val="16"/>
                <w:szCs w:val="16"/>
              </w:rPr>
              <w:t>Tariquia</w:t>
            </w:r>
            <w:proofErr w:type="spellEnd"/>
          </w:p>
        </w:tc>
        <w:tc>
          <w:tcPr>
            <w:tcW w:w="810" w:type="dxa"/>
            <w:noWrap/>
            <w:hideMark/>
          </w:tcPr>
          <w:p w14:paraId="1562E237"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D8D2695"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CAF</w:t>
            </w:r>
          </w:p>
        </w:tc>
        <w:tc>
          <w:tcPr>
            <w:tcW w:w="990" w:type="dxa"/>
            <w:noWrap/>
            <w:hideMark/>
          </w:tcPr>
          <w:p w14:paraId="7B0DEA5B"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Bolivia</w:t>
            </w:r>
          </w:p>
        </w:tc>
        <w:tc>
          <w:tcPr>
            <w:tcW w:w="1080" w:type="dxa"/>
            <w:noWrap/>
            <w:hideMark/>
          </w:tcPr>
          <w:p w14:paraId="5FE4A928"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623A465C"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70AA27A9"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2.08 </w:t>
            </w:r>
          </w:p>
        </w:tc>
        <w:tc>
          <w:tcPr>
            <w:tcW w:w="900" w:type="dxa"/>
            <w:noWrap/>
            <w:hideMark/>
          </w:tcPr>
          <w:p w14:paraId="4AC08258"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14.57 </w:t>
            </w:r>
          </w:p>
        </w:tc>
        <w:tc>
          <w:tcPr>
            <w:tcW w:w="810" w:type="dxa"/>
            <w:noWrap/>
            <w:hideMark/>
          </w:tcPr>
          <w:p w14:paraId="56553EDD"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16.64 </w:t>
            </w:r>
          </w:p>
        </w:tc>
      </w:tr>
      <w:tr w:rsidR="001534C4" w:rsidRPr="0050153F" w14:paraId="2C4B4680"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20509E"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11032</w:t>
            </w:r>
          </w:p>
        </w:tc>
        <w:tc>
          <w:tcPr>
            <w:tcW w:w="5400" w:type="dxa"/>
            <w:noWrap/>
            <w:hideMark/>
          </w:tcPr>
          <w:p w14:paraId="60C19942"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Framework Early Action Support (Global 10)</w:t>
            </w:r>
          </w:p>
        </w:tc>
        <w:tc>
          <w:tcPr>
            <w:tcW w:w="810" w:type="dxa"/>
            <w:noWrap/>
            <w:hideMark/>
          </w:tcPr>
          <w:p w14:paraId="7E216D56"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36C7FD0"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54704D44"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73510975"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06E4D2F4"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137DA173"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1.80 </w:t>
            </w:r>
          </w:p>
        </w:tc>
        <w:tc>
          <w:tcPr>
            <w:tcW w:w="900" w:type="dxa"/>
            <w:noWrap/>
            <w:hideMark/>
          </w:tcPr>
          <w:p w14:paraId="55A78534"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16AE0039"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1.80 </w:t>
            </w:r>
          </w:p>
        </w:tc>
      </w:tr>
      <w:tr w:rsidR="001534C4" w:rsidRPr="0050153F" w14:paraId="02D55F5D"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DC7464"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11031</w:t>
            </w:r>
          </w:p>
        </w:tc>
        <w:tc>
          <w:tcPr>
            <w:tcW w:w="5400" w:type="dxa"/>
            <w:noWrap/>
            <w:hideMark/>
          </w:tcPr>
          <w:p w14:paraId="4A69FCA4"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Framework Early Action Support (Global 9)</w:t>
            </w:r>
          </w:p>
        </w:tc>
        <w:tc>
          <w:tcPr>
            <w:tcW w:w="810" w:type="dxa"/>
            <w:noWrap/>
            <w:hideMark/>
          </w:tcPr>
          <w:p w14:paraId="5F0DF106"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4E45E07"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37F80D22"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421C9BFB"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5E98C2B9"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25732B8B"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4E5A4265"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77B200CB"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1534C4" w:rsidRPr="0050153F" w14:paraId="3A334E68"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B830C0"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11030</w:t>
            </w:r>
          </w:p>
        </w:tc>
        <w:tc>
          <w:tcPr>
            <w:tcW w:w="5400" w:type="dxa"/>
            <w:noWrap/>
            <w:hideMark/>
          </w:tcPr>
          <w:p w14:paraId="0B3317E9"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Framework Early Action Support (Asia Pacific 8)</w:t>
            </w:r>
          </w:p>
        </w:tc>
        <w:tc>
          <w:tcPr>
            <w:tcW w:w="810" w:type="dxa"/>
            <w:noWrap/>
            <w:hideMark/>
          </w:tcPr>
          <w:p w14:paraId="42290E2D"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C11A798"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0C57447E"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0AEB5A30"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01EF90B3"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5E8ECB6A"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271E77AE"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56E21458"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1534C4" w:rsidRPr="0050153F" w14:paraId="78BDCA1C"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53CED6"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11029</w:t>
            </w:r>
          </w:p>
        </w:tc>
        <w:tc>
          <w:tcPr>
            <w:tcW w:w="5400" w:type="dxa"/>
            <w:noWrap/>
            <w:hideMark/>
          </w:tcPr>
          <w:p w14:paraId="7332C686"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Framework Early Action Support (Asia Pacific 7)</w:t>
            </w:r>
          </w:p>
        </w:tc>
        <w:tc>
          <w:tcPr>
            <w:tcW w:w="810" w:type="dxa"/>
            <w:noWrap/>
            <w:hideMark/>
          </w:tcPr>
          <w:p w14:paraId="7DF6FA43"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6EBD8A6"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20E318F8"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4341B291"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4A6C41A9"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361FDA32"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7F0275EB"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1C72BCB2"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1534C4" w:rsidRPr="0050153F" w14:paraId="0522324E"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FF7F06"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11028</w:t>
            </w:r>
          </w:p>
        </w:tc>
        <w:tc>
          <w:tcPr>
            <w:tcW w:w="5400" w:type="dxa"/>
            <w:noWrap/>
            <w:hideMark/>
          </w:tcPr>
          <w:p w14:paraId="1BB8BD8F"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Framework Early Action Support (Global 6)</w:t>
            </w:r>
          </w:p>
        </w:tc>
        <w:tc>
          <w:tcPr>
            <w:tcW w:w="810" w:type="dxa"/>
            <w:noWrap/>
            <w:hideMark/>
          </w:tcPr>
          <w:p w14:paraId="194CC927"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1CDAB78"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3A37ED51"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0E980449"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78E91F69"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2266F682"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630B9A56"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4F2CCF86"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1534C4" w:rsidRPr="0050153F" w14:paraId="322761A5"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F0A006"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11027</w:t>
            </w:r>
          </w:p>
        </w:tc>
        <w:tc>
          <w:tcPr>
            <w:tcW w:w="5400" w:type="dxa"/>
            <w:noWrap/>
            <w:hideMark/>
          </w:tcPr>
          <w:p w14:paraId="2937B6CF"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Framework Early Action Support (Arab States 5)</w:t>
            </w:r>
          </w:p>
        </w:tc>
        <w:tc>
          <w:tcPr>
            <w:tcW w:w="810" w:type="dxa"/>
            <w:noWrap/>
            <w:hideMark/>
          </w:tcPr>
          <w:p w14:paraId="596CF89E"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48AA1EF"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1573342E"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7FA580D4"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0B4C4718"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085023C9"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0579951D"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245A2AC4"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1534C4" w:rsidRPr="0050153F" w14:paraId="2BDF4E63"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D9B283"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11026</w:t>
            </w:r>
          </w:p>
        </w:tc>
        <w:tc>
          <w:tcPr>
            <w:tcW w:w="5400" w:type="dxa"/>
            <w:noWrap/>
            <w:hideMark/>
          </w:tcPr>
          <w:p w14:paraId="59A20E93"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Framework Early Action Support (LAC-4)</w:t>
            </w:r>
          </w:p>
        </w:tc>
        <w:tc>
          <w:tcPr>
            <w:tcW w:w="810" w:type="dxa"/>
            <w:noWrap/>
            <w:hideMark/>
          </w:tcPr>
          <w:p w14:paraId="39160614"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CF3FD97"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575458E7"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59E387F5"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08E3AD61"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217F20E1"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251D2BE2"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6B295644"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1534C4" w:rsidRPr="0050153F" w14:paraId="39F59032"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CF0428"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11025</w:t>
            </w:r>
          </w:p>
        </w:tc>
        <w:tc>
          <w:tcPr>
            <w:tcW w:w="5400" w:type="dxa"/>
            <w:noWrap/>
            <w:hideMark/>
          </w:tcPr>
          <w:p w14:paraId="10DF445B"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Framework Early Action Support (LAC 3)</w:t>
            </w:r>
          </w:p>
        </w:tc>
        <w:tc>
          <w:tcPr>
            <w:tcW w:w="810" w:type="dxa"/>
            <w:noWrap/>
            <w:hideMark/>
          </w:tcPr>
          <w:p w14:paraId="604E1805"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2EFC642A"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239B6BC3"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1C81DCC7"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3CFF75F7"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2F5D5CFF"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2BC57B6E"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521CE7CD"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1534C4" w:rsidRPr="0050153F" w14:paraId="2C28EBDE"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A99726"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11024</w:t>
            </w:r>
          </w:p>
        </w:tc>
        <w:tc>
          <w:tcPr>
            <w:tcW w:w="5400" w:type="dxa"/>
            <w:noWrap/>
            <w:hideMark/>
          </w:tcPr>
          <w:p w14:paraId="31183D22"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Framework Early Action Support (LAC-2)</w:t>
            </w:r>
          </w:p>
        </w:tc>
        <w:tc>
          <w:tcPr>
            <w:tcW w:w="810" w:type="dxa"/>
            <w:noWrap/>
            <w:hideMark/>
          </w:tcPr>
          <w:p w14:paraId="09EE2143"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F7ECE00"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0EB1947E"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4D9A6BFB"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382D5D97"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3F6C48CA"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38314C8B"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56523E32"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1534C4" w:rsidRPr="0050153F" w14:paraId="3ACCF031"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ED661C"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lastRenderedPageBreak/>
              <w:t>11023</w:t>
            </w:r>
          </w:p>
        </w:tc>
        <w:tc>
          <w:tcPr>
            <w:tcW w:w="5400" w:type="dxa"/>
            <w:noWrap/>
            <w:hideMark/>
          </w:tcPr>
          <w:p w14:paraId="06731E6F"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Framework Early Action Support (LAC 1)</w:t>
            </w:r>
          </w:p>
        </w:tc>
        <w:tc>
          <w:tcPr>
            <w:tcW w:w="810" w:type="dxa"/>
            <w:noWrap/>
            <w:hideMark/>
          </w:tcPr>
          <w:p w14:paraId="09634F23"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1DF97C7"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39CE919F"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44B562EB"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7DA0A942"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178A4BA7"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2F85171E"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1FD49E63"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1534C4" w:rsidRPr="0050153F" w14:paraId="1F40C8B4"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27526D"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11022</w:t>
            </w:r>
          </w:p>
        </w:tc>
        <w:tc>
          <w:tcPr>
            <w:tcW w:w="5400" w:type="dxa"/>
            <w:noWrap/>
            <w:hideMark/>
          </w:tcPr>
          <w:p w14:paraId="76921C80"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Support to the scientific panel for the Amazon</w:t>
            </w:r>
          </w:p>
        </w:tc>
        <w:tc>
          <w:tcPr>
            <w:tcW w:w="810" w:type="dxa"/>
            <w:noWrap/>
            <w:hideMark/>
          </w:tcPr>
          <w:p w14:paraId="5E5C52D5"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6E2AACB"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World Bank</w:t>
            </w:r>
          </w:p>
        </w:tc>
        <w:tc>
          <w:tcPr>
            <w:tcW w:w="990" w:type="dxa"/>
            <w:noWrap/>
            <w:hideMark/>
          </w:tcPr>
          <w:p w14:paraId="10BEF96D"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09738F9C"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31591250"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41205B35"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2.00 </w:t>
            </w:r>
          </w:p>
        </w:tc>
        <w:tc>
          <w:tcPr>
            <w:tcW w:w="900" w:type="dxa"/>
            <w:noWrap/>
            <w:hideMark/>
          </w:tcPr>
          <w:p w14:paraId="1157D96C"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7.25 </w:t>
            </w:r>
          </w:p>
        </w:tc>
        <w:tc>
          <w:tcPr>
            <w:tcW w:w="810" w:type="dxa"/>
            <w:noWrap/>
            <w:hideMark/>
          </w:tcPr>
          <w:p w14:paraId="723CBD8D"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9.25 </w:t>
            </w:r>
          </w:p>
        </w:tc>
      </w:tr>
      <w:tr w:rsidR="001534C4" w:rsidRPr="0050153F" w14:paraId="6728FABA"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606C3F"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11020</w:t>
            </w:r>
          </w:p>
        </w:tc>
        <w:tc>
          <w:tcPr>
            <w:tcW w:w="5400" w:type="dxa"/>
            <w:noWrap/>
            <w:hideMark/>
          </w:tcPr>
          <w:p w14:paraId="752571F8"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Data and Analytics</w:t>
            </w:r>
          </w:p>
        </w:tc>
        <w:tc>
          <w:tcPr>
            <w:tcW w:w="810" w:type="dxa"/>
            <w:noWrap/>
            <w:hideMark/>
          </w:tcPr>
          <w:p w14:paraId="38922311"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9581346"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World Bank</w:t>
            </w:r>
          </w:p>
        </w:tc>
        <w:tc>
          <w:tcPr>
            <w:tcW w:w="990" w:type="dxa"/>
            <w:noWrap/>
            <w:hideMark/>
          </w:tcPr>
          <w:p w14:paraId="22E844F0"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43A9833A"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591C3251"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29C33CFF"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1.97 </w:t>
            </w:r>
          </w:p>
        </w:tc>
        <w:tc>
          <w:tcPr>
            <w:tcW w:w="900" w:type="dxa"/>
            <w:noWrap/>
            <w:hideMark/>
          </w:tcPr>
          <w:p w14:paraId="4207C7DF"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11.00 </w:t>
            </w:r>
          </w:p>
        </w:tc>
        <w:tc>
          <w:tcPr>
            <w:tcW w:w="810" w:type="dxa"/>
            <w:noWrap/>
            <w:hideMark/>
          </w:tcPr>
          <w:p w14:paraId="3F8B898F"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12.97 </w:t>
            </w:r>
          </w:p>
        </w:tc>
      </w:tr>
      <w:tr w:rsidR="001534C4" w:rsidRPr="0050153F" w14:paraId="576E3D15"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27B239"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11019</w:t>
            </w:r>
          </w:p>
        </w:tc>
        <w:tc>
          <w:tcPr>
            <w:tcW w:w="5400" w:type="dxa"/>
            <w:noWrap/>
            <w:hideMark/>
          </w:tcPr>
          <w:p w14:paraId="4FED09D3"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 xml:space="preserve">Effective Management of </w:t>
            </w:r>
            <w:proofErr w:type="spellStart"/>
            <w:r w:rsidRPr="0050153F">
              <w:rPr>
                <w:rFonts w:eastAsia="Times New Roman" w:cstheme="minorHAnsi"/>
                <w:color w:val="000000"/>
                <w:sz w:val="16"/>
                <w:szCs w:val="16"/>
              </w:rPr>
              <w:t>Mchinji</w:t>
            </w:r>
            <w:proofErr w:type="spellEnd"/>
            <w:r w:rsidRPr="0050153F">
              <w:rPr>
                <w:rFonts w:eastAsia="Times New Roman" w:cstheme="minorHAnsi"/>
                <w:color w:val="000000"/>
                <w:sz w:val="16"/>
                <w:szCs w:val="16"/>
              </w:rPr>
              <w:t xml:space="preserve"> Ecosystems for Restoration of Upper Bua River Catchment</w:t>
            </w:r>
          </w:p>
        </w:tc>
        <w:tc>
          <w:tcPr>
            <w:tcW w:w="810" w:type="dxa"/>
            <w:noWrap/>
            <w:hideMark/>
          </w:tcPr>
          <w:p w14:paraId="539ECAAE"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DD245B0"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56C8278F"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Malawi</w:t>
            </w:r>
          </w:p>
        </w:tc>
        <w:tc>
          <w:tcPr>
            <w:tcW w:w="1080" w:type="dxa"/>
            <w:noWrap/>
            <w:hideMark/>
          </w:tcPr>
          <w:p w14:paraId="57A282BF"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107EC583"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6A6BEA2F"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1.06 </w:t>
            </w:r>
          </w:p>
        </w:tc>
        <w:tc>
          <w:tcPr>
            <w:tcW w:w="900" w:type="dxa"/>
            <w:noWrap/>
            <w:hideMark/>
          </w:tcPr>
          <w:p w14:paraId="490404BC"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8.20 </w:t>
            </w:r>
          </w:p>
        </w:tc>
        <w:tc>
          <w:tcPr>
            <w:tcW w:w="810" w:type="dxa"/>
            <w:noWrap/>
            <w:hideMark/>
          </w:tcPr>
          <w:p w14:paraId="3A367D35"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9.26 </w:t>
            </w:r>
          </w:p>
        </w:tc>
      </w:tr>
      <w:tr w:rsidR="001534C4" w:rsidRPr="0050153F" w14:paraId="3D90C0E4"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2A3EDF"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11018</w:t>
            </w:r>
          </w:p>
        </w:tc>
        <w:tc>
          <w:tcPr>
            <w:tcW w:w="5400" w:type="dxa"/>
            <w:noWrap/>
            <w:hideMark/>
          </w:tcPr>
          <w:p w14:paraId="5EBACE98"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Strengthening of Biosphere Reserves of Ecuador, as a Strategy for Conservation and Sustainable Development</w:t>
            </w:r>
          </w:p>
        </w:tc>
        <w:tc>
          <w:tcPr>
            <w:tcW w:w="810" w:type="dxa"/>
            <w:noWrap/>
            <w:hideMark/>
          </w:tcPr>
          <w:p w14:paraId="3F949867"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2A77292"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2CE32BFF"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Ecuador</w:t>
            </w:r>
          </w:p>
        </w:tc>
        <w:tc>
          <w:tcPr>
            <w:tcW w:w="1080" w:type="dxa"/>
            <w:noWrap/>
            <w:hideMark/>
          </w:tcPr>
          <w:p w14:paraId="221BB120"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1B66EA26"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56317F42"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2.00 </w:t>
            </w:r>
          </w:p>
        </w:tc>
        <w:tc>
          <w:tcPr>
            <w:tcW w:w="900" w:type="dxa"/>
            <w:noWrap/>
            <w:hideMark/>
          </w:tcPr>
          <w:p w14:paraId="43EBDD72"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11.24 </w:t>
            </w:r>
          </w:p>
        </w:tc>
        <w:tc>
          <w:tcPr>
            <w:tcW w:w="810" w:type="dxa"/>
            <w:noWrap/>
            <w:hideMark/>
          </w:tcPr>
          <w:p w14:paraId="4A9B296B"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13.24 </w:t>
            </w:r>
          </w:p>
        </w:tc>
      </w:tr>
      <w:tr w:rsidR="001534C4" w:rsidRPr="0050153F" w14:paraId="5F980D31"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44CE8E"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11016</w:t>
            </w:r>
          </w:p>
        </w:tc>
        <w:tc>
          <w:tcPr>
            <w:tcW w:w="5400" w:type="dxa"/>
            <w:noWrap/>
            <w:hideMark/>
          </w:tcPr>
          <w:p w14:paraId="6BB514B8"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Conservation and Sustainable Management of the Dry Forest Landscape</w:t>
            </w:r>
          </w:p>
        </w:tc>
        <w:tc>
          <w:tcPr>
            <w:tcW w:w="810" w:type="dxa"/>
            <w:noWrap/>
            <w:hideMark/>
          </w:tcPr>
          <w:p w14:paraId="1CE8CFDB"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2A7AC586"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IADB</w:t>
            </w:r>
          </w:p>
        </w:tc>
        <w:tc>
          <w:tcPr>
            <w:tcW w:w="990" w:type="dxa"/>
            <w:noWrap/>
            <w:hideMark/>
          </w:tcPr>
          <w:p w14:paraId="42F86BAA"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Guatemala</w:t>
            </w:r>
          </w:p>
        </w:tc>
        <w:tc>
          <w:tcPr>
            <w:tcW w:w="1080" w:type="dxa"/>
            <w:noWrap/>
            <w:hideMark/>
          </w:tcPr>
          <w:p w14:paraId="4F472542"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776D4045"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35479B77"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1.12 </w:t>
            </w:r>
          </w:p>
        </w:tc>
        <w:tc>
          <w:tcPr>
            <w:tcW w:w="900" w:type="dxa"/>
            <w:noWrap/>
            <w:hideMark/>
          </w:tcPr>
          <w:p w14:paraId="1723FC93"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4.95 </w:t>
            </w:r>
          </w:p>
        </w:tc>
        <w:tc>
          <w:tcPr>
            <w:tcW w:w="810" w:type="dxa"/>
            <w:noWrap/>
            <w:hideMark/>
          </w:tcPr>
          <w:p w14:paraId="5A9D4CCC"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6.07 </w:t>
            </w:r>
          </w:p>
        </w:tc>
      </w:tr>
      <w:tr w:rsidR="001534C4" w:rsidRPr="0050153F" w14:paraId="6C36E886"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3EFDE5"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11014</w:t>
            </w:r>
          </w:p>
        </w:tc>
        <w:tc>
          <w:tcPr>
            <w:tcW w:w="5400" w:type="dxa"/>
            <w:noWrap/>
            <w:hideMark/>
          </w:tcPr>
          <w:p w14:paraId="769F2603"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Enduring Earth: Accelerating Sustainable Finance Solutions to Achieve Durable Conservation</w:t>
            </w:r>
          </w:p>
        </w:tc>
        <w:tc>
          <w:tcPr>
            <w:tcW w:w="810" w:type="dxa"/>
            <w:noWrap/>
            <w:hideMark/>
          </w:tcPr>
          <w:p w14:paraId="5282298A"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6807510"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WWF-US</w:t>
            </w:r>
          </w:p>
        </w:tc>
        <w:tc>
          <w:tcPr>
            <w:tcW w:w="990" w:type="dxa"/>
            <w:noWrap/>
            <w:hideMark/>
          </w:tcPr>
          <w:p w14:paraId="6917D029"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51999D92"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0D3EBA5E"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FSP</w:t>
            </w:r>
          </w:p>
        </w:tc>
        <w:tc>
          <w:tcPr>
            <w:tcW w:w="990" w:type="dxa"/>
            <w:noWrap/>
            <w:hideMark/>
          </w:tcPr>
          <w:p w14:paraId="3A8050D6"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25.00 </w:t>
            </w:r>
          </w:p>
        </w:tc>
        <w:tc>
          <w:tcPr>
            <w:tcW w:w="900" w:type="dxa"/>
            <w:noWrap/>
            <w:hideMark/>
          </w:tcPr>
          <w:p w14:paraId="67A9ED6B"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98.96 </w:t>
            </w:r>
          </w:p>
        </w:tc>
        <w:tc>
          <w:tcPr>
            <w:tcW w:w="810" w:type="dxa"/>
            <w:noWrap/>
            <w:hideMark/>
          </w:tcPr>
          <w:p w14:paraId="7D060D3D"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123.96 </w:t>
            </w:r>
          </w:p>
        </w:tc>
      </w:tr>
      <w:tr w:rsidR="001534C4" w:rsidRPr="0050153F" w14:paraId="079BA364"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835731"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11007</w:t>
            </w:r>
          </w:p>
        </w:tc>
        <w:tc>
          <w:tcPr>
            <w:tcW w:w="5400" w:type="dxa"/>
            <w:noWrap/>
            <w:hideMark/>
          </w:tcPr>
          <w:p w14:paraId="76B4A5AD"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Strengthening the Sustainable and inclusive management of the marine protected area of Grand-</w:t>
            </w:r>
            <w:proofErr w:type="spellStart"/>
            <w:r w:rsidRPr="0050153F">
              <w:rPr>
                <w:rFonts w:eastAsia="Times New Roman" w:cstheme="minorHAnsi"/>
                <w:color w:val="000000"/>
                <w:sz w:val="16"/>
                <w:szCs w:val="16"/>
              </w:rPr>
              <w:t>Bereby</w:t>
            </w:r>
            <w:proofErr w:type="spellEnd"/>
            <w:r w:rsidRPr="0050153F">
              <w:rPr>
                <w:rFonts w:eastAsia="Times New Roman" w:cstheme="minorHAnsi"/>
                <w:color w:val="000000"/>
                <w:sz w:val="16"/>
                <w:szCs w:val="16"/>
              </w:rPr>
              <w:t>, recognized as particularly important for the conservation of biodiversity in Cote d’Ivoire</w:t>
            </w:r>
          </w:p>
        </w:tc>
        <w:tc>
          <w:tcPr>
            <w:tcW w:w="810" w:type="dxa"/>
            <w:noWrap/>
            <w:hideMark/>
          </w:tcPr>
          <w:p w14:paraId="0B44C481"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83336A4"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0FC4311C"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Cote d'Ivoire</w:t>
            </w:r>
          </w:p>
        </w:tc>
        <w:tc>
          <w:tcPr>
            <w:tcW w:w="1080" w:type="dxa"/>
            <w:noWrap/>
            <w:hideMark/>
          </w:tcPr>
          <w:p w14:paraId="749CB87D"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3B5E91E4"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360FA2AF"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1.48 </w:t>
            </w:r>
          </w:p>
        </w:tc>
        <w:tc>
          <w:tcPr>
            <w:tcW w:w="900" w:type="dxa"/>
            <w:noWrap/>
            <w:hideMark/>
          </w:tcPr>
          <w:p w14:paraId="10E0D8A9"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10.00 </w:t>
            </w:r>
          </w:p>
        </w:tc>
        <w:tc>
          <w:tcPr>
            <w:tcW w:w="810" w:type="dxa"/>
            <w:noWrap/>
            <w:hideMark/>
          </w:tcPr>
          <w:p w14:paraId="1CE49101"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11.48 </w:t>
            </w:r>
          </w:p>
        </w:tc>
      </w:tr>
      <w:tr w:rsidR="001534C4" w:rsidRPr="0050153F" w14:paraId="3D82E6E6"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D7E680"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10991</w:t>
            </w:r>
          </w:p>
        </w:tc>
        <w:tc>
          <w:tcPr>
            <w:tcW w:w="5400" w:type="dxa"/>
            <w:noWrap/>
            <w:hideMark/>
          </w:tcPr>
          <w:p w14:paraId="0DB2BF07"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Promoting the safe application of biotechnology through Multi country Cooperation in the implementation of National Biosafety Frameworks in Asia</w:t>
            </w:r>
          </w:p>
        </w:tc>
        <w:tc>
          <w:tcPr>
            <w:tcW w:w="810" w:type="dxa"/>
            <w:noWrap/>
            <w:hideMark/>
          </w:tcPr>
          <w:p w14:paraId="1D573335"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5542C8E"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793E152E"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5DBF7E7E"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1664A07C"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2D6D806D"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1.25 </w:t>
            </w:r>
          </w:p>
        </w:tc>
        <w:tc>
          <w:tcPr>
            <w:tcW w:w="900" w:type="dxa"/>
            <w:noWrap/>
            <w:hideMark/>
          </w:tcPr>
          <w:p w14:paraId="5CE4A518"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5.15 </w:t>
            </w:r>
          </w:p>
        </w:tc>
        <w:tc>
          <w:tcPr>
            <w:tcW w:w="810" w:type="dxa"/>
            <w:noWrap/>
            <w:hideMark/>
          </w:tcPr>
          <w:p w14:paraId="4A9E7F35"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6.40 </w:t>
            </w:r>
          </w:p>
        </w:tc>
      </w:tr>
      <w:tr w:rsidR="001534C4" w:rsidRPr="0050153F" w14:paraId="30DFC684"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E0ECCE"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10990</w:t>
            </w:r>
          </w:p>
        </w:tc>
        <w:tc>
          <w:tcPr>
            <w:tcW w:w="5400" w:type="dxa"/>
            <w:noWrap/>
            <w:hideMark/>
          </w:tcPr>
          <w:p w14:paraId="0CE98038"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Conservation of biodiversity and sustainable use of a lowland forest mosaic landscape in Ogun, Edo, Delta and Ondo States</w:t>
            </w:r>
          </w:p>
        </w:tc>
        <w:tc>
          <w:tcPr>
            <w:tcW w:w="810" w:type="dxa"/>
            <w:noWrap/>
            <w:hideMark/>
          </w:tcPr>
          <w:p w14:paraId="74E88E9A"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8B394DF"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FAO</w:t>
            </w:r>
          </w:p>
        </w:tc>
        <w:tc>
          <w:tcPr>
            <w:tcW w:w="990" w:type="dxa"/>
            <w:noWrap/>
            <w:hideMark/>
          </w:tcPr>
          <w:p w14:paraId="3C62EA48"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Nigeria</w:t>
            </w:r>
          </w:p>
        </w:tc>
        <w:tc>
          <w:tcPr>
            <w:tcW w:w="1080" w:type="dxa"/>
            <w:noWrap/>
            <w:hideMark/>
          </w:tcPr>
          <w:p w14:paraId="39C299A2"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798CAEA5"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FSP</w:t>
            </w:r>
          </w:p>
        </w:tc>
        <w:tc>
          <w:tcPr>
            <w:tcW w:w="990" w:type="dxa"/>
            <w:noWrap/>
            <w:hideMark/>
          </w:tcPr>
          <w:p w14:paraId="2514E522"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4.00 </w:t>
            </w:r>
          </w:p>
        </w:tc>
        <w:tc>
          <w:tcPr>
            <w:tcW w:w="900" w:type="dxa"/>
            <w:noWrap/>
            <w:hideMark/>
          </w:tcPr>
          <w:p w14:paraId="2DA70020"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33.53 </w:t>
            </w:r>
          </w:p>
        </w:tc>
        <w:tc>
          <w:tcPr>
            <w:tcW w:w="810" w:type="dxa"/>
            <w:noWrap/>
            <w:hideMark/>
          </w:tcPr>
          <w:p w14:paraId="7ABC9CFE"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37.53 </w:t>
            </w:r>
          </w:p>
        </w:tc>
      </w:tr>
      <w:tr w:rsidR="001534C4" w:rsidRPr="0050153F" w14:paraId="7794BC48"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CF94BE"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10984</w:t>
            </w:r>
          </w:p>
        </w:tc>
        <w:tc>
          <w:tcPr>
            <w:tcW w:w="5400" w:type="dxa"/>
            <w:noWrap/>
            <w:hideMark/>
          </w:tcPr>
          <w:p w14:paraId="1D89E7E3"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Implementation of National Biosecurity Framework of Ethiopia</w:t>
            </w:r>
          </w:p>
        </w:tc>
        <w:tc>
          <w:tcPr>
            <w:tcW w:w="810" w:type="dxa"/>
            <w:noWrap/>
            <w:hideMark/>
          </w:tcPr>
          <w:p w14:paraId="4E919F0B"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38F4FF3"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6BFAE6C8"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Ethiopia</w:t>
            </w:r>
          </w:p>
        </w:tc>
        <w:tc>
          <w:tcPr>
            <w:tcW w:w="1080" w:type="dxa"/>
            <w:noWrap/>
            <w:hideMark/>
          </w:tcPr>
          <w:p w14:paraId="137467C4"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73BD8D43"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49E132FC"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2.04 </w:t>
            </w:r>
          </w:p>
        </w:tc>
        <w:tc>
          <w:tcPr>
            <w:tcW w:w="900" w:type="dxa"/>
            <w:noWrap/>
            <w:hideMark/>
          </w:tcPr>
          <w:p w14:paraId="5F6DB9E6"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4.00 </w:t>
            </w:r>
          </w:p>
        </w:tc>
        <w:tc>
          <w:tcPr>
            <w:tcW w:w="810" w:type="dxa"/>
            <w:noWrap/>
            <w:hideMark/>
          </w:tcPr>
          <w:p w14:paraId="0F8189EB"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6.04 </w:t>
            </w:r>
          </w:p>
        </w:tc>
      </w:tr>
      <w:tr w:rsidR="001534C4" w:rsidRPr="0050153F" w14:paraId="7CFBC744"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08140A"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10982</w:t>
            </w:r>
          </w:p>
        </w:tc>
        <w:tc>
          <w:tcPr>
            <w:tcW w:w="5400" w:type="dxa"/>
            <w:noWrap/>
            <w:hideMark/>
          </w:tcPr>
          <w:p w14:paraId="70F57D1A"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Biosecurity Implementation Framework for the Management of Biological Resources in Moldova</w:t>
            </w:r>
          </w:p>
        </w:tc>
        <w:tc>
          <w:tcPr>
            <w:tcW w:w="810" w:type="dxa"/>
            <w:noWrap/>
            <w:hideMark/>
          </w:tcPr>
          <w:p w14:paraId="14CD3480"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F63D543"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53F93F1C"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Moldova</w:t>
            </w:r>
          </w:p>
        </w:tc>
        <w:tc>
          <w:tcPr>
            <w:tcW w:w="1080" w:type="dxa"/>
            <w:noWrap/>
            <w:hideMark/>
          </w:tcPr>
          <w:p w14:paraId="1BF6F1DC"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6BA952D8"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59DC2513"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1.01 </w:t>
            </w:r>
          </w:p>
        </w:tc>
        <w:tc>
          <w:tcPr>
            <w:tcW w:w="900" w:type="dxa"/>
            <w:noWrap/>
            <w:hideMark/>
          </w:tcPr>
          <w:p w14:paraId="6D872670"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1.40 </w:t>
            </w:r>
          </w:p>
        </w:tc>
        <w:tc>
          <w:tcPr>
            <w:tcW w:w="810" w:type="dxa"/>
            <w:noWrap/>
            <w:hideMark/>
          </w:tcPr>
          <w:p w14:paraId="74DA7D09"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2.41 </w:t>
            </w:r>
          </w:p>
        </w:tc>
      </w:tr>
      <w:tr w:rsidR="001534C4" w:rsidRPr="0050153F" w14:paraId="6BEE6516"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18656D"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10981</w:t>
            </w:r>
          </w:p>
        </w:tc>
        <w:tc>
          <w:tcPr>
            <w:tcW w:w="5400" w:type="dxa"/>
            <w:noWrap/>
            <w:hideMark/>
          </w:tcPr>
          <w:p w14:paraId="5CF7EBD3"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Implementation and institutionalization of a National Monitoring and Management Frameworks for Living Modified Organisms and Invasive Alien Species</w:t>
            </w:r>
          </w:p>
        </w:tc>
        <w:tc>
          <w:tcPr>
            <w:tcW w:w="810" w:type="dxa"/>
            <w:noWrap/>
            <w:hideMark/>
          </w:tcPr>
          <w:p w14:paraId="2E1EE6B4"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72855430"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7FFBBC9B"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Cameroon</w:t>
            </w:r>
          </w:p>
        </w:tc>
        <w:tc>
          <w:tcPr>
            <w:tcW w:w="1080" w:type="dxa"/>
            <w:noWrap/>
            <w:hideMark/>
          </w:tcPr>
          <w:p w14:paraId="777F7A38"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Multi Focal Area</w:t>
            </w:r>
          </w:p>
        </w:tc>
        <w:tc>
          <w:tcPr>
            <w:tcW w:w="720" w:type="dxa"/>
            <w:noWrap/>
            <w:hideMark/>
          </w:tcPr>
          <w:p w14:paraId="7080B68B"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14E7EA9C"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1.60 </w:t>
            </w:r>
          </w:p>
        </w:tc>
        <w:tc>
          <w:tcPr>
            <w:tcW w:w="900" w:type="dxa"/>
            <w:noWrap/>
            <w:hideMark/>
          </w:tcPr>
          <w:p w14:paraId="20201CBE"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6.83 </w:t>
            </w:r>
          </w:p>
        </w:tc>
        <w:tc>
          <w:tcPr>
            <w:tcW w:w="810" w:type="dxa"/>
            <w:noWrap/>
            <w:hideMark/>
          </w:tcPr>
          <w:p w14:paraId="0AFB7619"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8.43 </w:t>
            </w:r>
          </w:p>
        </w:tc>
      </w:tr>
      <w:tr w:rsidR="001534C4" w:rsidRPr="0050153F" w14:paraId="6D5D8D9B"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A8EC30"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10979</w:t>
            </w:r>
          </w:p>
        </w:tc>
        <w:tc>
          <w:tcPr>
            <w:tcW w:w="5400" w:type="dxa"/>
            <w:noWrap/>
            <w:hideMark/>
          </w:tcPr>
          <w:p w14:paraId="7279B631"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 xml:space="preserve">Integration of Natural Capital Accounting </w:t>
            </w:r>
            <w:proofErr w:type="gramStart"/>
            <w:r w:rsidRPr="0050153F">
              <w:rPr>
                <w:rFonts w:eastAsia="Times New Roman" w:cstheme="minorHAnsi"/>
                <w:color w:val="000000"/>
                <w:sz w:val="16"/>
                <w:szCs w:val="16"/>
              </w:rPr>
              <w:t>Into</w:t>
            </w:r>
            <w:proofErr w:type="gramEnd"/>
            <w:r w:rsidRPr="0050153F">
              <w:rPr>
                <w:rFonts w:eastAsia="Times New Roman" w:cstheme="minorHAnsi"/>
                <w:color w:val="000000"/>
                <w:sz w:val="16"/>
                <w:szCs w:val="16"/>
              </w:rPr>
              <w:t xml:space="preserve"> Lesotho's Policy And Decision Making For Sustainable Development</w:t>
            </w:r>
          </w:p>
        </w:tc>
        <w:tc>
          <w:tcPr>
            <w:tcW w:w="810" w:type="dxa"/>
            <w:noWrap/>
            <w:hideMark/>
          </w:tcPr>
          <w:p w14:paraId="424F5DF4"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79D41FB2"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59D0E97F"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Lesotho</w:t>
            </w:r>
          </w:p>
        </w:tc>
        <w:tc>
          <w:tcPr>
            <w:tcW w:w="1080" w:type="dxa"/>
            <w:noWrap/>
            <w:hideMark/>
          </w:tcPr>
          <w:p w14:paraId="3E9A9477"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4B3E5F37"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32D78D7C"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1.40 </w:t>
            </w:r>
          </w:p>
        </w:tc>
        <w:tc>
          <w:tcPr>
            <w:tcW w:w="900" w:type="dxa"/>
            <w:noWrap/>
            <w:hideMark/>
          </w:tcPr>
          <w:p w14:paraId="125B92FC"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3.40 </w:t>
            </w:r>
          </w:p>
        </w:tc>
        <w:tc>
          <w:tcPr>
            <w:tcW w:w="810" w:type="dxa"/>
            <w:noWrap/>
            <w:hideMark/>
          </w:tcPr>
          <w:p w14:paraId="5E228538"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4.80 </w:t>
            </w:r>
          </w:p>
        </w:tc>
      </w:tr>
      <w:tr w:rsidR="001534C4" w:rsidRPr="0050153F" w14:paraId="23515D00"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0E7276"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10971</w:t>
            </w:r>
          </w:p>
        </w:tc>
        <w:tc>
          <w:tcPr>
            <w:tcW w:w="5400" w:type="dxa"/>
            <w:noWrap/>
            <w:hideMark/>
          </w:tcPr>
          <w:p w14:paraId="7A49FC25"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 xml:space="preserve">Conservation and sustainable use of biological diversity in the </w:t>
            </w:r>
            <w:proofErr w:type="gramStart"/>
            <w:r w:rsidRPr="0050153F">
              <w:rPr>
                <w:rFonts w:eastAsia="Times New Roman" w:cstheme="minorHAnsi"/>
                <w:color w:val="000000"/>
                <w:sz w:val="16"/>
                <w:szCs w:val="16"/>
              </w:rPr>
              <w:t>Caroni river</w:t>
            </w:r>
            <w:proofErr w:type="gramEnd"/>
            <w:r w:rsidRPr="0050153F">
              <w:rPr>
                <w:rFonts w:eastAsia="Times New Roman" w:cstheme="minorHAnsi"/>
                <w:color w:val="000000"/>
                <w:sz w:val="16"/>
                <w:szCs w:val="16"/>
              </w:rPr>
              <w:t xml:space="preserve"> basin of Bolivar state</w:t>
            </w:r>
          </w:p>
        </w:tc>
        <w:tc>
          <w:tcPr>
            <w:tcW w:w="810" w:type="dxa"/>
            <w:noWrap/>
            <w:hideMark/>
          </w:tcPr>
          <w:p w14:paraId="035B0B22"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6C6DC36"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FAO</w:t>
            </w:r>
          </w:p>
        </w:tc>
        <w:tc>
          <w:tcPr>
            <w:tcW w:w="990" w:type="dxa"/>
            <w:noWrap/>
            <w:hideMark/>
          </w:tcPr>
          <w:p w14:paraId="25FADAB0"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Venezuela</w:t>
            </w:r>
          </w:p>
        </w:tc>
        <w:tc>
          <w:tcPr>
            <w:tcW w:w="1080" w:type="dxa"/>
            <w:noWrap/>
            <w:hideMark/>
          </w:tcPr>
          <w:p w14:paraId="23A447F6"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706980C8"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FSP</w:t>
            </w:r>
          </w:p>
        </w:tc>
        <w:tc>
          <w:tcPr>
            <w:tcW w:w="990" w:type="dxa"/>
            <w:noWrap/>
            <w:hideMark/>
          </w:tcPr>
          <w:p w14:paraId="1A7E5F63"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9.82 </w:t>
            </w:r>
          </w:p>
        </w:tc>
        <w:tc>
          <w:tcPr>
            <w:tcW w:w="900" w:type="dxa"/>
            <w:noWrap/>
            <w:hideMark/>
          </w:tcPr>
          <w:p w14:paraId="7D1E0DA3"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52.59 </w:t>
            </w:r>
          </w:p>
        </w:tc>
        <w:tc>
          <w:tcPr>
            <w:tcW w:w="810" w:type="dxa"/>
            <w:noWrap/>
            <w:hideMark/>
          </w:tcPr>
          <w:p w14:paraId="04FE1AA8"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62.41 </w:t>
            </w:r>
          </w:p>
        </w:tc>
      </w:tr>
      <w:tr w:rsidR="001534C4" w:rsidRPr="0050153F" w14:paraId="1EF73DEC"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6984CC"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10966</w:t>
            </w:r>
          </w:p>
        </w:tc>
        <w:tc>
          <w:tcPr>
            <w:tcW w:w="5400" w:type="dxa"/>
            <w:noWrap/>
            <w:hideMark/>
          </w:tcPr>
          <w:p w14:paraId="021837A4"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Unlocking a sustainable and an inclusive Wildlife Economy potential in Tsholotsho District of the Hwange-Kazuma Landscape in Zimbabwe</w:t>
            </w:r>
          </w:p>
        </w:tc>
        <w:tc>
          <w:tcPr>
            <w:tcW w:w="810" w:type="dxa"/>
            <w:noWrap/>
            <w:hideMark/>
          </w:tcPr>
          <w:p w14:paraId="761B4486"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F20C07F"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76857D42"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Zimbabwe</w:t>
            </w:r>
          </w:p>
        </w:tc>
        <w:tc>
          <w:tcPr>
            <w:tcW w:w="1080" w:type="dxa"/>
            <w:noWrap/>
            <w:hideMark/>
          </w:tcPr>
          <w:p w14:paraId="7A2344DC"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36159DBD"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76513233"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0.55 </w:t>
            </w:r>
          </w:p>
        </w:tc>
        <w:tc>
          <w:tcPr>
            <w:tcW w:w="900" w:type="dxa"/>
            <w:noWrap/>
            <w:hideMark/>
          </w:tcPr>
          <w:p w14:paraId="23FFC6DD"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2.57 </w:t>
            </w:r>
          </w:p>
        </w:tc>
        <w:tc>
          <w:tcPr>
            <w:tcW w:w="810" w:type="dxa"/>
            <w:noWrap/>
            <w:hideMark/>
          </w:tcPr>
          <w:p w14:paraId="267CDB56"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3.12 </w:t>
            </w:r>
          </w:p>
        </w:tc>
      </w:tr>
      <w:tr w:rsidR="001534C4" w:rsidRPr="0050153F" w14:paraId="5F32756B"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0F4BBF"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10952</w:t>
            </w:r>
          </w:p>
        </w:tc>
        <w:tc>
          <w:tcPr>
            <w:tcW w:w="5400" w:type="dxa"/>
            <w:noWrap/>
            <w:hideMark/>
          </w:tcPr>
          <w:p w14:paraId="7BD99D06"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Framework Early Action Support (AFRICA 5)</w:t>
            </w:r>
          </w:p>
        </w:tc>
        <w:tc>
          <w:tcPr>
            <w:tcW w:w="810" w:type="dxa"/>
            <w:noWrap/>
            <w:hideMark/>
          </w:tcPr>
          <w:p w14:paraId="6669E9AF"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836DE2E"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3BF64B00"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72A812FE"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34ED8BDE"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181B8537"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72D23FFB"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06ED7873"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1534C4" w:rsidRPr="0050153F" w14:paraId="78058187"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CF7911"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lastRenderedPageBreak/>
              <w:t>10951</w:t>
            </w:r>
          </w:p>
        </w:tc>
        <w:tc>
          <w:tcPr>
            <w:tcW w:w="5400" w:type="dxa"/>
            <w:noWrap/>
            <w:hideMark/>
          </w:tcPr>
          <w:p w14:paraId="0B6449EF"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Framework Early Action Support (ASIA-PACIFIC 1)</w:t>
            </w:r>
          </w:p>
        </w:tc>
        <w:tc>
          <w:tcPr>
            <w:tcW w:w="810" w:type="dxa"/>
            <w:noWrap/>
            <w:hideMark/>
          </w:tcPr>
          <w:p w14:paraId="2175179D"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2417A7F2"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3A92B473"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292168D6"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01BF910B"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2D2C086C"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0D4BDE46"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329ACF0A"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1534C4" w:rsidRPr="0050153F" w14:paraId="74BF2D02"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472284"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10950</w:t>
            </w:r>
          </w:p>
        </w:tc>
        <w:tc>
          <w:tcPr>
            <w:tcW w:w="5400" w:type="dxa"/>
            <w:noWrap/>
            <w:hideMark/>
          </w:tcPr>
          <w:p w14:paraId="7203C8D7"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Framework Early Action Support (ASIA-PACIFIC 2)</w:t>
            </w:r>
          </w:p>
        </w:tc>
        <w:tc>
          <w:tcPr>
            <w:tcW w:w="810" w:type="dxa"/>
            <w:noWrap/>
            <w:hideMark/>
          </w:tcPr>
          <w:p w14:paraId="163CC45D"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445D8C3"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7699746C"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78144D4A"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3DE60C0A"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3D68B4B9"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74E9F5EB"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4E8C3AF8"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1534C4" w:rsidRPr="0050153F" w14:paraId="1F76F1CE"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2E9BA9"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10948</w:t>
            </w:r>
          </w:p>
        </w:tc>
        <w:tc>
          <w:tcPr>
            <w:tcW w:w="5400" w:type="dxa"/>
            <w:noWrap/>
            <w:hideMark/>
          </w:tcPr>
          <w:p w14:paraId="48169F00"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Framework Early Action Support (GLOBAL 2)</w:t>
            </w:r>
          </w:p>
        </w:tc>
        <w:tc>
          <w:tcPr>
            <w:tcW w:w="810" w:type="dxa"/>
            <w:noWrap/>
            <w:hideMark/>
          </w:tcPr>
          <w:p w14:paraId="26DE9F77"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5985140"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7F71E6DA"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4FB23AE5"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038A4D38"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6BC111A4"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68CEB889"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5D8A58A1"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1534C4" w:rsidRPr="0050153F" w14:paraId="5CDBDC45"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273318"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10947</w:t>
            </w:r>
          </w:p>
        </w:tc>
        <w:tc>
          <w:tcPr>
            <w:tcW w:w="5400" w:type="dxa"/>
            <w:noWrap/>
            <w:hideMark/>
          </w:tcPr>
          <w:p w14:paraId="47DFEF98"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Framework Early Action Support (AFRICA 2)</w:t>
            </w:r>
          </w:p>
        </w:tc>
        <w:tc>
          <w:tcPr>
            <w:tcW w:w="810" w:type="dxa"/>
            <w:noWrap/>
            <w:hideMark/>
          </w:tcPr>
          <w:p w14:paraId="74F765D2"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20A0DB1"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66BC286C"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5B67B15E"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340C3FD6"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54F9C2AB"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0CADF05E"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07EAFC40"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1534C4" w:rsidRPr="0050153F" w14:paraId="20E8346B"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9E25AB"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10946</w:t>
            </w:r>
          </w:p>
        </w:tc>
        <w:tc>
          <w:tcPr>
            <w:tcW w:w="5400" w:type="dxa"/>
            <w:noWrap/>
            <w:hideMark/>
          </w:tcPr>
          <w:p w14:paraId="431812D2"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Framework Early Action Support (AFRICA 3)</w:t>
            </w:r>
          </w:p>
        </w:tc>
        <w:tc>
          <w:tcPr>
            <w:tcW w:w="810" w:type="dxa"/>
            <w:noWrap/>
            <w:hideMark/>
          </w:tcPr>
          <w:p w14:paraId="0D96EC51"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71F493B9"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4ED4182B"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39AFFC1E"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2F67E437"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3FAAD93D"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185CC909"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3A9929DF"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1534C4" w:rsidRPr="0050153F" w14:paraId="22652655"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2FAFA3"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10945</w:t>
            </w:r>
          </w:p>
        </w:tc>
        <w:tc>
          <w:tcPr>
            <w:tcW w:w="5400" w:type="dxa"/>
            <w:noWrap/>
            <w:hideMark/>
          </w:tcPr>
          <w:p w14:paraId="4B71AD9F"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Framework Early Action Support (AFRICA 4)</w:t>
            </w:r>
          </w:p>
        </w:tc>
        <w:tc>
          <w:tcPr>
            <w:tcW w:w="810" w:type="dxa"/>
            <w:noWrap/>
            <w:hideMark/>
          </w:tcPr>
          <w:p w14:paraId="631E8972"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258BCEB4"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7F85A5A1"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45301450"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60882098"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615757C2"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6ECEA6EF"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08E70987"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1534C4" w:rsidRPr="0050153F" w14:paraId="4786E2C5"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7C5DC1"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10944</w:t>
            </w:r>
          </w:p>
        </w:tc>
        <w:tc>
          <w:tcPr>
            <w:tcW w:w="5400" w:type="dxa"/>
            <w:noWrap/>
            <w:hideMark/>
          </w:tcPr>
          <w:p w14:paraId="4725648B"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Framework Early Action Support (Central and Eastern Europe)</w:t>
            </w:r>
          </w:p>
        </w:tc>
        <w:tc>
          <w:tcPr>
            <w:tcW w:w="810" w:type="dxa"/>
            <w:noWrap/>
            <w:hideMark/>
          </w:tcPr>
          <w:p w14:paraId="008F0184"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939D057"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09FA539B"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6366108D"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5D95CBFF"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56BFE4D4"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1.80 </w:t>
            </w:r>
          </w:p>
        </w:tc>
        <w:tc>
          <w:tcPr>
            <w:tcW w:w="900" w:type="dxa"/>
            <w:noWrap/>
            <w:hideMark/>
          </w:tcPr>
          <w:p w14:paraId="1ABA8823"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01056882"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1.80 </w:t>
            </w:r>
          </w:p>
        </w:tc>
      </w:tr>
      <w:tr w:rsidR="001534C4" w:rsidRPr="0050153F" w14:paraId="1F791DEA"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B68B77"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10943</w:t>
            </w:r>
          </w:p>
        </w:tc>
        <w:tc>
          <w:tcPr>
            <w:tcW w:w="5400" w:type="dxa"/>
            <w:noWrap/>
            <w:hideMark/>
          </w:tcPr>
          <w:p w14:paraId="221128C0"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Framework Early Action Support (GLOBAL 1)</w:t>
            </w:r>
          </w:p>
        </w:tc>
        <w:tc>
          <w:tcPr>
            <w:tcW w:w="810" w:type="dxa"/>
            <w:noWrap/>
            <w:hideMark/>
          </w:tcPr>
          <w:p w14:paraId="07552366"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83BA4C4"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532CF38E"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7E886E31"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52F84550"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1987DD1D"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0C3A6D37"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387C9BFD"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1534C4" w:rsidRPr="0050153F" w14:paraId="10F4ADA8"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7D6E28"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10942</w:t>
            </w:r>
          </w:p>
        </w:tc>
        <w:tc>
          <w:tcPr>
            <w:tcW w:w="5400" w:type="dxa"/>
            <w:noWrap/>
            <w:hideMark/>
          </w:tcPr>
          <w:p w14:paraId="5AF7A755"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 xml:space="preserve">Reducing the threats to endangered reptiles from habitat loss and Invasive Alien Species (IAS) through enhanced biodiversity governance and strengthened </w:t>
            </w:r>
            <w:proofErr w:type="gramStart"/>
            <w:r w:rsidRPr="0050153F">
              <w:rPr>
                <w:rFonts w:eastAsia="Times New Roman" w:cstheme="minorHAnsi"/>
                <w:color w:val="000000"/>
                <w:sz w:val="16"/>
                <w:szCs w:val="16"/>
              </w:rPr>
              <w:t>bio-security</w:t>
            </w:r>
            <w:proofErr w:type="gramEnd"/>
            <w:r w:rsidRPr="0050153F">
              <w:rPr>
                <w:rFonts w:eastAsia="Times New Roman" w:cstheme="minorHAnsi"/>
                <w:color w:val="000000"/>
                <w:sz w:val="16"/>
                <w:szCs w:val="16"/>
              </w:rPr>
              <w:t xml:space="preserve"> in Barbados</w:t>
            </w:r>
          </w:p>
        </w:tc>
        <w:tc>
          <w:tcPr>
            <w:tcW w:w="810" w:type="dxa"/>
            <w:noWrap/>
            <w:hideMark/>
          </w:tcPr>
          <w:p w14:paraId="69DB478F"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C55376E"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0C3C41D1"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Barbados</w:t>
            </w:r>
          </w:p>
        </w:tc>
        <w:tc>
          <w:tcPr>
            <w:tcW w:w="1080" w:type="dxa"/>
            <w:noWrap/>
            <w:hideMark/>
          </w:tcPr>
          <w:p w14:paraId="7EB5B402"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1BC79CB3"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53D34F20"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1.00 </w:t>
            </w:r>
          </w:p>
        </w:tc>
        <w:tc>
          <w:tcPr>
            <w:tcW w:w="900" w:type="dxa"/>
            <w:noWrap/>
            <w:hideMark/>
          </w:tcPr>
          <w:p w14:paraId="6C8F5F21"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5.29 </w:t>
            </w:r>
          </w:p>
        </w:tc>
        <w:tc>
          <w:tcPr>
            <w:tcW w:w="810" w:type="dxa"/>
            <w:noWrap/>
            <w:hideMark/>
          </w:tcPr>
          <w:p w14:paraId="53417364"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6.29 </w:t>
            </w:r>
          </w:p>
        </w:tc>
      </w:tr>
      <w:tr w:rsidR="001534C4" w:rsidRPr="0050153F" w14:paraId="08FBED5E"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B6AFD8"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10941</w:t>
            </w:r>
          </w:p>
        </w:tc>
        <w:tc>
          <w:tcPr>
            <w:tcW w:w="5400" w:type="dxa"/>
            <w:noWrap/>
            <w:hideMark/>
          </w:tcPr>
          <w:p w14:paraId="1C84B295"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 Biodiversity Framework Early Action Support (AFRICA 1)</w:t>
            </w:r>
          </w:p>
        </w:tc>
        <w:tc>
          <w:tcPr>
            <w:tcW w:w="810" w:type="dxa"/>
            <w:noWrap/>
            <w:hideMark/>
          </w:tcPr>
          <w:p w14:paraId="29C3D20D"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85E00FB"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2958893B"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4495736D"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3479F204"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45465FFD"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37DD5343"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40D00FD3"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1534C4" w:rsidRPr="0050153F" w14:paraId="2A8448BB"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CDEF36"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10930</w:t>
            </w:r>
          </w:p>
        </w:tc>
        <w:tc>
          <w:tcPr>
            <w:tcW w:w="5400" w:type="dxa"/>
            <w:noWrap/>
            <w:hideMark/>
          </w:tcPr>
          <w:p w14:paraId="4E5ED012"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Business Action and Advocacy for the Planet</w:t>
            </w:r>
          </w:p>
        </w:tc>
        <w:tc>
          <w:tcPr>
            <w:tcW w:w="810" w:type="dxa"/>
            <w:noWrap/>
            <w:hideMark/>
          </w:tcPr>
          <w:p w14:paraId="26611A22"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76344AC9"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CI</w:t>
            </w:r>
          </w:p>
        </w:tc>
        <w:tc>
          <w:tcPr>
            <w:tcW w:w="990" w:type="dxa"/>
            <w:noWrap/>
            <w:hideMark/>
          </w:tcPr>
          <w:p w14:paraId="4F260950"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01402B7E"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Multi Focal Area</w:t>
            </w:r>
          </w:p>
        </w:tc>
        <w:tc>
          <w:tcPr>
            <w:tcW w:w="720" w:type="dxa"/>
            <w:noWrap/>
            <w:hideMark/>
          </w:tcPr>
          <w:p w14:paraId="15D123B1"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13530982"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2.21 </w:t>
            </w:r>
          </w:p>
        </w:tc>
        <w:tc>
          <w:tcPr>
            <w:tcW w:w="900" w:type="dxa"/>
            <w:noWrap/>
            <w:hideMark/>
          </w:tcPr>
          <w:p w14:paraId="73A074C9"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3.95 </w:t>
            </w:r>
          </w:p>
        </w:tc>
        <w:tc>
          <w:tcPr>
            <w:tcW w:w="810" w:type="dxa"/>
            <w:noWrap/>
            <w:hideMark/>
          </w:tcPr>
          <w:p w14:paraId="6DAD402F"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6.16 </w:t>
            </w:r>
          </w:p>
        </w:tc>
      </w:tr>
      <w:tr w:rsidR="001534C4" w:rsidRPr="0050153F" w14:paraId="27EBE609"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E6F8F0"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10928</w:t>
            </w:r>
          </w:p>
        </w:tc>
        <w:tc>
          <w:tcPr>
            <w:tcW w:w="5400" w:type="dxa"/>
            <w:noWrap/>
            <w:hideMark/>
          </w:tcPr>
          <w:p w14:paraId="4AE8E235"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Mainstreaming Biodiversity in Coastal Development and Planning for Sustainable Tourism Development</w:t>
            </w:r>
          </w:p>
        </w:tc>
        <w:tc>
          <w:tcPr>
            <w:tcW w:w="810" w:type="dxa"/>
            <w:noWrap/>
            <w:hideMark/>
          </w:tcPr>
          <w:p w14:paraId="633AEEFB"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6EF0A51"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7B6BBE48"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Albania</w:t>
            </w:r>
          </w:p>
        </w:tc>
        <w:tc>
          <w:tcPr>
            <w:tcW w:w="1080" w:type="dxa"/>
            <w:noWrap/>
            <w:hideMark/>
          </w:tcPr>
          <w:p w14:paraId="6F6FCFD5"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2F850C00"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1E2A2BF3"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1.11 </w:t>
            </w:r>
          </w:p>
        </w:tc>
        <w:tc>
          <w:tcPr>
            <w:tcW w:w="900" w:type="dxa"/>
            <w:noWrap/>
            <w:hideMark/>
          </w:tcPr>
          <w:p w14:paraId="52E4DBD9"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9.50 </w:t>
            </w:r>
          </w:p>
        </w:tc>
        <w:tc>
          <w:tcPr>
            <w:tcW w:w="810" w:type="dxa"/>
            <w:noWrap/>
            <w:hideMark/>
          </w:tcPr>
          <w:p w14:paraId="30D2F41E"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10.61 </w:t>
            </w:r>
          </w:p>
        </w:tc>
      </w:tr>
      <w:tr w:rsidR="001534C4" w:rsidRPr="0050153F" w14:paraId="6A0580CE"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E4B785"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10923</w:t>
            </w:r>
          </w:p>
        </w:tc>
        <w:tc>
          <w:tcPr>
            <w:tcW w:w="5400" w:type="dxa"/>
            <w:noWrap/>
            <w:hideMark/>
          </w:tcPr>
          <w:p w14:paraId="24613166"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The Systems Change Lab (SCL): Accelerating Transformational Change Needed to Safeguard the Global Commons for All</w:t>
            </w:r>
          </w:p>
        </w:tc>
        <w:tc>
          <w:tcPr>
            <w:tcW w:w="810" w:type="dxa"/>
            <w:noWrap/>
            <w:hideMark/>
          </w:tcPr>
          <w:p w14:paraId="3FB0E5DB"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06EC732"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CI</w:t>
            </w:r>
          </w:p>
        </w:tc>
        <w:tc>
          <w:tcPr>
            <w:tcW w:w="990" w:type="dxa"/>
            <w:noWrap/>
            <w:hideMark/>
          </w:tcPr>
          <w:p w14:paraId="34DC8B54"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0BD9D7E8"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Multi Focal Area</w:t>
            </w:r>
          </w:p>
        </w:tc>
        <w:tc>
          <w:tcPr>
            <w:tcW w:w="720" w:type="dxa"/>
            <w:noWrap/>
            <w:hideMark/>
          </w:tcPr>
          <w:p w14:paraId="3F3C9BB6"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132E6EB2"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2.23 </w:t>
            </w:r>
          </w:p>
        </w:tc>
        <w:tc>
          <w:tcPr>
            <w:tcW w:w="900" w:type="dxa"/>
            <w:noWrap/>
            <w:hideMark/>
          </w:tcPr>
          <w:p w14:paraId="77596F16"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3.93 </w:t>
            </w:r>
          </w:p>
        </w:tc>
        <w:tc>
          <w:tcPr>
            <w:tcW w:w="810" w:type="dxa"/>
            <w:noWrap/>
            <w:hideMark/>
          </w:tcPr>
          <w:p w14:paraId="3D07A9AF"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6.16 </w:t>
            </w:r>
          </w:p>
        </w:tc>
      </w:tr>
      <w:tr w:rsidR="001534C4" w:rsidRPr="0050153F" w14:paraId="5A1534FC"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2B3DB1"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10921</w:t>
            </w:r>
          </w:p>
        </w:tc>
        <w:tc>
          <w:tcPr>
            <w:tcW w:w="5400" w:type="dxa"/>
            <w:noWrap/>
            <w:hideMark/>
          </w:tcPr>
          <w:p w14:paraId="45EAADDB"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Enhancing Political Will for Sustainable Protected Areas Financing</w:t>
            </w:r>
          </w:p>
        </w:tc>
        <w:tc>
          <w:tcPr>
            <w:tcW w:w="810" w:type="dxa"/>
            <w:noWrap/>
            <w:hideMark/>
          </w:tcPr>
          <w:p w14:paraId="571C7C74"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7ADF5C6F"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65E9F68C"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5BA44C2C"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490B22BA"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4B40253E"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2.24 </w:t>
            </w:r>
          </w:p>
        </w:tc>
        <w:tc>
          <w:tcPr>
            <w:tcW w:w="900" w:type="dxa"/>
            <w:noWrap/>
            <w:hideMark/>
          </w:tcPr>
          <w:p w14:paraId="76E19609"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6.73 </w:t>
            </w:r>
          </w:p>
        </w:tc>
        <w:tc>
          <w:tcPr>
            <w:tcW w:w="810" w:type="dxa"/>
            <w:noWrap/>
            <w:hideMark/>
          </w:tcPr>
          <w:p w14:paraId="4745C14B"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8.97 </w:t>
            </w:r>
          </w:p>
        </w:tc>
      </w:tr>
      <w:tr w:rsidR="001534C4" w:rsidRPr="0050153F" w14:paraId="32335223"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9E801C"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10920</w:t>
            </w:r>
          </w:p>
        </w:tc>
        <w:tc>
          <w:tcPr>
            <w:tcW w:w="5400" w:type="dxa"/>
            <w:noWrap/>
            <w:hideMark/>
          </w:tcPr>
          <w:p w14:paraId="2DA5A6D6"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Policy Coherence for Global Environmental Benefits</w:t>
            </w:r>
          </w:p>
        </w:tc>
        <w:tc>
          <w:tcPr>
            <w:tcW w:w="810" w:type="dxa"/>
            <w:noWrap/>
            <w:hideMark/>
          </w:tcPr>
          <w:p w14:paraId="46FE328A"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20E5A6F6"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2542E224"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11EA5074"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651D2FA8"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2BBA1EBE"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2.24 </w:t>
            </w:r>
          </w:p>
        </w:tc>
        <w:tc>
          <w:tcPr>
            <w:tcW w:w="900" w:type="dxa"/>
            <w:noWrap/>
            <w:hideMark/>
          </w:tcPr>
          <w:p w14:paraId="1E3A2948"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2.22 </w:t>
            </w:r>
          </w:p>
        </w:tc>
        <w:tc>
          <w:tcPr>
            <w:tcW w:w="810" w:type="dxa"/>
            <w:noWrap/>
            <w:hideMark/>
          </w:tcPr>
          <w:p w14:paraId="384E62DC"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4.46 </w:t>
            </w:r>
          </w:p>
        </w:tc>
      </w:tr>
      <w:tr w:rsidR="001534C4" w:rsidRPr="0050153F" w14:paraId="031F72D5"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E2D5BD"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10916</w:t>
            </w:r>
          </w:p>
        </w:tc>
        <w:tc>
          <w:tcPr>
            <w:tcW w:w="5400" w:type="dxa"/>
            <w:noWrap/>
            <w:hideMark/>
          </w:tcPr>
          <w:p w14:paraId="1A2EA960"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National Planning for an Inclusive and Effective Conservation Approach to Reaching Global Biodiversity Framework Target 3</w:t>
            </w:r>
          </w:p>
        </w:tc>
        <w:tc>
          <w:tcPr>
            <w:tcW w:w="810" w:type="dxa"/>
            <w:noWrap/>
            <w:hideMark/>
          </w:tcPr>
          <w:p w14:paraId="0B248924"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3ADE593"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WWF-US</w:t>
            </w:r>
          </w:p>
        </w:tc>
        <w:tc>
          <w:tcPr>
            <w:tcW w:w="990" w:type="dxa"/>
            <w:noWrap/>
            <w:hideMark/>
          </w:tcPr>
          <w:p w14:paraId="114CF46C"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504999AB"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32990512"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3364561C"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2.23 </w:t>
            </w:r>
          </w:p>
        </w:tc>
        <w:tc>
          <w:tcPr>
            <w:tcW w:w="900" w:type="dxa"/>
            <w:noWrap/>
            <w:hideMark/>
          </w:tcPr>
          <w:p w14:paraId="2B485075"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0.34 </w:t>
            </w:r>
          </w:p>
        </w:tc>
        <w:tc>
          <w:tcPr>
            <w:tcW w:w="810" w:type="dxa"/>
            <w:noWrap/>
            <w:hideMark/>
          </w:tcPr>
          <w:p w14:paraId="10435BA5"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2.58 </w:t>
            </w:r>
          </w:p>
        </w:tc>
      </w:tr>
      <w:tr w:rsidR="001534C4" w:rsidRPr="0050153F" w14:paraId="3E81FB24"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84F718"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10913</w:t>
            </w:r>
          </w:p>
        </w:tc>
        <w:tc>
          <w:tcPr>
            <w:tcW w:w="5400" w:type="dxa"/>
            <w:noWrap/>
            <w:hideMark/>
          </w:tcPr>
          <w:p w14:paraId="500849E2"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Protection of biodiversity and sustainable land-use in conservation landscapes in South Sulawesi, Gorontalo and East Nusa Tenggara</w:t>
            </w:r>
          </w:p>
        </w:tc>
        <w:tc>
          <w:tcPr>
            <w:tcW w:w="810" w:type="dxa"/>
            <w:noWrap/>
            <w:hideMark/>
          </w:tcPr>
          <w:p w14:paraId="69073EBD"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5FEB81E"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27EA4079"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Indonesia</w:t>
            </w:r>
          </w:p>
        </w:tc>
        <w:tc>
          <w:tcPr>
            <w:tcW w:w="1080" w:type="dxa"/>
            <w:noWrap/>
            <w:hideMark/>
          </w:tcPr>
          <w:p w14:paraId="60B8392C"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Multi Focal Area</w:t>
            </w:r>
          </w:p>
        </w:tc>
        <w:tc>
          <w:tcPr>
            <w:tcW w:w="720" w:type="dxa"/>
            <w:noWrap/>
            <w:hideMark/>
          </w:tcPr>
          <w:p w14:paraId="1676374F"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FSP</w:t>
            </w:r>
          </w:p>
        </w:tc>
        <w:tc>
          <w:tcPr>
            <w:tcW w:w="990" w:type="dxa"/>
            <w:noWrap/>
            <w:hideMark/>
          </w:tcPr>
          <w:p w14:paraId="5034A1DF"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8.40 </w:t>
            </w:r>
          </w:p>
        </w:tc>
        <w:tc>
          <w:tcPr>
            <w:tcW w:w="900" w:type="dxa"/>
            <w:noWrap/>
            <w:hideMark/>
          </w:tcPr>
          <w:p w14:paraId="0E32CF7E"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38.93 </w:t>
            </w:r>
          </w:p>
        </w:tc>
        <w:tc>
          <w:tcPr>
            <w:tcW w:w="810" w:type="dxa"/>
            <w:noWrap/>
            <w:hideMark/>
          </w:tcPr>
          <w:p w14:paraId="4E4EC254"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47.33 </w:t>
            </w:r>
          </w:p>
        </w:tc>
      </w:tr>
      <w:tr w:rsidR="001534C4" w:rsidRPr="0050153F" w14:paraId="074DD1BF"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8C59C4"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10912</w:t>
            </w:r>
          </w:p>
        </w:tc>
        <w:tc>
          <w:tcPr>
            <w:tcW w:w="5400" w:type="dxa"/>
            <w:noWrap/>
            <w:hideMark/>
          </w:tcPr>
          <w:p w14:paraId="725C64D4"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Developing the national ABS legal, policy and institutional framework in Jamaica to effectively implement the Nagoya Protocol</w:t>
            </w:r>
          </w:p>
        </w:tc>
        <w:tc>
          <w:tcPr>
            <w:tcW w:w="810" w:type="dxa"/>
            <w:noWrap/>
            <w:hideMark/>
          </w:tcPr>
          <w:p w14:paraId="5D9514CC"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B4BB2A5"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62114A4B"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Jamaica</w:t>
            </w:r>
          </w:p>
        </w:tc>
        <w:tc>
          <w:tcPr>
            <w:tcW w:w="1080" w:type="dxa"/>
            <w:noWrap/>
            <w:hideMark/>
          </w:tcPr>
          <w:p w14:paraId="4C5BFDBB"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0021CAA6"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2B68025F"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0.91 </w:t>
            </w:r>
          </w:p>
        </w:tc>
        <w:tc>
          <w:tcPr>
            <w:tcW w:w="900" w:type="dxa"/>
            <w:noWrap/>
            <w:hideMark/>
          </w:tcPr>
          <w:p w14:paraId="502FB59A"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2.80 </w:t>
            </w:r>
          </w:p>
        </w:tc>
        <w:tc>
          <w:tcPr>
            <w:tcW w:w="810" w:type="dxa"/>
            <w:noWrap/>
            <w:hideMark/>
          </w:tcPr>
          <w:p w14:paraId="5156BAEC"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3.71 </w:t>
            </w:r>
          </w:p>
        </w:tc>
      </w:tr>
      <w:tr w:rsidR="001534C4" w:rsidRPr="0050153F" w14:paraId="0408D117"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F742FFA"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10911</w:t>
            </w:r>
          </w:p>
        </w:tc>
        <w:tc>
          <w:tcPr>
            <w:tcW w:w="5400" w:type="dxa"/>
            <w:noWrap/>
            <w:hideMark/>
          </w:tcPr>
          <w:p w14:paraId="37616E60"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Cerrado</w:t>
            </w:r>
            <w:proofErr w:type="spellEnd"/>
            <w:r w:rsidRPr="0050153F">
              <w:rPr>
                <w:rFonts w:eastAsia="Times New Roman" w:cstheme="minorHAnsi"/>
                <w:color w:val="000000"/>
                <w:sz w:val="16"/>
                <w:szCs w:val="16"/>
              </w:rPr>
              <w:t xml:space="preserve"> standing with income generation: the </w:t>
            </w:r>
            <w:proofErr w:type="spellStart"/>
            <w:r w:rsidRPr="0050153F">
              <w:rPr>
                <w:rFonts w:eastAsia="Times New Roman" w:cstheme="minorHAnsi"/>
                <w:color w:val="000000"/>
                <w:sz w:val="16"/>
                <w:szCs w:val="16"/>
              </w:rPr>
              <w:t>baru</w:t>
            </w:r>
            <w:proofErr w:type="spellEnd"/>
            <w:r w:rsidRPr="0050153F">
              <w:rPr>
                <w:rFonts w:eastAsia="Times New Roman" w:cstheme="minorHAnsi"/>
                <w:color w:val="000000"/>
                <w:sz w:val="16"/>
                <w:szCs w:val="16"/>
              </w:rPr>
              <w:t xml:space="preserve"> production chain as an ally of biodiversity and traditional peoples</w:t>
            </w:r>
          </w:p>
        </w:tc>
        <w:tc>
          <w:tcPr>
            <w:tcW w:w="810" w:type="dxa"/>
            <w:noWrap/>
            <w:hideMark/>
          </w:tcPr>
          <w:p w14:paraId="2FD42993"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794BB7ED"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0153F">
              <w:rPr>
                <w:rFonts w:eastAsia="Times New Roman" w:cstheme="minorHAnsi"/>
                <w:color w:val="000000"/>
                <w:sz w:val="16"/>
                <w:szCs w:val="16"/>
              </w:rPr>
              <w:t>Funbio</w:t>
            </w:r>
            <w:proofErr w:type="spellEnd"/>
          </w:p>
        </w:tc>
        <w:tc>
          <w:tcPr>
            <w:tcW w:w="990" w:type="dxa"/>
            <w:noWrap/>
            <w:hideMark/>
          </w:tcPr>
          <w:p w14:paraId="68DC02E5"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Brazil</w:t>
            </w:r>
          </w:p>
        </w:tc>
        <w:tc>
          <w:tcPr>
            <w:tcW w:w="1080" w:type="dxa"/>
            <w:noWrap/>
            <w:hideMark/>
          </w:tcPr>
          <w:p w14:paraId="5B67F883"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3EB593F4"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56F9D3BA"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2.05 </w:t>
            </w:r>
          </w:p>
        </w:tc>
        <w:tc>
          <w:tcPr>
            <w:tcW w:w="900" w:type="dxa"/>
            <w:noWrap/>
            <w:hideMark/>
          </w:tcPr>
          <w:p w14:paraId="493C697A"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4.53 </w:t>
            </w:r>
          </w:p>
        </w:tc>
        <w:tc>
          <w:tcPr>
            <w:tcW w:w="810" w:type="dxa"/>
            <w:noWrap/>
            <w:hideMark/>
          </w:tcPr>
          <w:p w14:paraId="2DA73E2B"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6.58 </w:t>
            </w:r>
          </w:p>
        </w:tc>
      </w:tr>
      <w:tr w:rsidR="001534C4" w:rsidRPr="0050153F" w14:paraId="589E291C"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4A0E2F"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10907</w:t>
            </w:r>
          </w:p>
        </w:tc>
        <w:tc>
          <w:tcPr>
            <w:tcW w:w="5400" w:type="dxa"/>
            <w:noWrap/>
            <w:hideMark/>
          </w:tcPr>
          <w:p w14:paraId="710F0F11"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Facilitating biodiversity conservation by enhancing aquaculture policy, planning, management, and production</w:t>
            </w:r>
          </w:p>
        </w:tc>
        <w:tc>
          <w:tcPr>
            <w:tcW w:w="810" w:type="dxa"/>
            <w:noWrap/>
            <w:hideMark/>
          </w:tcPr>
          <w:p w14:paraId="69C1F1E4"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0699543"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7D901895"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Palau</w:t>
            </w:r>
          </w:p>
        </w:tc>
        <w:tc>
          <w:tcPr>
            <w:tcW w:w="1080" w:type="dxa"/>
            <w:noWrap/>
            <w:hideMark/>
          </w:tcPr>
          <w:p w14:paraId="1C0C05E4"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144AB5C0"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112B49E4"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1.66 </w:t>
            </w:r>
          </w:p>
        </w:tc>
        <w:tc>
          <w:tcPr>
            <w:tcW w:w="900" w:type="dxa"/>
            <w:noWrap/>
            <w:hideMark/>
          </w:tcPr>
          <w:p w14:paraId="44BE59B7"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8.37 </w:t>
            </w:r>
          </w:p>
        </w:tc>
        <w:tc>
          <w:tcPr>
            <w:tcW w:w="810" w:type="dxa"/>
            <w:noWrap/>
            <w:hideMark/>
          </w:tcPr>
          <w:p w14:paraId="5584898F"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10.04 </w:t>
            </w:r>
          </w:p>
        </w:tc>
      </w:tr>
      <w:tr w:rsidR="001534C4" w:rsidRPr="0050153F" w14:paraId="232A5CA1"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9C022B"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lastRenderedPageBreak/>
              <w:t>10906</w:t>
            </w:r>
          </w:p>
        </w:tc>
        <w:tc>
          <w:tcPr>
            <w:tcW w:w="5400" w:type="dxa"/>
            <w:noWrap/>
            <w:hideMark/>
          </w:tcPr>
          <w:p w14:paraId="6A0C1425"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Mainstreaming Marine and Coastal Natural Capital Assessment and Accounting into Viet Nam’s Development Planning for Blue Economic Growth of Key Sectors</w:t>
            </w:r>
          </w:p>
        </w:tc>
        <w:tc>
          <w:tcPr>
            <w:tcW w:w="810" w:type="dxa"/>
            <w:noWrap/>
            <w:hideMark/>
          </w:tcPr>
          <w:p w14:paraId="6C6DB830"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8400718"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5B5CEEB8"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Viet Nam</w:t>
            </w:r>
          </w:p>
        </w:tc>
        <w:tc>
          <w:tcPr>
            <w:tcW w:w="1080" w:type="dxa"/>
            <w:noWrap/>
            <w:hideMark/>
          </w:tcPr>
          <w:p w14:paraId="173F023B"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67454ECC"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68ECDF3E"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1.55 </w:t>
            </w:r>
          </w:p>
        </w:tc>
        <w:tc>
          <w:tcPr>
            <w:tcW w:w="900" w:type="dxa"/>
            <w:noWrap/>
            <w:hideMark/>
          </w:tcPr>
          <w:p w14:paraId="623D4662"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12.65 </w:t>
            </w:r>
          </w:p>
        </w:tc>
        <w:tc>
          <w:tcPr>
            <w:tcW w:w="810" w:type="dxa"/>
            <w:noWrap/>
            <w:hideMark/>
          </w:tcPr>
          <w:p w14:paraId="63C1F6EA"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14.20 </w:t>
            </w:r>
          </w:p>
        </w:tc>
      </w:tr>
      <w:tr w:rsidR="001534C4" w:rsidRPr="0050153F" w14:paraId="74D78136"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305C5D"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10905</w:t>
            </w:r>
          </w:p>
        </w:tc>
        <w:tc>
          <w:tcPr>
            <w:tcW w:w="5400" w:type="dxa"/>
            <w:noWrap/>
            <w:hideMark/>
          </w:tcPr>
          <w:p w14:paraId="79542762"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Supporting the Operation and Effective Performance Management of the Aqaba Marine Reserve, Jordan</w:t>
            </w:r>
          </w:p>
        </w:tc>
        <w:tc>
          <w:tcPr>
            <w:tcW w:w="810" w:type="dxa"/>
            <w:noWrap/>
            <w:hideMark/>
          </w:tcPr>
          <w:p w14:paraId="2C77E55F"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EA73047"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IUCN</w:t>
            </w:r>
          </w:p>
        </w:tc>
        <w:tc>
          <w:tcPr>
            <w:tcW w:w="990" w:type="dxa"/>
            <w:noWrap/>
            <w:hideMark/>
          </w:tcPr>
          <w:p w14:paraId="3EF3C133"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Jordan</w:t>
            </w:r>
          </w:p>
        </w:tc>
        <w:tc>
          <w:tcPr>
            <w:tcW w:w="1080" w:type="dxa"/>
            <w:noWrap/>
            <w:hideMark/>
          </w:tcPr>
          <w:p w14:paraId="28479E37"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5E8D71E8"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7357A785"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0.75 </w:t>
            </w:r>
          </w:p>
        </w:tc>
        <w:tc>
          <w:tcPr>
            <w:tcW w:w="900" w:type="dxa"/>
            <w:noWrap/>
            <w:hideMark/>
          </w:tcPr>
          <w:p w14:paraId="04C29C25"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5.50 </w:t>
            </w:r>
          </w:p>
        </w:tc>
        <w:tc>
          <w:tcPr>
            <w:tcW w:w="810" w:type="dxa"/>
            <w:noWrap/>
            <w:hideMark/>
          </w:tcPr>
          <w:p w14:paraId="38ECF09D"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6.25 </w:t>
            </w:r>
          </w:p>
        </w:tc>
      </w:tr>
      <w:tr w:rsidR="001534C4" w:rsidRPr="0050153F" w14:paraId="380D8CF8"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84EE14"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10897</w:t>
            </w:r>
          </w:p>
        </w:tc>
        <w:tc>
          <w:tcPr>
            <w:tcW w:w="5400" w:type="dxa"/>
            <w:noWrap/>
            <w:hideMark/>
          </w:tcPr>
          <w:p w14:paraId="28AE39AD"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Knowledge-4-Nature: Provisioning the biodiversity data behind global goals for nature</w:t>
            </w:r>
          </w:p>
        </w:tc>
        <w:tc>
          <w:tcPr>
            <w:tcW w:w="810" w:type="dxa"/>
            <w:noWrap/>
            <w:hideMark/>
          </w:tcPr>
          <w:p w14:paraId="3EE77578"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0924B58"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IUCN</w:t>
            </w:r>
          </w:p>
        </w:tc>
        <w:tc>
          <w:tcPr>
            <w:tcW w:w="990" w:type="dxa"/>
            <w:noWrap/>
            <w:hideMark/>
          </w:tcPr>
          <w:p w14:paraId="17614524"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09A62536"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45EE45C2"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60F705B5"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2.00 </w:t>
            </w:r>
          </w:p>
        </w:tc>
        <w:tc>
          <w:tcPr>
            <w:tcW w:w="900" w:type="dxa"/>
            <w:noWrap/>
            <w:hideMark/>
          </w:tcPr>
          <w:p w14:paraId="7FA2CF9C"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9.35 </w:t>
            </w:r>
          </w:p>
        </w:tc>
        <w:tc>
          <w:tcPr>
            <w:tcW w:w="810" w:type="dxa"/>
            <w:noWrap/>
            <w:hideMark/>
          </w:tcPr>
          <w:p w14:paraId="2403923A"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11.35 </w:t>
            </w:r>
          </w:p>
        </w:tc>
      </w:tr>
      <w:tr w:rsidR="001534C4" w:rsidRPr="0050153F" w14:paraId="46D0CE32"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E5CE06"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10874</w:t>
            </w:r>
          </w:p>
        </w:tc>
        <w:tc>
          <w:tcPr>
            <w:tcW w:w="5400" w:type="dxa"/>
            <w:noWrap/>
            <w:hideMark/>
          </w:tcPr>
          <w:p w14:paraId="5D1DA467"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Conserving Biodiversity and Restoring Ecosystem Functions in and around the Day Forest National Protected Area</w:t>
            </w:r>
          </w:p>
        </w:tc>
        <w:tc>
          <w:tcPr>
            <w:tcW w:w="810" w:type="dxa"/>
            <w:noWrap/>
            <w:hideMark/>
          </w:tcPr>
          <w:p w14:paraId="5538F6BB"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55E52AE"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0E96A286"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Djibouti</w:t>
            </w:r>
          </w:p>
        </w:tc>
        <w:tc>
          <w:tcPr>
            <w:tcW w:w="1080" w:type="dxa"/>
            <w:noWrap/>
            <w:hideMark/>
          </w:tcPr>
          <w:p w14:paraId="43E5A2D4"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Multi Focal Area</w:t>
            </w:r>
          </w:p>
        </w:tc>
        <w:tc>
          <w:tcPr>
            <w:tcW w:w="720" w:type="dxa"/>
            <w:noWrap/>
            <w:hideMark/>
          </w:tcPr>
          <w:p w14:paraId="5BA4890A"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FSP</w:t>
            </w:r>
          </w:p>
        </w:tc>
        <w:tc>
          <w:tcPr>
            <w:tcW w:w="990" w:type="dxa"/>
            <w:noWrap/>
            <w:hideMark/>
          </w:tcPr>
          <w:p w14:paraId="522A1F4C"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3.72 </w:t>
            </w:r>
          </w:p>
        </w:tc>
        <w:tc>
          <w:tcPr>
            <w:tcW w:w="900" w:type="dxa"/>
            <w:noWrap/>
            <w:hideMark/>
          </w:tcPr>
          <w:p w14:paraId="34FF7835"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10.06 </w:t>
            </w:r>
          </w:p>
        </w:tc>
        <w:tc>
          <w:tcPr>
            <w:tcW w:w="810" w:type="dxa"/>
            <w:noWrap/>
            <w:hideMark/>
          </w:tcPr>
          <w:p w14:paraId="47B35BAD"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13.78 </w:t>
            </w:r>
          </w:p>
        </w:tc>
      </w:tr>
      <w:tr w:rsidR="001534C4" w:rsidRPr="0050153F" w14:paraId="69662CB1"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831F8B"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10840</w:t>
            </w:r>
          </w:p>
        </w:tc>
        <w:tc>
          <w:tcPr>
            <w:tcW w:w="5400" w:type="dxa"/>
            <w:noWrap/>
            <w:hideMark/>
          </w:tcPr>
          <w:p w14:paraId="685DE6FE"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Strengthening access and benefit-sharing (ABS) policies and institutional frameworks through demonstrable models in Saint Lucia</w:t>
            </w:r>
          </w:p>
        </w:tc>
        <w:tc>
          <w:tcPr>
            <w:tcW w:w="810" w:type="dxa"/>
            <w:noWrap/>
            <w:hideMark/>
          </w:tcPr>
          <w:p w14:paraId="757393C2"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DF8727C"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6F4CE65F"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St. Lucia</w:t>
            </w:r>
          </w:p>
        </w:tc>
        <w:tc>
          <w:tcPr>
            <w:tcW w:w="1080" w:type="dxa"/>
            <w:noWrap/>
            <w:hideMark/>
          </w:tcPr>
          <w:p w14:paraId="742EB6EE"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3F2CC25F"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33297E5E"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1.80 </w:t>
            </w:r>
          </w:p>
        </w:tc>
        <w:tc>
          <w:tcPr>
            <w:tcW w:w="900" w:type="dxa"/>
            <w:noWrap/>
            <w:hideMark/>
          </w:tcPr>
          <w:p w14:paraId="59E1BD67"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5.64 </w:t>
            </w:r>
          </w:p>
        </w:tc>
        <w:tc>
          <w:tcPr>
            <w:tcW w:w="810" w:type="dxa"/>
            <w:noWrap/>
            <w:hideMark/>
          </w:tcPr>
          <w:p w14:paraId="442C0FC7"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7.44 </w:t>
            </w:r>
          </w:p>
        </w:tc>
      </w:tr>
      <w:tr w:rsidR="001534C4" w:rsidRPr="0050153F" w14:paraId="5528266D"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CD759E"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10815</w:t>
            </w:r>
          </w:p>
        </w:tc>
        <w:tc>
          <w:tcPr>
            <w:tcW w:w="5400" w:type="dxa"/>
            <w:noWrap/>
            <w:hideMark/>
          </w:tcPr>
          <w:p w14:paraId="5825F6C7"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Mainstreaming Biodiversity in Belize’s Maya Golden Landscape</w:t>
            </w:r>
          </w:p>
        </w:tc>
        <w:tc>
          <w:tcPr>
            <w:tcW w:w="810" w:type="dxa"/>
            <w:noWrap/>
            <w:hideMark/>
          </w:tcPr>
          <w:p w14:paraId="43791BF7"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832AD3F"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FAO</w:t>
            </w:r>
          </w:p>
        </w:tc>
        <w:tc>
          <w:tcPr>
            <w:tcW w:w="990" w:type="dxa"/>
            <w:noWrap/>
            <w:hideMark/>
          </w:tcPr>
          <w:p w14:paraId="6B2D0D8B"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Belize</w:t>
            </w:r>
          </w:p>
        </w:tc>
        <w:tc>
          <w:tcPr>
            <w:tcW w:w="1080" w:type="dxa"/>
            <w:noWrap/>
            <w:hideMark/>
          </w:tcPr>
          <w:p w14:paraId="3A6D8E86"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18017C6E"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0C0F41F5"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1.64 </w:t>
            </w:r>
          </w:p>
        </w:tc>
        <w:tc>
          <w:tcPr>
            <w:tcW w:w="900" w:type="dxa"/>
            <w:noWrap/>
            <w:hideMark/>
          </w:tcPr>
          <w:p w14:paraId="40621E1C"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2.80 </w:t>
            </w:r>
          </w:p>
        </w:tc>
        <w:tc>
          <w:tcPr>
            <w:tcW w:w="810" w:type="dxa"/>
            <w:noWrap/>
            <w:hideMark/>
          </w:tcPr>
          <w:p w14:paraId="0F29E44D"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4.45 </w:t>
            </w:r>
          </w:p>
        </w:tc>
      </w:tr>
      <w:tr w:rsidR="001534C4" w:rsidRPr="0050153F" w14:paraId="1888540C"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057163E"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10812</w:t>
            </w:r>
          </w:p>
        </w:tc>
        <w:tc>
          <w:tcPr>
            <w:tcW w:w="5400" w:type="dxa"/>
            <w:noWrap/>
            <w:hideMark/>
          </w:tcPr>
          <w:p w14:paraId="27FCF88E"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Support to the Development of Legal and Institutional Frameworks on Access to Genetic Resources and related Benefit Sharing and Traditional Knowledge in line with the CBD and its Nagoya Protocol in Venezuela</w:t>
            </w:r>
          </w:p>
        </w:tc>
        <w:tc>
          <w:tcPr>
            <w:tcW w:w="810" w:type="dxa"/>
            <w:noWrap/>
            <w:hideMark/>
          </w:tcPr>
          <w:p w14:paraId="2ED823A0"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4DB704A"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616FA571"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Venezuela</w:t>
            </w:r>
          </w:p>
        </w:tc>
        <w:tc>
          <w:tcPr>
            <w:tcW w:w="1080" w:type="dxa"/>
            <w:noWrap/>
            <w:hideMark/>
          </w:tcPr>
          <w:p w14:paraId="132AC2BC"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6A7D623D"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672EA3FC"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2.00 </w:t>
            </w:r>
          </w:p>
        </w:tc>
        <w:tc>
          <w:tcPr>
            <w:tcW w:w="900" w:type="dxa"/>
            <w:noWrap/>
            <w:hideMark/>
          </w:tcPr>
          <w:p w14:paraId="0355F4FC"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14.00 </w:t>
            </w:r>
          </w:p>
        </w:tc>
        <w:tc>
          <w:tcPr>
            <w:tcW w:w="810" w:type="dxa"/>
            <w:noWrap/>
            <w:hideMark/>
          </w:tcPr>
          <w:p w14:paraId="13A41362"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16.00 </w:t>
            </w:r>
          </w:p>
        </w:tc>
      </w:tr>
      <w:tr w:rsidR="001534C4" w:rsidRPr="0050153F" w14:paraId="5D104370"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0D01BD"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10808</w:t>
            </w:r>
          </w:p>
        </w:tc>
        <w:tc>
          <w:tcPr>
            <w:tcW w:w="5400" w:type="dxa"/>
            <w:noWrap/>
            <w:hideMark/>
          </w:tcPr>
          <w:p w14:paraId="2B087E09"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 xml:space="preserve">Improving the management and protection of marine biodiversity in the Gulf of </w:t>
            </w:r>
            <w:proofErr w:type="spellStart"/>
            <w:r w:rsidRPr="0050153F">
              <w:rPr>
                <w:rFonts w:eastAsia="Times New Roman" w:cstheme="minorHAnsi"/>
                <w:color w:val="000000"/>
                <w:sz w:val="16"/>
                <w:szCs w:val="16"/>
              </w:rPr>
              <w:t>Guacanayabo</w:t>
            </w:r>
            <w:proofErr w:type="spellEnd"/>
            <w:r w:rsidRPr="0050153F">
              <w:rPr>
                <w:rFonts w:eastAsia="Times New Roman" w:cstheme="minorHAnsi"/>
                <w:color w:val="000000"/>
                <w:sz w:val="16"/>
                <w:szCs w:val="16"/>
              </w:rPr>
              <w:t>, Cuba</w:t>
            </w:r>
          </w:p>
        </w:tc>
        <w:tc>
          <w:tcPr>
            <w:tcW w:w="810" w:type="dxa"/>
            <w:noWrap/>
            <w:hideMark/>
          </w:tcPr>
          <w:p w14:paraId="7FD7F8F5"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B76B91B"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FAO</w:t>
            </w:r>
          </w:p>
        </w:tc>
        <w:tc>
          <w:tcPr>
            <w:tcW w:w="990" w:type="dxa"/>
            <w:noWrap/>
            <w:hideMark/>
          </w:tcPr>
          <w:p w14:paraId="34A7FC14"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Cuba</w:t>
            </w:r>
          </w:p>
        </w:tc>
        <w:tc>
          <w:tcPr>
            <w:tcW w:w="1080" w:type="dxa"/>
            <w:noWrap/>
            <w:hideMark/>
          </w:tcPr>
          <w:p w14:paraId="2B7E58BE"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291F43D2"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2F799E1D"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1.50 </w:t>
            </w:r>
          </w:p>
        </w:tc>
        <w:tc>
          <w:tcPr>
            <w:tcW w:w="900" w:type="dxa"/>
            <w:noWrap/>
            <w:hideMark/>
          </w:tcPr>
          <w:p w14:paraId="67B39BAB"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6.98 </w:t>
            </w:r>
          </w:p>
        </w:tc>
        <w:tc>
          <w:tcPr>
            <w:tcW w:w="810" w:type="dxa"/>
            <w:noWrap/>
            <w:hideMark/>
          </w:tcPr>
          <w:p w14:paraId="7067E6DB"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8.48 </w:t>
            </w:r>
          </w:p>
        </w:tc>
      </w:tr>
      <w:tr w:rsidR="001534C4" w:rsidRPr="0050153F" w14:paraId="3EA86789"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F7FE79"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10773</w:t>
            </w:r>
          </w:p>
        </w:tc>
        <w:tc>
          <w:tcPr>
            <w:tcW w:w="5400" w:type="dxa"/>
            <w:noWrap/>
            <w:hideMark/>
          </w:tcPr>
          <w:p w14:paraId="6BEA392D"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Mainstreaming of Biosafety and Institutional Capacity Building to strengthen effective implementation of Cartagena Protocol on Biosafety</w:t>
            </w:r>
          </w:p>
        </w:tc>
        <w:tc>
          <w:tcPr>
            <w:tcW w:w="810" w:type="dxa"/>
            <w:noWrap/>
            <w:hideMark/>
          </w:tcPr>
          <w:p w14:paraId="13A06FA8"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CE840B3"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4506BD23"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India</w:t>
            </w:r>
          </w:p>
        </w:tc>
        <w:tc>
          <w:tcPr>
            <w:tcW w:w="1080" w:type="dxa"/>
            <w:noWrap/>
            <w:hideMark/>
          </w:tcPr>
          <w:p w14:paraId="2E92C4B4"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4F90F0D3"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0673BAC7"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2.24 </w:t>
            </w:r>
          </w:p>
        </w:tc>
        <w:tc>
          <w:tcPr>
            <w:tcW w:w="900" w:type="dxa"/>
            <w:noWrap/>
            <w:hideMark/>
          </w:tcPr>
          <w:p w14:paraId="20D11BE4"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6.70 </w:t>
            </w:r>
          </w:p>
        </w:tc>
        <w:tc>
          <w:tcPr>
            <w:tcW w:w="810" w:type="dxa"/>
            <w:noWrap/>
            <w:hideMark/>
          </w:tcPr>
          <w:p w14:paraId="1127CB21"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8.94 </w:t>
            </w:r>
          </w:p>
        </w:tc>
      </w:tr>
      <w:tr w:rsidR="001534C4" w:rsidRPr="0050153F" w14:paraId="2B39038F" w14:textId="77777777" w:rsidTr="006B4A5A">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98D599"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10649</w:t>
            </w:r>
          </w:p>
        </w:tc>
        <w:tc>
          <w:tcPr>
            <w:tcW w:w="5400" w:type="dxa"/>
            <w:noWrap/>
            <w:hideMark/>
          </w:tcPr>
          <w:p w14:paraId="4B473ED3"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 xml:space="preserve">Living in harmony with nature: Connecting biodiversity with production systems in the </w:t>
            </w:r>
            <w:proofErr w:type="spellStart"/>
            <w:r w:rsidRPr="0050153F">
              <w:rPr>
                <w:rFonts w:eastAsia="Times New Roman" w:cstheme="minorHAnsi"/>
                <w:color w:val="000000"/>
                <w:sz w:val="16"/>
                <w:szCs w:val="16"/>
              </w:rPr>
              <w:t>Gualaca</w:t>
            </w:r>
            <w:proofErr w:type="spellEnd"/>
            <w:r w:rsidRPr="0050153F">
              <w:rPr>
                <w:rFonts w:eastAsia="Times New Roman" w:cstheme="minorHAnsi"/>
                <w:color w:val="000000"/>
                <w:sz w:val="16"/>
                <w:szCs w:val="16"/>
              </w:rPr>
              <w:t xml:space="preserve"> Altitudinal Corridor Landscape.</w:t>
            </w:r>
          </w:p>
        </w:tc>
        <w:tc>
          <w:tcPr>
            <w:tcW w:w="810" w:type="dxa"/>
            <w:noWrap/>
            <w:hideMark/>
          </w:tcPr>
          <w:p w14:paraId="0742023E"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A5CB2FC"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CAF</w:t>
            </w:r>
          </w:p>
        </w:tc>
        <w:tc>
          <w:tcPr>
            <w:tcW w:w="990" w:type="dxa"/>
            <w:noWrap/>
            <w:hideMark/>
          </w:tcPr>
          <w:p w14:paraId="214B1257"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Panama</w:t>
            </w:r>
          </w:p>
        </w:tc>
        <w:tc>
          <w:tcPr>
            <w:tcW w:w="1080" w:type="dxa"/>
            <w:noWrap/>
            <w:hideMark/>
          </w:tcPr>
          <w:p w14:paraId="580B4E33"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44C3D604" w14:textId="77777777" w:rsidR="001534C4" w:rsidRPr="0050153F"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27F628FA"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2.00 </w:t>
            </w:r>
          </w:p>
        </w:tc>
        <w:tc>
          <w:tcPr>
            <w:tcW w:w="900" w:type="dxa"/>
            <w:noWrap/>
            <w:hideMark/>
          </w:tcPr>
          <w:p w14:paraId="298ECA46"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12.53 </w:t>
            </w:r>
          </w:p>
        </w:tc>
        <w:tc>
          <w:tcPr>
            <w:tcW w:w="810" w:type="dxa"/>
            <w:noWrap/>
            <w:hideMark/>
          </w:tcPr>
          <w:p w14:paraId="65F2B5E5" w14:textId="77777777" w:rsidR="001534C4" w:rsidRPr="0050153F" w:rsidRDefault="001534C4" w:rsidP="001534C4">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14.53 </w:t>
            </w:r>
          </w:p>
        </w:tc>
      </w:tr>
      <w:tr w:rsidR="001534C4" w:rsidRPr="0050153F" w14:paraId="256E1D80" w14:textId="77777777" w:rsidTr="006B4A5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4A57F8" w14:textId="77777777" w:rsidR="001534C4" w:rsidRPr="0050153F" w:rsidRDefault="001534C4" w:rsidP="001534C4">
            <w:pPr>
              <w:rPr>
                <w:rFonts w:eastAsia="Times New Roman" w:cstheme="minorHAnsi"/>
                <w:color w:val="000000"/>
                <w:sz w:val="16"/>
                <w:szCs w:val="16"/>
              </w:rPr>
            </w:pPr>
            <w:r w:rsidRPr="0050153F">
              <w:rPr>
                <w:rFonts w:eastAsia="Times New Roman" w:cstheme="minorHAnsi"/>
                <w:color w:val="000000"/>
                <w:sz w:val="16"/>
                <w:szCs w:val="16"/>
              </w:rPr>
              <w:t>10589</w:t>
            </w:r>
          </w:p>
        </w:tc>
        <w:tc>
          <w:tcPr>
            <w:tcW w:w="5400" w:type="dxa"/>
            <w:noWrap/>
            <w:hideMark/>
          </w:tcPr>
          <w:p w14:paraId="501DA8D3"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Lake Naivasha Basin Ecosystem Based Management</w:t>
            </w:r>
          </w:p>
        </w:tc>
        <w:tc>
          <w:tcPr>
            <w:tcW w:w="810" w:type="dxa"/>
            <w:noWrap/>
            <w:hideMark/>
          </w:tcPr>
          <w:p w14:paraId="1CE2776D"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70C6318"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WWF-US</w:t>
            </w:r>
          </w:p>
        </w:tc>
        <w:tc>
          <w:tcPr>
            <w:tcW w:w="990" w:type="dxa"/>
            <w:noWrap/>
            <w:hideMark/>
          </w:tcPr>
          <w:p w14:paraId="71426908"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Kenya</w:t>
            </w:r>
          </w:p>
        </w:tc>
        <w:tc>
          <w:tcPr>
            <w:tcW w:w="1080" w:type="dxa"/>
            <w:noWrap/>
            <w:hideMark/>
          </w:tcPr>
          <w:p w14:paraId="1BC44587"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Multi Focal Area</w:t>
            </w:r>
          </w:p>
        </w:tc>
        <w:tc>
          <w:tcPr>
            <w:tcW w:w="720" w:type="dxa"/>
            <w:noWrap/>
            <w:hideMark/>
          </w:tcPr>
          <w:p w14:paraId="53AC1BFE" w14:textId="77777777" w:rsidR="001534C4" w:rsidRPr="0050153F"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0CBAB1D9"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2.00 </w:t>
            </w:r>
          </w:p>
        </w:tc>
        <w:tc>
          <w:tcPr>
            <w:tcW w:w="900" w:type="dxa"/>
            <w:noWrap/>
            <w:hideMark/>
          </w:tcPr>
          <w:p w14:paraId="71458BC0"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10.53 </w:t>
            </w:r>
          </w:p>
        </w:tc>
        <w:tc>
          <w:tcPr>
            <w:tcW w:w="810" w:type="dxa"/>
            <w:noWrap/>
            <w:hideMark/>
          </w:tcPr>
          <w:p w14:paraId="140F2E41" w14:textId="77777777" w:rsidR="001534C4" w:rsidRPr="0050153F" w:rsidRDefault="001534C4" w:rsidP="001534C4">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12.53 </w:t>
            </w:r>
          </w:p>
        </w:tc>
      </w:tr>
    </w:tbl>
    <w:p w14:paraId="0C6E7F96" w14:textId="77777777" w:rsidR="001534C4" w:rsidRPr="001534C4" w:rsidRDefault="001534C4" w:rsidP="001534C4">
      <w:pPr>
        <w:spacing w:after="160"/>
        <w:rPr>
          <w:kern w:val="2"/>
          <w14:ligatures w14:val="standardContextual"/>
        </w:rPr>
      </w:pPr>
      <w:r w:rsidRPr="001534C4">
        <w:rPr>
          <w:b/>
          <w:bCs/>
          <w:kern w:val="2"/>
          <w14:ligatures w14:val="standardContextual"/>
        </w:rPr>
        <w:br w:type="page"/>
      </w:r>
    </w:p>
    <w:p w14:paraId="062146EE" w14:textId="7222E8E8" w:rsidR="001534C4" w:rsidRPr="001534C4" w:rsidRDefault="001534C4" w:rsidP="00623052">
      <w:pPr>
        <w:pStyle w:val="Heading1"/>
        <w:rPr>
          <w:bCs/>
          <w:kern w:val="2"/>
          <w14:ligatures w14:val="standardContextual"/>
        </w:rPr>
      </w:pPr>
      <w:bookmarkStart w:id="195" w:name="_Toc171237846"/>
      <w:r w:rsidRPr="001534C4">
        <w:lastRenderedPageBreak/>
        <w:t xml:space="preserve">Annex 2: List of GEF-8 Biodiversity and Multi Focal Area Projects Approved from July </w:t>
      </w:r>
      <w:r w:rsidR="008E080F">
        <w:t xml:space="preserve">1, </w:t>
      </w:r>
      <w:proofErr w:type="gramStart"/>
      <w:r w:rsidRPr="001534C4">
        <w:t>2022</w:t>
      </w:r>
      <w:proofErr w:type="gramEnd"/>
      <w:r w:rsidRPr="001534C4">
        <w:t xml:space="preserve"> to </w:t>
      </w:r>
      <w:r w:rsidR="00836AD5">
        <w:t>June 30</w:t>
      </w:r>
      <w:r w:rsidR="008E080F">
        <w:t>,</w:t>
      </w:r>
      <w:r w:rsidRPr="001534C4">
        <w:t xml:space="preserve"> 2024</w:t>
      </w:r>
      <w:bookmarkEnd w:id="195"/>
    </w:p>
    <w:p w14:paraId="45AADD18" w14:textId="77777777" w:rsidR="001534C4" w:rsidRPr="001534C4" w:rsidRDefault="001534C4" w:rsidP="001534C4">
      <w:pPr>
        <w:rPr>
          <w:kern w:val="2"/>
          <w14:ligatures w14:val="standardContextual"/>
        </w:rPr>
      </w:pPr>
    </w:p>
    <w:p w14:paraId="46F0CA3E" w14:textId="07C7151F" w:rsidR="001534C4" w:rsidRPr="001534C4" w:rsidRDefault="001534C4" w:rsidP="001534C4">
      <w:pPr>
        <w:rPr>
          <w:kern w:val="2"/>
          <w14:ligatures w14:val="standardContextual"/>
        </w:rPr>
      </w:pPr>
      <w:r w:rsidRPr="001534C4">
        <w:rPr>
          <w:kern w:val="2"/>
          <w14:ligatures w14:val="standardContextual"/>
        </w:rPr>
        <w:t>This table lists all the projects approved during the first</w:t>
      </w:r>
      <w:r w:rsidR="0022571D">
        <w:rPr>
          <w:kern w:val="2"/>
          <w14:ligatures w14:val="standardContextual"/>
        </w:rPr>
        <w:t xml:space="preserve"> 2 years</w:t>
      </w:r>
      <w:r w:rsidRPr="001534C4">
        <w:rPr>
          <w:kern w:val="2"/>
          <w14:ligatures w14:val="standardContextual"/>
        </w:rPr>
        <w:t xml:space="preserve"> of GEF-8 from July 1, 2022, to </w:t>
      </w:r>
      <w:r w:rsidR="00836AD5">
        <w:rPr>
          <w:kern w:val="2"/>
          <w14:ligatures w14:val="standardContextual"/>
        </w:rPr>
        <w:t xml:space="preserve">June </w:t>
      </w:r>
      <w:r w:rsidR="00B537ED">
        <w:rPr>
          <w:kern w:val="2"/>
          <w14:ligatures w14:val="standardContextual"/>
        </w:rPr>
        <w:t>30</w:t>
      </w:r>
      <w:r w:rsidRPr="001534C4">
        <w:rPr>
          <w:kern w:val="2"/>
          <w14:ligatures w14:val="standardContextual"/>
        </w:rPr>
        <w:t>, 2024.  During that time, a total of $</w:t>
      </w:r>
      <w:r w:rsidR="00F540BB">
        <w:rPr>
          <w:kern w:val="2"/>
          <w14:ligatures w14:val="standardContextual"/>
        </w:rPr>
        <w:t>296.47</w:t>
      </w:r>
      <w:r w:rsidRPr="001534C4">
        <w:rPr>
          <w:kern w:val="2"/>
          <w14:ligatures w14:val="standardContextual"/>
        </w:rPr>
        <w:t xml:space="preserve"> million resources from the BD focal area were allocated to </w:t>
      </w:r>
      <w:r w:rsidR="009D513A">
        <w:rPr>
          <w:kern w:val="2"/>
          <w14:ligatures w14:val="standardContextual"/>
        </w:rPr>
        <w:t>22</w:t>
      </w:r>
      <w:r w:rsidR="00991DA3" w:rsidRPr="001534C4">
        <w:rPr>
          <w:kern w:val="2"/>
          <w14:ligatures w14:val="standardContextual"/>
        </w:rPr>
        <w:t xml:space="preserve"> </w:t>
      </w:r>
      <w:r w:rsidRPr="001534C4">
        <w:rPr>
          <w:kern w:val="2"/>
          <w14:ligatures w14:val="standardContextual"/>
        </w:rPr>
        <w:t>BDFA projects. In addition, a total of $</w:t>
      </w:r>
      <w:r w:rsidR="002C5A9D">
        <w:rPr>
          <w:kern w:val="2"/>
          <w14:ligatures w14:val="standardContextual"/>
        </w:rPr>
        <w:t>1,027.52</w:t>
      </w:r>
      <w:r w:rsidRPr="001534C4">
        <w:rPr>
          <w:kern w:val="2"/>
          <w14:ligatures w14:val="standardContextual"/>
        </w:rPr>
        <w:t xml:space="preserve"> million resources from the BDFA were used in </w:t>
      </w:r>
      <w:r w:rsidR="00705E3F">
        <w:rPr>
          <w:kern w:val="2"/>
          <w14:ligatures w14:val="standardContextual"/>
        </w:rPr>
        <w:t>209</w:t>
      </w:r>
      <w:r w:rsidR="00705E3F" w:rsidRPr="001534C4">
        <w:rPr>
          <w:kern w:val="2"/>
          <w14:ligatures w14:val="standardContextual"/>
        </w:rPr>
        <w:t xml:space="preserve"> </w:t>
      </w:r>
      <w:r w:rsidRPr="001534C4">
        <w:rPr>
          <w:kern w:val="2"/>
          <w14:ligatures w14:val="standardContextual"/>
        </w:rPr>
        <w:t xml:space="preserve">MFA projects (including </w:t>
      </w:r>
      <w:r w:rsidR="00AA7883">
        <w:rPr>
          <w:kern w:val="2"/>
          <w14:ligatures w14:val="standardContextual"/>
        </w:rPr>
        <w:t>179</w:t>
      </w:r>
      <w:r w:rsidR="00AA7883" w:rsidRPr="001534C4">
        <w:rPr>
          <w:kern w:val="2"/>
          <w14:ligatures w14:val="standardContextual"/>
        </w:rPr>
        <w:t xml:space="preserve"> </w:t>
      </w:r>
      <w:r w:rsidRPr="001534C4">
        <w:rPr>
          <w:kern w:val="2"/>
          <w14:ligatures w14:val="standardContextual"/>
        </w:rPr>
        <w:t>child projects under 18 IPs and Programs).</w:t>
      </w:r>
      <w:r w:rsidR="009D513A">
        <w:rPr>
          <w:kern w:val="2"/>
          <w14:ligatures w14:val="standardContextual"/>
        </w:rPr>
        <w:t xml:space="preserve"> </w:t>
      </w:r>
      <w:r w:rsidR="00F8690A">
        <w:rPr>
          <w:kern w:val="2"/>
          <w14:ligatures w14:val="standardContextual"/>
        </w:rPr>
        <w:t xml:space="preserve">There </w:t>
      </w:r>
      <w:r w:rsidR="000111BA">
        <w:rPr>
          <w:kern w:val="2"/>
          <w14:ligatures w14:val="standardContextual"/>
        </w:rPr>
        <w:t xml:space="preserve">were </w:t>
      </w:r>
      <w:r w:rsidR="00DA1DCE">
        <w:rPr>
          <w:kern w:val="2"/>
          <w14:ligatures w14:val="standardContextual"/>
        </w:rPr>
        <w:t>22 GBFF projects and PPGs</w:t>
      </w:r>
      <w:r w:rsidR="00DB05E1">
        <w:rPr>
          <w:kern w:val="2"/>
          <w14:ligatures w14:val="standardContextual"/>
        </w:rPr>
        <w:t xml:space="preserve"> approved during this period, </w:t>
      </w:r>
      <w:r w:rsidR="00D24956">
        <w:rPr>
          <w:kern w:val="2"/>
          <w14:ligatures w14:val="standardContextual"/>
        </w:rPr>
        <w:t>totaling</w:t>
      </w:r>
      <w:r w:rsidR="00DB05E1">
        <w:rPr>
          <w:kern w:val="2"/>
          <w14:ligatures w14:val="standardContextual"/>
        </w:rPr>
        <w:t xml:space="preserve"> $</w:t>
      </w:r>
      <w:r w:rsidR="00D24956">
        <w:rPr>
          <w:kern w:val="2"/>
          <w14:ligatures w14:val="standardContextual"/>
        </w:rPr>
        <w:t>40.5 million in financing.</w:t>
      </w:r>
    </w:p>
    <w:p w14:paraId="1E8B9547" w14:textId="77777777" w:rsidR="001534C4" w:rsidRPr="001534C4" w:rsidRDefault="001534C4" w:rsidP="001534C4">
      <w:pPr>
        <w:spacing w:after="160"/>
        <w:rPr>
          <w:kern w:val="2"/>
          <w14:ligatures w14:val="standardContextual"/>
        </w:rPr>
      </w:pPr>
    </w:p>
    <w:tbl>
      <w:tblPr>
        <w:tblStyle w:val="PlainTable1"/>
        <w:tblW w:w="13135" w:type="dxa"/>
        <w:tblLayout w:type="fixed"/>
        <w:tblLook w:val="04A0" w:firstRow="1" w:lastRow="0" w:firstColumn="1" w:lastColumn="0" w:noHBand="0" w:noVBand="1"/>
      </w:tblPr>
      <w:tblGrid>
        <w:gridCol w:w="625"/>
        <w:gridCol w:w="5400"/>
        <w:gridCol w:w="810"/>
        <w:gridCol w:w="810"/>
        <w:gridCol w:w="990"/>
        <w:gridCol w:w="1080"/>
        <w:gridCol w:w="720"/>
        <w:gridCol w:w="990"/>
        <w:gridCol w:w="900"/>
        <w:gridCol w:w="810"/>
      </w:tblGrid>
      <w:tr w:rsidR="001534C4" w:rsidRPr="00553366" w14:paraId="371E4BEE" w14:textId="77777777" w:rsidTr="00530C0D">
        <w:trPr>
          <w:cnfStyle w:val="100000000000" w:firstRow="1" w:lastRow="0" w:firstColumn="0" w:lastColumn="0" w:oddVBand="0" w:evenVBand="0" w:oddHBand="0" w:evenHBand="0" w:firstRowFirstColumn="0" w:firstRowLastColumn="0" w:lastRowFirstColumn="0" w:lastRowLastColumn="0"/>
          <w:trHeight w:val="809"/>
          <w:tblHeader/>
        </w:trPr>
        <w:tc>
          <w:tcPr>
            <w:cnfStyle w:val="001000000000" w:firstRow="0" w:lastRow="0" w:firstColumn="1" w:lastColumn="0" w:oddVBand="0" w:evenVBand="0" w:oddHBand="0" w:evenHBand="0" w:firstRowFirstColumn="0" w:firstRowLastColumn="0" w:lastRowFirstColumn="0" w:lastRowLastColumn="0"/>
            <w:tcW w:w="625" w:type="dxa"/>
            <w:shd w:val="clear" w:color="auto" w:fill="D9E2F3" w:themeFill="accent1" w:themeFillTint="33"/>
            <w:vAlign w:val="center"/>
            <w:hideMark/>
          </w:tcPr>
          <w:p w14:paraId="6BEA75B8" w14:textId="77777777" w:rsidR="001534C4" w:rsidRPr="00553366" w:rsidRDefault="001534C4" w:rsidP="0050153F">
            <w:pPr>
              <w:jc w:val="center"/>
              <w:rPr>
                <w:rFonts w:eastAsia="Times New Roman" w:cstheme="minorHAnsi"/>
                <w:color w:val="000000"/>
                <w:sz w:val="16"/>
                <w:szCs w:val="16"/>
              </w:rPr>
            </w:pPr>
            <w:r w:rsidRPr="00553366">
              <w:rPr>
                <w:rFonts w:eastAsia="Times New Roman" w:cstheme="minorHAnsi"/>
                <w:color w:val="000000"/>
                <w:sz w:val="16"/>
                <w:szCs w:val="16"/>
              </w:rPr>
              <w:t>GEF ID</w:t>
            </w:r>
          </w:p>
        </w:tc>
        <w:tc>
          <w:tcPr>
            <w:tcW w:w="5400" w:type="dxa"/>
            <w:shd w:val="clear" w:color="auto" w:fill="D9E2F3" w:themeFill="accent1" w:themeFillTint="33"/>
            <w:vAlign w:val="center"/>
            <w:hideMark/>
          </w:tcPr>
          <w:p w14:paraId="1CB30523" w14:textId="77777777" w:rsidR="001534C4" w:rsidRPr="00553366" w:rsidRDefault="001534C4" w:rsidP="0050153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Project Title</w:t>
            </w:r>
          </w:p>
        </w:tc>
        <w:tc>
          <w:tcPr>
            <w:tcW w:w="810" w:type="dxa"/>
            <w:shd w:val="clear" w:color="auto" w:fill="D9E2F3" w:themeFill="accent1" w:themeFillTint="33"/>
            <w:vAlign w:val="center"/>
            <w:hideMark/>
          </w:tcPr>
          <w:p w14:paraId="1AD8DBC5" w14:textId="77777777" w:rsidR="001534C4" w:rsidRPr="00553366" w:rsidRDefault="001534C4" w:rsidP="0050153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Phase</w:t>
            </w:r>
          </w:p>
        </w:tc>
        <w:tc>
          <w:tcPr>
            <w:tcW w:w="810" w:type="dxa"/>
            <w:shd w:val="clear" w:color="auto" w:fill="D9E2F3" w:themeFill="accent1" w:themeFillTint="33"/>
            <w:vAlign w:val="center"/>
            <w:hideMark/>
          </w:tcPr>
          <w:p w14:paraId="0C73D60F" w14:textId="77777777" w:rsidR="001534C4" w:rsidRPr="00553366" w:rsidRDefault="001534C4" w:rsidP="0050153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Lead Agency Name</w:t>
            </w:r>
          </w:p>
        </w:tc>
        <w:tc>
          <w:tcPr>
            <w:tcW w:w="990" w:type="dxa"/>
            <w:shd w:val="clear" w:color="auto" w:fill="D9E2F3" w:themeFill="accent1" w:themeFillTint="33"/>
            <w:vAlign w:val="center"/>
            <w:hideMark/>
          </w:tcPr>
          <w:p w14:paraId="52E7A77C" w14:textId="77777777" w:rsidR="001534C4" w:rsidRPr="00553366" w:rsidRDefault="001534C4" w:rsidP="0050153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Country Name</w:t>
            </w:r>
          </w:p>
        </w:tc>
        <w:tc>
          <w:tcPr>
            <w:tcW w:w="1080" w:type="dxa"/>
            <w:shd w:val="clear" w:color="auto" w:fill="D9E2F3" w:themeFill="accent1" w:themeFillTint="33"/>
            <w:vAlign w:val="center"/>
            <w:hideMark/>
          </w:tcPr>
          <w:p w14:paraId="1C111611" w14:textId="77777777" w:rsidR="001534C4" w:rsidRPr="00553366" w:rsidRDefault="001534C4" w:rsidP="0050153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Focal Area Name</w:t>
            </w:r>
          </w:p>
        </w:tc>
        <w:tc>
          <w:tcPr>
            <w:tcW w:w="720" w:type="dxa"/>
            <w:shd w:val="clear" w:color="auto" w:fill="D9E2F3" w:themeFill="accent1" w:themeFillTint="33"/>
            <w:vAlign w:val="center"/>
            <w:hideMark/>
          </w:tcPr>
          <w:p w14:paraId="568851BB" w14:textId="77777777" w:rsidR="001534C4" w:rsidRPr="00553366" w:rsidRDefault="001534C4" w:rsidP="0050153F">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Project Type Code</w:t>
            </w:r>
          </w:p>
        </w:tc>
        <w:tc>
          <w:tcPr>
            <w:tcW w:w="990" w:type="dxa"/>
            <w:shd w:val="clear" w:color="auto" w:fill="D9E2F3" w:themeFill="accent1" w:themeFillTint="33"/>
            <w:vAlign w:val="center"/>
            <w:hideMark/>
          </w:tcPr>
          <w:p w14:paraId="46B45EAE" w14:textId="1B3E73D9" w:rsidR="001534C4" w:rsidRPr="00553366" w:rsidRDefault="00DE25C1" w:rsidP="00530C0D">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Total GEF Resources</w:t>
            </w:r>
            <w:r w:rsidR="001534C4" w:rsidRPr="00553366">
              <w:rPr>
                <w:rFonts w:eastAsia="Times New Roman" w:cstheme="minorHAnsi"/>
                <w:sz w:val="16"/>
                <w:szCs w:val="16"/>
              </w:rPr>
              <w:t xml:space="preserve"> ($ million)</w:t>
            </w:r>
          </w:p>
        </w:tc>
        <w:tc>
          <w:tcPr>
            <w:tcW w:w="900" w:type="dxa"/>
            <w:shd w:val="clear" w:color="auto" w:fill="D9E2F3" w:themeFill="accent1" w:themeFillTint="33"/>
            <w:vAlign w:val="center"/>
            <w:hideMark/>
          </w:tcPr>
          <w:p w14:paraId="10A11AB2" w14:textId="77777777" w:rsidR="001534C4" w:rsidRPr="00553366" w:rsidRDefault="001534C4" w:rsidP="00530C0D">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Co-financing</w:t>
            </w:r>
          </w:p>
        </w:tc>
        <w:tc>
          <w:tcPr>
            <w:tcW w:w="810" w:type="dxa"/>
            <w:shd w:val="clear" w:color="auto" w:fill="D9E2F3" w:themeFill="accent1" w:themeFillTint="33"/>
            <w:vAlign w:val="center"/>
            <w:hideMark/>
          </w:tcPr>
          <w:p w14:paraId="0F89DE35" w14:textId="77777777" w:rsidR="001534C4" w:rsidRPr="00553366" w:rsidRDefault="001534C4" w:rsidP="00530C0D">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Total Project Costs</w:t>
            </w:r>
          </w:p>
        </w:tc>
      </w:tr>
      <w:tr w:rsidR="00A71936" w:rsidRPr="00553366" w14:paraId="64543408"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noWrap/>
          </w:tcPr>
          <w:p w14:paraId="13B33962" w14:textId="77777777" w:rsidR="00A71936" w:rsidRPr="00553366" w:rsidRDefault="00A71936" w:rsidP="0022571D">
            <w:pPr>
              <w:rPr>
                <w:rFonts w:eastAsia="Times New Roman" w:cstheme="minorHAnsi"/>
                <w:color w:val="000000"/>
                <w:sz w:val="16"/>
                <w:szCs w:val="16"/>
              </w:rPr>
            </w:pPr>
          </w:p>
        </w:tc>
        <w:tc>
          <w:tcPr>
            <w:tcW w:w="0" w:type="dxa"/>
            <w:noWrap/>
          </w:tcPr>
          <w:p w14:paraId="5DAD0E43"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GBFF Projects</w:t>
            </w:r>
          </w:p>
        </w:tc>
        <w:tc>
          <w:tcPr>
            <w:tcW w:w="0" w:type="dxa"/>
            <w:noWrap/>
          </w:tcPr>
          <w:p w14:paraId="5308F9E1"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1A6708E7"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7DCD496D"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4786CDB0"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198DB2C7"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6C104DF6"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488BD61F"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37A23190"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A71936" w:rsidRPr="00553366" w14:paraId="313DE7FF"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D5D0521" w14:textId="77777777" w:rsidR="00A71936" w:rsidRPr="00553366" w:rsidRDefault="00A71936" w:rsidP="0022571D">
            <w:pPr>
              <w:rPr>
                <w:rFonts w:eastAsia="Times New Roman" w:cstheme="minorHAnsi"/>
                <w:color w:val="000000"/>
                <w:sz w:val="16"/>
                <w:szCs w:val="16"/>
              </w:rPr>
            </w:pPr>
            <w:r w:rsidRPr="00553366">
              <w:rPr>
                <w:rFonts w:eastAsia="Times New Roman" w:cstheme="minorHAnsi"/>
                <w:color w:val="000000"/>
                <w:sz w:val="16"/>
                <w:szCs w:val="16"/>
              </w:rPr>
              <w:t>11642</w:t>
            </w:r>
          </w:p>
        </w:tc>
        <w:tc>
          <w:tcPr>
            <w:tcW w:w="0" w:type="dxa"/>
            <w:noWrap/>
            <w:hideMark/>
          </w:tcPr>
          <w:p w14:paraId="449A7DE2" w14:textId="77777777" w:rsidR="00A71936" w:rsidRPr="00553366" w:rsidRDefault="00A71936" w:rsidP="0022571D">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Support for the development of protected areas for the conservation of biodiversity</w:t>
            </w:r>
          </w:p>
        </w:tc>
        <w:tc>
          <w:tcPr>
            <w:tcW w:w="0" w:type="dxa"/>
            <w:noWrap/>
            <w:hideMark/>
          </w:tcPr>
          <w:p w14:paraId="75DC1819" w14:textId="77777777" w:rsidR="00A71936" w:rsidRPr="00553366" w:rsidRDefault="00A71936" w:rsidP="0022571D">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17955E7C" w14:textId="77777777" w:rsidR="00A71936" w:rsidRPr="00553366" w:rsidRDefault="00A71936" w:rsidP="0022571D">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585687FF" w14:textId="77777777" w:rsidR="00A71936" w:rsidRPr="00553366" w:rsidRDefault="00A71936" w:rsidP="0022571D">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Senegal</w:t>
            </w:r>
          </w:p>
        </w:tc>
        <w:tc>
          <w:tcPr>
            <w:tcW w:w="0" w:type="dxa"/>
            <w:noWrap/>
            <w:hideMark/>
          </w:tcPr>
          <w:p w14:paraId="0AAC3062" w14:textId="77777777" w:rsidR="00A71936" w:rsidRPr="00553366" w:rsidRDefault="00A71936" w:rsidP="0022571D">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0AC8E4EA" w14:textId="77777777" w:rsidR="00A71936" w:rsidRPr="00553366" w:rsidRDefault="00A71936" w:rsidP="0022571D">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58029928"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0" w:type="dxa"/>
            <w:noWrap/>
            <w:vAlign w:val="center"/>
            <w:hideMark/>
          </w:tcPr>
          <w:p w14:paraId="76BA7D8D"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6B6F8B3F"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A71936" w:rsidRPr="00553366" w14:paraId="783B6506"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EFA0212" w14:textId="77777777" w:rsidR="00A71936" w:rsidRPr="00553366" w:rsidRDefault="00A71936" w:rsidP="0022571D">
            <w:pPr>
              <w:rPr>
                <w:rFonts w:eastAsia="Times New Roman" w:cstheme="minorHAnsi"/>
                <w:color w:val="000000"/>
                <w:sz w:val="16"/>
                <w:szCs w:val="16"/>
              </w:rPr>
            </w:pPr>
            <w:r w:rsidRPr="00553366">
              <w:rPr>
                <w:rFonts w:eastAsia="Times New Roman" w:cstheme="minorHAnsi"/>
                <w:color w:val="000000"/>
                <w:sz w:val="16"/>
                <w:szCs w:val="16"/>
              </w:rPr>
              <w:t>11640</w:t>
            </w:r>
          </w:p>
        </w:tc>
        <w:tc>
          <w:tcPr>
            <w:tcW w:w="5400" w:type="dxa"/>
            <w:noWrap/>
            <w:hideMark/>
          </w:tcPr>
          <w:p w14:paraId="482E3D9C"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Strengthening the protected area system in Angola through innovation and capacity development</w:t>
            </w:r>
          </w:p>
        </w:tc>
        <w:tc>
          <w:tcPr>
            <w:tcW w:w="810" w:type="dxa"/>
            <w:noWrap/>
            <w:hideMark/>
          </w:tcPr>
          <w:p w14:paraId="30FE780B"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D5006D4"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222BBC5"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Angola</w:t>
            </w:r>
          </w:p>
        </w:tc>
        <w:tc>
          <w:tcPr>
            <w:tcW w:w="1080" w:type="dxa"/>
            <w:noWrap/>
            <w:hideMark/>
          </w:tcPr>
          <w:p w14:paraId="398A5CB8"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0C13C4E8"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6D75A563"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c>
          <w:tcPr>
            <w:tcW w:w="900" w:type="dxa"/>
            <w:noWrap/>
            <w:vAlign w:val="center"/>
            <w:hideMark/>
          </w:tcPr>
          <w:p w14:paraId="5556AE24"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7963798F"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r>
      <w:tr w:rsidR="00A71936" w:rsidRPr="00553366" w14:paraId="3DEB5A8D"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99F7D9C" w14:textId="77777777" w:rsidR="00A71936" w:rsidRPr="00553366" w:rsidRDefault="00A71936" w:rsidP="0022571D">
            <w:pPr>
              <w:rPr>
                <w:rFonts w:eastAsia="Times New Roman" w:cstheme="minorHAnsi"/>
                <w:color w:val="000000"/>
                <w:sz w:val="16"/>
                <w:szCs w:val="16"/>
              </w:rPr>
            </w:pPr>
            <w:r w:rsidRPr="00553366">
              <w:rPr>
                <w:rFonts w:eastAsia="Times New Roman" w:cstheme="minorHAnsi"/>
                <w:color w:val="000000"/>
                <w:sz w:val="16"/>
                <w:szCs w:val="16"/>
              </w:rPr>
              <w:t>11638</w:t>
            </w:r>
          </w:p>
        </w:tc>
        <w:tc>
          <w:tcPr>
            <w:tcW w:w="0" w:type="dxa"/>
            <w:noWrap/>
            <w:hideMark/>
          </w:tcPr>
          <w:p w14:paraId="16A288D7" w14:textId="77777777" w:rsidR="00A71936" w:rsidRPr="00553366" w:rsidRDefault="00A71936" w:rsidP="0022571D">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Enhancing co-benefits of conservation/protected area management through an inclusive wildlife-based ecotourism strategy (ECOTOURISM)</w:t>
            </w:r>
          </w:p>
        </w:tc>
        <w:tc>
          <w:tcPr>
            <w:tcW w:w="0" w:type="dxa"/>
            <w:noWrap/>
            <w:hideMark/>
          </w:tcPr>
          <w:p w14:paraId="7468584C" w14:textId="77777777" w:rsidR="00A71936" w:rsidRPr="00553366" w:rsidRDefault="00A71936" w:rsidP="0022571D">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621064A7" w14:textId="77777777" w:rsidR="00A71936" w:rsidRPr="00553366" w:rsidRDefault="00A71936" w:rsidP="0022571D">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29F23D0D" w14:textId="77777777" w:rsidR="00A71936" w:rsidRPr="00553366" w:rsidRDefault="00A71936" w:rsidP="0022571D">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Indonesia</w:t>
            </w:r>
          </w:p>
        </w:tc>
        <w:tc>
          <w:tcPr>
            <w:tcW w:w="0" w:type="dxa"/>
            <w:noWrap/>
            <w:hideMark/>
          </w:tcPr>
          <w:p w14:paraId="4D1CE228" w14:textId="77777777" w:rsidR="00A71936" w:rsidRPr="00553366" w:rsidRDefault="00A71936" w:rsidP="0022571D">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681CE87A" w14:textId="77777777" w:rsidR="00A71936" w:rsidRPr="00553366" w:rsidRDefault="00A71936" w:rsidP="0022571D">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380F8941"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0.22 </w:t>
            </w:r>
          </w:p>
        </w:tc>
        <w:tc>
          <w:tcPr>
            <w:tcW w:w="0" w:type="dxa"/>
            <w:noWrap/>
            <w:vAlign w:val="center"/>
            <w:hideMark/>
          </w:tcPr>
          <w:p w14:paraId="471162E5"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010BD4B2"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0.22 </w:t>
            </w:r>
          </w:p>
        </w:tc>
      </w:tr>
      <w:tr w:rsidR="00A71936" w:rsidRPr="00553366" w14:paraId="75AF8796"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FD9B4F" w14:textId="77777777" w:rsidR="00A71936" w:rsidRPr="00553366" w:rsidRDefault="00A71936" w:rsidP="0022571D">
            <w:pPr>
              <w:rPr>
                <w:rFonts w:eastAsia="Times New Roman" w:cstheme="minorHAnsi"/>
                <w:color w:val="000000"/>
                <w:sz w:val="16"/>
                <w:szCs w:val="16"/>
              </w:rPr>
            </w:pPr>
            <w:r w:rsidRPr="00553366">
              <w:rPr>
                <w:rFonts w:eastAsia="Times New Roman" w:cstheme="minorHAnsi"/>
                <w:color w:val="000000"/>
                <w:sz w:val="16"/>
                <w:szCs w:val="16"/>
              </w:rPr>
              <w:t>11636</w:t>
            </w:r>
          </w:p>
        </w:tc>
        <w:tc>
          <w:tcPr>
            <w:tcW w:w="5400" w:type="dxa"/>
            <w:noWrap/>
            <w:hideMark/>
          </w:tcPr>
          <w:p w14:paraId="043BDA9A"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Sustainable Management and Restoration of Threatened Ecological Corridors in Kenya</w:t>
            </w:r>
          </w:p>
        </w:tc>
        <w:tc>
          <w:tcPr>
            <w:tcW w:w="810" w:type="dxa"/>
            <w:noWrap/>
            <w:hideMark/>
          </w:tcPr>
          <w:p w14:paraId="073E0291"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0F52620"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07C49556"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Kenya</w:t>
            </w:r>
          </w:p>
        </w:tc>
        <w:tc>
          <w:tcPr>
            <w:tcW w:w="1080" w:type="dxa"/>
            <w:noWrap/>
            <w:hideMark/>
          </w:tcPr>
          <w:p w14:paraId="1BA1B386"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2570E6C3"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77517A76"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900" w:type="dxa"/>
            <w:noWrap/>
            <w:vAlign w:val="center"/>
            <w:hideMark/>
          </w:tcPr>
          <w:p w14:paraId="0BD406D8"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60173740"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r>
      <w:tr w:rsidR="00A71936" w:rsidRPr="00553366" w14:paraId="38635D67"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9F17090" w14:textId="77777777" w:rsidR="00A71936" w:rsidRPr="00553366" w:rsidRDefault="00A71936" w:rsidP="00933F58">
            <w:pPr>
              <w:rPr>
                <w:rFonts w:eastAsia="Times New Roman" w:cstheme="minorHAnsi"/>
                <w:color w:val="000000"/>
                <w:sz w:val="16"/>
                <w:szCs w:val="16"/>
              </w:rPr>
            </w:pPr>
            <w:r w:rsidRPr="00553366">
              <w:rPr>
                <w:rFonts w:eastAsia="Times New Roman" w:cstheme="minorHAnsi"/>
                <w:color w:val="000000"/>
                <w:sz w:val="16"/>
                <w:szCs w:val="16"/>
              </w:rPr>
              <w:t>11626</w:t>
            </w:r>
          </w:p>
        </w:tc>
        <w:tc>
          <w:tcPr>
            <w:tcW w:w="0" w:type="dxa"/>
            <w:noWrap/>
            <w:hideMark/>
          </w:tcPr>
          <w:p w14:paraId="6E7833E1" w14:textId="77777777" w:rsidR="00A71936" w:rsidRPr="00553366" w:rsidRDefault="00A71936" w:rsidP="00933F5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Effective protection of Mozambique’s Miombo woodlands and marine hotspot conservation areas enhancing global coping mechanisms to climate change</w:t>
            </w:r>
          </w:p>
        </w:tc>
        <w:tc>
          <w:tcPr>
            <w:tcW w:w="0" w:type="dxa"/>
            <w:noWrap/>
            <w:hideMark/>
          </w:tcPr>
          <w:p w14:paraId="146B2A57" w14:textId="77777777" w:rsidR="00A71936" w:rsidRPr="00553366" w:rsidRDefault="00A71936" w:rsidP="00933F5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6E43F8C9" w14:textId="77777777" w:rsidR="00A71936" w:rsidRPr="00553366" w:rsidRDefault="00A71936" w:rsidP="00933F5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0" w:type="dxa"/>
            <w:noWrap/>
            <w:hideMark/>
          </w:tcPr>
          <w:p w14:paraId="40AC252A" w14:textId="77777777" w:rsidR="00A71936" w:rsidRPr="00553366" w:rsidRDefault="00A71936" w:rsidP="00933F5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Mozambique</w:t>
            </w:r>
          </w:p>
        </w:tc>
        <w:tc>
          <w:tcPr>
            <w:tcW w:w="0" w:type="dxa"/>
            <w:noWrap/>
            <w:hideMark/>
          </w:tcPr>
          <w:p w14:paraId="271A96B3" w14:textId="77777777" w:rsidR="00A71936" w:rsidRPr="00553366" w:rsidRDefault="00A71936" w:rsidP="00933F5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42140DB8" w14:textId="77777777" w:rsidR="00A71936" w:rsidRPr="00553366" w:rsidRDefault="00A71936" w:rsidP="00933F5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165F2AA2"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c>
          <w:tcPr>
            <w:tcW w:w="0" w:type="dxa"/>
            <w:noWrap/>
            <w:vAlign w:val="center"/>
            <w:hideMark/>
          </w:tcPr>
          <w:p w14:paraId="5BF333B6"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1C13A310"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r>
      <w:tr w:rsidR="00A71936" w:rsidRPr="00553366" w14:paraId="10DA22E1"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0301EC" w14:textId="77777777" w:rsidR="00A71936" w:rsidRPr="00553366" w:rsidRDefault="00A71936" w:rsidP="0022571D">
            <w:pPr>
              <w:rPr>
                <w:rFonts w:eastAsia="Times New Roman" w:cstheme="minorHAnsi"/>
                <w:color w:val="000000"/>
                <w:sz w:val="16"/>
                <w:szCs w:val="16"/>
              </w:rPr>
            </w:pPr>
            <w:r w:rsidRPr="00553366">
              <w:rPr>
                <w:rFonts w:eastAsia="Times New Roman" w:cstheme="minorHAnsi"/>
                <w:color w:val="000000"/>
                <w:sz w:val="16"/>
                <w:szCs w:val="16"/>
              </w:rPr>
              <w:t>11616</w:t>
            </w:r>
          </w:p>
        </w:tc>
        <w:tc>
          <w:tcPr>
            <w:tcW w:w="5400" w:type="dxa"/>
            <w:noWrap/>
            <w:hideMark/>
          </w:tcPr>
          <w:p w14:paraId="296D9BD8"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Restoring Forest Ecosystem Functions Through Community-Based Management in the Royal Botanic Garden of Jordan</w:t>
            </w:r>
          </w:p>
        </w:tc>
        <w:tc>
          <w:tcPr>
            <w:tcW w:w="810" w:type="dxa"/>
            <w:noWrap/>
            <w:hideMark/>
          </w:tcPr>
          <w:p w14:paraId="6D007087"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4E9DAB0"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A775E4A"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Jordan</w:t>
            </w:r>
          </w:p>
        </w:tc>
        <w:tc>
          <w:tcPr>
            <w:tcW w:w="1080" w:type="dxa"/>
            <w:noWrap/>
            <w:hideMark/>
          </w:tcPr>
          <w:p w14:paraId="30691A3F"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4B20A2CD" w14:textId="77777777" w:rsidR="00A71936" w:rsidRPr="00553366" w:rsidRDefault="00A71936" w:rsidP="0022571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3E1269FD"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900" w:type="dxa"/>
            <w:noWrap/>
            <w:vAlign w:val="center"/>
            <w:hideMark/>
          </w:tcPr>
          <w:p w14:paraId="6378EEBE"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316BD514"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A71936" w:rsidRPr="00553366" w14:paraId="250DD82F"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B78D793" w14:textId="77777777" w:rsidR="00A71936" w:rsidRPr="00553366" w:rsidRDefault="00A71936" w:rsidP="00933F58">
            <w:pPr>
              <w:rPr>
                <w:rFonts w:eastAsia="Times New Roman" w:cstheme="minorHAnsi"/>
                <w:color w:val="000000"/>
                <w:sz w:val="16"/>
                <w:szCs w:val="16"/>
              </w:rPr>
            </w:pPr>
            <w:r w:rsidRPr="00553366">
              <w:rPr>
                <w:rFonts w:eastAsia="Times New Roman" w:cstheme="minorHAnsi"/>
                <w:color w:val="000000"/>
                <w:sz w:val="16"/>
                <w:szCs w:val="16"/>
              </w:rPr>
              <w:t>11612</w:t>
            </w:r>
          </w:p>
        </w:tc>
        <w:tc>
          <w:tcPr>
            <w:tcW w:w="0" w:type="dxa"/>
            <w:noWrap/>
            <w:hideMark/>
          </w:tcPr>
          <w:p w14:paraId="05F2E0F9" w14:textId="77777777" w:rsidR="00A71936" w:rsidRPr="00553366" w:rsidRDefault="00A71936" w:rsidP="00933F5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Empowering Indigenous Peoples for Sustainable Development: Inclusive Biodiversity Management through a Social and Solidarity Economy Approach</w:t>
            </w:r>
          </w:p>
        </w:tc>
        <w:tc>
          <w:tcPr>
            <w:tcW w:w="0" w:type="dxa"/>
            <w:noWrap/>
            <w:hideMark/>
          </w:tcPr>
          <w:p w14:paraId="51AD5745" w14:textId="77777777" w:rsidR="00A71936" w:rsidRPr="00553366" w:rsidRDefault="00A71936" w:rsidP="00933F5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01F9CF5B" w14:textId="77777777" w:rsidR="00A71936" w:rsidRPr="00553366" w:rsidRDefault="00A71936" w:rsidP="00933F5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67948F01" w14:textId="77777777" w:rsidR="00A71936" w:rsidRPr="00553366" w:rsidRDefault="00A71936" w:rsidP="00933F5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Suriname</w:t>
            </w:r>
          </w:p>
        </w:tc>
        <w:tc>
          <w:tcPr>
            <w:tcW w:w="0" w:type="dxa"/>
            <w:noWrap/>
            <w:hideMark/>
          </w:tcPr>
          <w:p w14:paraId="493EF501" w14:textId="77777777" w:rsidR="00A71936" w:rsidRPr="00553366" w:rsidRDefault="00A71936" w:rsidP="00933F5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0F49F777" w14:textId="77777777" w:rsidR="00A71936" w:rsidRPr="00553366" w:rsidRDefault="00A71936" w:rsidP="00933F5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23A74A60"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0" w:type="dxa"/>
            <w:noWrap/>
            <w:vAlign w:val="center"/>
            <w:hideMark/>
          </w:tcPr>
          <w:p w14:paraId="63DD1CEA"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34AB2742"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A71936" w:rsidRPr="00553366" w14:paraId="11AC5205"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2B484F" w14:textId="77777777" w:rsidR="00A71936" w:rsidRPr="00553366" w:rsidRDefault="00A71936" w:rsidP="00933F58">
            <w:pPr>
              <w:rPr>
                <w:rFonts w:eastAsia="Times New Roman" w:cstheme="minorHAnsi"/>
                <w:color w:val="000000"/>
                <w:sz w:val="16"/>
                <w:szCs w:val="16"/>
              </w:rPr>
            </w:pPr>
            <w:r w:rsidRPr="00553366">
              <w:rPr>
                <w:rFonts w:eastAsia="Times New Roman" w:cstheme="minorHAnsi"/>
                <w:color w:val="000000"/>
                <w:sz w:val="16"/>
                <w:szCs w:val="16"/>
              </w:rPr>
              <w:t>11609</w:t>
            </w:r>
          </w:p>
        </w:tc>
        <w:tc>
          <w:tcPr>
            <w:tcW w:w="5400" w:type="dxa"/>
            <w:noWrap/>
            <w:hideMark/>
          </w:tcPr>
          <w:p w14:paraId="5A81D23E" w14:textId="77777777" w:rsidR="00A71936" w:rsidRPr="00553366" w:rsidRDefault="00A71936" w:rsidP="00933F5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Strengthening transboundary conserved area management of the Sangha Tri-National (TNS)</w:t>
            </w:r>
          </w:p>
        </w:tc>
        <w:tc>
          <w:tcPr>
            <w:tcW w:w="810" w:type="dxa"/>
            <w:noWrap/>
            <w:hideMark/>
          </w:tcPr>
          <w:p w14:paraId="416B82AB" w14:textId="77777777" w:rsidR="00A71936" w:rsidRPr="00553366" w:rsidRDefault="00A71936" w:rsidP="00933F5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480B469" w14:textId="77777777" w:rsidR="00A71936" w:rsidRPr="00553366" w:rsidRDefault="00A71936" w:rsidP="00933F5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6895F543" w14:textId="77777777" w:rsidR="00A71936" w:rsidRPr="00553366" w:rsidRDefault="00A71936" w:rsidP="00933F5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1080" w:type="dxa"/>
            <w:noWrap/>
            <w:hideMark/>
          </w:tcPr>
          <w:p w14:paraId="5BEEF25D" w14:textId="77777777" w:rsidR="00A71936" w:rsidRPr="00553366" w:rsidRDefault="00A71936" w:rsidP="00933F5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78D4D09E" w14:textId="77777777" w:rsidR="00A71936" w:rsidRPr="00553366" w:rsidRDefault="00A71936" w:rsidP="00933F5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175440C0"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0.22 </w:t>
            </w:r>
          </w:p>
        </w:tc>
        <w:tc>
          <w:tcPr>
            <w:tcW w:w="900" w:type="dxa"/>
            <w:noWrap/>
            <w:vAlign w:val="center"/>
            <w:hideMark/>
          </w:tcPr>
          <w:p w14:paraId="1644C943"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67E9DC10"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0.22 </w:t>
            </w:r>
          </w:p>
        </w:tc>
      </w:tr>
      <w:tr w:rsidR="00A71936" w:rsidRPr="00553366" w14:paraId="312679AC"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AD33521" w14:textId="77777777" w:rsidR="00A71936" w:rsidRPr="00553366" w:rsidRDefault="00A71936" w:rsidP="00933F58">
            <w:pPr>
              <w:rPr>
                <w:rFonts w:eastAsia="Times New Roman" w:cstheme="minorHAnsi"/>
                <w:color w:val="000000"/>
                <w:sz w:val="16"/>
                <w:szCs w:val="16"/>
              </w:rPr>
            </w:pPr>
            <w:r w:rsidRPr="00553366">
              <w:rPr>
                <w:rFonts w:eastAsia="Times New Roman" w:cstheme="minorHAnsi"/>
                <w:color w:val="000000"/>
                <w:sz w:val="16"/>
                <w:szCs w:val="16"/>
              </w:rPr>
              <w:t>11606</w:t>
            </w:r>
          </w:p>
        </w:tc>
        <w:tc>
          <w:tcPr>
            <w:tcW w:w="0" w:type="dxa"/>
            <w:noWrap/>
            <w:hideMark/>
          </w:tcPr>
          <w:p w14:paraId="33A9E604" w14:textId="77777777" w:rsidR="00A71936" w:rsidRPr="00553366" w:rsidRDefault="00A71936" w:rsidP="00933F5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Responding to Pacific priorities for ecosystem management and NBSAP implementation through strengthening capacities for effective planning and monitoring of ecosystems</w:t>
            </w:r>
          </w:p>
        </w:tc>
        <w:tc>
          <w:tcPr>
            <w:tcW w:w="0" w:type="dxa"/>
            <w:noWrap/>
            <w:hideMark/>
          </w:tcPr>
          <w:p w14:paraId="17E9F5AE" w14:textId="77777777" w:rsidR="00A71936" w:rsidRPr="00553366" w:rsidRDefault="00A71936" w:rsidP="00933F5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0582DFF8" w14:textId="77777777" w:rsidR="00A71936" w:rsidRPr="00553366" w:rsidRDefault="00A71936" w:rsidP="00933F5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08D6D2B6" w14:textId="77777777" w:rsidR="00A71936" w:rsidRPr="00553366" w:rsidRDefault="00A71936" w:rsidP="00933F5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0" w:type="dxa"/>
            <w:noWrap/>
            <w:hideMark/>
          </w:tcPr>
          <w:p w14:paraId="345E4AA3" w14:textId="77777777" w:rsidR="00A71936" w:rsidRPr="00553366" w:rsidRDefault="00A71936" w:rsidP="00933F5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206223BC" w14:textId="77777777" w:rsidR="00A71936" w:rsidRPr="00553366" w:rsidRDefault="00A71936" w:rsidP="00933F5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7001B8F0"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c>
          <w:tcPr>
            <w:tcW w:w="0" w:type="dxa"/>
            <w:noWrap/>
            <w:vAlign w:val="center"/>
            <w:hideMark/>
          </w:tcPr>
          <w:p w14:paraId="0D20C0A2"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3C8ABAA1"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r>
      <w:tr w:rsidR="00A71936" w:rsidRPr="00553366" w14:paraId="164843C9"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168464" w14:textId="77777777" w:rsidR="00A71936" w:rsidRPr="00553366" w:rsidRDefault="00A71936" w:rsidP="00933F58">
            <w:pPr>
              <w:rPr>
                <w:rFonts w:eastAsia="Times New Roman" w:cstheme="minorHAnsi"/>
                <w:color w:val="000000"/>
                <w:sz w:val="16"/>
                <w:szCs w:val="16"/>
              </w:rPr>
            </w:pPr>
            <w:r w:rsidRPr="00553366">
              <w:rPr>
                <w:rFonts w:eastAsia="Times New Roman" w:cstheme="minorHAnsi"/>
                <w:color w:val="000000"/>
                <w:sz w:val="16"/>
                <w:szCs w:val="16"/>
              </w:rPr>
              <w:t>11604</w:t>
            </w:r>
          </w:p>
        </w:tc>
        <w:tc>
          <w:tcPr>
            <w:tcW w:w="5400" w:type="dxa"/>
            <w:noWrap/>
            <w:hideMark/>
          </w:tcPr>
          <w:p w14:paraId="76E1C00C" w14:textId="77777777" w:rsidR="00A71936" w:rsidRPr="00553366" w:rsidRDefault="00A71936" w:rsidP="00933F5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Advancing ABS implementation in Cambodia</w:t>
            </w:r>
          </w:p>
        </w:tc>
        <w:tc>
          <w:tcPr>
            <w:tcW w:w="810" w:type="dxa"/>
            <w:noWrap/>
            <w:hideMark/>
          </w:tcPr>
          <w:p w14:paraId="4D9196C0" w14:textId="77777777" w:rsidR="00A71936" w:rsidRPr="00553366" w:rsidRDefault="00A71936" w:rsidP="00933F5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5513078" w14:textId="77777777" w:rsidR="00A71936" w:rsidRPr="00553366" w:rsidRDefault="00A71936" w:rsidP="00933F5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6BD5AEF" w14:textId="77777777" w:rsidR="00A71936" w:rsidRPr="00553366" w:rsidRDefault="00A71936" w:rsidP="00933F5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Cambodia</w:t>
            </w:r>
          </w:p>
        </w:tc>
        <w:tc>
          <w:tcPr>
            <w:tcW w:w="1080" w:type="dxa"/>
            <w:noWrap/>
            <w:hideMark/>
          </w:tcPr>
          <w:p w14:paraId="59567FE1" w14:textId="77777777" w:rsidR="00A71936" w:rsidRPr="00553366" w:rsidRDefault="00A71936" w:rsidP="00933F5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6674BAB8" w14:textId="77777777" w:rsidR="00A71936" w:rsidRPr="00553366" w:rsidRDefault="00A71936" w:rsidP="00933F5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272C18D6"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900" w:type="dxa"/>
            <w:noWrap/>
            <w:vAlign w:val="center"/>
            <w:hideMark/>
          </w:tcPr>
          <w:p w14:paraId="61C1841C"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57F6131E"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A71936" w:rsidRPr="00553366" w14:paraId="3BBBA161"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D5D4059" w14:textId="77777777" w:rsidR="00A71936" w:rsidRPr="00553366" w:rsidRDefault="00A71936" w:rsidP="00BB20BE">
            <w:pPr>
              <w:rPr>
                <w:rFonts w:eastAsia="Times New Roman" w:cstheme="minorHAnsi"/>
                <w:color w:val="000000"/>
                <w:sz w:val="16"/>
                <w:szCs w:val="16"/>
              </w:rPr>
            </w:pPr>
            <w:r w:rsidRPr="00553366">
              <w:rPr>
                <w:rFonts w:eastAsia="Times New Roman" w:cstheme="minorHAnsi"/>
                <w:color w:val="000000"/>
                <w:sz w:val="16"/>
                <w:szCs w:val="16"/>
              </w:rPr>
              <w:t>11600</w:t>
            </w:r>
          </w:p>
        </w:tc>
        <w:tc>
          <w:tcPr>
            <w:tcW w:w="0" w:type="dxa"/>
            <w:noWrap/>
            <w:hideMark/>
          </w:tcPr>
          <w:p w14:paraId="2D7A775E"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 Biodiversity Financing Program</w:t>
            </w:r>
          </w:p>
        </w:tc>
        <w:tc>
          <w:tcPr>
            <w:tcW w:w="0" w:type="dxa"/>
            <w:noWrap/>
            <w:hideMark/>
          </w:tcPr>
          <w:p w14:paraId="4E420D51"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5705B0CB"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105C49D2"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0" w:type="dxa"/>
            <w:noWrap/>
            <w:hideMark/>
          </w:tcPr>
          <w:p w14:paraId="3F88AA3F"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78F80C20"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5EF60E46"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c>
          <w:tcPr>
            <w:tcW w:w="0" w:type="dxa"/>
            <w:noWrap/>
            <w:vAlign w:val="center"/>
            <w:hideMark/>
          </w:tcPr>
          <w:p w14:paraId="208E8DF1"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17E8095B"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r>
      <w:tr w:rsidR="00A71936" w:rsidRPr="00553366" w14:paraId="61D00744"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2ADE5B" w14:textId="77777777" w:rsidR="00A71936" w:rsidRPr="00553366" w:rsidRDefault="00A71936" w:rsidP="00BB20BE">
            <w:pPr>
              <w:rPr>
                <w:rFonts w:eastAsia="Times New Roman" w:cstheme="minorHAnsi"/>
                <w:color w:val="000000"/>
                <w:sz w:val="16"/>
                <w:szCs w:val="16"/>
              </w:rPr>
            </w:pPr>
            <w:r w:rsidRPr="00553366">
              <w:rPr>
                <w:rFonts w:eastAsia="Times New Roman" w:cstheme="minorHAnsi"/>
                <w:color w:val="000000"/>
                <w:sz w:val="16"/>
                <w:szCs w:val="16"/>
              </w:rPr>
              <w:lastRenderedPageBreak/>
              <w:t>11598</w:t>
            </w:r>
          </w:p>
        </w:tc>
        <w:tc>
          <w:tcPr>
            <w:tcW w:w="5400" w:type="dxa"/>
            <w:noWrap/>
            <w:hideMark/>
          </w:tcPr>
          <w:p w14:paraId="0FA113EA"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Support for the development of a national policy, institutional and monitoring framework to effectively implement the Nagoya Protocol in Belize</w:t>
            </w:r>
          </w:p>
        </w:tc>
        <w:tc>
          <w:tcPr>
            <w:tcW w:w="810" w:type="dxa"/>
            <w:noWrap/>
            <w:hideMark/>
          </w:tcPr>
          <w:p w14:paraId="3185BD18"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2B40753"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F89F189"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Belize</w:t>
            </w:r>
          </w:p>
        </w:tc>
        <w:tc>
          <w:tcPr>
            <w:tcW w:w="1080" w:type="dxa"/>
            <w:noWrap/>
            <w:hideMark/>
          </w:tcPr>
          <w:p w14:paraId="6A0414AB"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3999E6B9"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603511AF"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900" w:type="dxa"/>
            <w:noWrap/>
            <w:vAlign w:val="center"/>
            <w:hideMark/>
          </w:tcPr>
          <w:p w14:paraId="6EF4558A"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2E828FB6"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A71936" w:rsidRPr="00553366" w14:paraId="58E86814"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4B3A6DB" w14:textId="77777777" w:rsidR="00A71936" w:rsidRPr="00553366" w:rsidRDefault="00A71936" w:rsidP="00BB20BE">
            <w:pPr>
              <w:rPr>
                <w:rFonts w:eastAsia="Times New Roman" w:cstheme="minorHAnsi"/>
                <w:color w:val="000000"/>
                <w:sz w:val="16"/>
                <w:szCs w:val="16"/>
              </w:rPr>
            </w:pPr>
            <w:r w:rsidRPr="00553366">
              <w:rPr>
                <w:rFonts w:eastAsia="Times New Roman" w:cstheme="minorHAnsi"/>
                <w:color w:val="000000"/>
                <w:sz w:val="16"/>
                <w:szCs w:val="16"/>
              </w:rPr>
              <w:t>11595</w:t>
            </w:r>
          </w:p>
        </w:tc>
        <w:tc>
          <w:tcPr>
            <w:tcW w:w="0" w:type="dxa"/>
            <w:noWrap/>
            <w:hideMark/>
          </w:tcPr>
          <w:p w14:paraId="7B14C94A"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Delivering Target 3 at the regional scale in Peru: Applying the ecosystem approach in the Northern Transversal Economic Corridor of Peru (Northern TEC)</w:t>
            </w:r>
          </w:p>
        </w:tc>
        <w:tc>
          <w:tcPr>
            <w:tcW w:w="0" w:type="dxa"/>
            <w:noWrap/>
            <w:hideMark/>
          </w:tcPr>
          <w:p w14:paraId="677B22C0"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79F11E27"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0" w:type="dxa"/>
            <w:noWrap/>
            <w:hideMark/>
          </w:tcPr>
          <w:p w14:paraId="321EA86B"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Peru</w:t>
            </w:r>
          </w:p>
        </w:tc>
        <w:tc>
          <w:tcPr>
            <w:tcW w:w="0" w:type="dxa"/>
            <w:noWrap/>
            <w:hideMark/>
          </w:tcPr>
          <w:p w14:paraId="5D2FDA39"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0FD3B63E"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480333D4"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0.33 </w:t>
            </w:r>
          </w:p>
        </w:tc>
        <w:tc>
          <w:tcPr>
            <w:tcW w:w="0" w:type="dxa"/>
            <w:noWrap/>
            <w:vAlign w:val="center"/>
            <w:hideMark/>
          </w:tcPr>
          <w:p w14:paraId="3DE8148C"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0B69121C"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0.33 </w:t>
            </w:r>
          </w:p>
        </w:tc>
      </w:tr>
      <w:tr w:rsidR="00A71936" w:rsidRPr="00553366" w14:paraId="7CC9D647"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EDB209" w14:textId="77777777" w:rsidR="00A71936" w:rsidRPr="00553366" w:rsidRDefault="00A71936" w:rsidP="00BB20BE">
            <w:pPr>
              <w:rPr>
                <w:rFonts w:eastAsia="Times New Roman" w:cstheme="minorHAnsi"/>
                <w:color w:val="000000"/>
                <w:sz w:val="16"/>
                <w:szCs w:val="16"/>
              </w:rPr>
            </w:pPr>
            <w:r w:rsidRPr="00553366">
              <w:rPr>
                <w:rFonts w:eastAsia="Times New Roman" w:cstheme="minorHAnsi"/>
                <w:color w:val="000000"/>
                <w:sz w:val="16"/>
                <w:szCs w:val="16"/>
              </w:rPr>
              <w:t>11590</w:t>
            </w:r>
          </w:p>
        </w:tc>
        <w:tc>
          <w:tcPr>
            <w:tcW w:w="5400" w:type="dxa"/>
            <w:noWrap/>
            <w:hideMark/>
          </w:tcPr>
          <w:p w14:paraId="47D3FD41"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Community-based conservation for biodiversity and livelihoods in the context of climate change in DRC</w:t>
            </w:r>
          </w:p>
        </w:tc>
        <w:tc>
          <w:tcPr>
            <w:tcW w:w="810" w:type="dxa"/>
            <w:noWrap/>
            <w:hideMark/>
          </w:tcPr>
          <w:p w14:paraId="2AA7755D"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54E46F3"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5704D422"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Congo DR</w:t>
            </w:r>
          </w:p>
        </w:tc>
        <w:tc>
          <w:tcPr>
            <w:tcW w:w="1080" w:type="dxa"/>
            <w:noWrap/>
            <w:hideMark/>
          </w:tcPr>
          <w:p w14:paraId="6F4AFFEE"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2B4936A9"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32C2CC22"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c>
          <w:tcPr>
            <w:tcW w:w="900" w:type="dxa"/>
            <w:noWrap/>
            <w:vAlign w:val="center"/>
            <w:hideMark/>
          </w:tcPr>
          <w:p w14:paraId="761E0CEA"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79E261AB"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r>
      <w:tr w:rsidR="00A71936" w:rsidRPr="00553366" w14:paraId="604BCF48"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62E570E" w14:textId="77777777" w:rsidR="00A71936" w:rsidRPr="00553366" w:rsidRDefault="00A71936" w:rsidP="00BB20BE">
            <w:pPr>
              <w:rPr>
                <w:rFonts w:eastAsia="Times New Roman" w:cstheme="minorHAnsi"/>
                <w:color w:val="000000"/>
                <w:sz w:val="16"/>
                <w:szCs w:val="16"/>
              </w:rPr>
            </w:pPr>
            <w:r w:rsidRPr="00553366">
              <w:rPr>
                <w:rFonts w:eastAsia="Times New Roman" w:cstheme="minorHAnsi"/>
                <w:color w:val="000000"/>
                <w:sz w:val="16"/>
                <w:szCs w:val="16"/>
              </w:rPr>
              <w:t>11589</w:t>
            </w:r>
          </w:p>
        </w:tc>
        <w:tc>
          <w:tcPr>
            <w:tcW w:w="0" w:type="dxa"/>
            <w:noWrap/>
            <w:hideMark/>
          </w:tcPr>
          <w:p w14:paraId="1ACE9845"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Strengthening Globally Significant Biodiversity Corridors in the Philippines through Local Community Empowerment</w:t>
            </w:r>
          </w:p>
        </w:tc>
        <w:tc>
          <w:tcPr>
            <w:tcW w:w="0" w:type="dxa"/>
            <w:noWrap/>
            <w:hideMark/>
          </w:tcPr>
          <w:p w14:paraId="02B43CED"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579209DE"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ADB</w:t>
            </w:r>
          </w:p>
        </w:tc>
        <w:tc>
          <w:tcPr>
            <w:tcW w:w="0" w:type="dxa"/>
            <w:noWrap/>
            <w:hideMark/>
          </w:tcPr>
          <w:p w14:paraId="18916537"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0" w:type="dxa"/>
            <w:noWrap/>
            <w:hideMark/>
          </w:tcPr>
          <w:p w14:paraId="1CE4B81D"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0D77EECE"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4D110623"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0.10 </w:t>
            </w:r>
          </w:p>
        </w:tc>
        <w:tc>
          <w:tcPr>
            <w:tcW w:w="0" w:type="dxa"/>
            <w:noWrap/>
            <w:vAlign w:val="center"/>
            <w:hideMark/>
          </w:tcPr>
          <w:p w14:paraId="21255A7D"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310D24DC"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0.10 </w:t>
            </w:r>
          </w:p>
        </w:tc>
      </w:tr>
      <w:tr w:rsidR="00A71936" w:rsidRPr="00553366" w14:paraId="6E19C618"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5BE24F" w14:textId="77777777" w:rsidR="00A71936" w:rsidRPr="00553366" w:rsidRDefault="00A71936" w:rsidP="00BB20BE">
            <w:pPr>
              <w:rPr>
                <w:rFonts w:eastAsia="Times New Roman" w:cstheme="minorHAnsi"/>
                <w:color w:val="000000"/>
                <w:sz w:val="16"/>
                <w:szCs w:val="16"/>
              </w:rPr>
            </w:pPr>
            <w:r w:rsidRPr="00553366">
              <w:rPr>
                <w:rFonts w:eastAsia="Times New Roman" w:cstheme="minorHAnsi"/>
                <w:color w:val="000000"/>
                <w:sz w:val="16"/>
                <w:szCs w:val="16"/>
              </w:rPr>
              <w:t>11588</w:t>
            </w:r>
          </w:p>
        </w:tc>
        <w:tc>
          <w:tcPr>
            <w:tcW w:w="5400" w:type="dxa"/>
            <w:noWrap/>
            <w:hideMark/>
          </w:tcPr>
          <w:p w14:paraId="7B05D2C7"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Reimagining National Parks for People and Nature – Leveraging Durable Financing Mechanisms for Mega Living Landscapes (MLL) to achieve Target 3 in South Africa</w:t>
            </w:r>
          </w:p>
        </w:tc>
        <w:tc>
          <w:tcPr>
            <w:tcW w:w="810" w:type="dxa"/>
            <w:noWrap/>
            <w:hideMark/>
          </w:tcPr>
          <w:p w14:paraId="29741395"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51FF532"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160E769A"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South Africa</w:t>
            </w:r>
          </w:p>
        </w:tc>
        <w:tc>
          <w:tcPr>
            <w:tcW w:w="1080" w:type="dxa"/>
            <w:noWrap/>
            <w:hideMark/>
          </w:tcPr>
          <w:p w14:paraId="43E8B9F4"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52328E78"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789080B6"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c>
          <w:tcPr>
            <w:tcW w:w="900" w:type="dxa"/>
            <w:noWrap/>
            <w:vAlign w:val="center"/>
            <w:hideMark/>
          </w:tcPr>
          <w:p w14:paraId="5AA6AE44"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47785320"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r>
      <w:tr w:rsidR="00A71936" w:rsidRPr="00553366" w14:paraId="320037DB"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DD16DE4" w14:textId="77777777" w:rsidR="00A71936" w:rsidRPr="00553366" w:rsidRDefault="00A71936" w:rsidP="00BB20BE">
            <w:pPr>
              <w:rPr>
                <w:rFonts w:eastAsia="Times New Roman" w:cstheme="minorHAnsi"/>
                <w:color w:val="000000"/>
                <w:sz w:val="16"/>
                <w:szCs w:val="16"/>
              </w:rPr>
            </w:pPr>
            <w:r w:rsidRPr="00553366">
              <w:rPr>
                <w:rFonts w:eastAsia="Times New Roman" w:cstheme="minorHAnsi"/>
                <w:color w:val="000000"/>
                <w:sz w:val="16"/>
                <w:szCs w:val="16"/>
              </w:rPr>
              <w:t>11583</w:t>
            </w:r>
          </w:p>
        </w:tc>
        <w:tc>
          <w:tcPr>
            <w:tcW w:w="0" w:type="dxa"/>
            <w:noWrap/>
            <w:hideMark/>
          </w:tcPr>
          <w:p w14:paraId="1671C8AE"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Scaling up biodiversity-positive and culturally inclusive agrifood and agritourism systems in Palau</w:t>
            </w:r>
          </w:p>
        </w:tc>
        <w:tc>
          <w:tcPr>
            <w:tcW w:w="0" w:type="dxa"/>
            <w:noWrap/>
            <w:hideMark/>
          </w:tcPr>
          <w:p w14:paraId="262C70A3"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11E9E440"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0" w:type="dxa"/>
            <w:noWrap/>
            <w:hideMark/>
          </w:tcPr>
          <w:p w14:paraId="54E62638"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Palau</w:t>
            </w:r>
          </w:p>
        </w:tc>
        <w:tc>
          <w:tcPr>
            <w:tcW w:w="0" w:type="dxa"/>
            <w:noWrap/>
            <w:hideMark/>
          </w:tcPr>
          <w:p w14:paraId="1C550A50"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05795BFC"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1BCA7983"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0" w:type="dxa"/>
            <w:noWrap/>
            <w:vAlign w:val="center"/>
            <w:hideMark/>
          </w:tcPr>
          <w:p w14:paraId="41A45B73"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595521D8"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A71936" w:rsidRPr="00553366" w14:paraId="1A7DC18F"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6BA4F9" w14:textId="77777777" w:rsidR="00A71936" w:rsidRPr="00553366" w:rsidRDefault="00A71936" w:rsidP="00BB20BE">
            <w:pPr>
              <w:rPr>
                <w:rFonts w:eastAsia="Times New Roman" w:cstheme="minorHAnsi"/>
                <w:color w:val="000000"/>
                <w:sz w:val="16"/>
                <w:szCs w:val="16"/>
              </w:rPr>
            </w:pPr>
            <w:r w:rsidRPr="00553366">
              <w:rPr>
                <w:rFonts w:eastAsia="Times New Roman" w:cstheme="minorHAnsi"/>
                <w:color w:val="000000"/>
                <w:sz w:val="16"/>
                <w:szCs w:val="16"/>
              </w:rPr>
              <w:t>11582</w:t>
            </w:r>
          </w:p>
        </w:tc>
        <w:tc>
          <w:tcPr>
            <w:tcW w:w="5400" w:type="dxa"/>
            <w:noWrap/>
            <w:hideMark/>
          </w:tcPr>
          <w:p w14:paraId="35A4CB2F"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Advancing integrated participatory spatial planning to enhance Samoa’s globally significant biodiversity at a national scale</w:t>
            </w:r>
          </w:p>
        </w:tc>
        <w:tc>
          <w:tcPr>
            <w:tcW w:w="810" w:type="dxa"/>
            <w:noWrap/>
            <w:hideMark/>
          </w:tcPr>
          <w:p w14:paraId="0E13A50A"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2AF37BE"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36FA35F6"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Samoa</w:t>
            </w:r>
          </w:p>
        </w:tc>
        <w:tc>
          <w:tcPr>
            <w:tcW w:w="1080" w:type="dxa"/>
            <w:noWrap/>
            <w:hideMark/>
          </w:tcPr>
          <w:p w14:paraId="37F4F236"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4AFCE545"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62F4783B"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900" w:type="dxa"/>
            <w:noWrap/>
            <w:vAlign w:val="center"/>
            <w:hideMark/>
          </w:tcPr>
          <w:p w14:paraId="57B56C6A"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660CF772"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A71936" w:rsidRPr="00553366" w14:paraId="6500BB6A"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5774910" w14:textId="77777777" w:rsidR="00A71936" w:rsidRPr="00553366" w:rsidRDefault="00A71936" w:rsidP="00BB20BE">
            <w:pPr>
              <w:rPr>
                <w:rFonts w:eastAsia="Times New Roman" w:cstheme="minorHAnsi"/>
                <w:color w:val="000000"/>
                <w:sz w:val="16"/>
                <w:szCs w:val="16"/>
              </w:rPr>
            </w:pPr>
            <w:r w:rsidRPr="00553366">
              <w:rPr>
                <w:rFonts w:eastAsia="Times New Roman" w:cstheme="minorHAnsi"/>
                <w:color w:val="000000"/>
                <w:sz w:val="16"/>
                <w:szCs w:val="16"/>
              </w:rPr>
              <w:t>11512</w:t>
            </w:r>
          </w:p>
        </w:tc>
        <w:tc>
          <w:tcPr>
            <w:tcW w:w="0" w:type="dxa"/>
            <w:noWrap/>
            <w:hideMark/>
          </w:tcPr>
          <w:p w14:paraId="2C3ADAE8"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Addressing Outstanding Barriers and Leveraging Durable Financial Mechanisms to Achieve Target 3 in Gabon</w:t>
            </w:r>
          </w:p>
        </w:tc>
        <w:tc>
          <w:tcPr>
            <w:tcW w:w="0" w:type="dxa"/>
            <w:noWrap/>
            <w:hideMark/>
          </w:tcPr>
          <w:p w14:paraId="68ECC5EE"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5E721885"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0" w:type="dxa"/>
            <w:noWrap/>
            <w:hideMark/>
          </w:tcPr>
          <w:p w14:paraId="5A239715"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Gabon</w:t>
            </w:r>
          </w:p>
        </w:tc>
        <w:tc>
          <w:tcPr>
            <w:tcW w:w="0" w:type="dxa"/>
            <w:noWrap/>
            <w:hideMark/>
          </w:tcPr>
          <w:p w14:paraId="2267E8A2"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075446D4"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472DDA6E"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0.03 </w:t>
            </w:r>
          </w:p>
        </w:tc>
        <w:tc>
          <w:tcPr>
            <w:tcW w:w="0" w:type="dxa"/>
            <w:noWrap/>
            <w:vAlign w:val="center"/>
            <w:hideMark/>
          </w:tcPr>
          <w:p w14:paraId="45217644"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2FC2F368"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0.03 </w:t>
            </w:r>
          </w:p>
        </w:tc>
      </w:tr>
      <w:tr w:rsidR="00A71936" w:rsidRPr="00553366" w14:paraId="30989136"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22BB28" w14:textId="77777777" w:rsidR="00A71936" w:rsidRPr="00553366" w:rsidRDefault="00A71936" w:rsidP="00BB20BE">
            <w:pPr>
              <w:rPr>
                <w:rFonts w:eastAsia="Times New Roman" w:cstheme="minorHAnsi"/>
                <w:color w:val="000000"/>
                <w:sz w:val="16"/>
                <w:szCs w:val="16"/>
              </w:rPr>
            </w:pPr>
            <w:r w:rsidRPr="00553366">
              <w:rPr>
                <w:rFonts w:eastAsia="Times New Roman" w:cstheme="minorHAnsi"/>
                <w:color w:val="000000"/>
                <w:sz w:val="16"/>
                <w:szCs w:val="16"/>
              </w:rPr>
              <w:t>11510</w:t>
            </w:r>
          </w:p>
        </w:tc>
        <w:tc>
          <w:tcPr>
            <w:tcW w:w="5400" w:type="dxa"/>
            <w:noWrap/>
            <w:hideMark/>
          </w:tcPr>
          <w:p w14:paraId="1772CBB8"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Mex30x30: Conserving Mexican biodiversity through communities and their protected areas</w:t>
            </w:r>
          </w:p>
        </w:tc>
        <w:tc>
          <w:tcPr>
            <w:tcW w:w="810" w:type="dxa"/>
            <w:noWrap/>
            <w:hideMark/>
          </w:tcPr>
          <w:p w14:paraId="29FE11AF"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2F93720"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7DC48436"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771117A8"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65C5749A" w14:textId="77777777" w:rsidR="00A71936" w:rsidRPr="00553366" w:rsidRDefault="00A71936" w:rsidP="00BB20B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6317196D"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18.50 </w:t>
            </w:r>
          </w:p>
        </w:tc>
        <w:tc>
          <w:tcPr>
            <w:tcW w:w="900" w:type="dxa"/>
            <w:noWrap/>
            <w:vAlign w:val="center"/>
            <w:hideMark/>
          </w:tcPr>
          <w:p w14:paraId="08375081"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116.17 </w:t>
            </w:r>
          </w:p>
        </w:tc>
        <w:tc>
          <w:tcPr>
            <w:tcW w:w="810" w:type="dxa"/>
            <w:noWrap/>
            <w:vAlign w:val="center"/>
            <w:hideMark/>
          </w:tcPr>
          <w:p w14:paraId="4D18198A"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134.67 </w:t>
            </w:r>
          </w:p>
        </w:tc>
      </w:tr>
      <w:tr w:rsidR="00A71936" w:rsidRPr="00553366" w14:paraId="1F101512"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807826E" w14:textId="77777777" w:rsidR="00A71936" w:rsidRPr="00553366" w:rsidRDefault="00A71936" w:rsidP="00BB20BE">
            <w:pPr>
              <w:rPr>
                <w:rFonts w:eastAsia="Times New Roman" w:cstheme="minorHAnsi"/>
                <w:color w:val="000000"/>
                <w:sz w:val="16"/>
                <w:szCs w:val="16"/>
              </w:rPr>
            </w:pPr>
            <w:r w:rsidRPr="00553366">
              <w:rPr>
                <w:rFonts w:eastAsia="Times New Roman" w:cstheme="minorHAnsi"/>
                <w:color w:val="000000"/>
                <w:sz w:val="16"/>
                <w:szCs w:val="16"/>
              </w:rPr>
              <w:t>11509</w:t>
            </w:r>
          </w:p>
        </w:tc>
        <w:tc>
          <w:tcPr>
            <w:tcW w:w="0" w:type="dxa"/>
            <w:noWrap/>
            <w:hideMark/>
          </w:tcPr>
          <w:p w14:paraId="0323B08C"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Caatinga Protected Areas Program - ARCA</w:t>
            </w:r>
          </w:p>
        </w:tc>
        <w:tc>
          <w:tcPr>
            <w:tcW w:w="0" w:type="dxa"/>
            <w:noWrap/>
            <w:hideMark/>
          </w:tcPr>
          <w:p w14:paraId="0B38A4A2"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1710900E"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0" w:type="dxa"/>
            <w:noWrap/>
            <w:hideMark/>
          </w:tcPr>
          <w:p w14:paraId="71733234"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0" w:type="dxa"/>
            <w:noWrap/>
            <w:hideMark/>
          </w:tcPr>
          <w:p w14:paraId="6B59F0A2"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7471631F" w14:textId="77777777" w:rsidR="00A71936" w:rsidRPr="00553366" w:rsidRDefault="00A71936" w:rsidP="00BB20B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3CF4883C"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9.88 </w:t>
            </w:r>
          </w:p>
        </w:tc>
        <w:tc>
          <w:tcPr>
            <w:tcW w:w="0" w:type="dxa"/>
            <w:noWrap/>
            <w:vAlign w:val="center"/>
            <w:hideMark/>
          </w:tcPr>
          <w:p w14:paraId="0C1B35E6"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0AEF72B4"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9.88 </w:t>
            </w:r>
          </w:p>
        </w:tc>
      </w:tr>
      <w:tr w:rsidR="00A71936" w:rsidRPr="00553366" w14:paraId="16241EE3"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705176D"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11508</w:t>
            </w:r>
          </w:p>
        </w:tc>
        <w:tc>
          <w:tcPr>
            <w:tcW w:w="5400" w:type="dxa"/>
            <w:noWrap/>
            <w:hideMark/>
          </w:tcPr>
          <w:p w14:paraId="296079CE"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 Conservation in Indigenous Lands</w:t>
            </w:r>
          </w:p>
        </w:tc>
        <w:tc>
          <w:tcPr>
            <w:tcW w:w="810" w:type="dxa"/>
            <w:noWrap/>
            <w:hideMark/>
          </w:tcPr>
          <w:p w14:paraId="752D9911"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1561B15"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Funbio</w:t>
            </w:r>
            <w:proofErr w:type="spellEnd"/>
          </w:p>
        </w:tc>
        <w:tc>
          <w:tcPr>
            <w:tcW w:w="990" w:type="dxa"/>
            <w:noWrap/>
            <w:hideMark/>
          </w:tcPr>
          <w:p w14:paraId="0F59E2DA"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0660802B"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3F21A339"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087FA4FE"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9.88 </w:t>
            </w:r>
          </w:p>
        </w:tc>
        <w:tc>
          <w:tcPr>
            <w:tcW w:w="900" w:type="dxa"/>
            <w:noWrap/>
            <w:vAlign w:val="center"/>
            <w:hideMark/>
          </w:tcPr>
          <w:p w14:paraId="23E94B3D"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17.70 </w:t>
            </w:r>
          </w:p>
        </w:tc>
        <w:tc>
          <w:tcPr>
            <w:tcW w:w="810" w:type="dxa"/>
            <w:noWrap/>
            <w:vAlign w:val="center"/>
            <w:hideMark/>
          </w:tcPr>
          <w:p w14:paraId="47F82805"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27.58 </w:t>
            </w:r>
          </w:p>
        </w:tc>
      </w:tr>
      <w:tr w:rsidR="00A71936" w:rsidRPr="00553366" w14:paraId="3389CCCF"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tcPr>
          <w:p w14:paraId="02C1A07E" w14:textId="77777777" w:rsidR="00A71936" w:rsidRPr="00553366" w:rsidRDefault="00A71936" w:rsidP="004420F1">
            <w:pPr>
              <w:rPr>
                <w:rFonts w:eastAsia="Times New Roman" w:cstheme="minorHAnsi"/>
                <w:color w:val="000000"/>
                <w:sz w:val="16"/>
                <w:szCs w:val="16"/>
              </w:rPr>
            </w:pPr>
          </w:p>
        </w:tc>
        <w:tc>
          <w:tcPr>
            <w:tcW w:w="0" w:type="dxa"/>
            <w:noWrap/>
          </w:tcPr>
          <w:p w14:paraId="5936B3D3"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229D8C62"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111F5735"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7A614A4B"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016C0860"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2889F85C"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50099EB7"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1C1AA7CA"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45A3AF53"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A71936" w:rsidRPr="00553366" w14:paraId="61173BBE"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tcPr>
          <w:p w14:paraId="4882E9E1"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11287</w:t>
            </w:r>
          </w:p>
        </w:tc>
        <w:tc>
          <w:tcPr>
            <w:tcW w:w="5400" w:type="dxa"/>
            <w:noWrap/>
          </w:tcPr>
          <w:p w14:paraId="61533DEB"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Sustainable Cities Integrated Program</w:t>
            </w:r>
          </w:p>
        </w:tc>
        <w:tc>
          <w:tcPr>
            <w:tcW w:w="810" w:type="dxa"/>
            <w:noWrap/>
          </w:tcPr>
          <w:p w14:paraId="517B50C3"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GEF - 8</w:t>
            </w:r>
          </w:p>
        </w:tc>
        <w:tc>
          <w:tcPr>
            <w:tcW w:w="810" w:type="dxa"/>
            <w:noWrap/>
          </w:tcPr>
          <w:p w14:paraId="02D6345E"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World Bank</w:t>
            </w:r>
          </w:p>
        </w:tc>
        <w:tc>
          <w:tcPr>
            <w:tcW w:w="990" w:type="dxa"/>
            <w:noWrap/>
          </w:tcPr>
          <w:p w14:paraId="6EA3A05C"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Global</w:t>
            </w:r>
          </w:p>
        </w:tc>
        <w:tc>
          <w:tcPr>
            <w:tcW w:w="1080" w:type="dxa"/>
            <w:noWrap/>
          </w:tcPr>
          <w:p w14:paraId="164BDBB1"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Multi Focal Area</w:t>
            </w:r>
          </w:p>
        </w:tc>
        <w:tc>
          <w:tcPr>
            <w:tcW w:w="720" w:type="dxa"/>
            <w:noWrap/>
          </w:tcPr>
          <w:p w14:paraId="7737DFDA"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PFD</w:t>
            </w:r>
          </w:p>
        </w:tc>
        <w:tc>
          <w:tcPr>
            <w:tcW w:w="990" w:type="dxa"/>
            <w:noWrap/>
            <w:vAlign w:val="center"/>
          </w:tcPr>
          <w:p w14:paraId="3593A422"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c>
          <w:tcPr>
            <w:tcW w:w="900" w:type="dxa"/>
            <w:noWrap/>
            <w:vAlign w:val="center"/>
          </w:tcPr>
          <w:p w14:paraId="7C0C8297"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c>
          <w:tcPr>
            <w:tcW w:w="810" w:type="dxa"/>
            <w:noWrap/>
            <w:vAlign w:val="center"/>
          </w:tcPr>
          <w:p w14:paraId="06FADDAF"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r>
      <w:tr w:rsidR="00A71936" w:rsidRPr="00553366" w14:paraId="0EEA782B"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35BD891"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11345</w:t>
            </w:r>
          </w:p>
        </w:tc>
        <w:tc>
          <w:tcPr>
            <w:tcW w:w="0" w:type="dxa"/>
            <w:noWrap/>
            <w:hideMark/>
          </w:tcPr>
          <w:p w14:paraId="059005C6"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Reshaping Algeria’s Cities for a Clean and Healthy Environment Today and Tomorrow (REACT)</w:t>
            </w:r>
          </w:p>
        </w:tc>
        <w:tc>
          <w:tcPr>
            <w:tcW w:w="0" w:type="dxa"/>
            <w:noWrap/>
            <w:hideMark/>
          </w:tcPr>
          <w:p w14:paraId="013A4145"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32E69A5B"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0" w:type="dxa"/>
            <w:noWrap/>
            <w:hideMark/>
          </w:tcPr>
          <w:p w14:paraId="53BC67EE"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Algeria</w:t>
            </w:r>
          </w:p>
        </w:tc>
        <w:tc>
          <w:tcPr>
            <w:tcW w:w="0" w:type="dxa"/>
            <w:noWrap/>
            <w:hideMark/>
          </w:tcPr>
          <w:p w14:paraId="7DEBF6C0"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606631D0"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4B91E163"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3.33 </w:t>
            </w:r>
          </w:p>
        </w:tc>
        <w:tc>
          <w:tcPr>
            <w:tcW w:w="0" w:type="dxa"/>
            <w:noWrap/>
            <w:vAlign w:val="center"/>
            <w:hideMark/>
          </w:tcPr>
          <w:p w14:paraId="3680713A"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100.00 </w:t>
            </w:r>
          </w:p>
        </w:tc>
        <w:tc>
          <w:tcPr>
            <w:tcW w:w="0" w:type="dxa"/>
            <w:noWrap/>
            <w:vAlign w:val="center"/>
            <w:hideMark/>
          </w:tcPr>
          <w:p w14:paraId="788484E0"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103.33 </w:t>
            </w:r>
          </w:p>
        </w:tc>
      </w:tr>
      <w:tr w:rsidR="00A71936" w:rsidRPr="00553366" w14:paraId="427EFC0B"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10C796"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11344</w:t>
            </w:r>
          </w:p>
        </w:tc>
        <w:tc>
          <w:tcPr>
            <w:tcW w:w="5400" w:type="dxa"/>
            <w:noWrap/>
            <w:hideMark/>
          </w:tcPr>
          <w:p w14:paraId="22C5A7A6"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UPRISE Zimbabwe: Urban and Peri-urban Resilience through Investment for Sustainable Ecosystems in Zimbabwe</w:t>
            </w:r>
          </w:p>
        </w:tc>
        <w:tc>
          <w:tcPr>
            <w:tcW w:w="810" w:type="dxa"/>
            <w:noWrap/>
            <w:hideMark/>
          </w:tcPr>
          <w:p w14:paraId="13BD6333"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3935179"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25A986C5"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Zimbabwe</w:t>
            </w:r>
          </w:p>
        </w:tc>
        <w:tc>
          <w:tcPr>
            <w:tcW w:w="1080" w:type="dxa"/>
            <w:noWrap/>
            <w:hideMark/>
          </w:tcPr>
          <w:p w14:paraId="73A3F80C"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46FE54F"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3BCF8C5"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4.00 </w:t>
            </w:r>
          </w:p>
        </w:tc>
        <w:tc>
          <w:tcPr>
            <w:tcW w:w="900" w:type="dxa"/>
            <w:noWrap/>
            <w:vAlign w:val="center"/>
            <w:hideMark/>
          </w:tcPr>
          <w:p w14:paraId="03A054CB"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14.00 </w:t>
            </w:r>
          </w:p>
        </w:tc>
        <w:tc>
          <w:tcPr>
            <w:tcW w:w="810" w:type="dxa"/>
            <w:noWrap/>
            <w:vAlign w:val="center"/>
            <w:hideMark/>
          </w:tcPr>
          <w:p w14:paraId="38E19E34"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18.00 </w:t>
            </w:r>
          </w:p>
        </w:tc>
      </w:tr>
      <w:tr w:rsidR="00A71936" w:rsidRPr="00553366" w14:paraId="726F0F58"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C9812F5"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11343</w:t>
            </w:r>
          </w:p>
        </w:tc>
        <w:tc>
          <w:tcPr>
            <w:tcW w:w="0" w:type="dxa"/>
            <w:noWrap/>
            <w:hideMark/>
          </w:tcPr>
          <w:p w14:paraId="111BF622"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Decarbonisation</w:t>
            </w:r>
            <w:proofErr w:type="spellEnd"/>
            <w:r w:rsidRPr="00553366">
              <w:rPr>
                <w:rFonts w:eastAsia="Times New Roman" w:cstheme="minorHAnsi"/>
                <w:color w:val="000000"/>
                <w:sz w:val="16"/>
                <w:szCs w:val="16"/>
              </w:rPr>
              <w:t xml:space="preserve"> and sustainable cities for a net-zero future in Malaysia</w:t>
            </w:r>
          </w:p>
        </w:tc>
        <w:tc>
          <w:tcPr>
            <w:tcW w:w="0" w:type="dxa"/>
            <w:noWrap/>
            <w:hideMark/>
          </w:tcPr>
          <w:p w14:paraId="78BE2182"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31186A0B"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0" w:type="dxa"/>
            <w:noWrap/>
            <w:hideMark/>
          </w:tcPr>
          <w:p w14:paraId="10A8FE8B"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Malaysia</w:t>
            </w:r>
          </w:p>
        </w:tc>
        <w:tc>
          <w:tcPr>
            <w:tcW w:w="0" w:type="dxa"/>
            <w:noWrap/>
            <w:hideMark/>
          </w:tcPr>
          <w:p w14:paraId="3E39C61B"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4971C8B5"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2D2DABDC"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4.95 </w:t>
            </w:r>
          </w:p>
        </w:tc>
        <w:tc>
          <w:tcPr>
            <w:tcW w:w="0" w:type="dxa"/>
            <w:noWrap/>
            <w:vAlign w:val="center"/>
            <w:hideMark/>
          </w:tcPr>
          <w:p w14:paraId="4C26E42C"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15.23 </w:t>
            </w:r>
          </w:p>
        </w:tc>
        <w:tc>
          <w:tcPr>
            <w:tcW w:w="0" w:type="dxa"/>
            <w:noWrap/>
            <w:vAlign w:val="center"/>
            <w:hideMark/>
          </w:tcPr>
          <w:p w14:paraId="0B0C503E"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20.18 </w:t>
            </w:r>
          </w:p>
        </w:tc>
      </w:tr>
      <w:tr w:rsidR="00A71936" w:rsidRPr="00553366" w14:paraId="08FC31B5"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ACA558"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lastRenderedPageBreak/>
              <w:t>11342</w:t>
            </w:r>
          </w:p>
        </w:tc>
        <w:tc>
          <w:tcPr>
            <w:tcW w:w="5400" w:type="dxa"/>
            <w:noWrap/>
            <w:hideMark/>
          </w:tcPr>
          <w:p w14:paraId="5F4FFCE7"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The Sustainable City Project for Coordinated Development   of the Beijing-Tianjin-Hebei Region</w:t>
            </w:r>
          </w:p>
        </w:tc>
        <w:tc>
          <w:tcPr>
            <w:tcW w:w="810" w:type="dxa"/>
            <w:noWrap/>
            <w:hideMark/>
          </w:tcPr>
          <w:p w14:paraId="1AA62541"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2EFE156"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990" w:type="dxa"/>
            <w:noWrap/>
            <w:hideMark/>
          </w:tcPr>
          <w:p w14:paraId="77A49F51"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China</w:t>
            </w:r>
          </w:p>
        </w:tc>
        <w:tc>
          <w:tcPr>
            <w:tcW w:w="1080" w:type="dxa"/>
            <w:noWrap/>
            <w:hideMark/>
          </w:tcPr>
          <w:p w14:paraId="0180E908"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9787C19"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E3D9AA9"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12.80 </w:t>
            </w:r>
          </w:p>
        </w:tc>
        <w:tc>
          <w:tcPr>
            <w:tcW w:w="900" w:type="dxa"/>
            <w:noWrap/>
            <w:vAlign w:val="center"/>
            <w:hideMark/>
          </w:tcPr>
          <w:p w14:paraId="0C630097"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120.00 </w:t>
            </w:r>
          </w:p>
        </w:tc>
        <w:tc>
          <w:tcPr>
            <w:tcW w:w="810" w:type="dxa"/>
            <w:noWrap/>
            <w:vAlign w:val="center"/>
            <w:hideMark/>
          </w:tcPr>
          <w:p w14:paraId="4D1A675D"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132.80 </w:t>
            </w:r>
          </w:p>
        </w:tc>
      </w:tr>
      <w:tr w:rsidR="00A71936" w:rsidRPr="00553366" w14:paraId="720B2B19"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E0B94D7"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11341</w:t>
            </w:r>
          </w:p>
        </w:tc>
        <w:tc>
          <w:tcPr>
            <w:tcW w:w="0" w:type="dxa"/>
            <w:noWrap/>
            <w:hideMark/>
          </w:tcPr>
          <w:p w14:paraId="2D59DCC4"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Establishing the basis for clean, healthy and resilient cities through an integrated and smart approach in Madagascar</w:t>
            </w:r>
          </w:p>
        </w:tc>
        <w:tc>
          <w:tcPr>
            <w:tcW w:w="0" w:type="dxa"/>
            <w:noWrap/>
            <w:hideMark/>
          </w:tcPr>
          <w:p w14:paraId="6B770AD1"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50E6D5EE"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0" w:type="dxa"/>
            <w:noWrap/>
            <w:hideMark/>
          </w:tcPr>
          <w:p w14:paraId="42A9FBC7"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Madagascar</w:t>
            </w:r>
          </w:p>
        </w:tc>
        <w:tc>
          <w:tcPr>
            <w:tcW w:w="0" w:type="dxa"/>
            <w:noWrap/>
            <w:hideMark/>
          </w:tcPr>
          <w:p w14:paraId="0E2CE5DA"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6B7A8687"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5687DAEF"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11.56 </w:t>
            </w:r>
          </w:p>
        </w:tc>
        <w:tc>
          <w:tcPr>
            <w:tcW w:w="0" w:type="dxa"/>
            <w:noWrap/>
            <w:vAlign w:val="center"/>
            <w:hideMark/>
          </w:tcPr>
          <w:p w14:paraId="34E6E043"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54.16 </w:t>
            </w:r>
          </w:p>
        </w:tc>
        <w:tc>
          <w:tcPr>
            <w:tcW w:w="0" w:type="dxa"/>
            <w:noWrap/>
            <w:vAlign w:val="center"/>
            <w:hideMark/>
          </w:tcPr>
          <w:p w14:paraId="1836313A"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65.71 </w:t>
            </w:r>
          </w:p>
        </w:tc>
      </w:tr>
      <w:tr w:rsidR="00A71936" w:rsidRPr="00553366" w14:paraId="2596CF60"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8164A8"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11339</w:t>
            </w:r>
          </w:p>
        </w:tc>
        <w:tc>
          <w:tcPr>
            <w:tcW w:w="5400" w:type="dxa"/>
            <w:noWrap/>
            <w:hideMark/>
          </w:tcPr>
          <w:p w14:paraId="4BFF3D33"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Enhancing Nature-based Solutions and Green Infrastructure networks to promote biodiversity conservation and climate change mitigation and adaptation in urban and peri-urban areas in Chile</w:t>
            </w:r>
          </w:p>
        </w:tc>
        <w:tc>
          <w:tcPr>
            <w:tcW w:w="810" w:type="dxa"/>
            <w:noWrap/>
            <w:hideMark/>
          </w:tcPr>
          <w:p w14:paraId="19DBA1E6"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9DEBC44"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0E929AA"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Chile</w:t>
            </w:r>
          </w:p>
        </w:tc>
        <w:tc>
          <w:tcPr>
            <w:tcW w:w="1080" w:type="dxa"/>
            <w:noWrap/>
            <w:hideMark/>
          </w:tcPr>
          <w:p w14:paraId="5BF011A2"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3E15A81"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759DADC"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5.33 </w:t>
            </w:r>
          </w:p>
        </w:tc>
        <w:tc>
          <w:tcPr>
            <w:tcW w:w="900" w:type="dxa"/>
            <w:noWrap/>
            <w:vAlign w:val="center"/>
            <w:hideMark/>
          </w:tcPr>
          <w:p w14:paraId="6D2DF526"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33.30 </w:t>
            </w:r>
          </w:p>
        </w:tc>
        <w:tc>
          <w:tcPr>
            <w:tcW w:w="810" w:type="dxa"/>
            <w:noWrap/>
            <w:vAlign w:val="center"/>
            <w:hideMark/>
          </w:tcPr>
          <w:p w14:paraId="17229ABC"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38.63 </w:t>
            </w:r>
          </w:p>
        </w:tc>
      </w:tr>
      <w:tr w:rsidR="00A71936" w:rsidRPr="00553366" w14:paraId="56B64CD0"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59E6EBE"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11307</w:t>
            </w:r>
          </w:p>
        </w:tc>
        <w:tc>
          <w:tcPr>
            <w:tcW w:w="0" w:type="dxa"/>
            <w:noWrap/>
            <w:hideMark/>
          </w:tcPr>
          <w:p w14:paraId="4A0B32D5"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Strengthening Urban Resilience and Electricity Services</w:t>
            </w:r>
          </w:p>
        </w:tc>
        <w:tc>
          <w:tcPr>
            <w:tcW w:w="0" w:type="dxa"/>
            <w:noWrap/>
            <w:hideMark/>
          </w:tcPr>
          <w:p w14:paraId="2AA9FDFB"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56814F8A"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0" w:type="dxa"/>
            <w:noWrap/>
            <w:hideMark/>
          </w:tcPr>
          <w:p w14:paraId="39D5344E"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Congo</w:t>
            </w:r>
          </w:p>
        </w:tc>
        <w:tc>
          <w:tcPr>
            <w:tcW w:w="0" w:type="dxa"/>
            <w:noWrap/>
            <w:hideMark/>
          </w:tcPr>
          <w:p w14:paraId="43445FA4"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3115DF1C"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2F1D086B"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7.20 </w:t>
            </w:r>
          </w:p>
        </w:tc>
        <w:tc>
          <w:tcPr>
            <w:tcW w:w="0" w:type="dxa"/>
            <w:noWrap/>
            <w:vAlign w:val="center"/>
            <w:hideMark/>
          </w:tcPr>
          <w:p w14:paraId="07D8C325"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75.00 </w:t>
            </w:r>
          </w:p>
        </w:tc>
        <w:tc>
          <w:tcPr>
            <w:tcW w:w="0" w:type="dxa"/>
            <w:noWrap/>
            <w:vAlign w:val="center"/>
            <w:hideMark/>
          </w:tcPr>
          <w:p w14:paraId="21C326DA"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82.20 </w:t>
            </w:r>
          </w:p>
        </w:tc>
      </w:tr>
      <w:tr w:rsidR="00A71936" w:rsidRPr="00553366" w14:paraId="6139D177"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ADBCAD"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11301</w:t>
            </w:r>
          </w:p>
        </w:tc>
        <w:tc>
          <w:tcPr>
            <w:tcW w:w="5400" w:type="dxa"/>
            <w:noWrap/>
            <w:hideMark/>
          </w:tcPr>
          <w:p w14:paraId="662C0F03"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Green cities transformation – smart, sustainable and low-carbon urban solutions in triangular metropolitan area</w:t>
            </w:r>
          </w:p>
        </w:tc>
        <w:tc>
          <w:tcPr>
            <w:tcW w:w="810" w:type="dxa"/>
            <w:noWrap/>
            <w:hideMark/>
          </w:tcPr>
          <w:p w14:paraId="4348E1F2"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E10E46B"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917BF1A"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Serbia</w:t>
            </w:r>
          </w:p>
        </w:tc>
        <w:tc>
          <w:tcPr>
            <w:tcW w:w="1080" w:type="dxa"/>
            <w:noWrap/>
            <w:hideMark/>
          </w:tcPr>
          <w:p w14:paraId="2F0B274E"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9EFB386"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BC713DD"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7.92 </w:t>
            </w:r>
          </w:p>
        </w:tc>
        <w:tc>
          <w:tcPr>
            <w:tcW w:w="900" w:type="dxa"/>
            <w:noWrap/>
            <w:vAlign w:val="center"/>
            <w:hideMark/>
          </w:tcPr>
          <w:p w14:paraId="7F51EC9C"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133.60 </w:t>
            </w:r>
          </w:p>
        </w:tc>
        <w:tc>
          <w:tcPr>
            <w:tcW w:w="810" w:type="dxa"/>
            <w:noWrap/>
            <w:vAlign w:val="center"/>
            <w:hideMark/>
          </w:tcPr>
          <w:p w14:paraId="04EF0906"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141.52 </w:t>
            </w:r>
          </w:p>
        </w:tc>
      </w:tr>
      <w:tr w:rsidR="00A71936" w:rsidRPr="00553366" w14:paraId="71CC1E2E"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225BB78"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11300</w:t>
            </w:r>
          </w:p>
        </w:tc>
        <w:tc>
          <w:tcPr>
            <w:tcW w:w="0" w:type="dxa"/>
            <w:noWrap/>
            <w:hideMark/>
          </w:tcPr>
          <w:p w14:paraId="7C959A05"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 Program - Sustainable Cities Integrated Program</w:t>
            </w:r>
          </w:p>
        </w:tc>
        <w:tc>
          <w:tcPr>
            <w:tcW w:w="0" w:type="dxa"/>
            <w:noWrap/>
            <w:hideMark/>
          </w:tcPr>
          <w:p w14:paraId="1242B133"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2394B3FE"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0" w:type="dxa"/>
            <w:noWrap/>
            <w:hideMark/>
          </w:tcPr>
          <w:p w14:paraId="1AC9CF2C"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0" w:type="dxa"/>
            <w:noWrap/>
            <w:hideMark/>
          </w:tcPr>
          <w:p w14:paraId="4B1D91CB"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486EE52C"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615AAD50"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19.53 </w:t>
            </w:r>
          </w:p>
        </w:tc>
        <w:tc>
          <w:tcPr>
            <w:tcW w:w="0" w:type="dxa"/>
            <w:noWrap/>
            <w:vAlign w:val="center"/>
            <w:hideMark/>
          </w:tcPr>
          <w:p w14:paraId="6EB7B837"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19.53 </w:t>
            </w:r>
          </w:p>
        </w:tc>
        <w:tc>
          <w:tcPr>
            <w:tcW w:w="0" w:type="dxa"/>
            <w:noWrap/>
            <w:vAlign w:val="center"/>
            <w:hideMark/>
          </w:tcPr>
          <w:p w14:paraId="1923143D"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39.06 </w:t>
            </w:r>
          </w:p>
        </w:tc>
      </w:tr>
      <w:tr w:rsidR="00A71936" w:rsidRPr="00553366" w14:paraId="551107B2"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AEC97D"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11299</w:t>
            </w:r>
          </w:p>
        </w:tc>
        <w:tc>
          <w:tcPr>
            <w:tcW w:w="5400" w:type="dxa"/>
            <w:noWrap/>
            <w:hideMark/>
          </w:tcPr>
          <w:p w14:paraId="5274A723"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Green and Resilient Cities</w:t>
            </w:r>
          </w:p>
        </w:tc>
        <w:tc>
          <w:tcPr>
            <w:tcW w:w="810" w:type="dxa"/>
            <w:noWrap/>
            <w:hideMark/>
          </w:tcPr>
          <w:p w14:paraId="603CC4AD"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6520E52"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64FC21B9"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1080" w:type="dxa"/>
            <w:noWrap/>
            <w:hideMark/>
          </w:tcPr>
          <w:p w14:paraId="37A6B06A"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0CAB62A"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BBB3310"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13.33 </w:t>
            </w:r>
          </w:p>
        </w:tc>
        <w:tc>
          <w:tcPr>
            <w:tcW w:w="900" w:type="dxa"/>
            <w:noWrap/>
            <w:vAlign w:val="center"/>
            <w:hideMark/>
          </w:tcPr>
          <w:p w14:paraId="67A2C36D"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92.90 </w:t>
            </w:r>
          </w:p>
        </w:tc>
        <w:tc>
          <w:tcPr>
            <w:tcW w:w="810" w:type="dxa"/>
            <w:noWrap/>
            <w:vAlign w:val="center"/>
            <w:hideMark/>
          </w:tcPr>
          <w:p w14:paraId="6A302BE6"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106.23 </w:t>
            </w:r>
          </w:p>
        </w:tc>
      </w:tr>
      <w:tr w:rsidR="00A71936" w:rsidRPr="00553366" w14:paraId="7E33F78A"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9611C26"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11298</w:t>
            </w:r>
          </w:p>
        </w:tc>
        <w:tc>
          <w:tcPr>
            <w:tcW w:w="0" w:type="dxa"/>
            <w:noWrap/>
            <w:hideMark/>
          </w:tcPr>
          <w:p w14:paraId="6D81812B"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Promoting Nature Positive, resilient and inclusive cities in Lima-Callao, </w:t>
            </w:r>
            <w:proofErr w:type="spellStart"/>
            <w:r w:rsidRPr="00553366">
              <w:rPr>
                <w:rFonts w:eastAsia="Times New Roman" w:cstheme="minorHAnsi"/>
                <w:color w:val="000000"/>
                <w:sz w:val="16"/>
                <w:szCs w:val="16"/>
              </w:rPr>
              <w:t>Huancayo</w:t>
            </w:r>
            <w:proofErr w:type="spellEnd"/>
            <w:r w:rsidRPr="00553366">
              <w:rPr>
                <w:rFonts w:eastAsia="Times New Roman" w:cstheme="minorHAnsi"/>
                <w:color w:val="000000"/>
                <w:sz w:val="16"/>
                <w:szCs w:val="16"/>
              </w:rPr>
              <w:t xml:space="preserve"> and Ica</w:t>
            </w:r>
          </w:p>
        </w:tc>
        <w:tc>
          <w:tcPr>
            <w:tcW w:w="0" w:type="dxa"/>
            <w:noWrap/>
            <w:hideMark/>
          </w:tcPr>
          <w:p w14:paraId="1C4544A3"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2866D7FD"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0" w:type="dxa"/>
            <w:noWrap/>
            <w:hideMark/>
          </w:tcPr>
          <w:p w14:paraId="0C78D649"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Peru</w:t>
            </w:r>
          </w:p>
        </w:tc>
        <w:tc>
          <w:tcPr>
            <w:tcW w:w="0" w:type="dxa"/>
            <w:noWrap/>
            <w:hideMark/>
          </w:tcPr>
          <w:p w14:paraId="12C16C0A"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215A73FB"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26202E70"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13.33 </w:t>
            </w:r>
          </w:p>
        </w:tc>
        <w:tc>
          <w:tcPr>
            <w:tcW w:w="0" w:type="dxa"/>
            <w:noWrap/>
            <w:vAlign w:val="center"/>
            <w:hideMark/>
          </w:tcPr>
          <w:p w14:paraId="3BA258C0"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109.46 </w:t>
            </w:r>
          </w:p>
        </w:tc>
        <w:tc>
          <w:tcPr>
            <w:tcW w:w="0" w:type="dxa"/>
            <w:noWrap/>
            <w:vAlign w:val="center"/>
            <w:hideMark/>
          </w:tcPr>
          <w:p w14:paraId="5E33A453"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122.79 </w:t>
            </w:r>
          </w:p>
        </w:tc>
      </w:tr>
      <w:tr w:rsidR="00A71936" w:rsidRPr="00553366" w14:paraId="3E2E40BA"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AC5ED9"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11297</w:t>
            </w:r>
          </w:p>
        </w:tc>
        <w:tc>
          <w:tcPr>
            <w:tcW w:w="5400" w:type="dxa"/>
            <w:noWrap/>
            <w:hideMark/>
          </w:tcPr>
          <w:p w14:paraId="31BF6C19"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Green and Inclusive Cities in Mongolia</w:t>
            </w:r>
          </w:p>
        </w:tc>
        <w:tc>
          <w:tcPr>
            <w:tcW w:w="810" w:type="dxa"/>
            <w:noWrap/>
            <w:hideMark/>
          </w:tcPr>
          <w:p w14:paraId="17A2B694"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84307C8"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1E8E7074"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Mongolia</w:t>
            </w:r>
          </w:p>
        </w:tc>
        <w:tc>
          <w:tcPr>
            <w:tcW w:w="1080" w:type="dxa"/>
            <w:noWrap/>
            <w:hideMark/>
          </w:tcPr>
          <w:p w14:paraId="597CE216"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6FA5EEE"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E188A61"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8.13 </w:t>
            </w:r>
          </w:p>
        </w:tc>
        <w:tc>
          <w:tcPr>
            <w:tcW w:w="900" w:type="dxa"/>
            <w:noWrap/>
            <w:vAlign w:val="center"/>
            <w:hideMark/>
          </w:tcPr>
          <w:p w14:paraId="3E8194BD"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70.00 </w:t>
            </w:r>
          </w:p>
        </w:tc>
        <w:tc>
          <w:tcPr>
            <w:tcW w:w="810" w:type="dxa"/>
            <w:noWrap/>
            <w:vAlign w:val="center"/>
            <w:hideMark/>
          </w:tcPr>
          <w:p w14:paraId="0C33E6E9"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78.13 </w:t>
            </w:r>
          </w:p>
        </w:tc>
      </w:tr>
      <w:tr w:rsidR="00A71936" w:rsidRPr="00553366" w14:paraId="53A7DA20"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F75EF5F"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11296</w:t>
            </w:r>
          </w:p>
        </w:tc>
        <w:tc>
          <w:tcPr>
            <w:tcW w:w="0" w:type="dxa"/>
            <w:noWrap/>
            <w:hideMark/>
          </w:tcPr>
          <w:p w14:paraId="3A6CD426"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Supporting the shift towards Integrated, Low-Carbon and Nature-Positive Neighborhoods in Nairobi</w:t>
            </w:r>
          </w:p>
        </w:tc>
        <w:tc>
          <w:tcPr>
            <w:tcW w:w="0" w:type="dxa"/>
            <w:noWrap/>
            <w:hideMark/>
          </w:tcPr>
          <w:p w14:paraId="7C1377F7"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11EE277C"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0" w:type="dxa"/>
            <w:noWrap/>
            <w:hideMark/>
          </w:tcPr>
          <w:p w14:paraId="786D711F"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Kenya</w:t>
            </w:r>
          </w:p>
        </w:tc>
        <w:tc>
          <w:tcPr>
            <w:tcW w:w="0" w:type="dxa"/>
            <w:noWrap/>
            <w:hideMark/>
          </w:tcPr>
          <w:p w14:paraId="1999B17E"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383AF2BC"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487EE678"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5.20 </w:t>
            </w:r>
          </w:p>
        </w:tc>
        <w:tc>
          <w:tcPr>
            <w:tcW w:w="0" w:type="dxa"/>
            <w:noWrap/>
            <w:vAlign w:val="center"/>
            <w:hideMark/>
          </w:tcPr>
          <w:p w14:paraId="475C7112"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35.70 </w:t>
            </w:r>
          </w:p>
        </w:tc>
        <w:tc>
          <w:tcPr>
            <w:tcW w:w="0" w:type="dxa"/>
            <w:noWrap/>
            <w:vAlign w:val="center"/>
            <w:hideMark/>
          </w:tcPr>
          <w:p w14:paraId="406A9376"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40.90 </w:t>
            </w:r>
          </w:p>
        </w:tc>
      </w:tr>
      <w:tr w:rsidR="00A71936" w:rsidRPr="00553366" w14:paraId="4D6C8607"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967E9AB"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11294</w:t>
            </w:r>
          </w:p>
        </w:tc>
        <w:tc>
          <w:tcPr>
            <w:tcW w:w="5400" w:type="dxa"/>
            <w:noWrap/>
            <w:hideMark/>
          </w:tcPr>
          <w:p w14:paraId="527C427A" w14:textId="58703012"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The South African Sustainable Cities Planning and </w:t>
            </w:r>
            <w:proofErr w:type="spellStart"/>
            <w:r w:rsidR="002F70F7" w:rsidRPr="00553366">
              <w:rPr>
                <w:rFonts w:eastAsia="Times New Roman" w:cstheme="minorHAnsi"/>
                <w:color w:val="000000"/>
                <w:sz w:val="16"/>
                <w:szCs w:val="16"/>
              </w:rPr>
              <w:t>Decarbonisation</w:t>
            </w:r>
            <w:proofErr w:type="spellEnd"/>
            <w:r w:rsidR="002F70F7" w:rsidRPr="00553366">
              <w:rPr>
                <w:rFonts w:eastAsia="Times New Roman" w:cstheme="minorHAnsi"/>
                <w:color w:val="000000"/>
                <w:sz w:val="16"/>
                <w:szCs w:val="16"/>
              </w:rPr>
              <w:t xml:space="preserve"> Integrated</w:t>
            </w:r>
            <w:r w:rsidRPr="00553366">
              <w:rPr>
                <w:rFonts w:eastAsia="Times New Roman" w:cstheme="minorHAnsi"/>
                <w:color w:val="000000"/>
                <w:sz w:val="16"/>
                <w:szCs w:val="16"/>
              </w:rPr>
              <w:t xml:space="preserve"> </w:t>
            </w:r>
            <w:proofErr w:type="spellStart"/>
            <w:r w:rsidRPr="00553366">
              <w:rPr>
                <w:rFonts w:eastAsia="Times New Roman" w:cstheme="minorHAnsi"/>
                <w:color w:val="000000"/>
                <w:sz w:val="16"/>
                <w:szCs w:val="16"/>
              </w:rPr>
              <w:t>Programme</w:t>
            </w:r>
            <w:proofErr w:type="spellEnd"/>
          </w:p>
        </w:tc>
        <w:tc>
          <w:tcPr>
            <w:tcW w:w="810" w:type="dxa"/>
            <w:noWrap/>
            <w:hideMark/>
          </w:tcPr>
          <w:p w14:paraId="040F17BE"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20E8A32"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DBSA</w:t>
            </w:r>
          </w:p>
        </w:tc>
        <w:tc>
          <w:tcPr>
            <w:tcW w:w="990" w:type="dxa"/>
            <w:noWrap/>
            <w:hideMark/>
          </w:tcPr>
          <w:p w14:paraId="12D88685"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South Africa</w:t>
            </w:r>
          </w:p>
        </w:tc>
        <w:tc>
          <w:tcPr>
            <w:tcW w:w="1080" w:type="dxa"/>
            <w:noWrap/>
            <w:hideMark/>
          </w:tcPr>
          <w:p w14:paraId="17AD5471"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F8D2866"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553B77C"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8.00 </w:t>
            </w:r>
          </w:p>
        </w:tc>
        <w:tc>
          <w:tcPr>
            <w:tcW w:w="900" w:type="dxa"/>
            <w:noWrap/>
            <w:vAlign w:val="center"/>
            <w:hideMark/>
          </w:tcPr>
          <w:p w14:paraId="47B2CF36"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18.00 </w:t>
            </w:r>
          </w:p>
        </w:tc>
        <w:tc>
          <w:tcPr>
            <w:tcW w:w="810" w:type="dxa"/>
            <w:noWrap/>
            <w:vAlign w:val="center"/>
            <w:hideMark/>
          </w:tcPr>
          <w:p w14:paraId="31C4292E"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26.00 </w:t>
            </w:r>
          </w:p>
        </w:tc>
      </w:tr>
      <w:tr w:rsidR="00A71936" w:rsidRPr="00553366" w14:paraId="6F2176B9"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75E9CD9"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11293</w:t>
            </w:r>
          </w:p>
        </w:tc>
        <w:tc>
          <w:tcPr>
            <w:tcW w:w="0" w:type="dxa"/>
            <w:noWrap/>
            <w:hideMark/>
          </w:tcPr>
          <w:p w14:paraId="63B416A8"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Towards resilient cities in Guatemala: addressing biodiversity loss and recovery through integrated urban planning and development</w:t>
            </w:r>
          </w:p>
        </w:tc>
        <w:tc>
          <w:tcPr>
            <w:tcW w:w="0" w:type="dxa"/>
            <w:noWrap/>
            <w:hideMark/>
          </w:tcPr>
          <w:p w14:paraId="0ED62578"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4868186D"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0" w:type="dxa"/>
            <w:noWrap/>
            <w:hideMark/>
          </w:tcPr>
          <w:p w14:paraId="5C7DF167"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Guatemala</w:t>
            </w:r>
          </w:p>
        </w:tc>
        <w:tc>
          <w:tcPr>
            <w:tcW w:w="0" w:type="dxa"/>
            <w:noWrap/>
            <w:hideMark/>
          </w:tcPr>
          <w:p w14:paraId="66A2D428"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0FB1F746"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3967EBC2"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4.39 </w:t>
            </w:r>
          </w:p>
        </w:tc>
        <w:tc>
          <w:tcPr>
            <w:tcW w:w="0" w:type="dxa"/>
            <w:noWrap/>
            <w:vAlign w:val="center"/>
            <w:hideMark/>
          </w:tcPr>
          <w:p w14:paraId="62CC3536"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35.08 </w:t>
            </w:r>
          </w:p>
        </w:tc>
        <w:tc>
          <w:tcPr>
            <w:tcW w:w="0" w:type="dxa"/>
            <w:noWrap/>
            <w:vAlign w:val="center"/>
            <w:hideMark/>
          </w:tcPr>
          <w:p w14:paraId="4F223A40"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39.47 </w:t>
            </w:r>
          </w:p>
        </w:tc>
      </w:tr>
      <w:tr w:rsidR="00A71936" w:rsidRPr="00553366" w14:paraId="3F2C42C2"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D4905D"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11292</w:t>
            </w:r>
          </w:p>
        </w:tc>
        <w:tc>
          <w:tcPr>
            <w:tcW w:w="5400" w:type="dxa"/>
            <w:noWrap/>
            <w:hideMark/>
          </w:tcPr>
          <w:p w14:paraId="02B3350D"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Integrated governance and urban transformation for a sustainable “Grand Libreville”</w:t>
            </w:r>
          </w:p>
        </w:tc>
        <w:tc>
          <w:tcPr>
            <w:tcW w:w="810" w:type="dxa"/>
            <w:noWrap/>
            <w:hideMark/>
          </w:tcPr>
          <w:p w14:paraId="3006F18A"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56D0F5C"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13F2E6D6"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Gabon</w:t>
            </w:r>
          </w:p>
        </w:tc>
        <w:tc>
          <w:tcPr>
            <w:tcW w:w="1080" w:type="dxa"/>
            <w:noWrap/>
            <w:hideMark/>
          </w:tcPr>
          <w:p w14:paraId="688E4BDF"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601A9B1"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8D7B28E"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9.04 </w:t>
            </w:r>
          </w:p>
        </w:tc>
        <w:tc>
          <w:tcPr>
            <w:tcW w:w="900" w:type="dxa"/>
            <w:noWrap/>
            <w:vAlign w:val="center"/>
            <w:hideMark/>
          </w:tcPr>
          <w:p w14:paraId="05E9E7D4"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127.80 </w:t>
            </w:r>
          </w:p>
        </w:tc>
        <w:tc>
          <w:tcPr>
            <w:tcW w:w="810" w:type="dxa"/>
            <w:noWrap/>
            <w:vAlign w:val="center"/>
            <w:hideMark/>
          </w:tcPr>
          <w:p w14:paraId="796F5567"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136.84 </w:t>
            </w:r>
          </w:p>
        </w:tc>
      </w:tr>
      <w:tr w:rsidR="00A71936" w:rsidRPr="00553366" w14:paraId="40AB05CD"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009ED83"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11291</w:t>
            </w:r>
          </w:p>
        </w:tc>
        <w:tc>
          <w:tcPr>
            <w:tcW w:w="0" w:type="dxa"/>
            <w:noWrap/>
            <w:hideMark/>
          </w:tcPr>
          <w:p w14:paraId="37E976AF"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 Sustainable, Green, Blue, and Digital Havana</w:t>
            </w:r>
          </w:p>
        </w:tc>
        <w:tc>
          <w:tcPr>
            <w:tcW w:w="0" w:type="dxa"/>
            <w:noWrap/>
            <w:hideMark/>
          </w:tcPr>
          <w:p w14:paraId="127AE4FA"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0FAF16A7"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4B04B140"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Cuba</w:t>
            </w:r>
          </w:p>
        </w:tc>
        <w:tc>
          <w:tcPr>
            <w:tcW w:w="0" w:type="dxa"/>
            <w:noWrap/>
            <w:hideMark/>
          </w:tcPr>
          <w:p w14:paraId="0E10C104"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33C964FC"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5033E9AB"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8.67 </w:t>
            </w:r>
          </w:p>
        </w:tc>
        <w:tc>
          <w:tcPr>
            <w:tcW w:w="0" w:type="dxa"/>
            <w:noWrap/>
            <w:vAlign w:val="center"/>
            <w:hideMark/>
          </w:tcPr>
          <w:p w14:paraId="729821F4"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32.50 </w:t>
            </w:r>
          </w:p>
        </w:tc>
        <w:tc>
          <w:tcPr>
            <w:tcW w:w="0" w:type="dxa"/>
            <w:noWrap/>
            <w:vAlign w:val="center"/>
            <w:hideMark/>
          </w:tcPr>
          <w:p w14:paraId="515B8FDE"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41.17 </w:t>
            </w:r>
          </w:p>
        </w:tc>
      </w:tr>
      <w:tr w:rsidR="00A71936" w:rsidRPr="00553366" w14:paraId="27BFDE4C"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0A4E41"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11290</w:t>
            </w:r>
          </w:p>
        </w:tc>
        <w:tc>
          <w:tcPr>
            <w:tcW w:w="5400" w:type="dxa"/>
            <w:noWrap/>
            <w:hideMark/>
          </w:tcPr>
          <w:p w14:paraId="32690A13"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Climate Smart Sustainable Cities</w:t>
            </w:r>
          </w:p>
        </w:tc>
        <w:tc>
          <w:tcPr>
            <w:tcW w:w="810" w:type="dxa"/>
            <w:noWrap/>
            <w:hideMark/>
          </w:tcPr>
          <w:p w14:paraId="02B45B7D"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C26830E"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4C7E9637"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Sri Lanka</w:t>
            </w:r>
          </w:p>
        </w:tc>
        <w:tc>
          <w:tcPr>
            <w:tcW w:w="1080" w:type="dxa"/>
            <w:noWrap/>
            <w:hideMark/>
          </w:tcPr>
          <w:p w14:paraId="2F559C90"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2641F53"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61272EA"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5.33 </w:t>
            </w:r>
          </w:p>
        </w:tc>
        <w:tc>
          <w:tcPr>
            <w:tcW w:w="900" w:type="dxa"/>
            <w:noWrap/>
            <w:vAlign w:val="center"/>
            <w:hideMark/>
          </w:tcPr>
          <w:p w14:paraId="1CCF6AF5"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12.90 </w:t>
            </w:r>
          </w:p>
        </w:tc>
        <w:tc>
          <w:tcPr>
            <w:tcW w:w="810" w:type="dxa"/>
            <w:noWrap/>
            <w:vAlign w:val="center"/>
            <w:hideMark/>
          </w:tcPr>
          <w:p w14:paraId="5C46EB5B"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18.23 </w:t>
            </w:r>
          </w:p>
        </w:tc>
      </w:tr>
      <w:tr w:rsidR="00A71936" w:rsidRPr="00553366" w14:paraId="084ABA93"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6BFD418"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11289</w:t>
            </w:r>
          </w:p>
        </w:tc>
        <w:tc>
          <w:tcPr>
            <w:tcW w:w="0" w:type="dxa"/>
            <w:noWrap/>
            <w:hideMark/>
          </w:tcPr>
          <w:p w14:paraId="08383EF7"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The Greater </w:t>
            </w:r>
            <w:proofErr w:type="spellStart"/>
            <w:r w:rsidRPr="00553366">
              <w:rPr>
                <w:rFonts w:eastAsia="Times New Roman" w:cstheme="minorHAnsi"/>
                <w:color w:val="000000"/>
                <w:sz w:val="16"/>
                <w:szCs w:val="16"/>
              </w:rPr>
              <w:t>Nokoue</w:t>
            </w:r>
            <w:proofErr w:type="spellEnd"/>
            <w:r w:rsidRPr="00553366">
              <w:rPr>
                <w:rFonts w:eastAsia="Times New Roman" w:cstheme="minorHAnsi"/>
                <w:color w:val="000000"/>
                <w:sz w:val="16"/>
                <w:szCs w:val="16"/>
              </w:rPr>
              <w:t xml:space="preserve"> Greening Program (GNGP)</w:t>
            </w:r>
          </w:p>
        </w:tc>
        <w:tc>
          <w:tcPr>
            <w:tcW w:w="0" w:type="dxa"/>
            <w:noWrap/>
            <w:hideMark/>
          </w:tcPr>
          <w:p w14:paraId="70D43D94"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194B4B48"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BOAD</w:t>
            </w:r>
          </w:p>
        </w:tc>
        <w:tc>
          <w:tcPr>
            <w:tcW w:w="0" w:type="dxa"/>
            <w:noWrap/>
            <w:hideMark/>
          </w:tcPr>
          <w:p w14:paraId="7893CE03"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Benin</w:t>
            </w:r>
          </w:p>
        </w:tc>
        <w:tc>
          <w:tcPr>
            <w:tcW w:w="0" w:type="dxa"/>
            <w:noWrap/>
            <w:hideMark/>
          </w:tcPr>
          <w:p w14:paraId="59534685"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6AC538DA"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2B22E98D"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8.00 </w:t>
            </w:r>
          </w:p>
        </w:tc>
        <w:tc>
          <w:tcPr>
            <w:tcW w:w="0" w:type="dxa"/>
            <w:noWrap/>
            <w:vAlign w:val="center"/>
            <w:hideMark/>
          </w:tcPr>
          <w:p w14:paraId="75667E7E"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166.00 </w:t>
            </w:r>
          </w:p>
        </w:tc>
        <w:tc>
          <w:tcPr>
            <w:tcW w:w="0" w:type="dxa"/>
            <w:noWrap/>
            <w:vAlign w:val="center"/>
            <w:hideMark/>
          </w:tcPr>
          <w:p w14:paraId="780F916B"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174.00 </w:t>
            </w:r>
          </w:p>
        </w:tc>
      </w:tr>
      <w:tr w:rsidR="00A71936" w:rsidRPr="00553366" w14:paraId="360273E1"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E440E4"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lastRenderedPageBreak/>
              <w:t>11288</w:t>
            </w:r>
          </w:p>
        </w:tc>
        <w:tc>
          <w:tcPr>
            <w:tcW w:w="5400" w:type="dxa"/>
            <w:noWrap/>
            <w:hideMark/>
          </w:tcPr>
          <w:p w14:paraId="109A3A1B"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Belize Blue Cities and Beyond Program</w:t>
            </w:r>
          </w:p>
        </w:tc>
        <w:tc>
          <w:tcPr>
            <w:tcW w:w="810" w:type="dxa"/>
            <w:noWrap/>
            <w:hideMark/>
          </w:tcPr>
          <w:p w14:paraId="07B3D808"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973638E"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7ABEFE59"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Belize</w:t>
            </w:r>
          </w:p>
        </w:tc>
        <w:tc>
          <w:tcPr>
            <w:tcW w:w="1080" w:type="dxa"/>
            <w:noWrap/>
            <w:hideMark/>
          </w:tcPr>
          <w:p w14:paraId="0C308C47"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D8241A8"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91D96E8"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4.10 </w:t>
            </w:r>
          </w:p>
        </w:tc>
        <w:tc>
          <w:tcPr>
            <w:tcW w:w="900" w:type="dxa"/>
            <w:noWrap/>
            <w:vAlign w:val="center"/>
            <w:hideMark/>
          </w:tcPr>
          <w:p w14:paraId="0F332A0F"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7.73 </w:t>
            </w:r>
          </w:p>
        </w:tc>
        <w:tc>
          <w:tcPr>
            <w:tcW w:w="810" w:type="dxa"/>
            <w:noWrap/>
            <w:vAlign w:val="center"/>
            <w:hideMark/>
          </w:tcPr>
          <w:p w14:paraId="38E14AE1"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11.83 </w:t>
            </w:r>
          </w:p>
        </w:tc>
      </w:tr>
      <w:tr w:rsidR="00A71936" w:rsidRPr="00553366" w14:paraId="34FBE631"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tcPr>
          <w:p w14:paraId="172445EC" w14:textId="77777777" w:rsidR="00A71936" w:rsidRPr="00553366" w:rsidRDefault="00A71936" w:rsidP="004420F1">
            <w:pPr>
              <w:rPr>
                <w:rFonts w:eastAsia="Times New Roman" w:cstheme="minorHAnsi"/>
                <w:color w:val="000000"/>
                <w:sz w:val="16"/>
                <w:szCs w:val="16"/>
              </w:rPr>
            </w:pPr>
          </w:p>
        </w:tc>
        <w:tc>
          <w:tcPr>
            <w:tcW w:w="0" w:type="dxa"/>
            <w:noWrap/>
          </w:tcPr>
          <w:p w14:paraId="659B37A3"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0EB25E4E"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6BD89400"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6EB2B0A5"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582F9277"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3412C80E" w14:textId="77777777" w:rsidR="00A71936" w:rsidRPr="00553366" w:rsidRDefault="00A71936" w:rsidP="004420F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4F919F58"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209AE024"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70959181"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A71936" w:rsidRPr="00553366" w14:paraId="06FB81CB"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tcPr>
          <w:p w14:paraId="3EBAC808" w14:textId="77777777" w:rsidR="00A71936" w:rsidRPr="00553366" w:rsidRDefault="00A71936" w:rsidP="004420F1">
            <w:pPr>
              <w:rPr>
                <w:rFonts w:eastAsia="Times New Roman" w:cstheme="minorHAnsi"/>
                <w:color w:val="000000"/>
                <w:sz w:val="16"/>
                <w:szCs w:val="16"/>
              </w:rPr>
            </w:pPr>
            <w:r w:rsidRPr="00553366">
              <w:rPr>
                <w:rFonts w:eastAsia="Times New Roman" w:cstheme="minorHAnsi"/>
                <w:color w:val="000000"/>
                <w:sz w:val="16"/>
                <w:szCs w:val="16"/>
              </w:rPr>
              <w:t>11455</w:t>
            </w:r>
          </w:p>
        </w:tc>
        <w:tc>
          <w:tcPr>
            <w:tcW w:w="5400" w:type="dxa"/>
            <w:noWrap/>
          </w:tcPr>
          <w:p w14:paraId="1E98B9C5"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Transformation Approach to Large Scale Investment in Support of the Implementation of the Great Green Wall Initiative- TALSISI-GGWI</w:t>
            </w:r>
          </w:p>
        </w:tc>
        <w:tc>
          <w:tcPr>
            <w:tcW w:w="810" w:type="dxa"/>
            <w:noWrap/>
          </w:tcPr>
          <w:p w14:paraId="641B6C64"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GEF - 8</w:t>
            </w:r>
          </w:p>
        </w:tc>
        <w:tc>
          <w:tcPr>
            <w:tcW w:w="810" w:type="dxa"/>
            <w:noWrap/>
          </w:tcPr>
          <w:p w14:paraId="0B1A3084"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UNEP</w:t>
            </w:r>
          </w:p>
        </w:tc>
        <w:tc>
          <w:tcPr>
            <w:tcW w:w="990" w:type="dxa"/>
            <w:noWrap/>
          </w:tcPr>
          <w:p w14:paraId="06C3F8EB"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Regional</w:t>
            </w:r>
          </w:p>
        </w:tc>
        <w:tc>
          <w:tcPr>
            <w:tcW w:w="1080" w:type="dxa"/>
            <w:noWrap/>
          </w:tcPr>
          <w:p w14:paraId="2731155B"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Multi Focal Area</w:t>
            </w:r>
          </w:p>
        </w:tc>
        <w:tc>
          <w:tcPr>
            <w:tcW w:w="720" w:type="dxa"/>
            <w:noWrap/>
          </w:tcPr>
          <w:p w14:paraId="210D1090" w14:textId="77777777" w:rsidR="00A71936" w:rsidRPr="00553366" w:rsidRDefault="00A71936" w:rsidP="004420F1">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PFD</w:t>
            </w:r>
          </w:p>
        </w:tc>
        <w:tc>
          <w:tcPr>
            <w:tcW w:w="990" w:type="dxa"/>
            <w:noWrap/>
            <w:vAlign w:val="center"/>
          </w:tcPr>
          <w:p w14:paraId="0D412940"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c>
          <w:tcPr>
            <w:tcW w:w="900" w:type="dxa"/>
            <w:noWrap/>
            <w:vAlign w:val="center"/>
          </w:tcPr>
          <w:p w14:paraId="17D833ED"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c>
          <w:tcPr>
            <w:tcW w:w="810" w:type="dxa"/>
            <w:noWrap/>
            <w:vAlign w:val="center"/>
          </w:tcPr>
          <w:p w14:paraId="5C4CBD00"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r>
      <w:tr w:rsidR="00A71936" w:rsidRPr="00553366" w14:paraId="1C1A4BC9"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9AF0596" w14:textId="77777777" w:rsidR="00A71936" w:rsidRPr="00553366" w:rsidRDefault="00A71936" w:rsidP="00F74EB8">
            <w:pPr>
              <w:rPr>
                <w:rFonts w:eastAsia="Times New Roman" w:cstheme="minorHAnsi"/>
                <w:color w:val="000000"/>
                <w:sz w:val="16"/>
                <w:szCs w:val="16"/>
              </w:rPr>
            </w:pPr>
            <w:r w:rsidRPr="00553366">
              <w:rPr>
                <w:rFonts w:eastAsia="Times New Roman" w:cstheme="minorHAnsi"/>
                <w:color w:val="000000"/>
                <w:sz w:val="16"/>
                <w:szCs w:val="16"/>
              </w:rPr>
              <w:t>11463</w:t>
            </w:r>
          </w:p>
        </w:tc>
        <w:tc>
          <w:tcPr>
            <w:tcW w:w="0" w:type="dxa"/>
            <w:noWrap/>
            <w:hideMark/>
          </w:tcPr>
          <w:p w14:paraId="4A763836"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Strengthening the resilience of populations and </w:t>
            </w:r>
            <w:proofErr w:type="spellStart"/>
            <w:r w:rsidRPr="00553366">
              <w:rPr>
                <w:rFonts w:eastAsia="Times New Roman" w:cstheme="minorHAnsi"/>
                <w:color w:val="000000"/>
                <w:sz w:val="16"/>
                <w:szCs w:val="16"/>
              </w:rPr>
              <w:t>agrosilvopastoral</w:t>
            </w:r>
            <w:proofErr w:type="spellEnd"/>
            <w:r w:rsidRPr="00553366">
              <w:rPr>
                <w:rFonts w:eastAsia="Times New Roman" w:cstheme="minorHAnsi"/>
                <w:color w:val="000000"/>
                <w:sz w:val="16"/>
                <w:szCs w:val="16"/>
              </w:rPr>
              <w:t xml:space="preserve"> ecosystems through the conservation of biodiversity and the development of value chains in the intervention communes of the Great Green Wall in Niger (SREPABIV)</w:t>
            </w:r>
          </w:p>
        </w:tc>
        <w:tc>
          <w:tcPr>
            <w:tcW w:w="0" w:type="dxa"/>
            <w:noWrap/>
            <w:hideMark/>
          </w:tcPr>
          <w:p w14:paraId="34575F09"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16E5B9EF"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0" w:type="dxa"/>
            <w:noWrap/>
            <w:hideMark/>
          </w:tcPr>
          <w:p w14:paraId="061ABB41"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Niger</w:t>
            </w:r>
          </w:p>
        </w:tc>
        <w:tc>
          <w:tcPr>
            <w:tcW w:w="0" w:type="dxa"/>
            <w:noWrap/>
            <w:hideMark/>
          </w:tcPr>
          <w:p w14:paraId="4A8E4D48"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5037A47D"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01AE2761"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11.38 </w:t>
            </w:r>
          </w:p>
        </w:tc>
        <w:tc>
          <w:tcPr>
            <w:tcW w:w="0" w:type="dxa"/>
            <w:noWrap/>
            <w:vAlign w:val="center"/>
            <w:hideMark/>
          </w:tcPr>
          <w:p w14:paraId="11297128"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722.84 </w:t>
            </w:r>
          </w:p>
        </w:tc>
        <w:tc>
          <w:tcPr>
            <w:tcW w:w="0" w:type="dxa"/>
            <w:noWrap/>
            <w:vAlign w:val="center"/>
            <w:hideMark/>
          </w:tcPr>
          <w:p w14:paraId="7DE6D8DB"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734.22 </w:t>
            </w:r>
          </w:p>
        </w:tc>
      </w:tr>
      <w:tr w:rsidR="00A71936" w:rsidRPr="00553366" w14:paraId="737FCB1C"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DA2C2C" w14:textId="77777777" w:rsidR="00A71936" w:rsidRPr="00553366" w:rsidRDefault="00A71936" w:rsidP="00F74EB8">
            <w:pPr>
              <w:rPr>
                <w:rFonts w:eastAsia="Times New Roman" w:cstheme="minorHAnsi"/>
                <w:color w:val="000000"/>
                <w:sz w:val="16"/>
                <w:szCs w:val="16"/>
              </w:rPr>
            </w:pPr>
            <w:r w:rsidRPr="00553366">
              <w:rPr>
                <w:rFonts w:eastAsia="Times New Roman" w:cstheme="minorHAnsi"/>
                <w:color w:val="000000"/>
                <w:sz w:val="16"/>
                <w:szCs w:val="16"/>
              </w:rPr>
              <w:t>11462</w:t>
            </w:r>
          </w:p>
        </w:tc>
        <w:tc>
          <w:tcPr>
            <w:tcW w:w="5400" w:type="dxa"/>
            <w:noWrap/>
            <w:hideMark/>
          </w:tcPr>
          <w:p w14:paraId="47DD58C5"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Project for Landscape Restauration and Integrated management of ecosystem in St Louis Region of Senegal – </w:t>
            </w:r>
            <w:proofErr w:type="spellStart"/>
            <w:r w:rsidRPr="00553366">
              <w:rPr>
                <w:rFonts w:eastAsia="Times New Roman" w:cstheme="minorHAnsi"/>
                <w:color w:val="000000"/>
                <w:sz w:val="16"/>
                <w:szCs w:val="16"/>
              </w:rPr>
              <w:t>ProLaRIME</w:t>
            </w:r>
            <w:proofErr w:type="spellEnd"/>
          </w:p>
        </w:tc>
        <w:tc>
          <w:tcPr>
            <w:tcW w:w="810" w:type="dxa"/>
            <w:noWrap/>
            <w:hideMark/>
          </w:tcPr>
          <w:p w14:paraId="11A34DAB"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0E75344"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05722FBF"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Senegal</w:t>
            </w:r>
          </w:p>
        </w:tc>
        <w:tc>
          <w:tcPr>
            <w:tcW w:w="1080" w:type="dxa"/>
            <w:noWrap/>
            <w:hideMark/>
          </w:tcPr>
          <w:p w14:paraId="089E7647"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22C24A3"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2864673"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5.00 </w:t>
            </w:r>
          </w:p>
        </w:tc>
        <w:tc>
          <w:tcPr>
            <w:tcW w:w="900" w:type="dxa"/>
            <w:noWrap/>
            <w:vAlign w:val="center"/>
            <w:hideMark/>
          </w:tcPr>
          <w:p w14:paraId="64497D52"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28.17 </w:t>
            </w:r>
          </w:p>
        </w:tc>
        <w:tc>
          <w:tcPr>
            <w:tcW w:w="810" w:type="dxa"/>
            <w:noWrap/>
            <w:vAlign w:val="center"/>
            <w:hideMark/>
          </w:tcPr>
          <w:p w14:paraId="7259A0EE"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33.17 </w:t>
            </w:r>
          </w:p>
        </w:tc>
      </w:tr>
      <w:tr w:rsidR="00A71936" w:rsidRPr="00553366" w14:paraId="49DC6976"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89FECBB" w14:textId="77777777" w:rsidR="00A71936" w:rsidRPr="00553366" w:rsidRDefault="00A71936" w:rsidP="00F74EB8">
            <w:pPr>
              <w:rPr>
                <w:rFonts w:eastAsia="Times New Roman" w:cstheme="minorHAnsi"/>
                <w:color w:val="000000"/>
                <w:sz w:val="16"/>
                <w:szCs w:val="16"/>
              </w:rPr>
            </w:pPr>
            <w:r w:rsidRPr="00553366">
              <w:rPr>
                <w:rFonts w:eastAsia="Times New Roman" w:cstheme="minorHAnsi"/>
                <w:color w:val="000000"/>
                <w:sz w:val="16"/>
                <w:szCs w:val="16"/>
              </w:rPr>
              <w:t>11461</w:t>
            </w:r>
          </w:p>
        </w:tc>
        <w:tc>
          <w:tcPr>
            <w:tcW w:w="0" w:type="dxa"/>
            <w:noWrap/>
            <w:hideMark/>
          </w:tcPr>
          <w:p w14:paraId="7A4989A3"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Integrated Dryland Ecosystem Rehabilitation, Regeneration and Conservation (IDERRCN) to Support the Great Green Wall Initiative in Kebbi State in Nigeria.</w:t>
            </w:r>
          </w:p>
        </w:tc>
        <w:tc>
          <w:tcPr>
            <w:tcW w:w="0" w:type="dxa"/>
            <w:noWrap/>
            <w:hideMark/>
          </w:tcPr>
          <w:p w14:paraId="72322BE5"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09CAEFCC"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0" w:type="dxa"/>
            <w:noWrap/>
            <w:hideMark/>
          </w:tcPr>
          <w:p w14:paraId="495E2579"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Nigeria</w:t>
            </w:r>
          </w:p>
        </w:tc>
        <w:tc>
          <w:tcPr>
            <w:tcW w:w="0" w:type="dxa"/>
            <w:noWrap/>
            <w:hideMark/>
          </w:tcPr>
          <w:p w14:paraId="3BD06DEC"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4615BDD7"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4B20C968"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3.41 </w:t>
            </w:r>
          </w:p>
        </w:tc>
        <w:tc>
          <w:tcPr>
            <w:tcW w:w="0" w:type="dxa"/>
            <w:noWrap/>
            <w:vAlign w:val="center"/>
            <w:hideMark/>
          </w:tcPr>
          <w:p w14:paraId="43DB6EA0"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1,400.00 </w:t>
            </w:r>
          </w:p>
        </w:tc>
        <w:tc>
          <w:tcPr>
            <w:tcW w:w="0" w:type="dxa"/>
            <w:noWrap/>
            <w:vAlign w:val="center"/>
            <w:hideMark/>
          </w:tcPr>
          <w:p w14:paraId="542FD3C7"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1,403.41 </w:t>
            </w:r>
          </w:p>
        </w:tc>
      </w:tr>
      <w:tr w:rsidR="00A71936" w:rsidRPr="00553366" w14:paraId="3EC88D62"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7C6AA7C" w14:textId="77777777" w:rsidR="00A71936" w:rsidRPr="00553366" w:rsidRDefault="00A71936" w:rsidP="00F74EB8">
            <w:pPr>
              <w:rPr>
                <w:rFonts w:eastAsia="Times New Roman" w:cstheme="minorHAnsi"/>
                <w:color w:val="000000"/>
                <w:sz w:val="16"/>
                <w:szCs w:val="16"/>
              </w:rPr>
            </w:pPr>
            <w:r w:rsidRPr="00553366">
              <w:rPr>
                <w:rFonts w:eastAsia="Times New Roman" w:cstheme="minorHAnsi"/>
                <w:color w:val="000000"/>
                <w:sz w:val="16"/>
                <w:szCs w:val="16"/>
              </w:rPr>
              <w:t>11460</w:t>
            </w:r>
          </w:p>
        </w:tc>
        <w:tc>
          <w:tcPr>
            <w:tcW w:w="5400" w:type="dxa"/>
            <w:noWrap/>
            <w:hideMark/>
          </w:tcPr>
          <w:p w14:paraId="0B872FFE"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Restauration of an ecological corridor for forest biodiversity conservation and ecosystem services to support implementation of the Great Green Wall in The Gambia (RECOSERV Gambia)</w:t>
            </w:r>
          </w:p>
        </w:tc>
        <w:tc>
          <w:tcPr>
            <w:tcW w:w="810" w:type="dxa"/>
            <w:noWrap/>
            <w:hideMark/>
          </w:tcPr>
          <w:p w14:paraId="5C48C7B0"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F218F6A"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7587C599"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Gambia</w:t>
            </w:r>
          </w:p>
        </w:tc>
        <w:tc>
          <w:tcPr>
            <w:tcW w:w="1080" w:type="dxa"/>
            <w:noWrap/>
            <w:hideMark/>
          </w:tcPr>
          <w:p w14:paraId="74B47497"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9E9C85B"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8B81C82"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7.99 </w:t>
            </w:r>
          </w:p>
        </w:tc>
        <w:tc>
          <w:tcPr>
            <w:tcW w:w="900" w:type="dxa"/>
            <w:noWrap/>
            <w:vAlign w:val="center"/>
            <w:hideMark/>
          </w:tcPr>
          <w:p w14:paraId="3A2A6BB6"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46.20 </w:t>
            </w:r>
          </w:p>
        </w:tc>
        <w:tc>
          <w:tcPr>
            <w:tcW w:w="810" w:type="dxa"/>
            <w:noWrap/>
            <w:vAlign w:val="center"/>
            <w:hideMark/>
          </w:tcPr>
          <w:p w14:paraId="0872FFB6"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54.18 </w:t>
            </w:r>
          </w:p>
        </w:tc>
      </w:tr>
      <w:tr w:rsidR="00A71936" w:rsidRPr="00553366" w14:paraId="09541C31"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EE4BF25" w14:textId="77777777" w:rsidR="00A71936" w:rsidRPr="00553366" w:rsidRDefault="00A71936" w:rsidP="00F74EB8">
            <w:pPr>
              <w:rPr>
                <w:rFonts w:eastAsia="Times New Roman" w:cstheme="minorHAnsi"/>
                <w:color w:val="000000"/>
                <w:sz w:val="16"/>
                <w:szCs w:val="16"/>
              </w:rPr>
            </w:pPr>
            <w:r w:rsidRPr="00553366">
              <w:rPr>
                <w:rFonts w:eastAsia="Times New Roman" w:cstheme="minorHAnsi"/>
                <w:color w:val="000000"/>
                <w:sz w:val="16"/>
                <w:szCs w:val="16"/>
              </w:rPr>
              <w:t>11458</w:t>
            </w:r>
          </w:p>
        </w:tc>
        <w:tc>
          <w:tcPr>
            <w:tcW w:w="0" w:type="dxa"/>
            <w:noWrap/>
            <w:hideMark/>
          </w:tcPr>
          <w:p w14:paraId="1885C06A"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Scaling up integrated landscape re-Greening and livelihood diversification best practices along the Great Green Wall belt of Ethiopia (SILAGLID)</w:t>
            </w:r>
          </w:p>
        </w:tc>
        <w:tc>
          <w:tcPr>
            <w:tcW w:w="0" w:type="dxa"/>
            <w:noWrap/>
            <w:hideMark/>
          </w:tcPr>
          <w:p w14:paraId="5E337168"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769286E2"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0" w:type="dxa"/>
            <w:noWrap/>
            <w:hideMark/>
          </w:tcPr>
          <w:p w14:paraId="6E4D7FB7"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Ethiopia</w:t>
            </w:r>
          </w:p>
        </w:tc>
        <w:tc>
          <w:tcPr>
            <w:tcW w:w="0" w:type="dxa"/>
            <w:noWrap/>
            <w:hideMark/>
          </w:tcPr>
          <w:p w14:paraId="2E2973D0"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074CAE6F"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23CC90D2"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5.00 </w:t>
            </w:r>
          </w:p>
        </w:tc>
        <w:tc>
          <w:tcPr>
            <w:tcW w:w="0" w:type="dxa"/>
            <w:noWrap/>
            <w:vAlign w:val="center"/>
            <w:hideMark/>
          </w:tcPr>
          <w:p w14:paraId="79DCA07A"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37.00 </w:t>
            </w:r>
          </w:p>
        </w:tc>
        <w:tc>
          <w:tcPr>
            <w:tcW w:w="0" w:type="dxa"/>
            <w:noWrap/>
            <w:vAlign w:val="center"/>
            <w:hideMark/>
          </w:tcPr>
          <w:p w14:paraId="20056082"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42.00 </w:t>
            </w:r>
          </w:p>
        </w:tc>
      </w:tr>
      <w:tr w:rsidR="00A71936" w:rsidRPr="00553366" w14:paraId="5AC4517A"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noWrap/>
          </w:tcPr>
          <w:p w14:paraId="7ACA49C8" w14:textId="77777777" w:rsidR="00A71936" w:rsidRPr="00553366" w:rsidRDefault="00A71936" w:rsidP="00F74EB8">
            <w:pPr>
              <w:rPr>
                <w:rFonts w:eastAsia="Times New Roman" w:cstheme="minorHAnsi"/>
                <w:color w:val="000000"/>
                <w:sz w:val="16"/>
                <w:szCs w:val="16"/>
              </w:rPr>
            </w:pPr>
          </w:p>
        </w:tc>
        <w:tc>
          <w:tcPr>
            <w:tcW w:w="0" w:type="dxa"/>
            <w:noWrap/>
          </w:tcPr>
          <w:p w14:paraId="3D7D7086"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105289B1"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497909F1"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437F36B2"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026223D5"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0A055BB4"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0A9BBA26"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1340FF4B"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3F8E8D02"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A71936" w:rsidRPr="00553366" w14:paraId="71169EA9"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876A7A9" w14:textId="77777777" w:rsidR="00A71936" w:rsidRPr="00553366" w:rsidRDefault="00A71936" w:rsidP="00F74EB8">
            <w:pPr>
              <w:rPr>
                <w:rFonts w:eastAsia="Times New Roman" w:cstheme="minorHAnsi"/>
                <w:color w:val="000000"/>
                <w:sz w:val="16"/>
                <w:szCs w:val="16"/>
              </w:rPr>
            </w:pPr>
            <w:r w:rsidRPr="00553366">
              <w:rPr>
                <w:rFonts w:eastAsia="Times New Roman" w:cstheme="minorHAnsi"/>
                <w:color w:val="000000"/>
                <w:sz w:val="16"/>
                <w:szCs w:val="16"/>
              </w:rPr>
              <w:t>11524</w:t>
            </w:r>
          </w:p>
        </w:tc>
        <w:tc>
          <w:tcPr>
            <w:tcW w:w="0" w:type="dxa"/>
            <w:noWrap/>
            <w:hideMark/>
          </w:tcPr>
          <w:p w14:paraId="3B0ADF47"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Integrated Management of Seascapes of the Kazakhstani part of the Caspian Sea and Land Resources of Adjacent Territories</w:t>
            </w:r>
          </w:p>
        </w:tc>
        <w:tc>
          <w:tcPr>
            <w:tcW w:w="0" w:type="dxa"/>
            <w:noWrap/>
            <w:hideMark/>
          </w:tcPr>
          <w:p w14:paraId="2B247B50"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319B81B5"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35CBC7D5"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Kazakhstan</w:t>
            </w:r>
          </w:p>
        </w:tc>
        <w:tc>
          <w:tcPr>
            <w:tcW w:w="0" w:type="dxa"/>
            <w:noWrap/>
            <w:hideMark/>
          </w:tcPr>
          <w:p w14:paraId="65BE105E"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4786C5C2"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185D74A0"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8.18 </w:t>
            </w:r>
          </w:p>
        </w:tc>
        <w:tc>
          <w:tcPr>
            <w:tcW w:w="0" w:type="dxa"/>
            <w:noWrap/>
            <w:vAlign w:val="center"/>
            <w:hideMark/>
          </w:tcPr>
          <w:p w14:paraId="544FED19"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50.99 </w:t>
            </w:r>
          </w:p>
        </w:tc>
        <w:tc>
          <w:tcPr>
            <w:tcW w:w="0" w:type="dxa"/>
            <w:noWrap/>
            <w:vAlign w:val="center"/>
            <w:hideMark/>
          </w:tcPr>
          <w:p w14:paraId="1947C328"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59.17 </w:t>
            </w:r>
          </w:p>
        </w:tc>
      </w:tr>
      <w:tr w:rsidR="00A71936" w:rsidRPr="00553366" w14:paraId="07E90AD5"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D19E07" w14:textId="77777777" w:rsidR="00A71936" w:rsidRPr="00553366" w:rsidRDefault="00A71936" w:rsidP="00F74EB8">
            <w:pPr>
              <w:rPr>
                <w:rFonts w:eastAsia="Times New Roman" w:cstheme="minorHAnsi"/>
                <w:color w:val="000000"/>
                <w:sz w:val="16"/>
                <w:szCs w:val="16"/>
              </w:rPr>
            </w:pPr>
            <w:r w:rsidRPr="00553366">
              <w:rPr>
                <w:rFonts w:eastAsia="Times New Roman" w:cstheme="minorHAnsi"/>
                <w:color w:val="000000"/>
                <w:sz w:val="16"/>
                <w:szCs w:val="16"/>
              </w:rPr>
              <w:t>11523</w:t>
            </w:r>
          </w:p>
        </w:tc>
        <w:tc>
          <w:tcPr>
            <w:tcW w:w="5400" w:type="dxa"/>
            <w:noWrap/>
            <w:hideMark/>
          </w:tcPr>
          <w:p w14:paraId="03A823ED"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Safeguarding the future of Namibia’s Protected Area Network through Financing4Future</w:t>
            </w:r>
          </w:p>
        </w:tc>
        <w:tc>
          <w:tcPr>
            <w:tcW w:w="810" w:type="dxa"/>
            <w:noWrap/>
            <w:hideMark/>
          </w:tcPr>
          <w:p w14:paraId="6476E31C"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FF382DD"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7BF01C04"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Namibia</w:t>
            </w:r>
          </w:p>
        </w:tc>
        <w:tc>
          <w:tcPr>
            <w:tcW w:w="1080" w:type="dxa"/>
            <w:noWrap/>
            <w:hideMark/>
          </w:tcPr>
          <w:p w14:paraId="456FCD73"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6D298253"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6C79AA47"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6.91 </w:t>
            </w:r>
          </w:p>
        </w:tc>
        <w:tc>
          <w:tcPr>
            <w:tcW w:w="900" w:type="dxa"/>
            <w:noWrap/>
            <w:vAlign w:val="center"/>
            <w:hideMark/>
          </w:tcPr>
          <w:p w14:paraId="12865703"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37.83 </w:t>
            </w:r>
          </w:p>
        </w:tc>
        <w:tc>
          <w:tcPr>
            <w:tcW w:w="810" w:type="dxa"/>
            <w:noWrap/>
            <w:vAlign w:val="center"/>
            <w:hideMark/>
          </w:tcPr>
          <w:p w14:paraId="46C4D340"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44.74 </w:t>
            </w:r>
          </w:p>
        </w:tc>
      </w:tr>
      <w:tr w:rsidR="00A71936" w:rsidRPr="00553366" w14:paraId="5CA65D6C"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25132EC" w14:textId="77777777" w:rsidR="00A71936" w:rsidRPr="00553366" w:rsidRDefault="00A71936" w:rsidP="00F74EB8">
            <w:pPr>
              <w:rPr>
                <w:rFonts w:eastAsia="Times New Roman" w:cstheme="minorHAnsi"/>
                <w:color w:val="000000"/>
                <w:sz w:val="16"/>
                <w:szCs w:val="16"/>
              </w:rPr>
            </w:pPr>
            <w:r w:rsidRPr="00553366">
              <w:rPr>
                <w:rFonts w:eastAsia="Times New Roman" w:cstheme="minorHAnsi"/>
                <w:color w:val="000000"/>
                <w:sz w:val="16"/>
                <w:szCs w:val="16"/>
              </w:rPr>
              <w:t>11490</w:t>
            </w:r>
          </w:p>
        </w:tc>
        <w:tc>
          <w:tcPr>
            <w:tcW w:w="0" w:type="dxa"/>
            <w:noWrap/>
            <w:hideMark/>
          </w:tcPr>
          <w:p w14:paraId="501B3B49"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Ecosystem restoration in seven national protected areas of Argentina</w:t>
            </w:r>
          </w:p>
        </w:tc>
        <w:tc>
          <w:tcPr>
            <w:tcW w:w="0" w:type="dxa"/>
            <w:noWrap/>
            <w:hideMark/>
          </w:tcPr>
          <w:p w14:paraId="3FBE3829"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7F7D5229"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CAF</w:t>
            </w:r>
          </w:p>
        </w:tc>
        <w:tc>
          <w:tcPr>
            <w:tcW w:w="0" w:type="dxa"/>
            <w:noWrap/>
            <w:hideMark/>
          </w:tcPr>
          <w:p w14:paraId="05C5E3DD"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Argentina</w:t>
            </w:r>
          </w:p>
        </w:tc>
        <w:tc>
          <w:tcPr>
            <w:tcW w:w="0" w:type="dxa"/>
            <w:noWrap/>
            <w:hideMark/>
          </w:tcPr>
          <w:p w14:paraId="13C3373B"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432A90C6"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5300DA90"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7.00 </w:t>
            </w:r>
          </w:p>
        </w:tc>
        <w:tc>
          <w:tcPr>
            <w:tcW w:w="0" w:type="dxa"/>
            <w:noWrap/>
            <w:vAlign w:val="center"/>
            <w:hideMark/>
          </w:tcPr>
          <w:p w14:paraId="62CDAFF6"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43.88 </w:t>
            </w:r>
          </w:p>
        </w:tc>
        <w:tc>
          <w:tcPr>
            <w:tcW w:w="0" w:type="dxa"/>
            <w:noWrap/>
            <w:vAlign w:val="center"/>
            <w:hideMark/>
          </w:tcPr>
          <w:p w14:paraId="07E44E8E"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50.87 </w:t>
            </w:r>
          </w:p>
        </w:tc>
      </w:tr>
      <w:tr w:rsidR="00A71936" w:rsidRPr="00553366" w14:paraId="1F202F9C"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5AEF25" w14:textId="77777777" w:rsidR="00A71936" w:rsidRPr="00553366" w:rsidRDefault="00A71936" w:rsidP="00F74EB8">
            <w:pPr>
              <w:rPr>
                <w:rFonts w:eastAsia="Times New Roman" w:cstheme="minorHAnsi"/>
                <w:color w:val="000000"/>
                <w:sz w:val="16"/>
                <w:szCs w:val="16"/>
              </w:rPr>
            </w:pPr>
            <w:r w:rsidRPr="00553366">
              <w:rPr>
                <w:rFonts w:eastAsia="Times New Roman" w:cstheme="minorHAnsi"/>
                <w:color w:val="000000"/>
                <w:sz w:val="16"/>
                <w:szCs w:val="16"/>
              </w:rPr>
              <w:t>11478</w:t>
            </w:r>
          </w:p>
        </w:tc>
        <w:tc>
          <w:tcPr>
            <w:tcW w:w="5400" w:type="dxa"/>
            <w:noWrap/>
            <w:hideMark/>
          </w:tcPr>
          <w:p w14:paraId="3C954265"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CoHABITAT</w:t>
            </w:r>
            <w:proofErr w:type="spellEnd"/>
            <w:r w:rsidRPr="00553366">
              <w:rPr>
                <w:rFonts w:eastAsia="Times New Roman" w:cstheme="minorHAnsi"/>
                <w:color w:val="000000"/>
                <w:sz w:val="16"/>
                <w:szCs w:val="16"/>
              </w:rPr>
              <w:t xml:space="preserve"> – Conservation and sustainable management of wetlands, forest and grasslands to secure the population of Migratory species along Central Asian Flyway in India</w:t>
            </w:r>
          </w:p>
        </w:tc>
        <w:tc>
          <w:tcPr>
            <w:tcW w:w="810" w:type="dxa"/>
            <w:noWrap/>
            <w:hideMark/>
          </w:tcPr>
          <w:p w14:paraId="45210285"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E6A7C63"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632B428"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India</w:t>
            </w:r>
          </w:p>
        </w:tc>
        <w:tc>
          <w:tcPr>
            <w:tcW w:w="1080" w:type="dxa"/>
            <w:noWrap/>
            <w:hideMark/>
          </w:tcPr>
          <w:p w14:paraId="12366CB4"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4CF4E6C5"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6A45E1F0"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12.00 </w:t>
            </w:r>
          </w:p>
        </w:tc>
        <w:tc>
          <w:tcPr>
            <w:tcW w:w="900" w:type="dxa"/>
            <w:noWrap/>
            <w:vAlign w:val="center"/>
            <w:hideMark/>
          </w:tcPr>
          <w:p w14:paraId="15F9B43E"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73.10 </w:t>
            </w:r>
          </w:p>
        </w:tc>
        <w:tc>
          <w:tcPr>
            <w:tcW w:w="810" w:type="dxa"/>
            <w:noWrap/>
            <w:vAlign w:val="center"/>
            <w:hideMark/>
          </w:tcPr>
          <w:p w14:paraId="27847243"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85.10 </w:t>
            </w:r>
          </w:p>
        </w:tc>
      </w:tr>
      <w:tr w:rsidR="00A71936" w:rsidRPr="00553366" w14:paraId="0EED108F"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0CF4126" w14:textId="77777777" w:rsidR="00A71936" w:rsidRPr="00553366" w:rsidRDefault="00A71936" w:rsidP="00F74EB8">
            <w:pPr>
              <w:rPr>
                <w:rFonts w:eastAsia="Times New Roman" w:cstheme="minorHAnsi"/>
                <w:color w:val="000000"/>
                <w:sz w:val="16"/>
                <w:szCs w:val="16"/>
              </w:rPr>
            </w:pPr>
            <w:r w:rsidRPr="00553366">
              <w:rPr>
                <w:rFonts w:eastAsia="Times New Roman" w:cstheme="minorHAnsi"/>
                <w:color w:val="000000"/>
                <w:sz w:val="16"/>
                <w:szCs w:val="16"/>
              </w:rPr>
              <w:t>11448</w:t>
            </w:r>
          </w:p>
        </w:tc>
        <w:tc>
          <w:tcPr>
            <w:tcW w:w="0" w:type="dxa"/>
            <w:noWrap/>
            <w:hideMark/>
          </w:tcPr>
          <w:p w14:paraId="1A03219A"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Conservation, development and livelihoods for thriving people and nature</w:t>
            </w:r>
          </w:p>
        </w:tc>
        <w:tc>
          <w:tcPr>
            <w:tcW w:w="0" w:type="dxa"/>
            <w:noWrap/>
            <w:hideMark/>
          </w:tcPr>
          <w:p w14:paraId="052CDFC6"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259165B4"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55F77BC3"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South Africa</w:t>
            </w:r>
          </w:p>
        </w:tc>
        <w:tc>
          <w:tcPr>
            <w:tcW w:w="0" w:type="dxa"/>
            <w:noWrap/>
            <w:hideMark/>
          </w:tcPr>
          <w:p w14:paraId="1253CBB9"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33BB308E"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2F4281D7"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5.00 </w:t>
            </w:r>
          </w:p>
        </w:tc>
        <w:tc>
          <w:tcPr>
            <w:tcW w:w="0" w:type="dxa"/>
            <w:noWrap/>
            <w:vAlign w:val="center"/>
            <w:hideMark/>
          </w:tcPr>
          <w:p w14:paraId="257BEF2C"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35.27 </w:t>
            </w:r>
          </w:p>
        </w:tc>
        <w:tc>
          <w:tcPr>
            <w:tcW w:w="0" w:type="dxa"/>
            <w:noWrap/>
            <w:vAlign w:val="center"/>
            <w:hideMark/>
          </w:tcPr>
          <w:p w14:paraId="1E932B33"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40.27 </w:t>
            </w:r>
          </w:p>
        </w:tc>
      </w:tr>
      <w:tr w:rsidR="00A71936" w:rsidRPr="00553366" w14:paraId="0EDA5D98"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A0E6F0" w14:textId="77777777" w:rsidR="00A71936" w:rsidRPr="00553366" w:rsidRDefault="00A71936" w:rsidP="00F74EB8">
            <w:pPr>
              <w:rPr>
                <w:rFonts w:eastAsia="Times New Roman" w:cstheme="minorHAnsi"/>
                <w:color w:val="000000"/>
                <w:sz w:val="16"/>
                <w:szCs w:val="16"/>
              </w:rPr>
            </w:pPr>
            <w:r w:rsidRPr="00553366">
              <w:rPr>
                <w:rFonts w:eastAsia="Times New Roman" w:cstheme="minorHAnsi"/>
                <w:color w:val="000000"/>
                <w:sz w:val="16"/>
                <w:szCs w:val="16"/>
              </w:rPr>
              <w:t>11429</w:t>
            </w:r>
          </w:p>
        </w:tc>
        <w:tc>
          <w:tcPr>
            <w:tcW w:w="5400" w:type="dxa"/>
            <w:noWrap/>
            <w:hideMark/>
          </w:tcPr>
          <w:p w14:paraId="32C84660"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Blueing</w:t>
            </w:r>
            <w:proofErr w:type="spellEnd"/>
            <w:r w:rsidRPr="00553366">
              <w:rPr>
                <w:rFonts w:eastAsia="Times New Roman" w:cstheme="minorHAnsi"/>
                <w:color w:val="000000"/>
                <w:sz w:val="16"/>
                <w:szCs w:val="16"/>
              </w:rPr>
              <w:t xml:space="preserve"> the Caspian Sea</w:t>
            </w:r>
          </w:p>
        </w:tc>
        <w:tc>
          <w:tcPr>
            <w:tcW w:w="810" w:type="dxa"/>
            <w:noWrap/>
            <w:hideMark/>
          </w:tcPr>
          <w:p w14:paraId="4840ABC3"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40A3E57"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48067C07"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1080" w:type="dxa"/>
            <w:noWrap/>
            <w:hideMark/>
          </w:tcPr>
          <w:p w14:paraId="3BD0EC17"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8FDF623"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21D87701"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13.00 </w:t>
            </w:r>
          </w:p>
        </w:tc>
        <w:tc>
          <w:tcPr>
            <w:tcW w:w="900" w:type="dxa"/>
            <w:noWrap/>
            <w:vAlign w:val="center"/>
            <w:hideMark/>
          </w:tcPr>
          <w:p w14:paraId="085A367C"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53.00 </w:t>
            </w:r>
          </w:p>
        </w:tc>
        <w:tc>
          <w:tcPr>
            <w:tcW w:w="810" w:type="dxa"/>
            <w:noWrap/>
            <w:vAlign w:val="center"/>
            <w:hideMark/>
          </w:tcPr>
          <w:p w14:paraId="07E8F3B7"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66.00 </w:t>
            </w:r>
          </w:p>
        </w:tc>
      </w:tr>
      <w:tr w:rsidR="00A71936" w:rsidRPr="00553366" w14:paraId="568F0C2E"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A4546D7" w14:textId="77777777" w:rsidR="00A71936" w:rsidRPr="00553366" w:rsidRDefault="00A71936" w:rsidP="00F74EB8">
            <w:pPr>
              <w:rPr>
                <w:rFonts w:eastAsia="Times New Roman" w:cstheme="minorHAnsi"/>
                <w:color w:val="000000"/>
                <w:sz w:val="16"/>
                <w:szCs w:val="16"/>
              </w:rPr>
            </w:pPr>
            <w:r w:rsidRPr="00553366">
              <w:rPr>
                <w:rFonts w:eastAsia="Times New Roman" w:cstheme="minorHAnsi"/>
                <w:color w:val="000000"/>
                <w:sz w:val="16"/>
                <w:szCs w:val="16"/>
              </w:rPr>
              <w:lastRenderedPageBreak/>
              <w:t>11423</w:t>
            </w:r>
          </w:p>
        </w:tc>
        <w:tc>
          <w:tcPr>
            <w:tcW w:w="0" w:type="dxa"/>
            <w:noWrap/>
            <w:hideMark/>
          </w:tcPr>
          <w:p w14:paraId="7EBB8FE7"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Enhancing the conservation and sustainable use of biodiversity to meet India’s commitment to the Kunming-Montreal Global Biodiversity Framework targets by 2030</w:t>
            </w:r>
          </w:p>
        </w:tc>
        <w:tc>
          <w:tcPr>
            <w:tcW w:w="0" w:type="dxa"/>
            <w:noWrap/>
            <w:hideMark/>
          </w:tcPr>
          <w:p w14:paraId="7C8C7D09"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34A5C6AB"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56C36676"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India</w:t>
            </w:r>
          </w:p>
        </w:tc>
        <w:tc>
          <w:tcPr>
            <w:tcW w:w="0" w:type="dxa"/>
            <w:noWrap/>
            <w:hideMark/>
          </w:tcPr>
          <w:p w14:paraId="213E9CA1"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7A0B8535"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27022F5A"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7.50 </w:t>
            </w:r>
          </w:p>
        </w:tc>
        <w:tc>
          <w:tcPr>
            <w:tcW w:w="0" w:type="dxa"/>
            <w:noWrap/>
            <w:vAlign w:val="center"/>
            <w:hideMark/>
          </w:tcPr>
          <w:p w14:paraId="19DF5528"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56.00 </w:t>
            </w:r>
          </w:p>
        </w:tc>
        <w:tc>
          <w:tcPr>
            <w:tcW w:w="0" w:type="dxa"/>
            <w:noWrap/>
            <w:vAlign w:val="center"/>
            <w:hideMark/>
          </w:tcPr>
          <w:p w14:paraId="27D2A19F"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63.50 </w:t>
            </w:r>
          </w:p>
        </w:tc>
      </w:tr>
      <w:tr w:rsidR="00A71936" w:rsidRPr="00553366" w14:paraId="151F9F9F"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D31C20" w14:textId="77777777" w:rsidR="00A71936" w:rsidRPr="00553366" w:rsidRDefault="00A71936" w:rsidP="00F74EB8">
            <w:pPr>
              <w:rPr>
                <w:rFonts w:eastAsia="Times New Roman" w:cstheme="minorHAnsi"/>
                <w:color w:val="000000"/>
                <w:sz w:val="16"/>
                <w:szCs w:val="16"/>
              </w:rPr>
            </w:pPr>
            <w:r w:rsidRPr="00553366">
              <w:rPr>
                <w:rFonts w:eastAsia="Times New Roman" w:cstheme="minorHAnsi"/>
                <w:color w:val="000000"/>
                <w:sz w:val="16"/>
                <w:szCs w:val="16"/>
              </w:rPr>
              <w:t>11414</w:t>
            </w:r>
          </w:p>
        </w:tc>
        <w:tc>
          <w:tcPr>
            <w:tcW w:w="5400" w:type="dxa"/>
            <w:noWrap/>
            <w:hideMark/>
          </w:tcPr>
          <w:p w14:paraId="65EAC22D"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Conserving terrestrial and marine biodiversity and restoring ecosystem services in globally relevant and vulnerable sites in Somalia</w:t>
            </w:r>
          </w:p>
        </w:tc>
        <w:tc>
          <w:tcPr>
            <w:tcW w:w="810" w:type="dxa"/>
            <w:noWrap/>
            <w:hideMark/>
          </w:tcPr>
          <w:p w14:paraId="7A282E48"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2847C9C"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FAD61A2"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Somalia</w:t>
            </w:r>
          </w:p>
        </w:tc>
        <w:tc>
          <w:tcPr>
            <w:tcW w:w="1080" w:type="dxa"/>
            <w:noWrap/>
            <w:hideMark/>
          </w:tcPr>
          <w:p w14:paraId="19877286"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C413D04"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6DCEC773"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13.90 </w:t>
            </w:r>
          </w:p>
        </w:tc>
        <w:tc>
          <w:tcPr>
            <w:tcW w:w="900" w:type="dxa"/>
            <w:noWrap/>
            <w:vAlign w:val="center"/>
            <w:hideMark/>
          </w:tcPr>
          <w:p w14:paraId="30C67081"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6.50 </w:t>
            </w:r>
          </w:p>
        </w:tc>
        <w:tc>
          <w:tcPr>
            <w:tcW w:w="810" w:type="dxa"/>
            <w:noWrap/>
            <w:vAlign w:val="center"/>
            <w:hideMark/>
          </w:tcPr>
          <w:p w14:paraId="47D6C3BA"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20.40 </w:t>
            </w:r>
          </w:p>
        </w:tc>
      </w:tr>
      <w:tr w:rsidR="00A71936" w:rsidRPr="00553366" w14:paraId="5CFAD8EA"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93B638F" w14:textId="77777777" w:rsidR="00A71936" w:rsidRPr="00553366" w:rsidRDefault="00A71936" w:rsidP="00F74EB8">
            <w:pPr>
              <w:rPr>
                <w:rFonts w:eastAsia="Times New Roman" w:cstheme="minorHAnsi"/>
                <w:color w:val="000000"/>
                <w:sz w:val="16"/>
                <w:szCs w:val="16"/>
              </w:rPr>
            </w:pPr>
            <w:r w:rsidRPr="00553366">
              <w:rPr>
                <w:rFonts w:eastAsia="Times New Roman" w:cstheme="minorHAnsi"/>
                <w:color w:val="000000"/>
                <w:sz w:val="16"/>
                <w:szCs w:val="16"/>
              </w:rPr>
              <w:t>11408</w:t>
            </w:r>
          </w:p>
        </w:tc>
        <w:tc>
          <w:tcPr>
            <w:tcW w:w="0" w:type="dxa"/>
            <w:noWrap/>
            <w:hideMark/>
          </w:tcPr>
          <w:p w14:paraId="76676C1E"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Integrated Conservation and Sustainable Development in Socotra Archipelago and Aden Wetlands, Yemen</w:t>
            </w:r>
          </w:p>
        </w:tc>
        <w:tc>
          <w:tcPr>
            <w:tcW w:w="0" w:type="dxa"/>
            <w:noWrap/>
            <w:hideMark/>
          </w:tcPr>
          <w:p w14:paraId="78ABAECF"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6D5E3B66"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0" w:type="dxa"/>
            <w:noWrap/>
            <w:hideMark/>
          </w:tcPr>
          <w:p w14:paraId="5319B02A"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Yemen</w:t>
            </w:r>
          </w:p>
        </w:tc>
        <w:tc>
          <w:tcPr>
            <w:tcW w:w="0" w:type="dxa"/>
            <w:noWrap/>
            <w:hideMark/>
          </w:tcPr>
          <w:p w14:paraId="1B881BB1"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4F9B265F"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0E1BF8E2"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5.00 </w:t>
            </w:r>
          </w:p>
        </w:tc>
        <w:tc>
          <w:tcPr>
            <w:tcW w:w="0" w:type="dxa"/>
            <w:noWrap/>
            <w:vAlign w:val="center"/>
            <w:hideMark/>
          </w:tcPr>
          <w:p w14:paraId="6227BEEE"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5.00 </w:t>
            </w:r>
          </w:p>
        </w:tc>
        <w:tc>
          <w:tcPr>
            <w:tcW w:w="0" w:type="dxa"/>
            <w:noWrap/>
            <w:vAlign w:val="center"/>
            <w:hideMark/>
          </w:tcPr>
          <w:p w14:paraId="29D49F95"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10.00 </w:t>
            </w:r>
          </w:p>
        </w:tc>
      </w:tr>
      <w:tr w:rsidR="00A71936" w:rsidRPr="00553366" w14:paraId="1644C505"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607548" w14:textId="77777777" w:rsidR="00A71936" w:rsidRPr="00553366" w:rsidRDefault="00A71936" w:rsidP="00F74EB8">
            <w:pPr>
              <w:rPr>
                <w:rFonts w:eastAsia="Times New Roman" w:cstheme="minorHAnsi"/>
                <w:color w:val="000000"/>
                <w:sz w:val="16"/>
                <w:szCs w:val="16"/>
              </w:rPr>
            </w:pPr>
            <w:r w:rsidRPr="00553366">
              <w:rPr>
                <w:rFonts w:eastAsia="Times New Roman" w:cstheme="minorHAnsi"/>
                <w:color w:val="000000"/>
                <w:sz w:val="16"/>
                <w:szCs w:val="16"/>
              </w:rPr>
              <w:t>11335</w:t>
            </w:r>
          </w:p>
        </w:tc>
        <w:tc>
          <w:tcPr>
            <w:tcW w:w="5400" w:type="dxa"/>
            <w:noWrap/>
            <w:hideMark/>
          </w:tcPr>
          <w:p w14:paraId="758010B0"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Introducing Nature Based Solutions to Ensure Resilient Ecosystems, Green Recovery and Sustainable Livelihoods</w:t>
            </w:r>
          </w:p>
        </w:tc>
        <w:tc>
          <w:tcPr>
            <w:tcW w:w="810" w:type="dxa"/>
            <w:noWrap/>
            <w:hideMark/>
          </w:tcPr>
          <w:p w14:paraId="4D0D1F5B"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B78C3CC"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2FC2581"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Bosnia-Herzegovina</w:t>
            </w:r>
          </w:p>
        </w:tc>
        <w:tc>
          <w:tcPr>
            <w:tcW w:w="1080" w:type="dxa"/>
            <w:noWrap/>
            <w:hideMark/>
          </w:tcPr>
          <w:p w14:paraId="0E3788C7"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386F5A4"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6B8A42A8"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5.46 </w:t>
            </w:r>
          </w:p>
        </w:tc>
        <w:tc>
          <w:tcPr>
            <w:tcW w:w="900" w:type="dxa"/>
            <w:noWrap/>
            <w:vAlign w:val="center"/>
            <w:hideMark/>
          </w:tcPr>
          <w:p w14:paraId="322C1C12"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40.15 </w:t>
            </w:r>
          </w:p>
        </w:tc>
        <w:tc>
          <w:tcPr>
            <w:tcW w:w="810" w:type="dxa"/>
            <w:noWrap/>
            <w:vAlign w:val="center"/>
            <w:hideMark/>
          </w:tcPr>
          <w:p w14:paraId="613DADE3"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45.61 </w:t>
            </w:r>
          </w:p>
        </w:tc>
      </w:tr>
      <w:tr w:rsidR="00A71936" w:rsidRPr="00553366" w14:paraId="702E2825"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7470557" w14:textId="77777777" w:rsidR="00A71936" w:rsidRPr="00553366" w:rsidRDefault="00A71936" w:rsidP="00F74EB8">
            <w:pPr>
              <w:rPr>
                <w:rFonts w:eastAsia="Times New Roman" w:cstheme="minorHAnsi"/>
                <w:color w:val="000000"/>
                <w:sz w:val="16"/>
                <w:szCs w:val="16"/>
              </w:rPr>
            </w:pPr>
            <w:r w:rsidRPr="00553366">
              <w:rPr>
                <w:rFonts w:eastAsia="Times New Roman" w:cstheme="minorHAnsi"/>
                <w:color w:val="000000"/>
                <w:sz w:val="16"/>
                <w:szCs w:val="16"/>
              </w:rPr>
              <w:t>11333</w:t>
            </w:r>
          </w:p>
        </w:tc>
        <w:tc>
          <w:tcPr>
            <w:tcW w:w="0" w:type="dxa"/>
            <w:noWrap/>
            <w:hideMark/>
          </w:tcPr>
          <w:p w14:paraId="2AA4C11C"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Integrated landscape management in the Napo River Basin for sustainable land management and biodiversity conservation.</w:t>
            </w:r>
          </w:p>
        </w:tc>
        <w:tc>
          <w:tcPr>
            <w:tcW w:w="0" w:type="dxa"/>
            <w:noWrap/>
            <w:hideMark/>
          </w:tcPr>
          <w:p w14:paraId="0D91153C"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11E84BE8"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17B4C419"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Ecuador</w:t>
            </w:r>
          </w:p>
        </w:tc>
        <w:tc>
          <w:tcPr>
            <w:tcW w:w="0" w:type="dxa"/>
            <w:noWrap/>
            <w:hideMark/>
          </w:tcPr>
          <w:p w14:paraId="0CD3AB22"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2F58E5BC"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0072217C"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10.00 </w:t>
            </w:r>
          </w:p>
        </w:tc>
        <w:tc>
          <w:tcPr>
            <w:tcW w:w="0" w:type="dxa"/>
            <w:noWrap/>
            <w:vAlign w:val="center"/>
            <w:hideMark/>
          </w:tcPr>
          <w:p w14:paraId="357B50C3"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51.64 </w:t>
            </w:r>
          </w:p>
        </w:tc>
        <w:tc>
          <w:tcPr>
            <w:tcW w:w="0" w:type="dxa"/>
            <w:noWrap/>
            <w:vAlign w:val="center"/>
            <w:hideMark/>
          </w:tcPr>
          <w:p w14:paraId="56D623F4"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61.64 </w:t>
            </w:r>
          </w:p>
        </w:tc>
      </w:tr>
      <w:tr w:rsidR="00A71936" w:rsidRPr="00553366" w14:paraId="76F36CD6"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C711D9" w14:textId="77777777" w:rsidR="00A71936" w:rsidRPr="00553366" w:rsidRDefault="00A71936" w:rsidP="00F74EB8">
            <w:pPr>
              <w:rPr>
                <w:rFonts w:eastAsia="Times New Roman" w:cstheme="minorHAnsi"/>
                <w:color w:val="000000"/>
                <w:sz w:val="16"/>
                <w:szCs w:val="16"/>
              </w:rPr>
            </w:pPr>
            <w:r w:rsidRPr="00553366">
              <w:rPr>
                <w:rFonts w:eastAsia="Times New Roman" w:cstheme="minorHAnsi"/>
                <w:color w:val="000000"/>
                <w:sz w:val="16"/>
                <w:szCs w:val="16"/>
              </w:rPr>
              <w:t>11323</w:t>
            </w:r>
          </w:p>
        </w:tc>
        <w:tc>
          <w:tcPr>
            <w:tcW w:w="5400" w:type="dxa"/>
            <w:noWrap/>
            <w:hideMark/>
          </w:tcPr>
          <w:p w14:paraId="310475CB"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Indonesia Coral Bond</w:t>
            </w:r>
          </w:p>
        </w:tc>
        <w:tc>
          <w:tcPr>
            <w:tcW w:w="810" w:type="dxa"/>
            <w:noWrap/>
            <w:hideMark/>
          </w:tcPr>
          <w:p w14:paraId="1327BCEC"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6876AD8"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441ADAC0"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Indonesia</w:t>
            </w:r>
          </w:p>
        </w:tc>
        <w:tc>
          <w:tcPr>
            <w:tcW w:w="1080" w:type="dxa"/>
            <w:noWrap/>
            <w:hideMark/>
          </w:tcPr>
          <w:p w14:paraId="5546E25F"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1B674290"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63713EF0"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15.00 </w:t>
            </w:r>
          </w:p>
        </w:tc>
        <w:tc>
          <w:tcPr>
            <w:tcW w:w="900" w:type="dxa"/>
            <w:noWrap/>
            <w:vAlign w:val="center"/>
            <w:hideMark/>
          </w:tcPr>
          <w:p w14:paraId="0A8878F9"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156.10 </w:t>
            </w:r>
          </w:p>
        </w:tc>
        <w:tc>
          <w:tcPr>
            <w:tcW w:w="810" w:type="dxa"/>
            <w:noWrap/>
            <w:vAlign w:val="center"/>
            <w:hideMark/>
          </w:tcPr>
          <w:p w14:paraId="30959EA2"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171.10 </w:t>
            </w:r>
          </w:p>
        </w:tc>
      </w:tr>
      <w:tr w:rsidR="00A71936" w:rsidRPr="00553366" w14:paraId="16597CA8"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3A35296" w14:textId="77777777" w:rsidR="00A71936" w:rsidRPr="00553366" w:rsidRDefault="00A71936" w:rsidP="00F74EB8">
            <w:pPr>
              <w:rPr>
                <w:rFonts w:eastAsia="Times New Roman" w:cstheme="minorHAnsi"/>
                <w:color w:val="000000"/>
                <w:sz w:val="16"/>
                <w:szCs w:val="16"/>
              </w:rPr>
            </w:pPr>
            <w:r w:rsidRPr="00553366">
              <w:rPr>
                <w:rFonts w:eastAsia="Times New Roman" w:cstheme="minorHAnsi"/>
                <w:color w:val="000000"/>
                <w:sz w:val="16"/>
                <w:szCs w:val="16"/>
              </w:rPr>
              <w:t>11179</w:t>
            </w:r>
          </w:p>
        </w:tc>
        <w:tc>
          <w:tcPr>
            <w:tcW w:w="0" w:type="dxa"/>
            <w:noWrap/>
            <w:hideMark/>
          </w:tcPr>
          <w:p w14:paraId="5BA446A4"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Restoration and sustainable forest management of the Algerian Aleppo pine forest, ecosystem</w:t>
            </w:r>
          </w:p>
        </w:tc>
        <w:tc>
          <w:tcPr>
            <w:tcW w:w="0" w:type="dxa"/>
            <w:noWrap/>
            <w:hideMark/>
          </w:tcPr>
          <w:p w14:paraId="4836EF0C"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7E7D87A8"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30CA323E"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Algeria</w:t>
            </w:r>
          </w:p>
        </w:tc>
        <w:tc>
          <w:tcPr>
            <w:tcW w:w="0" w:type="dxa"/>
            <w:noWrap/>
            <w:hideMark/>
          </w:tcPr>
          <w:p w14:paraId="57F631E3"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1AE4C89A"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55F08E71"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4.00 </w:t>
            </w:r>
          </w:p>
        </w:tc>
        <w:tc>
          <w:tcPr>
            <w:tcW w:w="0" w:type="dxa"/>
            <w:noWrap/>
            <w:vAlign w:val="center"/>
            <w:hideMark/>
          </w:tcPr>
          <w:p w14:paraId="08955E5E"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24.00 </w:t>
            </w:r>
          </w:p>
        </w:tc>
        <w:tc>
          <w:tcPr>
            <w:tcW w:w="0" w:type="dxa"/>
            <w:noWrap/>
            <w:vAlign w:val="center"/>
            <w:hideMark/>
          </w:tcPr>
          <w:p w14:paraId="65520367"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28.00 </w:t>
            </w:r>
          </w:p>
        </w:tc>
      </w:tr>
      <w:tr w:rsidR="00A71936" w:rsidRPr="00553366" w14:paraId="003D0588" w14:textId="77777777" w:rsidTr="005015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21004A3" w14:textId="77777777" w:rsidR="00A71936" w:rsidRPr="00553366" w:rsidRDefault="00A71936" w:rsidP="00F74EB8">
            <w:pPr>
              <w:rPr>
                <w:rFonts w:eastAsia="Times New Roman" w:cstheme="minorHAnsi"/>
                <w:color w:val="000000"/>
                <w:sz w:val="16"/>
                <w:szCs w:val="16"/>
              </w:rPr>
            </w:pPr>
            <w:r w:rsidRPr="00553366">
              <w:rPr>
                <w:rFonts w:eastAsia="Times New Roman" w:cstheme="minorHAnsi"/>
                <w:color w:val="000000"/>
                <w:sz w:val="16"/>
                <w:szCs w:val="16"/>
              </w:rPr>
              <w:t>11495</w:t>
            </w:r>
          </w:p>
        </w:tc>
        <w:tc>
          <w:tcPr>
            <w:tcW w:w="5400" w:type="dxa"/>
            <w:noWrap/>
            <w:hideMark/>
          </w:tcPr>
          <w:p w14:paraId="3B8E9F42"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Strengthening Conservation of Primary Forests through Partnership Enhancement and Coordination of Support</w:t>
            </w:r>
          </w:p>
        </w:tc>
        <w:tc>
          <w:tcPr>
            <w:tcW w:w="810" w:type="dxa"/>
            <w:noWrap/>
            <w:hideMark/>
          </w:tcPr>
          <w:p w14:paraId="698069BD"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E65626E"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127E0FF3"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093685AB"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BB2A0EE" w14:textId="77777777" w:rsidR="00A71936" w:rsidRPr="00553366" w:rsidRDefault="00A71936" w:rsidP="00F74EB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MSP</w:t>
            </w:r>
          </w:p>
        </w:tc>
        <w:tc>
          <w:tcPr>
            <w:tcW w:w="990" w:type="dxa"/>
            <w:noWrap/>
            <w:vAlign w:val="center"/>
            <w:hideMark/>
          </w:tcPr>
          <w:p w14:paraId="5ED47997"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2.22 </w:t>
            </w:r>
          </w:p>
        </w:tc>
        <w:tc>
          <w:tcPr>
            <w:tcW w:w="900" w:type="dxa"/>
            <w:noWrap/>
            <w:vAlign w:val="center"/>
            <w:hideMark/>
          </w:tcPr>
          <w:p w14:paraId="1849795D"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1.26 </w:t>
            </w:r>
          </w:p>
        </w:tc>
        <w:tc>
          <w:tcPr>
            <w:tcW w:w="810" w:type="dxa"/>
            <w:noWrap/>
            <w:vAlign w:val="center"/>
            <w:hideMark/>
          </w:tcPr>
          <w:p w14:paraId="55C1A0A7" w14:textId="77777777" w:rsidR="00A71936" w:rsidRPr="00553366" w:rsidRDefault="00A71936"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3.48 </w:t>
            </w:r>
          </w:p>
        </w:tc>
      </w:tr>
      <w:tr w:rsidR="00A71936" w:rsidRPr="00553366" w14:paraId="795ACD94" w14:textId="77777777" w:rsidTr="0050153F">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009E43C" w14:textId="77777777" w:rsidR="00A71936" w:rsidRPr="00553366" w:rsidRDefault="00A71936" w:rsidP="00F74EB8">
            <w:pPr>
              <w:rPr>
                <w:rFonts w:eastAsia="Times New Roman" w:cstheme="minorHAnsi"/>
                <w:color w:val="000000"/>
                <w:sz w:val="16"/>
                <w:szCs w:val="16"/>
              </w:rPr>
            </w:pPr>
            <w:r w:rsidRPr="00553366">
              <w:rPr>
                <w:rFonts w:eastAsia="Times New Roman" w:cstheme="minorHAnsi"/>
                <w:color w:val="000000"/>
                <w:sz w:val="16"/>
                <w:szCs w:val="16"/>
              </w:rPr>
              <w:t>11424</w:t>
            </w:r>
          </w:p>
        </w:tc>
        <w:tc>
          <w:tcPr>
            <w:tcW w:w="0" w:type="dxa"/>
            <w:noWrap/>
            <w:hideMark/>
          </w:tcPr>
          <w:p w14:paraId="5685A39E"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Support and build a more Sustainable Blue Economy in Aqaba through Marine Spatial Planning (MSP) and effective management of the first marine reserve in the country.</w:t>
            </w:r>
          </w:p>
        </w:tc>
        <w:tc>
          <w:tcPr>
            <w:tcW w:w="0" w:type="dxa"/>
            <w:noWrap/>
            <w:hideMark/>
          </w:tcPr>
          <w:p w14:paraId="5FE2DA1C"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1CD64BBA"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6423D318"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Jordan</w:t>
            </w:r>
          </w:p>
        </w:tc>
        <w:tc>
          <w:tcPr>
            <w:tcW w:w="0" w:type="dxa"/>
            <w:noWrap/>
            <w:hideMark/>
          </w:tcPr>
          <w:p w14:paraId="4D662638"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62D51EC3" w14:textId="77777777" w:rsidR="00A71936" w:rsidRPr="00553366" w:rsidRDefault="00A71936" w:rsidP="00F74EB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MSP</w:t>
            </w:r>
          </w:p>
        </w:tc>
        <w:tc>
          <w:tcPr>
            <w:tcW w:w="0" w:type="dxa"/>
            <w:noWrap/>
            <w:vAlign w:val="center"/>
            <w:hideMark/>
          </w:tcPr>
          <w:p w14:paraId="250A18AD"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2.00 </w:t>
            </w:r>
          </w:p>
        </w:tc>
        <w:tc>
          <w:tcPr>
            <w:tcW w:w="0" w:type="dxa"/>
            <w:noWrap/>
            <w:vAlign w:val="center"/>
            <w:hideMark/>
          </w:tcPr>
          <w:p w14:paraId="0F6165AA"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20.00 </w:t>
            </w:r>
          </w:p>
        </w:tc>
        <w:tc>
          <w:tcPr>
            <w:tcW w:w="0" w:type="dxa"/>
            <w:noWrap/>
            <w:vAlign w:val="center"/>
            <w:hideMark/>
          </w:tcPr>
          <w:p w14:paraId="2685E2CE" w14:textId="77777777" w:rsidR="00A71936" w:rsidRPr="00553366" w:rsidRDefault="00A71936"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22.00 </w:t>
            </w:r>
          </w:p>
        </w:tc>
      </w:tr>
      <w:tr w:rsidR="001534C4" w:rsidRPr="00553366" w14:paraId="2F0843A3"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53B78A"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11386</w:t>
            </w:r>
          </w:p>
        </w:tc>
        <w:tc>
          <w:tcPr>
            <w:tcW w:w="5400" w:type="dxa"/>
            <w:noWrap/>
            <w:hideMark/>
          </w:tcPr>
          <w:p w14:paraId="46B4E6F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Acción</w:t>
            </w:r>
            <w:proofErr w:type="spellEnd"/>
            <w:r w:rsidRPr="00553366">
              <w:rPr>
                <w:rFonts w:eastAsia="Times New Roman" w:cstheme="minorHAnsi"/>
                <w:color w:val="000000"/>
                <w:sz w:val="16"/>
                <w:szCs w:val="16"/>
              </w:rPr>
              <w:t xml:space="preserve"> Páramos: conservation, restoration and sustainable use of the páramos in Ecuador</w:t>
            </w:r>
          </w:p>
        </w:tc>
        <w:tc>
          <w:tcPr>
            <w:tcW w:w="810" w:type="dxa"/>
            <w:noWrap/>
            <w:hideMark/>
          </w:tcPr>
          <w:p w14:paraId="250CCC8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70E044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6FC6A6A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Ecuador</w:t>
            </w:r>
          </w:p>
        </w:tc>
        <w:tc>
          <w:tcPr>
            <w:tcW w:w="1080" w:type="dxa"/>
            <w:noWrap/>
            <w:hideMark/>
          </w:tcPr>
          <w:p w14:paraId="32F3472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39FC925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29869C7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5.00 </w:t>
            </w:r>
          </w:p>
        </w:tc>
        <w:tc>
          <w:tcPr>
            <w:tcW w:w="900" w:type="dxa"/>
            <w:noWrap/>
            <w:vAlign w:val="center"/>
            <w:hideMark/>
          </w:tcPr>
          <w:p w14:paraId="2C2CABE4"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25.19 </w:t>
            </w:r>
          </w:p>
        </w:tc>
        <w:tc>
          <w:tcPr>
            <w:tcW w:w="810" w:type="dxa"/>
            <w:noWrap/>
            <w:vAlign w:val="center"/>
            <w:hideMark/>
          </w:tcPr>
          <w:p w14:paraId="48CB019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30.19 </w:t>
            </w:r>
          </w:p>
        </w:tc>
      </w:tr>
      <w:tr w:rsidR="001534C4" w:rsidRPr="00553366" w14:paraId="40DF462F"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1798E2"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11449</w:t>
            </w:r>
          </w:p>
        </w:tc>
        <w:tc>
          <w:tcPr>
            <w:tcW w:w="5400" w:type="dxa"/>
            <w:noWrap/>
            <w:hideMark/>
          </w:tcPr>
          <w:p w14:paraId="0350F9A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Strengthening the System of Protected Areas and Improvement of its Financial Sustainability</w:t>
            </w:r>
          </w:p>
        </w:tc>
        <w:tc>
          <w:tcPr>
            <w:tcW w:w="810" w:type="dxa"/>
            <w:noWrap/>
            <w:hideMark/>
          </w:tcPr>
          <w:p w14:paraId="5487717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B1983C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4CE06E8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Paraguay</w:t>
            </w:r>
          </w:p>
        </w:tc>
        <w:tc>
          <w:tcPr>
            <w:tcW w:w="1080" w:type="dxa"/>
            <w:noWrap/>
            <w:hideMark/>
          </w:tcPr>
          <w:p w14:paraId="58FE501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2F52A08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0FE41FC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5.70 </w:t>
            </w:r>
          </w:p>
        </w:tc>
        <w:tc>
          <w:tcPr>
            <w:tcW w:w="900" w:type="dxa"/>
            <w:noWrap/>
            <w:vAlign w:val="center"/>
            <w:hideMark/>
          </w:tcPr>
          <w:p w14:paraId="3DA4B205"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12.25 </w:t>
            </w:r>
          </w:p>
        </w:tc>
        <w:tc>
          <w:tcPr>
            <w:tcW w:w="810" w:type="dxa"/>
            <w:noWrap/>
            <w:vAlign w:val="center"/>
            <w:hideMark/>
          </w:tcPr>
          <w:p w14:paraId="724E4CA5"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17.95 </w:t>
            </w:r>
          </w:p>
        </w:tc>
      </w:tr>
      <w:tr w:rsidR="001534C4" w:rsidRPr="00553366" w14:paraId="2B8B7F22"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9456CF"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11435</w:t>
            </w:r>
          </w:p>
        </w:tc>
        <w:tc>
          <w:tcPr>
            <w:tcW w:w="5400" w:type="dxa"/>
            <w:noWrap/>
            <w:hideMark/>
          </w:tcPr>
          <w:p w14:paraId="65D325F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Improving wetlands management for biodiversity and improved human-wildlife coexistence.</w:t>
            </w:r>
          </w:p>
        </w:tc>
        <w:tc>
          <w:tcPr>
            <w:tcW w:w="810" w:type="dxa"/>
            <w:noWrap/>
            <w:hideMark/>
          </w:tcPr>
          <w:p w14:paraId="7063EAE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437F4B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31B3E4E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Timor </w:t>
            </w:r>
            <w:proofErr w:type="spellStart"/>
            <w:r w:rsidRPr="00553366">
              <w:rPr>
                <w:rFonts w:eastAsia="Times New Roman" w:cstheme="minorHAnsi"/>
                <w:color w:val="000000"/>
                <w:sz w:val="16"/>
                <w:szCs w:val="16"/>
              </w:rPr>
              <w:t>Leste</w:t>
            </w:r>
            <w:proofErr w:type="spellEnd"/>
          </w:p>
        </w:tc>
        <w:tc>
          <w:tcPr>
            <w:tcW w:w="1080" w:type="dxa"/>
            <w:noWrap/>
            <w:hideMark/>
          </w:tcPr>
          <w:p w14:paraId="5D6226C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976492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69E0509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3.04 </w:t>
            </w:r>
          </w:p>
        </w:tc>
        <w:tc>
          <w:tcPr>
            <w:tcW w:w="900" w:type="dxa"/>
            <w:noWrap/>
            <w:vAlign w:val="center"/>
            <w:hideMark/>
          </w:tcPr>
          <w:p w14:paraId="5D81071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12.01 </w:t>
            </w:r>
          </w:p>
        </w:tc>
        <w:tc>
          <w:tcPr>
            <w:tcW w:w="810" w:type="dxa"/>
            <w:noWrap/>
            <w:vAlign w:val="center"/>
            <w:hideMark/>
          </w:tcPr>
          <w:p w14:paraId="39F949A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15.05 </w:t>
            </w:r>
          </w:p>
        </w:tc>
      </w:tr>
      <w:tr w:rsidR="001534C4" w:rsidRPr="00553366" w14:paraId="63CDDF0B"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9911AC"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11432</w:t>
            </w:r>
          </w:p>
        </w:tc>
        <w:tc>
          <w:tcPr>
            <w:tcW w:w="5400" w:type="dxa"/>
            <w:noWrap/>
            <w:hideMark/>
          </w:tcPr>
          <w:p w14:paraId="0847B08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BioSouth</w:t>
            </w:r>
            <w:proofErr w:type="spellEnd"/>
            <w:r w:rsidRPr="00553366">
              <w:rPr>
                <w:rFonts w:eastAsia="Times New Roman" w:cstheme="minorHAnsi"/>
                <w:color w:val="000000"/>
                <w:sz w:val="16"/>
                <w:szCs w:val="16"/>
              </w:rPr>
              <w:t>: The Pacific-Andean-Amazonian Ecological and Cultural Connectivity Corridor</w:t>
            </w:r>
          </w:p>
        </w:tc>
        <w:tc>
          <w:tcPr>
            <w:tcW w:w="810" w:type="dxa"/>
            <w:noWrap/>
            <w:hideMark/>
          </w:tcPr>
          <w:p w14:paraId="414CEC7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F19340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4EDC85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Colombia</w:t>
            </w:r>
          </w:p>
        </w:tc>
        <w:tc>
          <w:tcPr>
            <w:tcW w:w="1080" w:type="dxa"/>
            <w:noWrap/>
            <w:hideMark/>
          </w:tcPr>
          <w:p w14:paraId="712C46C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AA3A2C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02A84A32"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15.30 </w:t>
            </w:r>
          </w:p>
        </w:tc>
        <w:tc>
          <w:tcPr>
            <w:tcW w:w="900" w:type="dxa"/>
            <w:noWrap/>
            <w:vAlign w:val="center"/>
            <w:hideMark/>
          </w:tcPr>
          <w:p w14:paraId="0D32FF7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69.06 </w:t>
            </w:r>
          </w:p>
        </w:tc>
        <w:tc>
          <w:tcPr>
            <w:tcW w:w="810" w:type="dxa"/>
            <w:noWrap/>
            <w:vAlign w:val="center"/>
            <w:hideMark/>
          </w:tcPr>
          <w:p w14:paraId="78800F0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84.36 </w:t>
            </w:r>
          </w:p>
        </w:tc>
      </w:tr>
      <w:tr w:rsidR="001534C4" w:rsidRPr="00553366" w14:paraId="722D4F64"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F2939E"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11426</w:t>
            </w:r>
          </w:p>
        </w:tc>
        <w:tc>
          <w:tcPr>
            <w:tcW w:w="5400" w:type="dxa"/>
            <w:noWrap/>
            <w:hideMark/>
          </w:tcPr>
          <w:p w14:paraId="5416007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Restoration and Preservation of Key Biodiversity Areas and Ecosystems in Anbar Province, Iraq.</w:t>
            </w:r>
          </w:p>
        </w:tc>
        <w:tc>
          <w:tcPr>
            <w:tcW w:w="810" w:type="dxa"/>
            <w:noWrap/>
            <w:hideMark/>
          </w:tcPr>
          <w:p w14:paraId="6B1BEC8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94EE6F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2FE7FF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Iraq</w:t>
            </w:r>
          </w:p>
        </w:tc>
        <w:tc>
          <w:tcPr>
            <w:tcW w:w="1080" w:type="dxa"/>
            <w:noWrap/>
            <w:hideMark/>
          </w:tcPr>
          <w:p w14:paraId="0881285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DF4544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015167F5"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6.43 </w:t>
            </w:r>
          </w:p>
        </w:tc>
        <w:tc>
          <w:tcPr>
            <w:tcW w:w="900" w:type="dxa"/>
            <w:noWrap/>
            <w:vAlign w:val="center"/>
            <w:hideMark/>
          </w:tcPr>
          <w:p w14:paraId="2B0DDEC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45.90 </w:t>
            </w:r>
          </w:p>
        </w:tc>
        <w:tc>
          <w:tcPr>
            <w:tcW w:w="810" w:type="dxa"/>
            <w:noWrap/>
            <w:vAlign w:val="center"/>
            <w:hideMark/>
          </w:tcPr>
          <w:p w14:paraId="4E281152"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52.33 </w:t>
            </w:r>
          </w:p>
        </w:tc>
      </w:tr>
      <w:tr w:rsidR="001534C4" w:rsidRPr="00553366" w14:paraId="03839648"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F4B9455"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11422</w:t>
            </w:r>
          </w:p>
        </w:tc>
        <w:tc>
          <w:tcPr>
            <w:tcW w:w="5400" w:type="dxa"/>
            <w:noWrap/>
            <w:hideMark/>
          </w:tcPr>
          <w:p w14:paraId="2186550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Lake Ecosystem Restoration in Indonesia through Integrated Governance, Landscape, and Community-based Approaches.</w:t>
            </w:r>
          </w:p>
        </w:tc>
        <w:tc>
          <w:tcPr>
            <w:tcW w:w="810" w:type="dxa"/>
            <w:noWrap/>
            <w:hideMark/>
          </w:tcPr>
          <w:p w14:paraId="3978A05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3AC2FA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5FACF1C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Indonesia</w:t>
            </w:r>
          </w:p>
        </w:tc>
        <w:tc>
          <w:tcPr>
            <w:tcW w:w="1080" w:type="dxa"/>
            <w:noWrap/>
            <w:hideMark/>
          </w:tcPr>
          <w:p w14:paraId="08C476E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411347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316587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1B4D106C"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35.00 </w:t>
            </w:r>
          </w:p>
        </w:tc>
        <w:tc>
          <w:tcPr>
            <w:tcW w:w="810" w:type="dxa"/>
            <w:noWrap/>
            <w:vAlign w:val="center"/>
            <w:hideMark/>
          </w:tcPr>
          <w:p w14:paraId="767BB960"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43.00 </w:t>
            </w:r>
          </w:p>
        </w:tc>
      </w:tr>
      <w:tr w:rsidR="001534C4" w:rsidRPr="00553366" w14:paraId="1E6F2606"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290C1D"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lastRenderedPageBreak/>
              <w:t>11398</w:t>
            </w:r>
          </w:p>
        </w:tc>
        <w:tc>
          <w:tcPr>
            <w:tcW w:w="5400" w:type="dxa"/>
            <w:noWrap/>
            <w:hideMark/>
          </w:tcPr>
          <w:p w14:paraId="43C2AB1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Tajikistan Ecosystem Restoration and Resilient Agriculture (TERRA) Project</w:t>
            </w:r>
          </w:p>
        </w:tc>
        <w:tc>
          <w:tcPr>
            <w:tcW w:w="810" w:type="dxa"/>
            <w:noWrap/>
            <w:hideMark/>
          </w:tcPr>
          <w:p w14:paraId="1E29B90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1ABA25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7081012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Tajikistan</w:t>
            </w:r>
          </w:p>
        </w:tc>
        <w:tc>
          <w:tcPr>
            <w:tcW w:w="1080" w:type="dxa"/>
            <w:noWrap/>
            <w:hideMark/>
          </w:tcPr>
          <w:p w14:paraId="2015616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F465D3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79722A84"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9.00 </w:t>
            </w:r>
          </w:p>
        </w:tc>
        <w:tc>
          <w:tcPr>
            <w:tcW w:w="900" w:type="dxa"/>
            <w:noWrap/>
            <w:vAlign w:val="center"/>
            <w:hideMark/>
          </w:tcPr>
          <w:p w14:paraId="2BD604C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11.98 </w:t>
            </w:r>
          </w:p>
        </w:tc>
        <w:tc>
          <w:tcPr>
            <w:tcW w:w="810" w:type="dxa"/>
            <w:noWrap/>
            <w:vAlign w:val="center"/>
            <w:hideMark/>
          </w:tcPr>
          <w:p w14:paraId="4C817B9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20.98 </w:t>
            </w:r>
          </w:p>
        </w:tc>
      </w:tr>
      <w:tr w:rsidR="001534C4" w:rsidRPr="00553366" w14:paraId="56641F88"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1289AD"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11396</w:t>
            </w:r>
          </w:p>
        </w:tc>
        <w:tc>
          <w:tcPr>
            <w:tcW w:w="5400" w:type="dxa"/>
            <w:noWrap/>
            <w:hideMark/>
          </w:tcPr>
          <w:p w14:paraId="47386EF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Sustainable Management of Ecosystems in Miombo Ecoregions of Zambia</w:t>
            </w:r>
          </w:p>
        </w:tc>
        <w:tc>
          <w:tcPr>
            <w:tcW w:w="810" w:type="dxa"/>
            <w:noWrap/>
            <w:hideMark/>
          </w:tcPr>
          <w:p w14:paraId="5B06C22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D52BDF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5A4D786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Zambia</w:t>
            </w:r>
          </w:p>
        </w:tc>
        <w:tc>
          <w:tcPr>
            <w:tcW w:w="1080" w:type="dxa"/>
            <w:noWrap/>
            <w:hideMark/>
          </w:tcPr>
          <w:p w14:paraId="690FF30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3EC6DC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403C3147"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11.31 </w:t>
            </w:r>
          </w:p>
        </w:tc>
        <w:tc>
          <w:tcPr>
            <w:tcW w:w="900" w:type="dxa"/>
            <w:noWrap/>
            <w:vAlign w:val="center"/>
            <w:hideMark/>
          </w:tcPr>
          <w:p w14:paraId="603B3D4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87.20 </w:t>
            </w:r>
          </w:p>
        </w:tc>
        <w:tc>
          <w:tcPr>
            <w:tcW w:w="810" w:type="dxa"/>
            <w:noWrap/>
            <w:vAlign w:val="center"/>
            <w:hideMark/>
          </w:tcPr>
          <w:p w14:paraId="5BAB518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98.51 </w:t>
            </w:r>
          </w:p>
        </w:tc>
      </w:tr>
      <w:tr w:rsidR="001534C4" w:rsidRPr="00553366" w14:paraId="3E8E525D"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1A7CAC"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11395</w:t>
            </w:r>
          </w:p>
        </w:tc>
        <w:tc>
          <w:tcPr>
            <w:tcW w:w="5400" w:type="dxa"/>
            <w:noWrap/>
            <w:hideMark/>
          </w:tcPr>
          <w:p w14:paraId="452DAB4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Enhancing biodiversity conservation and reducing climate vulnerability in Central Vietnam for sustainable development utilizing a landscape approach</w:t>
            </w:r>
          </w:p>
        </w:tc>
        <w:tc>
          <w:tcPr>
            <w:tcW w:w="810" w:type="dxa"/>
            <w:noWrap/>
            <w:hideMark/>
          </w:tcPr>
          <w:p w14:paraId="04107FA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7FD569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1CEF0E6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Viet Nam</w:t>
            </w:r>
          </w:p>
        </w:tc>
        <w:tc>
          <w:tcPr>
            <w:tcW w:w="1080" w:type="dxa"/>
            <w:noWrap/>
            <w:hideMark/>
          </w:tcPr>
          <w:p w14:paraId="1A079C4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103C92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7948CA2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10.03 </w:t>
            </w:r>
          </w:p>
        </w:tc>
        <w:tc>
          <w:tcPr>
            <w:tcW w:w="900" w:type="dxa"/>
            <w:noWrap/>
            <w:vAlign w:val="center"/>
            <w:hideMark/>
          </w:tcPr>
          <w:p w14:paraId="7881784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73.00 </w:t>
            </w:r>
          </w:p>
        </w:tc>
        <w:tc>
          <w:tcPr>
            <w:tcW w:w="810" w:type="dxa"/>
            <w:noWrap/>
            <w:vAlign w:val="center"/>
            <w:hideMark/>
          </w:tcPr>
          <w:p w14:paraId="19F09B9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83.03 </w:t>
            </w:r>
          </w:p>
        </w:tc>
      </w:tr>
      <w:tr w:rsidR="001534C4" w:rsidRPr="00553366" w14:paraId="09F3BAF7"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FA9771"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11394</w:t>
            </w:r>
          </w:p>
        </w:tc>
        <w:tc>
          <w:tcPr>
            <w:tcW w:w="5400" w:type="dxa"/>
            <w:noWrap/>
            <w:hideMark/>
          </w:tcPr>
          <w:p w14:paraId="4C90CC3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Inclusive Conservation, Restoration, and Sustainable Use of Biodiversity in Priority Ecoregions</w:t>
            </w:r>
          </w:p>
        </w:tc>
        <w:tc>
          <w:tcPr>
            <w:tcW w:w="810" w:type="dxa"/>
            <w:noWrap/>
            <w:hideMark/>
          </w:tcPr>
          <w:p w14:paraId="69F6ADF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77DF7F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69D860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Argentina</w:t>
            </w:r>
          </w:p>
        </w:tc>
        <w:tc>
          <w:tcPr>
            <w:tcW w:w="1080" w:type="dxa"/>
            <w:noWrap/>
            <w:hideMark/>
          </w:tcPr>
          <w:p w14:paraId="142BC49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6E20924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72981F4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 </w:t>
            </w:r>
          </w:p>
        </w:tc>
        <w:tc>
          <w:tcPr>
            <w:tcW w:w="900" w:type="dxa"/>
            <w:noWrap/>
            <w:vAlign w:val="center"/>
            <w:hideMark/>
          </w:tcPr>
          <w:p w14:paraId="50F3F7D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39.20 </w:t>
            </w:r>
          </w:p>
        </w:tc>
        <w:tc>
          <w:tcPr>
            <w:tcW w:w="810" w:type="dxa"/>
            <w:noWrap/>
            <w:vAlign w:val="center"/>
            <w:hideMark/>
          </w:tcPr>
          <w:p w14:paraId="3A77333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45.20 </w:t>
            </w:r>
          </w:p>
        </w:tc>
      </w:tr>
      <w:tr w:rsidR="001534C4" w:rsidRPr="00553366" w14:paraId="43BB07E4"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58593D"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11347</w:t>
            </w:r>
          </w:p>
        </w:tc>
        <w:tc>
          <w:tcPr>
            <w:tcW w:w="5400" w:type="dxa"/>
            <w:noWrap/>
            <w:hideMark/>
          </w:tcPr>
          <w:p w14:paraId="66646C3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Reimagining National Parks for People and Nature - Mega Living Landscapes Project</w:t>
            </w:r>
          </w:p>
        </w:tc>
        <w:tc>
          <w:tcPr>
            <w:tcW w:w="810" w:type="dxa"/>
            <w:noWrap/>
            <w:hideMark/>
          </w:tcPr>
          <w:p w14:paraId="3599AD1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3921D0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77706EE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South Africa</w:t>
            </w:r>
          </w:p>
        </w:tc>
        <w:tc>
          <w:tcPr>
            <w:tcW w:w="1080" w:type="dxa"/>
            <w:noWrap/>
            <w:hideMark/>
          </w:tcPr>
          <w:p w14:paraId="2F5C950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0DCEDF7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460174C"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10.00 </w:t>
            </w:r>
          </w:p>
        </w:tc>
        <w:tc>
          <w:tcPr>
            <w:tcW w:w="900" w:type="dxa"/>
            <w:noWrap/>
            <w:vAlign w:val="center"/>
            <w:hideMark/>
          </w:tcPr>
          <w:p w14:paraId="056A9F7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55.08 </w:t>
            </w:r>
          </w:p>
        </w:tc>
        <w:tc>
          <w:tcPr>
            <w:tcW w:w="810" w:type="dxa"/>
            <w:noWrap/>
            <w:vAlign w:val="center"/>
            <w:hideMark/>
          </w:tcPr>
          <w:p w14:paraId="6675794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65.08 </w:t>
            </w:r>
          </w:p>
        </w:tc>
      </w:tr>
      <w:tr w:rsidR="001534C4" w:rsidRPr="00553366" w14:paraId="38E89D7C"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2A80E7"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11346</w:t>
            </w:r>
          </w:p>
        </w:tc>
        <w:tc>
          <w:tcPr>
            <w:tcW w:w="5400" w:type="dxa"/>
            <w:noWrap/>
            <w:hideMark/>
          </w:tcPr>
          <w:p w14:paraId="6EA01E4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Restoring Ecological Integrity of Protected Areas of Galapagos, through Strengthening Capacities for Translocations of Birds and Snakes</w:t>
            </w:r>
          </w:p>
        </w:tc>
        <w:tc>
          <w:tcPr>
            <w:tcW w:w="810" w:type="dxa"/>
            <w:noWrap/>
            <w:hideMark/>
          </w:tcPr>
          <w:p w14:paraId="0FB61CC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879C9F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CAF</w:t>
            </w:r>
          </w:p>
        </w:tc>
        <w:tc>
          <w:tcPr>
            <w:tcW w:w="990" w:type="dxa"/>
            <w:noWrap/>
            <w:hideMark/>
          </w:tcPr>
          <w:p w14:paraId="5344F45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Ecuador</w:t>
            </w:r>
          </w:p>
        </w:tc>
        <w:tc>
          <w:tcPr>
            <w:tcW w:w="1080" w:type="dxa"/>
            <w:noWrap/>
            <w:hideMark/>
          </w:tcPr>
          <w:p w14:paraId="175FC7D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5082491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MSP</w:t>
            </w:r>
          </w:p>
        </w:tc>
        <w:tc>
          <w:tcPr>
            <w:tcW w:w="990" w:type="dxa"/>
            <w:noWrap/>
            <w:vAlign w:val="center"/>
            <w:hideMark/>
          </w:tcPr>
          <w:p w14:paraId="313AC3DC"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2.00 </w:t>
            </w:r>
          </w:p>
        </w:tc>
        <w:tc>
          <w:tcPr>
            <w:tcW w:w="900" w:type="dxa"/>
            <w:noWrap/>
            <w:vAlign w:val="center"/>
            <w:hideMark/>
          </w:tcPr>
          <w:p w14:paraId="367893D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14.00 </w:t>
            </w:r>
          </w:p>
        </w:tc>
        <w:tc>
          <w:tcPr>
            <w:tcW w:w="810" w:type="dxa"/>
            <w:noWrap/>
            <w:vAlign w:val="center"/>
            <w:hideMark/>
          </w:tcPr>
          <w:p w14:paraId="4ACD1698"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16.00 </w:t>
            </w:r>
          </w:p>
        </w:tc>
      </w:tr>
      <w:tr w:rsidR="001534C4" w:rsidRPr="00553366" w14:paraId="2F9E54C4"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EE76D6"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11331</w:t>
            </w:r>
          </w:p>
        </w:tc>
        <w:tc>
          <w:tcPr>
            <w:tcW w:w="5400" w:type="dxa"/>
            <w:noWrap/>
            <w:hideMark/>
          </w:tcPr>
          <w:p w14:paraId="2D51D2F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Restoration and sustainable management of Land for improved livelihoods in the degraded landscapes of Free State and Northwest Provinces of South Africa</w:t>
            </w:r>
          </w:p>
        </w:tc>
        <w:tc>
          <w:tcPr>
            <w:tcW w:w="810" w:type="dxa"/>
            <w:noWrap/>
            <w:hideMark/>
          </w:tcPr>
          <w:p w14:paraId="37167AA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46B883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5C54BCD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South Africa</w:t>
            </w:r>
          </w:p>
        </w:tc>
        <w:tc>
          <w:tcPr>
            <w:tcW w:w="1080" w:type="dxa"/>
            <w:noWrap/>
            <w:hideMark/>
          </w:tcPr>
          <w:p w14:paraId="39DDFD8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4548B2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0A6A04F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6.05 </w:t>
            </w:r>
          </w:p>
        </w:tc>
        <w:tc>
          <w:tcPr>
            <w:tcW w:w="900" w:type="dxa"/>
            <w:noWrap/>
            <w:vAlign w:val="center"/>
            <w:hideMark/>
          </w:tcPr>
          <w:p w14:paraId="204E713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21.79 </w:t>
            </w:r>
          </w:p>
        </w:tc>
        <w:tc>
          <w:tcPr>
            <w:tcW w:w="810" w:type="dxa"/>
            <w:noWrap/>
            <w:vAlign w:val="center"/>
            <w:hideMark/>
          </w:tcPr>
          <w:p w14:paraId="7C5A4F3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27.84 </w:t>
            </w:r>
          </w:p>
        </w:tc>
      </w:tr>
      <w:tr w:rsidR="001534C4" w:rsidRPr="00553366" w14:paraId="420FA2CB"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269DDF"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11327</w:t>
            </w:r>
          </w:p>
        </w:tc>
        <w:tc>
          <w:tcPr>
            <w:tcW w:w="5400" w:type="dxa"/>
            <w:noWrap/>
            <w:hideMark/>
          </w:tcPr>
          <w:p w14:paraId="2C83567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Living Amazon Mechanism</w:t>
            </w:r>
          </w:p>
        </w:tc>
        <w:tc>
          <w:tcPr>
            <w:tcW w:w="810" w:type="dxa"/>
            <w:noWrap/>
            <w:hideMark/>
          </w:tcPr>
          <w:p w14:paraId="459906F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AAE307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Funbio</w:t>
            </w:r>
            <w:proofErr w:type="spellEnd"/>
          </w:p>
        </w:tc>
        <w:tc>
          <w:tcPr>
            <w:tcW w:w="990" w:type="dxa"/>
            <w:noWrap/>
            <w:hideMark/>
          </w:tcPr>
          <w:p w14:paraId="2786182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5E5A531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4A332E1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287B144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6.89 </w:t>
            </w:r>
          </w:p>
        </w:tc>
        <w:tc>
          <w:tcPr>
            <w:tcW w:w="900" w:type="dxa"/>
            <w:noWrap/>
            <w:vAlign w:val="center"/>
            <w:hideMark/>
          </w:tcPr>
          <w:p w14:paraId="14C6847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46.60 </w:t>
            </w:r>
          </w:p>
        </w:tc>
        <w:tc>
          <w:tcPr>
            <w:tcW w:w="810" w:type="dxa"/>
            <w:noWrap/>
            <w:vAlign w:val="center"/>
            <w:hideMark/>
          </w:tcPr>
          <w:p w14:paraId="1ED3E547"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53.49 </w:t>
            </w:r>
          </w:p>
        </w:tc>
      </w:tr>
      <w:tr w:rsidR="001534C4" w:rsidRPr="00553366" w14:paraId="7B0C2C6E"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E522F4"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11324</w:t>
            </w:r>
          </w:p>
        </w:tc>
        <w:tc>
          <w:tcPr>
            <w:tcW w:w="5400" w:type="dxa"/>
            <w:noWrap/>
            <w:hideMark/>
          </w:tcPr>
          <w:p w14:paraId="2D7AE95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Innovative use of financial instruments for Biodiversity Conservation and Restoration in Latin America and the Caribbean</w:t>
            </w:r>
          </w:p>
        </w:tc>
        <w:tc>
          <w:tcPr>
            <w:tcW w:w="810" w:type="dxa"/>
            <w:noWrap/>
            <w:hideMark/>
          </w:tcPr>
          <w:p w14:paraId="5F56B4C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C63028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IADB</w:t>
            </w:r>
          </w:p>
        </w:tc>
        <w:tc>
          <w:tcPr>
            <w:tcW w:w="990" w:type="dxa"/>
            <w:noWrap/>
            <w:hideMark/>
          </w:tcPr>
          <w:p w14:paraId="1D64B7A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1080" w:type="dxa"/>
            <w:noWrap/>
            <w:hideMark/>
          </w:tcPr>
          <w:p w14:paraId="3BE66DD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12119C3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48A2B72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43.80 </w:t>
            </w:r>
          </w:p>
        </w:tc>
        <w:tc>
          <w:tcPr>
            <w:tcW w:w="900" w:type="dxa"/>
            <w:noWrap/>
            <w:vAlign w:val="center"/>
            <w:hideMark/>
          </w:tcPr>
          <w:p w14:paraId="255956D2"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641.28 </w:t>
            </w:r>
          </w:p>
        </w:tc>
        <w:tc>
          <w:tcPr>
            <w:tcW w:w="810" w:type="dxa"/>
            <w:noWrap/>
            <w:vAlign w:val="center"/>
            <w:hideMark/>
          </w:tcPr>
          <w:p w14:paraId="6F646F3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685.08 </w:t>
            </w:r>
          </w:p>
        </w:tc>
      </w:tr>
      <w:tr w:rsidR="001534C4" w:rsidRPr="00553366" w14:paraId="78C6B54C"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117DDC"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11304</w:t>
            </w:r>
          </w:p>
        </w:tc>
        <w:tc>
          <w:tcPr>
            <w:tcW w:w="5400" w:type="dxa"/>
            <w:noWrap/>
            <w:hideMark/>
          </w:tcPr>
          <w:p w14:paraId="43162B2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Enhancing transboundary fisheries management in the Lower Mekong Basin</w:t>
            </w:r>
          </w:p>
        </w:tc>
        <w:tc>
          <w:tcPr>
            <w:tcW w:w="810" w:type="dxa"/>
            <w:noWrap/>
            <w:hideMark/>
          </w:tcPr>
          <w:p w14:paraId="4483376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8F19DB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683C8F3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1080" w:type="dxa"/>
            <w:noWrap/>
            <w:hideMark/>
          </w:tcPr>
          <w:p w14:paraId="764FC02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C8B32F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33301550"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12.00 </w:t>
            </w:r>
          </w:p>
        </w:tc>
        <w:tc>
          <w:tcPr>
            <w:tcW w:w="900" w:type="dxa"/>
            <w:noWrap/>
            <w:vAlign w:val="center"/>
            <w:hideMark/>
          </w:tcPr>
          <w:p w14:paraId="56AE6C36"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77.60 </w:t>
            </w:r>
          </w:p>
        </w:tc>
        <w:tc>
          <w:tcPr>
            <w:tcW w:w="810" w:type="dxa"/>
            <w:noWrap/>
            <w:vAlign w:val="center"/>
            <w:hideMark/>
          </w:tcPr>
          <w:p w14:paraId="7C7A3EC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89.60 </w:t>
            </w:r>
          </w:p>
        </w:tc>
      </w:tr>
      <w:tr w:rsidR="001534C4" w:rsidRPr="00553366" w14:paraId="48417FB6"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262B8D"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11286</w:t>
            </w:r>
          </w:p>
        </w:tc>
        <w:tc>
          <w:tcPr>
            <w:tcW w:w="5400" w:type="dxa"/>
            <w:noWrap/>
            <w:hideMark/>
          </w:tcPr>
          <w:p w14:paraId="2561C5A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Umbrella Programme to Support NBSAP Update and the 7th National Reports</w:t>
            </w:r>
          </w:p>
        </w:tc>
        <w:tc>
          <w:tcPr>
            <w:tcW w:w="810" w:type="dxa"/>
            <w:noWrap/>
            <w:hideMark/>
          </w:tcPr>
          <w:p w14:paraId="32E91E4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43BEFA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A667DC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48F576B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0BD848E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EA</w:t>
            </w:r>
          </w:p>
        </w:tc>
        <w:tc>
          <w:tcPr>
            <w:tcW w:w="990" w:type="dxa"/>
            <w:noWrap/>
            <w:vAlign w:val="center"/>
            <w:hideMark/>
          </w:tcPr>
          <w:p w14:paraId="0370F05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38.80 </w:t>
            </w:r>
          </w:p>
        </w:tc>
        <w:tc>
          <w:tcPr>
            <w:tcW w:w="900" w:type="dxa"/>
            <w:noWrap/>
            <w:vAlign w:val="center"/>
            <w:hideMark/>
          </w:tcPr>
          <w:p w14:paraId="1EC175E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   </w:t>
            </w:r>
          </w:p>
        </w:tc>
        <w:tc>
          <w:tcPr>
            <w:tcW w:w="810" w:type="dxa"/>
            <w:noWrap/>
            <w:vAlign w:val="center"/>
            <w:hideMark/>
          </w:tcPr>
          <w:p w14:paraId="7ED4E42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38.80 </w:t>
            </w:r>
          </w:p>
        </w:tc>
      </w:tr>
      <w:tr w:rsidR="001534C4" w:rsidRPr="00553366" w14:paraId="5D68E1FE"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CD5757"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11285</w:t>
            </w:r>
          </w:p>
        </w:tc>
        <w:tc>
          <w:tcPr>
            <w:tcW w:w="5400" w:type="dxa"/>
            <w:noWrap/>
            <w:hideMark/>
          </w:tcPr>
          <w:p w14:paraId="479C5F8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Eighth Operational Phase of the GEF Small Grants Programme (Part 1)</w:t>
            </w:r>
          </w:p>
        </w:tc>
        <w:tc>
          <w:tcPr>
            <w:tcW w:w="810" w:type="dxa"/>
            <w:noWrap/>
            <w:hideMark/>
          </w:tcPr>
          <w:p w14:paraId="5508827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283298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CDD601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13BBF46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C9ACC2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49980196"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137.54 </w:t>
            </w:r>
          </w:p>
        </w:tc>
        <w:tc>
          <w:tcPr>
            <w:tcW w:w="900" w:type="dxa"/>
            <w:noWrap/>
            <w:vAlign w:val="center"/>
            <w:hideMark/>
          </w:tcPr>
          <w:p w14:paraId="6781C18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126.19 </w:t>
            </w:r>
          </w:p>
        </w:tc>
        <w:tc>
          <w:tcPr>
            <w:tcW w:w="810" w:type="dxa"/>
            <w:noWrap/>
            <w:vAlign w:val="center"/>
            <w:hideMark/>
          </w:tcPr>
          <w:p w14:paraId="77E9BF9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263.73 </w:t>
            </w:r>
          </w:p>
        </w:tc>
      </w:tr>
      <w:tr w:rsidR="001534C4" w:rsidRPr="00553366" w14:paraId="22DAB499"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B2C623"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11282</w:t>
            </w:r>
          </w:p>
        </w:tc>
        <w:tc>
          <w:tcPr>
            <w:tcW w:w="5400" w:type="dxa"/>
            <w:noWrap/>
            <w:hideMark/>
          </w:tcPr>
          <w:p w14:paraId="3467DFA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Mainstreaming Climate-Resilient Blue Economy in the BCLME Region (BCLME IV Project)</w:t>
            </w:r>
          </w:p>
        </w:tc>
        <w:tc>
          <w:tcPr>
            <w:tcW w:w="810" w:type="dxa"/>
            <w:noWrap/>
            <w:hideMark/>
          </w:tcPr>
          <w:p w14:paraId="0FFC6A6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189DB1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0A7B32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1080" w:type="dxa"/>
            <w:noWrap/>
            <w:hideMark/>
          </w:tcPr>
          <w:p w14:paraId="3C902A1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1ACAA0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803876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11.65 </w:t>
            </w:r>
          </w:p>
        </w:tc>
        <w:tc>
          <w:tcPr>
            <w:tcW w:w="900" w:type="dxa"/>
            <w:noWrap/>
            <w:vAlign w:val="center"/>
            <w:hideMark/>
          </w:tcPr>
          <w:p w14:paraId="1A6EC22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25.00 </w:t>
            </w:r>
          </w:p>
        </w:tc>
        <w:tc>
          <w:tcPr>
            <w:tcW w:w="810" w:type="dxa"/>
            <w:noWrap/>
            <w:vAlign w:val="center"/>
            <w:hideMark/>
          </w:tcPr>
          <w:p w14:paraId="261C32E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36.65 </w:t>
            </w:r>
          </w:p>
        </w:tc>
      </w:tr>
      <w:tr w:rsidR="001534C4" w:rsidRPr="00553366" w14:paraId="62C3E633"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4F06C8"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11281</w:t>
            </w:r>
          </w:p>
        </w:tc>
        <w:tc>
          <w:tcPr>
            <w:tcW w:w="5400" w:type="dxa"/>
            <w:noWrap/>
            <w:hideMark/>
          </w:tcPr>
          <w:p w14:paraId="61C3FF2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Umbrella Programme to Support NBSAP Update and the 7th National Reports</w:t>
            </w:r>
          </w:p>
        </w:tc>
        <w:tc>
          <w:tcPr>
            <w:tcW w:w="810" w:type="dxa"/>
            <w:noWrap/>
            <w:hideMark/>
          </w:tcPr>
          <w:p w14:paraId="37201C2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5E4418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00B3D26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0D9CAAB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4E4EFA4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EA</w:t>
            </w:r>
          </w:p>
        </w:tc>
        <w:tc>
          <w:tcPr>
            <w:tcW w:w="990" w:type="dxa"/>
            <w:noWrap/>
            <w:vAlign w:val="center"/>
            <w:hideMark/>
          </w:tcPr>
          <w:p w14:paraId="46E3CD5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39.71 </w:t>
            </w:r>
          </w:p>
        </w:tc>
        <w:tc>
          <w:tcPr>
            <w:tcW w:w="900" w:type="dxa"/>
            <w:noWrap/>
            <w:vAlign w:val="center"/>
            <w:hideMark/>
          </w:tcPr>
          <w:p w14:paraId="2C4A7C65"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   </w:t>
            </w:r>
          </w:p>
        </w:tc>
        <w:tc>
          <w:tcPr>
            <w:tcW w:w="810" w:type="dxa"/>
            <w:noWrap/>
            <w:vAlign w:val="center"/>
            <w:hideMark/>
          </w:tcPr>
          <w:p w14:paraId="40930216"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39.71 </w:t>
            </w:r>
          </w:p>
        </w:tc>
      </w:tr>
      <w:tr w:rsidR="001534C4" w:rsidRPr="00553366" w14:paraId="67150318"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631510"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11269</w:t>
            </w:r>
          </w:p>
        </w:tc>
        <w:tc>
          <w:tcPr>
            <w:tcW w:w="5400" w:type="dxa"/>
            <w:noWrap/>
            <w:hideMark/>
          </w:tcPr>
          <w:p w14:paraId="442BB4D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Empowering Indigenous Peoples and Local Communities (IPLCs) to manage biodiversity data and information as a strategy to conserve their territories, safeguard traditional knowledge, and promote integrated biodiversity management</w:t>
            </w:r>
          </w:p>
        </w:tc>
        <w:tc>
          <w:tcPr>
            <w:tcW w:w="810" w:type="dxa"/>
            <w:noWrap/>
            <w:hideMark/>
          </w:tcPr>
          <w:p w14:paraId="5BC4A3F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1D440F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66CCD03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5A5DC12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59C8AF5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02FB8E3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7.00 </w:t>
            </w:r>
          </w:p>
        </w:tc>
        <w:tc>
          <w:tcPr>
            <w:tcW w:w="900" w:type="dxa"/>
            <w:noWrap/>
            <w:vAlign w:val="center"/>
            <w:hideMark/>
          </w:tcPr>
          <w:p w14:paraId="078AFC1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49.45 </w:t>
            </w:r>
          </w:p>
        </w:tc>
        <w:tc>
          <w:tcPr>
            <w:tcW w:w="810" w:type="dxa"/>
            <w:noWrap/>
            <w:vAlign w:val="center"/>
            <w:hideMark/>
          </w:tcPr>
          <w:p w14:paraId="79F5D5B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56.45 </w:t>
            </w:r>
          </w:p>
        </w:tc>
      </w:tr>
      <w:tr w:rsidR="001534C4" w:rsidRPr="00553366" w14:paraId="4AC51453"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24AC2D"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11268</w:t>
            </w:r>
          </w:p>
        </w:tc>
        <w:tc>
          <w:tcPr>
            <w:tcW w:w="5400" w:type="dxa"/>
            <w:noWrap/>
            <w:hideMark/>
          </w:tcPr>
          <w:p w14:paraId="15EE08E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 Wildlife Territories</w:t>
            </w:r>
          </w:p>
        </w:tc>
        <w:tc>
          <w:tcPr>
            <w:tcW w:w="810" w:type="dxa"/>
            <w:noWrap/>
            <w:hideMark/>
          </w:tcPr>
          <w:p w14:paraId="67D73AA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6F1611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Funbio</w:t>
            </w:r>
            <w:proofErr w:type="spellEnd"/>
          </w:p>
        </w:tc>
        <w:tc>
          <w:tcPr>
            <w:tcW w:w="990" w:type="dxa"/>
            <w:noWrap/>
            <w:hideMark/>
          </w:tcPr>
          <w:p w14:paraId="3525D1E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06F3112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35E66E9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642CA99C"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18.50 </w:t>
            </w:r>
          </w:p>
        </w:tc>
        <w:tc>
          <w:tcPr>
            <w:tcW w:w="900" w:type="dxa"/>
            <w:noWrap/>
            <w:vAlign w:val="center"/>
            <w:hideMark/>
          </w:tcPr>
          <w:p w14:paraId="2073A5F5"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51.00 </w:t>
            </w:r>
          </w:p>
        </w:tc>
        <w:tc>
          <w:tcPr>
            <w:tcW w:w="810" w:type="dxa"/>
            <w:noWrap/>
            <w:vAlign w:val="center"/>
            <w:hideMark/>
          </w:tcPr>
          <w:p w14:paraId="0FB26B25"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69.50 </w:t>
            </w:r>
          </w:p>
        </w:tc>
      </w:tr>
      <w:tr w:rsidR="001534C4" w:rsidRPr="00553366" w14:paraId="1DF4FE73"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A9A29A"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11249</w:t>
            </w:r>
          </w:p>
        </w:tc>
        <w:tc>
          <w:tcPr>
            <w:tcW w:w="5400" w:type="dxa"/>
            <w:noWrap/>
            <w:hideMark/>
          </w:tcPr>
          <w:p w14:paraId="57CF976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Ecosystem restoration and sustainable livelihoods in the Biocultural Corridor of the Central West of Mexico (COBIOCOM)</w:t>
            </w:r>
          </w:p>
        </w:tc>
        <w:tc>
          <w:tcPr>
            <w:tcW w:w="810" w:type="dxa"/>
            <w:noWrap/>
            <w:hideMark/>
          </w:tcPr>
          <w:p w14:paraId="51EF4F3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4BF995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2569C78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6618D06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100B08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7280F71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10.00 </w:t>
            </w:r>
          </w:p>
        </w:tc>
        <w:tc>
          <w:tcPr>
            <w:tcW w:w="900" w:type="dxa"/>
            <w:noWrap/>
            <w:vAlign w:val="center"/>
            <w:hideMark/>
          </w:tcPr>
          <w:p w14:paraId="58943B9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51.16 </w:t>
            </w:r>
          </w:p>
        </w:tc>
        <w:tc>
          <w:tcPr>
            <w:tcW w:w="810" w:type="dxa"/>
            <w:noWrap/>
            <w:vAlign w:val="center"/>
            <w:hideMark/>
          </w:tcPr>
          <w:p w14:paraId="49BE209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61.16 </w:t>
            </w:r>
          </w:p>
        </w:tc>
      </w:tr>
      <w:tr w:rsidR="001534C4" w:rsidRPr="00553366" w14:paraId="6CB0C477"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D24117"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lastRenderedPageBreak/>
              <w:t>11213</w:t>
            </w:r>
          </w:p>
        </w:tc>
        <w:tc>
          <w:tcPr>
            <w:tcW w:w="5400" w:type="dxa"/>
            <w:noWrap/>
            <w:hideMark/>
          </w:tcPr>
          <w:p w14:paraId="4F17FBD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Generating opportunities for livelihoods and biodiversity through participatory governance of natural resources and the economic diversification of the communities of the central forest corridor of Honduras</w:t>
            </w:r>
          </w:p>
        </w:tc>
        <w:tc>
          <w:tcPr>
            <w:tcW w:w="810" w:type="dxa"/>
            <w:noWrap/>
            <w:hideMark/>
          </w:tcPr>
          <w:p w14:paraId="6625B4A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F8F8DE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5143DC1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Honduras</w:t>
            </w:r>
          </w:p>
        </w:tc>
        <w:tc>
          <w:tcPr>
            <w:tcW w:w="1080" w:type="dxa"/>
            <w:noWrap/>
            <w:hideMark/>
          </w:tcPr>
          <w:p w14:paraId="335E496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332A3F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08CA5498"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 </w:t>
            </w:r>
          </w:p>
        </w:tc>
        <w:tc>
          <w:tcPr>
            <w:tcW w:w="900" w:type="dxa"/>
            <w:noWrap/>
            <w:vAlign w:val="center"/>
            <w:hideMark/>
          </w:tcPr>
          <w:p w14:paraId="551BEE5C"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39.90 </w:t>
            </w:r>
          </w:p>
        </w:tc>
        <w:tc>
          <w:tcPr>
            <w:tcW w:w="810" w:type="dxa"/>
            <w:noWrap/>
            <w:vAlign w:val="center"/>
            <w:hideMark/>
          </w:tcPr>
          <w:p w14:paraId="2B942088"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45.90 </w:t>
            </w:r>
          </w:p>
        </w:tc>
      </w:tr>
      <w:tr w:rsidR="001534C4" w:rsidRPr="00553366" w14:paraId="4C38DA6B"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6DF8DF"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11212</w:t>
            </w:r>
          </w:p>
        </w:tc>
        <w:tc>
          <w:tcPr>
            <w:tcW w:w="5400" w:type="dxa"/>
            <w:noWrap/>
            <w:hideMark/>
          </w:tcPr>
          <w:p w14:paraId="19F175B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Resilient communities, land restoration and sustainable ecosystem management</w:t>
            </w:r>
          </w:p>
        </w:tc>
        <w:tc>
          <w:tcPr>
            <w:tcW w:w="810" w:type="dxa"/>
            <w:noWrap/>
            <w:hideMark/>
          </w:tcPr>
          <w:p w14:paraId="5F3E3DE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1DAB9B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F145F2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Zambia</w:t>
            </w:r>
          </w:p>
        </w:tc>
        <w:tc>
          <w:tcPr>
            <w:tcW w:w="1080" w:type="dxa"/>
            <w:noWrap/>
            <w:hideMark/>
          </w:tcPr>
          <w:p w14:paraId="7B94212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CC9C7D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64044CC2"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13.20 </w:t>
            </w:r>
          </w:p>
        </w:tc>
        <w:tc>
          <w:tcPr>
            <w:tcW w:w="900" w:type="dxa"/>
            <w:noWrap/>
            <w:vAlign w:val="center"/>
            <w:hideMark/>
          </w:tcPr>
          <w:p w14:paraId="14019D9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91.20 </w:t>
            </w:r>
          </w:p>
        </w:tc>
        <w:tc>
          <w:tcPr>
            <w:tcW w:w="810" w:type="dxa"/>
            <w:noWrap/>
            <w:vAlign w:val="center"/>
            <w:hideMark/>
          </w:tcPr>
          <w:p w14:paraId="1D07B85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104.40 </w:t>
            </w:r>
          </w:p>
        </w:tc>
      </w:tr>
      <w:tr w:rsidR="001534C4" w:rsidRPr="00553366" w14:paraId="46DB560A"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2026C5"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11210</w:t>
            </w:r>
          </w:p>
        </w:tc>
        <w:tc>
          <w:tcPr>
            <w:tcW w:w="5400" w:type="dxa"/>
            <w:noWrap/>
            <w:hideMark/>
          </w:tcPr>
          <w:p w14:paraId="387C1C9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Sustainable Wool and Mohair Value chain Competitiveness project (WaMCoP)</w:t>
            </w:r>
          </w:p>
        </w:tc>
        <w:tc>
          <w:tcPr>
            <w:tcW w:w="810" w:type="dxa"/>
            <w:noWrap/>
            <w:hideMark/>
          </w:tcPr>
          <w:p w14:paraId="0C62DD6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7D5540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5E05313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Lesotho</w:t>
            </w:r>
          </w:p>
        </w:tc>
        <w:tc>
          <w:tcPr>
            <w:tcW w:w="1080" w:type="dxa"/>
            <w:noWrap/>
            <w:hideMark/>
          </w:tcPr>
          <w:p w14:paraId="083DC5F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4DFD33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9B7D4C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 </w:t>
            </w:r>
          </w:p>
        </w:tc>
        <w:tc>
          <w:tcPr>
            <w:tcW w:w="900" w:type="dxa"/>
            <w:noWrap/>
            <w:vAlign w:val="center"/>
            <w:hideMark/>
          </w:tcPr>
          <w:p w14:paraId="7C6BB02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67.44 </w:t>
            </w:r>
          </w:p>
        </w:tc>
        <w:tc>
          <w:tcPr>
            <w:tcW w:w="810" w:type="dxa"/>
            <w:noWrap/>
            <w:vAlign w:val="center"/>
            <w:hideMark/>
          </w:tcPr>
          <w:p w14:paraId="4A52001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73.44 </w:t>
            </w:r>
          </w:p>
        </w:tc>
      </w:tr>
      <w:tr w:rsidR="001534C4" w:rsidRPr="00553366" w14:paraId="408D5DF3"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80A0FC"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11209</w:t>
            </w:r>
          </w:p>
        </w:tc>
        <w:tc>
          <w:tcPr>
            <w:tcW w:w="5400" w:type="dxa"/>
            <w:noWrap/>
            <w:hideMark/>
          </w:tcPr>
          <w:p w14:paraId="4CACDE3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Strengthening ecological connectivity in natural and productive landscapes between the Amistad and Darien biomes</w:t>
            </w:r>
          </w:p>
        </w:tc>
        <w:tc>
          <w:tcPr>
            <w:tcW w:w="810" w:type="dxa"/>
            <w:noWrap/>
            <w:hideMark/>
          </w:tcPr>
          <w:p w14:paraId="1ED557F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99D82B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2AAC7F5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Panama</w:t>
            </w:r>
          </w:p>
        </w:tc>
        <w:tc>
          <w:tcPr>
            <w:tcW w:w="1080" w:type="dxa"/>
            <w:noWrap/>
            <w:hideMark/>
          </w:tcPr>
          <w:p w14:paraId="369E3D4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FA2366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3D0E8E5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7.43 </w:t>
            </w:r>
          </w:p>
        </w:tc>
        <w:tc>
          <w:tcPr>
            <w:tcW w:w="900" w:type="dxa"/>
            <w:noWrap/>
            <w:vAlign w:val="center"/>
            <w:hideMark/>
          </w:tcPr>
          <w:p w14:paraId="7277C05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42.80 </w:t>
            </w:r>
          </w:p>
        </w:tc>
        <w:tc>
          <w:tcPr>
            <w:tcW w:w="810" w:type="dxa"/>
            <w:noWrap/>
            <w:vAlign w:val="center"/>
            <w:hideMark/>
          </w:tcPr>
          <w:p w14:paraId="771A21B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50.23 </w:t>
            </w:r>
          </w:p>
        </w:tc>
      </w:tr>
      <w:tr w:rsidR="001534C4" w:rsidRPr="00553366" w14:paraId="78AF94A0"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5A0AB9"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11208</w:t>
            </w:r>
          </w:p>
        </w:tc>
        <w:tc>
          <w:tcPr>
            <w:tcW w:w="5400" w:type="dxa"/>
            <w:noWrap/>
            <w:hideMark/>
          </w:tcPr>
          <w:p w14:paraId="3B5A0DB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Strengthening inter-institutional coordination for the mainstreaming of biodiversity conservation in national, regional and local public policies in Chile</w:t>
            </w:r>
          </w:p>
        </w:tc>
        <w:tc>
          <w:tcPr>
            <w:tcW w:w="810" w:type="dxa"/>
            <w:noWrap/>
            <w:hideMark/>
          </w:tcPr>
          <w:p w14:paraId="08CCC2E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25EE6B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7DC52A6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Chile</w:t>
            </w:r>
          </w:p>
        </w:tc>
        <w:tc>
          <w:tcPr>
            <w:tcW w:w="1080" w:type="dxa"/>
            <w:noWrap/>
            <w:hideMark/>
          </w:tcPr>
          <w:p w14:paraId="0FF7C4C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2F44AB6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786FA51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4.30 </w:t>
            </w:r>
          </w:p>
        </w:tc>
        <w:tc>
          <w:tcPr>
            <w:tcW w:w="900" w:type="dxa"/>
            <w:noWrap/>
            <w:vAlign w:val="center"/>
            <w:hideMark/>
          </w:tcPr>
          <w:p w14:paraId="6E1C6E8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25.68 </w:t>
            </w:r>
          </w:p>
        </w:tc>
        <w:tc>
          <w:tcPr>
            <w:tcW w:w="810" w:type="dxa"/>
            <w:noWrap/>
            <w:vAlign w:val="center"/>
            <w:hideMark/>
          </w:tcPr>
          <w:p w14:paraId="53C99D97"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29.98 </w:t>
            </w:r>
          </w:p>
        </w:tc>
      </w:tr>
      <w:tr w:rsidR="001534C4" w:rsidRPr="00553366" w14:paraId="7C8E9B2B"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2E5B81D"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11167</w:t>
            </w:r>
          </w:p>
        </w:tc>
        <w:tc>
          <w:tcPr>
            <w:tcW w:w="5400" w:type="dxa"/>
            <w:noWrap/>
            <w:hideMark/>
          </w:tcPr>
          <w:p w14:paraId="41D4D8E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Restoration of Wetlands and other important Amazonian Ecosystems - Capacity-building, innovation, development and technological transfer for ecological restoration and climate change mitigation</w:t>
            </w:r>
          </w:p>
        </w:tc>
        <w:tc>
          <w:tcPr>
            <w:tcW w:w="810" w:type="dxa"/>
            <w:noWrap/>
            <w:hideMark/>
          </w:tcPr>
          <w:p w14:paraId="1D92ABE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ED9A96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F4521F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3A3423F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D54BFE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3751EBF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5.64 </w:t>
            </w:r>
          </w:p>
        </w:tc>
        <w:tc>
          <w:tcPr>
            <w:tcW w:w="900" w:type="dxa"/>
            <w:noWrap/>
            <w:vAlign w:val="center"/>
            <w:hideMark/>
          </w:tcPr>
          <w:p w14:paraId="5CD6124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40.91 </w:t>
            </w:r>
          </w:p>
        </w:tc>
        <w:tc>
          <w:tcPr>
            <w:tcW w:w="810" w:type="dxa"/>
            <w:noWrap/>
            <w:vAlign w:val="center"/>
            <w:hideMark/>
          </w:tcPr>
          <w:p w14:paraId="1B8947A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46.55 </w:t>
            </w:r>
          </w:p>
        </w:tc>
      </w:tr>
      <w:tr w:rsidR="001534C4" w:rsidRPr="00553366" w14:paraId="23D263FA"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E3C818"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11141</w:t>
            </w:r>
          </w:p>
        </w:tc>
        <w:tc>
          <w:tcPr>
            <w:tcW w:w="5400" w:type="dxa"/>
            <w:noWrap/>
            <w:hideMark/>
          </w:tcPr>
          <w:p w14:paraId="0E8003C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Transforming Policy and Investment through Improving Ecosystem Management and Restoration of Degraded Drylands of </w:t>
            </w:r>
            <w:proofErr w:type="spellStart"/>
            <w:r w:rsidRPr="00553366">
              <w:rPr>
                <w:rFonts w:eastAsia="Times New Roman" w:cstheme="minorHAnsi"/>
                <w:color w:val="000000"/>
                <w:sz w:val="16"/>
                <w:szCs w:val="16"/>
              </w:rPr>
              <w:t>Dedoplistskaro</w:t>
            </w:r>
            <w:proofErr w:type="spellEnd"/>
            <w:r w:rsidRPr="00553366">
              <w:rPr>
                <w:rFonts w:eastAsia="Times New Roman" w:cstheme="minorHAnsi"/>
                <w:color w:val="000000"/>
                <w:sz w:val="16"/>
                <w:szCs w:val="16"/>
              </w:rPr>
              <w:t xml:space="preserve"> Biosphere Reserve in Georgia to Generate Multiple Environmental and Socio-Economic Benefits</w:t>
            </w:r>
          </w:p>
        </w:tc>
        <w:tc>
          <w:tcPr>
            <w:tcW w:w="810" w:type="dxa"/>
            <w:noWrap/>
            <w:hideMark/>
          </w:tcPr>
          <w:p w14:paraId="601DD8E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4183B6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60AB3AC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Georgia</w:t>
            </w:r>
          </w:p>
        </w:tc>
        <w:tc>
          <w:tcPr>
            <w:tcW w:w="1080" w:type="dxa"/>
            <w:noWrap/>
            <w:hideMark/>
          </w:tcPr>
          <w:p w14:paraId="23F9C64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0381BD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4390A14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1E87238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24.88 </w:t>
            </w:r>
          </w:p>
        </w:tc>
        <w:tc>
          <w:tcPr>
            <w:tcW w:w="810" w:type="dxa"/>
            <w:noWrap/>
            <w:vAlign w:val="center"/>
            <w:hideMark/>
          </w:tcPr>
          <w:p w14:paraId="416A3DD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28.88 </w:t>
            </w:r>
          </w:p>
        </w:tc>
      </w:tr>
      <w:tr w:rsidR="001534C4" w:rsidRPr="00553366" w14:paraId="2C694EBD"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523A9F"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11140</w:t>
            </w:r>
          </w:p>
        </w:tc>
        <w:tc>
          <w:tcPr>
            <w:tcW w:w="5400" w:type="dxa"/>
            <w:noWrap/>
            <w:hideMark/>
          </w:tcPr>
          <w:p w14:paraId="429FC69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Land Restoration and Ecosystem Service Improvement through Use of Fruit and Nut Tree Biodiversity in Armenia</w:t>
            </w:r>
          </w:p>
        </w:tc>
        <w:tc>
          <w:tcPr>
            <w:tcW w:w="810" w:type="dxa"/>
            <w:noWrap/>
            <w:hideMark/>
          </w:tcPr>
          <w:p w14:paraId="06919C9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B31269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47A36C7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Armenia</w:t>
            </w:r>
          </w:p>
        </w:tc>
        <w:tc>
          <w:tcPr>
            <w:tcW w:w="1080" w:type="dxa"/>
            <w:noWrap/>
            <w:hideMark/>
          </w:tcPr>
          <w:p w14:paraId="6384EEB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DC7BCD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MSP</w:t>
            </w:r>
          </w:p>
        </w:tc>
        <w:tc>
          <w:tcPr>
            <w:tcW w:w="990" w:type="dxa"/>
            <w:noWrap/>
            <w:vAlign w:val="center"/>
            <w:hideMark/>
          </w:tcPr>
          <w:p w14:paraId="72A5ACA5"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2.21 </w:t>
            </w:r>
          </w:p>
        </w:tc>
        <w:tc>
          <w:tcPr>
            <w:tcW w:w="900" w:type="dxa"/>
            <w:noWrap/>
            <w:vAlign w:val="center"/>
            <w:hideMark/>
          </w:tcPr>
          <w:p w14:paraId="58DD3D0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5.00 </w:t>
            </w:r>
          </w:p>
        </w:tc>
        <w:tc>
          <w:tcPr>
            <w:tcW w:w="810" w:type="dxa"/>
            <w:noWrap/>
            <w:vAlign w:val="center"/>
            <w:hideMark/>
          </w:tcPr>
          <w:p w14:paraId="3A7B6F4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7.21 </w:t>
            </w:r>
          </w:p>
        </w:tc>
      </w:tr>
      <w:tr w:rsidR="001534C4" w:rsidRPr="00553366" w14:paraId="465939BA"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FE6EDE"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11117</w:t>
            </w:r>
          </w:p>
        </w:tc>
        <w:tc>
          <w:tcPr>
            <w:tcW w:w="5400" w:type="dxa"/>
            <w:noWrap/>
            <w:hideMark/>
          </w:tcPr>
          <w:p w14:paraId="61F01C0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Community-based Wildfire Risk Management in Lebanon’s Vulnerable Landscapes</w:t>
            </w:r>
          </w:p>
        </w:tc>
        <w:tc>
          <w:tcPr>
            <w:tcW w:w="810" w:type="dxa"/>
            <w:noWrap/>
            <w:hideMark/>
          </w:tcPr>
          <w:p w14:paraId="5371240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67FB2F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5C01EE8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Lebanon</w:t>
            </w:r>
          </w:p>
        </w:tc>
        <w:tc>
          <w:tcPr>
            <w:tcW w:w="1080" w:type="dxa"/>
            <w:noWrap/>
            <w:hideMark/>
          </w:tcPr>
          <w:p w14:paraId="51284C0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1F91E4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1D0B680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3.79 </w:t>
            </w:r>
          </w:p>
        </w:tc>
        <w:tc>
          <w:tcPr>
            <w:tcW w:w="900" w:type="dxa"/>
            <w:noWrap/>
            <w:vAlign w:val="center"/>
            <w:hideMark/>
          </w:tcPr>
          <w:p w14:paraId="59A3A7E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126.00 </w:t>
            </w:r>
          </w:p>
        </w:tc>
        <w:tc>
          <w:tcPr>
            <w:tcW w:w="810" w:type="dxa"/>
            <w:noWrap/>
            <w:vAlign w:val="center"/>
            <w:hideMark/>
          </w:tcPr>
          <w:p w14:paraId="766CC89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129.79 </w:t>
            </w:r>
          </w:p>
        </w:tc>
      </w:tr>
      <w:tr w:rsidR="001534C4" w:rsidRPr="00553366" w14:paraId="4CB52F97"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0876CD"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11116</w:t>
            </w:r>
          </w:p>
        </w:tc>
        <w:tc>
          <w:tcPr>
            <w:tcW w:w="5400" w:type="dxa"/>
            <w:noWrap/>
            <w:hideMark/>
          </w:tcPr>
          <w:p w14:paraId="27C2755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Promoting sustainable economic benefits through the conservation of critical biodiversity and ecosystem services in the Eastern Coastal Region of Sri Lanka</w:t>
            </w:r>
          </w:p>
        </w:tc>
        <w:tc>
          <w:tcPr>
            <w:tcW w:w="810" w:type="dxa"/>
            <w:noWrap/>
            <w:hideMark/>
          </w:tcPr>
          <w:p w14:paraId="6A1C161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287825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3A0EAC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Sri Lanka</w:t>
            </w:r>
          </w:p>
        </w:tc>
        <w:tc>
          <w:tcPr>
            <w:tcW w:w="1080" w:type="dxa"/>
            <w:noWrap/>
            <w:hideMark/>
          </w:tcPr>
          <w:p w14:paraId="3F5A8DB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FFC31C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90F4A6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5.10 </w:t>
            </w:r>
          </w:p>
        </w:tc>
        <w:tc>
          <w:tcPr>
            <w:tcW w:w="900" w:type="dxa"/>
            <w:noWrap/>
            <w:vAlign w:val="center"/>
            <w:hideMark/>
          </w:tcPr>
          <w:p w14:paraId="3AA655D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26.50 </w:t>
            </w:r>
          </w:p>
        </w:tc>
        <w:tc>
          <w:tcPr>
            <w:tcW w:w="810" w:type="dxa"/>
            <w:noWrap/>
            <w:vAlign w:val="center"/>
            <w:hideMark/>
          </w:tcPr>
          <w:p w14:paraId="1A370B32"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31.60 </w:t>
            </w:r>
          </w:p>
        </w:tc>
      </w:tr>
      <w:tr w:rsidR="001534C4" w:rsidRPr="00553366" w14:paraId="22C876F0"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EF970F"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11115</w:t>
            </w:r>
          </w:p>
        </w:tc>
        <w:tc>
          <w:tcPr>
            <w:tcW w:w="5400" w:type="dxa"/>
            <w:noWrap/>
            <w:hideMark/>
          </w:tcPr>
          <w:p w14:paraId="4B83072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Strengthening management to combat threats from Aquatic Invasive Alien Species in Venezuela</w:t>
            </w:r>
          </w:p>
        </w:tc>
        <w:tc>
          <w:tcPr>
            <w:tcW w:w="810" w:type="dxa"/>
            <w:noWrap/>
            <w:hideMark/>
          </w:tcPr>
          <w:p w14:paraId="7CB6EBF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087396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2EB2C43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Venezuela</w:t>
            </w:r>
          </w:p>
        </w:tc>
        <w:tc>
          <w:tcPr>
            <w:tcW w:w="1080" w:type="dxa"/>
            <w:noWrap/>
            <w:hideMark/>
          </w:tcPr>
          <w:p w14:paraId="1B1E65F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783ABBD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00447A9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6.73 </w:t>
            </w:r>
          </w:p>
        </w:tc>
        <w:tc>
          <w:tcPr>
            <w:tcW w:w="900" w:type="dxa"/>
            <w:noWrap/>
            <w:vAlign w:val="center"/>
            <w:hideMark/>
          </w:tcPr>
          <w:p w14:paraId="5E201D9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35.94 </w:t>
            </w:r>
          </w:p>
        </w:tc>
        <w:tc>
          <w:tcPr>
            <w:tcW w:w="810" w:type="dxa"/>
            <w:noWrap/>
            <w:vAlign w:val="center"/>
            <w:hideMark/>
          </w:tcPr>
          <w:p w14:paraId="111D0EA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42.67 </w:t>
            </w:r>
          </w:p>
        </w:tc>
      </w:tr>
      <w:tr w:rsidR="001534C4" w:rsidRPr="00553366" w14:paraId="6C7CD1BC"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878D3B"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11114</w:t>
            </w:r>
          </w:p>
        </w:tc>
        <w:tc>
          <w:tcPr>
            <w:tcW w:w="5400" w:type="dxa"/>
            <w:noWrap/>
            <w:hideMark/>
          </w:tcPr>
          <w:p w14:paraId="0E420B8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Rehabilitating and conserving the mountain landscapes in </w:t>
            </w:r>
            <w:proofErr w:type="spellStart"/>
            <w:r w:rsidRPr="00553366">
              <w:rPr>
                <w:rFonts w:eastAsia="Times New Roman" w:cstheme="minorHAnsi"/>
                <w:color w:val="000000"/>
                <w:sz w:val="16"/>
                <w:szCs w:val="16"/>
              </w:rPr>
              <w:t>Khangai</w:t>
            </w:r>
            <w:proofErr w:type="spellEnd"/>
            <w:r w:rsidRPr="00553366">
              <w:rPr>
                <w:rFonts w:eastAsia="Times New Roman" w:cstheme="minorHAnsi"/>
                <w:color w:val="000000"/>
                <w:sz w:val="16"/>
                <w:szCs w:val="16"/>
              </w:rPr>
              <w:t xml:space="preserve"> region of Mongolia for improved ecosystem services and community livelihoods</w:t>
            </w:r>
          </w:p>
        </w:tc>
        <w:tc>
          <w:tcPr>
            <w:tcW w:w="810" w:type="dxa"/>
            <w:noWrap/>
            <w:hideMark/>
          </w:tcPr>
          <w:p w14:paraId="16C197C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BE7B32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22D102E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Mongolia</w:t>
            </w:r>
          </w:p>
        </w:tc>
        <w:tc>
          <w:tcPr>
            <w:tcW w:w="1080" w:type="dxa"/>
            <w:noWrap/>
            <w:hideMark/>
          </w:tcPr>
          <w:p w14:paraId="476893E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1FE21A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D5D509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3.00 </w:t>
            </w:r>
          </w:p>
        </w:tc>
        <w:tc>
          <w:tcPr>
            <w:tcW w:w="900" w:type="dxa"/>
            <w:noWrap/>
            <w:vAlign w:val="center"/>
            <w:hideMark/>
          </w:tcPr>
          <w:p w14:paraId="5FE8A92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25.00 </w:t>
            </w:r>
          </w:p>
        </w:tc>
        <w:tc>
          <w:tcPr>
            <w:tcW w:w="810" w:type="dxa"/>
            <w:noWrap/>
            <w:vAlign w:val="center"/>
            <w:hideMark/>
          </w:tcPr>
          <w:p w14:paraId="7BAE659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28.00 </w:t>
            </w:r>
          </w:p>
        </w:tc>
      </w:tr>
      <w:tr w:rsidR="001534C4" w:rsidRPr="00553366" w14:paraId="0D945113"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86FED4"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11056</w:t>
            </w:r>
          </w:p>
        </w:tc>
        <w:tc>
          <w:tcPr>
            <w:tcW w:w="5400" w:type="dxa"/>
            <w:noWrap/>
            <w:hideMark/>
          </w:tcPr>
          <w:p w14:paraId="54EAC34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Support the urgent UN-brokered SAFER Salvage Operation to prevent an environmental, humanitarian and economic oil spill disaster in the southern Red Sea</w:t>
            </w:r>
          </w:p>
        </w:tc>
        <w:tc>
          <w:tcPr>
            <w:tcW w:w="810" w:type="dxa"/>
            <w:noWrap/>
            <w:hideMark/>
          </w:tcPr>
          <w:p w14:paraId="4D52B12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8639CC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2083710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Yemen</w:t>
            </w:r>
          </w:p>
        </w:tc>
        <w:tc>
          <w:tcPr>
            <w:tcW w:w="1080" w:type="dxa"/>
            <w:noWrap/>
            <w:hideMark/>
          </w:tcPr>
          <w:p w14:paraId="6D945D2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6FC791A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62C0C96"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5.00 </w:t>
            </w:r>
          </w:p>
        </w:tc>
        <w:tc>
          <w:tcPr>
            <w:tcW w:w="900" w:type="dxa"/>
            <w:noWrap/>
            <w:vAlign w:val="center"/>
            <w:hideMark/>
          </w:tcPr>
          <w:p w14:paraId="72EBAAA2"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55.50 </w:t>
            </w:r>
          </w:p>
        </w:tc>
        <w:tc>
          <w:tcPr>
            <w:tcW w:w="810" w:type="dxa"/>
            <w:noWrap/>
            <w:vAlign w:val="center"/>
            <w:hideMark/>
          </w:tcPr>
          <w:p w14:paraId="55FE086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60.50 </w:t>
            </w:r>
          </w:p>
        </w:tc>
      </w:tr>
      <w:tr w:rsidR="001534C4" w:rsidRPr="00553366" w14:paraId="5236BC83"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F70598"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11054</w:t>
            </w:r>
          </w:p>
        </w:tc>
        <w:tc>
          <w:tcPr>
            <w:tcW w:w="5400" w:type="dxa"/>
            <w:noWrap/>
            <w:hideMark/>
          </w:tcPr>
          <w:p w14:paraId="589E5AD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Umbrella Programme to Support Development of Biodiversity Finance Plans</w:t>
            </w:r>
          </w:p>
        </w:tc>
        <w:tc>
          <w:tcPr>
            <w:tcW w:w="810" w:type="dxa"/>
            <w:noWrap/>
            <w:hideMark/>
          </w:tcPr>
          <w:p w14:paraId="4E0F633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F5DF38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12550F0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642EA98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6D2B8BE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EA</w:t>
            </w:r>
          </w:p>
        </w:tc>
        <w:tc>
          <w:tcPr>
            <w:tcW w:w="990" w:type="dxa"/>
            <w:noWrap/>
            <w:vAlign w:val="center"/>
            <w:hideMark/>
          </w:tcPr>
          <w:p w14:paraId="3AA2ABD4"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41.63 </w:t>
            </w:r>
          </w:p>
        </w:tc>
        <w:tc>
          <w:tcPr>
            <w:tcW w:w="900" w:type="dxa"/>
            <w:noWrap/>
            <w:vAlign w:val="center"/>
            <w:hideMark/>
          </w:tcPr>
          <w:p w14:paraId="0DA6C38D"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   </w:t>
            </w:r>
          </w:p>
        </w:tc>
        <w:tc>
          <w:tcPr>
            <w:tcW w:w="810" w:type="dxa"/>
            <w:noWrap/>
            <w:vAlign w:val="center"/>
            <w:hideMark/>
          </w:tcPr>
          <w:p w14:paraId="51A8C26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41.63 </w:t>
            </w:r>
          </w:p>
        </w:tc>
      </w:tr>
      <w:tr w:rsidR="001534C4" w:rsidRPr="00553366" w14:paraId="76465BBD"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EAD84A"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11052</w:t>
            </w:r>
          </w:p>
        </w:tc>
        <w:tc>
          <w:tcPr>
            <w:tcW w:w="5400" w:type="dxa"/>
            <w:noWrap/>
            <w:hideMark/>
          </w:tcPr>
          <w:p w14:paraId="04785B8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Conservation of the Atlantic Forest through the sustainable management of cocoa agroforestry landscapes</w:t>
            </w:r>
          </w:p>
        </w:tc>
        <w:tc>
          <w:tcPr>
            <w:tcW w:w="810" w:type="dxa"/>
            <w:noWrap/>
            <w:hideMark/>
          </w:tcPr>
          <w:p w14:paraId="185C69A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C4D8E5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365BAB8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75D02BC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E2CC4B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26847747"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5.31 </w:t>
            </w:r>
          </w:p>
        </w:tc>
        <w:tc>
          <w:tcPr>
            <w:tcW w:w="900" w:type="dxa"/>
            <w:noWrap/>
            <w:vAlign w:val="center"/>
            <w:hideMark/>
          </w:tcPr>
          <w:p w14:paraId="42E0B8D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52.81 </w:t>
            </w:r>
          </w:p>
        </w:tc>
        <w:tc>
          <w:tcPr>
            <w:tcW w:w="810" w:type="dxa"/>
            <w:noWrap/>
            <w:vAlign w:val="center"/>
            <w:hideMark/>
          </w:tcPr>
          <w:p w14:paraId="4220902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58.12 </w:t>
            </w:r>
          </w:p>
        </w:tc>
      </w:tr>
      <w:tr w:rsidR="001534C4" w:rsidRPr="00553366" w14:paraId="3BC29EDC"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3A5760"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lastRenderedPageBreak/>
              <w:t>11046</w:t>
            </w:r>
          </w:p>
        </w:tc>
        <w:tc>
          <w:tcPr>
            <w:tcW w:w="5400" w:type="dxa"/>
            <w:noWrap/>
            <w:hideMark/>
          </w:tcPr>
          <w:p w14:paraId="4D36BF2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RESILAND: ARMENIA RESILIENT LANDSCAPES PROJECT</w:t>
            </w:r>
          </w:p>
        </w:tc>
        <w:tc>
          <w:tcPr>
            <w:tcW w:w="810" w:type="dxa"/>
            <w:noWrap/>
            <w:hideMark/>
          </w:tcPr>
          <w:p w14:paraId="484F839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D775A6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56D4A7A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Armenia</w:t>
            </w:r>
          </w:p>
        </w:tc>
        <w:tc>
          <w:tcPr>
            <w:tcW w:w="1080" w:type="dxa"/>
            <w:noWrap/>
            <w:hideMark/>
          </w:tcPr>
          <w:p w14:paraId="37311B1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1E8541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78EF9674"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6.03 </w:t>
            </w:r>
          </w:p>
        </w:tc>
        <w:tc>
          <w:tcPr>
            <w:tcW w:w="900" w:type="dxa"/>
            <w:noWrap/>
            <w:vAlign w:val="center"/>
            <w:hideMark/>
          </w:tcPr>
          <w:p w14:paraId="1A6BC9B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30.47 </w:t>
            </w:r>
          </w:p>
        </w:tc>
        <w:tc>
          <w:tcPr>
            <w:tcW w:w="810" w:type="dxa"/>
            <w:noWrap/>
            <w:vAlign w:val="center"/>
            <w:hideMark/>
          </w:tcPr>
          <w:p w14:paraId="342648C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36.49 </w:t>
            </w:r>
          </w:p>
        </w:tc>
      </w:tr>
      <w:tr w:rsidR="001534C4" w:rsidRPr="00553366" w14:paraId="7247A299"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45529FA" w14:textId="77777777" w:rsidR="001534C4" w:rsidRPr="00553366" w:rsidRDefault="001534C4" w:rsidP="001534C4">
            <w:pPr>
              <w:rPr>
                <w:rFonts w:eastAsia="Times New Roman" w:cstheme="minorHAnsi"/>
                <w:color w:val="000000"/>
                <w:sz w:val="16"/>
                <w:szCs w:val="16"/>
              </w:rPr>
            </w:pPr>
          </w:p>
        </w:tc>
        <w:tc>
          <w:tcPr>
            <w:tcW w:w="5400" w:type="dxa"/>
            <w:noWrap/>
          </w:tcPr>
          <w:p w14:paraId="42381D4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tcPr>
          <w:p w14:paraId="7DC9301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tcPr>
          <w:p w14:paraId="2A47051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990" w:type="dxa"/>
            <w:noWrap/>
          </w:tcPr>
          <w:p w14:paraId="019B7E0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1080" w:type="dxa"/>
            <w:noWrap/>
          </w:tcPr>
          <w:p w14:paraId="453DB1B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720" w:type="dxa"/>
            <w:noWrap/>
          </w:tcPr>
          <w:p w14:paraId="6AD8CDD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990" w:type="dxa"/>
            <w:noWrap/>
            <w:vAlign w:val="center"/>
          </w:tcPr>
          <w:p w14:paraId="1A5EAF0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3D6CFF8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1994888F"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1534C4" w:rsidRPr="00553366" w14:paraId="00BE4AA9"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135C0D1"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11467</w:t>
            </w:r>
          </w:p>
        </w:tc>
        <w:tc>
          <w:tcPr>
            <w:tcW w:w="5400" w:type="dxa"/>
            <w:noWrap/>
          </w:tcPr>
          <w:p w14:paraId="4632E7D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 xml:space="preserve">Greening Transportation Infrastructure Development  </w:t>
            </w:r>
          </w:p>
        </w:tc>
        <w:tc>
          <w:tcPr>
            <w:tcW w:w="810" w:type="dxa"/>
            <w:noWrap/>
          </w:tcPr>
          <w:p w14:paraId="29F6169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60CDDB7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WWF-US</w:t>
            </w:r>
          </w:p>
        </w:tc>
        <w:tc>
          <w:tcPr>
            <w:tcW w:w="990" w:type="dxa"/>
            <w:noWrap/>
          </w:tcPr>
          <w:p w14:paraId="5468ABE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4E96E68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0E16925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12F8465C"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59AFE07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4B43BD34"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1534C4" w:rsidRPr="00553366" w14:paraId="08F6EB02"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42F5E9"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11473</w:t>
            </w:r>
          </w:p>
        </w:tc>
        <w:tc>
          <w:tcPr>
            <w:tcW w:w="5400" w:type="dxa"/>
            <w:noWrap/>
            <w:hideMark/>
          </w:tcPr>
          <w:p w14:paraId="66E0AE2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Greening Transportation Infrastructure Development: Global Platform</w:t>
            </w:r>
          </w:p>
        </w:tc>
        <w:tc>
          <w:tcPr>
            <w:tcW w:w="810" w:type="dxa"/>
            <w:noWrap/>
            <w:hideMark/>
          </w:tcPr>
          <w:p w14:paraId="54870B7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BCEBF6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2592761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7ECA153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99DDC2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8132B38"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9.60 </w:t>
            </w:r>
          </w:p>
        </w:tc>
        <w:tc>
          <w:tcPr>
            <w:tcW w:w="900" w:type="dxa"/>
            <w:noWrap/>
            <w:vAlign w:val="center"/>
            <w:hideMark/>
          </w:tcPr>
          <w:p w14:paraId="026DCA88"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9.52 </w:t>
            </w:r>
          </w:p>
        </w:tc>
        <w:tc>
          <w:tcPr>
            <w:tcW w:w="810" w:type="dxa"/>
            <w:noWrap/>
            <w:vAlign w:val="center"/>
            <w:hideMark/>
          </w:tcPr>
          <w:p w14:paraId="48FF65F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19.12 </w:t>
            </w:r>
          </w:p>
        </w:tc>
      </w:tr>
      <w:tr w:rsidR="001534C4" w:rsidRPr="00553366" w14:paraId="1CA9757C"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A25A09"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11472</w:t>
            </w:r>
          </w:p>
        </w:tc>
        <w:tc>
          <w:tcPr>
            <w:tcW w:w="5400" w:type="dxa"/>
            <w:noWrap/>
            <w:hideMark/>
          </w:tcPr>
          <w:p w14:paraId="0664C87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Preserving Suriname’s Immense Marine and Coastal Biodiversity through Greening Infrastructure Development</w:t>
            </w:r>
          </w:p>
        </w:tc>
        <w:tc>
          <w:tcPr>
            <w:tcW w:w="810" w:type="dxa"/>
            <w:noWrap/>
            <w:hideMark/>
          </w:tcPr>
          <w:p w14:paraId="636C263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70419A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0357E7B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Suriname</w:t>
            </w:r>
          </w:p>
        </w:tc>
        <w:tc>
          <w:tcPr>
            <w:tcW w:w="1080" w:type="dxa"/>
            <w:noWrap/>
            <w:hideMark/>
          </w:tcPr>
          <w:p w14:paraId="5E603F9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D74C9A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4696CF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2.67 </w:t>
            </w:r>
          </w:p>
        </w:tc>
        <w:tc>
          <w:tcPr>
            <w:tcW w:w="900" w:type="dxa"/>
            <w:noWrap/>
            <w:vAlign w:val="center"/>
            <w:hideMark/>
          </w:tcPr>
          <w:p w14:paraId="0B869415"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6.57 </w:t>
            </w:r>
          </w:p>
        </w:tc>
        <w:tc>
          <w:tcPr>
            <w:tcW w:w="810" w:type="dxa"/>
            <w:noWrap/>
            <w:vAlign w:val="center"/>
            <w:hideMark/>
          </w:tcPr>
          <w:p w14:paraId="44EB946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9.24 </w:t>
            </w:r>
          </w:p>
        </w:tc>
      </w:tr>
      <w:tr w:rsidR="001534C4" w:rsidRPr="00553366" w14:paraId="176AEFFF"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0CDAC2"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11471</w:t>
            </w:r>
          </w:p>
        </w:tc>
        <w:tc>
          <w:tcPr>
            <w:tcW w:w="5400" w:type="dxa"/>
            <w:noWrap/>
            <w:hideMark/>
          </w:tcPr>
          <w:p w14:paraId="04310D9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Greening Transportation Infrastructure Development in the Philippines (GRID-PHI)</w:t>
            </w:r>
          </w:p>
        </w:tc>
        <w:tc>
          <w:tcPr>
            <w:tcW w:w="810" w:type="dxa"/>
            <w:noWrap/>
            <w:hideMark/>
          </w:tcPr>
          <w:p w14:paraId="68E3D7E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7DFE9D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ADB</w:t>
            </w:r>
          </w:p>
        </w:tc>
        <w:tc>
          <w:tcPr>
            <w:tcW w:w="990" w:type="dxa"/>
            <w:noWrap/>
            <w:hideMark/>
          </w:tcPr>
          <w:p w14:paraId="341B3DF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1080" w:type="dxa"/>
            <w:noWrap/>
            <w:hideMark/>
          </w:tcPr>
          <w:p w14:paraId="14250A8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C1239D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2426BB7"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192B075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254.13 </w:t>
            </w:r>
          </w:p>
        </w:tc>
        <w:tc>
          <w:tcPr>
            <w:tcW w:w="810" w:type="dxa"/>
            <w:noWrap/>
            <w:vAlign w:val="center"/>
            <w:hideMark/>
          </w:tcPr>
          <w:p w14:paraId="22C5C03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258.13 </w:t>
            </w:r>
          </w:p>
        </w:tc>
      </w:tr>
      <w:tr w:rsidR="001534C4" w:rsidRPr="00553366" w14:paraId="48D95B11"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85B517"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11470</w:t>
            </w:r>
          </w:p>
        </w:tc>
        <w:tc>
          <w:tcPr>
            <w:tcW w:w="5400" w:type="dxa"/>
            <w:noWrap/>
            <w:hideMark/>
          </w:tcPr>
          <w:p w14:paraId="3081410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Greening Transportation Infrastructure Development in Nepal: Terai Arc Landscape Case</w:t>
            </w:r>
          </w:p>
        </w:tc>
        <w:tc>
          <w:tcPr>
            <w:tcW w:w="810" w:type="dxa"/>
            <w:noWrap/>
            <w:hideMark/>
          </w:tcPr>
          <w:p w14:paraId="69A92F6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A8CEF5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ADB</w:t>
            </w:r>
          </w:p>
        </w:tc>
        <w:tc>
          <w:tcPr>
            <w:tcW w:w="990" w:type="dxa"/>
            <w:noWrap/>
            <w:hideMark/>
          </w:tcPr>
          <w:p w14:paraId="2BC6C3C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Nepal</w:t>
            </w:r>
          </w:p>
        </w:tc>
        <w:tc>
          <w:tcPr>
            <w:tcW w:w="1080" w:type="dxa"/>
            <w:noWrap/>
            <w:hideMark/>
          </w:tcPr>
          <w:p w14:paraId="0351AE1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F8F96E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29D9FE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4.04 </w:t>
            </w:r>
          </w:p>
        </w:tc>
        <w:tc>
          <w:tcPr>
            <w:tcW w:w="900" w:type="dxa"/>
            <w:noWrap/>
            <w:vAlign w:val="center"/>
            <w:hideMark/>
          </w:tcPr>
          <w:p w14:paraId="240CF68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100.50 </w:t>
            </w:r>
          </w:p>
        </w:tc>
        <w:tc>
          <w:tcPr>
            <w:tcW w:w="810" w:type="dxa"/>
            <w:noWrap/>
            <w:vAlign w:val="center"/>
            <w:hideMark/>
          </w:tcPr>
          <w:p w14:paraId="205A722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104.54 </w:t>
            </w:r>
          </w:p>
        </w:tc>
      </w:tr>
      <w:tr w:rsidR="001534C4" w:rsidRPr="00553366" w14:paraId="421035AD"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877769"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11469</w:t>
            </w:r>
          </w:p>
        </w:tc>
        <w:tc>
          <w:tcPr>
            <w:tcW w:w="5400" w:type="dxa"/>
            <w:noWrap/>
            <w:hideMark/>
          </w:tcPr>
          <w:p w14:paraId="48FCE7F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Transforming Malaysia's Port Infrastructure Development through a Nature-Centric Approach for Biodiversity Conservation and Land Degradation Control</w:t>
            </w:r>
          </w:p>
        </w:tc>
        <w:tc>
          <w:tcPr>
            <w:tcW w:w="810" w:type="dxa"/>
            <w:noWrap/>
            <w:hideMark/>
          </w:tcPr>
          <w:p w14:paraId="295C9D8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113AB2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4A9A5EC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Malaysia</w:t>
            </w:r>
          </w:p>
        </w:tc>
        <w:tc>
          <w:tcPr>
            <w:tcW w:w="1080" w:type="dxa"/>
            <w:noWrap/>
            <w:hideMark/>
          </w:tcPr>
          <w:p w14:paraId="1F3296B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2CCBA9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31EA046"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3.87 </w:t>
            </w:r>
          </w:p>
        </w:tc>
        <w:tc>
          <w:tcPr>
            <w:tcW w:w="900" w:type="dxa"/>
            <w:noWrap/>
            <w:vAlign w:val="center"/>
            <w:hideMark/>
          </w:tcPr>
          <w:p w14:paraId="38F7757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27.07 </w:t>
            </w:r>
          </w:p>
        </w:tc>
        <w:tc>
          <w:tcPr>
            <w:tcW w:w="810" w:type="dxa"/>
            <w:noWrap/>
            <w:vAlign w:val="center"/>
            <w:hideMark/>
          </w:tcPr>
          <w:p w14:paraId="086266D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30.93 </w:t>
            </w:r>
          </w:p>
        </w:tc>
      </w:tr>
      <w:tr w:rsidR="001534C4" w:rsidRPr="00553366" w14:paraId="153E44BB"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2E7F316"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11468</w:t>
            </w:r>
          </w:p>
        </w:tc>
        <w:tc>
          <w:tcPr>
            <w:tcW w:w="5400" w:type="dxa"/>
            <w:noWrap/>
            <w:hideMark/>
          </w:tcPr>
          <w:p w14:paraId="1765402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Integrating Biodiversity Conservation into Upstream Planning of Linear Transport Infrastructure in Ukraine</w:t>
            </w:r>
          </w:p>
        </w:tc>
        <w:tc>
          <w:tcPr>
            <w:tcW w:w="810" w:type="dxa"/>
            <w:noWrap/>
            <w:hideMark/>
          </w:tcPr>
          <w:p w14:paraId="225BC62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5CCD14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0D85833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Ukraine</w:t>
            </w:r>
          </w:p>
        </w:tc>
        <w:tc>
          <w:tcPr>
            <w:tcW w:w="1080" w:type="dxa"/>
            <w:noWrap/>
            <w:hideMark/>
          </w:tcPr>
          <w:p w14:paraId="5607701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6648C3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A63A34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2.67 </w:t>
            </w:r>
          </w:p>
        </w:tc>
        <w:tc>
          <w:tcPr>
            <w:tcW w:w="900" w:type="dxa"/>
            <w:noWrap/>
            <w:vAlign w:val="center"/>
            <w:hideMark/>
          </w:tcPr>
          <w:p w14:paraId="2B7B7BFD"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11.13 </w:t>
            </w:r>
          </w:p>
        </w:tc>
        <w:tc>
          <w:tcPr>
            <w:tcW w:w="810" w:type="dxa"/>
            <w:noWrap/>
            <w:vAlign w:val="center"/>
            <w:hideMark/>
          </w:tcPr>
          <w:p w14:paraId="3B505E4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13.80 </w:t>
            </w:r>
          </w:p>
        </w:tc>
      </w:tr>
      <w:tr w:rsidR="001534C4" w:rsidRPr="00553366" w14:paraId="09C4CFE5"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0DF797A" w14:textId="77777777" w:rsidR="001534C4" w:rsidRPr="00553366" w:rsidRDefault="001534C4" w:rsidP="001534C4">
            <w:pPr>
              <w:rPr>
                <w:rFonts w:eastAsia="Times New Roman" w:cstheme="minorHAnsi"/>
                <w:color w:val="000000"/>
                <w:sz w:val="16"/>
                <w:szCs w:val="16"/>
              </w:rPr>
            </w:pPr>
          </w:p>
        </w:tc>
        <w:tc>
          <w:tcPr>
            <w:tcW w:w="5400" w:type="dxa"/>
            <w:noWrap/>
          </w:tcPr>
          <w:p w14:paraId="6843F1F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11A791B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648DD74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308952D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1F3B6F2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4623E05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69634EA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21CCB0E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44ABB17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1534C4" w:rsidRPr="00553366" w14:paraId="049707A8"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E68429B"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11391</w:t>
            </w:r>
          </w:p>
        </w:tc>
        <w:tc>
          <w:tcPr>
            <w:tcW w:w="5400" w:type="dxa"/>
            <w:noWrap/>
          </w:tcPr>
          <w:p w14:paraId="60D019E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Guinean Forests (GEF-8 Amazon, Congo and Critical Forest Biomes Integrated Program) Addendum (February 2024)</w:t>
            </w:r>
          </w:p>
        </w:tc>
        <w:tc>
          <w:tcPr>
            <w:tcW w:w="810" w:type="dxa"/>
            <w:noWrap/>
          </w:tcPr>
          <w:p w14:paraId="2A7EE52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612AA78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CI</w:t>
            </w:r>
          </w:p>
        </w:tc>
        <w:tc>
          <w:tcPr>
            <w:tcW w:w="990" w:type="dxa"/>
            <w:noWrap/>
          </w:tcPr>
          <w:p w14:paraId="3C6A622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Regional</w:t>
            </w:r>
          </w:p>
        </w:tc>
        <w:tc>
          <w:tcPr>
            <w:tcW w:w="1080" w:type="dxa"/>
            <w:noWrap/>
          </w:tcPr>
          <w:p w14:paraId="58453AA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72E7FE7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491B2235"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30FC1D9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5308685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1534C4" w:rsidRPr="00553366" w14:paraId="15B21148"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0D60CB"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11393</w:t>
            </w:r>
          </w:p>
        </w:tc>
        <w:tc>
          <w:tcPr>
            <w:tcW w:w="5400" w:type="dxa"/>
            <w:noWrap/>
            <w:hideMark/>
          </w:tcPr>
          <w:p w14:paraId="69471E6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Promoting and Strengthening Restoration and Conservation of </w:t>
            </w:r>
            <w:proofErr w:type="spellStart"/>
            <w:r w:rsidRPr="00553366">
              <w:rPr>
                <w:rFonts w:eastAsia="Times New Roman" w:cstheme="minorHAnsi"/>
                <w:color w:val="000000"/>
                <w:sz w:val="16"/>
                <w:szCs w:val="16"/>
              </w:rPr>
              <w:t>Cantanhez</w:t>
            </w:r>
            <w:proofErr w:type="spellEnd"/>
            <w:r w:rsidRPr="00553366">
              <w:rPr>
                <w:rFonts w:eastAsia="Times New Roman" w:cstheme="minorHAnsi"/>
                <w:color w:val="000000"/>
                <w:sz w:val="16"/>
                <w:szCs w:val="16"/>
              </w:rPr>
              <w:t xml:space="preserve"> Primary Forests in Guinea Bissau</w:t>
            </w:r>
          </w:p>
        </w:tc>
        <w:tc>
          <w:tcPr>
            <w:tcW w:w="810" w:type="dxa"/>
            <w:noWrap/>
            <w:hideMark/>
          </w:tcPr>
          <w:p w14:paraId="6865C99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3F3182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3FF2141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Guinea-Bissau</w:t>
            </w:r>
          </w:p>
        </w:tc>
        <w:tc>
          <w:tcPr>
            <w:tcW w:w="1080" w:type="dxa"/>
            <w:noWrap/>
            <w:hideMark/>
          </w:tcPr>
          <w:p w14:paraId="44F894B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F6ED1D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975851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1C7EB418"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20.00 </w:t>
            </w:r>
          </w:p>
        </w:tc>
        <w:tc>
          <w:tcPr>
            <w:tcW w:w="810" w:type="dxa"/>
            <w:noWrap/>
            <w:vAlign w:val="center"/>
            <w:hideMark/>
          </w:tcPr>
          <w:p w14:paraId="43CFCB2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26.67 </w:t>
            </w:r>
          </w:p>
        </w:tc>
      </w:tr>
      <w:tr w:rsidR="001534C4" w:rsidRPr="00553366" w14:paraId="3EEFEF41"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4DB6C5"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11392</w:t>
            </w:r>
          </w:p>
        </w:tc>
        <w:tc>
          <w:tcPr>
            <w:tcW w:w="5400" w:type="dxa"/>
            <w:noWrap/>
            <w:hideMark/>
          </w:tcPr>
          <w:p w14:paraId="1F69859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Strengthening conservation and resilience of forest landscapes in the sub-humid mountainous zone of Togo</w:t>
            </w:r>
          </w:p>
        </w:tc>
        <w:tc>
          <w:tcPr>
            <w:tcW w:w="810" w:type="dxa"/>
            <w:noWrap/>
            <w:hideMark/>
          </w:tcPr>
          <w:p w14:paraId="2E36225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DD0E19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16C14B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Togo</w:t>
            </w:r>
          </w:p>
        </w:tc>
        <w:tc>
          <w:tcPr>
            <w:tcW w:w="1080" w:type="dxa"/>
            <w:noWrap/>
            <w:hideMark/>
          </w:tcPr>
          <w:p w14:paraId="2A643BE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25ACAF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0290DA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4.68 </w:t>
            </w:r>
          </w:p>
        </w:tc>
        <w:tc>
          <w:tcPr>
            <w:tcW w:w="900" w:type="dxa"/>
            <w:noWrap/>
            <w:vAlign w:val="center"/>
            <w:hideMark/>
          </w:tcPr>
          <w:p w14:paraId="51FCBBF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25.50 </w:t>
            </w:r>
          </w:p>
        </w:tc>
        <w:tc>
          <w:tcPr>
            <w:tcW w:w="810" w:type="dxa"/>
            <w:noWrap/>
            <w:vAlign w:val="center"/>
            <w:hideMark/>
          </w:tcPr>
          <w:p w14:paraId="67C30050"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30.18 </w:t>
            </w:r>
          </w:p>
        </w:tc>
      </w:tr>
      <w:tr w:rsidR="001534C4" w:rsidRPr="00553366" w14:paraId="4393F3B8"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5BA6390" w14:textId="77777777" w:rsidR="001534C4" w:rsidRPr="00553366" w:rsidRDefault="001534C4" w:rsidP="001534C4">
            <w:pPr>
              <w:rPr>
                <w:rFonts w:eastAsia="Times New Roman" w:cstheme="minorHAnsi"/>
                <w:color w:val="000000"/>
                <w:sz w:val="16"/>
                <w:szCs w:val="16"/>
              </w:rPr>
            </w:pPr>
          </w:p>
        </w:tc>
        <w:tc>
          <w:tcPr>
            <w:tcW w:w="5400" w:type="dxa"/>
            <w:noWrap/>
          </w:tcPr>
          <w:p w14:paraId="2A8A41B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1507B80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642B1D3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650C7D7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2B35A70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44549F5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7D728FF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2F0B01F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5457B3A7"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1534C4" w:rsidRPr="00553366" w14:paraId="68283808"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DF9C2D2"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11378</w:t>
            </w:r>
          </w:p>
        </w:tc>
        <w:tc>
          <w:tcPr>
            <w:tcW w:w="5400" w:type="dxa"/>
            <w:noWrap/>
          </w:tcPr>
          <w:p w14:paraId="11B3B82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Central Asia Water and Land Nexus (CAWLN) for Ecosystem Restoration, Improved Natural Resource Management and Increased Resilience</w:t>
            </w:r>
          </w:p>
        </w:tc>
        <w:tc>
          <w:tcPr>
            <w:tcW w:w="810" w:type="dxa"/>
            <w:noWrap/>
          </w:tcPr>
          <w:p w14:paraId="36AB623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67E2BEF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FAO</w:t>
            </w:r>
          </w:p>
        </w:tc>
        <w:tc>
          <w:tcPr>
            <w:tcW w:w="990" w:type="dxa"/>
            <w:noWrap/>
          </w:tcPr>
          <w:p w14:paraId="00C55A1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Regional</w:t>
            </w:r>
          </w:p>
        </w:tc>
        <w:tc>
          <w:tcPr>
            <w:tcW w:w="1080" w:type="dxa"/>
            <w:noWrap/>
          </w:tcPr>
          <w:p w14:paraId="2E1E9D1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677E638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76BD69B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5B8DFCC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71265F70"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1534C4" w:rsidRPr="00553366" w14:paraId="5D066AFA"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9FA7DEB"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11385</w:t>
            </w:r>
          </w:p>
        </w:tc>
        <w:tc>
          <w:tcPr>
            <w:tcW w:w="5400" w:type="dxa"/>
            <w:noWrap/>
            <w:hideMark/>
          </w:tcPr>
          <w:p w14:paraId="49BD999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Integrated Natural Resources Management for Improved Ecosystem Conservation and Biodiversity Preservation</w:t>
            </w:r>
          </w:p>
        </w:tc>
        <w:tc>
          <w:tcPr>
            <w:tcW w:w="810" w:type="dxa"/>
            <w:noWrap/>
            <w:hideMark/>
          </w:tcPr>
          <w:p w14:paraId="09BAA51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85CAF7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76C4139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Uzbekistan</w:t>
            </w:r>
          </w:p>
        </w:tc>
        <w:tc>
          <w:tcPr>
            <w:tcW w:w="1080" w:type="dxa"/>
            <w:noWrap/>
            <w:hideMark/>
          </w:tcPr>
          <w:p w14:paraId="5B314E6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D9942F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BAA17F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5.60 </w:t>
            </w:r>
          </w:p>
        </w:tc>
        <w:tc>
          <w:tcPr>
            <w:tcW w:w="900" w:type="dxa"/>
            <w:noWrap/>
            <w:vAlign w:val="center"/>
            <w:hideMark/>
          </w:tcPr>
          <w:p w14:paraId="5766B865"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20.20 </w:t>
            </w:r>
          </w:p>
        </w:tc>
        <w:tc>
          <w:tcPr>
            <w:tcW w:w="810" w:type="dxa"/>
            <w:noWrap/>
            <w:vAlign w:val="center"/>
            <w:hideMark/>
          </w:tcPr>
          <w:p w14:paraId="1ABCEE15"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25.80 </w:t>
            </w:r>
          </w:p>
        </w:tc>
      </w:tr>
      <w:tr w:rsidR="001534C4" w:rsidRPr="00553366" w14:paraId="3FB27484"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42E05F"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11384</w:t>
            </w:r>
          </w:p>
        </w:tc>
        <w:tc>
          <w:tcPr>
            <w:tcW w:w="5400" w:type="dxa"/>
            <w:noWrap/>
            <w:hideMark/>
          </w:tcPr>
          <w:p w14:paraId="52A6776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Catalyzing the Nature-Positive Transformation of the Agricultural Sector in Turkmenistan towards Enhanced Resilience to Climate Change project</w:t>
            </w:r>
          </w:p>
        </w:tc>
        <w:tc>
          <w:tcPr>
            <w:tcW w:w="810" w:type="dxa"/>
            <w:noWrap/>
            <w:hideMark/>
          </w:tcPr>
          <w:p w14:paraId="573F6A8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6E7B60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723E3E3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Turkmenistan</w:t>
            </w:r>
          </w:p>
        </w:tc>
        <w:tc>
          <w:tcPr>
            <w:tcW w:w="1080" w:type="dxa"/>
            <w:noWrap/>
            <w:hideMark/>
          </w:tcPr>
          <w:p w14:paraId="58E4EB5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125471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E25191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3.78 </w:t>
            </w:r>
          </w:p>
        </w:tc>
        <w:tc>
          <w:tcPr>
            <w:tcW w:w="900" w:type="dxa"/>
            <w:noWrap/>
            <w:vAlign w:val="center"/>
            <w:hideMark/>
          </w:tcPr>
          <w:p w14:paraId="203F879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42.41 </w:t>
            </w:r>
          </w:p>
        </w:tc>
        <w:tc>
          <w:tcPr>
            <w:tcW w:w="810" w:type="dxa"/>
            <w:noWrap/>
            <w:vAlign w:val="center"/>
            <w:hideMark/>
          </w:tcPr>
          <w:p w14:paraId="4042047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46.20 </w:t>
            </w:r>
          </w:p>
        </w:tc>
      </w:tr>
      <w:tr w:rsidR="001534C4" w:rsidRPr="00553366" w14:paraId="1694ACA6"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2CCEA2"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lastRenderedPageBreak/>
              <w:t>11383</w:t>
            </w:r>
          </w:p>
        </w:tc>
        <w:tc>
          <w:tcPr>
            <w:tcW w:w="5400" w:type="dxa"/>
            <w:noWrap/>
            <w:hideMark/>
          </w:tcPr>
          <w:p w14:paraId="1DFFFF2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Integrated water resources management for the restoration of </w:t>
            </w:r>
            <w:proofErr w:type="spellStart"/>
            <w:r w:rsidRPr="00553366">
              <w:rPr>
                <w:rFonts w:eastAsia="Times New Roman" w:cstheme="minorHAnsi"/>
                <w:color w:val="000000"/>
                <w:sz w:val="16"/>
                <w:szCs w:val="16"/>
              </w:rPr>
              <w:t>agro</w:t>
            </w:r>
            <w:proofErr w:type="spellEnd"/>
            <w:r w:rsidRPr="00553366">
              <w:rPr>
                <w:rFonts w:eastAsia="Times New Roman" w:cstheme="minorHAnsi"/>
                <w:color w:val="000000"/>
                <w:sz w:val="16"/>
                <w:szCs w:val="16"/>
              </w:rPr>
              <w:t xml:space="preserve">-woodlands in the </w:t>
            </w:r>
            <w:proofErr w:type="spellStart"/>
            <w:r w:rsidRPr="00553366">
              <w:rPr>
                <w:rFonts w:eastAsia="Times New Roman" w:cstheme="minorHAnsi"/>
                <w:color w:val="000000"/>
                <w:sz w:val="16"/>
                <w:szCs w:val="16"/>
              </w:rPr>
              <w:t>Syrdarya</w:t>
            </w:r>
            <w:proofErr w:type="spellEnd"/>
            <w:r w:rsidRPr="00553366">
              <w:rPr>
                <w:rFonts w:eastAsia="Times New Roman" w:cstheme="minorHAnsi"/>
                <w:color w:val="000000"/>
                <w:sz w:val="16"/>
                <w:szCs w:val="16"/>
              </w:rPr>
              <w:t xml:space="preserve"> River basin project</w:t>
            </w:r>
          </w:p>
        </w:tc>
        <w:tc>
          <w:tcPr>
            <w:tcW w:w="810" w:type="dxa"/>
            <w:noWrap/>
            <w:hideMark/>
          </w:tcPr>
          <w:p w14:paraId="00EC875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D11A87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7979BBF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Kyrgyz Republic</w:t>
            </w:r>
          </w:p>
        </w:tc>
        <w:tc>
          <w:tcPr>
            <w:tcW w:w="1080" w:type="dxa"/>
            <w:noWrap/>
            <w:hideMark/>
          </w:tcPr>
          <w:p w14:paraId="4E2D086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0A8177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B99AF2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3.50 </w:t>
            </w:r>
          </w:p>
        </w:tc>
        <w:tc>
          <w:tcPr>
            <w:tcW w:w="900" w:type="dxa"/>
            <w:noWrap/>
            <w:vAlign w:val="center"/>
            <w:hideMark/>
          </w:tcPr>
          <w:p w14:paraId="11E0A94F"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54.99 </w:t>
            </w:r>
          </w:p>
        </w:tc>
        <w:tc>
          <w:tcPr>
            <w:tcW w:w="810" w:type="dxa"/>
            <w:noWrap/>
            <w:vAlign w:val="center"/>
            <w:hideMark/>
          </w:tcPr>
          <w:p w14:paraId="72CBFC2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58.49 </w:t>
            </w:r>
          </w:p>
        </w:tc>
      </w:tr>
      <w:tr w:rsidR="001534C4" w:rsidRPr="00553366" w14:paraId="0F0472B3"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B01F5D"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11382</w:t>
            </w:r>
          </w:p>
        </w:tc>
        <w:tc>
          <w:tcPr>
            <w:tcW w:w="5400" w:type="dxa"/>
            <w:noWrap/>
            <w:hideMark/>
          </w:tcPr>
          <w:p w14:paraId="5FB0226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Sustainable land management and restoration of degraded lands mainstreaming biodiversity conservation and ecosystem services in the Southern region of Kazakhstan</w:t>
            </w:r>
          </w:p>
        </w:tc>
        <w:tc>
          <w:tcPr>
            <w:tcW w:w="810" w:type="dxa"/>
            <w:noWrap/>
            <w:hideMark/>
          </w:tcPr>
          <w:p w14:paraId="0325A22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5CAF4A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619A5B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Kazakhstan</w:t>
            </w:r>
          </w:p>
        </w:tc>
        <w:tc>
          <w:tcPr>
            <w:tcW w:w="1080" w:type="dxa"/>
            <w:noWrap/>
            <w:hideMark/>
          </w:tcPr>
          <w:p w14:paraId="00F7E4B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10DAB3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46DAD4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3.50 </w:t>
            </w:r>
          </w:p>
        </w:tc>
        <w:tc>
          <w:tcPr>
            <w:tcW w:w="900" w:type="dxa"/>
            <w:noWrap/>
            <w:vAlign w:val="center"/>
            <w:hideMark/>
          </w:tcPr>
          <w:p w14:paraId="3E9C60D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54.68 </w:t>
            </w:r>
          </w:p>
        </w:tc>
        <w:tc>
          <w:tcPr>
            <w:tcW w:w="810" w:type="dxa"/>
            <w:noWrap/>
            <w:vAlign w:val="center"/>
            <w:hideMark/>
          </w:tcPr>
          <w:p w14:paraId="103CFEB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58.18 </w:t>
            </w:r>
          </w:p>
        </w:tc>
      </w:tr>
      <w:tr w:rsidR="001534C4" w:rsidRPr="00553366" w14:paraId="2C9543A9"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8B0E3B1" w14:textId="77777777" w:rsidR="001534C4" w:rsidRPr="00553366" w:rsidRDefault="001534C4" w:rsidP="001534C4">
            <w:pPr>
              <w:rPr>
                <w:rFonts w:eastAsia="Times New Roman" w:cstheme="minorHAnsi"/>
                <w:color w:val="000000"/>
                <w:sz w:val="16"/>
                <w:szCs w:val="16"/>
              </w:rPr>
            </w:pPr>
          </w:p>
        </w:tc>
        <w:tc>
          <w:tcPr>
            <w:tcW w:w="5400" w:type="dxa"/>
            <w:noWrap/>
          </w:tcPr>
          <w:p w14:paraId="751BCCA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4686E3D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3FE0239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14C272A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02B57B3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07449AD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6DF4E3E0"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66D6FAE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6065630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1534C4" w:rsidRPr="00553366" w14:paraId="03DC9A30"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55179BE"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11214</w:t>
            </w:r>
          </w:p>
        </w:tc>
        <w:tc>
          <w:tcPr>
            <w:tcW w:w="5400" w:type="dxa"/>
            <w:noWrap/>
          </w:tcPr>
          <w:p w14:paraId="51B8559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Food Systems Integrated Program</w:t>
            </w:r>
          </w:p>
        </w:tc>
        <w:tc>
          <w:tcPr>
            <w:tcW w:w="810" w:type="dxa"/>
            <w:noWrap/>
          </w:tcPr>
          <w:p w14:paraId="27B7C37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4FD1942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FAO</w:t>
            </w:r>
          </w:p>
        </w:tc>
        <w:tc>
          <w:tcPr>
            <w:tcW w:w="990" w:type="dxa"/>
            <w:noWrap/>
          </w:tcPr>
          <w:p w14:paraId="362C73C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62637A0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1D4E4B3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5FA87EE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5E1962C5"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0EEF0D44"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1534C4" w:rsidRPr="00553366" w14:paraId="3AAA0056"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13C48E"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11376</w:t>
            </w:r>
          </w:p>
        </w:tc>
        <w:tc>
          <w:tcPr>
            <w:tcW w:w="5400" w:type="dxa"/>
            <w:noWrap/>
            <w:hideMark/>
          </w:tcPr>
          <w:p w14:paraId="2E68605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Promoting Low Carbon and Climate Resilient Livestock Value Chain in Uganda   </w:t>
            </w:r>
          </w:p>
        </w:tc>
        <w:tc>
          <w:tcPr>
            <w:tcW w:w="810" w:type="dxa"/>
            <w:noWrap/>
            <w:hideMark/>
          </w:tcPr>
          <w:p w14:paraId="7545B56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E4C7C7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2750CC6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Uganda</w:t>
            </w:r>
          </w:p>
        </w:tc>
        <w:tc>
          <w:tcPr>
            <w:tcW w:w="1080" w:type="dxa"/>
            <w:noWrap/>
            <w:hideMark/>
          </w:tcPr>
          <w:p w14:paraId="61BE9B6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85DA92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C2ED6A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9.33 </w:t>
            </w:r>
          </w:p>
        </w:tc>
        <w:tc>
          <w:tcPr>
            <w:tcW w:w="900" w:type="dxa"/>
            <w:noWrap/>
            <w:vAlign w:val="center"/>
            <w:hideMark/>
          </w:tcPr>
          <w:p w14:paraId="5BED487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147.00 </w:t>
            </w:r>
          </w:p>
        </w:tc>
        <w:tc>
          <w:tcPr>
            <w:tcW w:w="810" w:type="dxa"/>
            <w:noWrap/>
            <w:vAlign w:val="center"/>
            <w:hideMark/>
          </w:tcPr>
          <w:p w14:paraId="3902C77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156.33 </w:t>
            </w:r>
          </w:p>
        </w:tc>
      </w:tr>
      <w:tr w:rsidR="001534C4" w:rsidRPr="00553366" w14:paraId="3F5A3A25"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6DBA542"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11375</w:t>
            </w:r>
          </w:p>
        </w:tc>
        <w:tc>
          <w:tcPr>
            <w:tcW w:w="5400" w:type="dxa"/>
            <w:noWrap/>
            <w:hideMark/>
          </w:tcPr>
          <w:p w14:paraId="535F896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Ghana Sustainable Food System and Forest Management</w:t>
            </w:r>
          </w:p>
        </w:tc>
        <w:tc>
          <w:tcPr>
            <w:tcW w:w="810" w:type="dxa"/>
            <w:noWrap/>
            <w:hideMark/>
          </w:tcPr>
          <w:p w14:paraId="1327FA2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FB3B48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2C21988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Ghana</w:t>
            </w:r>
          </w:p>
        </w:tc>
        <w:tc>
          <w:tcPr>
            <w:tcW w:w="1080" w:type="dxa"/>
            <w:noWrap/>
            <w:hideMark/>
          </w:tcPr>
          <w:p w14:paraId="1FE4514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50EBE0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19DC77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15.20 </w:t>
            </w:r>
          </w:p>
        </w:tc>
        <w:tc>
          <w:tcPr>
            <w:tcW w:w="900" w:type="dxa"/>
            <w:noWrap/>
            <w:vAlign w:val="center"/>
            <w:hideMark/>
          </w:tcPr>
          <w:p w14:paraId="4CFA4320"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240.00 </w:t>
            </w:r>
          </w:p>
        </w:tc>
        <w:tc>
          <w:tcPr>
            <w:tcW w:w="810" w:type="dxa"/>
            <w:noWrap/>
            <w:vAlign w:val="center"/>
            <w:hideMark/>
          </w:tcPr>
          <w:p w14:paraId="37EDF845"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255.20 </w:t>
            </w:r>
          </w:p>
        </w:tc>
      </w:tr>
      <w:tr w:rsidR="001534C4" w:rsidRPr="00553366" w14:paraId="61314161"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75776F"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11374</w:t>
            </w:r>
          </w:p>
        </w:tc>
        <w:tc>
          <w:tcPr>
            <w:tcW w:w="5400" w:type="dxa"/>
            <w:noWrap/>
            <w:hideMark/>
          </w:tcPr>
          <w:p w14:paraId="4C73969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Advancing Transformative Agricultural Systems in Grenada through the Promotion of Integrated and Resilient Ecosystem approaches throughout the cocoa value chain (ASPIRE)</w:t>
            </w:r>
          </w:p>
        </w:tc>
        <w:tc>
          <w:tcPr>
            <w:tcW w:w="810" w:type="dxa"/>
            <w:noWrap/>
            <w:hideMark/>
          </w:tcPr>
          <w:p w14:paraId="0964303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399706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107A573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Grenada</w:t>
            </w:r>
          </w:p>
        </w:tc>
        <w:tc>
          <w:tcPr>
            <w:tcW w:w="1080" w:type="dxa"/>
            <w:noWrap/>
            <w:hideMark/>
          </w:tcPr>
          <w:p w14:paraId="4070C87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1C7AE9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481882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1851544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10.00 </w:t>
            </w:r>
          </w:p>
        </w:tc>
        <w:tc>
          <w:tcPr>
            <w:tcW w:w="810" w:type="dxa"/>
            <w:noWrap/>
            <w:vAlign w:val="center"/>
            <w:hideMark/>
          </w:tcPr>
          <w:p w14:paraId="031BEBC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14.00 </w:t>
            </w:r>
          </w:p>
        </w:tc>
      </w:tr>
      <w:tr w:rsidR="001534C4" w:rsidRPr="00553366" w14:paraId="0EDE14DE"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A60B65"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11373</w:t>
            </w:r>
          </w:p>
        </w:tc>
        <w:tc>
          <w:tcPr>
            <w:tcW w:w="5400" w:type="dxa"/>
            <w:noWrap/>
            <w:hideMark/>
          </w:tcPr>
          <w:p w14:paraId="320FF46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Transforming Inland Fisheries and Aquaculture in Kazakhstan to Ensure Environmental Sustainability</w:t>
            </w:r>
          </w:p>
        </w:tc>
        <w:tc>
          <w:tcPr>
            <w:tcW w:w="810" w:type="dxa"/>
            <w:noWrap/>
            <w:hideMark/>
          </w:tcPr>
          <w:p w14:paraId="29204E5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76B270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4C5A1F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Kazakhstan</w:t>
            </w:r>
          </w:p>
        </w:tc>
        <w:tc>
          <w:tcPr>
            <w:tcW w:w="1080" w:type="dxa"/>
            <w:noWrap/>
            <w:hideMark/>
          </w:tcPr>
          <w:p w14:paraId="6CE474A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35CDDC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CB5C9ED"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2.67 </w:t>
            </w:r>
          </w:p>
        </w:tc>
        <w:tc>
          <w:tcPr>
            <w:tcW w:w="900" w:type="dxa"/>
            <w:noWrap/>
            <w:vAlign w:val="center"/>
            <w:hideMark/>
          </w:tcPr>
          <w:p w14:paraId="15107BB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   </w:t>
            </w:r>
          </w:p>
        </w:tc>
        <w:tc>
          <w:tcPr>
            <w:tcW w:w="810" w:type="dxa"/>
            <w:noWrap/>
            <w:vAlign w:val="center"/>
            <w:hideMark/>
          </w:tcPr>
          <w:p w14:paraId="3467D834"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2.67 </w:t>
            </w:r>
          </w:p>
        </w:tc>
      </w:tr>
      <w:tr w:rsidR="001534C4" w:rsidRPr="00553366" w14:paraId="25109111"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D3312E"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11372</w:t>
            </w:r>
          </w:p>
        </w:tc>
        <w:tc>
          <w:tcPr>
            <w:tcW w:w="5400" w:type="dxa"/>
            <w:noWrap/>
            <w:hideMark/>
          </w:tcPr>
          <w:p w14:paraId="5912BC2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Food systems, indigenous peoples and biodiversity</w:t>
            </w:r>
          </w:p>
        </w:tc>
        <w:tc>
          <w:tcPr>
            <w:tcW w:w="810" w:type="dxa"/>
            <w:noWrap/>
            <w:hideMark/>
          </w:tcPr>
          <w:p w14:paraId="3EC9FDF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620AA9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E3E70F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0C7FF64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41850D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3E15D42"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5.20 </w:t>
            </w:r>
          </w:p>
        </w:tc>
        <w:tc>
          <w:tcPr>
            <w:tcW w:w="900" w:type="dxa"/>
            <w:noWrap/>
            <w:vAlign w:val="center"/>
            <w:hideMark/>
          </w:tcPr>
          <w:p w14:paraId="07C38612"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28.13 </w:t>
            </w:r>
          </w:p>
        </w:tc>
        <w:tc>
          <w:tcPr>
            <w:tcW w:w="810" w:type="dxa"/>
            <w:noWrap/>
            <w:vAlign w:val="center"/>
            <w:hideMark/>
          </w:tcPr>
          <w:p w14:paraId="72FB12E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33.33 </w:t>
            </w:r>
          </w:p>
        </w:tc>
      </w:tr>
      <w:tr w:rsidR="001534C4" w:rsidRPr="00553366" w14:paraId="2456F63A"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9A03BC"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11371</w:t>
            </w:r>
          </w:p>
        </w:tc>
        <w:tc>
          <w:tcPr>
            <w:tcW w:w="5400" w:type="dxa"/>
            <w:noWrap/>
            <w:hideMark/>
          </w:tcPr>
          <w:p w14:paraId="3A8DEC8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Circular Integrated Aquaculture-Horticulture Systems for Climate Resilience in Namibia (</w:t>
            </w:r>
            <w:proofErr w:type="spellStart"/>
            <w:r w:rsidRPr="00553366">
              <w:rPr>
                <w:rFonts w:eastAsia="Times New Roman" w:cstheme="minorHAnsi"/>
                <w:color w:val="000000"/>
                <w:sz w:val="16"/>
                <w:szCs w:val="16"/>
              </w:rPr>
              <w:t>NamiGreen</w:t>
            </w:r>
            <w:proofErr w:type="spellEnd"/>
            <w:r w:rsidRPr="00553366">
              <w:rPr>
                <w:rFonts w:eastAsia="Times New Roman" w:cstheme="minorHAnsi"/>
                <w:color w:val="000000"/>
                <w:sz w:val="16"/>
                <w:szCs w:val="16"/>
              </w:rPr>
              <w:t>)</w:t>
            </w:r>
          </w:p>
        </w:tc>
        <w:tc>
          <w:tcPr>
            <w:tcW w:w="810" w:type="dxa"/>
            <w:noWrap/>
            <w:hideMark/>
          </w:tcPr>
          <w:p w14:paraId="71B70D5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686D15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D18D1B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Namibia</w:t>
            </w:r>
          </w:p>
        </w:tc>
        <w:tc>
          <w:tcPr>
            <w:tcW w:w="1080" w:type="dxa"/>
            <w:noWrap/>
            <w:hideMark/>
          </w:tcPr>
          <w:p w14:paraId="4C312EC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5DD042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AF42C6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8.33 </w:t>
            </w:r>
          </w:p>
        </w:tc>
        <w:tc>
          <w:tcPr>
            <w:tcW w:w="900" w:type="dxa"/>
            <w:noWrap/>
            <w:vAlign w:val="center"/>
            <w:hideMark/>
          </w:tcPr>
          <w:p w14:paraId="6458FB2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51.70 </w:t>
            </w:r>
          </w:p>
        </w:tc>
        <w:tc>
          <w:tcPr>
            <w:tcW w:w="810" w:type="dxa"/>
            <w:noWrap/>
            <w:vAlign w:val="center"/>
            <w:hideMark/>
          </w:tcPr>
          <w:p w14:paraId="44A90CA5"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60.03 </w:t>
            </w:r>
          </w:p>
        </w:tc>
      </w:tr>
      <w:tr w:rsidR="001534C4" w:rsidRPr="00553366" w14:paraId="66FA7BE9"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30D235"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11370</w:t>
            </w:r>
          </w:p>
        </w:tc>
        <w:tc>
          <w:tcPr>
            <w:tcW w:w="5400" w:type="dxa"/>
            <w:noWrap/>
            <w:hideMark/>
          </w:tcPr>
          <w:p w14:paraId="66FD0B8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Sustainable aquaculture in the northern region of Angola</w:t>
            </w:r>
          </w:p>
        </w:tc>
        <w:tc>
          <w:tcPr>
            <w:tcW w:w="810" w:type="dxa"/>
            <w:noWrap/>
            <w:hideMark/>
          </w:tcPr>
          <w:p w14:paraId="14AF1BF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CCFE2B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E394B1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Angola</w:t>
            </w:r>
          </w:p>
        </w:tc>
        <w:tc>
          <w:tcPr>
            <w:tcW w:w="1080" w:type="dxa"/>
            <w:noWrap/>
            <w:hideMark/>
          </w:tcPr>
          <w:p w14:paraId="2703801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C54A84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6C863B0"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3.91 </w:t>
            </w:r>
          </w:p>
        </w:tc>
        <w:tc>
          <w:tcPr>
            <w:tcW w:w="900" w:type="dxa"/>
            <w:noWrap/>
            <w:vAlign w:val="center"/>
            <w:hideMark/>
          </w:tcPr>
          <w:p w14:paraId="30A5441C"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30.50 </w:t>
            </w:r>
          </w:p>
        </w:tc>
        <w:tc>
          <w:tcPr>
            <w:tcW w:w="810" w:type="dxa"/>
            <w:noWrap/>
            <w:vAlign w:val="center"/>
            <w:hideMark/>
          </w:tcPr>
          <w:p w14:paraId="4F32B29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34.41 </w:t>
            </w:r>
          </w:p>
        </w:tc>
      </w:tr>
      <w:tr w:rsidR="001534C4" w:rsidRPr="00553366" w14:paraId="3DB5F0D0"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707BCD"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11369</w:t>
            </w:r>
          </w:p>
        </w:tc>
        <w:tc>
          <w:tcPr>
            <w:tcW w:w="5400" w:type="dxa"/>
            <w:noWrap/>
            <w:hideMark/>
          </w:tcPr>
          <w:p w14:paraId="204A3F5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Promoting the mainstreaming of biodiversity and protection of ecosystem services through regenerative and deforestation-free livestock in provinces of Manabí, Pichincha and Morona-Santiago.</w:t>
            </w:r>
          </w:p>
        </w:tc>
        <w:tc>
          <w:tcPr>
            <w:tcW w:w="810" w:type="dxa"/>
            <w:noWrap/>
            <w:hideMark/>
          </w:tcPr>
          <w:p w14:paraId="5B6DAF1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9E3238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39D6DCE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Ecuador</w:t>
            </w:r>
          </w:p>
        </w:tc>
        <w:tc>
          <w:tcPr>
            <w:tcW w:w="1080" w:type="dxa"/>
            <w:noWrap/>
            <w:hideMark/>
          </w:tcPr>
          <w:p w14:paraId="02E4F16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40E608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698E50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2.67 </w:t>
            </w:r>
          </w:p>
        </w:tc>
        <w:tc>
          <w:tcPr>
            <w:tcW w:w="900" w:type="dxa"/>
            <w:noWrap/>
            <w:vAlign w:val="center"/>
            <w:hideMark/>
          </w:tcPr>
          <w:p w14:paraId="4297BFF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4.80 </w:t>
            </w:r>
          </w:p>
        </w:tc>
        <w:tc>
          <w:tcPr>
            <w:tcW w:w="810" w:type="dxa"/>
            <w:noWrap/>
            <w:vAlign w:val="center"/>
            <w:hideMark/>
          </w:tcPr>
          <w:p w14:paraId="52AC794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7.47 </w:t>
            </w:r>
          </w:p>
        </w:tc>
      </w:tr>
      <w:tr w:rsidR="001534C4" w:rsidRPr="00553366" w14:paraId="2C4604B2"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E428BE"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11368</w:t>
            </w:r>
          </w:p>
        </w:tc>
        <w:tc>
          <w:tcPr>
            <w:tcW w:w="5400" w:type="dxa"/>
            <w:noWrap/>
            <w:hideMark/>
          </w:tcPr>
          <w:p w14:paraId="56FBB7F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Transforming Nauru’s Food Systems through Climate Smart Agriculture</w:t>
            </w:r>
          </w:p>
        </w:tc>
        <w:tc>
          <w:tcPr>
            <w:tcW w:w="810" w:type="dxa"/>
            <w:noWrap/>
            <w:hideMark/>
          </w:tcPr>
          <w:p w14:paraId="11CC9E3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1DECC5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B522B6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Nauru</w:t>
            </w:r>
          </w:p>
        </w:tc>
        <w:tc>
          <w:tcPr>
            <w:tcW w:w="1080" w:type="dxa"/>
            <w:noWrap/>
            <w:hideMark/>
          </w:tcPr>
          <w:p w14:paraId="6A58DE5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E55D4F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DD703A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6CB32ED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24.25 </w:t>
            </w:r>
          </w:p>
        </w:tc>
        <w:tc>
          <w:tcPr>
            <w:tcW w:w="810" w:type="dxa"/>
            <w:noWrap/>
            <w:vAlign w:val="center"/>
            <w:hideMark/>
          </w:tcPr>
          <w:p w14:paraId="3119224F"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30.92 </w:t>
            </w:r>
          </w:p>
        </w:tc>
      </w:tr>
      <w:tr w:rsidR="001534C4" w:rsidRPr="00553366" w14:paraId="42CC87EB"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2EEBE5"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11367</w:t>
            </w:r>
          </w:p>
        </w:tc>
        <w:tc>
          <w:tcPr>
            <w:tcW w:w="5400" w:type="dxa"/>
            <w:noWrap/>
            <w:hideMark/>
          </w:tcPr>
          <w:p w14:paraId="441C71C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Sustainable Agriculture and Plantations in Peatland Landscapes in Malaysia (SAPPLIM)</w:t>
            </w:r>
          </w:p>
        </w:tc>
        <w:tc>
          <w:tcPr>
            <w:tcW w:w="810" w:type="dxa"/>
            <w:noWrap/>
            <w:hideMark/>
          </w:tcPr>
          <w:p w14:paraId="1244D07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4FED09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6E94AC0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Malaysia</w:t>
            </w:r>
          </w:p>
        </w:tc>
        <w:tc>
          <w:tcPr>
            <w:tcW w:w="1080" w:type="dxa"/>
            <w:noWrap/>
            <w:hideMark/>
          </w:tcPr>
          <w:p w14:paraId="5899A3A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928F0C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2AAB0D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 </w:t>
            </w:r>
          </w:p>
        </w:tc>
        <w:tc>
          <w:tcPr>
            <w:tcW w:w="900" w:type="dxa"/>
            <w:noWrap/>
            <w:vAlign w:val="center"/>
            <w:hideMark/>
          </w:tcPr>
          <w:p w14:paraId="794F86DD"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20.50 </w:t>
            </w:r>
          </w:p>
        </w:tc>
        <w:tc>
          <w:tcPr>
            <w:tcW w:w="810" w:type="dxa"/>
            <w:noWrap/>
            <w:vAlign w:val="center"/>
            <w:hideMark/>
          </w:tcPr>
          <w:p w14:paraId="7AF5CD2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26.50 </w:t>
            </w:r>
          </w:p>
        </w:tc>
      </w:tr>
      <w:tr w:rsidR="001534C4" w:rsidRPr="00553366" w14:paraId="064C2E60"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B871D1C" w14:textId="77777777" w:rsidR="001534C4" w:rsidRPr="00553366" w:rsidRDefault="001534C4" w:rsidP="001534C4">
            <w:pPr>
              <w:rPr>
                <w:rFonts w:eastAsia="Times New Roman" w:cstheme="minorHAnsi"/>
                <w:color w:val="000000"/>
                <w:sz w:val="16"/>
                <w:szCs w:val="16"/>
              </w:rPr>
            </w:pPr>
          </w:p>
        </w:tc>
        <w:tc>
          <w:tcPr>
            <w:tcW w:w="5400" w:type="dxa"/>
            <w:noWrap/>
          </w:tcPr>
          <w:p w14:paraId="497493B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185487F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7DF0BB1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1746293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79A7DDF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37FA8B3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21BCACF5"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5E43E7E7"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6E246BE5"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1534C4" w:rsidRPr="00553366" w14:paraId="30FA5A4E"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39BC7DB"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11349</w:t>
            </w:r>
          </w:p>
        </w:tc>
        <w:tc>
          <w:tcPr>
            <w:tcW w:w="5400" w:type="dxa"/>
            <w:noWrap/>
          </w:tcPr>
          <w:p w14:paraId="7A4EF22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Clean and Healthy Ocean Integrated Program (CHO-IP)</w:t>
            </w:r>
          </w:p>
        </w:tc>
        <w:tc>
          <w:tcPr>
            <w:tcW w:w="810" w:type="dxa"/>
            <w:noWrap/>
          </w:tcPr>
          <w:p w14:paraId="41ABA01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7029BD4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FAO</w:t>
            </w:r>
          </w:p>
        </w:tc>
        <w:tc>
          <w:tcPr>
            <w:tcW w:w="990" w:type="dxa"/>
            <w:noWrap/>
          </w:tcPr>
          <w:p w14:paraId="0C4EBFE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4424F7D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594463F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2FBC06C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5B5CA010"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0B75604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1534C4" w:rsidRPr="00553366" w14:paraId="305AF2E7"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674120"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lastRenderedPageBreak/>
              <w:t>11364</w:t>
            </w:r>
          </w:p>
        </w:tc>
        <w:tc>
          <w:tcPr>
            <w:tcW w:w="5400" w:type="dxa"/>
            <w:noWrap/>
            <w:hideMark/>
          </w:tcPr>
          <w:p w14:paraId="073A137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Green, blue and healthy investments to reduce land-based pollution affecting marine ecosystems in Madagascar</w:t>
            </w:r>
          </w:p>
        </w:tc>
        <w:tc>
          <w:tcPr>
            <w:tcW w:w="810" w:type="dxa"/>
            <w:noWrap/>
            <w:hideMark/>
          </w:tcPr>
          <w:p w14:paraId="5A0A51F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8F83DD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66A10C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Madagascar</w:t>
            </w:r>
          </w:p>
        </w:tc>
        <w:tc>
          <w:tcPr>
            <w:tcW w:w="1080" w:type="dxa"/>
            <w:noWrap/>
            <w:hideMark/>
          </w:tcPr>
          <w:p w14:paraId="6E12F67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88702D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E84951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13.00 </w:t>
            </w:r>
          </w:p>
        </w:tc>
        <w:tc>
          <w:tcPr>
            <w:tcW w:w="900" w:type="dxa"/>
            <w:noWrap/>
            <w:vAlign w:val="center"/>
            <w:hideMark/>
          </w:tcPr>
          <w:p w14:paraId="5F58B340"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32.65 </w:t>
            </w:r>
          </w:p>
        </w:tc>
        <w:tc>
          <w:tcPr>
            <w:tcW w:w="810" w:type="dxa"/>
            <w:noWrap/>
            <w:vAlign w:val="center"/>
            <w:hideMark/>
          </w:tcPr>
          <w:p w14:paraId="68E18FE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45.65 </w:t>
            </w:r>
          </w:p>
        </w:tc>
      </w:tr>
      <w:tr w:rsidR="001534C4" w:rsidRPr="00553366" w14:paraId="405550D3"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255B2A"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11362</w:t>
            </w:r>
          </w:p>
        </w:tc>
        <w:tc>
          <w:tcPr>
            <w:tcW w:w="5400" w:type="dxa"/>
            <w:noWrap/>
            <w:hideMark/>
          </w:tcPr>
          <w:p w14:paraId="30272C8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Nature based solutions to reduce coastal pollution in Peru</w:t>
            </w:r>
          </w:p>
        </w:tc>
        <w:tc>
          <w:tcPr>
            <w:tcW w:w="810" w:type="dxa"/>
            <w:noWrap/>
            <w:hideMark/>
          </w:tcPr>
          <w:p w14:paraId="69E421D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FF2228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724239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Peru</w:t>
            </w:r>
          </w:p>
        </w:tc>
        <w:tc>
          <w:tcPr>
            <w:tcW w:w="1080" w:type="dxa"/>
            <w:noWrap/>
            <w:hideMark/>
          </w:tcPr>
          <w:p w14:paraId="0076EDE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D92067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60F08F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11.00 </w:t>
            </w:r>
          </w:p>
        </w:tc>
        <w:tc>
          <w:tcPr>
            <w:tcW w:w="900" w:type="dxa"/>
            <w:noWrap/>
            <w:vAlign w:val="center"/>
            <w:hideMark/>
          </w:tcPr>
          <w:p w14:paraId="59D84D0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42.00 </w:t>
            </w:r>
          </w:p>
        </w:tc>
        <w:tc>
          <w:tcPr>
            <w:tcW w:w="810" w:type="dxa"/>
            <w:noWrap/>
            <w:vAlign w:val="center"/>
            <w:hideMark/>
          </w:tcPr>
          <w:p w14:paraId="5A1059E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53.00 </w:t>
            </w:r>
          </w:p>
        </w:tc>
      </w:tr>
      <w:tr w:rsidR="001534C4" w:rsidRPr="00553366" w14:paraId="6ED1651C"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0A960E"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11361</w:t>
            </w:r>
          </w:p>
        </w:tc>
        <w:tc>
          <w:tcPr>
            <w:tcW w:w="5400" w:type="dxa"/>
            <w:noWrap/>
            <w:hideMark/>
          </w:tcPr>
          <w:p w14:paraId="452B640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BBSEA Moldova WATERWISE (Wetlands and Terrestrial Ecosystem Restoration for Watershed Improvements and Sustainable Environments)</w:t>
            </w:r>
          </w:p>
        </w:tc>
        <w:tc>
          <w:tcPr>
            <w:tcW w:w="810" w:type="dxa"/>
            <w:noWrap/>
            <w:hideMark/>
          </w:tcPr>
          <w:p w14:paraId="2CA99C0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1D30AC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1850B55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Moldova</w:t>
            </w:r>
          </w:p>
        </w:tc>
        <w:tc>
          <w:tcPr>
            <w:tcW w:w="1080" w:type="dxa"/>
            <w:noWrap/>
            <w:hideMark/>
          </w:tcPr>
          <w:p w14:paraId="6B4A27B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6E2AF8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173FD3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8.83 </w:t>
            </w:r>
          </w:p>
        </w:tc>
        <w:tc>
          <w:tcPr>
            <w:tcW w:w="900" w:type="dxa"/>
            <w:noWrap/>
            <w:vAlign w:val="center"/>
            <w:hideMark/>
          </w:tcPr>
          <w:p w14:paraId="29C5416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52.50 </w:t>
            </w:r>
          </w:p>
        </w:tc>
        <w:tc>
          <w:tcPr>
            <w:tcW w:w="810" w:type="dxa"/>
            <w:noWrap/>
            <w:vAlign w:val="center"/>
            <w:hideMark/>
          </w:tcPr>
          <w:p w14:paraId="0F69F46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61.33 </w:t>
            </w:r>
          </w:p>
        </w:tc>
      </w:tr>
      <w:tr w:rsidR="001534C4" w:rsidRPr="00553366" w14:paraId="12704381"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220D9A1"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11360</w:t>
            </w:r>
          </w:p>
        </w:tc>
        <w:tc>
          <w:tcPr>
            <w:tcW w:w="5400" w:type="dxa"/>
            <w:noWrap/>
            <w:hideMark/>
          </w:tcPr>
          <w:p w14:paraId="7149FC6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Forging Partnerships for the Ocean: Reducing Water Pollution in Mexico through Sustainable Solutions</w:t>
            </w:r>
          </w:p>
        </w:tc>
        <w:tc>
          <w:tcPr>
            <w:tcW w:w="810" w:type="dxa"/>
            <w:noWrap/>
            <w:hideMark/>
          </w:tcPr>
          <w:p w14:paraId="3E660D6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C1D3BF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891CC1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4C4E8C8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C71130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8F37EB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15.00 </w:t>
            </w:r>
          </w:p>
        </w:tc>
        <w:tc>
          <w:tcPr>
            <w:tcW w:w="900" w:type="dxa"/>
            <w:noWrap/>
            <w:vAlign w:val="center"/>
            <w:hideMark/>
          </w:tcPr>
          <w:p w14:paraId="5050C224"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89.75 </w:t>
            </w:r>
          </w:p>
        </w:tc>
        <w:tc>
          <w:tcPr>
            <w:tcW w:w="810" w:type="dxa"/>
            <w:noWrap/>
            <w:vAlign w:val="center"/>
            <w:hideMark/>
          </w:tcPr>
          <w:p w14:paraId="4534B77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104.75 </w:t>
            </w:r>
          </w:p>
        </w:tc>
      </w:tr>
      <w:tr w:rsidR="001534C4" w:rsidRPr="00553366" w14:paraId="7EBB1768"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DA6076"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11358</w:t>
            </w:r>
          </w:p>
        </w:tc>
        <w:tc>
          <w:tcPr>
            <w:tcW w:w="5400" w:type="dxa"/>
            <w:noWrap/>
            <w:hideMark/>
          </w:tcPr>
          <w:p w14:paraId="0FB37C5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Improving Waste Management and Public Awareness for a Clean and Healthy Ocean (Grenada)</w:t>
            </w:r>
          </w:p>
        </w:tc>
        <w:tc>
          <w:tcPr>
            <w:tcW w:w="810" w:type="dxa"/>
            <w:noWrap/>
            <w:hideMark/>
          </w:tcPr>
          <w:p w14:paraId="73B5D79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21DA33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660B2E2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Grenada</w:t>
            </w:r>
          </w:p>
        </w:tc>
        <w:tc>
          <w:tcPr>
            <w:tcW w:w="1080" w:type="dxa"/>
            <w:noWrap/>
            <w:hideMark/>
          </w:tcPr>
          <w:p w14:paraId="55F6585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6A8216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B173D4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5.67 </w:t>
            </w:r>
          </w:p>
        </w:tc>
        <w:tc>
          <w:tcPr>
            <w:tcW w:w="900" w:type="dxa"/>
            <w:noWrap/>
            <w:vAlign w:val="center"/>
            <w:hideMark/>
          </w:tcPr>
          <w:p w14:paraId="2597594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4.48 </w:t>
            </w:r>
          </w:p>
        </w:tc>
        <w:tc>
          <w:tcPr>
            <w:tcW w:w="810" w:type="dxa"/>
            <w:noWrap/>
            <w:vAlign w:val="center"/>
            <w:hideMark/>
          </w:tcPr>
          <w:p w14:paraId="3A483236"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10.15 </w:t>
            </w:r>
          </w:p>
        </w:tc>
      </w:tr>
      <w:tr w:rsidR="001534C4" w:rsidRPr="00553366" w14:paraId="3694DD0D"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7DF028"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11351</w:t>
            </w:r>
          </w:p>
        </w:tc>
        <w:tc>
          <w:tcPr>
            <w:tcW w:w="5400" w:type="dxa"/>
            <w:noWrap/>
            <w:hideMark/>
          </w:tcPr>
          <w:p w14:paraId="7C7326A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Conservation and sustainable development of the Maracaibo Lake basin as a contribution to the improvement of the large marine ecosystem of the Caribbean (Venezuela)</w:t>
            </w:r>
          </w:p>
        </w:tc>
        <w:tc>
          <w:tcPr>
            <w:tcW w:w="810" w:type="dxa"/>
            <w:noWrap/>
            <w:hideMark/>
          </w:tcPr>
          <w:p w14:paraId="689E41E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A545E7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31B7EF1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Venezuela</w:t>
            </w:r>
          </w:p>
        </w:tc>
        <w:tc>
          <w:tcPr>
            <w:tcW w:w="1080" w:type="dxa"/>
            <w:noWrap/>
            <w:hideMark/>
          </w:tcPr>
          <w:p w14:paraId="785D121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58CAF9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137F6A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16.83 </w:t>
            </w:r>
          </w:p>
        </w:tc>
        <w:tc>
          <w:tcPr>
            <w:tcW w:w="900" w:type="dxa"/>
            <w:noWrap/>
            <w:vAlign w:val="center"/>
            <w:hideMark/>
          </w:tcPr>
          <w:p w14:paraId="7AFE98F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99.50 </w:t>
            </w:r>
          </w:p>
        </w:tc>
        <w:tc>
          <w:tcPr>
            <w:tcW w:w="810" w:type="dxa"/>
            <w:noWrap/>
            <w:vAlign w:val="center"/>
            <w:hideMark/>
          </w:tcPr>
          <w:p w14:paraId="143E56C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116.33 </w:t>
            </w:r>
          </w:p>
        </w:tc>
      </w:tr>
      <w:tr w:rsidR="001534C4" w:rsidRPr="00553366" w14:paraId="04305EED"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F108C1"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11350</w:t>
            </w:r>
          </w:p>
        </w:tc>
        <w:tc>
          <w:tcPr>
            <w:tcW w:w="5400" w:type="dxa"/>
            <w:noWrap/>
            <w:hideMark/>
          </w:tcPr>
          <w:p w14:paraId="44E97D1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Enhancing water management and compliance to address hypoxia caused by nutrients, and other pollutants, into the Gulf of Tonkin (Vietnam)</w:t>
            </w:r>
          </w:p>
        </w:tc>
        <w:tc>
          <w:tcPr>
            <w:tcW w:w="810" w:type="dxa"/>
            <w:noWrap/>
            <w:hideMark/>
          </w:tcPr>
          <w:p w14:paraId="4C710FA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87194B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2863FD2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Viet Nam</w:t>
            </w:r>
          </w:p>
        </w:tc>
        <w:tc>
          <w:tcPr>
            <w:tcW w:w="1080" w:type="dxa"/>
            <w:noWrap/>
            <w:hideMark/>
          </w:tcPr>
          <w:p w14:paraId="1EF3FA5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0D6C8E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AE5E05F"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4.33 </w:t>
            </w:r>
          </w:p>
        </w:tc>
        <w:tc>
          <w:tcPr>
            <w:tcW w:w="900" w:type="dxa"/>
            <w:noWrap/>
            <w:vAlign w:val="center"/>
            <w:hideMark/>
          </w:tcPr>
          <w:p w14:paraId="7FDD548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45.45 </w:t>
            </w:r>
          </w:p>
        </w:tc>
        <w:tc>
          <w:tcPr>
            <w:tcW w:w="810" w:type="dxa"/>
            <w:noWrap/>
            <w:vAlign w:val="center"/>
            <w:hideMark/>
          </w:tcPr>
          <w:p w14:paraId="6901C6B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49.78 </w:t>
            </w:r>
          </w:p>
        </w:tc>
      </w:tr>
      <w:tr w:rsidR="001534C4" w:rsidRPr="00553366" w14:paraId="2B143770"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EB66FC8" w14:textId="77777777" w:rsidR="001534C4" w:rsidRPr="00553366" w:rsidRDefault="001534C4" w:rsidP="001534C4">
            <w:pPr>
              <w:rPr>
                <w:rFonts w:eastAsia="Times New Roman" w:cstheme="minorHAnsi"/>
                <w:color w:val="000000"/>
                <w:sz w:val="16"/>
                <w:szCs w:val="16"/>
              </w:rPr>
            </w:pPr>
          </w:p>
        </w:tc>
        <w:tc>
          <w:tcPr>
            <w:tcW w:w="5400" w:type="dxa"/>
            <w:noWrap/>
          </w:tcPr>
          <w:p w14:paraId="47EB22A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229D0FB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7E7108B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5169476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4EE40C8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1DC0C0E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06B42F90"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4991672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6A2F13B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1534C4" w:rsidRPr="00553366" w14:paraId="5475BBD5"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19F8301"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11337</w:t>
            </w:r>
          </w:p>
        </w:tc>
        <w:tc>
          <w:tcPr>
            <w:tcW w:w="5400" w:type="dxa"/>
            <w:noWrap/>
          </w:tcPr>
          <w:p w14:paraId="1F71838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Amazon Sustainable Landscapes Program Phase 3- Addendum Council Meeting Feb 5, 2024</w:t>
            </w:r>
          </w:p>
        </w:tc>
        <w:tc>
          <w:tcPr>
            <w:tcW w:w="810" w:type="dxa"/>
            <w:noWrap/>
          </w:tcPr>
          <w:p w14:paraId="60CE799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6C1ADF7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World Bank</w:t>
            </w:r>
          </w:p>
        </w:tc>
        <w:tc>
          <w:tcPr>
            <w:tcW w:w="990" w:type="dxa"/>
            <w:noWrap/>
          </w:tcPr>
          <w:p w14:paraId="5DFB6A4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Regional</w:t>
            </w:r>
          </w:p>
        </w:tc>
        <w:tc>
          <w:tcPr>
            <w:tcW w:w="1080" w:type="dxa"/>
            <w:noWrap/>
          </w:tcPr>
          <w:p w14:paraId="11296A2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7CDB439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02BE0D9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501C4A2C"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68565E8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1534C4" w:rsidRPr="00553366" w14:paraId="5EC6E708"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B3C334"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11338</w:t>
            </w:r>
          </w:p>
        </w:tc>
        <w:tc>
          <w:tcPr>
            <w:tcW w:w="5400" w:type="dxa"/>
            <w:noWrap/>
            <w:hideMark/>
          </w:tcPr>
          <w:p w14:paraId="6254802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Advancing Guyana's Development through Improved Forest Management</w:t>
            </w:r>
          </w:p>
        </w:tc>
        <w:tc>
          <w:tcPr>
            <w:tcW w:w="810" w:type="dxa"/>
            <w:noWrap/>
            <w:hideMark/>
          </w:tcPr>
          <w:p w14:paraId="5EC51EF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B42293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44353A3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Guyana</w:t>
            </w:r>
          </w:p>
        </w:tc>
        <w:tc>
          <w:tcPr>
            <w:tcW w:w="1080" w:type="dxa"/>
            <w:noWrap/>
            <w:hideMark/>
          </w:tcPr>
          <w:p w14:paraId="4907322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41B409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48A56A0"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1A29E33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20.80 </w:t>
            </w:r>
          </w:p>
        </w:tc>
        <w:tc>
          <w:tcPr>
            <w:tcW w:w="810" w:type="dxa"/>
            <w:noWrap/>
            <w:vAlign w:val="center"/>
            <w:hideMark/>
          </w:tcPr>
          <w:p w14:paraId="53FE531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24.80 </w:t>
            </w:r>
          </w:p>
        </w:tc>
      </w:tr>
      <w:tr w:rsidR="001534C4" w:rsidRPr="00553366" w14:paraId="576B643A"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0F9A0EE7" w14:textId="77777777" w:rsidR="001534C4" w:rsidRPr="00553366" w:rsidRDefault="001534C4" w:rsidP="001534C4">
            <w:pPr>
              <w:rPr>
                <w:rFonts w:eastAsia="Times New Roman" w:cstheme="minorHAnsi"/>
                <w:color w:val="000000"/>
                <w:sz w:val="16"/>
                <w:szCs w:val="16"/>
              </w:rPr>
            </w:pPr>
          </w:p>
        </w:tc>
        <w:tc>
          <w:tcPr>
            <w:tcW w:w="5400" w:type="dxa"/>
            <w:noWrap/>
          </w:tcPr>
          <w:p w14:paraId="243A641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6F1EE50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0F4618F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0F395FB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271A36C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33B4C38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38BD7A8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5811F27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438EC6BF"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1534C4" w:rsidRPr="00553366" w14:paraId="43EBB80B"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DF0F2EA"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11273</w:t>
            </w:r>
          </w:p>
        </w:tc>
        <w:tc>
          <w:tcPr>
            <w:tcW w:w="5400" w:type="dxa"/>
            <w:noWrap/>
          </w:tcPr>
          <w:p w14:paraId="2FA3DFC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Mesoamerica Critical Forest Biome Integrated Program</w:t>
            </w:r>
          </w:p>
        </w:tc>
        <w:tc>
          <w:tcPr>
            <w:tcW w:w="810" w:type="dxa"/>
            <w:noWrap/>
          </w:tcPr>
          <w:p w14:paraId="3CCD079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20AA444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IUCN</w:t>
            </w:r>
          </w:p>
        </w:tc>
        <w:tc>
          <w:tcPr>
            <w:tcW w:w="990" w:type="dxa"/>
            <w:noWrap/>
          </w:tcPr>
          <w:p w14:paraId="3F0AA97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Regional</w:t>
            </w:r>
          </w:p>
        </w:tc>
        <w:tc>
          <w:tcPr>
            <w:tcW w:w="1080" w:type="dxa"/>
            <w:noWrap/>
          </w:tcPr>
          <w:p w14:paraId="171336B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5727863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2255B7FD"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4D8038F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4B16C76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1534C4" w:rsidRPr="00553366" w14:paraId="5499B770"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0055BD"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11280</w:t>
            </w:r>
          </w:p>
        </w:tc>
        <w:tc>
          <w:tcPr>
            <w:tcW w:w="5400" w:type="dxa"/>
            <w:noWrap/>
            <w:hideMark/>
          </w:tcPr>
          <w:p w14:paraId="38E6020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Panama Mesoamerica Forest IP Project: Critical Forests Biome of Panama - Collaborative Conservation of the Darién</w:t>
            </w:r>
          </w:p>
        </w:tc>
        <w:tc>
          <w:tcPr>
            <w:tcW w:w="810" w:type="dxa"/>
            <w:noWrap/>
            <w:hideMark/>
          </w:tcPr>
          <w:p w14:paraId="6AE8ECF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4D75D1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551B901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Panama</w:t>
            </w:r>
          </w:p>
        </w:tc>
        <w:tc>
          <w:tcPr>
            <w:tcW w:w="1080" w:type="dxa"/>
            <w:noWrap/>
            <w:hideMark/>
          </w:tcPr>
          <w:p w14:paraId="1D731CB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42277D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95B821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10.67 </w:t>
            </w:r>
          </w:p>
        </w:tc>
        <w:tc>
          <w:tcPr>
            <w:tcW w:w="900" w:type="dxa"/>
            <w:noWrap/>
            <w:vAlign w:val="center"/>
            <w:hideMark/>
          </w:tcPr>
          <w:p w14:paraId="669B6FA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20.51 </w:t>
            </w:r>
          </w:p>
        </w:tc>
        <w:tc>
          <w:tcPr>
            <w:tcW w:w="810" w:type="dxa"/>
            <w:noWrap/>
            <w:vAlign w:val="center"/>
            <w:hideMark/>
          </w:tcPr>
          <w:p w14:paraId="7417EAD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31.17 </w:t>
            </w:r>
          </w:p>
        </w:tc>
      </w:tr>
      <w:tr w:rsidR="001534C4" w:rsidRPr="00553366" w14:paraId="4738C185"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1F2279"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11279</w:t>
            </w:r>
          </w:p>
        </w:tc>
        <w:tc>
          <w:tcPr>
            <w:tcW w:w="5400" w:type="dxa"/>
            <w:noWrap/>
            <w:hideMark/>
          </w:tcPr>
          <w:p w14:paraId="4D7A4D2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Nicaragua Mesoamerica Forest IP Project: Protection and conservation of forests of global importance located in the BOSAWAS Biosphere Reserve and the Indio </w:t>
            </w:r>
            <w:proofErr w:type="spellStart"/>
            <w:r w:rsidRPr="00553366">
              <w:rPr>
                <w:rFonts w:eastAsia="Times New Roman" w:cstheme="minorHAnsi"/>
                <w:color w:val="000000"/>
                <w:sz w:val="16"/>
                <w:szCs w:val="16"/>
              </w:rPr>
              <w:t>Maíz</w:t>
            </w:r>
            <w:proofErr w:type="spellEnd"/>
            <w:r w:rsidRPr="00553366">
              <w:rPr>
                <w:rFonts w:eastAsia="Times New Roman" w:cstheme="minorHAnsi"/>
                <w:color w:val="000000"/>
                <w:sz w:val="16"/>
                <w:szCs w:val="16"/>
              </w:rPr>
              <w:t xml:space="preserve"> Biological Reserve</w:t>
            </w:r>
          </w:p>
        </w:tc>
        <w:tc>
          <w:tcPr>
            <w:tcW w:w="810" w:type="dxa"/>
            <w:noWrap/>
            <w:hideMark/>
          </w:tcPr>
          <w:p w14:paraId="67EFB3A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1CBF49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3874414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Nicaragua</w:t>
            </w:r>
          </w:p>
        </w:tc>
        <w:tc>
          <w:tcPr>
            <w:tcW w:w="1080" w:type="dxa"/>
            <w:noWrap/>
            <w:hideMark/>
          </w:tcPr>
          <w:p w14:paraId="5EF8AEE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55A047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96B414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13.03 </w:t>
            </w:r>
          </w:p>
        </w:tc>
        <w:tc>
          <w:tcPr>
            <w:tcW w:w="900" w:type="dxa"/>
            <w:noWrap/>
            <w:vAlign w:val="center"/>
            <w:hideMark/>
          </w:tcPr>
          <w:p w14:paraId="52B4CD2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88.47 </w:t>
            </w:r>
          </w:p>
        </w:tc>
        <w:tc>
          <w:tcPr>
            <w:tcW w:w="810" w:type="dxa"/>
            <w:noWrap/>
            <w:vAlign w:val="center"/>
            <w:hideMark/>
          </w:tcPr>
          <w:p w14:paraId="7D30765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101.50 </w:t>
            </w:r>
          </w:p>
        </w:tc>
      </w:tr>
      <w:tr w:rsidR="001534C4" w:rsidRPr="00553366" w14:paraId="3F14B025"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64E3F4"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11278</w:t>
            </w:r>
          </w:p>
        </w:tc>
        <w:tc>
          <w:tcPr>
            <w:tcW w:w="5400" w:type="dxa"/>
            <w:noWrap/>
            <w:hideMark/>
          </w:tcPr>
          <w:p w14:paraId="248A034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Mesoamerica Critical Forest Biome IP Regional Coordination, Knowledge Sharing and Support Project</w:t>
            </w:r>
          </w:p>
        </w:tc>
        <w:tc>
          <w:tcPr>
            <w:tcW w:w="810" w:type="dxa"/>
            <w:noWrap/>
            <w:hideMark/>
          </w:tcPr>
          <w:p w14:paraId="5DAC630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95FF22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30D9067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1080" w:type="dxa"/>
            <w:noWrap/>
            <w:hideMark/>
          </w:tcPr>
          <w:p w14:paraId="10D94C8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B59E6A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2F382E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8.50 </w:t>
            </w:r>
          </w:p>
        </w:tc>
        <w:tc>
          <w:tcPr>
            <w:tcW w:w="900" w:type="dxa"/>
            <w:noWrap/>
            <w:vAlign w:val="center"/>
            <w:hideMark/>
          </w:tcPr>
          <w:p w14:paraId="12F245D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63.63 </w:t>
            </w:r>
          </w:p>
        </w:tc>
        <w:tc>
          <w:tcPr>
            <w:tcW w:w="810" w:type="dxa"/>
            <w:noWrap/>
            <w:vAlign w:val="center"/>
            <w:hideMark/>
          </w:tcPr>
          <w:p w14:paraId="736D319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72.13 </w:t>
            </w:r>
          </w:p>
        </w:tc>
      </w:tr>
      <w:tr w:rsidR="001534C4" w:rsidRPr="00553366" w14:paraId="75B8EB5A"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B65522"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11277</w:t>
            </w:r>
          </w:p>
        </w:tc>
        <w:tc>
          <w:tcPr>
            <w:tcW w:w="5400" w:type="dxa"/>
            <w:noWrap/>
            <w:hideMark/>
          </w:tcPr>
          <w:p w14:paraId="48ECBD1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El Salvador Mesoamerican Forest IP Project: </w:t>
            </w:r>
            <w:proofErr w:type="gramStart"/>
            <w:r w:rsidRPr="00553366">
              <w:rPr>
                <w:rFonts w:eastAsia="Times New Roman" w:cstheme="minorHAnsi"/>
                <w:color w:val="000000"/>
                <w:sz w:val="16"/>
                <w:szCs w:val="16"/>
              </w:rPr>
              <w:t>Promoting forest</w:t>
            </w:r>
            <w:proofErr w:type="gramEnd"/>
            <w:r w:rsidRPr="00553366">
              <w:rPr>
                <w:rFonts w:eastAsia="Times New Roman" w:cstheme="minorHAnsi"/>
                <w:color w:val="000000"/>
                <w:sz w:val="16"/>
                <w:szCs w:val="16"/>
              </w:rPr>
              <w:t xml:space="preserve"> conservation and integrated water management in </w:t>
            </w:r>
            <w:proofErr w:type="spellStart"/>
            <w:r w:rsidRPr="00553366">
              <w:rPr>
                <w:rFonts w:eastAsia="Times New Roman" w:cstheme="minorHAnsi"/>
                <w:color w:val="000000"/>
                <w:sz w:val="16"/>
                <w:szCs w:val="16"/>
              </w:rPr>
              <w:t>Trifinio</w:t>
            </w:r>
            <w:proofErr w:type="spellEnd"/>
          </w:p>
        </w:tc>
        <w:tc>
          <w:tcPr>
            <w:tcW w:w="810" w:type="dxa"/>
            <w:noWrap/>
            <w:hideMark/>
          </w:tcPr>
          <w:p w14:paraId="3D1ED6A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31C859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583E37B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El Salvador</w:t>
            </w:r>
          </w:p>
        </w:tc>
        <w:tc>
          <w:tcPr>
            <w:tcW w:w="1080" w:type="dxa"/>
            <w:noWrap/>
            <w:hideMark/>
          </w:tcPr>
          <w:p w14:paraId="65ED42D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A2A5BF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6170A7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3.59 </w:t>
            </w:r>
          </w:p>
        </w:tc>
        <w:tc>
          <w:tcPr>
            <w:tcW w:w="900" w:type="dxa"/>
            <w:noWrap/>
            <w:vAlign w:val="center"/>
            <w:hideMark/>
          </w:tcPr>
          <w:p w14:paraId="5CF95B1C"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22.00 </w:t>
            </w:r>
          </w:p>
        </w:tc>
        <w:tc>
          <w:tcPr>
            <w:tcW w:w="810" w:type="dxa"/>
            <w:noWrap/>
            <w:vAlign w:val="center"/>
            <w:hideMark/>
          </w:tcPr>
          <w:p w14:paraId="65291FE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25.59 </w:t>
            </w:r>
          </w:p>
        </w:tc>
      </w:tr>
      <w:tr w:rsidR="001534C4" w:rsidRPr="00553366" w14:paraId="0A04128D"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29DC1F"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lastRenderedPageBreak/>
              <w:t>11276</w:t>
            </w:r>
          </w:p>
        </w:tc>
        <w:tc>
          <w:tcPr>
            <w:tcW w:w="5400" w:type="dxa"/>
            <w:noWrap/>
            <w:hideMark/>
          </w:tcPr>
          <w:p w14:paraId="2AEE77F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Honduras Mesoamerica Forest IP Project: Conserving the Intact Forests of the Honduran </w:t>
            </w:r>
            <w:proofErr w:type="spellStart"/>
            <w:r w:rsidRPr="00553366">
              <w:rPr>
                <w:rFonts w:eastAsia="Times New Roman" w:cstheme="minorHAnsi"/>
                <w:color w:val="000000"/>
                <w:sz w:val="16"/>
                <w:szCs w:val="16"/>
              </w:rPr>
              <w:t>Moskitia</w:t>
            </w:r>
            <w:proofErr w:type="spellEnd"/>
          </w:p>
        </w:tc>
        <w:tc>
          <w:tcPr>
            <w:tcW w:w="810" w:type="dxa"/>
            <w:noWrap/>
            <w:hideMark/>
          </w:tcPr>
          <w:p w14:paraId="197DFFE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1CDFB7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263585F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Honduras</w:t>
            </w:r>
          </w:p>
        </w:tc>
        <w:tc>
          <w:tcPr>
            <w:tcW w:w="1080" w:type="dxa"/>
            <w:noWrap/>
            <w:hideMark/>
          </w:tcPr>
          <w:p w14:paraId="6E61E86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D1D27F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293B88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1819EB0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28.00 </w:t>
            </w:r>
          </w:p>
        </w:tc>
        <w:tc>
          <w:tcPr>
            <w:tcW w:w="810" w:type="dxa"/>
            <w:noWrap/>
            <w:vAlign w:val="center"/>
            <w:hideMark/>
          </w:tcPr>
          <w:p w14:paraId="355B48C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32.00 </w:t>
            </w:r>
          </w:p>
        </w:tc>
      </w:tr>
      <w:tr w:rsidR="001534C4" w:rsidRPr="00553366" w14:paraId="361EBB8D"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48624B"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11275</w:t>
            </w:r>
          </w:p>
        </w:tc>
        <w:tc>
          <w:tcPr>
            <w:tcW w:w="5400" w:type="dxa"/>
            <w:noWrap/>
            <w:hideMark/>
          </w:tcPr>
          <w:p w14:paraId="48EFC47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Guatemala Mesoamerican Forest IP Project: Securing benefits for the well-being of local communities and the ecosystems of the Maya Forest</w:t>
            </w:r>
          </w:p>
        </w:tc>
        <w:tc>
          <w:tcPr>
            <w:tcW w:w="810" w:type="dxa"/>
            <w:noWrap/>
            <w:hideMark/>
          </w:tcPr>
          <w:p w14:paraId="3151E92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E6AF6D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588C058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Guatemala</w:t>
            </w:r>
          </w:p>
        </w:tc>
        <w:tc>
          <w:tcPr>
            <w:tcW w:w="1080" w:type="dxa"/>
            <w:noWrap/>
            <w:hideMark/>
          </w:tcPr>
          <w:p w14:paraId="0EBDA03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BB8BF2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9899B6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12.00 </w:t>
            </w:r>
          </w:p>
        </w:tc>
        <w:tc>
          <w:tcPr>
            <w:tcW w:w="900" w:type="dxa"/>
            <w:noWrap/>
            <w:vAlign w:val="center"/>
            <w:hideMark/>
          </w:tcPr>
          <w:p w14:paraId="4F1B714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122.81 </w:t>
            </w:r>
          </w:p>
        </w:tc>
        <w:tc>
          <w:tcPr>
            <w:tcW w:w="810" w:type="dxa"/>
            <w:noWrap/>
            <w:vAlign w:val="center"/>
            <w:hideMark/>
          </w:tcPr>
          <w:p w14:paraId="6AD630E5"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134.81 </w:t>
            </w:r>
          </w:p>
        </w:tc>
      </w:tr>
      <w:tr w:rsidR="001534C4" w:rsidRPr="00553366" w14:paraId="364588AB"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0DDB86"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11274</w:t>
            </w:r>
          </w:p>
        </w:tc>
        <w:tc>
          <w:tcPr>
            <w:tcW w:w="5400" w:type="dxa"/>
            <w:noWrap/>
            <w:hideMark/>
          </w:tcPr>
          <w:p w14:paraId="32AB929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 Mesoamerica Forest IP Project: Securing benefits for the well-being of local communities and the ecosystems of the Maya Forest</w:t>
            </w:r>
          </w:p>
        </w:tc>
        <w:tc>
          <w:tcPr>
            <w:tcW w:w="810" w:type="dxa"/>
            <w:noWrap/>
            <w:hideMark/>
          </w:tcPr>
          <w:p w14:paraId="7B22E4A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4AA869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1CF9A05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2F8871B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07F19A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706E60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13.33 </w:t>
            </w:r>
          </w:p>
        </w:tc>
        <w:tc>
          <w:tcPr>
            <w:tcW w:w="900" w:type="dxa"/>
            <w:noWrap/>
            <w:vAlign w:val="center"/>
            <w:hideMark/>
          </w:tcPr>
          <w:p w14:paraId="6EB40272"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92.75 </w:t>
            </w:r>
          </w:p>
        </w:tc>
        <w:tc>
          <w:tcPr>
            <w:tcW w:w="810" w:type="dxa"/>
            <w:noWrap/>
            <w:vAlign w:val="center"/>
            <w:hideMark/>
          </w:tcPr>
          <w:p w14:paraId="0ACEB01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106.08 </w:t>
            </w:r>
          </w:p>
        </w:tc>
      </w:tr>
      <w:tr w:rsidR="001534C4" w:rsidRPr="00553366" w14:paraId="582A8E37"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498D1B4" w14:textId="77777777" w:rsidR="001534C4" w:rsidRPr="00553366" w:rsidRDefault="001534C4" w:rsidP="001534C4">
            <w:pPr>
              <w:rPr>
                <w:rFonts w:eastAsia="Times New Roman" w:cstheme="minorHAnsi"/>
                <w:color w:val="000000"/>
                <w:sz w:val="16"/>
                <w:szCs w:val="16"/>
              </w:rPr>
            </w:pPr>
          </w:p>
        </w:tc>
        <w:tc>
          <w:tcPr>
            <w:tcW w:w="5400" w:type="dxa"/>
            <w:noWrap/>
          </w:tcPr>
          <w:p w14:paraId="15B1A81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5B8AD2B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77C3D96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2F78337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315B173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0E95D77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2578E00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2938466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6EF2155D"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1534C4" w:rsidRPr="00553366" w14:paraId="6E5C1BA7"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39EB084"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11250</w:t>
            </w:r>
          </w:p>
        </w:tc>
        <w:tc>
          <w:tcPr>
            <w:tcW w:w="5400" w:type="dxa"/>
            <w:noWrap/>
          </w:tcPr>
          <w:p w14:paraId="29E69E4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Blue and Green Island Integrated Programme</w:t>
            </w:r>
          </w:p>
        </w:tc>
        <w:tc>
          <w:tcPr>
            <w:tcW w:w="810" w:type="dxa"/>
            <w:noWrap/>
          </w:tcPr>
          <w:p w14:paraId="0F53F4F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22E9B7B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UNDP</w:t>
            </w:r>
          </w:p>
        </w:tc>
        <w:tc>
          <w:tcPr>
            <w:tcW w:w="990" w:type="dxa"/>
            <w:noWrap/>
          </w:tcPr>
          <w:p w14:paraId="7B3AD23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1A9F217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65D3560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779914A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46BB1686"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125BFF4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1534C4" w:rsidRPr="00553366" w14:paraId="5E908B15"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9DDAF7"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11266</w:t>
            </w:r>
          </w:p>
        </w:tc>
        <w:tc>
          <w:tcPr>
            <w:tcW w:w="5400" w:type="dxa"/>
            <w:noWrap/>
            <w:hideMark/>
          </w:tcPr>
          <w:p w14:paraId="68E614F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BGI IP Global Coordination Project</w:t>
            </w:r>
          </w:p>
        </w:tc>
        <w:tc>
          <w:tcPr>
            <w:tcW w:w="810" w:type="dxa"/>
            <w:noWrap/>
            <w:hideMark/>
          </w:tcPr>
          <w:p w14:paraId="5DBF1C6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7B158A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9A2280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1CE7557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1C6686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3A1389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15.70 </w:t>
            </w:r>
          </w:p>
        </w:tc>
        <w:tc>
          <w:tcPr>
            <w:tcW w:w="900" w:type="dxa"/>
            <w:noWrap/>
            <w:vAlign w:val="center"/>
            <w:hideMark/>
          </w:tcPr>
          <w:p w14:paraId="3B0624EC"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59.00 </w:t>
            </w:r>
          </w:p>
        </w:tc>
        <w:tc>
          <w:tcPr>
            <w:tcW w:w="810" w:type="dxa"/>
            <w:noWrap/>
            <w:vAlign w:val="center"/>
            <w:hideMark/>
          </w:tcPr>
          <w:p w14:paraId="75C3408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74.70 </w:t>
            </w:r>
          </w:p>
        </w:tc>
      </w:tr>
      <w:tr w:rsidR="001534C4" w:rsidRPr="00553366" w14:paraId="6E42943C"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349C70"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11265</w:t>
            </w:r>
          </w:p>
        </w:tc>
        <w:tc>
          <w:tcPr>
            <w:tcW w:w="5400" w:type="dxa"/>
            <w:noWrap/>
            <w:hideMark/>
          </w:tcPr>
          <w:p w14:paraId="7F625F8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Restoring and protecting Biodiversity, Coastal Landscapes, and Climate Change Resilience through Nature Based Solutions, Women and Youth Entrepreneurship in Vanuatu</w:t>
            </w:r>
          </w:p>
        </w:tc>
        <w:tc>
          <w:tcPr>
            <w:tcW w:w="810" w:type="dxa"/>
            <w:noWrap/>
            <w:hideMark/>
          </w:tcPr>
          <w:p w14:paraId="7BF7E55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026C51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A653A3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Vanuatu</w:t>
            </w:r>
          </w:p>
        </w:tc>
        <w:tc>
          <w:tcPr>
            <w:tcW w:w="1080" w:type="dxa"/>
            <w:noWrap/>
            <w:hideMark/>
          </w:tcPr>
          <w:p w14:paraId="3876FE8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80EB9B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7F757F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4.45 </w:t>
            </w:r>
          </w:p>
        </w:tc>
        <w:tc>
          <w:tcPr>
            <w:tcW w:w="900" w:type="dxa"/>
            <w:noWrap/>
            <w:vAlign w:val="center"/>
            <w:hideMark/>
          </w:tcPr>
          <w:p w14:paraId="66F60780"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34.93 </w:t>
            </w:r>
          </w:p>
        </w:tc>
        <w:tc>
          <w:tcPr>
            <w:tcW w:w="810" w:type="dxa"/>
            <w:noWrap/>
            <w:vAlign w:val="center"/>
            <w:hideMark/>
          </w:tcPr>
          <w:p w14:paraId="078AAE0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39.38 </w:t>
            </w:r>
          </w:p>
        </w:tc>
      </w:tr>
      <w:tr w:rsidR="001534C4" w:rsidRPr="00553366" w14:paraId="35A7E377"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3DB843"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11264</w:t>
            </w:r>
          </w:p>
        </w:tc>
        <w:tc>
          <w:tcPr>
            <w:tcW w:w="5400" w:type="dxa"/>
            <w:noWrap/>
            <w:hideMark/>
          </w:tcPr>
          <w:p w14:paraId="59D29C8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Valuing Nature and Nature-based Solutions for Sustainable Blue and Green Pathways for the Tourism, Food and Urban Sectors in Saint Lucia</w:t>
            </w:r>
          </w:p>
        </w:tc>
        <w:tc>
          <w:tcPr>
            <w:tcW w:w="810" w:type="dxa"/>
            <w:noWrap/>
            <w:hideMark/>
          </w:tcPr>
          <w:p w14:paraId="7FCCF8F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577B52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0C6CA30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St. Lucia</w:t>
            </w:r>
          </w:p>
        </w:tc>
        <w:tc>
          <w:tcPr>
            <w:tcW w:w="1080" w:type="dxa"/>
            <w:noWrap/>
            <w:hideMark/>
          </w:tcPr>
          <w:p w14:paraId="3EB64C7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2A0F2D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390C1A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3.59 </w:t>
            </w:r>
          </w:p>
        </w:tc>
        <w:tc>
          <w:tcPr>
            <w:tcW w:w="900" w:type="dxa"/>
            <w:noWrap/>
            <w:vAlign w:val="center"/>
            <w:hideMark/>
          </w:tcPr>
          <w:p w14:paraId="0361E94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7.00 </w:t>
            </w:r>
          </w:p>
        </w:tc>
        <w:tc>
          <w:tcPr>
            <w:tcW w:w="810" w:type="dxa"/>
            <w:noWrap/>
            <w:vAlign w:val="center"/>
            <w:hideMark/>
          </w:tcPr>
          <w:p w14:paraId="5E3F18D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10.59 </w:t>
            </w:r>
          </w:p>
        </w:tc>
      </w:tr>
      <w:tr w:rsidR="001534C4" w:rsidRPr="00553366" w14:paraId="3B3BC569"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CE2865"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11263</w:t>
            </w:r>
          </w:p>
        </w:tc>
        <w:tc>
          <w:tcPr>
            <w:tcW w:w="5400" w:type="dxa"/>
            <w:noWrap/>
            <w:hideMark/>
          </w:tcPr>
          <w:p w14:paraId="73F06E3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Coastal Resilience Samoa</w:t>
            </w:r>
          </w:p>
        </w:tc>
        <w:tc>
          <w:tcPr>
            <w:tcW w:w="810" w:type="dxa"/>
            <w:noWrap/>
            <w:hideMark/>
          </w:tcPr>
          <w:p w14:paraId="69C08D9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B05C03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6ACB5D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Samoa</w:t>
            </w:r>
          </w:p>
        </w:tc>
        <w:tc>
          <w:tcPr>
            <w:tcW w:w="1080" w:type="dxa"/>
            <w:noWrap/>
            <w:hideMark/>
          </w:tcPr>
          <w:p w14:paraId="6AC885C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9C0A4C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E7ECB7F"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2.67 </w:t>
            </w:r>
          </w:p>
        </w:tc>
        <w:tc>
          <w:tcPr>
            <w:tcW w:w="900" w:type="dxa"/>
            <w:noWrap/>
            <w:vAlign w:val="center"/>
            <w:hideMark/>
          </w:tcPr>
          <w:p w14:paraId="4151B97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30.74 </w:t>
            </w:r>
          </w:p>
        </w:tc>
        <w:tc>
          <w:tcPr>
            <w:tcW w:w="810" w:type="dxa"/>
            <w:noWrap/>
            <w:vAlign w:val="center"/>
            <w:hideMark/>
          </w:tcPr>
          <w:p w14:paraId="77455E3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33.40 </w:t>
            </w:r>
          </w:p>
        </w:tc>
      </w:tr>
      <w:tr w:rsidR="001534C4" w:rsidRPr="00553366" w14:paraId="7237D218"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1122C9"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11262</w:t>
            </w:r>
          </w:p>
        </w:tc>
        <w:tc>
          <w:tcPr>
            <w:tcW w:w="5400" w:type="dxa"/>
            <w:noWrap/>
            <w:hideMark/>
          </w:tcPr>
          <w:p w14:paraId="4F706A7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Accelerating PNG’s Sustainable Blue Economy through Strengthened Governance and Investment in Marine Areas.</w:t>
            </w:r>
          </w:p>
        </w:tc>
        <w:tc>
          <w:tcPr>
            <w:tcW w:w="810" w:type="dxa"/>
            <w:noWrap/>
            <w:hideMark/>
          </w:tcPr>
          <w:p w14:paraId="26B10B0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10012E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2AE23D8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Papua New Guinea</w:t>
            </w:r>
          </w:p>
        </w:tc>
        <w:tc>
          <w:tcPr>
            <w:tcW w:w="1080" w:type="dxa"/>
            <w:noWrap/>
            <w:hideMark/>
          </w:tcPr>
          <w:p w14:paraId="44601A0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5D31CD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F054015"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18.60 </w:t>
            </w:r>
          </w:p>
        </w:tc>
        <w:tc>
          <w:tcPr>
            <w:tcW w:w="900" w:type="dxa"/>
            <w:noWrap/>
            <w:vAlign w:val="center"/>
            <w:hideMark/>
          </w:tcPr>
          <w:p w14:paraId="077874B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97.49 </w:t>
            </w:r>
          </w:p>
        </w:tc>
        <w:tc>
          <w:tcPr>
            <w:tcW w:w="810" w:type="dxa"/>
            <w:noWrap/>
            <w:vAlign w:val="center"/>
            <w:hideMark/>
          </w:tcPr>
          <w:p w14:paraId="3323747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116.09 </w:t>
            </w:r>
          </w:p>
        </w:tc>
      </w:tr>
      <w:tr w:rsidR="001534C4" w:rsidRPr="00553366" w14:paraId="0E121DE1"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83CCE4"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11261</w:t>
            </w:r>
          </w:p>
        </w:tc>
        <w:tc>
          <w:tcPr>
            <w:tcW w:w="5400" w:type="dxa"/>
            <w:noWrap/>
            <w:hideMark/>
          </w:tcPr>
          <w:p w14:paraId="75582F8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 Conservation through Nature-based Solutions as Pillars of the Blue &amp; Green Economy in the Union of Comoros.</w:t>
            </w:r>
          </w:p>
        </w:tc>
        <w:tc>
          <w:tcPr>
            <w:tcW w:w="810" w:type="dxa"/>
            <w:noWrap/>
            <w:hideMark/>
          </w:tcPr>
          <w:p w14:paraId="5323383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92F587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8627F1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Comoros</w:t>
            </w:r>
          </w:p>
        </w:tc>
        <w:tc>
          <w:tcPr>
            <w:tcW w:w="1080" w:type="dxa"/>
            <w:noWrap/>
            <w:hideMark/>
          </w:tcPr>
          <w:p w14:paraId="75B25A5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64186D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ADFA77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9.44 </w:t>
            </w:r>
          </w:p>
        </w:tc>
        <w:tc>
          <w:tcPr>
            <w:tcW w:w="900" w:type="dxa"/>
            <w:noWrap/>
            <w:vAlign w:val="center"/>
            <w:hideMark/>
          </w:tcPr>
          <w:p w14:paraId="6128A8F8"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75.10 </w:t>
            </w:r>
          </w:p>
        </w:tc>
        <w:tc>
          <w:tcPr>
            <w:tcW w:w="810" w:type="dxa"/>
            <w:noWrap/>
            <w:vAlign w:val="center"/>
            <w:hideMark/>
          </w:tcPr>
          <w:p w14:paraId="6FE70E07"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84.54 </w:t>
            </w:r>
          </w:p>
        </w:tc>
      </w:tr>
      <w:tr w:rsidR="001534C4" w:rsidRPr="00553366" w14:paraId="69B23A6B"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10F39D"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11260</w:t>
            </w:r>
          </w:p>
        </w:tc>
        <w:tc>
          <w:tcPr>
            <w:tcW w:w="5400" w:type="dxa"/>
            <w:noWrap/>
            <w:hideMark/>
          </w:tcPr>
          <w:p w14:paraId="6D5EB4A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Micronesia: Tourism Support for  Biodiversity Conservation</w:t>
            </w:r>
          </w:p>
        </w:tc>
        <w:tc>
          <w:tcPr>
            <w:tcW w:w="810" w:type="dxa"/>
            <w:noWrap/>
            <w:hideMark/>
          </w:tcPr>
          <w:p w14:paraId="654697E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03F772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7DC9F58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Micronesia</w:t>
            </w:r>
          </w:p>
        </w:tc>
        <w:tc>
          <w:tcPr>
            <w:tcW w:w="1080" w:type="dxa"/>
            <w:noWrap/>
            <w:hideMark/>
          </w:tcPr>
          <w:p w14:paraId="47DCC29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B20E0A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7577EC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32A74194"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 </w:t>
            </w:r>
          </w:p>
        </w:tc>
        <w:tc>
          <w:tcPr>
            <w:tcW w:w="810" w:type="dxa"/>
            <w:noWrap/>
            <w:vAlign w:val="center"/>
            <w:hideMark/>
          </w:tcPr>
          <w:p w14:paraId="558BA7D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10.00 </w:t>
            </w:r>
          </w:p>
        </w:tc>
      </w:tr>
      <w:tr w:rsidR="001534C4" w:rsidRPr="00553366" w14:paraId="4A574DBA"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7802DE"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11259</w:t>
            </w:r>
          </w:p>
        </w:tc>
        <w:tc>
          <w:tcPr>
            <w:tcW w:w="5400" w:type="dxa"/>
            <w:noWrap/>
            <w:hideMark/>
          </w:tcPr>
          <w:p w14:paraId="1813035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Trinidad and Tobago – Nature Based Solutions in Productive Landscapes</w:t>
            </w:r>
          </w:p>
        </w:tc>
        <w:tc>
          <w:tcPr>
            <w:tcW w:w="810" w:type="dxa"/>
            <w:noWrap/>
            <w:hideMark/>
          </w:tcPr>
          <w:p w14:paraId="2C743B2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20F495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F7DBBE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Trinidad and Tobago</w:t>
            </w:r>
          </w:p>
        </w:tc>
        <w:tc>
          <w:tcPr>
            <w:tcW w:w="1080" w:type="dxa"/>
            <w:noWrap/>
            <w:hideMark/>
          </w:tcPr>
          <w:p w14:paraId="359EDF0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ADE999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8B6D002"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58569F4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17.00 </w:t>
            </w:r>
          </w:p>
        </w:tc>
        <w:tc>
          <w:tcPr>
            <w:tcW w:w="810" w:type="dxa"/>
            <w:noWrap/>
            <w:vAlign w:val="center"/>
            <w:hideMark/>
          </w:tcPr>
          <w:p w14:paraId="0E28B292"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21.00 </w:t>
            </w:r>
          </w:p>
        </w:tc>
      </w:tr>
      <w:tr w:rsidR="001534C4" w:rsidRPr="00553366" w14:paraId="774CA3D5"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4DA560"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11258</w:t>
            </w:r>
          </w:p>
        </w:tc>
        <w:tc>
          <w:tcPr>
            <w:tcW w:w="5400" w:type="dxa"/>
            <w:noWrap/>
            <w:hideMark/>
          </w:tcPr>
          <w:p w14:paraId="47CE0E5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Transforming productivity in Palau's food systems through nature positive innovations</w:t>
            </w:r>
          </w:p>
        </w:tc>
        <w:tc>
          <w:tcPr>
            <w:tcW w:w="810" w:type="dxa"/>
            <w:noWrap/>
            <w:hideMark/>
          </w:tcPr>
          <w:p w14:paraId="47082D5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FC03C5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2CD8D33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Palau</w:t>
            </w:r>
          </w:p>
        </w:tc>
        <w:tc>
          <w:tcPr>
            <w:tcW w:w="1080" w:type="dxa"/>
            <w:noWrap/>
            <w:hideMark/>
          </w:tcPr>
          <w:p w14:paraId="152BC27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AD129A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536AE6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2DCD5FA4"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11.70 </w:t>
            </w:r>
          </w:p>
        </w:tc>
        <w:tc>
          <w:tcPr>
            <w:tcW w:w="810" w:type="dxa"/>
            <w:noWrap/>
            <w:vAlign w:val="center"/>
            <w:hideMark/>
          </w:tcPr>
          <w:p w14:paraId="3ADACF3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19.70 </w:t>
            </w:r>
          </w:p>
        </w:tc>
      </w:tr>
      <w:tr w:rsidR="001534C4" w:rsidRPr="00553366" w14:paraId="2673696A"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361252"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11257</w:t>
            </w:r>
          </w:p>
        </w:tc>
        <w:tc>
          <w:tcPr>
            <w:tcW w:w="5400" w:type="dxa"/>
            <w:noWrap/>
            <w:hideMark/>
          </w:tcPr>
          <w:p w14:paraId="7F69BC0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Resilient, Bold Belize</w:t>
            </w:r>
          </w:p>
        </w:tc>
        <w:tc>
          <w:tcPr>
            <w:tcW w:w="810" w:type="dxa"/>
            <w:noWrap/>
            <w:hideMark/>
          </w:tcPr>
          <w:p w14:paraId="165EB25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9EC287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03D84E6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Belize</w:t>
            </w:r>
          </w:p>
        </w:tc>
        <w:tc>
          <w:tcPr>
            <w:tcW w:w="1080" w:type="dxa"/>
            <w:noWrap/>
            <w:hideMark/>
          </w:tcPr>
          <w:p w14:paraId="1C4530C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56CBD8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7AE995C"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603E51A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40.79 </w:t>
            </w:r>
          </w:p>
        </w:tc>
        <w:tc>
          <w:tcPr>
            <w:tcW w:w="810" w:type="dxa"/>
            <w:noWrap/>
            <w:vAlign w:val="center"/>
            <w:hideMark/>
          </w:tcPr>
          <w:p w14:paraId="51CFA82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46.12 </w:t>
            </w:r>
          </w:p>
        </w:tc>
      </w:tr>
      <w:tr w:rsidR="001534C4" w:rsidRPr="00553366" w14:paraId="08D3444B"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9FE1A6"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11256</w:t>
            </w:r>
          </w:p>
        </w:tc>
        <w:tc>
          <w:tcPr>
            <w:tcW w:w="5400" w:type="dxa"/>
            <w:noWrap/>
            <w:hideMark/>
          </w:tcPr>
          <w:p w14:paraId="74A0647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Nature-based Solutions for Intersectoral Nature-Positive Development in Timor-Leste</w:t>
            </w:r>
          </w:p>
        </w:tc>
        <w:tc>
          <w:tcPr>
            <w:tcW w:w="810" w:type="dxa"/>
            <w:noWrap/>
            <w:hideMark/>
          </w:tcPr>
          <w:p w14:paraId="483BD85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AE66B3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4AC54B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Timor </w:t>
            </w:r>
            <w:proofErr w:type="spellStart"/>
            <w:r w:rsidRPr="00553366">
              <w:rPr>
                <w:rFonts w:eastAsia="Times New Roman" w:cstheme="minorHAnsi"/>
                <w:color w:val="000000"/>
                <w:sz w:val="16"/>
                <w:szCs w:val="16"/>
              </w:rPr>
              <w:t>Leste</w:t>
            </w:r>
            <w:proofErr w:type="spellEnd"/>
          </w:p>
        </w:tc>
        <w:tc>
          <w:tcPr>
            <w:tcW w:w="1080" w:type="dxa"/>
            <w:noWrap/>
            <w:hideMark/>
          </w:tcPr>
          <w:p w14:paraId="523A65E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564AAC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1F7ABC5"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7.46 </w:t>
            </w:r>
          </w:p>
        </w:tc>
        <w:tc>
          <w:tcPr>
            <w:tcW w:w="900" w:type="dxa"/>
            <w:noWrap/>
            <w:vAlign w:val="center"/>
            <w:hideMark/>
          </w:tcPr>
          <w:p w14:paraId="35856F7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55.90 </w:t>
            </w:r>
          </w:p>
        </w:tc>
        <w:tc>
          <w:tcPr>
            <w:tcW w:w="810" w:type="dxa"/>
            <w:noWrap/>
            <w:vAlign w:val="center"/>
            <w:hideMark/>
          </w:tcPr>
          <w:p w14:paraId="5B132730"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63.36 </w:t>
            </w:r>
          </w:p>
        </w:tc>
      </w:tr>
      <w:tr w:rsidR="001534C4" w:rsidRPr="00553366" w14:paraId="7CD689A3"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EF9B48"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lastRenderedPageBreak/>
              <w:t>11255</w:t>
            </w:r>
          </w:p>
        </w:tc>
        <w:tc>
          <w:tcPr>
            <w:tcW w:w="5400" w:type="dxa"/>
            <w:noWrap/>
            <w:hideMark/>
          </w:tcPr>
          <w:p w14:paraId="2224EF2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Accelerating Cabo Verde's Transition to Blue and Green Economy</w:t>
            </w:r>
          </w:p>
        </w:tc>
        <w:tc>
          <w:tcPr>
            <w:tcW w:w="810" w:type="dxa"/>
            <w:noWrap/>
            <w:hideMark/>
          </w:tcPr>
          <w:p w14:paraId="7DF858E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B7781A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72B6386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Cabo Verde</w:t>
            </w:r>
          </w:p>
        </w:tc>
        <w:tc>
          <w:tcPr>
            <w:tcW w:w="1080" w:type="dxa"/>
            <w:noWrap/>
            <w:hideMark/>
          </w:tcPr>
          <w:p w14:paraId="539E21C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483AEC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AD50B6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11.25 </w:t>
            </w:r>
          </w:p>
        </w:tc>
        <w:tc>
          <w:tcPr>
            <w:tcW w:w="900" w:type="dxa"/>
            <w:noWrap/>
            <w:vAlign w:val="center"/>
            <w:hideMark/>
          </w:tcPr>
          <w:p w14:paraId="5A23DCE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40.00 </w:t>
            </w:r>
          </w:p>
        </w:tc>
        <w:tc>
          <w:tcPr>
            <w:tcW w:w="810" w:type="dxa"/>
            <w:noWrap/>
            <w:vAlign w:val="center"/>
            <w:hideMark/>
          </w:tcPr>
          <w:p w14:paraId="2CDEDD2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51.25 </w:t>
            </w:r>
          </w:p>
        </w:tc>
      </w:tr>
      <w:tr w:rsidR="001534C4" w:rsidRPr="00553366" w14:paraId="1B847DFB"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6B3111"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11254</w:t>
            </w:r>
          </w:p>
        </w:tc>
        <w:tc>
          <w:tcPr>
            <w:tcW w:w="5400" w:type="dxa"/>
            <w:noWrap/>
            <w:hideMark/>
          </w:tcPr>
          <w:p w14:paraId="244646F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Mainstreaming Nature-based Solutions in land-use systems for productive and resilient ecosystems</w:t>
            </w:r>
          </w:p>
        </w:tc>
        <w:tc>
          <w:tcPr>
            <w:tcW w:w="810" w:type="dxa"/>
            <w:noWrap/>
            <w:hideMark/>
          </w:tcPr>
          <w:p w14:paraId="371C8FB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DC295E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CFEB09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Mauritius</w:t>
            </w:r>
          </w:p>
        </w:tc>
        <w:tc>
          <w:tcPr>
            <w:tcW w:w="1080" w:type="dxa"/>
            <w:noWrap/>
            <w:hideMark/>
          </w:tcPr>
          <w:p w14:paraId="21CA591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AC9A4D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4C4ECB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9.38 </w:t>
            </w:r>
          </w:p>
        </w:tc>
        <w:tc>
          <w:tcPr>
            <w:tcW w:w="900" w:type="dxa"/>
            <w:noWrap/>
            <w:vAlign w:val="center"/>
            <w:hideMark/>
          </w:tcPr>
          <w:p w14:paraId="21BA465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68.00 </w:t>
            </w:r>
          </w:p>
        </w:tc>
        <w:tc>
          <w:tcPr>
            <w:tcW w:w="810" w:type="dxa"/>
            <w:noWrap/>
            <w:vAlign w:val="center"/>
            <w:hideMark/>
          </w:tcPr>
          <w:p w14:paraId="0229E00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77.38 </w:t>
            </w:r>
          </w:p>
        </w:tc>
      </w:tr>
      <w:tr w:rsidR="001534C4" w:rsidRPr="00553366" w14:paraId="4E00D4B0"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E1CF51"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11253</w:t>
            </w:r>
          </w:p>
        </w:tc>
        <w:tc>
          <w:tcPr>
            <w:tcW w:w="5400" w:type="dxa"/>
            <w:noWrap/>
            <w:hideMark/>
          </w:tcPr>
          <w:p w14:paraId="25DB2BB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Blue and green development in food and urban sectors of Cuba</w:t>
            </w:r>
          </w:p>
        </w:tc>
        <w:tc>
          <w:tcPr>
            <w:tcW w:w="810" w:type="dxa"/>
            <w:noWrap/>
            <w:hideMark/>
          </w:tcPr>
          <w:p w14:paraId="64281A4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1846AE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007309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Cuba</w:t>
            </w:r>
          </w:p>
        </w:tc>
        <w:tc>
          <w:tcPr>
            <w:tcW w:w="1080" w:type="dxa"/>
            <w:noWrap/>
            <w:hideMark/>
          </w:tcPr>
          <w:p w14:paraId="2EDEC0C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296828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31AACF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9.33 </w:t>
            </w:r>
          </w:p>
        </w:tc>
        <w:tc>
          <w:tcPr>
            <w:tcW w:w="900" w:type="dxa"/>
            <w:noWrap/>
            <w:vAlign w:val="center"/>
            <w:hideMark/>
          </w:tcPr>
          <w:p w14:paraId="416B6357"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55.00 </w:t>
            </w:r>
          </w:p>
        </w:tc>
        <w:tc>
          <w:tcPr>
            <w:tcW w:w="810" w:type="dxa"/>
            <w:noWrap/>
            <w:vAlign w:val="center"/>
            <w:hideMark/>
          </w:tcPr>
          <w:p w14:paraId="4FCEDCF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64.33 </w:t>
            </w:r>
          </w:p>
        </w:tc>
      </w:tr>
      <w:tr w:rsidR="001534C4" w:rsidRPr="00553366" w14:paraId="51D45383"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EC4AAB"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11252</w:t>
            </w:r>
          </w:p>
        </w:tc>
        <w:tc>
          <w:tcPr>
            <w:tcW w:w="5400" w:type="dxa"/>
            <w:noWrap/>
            <w:hideMark/>
          </w:tcPr>
          <w:p w14:paraId="53F936B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8: Blue Green Islands Integrated Programme for the Seychelles Child Project</w:t>
            </w:r>
          </w:p>
        </w:tc>
        <w:tc>
          <w:tcPr>
            <w:tcW w:w="810" w:type="dxa"/>
            <w:noWrap/>
            <w:hideMark/>
          </w:tcPr>
          <w:p w14:paraId="1AB51E5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158CB5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67E82A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Seychelles</w:t>
            </w:r>
          </w:p>
        </w:tc>
        <w:tc>
          <w:tcPr>
            <w:tcW w:w="1080" w:type="dxa"/>
            <w:noWrap/>
            <w:hideMark/>
          </w:tcPr>
          <w:p w14:paraId="2E663E2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36ADB3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569D68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11.76 </w:t>
            </w:r>
          </w:p>
        </w:tc>
        <w:tc>
          <w:tcPr>
            <w:tcW w:w="900" w:type="dxa"/>
            <w:noWrap/>
            <w:vAlign w:val="center"/>
            <w:hideMark/>
          </w:tcPr>
          <w:p w14:paraId="5856EBCD"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36.24 </w:t>
            </w:r>
          </w:p>
        </w:tc>
        <w:tc>
          <w:tcPr>
            <w:tcW w:w="810" w:type="dxa"/>
            <w:noWrap/>
            <w:vAlign w:val="center"/>
            <w:hideMark/>
          </w:tcPr>
          <w:p w14:paraId="19A1089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48.00 </w:t>
            </w:r>
          </w:p>
        </w:tc>
      </w:tr>
      <w:tr w:rsidR="001534C4" w:rsidRPr="00553366" w14:paraId="3EAA96C7"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94B8AE"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11251</w:t>
            </w:r>
          </w:p>
        </w:tc>
        <w:tc>
          <w:tcPr>
            <w:tcW w:w="5400" w:type="dxa"/>
            <w:noWrap/>
            <w:hideMark/>
          </w:tcPr>
          <w:p w14:paraId="397DE13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Strengthening Biodiversity Conservation in Protected Areas in Maldives</w:t>
            </w:r>
          </w:p>
        </w:tc>
        <w:tc>
          <w:tcPr>
            <w:tcW w:w="810" w:type="dxa"/>
            <w:noWrap/>
            <w:hideMark/>
          </w:tcPr>
          <w:p w14:paraId="2D3624C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12D63F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1561091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Maldives</w:t>
            </w:r>
          </w:p>
        </w:tc>
        <w:tc>
          <w:tcPr>
            <w:tcW w:w="1080" w:type="dxa"/>
            <w:noWrap/>
            <w:hideMark/>
          </w:tcPr>
          <w:p w14:paraId="46A6BC0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58932D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B711096"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10.67 </w:t>
            </w:r>
          </w:p>
        </w:tc>
        <w:tc>
          <w:tcPr>
            <w:tcW w:w="900" w:type="dxa"/>
            <w:noWrap/>
            <w:vAlign w:val="center"/>
            <w:hideMark/>
          </w:tcPr>
          <w:p w14:paraId="3B96558F"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98.90 </w:t>
            </w:r>
          </w:p>
        </w:tc>
        <w:tc>
          <w:tcPr>
            <w:tcW w:w="810" w:type="dxa"/>
            <w:noWrap/>
            <w:vAlign w:val="center"/>
            <w:hideMark/>
          </w:tcPr>
          <w:p w14:paraId="115D2D96"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109.57 </w:t>
            </w:r>
          </w:p>
        </w:tc>
      </w:tr>
      <w:tr w:rsidR="001534C4" w:rsidRPr="00553366" w14:paraId="0FCB1D6B"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1672E7B" w14:textId="77777777" w:rsidR="001534C4" w:rsidRPr="00553366" w:rsidRDefault="001534C4" w:rsidP="001534C4">
            <w:pPr>
              <w:rPr>
                <w:rFonts w:eastAsia="Times New Roman" w:cstheme="minorHAnsi"/>
                <w:color w:val="000000"/>
                <w:sz w:val="16"/>
                <w:szCs w:val="16"/>
              </w:rPr>
            </w:pPr>
          </w:p>
        </w:tc>
        <w:tc>
          <w:tcPr>
            <w:tcW w:w="5400" w:type="dxa"/>
            <w:noWrap/>
          </w:tcPr>
          <w:p w14:paraId="5E6EE48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5F41B93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776BCA0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7D322DD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0916172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2F822E7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303D977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45E9BE2D"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3331926D"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1534C4" w:rsidRPr="00553366" w14:paraId="1EB29087"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E343FB9"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11241</w:t>
            </w:r>
          </w:p>
        </w:tc>
        <w:tc>
          <w:tcPr>
            <w:tcW w:w="5400" w:type="dxa"/>
            <w:noWrap/>
          </w:tcPr>
          <w:p w14:paraId="357DA2B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Congo Critical Forest Biome Integrated Program</w:t>
            </w:r>
          </w:p>
        </w:tc>
        <w:tc>
          <w:tcPr>
            <w:tcW w:w="810" w:type="dxa"/>
            <w:noWrap/>
          </w:tcPr>
          <w:p w14:paraId="2FD7AF0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00627F0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UNEP</w:t>
            </w:r>
          </w:p>
        </w:tc>
        <w:tc>
          <w:tcPr>
            <w:tcW w:w="990" w:type="dxa"/>
            <w:noWrap/>
          </w:tcPr>
          <w:p w14:paraId="5DAF0C9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Regional</w:t>
            </w:r>
          </w:p>
        </w:tc>
        <w:tc>
          <w:tcPr>
            <w:tcW w:w="1080" w:type="dxa"/>
            <w:noWrap/>
          </w:tcPr>
          <w:p w14:paraId="1F823A9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620FB81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1016D58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570B51B8"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684AF55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1534C4" w:rsidRPr="00553366" w14:paraId="01EB6A7E"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5F4BEE"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11248</w:t>
            </w:r>
          </w:p>
        </w:tc>
        <w:tc>
          <w:tcPr>
            <w:tcW w:w="5400" w:type="dxa"/>
            <w:noWrap/>
            <w:hideMark/>
          </w:tcPr>
          <w:p w14:paraId="39F0CED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Amazon Congo Critical Forest Biomes: UNEP’s Regional Coordination Project for The Congo Basin Integrated Program (IP)</w:t>
            </w:r>
          </w:p>
        </w:tc>
        <w:tc>
          <w:tcPr>
            <w:tcW w:w="810" w:type="dxa"/>
            <w:noWrap/>
            <w:hideMark/>
          </w:tcPr>
          <w:p w14:paraId="663BDEB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1DC707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20D4735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1080" w:type="dxa"/>
            <w:noWrap/>
            <w:hideMark/>
          </w:tcPr>
          <w:p w14:paraId="11594A6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9878EE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081428D"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09E2FBE2"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22.50 </w:t>
            </w:r>
          </w:p>
        </w:tc>
        <w:tc>
          <w:tcPr>
            <w:tcW w:w="810" w:type="dxa"/>
            <w:noWrap/>
            <w:vAlign w:val="center"/>
            <w:hideMark/>
          </w:tcPr>
          <w:p w14:paraId="63E5CCB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30.50 </w:t>
            </w:r>
          </w:p>
        </w:tc>
      </w:tr>
      <w:tr w:rsidR="001534C4" w:rsidRPr="00553366" w14:paraId="536972CB"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61075D"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11247</w:t>
            </w:r>
          </w:p>
        </w:tc>
        <w:tc>
          <w:tcPr>
            <w:tcW w:w="5400" w:type="dxa"/>
            <w:noWrap/>
            <w:hideMark/>
          </w:tcPr>
          <w:p w14:paraId="08645F5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Developing biodiversity and biocarbon finance financing instruments for conserving forests in Equatorial Guinea through improved livelihoods for Indigenous peoples and local communities (IPLCs)</w:t>
            </w:r>
          </w:p>
        </w:tc>
        <w:tc>
          <w:tcPr>
            <w:tcW w:w="810" w:type="dxa"/>
            <w:noWrap/>
            <w:hideMark/>
          </w:tcPr>
          <w:p w14:paraId="0DAA744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F3CBD2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3831AC2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Equatorial Guinea</w:t>
            </w:r>
          </w:p>
        </w:tc>
        <w:tc>
          <w:tcPr>
            <w:tcW w:w="1080" w:type="dxa"/>
            <w:noWrap/>
            <w:hideMark/>
          </w:tcPr>
          <w:p w14:paraId="64A6415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925730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CBADE3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4.67 </w:t>
            </w:r>
          </w:p>
        </w:tc>
        <w:tc>
          <w:tcPr>
            <w:tcW w:w="900" w:type="dxa"/>
            <w:noWrap/>
            <w:vAlign w:val="center"/>
            <w:hideMark/>
          </w:tcPr>
          <w:p w14:paraId="77EC85F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33.00 </w:t>
            </w:r>
          </w:p>
        </w:tc>
        <w:tc>
          <w:tcPr>
            <w:tcW w:w="810" w:type="dxa"/>
            <w:noWrap/>
            <w:vAlign w:val="center"/>
            <w:hideMark/>
          </w:tcPr>
          <w:p w14:paraId="47DBB988"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37.67 </w:t>
            </w:r>
          </w:p>
        </w:tc>
      </w:tr>
      <w:tr w:rsidR="001534C4" w:rsidRPr="00553366" w14:paraId="4BE4ED9D"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65AE2A"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11246</w:t>
            </w:r>
          </w:p>
        </w:tc>
        <w:tc>
          <w:tcPr>
            <w:tcW w:w="5400" w:type="dxa"/>
            <w:noWrap/>
            <w:hideMark/>
          </w:tcPr>
          <w:p w14:paraId="4AD7419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Integrated Community-based Management of High Value Forest Ecosystems in Southwestern Central African Republic, to safeguard globally outstanding biodiversity, carbon stock and ecosystem services from key threats, particularly unsustainable land use </w:t>
            </w:r>
            <w:proofErr w:type="spellStart"/>
            <w:r w:rsidRPr="00553366">
              <w:rPr>
                <w:rFonts w:eastAsia="Times New Roman" w:cstheme="minorHAnsi"/>
                <w:color w:val="000000"/>
                <w:sz w:val="16"/>
                <w:szCs w:val="16"/>
              </w:rPr>
              <w:t>pract</w:t>
            </w:r>
            <w:proofErr w:type="spellEnd"/>
          </w:p>
        </w:tc>
        <w:tc>
          <w:tcPr>
            <w:tcW w:w="810" w:type="dxa"/>
            <w:noWrap/>
            <w:hideMark/>
          </w:tcPr>
          <w:p w14:paraId="3EFD4BB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64EE5A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6BCE062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Central African Republic</w:t>
            </w:r>
          </w:p>
        </w:tc>
        <w:tc>
          <w:tcPr>
            <w:tcW w:w="1080" w:type="dxa"/>
            <w:noWrap/>
            <w:hideMark/>
          </w:tcPr>
          <w:p w14:paraId="59CEB3A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9CECB0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D4FE90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9.13 </w:t>
            </w:r>
          </w:p>
        </w:tc>
        <w:tc>
          <w:tcPr>
            <w:tcW w:w="900" w:type="dxa"/>
            <w:noWrap/>
            <w:vAlign w:val="center"/>
            <w:hideMark/>
          </w:tcPr>
          <w:p w14:paraId="3DAC1D7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32.54 </w:t>
            </w:r>
          </w:p>
        </w:tc>
        <w:tc>
          <w:tcPr>
            <w:tcW w:w="810" w:type="dxa"/>
            <w:noWrap/>
            <w:vAlign w:val="center"/>
            <w:hideMark/>
          </w:tcPr>
          <w:p w14:paraId="0EF4441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41.67 </w:t>
            </w:r>
          </w:p>
        </w:tc>
      </w:tr>
      <w:tr w:rsidR="001534C4" w:rsidRPr="00553366" w14:paraId="45548144"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7C6FE9"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11245</w:t>
            </w:r>
          </w:p>
        </w:tc>
        <w:tc>
          <w:tcPr>
            <w:tcW w:w="5400" w:type="dxa"/>
            <w:noWrap/>
            <w:hideMark/>
          </w:tcPr>
          <w:p w14:paraId="48DE093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Sustainable Management of the </w:t>
            </w:r>
            <w:proofErr w:type="spellStart"/>
            <w:r w:rsidRPr="00553366">
              <w:rPr>
                <w:rFonts w:eastAsia="Times New Roman" w:cstheme="minorHAnsi"/>
                <w:color w:val="000000"/>
                <w:sz w:val="16"/>
                <w:szCs w:val="16"/>
              </w:rPr>
              <w:t>Mayombe</w:t>
            </w:r>
            <w:proofErr w:type="spellEnd"/>
            <w:r w:rsidRPr="00553366">
              <w:rPr>
                <w:rFonts w:eastAsia="Times New Roman" w:cstheme="minorHAnsi"/>
                <w:color w:val="000000"/>
                <w:sz w:val="16"/>
                <w:szCs w:val="16"/>
              </w:rPr>
              <w:t xml:space="preserve">, </w:t>
            </w:r>
            <w:proofErr w:type="spellStart"/>
            <w:r w:rsidRPr="00553366">
              <w:rPr>
                <w:rFonts w:eastAsia="Times New Roman" w:cstheme="minorHAnsi"/>
                <w:color w:val="000000"/>
                <w:sz w:val="16"/>
                <w:szCs w:val="16"/>
              </w:rPr>
              <w:t>Oubangui</w:t>
            </w:r>
            <w:proofErr w:type="spellEnd"/>
            <w:r w:rsidRPr="00553366">
              <w:rPr>
                <w:rFonts w:eastAsia="Times New Roman" w:cstheme="minorHAnsi"/>
                <w:color w:val="000000"/>
                <w:sz w:val="16"/>
                <w:szCs w:val="16"/>
              </w:rPr>
              <w:t xml:space="preserve"> and Maï Ndombe tropical forest Landscapes to facilitate conservation of natural resources, local development, food security and climate change mitigation in DRC</w:t>
            </w:r>
          </w:p>
        </w:tc>
        <w:tc>
          <w:tcPr>
            <w:tcW w:w="810" w:type="dxa"/>
            <w:noWrap/>
            <w:hideMark/>
          </w:tcPr>
          <w:p w14:paraId="09159A4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CCCF20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7D6D0A7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Congo DR</w:t>
            </w:r>
          </w:p>
        </w:tc>
        <w:tc>
          <w:tcPr>
            <w:tcW w:w="1080" w:type="dxa"/>
            <w:noWrap/>
            <w:hideMark/>
          </w:tcPr>
          <w:p w14:paraId="5B3886D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2991AA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6A055E0"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17.13 </w:t>
            </w:r>
          </w:p>
        </w:tc>
        <w:tc>
          <w:tcPr>
            <w:tcW w:w="900" w:type="dxa"/>
            <w:noWrap/>
            <w:vAlign w:val="center"/>
            <w:hideMark/>
          </w:tcPr>
          <w:p w14:paraId="300B711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175.50 </w:t>
            </w:r>
          </w:p>
        </w:tc>
        <w:tc>
          <w:tcPr>
            <w:tcW w:w="810" w:type="dxa"/>
            <w:noWrap/>
            <w:vAlign w:val="center"/>
            <w:hideMark/>
          </w:tcPr>
          <w:p w14:paraId="41FDEC06"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192.63 </w:t>
            </w:r>
          </w:p>
        </w:tc>
      </w:tr>
      <w:tr w:rsidR="001534C4" w:rsidRPr="00553366" w14:paraId="05C2FF32"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EFD46F"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11243</w:t>
            </w:r>
          </w:p>
        </w:tc>
        <w:tc>
          <w:tcPr>
            <w:tcW w:w="5400" w:type="dxa"/>
            <w:noWrap/>
            <w:hideMark/>
          </w:tcPr>
          <w:p w14:paraId="6CB5922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São Tomé e Príncipe's intact forests - the </w:t>
            </w:r>
            <w:proofErr w:type="spellStart"/>
            <w:r w:rsidRPr="00553366">
              <w:rPr>
                <w:rFonts w:eastAsia="Times New Roman" w:cstheme="minorHAnsi"/>
                <w:color w:val="000000"/>
                <w:sz w:val="16"/>
                <w:szCs w:val="16"/>
              </w:rPr>
              <w:t>Obô</w:t>
            </w:r>
            <w:proofErr w:type="spellEnd"/>
            <w:r w:rsidRPr="00553366">
              <w:rPr>
                <w:rFonts w:eastAsia="Times New Roman" w:cstheme="minorHAnsi"/>
                <w:color w:val="000000"/>
                <w:sz w:val="16"/>
                <w:szCs w:val="16"/>
              </w:rPr>
              <w:t xml:space="preserve"> Natural Parks and their buffer zones: a treasure to conserve and restore.</w:t>
            </w:r>
          </w:p>
        </w:tc>
        <w:tc>
          <w:tcPr>
            <w:tcW w:w="810" w:type="dxa"/>
            <w:noWrap/>
            <w:hideMark/>
          </w:tcPr>
          <w:p w14:paraId="0CB47DE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34E75C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74087CD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Sao Tome and Principe</w:t>
            </w:r>
          </w:p>
        </w:tc>
        <w:tc>
          <w:tcPr>
            <w:tcW w:w="1080" w:type="dxa"/>
            <w:noWrap/>
            <w:hideMark/>
          </w:tcPr>
          <w:p w14:paraId="04A9935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885E4D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3A8F874"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7.29 </w:t>
            </w:r>
          </w:p>
        </w:tc>
        <w:tc>
          <w:tcPr>
            <w:tcW w:w="900" w:type="dxa"/>
            <w:noWrap/>
            <w:vAlign w:val="center"/>
            <w:hideMark/>
          </w:tcPr>
          <w:p w14:paraId="445046C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6.30 </w:t>
            </w:r>
          </w:p>
        </w:tc>
        <w:tc>
          <w:tcPr>
            <w:tcW w:w="810" w:type="dxa"/>
            <w:noWrap/>
            <w:vAlign w:val="center"/>
            <w:hideMark/>
          </w:tcPr>
          <w:p w14:paraId="56B8AC9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13.59 </w:t>
            </w:r>
          </w:p>
        </w:tc>
      </w:tr>
      <w:tr w:rsidR="001534C4" w:rsidRPr="00553366" w14:paraId="53D53757"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C4D3D1"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11242</w:t>
            </w:r>
          </w:p>
        </w:tc>
        <w:tc>
          <w:tcPr>
            <w:tcW w:w="5400" w:type="dxa"/>
            <w:noWrap/>
            <w:hideMark/>
          </w:tcPr>
          <w:p w14:paraId="2DFECAA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Strengthening governance and ecosystem connectivity for biodiversity conservation and improved livelihoods in the Dja landscape</w:t>
            </w:r>
          </w:p>
        </w:tc>
        <w:tc>
          <w:tcPr>
            <w:tcW w:w="810" w:type="dxa"/>
            <w:noWrap/>
            <w:hideMark/>
          </w:tcPr>
          <w:p w14:paraId="22B208D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30A109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542AA38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Cameroon</w:t>
            </w:r>
          </w:p>
        </w:tc>
        <w:tc>
          <w:tcPr>
            <w:tcW w:w="1080" w:type="dxa"/>
            <w:noWrap/>
            <w:hideMark/>
          </w:tcPr>
          <w:p w14:paraId="02D060D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F20CA9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807CCB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12.00 </w:t>
            </w:r>
          </w:p>
        </w:tc>
        <w:tc>
          <w:tcPr>
            <w:tcW w:w="900" w:type="dxa"/>
            <w:noWrap/>
            <w:vAlign w:val="center"/>
            <w:hideMark/>
          </w:tcPr>
          <w:p w14:paraId="5E4516C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90.00 </w:t>
            </w:r>
          </w:p>
        </w:tc>
        <w:tc>
          <w:tcPr>
            <w:tcW w:w="810" w:type="dxa"/>
            <w:noWrap/>
            <w:vAlign w:val="center"/>
            <w:hideMark/>
          </w:tcPr>
          <w:p w14:paraId="1B8837E6"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102.00 </w:t>
            </w:r>
          </w:p>
        </w:tc>
      </w:tr>
      <w:tr w:rsidR="001534C4" w:rsidRPr="00553366" w14:paraId="0A398ACD"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5B8D4B4" w14:textId="77777777" w:rsidR="001534C4" w:rsidRPr="00553366" w:rsidRDefault="001534C4" w:rsidP="001534C4">
            <w:pPr>
              <w:rPr>
                <w:rFonts w:eastAsia="Times New Roman" w:cstheme="minorHAnsi"/>
                <w:color w:val="000000"/>
                <w:sz w:val="16"/>
                <w:szCs w:val="16"/>
              </w:rPr>
            </w:pPr>
          </w:p>
        </w:tc>
        <w:tc>
          <w:tcPr>
            <w:tcW w:w="5400" w:type="dxa"/>
            <w:noWrap/>
          </w:tcPr>
          <w:p w14:paraId="0EC4DDE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3181989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53C7E97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375469C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3C6BA2B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084DCD4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2BC9CAC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7774286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3E3ECC8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1534C4" w:rsidRPr="00553366" w14:paraId="7D0EB6BC"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C8E8495"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11214</w:t>
            </w:r>
          </w:p>
        </w:tc>
        <w:tc>
          <w:tcPr>
            <w:tcW w:w="5400" w:type="dxa"/>
            <w:noWrap/>
          </w:tcPr>
          <w:p w14:paraId="6281251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Food Systems Integrated Program</w:t>
            </w:r>
          </w:p>
        </w:tc>
        <w:tc>
          <w:tcPr>
            <w:tcW w:w="810" w:type="dxa"/>
            <w:noWrap/>
          </w:tcPr>
          <w:p w14:paraId="0F79B35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4AE1B00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FAO</w:t>
            </w:r>
          </w:p>
        </w:tc>
        <w:tc>
          <w:tcPr>
            <w:tcW w:w="990" w:type="dxa"/>
            <w:noWrap/>
          </w:tcPr>
          <w:p w14:paraId="4F29CDF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11CF27A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533181A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2D485FF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4C95DD85"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2C6014E7"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1534C4" w:rsidRPr="00553366" w14:paraId="6D9200AE"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853BD0"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lastRenderedPageBreak/>
              <w:t>11237</w:t>
            </w:r>
          </w:p>
        </w:tc>
        <w:tc>
          <w:tcPr>
            <w:tcW w:w="5400" w:type="dxa"/>
            <w:noWrap/>
            <w:hideMark/>
          </w:tcPr>
          <w:p w14:paraId="6A547B9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Transforming Agricultural Landscapes in Island Ecosystems and Key Biodiversity Areas towards Sustainable Food Systems and Climate Resilient Communities</w:t>
            </w:r>
          </w:p>
        </w:tc>
        <w:tc>
          <w:tcPr>
            <w:tcW w:w="810" w:type="dxa"/>
            <w:noWrap/>
            <w:hideMark/>
          </w:tcPr>
          <w:p w14:paraId="461658A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254B23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6470D1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1080" w:type="dxa"/>
            <w:noWrap/>
            <w:hideMark/>
          </w:tcPr>
          <w:p w14:paraId="4ECD8B3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E62736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1F1252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10.66 </w:t>
            </w:r>
          </w:p>
        </w:tc>
        <w:tc>
          <w:tcPr>
            <w:tcW w:w="900" w:type="dxa"/>
            <w:noWrap/>
            <w:vAlign w:val="center"/>
            <w:hideMark/>
          </w:tcPr>
          <w:p w14:paraId="7B2A5B7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73.22 </w:t>
            </w:r>
          </w:p>
        </w:tc>
        <w:tc>
          <w:tcPr>
            <w:tcW w:w="810" w:type="dxa"/>
            <w:noWrap/>
            <w:vAlign w:val="center"/>
            <w:hideMark/>
          </w:tcPr>
          <w:p w14:paraId="23040DCC"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83.88 </w:t>
            </w:r>
          </w:p>
        </w:tc>
      </w:tr>
      <w:tr w:rsidR="001534C4" w:rsidRPr="00553366" w14:paraId="321648C2"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310E8C"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11236</w:t>
            </w:r>
          </w:p>
        </w:tc>
        <w:tc>
          <w:tcPr>
            <w:tcW w:w="5400" w:type="dxa"/>
            <w:noWrap/>
            <w:hideMark/>
          </w:tcPr>
          <w:p w14:paraId="1607C3B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Transformation to sustainable crops, livestock and aquaculture food systems in Nigeria</w:t>
            </w:r>
          </w:p>
        </w:tc>
        <w:tc>
          <w:tcPr>
            <w:tcW w:w="810" w:type="dxa"/>
            <w:noWrap/>
            <w:hideMark/>
          </w:tcPr>
          <w:p w14:paraId="42ECE9F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5D7E34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636BFA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Nigeria</w:t>
            </w:r>
          </w:p>
        </w:tc>
        <w:tc>
          <w:tcPr>
            <w:tcW w:w="1080" w:type="dxa"/>
            <w:noWrap/>
            <w:hideMark/>
          </w:tcPr>
          <w:p w14:paraId="4D6377F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BFDC95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2231368"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26AC6B27"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61.20 </w:t>
            </w:r>
          </w:p>
        </w:tc>
        <w:tc>
          <w:tcPr>
            <w:tcW w:w="810" w:type="dxa"/>
            <w:noWrap/>
            <w:vAlign w:val="center"/>
            <w:hideMark/>
          </w:tcPr>
          <w:p w14:paraId="3F978000"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69.20 </w:t>
            </w:r>
          </w:p>
        </w:tc>
      </w:tr>
      <w:tr w:rsidR="001534C4" w:rsidRPr="00553366" w14:paraId="6700A83D"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F1FC44"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11235</w:t>
            </w:r>
          </w:p>
        </w:tc>
        <w:tc>
          <w:tcPr>
            <w:tcW w:w="5400" w:type="dxa"/>
            <w:noWrap/>
            <w:hideMark/>
          </w:tcPr>
          <w:p w14:paraId="2D67829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Participatory Agriculture and Climate Transformation Programme</w:t>
            </w:r>
          </w:p>
        </w:tc>
        <w:tc>
          <w:tcPr>
            <w:tcW w:w="810" w:type="dxa"/>
            <w:noWrap/>
            <w:hideMark/>
          </w:tcPr>
          <w:p w14:paraId="770A869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9D9581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52156E7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Ethiopia</w:t>
            </w:r>
          </w:p>
        </w:tc>
        <w:tc>
          <w:tcPr>
            <w:tcW w:w="1080" w:type="dxa"/>
            <w:noWrap/>
            <w:hideMark/>
          </w:tcPr>
          <w:p w14:paraId="1B3B3AE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A4F4C7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F3552E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10.67 </w:t>
            </w:r>
          </w:p>
        </w:tc>
        <w:tc>
          <w:tcPr>
            <w:tcW w:w="900" w:type="dxa"/>
            <w:noWrap/>
            <w:vAlign w:val="center"/>
            <w:hideMark/>
          </w:tcPr>
          <w:p w14:paraId="1BBB95A2"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78.20 </w:t>
            </w:r>
          </w:p>
        </w:tc>
        <w:tc>
          <w:tcPr>
            <w:tcW w:w="810" w:type="dxa"/>
            <w:noWrap/>
            <w:vAlign w:val="center"/>
            <w:hideMark/>
          </w:tcPr>
          <w:p w14:paraId="0668368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88.87 </w:t>
            </w:r>
          </w:p>
        </w:tc>
      </w:tr>
      <w:tr w:rsidR="001534C4" w:rsidRPr="00553366" w14:paraId="650A12CF"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432C24"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11234</w:t>
            </w:r>
          </w:p>
        </w:tc>
        <w:tc>
          <w:tcPr>
            <w:tcW w:w="5400" w:type="dxa"/>
            <w:noWrap/>
            <w:hideMark/>
          </w:tcPr>
          <w:p w14:paraId="6F011DD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Increasing the sustainability and resilience of agriculture/food system through nature-based solutions</w:t>
            </w:r>
          </w:p>
        </w:tc>
        <w:tc>
          <w:tcPr>
            <w:tcW w:w="810" w:type="dxa"/>
            <w:noWrap/>
            <w:hideMark/>
          </w:tcPr>
          <w:p w14:paraId="18E2CD3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FE7D0F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B482B4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Türkiye</w:t>
            </w:r>
          </w:p>
        </w:tc>
        <w:tc>
          <w:tcPr>
            <w:tcW w:w="1080" w:type="dxa"/>
            <w:noWrap/>
            <w:hideMark/>
          </w:tcPr>
          <w:p w14:paraId="6AB05E2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B194D4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4B62C00"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5.40 </w:t>
            </w:r>
          </w:p>
        </w:tc>
        <w:tc>
          <w:tcPr>
            <w:tcW w:w="900" w:type="dxa"/>
            <w:noWrap/>
            <w:vAlign w:val="center"/>
            <w:hideMark/>
          </w:tcPr>
          <w:p w14:paraId="3BC2F755"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30.00 </w:t>
            </w:r>
          </w:p>
        </w:tc>
        <w:tc>
          <w:tcPr>
            <w:tcW w:w="810" w:type="dxa"/>
            <w:noWrap/>
            <w:vAlign w:val="center"/>
            <w:hideMark/>
          </w:tcPr>
          <w:p w14:paraId="419750F8"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35.40 </w:t>
            </w:r>
          </w:p>
        </w:tc>
      </w:tr>
      <w:tr w:rsidR="001534C4" w:rsidRPr="00553366" w14:paraId="5D60DE14"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806B6F"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11233</w:t>
            </w:r>
          </w:p>
        </w:tc>
        <w:tc>
          <w:tcPr>
            <w:tcW w:w="5400" w:type="dxa"/>
            <w:noWrap/>
            <w:hideMark/>
          </w:tcPr>
          <w:p w14:paraId="2FA6722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Sustainable, regenerative and resilient rice-based food systems to strengthen community and ecosystem health in three river basins of Sri Lanka1</w:t>
            </w:r>
          </w:p>
        </w:tc>
        <w:tc>
          <w:tcPr>
            <w:tcW w:w="810" w:type="dxa"/>
            <w:noWrap/>
            <w:hideMark/>
          </w:tcPr>
          <w:p w14:paraId="1F76A43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5871F4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BC801A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Sri Lanka</w:t>
            </w:r>
          </w:p>
        </w:tc>
        <w:tc>
          <w:tcPr>
            <w:tcW w:w="1080" w:type="dxa"/>
            <w:noWrap/>
            <w:hideMark/>
          </w:tcPr>
          <w:p w14:paraId="52F4E84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87F6F2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BD87EC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6B83FD3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21.00 </w:t>
            </w:r>
          </w:p>
        </w:tc>
        <w:tc>
          <w:tcPr>
            <w:tcW w:w="810" w:type="dxa"/>
            <w:noWrap/>
            <w:vAlign w:val="center"/>
            <w:hideMark/>
          </w:tcPr>
          <w:p w14:paraId="41971DD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26.33 </w:t>
            </w:r>
          </w:p>
        </w:tc>
      </w:tr>
      <w:tr w:rsidR="001534C4" w:rsidRPr="00553366" w14:paraId="60CF3069"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3493B5"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11232</w:t>
            </w:r>
          </w:p>
        </w:tc>
        <w:tc>
          <w:tcPr>
            <w:tcW w:w="5400" w:type="dxa"/>
            <w:noWrap/>
            <w:hideMark/>
          </w:tcPr>
          <w:p w14:paraId="44137CE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Revitalizing and transforming Solomon Islands' food system through sustainable agriculture and livestock production for enhanced environmental and community benefits.</w:t>
            </w:r>
          </w:p>
        </w:tc>
        <w:tc>
          <w:tcPr>
            <w:tcW w:w="810" w:type="dxa"/>
            <w:noWrap/>
            <w:hideMark/>
          </w:tcPr>
          <w:p w14:paraId="3AAC080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4BBF6E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9FB4B3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Solomon Islands</w:t>
            </w:r>
          </w:p>
        </w:tc>
        <w:tc>
          <w:tcPr>
            <w:tcW w:w="1080" w:type="dxa"/>
            <w:noWrap/>
            <w:hideMark/>
          </w:tcPr>
          <w:p w14:paraId="6881546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4908C1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85B854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6A13F736"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15.50 </w:t>
            </w:r>
          </w:p>
        </w:tc>
        <w:tc>
          <w:tcPr>
            <w:tcW w:w="810" w:type="dxa"/>
            <w:noWrap/>
            <w:vAlign w:val="center"/>
            <w:hideMark/>
          </w:tcPr>
          <w:p w14:paraId="1AFFC256"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20.83 </w:t>
            </w:r>
          </w:p>
        </w:tc>
      </w:tr>
      <w:tr w:rsidR="001534C4" w:rsidRPr="00553366" w14:paraId="17B53013"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811DD1"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11231</w:t>
            </w:r>
          </w:p>
        </w:tc>
        <w:tc>
          <w:tcPr>
            <w:tcW w:w="5400" w:type="dxa"/>
            <w:noWrap/>
            <w:hideMark/>
          </w:tcPr>
          <w:p w14:paraId="7F617D1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Sustainable and regenerative management of rice production in Pakistan</w:t>
            </w:r>
          </w:p>
        </w:tc>
        <w:tc>
          <w:tcPr>
            <w:tcW w:w="810" w:type="dxa"/>
            <w:noWrap/>
            <w:hideMark/>
          </w:tcPr>
          <w:p w14:paraId="5A08D4F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FDEDA1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360FCA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Pakistan</w:t>
            </w:r>
          </w:p>
        </w:tc>
        <w:tc>
          <w:tcPr>
            <w:tcW w:w="1080" w:type="dxa"/>
            <w:noWrap/>
            <w:hideMark/>
          </w:tcPr>
          <w:p w14:paraId="7AC9157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F485F2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67813F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7.73 </w:t>
            </w:r>
          </w:p>
        </w:tc>
        <w:tc>
          <w:tcPr>
            <w:tcW w:w="900" w:type="dxa"/>
            <w:noWrap/>
            <w:vAlign w:val="center"/>
            <w:hideMark/>
          </w:tcPr>
          <w:p w14:paraId="27A3DE8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30.50 </w:t>
            </w:r>
          </w:p>
        </w:tc>
        <w:tc>
          <w:tcPr>
            <w:tcW w:w="810" w:type="dxa"/>
            <w:noWrap/>
            <w:vAlign w:val="center"/>
            <w:hideMark/>
          </w:tcPr>
          <w:p w14:paraId="549CA00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38.23 </w:t>
            </w:r>
          </w:p>
        </w:tc>
      </w:tr>
      <w:tr w:rsidR="001534C4" w:rsidRPr="00553366" w14:paraId="4DE1D701"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020D77"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11230</w:t>
            </w:r>
          </w:p>
        </w:tc>
        <w:tc>
          <w:tcPr>
            <w:tcW w:w="5400" w:type="dxa"/>
            <w:noWrap/>
            <w:hideMark/>
          </w:tcPr>
          <w:p w14:paraId="72CB496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Food Systems Transformation in </w:t>
            </w:r>
            <w:proofErr w:type="spellStart"/>
            <w:r w:rsidRPr="00553366">
              <w:rPr>
                <w:rFonts w:eastAsia="Times New Roman" w:cstheme="minorHAnsi"/>
                <w:color w:val="000000"/>
                <w:sz w:val="16"/>
                <w:szCs w:val="16"/>
              </w:rPr>
              <w:t>Usangu</w:t>
            </w:r>
            <w:proofErr w:type="spellEnd"/>
            <w:r w:rsidRPr="00553366">
              <w:rPr>
                <w:rFonts w:eastAsia="Times New Roman" w:cstheme="minorHAnsi"/>
                <w:color w:val="000000"/>
                <w:sz w:val="16"/>
                <w:szCs w:val="16"/>
              </w:rPr>
              <w:t xml:space="preserve"> Landscape</w:t>
            </w:r>
          </w:p>
        </w:tc>
        <w:tc>
          <w:tcPr>
            <w:tcW w:w="810" w:type="dxa"/>
            <w:noWrap/>
            <w:hideMark/>
          </w:tcPr>
          <w:p w14:paraId="7BCCA11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44D5FC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576110F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Tanzania</w:t>
            </w:r>
          </w:p>
        </w:tc>
        <w:tc>
          <w:tcPr>
            <w:tcW w:w="1080" w:type="dxa"/>
            <w:noWrap/>
            <w:hideMark/>
          </w:tcPr>
          <w:p w14:paraId="41D4B74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8893AE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3A5644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9.33 </w:t>
            </w:r>
          </w:p>
        </w:tc>
        <w:tc>
          <w:tcPr>
            <w:tcW w:w="900" w:type="dxa"/>
            <w:noWrap/>
            <w:vAlign w:val="center"/>
            <w:hideMark/>
          </w:tcPr>
          <w:p w14:paraId="5B0569CF"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85.25 </w:t>
            </w:r>
          </w:p>
        </w:tc>
        <w:tc>
          <w:tcPr>
            <w:tcW w:w="810" w:type="dxa"/>
            <w:noWrap/>
            <w:vAlign w:val="center"/>
            <w:hideMark/>
          </w:tcPr>
          <w:p w14:paraId="79B91EDC"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94.58 </w:t>
            </w:r>
          </w:p>
        </w:tc>
      </w:tr>
      <w:tr w:rsidR="001534C4" w:rsidRPr="00553366" w14:paraId="228246B5"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022F95"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11229</w:t>
            </w:r>
          </w:p>
        </w:tc>
        <w:tc>
          <w:tcPr>
            <w:tcW w:w="5400" w:type="dxa"/>
            <w:noWrap/>
            <w:hideMark/>
          </w:tcPr>
          <w:p w14:paraId="2AE8486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Sustainable Livestock Production to Support Resilient Food Systems, Environment and Rural Livelihoods in Indonesia</w:t>
            </w:r>
          </w:p>
        </w:tc>
        <w:tc>
          <w:tcPr>
            <w:tcW w:w="810" w:type="dxa"/>
            <w:noWrap/>
            <w:hideMark/>
          </w:tcPr>
          <w:p w14:paraId="2C2DCF1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46F5A8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EF0184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Indonesia</w:t>
            </w:r>
          </w:p>
        </w:tc>
        <w:tc>
          <w:tcPr>
            <w:tcW w:w="1080" w:type="dxa"/>
            <w:noWrap/>
            <w:hideMark/>
          </w:tcPr>
          <w:p w14:paraId="0BE10B2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376A90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A3EFF55"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16.00 </w:t>
            </w:r>
          </w:p>
        </w:tc>
        <w:tc>
          <w:tcPr>
            <w:tcW w:w="900" w:type="dxa"/>
            <w:noWrap/>
            <w:vAlign w:val="center"/>
            <w:hideMark/>
          </w:tcPr>
          <w:p w14:paraId="2DD6238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150.00 </w:t>
            </w:r>
          </w:p>
        </w:tc>
        <w:tc>
          <w:tcPr>
            <w:tcW w:w="810" w:type="dxa"/>
            <w:noWrap/>
            <w:vAlign w:val="center"/>
            <w:hideMark/>
          </w:tcPr>
          <w:p w14:paraId="0B1E3FCD"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166.00 </w:t>
            </w:r>
          </w:p>
        </w:tc>
      </w:tr>
      <w:tr w:rsidR="001534C4" w:rsidRPr="00553366" w14:paraId="64CE1D72"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DF602C"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11228</w:t>
            </w:r>
          </w:p>
        </w:tc>
        <w:tc>
          <w:tcPr>
            <w:tcW w:w="5400" w:type="dxa"/>
            <w:noWrap/>
            <w:hideMark/>
          </w:tcPr>
          <w:p w14:paraId="667970B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Transforming Andhra Pradesh aquaculture to a sustainable, reduced footprint and climate resilient food system</w:t>
            </w:r>
          </w:p>
        </w:tc>
        <w:tc>
          <w:tcPr>
            <w:tcW w:w="810" w:type="dxa"/>
            <w:noWrap/>
            <w:hideMark/>
          </w:tcPr>
          <w:p w14:paraId="5BE5281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140DD5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30792A2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India</w:t>
            </w:r>
          </w:p>
        </w:tc>
        <w:tc>
          <w:tcPr>
            <w:tcW w:w="1080" w:type="dxa"/>
            <w:noWrap/>
            <w:hideMark/>
          </w:tcPr>
          <w:p w14:paraId="3352ED3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F6239A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64B348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14.67 </w:t>
            </w:r>
          </w:p>
        </w:tc>
        <w:tc>
          <w:tcPr>
            <w:tcW w:w="900" w:type="dxa"/>
            <w:noWrap/>
            <w:vAlign w:val="center"/>
            <w:hideMark/>
          </w:tcPr>
          <w:p w14:paraId="4E2B8B67"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224.20 </w:t>
            </w:r>
          </w:p>
        </w:tc>
        <w:tc>
          <w:tcPr>
            <w:tcW w:w="810" w:type="dxa"/>
            <w:noWrap/>
            <w:vAlign w:val="center"/>
            <w:hideMark/>
          </w:tcPr>
          <w:p w14:paraId="778FDAE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238.87 </w:t>
            </w:r>
          </w:p>
        </w:tc>
      </w:tr>
      <w:tr w:rsidR="001534C4" w:rsidRPr="00553366" w14:paraId="5703B02A"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4C818B"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11227</w:t>
            </w:r>
          </w:p>
        </w:tc>
        <w:tc>
          <w:tcPr>
            <w:tcW w:w="5400" w:type="dxa"/>
            <w:noWrap/>
            <w:hideMark/>
          </w:tcPr>
          <w:p w14:paraId="5C12973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Catalyzing sustainable aquaculture systems for South Africa</w:t>
            </w:r>
          </w:p>
        </w:tc>
        <w:tc>
          <w:tcPr>
            <w:tcW w:w="810" w:type="dxa"/>
            <w:noWrap/>
            <w:hideMark/>
          </w:tcPr>
          <w:p w14:paraId="50413F5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228360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BACF48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South Africa</w:t>
            </w:r>
          </w:p>
        </w:tc>
        <w:tc>
          <w:tcPr>
            <w:tcW w:w="1080" w:type="dxa"/>
            <w:noWrap/>
            <w:hideMark/>
          </w:tcPr>
          <w:p w14:paraId="052D6DA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AD4899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6B0461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337DDC70"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30.00 </w:t>
            </w:r>
          </w:p>
        </w:tc>
        <w:tc>
          <w:tcPr>
            <w:tcW w:w="810" w:type="dxa"/>
            <w:noWrap/>
            <w:vAlign w:val="center"/>
            <w:hideMark/>
          </w:tcPr>
          <w:p w14:paraId="7E7E86B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35.33 </w:t>
            </w:r>
          </w:p>
        </w:tc>
      </w:tr>
      <w:tr w:rsidR="001534C4" w:rsidRPr="00553366" w14:paraId="64FDE19B"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8A1B64"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11225</w:t>
            </w:r>
          </w:p>
        </w:tc>
        <w:tc>
          <w:tcPr>
            <w:tcW w:w="5400" w:type="dxa"/>
            <w:noWrap/>
            <w:hideMark/>
          </w:tcPr>
          <w:p w14:paraId="2449A6E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Ecological and Low-Carbon Food Systems in China</w:t>
            </w:r>
          </w:p>
        </w:tc>
        <w:tc>
          <w:tcPr>
            <w:tcW w:w="810" w:type="dxa"/>
            <w:noWrap/>
            <w:hideMark/>
          </w:tcPr>
          <w:p w14:paraId="3894515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D007E1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6F3421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China</w:t>
            </w:r>
          </w:p>
        </w:tc>
        <w:tc>
          <w:tcPr>
            <w:tcW w:w="1080" w:type="dxa"/>
            <w:noWrap/>
            <w:hideMark/>
          </w:tcPr>
          <w:p w14:paraId="3D3BCD4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A3F74A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F6B5D00"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20.00 </w:t>
            </w:r>
          </w:p>
        </w:tc>
        <w:tc>
          <w:tcPr>
            <w:tcW w:w="900" w:type="dxa"/>
            <w:noWrap/>
            <w:vAlign w:val="center"/>
            <w:hideMark/>
          </w:tcPr>
          <w:p w14:paraId="44DB882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140.00 </w:t>
            </w:r>
          </w:p>
        </w:tc>
        <w:tc>
          <w:tcPr>
            <w:tcW w:w="810" w:type="dxa"/>
            <w:noWrap/>
            <w:vAlign w:val="center"/>
            <w:hideMark/>
          </w:tcPr>
          <w:p w14:paraId="350391D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160.00 </w:t>
            </w:r>
          </w:p>
        </w:tc>
      </w:tr>
      <w:tr w:rsidR="001534C4" w:rsidRPr="00553366" w14:paraId="0E9FC1FF"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C4D99C"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11224</w:t>
            </w:r>
          </w:p>
        </w:tc>
        <w:tc>
          <w:tcPr>
            <w:tcW w:w="5400" w:type="dxa"/>
            <w:noWrap/>
            <w:hideMark/>
          </w:tcPr>
          <w:p w14:paraId="6CDD41D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Integrated production of rice and secondary crops using an agroecological approach in the </w:t>
            </w:r>
            <w:proofErr w:type="spellStart"/>
            <w:r w:rsidRPr="00553366">
              <w:rPr>
                <w:rFonts w:eastAsia="Times New Roman" w:cstheme="minorHAnsi"/>
                <w:color w:val="000000"/>
                <w:sz w:val="16"/>
                <w:szCs w:val="16"/>
              </w:rPr>
              <w:t>Tandjilé</w:t>
            </w:r>
            <w:proofErr w:type="spellEnd"/>
            <w:r w:rsidRPr="00553366">
              <w:rPr>
                <w:rFonts w:eastAsia="Times New Roman" w:cstheme="minorHAnsi"/>
                <w:color w:val="000000"/>
                <w:sz w:val="16"/>
                <w:szCs w:val="16"/>
              </w:rPr>
              <w:t xml:space="preserve"> province</w:t>
            </w:r>
          </w:p>
        </w:tc>
        <w:tc>
          <w:tcPr>
            <w:tcW w:w="810" w:type="dxa"/>
            <w:noWrap/>
            <w:hideMark/>
          </w:tcPr>
          <w:p w14:paraId="7F348F6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E6F483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2E31B34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Chad</w:t>
            </w:r>
          </w:p>
        </w:tc>
        <w:tc>
          <w:tcPr>
            <w:tcW w:w="1080" w:type="dxa"/>
            <w:noWrap/>
            <w:hideMark/>
          </w:tcPr>
          <w:p w14:paraId="43B69F9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014B7D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5DECE50"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4.33 </w:t>
            </w:r>
          </w:p>
        </w:tc>
        <w:tc>
          <w:tcPr>
            <w:tcW w:w="900" w:type="dxa"/>
            <w:noWrap/>
            <w:vAlign w:val="center"/>
            <w:hideMark/>
          </w:tcPr>
          <w:p w14:paraId="0F9DA6E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23.00 </w:t>
            </w:r>
          </w:p>
        </w:tc>
        <w:tc>
          <w:tcPr>
            <w:tcW w:w="810" w:type="dxa"/>
            <w:noWrap/>
            <w:vAlign w:val="center"/>
            <w:hideMark/>
          </w:tcPr>
          <w:p w14:paraId="2E18F5F0"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27.33 </w:t>
            </w:r>
          </w:p>
        </w:tc>
      </w:tr>
      <w:tr w:rsidR="001534C4" w:rsidRPr="00553366" w14:paraId="43D02350"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E203E5"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11223</w:t>
            </w:r>
          </w:p>
        </w:tc>
        <w:tc>
          <w:tcPr>
            <w:tcW w:w="5400" w:type="dxa"/>
            <w:noWrap/>
            <w:hideMark/>
          </w:tcPr>
          <w:p w14:paraId="76BC1AC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Productive and Sustainable Food Systems in Bhutan for Environmental Benefits and Gross National Happiness</w:t>
            </w:r>
          </w:p>
        </w:tc>
        <w:tc>
          <w:tcPr>
            <w:tcW w:w="810" w:type="dxa"/>
            <w:noWrap/>
            <w:hideMark/>
          </w:tcPr>
          <w:p w14:paraId="295BC25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03B8E9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7DA5B3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Bhutan</w:t>
            </w:r>
          </w:p>
        </w:tc>
        <w:tc>
          <w:tcPr>
            <w:tcW w:w="1080" w:type="dxa"/>
            <w:noWrap/>
            <w:hideMark/>
          </w:tcPr>
          <w:p w14:paraId="1EEB6DA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8DAA3D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6CC58D5"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10.67 </w:t>
            </w:r>
          </w:p>
        </w:tc>
        <w:tc>
          <w:tcPr>
            <w:tcW w:w="900" w:type="dxa"/>
            <w:noWrap/>
            <w:vAlign w:val="center"/>
            <w:hideMark/>
          </w:tcPr>
          <w:p w14:paraId="6878A22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49.54 </w:t>
            </w:r>
          </w:p>
        </w:tc>
        <w:tc>
          <w:tcPr>
            <w:tcW w:w="810" w:type="dxa"/>
            <w:noWrap/>
            <w:vAlign w:val="center"/>
            <w:hideMark/>
          </w:tcPr>
          <w:p w14:paraId="76F22DB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60.21 </w:t>
            </w:r>
          </w:p>
        </w:tc>
      </w:tr>
      <w:tr w:rsidR="001534C4" w:rsidRPr="00553366" w14:paraId="55203C11"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E7947F"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11222</w:t>
            </w:r>
          </w:p>
        </w:tc>
        <w:tc>
          <w:tcPr>
            <w:tcW w:w="5400" w:type="dxa"/>
            <w:noWrap/>
            <w:hideMark/>
          </w:tcPr>
          <w:p w14:paraId="29389D3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Promoting Nature Positive Food Systems in Burkina Faso</w:t>
            </w:r>
          </w:p>
        </w:tc>
        <w:tc>
          <w:tcPr>
            <w:tcW w:w="810" w:type="dxa"/>
            <w:noWrap/>
            <w:hideMark/>
          </w:tcPr>
          <w:p w14:paraId="7BF3E89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7300AF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692121C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Burkina Faso</w:t>
            </w:r>
          </w:p>
        </w:tc>
        <w:tc>
          <w:tcPr>
            <w:tcW w:w="1080" w:type="dxa"/>
            <w:noWrap/>
            <w:hideMark/>
          </w:tcPr>
          <w:p w14:paraId="3718F7A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3E0A16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B9C8B9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12.00 </w:t>
            </w:r>
          </w:p>
        </w:tc>
        <w:tc>
          <w:tcPr>
            <w:tcW w:w="900" w:type="dxa"/>
            <w:noWrap/>
            <w:vAlign w:val="center"/>
            <w:hideMark/>
          </w:tcPr>
          <w:p w14:paraId="6FA3E8E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65.00 </w:t>
            </w:r>
          </w:p>
        </w:tc>
        <w:tc>
          <w:tcPr>
            <w:tcW w:w="810" w:type="dxa"/>
            <w:noWrap/>
            <w:vAlign w:val="center"/>
            <w:hideMark/>
          </w:tcPr>
          <w:p w14:paraId="7E2B1060"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77.00 </w:t>
            </w:r>
          </w:p>
        </w:tc>
      </w:tr>
      <w:tr w:rsidR="001534C4" w:rsidRPr="00553366" w14:paraId="21192B3A"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AD487E"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11221</w:t>
            </w:r>
          </w:p>
        </w:tc>
        <w:tc>
          <w:tcPr>
            <w:tcW w:w="5400" w:type="dxa"/>
            <w:noWrap/>
            <w:hideMark/>
          </w:tcPr>
          <w:p w14:paraId="22C2EE5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Regenerative livestock farming to promote sustainable landscapes</w:t>
            </w:r>
          </w:p>
        </w:tc>
        <w:tc>
          <w:tcPr>
            <w:tcW w:w="810" w:type="dxa"/>
            <w:noWrap/>
            <w:hideMark/>
          </w:tcPr>
          <w:p w14:paraId="2B3DDD3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F5C528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3D622A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Peru</w:t>
            </w:r>
          </w:p>
        </w:tc>
        <w:tc>
          <w:tcPr>
            <w:tcW w:w="1080" w:type="dxa"/>
            <w:noWrap/>
            <w:hideMark/>
          </w:tcPr>
          <w:p w14:paraId="18FC9AB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DC838D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539928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14.67 </w:t>
            </w:r>
          </w:p>
        </w:tc>
        <w:tc>
          <w:tcPr>
            <w:tcW w:w="900" w:type="dxa"/>
            <w:noWrap/>
            <w:vAlign w:val="center"/>
            <w:hideMark/>
          </w:tcPr>
          <w:p w14:paraId="3CB8347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100.40 </w:t>
            </w:r>
          </w:p>
        </w:tc>
        <w:tc>
          <w:tcPr>
            <w:tcW w:w="810" w:type="dxa"/>
            <w:noWrap/>
            <w:vAlign w:val="center"/>
            <w:hideMark/>
          </w:tcPr>
          <w:p w14:paraId="01C296A0"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115.07 </w:t>
            </w:r>
          </w:p>
        </w:tc>
      </w:tr>
      <w:tr w:rsidR="001534C4" w:rsidRPr="00553366" w14:paraId="70F74E0C"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9C2544"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lastRenderedPageBreak/>
              <w:t>11220</w:t>
            </w:r>
          </w:p>
        </w:tc>
        <w:tc>
          <w:tcPr>
            <w:tcW w:w="5400" w:type="dxa"/>
            <w:noWrap/>
            <w:hideMark/>
          </w:tcPr>
          <w:p w14:paraId="4A4E805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Scaling-up regenerative practices for the recovery and improvements of soils, biodiversity, and associated ecosystem services in the Chilean agricultural sector</w:t>
            </w:r>
          </w:p>
        </w:tc>
        <w:tc>
          <w:tcPr>
            <w:tcW w:w="810" w:type="dxa"/>
            <w:noWrap/>
            <w:hideMark/>
          </w:tcPr>
          <w:p w14:paraId="409E4CE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3F8A50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4DF4A4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Chile</w:t>
            </w:r>
          </w:p>
        </w:tc>
        <w:tc>
          <w:tcPr>
            <w:tcW w:w="1080" w:type="dxa"/>
            <w:noWrap/>
            <w:hideMark/>
          </w:tcPr>
          <w:p w14:paraId="4531EFC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7C922B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A4512B4"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76EB6FE2"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30.12 </w:t>
            </w:r>
          </w:p>
        </w:tc>
        <w:tc>
          <w:tcPr>
            <w:tcW w:w="810" w:type="dxa"/>
            <w:noWrap/>
            <w:vAlign w:val="center"/>
            <w:hideMark/>
          </w:tcPr>
          <w:p w14:paraId="413031E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36.79 </w:t>
            </w:r>
          </w:p>
        </w:tc>
      </w:tr>
      <w:tr w:rsidR="001534C4" w:rsidRPr="00553366" w14:paraId="16F405AF"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7A081C"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11219</w:t>
            </w:r>
          </w:p>
        </w:tc>
        <w:tc>
          <w:tcPr>
            <w:tcW w:w="5400" w:type="dxa"/>
            <w:noWrap/>
            <w:hideMark/>
          </w:tcPr>
          <w:p w14:paraId="16960DC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Sustainable Livestock in the forest region of the Argentine Parque </w:t>
            </w:r>
            <w:proofErr w:type="spellStart"/>
            <w:r w:rsidRPr="00553366">
              <w:rPr>
                <w:rFonts w:eastAsia="Times New Roman" w:cstheme="minorHAnsi"/>
                <w:color w:val="000000"/>
                <w:sz w:val="16"/>
                <w:szCs w:val="16"/>
              </w:rPr>
              <w:t>Chaqueño</w:t>
            </w:r>
            <w:proofErr w:type="spellEnd"/>
            <w:r w:rsidRPr="00553366">
              <w:rPr>
                <w:rFonts w:eastAsia="Times New Roman" w:cstheme="minorHAnsi"/>
                <w:color w:val="000000"/>
                <w:sz w:val="16"/>
                <w:szCs w:val="16"/>
              </w:rPr>
              <w:t xml:space="preserve"> through Forest Management with Integrated Livestock (MBGI)</w:t>
            </w:r>
          </w:p>
        </w:tc>
        <w:tc>
          <w:tcPr>
            <w:tcW w:w="810" w:type="dxa"/>
            <w:noWrap/>
            <w:hideMark/>
          </w:tcPr>
          <w:p w14:paraId="159BBC4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292A49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EC21D6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Argentina</w:t>
            </w:r>
          </w:p>
        </w:tc>
        <w:tc>
          <w:tcPr>
            <w:tcW w:w="1080" w:type="dxa"/>
            <w:noWrap/>
            <w:hideMark/>
          </w:tcPr>
          <w:p w14:paraId="17EF211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BD4F79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42B81AC"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541A7C3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35.00 </w:t>
            </w:r>
          </w:p>
        </w:tc>
        <w:tc>
          <w:tcPr>
            <w:tcW w:w="810" w:type="dxa"/>
            <w:noWrap/>
            <w:vAlign w:val="center"/>
            <w:hideMark/>
          </w:tcPr>
          <w:p w14:paraId="171B8CC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40.33 </w:t>
            </w:r>
          </w:p>
        </w:tc>
      </w:tr>
      <w:tr w:rsidR="001534C4" w:rsidRPr="00553366" w14:paraId="2240BB2E"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8AD32E"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11218</w:t>
            </w:r>
          </w:p>
        </w:tc>
        <w:tc>
          <w:tcPr>
            <w:tcW w:w="5400" w:type="dxa"/>
            <w:noWrap/>
            <w:hideMark/>
          </w:tcPr>
          <w:p w14:paraId="2AD465E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Project Food Systems Integrated Programme</w:t>
            </w:r>
          </w:p>
        </w:tc>
        <w:tc>
          <w:tcPr>
            <w:tcW w:w="810" w:type="dxa"/>
            <w:noWrap/>
            <w:hideMark/>
          </w:tcPr>
          <w:p w14:paraId="3157034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224730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B5DF05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Costa Rica</w:t>
            </w:r>
          </w:p>
        </w:tc>
        <w:tc>
          <w:tcPr>
            <w:tcW w:w="1080" w:type="dxa"/>
            <w:noWrap/>
            <w:hideMark/>
          </w:tcPr>
          <w:p w14:paraId="5DDB26B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B69B30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1058D8C"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6.53 </w:t>
            </w:r>
          </w:p>
        </w:tc>
        <w:tc>
          <w:tcPr>
            <w:tcW w:w="900" w:type="dxa"/>
            <w:noWrap/>
            <w:vAlign w:val="center"/>
            <w:hideMark/>
          </w:tcPr>
          <w:p w14:paraId="2D141FA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31.10 </w:t>
            </w:r>
          </w:p>
        </w:tc>
        <w:tc>
          <w:tcPr>
            <w:tcW w:w="810" w:type="dxa"/>
            <w:noWrap/>
            <w:vAlign w:val="center"/>
            <w:hideMark/>
          </w:tcPr>
          <w:p w14:paraId="78103EA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37.63 </w:t>
            </w:r>
          </w:p>
        </w:tc>
      </w:tr>
      <w:tr w:rsidR="001534C4" w:rsidRPr="00553366" w14:paraId="5797F3A8"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5988D6"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11217</w:t>
            </w:r>
          </w:p>
        </w:tc>
        <w:tc>
          <w:tcPr>
            <w:tcW w:w="5400" w:type="dxa"/>
            <w:noWrap/>
            <w:hideMark/>
          </w:tcPr>
          <w:p w14:paraId="0DE34B4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Sustainable food systems for greater resilience and food &amp; nutrition security in Benin</w:t>
            </w:r>
          </w:p>
        </w:tc>
        <w:tc>
          <w:tcPr>
            <w:tcW w:w="810" w:type="dxa"/>
            <w:noWrap/>
            <w:hideMark/>
          </w:tcPr>
          <w:p w14:paraId="63CB3B2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6A9440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26A27F0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Benin</w:t>
            </w:r>
          </w:p>
        </w:tc>
        <w:tc>
          <w:tcPr>
            <w:tcW w:w="1080" w:type="dxa"/>
            <w:noWrap/>
            <w:hideMark/>
          </w:tcPr>
          <w:p w14:paraId="42EF1C6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A20BF5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558F0A8"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4015092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20.00 </w:t>
            </w:r>
          </w:p>
        </w:tc>
        <w:tc>
          <w:tcPr>
            <w:tcW w:w="810" w:type="dxa"/>
            <w:noWrap/>
            <w:vAlign w:val="center"/>
            <w:hideMark/>
          </w:tcPr>
          <w:p w14:paraId="020D699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26.67 </w:t>
            </w:r>
          </w:p>
        </w:tc>
      </w:tr>
      <w:tr w:rsidR="001534C4" w:rsidRPr="00553366" w14:paraId="0596C374"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6B6A44"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11216</w:t>
            </w:r>
          </w:p>
        </w:tc>
        <w:tc>
          <w:tcPr>
            <w:tcW w:w="5400" w:type="dxa"/>
            <w:noWrap/>
            <w:hideMark/>
          </w:tcPr>
          <w:p w14:paraId="62D8BBA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Integrated land and water management for food, water and climate security in the dairy food system,</w:t>
            </w:r>
          </w:p>
        </w:tc>
        <w:tc>
          <w:tcPr>
            <w:tcW w:w="810" w:type="dxa"/>
            <w:noWrap/>
            <w:hideMark/>
          </w:tcPr>
          <w:p w14:paraId="2FA490D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754B23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6746A1D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Kenya</w:t>
            </w:r>
          </w:p>
        </w:tc>
        <w:tc>
          <w:tcPr>
            <w:tcW w:w="1080" w:type="dxa"/>
            <w:noWrap/>
            <w:hideMark/>
          </w:tcPr>
          <w:p w14:paraId="1BBC244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BC889D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75CD2F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3F167A7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120.00 </w:t>
            </w:r>
          </w:p>
        </w:tc>
        <w:tc>
          <w:tcPr>
            <w:tcW w:w="810" w:type="dxa"/>
            <w:noWrap/>
            <w:vAlign w:val="center"/>
            <w:hideMark/>
          </w:tcPr>
          <w:p w14:paraId="5C640EC0"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128.00 </w:t>
            </w:r>
          </w:p>
        </w:tc>
      </w:tr>
      <w:tr w:rsidR="001534C4" w:rsidRPr="00553366" w14:paraId="1B7FDB06"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D4FB9B"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11215</w:t>
            </w:r>
          </w:p>
        </w:tc>
        <w:tc>
          <w:tcPr>
            <w:tcW w:w="5400" w:type="dxa"/>
            <w:noWrap/>
            <w:hideMark/>
          </w:tcPr>
          <w:p w14:paraId="1CC5213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 Coordination Project</w:t>
            </w:r>
          </w:p>
        </w:tc>
        <w:tc>
          <w:tcPr>
            <w:tcW w:w="810" w:type="dxa"/>
            <w:noWrap/>
            <w:hideMark/>
          </w:tcPr>
          <w:p w14:paraId="5197B50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409F33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CC54F7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4887509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A2AA29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0AB70F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20.20 </w:t>
            </w:r>
          </w:p>
        </w:tc>
        <w:tc>
          <w:tcPr>
            <w:tcW w:w="900" w:type="dxa"/>
            <w:noWrap/>
            <w:vAlign w:val="center"/>
            <w:hideMark/>
          </w:tcPr>
          <w:p w14:paraId="6C1A6B5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200.00 </w:t>
            </w:r>
          </w:p>
        </w:tc>
        <w:tc>
          <w:tcPr>
            <w:tcW w:w="810" w:type="dxa"/>
            <w:noWrap/>
            <w:vAlign w:val="center"/>
            <w:hideMark/>
          </w:tcPr>
          <w:p w14:paraId="4C956CE8"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220.20 </w:t>
            </w:r>
          </w:p>
        </w:tc>
      </w:tr>
      <w:tr w:rsidR="001534C4" w:rsidRPr="00553366" w14:paraId="567486A3"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3022762" w14:textId="77777777" w:rsidR="001534C4" w:rsidRPr="00553366" w:rsidRDefault="001534C4" w:rsidP="001534C4">
            <w:pPr>
              <w:rPr>
                <w:rFonts w:eastAsia="Times New Roman" w:cstheme="minorHAnsi"/>
                <w:color w:val="000000"/>
                <w:sz w:val="16"/>
                <w:szCs w:val="16"/>
              </w:rPr>
            </w:pPr>
          </w:p>
        </w:tc>
        <w:tc>
          <w:tcPr>
            <w:tcW w:w="5400" w:type="dxa"/>
            <w:noWrap/>
          </w:tcPr>
          <w:p w14:paraId="54ADA8E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253578A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0F61F37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3BC4CA9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079C872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1AF8BE0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539EDF7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10F0D385"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01EF5AA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1534C4" w:rsidRPr="00553366" w14:paraId="476D4CD1"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F5E053D"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11198</w:t>
            </w:r>
          </w:p>
        </w:tc>
        <w:tc>
          <w:tcPr>
            <w:tcW w:w="5400" w:type="dxa"/>
            <w:noWrap/>
          </w:tcPr>
          <w:p w14:paraId="64FBE6D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Amazon Sustainable Landscapes Program Phase 3</w:t>
            </w:r>
          </w:p>
        </w:tc>
        <w:tc>
          <w:tcPr>
            <w:tcW w:w="810" w:type="dxa"/>
            <w:noWrap/>
          </w:tcPr>
          <w:p w14:paraId="2ED31B8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73D49D1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World Bank</w:t>
            </w:r>
          </w:p>
        </w:tc>
        <w:tc>
          <w:tcPr>
            <w:tcW w:w="990" w:type="dxa"/>
            <w:noWrap/>
          </w:tcPr>
          <w:p w14:paraId="3E9BE71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Regional</w:t>
            </w:r>
          </w:p>
        </w:tc>
        <w:tc>
          <w:tcPr>
            <w:tcW w:w="1080" w:type="dxa"/>
            <w:noWrap/>
          </w:tcPr>
          <w:p w14:paraId="7DFCD52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678B73F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6BEDC44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1B90561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0B43E9C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1534C4" w:rsidRPr="00553366" w14:paraId="25D21B64"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728C49E"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11206</w:t>
            </w:r>
          </w:p>
        </w:tc>
        <w:tc>
          <w:tcPr>
            <w:tcW w:w="5400" w:type="dxa"/>
            <w:noWrap/>
            <w:hideMark/>
          </w:tcPr>
          <w:p w14:paraId="020BC15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Amazon Regional Project – ASL Phase 3</w:t>
            </w:r>
          </w:p>
        </w:tc>
        <w:tc>
          <w:tcPr>
            <w:tcW w:w="810" w:type="dxa"/>
            <w:noWrap/>
            <w:hideMark/>
          </w:tcPr>
          <w:p w14:paraId="1803BA5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21119E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451C033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1080" w:type="dxa"/>
            <w:noWrap/>
            <w:hideMark/>
          </w:tcPr>
          <w:p w14:paraId="5EB453A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6FB405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FDFDBF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10.50 </w:t>
            </w:r>
          </w:p>
        </w:tc>
        <w:tc>
          <w:tcPr>
            <w:tcW w:w="900" w:type="dxa"/>
            <w:noWrap/>
            <w:vAlign w:val="center"/>
            <w:hideMark/>
          </w:tcPr>
          <w:p w14:paraId="3A06597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20.00 </w:t>
            </w:r>
          </w:p>
        </w:tc>
        <w:tc>
          <w:tcPr>
            <w:tcW w:w="810" w:type="dxa"/>
            <w:noWrap/>
            <w:vAlign w:val="center"/>
            <w:hideMark/>
          </w:tcPr>
          <w:p w14:paraId="20A2EFB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30.50 </w:t>
            </w:r>
          </w:p>
        </w:tc>
      </w:tr>
      <w:tr w:rsidR="001534C4" w:rsidRPr="00553366" w14:paraId="596D022E"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7186C0"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11205</w:t>
            </w:r>
          </w:p>
        </w:tc>
        <w:tc>
          <w:tcPr>
            <w:tcW w:w="5400" w:type="dxa"/>
            <w:noWrap/>
            <w:hideMark/>
          </w:tcPr>
          <w:p w14:paraId="064B28C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Sustainable and Inclusive Development of West Suriname (SID-WS)</w:t>
            </w:r>
          </w:p>
        </w:tc>
        <w:tc>
          <w:tcPr>
            <w:tcW w:w="810" w:type="dxa"/>
            <w:noWrap/>
            <w:hideMark/>
          </w:tcPr>
          <w:p w14:paraId="0C690B0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4D8DB1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E5AE3F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Suriname</w:t>
            </w:r>
          </w:p>
        </w:tc>
        <w:tc>
          <w:tcPr>
            <w:tcW w:w="1080" w:type="dxa"/>
            <w:noWrap/>
            <w:hideMark/>
          </w:tcPr>
          <w:p w14:paraId="7FE955C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58D5AB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ADEC03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1E815A6C"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23.98 </w:t>
            </w:r>
          </w:p>
        </w:tc>
        <w:tc>
          <w:tcPr>
            <w:tcW w:w="810" w:type="dxa"/>
            <w:noWrap/>
            <w:vAlign w:val="center"/>
            <w:hideMark/>
          </w:tcPr>
          <w:p w14:paraId="6376A38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29.31 </w:t>
            </w:r>
          </w:p>
        </w:tc>
      </w:tr>
      <w:tr w:rsidR="001534C4" w:rsidRPr="00553366" w14:paraId="15EB8615"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F99420"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11204</w:t>
            </w:r>
          </w:p>
        </w:tc>
        <w:tc>
          <w:tcPr>
            <w:tcW w:w="5400" w:type="dxa"/>
            <w:noWrap/>
            <w:hideMark/>
          </w:tcPr>
          <w:p w14:paraId="12B45B4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Safeguarding the systems of life of Bolivia´s Amazon Forests</w:t>
            </w:r>
          </w:p>
        </w:tc>
        <w:tc>
          <w:tcPr>
            <w:tcW w:w="810" w:type="dxa"/>
            <w:noWrap/>
            <w:hideMark/>
          </w:tcPr>
          <w:p w14:paraId="2C1F845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02508F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7D60C9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Bolivia</w:t>
            </w:r>
          </w:p>
        </w:tc>
        <w:tc>
          <w:tcPr>
            <w:tcW w:w="1080" w:type="dxa"/>
            <w:noWrap/>
            <w:hideMark/>
          </w:tcPr>
          <w:p w14:paraId="29AE491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E3796D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5A327AC"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20.80 </w:t>
            </w:r>
          </w:p>
        </w:tc>
        <w:tc>
          <w:tcPr>
            <w:tcW w:w="900" w:type="dxa"/>
            <w:noWrap/>
            <w:vAlign w:val="center"/>
            <w:hideMark/>
          </w:tcPr>
          <w:p w14:paraId="6F35E2B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85.00 </w:t>
            </w:r>
          </w:p>
        </w:tc>
        <w:tc>
          <w:tcPr>
            <w:tcW w:w="810" w:type="dxa"/>
            <w:noWrap/>
            <w:vAlign w:val="center"/>
            <w:hideMark/>
          </w:tcPr>
          <w:p w14:paraId="0146D87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105.80 </w:t>
            </w:r>
          </w:p>
        </w:tc>
      </w:tr>
      <w:tr w:rsidR="001534C4" w:rsidRPr="00553366" w14:paraId="16A7B9C4"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838B3B"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11203</w:t>
            </w:r>
          </w:p>
        </w:tc>
        <w:tc>
          <w:tcPr>
            <w:tcW w:w="5400" w:type="dxa"/>
            <w:noWrap/>
            <w:hideMark/>
          </w:tcPr>
          <w:p w14:paraId="5C810CD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Promoting Integrated Sustainable Management of the Peruvian Amazonian landscape Madre de Dios</w:t>
            </w:r>
          </w:p>
        </w:tc>
        <w:tc>
          <w:tcPr>
            <w:tcW w:w="810" w:type="dxa"/>
            <w:noWrap/>
            <w:hideMark/>
          </w:tcPr>
          <w:p w14:paraId="5DD78C3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12AB07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4DC0653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Peru</w:t>
            </w:r>
          </w:p>
        </w:tc>
        <w:tc>
          <w:tcPr>
            <w:tcW w:w="1080" w:type="dxa"/>
            <w:noWrap/>
            <w:hideMark/>
          </w:tcPr>
          <w:p w14:paraId="68F82B0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398686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8EA8A6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13.33 </w:t>
            </w:r>
          </w:p>
        </w:tc>
        <w:tc>
          <w:tcPr>
            <w:tcW w:w="900" w:type="dxa"/>
            <w:noWrap/>
            <w:vAlign w:val="center"/>
            <w:hideMark/>
          </w:tcPr>
          <w:p w14:paraId="38CCF187"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69.63 </w:t>
            </w:r>
          </w:p>
        </w:tc>
        <w:tc>
          <w:tcPr>
            <w:tcW w:w="810" w:type="dxa"/>
            <w:noWrap/>
            <w:vAlign w:val="center"/>
            <w:hideMark/>
          </w:tcPr>
          <w:p w14:paraId="295AACE6"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82.96 </w:t>
            </w:r>
          </w:p>
        </w:tc>
      </w:tr>
      <w:tr w:rsidR="001534C4" w:rsidRPr="00553366" w14:paraId="473958F9"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8E4F3F"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11202</w:t>
            </w:r>
          </w:p>
        </w:tc>
        <w:tc>
          <w:tcPr>
            <w:tcW w:w="5400" w:type="dxa"/>
            <w:noWrap/>
            <w:hideMark/>
          </w:tcPr>
          <w:p w14:paraId="5D8302D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Integrated management and ecological connectivity of a priority landscape in the Ecuadorian Amazon headwaters</w:t>
            </w:r>
          </w:p>
        </w:tc>
        <w:tc>
          <w:tcPr>
            <w:tcW w:w="810" w:type="dxa"/>
            <w:noWrap/>
            <w:hideMark/>
          </w:tcPr>
          <w:p w14:paraId="0610117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17A367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3888CE0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Ecuador</w:t>
            </w:r>
          </w:p>
        </w:tc>
        <w:tc>
          <w:tcPr>
            <w:tcW w:w="1080" w:type="dxa"/>
            <w:noWrap/>
            <w:hideMark/>
          </w:tcPr>
          <w:p w14:paraId="73547EA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B8B37D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6E9FA0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092B122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40.71 </w:t>
            </w:r>
          </w:p>
        </w:tc>
        <w:tc>
          <w:tcPr>
            <w:tcW w:w="810" w:type="dxa"/>
            <w:noWrap/>
            <w:vAlign w:val="center"/>
            <w:hideMark/>
          </w:tcPr>
          <w:p w14:paraId="54652495"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46.05 </w:t>
            </w:r>
          </w:p>
        </w:tc>
      </w:tr>
      <w:tr w:rsidR="001534C4" w:rsidRPr="00553366" w14:paraId="02AC889A"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17110F"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11201</w:t>
            </w:r>
          </w:p>
        </w:tc>
        <w:tc>
          <w:tcPr>
            <w:tcW w:w="5400" w:type="dxa"/>
            <w:noWrap/>
            <w:hideMark/>
          </w:tcPr>
          <w:p w14:paraId="55F66D0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Life Amazon: Forest and biodiversity conservation and community-led sustainable management in the Colombian Amazon</w:t>
            </w:r>
          </w:p>
        </w:tc>
        <w:tc>
          <w:tcPr>
            <w:tcW w:w="810" w:type="dxa"/>
            <w:noWrap/>
            <w:hideMark/>
          </w:tcPr>
          <w:p w14:paraId="69C173B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D80387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7B0263D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Colombia</w:t>
            </w:r>
          </w:p>
        </w:tc>
        <w:tc>
          <w:tcPr>
            <w:tcW w:w="1080" w:type="dxa"/>
            <w:noWrap/>
            <w:hideMark/>
          </w:tcPr>
          <w:p w14:paraId="25BE68E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4CA7E2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756155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26.67 </w:t>
            </w:r>
          </w:p>
        </w:tc>
        <w:tc>
          <w:tcPr>
            <w:tcW w:w="900" w:type="dxa"/>
            <w:noWrap/>
            <w:vAlign w:val="center"/>
            <w:hideMark/>
          </w:tcPr>
          <w:p w14:paraId="7C7D00B8"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217.51 </w:t>
            </w:r>
          </w:p>
        </w:tc>
        <w:tc>
          <w:tcPr>
            <w:tcW w:w="810" w:type="dxa"/>
            <w:noWrap/>
            <w:vAlign w:val="center"/>
            <w:hideMark/>
          </w:tcPr>
          <w:p w14:paraId="62917E70"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244.17 </w:t>
            </w:r>
          </w:p>
        </w:tc>
      </w:tr>
      <w:tr w:rsidR="001534C4" w:rsidRPr="00553366" w14:paraId="59540B96"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011D5D"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11200</w:t>
            </w:r>
          </w:p>
        </w:tc>
        <w:tc>
          <w:tcPr>
            <w:tcW w:w="5400" w:type="dxa"/>
            <w:noWrap/>
            <w:hideMark/>
          </w:tcPr>
          <w:p w14:paraId="35D0531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 Amazon Sustainable Landscapes Phase 3 Project</w:t>
            </w:r>
          </w:p>
        </w:tc>
        <w:tc>
          <w:tcPr>
            <w:tcW w:w="810" w:type="dxa"/>
            <w:noWrap/>
            <w:hideMark/>
          </w:tcPr>
          <w:p w14:paraId="140FEC0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1DE802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0FE6B66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20EF5DC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9EDCAD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28BD71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9.33 </w:t>
            </w:r>
          </w:p>
        </w:tc>
        <w:tc>
          <w:tcPr>
            <w:tcW w:w="900" w:type="dxa"/>
            <w:noWrap/>
            <w:vAlign w:val="center"/>
            <w:hideMark/>
          </w:tcPr>
          <w:p w14:paraId="59C6D17D"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60.00 </w:t>
            </w:r>
          </w:p>
        </w:tc>
        <w:tc>
          <w:tcPr>
            <w:tcW w:w="810" w:type="dxa"/>
            <w:noWrap/>
            <w:vAlign w:val="center"/>
            <w:hideMark/>
          </w:tcPr>
          <w:p w14:paraId="3B5F7D3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69.33 </w:t>
            </w:r>
          </w:p>
        </w:tc>
      </w:tr>
      <w:tr w:rsidR="001534C4" w:rsidRPr="00553366" w14:paraId="776C4B9A"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4D5A74"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11199</w:t>
            </w:r>
          </w:p>
        </w:tc>
        <w:tc>
          <w:tcPr>
            <w:tcW w:w="5400" w:type="dxa"/>
            <w:noWrap/>
            <w:hideMark/>
          </w:tcPr>
          <w:p w14:paraId="1A93C94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Integrated management of sustainable landscapes for the conservation of the forest biome and the maintenance of functional and ecosystem services in the state of Amazonas, Venezuela</w:t>
            </w:r>
          </w:p>
        </w:tc>
        <w:tc>
          <w:tcPr>
            <w:tcW w:w="810" w:type="dxa"/>
            <w:noWrap/>
            <w:hideMark/>
          </w:tcPr>
          <w:p w14:paraId="329D073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D2B078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6CC762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Venezuela</w:t>
            </w:r>
          </w:p>
        </w:tc>
        <w:tc>
          <w:tcPr>
            <w:tcW w:w="1080" w:type="dxa"/>
            <w:noWrap/>
            <w:hideMark/>
          </w:tcPr>
          <w:p w14:paraId="6CDD5AC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2F18A3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7506A1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33022BA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41.00 </w:t>
            </w:r>
          </w:p>
        </w:tc>
        <w:tc>
          <w:tcPr>
            <w:tcW w:w="810" w:type="dxa"/>
            <w:noWrap/>
            <w:vAlign w:val="center"/>
            <w:hideMark/>
          </w:tcPr>
          <w:p w14:paraId="75527556"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47.67 </w:t>
            </w:r>
          </w:p>
        </w:tc>
      </w:tr>
      <w:tr w:rsidR="001534C4" w:rsidRPr="00553366" w14:paraId="01227A23"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09D5600" w14:textId="77777777" w:rsidR="001534C4" w:rsidRPr="00553366" w:rsidRDefault="001534C4" w:rsidP="001534C4">
            <w:pPr>
              <w:rPr>
                <w:rFonts w:eastAsia="Times New Roman" w:cstheme="minorHAnsi"/>
                <w:color w:val="000000"/>
                <w:sz w:val="16"/>
                <w:szCs w:val="16"/>
              </w:rPr>
            </w:pPr>
          </w:p>
        </w:tc>
        <w:tc>
          <w:tcPr>
            <w:tcW w:w="5400" w:type="dxa"/>
            <w:noWrap/>
          </w:tcPr>
          <w:p w14:paraId="7EF8E5A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2D8E7B6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4E21DCF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0425C2F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37B49D0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26F7CFB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0BE924C2"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0A33E89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046DBE1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1534C4" w:rsidRPr="00553366" w14:paraId="48C62608"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2B434E8"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11181</w:t>
            </w:r>
          </w:p>
        </w:tc>
        <w:tc>
          <w:tcPr>
            <w:tcW w:w="5400" w:type="dxa"/>
            <w:noWrap/>
          </w:tcPr>
          <w:p w14:paraId="765E77D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Circular Solutions to Plastic Pollution</w:t>
            </w:r>
          </w:p>
        </w:tc>
        <w:tc>
          <w:tcPr>
            <w:tcW w:w="810" w:type="dxa"/>
            <w:noWrap/>
          </w:tcPr>
          <w:p w14:paraId="2128EE2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3A452B7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UNEP</w:t>
            </w:r>
          </w:p>
        </w:tc>
        <w:tc>
          <w:tcPr>
            <w:tcW w:w="990" w:type="dxa"/>
            <w:noWrap/>
          </w:tcPr>
          <w:p w14:paraId="0AA0E07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58CF776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2A24FCF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6809794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4E7F7C8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0BDA178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1534C4" w:rsidRPr="00553366" w14:paraId="077E974C"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ADE861"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11197</w:t>
            </w:r>
          </w:p>
        </w:tc>
        <w:tc>
          <w:tcPr>
            <w:tcW w:w="5400" w:type="dxa"/>
            <w:noWrap/>
            <w:hideMark/>
          </w:tcPr>
          <w:p w14:paraId="4EB8CB8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Circular Solutions to Plastic Pollution: Global Platform</w:t>
            </w:r>
          </w:p>
        </w:tc>
        <w:tc>
          <w:tcPr>
            <w:tcW w:w="810" w:type="dxa"/>
            <w:noWrap/>
            <w:hideMark/>
          </w:tcPr>
          <w:p w14:paraId="226497F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825BE3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2AFFDAC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34794CC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C84310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6590014"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17.75 </w:t>
            </w:r>
          </w:p>
        </w:tc>
        <w:tc>
          <w:tcPr>
            <w:tcW w:w="900" w:type="dxa"/>
            <w:noWrap/>
            <w:vAlign w:val="center"/>
            <w:hideMark/>
          </w:tcPr>
          <w:p w14:paraId="7F64DDB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111.89 </w:t>
            </w:r>
          </w:p>
        </w:tc>
        <w:tc>
          <w:tcPr>
            <w:tcW w:w="810" w:type="dxa"/>
            <w:noWrap/>
            <w:vAlign w:val="center"/>
            <w:hideMark/>
          </w:tcPr>
          <w:p w14:paraId="5B9BEA7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129.64 </w:t>
            </w:r>
          </w:p>
        </w:tc>
      </w:tr>
      <w:tr w:rsidR="001534C4" w:rsidRPr="00553366" w14:paraId="1847332F"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7EFDB4"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11196</w:t>
            </w:r>
          </w:p>
        </w:tc>
        <w:tc>
          <w:tcPr>
            <w:tcW w:w="5400" w:type="dxa"/>
            <w:noWrap/>
            <w:hideMark/>
          </w:tcPr>
          <w:p w14:paraId="08D7939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Circular solutions to plastic pollution in South Africa</w:t>
            </w:r>
          </w:p>
        </w:tc>
        <w:tc>
          <w:tcPr>
            <w:tcW w:w="810" w:type="dxa"/>
            <w:noWrap/>
            <w:hideMark/>
          </w:tcPr>
          <w:p w14:paraId="5146FB3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B1FB57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990" w:type="dxa"/>
            <w:noWrap/>
            <w:hideMark/>
          </w:tcPr>
          <w:p w14:paraId="7A8132D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South Africa</w:t>
            </w:r>
          </w:p>
        </w:tc>
        <w:tc>
          <w:tcPr>
            <w:tcW w:w="1080" w:type="dxa"/>
            <w:noWrap/>
            <w:hideMark/>
          </w:tcPr>
          <w:p w14:paraId="4988BDD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DE8E46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A8F662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7.67 </w:t>
            </w:r>
          </w:p>
        </w:tc>
        <w:tc>
          <w:tcPr>
            <w:tcW w:w="900" w:type="dxa"/>
            <w:noWrap/>
            <w:vAlign w:val="center"/>
            <w:hideMark/>
          </w:tcPr>
          <w:p w14:paraId="3A4F20D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26.30 </w:t>
            </w:r>
          </w:p>
        </w:tc>
        <w:tc>
          <w:tcPr>
            <w:tcW w:w="810" w:type="dxa"/>
            <w:noWrap/>
            <w:vAlign w:val="center"/>
            <w:hideMark/>
          </w:tcPr>
          <w:p w14:paraId="08AAB750"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33.96 </w:t>
            </w:r>
          </w:p>
        </w:tc>
      </w:tr>
      <w:tr w:rsidR="001534C4" w:rsidRPr="00553366" w14:paraId="705084E3"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83519C"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11195</w:t>
            </w:r>
          </w:p>
        </w:tc>
        <w:tc>
          <w:tcPr>
            <w:tcW w:w="5400" w:type="dxa"/>
            <w:noWrap/>
            <w:hideMark/>
          </w:tcPr>
          <w:p w14:paraId="0EDECF1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Support the management of plastic pollution in Senegal</w:t>
            </w:r>
          </w:p>
        </w:tc>
        <w:tc>
          <w:tcPr>
            <w:tcW w:w="810" w:type="dxa"/>
            <w:noWrap/>
            <w:hideMark/>
          </w:tcPr>
          <w:p w14:paraId="14BADA0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F4C0FD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409AE1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Senegal</w:t>
            </w:r>
          </w:p>
        </w:tc>
        <w:tc>
          <w:tcPr>
            <w:tcW w:w="1080" w:type="dxa"/>
            <w:noWrap/>
            <w:hideMark/>
          </w:tcPr>
          <w:p w14:paraId="026948A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C16134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5ED688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5.67 </w:t>
            </w:r>
          </w:p>
        </w:tc>
        <w:tc>
          <w:tcPr>
            <w:tcW w:w="900" w:type="dxa"/>
            <w:noWrap/>
            <w:vAlign w:val="center"/>
            <w:hideMark/>
          </w:tcPr>
          <w:p w14:paraId="4FCED6B5"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30.30 </w:t>
            </w:r>
          </w:p>
        </w:tc>
        <w:tc>
          <w:tcPr>
            <w:tcW w:w="810" w:type="dxa"/>
            <w:noWrap/>
            <w:vAlign w:val="center"/>
            <w:hideMark/>
          </w:tcPr>
          <w:p w14:paraId="4D0FC04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35.97 </w:t>
            </w:r>
          </w:p>
        </w:tc>
      </w:tr>
      <w:tr w:rsidR="001534C4" w:rsidRPr="00553366" w14:paraId="316342F7"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06E688"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11194</w:t>
            </w:r>
          </w:p>
        </w:tc>
        <w:tc>
          <w:tcPr>
            <w:tcW w:w="5400" w:type="dxa"/>
            <w:noWrap/>
            <w:hideMark/>
          </w:tcPr>
          <w:p w14:paraId="0FC6E92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Circular solutions to plastic pollution in the Philippines</w:t>
            </w:r>
          </w:p>
        </w:tc>
        <w:tc>
          <w:tcPr>
            <w:tcW w:w="810" w:type="dxa"/>
            <w:noWrap/>
            <w:hideMark/>
          </w:tcPr>
          <w:p w14:paraId="5CEBD07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DA947C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990" w:type="dxa"/>
            <w:noWrap/>
            <w:hideMark/>
          </w:tcPr>
          <w:p w14:paraId="4232D83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1080" w:type="dxa"/>
            <w:noWrap/>
            <w:hideMark/>
          </w:tcPr>
          <w:p w14:paraId="339D575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62BDE7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C02A132"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9.33 </w:t>
            </w:r>
          </w:p>
        </w:tc>
        <w:tc>
          <w:tcPr>
            <w:tcW w:w="900" w:type="dxa"/>
            <w:noWrap/>
            <w:vAlign w:val="center"/>
            <w:hideMark/>
          </w:tcPr>
          <w:p w14:paraId="1BEEE1D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57.00 </w:t>
            </w:r>
          </w:p>
        </w:tc>
        <w:tc>
          <w:tcPr>
            <w:tcW w:w="810" w:type="dxa"/>
            <w:noWrap/>
            <w:vAlign w:val="center"/>
            <w:hideMark/>
          </w:tcPr>
          <w:p w14:paraId="3659E2EC"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66.33 </w:t>
            </w:r>
          </w:p>
        </w:tc>
      </w:tr>
      <w:tr w:rsidR="001534C4" w:rsidRPr="00553366" w14:paraId="2CDCE202"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0CBF4B"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11193</w:t>
            </w:r>
          </w:p>
        </w:tc>
        <w:tc>
          <w:tcPr>
            <w:tcW w:w="5400" w:type="dxa"/>
            <w:noWrap/>
            <w:hideMark/>
          </w:tcPr>
          <w:p w14:paraId="2C13779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Circular Solutions to Plastic Pollution in Nigeria</w:t>
            </w:r>
          </w:p>
        </w:tc>
        <w:tc>
          <w:tcPr>
            <w:tcW w:w="810" w:type="dxa"/>
            <w:noWrap/>
            <w:hideMark/>
          </w:tcPr>
          <w:p w14:paraId="01E093F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F97FFC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253B775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Nigeria</w:t>
            </w:r>
          </w:p>
        </w:tc>
        <w:tc>
          <w:tcPr>
            <w:tcW w:w="1080" w:type="dxa"/>
            <w:noWrap/>
            <w:hideMark/>
          </w:tcPr>
          <w:p w14:paraId="755E287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843FBC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31E0BBC"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52B4DEF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43.00 </w:t>
            </w:r>
          </w:p>
        </w:tc>
        <w:tc>
          <w:tcPr>
            <w:tcW w:w="810" w:type="dxa"/>
            <w:noWrap/>
            <w:vAlign w:val="center"/>
            <w:hideMark/>
          </w:tcPr>
          <w:p w14:paraId="7FDBC33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49.67 </w:t>
            </w:r>
          </w:p>
        </w:tc>
      </w:tr>
      <w:tr w:rsidR="001534C4" w:rsidRPr="00553366" w14:paraId="517B6B30"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D73614"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11192</w:t>
            </w:r>
          </w:p>
        </w:tc>
        <w:tc>
          <w:tcPr>
            <w:tcW w:w="5400" w:type="dxa"/>
            <w:noWrap/>
            <w:hideMark/>
          </w:tcPr>
          <w:p w14:paraId="4B425E7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Circular solutions to plastic pollution in Morocco</w:t>
            </w:r>
          </w:p>
        </w:tc>
        <w:tc>
          <w:tcPr>
            <w:tcW w:w="810" w:type="dxa"/>
            <w:noWrap/>
            <w:hideMark/>
          </w:tcPr>
          <w:p w14:paraId="4C2E630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A99EA0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990" w:type="dxa"/>
            <w:noWrap/>
            <w:hideMark/>
          </w:tcPr>
          <w:p w14:paraId="6DB4946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Morocco</w:t>
            </w:r>
          </w:p>
        </w:tc>
        <w:tc>
          <w:tcPr>
            <w:tcW w:w="1080" w:type="dxa"/>
            <w:noWrap/>
            <w:hideMark/>
          </w:tcPr>
          <w:p w14:paraId="43AEA05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D4A10E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D7866CF"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7.00 </w:t>
            </w:r>
          </w:p>
        </w:tc>
        <w:tc>
          <w:tcPr>
            <w:tcW w:w="900" w:type="dxa"/>
            <w:noWrap/>
            <w:vAlign w:val="center"/>
            <w:hideMark/>
          </w:tcPr>
          <w:p w14:paraId="4F0CDFB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43.13 </w:t>
            </w:r>
          </w:p>
        </w:tc>
        <w:tc>
          <w:tcPr>
            <w:tcW w:w="810" w:type="dxa"/>
            <w:noWrap/>
            <w:vAlign w:val="center"/>
            <w:hideMark/>
          </w:tcPr>
          <w:p w14:paraId="3BEEC15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50.13 </w:t>
            </w:r>
          </w:p>
        </w:tc>
      </w:tr>
      <w:tr w:rsidR="001534C4" w:rsidRPr="00553366" w14:paraId="6A65FFA4"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CBE8B5"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11186</w:t>
            </w:r>
          </w:p>
        </w:tc>
        <w:tc>
          <w:tcPr>
            <w:tcW w:w="5400" w:type="dxa"/>
            <w:noWrap/>
            <w:hideMark/>
          </w:tcPr>
          <w:p w14:paraId="57AB1A2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Circular solutions to plastic pollution</w:t>
            </w:r>
          </w:p>
        </w:tc>
        <w:tc>
          <w:tcPr>
            <w:tcW w:w="810" w:type="dxa"/>
            <w:noWrap/>
            <w:hideMark/>
          </w:tcPr>
          <w:p w14:paraId="5A1839E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E72B2B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13F78E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Costa Rica</w:t>
            </w:r>
          </w:p>
        </w:tc>
        <w:tc>
          <w:tcPr>
            <w:tcW w:w="1080" w:type="dxa"/>
            <w:noWrap/>
            <w:hideMark/>
          </w:tcPr>
          <w:p w14:paraId="3B0E7FD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64B95A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CB9F2A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4.03 </w:t>
            </w:r>
          </w:p>
        </w:tc>
        <w:tc>
          <w:tcPr>
            <w:tcW w:w="900" w:type="dxa"/>
            <w:noWrap/>
            <w:vAlign w:val="center"/>
            <w:hideMark/>
          </w:tcPr>
          <w:p w14:paraId="549DC9B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20.90 </w:t>
            </w:r>
          </w:p>
        </w:tc>
        <w:tc>
          <w:tcPr>
            <w:tcW w:w="810" w:type="dxa"/>
            <w:noWrap/>
            <w:vAlign w:val="center"/>
            <w:hideMark/>
          </w:tcPr>
          <w:p w14:paraId="4450CA1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24.93 </w:t>
            </w:r>
          </w:p>
        </w:tc>
      </w:tr>
      <w:tr w:rsidR="001534C4" w:rsidRPr="00553366" w14:paraId="6CC79E72"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0D1942"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11185</w:t>
            </w:r>
          </w:p>
        </w:tc>
        <w:tc>
          <w:tcPr>
            <w:tcW w:w="5400" w:type="dxa"/>
            <w:noWrap/>
            <w:hideMark/>
          </w:tcPr>
          <w:p w14:paraId="1F8EDB4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Reducing Single-use Plastics on Small-island Economies (RESPONSE)</w:t>
            </w:r>
          </w:p>
        </w:tc>
        <w:tc>
          <w:tcPr>
            <w:tcW w:w="810" w:type="dxa"/>
            <w:noWrap/>
            <w:hideMark/>
          </w:tcPr>
          <w:p w14:paraId="467F3EF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AA01D9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0B9D089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Cook Islands</w:t>
            </w:r>
          </w:p>
        </w:tc>
        <w:tc>
          <w:tcPr>
            <w:tcW w:w="1080" w:type="dxa"/>
            <w:noWrap/>
            <w:hideMark/>
          </w:tcPr>
          <w:p w14:paraId="225F930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79824E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2CD401C"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7.00 </w:t>
            </w:r>
          </w:p>
        </w:tc>
        <w:tc>
          <w:tcPr>
            <w:tcW w:w="900" w:type="dxa"/>
            <w:noWrap/>
            <w:vAlign w:val="center"/>
            <w:hideMark/>
          </w:tcPr>
          <w:p w14:paraId="07214BD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35.00 </w:t>
            </w:r>
          </w:p>
        </w:tc>
        <w:tc>
          <w:tcPr>
            <w:tcW w:w="810" w:type="dxa"/>
            <w:noWrap/>
            <w:vAlign w:val="center"/>
            <w:hideMark/>
          </w:tcPr>
          <w:p w14:paraId="23682106"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42.00 </w:t>
            </w:r>
          </w:p>
        </w:tc>
      </w:tr>
      <w:tr w:rsidR="001534C4" w:rsidRPr="00553366" w14:paraId="41A23394"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166F41"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11182</w:t>
            </w:r>
          </w:p>
        </w:tc>
        <w:tc>
          <w:tcPr>
            <w:tcW w:w="5400" w:type="dxa"/>
            <w:noWrap/>
            <w:hideMark/>
          </w:tcPr>
          <w:p w14:paraId="14B6E39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Innovation ecosystem for the circularity of plastics, reduction of consumption, and disposal of single-use plastic in the HORECA sector</w:t>
            </w:r>
          </w:p>
        </w:tc>
        <w:tc>
          <w:tcPr>
            <w:tcW w:w="810" w:type="dxa"/>
            <w:noWrap/>
            <w:hideMark/>
          </w:tcPr>
          <w:p w14:paraId="4744C1B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3C8380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23199D3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28B0FD7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8F8270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2FD1F5D"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9.00 </w:t>
            </w:r>
          </w:p>
        </w:tc>
        <w:tc>
          <w:tcPr>
            <w:tcW w:w="900" w:type="dxa"/>
            <w:noWrap/>
            <w:vAlign w:val="center"/>
            <w:hideMark/>
          </w:tcPr>
          <w:p w14:paraId="53A90FF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37.42 </w:t>
            </w:r>
          </w:p>
        </w:tc>
        <w:tc>
          <w:tcPr>
            <w:tcW w:w="810" w:type="dxa"/>
            <w:noWrap/>
            <w:vAlign w:val="center"/>
            <w:hideMark/>
          </w:tcPr>
          <w:p w14:paraId="17D781F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46.42 </w:t>
            </w:r>
          </w:p>
        </w:tc>
      </w:tr>
      <w:tr w:rsidR="001534C4" w:rsidRPr="00553366" w14:paraId="6B6BAC81"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06A193DA" w14:textId="77777777" w:rsidR="001534C4" w:rsidRPr="00553366" w:rsidRDefault="001534C4" w:rsidP="001534C4">
            <w:pPr>
              <w:rPr>
                <w:rFonts w:eastAsia="Times New Roman" w:cstheme="minorHAnsi"/>
                <w:color w:val="000000"/>
                <w:sz w:val="16"/>
                <w:szCs w:val="16"/>
              </w:rPr>
            </w:pPr>
          </w:p>
        </w:tc>
        <w:tc>
          <w:tcPr>
            <w:tcW w:w="5400" w:type="dxa"/>
            <w:noWrap/>
          </w:tcPr>
          <w:p w14:paraId="7FB1D8E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64DBE7E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635D0AE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0377DBF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283D83D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5AF7C06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6D9CD51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34A854A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38C4A7F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1534C4" w:rsidRPr="00553366" w14:paraId="263ED5D1"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CC5B68B"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11148</w:t>
            </w:r>
          </w:p>
        </w:tc>
        <w:tc>
          <w:tcPr>
            <w:tcW w:w="5400" w:type="dxa"/>
            <w:noWrap/>
          </w:tcPr>
          <w:p w14:paraId="67F8B8B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Wildlife Conservation for Development Integrated Program</w:t>
            </w:r>
          </w:p>
        </w:tc>
        <w:tc>
          <w:tcPr>
            <w:tcW w:w="810" w:type="dxa"/>
            <w:noWrap/>
          </w:tcPr>
          <w:p w14:paraId="4BD2B2C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6D221B0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World Bank</w:t>
            </w:r>
          </w:p>
        </w:tc>
        <w:tc>
          <w:tcPr>
            <w:tcW w:w="990" w:type="dxa"/>
            <w:noWrap/>
          </w:tcPr>
          <w:p w14:paraId="5074542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19CD506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74918ED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0F2307F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4DF5211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5003361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1534C4" w:rsidRPr="00553366" w14:paraId="614BB3A6"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9D7503"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11164</w:t>
            </w:r>
          </w:p>
        </w:tc>
        <w:tc>
          <w:tcPr>
            <w:tcW w:w="5400" w:type="dxa"/>
            <w:noWrap/>
            <w:hideMark/>
          </w:tcPr>
          <w:p w14:paraId="5A9ED5D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 Coordination, Monitoring and Learning Platform for Wildlife Conservation for Development Integrated Program</w:t>
            </w:r>
          </w:p>
        </w:tc>
        <w:tc>
          <w:tcPr>
            <w:tcW w:w="810" w:type="dxa"/>
            <w:noWrap/>
            <w:hideMark/>
          </w:tcPr>
          <w:p w14:paraId="1A7FA76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E46CB2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6CEC66B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442E5D1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1B7168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7E6F4BC"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16.02 </w:t>
            </w:r>
          </w:p>
        </w:tc>
        <w:tc>
          <w:tcPr>
            <w:tcW w:w="900" w:type="dxa"/>
            <w:noWrap/>
            <w:vAlign w:val="center"/>
            <w:hideMark/>
          </w:tcPr>
          <w:p w14:paraId="624787A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41.00 </w:t>
            </w:r>
          </w:p>
        </w:tc>
        <w:tc>
          <w:tcPr>
            <w:tcW w:w="810" w:type="dxa"/>
            <w:noWrap/>
            <w:vAlign w:val="center"/>
            <w:hideMark/>
          </w:tcPr>
          <w:p w14:paraId="6D2C8DE0"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57.02 </w:t>
            </w:r>
          </w:p>
        </w:tc>
      </w:tr>
      <w:tr w:rsidR="001534C4" w:rsidRPr="00553366" w14:paraId="489F5072"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37C916"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11163</w:t>
            </w:r>
          </w:p>
        </w:tc>
        <w:tc>
          <w:tcPr>
            <w:tcW w:w="5400" w:type="dxa"/>
            <w:noWrap/>
            <w:hideMark/>
          </w:tcPr>
          <w:p w14:paraId="672A2C6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Recovering tiger population and landscape though the sustainable land use and ecosystem restoration</w:t>
            </w:r>
          </w:p>
        </w:tc>
        <w:tc>
          <w:tcPr>
            <w:tcW w:w="810" w:type="dxa"/>
            <w:noWrap/>
            <w:hideMark/>
          </w:tcPr>
          <w:p w14:paraId="57F65C5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1411ED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5A480E0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Thailand</w:t>
            </w:r>
          </w:p>
        </w:tc>
        <w:tc>
          <w:tcPr>
            <w:tcW w:w="1080" w:type="dxa"/>
            <w:noWrap/>
            <w:hideMark/>
          </w:tcPr>
          <w:p w14:paraId="194EA45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903853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71B0A4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4.93 </w:t>
            </w:r>
          </w:p>
        </w:tc>
        <w:tc>
          <w:tcPr>
            <w:tcW w:w="900" w:type="dxa"/>
            <w:noWrap/>
            <w:vAlign w:val="center"/>
            <w:hideMark/>
          </w:tcPr>
          <w:p w14:paraId="03669B6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47.00 </w:t>
            </w:r>
          </w:p>
        </w:tc>
        <w:tc>
          <w:tcPr>
            <w:tcW w:w="810" w:type="dxa"/>
            <w:noWrap/>
            <w:vAlign w:val="center"/>
            <w:hideMark/>
          </w:tcPr>
          <w:p w14:paraId="126505E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51.93 </w:t>
            </w:r>
          </w:p>
        </w:tc>
      </w:tr>
      <w:tr w:rsidR="001534C4" w:rsidRPr="00553366" w14:paraId="16206FF7"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DDF8BD"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11162</w:t>
            </w:r>
          </w:p>
        </w:tc>
        <w:tc>
          <w:tcPr>
            <w:tcW w:w="5400" w:type="dxa"/>
            <w:noWrap/>
            <w:hideMark/>
          </w:tcPr>
          <w:p w14:paraId="389C1D8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Investing in Wildlife Conservation through Enforcement, Livelihoods and Tourism (</w:t>
            </w:r>
            <w:proofErr w:type="spellStart"/>
            <w:r w:rsidRPr="00553366">
              <w:rPr>
                <w:rFonts w:eastAsia="Times New Roman" w:cstheme="minorHAnsi"/>
                <w:color w:val="000000"/>
                <w:sz w:val="16"/>
                <w:szCs w:val="16"/>
              </w:rPr>
              <w:t>WildINVEST</w:t>
            </w:r>
            <w:proofErr w:type="spellEnd"/>
            <w:r w:rsidRPr="00553366">
              <w:rPr>
                <w:rFonts w:eastAsia="Times New Roman" w:cstheme="minorHAnsi"/>
                <w:color w:val="000000"/>
                <w:sz w:val="16"/>
                <w:szCs w:val="16"/>
              </w:rPr>
              <w:t>)</w:t>
            </w:r>
          </w:p>
        </w:tc>
        <w:tc>
          <w:tcPr>
            <w:tcW w:w="810" w:type="dxa"/>
            <w:noWrap/>
            <w:hideMark/>
          </w:tcPr>
          <w:p w14:paraId="5825F76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391BE3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ADB</w:t>
            </w:r>
          </w:p>
        </w:tc>
        <w:tc>
          <w:tcPr>
            <w:tcW w:w="990" w:type="dxa"/>
            <w:noWrap/>
            <w:hideMark/>
          </w:tcPr>
          <w:p w14:paraId="493BA8A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1080" w:type="dxa"/>
            <w:noWrap/>
            <w:hideMark/>
          </w:tcPr>
          <w:p w14:paraId="10C2435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79D782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F17686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000E0BE5"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40.00 </w:t>
            </w:r>
          </w:p>
        </w:tc>
        <w:tc>
          <w:tcPr>
            <w:tcW w:w="810" w:type="dxa"/>
            <w:noWrap/>
            <w:vAlign w:val="center"/>
            <w:hideMark/>
          </w:tcPr>
          <w:p w14:paraId="35EB120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48.00 </w:t>
            </w:r>
          </w:p>
        </w:tc>
      </w:tr>
      <w:tr w:rsidR="001534C4" w:rsidRPr="00553366" w14:paraId="7AF4A1B4"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7425C7"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11161</w:t>
            </w:r>
          </w:p>
        </w:tc>
        <w:tc>
          <w:tcPr>
            <w:tcW w:w="5400" w:type="dxa"/>
            <w:noWrap/>
            <w:hideMark/>
          </w:tcPr>
          <w:p w14:paraId="03DA355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The Jaguar Corridor</w:t>
            </w:r>
          </w:p>
        </w:tc>
        <w:tc>
          <w:tcPr>
            <w:tcW w:w="810" w:type="dxa"/>
            <w:noWrap/>
            <w:hideMark/>
          </w:tcPr>
          <w:p w14:paraId="653CE96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CD2E0F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10E628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Colombia</w:t>
            </w:r>
          </w:p>
        </w:tc>
        <w:tc>
          <w:tcPr>
            <w:tcW w:w="1080" w:type="dxa"/>
            <w:noWrap/>
            <w:hideMark/>
          </w:tcPr>
          <w:p w14:paraId="4FE7221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114DEF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8B9C20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9.33 </w:t>
            </w:r>
          </w:p>
        </w:tc>
        <w:tc>
          <w:tcPr>
            <w:tcW w:w="900" w:type="dxa"/>
            <w:noWrap/>
            <w:vAlign w:val="center"/>
            <w:hideMark/>
          </w:tcPr>
          <w:p w14:paraId="195577C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27.43 </w:t>
            </w:r>
          </w:p>
        </w:tc>
        <w:tc>
          <w:tcPr>
            <w:tcW w:w="810" w:type="dxa"/>
            <w:noWrap/>
            <w:vAlign w:val="center"/>
            <w:hideMark/>
          </w:tcPr>
          <w:p w14:paraId="7EE038EC"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36.76 </w:t>
            </w:r>
          </w:p>
        </w:tc>
      </w:tr>
      <w:tr w:rsidR="001534C4" w:rsidRPr="00553366" w14:paraId="0B813AC0"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EC6CDB"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lastRenderedPageBreak/>
              <w:t>11160</w:t>
            </w:r>
          </w:p>
        </w:tc>
        <w:tc>
          <w:tcPr>
            <w:tcW w:w="5400" w:type="dxa"/>
            <w:noWrap/>
            <w:hideMark/>
          </w:tcPr>
          <w:p w14:paraId="2A18C7C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Law Enforcement for Sustainable Viable Ecosystems and Biodiversity Resilience through Multi Sectors Engagement (LEVERAGE)</w:t>
            </w:r>
          </w:p>
        </w:tc>
        <w:tc>
          <w:tcPr>
            <w:tcW w:w="810" w:type="dxa"/>
            <w:noWrap/>
            <w:hideMark/>
          </w:tcPr>
          <w:p w14:paraId="13B4FC4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13FFC1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2EB73B0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Indonesia</w:t>
            </w:r>
          </w:p>
        </w:tc>
        <w:tc>
          <w:tcPr>
            <w:tcW w:w="1080" w:type="dxa"/>
            <w:noWrap/>
            <w:hideMark/>
          </w:tcPr>
          <w:p w14:paraId="46603D4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51ACBE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00DC007"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16.00 </w:t>
            </w:r>
          </w:p>
        </w:tc>
        <w:tc>
          <w:tcPr>
            <w:tcW w:w="900" w:type="dxa"/>
            <w:noWrap/>
            <w:vAlign w:val="center"/>
            <w:hideMark/>
          </w:tcPr>
          <w:p w14:paraId="4A8C954C"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50.00 </w:t>
            </w:r>
          </w:p>
        </w:tc>
        <w:tc>
          <w:tcPr>
            <w:tcW w:w="810" w:type="dxa"/>
            <w:noWrap/>
            <w:vAlign w:val="center"/>
            <w:hideMark/>
          </w:tcPr>
          <w:p w14:paraId="0E486CC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66.00 </w:t>
            </w:r>
          </w:p>
        </w:tc>
      </w:tr>
      <w:tr w:rsidR="001534C4" w:rsidRPr="00553366" w14:paraId="2CC3F7D6"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B79D48"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11159</w:t>
            </w:r>
          </w:p>
        </w:tc>
        <w:tc>
          <w:tcPr>
            <w:tcW w:w="5400" w:type="dxa"/>
            <w:noWrap/>
            <w:hideMark/>
          </w:tcPr>
          <w:p w14:paraId="5A19C29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553366">
              <w:rPr>
                <w:rFonts w:eastAsia="Times New Roman" w:cstheme="minorHAnsi"/>
                <w:color w:val="000000"/>
                <w:sz w:val="16"/>
                <w:szCs w:val="16"/>
              </w:rPr>
              <w:t>Kidepo</w:t>
            </w:r>
            <w:proofErr w:type="spellEnd"/>
            <w:r w:rsidRPr="00553366">
              <w:rPr>
                <w:rFonts w:eastAsia="Times New Roman" w:cstheme="minorHAnsi"/>
                <w:color w:val="000000"/>
                <w:sz w:val="16"/>
                <w:szCs w:val="16"/>
              </w:rPr>
              <w:t xml:space="preserve"> Landscape Integrated Conservation and Development Project (KLICDP)</w:t>
            </w:r>
          </w:p>
        </w:tc>
        <w:tc>
          <w:tcPr>
            <w:tcW w:w="810" w:type="dxa"/>
            <w:noWrap/>
            <w:hideMark/>
          </w:tcPr>
          <w:p w14:paraId="294A5F2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530A47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562278D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Uganda</w:t>
            </w:r>
          </w:p>
        </w:tc>
        <w:tc>
          <w:tcPr>
            <w:tcW w:w="1080" w:type="dxa"/>
            <w:noWrap/>
            <w:hideMark/>
          </w:tcPr>
          <w:p w14:paraId="0383BE5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02A7D8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91D8C8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6DA5597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19.05 </w:t>
            </w:r>
          </w:p>
        </w:tc>
        <w:tc>
          <w:tcPr>
            <w:tcW w:w="810" w:type="dxa"/>
            <w:noWrap/>
            <w:vAlign w:val="center"/>
            <w:hideMark/>
          </w:tcPr>
          <w:p w14:paraId="7B66AB3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23.05 </w:t>
            </w:r>
          </w:p>
        </w:tc>
      </w:tr>
      <w:tr w:rsidR="001534C4" w:rsidRPr="00553366" w14:paraId="58CD9B96"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079AE4"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11158</w:t>
            </w:r>
          </w:p>
        </w:tc>
        <w:tc>
          <w:tcPr>
            <w:tcW w:w="5400" w:type="dxa"/>
            <w:noWrap/>
            <w:hideMark/>
          </w:tcPr>
          <w:p w14:paraId="3FCE07F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Conserving the Paraguayan Chaco for the benefit of jaguars and for people</w:t>
            </w:r>
          </w:p>
        </w:tc>
        <w:tc>
          <w:tcPr>
            <w:tcW w:w="810" w:type="dxa"/>
            <w:noWrap/>
            <w:hideMark/>
          </w:tcPr>
          <w:p w14:paraId="5E14D21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FCBC49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2742D79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Paraguay</w:t>
            </w:r>
          </w:p>
        </w:tc>
        <w:tc>
          <w:tcPr>
            <w:tcW w:w="1080" w:type="dxa"/>
            <w:noWrap/>
            <w:hideMark/>
          </w:tcPr>
          <w:p w14:paraId="4A5473F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4F0F37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AB7F870"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2.88 </w:t>
            </w:r>
          </w:p>
        </w:tc>
        <w:tc>
          <w:tcPr>
            <w:tcW w:w="900" w:type="dxa"/>
            <w:noWrap/>
            <w:vAlign w:val="center"/>
            <w:hideMark/>
          </w:tcPr>
          <w:p w14:paraId="0EC2B7F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12.49 </w:t>
            </w:r>
          </w:p>
        </w:tc>
        <w:tc>
          <w:tcPr>
            <w:tcW w:w="810" w:type="dxa"/>
            <w:noWrap/>
            <w:vAlign w:val="center"/>
            <w:hideMark/>
          </w:tcPr>
          <w:p w14:paraId="5F18E31C"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15.37 </w:t>
            </w:r>
          </w:p>
        </w:tc>
      </w:tr>
      <w:tr w:rsidR="001534C4" w:rsidRPr="00553366" w14:paraId="4DC39F50"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D6B157"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11157</w:t>
            </w:r>
          </w:p>
        </w:tc>
        <w:tc>
          <w:tcPr>
            <w:tcW w:w="5400" w:type="dxa"/>
            <w:noWrap/>
            <w:hideMark/>
          </w:tcPr>
          <w:p w14:paraId="615E4D5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Managing the Human Tiger Interface </w:t>
            </w:r>
            <w:proofErr w:type="gramStart"/>
            <w:r w:rsidRPr="00553366">
              <w:rPr>
                <w:rFonts w:eastAsia="Times New Roman" w:cstheme="minorHAnsi"/>
                <w:color w:val="000000"/>
                <w:sz w:val="16"/>
                <w:szCs w:val="16"/>
              </w:rPr>
              <w:t>In</w:t>
            </w:r>
            <w:proofErr w:type="gramEnd"/>
            <w:r w:rsidRPr="00553366">
              <w:rPr>
                <w:rFonts w:eastAsia="Times New Roman" w:cstheme="minorHAnsi"/>
                <w:color w:val="000000"/>
                <w:sz w:val="16"/>
                <w:szCs w:val="16"/>
              </w:rPr>
              <w:t xml:space="preserve"> Nepal</w:t>
            </w:r>
          </w:p>
        </w:tc>
        <w:tc>
          <w:tcPr>
            <w:tcW w:w="810" w:type="dxa"/>
            <w:noWrap/>
            <w:hideMark/>
          </w:tcPr>
          <w:p w14:paraId="79CAE52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7C66A2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11E42C2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Nepal</w:t>
            </w:r>
          </w:p>
        </w:tc>
        <w:tc>
          <w:tcPr>
            <w:tcW w:w="1080" w:type="dxa"/>
            <w:noWrap/>
            <w:hideMark/>
          </w:tcPr>
          <w:p w14:paraId="797F562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518B23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F78D93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5.07 </w:t>
            </w:r>
          </w:p>
        </w:tc>
        <w:tc>
          <w:tcPr>
            <w:tcW w:w="900" w:type="dxa"/>
            <w:noWrap/>
            <w:vAlign w:val="center"/>
            <w:hideMark/>
          </w:tcPr>
          <w:p w14:paraId="1A32F864"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9.58 </w:t>
            </w:r>
          </w:p>
        </w:tc>
        <w:tc>
          <w:tcPr>
            <w:tcW w:w="810" w:type="dxa"/>
            <w:noWrap/>
            <w:vAlign w:val="center"/>
            <w:hideMark/>
          </w:tcPr>
          <w:p w14:paraId="306FD824"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14.65 </w:t>
            </w:r>
          </w:p>
        </w:tc>
      </w:tr>
      <w:tr w:rsidR="001534C4" w:rsidRPr="00553366" w14:paraId="21EEE41E"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C3AFC7"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11156</w:t>
            </w:r>
          </w:p>
        </w:tc>
        <w:tc>
          <w:tcPr>
            <w:tcW w:w="5400" w:type="dxa"/>
            <w:noWrap/>
            <w:hideMark/>
          </w:tcPr>
          <w:p w14:paraId="423B5ED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From conflict to coexistence, safeguarding wildlife corridors in Mexico for sustainable development</w:t>
            </w:r>
          </w:p>
        </w:tc>
        <w:tc>
          <w:tcPr>
            <w:tcW w:w="810" w:type="dxa"/>
            <w:noWrap/>
            <w:hideMark/>
          </w:tcPr>
          <w:p w14:paraId="7AB1B65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EAC305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7EC68D0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221D648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CA6ED0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AE113A5"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13.33 </w:t>
            </w:r>
          </w:p>
        </w:tc>
        <w:tc>
          <w:tcPr>
            <w:tcW w:w="900" w:type="dxa"/>
            <w:noWrap/>
            <w:vAlign w:val="center"/>
            <w:hideMark/>
          </w:tcPr>
          <w:p w14:paraId="77BB6772"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33.33 </w:t>
            </w:r>
          </w:p>
        </w:tc>
        <w:tc>
          <w:tcPr>
            <w:tcW w:w="810" w:type="dxa"/>
            <w:noWrap/>
            <w:vAlign w:val="center"/>
            <w:hideMark/>
          </w:tcPr>
          <w:p w14:paraId="6B7C7DB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46.66 </w:t>
            </w:r>
          </w:p>
        </w:tc>
      </w:tr>
      <w:tr w:rsidR="001534C4" w:rsidRPr="00553366" w14:paraId="252904C7"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B20D44"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11155</w:t>
            </w:r>
          </w:p>
        </w:tc>
        <w:tc>
          <w:tcPr>
            <w:tcW w:w="5400" w:type="dxa"/>
            <w:noWrap/>
            <w:hideMark/>
          </w:tcPr>
          <w:p w14:paraId="1DB3D6A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Protection of wildlife in the </w:t>
            </w:r>
            <w:proofErr w:type="spellStart"/>
            <w:r w:rsidRPr="00553366">
              <w:rPr>
                <w:rFonts w:eastAsia="Times New Roman" w:cstheme="minorHAnsi"/>
                <w:color w:val="000000"/>
                <w:sz w:val="16"/>
                <w:szCs w:val="16"/>
              </w:rPr>
              <w:t>Folonigbè</w:t>
            </w:r>
            <w:proofErr w:type="spellEnd"/>
            <w:r w:rsidRPr="00553366">
              <w:rPr>
                <w:rFonts w:eastAsia="Times New Roman" w:cstheme="minorHAnsi"/>
                <w:color w:val="000000"/>
                <w:sz w:val="16"/>
                <w:szCs w:val="16"/>
              </w:rPr>
              <w:t xml:space="preserve"> reserve through participatory and integrated management</w:t>
            </w:r>
          </w:p>
        </w:tc>
        <w:tc>
          <w:tcPr>
            <w:tcW w:w="810" w:type="dxa"/>
            <w:noWrap/>
            <w:hideMark/>
          </w:tcPr>
          <w:p w14:paraId="173E7C3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32F2E2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409890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Guinea</w:t>
            </w:r>
          </w:p>
        </w:tc>
        <w:tc>
          <w:tcPr>
            <w:tcW w:w="1080" w:type="dxa"/>
            <w:noWrap/>
            <w:hideMark/>
          </w:tcPr>
          <w:p w14:paraId="0CDA674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1B8B5D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624783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9.55 </w:t>
            </w:r>
          </w:p>
        </w:tc>
        <w:tc>
          <w:tcPr>
            <w:tcW w:w="900" w:type="dxa"/>
            <w:noWrap/>
            <w:vAlign w:val="center"/>
            <w:hideMark/>
          </w:tcPr>
          <w:p w14:paraId="10245C34"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24.60 </w:t>
            </w:r>
          </w:p>
        </w:tc>
        <w:tc>
          <w:tcPr>
            <w:tcW w:w="810" w:type="dxa"/>
            <w:noWrap/>
            <w:vAlign w:val="center"/>
            <w:hideMark/>
          </w:tcPr>
          <w:p w14:paraId="5DF1ED4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34.15 </w:t>
            </w:r>
          </w:p>
        </w:tc>
      </w:tr>
      <w:tr w:rsidR="001534C4" w:rsidRPr="00553366" w14:paraId="5C208F2C"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A9186A"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11154</w:t>
            </w:r>
          </w:p>
        </w:tc>
        <w:tc>
          <w:tcPr>
            <w:tcW w:w="5400" w:type="dxa"/>
            <w:noWrap/>
            <w:hideMark/>
          </w:tcPr>
          <w:p w14:paraId="3F1A775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Securing the species, habitat, health, and livelihoods of the Lower Kafue Ecosystem</w:t>
            </w:r>
          </w:p>
        </w:tc>
        <w:tc>
          <w:tcPr>
            <w:tcW w:w="810" w:type="dxa"/>
            <w:noWrap/>
            <w:hideMark/>
          </w:tcPr>
          <w:p w14:paraId="756146D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FE7276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51DE918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Zambia</w:t>
            </w:r>
          </w:p>
        </w:tc>
        <w:tc>
          <w:tcPr>
            <w:tcW w:w="1080" w:type="dxa"/>
            <w:noWrap/>
            <w:hideMark/>
          </w:tcPr>
          <w:p w14:paraId="6281A0F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209E58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0B80B5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5F970C00"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18.34 </w:t>
            </w:r>
          </w:p>
        </w:tc>
        <w:tc>
          <w:tcPr>
            <w:tcW w:w="810" w:type="dxa"/>
            <w:noWrap/>
            <w:vAlign w:val="center"/>
            <w:hideMark/>
          </w:tcPr>
          <w:p w14:paraId="40B4334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25.01 </w:t>
            </w:r>
          </w:p>
        </w:tc>
      </w:tr>
      <w:tr w:rsidR="001534C4" w:rsidRPr="00553366" w14:paraId="311BF865"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217D66"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11153</w:t>
            </w:r>
          </w:p>
        </w:tc>
        <w:tc>
          <w:tcPr>
            <w:tcW w:w="5400" w:type="dxa"/>
            <w:noWrap/>
            <w:hideMark/>
          </w:tcPr>
          <w:p w14:paraId="67D499E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Advancing human-wildlife conflict management effectiveness in Kenya through an integrated approach</w:t>
            </w:r>
          </w:p>
        </w:tc>
        <w:tc>
          <w:tcPr>
            <w:tcW w:w="810" w:type="dxa"/>
            <w:noWrap/>
            <w:hideMark/>
          </w:tcPr>
          <w:p w14:paraId="622129A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D48CE3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5D1C74F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Kenya</w:t>
            </w:r>
          </w:p>
        </w:tc>
        <w:tc>
          <w:tcPr>
            <w:tcW w:w="1080" w:type="dxa"/>
            <w:noWrap/>
            <w:hideMark/>
          </w:tcPr>
          <w:p w14:paraId="27C0F9A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136838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3601E7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10.67 </w:t>
            </w:r>
          </w:p>
        </w:tc>
        <w:tc>
          <w:tcPr>
            <w:tcW w:w="900" w:type="dxa"/>
            <w:noWrap/>
            <w:vAlign w:val="center"/>
            <w:hideMark/>
          </w:tcPr>
          <w:p w14:paraId="697EA2C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16.97 </w:t>
            </w:r>
          </w:p>
        </w:tc>
        <w:tc>
          <w:tcPr>
            <w:tcW w:w="810" w:type="dxa"/>
            <w:noWrap/>
            <w:vAlign w:val="center"/>
            <w:hideMark/>
          </w:tcPr>
          <w:p w14:paraId="3A38D3A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27.64 </w:t>
            </w:r>
          </w:p>
        </w:tc>
      </w:tr>
      <w:tr w:rsidR="001534C4" w:rsidRPr="00553366" w14:paraId="157ABB3C"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150EEA"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11152</w:t>
            </w:r>
          </w:p>
        </w:tc>
        <w:tc>
          <w:tcPr>
            <w:tcW w:w="5400" w:type="dxa"/>
            <w:noWrap/>
            <w:hideMark/>
          </w:tcPr>
          <w:p w14:paraId="57E9E0C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Promoting Integrated Conservation of Wildlife and Landscapes for Sustainable Development of Ethiopia</w:t>
            </w:r>
          </w:p>
        </w:tc>
        <w:tc>
          <w:tcPr>
            <w:tcW w:w="810" w:type="dxa"/>
            <w:noWrap/>
            <w:hideMark/>
          </w:tcPr>
          <w:p w14:paraId="42610DD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05D630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9ADB10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Ethiopia</w:t>
            </w:r>
          </w:p>
        </w:tc>
        <w:tc>
          <w:tcPr>
            <w:tcW w:w="1080" w:type="dxa"/>
            <w:noWrap/>
            <w:hideMark/>
          </w:tcPr>
          <w:p w14:paraId="576E3CE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B243DF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8692B5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13.33 </w:t>
            </w:r>
          </w:p>
        </w:tc>
        <w:tc>
          <w:tcPr>
            <w:tcW w:w="900" w:type="dxa"/>
            <w:noWrap/>
            <w:vAlign w:val="center"/>
            <w:hideMark/>
          </w:tcPr>
          <w:p w14:paraId="75B01B1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52.00 </w:t>
            </w:r>
          </w:p>
        </w:tc>
        <w:tc>
          <w:tcPr>
            <w:tcW w:w="810" w:type="dxa"/>
            <w:noWrap/>
            <w:vAlign w:val="center"/>
            <w:hideMark/>
          </w:tcPr>
          <w:p w14:paraId="000D336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65.33 </w:t>
            </w:r>
          </w:p>
        </w:tc>
      </w:tr>
      <w:tr w:rsidR="001534C4" w:rsidRPr="00553366" w14:paraId="5CC1EE09"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6DB016"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11151</w:t>
            </w:r>
          </w:p>
        </w:tc>
        <w:tc>
          <w:tcPr>
            <w:tcW w:w="5400" w:type="dxa"/>
            <w:noWrap/>
            <w:hideMark/>
          </w:tcPr>
          <w:p w14:paraId="2B09017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Establishment of Big 5 Nature Reserve</w:t>
            </w:r>
          </w:p>
        </w:tc>
        <w:tc>
          <w:tcPr>
            <w:tcW w:w="810" w:type="dxa"/>
            <w:noWrap/>
            <w:hideMark/>
          </w:tcPr>
          <w:p w14:paraId="138A392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8C0525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524533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Eswatini</w:t>
            </w:r>
          </w:p>
        </w:tc>
        <w:tc>
          <w:tcPr>
            <w:tcW w:w="1080" w:type="dxa"/>
            <w:noWrap/>
            <w:hideMark/>
          </w:tcPr>
          <w:p w14:paraId="1D98220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05DDB8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BBBAF5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5.87 </w:t>
            </w:r>
          </w:p>
        </w:tc>
        <w:tc>
          <w:tcPr>
            <w:tcW w:w="900" w:type="dxa"/>
            <w:noWrap/>
            <w:vAlign w:val="center"/>
            <w:hideMark/>
          </w:tcPr>
          <w:p w14:paraId="4A42B2FC"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40.40 </w:t>
            </w:r>
          </w:p>
        </w:tc>
        <w:tc>
          <w:tcPr>
            <w:tcW w:w="810" w:type="dxa"/>
            <w:noWrap/>
            <w:vAlign w:val="center"/>
            <w:hideMark/>
          </w:tcPr>
          <w:p w14:paraId="7BD95C9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46.27 </w:t>
            </w:r>
          </w:p>
        </w:tc>
      </w:tr>
      <w:tr w:rsidR="001534C4" w:rsidRPr="00553366" w14:paraId="34FE3B2D"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6D5BFBD"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11150</w:t>
            </w:r>
          </w:p>
        </w:tc>
        <w:tc>
          <w:tcPr>
            <w:tcW w:w="5400" w:type="dxa"/>
            <w:noWrap/>
            <w:hideMark/>
          </w:tcPr>
          <w:p w14:paraId="212981C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Transforming wildlife conservation and livelihoods at the landscape scale in Mozambique (TRANSFORM)</w:t>
            </w:r>
          </w:p>
        </w:tc>
        <w:tc>
          <w:tcPr>
            <w:tcW w:w="810" w:type="dxa"/>
            <w:noWrap/>
            <w:hideMark/>
          </w:tcPr>
          <w:p w14:paraId="5064EAD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A92066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F0BB3F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Mozambique</w:t>
            </w:r>
          </w:p>
        </w:tc>
        <w:tc>
          <w:tcPr>
            <w:tcW w:w="1080" w:type="dxa"/>
            <w:noWrap/>
            <w:hideMark/>
          </w:tcPr>
          <w:p w14:paraId="5F0501A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E1DFAA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F24AF7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16.80 </w:t>
            </w:r>
          </w:p>
        </w:tc>
        <w:tc>
          <w:tcPr>
            <w:tcW w:w="900" w:type="dxa"/>
            <w:noWrap/>
            <w:vAlign w:val="center"/>
            <w:hideMark/>
          </w:tcPr>
          <w:p w14:paraId="7D6CD5F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277.81 </w:t>
            </w:r>
          </w:p>
        </w:tc>
        <w:tc>
          <w:tcPr>
            <w:tcW w:w="810" w:type="dxa"/>
            <w:noWrap/>
            <w:vAlign w:val="center"/>
            <w:hideMark/>
          </w:tcPr>
          <w:p w14:paraId="5359BEEC"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294.61 </w:t>
            </w:r>
          </w:p>
        </w:tc>
      </w:tr>
      <w:tr w:rsidR="001534C4" w:rsidRPr="00553366" w14:paraId="697C082F"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310637"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11149</w:t>
            </w:r>
          </w:p>
        </w:tc>
        <w:tc>
          <w:tcPr>
            <w:tcW w:w="5400" w:type="dxa"/>
            <w:noWrap/>
            <w:hideMark/>
          </w:tcPr>
          <w:p w14:paraId="2BC82FC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Central Region Protected Areas and Landscapes Project</w:t>
            </w:r>
          </w:p>
        </w:tc>
        <w:tc>
          <w:tcPr>
            <w:tcW w:w="810" w:type="dxa"/>
            <w:noWrap/>
            <w:hideMark/>
          </w:tcPr>
          <w:p w14:paraId="39DE40F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E6FCCE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42148D1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Malawi</w:t>
            </w:r>
          </w:p>
        </w:tc>
        <w:tc>
          <w:tcPr>
            <w:tcW w:w="1080" w:type="dxa"/>
            <w:noWrap/>
            <w:hideMark/>
          </w:tcPr>
          <w:p w14:paraId="297576A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A55F9E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F61CC5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7.87 </w:t>
            </w:r>
          </w:p>
        </w:tc>
        <w:tc>
          <w:tcPr>
            <w:tcW w:w="900" w:type="dxa"/>
            <w:noWrap/>
            <w:vAlign w:val="center"/>
            <w:hideMark/>
          </w:tcPr>
          <w:p w14:paraId="15E91E3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182.10 </w:t>
            </w:r>
          </w:p>
        </w:tc>
        <w:tc>
          <w:tcPr>
            <w:tcW w:w="810" w:type="dxa"/>
            <w:noWrap/>
            <w:vAlign w:val="center"/>
            <w:hideMark/>
          </w:tcPr>
          <w:p w14:paraId="2B39F51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189.97 </w:t>
            </w:r>
          </w:p>
        </w:tc>
      </w:tr>
      <w:tr w:rsidR="001534C4" w:rsidRPr="00553366" w14:paraId="08C6BF17"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652DFF2" w14:textId="77777777" w:rsidR="001534C4" w:rsidRPr="00553366" w:rsidRDefault="001534C4" w:rsidP="001534C4">
            <w:pPr>
              <w:rPr>
                <w:rFonts w:eastAsia="Times New Roman" w:cstheme="minorHAnsi"/>
                <w:color w:val="000000"/>
                <w:sz w:val="16"/>
                <w:szCs w:val="16"/>
              </w:rPr>
            </w:pPr>
          </w:p>
        </w:tc>
        <w:tc>
          <w:tcPr>
            <w:tcW w:w="5400" w:type="dxa"/>
            <w:noWrap/>
          </w:tcPr>
          <w:p w14:paraId="44661DD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1C9342D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58779FA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00356F7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1D01E3E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6C8FD25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6484D37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56B0FB8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5EAF5E6F"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1534C4" w:rsidRPr="00553366" w14:paraId="424BBD8C"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B9D8502"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11142</w:t>
            </w:r>
          </w:p>
        </w:tc>
        <w:tc>
          <w:tcPr>
            <w:tcW w:w="5400" w:type="dxa"/>
            <w:noWrap/>
          </w:tcPr>
          <w:p w14:paraId="75048BA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Guinean Forests (GEF-8 Amazon, Congo and Critical Forest Biomes Integrated Program)</w:t>
            </w:r>
          </w:p>
        </w:tc>
        <w:tc>
          <w:tcPr>
            <w:tcW w:w="810" w:type="dxa"/>
            <w:noWrap/>
          </w:tcPr>
          <w:p w14:paraId="4A6E24B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7E82559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CI</w:t>
            </w:r>
          </w:p>
        </w:tc>
        <w:tc>
          <w:tcPr>
            <w:tcW w:w="990" w:type="dxa"/>
            <w:noWrap/>
          </w:tcPr>
          <w:p w14:paraId="69198F8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Regional</w:t>
            </w:r>
          </w:p>
        </w:tc>
        <w:tc>
          <w:tcPr>
            <w:tcW w:w="1080" w:type="dxa"/>
            <w:noWrap/>
          </w:tcPr>
          <w:p w14:paraId="14A38DE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61878D5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28453152"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0181E8E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6FD10F7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1534C4" w:rsidRPr="00553366" w14:paraId="1AD6D6C0"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B37D65"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11147</w:t>
            </w:r>
          </w:p>
        </w:tc>
        <w:tc>
          <w:tcPr>
            <w:tcW w:w="5400" w:type="dxa"/>
            <w:noWrap/>
            <w:hideMark/>
          </w:tcPr>
          <w:p w14:paraId="76DE8E3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Guinean Forests Regional Coordination and Learning Project</w:t>
            </w:r>
          </w:p>
        </w:tc>
        <w:tc>
          <w:tcPr>
            <w:tcW w:w="810" w:type="dxa"/>
            <w:noWrap/>
            <w:hideMark/>
          </w:tcPr>
          <w:p w14:paraId="5302BE0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B40071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525D490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1080" w:type="dxa"/>
            <w:noWrap/>
            <w:hideMark/>
          </w:tcPr>
          <w:p w14:paraId="5FC6C66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7B5BD0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222639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7.00 </w:t>
            </w:r>
          </w:p>
        </w:tc>
        <w:tc>
          <w:tcPr>
            <w:tcW w:w="900" w:type="dxa"/>
            <w:noWrap/>
            <w:vAlign w:val="center"/>
            <w:hideMark/>
          </w:tcPr>
          <w:p w14:paraId="3C530606"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0.94 </w:t>
            </w:r>
          </w:p>
        </w:tc>
        <w:tc>
          <w:tcPr>
            <w:tcW w:w="810" w:type="dxa"/>
            <w:noWrap/>
            <w:vAlign w:val="center"/>
            <w:hideMark/>
          </w:tcPr>
          <w:p w14:paraId="581AE52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7.94 </w:t>
            </w:r>
          </w:p>
        </w:tc>
      </w:tr>
      <w:tr w:rsidR="001534C4" w:rsidRPr="00553366" w14:paraId="5BF8E2A3"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F950B4"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11146</w:t>
            </w:r>
          </w:p>
        </w:tc>
        <w:tc>
          <w:tcPr>
            <w:tcW w:w="5400" w:type="dxa"/>
            <w:noWrap/>
            <w:hideMark/>
          </w:tcPr>
          <w:p w14:paraId="7D99D1C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Strengthening restoration and conservation of the ecological corridor of Mount </w:t>
            </w:r>
            <w:proofErr w:type="spellStart"/>
            <w:r w:rsidRPr="00553366">
              <w:rPr>
                <w:rFonts w:eastAsia="Times New Roman" w:cstheme="minorHAnsi"/>
                <w:color w:val="000000"/>
                <w:sz w:val="16"/>
                <w:szCs w:val="16"/>
              </w:rPr>
              <w:t>Nimba</w:t>
            </w:r>
            <w:proofErr w:type="spellEnd"/>
            <w:r w:rsidRPr="00553366">
              <w:rPr>
                <w:rFonts w:eastAsia="Times New Roman" w:cstheme="minorHAnsi"/>
                <w:color w:val="000000"/>
                <w:sz w:val="16"/>
                <w:szCs w:val="16"/>
              </w:rPr>
              <w:t xml:space="preserve"> (</w:t>
            </w:r>
            <w:proofErr w:type="spellStart"/>
            <w:r w:rsidRPr="00553366">
              <w:rPr>
                <w:rFonts w:eastAsia="Times New Roman" w:cstheme="minorHAnsi"/>
                <w:color w:val="000000"/>
                <w:sz w:val="16"/>
                <w:szCs w:val="16"/>
              </w:rPr>
              <w:t>Bossou</w:t>
            </w:r>
            <w:proofErr w:type="spellEnd"/>
            <w:r w:rsidRPr="00553366">
              <w:rPr>
                <w:rFonts w:eastAsia="Times New Roman" w:cstheme="minorHAnsi"/>
                <w:color w:val="000000"/>
                <w:sz w:val="16"/>
                <w:szCs w:val="16"/>
              </w:rPr>
              <w:t xml:space="preserve">) and </w:t>
            </w:r>
            <w:proofErr w:type="spellStart"/>
            <w:r w:rsidRPr="00553366">
              <w:rPr>
                <w:rFonts w:eastAsia="Times New Roman" w:cstheme="minorHAnsi"/>
                <w:color w:val="000000"/>
                <w:sz w:val="16"/>
                <w:szCs w:val="16"/>
              </w:rPr>
              <w:t>Ziama</w:t>
            </w:r>
            <w:proofErr w:type="spellEnd"/>
            <w:r w:rsidRPr="00553366">
              <w:rPr>
                <w:rFonts w:eastAsia="Times New Roman" w:cstheme="minorHAnsi"/>
                <w:color w:val="000000"/>
                <w:sz w:val="16"/>
                <w:szCs w:val="16"/>
              </w:rPr>
              <w:t xml:space="preserve"> National Park in Guinea</w:t>
            </w:r>
          </w:p>
        </w:tc>
        <w:tc>
          <w:tcPr>
            <w:tcW w:w="810" w:type="dxa"/>
            <w:noWrap/>
            <w:hideMark/>
          </w:tcPr>
          <w:p w14:paraId="11115E3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25924B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10E3A46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Guinea</w:t>
            </w:r>
          </w:p>
        </w:tc>
        <w:tc>
          <w:tcPr>
            <w:tcW w:w="1080" w:type="dxa"/>
            <w:noWrap/>
            <w:hideMark/>
          </w:tcPr>
          <w:p w14:paraId="0825F3C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30611A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ADF1C64"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5.83 </w:t>
            </w:r>
          </w:p>
        </w:tc>
        <w:tc>
          <w:tcPr>
            <w:tcW w:w="900" w:type="dxa"/>
            <w:noWrap/>
            <w:vAlign w:val="center"/>
            <w:hideMark/>
          </w:tcPr>
          <w:p w14:paraId="2C50E612"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15.30 </w:t>
            </w:r>
          </w:p>
        </w:tc>
        <w:tc>
          <w:tcPr>
            <w:tcW w:w="810" w:type="dxa"/>
            <w:noWrap/>
            <w:vAlign w:val="center"/>
            <w:hideMark/>
          </w:tcPr>
          <w:p w14:paraId="36970DC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21.13 </w:t>
            </w:r>
          </w:p>
        </w:tc>
      </w:tr>
      <w:tr w:rsidR="001534C4" w:rsidRPr="00553366" w14:paraId="2E1F3532"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1B6266"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lastRenderedPageBreak/>
              <w:t>11144</w:t>
            </w:r>
          </w:p>
        </w:tc>
        <w:tc>
          <w:tcPr>
            <w:tcW w:w="5400" w:type="dxa"/>
            <w:noWrap/>
            <w:hideMark/>
          </w:tcPr>
          <w:p w14:paraId="139AE56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Strengthening conservation and effective governance of Liberia’s critical forests in the Northwest Liberia Landscape</w:t>
            </w:r>
          </w:p>
        </w:tc>
        <w:tc>
          <w:tcPr>
            <w:tcW w:w="810" w:type="dxa"/>
            <w:noWrap/>
            <w:hideMark/>
          </w:tcPr>
          <w:p w14:paraId="386088E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A70B48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00CA51C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Liberia</w:t>
            </w:r>
          </w:p>
        </w:tc>
        <w:tc>
          <w:tcPr>
            <w:tcW w:w="1080" w:type="dxa"/>
            <w:noWrap/>
            <w:hideMark/>
          </w:tcPr>
          <w:p w14:paraId="6CAFCB4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F16656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93CA9C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3.55 </w:t>
            </w:r>
          </w:p>
        </w:tc>
        <w:tc>
          <w:tcPr>
            <w:tcW w:w="900" w:type="dxa"/>
            <w:noWrap/>
            <w:vAlign w:val="center"/>
            <w:hideMark/>
          </w:tcPr>
          <w:p w14:paraId="774A528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27.01 </w:t>
            </w:r>
          </w:p>
        </w:tc>
        <w:tc>
          <w:tcPr>
            <w:tcW w:w="810" w:type="dxa"/>
            <w:noWrap/>
            <w:vAlign w:val="center"/>
            <w:hideMark/>
          </w:tcPr>
          <w:p w14:paraId="794D861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30.56 </w:t>
            </w:r>
          </w:p>
        </w:tc>
      </w:tr>
      <w:tr w:rsidR="001534C4" w:rsidRPr="00553366" w14:paraId="44FE18FA"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488239"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11143</w:t>
            </w:r>
          </w:p>
        </w:tc>
        <w:tc>
          <w:tcPr>
            <w:tcW w:w="5400" w:type="dxa"/>
            <w:noWrap/>
            <w:hideMark/>
          </w:tcPr>
          <w:p w14:paraId="3EB8B45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Strengthening conservation and effective governance of Sierra Leone’s critical forests in the Gola Forest Landscape</w:t>
            </w:r>
          </w:p>
        </w:tc>
        <w:tc>
          <w:tcPr>
            <w:tcW w:w="810" w:type="dxa"/>
            <w:noWrap/>
            <w:hideMark/>
          </w:tcPr>
          <w:p w14:paraId="4EEBAD0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25A82B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2555B31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Sierra Leone</w:t>
            </w:r>
          </w:p>
        </w:tc>
        <w:tc>
          <w:tcPr>
            <w:tcW w:w="1080" w:type="dxa"/>
            <w:noWrap/>
            <w:hideMark/>
          </w:tcPr>
          <w:p w14:paraId="63C583C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B5D492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4CB36A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6.21 </w:t>
            </w:r>
          </w:p>
        </w:tc>
        <w:tc>
          <w:tcPr>
            <w:tcW w:w="900" w:type="dxa"/>
            <w:noWrap/>
            <w:vAlign w:val="center"/>
            <w:hideMark/>
          </w:tcPr>
          <w:p w14:paraId="72FD73D2"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16.41 </w:t>
            </w:r>
          </w:p>
        </w:tc>
        <w:tc>
          <w:tcPr>
            <w:tcW w:w="810" w:type="dxa"/>
            <w:noWrap/>
            <w:vAlign w:val="center"/>
            <w:hideMark/>
          </w:tcPr>
          <w:p w14:paraId="00512B7D"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22.63 </w:t>
            </w:r>
          </w:p>
        </w:tc>
      </w:tr>
      <w:tr w:rsidR="001534C4" w:rsidRPr="00553366" w14:paraId="2123DC65"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310FBFF" w14:textId="77777777" w:rsidR="001534C4" w:rsidRPr="00553366" w:rsidRDefault="001534C4" w:rsidP="001534C4">
            <w:pPr>
              <w:rPr>
                <w:rFonts w:eastAsia="Times New Roman" w:cstheme="minorHAnsi"/>
                <w:color w:val="000000"/>
                <w:sz w:val="16"/>
                <w:szCs w:val="16"/>
              </w:rPr>
            </w:pPr>
          </w:p>
        </w:tc>
        <w:tc>
          <w:tcPr>
            <w:tcW w:w="5400" w:type="dxa"/>
            <w:noWrap/>
          </w:tcPr>
          <w:p w14:paraId="1DA0515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2A5C1E3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2AFFE7A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3666593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0F7A712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675284A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63B8FFE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4B3ECC1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4329440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1534C4" w:rsidRPr="00553366" w14:paraId="1E5DF0D7"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7CAE156"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11118</w:t>
            </w:r>
          </w:p>
        </w:tc>
        <w:tc>
          <w:tcPr>
            <w:tcW w:w="5400" w:type="dxa"/>
            <w:noWrap/>
          </w:tcPr>
          <w:p w14:paraId="3D33877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Ecosystem Restoration</w:t>
            </w:r>
          </w:p>
        </w:tc>
        <w:tc>
          <w:tcPr>
            <w:tcW w:w="810" w:type="dxa"/>
            <w:noWrap/>
          </w:tcPr>
          <w:p w14:paraId="7CE1D24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7E4DB28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CI</w:t>
            </w:r>
          </w:p>
        </w:tc>
        <w:tc>
          <w:tcPr>
            <w:tcW w:w="990" w:type="dxa"/>
            <w:noWrap/>
          </w:tcPr>
          <w:p w14:paraId="05C6EE3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3BAE641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2C43911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3721F00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2C03149D"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0D3AA87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1534C4" w:rsidRPr="00553366" w14:paraId="6D0BD37D"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4ED3B81"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11139</w:t>
            </w:r>
          </w:p>
        </w:tc>
        <w:tc>
          <w:tcPr>
            <w:tcW w:w="5400" w:type="dxa"/>
            <w:noWrap/>
            <w:hideMark/>
          </w:tcPr>
          <w:p w14:paraId="6C107DB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Strengthening Ecosystem Restoration Investments in Madagascar</w:t>
            </w:r>
          </w:p>
        </w:tc>
        <w:tc>
          <w:tcPr>
            <w:tcW w:w="810" w:type="dxa"/>
            <w:noWrap/>
            <w:hideMark/>
          </w:tcPr>
          <w:p w14:paraId="4FB36B4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127A3F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58CA096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Madagascar</w:t>
            </w:r>
          </w:p>
        </w:tc>
        <w:tc>
          <w:tcPr>
            <w:tcW w:w="1080" w:type="dxa"/>
            <w:noWrap/>
            <w:hideMark/>
          </w:tcPr>
          <w:p w14:paraId="59D7A9F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1A0DBC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31D043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16.00 </w:t>
            </w:r>
          </w:p>
        </w:tc>
        <w:tc>
          <w:tcPr>
            <w:tcW w:w="900" w:type="dxa"/>
            <w:noWrap/>
            <w:vAlign w:val="center"/>
            <w:hideMark/>
          </w:tcPr>
          <w:p w14:paraId="1B387DE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52.82 </w:t>
            </w:r>
          </w:p>
        </w:tc>
        <w:tc>
          <w:tcPr>
            <w:tcW w:w="810" w:type="dxa"/>
            <w:noWrap/>
            <w:vAlign w:val="center"/>
            <w:hideMark/>
          </w:tcPr>
          <w:p w14:paraId="6143471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68.82 </w:t>
            </w:r>
          </w:p>
        </w:tc>
      </w:tr>
      <w:tr w:rsidR="001534C4" w:rsidRPr="00553366" w14:paraId="0D7E4119"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BD45D6"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11138</w:t>
            </w:r>
          </w:p>
        </w:tc>
        <w:tc>
          <w:tcPr>
            <w:tcW w:w="5400" w:type="dxa"/>
            <w:noWrap/>
            <w:hideMark/>
          </w:tcPr>
          <w:p w14:paraId="6D2D247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Restoration of the ecological corridors of Mayo-Kebbi, </w:t>
            </w:r>
            <w:proofErr w:type="spellStart"/>
            <w:r w:rsidRPr="00553366">
              <w:rPr>
                <w:rFonts w:eastAsia="Times New Roman" w:cstheme="minorHAnsi"/>
                <w:color w:val="000000"/>
                <w:sz w:val="16"/>
                <w:szCs w:val="16"/>
              </w:rPr>
              <w:t>Tandjilé</w:t>
            </w:r>
            <w:proofErr w:type="spellEnd"/>
            <w:r w:rsidRPr="00553366">
              <w:rPr>
                <w:rFonts w:eastAsia="Times New Roman" w:cstheme="minorHAnsi"/>
                <w:color w:val="000000"/>
                <w:sz w:val="16"/>
                <w:szCs w:val="16"/>
              </w:rPr>
              <w:t xml:space="preserve"> and </w:t>
            </w:r>
            <w:proofErr w:type="spellStart"/>
            <w:r w:rsidRPr="00553366">
              <w:rPr>
                <w:rFonts w:eastAsia="Times New Roman" w:cstheme="minorHAnsi"/>
                <w:color w:val="000000"/>
                <w:sz w:val="16"/>
                <w:szCs w:val="16"/>
              </w:rPr>
              <w:t>Fitri</w:t>
            </w:r>
            <w:proofErr w:type="spellEnd"/>
            <w:r w:rsidRPr="00553366">
              <w:rPr>
                <w:rFonts w:eastAsia="Times New Roman" w:cstheme="minorHAnsi"/>
                <w:color w:val="000000"/>
                <w:sz w:val="16"/>
                <w:szCs w:val="16"/>
              </w:rPr>
              <w:t xml:space="preserve"> in Chad, in support of multiple land and forest benefits</w:t>
            </w:r>
          </w:p>
        </w:tc>
        <w:tc>
          <w:tcPr>
            <w:tcW w:w="810" w:type="dxa"/>
            <w:noWrap/>
            <w:hideMark/>
          </w:tcPr>
          <w:p w14:paraId="77DBED1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B22CCA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1111883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Chad</w:t>
            </w:r>
          </w:p>
        </w:tc>
        <w:tc>
          <w:tcPr>
            <w:tcW w:w="1080" w:type="dxa"/>
            <w:noWrap/>
            <w:hideMark/>
          </w:tcPr>
          <w:p w14:paraId="68A3A19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87BD2A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14C7F7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4.67 </w:t>
            </w:r>
          </w:p>
        </w:tc>
        <w:tc>
          <w:tcPr>
            <w:tcW w:w="900" w:type="dxa"/>
            <w:noWrap/>
            <w:vAlign w:val="center"/>
            <w:hideMark/>
          </w:tcPr>
          <w:p w14:paraId="1EC2162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10.00 </w:t>
            </w:r>
          </w:p>
        </w:tc>
        <w:tc>
          <w:tcPr>
            <w:tcW w:w="810" w:type="dxa"/>
            <w:noWrap/>
            <w:vAlign w:val="center"/>
            <w:hideMark/>
          </w:tcPr>
          <w:p w14:paraId="16D892A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14.67 </w:t>
            </w:r>
          </w:p>
        </w:tc>
      </w:tr>
      <w:tr w:rsidR="001534C4" w:rsidRPr="00553366" w14:paraId="7594EEB2"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94134E"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11137</w:t>
            </w:r>
          </w:p>
        </w:tc>
        <w:tc>
          <w:tcPr>
            <w:tcW w:w="5400" w:type="dxa"/>
            <w:noWrap/>
            <w:hideMark/>
          </w:tcPr>
          <w:p w14:paraId="2EB56C2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Integrated Conservation Management and Restoration of High-Value Landscapes in Uzbekistan</w:t>
            </w:r>
          </w:p>
        </w:tc>
        <w:tc>
          <w:tcPr>
            <w:tcW w:w="810" w:type="dxa"/>
            <w:noWrap/>
            <w:hideMark/>
          </w:tcPr>
          <w:p w14:paraId="010305B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BFDEB8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7419BE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Uzbekistan</w:t>
            </w:r>
          </w:p>
        </w:tc>
        <w:tc>
          <w:tcPr>
            <w:tcW w:w="1080" w:type="dxa"/>
            <w:noWrap/>
            <w:hideMark/>
          </w:tcPr>
          <w:p w14:paraId="7B067D5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302D0E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E14787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6.83 </w:t>
            </w:r>
          </w:p>
        </w:tc>
        <w:tc>
          <w:tcPr>
            <w:tcW w:w="900" w:type="dxa"/>
            <w:noWrap/>
            <w:vAlign w:val="center"/>
            <w:hideMark/>
          </w:tcPr>
          <w:p w14:paraId="525F666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52.00 </w:t>
            </w:r>
          </w:p>
        </w:tc>
        <w:tc>
          <w:tcPr>
            <w:tcW w:w="810" w:type="dxa"/>
            <w:noWrap/>
            <w:vAlign w:val="center"/>
            <w:hideMark/>
          </w:tcPr>
          <w:p w14:paraId="30E8FF3F"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58.83 </w:t>
            </w:r>
          </w:p>
        </w:tc>
      </w:tr>
      <w:tr w:rsidR="001534C4" w:rsidRPr="00553366" w14:paraId="179770A2"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96288F"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11136</w:t>
            </w:r>
          </w:p>
        </w:tc>
        <w:tc>
          <w:tcPr>
            <w:tcW w:w="5400" w:type="dxa"/>
            <w:noWrap/>
            <w:hideMark/>
          </w:tcPr>
          <w:p w14:paraId="349EE69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Accelerating ecosystems restoration by mobilizing communities along the Great Green Wall corridor </w:t>
            </w:r>
          </w:p>
        </w:tc>
        <w:tc>
          <w:tcPr>
            <w:tcW w:w="810" w:type="dxa"/>
            <w:noWrap/>
            <w:hideMark/>
          </w:tcPr>
          <w:p w14:paraId="4F0022D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344731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400C21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Mali</w:t>
            </w:r>
          </w:p>
        </w:tc>
        <w:tc>
          <w:tcPr>
            <w:tcW w:w="1080" w:type="dxa"/>
            <w:noWrap/>
            <w:hideMark/>
          </w:tcPr>
          <w:p w14:paraId="2C2248F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A56F5F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525E4D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09C8A7C2"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100.53 </w:t>
            </w:r>
          </w:p>
        </w:tc>
        <w:tc>
          <w:tcPr>
            <w:tcW w:w="810" w:type="dxa"/>
            <w:noWrap/>
            <w:vAlign w:val="center"/>
            <w:hideMark/>
          </w:tcPr>
          <w:p w14:paraId="71D871EC"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108.53 </w:t>
            </w:r>
          </w:p>
        </w:tc>
      </w:tr>
      <w:tr w:rsidR="001534C4" w:rsidRPr="00553366" w14:paraId="62789528"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7C8C11B"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11135</w:t>
            </w:r>
          </w:p>
        </w:tc>
        <w:tc>
          <w:tcPr>
            <w:tcW w:w="5400" w:type="dxa"/>
            <w:noWrap/>
            <w:hideMark/>
          </w:tcPr>
          <w:p w14:paraId="5BA502D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Enhancing Sustainable Land Management and biodiversity conservation through innovative financing for an integrated Climate resilience in </w:t>
            </w:r>
            <w:proofErr w:type="spellStart"/>
            <w:r w:rsidRPr="00553366">
              <w:rPr>
                <w:rFonts w:eastAsia="Times New Roman" w:cstheme="minorHAnsi"/>
                <w:color w:val="000000"/>
                <w:sz w:val="16"/>
                <w:szCs w:val="16"/>
              </w:rPr>
              <w:t>Koinadugu</w:t>
            </w:r>
            <w:proofErr w:type="spellEnd"/>
            <w:r w:rsidRPr="00553366">
              <w:rPr>
                <w:rFonts w:eastAsia="Times New Roman" w:cstheme="minorHAnsi"/>
                <w:color w:val="000000"/>
                <w:sz w:val="16"/>
                <w:szCs w:val="16"/>
              </w:rPr>
              <w:t xml:space="preserve"> District</w:t>
            </w:r>
          </w:p>
        </w:tc>
        <w:tc>
          <w:tcPr>
            <w:tcW w:w="810" w:type="dxa"/>
            <w:noWrap/>
            <w:hideMark/>
          </w:tcPr>
          <w:p w14:paraId="646C0B9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0056CE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B2EE97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Sierra Leone</w:t>
            </w:r>
          </w:p>
        </w:tc>
        <w:tc>
          <w:tcPr>
            <w:tcW w:w="1080" w:type="dxa"/>
            <w:noWrap/>
            <w:hideMark/>
          </w:tcPr>
          <w:p w14:paraId="21BEC85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F18196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A936AE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4.80 </w:t>
            </w:r>
          </w:p>
        </w:tc>
        <w:tc>
          <w:tcPr>
            <w:tcW w:w="900" w:type="dxa"/>
            <w:noWrap/>
            <w:vAlign w:val="center"/>
            <w:hideMark/>
          </w:tcPr>
          <w:p w14:paraId="1479A5CC"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19.93 </w:t>
            </w:r>
          </w:p>
        </w:tc>
        <w:tc>
          <w:tcPr>
            <w:tcW w:w="810" w:type="dxa"/>
            <w:noWrap/>
            <w:vAlign w:val="center"/>
            <w:hideMark/>
          </w:tcPr>
          <w:p w14:paraId="19DA3038"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24.73 </w:t>
            </w:r>
          </w:p>
        </w:tc>
      </w:tr>
      <w:tr w:rsidR="001534C4" w:rsidRPr="00553366" w14:paraId="25333175"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FEFDF1"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11134</w:t>
            </w:r>
          </w:p>
        </w:tc>
        <w:tc>
          <w:tcPr>
            <w:tcW w:w="5400" w:type="dxa"/>
            <w:noWrap/>
            <w:hideMark/>
          </w:tcPr>
          <w:p w14:paraId="3F60DB4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Ecosystem-Based Restoration Approach for </w:t>
            </w:r>
            <w:proofErr w:type="spellStart"/>
            <w:r w:rsidRPr="00553366">
              <w:rPr>
                <w:rFonts w:eastAsia="Times New Roman" w:cstheme="minorHAnsi"/>
                <w:color w:val="000000"/>
                <w:sz w:val="16"/>
                <w:szCs w:val="16"/>
              </w:rPr>
              <w:t>Nyungwe-Ruhango</w:t>
            </w:r>
            <w:proofErr w:type="spellEnd"/>
            <w:r w:rsidRPr="00553366">
              <w:rPr>
                <w:rFonts w:eastAsia="Times New Roman" w:cstheme="minorHAnsi"/>
                <w:color w:val="000000"/>
                <w:sz w:val="16"/>
                <w:szCs w:val="16"/>
              </w:rPr>
              <w:t xml:space="preserve"> Corridor</w:t>
            </w:r>
          </w:p>
        </w:tc>
        <w:tc>
          <w:tcPr>
            <w:tcW w:w="810" w:type="dxa"/>
            <w:noWrap/>
            <w:hideMark/>
          </w:tcPr>
          <w:p w14:paraId="01C9B6C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2766ED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04866FC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Rwanda</w:t>
            </w:r>
          </w:p>
        </w:tc>
        <w:tc>
          <w:tcPr>
            <w:tcW w:w="1080" w:type="dxa"/>
            <w:noWrap/>
            <w:hideMark/>
          </w:tcPr>
          <w:p w14:paraId="347A9E4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F15D43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37C23F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10.15 </w:t>
            </w:r>
          </w:p>
        </w:tc>
        <w:tc>
          <w:tcPr>
            <w:tcW w:w="900" w:type="dxa"/>
            <w:noWrap/>
            <w:vAlign w:val="center"/>
            <w:hideMark/>
          </w:tcPr>
          <w:p w14:paraId="2C7BB11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453.60 </w:t>
            </w:r>
          </w:p>
        </w:tc>
        <w:tc>
          <w:tcPr>
            <w:tcW w:w="810" w:type="dxa"/>
            <w:noWrap/>
            <w:vAlign w:val="center"/>
            <w:hideMark/>
          </w:tcPr>
          <w:p w14:paraId="20457F5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463.75 </w:t>
            </w:r>
          </w:p>
        </w:tc>
      </w:tr>
      <w:tr w:rsidR="001534C4" w:rsidRPr="00553366" w14:paraId="2F1C42D2"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FD0ADB"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11133</w:t>
            </w:r>
          </w:p>
        </w:tc>
        <w:tc>
          <w:tcPr>
            <w:tcW w:w="5400" w:type="dxa"/>
            <w:noWrap/>
            <w:hideMark/>
          </w:tcPr>
          <w:p w14:paraId="019633A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Northern Mozambique Rural Resilience Project</w:t>
            </w:r>
          </w:p>
        </w:tc>
        <w:tc>
          <w:tcPr>
            <w:tcW w:w="810" w:type="dxa"/>
            <w:noWrap/>
            <w:hideMark/>
          </w:tcPr>
          <w:p w14:paraId="7A47403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A77559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6F1AB47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Mozambique</w:t>
            </w:r>
          </w:p>
        </w:tc>
        <w:tc>
          <w:tcPr>
            <w:tcW w:w="1080" w:type="dxa"/>
            <w:noWrap/>
            <w:hideMark/>
          </w:tcPr>
          <w:p w14:paraId="6E89ADF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2E4B9D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BB99152"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16.00 </w:t>
            </w:r>
          </w:p>
        </w:tc>
        <w:tc>
          <w:tcPr>
            <w:tcW w:w="900" w:type="dxa"/>
            <w:noWrap/>
            <w:vAlign w:val="center"/>
            <w:hideMark/>
          </w:tcPr>
          <w:p w14:paraId="6908BD12"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154.00 </w:t>
            </w:r>
          </w:p>
        </w:tc>
        <w:tc>
          <w:tcPr>
            <w:tcW w:w="810" w:type="dxa"/>
            <w:noWrap/>
            <w:vAlign w:val="center"/>
            <w:hideMark/>
          </w:tcPr>
          <w:p w14:paraId="0F4A43E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170.00 </w:t>
            </w:r>
          </w:p>
        </w:tc>
      </w:tr>
      <w:tr w:rsidR="001534C4" w:rsidRPr="00553366" w14:paraId="197843D7"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3C51D2"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11132</w:t>
            </w:r>
          </w:p>
        </w:tc>
        <w:tc>
          <w:tcPr>
            <w:tcW w:w="5400" w:type="dxa"/>
            <w:noWrap/>
            <w:hideMark/>
          </w:tcPr>
          <w:p w14:paraId="271BD5D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Ecosystem Restoration in Northern &amp; Central Savannas of Côte d’Ivoire</w:t>
            </w:r>
          </w:p>
        </w:tc>
        <w:tc>
          <w:tcPr>
            <w:tcW w:w="810" w:type="dxa"/>
            <w:noWrap/>
            <w:hideMark/>
          </w:tcPr>
          <w:p w14:paraId="71E71F7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AAF4FA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28FACA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Cote d'Ivoire</w:t>
            </w:r>
          </w:p>
        </w:tc>
        <w:tc>
          <w:tcPr>
            <w:tcW w:w="1080" w:type="dxa"/>
            <w:noWrap/>
            <w:hideMark/>
          </w:tcPr>
          <w:p w14:paraId="1CE0887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CDF533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E87F145"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4.27 </w:t>
            </w:r>
          </w:p>
        </w:tc>
        <w:tc>
          <w:tcPr>
            <w:tcW w:w="900" w:type="dxa"/>
            <w:noWrap/>
            <w:vAlign w:val="center"/>
            <w:hideMark/>
          </w:tcPr>
          <w:p w14:paraId="503FB5D0"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98.00 </w:t>
            </w:r>
          </w:p>
        </w:tc>
        <w:tc>
          <w:tcPr>
            <w:tcW w:w="810" w:type="dxa"/>
            <w:noWrap/>
            <w:vAlign w:val="center"/>
            <w:hideMark/>
          </w:tcPr>
          <w:p w14:paraId="372ECCEC"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102.27 </w:t>
            </w:r>
          </w:p>
        </w:tc>
      </w:tr>
      <w:tr w:rsidR="001534C4" w:rsidRPr="00553366" w14:paraId="2D6DC5D1"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CF5B3C"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11131</w:t>
            </w:r>
          </w:p>
        </w:tc>
        <w:tc>
          <w:tcPr>
            <w:tcW w:w="5400" w:type="dxa"/>
            <w:noWrap/>
            <w:hideMark/>
          </w:tcPr>
          <w:p w14:paraId="6EEBD54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Enhancing water security, biodiversity and resilience of livelihoods through integrated water resources management and ecosystem restoration in Viet Nam’s Red River basin</w:t>
            </w:r>
          </w:p>
        </w:tc>
        <w:tc>
          <w:tcPr>
            <w:tcW w:w="810" w:type="dxa"/>
            <w:noWrap/>
            <w:hideMark/>
          </w:tcPr>
          <w:p w14:paraId="6860EAE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920035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C2E257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Viet Nam</w:t>
            </w:r>
          </w:p>
        </w:tc>
        <w:tc>
          <w:tcPr>
            <w:tcW w:w="1080" w:type="dxa"/>
            <w:noWrap/>
            <w:hideMark/>
          </w:tcPr>
          <w:p w14:paraId="6160D4F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AD62C0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563891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11.84 </w:t>
            </w:r>
          </w:p>
        </w:tc>
        <w:tc>
          <w:tcPr>
            <w:tcW w:w="900" w:type="dxa"/>
            <w:noWrap/>
            <w:vAlign w:val="center"/>
            <w:hideMark/>
          </w:tcPr>
          <w:p w14:paraId="368E356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103.60 </w:t>
            </w:r>
          </w:p>
        </w:tc>
        <w:tc>
          <w:tcPr>
            <w:tcW w:w="810" w:type="dxa"/>
            <w:noWrap/>
            <w:vAlign w:val="center"/>
            <w:hideMark/>
          </w:tcPr>
          <w:p w14:paraId="08A49827"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115.44 </w:t>
            </w:r>
          </w:p>
        </w:tc>
      </w:tr>
      <w:tr w:rsidR="001534C4" w:rsidRPr="00553366" w14:paraId="25767F8D"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4ABEDC"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11130</w:t>
            </w:r>
          </w:p>
        </w:tc>
        <w:tc>
          <w:tcPr>
            <w:tcW w:w="5400" w:type="dxa"/>
            <w:noWrap/>
            <w:hideMark/>
          </w:tcPr>
          <w:p w14:paraId="3988F94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Enabling Large-Scale Ecosystem Restoration in Haiti through the Piloting and Implementation of Payments for Environmental Services Schemes</w:t>
            </w:r>
          </w:p>
        </w:tc>
        <w:tc>
          <w:tcPr>
            <w:tcW w:w="810" w:type="dxa"/>
            <w:noWrap/>
            <w:hideMark/>
          </w:tcPr>
          <w:p w14:paraId="56CF0BB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000D11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1A62D50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Haiti</w:t>
            </w:r>
          </w:p>
        </w:tc>
        <w:tc>
          <w:tcPr>
            <w:tcW w:w="1080" w:type="dxa"/>
            <w:noWrap/>
            <w:hideMark/>
          </w:tcPr>
          <w:p w14:paraId="5C93F7D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397BBB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F090F54"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799DFE0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34.60 </w:t>
            </w:r>
          </w:p>
        </w:tc>
        <w:tc>
          <w:tcPr>
            <w:tcW w:w="810" w:type="dxa"/>
            <w:noWrap/>
            <w:vAlign w:val="center"/>
            <w:hideMark/>
          </w:tcPr>
          <w:p w14:paraId="3D273DB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39.93 </w:t>
            </w:r>
          </w:p>
        </w:tc>
      </w:tr>
      <w:tr w:rsidR="001534C4" w:rsidRPr="00553366" w14:paraId="117768F2"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080C4E"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11129</w:t>
            </w:r>
          </w:p>
        </w:tc>
        <w:tc>
          <w:tcPr>
            <w:tcW w:w="5400" w:type="dxa"/>
            <w:noWrap/>
            <w:hideMark/>
          </w:tcPr>
          <w:p w14:paraId="25CCDC2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Integrated sustainable and adaptive management of natural resources to support ecosystem restoration and livelihoods in the Miombo landscapes of Southern </w:t>
            </w:r>
            <w:proofErr w:type="spellStart"/>
            <w:r w:rsidRPr="00553366">
              <w:rPr>
                <w:rFonts w:eastAsia="Times New Roman" w:cstheme="minorHAnsi"/>
                <w:color w:val="000000"/>
                <w:sz w:val="16"/>
                <w:szCs w:val="16"/>
              </w:rPr>
              <w:t>Kwango</w:t>
            </w:r>
            <w:proofErr w:type="spellEnd"/>
          </w:p>
        </w:tc>
        <w:tc>
          <w:tcPr>
            <w:tcW w:w="810" w:type="dxa"/>
            <w:noWrap/>
            <w:hideMark/>
          </w:tcPr>
          <w:p w14:paraId="3F25EF5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D5C11D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4025E74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Congo DR</w:t>
            </w:r>
          </w:p>
        </w:tc>
        <w:tc>
          <w:tcPr>
            <w:tcW w:w="1080" w:type="dxa"/>
            <w:noWrap/>
            <w:hideMark/>
          </w:tcPr>
          <w:p w14:paraId="092798F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F25133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C5E7DF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10.67 </w:t>
            </w:r>
          </w:p>
        </w:tc>
        <w:tc>
          <w:tcPr>
            <w:tcW w:w="900" w:type="dxa"/>
            <w:noWrap/>
            <w:vAlign w:val="center"/>
            <w:hideMark/>
          </w:tcPr>
          <w:p w14:paraId="30126E67"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102.78 </w:t>
            </w:r>
          </w:p>
        </w:tc>
        <w:tc>
          <w:tcPr>
            <w:tcW w:w="810" w:type="dxa"/>
            <w:noWrap/>
            <w:vAlign w:val="center"/>
            <w:hideMark/>
          </w:tcPr>
          <w:p w14:paraId="4E2235D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113.45 </w:t>
            </w:r>
          </w:p>
        </w:tc>
      </w:tr>
      <w:tr w:rsidR="001534C4" w:rsidRPr="00553366" w14:paraId="4C39DD5D"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01D379"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11127</w:t>
            </w:r>
          </w:p>
        </w:tc>
        <w:tc>
          <w:tcPr>
            <w:tcW w:w="5400" w:type="dxa"/>
            <w:noWrap/>
            <w:hideMark/>
          </w:tcPr>
          <w:p w14:paraId="3A1A8E5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 transdisciplinary approach towards restoring selected South African peatland ecosystems and their catchments</w:t>
            </w:r>
          </w:p>
        </w:tc>
        <w:tc>
          <w:tcPr>
            <w:tcW w:w="810" w:type="dxa"/>
            <w:noWrap/>
            <w:hideMark/>
          </w:tcPr>
          <w:p w14:paraId="27D3811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80C0EE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01A4423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South Africa</w:t>
            </w:r>
          </w:p>
        </w:tc>
        <w:tc>
          <w:tcPr>
            <w:tcW w:w="1080" w:type="dxa"/>
            <w:noWrap/>
            <w:hideMark/>
          </w:tcPr>
          <w:p w14:paraId="158D9F9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530024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DD43964"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7.47 </w:t>
            </w:r>
          </w:p>
        </w:tc>
        <w:tc>
          <w:tcPr>
            <w:tcW w:w="900" w:type="dxa"/>
            <w:noWrap/>
            <w:vAlign w:val="center"/>
            <w:hideMark/>
          </w:tcPr>
          <w:p w14:paraId="61AAA09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54.50 </w:t>
            </w:r>
          </w:p>
        </w:tc>
        <w:tc>
          <w:tcPr>
            <w:tcW w:w="810" w:type="dxa"/>
            <w:noWrap/>
            <w:vAlign w:val="center"/>
            <w:hideMark/>
          </w:tcPr>
          <w:p w14:paraId="69DFDD4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61.97 </w:t>
            </w:r>
          </w:p>
        </w:tc>
      </w:tr>
      <w:tr w:rsidR="001534C4" w:rsidRPr="00553366" w14:paraId="4566B307"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EE256E"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lastRenderedPageBreak/>
              <w:t>11126</w:t>
            </w:r>
          </w:p>
        </w:tc>
        <w:tc>
          <w:tcPr>
            <w:tcW w:w="5400" w:type="dxa"/>
            <w:noWrap/>
            <w:hideMark/>
          </w:tcPr>
          <w:p w14:paraId="651ED55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Restoration of Forests and Mountain Ecosystems (</w:t>
            </w:r>
            <w:proofErr w:type="spellStart"/>
            <w:r w:rsidRPr="00553366">
              <w:rPr>
                <w:rFonts w:eastAsia="Times New Roman" w:cstheme="minorHAnsi"/>
                <w:color w:val="000000"/>
                <w:sz w:val="16"/>
                <w:szCs w:val="16"/>
              </w:rPr>
              <w:t>ReFaME</w:t>
            </w:r>
            <w:proofErr w:type="spellEnd"/>
            <w:r w:rsidRPr="00553366">
              <w:rPr>
                <w:rFonts w:eastAsia="Times New Roman" w:cstheme="minorHAnsi"/>
                <w:color w:val="000000"/>
                <w:sz w:val="16"/>
                <w:szCs w:val="16"/>
              </w:rPr>
              <w:t>) in Far-West Nepal</w:t>
            </w:r>
          </w:p>
        </w:tc>
        <w:tc>
          <w:tcPr>
            <w:tcW w:w="810" w:type="dxa"/>
            <w:noWrap/>
            <w:hideMark/>
          </w:tcPr>
          <w:p w14:paraId="6AEB1F0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9133B9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51E30D0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Nepal</w:t>
            </w:r>
          </w:p>
        </w:tc>
        <w:tc>
          <w:tcPr>
            <w:tcW w:w="1080" w:type="dxa"/>
            <w:noWrap/>
            <w:hideMark/>
          </w:tcPr>
          <w:p w14:paraId="0E772C8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CF3AA8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AE1F06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2.67 </w:t>
            </w:r>
          </w:p>
        </w:tc>
        <w:tc>
          <w:tcPr>
            <w:tcW w:w="900" w:type="dxa"/>
            <w:noWrap/>
            <w:vAlign w:val="center"/>
            <w:hideMark/>
          </w:tcPr>
          <w:p w14:paraId="48D1A1AC"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14.00 </w:t>
            </w:r>
          </w:p>
        </w:tc>
        <w:tc>
          <w:tcPr>
            <w:tcW w:w="810" w:type="dxa"/>
            <w:noWrap/>
            <w:vAlign w:val="center"/>
            <w:hideMark/>
          </w:tcPr>
          <w:p w14:paraId="2D342B1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16.67 </w:t>
            </w:r>
          </w:p>
        </w:tc>
      </w:tr>
      <w:tr w:rsidR="001534C4" w:rsidRPr="00553366" w14:paraId="260450BC"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EEF5ED"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11125</w:t>
            </w:r>
          </w:p>
        </w:tc>
        <w:tc>
          <w:tcPr>
            <w:tcW w:w="5400" w:type="dxa"/>
            <w:noWrap/>
            <w:hideMark/>
          </w:tcPr>
          <w:p w14:paraId="5D5D4B8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High Andean Ecosystem Restoration in Peru</w:t>
            </w:r>
          </w:p>
        </w:tc>
        <w:tc>
          <w:tcPr>
            <w:tcW w:w="810" w:type="dxa"/>
            <w:noWrap/>
            <w:hideMark/>
          </w:tcPr>
          <w:p w14:paraId="5F27705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70E25A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4C671C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Peru</w:t>
            </w:r>
          </w:p>
        </w:tc>
        <w:tc>
          <w:tcPr>
            <w:tcW w:w="1080" w:type="dxa"/>
            <w:noWrap/>
            <w:hideMark/>
          </w:tcPr>
          <w:p w14:paraId="0C077C1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62F686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3C5E5A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9.60 </w:t>
            </w:r>
          </w:p>
        </w:tc>
        <w:tc>
          <w:tcPr>
            <w:tcW w:w="900" w:type="dxa"/>
            <w:noWrap/>
            <w:vAlign w:val="center"/>
            <w:hideMark/>
          </w:tcPr>
          <w:p w14:paraId="4A091402"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75.15 </w:t>
            </w:r>
          </w:p>
        </w:tc>
        <w:tc>
          <w:tcPr>
            <w:tcW w:w="810" w:type="dxa"/>
            <w:noWrap/>
            <w:vAlign w:val="center"/>
            <w:hideMark/>
          </w:tcPr>
          <w:p w14:paraId="59517BB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84.75 </w:t>
            </w:r>
          </w:p>
        </w:tc>
      </w:tr>
      <w:tr w:rsidR="001534C4" w:rsidRPr="00553366" w14:paraId="573AECA1"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99FEB0"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11124</w:t>
            </w:r>
          </w:p>
        </w:tc>
        <w:tc>
          <w:tcPr>
            <w:tcW w:w="5400" w:type="dxa"/>
            <w:noWrap/>
            <w:hideMark/>
          </w:tcPr>
          <w:p w14:paraId="44CC56D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Union for Restoration - Enabling large-scale restoration through national policy in Brazil (GEF-PROVEG)</w:t>
            </w:r>
          </w:p>
        </w:tc>
        <w:tc>
          <w:tcPr>
            <w:tcW w:w="810" w:type="dxa"/>
            <w:noWrap/>
            <w:hideMark/>
          </w:tcPr>
          <w:p w14:paraId="6E2D4D9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B05F2D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0E4123D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7409398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0F21B3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30AAEA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14.93 </w:t>
            </w:r>
          </w:p>
        </w:tc>
        <w:tc>
          <w:tcPr>
            <w:tcW w:w="900" w:type="dxa"/>
            <w:noWrap/>
            <w:vAlign w:val="center"/>
            <w:hideMark/>
          </w:tcPr>
          <w:p w14:paraId="4BD9F8F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58.89 </w:t>
            </w:r>
          </w:p>
        </w:tc>
        <w:tc>
          <w:tcPr>
            <w:tcW w:w="810" w:type="dxa"/>
            <w:noWrap/>
            <w:vAlign w:val="center"/>
            <w:hideMark/>
          </w:tcPr>
          <w:p w14:paraId="043097C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73.82 </w:t>
            </w:r>
          </w:p>
        </w:tc>
      </w:tr>
      <w:tr w:rsidR="001534C4" w:rsidRPr="00553366" w14:paraId="4D07556A"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94BFB2"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11123</w:t>
            </w:r>
          </w:p>
        </w:tc>
        <w:tc>
          <w:tcPr>
            <w:tcW w:w="5400" w:type="dxa"/>
            <w:noWrap/>
            <w:hideMark/>
          </w:tcPr>
          <w:p w14:paraId="078AD60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Ecosystem Restoration in Angola’s Extended Central Plateau</w:t>
            </w:r>
          </w:p>
        </w:tc>
        <w:tc>
          <w:tcPr>
            <w:tcW w:w="810" w:type="dxa"/>
            <w:noWrap/>
            <w:hideMark/>
          </w:tcPr>
          <w:p w14:paraId="74416D2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D05949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2A221E7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Angola</w:t>
            </w:r>
          </w:p>
        </w:tc>
        <w:tc>
          <w:tcPr>
            <w:tcW w:w="1080" w:type="dxa"/>
            <w:noWrap/>
            <w:hideMark/>
          </w:tcPr>
          <w:p w14:paraId="79F7FBF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98953A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45ACDF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16.00 </w:t>
            </w:r>
          </w:p>
        </w:tc>
        <w:tc>
          <w:tcPr>
            <w:tcW w:w="900" w:type="dxa"/>
            <w:noWrap/>
            <w:vAlign w:val="center"/>
            <w:hideMark/>
          </w:tcPr>
          <w:p w14:paraId="0A9C3B3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57.00 </w:t>
            </w:r>
          </w:p>
        </w:tc>
        <w:tc>
          <w:tcPr>
            <w:tcW w:w="810" w:type="dxa"/>
            <w:noWrap/>
            <w:vAlign w:val="center"/>
            <w:hideMark/>
          </w:tcPr>
          <w:p w14:paraId="2698BFE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73.00 </w:t>
            </w:r>
          </w:p>
        </w:tc>
      </w:tr>
      <w:tr w:rsidR="001534C4" w:rsidRPr="00553366" w14:paraId="71C1D3A0"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64A272"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11122</w:t>
            </w:r>
          </w:p>
        </w:tc>
        <w:tc>
          <w:tcPr>
            <w:tcW w:w="5400" w:type="dxa"/>
            <w:noWrap/>
            <w:hideMark/>
          </w:tcPr>
          <w:p w14:paraId="08B8A83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Ecosystem Restoration Global Coordination Project</w:t>
            </w:r>
          </w:p>
        </w:tc>
        <w:tc>
          <w:tcPr>
            <w:tcW w:w="810" w:type="dxa"/>
            <w:noWrap/>
            <w:hideMark/>
          </w:tcPr>
          <w:p w14:paraId="2F19ED5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0B2242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1D20C87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0DB6C20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73EC07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D697B7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19.74 </w:t>
            </w:r>
          </w:p>
        </w:tc>
        <w:tc>
          <w:tcPr>
            <w:tcW w:w="900" w:type="dxa"/>
            <w:noWrap/>
            <w:vAlign w:val="center"/>
            <w:hideMark/>
          </w:tcPr>
          <w:p w14:paraId="52B2DBA6"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15.28 </w:t>
            </w:r>
          </w:p>
        </w:tc>
        <w:tc>
          <w:tcPr>
            <w:tcW w:w="810" w:type="dxa"/>
            <w:noWrap/>
            <w:vAlign w:val="center"/>
            <w:hideMark/>
          </w:tcPr>
          <w:p w14:paraId="32A1518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35.02 </w:t>
            </w:r>
          </w:p>
        </w:tc>
      </w:tr>
      <w:tr w:rsidR="001534C4" w:rsidRPr="00553366" w14:paraId="2D912FE9"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E09FAE"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11121</w:t>
            </w:r>
          </w:p>
        </w:tc>
        <w:tc>
          <w:tcPr>
            <w:tcW w:w="5400" w:type="dxa"/>
            <w:noWrap/>
            <w:hideMark/>
          </w:tcPr>
          <w:p w14:paraId="4B5AA81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ORIGEN: Restoring Watersheds for Ecosystems and Communities</w:t>
            </w:r>
          </w:p>
        </w:tc>
        <w:tc>
          <w:tcPr>
            <w:tcW w:w="810" w:type="dxa"/>
            <w:noWrap/>
            <w:hideMark/>
          </w:tcPr>
          <w:p w14:paraId="6FF0021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58D87A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019A9E7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23BCF71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35F32D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62E94D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16.00 </w:t>
            </w:r>
          </w:p>
        </w:tc>
        <w:tc>
          <w:tcPr>
            <w:tcW w:w="900" w:type="dxa"/>
            <w:noWrap/>
            <w:vAlign w:val="center"/>
            <w:hideMark/>
          </w:tcPr>
          <w:p w14:paraId="14111B25"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91.82 </w:t>
            </w:r>
          </w:p>
        </w:tc>
        <w:tc>
          <w:tcPr>
            <w:tcW w:w="810" w:type="dxa"/>
            <w:noWrap/>
            <w:vAlign w:val="center"/>
            <w:hideMark/>
          </w:tcPr>
          <w:p w14:paraId="6F4B0F2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107.82 </w:t>
            </w:r>
          </w:p>
        </w:tc>
      </w:tr>
      <w:tr w:rsidR="001534C4" w:rsidRPr="00553366" w14:paraId="2044FE8D"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E7CCB2"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11120</w:t>
            </w:r>
          </w:p>
        </w:tc>
        <w:tc>
          <w:tcPr>
            <w:tcW w:w="5400" w:type="dxa"/>
            <w:noWrap/>
            <w:hideMark/>
          </w:tcPr>
          <w:p w14:paraId="18A4945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Ecosystem restoration for enhanced biodiversity, productive landscapes and sustainable livelihoods in Sao Tome e Principe</w:t>
            </w:r>
          </w:p>
        </w:tc>
        <w:tc>
          <w:tcPr>
            <w:tcW w:w="810" w:type="dxa"/>
            <w:noWrap/>
            <w:hideMark/>
          </w:tcPr>
          <w:p w14:paraId="7CDBB8F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45433D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7D54F9C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Sao Tome and Principe</w:t>
            </w:r>
          </w:p>
        </w:tc>
        <w:tc>
          <w:tcPr>
            <w:tcW w:w="1080" w:type="dxa"/>
            <w:noWrap/>
            <w:hideMark/>
          </w:tcPr>
          <w:p w14:paraId="3FFFE04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64BBD4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2A89965"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09117A4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26.00 </w:t>
            </w:r>
          </w:p>
        </w:tc>
        <w:tc>
          <w:tcPr>
            <w:tcW w:w="810" w:type="dxa"/>
            <w:noWrap/>
            <w:vAlign w:val="center"/>
            <w:hideMark/>
          </w:tcPr>
          <w:p w14:paraId="7E8DC82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31.33 </w:t>
            </w:r>
          </w:p>
        </w:tc>
      </w:tr>
      <w:tr w:rsidR="001534C4" w:rsidRPr="00553366" w14:paraId="1BA3C15F"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E6347A"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11119</w:t>
            </w:r>
          </w:p>
        </w:tc>
        <w:tc>
          <w:tcPr>
            <w:tcW w:w="5400" w:type="dxa"/>
            <w:noWrap/>
            <w:hideMark/>
          </w:tcPr>
          <w:p w14:paraId="4777EA3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Restoring ecosystems for sustainable development in the Tonle Sap Basin and </w:t>
            </w:r>
            <w:proofErr w:type="spellStart"/>
            <w:r w:rsidRPr="00553366">
              <w:rPr>
                <w:rFonts w:eastAsia="Times New Roman" w:cstheme="minorHAnsi"/>
                <w:color w:val="000000"/>
                <w:sz w:val="16"/>
                <w:szCs w:val="16"/>
              </w:rPr>
              <w:t>Siem</w:t>
            </w:r>
            <w:proofErr w:type="spellEnd"/>
            <w:r w:rsidRPr="00553366">
              <w:rPr>
                <w:rFonts w:eastAsia="Times New Roman" w:cstheme="minorHAnsi"/>
                <w:color w:val="000000"/>
                <w:sz w:val="16"/>
                <w:szCs w:val="16"/>
              </w:rPr>
              <w:t xml:space="preserve"> Reap/Phnom Kulen landscape</w:t>
            </w:r>
          </w:p>
        </w:tc>
        <w:tc>
          <w:tcPr>
            <w:tcW w:w="810" w:type="dxa"/>
            <w:noWrap/>
            <w:hideMark/>
          </w:tcPr>
          <w:p w14:paraId="5E60F4C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89C5ED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1EF86C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Cambodia</w:t>
            </w:r>
          </w:p>
        </w:tc>
        <w:tc>
          <w:tcPr>
            <w:tcW w:w="1080" w:type="dxa"/>
            <w:noWrap/>
            <w:hideMark/>
          </w:tcPr>
          <w:p w14:paraId="4D12088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7DE48D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59DF8A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8.75 </w:t>
            </w:r>
          </w:p>
        </w:tc>
        <w:tc>
          <w:tcPr>
            <w:tcW w:w="900" w:type="dxa"/>
            <w:noWrap/>
            <w:vAlign w:val="center"/>
            <w:hideMark/>
          </w:tcPr>
          <w:p w14:paraId="08586175"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44.00 </w:t>
            </w:r>
          </w:p>
        </w:tc>
        <w:tc>
          <w:tcPr>
            <w:tcW w:w="810" w:type="dxa"/>
            <w:noWrap/>
            <w:vAlign w:val="center"/>
            <w:hideMark/>
          </w:tcPr>
          <w:p w14:paraId="419F699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52.75 </w:t>
            </w:r>
          </w:p>
        </w:tc>
      </w:tr>
      <w:tr w:rsidR="001534C4" w:rsidRPr="00553366" w14:paraId="5E00686F"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43E0D5C" w14:textId="77777777" w:rsidR="001534C4" w:rsidRPr="00553366" w:rsidRDefault="001534C4" w:rsidP="001534C4">
            <w:pPr>
              <w:rPr>
                <w:rFonts w:eastAsia="Times New Roman" w:cstheme="minorHAnsi"/>
                <w:color w:val="000000"/>
                <w:sz w:val="16"/>
                <w:szCs w:val="16"/>
              </w:rPr>
            </w:pPr>
          </w:p>
        </w:tc>
        <w:tc>
          <w:tcPr>
            <w:tcW w:w="5400" w:type="dxa"/>
            <w:noWrap/>
          </w:tcPr>
          <w:p w14:paraId="0B9376F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33469A0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3690956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63C152F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0A9965F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39E9751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4C3DF4A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7FE0A4A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681A8F82"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1534C4" w:rsidRPr="00553366" w14:paraId="2E14C0DF"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0B34DFA"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11102</w:t>
            </w:r>
          </w:p>
        </w:tc>
        <w:tc>
          <w:tcPr>
            <w:tcW w:w="5400" w:type="dxa"/>
            <w:noWrap/>
          </w:tcPr>
          <w:p w14:paraId="09C35FF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Indo-Malaya Critical Forest Biome Integrated Program</w:t>
            </w:r>
          </w:p>
        </w:tc>
        <w:tc>
          <w:tcPr>
            <w:tcW w:w="810" w:type="dxa"/>
            <w:noWrap/>
          </w:tcPr>
          <w:p w14:paraId="2746438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4D996AF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IUCN</w:t>
            </w:r>
          </w:p>
        </w:tc>
        <w:tc>
          <w:tcPr>
            <w:tcW w:w="990" w:type="dxa"/>
            <w:noWrap/>
          </w:tcPr>
          <w:p w14:paraId="11AA105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Regional</w:t>
            </w:r>
          </w:p>
        </w:tc>
        <w:tc>
          <w:tcPr>
            <w:tcW w:w="1080" w:type="dxa"/>
            <w:noWrap/>
          </w:tcPr>
          <w:p w14:paraId="444124A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1227249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02B337C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306FAA5B"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46E72F77"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1534C4" w:rsidRPr="00553366" w14:paraId="4DC8E6AC"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380047"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11107</w:t>
            </w:r>
          </w:p>
        </w:tc>
        <w:tc>
          <w:tcPr>
            <w:tcW w:w="5400" w:type="dxa"/>
            <w:noWrap/>
            <w:hideMark/>
          </w:tcPr>
          <w:p w14:paraId="186F98C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Indo-Malaya Critical Forest Biome Regional Coordination Project</w:t>
            </w:r>
          </w:p>
        </w:tc>
        <w:tc>
          <w:tcPr>
            <w:tcW w:w="810" w:type="dxa"/>
            <w:noWrap/>
            <w:hideMark/>
          </w:tcPr>
          <w:p w14:paraId="0C4412C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A91675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2737130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1080" w:type="dxa"/>
            <w:noWrap/>
            <w:hideMark/>
          </w:tcPr>
          <w:p w14:paraId="06E2E9B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A2DAF7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5B1E7E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7.17 </w:t>
            </w:r>
          </w:p>
        </w:tc>
        <w:tc>
          <w:tcPr>
            <w:tcW w:w="900" w:type="dxa"/>
            <w:noWrap/>
            <w:vAlign w:val="center"/>
            <w:hideMark/>
          </w:tcPr>
          <w:p w14:paraId="2519C00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28.37 </w:t>
            </w:r>
          </w:p>
        </w:tc>
        <w:tc>
          <w:tcPr>
            <w:tcW w:w="810" w:type="dxa"/>
            <w:noWrap/>
            <w:vAlign w:val="center"/>
            <w:hideMark/>
          </w:tcPr>
          <w:p w14:paraId="67E8170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35.54 </w:t>
            </w:r>
          </w:p>
        </w:tc>
      </w:tr>
      <w:tr w:rsidR="001534C4" w:rsidRPr="00553366" w14:paraId="559EA668"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4640FB"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11105</w:t>
            </w:r>
          </w:p>
        </w:tc>
        <w:tc>
          <w:tcPr>
            <w:tcW w:w="5400" w:type="dxa"/>
            <w:noWrap/>
            <w:hideMark/>
          </w:tcPr>
          <w:p w14:paraId="3537B79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Maintaining the integrity of globally significant intact tropical forest landscapes in the Gulf Province and Western Province of Papua New Guinea</w:t>
            </w:r>
          </w:p>
        </w:tc>
        <w:tc>
          <w:tcPr>
            <w:tcW w:w="810" w:type="dxa"/>
            <w:noWrap/>
            <w:hideMark/>
          </w:tcPr>
          <w:p w14:paraId="358C31D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E5FFDB5"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2395005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Papua New Guinea</w:t>
            </w:r>
          </w:p>
        </w:tc>
        <w:tc>
          <w:tcPr>
            <w:tcW w:w="1080" w:type="dxa"/>
            <w:noWrap/>
            <w:hideMark/>
          </w:tcPr>
          <w:p w14:paraId="263ADF8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B9EE4D0"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9BCC91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18.00 </w:t>
            </w:r>
          </w:p>
        </w:tc>
        <w:tc>
          <w:tcPr>
            <w:tcW w:w="900" w:type="dxa"/>
            <w:noWrap/>
            <w:vAlign w:val="center"/>
            <w:hideMark/>
          </w:tcPr>
          <w:p w14:paraId="3A7A7249"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32.50 </w:t>
            </w:r>
          </w:p>
        </w:tc>
        <w:tc>
          <w:tcPr>
            <w:tcW w:w="810" w:type="dxa"/>
            <w:noWrap/>
            <w:vAlign w:val="center"/>
            <w:hideMark/>
          </w:tcPr>
          <w:p w14:paraId="067F1D9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50.50 </w:t>
            </w:r>
          </w:p>
        </w:tc>
      </w:tr>
      <w:tr w:rsidR="001534C4" w:rsidRPr="00553366" w14:paraId="1C060A49"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262D659"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11104</w:t>
            </w:r>
          </w:p>
        </w:tc>
        <w:tc>
          <w:tcPr>
            <w:tcW w:w="5400" w:type="dxa"/>
            <w:noWrap/>
            <w:hideMark/>
          </w:tcPr>
          <w:p w14:paraId="64C5E3C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“Forests for life - Intact Tropical Forest Landscape conservation in Thailand</w:t>
            </w:r>
          </w:p>
        </w:tc>
        <w:tc>
          <w:tcPr>
            <w:tcW w:w="810" w:type="dxa"/>
            <w:noWrap/>
            <w:hideMark/>
          </w:tcPr>
          <w:p w14:paraId="16BF51A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4AB8A9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3F1B64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Thailand</w:t>
            </w:r>
          </w:p>
        </w:tc>
        <w:tc>
          <w:tcPr>
            <w:tcW w:w="1080" w:type="dxa"/>
            <w:noWrap/>
            <w:hideMark/>
          </w:tcPr>
          <w:p w14:paraId="6AEA845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1E36FB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D42B526"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7.47 </w:t>
            </w:r>
          </w:p>
        </w:tc>
        <w:tc>
          <w:tcPr>
            <w:tcW w:w="900" w:type="dxa"/>
            <w:noWrap/>
            <w:vAlign w:val="center"/>
            <w:hideMark/>
          </w:tcPr>
          <w:p w14:paraId="132C469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82.03 </w:t>
            </w:r>
          </w:p>
        </w:tc>
        <w:tc>
          <w:tcPr>
            <w:tcW w:w="810" w:type="dxa"/>
            <w:noWrap/>
            <w:vAlign w:val="center"/>
            <w:hideMark/>
          </w:tcPr>
          <w:p w14:paraId="249C5217"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89.50 </w:t>
            </w:r>
          </w:p>
        </w:tc>
      </w:tr>
      <w:tr w:rsidR="001534C4" w:rsidRPr="00553366" w14:paraId="4BC55D48"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EC54266"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11103</w:t>
            </w:r>
          </w:p>
        </w:tc>
        <w:tc>
          <w:tcPr>
            <w:tcW w:w="5400" w:type="dxa"/>
            <w:noWrap/>
            <w:hideMark/>
          </w:tcPr>
          <w:p w14:paraId="60911F8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Generating multiple benefits through strengthened protection of intact forest landscapes in Lao PDR (CFB-Lao)</w:t>
            </w:r>
          </w:p>
        </w:tc>
        <w:tc>
          <w:tcPr>
            <w:tcW w:w="810" w:type="dxa"/>
            <w:noWrap/>
            <w:hideMark/>
          </w:tcPr>
          <w:p w14:paraId="3A72EA5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594C7D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17C3AB2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Lao PDR</w:t>
            </w:r>
          </w:p>
        </w:tc>
        <w:tc>
          <w:tcPr>
            <w:tcW w:w="1080" w:type="dxa"/>
            <w:noWrap/>
            <w:hideMark/>
          </w:tcPr>
          <w:p w14:paraId="488A7A9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38D06B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4483004"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10.00 </w:t>
            </w:r>
          </w:p>
        </w:tc>
        <w:tc>
          <w:tcPr>
            <w:tcW w:w="900" w:type="dxa"/>
            <w:noWrap/>
            <w:vAlign w:val="center"/>
            <w:hideMark/>
          </w:tcPr>
          <w:p w14:paraId="7066DB7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42.70 </w:t>
            </w:r>
          </w:p>
        </w:tc>
        <w:tc>
          <w:tcPr>
            <w:tcW w:w="810" w:type="dxa"/>
            <w:noWrap/>
            <w:vAlign w:val="center"/>
            <w:hideMark/>
          </w:tcPr>
          <w:p w14:paraId="34FF935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52.70 </w:t>
            </w:r>
          </w:p>
        </w:tc>
      </w:tr>
      <w:tr w:rsidR="001534C4" w:rsidRPr="00553366" w14:paraId="2B41A01B"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D986EB7" w14:textId="77777777" w:rsidR="001534C4" w:rsidRPr="00553366" w:rsidRDefault="001534C4" w:rsidP="001534C4">
            <w:pPr>
              <w:rPr>
                <w:rFonts w:eastAsia="Times New Roman" w:cstheme="minorHAnsi"/>
                <w:color w:val="000000"/>
                <w:sz w:val="16"/>
                <w:szCs w:val="16"/>
              </w:rPr>
            </w:pPr>
          </w:p>
        </w:tc>
        <w:tc>
          <w:tcPr>
            <w:tcW w:w="5400" w:type="dxa"/>
            <w:noWrap/>
          </w:tcPr>
          <w:p w14:paraId="0BDC615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208EE7A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2559A91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7BB9A74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1C52742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223DF839"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3E685B3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447FB215"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71DFA17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1534C4" w:rsidRPr="00553366" w14:paraId="2961FF74"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0FA7F1DF"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11085</w:t>
            </w:r>
          </w:p>
        </w:tc>
        <w:tc>
          <w:tcPr>
            <w:tcW w:w="5400" w:type="dxa"/>
            <w:noWrap/>
          </w:tcPr>
          <w:p w14:paraId="38F6A51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Net-Zero Nature-Positive Accelerator Integrated Programme</w:t>
            </w:r>
          </w:p>
        </w:tc>
        <w:tc>
          <w:tcPr>
            <w:tcW w:w="810" w:type="dxa"/>
            <w:noWrap/>
          </w:tcPr>
          <w:p w14:paraId="6929571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71FE524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UNEP</w:t>
            </w:r>
          </w:p>
        </w:tc>
        <w:tc>
          <w:tcPr>
            <w:tcW w:w="990" w:type="dxa"/>
            <w:noWrap/>
          </w:tcPr>
          <w:p w14:paraId="44A89BC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136E1876"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01AD2C8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6B92F43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7FAFB76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131BB7AC"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1534C4" w:rsidRPr="00553366" w14:paraId="40B99553"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91C0EF"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lastRenderedPageBreak/>
              <w:t>11098</w:t>
            </w:r>
          </w:p>
        </w:tc>
        <w:tc>
          <w:tcPr>
            <w:tcW w:w="5400" w:type="dxa"/>
            <w:noWrap/>
            <w:hideMark/>
          </w:tcPr>
          <w:p w14:paraId="05A368B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NZNP Global Platform</w:t>
            </w:r>
          </w:p>
        </w:tc>
        <w:tc>
          <w:tcPr>
            <w:tcW w:w="810" w:type="dxa"/>
            <w:noWrap/>
            <w:hideMark/>
          </w:tcPr>
          <w:p w14:paraId="68F510C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C920D32"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2A10FBA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6892E9E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723C0D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1A90ED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10.90 </w:t>
            </w:r>
          </w:p>
        </w:tc>
        <w:tc>
          <w:tcPr>
            <w:tcW w:w="900" w:type="dxa"/>
            <w:noWrap/>
            <w:vAlign w:val="center"/>
            <w:hideMark/>
          </w:tcPr>
          <w:p w14:paraId="2DAAD35A"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42.25 </w:t>
            </w:r>
          </w:p>
        </w:tc>
        <w:tc>
          <w:tcPr>
            <w:tcW w:w="810" w:type="dxa"/>
            <w:noWrap/>
            <w:vAlign w:val="center"/>
            <w:hideMark/>
          </w:tcPr>
          <w:p w14:paraId="0D7AF29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53.15 </w:t>
            </w:r>
          </w:p>
        </w:tc>
      </w:tr>
      <w:tr w:rsidR="001534C4" w:rsidRPr="00553366" w14:paraId="2C5420E4"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A25E68"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11097</w:t>
            </w:r>
          </w:p>
        </w:tc>
        <w:tc>
          <w:tcPr>
            <w:tcW w:w="5400" w:type="dxa"/>
            <w:noWrap/>
            <w:hideMark/>
          </w:tcPr>
          <w:p w14:paraId="320C79A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Green Journey: Achieving Net Zero through Nature Positive Solutions in Morocco</w:t>
            </w:r>
          </w:p>
        </w:tc>
        <w:tc>
          <w:tcPr>
            <w:tcW w:w="810" w:type="dxa"/>
            <w:noWrap/>
            <w:hideMark/>
          </w:tcPr>
          <w:p w14:paraId="23A496A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C35207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1D2C841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Morocco</w:t>
            </w:r>
          </w:p>
        </w:tc>
        <w:tc>
          <w:tcPr>
            <w:tcW w:w="1080" w:type="dxa"/>
            <w:noWrap/>
            <w:hideMark/>
          </w:tcPr>
          <w:p w14:paraId="4FD3A1F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4F8A0F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144450D"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 </w:t>
            </w:r>
          </w:p>
        </w:tc>
        <w:tc>
          <w:tcPr>
            <w:tcW w:w="900" w:type="dxa"/>
            <w:noWrap/>
            <w:vAlign w:val="center"/>
            <w:hideMark/>
          </w:tcPr>
          <w:p w14:paraId="4319E056"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55.00 </w:t>
            </w:r>
          </w:p>
        </w:tc>
        <w:tc>
          <w:tcPr>
            <w:tcW w:w="810" w:type="dxa"/>
            <w:noWrap/>
            <w:vAlign w:val="center"/>
            <w:hideMark/>
          </w:tcPr>
          <w:p w14:paraId="52C00A3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61.00 </w:t>
            </w:r>
          </w:p>
        </w:tc>
      </w:tr>
      <w:tr w:rsidR="001534C4" w:rsidRPr="00553366" w14:paraId="66BBE45C"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7EA6EB"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11096</w:t>
            </w:r>
          </w:p>
        </w:tc>
        <w:tc>
          <w:tcPr>
            <w:tcW w:w="5400" w:type="dxa"/>
            <w:noWrap/>
            <w:hideMark/>
          </w:tcPr>
          <w:p w14:paraId="3FD641E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Deep decarbonization of Thai industries based on the emission trading system and carbon border adjustment mechanism</w:t>
            </w:r>
          </w:p>
        </w:tc>
        <w:tc>
          <w:tcPr>
            <w:tcW w:w="810" w:type="dxa"/>
            <w:noWrap/>
            <w:hideMark/>
          </w:tcPr>
          <w:p w14:paraId="19AB7ED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32E710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990" w:type="dxa"/>
            <w:noWrap/>
            <w:hideMark/>
          </w:tcPr>
          <w:p w14:paraId="07B2C86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Thailand</w:t>
            </w:r>
          </w:p>
        </w:tc>
        <w:tc>
          <w:tcPr>
            <w:tcW w:w="1080" w:type="dxa"/>
            <w:noWrap/>
            <w:hideMark/>
          </w:tcPr>
          <w:p w14:paraId="70BDD28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D41919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77AB83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59F969C6"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44.55 </w:t>
            </w:r>
          </w:p>
        </w:tc>
        <w:tc>
          <w:tcPr>
            <w:tcW w:w="810" w:type="dxa"/>
            <w:noWrap/>
            <w:vAlign w:val="center"/>
            <w:hideMark/>
          </w:tcPr>
          <w:p w14:paraId="505BA45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51.21 </w:t>
            </w:r>
          </w:p>
        </w:tc>
      </w:tr>
      <w:tr w:rsidR="001534C4" w:rsidRPr="00553366" w14:paraId="73B5733B"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347FF4"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11095</w:t>
            </w:r>
          </w:p>
        </w:tc>
        <w:tc>
          <w:tcPr>
            <w:tcW w:w="5400" w:type="dxa"/>
            <w:noWrap/>
            <w:hideMark/>
          </w:tcPr>
          <w:p w14:paraId="661D880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Indonesia’s Net Zero Acceleration through Integrated Actions in the Energy and FOLU sectors (INET-ZERO)</w:t>
            </w:r>
          </w:p>
        </w:tc>
        <w:tc>
          <w:tcPr>
            <w:tcW w:w="810" w:type="dxa"/>
            <w:noWrap/>
            <w:hideMark/>
          </w:tcPr>
          <w:p w14:paraId="15F7A2C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82D3F6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AE7383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Indonesia</w:t>
            </w:r>
          </w:p>
        </w:tc>
        <w:tc>
          <w:tcPr>
            <w:tcW w:w="1080" w:type="dxa"/>
            <w:noWrap/>
            <w:hideMark/>
          </w:tcPr>
          <w:p w14:paraId="7363E32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A0F2FB4"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3A5FE0F"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17.33 </w:t>
            </w:r>
          </w:p>
        </w:tc>
        <w:tc>
          <w:tcPr>
            <w:tcW w:w="900" w:type="dxa"/>
            <w:noWrap/>
            <w:vAlign w:val="center"/>
            <w:hideMark/>
          </w:tcPr>
          <w:p w14:paraId="62104DF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126.19 </w:t>
            </w:r>
          </w:p>
        </w:tc>
        <w:tc>
          <w:tcPr>
            <w:tcW w:w="810" w:type="dxa"/>
            <w:noWrap/>
            <w:vAlign w:val="center"/>
            <w:hideMark/>
          </w:tcPr>
          <w:p w14:paraId="268C696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143.52 </w:t>
            </w:r>
          </w:p>
        </w:tc>
      </w:tr>
      <w:tr w:rsidR="001534C4" w:rsidRPr="00553366" w14:paraId="6A217169"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128936"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11094</w:t>
            </w:r>
          </w:p>
        </w:tc>
        <w:tc>
          <w:tcPr>
            <w:tcW w:w="5400" w:type="dxa"/>
            <w:noWrap/>
            <w:hideMark/>
          </w:tcPr>
          <w:p w14:paraId="492689F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Supporting the implementation of net-zero nature-positive (NZNP) solutions in Viet Nam</w:t>
            </w:r>
          </w:p>
        </w:tc>
        <w:tc>
          <w:tcPr>
            <w:tcW w:w="810" w:type="dxa"/>
            <w:noWrap/>
            <w:hideMark/>
          </w:tcPr>
          <w:p w14:paraId="668704F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4D77CA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9D71B7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Viet Nam</w:t>
            </w:r>
          </w:p>
        </w:tc>
        <w:tc>
          <w:tcPr>
            <w:tcW w:w="1080" w:type="dxa"/>
            <w:noWrap/>
            <w:hideMark/>
          </w:tcPr>
          <w:p w14:paraId="0C449E0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F6F8CE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57D0DED"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198C03AF"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42.00 </w:t>
            </w:r>
          </w:p>
        </w:tc>
        <w:tc>
          <w:tcPr>
            <w:tcW w:w="810" w:type="dxa"/>
            <w:noWrap/>
            <w:vAlign w:val="center"/>
            <w:hideMark/>
          </w:tcPr>
          <w:p w14:paraId="2B76081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50.00 </w:t>
            </w:r>
          </w:p>
        </w:tc>
      </w:tr>
      <w:tr w:rsidR="001534C4" w:rsidRPr="00553366" w14:paraId="4FC4B8C9"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08AA2E"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11093</w:t>
            </w:r>
          </w:p>
        </w:tc>
        <w:tc>
          <w:tcPr>
            <w:tcW w:w="5400" w:type="dxa"/>
            <w:noWrap/>
            <w:hideMark/>
          </w:tcPr>
          <w:p w14:paraId="077562CF"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Côte d'Ivoire Net-Zero Nature-Positive Integrated Program</w:t>
            </w:r>
          </w:p>
        </w:tc>
        <w:tc>
          <w:tcPr>
            <w:tcW w:w="810" w:type="dxa"/>
            <w:noWrap/>
            <w:hideMark/>
          </w:tcPr>
          <w:p w14:paraId="3D5C463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7FF5DF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AC585D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Cote d'Ivoire</w:t>
            </w:r>
          </w:p>
        </w:tc>
        <w:tc>
          <w:tcPr>
            <w:tcW w:w="1080" w:type="dxa"/>
            <w:noWrap/>
            <w:hideMark/>
          </w:tcPr>
          <w:p w14:paraId="46ACFF5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5CBC1A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4D228B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2D701180"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20.53 </w:t>
            </w:r>
          </w:p>
        </w:tc>
        <w:tc>
          <w:tcPr>
            <w:tcW w:w="810" w:type="dxa"/>
            <w:noWrap/>
            <w:vAlign w:val="center"/>
            <w:hideMark/>
          </w:tcPr>
          <w:p w14:paraId="3F5C375D"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27.20 </w:t>
            </w:r>
          </w:p>
        </w:tc>
      </w:tr>
      <w:tr w:rsidR="001534C4" w:rsidRPr="00553366" w14:paraId="398FF5E5"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F1D43B"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11092</w:t>
            </w:r>
          </w:p>
        </w:tc>
        <w:tc>
          <w:tcPr>
            <w:tcW w:w="5400" w:type="dxa"/>
            <w:noWrap/>
            <w:hideMark/>
          </w:tcPr>
          <w:p w14:paraId="0067B3C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Accelerating Nature and Climate Action to Advance Nigeria’s Net Zero and ‘30x30’ Targets</w:t>
            </w:r>
          </w:p>
        </w:tc>
        <w:tc>
          <w:tcPr>
            <w:tcW w:w="810" w:type="dxa"/>
            <w:noWrap/>
            <w:hideMark/>
          </w:tcPr>
          <w:p w14:paraId="256892B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7D0490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C8E404C"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Nigeria</w:t>
            </w:r>
          </w:p>
        </w:tc>
        <w:tc>
          <w:tcPr>
            <w:tcW w:w="1080" w:type="dxa"/>
            <w:noWrap/>
            <w:hideMark/>
          </w:tcPr>
          <w:p w14:paraId="08458AA4"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EE45FA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A37BFEC"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57CAAA9B"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93.20 </w:t>
            </w:r>
          </w:p>
        </w:tc>
        <w:tc>
          <w:tcPr>
            <w:tcW w:w="810" w:type="dxa"/>
            <w:noWrap/>
            <w:vAlign w:val="center"/>
            <w:hideMark/>
          </w:tcPr>
          <w:p w14:paraId="14FFEF67"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101.20 </w:t>
            </w:r>
          </w:p>
        </w:tc>
      </w:tr>
      <w:tr w:rsidR="001534C4" w:rsidRPr="00553366" w14:paraId="38650C73"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D923DD"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11091</w:t>
            </w:r>
          </w:p>
        </w:tc>
        <w:tc>
          <w:tcPr>
            <w:tcW w:w="5400" w:type="dxa"/>
            <w:noWrap/>
            <w:hideMark/>
          </w:tcPr>
          <w:p w14:paraId="3F41AEA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Accelerating action to achieve a net-zero, nature-positive and climate-just Mexico (Mexico Net-zero)</w:t>
            </w:r>
          </w:p>
        </w:tc>
        <w:tc>
          <w:tcPr>
            <w:tcW w:w="810" w:type="dxa"/>
            <w:noWrap/>
            <w:hideMark/>
          </w:tcPr>
          <w:p w14:paraId="55D6F11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1EB31A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26DCC603"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7EA51B9B"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F210431"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0AAA171"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13.33 </w:t>
            </w:r>
          </w:p>
        </w:tc>
        <w:tc>
          <w:tcPr>
            <w:tcW w:w="900" w:type="dxa"/>
            <w:noWrap/>
            <w:vAlign w:val="center"/>
            <w:hideMark/>
          </w:tcPr>
          <w:p w14:paraId="3D005D7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94.00 </w:t>
            </w:r>
          </w:p>
        </w:tc>
        <w:tc>
          <w:tcPr>
            <w:tcW w:w="810" w:type="dxa"/>
            <w:noWrap/>
            <w:vAlign w:val="center"/>
            <w:hideMark/>
          </w:tcPr>
          <w:p w14:paraId="520F84C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107.33 </w:t>
            </w:r>
          </w:p>
        </w:tc>
      </w:tr>
      <w:tr w:rsidR="001534C4" w:rsidRPr="00553366" w14:paraId="3CC989EE"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9B68ED"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11090</w:t>
            </w:r>
          </w:p>
        </w:tc>
        <w:tc>
          <w:tcPr>
            <w:tcW w:w="5400" w:type="dxa"/>
            <w:noWrap/>
            <w:hideMark/>
          </w:tcPr>
          <w:p w14:paraId="40151B1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Integrated Net-Zero Nature-Positive Solutions for Climate and Biodiversity Protection</w:t>
            </w:r>
          </w:p>
        </w:tc>
        <w:tc>
          <w:tcPr>
            <w:tcW w:w="810" w:type="dxa"/>
            <w:noWrap/>
            <w:hideMark/>
          </w:tcPr>
          <w:p w14:paraId="04BC6C9E"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B9F8C2A"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2D10BE3"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Tanzania</w:t>
            </w:r>
          </w:p>
        </w:tc>
        <w:tc>
          <w:tcPr>
            <w:tcW w:w="1080" w:type="dxa"/>
            <w:noWrap/>
            <w:hideMark/>
          </w:tcPr>
          <w:p w14:paraId="68C1DB2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0006EC1"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BA5E64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0680683F"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33.20 </w:t>
            </w:r>
          </w:p>
        </w:tc>
        <w:tc>
          <w:tcPr>
            <w:tcW w:w="810" w:type="dxa"/>
            <w:noWrap/>
            <w:vAlign w:val="center"/>
            <w:hideMark/>
          </w:tcPr>
          <w:p w14:paraId="072BF7AE"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38.53 </w:t>
            </w:r>
          </w:p>
        </w:tc>
      </w:tr>
      <w:tr w:rsidR="001534C4" w:rsidRPr="00553366" w14:paraId="2B564EF7"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BD4063"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11089</w:t>
            </w:r>
          </w:p>
        </w:tc>
        <w:tc>
          <w:tcPr>
            <w:tcW w:w="5400" w:type="dxa"/>
            <w:noWrap/>
            <w:hideMark/>
          </w:tcPr>
          <w:p w14:paraId="695BD00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Accelerating the transition to a net-zero, nature-positive economy in Costa Rica</w:t>
            </w:r>
          </w:p>
        </w:tc>
        <w:tc>
          <w:tcPr>
            <w:tcW w:w="810" w:type="dxa"/>
            <w:noWrap/>
            <w:hideMark/>
          </w:tcPr>
          <w:p w14:paraId="0248BA5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B2189FA"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10B704A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Costa Rica</w:t>
            </w:r>
          </w:p>
        </w:tc>
        <w:tc>
          <w:tcPr>
            <w:tcW w:w="1080" w:type="dxa"/>
            <w:noWrap/>
            <w:hideMark/>
          </w:tcPr>
          <w:p w14:paraId="583A5A6D"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1ABE6AE"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ABD8E4E"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13.33 </w:t>
            </w:r>
          </w:p>
        </w:tc>
        <w:tc>
          <w:tcPr>
            <w:tcW w:w="900" w:type="dxa"/>
            <w:noWrap/>
            <w:vAlign w:val="center"/>
            <w:hideMark/>
          </w:tcPr>
          <w:p w14:paraId="65093228"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80.00 </w:t>
            </w:r>
          </w:p>
        </w:tc>
        <w:tc>
          <w:tcPr>
            <w:tcW w:w="810" w:type="dxa"/>
            <w:noWrap/>
            <w:vAlign w:val="center"/>
            <w:hideMark/>
          </w:tcPr>
          <w:p w14:paraId="2CD610FC"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93.33 </w:t>
            </w:r>
          </w:p>
        </w:tc>
      </w:tr>
      <w:tr w:rsidR="001534C4" w:rsidRPr="00553366" w14:paraId="7FB254D8"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203525"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11088</w:t>
            </w:r>
          </w:p>
        </w:tc>
        <w:tc>
          <w:tcPr>
            <w:tcW w:w="5400" w:type="dxa"/>
            <w:noWrap/>
            <w:hideMark/>
          </w:tcPr>
          <w:p w14:paraId="53A396FF"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Accelerating the transition to a net-zero, nature-positive economy in Chile</w:t>
            </w:r>
          </w:p>
        </w:tc>
        <w:tc>
          <w:tcPr>
            <w:tcW w:w="810" w:type="dxa"/>
            <w:noWrap/>
            <w:hideMark/>
          </w:tcPr>
          <w:p w14:paraId="45E48436"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AB0E1B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1ECFD1A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Chile</w:t>
            </w:r>
          </w:p>
        </w:tc>
        <w:tc>
          <w:tcPr>
            <w:tcW w:w="1080" w:type="dxa"/>
            <w:noWrap/>
            <w:hideMark/>
          </w:tcPr>
          <w:p w14:paraId="25AA683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56C74C0"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CC7A5C4"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122F3D01"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37.00 </w:t>
            </w:r>
          </w:p>
        </w:tc>
        <w:tc>
          <w:tcPr>
            <w:tcW w:w="810" w:type="dxa"/>
            <w:noWrap/>
            <w:vAlign w:val="center"/>
            <w:hideMark/>
          </w:tcPr>
          <w:p w14:paraId="3943F8F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42.33 </w:t>
            </w:r>
          </w:p>
        </w:tc>
      </w:tr>
      <w:tr w:rsidR="001534C4" w:rsidRPr="00553366" w14:paraId="60DD6317" w14:textId="77777777" w:rsidTr="005015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6DE91D"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11087</w:t>
            </w:r>
          </w:p>
        </w:tc>
        <w:tc>
          <w:tcPr>
            <w:tcW w:w="5400" w:type="dxa"/>
            <w:noWrap/>
            <w:hideMark/>
          </w:tcPr>
          <w:p w14:paraId="4E94E71C"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Accelerating the transition to a net-zero, nature-positive economy in Mauritius</w:t>
            </w:r>
          </w:p>
        </w:tc>
        <w:tc>
          <w:tcPr>
            <w:tcW w:w="810" w:type="dxa"/>
            <w:noWrap/>
            <w:hideMark/>
          </w:tcPr>
          <w:p w14:paraId="4172F47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2194428"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4E58A4F2"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Mauritius</w:t>
            </w:r>
          </w:p>
        </w:tc>
        <w:tc>
          <w:tcPr>
            <w:tcW w:w="1080" w:type="dxa"/>
            <w:noWrap/>
            <w:hideMark/>
          </w:tcPr>
          <w:p w14:paraId="39BCBFD7"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9187279" w14:textId="77777777" w:rsidR="001534C4" w:rsidRPr="00553366" w:rsidRDefault="001534C4" w:rsidP="001534C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9EC5DDA"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3.67 </w:t>
            </w:r>
          </w:p>
        </w:tc>
        <w:tc>
          <w:tcPr>
            <w:tcW w:w="900" w:type="dxa"/>
            <w:noWrap/>
            <w:vAlign w:val="center"/>
            <w:hideMark/>
          </w:tcPr>
          <w:p w14:paraId="5BD9627D"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15.27 </w:t>
            </w:r>
          </w:p>
        </w:tc>
        <w:tc>
          <w:tcPr>
            <w:tcW w:w="810" w:type="dxa"/>
            <w:noWrap/>
            <w:vAlign w:val="center"/>
            <w:hideMark/>
          </w:tcPr>
          <w:p w14:paraId="3DA43DA3" w14:textId="77777777" w:rsidR="001534C4" w:rsidRPr="00553366" w:rsidRDefault="001534C4" w:rsidP="0050153F">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18.94 </w:t>
            </w:r>
          </w:p>
        </w:tc>
      </w:tr>
      <w:tr w:rsidR="001534C4" w:rsidRPr="00553366" w14:paraId="2D100F22" w14:textId="77777777" w:rsidTr="0050153F">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2F5122" w14:textId="77777777" w:rsidR="001534C4" w:rsidRPr="00553366" w:rsidRDefault="001534C4" w:rsidP="001534C4">
            <w:pPr>
              <w:rPr>
                <w:rFonts w:eastAsia="Times New Roman" w:cstheme="minorHAnsi"/>
                <w:color w:val="000000"/>
                <w:sz w:val="16"/>
                <w:szCs w:val="16"/>
              </w:rPr>
            </w:pPr>
            <w:r w:rsidRPr="00553366">
              <w:rPr>
                <w:rFonts w:eastAsia="Times New Roman" w:cstheme="minorHAnsi"/>
                <w:color w:val="000000"/>
                <w:sz w:val="16"/>
                <w:szCs w:val="16"/>
              </w:rPr>
              <w:t>11086</w:t>
            </w:r>
          </w:p>
        </w:tc>
        <w:tc>
          <w:tcPr>
            <w:tcW w:w="5400" w:type="dxa"/>
            <w:noWrap/>
            <w:hideMark/>
          </w:tcPr>
          <w:p w14:paraId="3A484EC8"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Accelerating the transition to a net-zero, nature-positive economy in Trinidad and Tobago (TT Net-zero)</w:t>
            </w:r>
          </w:p>
        </w:tc>
        <w:tc>
          <w:tcPr>
            <w:tcW w:w="810" w:type="dxa"/>
            <w:noWrap/>
            <w:hideMark/>
          </w:tcPr>
          <w:p w14:paraId="030328CD"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B40E14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730FC327"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Trinidad and Tobago</w:t>
            </w:r>
          </w:p>
        </w:tc>
        <w:tc>
          <w:tcPr>
            <w:tcW w:w="1080" w:type="dxa"/>
            <w:noWrap/>
            <w:hideMark/>
          </w:tcPr>
          <w:p w14:paraId="3EBE95E5"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0894D3B" w14:textId="77777777" w:rsidR="001534C4" w:rsidRPr="00553366" w:rsidRDefault="001534C4" w:rsidP="001534C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E649E83"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5.40 </w:t>
            </w:r>
          </w:p>
        </w:tc>
        <w:tc>
          <w:tcPr>
            <w:tcW w:w="900" w:type="dxa"/>
            <w:noWrap/>
            <w:vAlign w:val="center"/>
            <w:hideMark/>
          </w:tcPr>
          <w:p w14:paraId="1521C569"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12.00 </w:t>
            </w:r>
          </w:p>
        </w:tc>
        <w:tc>
          <w:tcPr>
            <w:tcW w:w="810" w:type="dxa"/>
            <w:noWrap/>
            <w:vAlign w:val="center"/>
            <w:hideMark/>
          </w:tcPr>
          <w:p w14:paraId="4B9EFB00" w14:textId="77777777" w:rsidR="001534C4" w:rsidRPr="00553366" w:rsidRDefault="001534C4" w:rsidP="0050153F">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17.40 </w:t>
            </w:r>
          </w:p>
        </w:tc>
      </w:tr>
    </w:tbl>
    <w:p w14:paraId="5C2166EA" w14:textId="77777777" w:rsidR="001534C4" w:rsidRPr="001534C4" w:rsidRDefault="001534C4" w:rsidP="001534C4">
      <w:pPr>
        <w:spacing w:after="160"/>
        <w:rPr>
          <w:i/>
          <w:iCs/>
          <w:kern w:val="2"/>
          <w14:ligatures w14:val="standardContextual"/>
        </w:rPr>
      </w:pPr>
    </w:p>
    <w:p w14:paraId="0875F780" w14:textId="77777777" w:rsidR="001534C4" w:rsidRPr="001534C4" w:rsidRDefault="001534C4" w:rsidP="001534C4">
      <w:pPr>
        <w:spacing w:after="160"/>
        <w:rPr>
          <w:kern w:val="2"/>
          <w14:ligatures w14:val="standardContextual"/>
        </w:rPr>
      </w:pPr>
    </w:p>
    <w:p w14:paraId="30A4B0D5" w14:textId="77777777" w:rsidR="001534C4" w:rsidRPr="001534C4" w:rsidRDefault="001534C4" w:rsidP="001534C4">
      <w:pPr>
        <w:spacing w:after="160"/>
        <w:rPr>
          <w:kern w:val="2"/>
          <w14:ligatures w14:val="standardContextual"/>
        </w:rPr>
      </w:pPr>
    </w:p>
    <w:p w14:paraId="67E26688" w14:textId="596FF909" w:rsidR="007B5638" w:rsidRPr="007B5638" w:rsidRDefault="00C02095" w:rsidP="007B5638">
      <w:pPr>
        <w:snapToGrid/>
        <w:spacing w:before="240" w:after="240"/>
        <w:rPr>
          <w:b/>
          <w:lang w:val="en-GB"/>
        </w:rPr>
      </w:pPr>
      <w:r>
        <w:br w:type="page"/>
      </w:r>
      <w:bookmarkStart w:id="196" w:name="_Toc171237847"/>
      <w:r w:rsidR="007B5638" w:rsidRPr="007B5638">
        <w:rPr>
          <w:b/>
          <w:lang w:val="en-GB"/>
        </w:rPr>
        <w:lastRenderedPageBreak/>
        <w:t>Annex 3: List of Global Biodiversity Framework Fund Projects and PPG Requests Approved to June 30, 2024</w:t>
      </w:r>
      <w:bookmarkEnd w:id="196"/>
    </w:p>
    <w:p w14:paraId="7384536F" w14:textId="77777777" w:rsidR="007B5638" w:rsidRPr="007B5638" w:rsidRDefault="007B5638" w:rsidP="007B5638">
      <w:pPr>
        <w:snapToGrid/>
        <w:spacing w:before="240" w:after="240"/>
        <w:rPr>
          <w:b/>
          <w:bCs/>
        </w:rPr>
      </w:pPr>
      <w:r w:rsidRPr="007B5638">
        <w:t>The tables below all the GBFF projects and PPG requests approved in the first and second selection rounds of the first programming tranche. During that time, a total of $110 million of resources have been set-aside or programmed, following the competitive selection process.</w:t>
      </w:r>
    </w:p>
    <w:p w14:paraId="292ED39F" w14:textId="77777777" w:rsidR="007B5638" w:rsidRPr="007B5638" w:rsidRDefault="007B5638" w:rsidP="007B5638">
      <w:pPr>
        <w:snapToGrid/>
        <w:spacing w:before="240" w:after="240"/>
        <w:rPr>
          <w:b/>
          <w:bCs/>
        </w:rPr>
      </w:pPr>
      <w:r w:rsidRPr="007B5638">
        <w:rPr>
          <w:b/>
          <w:bCs/>
        </w:rPr>
        <w:t>First Selection Round (February 2024)</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774"/>
        <w:gridCol w:w="3908"/>
        <w:gridCol w:w="759"/>
        <w:gridCol w:w="879"/>
        <w:gridCol w:w="1206"/>
        <w:gridCol w:w="1953"/>
        <w:gridCol w:w="1445"/>
        <w:gridCol w:w="2026"/>
      </w:tblGrid>
      <w:tr w:rsidR="007B5638" w:rsidRPr="007B5638" w14:paraId="63AFF28E" w14:textId="77777777" w:rsidTr="00675C5C">
        <w:trPr>
          <w:trHeight w:val="764"/>
          <w:tblHeader/>
        </w:trPr>
        <w:tc>
          <w:tcPr>
            <w:tcW w:w="736" w:type="dxa"/>
            <w:shd w:val="clear" w:color="auto" w:fill="D9E2F3" w:themeFill="accent1" w:themeFillTint="33"/>
            <w:vAlign w:val="center"/>
          </w:tcPr>
          <w:p w14:paraId="04793D27" w14:textId="77777777" w:rsidR="007B5638" w:rsidRPr="007B5638" w:rsidRDefault="007B5638" w:rsidP="007B5638">
            <w:pPr>
              <w:snapToGrid/>
              <w:spacing w:before="240" w:after="240"/>
              <w:rPr>
                <w:b/>
                <w:bCs/>
              </w:rPr>
            </w:pPr>
            <w:r w:rsidRPr="007B5638">
              <w:rPr>
                <w:b/>
                <w:bCs/>
              </w:rPr>
              <w:t>GEF ID</w:t>
            </w:r>
          </w:p>
        </w:tc>
        <w:tc>
          <w:tcPr>
            <w:tcW w:w="4050" w:type="dxa"/>
            <w:shd w:val="clear" w:color="auto" w:fill="D9E2F3" w:themeFill="accent1" w:themeFillTint="33"/>
            <w:vAlign w:val="center"/>
          </w:tcPr>
          <w:p w14:paraId="3A2BB219" w14:textId="77777777" w:rsidR="007B5638" w:rsidRPr="007B5638" w:rsidRDefault="007B5638" w:rsidP="007B5638">
            <w:pPr>
              <w:snapToGrid/>
              <w:spacing w:before="240" w:after="240"/>
              <w:rPr>
                <w:b/>
                <w:bCs/>
              </w:rPr>
            </w:pPr>
            <w:r w:rsidRPr="007B5638">
              <w:rPr>
                <w:b/>
                <w:bCs/>
              </w:rPr>
              <w:t>Project Title</w:t>
            </w:r>
          </w:p>
        </w:tc>
        <w:tc>
          <w:tcPr>
            <w:tcW w:w="709" w:type="dxa"/>
            <w:shd w:val="clear" w:color="auto" w:fill="D9E2F3" w:themeFill="accent1" w:themeFillTint="33"/>
            <w:vAlign w:val="center"/>
          </w:tcPr>
          <w:p w14:paraId="395C3403" w14:textId="77777777" w:rsidR="007B5638" w:rsidRPr="007B5638" w:rsidRDefault="007B5638" w:rsidP="007B5638">
            <w:pPr>
              <w:snapToGrid/>
              <w:spacing w:before="240" w:after="240"/>
              <w:rPr>
                <w:b/>
                <w:bCs/>
              </w:rPr>
            </w:pPr>
            <w:r w:rsidRPr="007B5638">
              <w:rPr>
                <w:b/>
                <w:bCs/>
              </w:rPr>
              <w:t>GEF Phase</w:t>
            </w:r>
          </w:p>
        </w:tc>
        <w:tc>
          <w:tcPr>
            <w:tcW w:w="852" w:type="dxa"/>
            <w:shd w:val="clear" w:color="auto" w:fill="D9E2F3" w:themeFill="accent1" w:themeFillTint="33"/>
            <w:vAlign w:val="center"/>
          </w:tcPr>
          <w:p w14:paraId="21442325" w14:textId="77777777" w:rsidR="007B5638" w:rsidRPr="007B5638" w:rsidRDefault="007B5638" w:rsidP="007B5638">
            <w:pPr>
              <w:snapToGrid/>
              <w:spacing w:before="240" w:after="240"/>
              <w:rPr>
                <w:b/>
                <w:bCs/>
              </w:rPr>
            </w:pPr>
            <w:r w:rsidRPr="007B5638">
              <w:rPr>
                <w:b/>
                <w:bCs/>
              </w:rPr>
              <w:t>Agency</w:t>
            </w:r>
          </w:p>
        </w:tc>
        <w:tc>
          <w:tcPr>
            <w:tcW w:w="1221" w:type="dxa"/>
            <w:shd w:val="clear" w:color="auto" w:fill="D9E2F3" w:themeFill="accent1" w:themeFillTint="33"/>
            <w:vAlign w:val="center"/>
          </w:tcPr>
          <w:p w14:paraId="4E0503EE" w14:textId="77777777" w:rsidR="007B5638" w:rsidRPr="007B5638" w:rsidRDefault="007B5638" w:rsidP="007B5638">
            <w:pPr>
              <w:snapToGrid/>
              <w:spacing w:before="240" w:after="240"/>
              <w:rPr>
                <w:b/>
                <w:bCs/>
              </w:rPr>
            </w:pPr>
            <w:r w:rsidRPr="007B5638">
              <w:rPr>
                <w:b/>
                <w:bCs/>
              </w:rPr>
              <w:t>Country</w:t>
            </w:r>
          </w:p>
        </w:tc>
        <w:tc>
          <w:tcPr>
            <w:tcW w:w="1988" w:type="dxa"/>
            <w:shd w:val="clear" w:color="auto" w:fill="D9E2F3" w:themeFill="accent1" w:themeFillTint="33"/>
            <w:vAlign w:val="center"/>
          </w:tcPr>
          <w:p w14:paraId="317491DC" w14:textId="77777777" w:rsidR="007B5638" w:rsidRPr="007B5638" w:rsidRDefault="007B5638" w:rsidP="007B5638">
            <w:pPr>
              <w:snapToGrid/>
              <w:spacing w:before="240" w:after="240"/>
              <w:rPr>
                <w:b/>
                <w:bCs/>
              </w:rPr>
            </w:pPr>
            <w:r w:rsidRPr="007B5638">
              <w:rPr>
                <w:b/>
                <w:bCs/>
              </w:rPr>
              <w:t>Total funding request (incl. PPG and PPG fee)</w:t>
            </w:r>
          </w:p>
        </w:tc>
        <w:tc>
          <w:tcPr>
            <w:tcW w:w="1333" w:type="dxa"/>
            <w:shd w:val="clear" w:color="auto" w:fill="D9E2F3" w:themeFill="accent1" w:themeFillTint="33"/>
            <w:vAlign w:val="center"/>
          </w:tcPr>
          <w:p w14:paraId="600C7AF0" w14:textId="77777777" w:rsidR="007B5638" w:rsidRPr="007B5638" w:rsidRDefault="007B5638" w:rsidP="007B5638">
            <w:pPr>
              <w:snapToGrid/>
              <w:spacing w:before="240" w:after="240"/>
              <w:rPr>
                <w:b/>
                <w:bCs/>
              </w:rPr>
            </w:pPr>
            <w:r w:rsidRPr="007B5638">
              <w:rPr>
                <w:b/>
                <w:bCs/>
              </w:rPr>
              <w:t>Co-financing</w:t>
            </w:r>
          </w:p>
        </w:tc>
        <w:tc>
          <w:tcPr>
            <w:tcW w:w="2061" w:type="dxa"/>
            <w:shd w:val="clear" w:color="auto" w:fill="D9E2F3" w:themeFill="accent1" w:themeFillTint="33"/>
            <w:vAlign w:val="center"/>
          </w:tcPr>
          <w:p w14:paraId="59D5371B" w14:textId="77777777" w:rsidR="007B5638" w:rsidRPr="007B5638" w:rsidRDefault="007B5638" w:rsidP="007B5638">
            <w:pPr>
              <w:snapToGrid/>
              <w:spacing w:before="240" w:after="240"/>
              <w:rPr>
                <w:b/>
                <w:bCs/>
              </w:rPr>
            </w:pPr>
            <w:r w:rsidRPr="007B5638">
              <w:rPr>
                <w:b/>
                <w:bCs/>
              </w:rPr>
              <w:t>Status</w:t>
            </w:r>
          </w:p>
        </w:tc>
      </w:tr>
      <w:tr w:rsidR="007B5638" w:rsidRPr="007B5638" w14:paraId="5F83CB8E" w14:textId="77777777" w:rsidTr="00675C5C">
        <w:tc>
          <w:tcPr>
            <w:tcW w:w="736" w:type="dxa"/>
            <w:vAlign w:val="center"/>
          </w:tcPr>
          <w:p w14:paraId="6FF91311" w14:textId="77777777" w:rsidR="007B5638" w:rsidRPr="007B5638" w:rsidRDefault="007B5638" w:rsidP="007B5638">
            <w:pPr>
              <w:snapToGrid/>
              <w:spacing w:before="240" w:after="240"/>
            </w:pPr>
            <w:r w:rsidRPr="007B5638">
              <w:t>11508</w:t>
            </w:r>
          </w:p>
        </w:tc>
        <w:tc>
          <w:tcPr>
            <w:tcW w:w="4050" w:type="dxa"/>
            <w:vAlign w:val="center"/>
          </w:tcPr>
          <w:p w14:paraId="415D5914" w14:textId="77777777" w:rsidR="007B5638" w:rsidRPr="007B5638" w:rsidRDefault="007B5638" w:rsidP="007B5638">
            <w:pPr>
              <w:snapToGrid/>
              <w:spacing w:before="240" w:after="240"/>
            </w:pPr>
            <w:r w:rsidRPr="007B5638">
              <w:t>Biodiversity Conservation in Indigenous Lands</w:t>
            </w:r>
          </w:p>
        </w:tc>
        <w:tc>
          <w:tcPr>
            <w:tcW w:w="709" w:type="dxa"/>
            <w:vAlign w:val="center"/>
          </w:tcPr>
          <w:p w14:paraId="352F2F4E" w14:textId="77777777" w:rsidR="007B5638" w:rsidRPr="007B5638" w:rsidRDefault="007B5638" w:rsidP="007B5638">
            <w:pPr>
              <w:snapToGrid/>
              <w:spacing w:before="240" w:after="240"/>
            </w:pPr>
            <w:r w:rsidRPr="007B5638">
              <w:t>GEF-8</w:t>
            </w:r>
          </w:p>
        </w:tc>
        <w:tc>
          <w:tcPr>
            <w:tcW w:w="852" w:type="dxa"/>
            <w:vAlign w:val="center"/>
          </w:tcPr>
          <w:p w14:paraId="6E369169" w14:textId="77777777" w:rsidR="007B5638" w:rsidRPr="007B5638" w:rsidRDefault="007B5638" w:rsidP="007B5638">
            <w:pPr>
              <w:snapToGrid/>
              <w:spacing w:before="240" w:after="240"/>
            </w:pPr>
            <w:proofErr w:type="spellStart"/>
            <w:r w:rsidRPr="007B5638">
              <w:t>Funbio</w:t>
            </w:r>
            <w:proofErr w:type="spellEnd"/>
          </w:p>
        </w:tc>
        <w:tc>
          <w:tcPr>
            <w:tcW w:w="1221" w:type="dxa"/>
            <w:vAlign w:val="center"/>
          </w:tcPr>
          <w:p w14:paraId="3E754D53" w14:textId="77777777" w:rsidR="007B5638" w:rsidRPr="007B5638" w:rsidRDefault="007B5638" w:rsidP="007B5638">
            <w:pPr>
              <w:snapToGrid/>
              <w:spacing w:before="240" w:after="240"/>
            </w:pPr>
            <w:r w:rsidRPr="007B5638">
              <w:t>Brazil</w:t>
            </w:r>
          </w:p>
        </w:tc>
        <w:tc>
          <w:tcPr>
            <w:tcW w:w="1988" w:type="dxa"/>
            <w:vAlign w:val="center"/>
          </w:tcPr>
          <w:p w14:paraId="35243D73" w14:textId="77777777" w:rsidR="007B5638" w:rsidRPr="007B5638" w:rsidRDefault="007B5638" w:rsidP="007B5638">
            <w:pPr>
              <w:snapToGrid/>
              <w:spacing w:before="240" w:after="240"/>
            </w:pPr>
            <w:r w:rsidRPr="007B5638">
              <w:t>$9,880,000</w:t>
            </w:r>
          </w:p>
        </w:tc>
        <w:tc>
          <w:tcPr>
            <w:tcW w:w="1333" w:type="dxa"/>
            <w:vAlign w:val="center"/>
          </w:tcPr>
          <w:p w14:paraId="4A562584" w14:textId="77777777" w:rsidR="007B5638" w:rsidRPr="007B5638" w:rsidRDefault="007B5638" w:rsidP="007B5638">
            <w:pPr>
              <w:snapToGrid/>
              <w:spacing w:before="240" w:after="240"/>
            </w:pPr>
            <w:r w:rsidRPr="007B5638">
              <w:t>$17,900,000</w:t>
            </w:r>
          </w:p>
        </w:tc>
        <w:tc>
          <w:tcPr>
            <w:tcW w:w="2061" w:type="dxa"/>
            <w:vAlign w:val="center"/>
          </w:tcPr>
          <w:p w14:paraId="65EA1064" w14:textId="77777777" w:rsidR="007B5638" w:rsidRPr="007B5638" w:rsidRDefault="007B5638" w:rsidP="007B5638">
            <w:pPr>
              <w:snapToGrid/>
              <w:spacing w:before="240" w:after="240"/>
            </w:pPr>
            <w:r w:rsidRPr="007B5638">
              <w:t>Approved by 2</w:t>
            </w:r>
            <w:r w:rsidRPr="007B5638">
              <w:rPr>
                <w:vertAlign w:val="superscript"/>
              </w:rPr>
              <w:t>nd</w:t>
            </w:r>
            <w:r w:rsidRPr="007B5638">
              <w:t xml:space="preserve"> GBFF Council</w:t>
            </w:r>
          </w:p>
        </w:tc>
      </w:tr>
      <w:tr w:rsidR="007B5638" w:rsidRPr="007B5638" w14:paraId="55AA3184" w14:textId="77777777" w:rsidTr="00675C5C">
        <w:tc>
          <w:tcPr>
            <w:tcW w:w="736" w:type="dxa"/>
            <w:vAlign w:val="center"/>
          </w:tcPr>
          <w:p w14:paraId="5E24F0C2" w14:textId="77777777" w:rsidR="007B5638" w:rsidRPr="007B5638" w:rsidRDefault="007B5638" w:rsidP="007B5638">
            <w:pPr>
              <w:snapToGrid/>
              <w:spacing w:before="240" w:after="240"/>
            </w:pPr>
            <w:r w:rsidRPr="007B5638">
              <w:t>11509</w:t>
            </w:r>
          </w:p>
        </w:tc>
        <w:tc>
          <w:tcPr>
            <w:tcW w:w="4050" w:type="dxa"/>
            <w:vAlign w:val="center"/>
          </w:tcPr>
          <w:p w14:paraId="4A352B13" w14:textId="77777777" w:rsidR="007B5638" w:rsidRPr="007B5638" w:rsidRDefault="007B5638" w:rsidP="007B5638">
            <w:pPr>
              <w:snapToGrid/>
              <w:spacing w:before="240" w:after="240"/>
            </w:pPr>
            <w:r w:rsidRPr="007B5638">
              <w:t>Caatinga Protected Areas Program – ARCA</w:t>
            </w:r>
          </w:p>
        </w:tc>
        <w:tc>
          <w:tcPr>
            <w:tcW w:w="709" w:type="dxa"/>
            <w:vAlign w:val="center"/>
          </w:tcPr>
          <w:p w14:paraId="74C2679E" w14:textId="77777777" w:rsidR="007B5638" w:rsidRPr="007B5638" w:rsidRDefault="007B5638" w:rsidP="007B5638">
            <w:pPr>
              <w:snapToGrid/>
              <w:spacing w:before="240" w:after="240"/>
            </w:pPr>
            <w:r w:rsidRPr="007B5638">
              <w:t>GEF-8</w:t>
            </w:r>
          </w:p>
        </w:tc>
        <w:tc>
          <w:tcPr>
            <w:tcW w:w="852" w:type="dxa"/>
            <w:vAlign w:val="center"/>
          </w:tcPr>
          <w:p w14:paraId="610E11EE" w14:textId="77777777" w:rsidR="007B5638" w:rsidRPr="007B5638" w:rsidRDefault="007B5638" w:rsidP="007B5638">
            <w:pPr>
              <w:snapToGrid/>
              <w:spacing w:before="240" w:after="240"/>
            </w:pPr>
            <w:r w:rsidRPr="007B5638">
              <w:t>WWF-US</w:t>
            </w:r>
          </w:p>
        </w:tc>
        <w:tc>
          <w:tcPr>
            <w:tcW w:w="1221" w:type="dxa"/>
            <w:vAlign w:val="center"/>
          </w:tcPr>
          <w:p w14:paraId="73D2C946" w14:textId="77777777" w:rsidR="007B5638" w:rsidRPr="007B5638" w:rsidRDefault="007B5638" w:rsidP="007B5638">
            <w:pPr>
              <w:snapToGrid/>
              <w:spacing w:before="240" w:after="240"/>
            </w:pPr>
            <w:r w:rsidRPr="007B5638">
              <w:t>Brazil</w:t>
            </w:r>
          </w:p>
        </w:tc>
        <w:tc>
          <w:tcPr>
            <w:tcW w:w="1988" w:type="dxa"/>
            <w:vAlign w:val="center"/>
          </w:tcPr>
          <w:p w14:paraId="78807F42" w14:textId="77777777" w:rsidR="007B5638" w:rsidRPr="007B5638" w:rsidRDefault="007B5638" w:rsidP="007B5638">
            <w:pPr>
              <w:snapToGrid/>
              <w:spacing w:before="240" w:after="240"/>
            </w:pPr>
            <w:r w:rsidRPr="007B5638">
              <w:t>$9,880,000</w:t>
            </w:r>
          </w:p>
        </w:tc>
        <w:tc>
          <w:tcPr>
            <w:tcW w:w="1333" w:type="dxa"/>
            <w:vAlign w:val="center"/>
          </w:tcPr>
          <w:p w14:paraId="749EF87D" w14:textId="77777777" w:rsidR="007B5638" w:rsidRPr="007B5638" w:rsidRDefault="007B5638" w:rsidP="007B5638">
            <w:pPr>
              <w:snapToGrid/>
              <w:spacing w:before="240" w:after="240"/>
            </w:pPr>
            <w:r w:rsidRPr="007B5638">
              <w:t>$0</w:t>
            </w:r>
          </w:p>
          <w:p w14:paraId="11AFDACF" w14:textId="77777777" w:rsidR="007B5638" w:rsidRPr="007B5638" w:rsidRDefault="007B5638" w:rsidP="007B5638">
            <w:pPr>
              <w:snapToGrid/>
              <w:spacing w:before="240" w:after="240"/>
            </w:pPr>
          </w:p>
        </w:tc>
        <w:tc>
          <w:tcPr>
            <w:tcW w:w="2061" w:type="dxa"/>
            <w:vAlign w:val="center"/>
          </w:tcPr>
          <w:p w14:paraId="2269F35E" w14:textId="77777777" w:rsidR="007B5638" w:rsidRPr="007B5638" w:rsidRDefault="007B5638" w:rsidP="007B5638">
            <w:pPr>
              <w:snapToGrid/>
              <w:spacing w:before="240" w:after="240"/>
            </w:pPr>
            <w:r w:rsidRPr="007B5638">
              <w:t>Approved by 2</w:t>
            </w:r>
            <w:r w:rsidRPr="007B5638">
              <w:rPr>
                <w:vertAlign w:val="superscript"/>
              </w:rPr>
              <w:t>nd</w:t>
            </w:r>
            <w:r w:rsidRPr="007B5638">
              <w:t xml:space="preserve"> GBFF Council</w:t>
            </w:r>
          </w:p>
        </w:tc>
      </w:tr>
      <w:tr w:rsidR="007B5638" w:rsidRPr="007B5638" w14:paraId="48D31781" w14:textId="77777777" w:rsidTr="00675C5C">
        <w:tc>
          <w:tcPr>
            <w:tcW w:w="736" w:type="dxa"/>
            <w:vAlign w:val="center"/>
          </w:tcPr>
          <w:p w14:paraId="7D3A8305" w14:textId="77777777" w:rsidR="007B5638" w:rsidRPr="007B5638" w:rsidRDefault="007B5638" w:rsidP="007B5638">
            <w:pPr>
              <w:snapToGrid/>
              <w:spacing w:before="240" w:after="240"/>
            </w:pPr>
            <w:r w:rsidRPr="007B5638">
              <w:t>11512</w:t>
            </w:r>
          </w:p>
        </w:tc>
        <w:tc>
          <w:tcPr>
            <w:tcW w:w="4050" w:type="dxa"/>
            <w:vAlign w:val="center"/>
          </w:tcPr>
          <w:p w14:paraId="48C15080" w14:textId="77777777" w:rsidR="007B5638" w:rsidRPr="007B5638" w:rsidRDefault="007B5638" w:rsidP="007B5638">
            <w:pPr>
              <w:snapToGrid/>
              <w:spacing w:before="240" w:after="240"/>
              <w:rPr>
                <w:b/>
                <w:bCs/>
              </w:rPr>
            </w:pPr>
            <w:r w:rsidRPr="007B5638">
              <w:t>Addressing Outstanding Barriers and Leveraging Durable Financial Mechanism to Achieve Target 3 in Gabon</w:t>
            </w:r>
          </w:p>
        </w:tc>
        <w:tc>
          <w:tcPr>
            <w:tcW w:w="709" w:type="dxa"/>
            <w:vAlign w:val="center"/>
          </w:tcPr>
          <w:p w14:paraId="3B3A17BD" w14:textId="77777777" w:rsidR="007B5638" w:rsidRPr="007B5638" w:rsidRDefault="007B5638" w:rsidP="007B5638">
            <w:pPr>
              <w:snapToGrid/>
              <w:spacing w:before="240" w:after="240"/>
            </w:pPr>
            <w:r w:rsidRPr="007B5638">
              <w:t>GEF-8</w:t>
            </w:r>
          </w:p>
        </w:tc>
        <w:tc>
          <w:tcPr>
            <w:tcW w:w="852" w:type="dxa"/>
            <w:vAlign w:val="center"/>
          </w:tcPr>
          <w:p w14:paraId="3EAD9450" w14:textId="77777777" w:rsidR="007B5638" w:rsidRPr="007B5638" w:rsidRDefault="007B5638" w:rsidP="007B5638">
            <w:pPr>
              <w:snapToGrid/>
              <w:spacing w:before="240" w:after="240"/>
            </w:pPr>
            <w:r w:rsidRPr="007B5638">
              <w:t>WWF-US</w:t>
            </w:r>
          </w:p>
        </w:tc>
        <w:tc>
          <w:tcPr>
            <w:tcW w:w="1221" w:type="dxa"/>
            <w:vAlign w:val="center"/>
          </w:tcPr>
          <w:p w14:paraId="241F950F" w14:textId="77777777" w:rsidR="007B5638" w:rsidRPr="007B5638" w:rsidRDefault="007B5638" w:rsidP="007B5638">
            <w:pPr>
              <w:snapToGrid/>
              <w:spacing w:before="240" w:after="240"/>
            </w:pPr>
            <w:r w:rsidRPr="007B5638">
              <w:t>Gabon</w:t>
            </w:r>
          </w:p>
        </w:tc>
        <w:tc>
          <w:tcPr>
            <w:tcW w:w="1988" w:type="dxa"/>
            <w:vAlign w:val="center"/>
          </w:tcPr>
          <w:p w14:paraId="6AA62BAD" w14:textId="77777777" w:rsidR="007B5638" w:rsidRPr="007B5638" w:rsidRDefault="007B5638" w:rsidP="007B5638">
            <w:pPr>
              <w:snapToGrid/>
              <w:spacing w:before="240" w:after="240"/>
            </w:pPr>
            <w:r w:rsidRPr="007B5638">
              <w:t>$1,518,910</w:t>
            </w:r>
          </w:p>
        </w:tc>
        <w:tc>
          <w:tcPr>
            <w:tcW w:w="1333" w:type="dxa"/>
            <w:vAlign w:val="center"/>
          </w:tcPr>
          <w:p w14:paraId="03E673C7" w14:textId="77777777" w:rsidR="007B5638" w:rsidRPr="007B5638" w:rsidRDefault="007B5638" w:rsidP="007B5638">
            <w:pPr>
              <w:snapToGrid/>
              <w:spacing w:before="240" w:after="240"/>
            </w:pPr>
            <w:r w:rsidRPr="007B5638">
              <w:t>$0</w:t>
            </w:r>
          </w:p>
        </w:tc>
        <w:tc>
          <w:tcPr>
            <w:tcW w:w="2061" w:type="dxa"/>
            <w:vAlign w:val="center"/>
          </w:tcPr>
          <w:p w14:paraId="3AF44A4C" w14:textId="77777777" w:rsidR="007B5638" w:rsidRPr="007B5638" w:rsidRDefault="007B5638" w:rsidP="007B5638">
            <w:pPr>
              <w:snapToGrid/>
              <w:spacing w:before="240" w:after="240"/>
            </w:pPr>
            <w:r w:rsidRPr="007B5638">
              <w:t>CEO Endorsement circulated to Council</w:t>
            </w:r>
          </w:p>
        </w:tc>
      </w:tr>
      <w:tr w:rsidR="007B5638" w:rsidRPr="007B5638" w14:paraId="49223D23" w14:textId="77777777" w:rsidTr="00675C5C">
        <w:tc>
          <w:tcPr>
            <w:tcW w:w="736" w:type="dxa"/>
            <w:vAlign w:val="center"/>
          </w:tcPr>
          <w:p w14:paraId="65399E28" w14:textId="77777777" w:rsidR="007B5638" w:rsidRPr="007B5638" w:rsidRDefault="007B5638" w:rsidP="007B5638">
            <w:pPr>
              <w:snapToGrid/>
              <w:spacing w:before="240" w:after="240"/>
            </w:pPr>
            <w:r w:rsidRPr="007B5638">
              <w:t>11510</w:t>
            </w:r>
          </w:p>
        </w:tc>
        <w:tc>
          <w:tcPr>
            <w:tcW w:w="4050" w:type="dxa"/>
            <w:vAlign w:val="center"/>
          </w:tcPr>
          <w:p w14:paraId="6E754CC1" w14:textId="77777777" w:rsidR="007B5638" w:rsidRPr="007B5638" w:rsidRDefault="007B5638" w:rsidP="007B5638">
            <w:pPr>
              <w:snapToGrid/>
              <w:spacing w:before="240" w:after="240"/>
              <w:rPr>
                <w:b/>
                <w:bCs/>
              </w:rPr>
            </w:pPr>
            <w:r w:rsidRPr="007B5638">
              <w:t>Mex30x30: Conserving Mexican Biodiversity through Communities and Their Protected Areas</w:t>
            </w:r>
          </w:p>
        </w:tc>
        <w:tc>
          <w:tcPr>
            <w:tcW w:w="709" w:type="dxa"/>
            <w:vAlign w:val="center"/>
          </w:tcPr>
          <w:p w14:paraId="250E7B5B" w14:textId="77777777" w:rsidR="007B5638" w:rsidRPr="007B5638" w:rsidRDefault="007B5638" w:rsidP="007B5638">
            <w:pPr>
              <w:snapToGrid/>
              <w:spacing w:before="240" w:after="240"/>
            </w:pPr>
            <w:r w:rsidRPr="007B5638">
              <w:t>GEF-8</w:t>
            </w:r>
          </w:p>
        </w:tc>
        <w:tc>
          <w:tcPr>
            <w:tcW w:w="852" w:type="dxa"/>
            <w:vAlign w:val="center"/>
          </w:tcPr>
          <w:p w14:paraId="379F139F" w14:textId="77777777" w:rsidR="007B5638" w:rsidRPr="007B5638" w:rsidRDefault="007B5638" w:rsidP="007B5638">
            <w:pPr>
              <w:snapToGrid/>
              <w:spacing w:before="240" w:after="240"/>
            </w:pPr>
            <w:r w:rsidRPr="007B5638">
              <w:t>CI</w:t>
            </w:r>
          </w:p>
        </w:tc>
        <w:tc>
          <w:tcPr>
            <w:tcW w:w="1221" w:type="dxa"/>
            <w:vAlign w:val="center"/>
          </w:tcPr>
          <w:p w14:paraId="6CC09220" w14:textId="77777777" w:rsidR="007B5638" w:rsidRPr="007B5638" w:rsidRDefault="007B5638" w:rsidP="007B5638">
            <w:pPr>
              <w:snapToGrid/>
              <w:spacing w:before="240" w:after="240"/>
            </w:pPr>
            <w:r w:rsidRPr="007B5638">
              <w:t>Mexico</w:t>
            </w:r>
          </w:p>
        </w:tc>
        <w:tc>
          <w:tcPr>
            <w:tcW w:w="1988" w:type="dxa"/>
            <w:vAlign w:val="center"/>
          </w:tcPr>
          <w:p w14:paraId="32B2CDE3" w14:textId="77777777" w:rsidR="007B5638" w:rsidRPr="007B5638" w:rsidRDefault="007B5638" w:rsidP="007B5638">
            <w:pPr>
              <w:snapToGrid/>
              <w:spacing w:before="240" w:after="240"/>
            </w:pPr>
            <w:r w:rsidRPr="007B5638">
              <w:t>$18,500,000</w:t>
            </w:r>
          </w:p>
        </w:tc>
        <w:tc>
          <w:tcPr>
            <w:tcW w:w="1333" w:type="dxa"/>
            <w:vAlign w:val="center"/>
          </w:tcPr>
          <w:p w14:paraId="10914579" w14:textId="77777777" w:rsidR="007B5638" w:rsidRPr="007B5638" w:rsidRDefault="007B5638" w:rsidP="007B5638">
            <w:pPr>
              <w:snapToGrid/>
              <w:spacing w:before="240" w:after="240"/>
            </w:pPr>
            <w:r w:rsidRPr="007B5638">
              <w:t>$115,549,532</w:t>
            </w:r>
          </w:p>
        </w:tc>
        <w:tc>
          <w:tcPr>
            <w:tcW w:w="2061" w:type="dxa"/>
            <w:vAlign w:val="center"/>
          </w:tcPr>
          <w:p w14:paraId="3022FBCA" w14:textId="77777777" w:rsidR="007B5638" w:rsidRPr="007B5638" w:rsidRDefault="007B5638" w:rsidP="007B5638">
            <w:pPr>
              <w:snapToGrid/>
              <w:spacing w:before="240" w:after="240"/>
            </w:pPr>
            <w:r w:rsidRPr="007B5638">
              <w:t>Approved by 2</w:t>
            </w:r>
            <w:r w:rsidRPr="007B5638">
              <w:rPr>
                <w:vertAlign w:val="superscript"/>
              </w:rPr>
              <w:t>nd</w:t>
            </w:r>
            <w:r w:rsidRPr="007B5638">
              <w:t xml:space="preserve"> GBFF Council</w:t>
            </w:r>
          </w:p>
        </w:tc>
      </w:tr>
      <w:tr w:rsidR="007B5638" w:rsidRPr="007B5638" w14:paraId="7FA04C68" w14:textId="77777777" w:rsidTr="00675C5C">
        <w:tc>
          <w:tcPr>
            <w:tcW w:w="736" w:type="dxa"/>
            <w:vAlign w:val="center"/>
          </w:tcPr>
          <w:p w14:paraId="41904FDE" w14:textId="77777777" w:rsidR="007B5638" w:rsidRPr="007B5638" w:rsidRDefault="007B5638" w:rsidP="007B5638">
            <w:pPr>
              <w:snapToGrid/>
              <w:spacing w:before="240" w:after="240"/>
            </w:pPr>
          </w:p>
        </w:tc>
        <w:tc>
          <w:tcPr>
            <w:tcW w:w="4050" w:type="dxa"/>
            <w:vAlign w:val="center"/>
          </w:tcPr>
          <w:p w14:paraId="5854BD8E" w14:textId="77777777" w:rsidR="007B5638" w:rsidRPr="007B5638" w:rsidRDefault="007B5638" w:rsidP="007B5638">
            <w:pPr>
              <w:snapToGrid/>
              <w:spacing w:before="240" w:after="240"/>
            </w:pPr>
          </w:p>
        </w:tc>
        <w:tc>
          <w:tcPr>
            <w:tcW w:w="709" w:type="dxa"/>
            <w:vAlign w:val="center"/>
          </w:tcPr>
          <w:p w14:paraId="45F8DC7C" w14:textId="77777777" w:rsidR="007B5638" w:rsidRPr="007B5638" w:rsidRDefault="007B5638" w:rsidP="007B5638">
            <w:pPr>
              <w:snapToGrid/>
              <w:spacing w:before="240" w:after="240"/>
            </w:pPr>
          </w:p>
        </w:tc>
        <w:tc>
          <w:tcPr>
            <w:tcW w:w="852" w:type="dxa"/>
            <w:vAlign w:val="center"/>
          </w:tcPr>
          <w:p w14:paraId="772F4A19" w14:textId="77777777" w:rsidR="007B5638" w:rsidRPr="007B5638" w:rsidRDefault="007B5638" w:rsidP="007B5638">
            <w:pPr>
              <w:snapToGrid/>
              <w:spacing w:before="240" w:after="240"/>
            </w:pPr>
          </w:p>
        </w:tc>
        <w:tc>
          <w:tcPr>
            <w:tcW w:w="1221" w:type="dxa"/>
            <w:vAlign w:val="center"/>
          </w:tcPr>
          <w:p w14:paraId="6C3AA51A" w14:textId="77777777" w:rsidR="007B5638" w:rsidRPr="007B5638" w:rsidRDefault="007B5638" w:rsidP="007B5638">
            <w:pPr>
              <w:snapToGrid/>
              <w:spacing w:before="240" w:after="240"/>
            </w:pPr>
            <w:r w:rsidRPr="007B5638">
              <w:rPr>
                <w:b/>
                <w:bCs/>
              </w:rPr>
              <w:t>TOTAL</w:t>
            </w:r>
          </w:p>
        </w:tc>
        <w:tc>
          <w:tcPr>
            <w:tcW w:w="1988" w:type="dxa"/>
            <w:vAlign w:val="center"/>
          </w:tcPr>
          <w:p w14:paraId="20DCD8BF" w14:textId="77777777" w:rsidR="007B5638" w:rsidRPr="007B5638" w:rsidRDefault="007B5638" w:rsidP="007B5638">
            <w:pPr>
              <w:snapToGrid/>
              <w:spacing w:before="240" w:after="240"/>
              <w:rPr>
                <w:b/>
                <w:bCs/>
              </w:rPr>
            </w:pPr>
            <w:r w:rsidRPr="007B5638">
              <w:rPr>
                <w:b/>
                <w:bCs/>
              </w:rPr>
              <w:t>$39,778,910</w:t>
            </w:r>
          </w:p>
        </w:tc>
        <w:tc>
          <w:tcPr>
            <w:tcW w:w="1333" w:type="dxa"/>
            <w:vAlign w:val="center"/>
          </w:tcPr>
          <w:p w14:paraId="5373EC6E" w14:textId="77777777" w:rsidR="007B5638" w:rsidRPr="007B5638" w:rsidRDefault="007B5638" w:rsidP="007B5638">
            <w:pPr>
              <w:snapToGrid/>
              <w:spacing w:before="240" w:after="240"/>
            </w:pPr>
            <w:r w:rsidRPr="007B5638">
              <w:rPr>
                <w:b/>
                <w:bCs/>
              </w:rPr>
              <w:t>$133,449,532</w:t>
            </w:r>
          </w:p>
        </w:tc>
        <w:tc>
          <w:tcPr>
            <w:tcW w:w="2061" w:type="dxa"/>
            <w:vAlign w:val="center"/>
          </w:tcPr>
          <w:p w14:paraId="21421805" w14:textId="77777777" w:rsidR="007B5638" w:rsidRPr="007B5638" w:rsidRDefault="007B5638" w:rsidP="007B5638">
            <w:pPr>
              <w:snapToGrid/>
              <w:spacing w:before="240" w:after="240"/>
            </w:pPr>
          </w:p>
        </w:tc>
      </w:tr>
    </w:tbl>
    <w:p w14:paraId="43A034C2" w14:textId="77777777" w:rsidR="007B5638" w:rsidRPr="007B5638" w:rsidRDefault="007B5638" w:rsidP="007B5638">
      <w:pPr>
        <w:snapToGrid/>
        <w:spacing w:before="240" w:after="240"/>
      </w:pPr>
    </w:p>
    <w:p w14:paraId="7414BD6E" w14:textId="77777777" w:rsidR="007B5638" w:rsidRPr="007B5638" w:rsidRDefault="007B5638" w:rsidP="007B5638">
      <w:pPr>
        <w:snapToGrid/>
        <w:spacing w:before="240" w:after="240"/>
        <w:rPr>
          <w:b/>
          <w:bCs/>
        </w:rPr>
      </w:pPr>
      <w:r w:rsidRPr="007B5638">
        <w:rPr>
          <w:b/>
          <w:bCs/>
        </w:rPr>
        <w:lastRenderedPageBreak/>
        <w:t>Second Selection Round (March 2024)</w:t>
      </w:r>
    </w:p>
    <w:tbl>
      <w:tblPr>
        <w:tblpPr w:leftFromText="180" w:rightFromText="180" w:vertAnchor="text" w:tblpY="1"/>
        <w:tblOverlap w:val="never"/>
        <w:tblW w:w="1295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802"/>
        <w:gridCol w:w="4151"/>
        <w:gridCol w:w="759"/>
        <w:gridCol w:w="900"/>
        <w:gridCol w:w="1395"/>
        <w:gridCol w:w="2878"/>
        <w:gridCol w:w="2070"/>
      </w:tblGrid>
      <w:tr w:rsidR="00ED00C8" w:rsidRPr="007B5638" w14:paraId="34C66A9F" w14:textId="77777777" w:rsidTr="00ED00C8">
        <w:trPr>
          <w:trHeight w:val="709"/>
          <w:tblHeader/>
        </w:trPr>
        <w:tc>
          <w:tcPr>
            <w:tcW w:w="0" w:type="auto"/>
            <w:shd w:val="clear" w:color="auto" w:fill="D9E2F3" w:themeFill="accent1" w:themeFillTint="33"/>
            <w:vAlign w:val="center"/>
            <w:hideMark/>
          </w:tcPr>
          <w:p w14:paraId="5AB425B0" w14:textId="77777777" w:rsidR="007B5638" w:rsidRPr="007B5638" w:rsidRDefault="007B5638" w:rsidP="007B5638">
            <w:pPr>
              <w:snapToGrid/>
              <w:spacing w:before="240" w:after="240"/>
              <w:rPr>
                <w:b/>
                <w:bCs/>
              </w:rPr>
            </w:pPr>
            <w:r w:rsidRPr="007B5638">
              <w:rPr>
                <w:b/>
                <w:bCs/>
              </w:rPr>
              <w:t>GEF ID</w:t>
            </w:r>
          </w:p>
        </w:tc>
        <w:tc>
          <w:tcPr>
            <w:tcW w:w="4151" w:type="dxa"/>
            <w:shd w:val="clear" w:color="auto" w:fill="D9E2F3" w:themeFill="accent1" w:themeFillTint="33"/>
            <w:vAlign w:val="center"/>
            <w:hideMark/>
          </w:tcPr>
          <w:p w14:paraId="4C16AD2C" w14:textId="77777777" w:rsidR="007B5638" w:rsidRPr="007B5638" w:rsidRDefault="007B5638" w:rsidP="007B5638">
            <w:pPr>
              <w:snapToGrid/>
              <w:spacing w:before="240" w:after="240"/>
              <w:rPr>
                <w:b/>
                <w:bCs/>
              </w:rPr>
            </w:pPr>
            <w:r w:rsidRPr="007B5638">
              <w:rPr>
                <w:b/>
                <w:bCs/>
              </w:rPr>
              <w:t>Project Title</w:t>
            </w:r>
          </w:p>
        </w:tc>
        <w:tc>
          <w:tcPr>
            <w:tcW w:w="759" w:type="dxa"/>
            <w:shd w:val="clear" w:color="auto" w:fill="D9E2F3" w:themeFill="accent1" w:themeFillTint="33"/>
            <w:vAlign w:val="center"/>
          </w:tcPr>
          <w:p w14:paraId="1CFE61D4" w14:textId="77777777" w:rsidR="007B5638" w:rsidRPr="007B5638" w:rsidRDefault="007B5638" w:rsidP="007B5638">
            <w:pPr>
              <w:snapToGrid/>
              <w:spacing w:before="240" w:after="240"/>
              <w:rPr>
                <w:b/>
                <w:bCs/>
              </w:rPr>
            </w:pPr>
            <w:r w:rsidRPr="007B5638">
              <w:rPr>
                <w:b/>
                <w:bCs/>
              </w:rPr>
              <w:t>GEF Phase</w:t>
            </w:r>
          </w:p>
        </w:tc>
        <w:tc>
          <w:tcPr>
            <w:tcW w:w="900" w:type="dxa"/>
            <w:shd w:val="clear" w:color="auto" w:fill="D9E2F3" w:themeFill="accent1" w:themeFillTint="33"/>
            <w:vAlign w:val="center"/>
            <w:hideMark/>
          </w:tcPr>
          <w:p w14:paraId="65FBCA9F" w14:textId="77777777" w:rsidR="007B5638" w:rsidRPr="007B5638" w:rsidRDefault="007B5638" w:rsidP="007B5638">
            <w:pPr>
              <w:snapToGrid/>
              <w:spacing w:before="240" w:after="240"/>
              <w:rPr>
                <w:b/>
                <w:bCs/>
              </w:rPr>
            </w:pPr>
            <w:r w:rsidRPr="007B5638">
              <w:rPr>
                <w:b/>
                <w:bCs/>
              </w:rPr>
              <w:t>Agency</w:t>
            </w:r>
          </w:p>
        </w:tc>
        <w:tc>
          <w:tcPr>
            <w:tcW w:w="1385" w:type="dxa"/>
            <w:shd w:val="clear" w:color="auto" w:fill="D9E2F3" w:themeFill="accent1" w:themeFillTint="33"/>
            <w:vAlign w:val="center"/>
            <w:hideMark/>
          </w:tcPr>
          <w:p w14:paraId="07990FFB" w14:textId="77777777" w:rsidR="007B5638" w:rsidRPr="007B5638" w:rsidRDefault="007B5638" w:rsidP="007B5638">
            <w:pPr>
              <w:snapToGrid/>
              <w:spacing w:before="240" w:after="240"/>
              <w:rPr>
                <w:b/>
                <w:bCs/>
              </w:rPr>
            </w:pPr>
            <w:r w:rsidRPr="007B5638">
              <w:rPr>
                <w:b/>
                <w:bCs/>
              </w:rPr>
              <w:t>Country</w:t>
            </w:r>
          </w:p>
        </w:tc>
        <w:tc>
          <w:tcPr>
            <w:tcW w:w="2878" w:type="dxa"/>
            <w:shd w:val="clear" w:color="auto" w:fill="D9E2F3" w:themeFill="accent1" w:themeFillTint="33"/>
            <w:vAlign w:val="center"/>
            <w:hideMark/>
          </w:tcPr>
          <w:p w14:paraId="1606B7F9" w14:textId="77777777" w:rsidR="007B5638" w:rsidRPr="007B5638" w:rsidRDefault="007B5638" w:rsidP="007B5638">
            <w:pPr>
              <w:snapToGrid/>
              <w:spacing w:before="240" w:after="240"/>
              <w:rPr>
                <w:b/>
                <w:bCs/>
              </w:rPr>
            </w:pPr>
            <w:r w:rsidRPr="007B5638">
              <w:rPr>
                <w:b/>
                <w:bCs/>
              </w:rPr>
              <w:t xml:space="preserve">Total funding request </w:t>
            </w:r>
            <w:r w:rsidRPr="007B5638">
              <w:rPr>
                <w:b/>
                <w:bCs/>
              </w:rPr>
              <w:br/>
              <w:t>(incl. PPG and PPG fee)</w:t>
            </w:r>
          </w:p>
        </w:tc>
        <w:tc>
          <w:tcPr>
            <w:tcW w:w="2070" w:type="dxa"/>
            <w:shd w:val="clear" w:color="auto" w:fill="D9E2F3" w:themeFill="accent1" w:themeFillTint="33"/>
            <w:vAlign w:val="center"/>
            <w:hideMark/>
          </w:tcPr>
          <w:p w14:paraId="1ACC903E" w14:textId="77777777" w:rsidR="007B5638" w:rsidRPr="007B5638" w:rsidRDefault="007B5638" w:rsidP="007B5638">
            <w:pPr>
              <w:snapToGrid/>
              <w:spacing w:before="240" w:after="240"/>
              <w:rPr>
                <w:b/>
                <w:bCs/>
              </w:rPr>
            </w:pPr>
            <w:r w:rsidRPr="007B5638">
              <w:rPr>
                <w:b/>
                <w:bCs/>
              </w:rPr>
              <w:t xml:space="preserve">Co-Financing </w:t>
            </w:r>
          </w:p>
        </w:tc>
      </w:tr>
      <w:tr w:rsidR="00ED00C8" w:rsidRPr="007B5638" w14:paraId="15AC5616" w14:textId="77777777" w:rsidTr="00ED00C8">
        <w:trPr>
          <w:trHeight w:val="600"/>
        </w:trPr>
        <w:tc>
          <w:tcPr>
            <w:tcW w:w="0" w:type="auto"/>
            <w:shd w:val="clear" w:color="000000" w:fill="FFFFFF"/>
            <w:noWrap/>
            <w:vAlign w:val="center"/>
            <w:hideMark/>
          </w:tcPr>
          <w:p w14:paraId="3AF53645" w14:textId="77777777" w:rsidR="007B5638" w:rsidRPr="007B5638" w:rsidRDefault="007B5638" w:rsidP="007B5638">
            <w:pPr>
              <w:snapToGrid/>
              <w:spacing w:before="240" w:after="240"/>
            </w:pPr>
            <w:r w:rsidRPr="007B5638">
              <w:t>11582</w:t>
            </w:r>
          </w:p>
        </w:tc>
        <w:tc>
          <w:tcPr>
            <w:tcW w:w="4151" w:type="dxa"/>
            <w:shd w:val="clear" w:color="000000" w:fill="FFFFFF"/>
            <w:vAlign w:val="center"/>
            <w:hideMark/>
          </w:tcPr>
          <w:p w14:paraId="6C2FCD1B" w14:textId="77777777" w:rsidR="007B5638" w:rsidRPr="007B5638" w:rsidRDefault="007B5638" w:rsidP="007B5638">
            <w:pPr>
              <w:snapToGrid/>
              <w:spacing w:before="240" w:after="240"/>
            </w:pPr>
            <w:r w:rsidRPr="007B5638">
              <w:t>Advancing integrated participatory spatial planning to enhance Samoa’s globally significant biodiversity at a national scale</w:t>
            </w:r>
          </w:p>
        </w:tc>
        <w:tc>
          <w:tcPr>
            <w:tcW w:w="759" w:type="dxa"/>
            <w:shd w:val="clear" w:color="000000" w:fill="FFFFFF"/>
            <w:vAlign w:val="center"/>
          </w:tcPr>
          <w:p w14:paraId="00DC6F10" w14:textId="77777777" w:rsidR="007B5638" w:rsidRPr="007B5638" w:rsidRDefault="007B5638" w:rsidP="007B5638">
            <w:pPr>
              <w:snapToGrid/>
              <w:spacing w:before="240" w:after="240"/>
            </w:pPr>
            <w:r w:rsidRPr="007B5638">
              <w:t>GEF-8</w:t>
            </w:r>
          </w:p>
        </w:tc>
        <w:tc>
          <w:tcPr>
            <w:tcW w:w="900" w:type="dxa"/>
            <w:shd w:val="clear" w:color="000000" w:fill="FFFFFF"/>
            <w:noWrap/>
            <w:vAlign w:val="center"/>
            <w:hideMark/>
          </w:tcPr>
          <w:p w14:paraId="239D5BCE" w14:textId="77777777" w:rsidR="007B5638" w:rsidRPr="007B5638" w:rsidRDefault="007B5638" w:rsidP="007B5638">
            <w:pPr>
              <w:snapToGrid/>
              <w:spacing w:before="240" w:after="240"/>
            </w:pPr>
            <w:r w:rsidRPr="007B5638">
              <w:t>FAO</w:t>
            </w:r>
          </w:p>
        </w:tc>
        <w:tc>
          <w:tcPr>
            <w:tcW w:w="1385" w:type="dxa"/>
            <w:shd w:val="clear" w:color="000000" w:fill="FFFFFF"/>
            <w:vAlign w:val="center"/>
            <w:hideMark/>
          </w:tcPr>
          <w:p w14:paraId="66D7C101" w14:textId="77777777" w:rsidR="007B5638" w:rsidRPr="007B5638" w:rsidRDefault="007B5638" w:rsidP="007B5638">
            <w:pPr>
              <w:snapToGrid/>
              <w:spacing w:before="240" w:after="240"/>
            </w:pPr>
            <w:r w:rsidRPr="007B5638">
              <w:t>Samoa</w:t>
            </w:r>
          </w:p>
        </w:tc>
        <w:tc>
          <w:tcPr>
            <w:tcW w:w="2878" w:type="dxa"/>
            <w:shd w:val="clear" w:color="000000" w:fill="FFFFFF"/>
            <w:noWrap/>
            <w:vAlign w:val="center"/>
            <w:hideMark/>
          </w:tcPr>
          <w:p w14:paraId="7E144087" w14:textId="77777777" w:rsidR="007B5638" w:rsidRPr="007B5638" w:rsidRDefault="007B5638" w:rsidP="007B5638">
            <w:pPr>
              <w:snapToGrid/>
              <w:spacing w:before="240" w:after="240"/>
            </w:pPr>
            <w:r w:rsidRPr="007B5638">
              <w:t>$1,160,000</w:t>
            </w:r>
          </w:p>
        </w:tc>
        <w:tc>
          <w:tcPr>
            <w:tcW w:w="2070" w:type="dxa"/>
            <w:shd w:val="clear" w:color="000000" w:fill="FFFFFF"/>
            <w:noWrap/>
            <w:vAlign w:val="center"/>
            <w:hideMark/>
          </w:tcPr>
          <w:p w14:paraId="69FC789F" w14:textId="77777777" w:rsidR="007B5638" w:rsidRPr="007B5638" w:rsidRDefault="007B5638" w:rsidP="007B5638">
            <w:pPr>
              <w:snapToGrid/>
              <w:spacing w:before="240" w:after="240"/>
            </w:pPr>
            <w:r w:rsidRPr="007B5638">
              <w:t>$1,150,000</w:t>
            </w:r>
          </w:p>
        </w:tc>
      </w:tr>
      <w:tr w:rsidR="00ED00C8" w:rsidRPr="007B5638" w14:paraId="327BF5CD" w14:textId="77777777" w:rsidTr="00ED00C8">
        <w:trPr>
          <w:trHeight w:val="600"/>
        </w:trPr>
        <w:tc>
          <w:tcPr>
            <w:tcW w:w="0" w:type="auto"/>
            <w:shd w:val="clear" w:color="000000" w:fill="FFFFFF"/>
            <w:noWrap/>
            <w:vAlign w:val="center"/>
            <w:hideMark/>
          </w:tcPr>
          <w:p w14:paraId="0F6F5A2B" w14:textId="77777777" w:rsidR="007B5638" w:rsidRPr="007B5638" w:rsidRDefault="007B5638" w:rsidP="007B5638">
            <w:pPr>
              <w:snapToGrid/>
              <w:spacing w:before="240" w:after="240"/>
            </w:pPr>
            <w:r w:rsidRPr="007B5638">
              <w:t>11583</w:t>
            </w:r>
          </w:p>
        </w:tc>
        <w:tc>
          <w:tcPr>
            <w:tcW w:w="4151" w:type="dxa"/>
            <w:shd w:val="clear" w:color="000000" w:fill="FFFFFF"/>
            <w:vAlign w:val="center"/>
            <w:hideMark/>
          </w:tcPr>
          <w:p w14:paraId="3DE2E4BC" w14:textId="77777777" w:rsidR="007B5638" w:rsidRPr="007B5638" w:rsidRDefault="007B5638" w:rsidP="007B5638">
            <w:pPr>
              <w:snapToGrid/>
              <w:spacing w:before="240" w:after="240"/>
            </w:pPr>
            <w:r w:rsidRPr="007B5638">
              <w:t>Scaling up biodiversity-positive and culturally inclusive agrifood and agritourism systems in Palau</w:t>
            </w:r>
          </w:p>
        </w:tc>
        <w:tc>
          <w:tcPr>
            <w:tcW w:w="759" w:type="dxa"/>
            <w:shd w:val="clear" w:color="000000" w:fill="FFFFFF"/>
            <w:vAlign w:val="center"/>
          </w:tcPr>
          <w:p w14:paraId="446DD437" w14:textId="77777777" w:rsidR="007B5638" w:rsidRPr="007B5638" w:rsidRDefault="007B5638" w:rsidP="007B5638">
            <w:pPr>
              <w:snapToGrid/>
              <w:spacing w:before="240" w:after="240"/>
            </w:pPr>
            <w:r w:rsidRPr="007B5638">
              <w:t>GEF-8</w:t>
            </w:r>
          </w:p>
        </w:tc>
        <w:tc>
          <w:tcPr>
            <w:tcW w:w="900" w:type="dxa"/>
            <w:shd w:val="clear" w:color="000000" w:fill="FFFFFF"/>
            <w:noWrap/>
            <w:vAlign w:val="center"/>
            <w:hideMark/>
          </w:tcPr>
          <w:p w14:paraId="44732C9A" w14:textId="77777777" w:rsidR="007B5638" w:rsidRPr="007B5638" w:rsidRDefault="007B5638" w:rsidP="007B5638">
            <w:pPr>
              <w:snapToGrid/>
              <w:spacing w:before="240" w:after="240"/>
            </w:pPr>
            <w:r w:rsidRPr="007B5638">
              <w:t>FAO</w:t>
            </w:r>
          </w:p>
        </w:tc>
        <w:tc>
          <w:tcPr>
            <w:tcW w:w="1385" w:type="dxa"/>
            <w:shd w:val="clear" w:color="000000" w:fill="FFFFFF"/>
            <w:vAlign w:val="center"/>
            <w:hideMark/>
          </w:tcPr>
          <w:p w14:paraId="1182FBFF" w14:textId="77777777" w:rsidR="007B5638" w:rsidRPr="007B5638" w:rsidRDefault="007B5638" w:rsidP="007B5638">
            <w:pPr>
              <w:snapToGrid/>
              <w:spacing w:before="240" w:after="240"/>
            </w:pPr>
            <w:r w:rsidRPr="007B5638">
              <w:t>Palau</w:t>
            </w:r>
          </w:p>
        </w:tc>
        <w:tc>
          <w:tcPr>
            <w:tcW w:w="2878" w:type="dxa"/>
            <w:shd w:val="clear" w:color="000000" w:fill="FFFFFF"/>
            <w:noWrap/>
            <w:vAlign w:val="center"/>
            <w:hideMark/>
          </w:tcPr>
          <w:p w14:paraId="690A1643" w14:textId="77777777" w:rsidR="007B5638" w:rsidRPr="007B5638" w:rsidRDefault="007B5638" w:rsidP="007B5638">
            <w:pPr>
              <w:snapToGrid/>
              <w:spacing w:before="240" w:after="240"/>
            </w:pPr>
            <w:r w:rsidRPr="007B5638">
              <w:t>$1,160,000</w:t>
            </w:r>
          </w:p>
        </w:tc>
        <w:tc>
          <w:tcPr>
            <w:tcW w:w="2070" w:type="dxa"/>
            <w:shd w:val="clear" w:color="000000" w:fill="FFFFFF"/>
            <w:noWrap/>
            <w:vAlign w:val="center"/>
            <w:hideMark/>
          </w:tcPr>
          <w:p w14:paraId="4305041F" w14:textId="77777777" w:rsidR="007B5638" w:rsidRPr="007B5638" w:rsidRDefault="007B5638" w:rsidP="007B5638">
            <w:pPr>
              <w:snapToGrid/>
              <w:spacing w:before="240" w:after="240"/>
            </w:pPr>
            <w:r w:rsidRPr="007B5638">
              <w:t>$1,120,000</w:t>
            </w:r>
          </w:p>
        </w:tc>
      </w:tr>
      <w:tr w:rsidR="00ED00C8" w:rsidRPr="007B5638" w14:paraId="5A36E87F" w14:textId="77777777" w:rsidTr="00ED00C8">
        <w:trPr>
          <w:trHeight w:val="900"/>
        </w:trPr>
        <w:tc>
          <w:tcPr>
            <w:tcW w:w="0" w:type="auto"/>
            <w:shd w:val="clear" w:color="000000" w:fill="FFFFFF"/>
            <w:noWrap/>
            <w:vAlign w:val="center"/>
            <w:hideMark/>
          </w:tcPr>
          <w:p w14:paraId="58917976" w14:textId="77777777" w:rsidR="007B5638" w:rsidRPr="007B5638" w:rsidRDefault="007B5638" w:rsidP="007B5638">
            <w:pPr>
              <w:snapToGrid/>
              <w:spacing w:before="240" w:after="240"/>
            </w:pPr>
            <w:r w:rsidRPr="007B5638">
              <w:t>11588</w:t>
            </w:r>
          </w:p>
        </w:tc>
        <w:tc>
          <w:tcPr>
            <w:tcW w:w="4151" w:type="dxa"/>
            <w:shd w:val="clear" w:color="000000" w:fill="FFFFFF"/>
            <w:vAlign w:val="center"/>
            <w:hideMark/>
          </w:tcPr>
          <w:p w14:paraId="5FED825A" w14:textId="77777777" w:rsidR="007B5638" w:rsidRPr="007B5638" w:rsidRDefault="007B5638" w:rsidP="007B5638">
            <w:pPr>
              <w:snapToGrid/>
              <w:spacing w:before="240" w:after="240"/>
            </w:pPr>
            <w:r w:rsidRPr="007B5638">
              <w:t>Reimagining National Parks for People and Nature – Leveraging Durable Financing Mechanisms for Mega Living Landscapes (MLL) to achieve Target 3 in South Africa</w:t>
            </w:r>
          </w:p>
        </w:tc>
        <w:tc>
          <w:tcPr>
            <w:tcW w:w="759" w:type="dxa"/>
            <w:shd w:val="clear" w:color="000000" w:fill="FFFFFF"/>
            <w:vAlign w:val="center"/>
          </w:tcPr>
          <w:p w14:paraId="35AE9269" w14:textId="77777777" w:rsidR="007B5638" w:rsidRPr="007B5638" w:rsidRDefault="007B5638" w:rsidP="007B5638">
            <w:pPr>
              <w:snapToGrid/>
              <w:spacing w:before="240" w:after="240"/>
            </w:pPr>
            <w:r w:rsidRPr="007B5638">
              <w:t>GEF-8</w:t>
            </w:r>
          </w:p>
        </w:tc>
        <w:tc>
          <w:tcPr>
            <w:tcW w:w="900" w:type="dxa"/>
            <w:shd w:val="clear" w:color="000000" w:fill="FFFFFF"/>
            <w:noWrap/>
            <w:vAlign w:val="center"/>
            <w:hideMark/>
          </w:tcPr>
          <w:p w14:paraId="05338636" w14:textId="77777777" w:rsidR="007B5638" w:rsidRPr="007B5638" w:rsidRDefault="007B5638" w:rsidP="007B5638">
            <w:pPr>
              <w:snapToGrid/>
              <w:spacing w:before="240" w:after="240"/>
            </w:pPr>
            <w:r w:rsidRPr="007B5638">
              <w:t>WWF-US</w:t>
            </w:r>
          </w:p>
        </w:tc>
        <w:tc>
          <w:tcPr>
            <w:tcW w:w="1385" w:type="dxa"/>
            <w:shd w:val="clear" w:color="000000" w:fill="FFFFFF"/>
            <w:vAlign w:val="center"/>
            <w:hideMark/>
          </w:tcPr>
          <w:p w14:paraId="24B084B5" w14:textId="77777777" w:rsidR="007B5638" w:rsidRPr="007B5638" w:rsidRDefault="007B5638" w:rsidP="007B5638">
            <w:pPr>
              <w:snapToGrid/>
              <w:spacing w:before="240" w:after="240"/>
            </w:pPr>
            <w:r w:rsidRPr="007B5638">
              <w:t>South Africa</w:t>
            </w:r>
          </w:p>
        </w:tc>
        <w:tc>
          <w:tcPr>
            <w:tcW w:w="2878" w:type="dxa"/>
            <w:shd w:val="clear" w:color="000000" w:fill="FFFFFF"/>
            <w:noWrap/>
            <w:vAlign w:val="center"/>
            <w:hideMark/>
          </w:tcPr>
          <w:p w14:paraId="22DFEB59" w14:textId="77777777" w:rsidR="007B5638" w:rsidRPr="007B5638" w:rsidRDefault="007B5638" w:rsidP="007B5638">
            <w:pPr>
              <w:snapToGrid/>
              <w:spacing w:before="240" w:after="240"/>
            </w:pPr>
            <w:r w:rsidRPr="007B5638">
              <w:t>$5,000,000</w:t>
            </w:r>
          </w:p>
        </w:tc>
        <w:tc>
          <w:tcPr>
            <w:tcW w:w="2070" w:type="dxa"/>
            <w:shd w:val="clear" w:color="000000" w:fill="FFFFFF"/>
            <w:noWrap/>
            <w:vAlign w:val="center"/>
            <w:hideMark/>
          </w:tcPr>
          <w:p w14:paraId="035475C6" w14:textId="77777777" w:rsidR="007B5638" w:rsidRPr="007B5638" w:rsidRDefault="007B5638" w:rsidP="007B5638">
            <w:pPr>
              <w:snapToGrid/>
              <w:spacing w:before="240" w:after="240"/>
            </w:pPr>
            <w:r w:rsidRPr="007B5638">
              <w:t> </w:t>
            </w:r>
          </w:p>
        </w:tc>
      </w:tr>
      <w:tr w:rsidR="00ED00C8" w:rsidRPr="007B5638" w14:paraId="75210769" w14:textId="77777777" w:rsidTr="00ED00C8">
        <w:trPr>
          <w:trHeight w:val="600"/>
        </w:trPr>
        <w:tc>
          <w:tcPr>
            <w:tcW w:w="0" w:type="auto"/>
            <w:shd w:val="clear" w:color="000000" w:fill="FFFFFF"/>
            <w:noWrap/>
            <w:vAlign w:val="center"/>
            <w:hideMark/>
          </w:tcPr>
          <w:p w14:paraId="0782397E" w14:textId="77777777" w:rsidR="007B5638" w:rsidRPr="007B5638" w:rsidRDefault="007B5638" w:rsidP="007B5638">
            <w:pPr>
              <w:snapToGrid/>
              <w:spacing w:before="240" w:after="240"/>
            </w:pPr>
            <w:r w:rsidRPr="007B5638">
              <w:t>11589</w:t>
            </w:r>
          </w:p>
        </w:tc>
        <w:tc>
          <w:tcPr>
            <w:tcW w:w="4151" w:type="dxa"/>
            <w:shd w:val="clear" w:color="000000" w:fill="FFFFFF"/>
            <w:vAlign w:val="center"/>
            <w:hideMark/>
          </w:tcPr>
          <w:p w14:paraId="29E449BA" w14:textId="77777777" w:rsidR="007B5638" w:rsidRPr="007B5638" w:rsidRDefault="007B5638" w:rsidP="007B5638">
            <w:pPr>
              <w:snapToGrid/>
              <w:spacing w:before="240" w:after="240"/>
            </w:pPr>
            <w:r w:rsidRPr="007B5638">
              <w:t>Strengthening Globally Significant Biodiversity Corridors in the Philippines through Local Community Empowerment</w:t>
            </w:r>
          </w:p>
        </w:tc>
        <w:tc>
          <w:tcPr>
            <w:tcW w:w="759" w:type="dxa"/>
            <w:shd w:val="clear" w:color="000000" w:fill="FFFFFF"/>
            <w:vAlign w:val="center"/>
          </w:tcPr>
          <w:p w14:paraId="35ED2BD4" w14:textId="77777777" w:rsidR="007B5638" w:rsidRPr="007B5638" w:rsidRDefault="007B5638" w:rsidP="007B5638">
            <w:pPr>
              <w:snapToGrid/>
              <w:spacing w:before="240" w:after="240"/>
            </w:pPr>
            <w:r w:rsidRPr="007B5638">
              <w:t>GEF-8</w:t>
            </w:r>
          </w:p>
        </w:tc>
        <w:tc>
          <w:tcPr>
            <w:tcW w:w="900" w:type="dxa"/>
            <w:shd w:val="clear" w:color="000000" w:fill="FFFFFF"/>
            <w:noWrap/>
            <w:vAlign w:val="center"/>
            <w:hideMark/>
          </w:tcPr>
          <w:p w14:paraId="66B733E3" w14:textId="77777777" w:rsidR="007B5638" w:rsidRPr="007B5638" w:rsidRDefault="007B5638" w:rsidP="007B5638">
            <w:pPr>
              <w:snapToGrid/>
              <w:spacing w:before="240" w:after="240"/>
            </w:pPr>
            <w:r w:rsidRPr="007B5638">
              <w:t>ADB</w:t>
            </w:r>
          </w:p>
        </w:tc>
        <w:tc>
          <w:tcPr>
            <w:tcW w:w="1385" w:type="dxa"/>
            <w:shd w:val="clear" w:color="000000" w:fill="FFFFFF"/>
            <w:vAlign w:val="center"/>
            <w:hideMark/>
          </w:tcPr>
          <w:p w14:paraId="1D4E7D6F" w14:textId="77777777" w:rsidR="007B5638" w:rsidRPr="007B5638" w:rsidRDefault="007B5638" w:rsidP="007B5638">
            <w:pPr>
              <w:snapToGrid/>
              <w:spacing w:before="240" w:after="240"/>
            </w:pPr>
            <w:r w:rsidRPr="007B5638">
              <w:t>Philippines</w:t>
            </w:r>
          </w:p>
        </w:tc>
        <w:tc>
          <w:tcPr>
            <w:tcW w:w="2878" w:type="dxa"/>
            <w:shd w:val="clear" w:color="000000" w:fill="FFFFFF"/>
            <w:noWrap/>
            <w:vAlign w:val="center"/>
            <w:hideMark/>
          </w:tcPr>
          <w:p w14:paraId="672EC95D" w14:textId="77777777" w:rsidR="007B5638" w:rsidRPr="007B5638" w:rsidRDefault="007B5638" w:rsidP="007B5638">
            <w:pPr>
              <w:snapToGrid/>
              <w:spacing w:before="240" w:after="240"/>
            </w:pPr>
            <w:r w:rsidRPr="007B5638">
              <w:t>$3,000,000</w:t>
            </w:r>
          </w:p>
        </w:tc>
        <w:tc>
          <w:tcPr>
            <w:tcW w:w="2070" w:type="dxa"/>
            <w:shd w:val="clear" w:color="000000" w:fill="FFFFFF"/>
            <w:noWrap/>
            <w:vAlign w:val="center"/>
            <w:hideMark/>
          </w:tcPr>
          <w:p w14:paraId="08EFDDEA" w14:textId="77777777" w:rsidR="007B5638" w:rsidRPr="007B5638" w:rsidRDefault="007B5638" w:rsidP="007B5638">
            <w:pPr>
              <w:snapToGrid/>
              <w:spacing w:before="240" w:after="240"/>
            </w:pPr>
            <w:r w:rsidRPr="007B5638">
              <w:t>$27,000,000</w:t>
            </w:r>
          </w:p>
        </w:tc>
      </w:tr>
      <w:tr w:rsidR="00ED00C8" w:rsidRPr="007B5638" w14:paraId="518DBDB8" w14:textId="77777777" w:rsidTr="00ED00C8">
        <w:trPr>
          <w:trHeight w:val="600"/>
        </w:trPr>
        <w:tc>
          <w:tcPr>
            <w:tcW w:w="0" w:type="auto"/>
            <w:shd w:val="clear" w:color="000000" w:fill="FFFFFF"/>
            <w:noWrap/>
            <w:vAlign w:val="center"/>
            <w:hideMark/>
          </w:tcPr>
          <w:p w14:paraId="0F264A33" w14:textId="77777777" w:rsidR="007B5638" w:rsidRPr="007B5638" w:rsidRDefault="007B5638" w:rsidP="007B5638">
            <w:pPr>
              <w:snapToGrid/>
              <w:spacing w:before="240" w:after="240"/>
            </w:pPr>
            <w:r w:rsidRPr="007B5638">
              <w:t>11590</w:t>
            </w:r>
          </w:p>
        </w:tc>
        <w:tc>
          <w:tcPr>
            <w:tcW w:w="4151" w:type="dxa"/>
            <w:shd w:val="clear" w:color="000000" w:fill="FFFFFF"/>
            <w:vAlign w:val="center"/>
            <w:hideMark/>
          </w:tcPr>
          <w:p w14:paraId="4AF92E2A" w14:textId="77777777" w:rsidR="007B5638" w:rsidRPr="007B5638" w:rsidRDefault="007B5638" w:rsidP="007B5638">
            <w:pPr>
              <w:snapToGrid/>
              <w:spacing w:before="240" w:after="240"/>
            </w:pPr>
            <w:r w:rsidRPr="007B5638">
              <w:t>Community-based conservation for biodiversity and livelihoods in the context of climate change in DRC</w:t>
            </w:r>
          </w:p>
        </w:tc>
        <w:tc>
          <w:tcPr>
            <w:tcW w:w="759" w:type="dxa"/>
            <w:shd w:val="clear" w:color="000000" w:fill="FFFFFF"/>
            <w:vAlign w:val="center"/>
          </w:tcPr>
          <w:p w14:paraId="546CDE78" w14:textId="77777777" w:rsidR="007B5638" w:rsidRPr="007B5638" w:rsidRDefault="007B5638" w:rsidP="007B5638">
            <w:pPr>
              <w:snapToGrid/>
              <w:spacing w:before="240" w:after="240"/>
            </w:pPr>
            <w:r w:rsidRPr="007B5638">
              <w:t>GEF-8</w:t>
            </w:r>
          </w:p>
        </w:tc>
        <w:tc>
          <w:tcPr>
            <w:tcW w:w="900" w:type="dxa"/>
            <w:shd w:val="clear" w:color="000000" w:fill="FFFFFF"/>
            <w:noWrap/>
            <w:vAlign w:val="center"/>
            <w:hideMark/>
          </w:tcPr>
          <w:p w14:paraId="6F9F79EE" w14:textId="77777777" w:rsidR="007B5638" w:rsidRPr="007B5638" w:rsidRDefault="007B5638" w:rsidP="007B5638">
            <w:pPr>
              <w:snapToGrid/>
              <w:spacing w:before="240" w:after="240"/>
            </w:pPr>
            <w:r w:rsidRPr="007B5638">
              <w:t>FAO</w:t>
            </w:r>
          </w:p>
        </w:tc>
        <w:tc>
          <w:tcPr>
            <w:tcW w:w="1385" w:type="dxa"/>
            <w:shd w:val="clear" w:color="000000" w:fill="FFFFFF"/>
            <w:vAlign w:val="center"/>
            <w:hideMark/>
          </w:tcPr>
          <w:p w14:paraId="5415A595" w14:textId="77777777" w:rsidR="007B5638" w:rsidRPr="007B5638" w:rsidRDefault="007B5638" w:rsidP="007B5638">
            <w:pPr>
              <w:snapToGrid/>
              <w:spacing w:before="240" w:after="240"/>
            </w:pPr>
            <w:r w:rsidRPr="007B5638">
              <w:t>Congo DR</w:t>
            </w:r>
          </w:p>
        </w:tc>
        <w:tc>
          <w:tcPr>
            <w:tcW w:w="2878" w:type="dxa"/>
            <w:shd w:val="clear" w:color="000000" w:fill="FFFFFF"/>
            <w:noWrap/>
            <w:vAlign w:val="center"/>
            <w:hideMark/>
          </w:tcPr>
          <w:p w14:paraId="5D7E245C" w14:textId="77777777" w:rsidR="007B5638" w:rsidRPr="007B5638" w:rsidRDefault="007B5638" w:rsidP="007B5638">
            <w:pPr>
              <w:snapToGrid/>
              <w:spacing w:before="240" w:after="240"/>
            </w:pPr>
            <w:r w:rsidRPr="007B5638">
              <w:t>$6,560,000</w:t>
            </w:r>
          </w:p>
        </w:tc>
        <w:tc>
          <w:tcPr>
            <w:tcW w:w="2070" w:type="dxa"/>
            <w:shd w:val="clear" w:color="000000" w:fill="FFFFFF"/>
            <w:noWrap/>
            <w:vAlign w:val="center"/>
            <w:hideMark/>
          </w:tcPr>
          <w:p w14:paraId="4B45D874" w14:textId="77777777" w:rsidR="007B5638" w:rsidRPr="007B5638" w:rsidRDefault="007B5638" w:rsidP="007B5638">
            <w:pPr>
              <w:snapToGrid/>
              <w:spacing w:before="240" w:after="240"/>
            </w:pPr>
            <w:r w:rsidRPr="007B5638">
              <w:t>$12,000,000</w:t>
            </w:r>
          </w:p>
        </w:tc>
      </w:tr>
      <w:tr w:rsidR="00ED00C8" w:rsidRPr="007B5638" w14:paraId="21C0BF34" w14:textId="77777777" w:rsidTr="00ED00C8">
        <w:trPr>
          <w:trHeight w:val="900"/>
        </w:trPr>
        <w:tc>
          <w:tcPr>
            <w:tcW w:w="0" w:type="auto"/>
            <w:shd w:val="clear" w:color="000000" w:fill="FFFFFF"/>
            <w:noWrap/>
            <w:vAlign w:val="center"/>
            <w:hideMark/>
          </w:tcPr>
          <w:p w14:paraId="45B4250B" w14:textId="77777777" w:rsidR="007B5638" w:rsidRPr="007B5638" w:rsidRDefault="007B5638" w:rsidP="007B5638">
            <w:pPr>
              <w:snapToGrid/>
              <w:spacing w:before="240" w:after="240"/>
            </w:pPr>
            <w:r w:rsidRPr="007B5638">
              <w:t>11595</w:t>
            </w:r>
          </w:p>
        </w:tc>
        <w:tc>
          <w:tcPr>
            <w:tcW w:w="4151" w:type="dxa"/>
            <w:shd w:val="clear" w:color="000000" w:fill="FFFFFF"/>
            <w:vAlign w:val="center"/>
            <w:hideMark/>
          </w:tcPr>
          <w:p w14:paraId="2AFDF1BC" w14:textId="77777777" w:rsidR="007B5638" w:rsidRPr="007B5638" w:rsidRDefault="007B5638" w:rsidP="007B5638">
            <w:pPr>
              <w:snapToGrid/>
              <w:spacing w:before="240" w:after="240"/>
            </w:pPr>
            <w:r w:rsidRPr="007B5638">
              <w:t xml:space="preserve">Delivering Target 3 at the regional scale in Peru: Applying the ecosystem approach in </w:t>
            </w:r>
            <w:r w:rsidRPr="007B5638">
              <w:lastRenderedPageBreak/>
              <w:t>the Northern Transversal Economic Corridor of Peru (Northern TEC)</w:t>
            </w:r>
          </w:p>
        </w:tc>
        <w:tc>
          <w:tcPr>
            <w:tcW w:w="759" w:type="dxa"/>
            <w:shd w:val="clear" w:color="000000" w:fill="FFFFFF"/>
            <w:vAlign w:val="center"/>
          </w:tcPr>
          <w:p w14:paraId="6B2F91DC" w14:textId="77777777" w:rsidR="007B5638" w:rsidRPr="007B5638" w:rsidRDefault="007B5638" w:rsidP="007B5638">
            <w:pPr>
              <w:snapToGrid/>
              <w:spacing w:before="240" w:after="240"/>
            </w:pPr>
            <w:r w:rsidRPr="007B5638">
              <w:lastRenderedPageBreak/>
              <w:t>GEF-8</w:t>
            </w:r>
          </w:p>
        </w:tc>
        <w:tc>
          <w:tcPr>
            <w:tcW w:w="900" w:type="dxa"/>
            <w:shd w:val="clear" w:color="000000" w:fill="FFFFFF"/>
            <w:noWrap/>
            <w:vAlign w:val="center"/>
            <w:hideMark/>
          </w:tcPr>
          <w:p w14:paraId="1AFB9996" w14:textId="77777777" w:rsidR="007B5638" w:rsidRPr="007B5638" w:rsidRDefault="007B5638" w:rsidP="007B5638">
            <w:pPr>
              <w:snapToGrid/>
              <w:spacing w:before="240" w:after="240"/>
            </w:pPr>
            <w:r w:rsidRPr="007B5638">
              <w:t>WWF-US</w:t>
            </w:r>
          </w:p>
        </w:tc>
        <w:tc>
          <w:tcPr>
            <w:tcW w:w="1385" w:type="dxa"/>
            <w:shd w:val="clear" w:color="000000" w:fill="FFFFFF"/>
            <w:vAlign w:val="center"/>
            <w:hideMark/>
          </w:tcPr>
          <w:p w14:paraId="413FE24A" w14:textId="77777777" w:rsidR="007B5638" w:rsidRPr="007B5638" w:rsidRDefault="007B5638" w:rsidP="007B5638">
            <w:pPr>
              <w:snapToGrid/>
              <w:spacing w:before="240" w:after="240"/>
            </w:pPr>
            <w:r w:rsidRPr="007B5638">
              <w:t>Peru</w:t>
            </w:r>
          </w:p>
        </w:tc>
        <w:tc>
          <w:tcPr>
            <w:tcW w:w="2878" w:type="dxa"/>
            <w:shd w:val="clear" w:color="000000" w:fill="FFFFFF"/>
            <w:noWrap/>
            <w:vAlign w:val="center"/>
            <w:hideMark/>
          </w:tcPr>
          <w:p w14:paraId="4AD8FFB5" w14:textId="77777777" w:rsidR="007B5638" w:rsidRPr="007B5638" w:rsidRDefault="007B5638" w:rsidP="007B5638">
            <w:pPr>
              <w:snapToGrid/>
              <w:spacing w:before="240" w:after="240"/>
            </w:pPr>
            <w:r w:rsidRPr="007B5638">
              <w:t>$12,570,000</w:t>
            </w:r>
          </w:p>
        </w:tc>
        <w:tc>
          <w:tcPr>
            <w:tcW w:w="2070" w:type="dxa"/>
            <w:shd w:val="clear" w:color="000000" w:fill="FFFFFF"/>
            <w:noWrap/>
            <w:vAlign w:val="center"/>
            <w:hideMark/>
          </w:tcPr>
          <w:p w14:paraId="01D69FE5" w14:textId="77777777" w:rsidR="007B5638" w:rsidRPr="007B5638" w:rsidRDefault="007B5638" w:rsidP="007B5638">
            <w:pPr>
              <w:snapToGrid/>
              <w:spacing w:before="240" w:after="240"/>
            </w:pPr>
            <w:r w:rsidRPr="007B5638">
              <w:t> </w:t>
            </w:r>
          </w:p>
        </w:tc>
      </w:tr>
      <w:tr w:rsidR="00ED00C8" w:rsidRPr="007B5638" w14:paraId="117AE224" w14:textId="77777777" w:rsidTr="00ED00C8">
        <w:trPr>
          <w:trHeight w:val="900"/>
        </w:trPr>
        <w:tc>
          <w:tcPr>
            <w:tcW w:w="0" w:type="auto"/>
            <w:shd w:val="clear" w:color="000000" w:fill="FFFFFF"/>
            <w:noWrap/>
            <w:vAlign w:val="center"/>
            <w:hideMark/>
          </w:tcPr>
          <w:p w14:paraId="7A73EB68" w14:textId="77777777" w:rsidR="007B5638" w:rsidRPr="007B5638" w:rsidRDefault="007B5638" w:rsidP="007B5638">
            <w:pPr>
              <w:snapToGrid/>
              <w:spacing w:before="240" w:after="240"/>
            </w:pPr>
            <w:r w:rsidRPr="007B5638">
              <w:t>11598</w:t>
            </w:r>
          </w:p>
        </w:tc>
        <w:tc>
          <w:tcPr>
            <w:tcW w:w="4151" w:type="dxa"/>
            <w:shd w:val="clear" w:color="000000" w:fill="FFFFFF"/>
            <w:vAlign w:val="center"/>
            <w:hideMark/>
          </w:tcPr>
          <w:p w14:paraId="4C1AEA7E" w14:textId="77777777" w:rsidR="007B5638" w:rsidRPr="007B5638" w:rsidRDefault="007B5638" w:rsidP="007B5638">
            <w:pPr>
              <w:snapToGrid/>
              <w:spacing w:before="240" w:after="240"/>
            </w:pPr>
            <w:r w:rsidRPr="007B5638">
              <w:t>Support for the development of a national policy, institutional and monitoring framework to effectively implement the Nagoya Protocol in Belize</w:t>
            </w:r>
          </w:p>
        </w:tc>
        <w:tc>
          <w:tcPr>
            <w:tcW w:w="759" w:type="dxa"/>
            <w:shd w:val="clear" w:color="000000" w:fill="FFFFFF"/>
            <w:vAlign w:val="center"/>
          </w:tcPr>
          <w:p w14:paraId="3FA2CB66" w14:textId="77777777" w:rsidR="007B5638" w:rsidRPr="007B5638" w:rsidRDefault="007B5638" w:rsidP="007B5638">
            <w:pPr>
              <w:snapToGrid/>
              <w:spacing w:before="240" w:after="240"/>
            </w:pPr>
            <w:r w:rsidRPr="007B5638">
              <w:t>GEF-8</w:t>
            </w:r>
          </w:p>
        </w:tc>
        <w:tc>
          <w:tcPr>
            <w:tcW w:w="900" w:type="dxa"/>
            <w:shd w:val="clear" w:color="000000" w:fill="FFFFFF"/>
            <w:noWrap/>
            <w:vAlign w:val="center"/>
            <w:hideMark/>
          </w:tcPr>
          <w:p w14:paraId="6361E9E9" w14:textId="77777777" w:rsidR="007B5638" w:rsidRPr="007B5638" w:rsidRDefault="007B5638" w:rsidP="007B5638">
            <w:pPr>
              <w:snapToGrid/>
              <w:spacing w:before="240" w:after="240"/>
            </w:pPr>
            <w:r w:rsidRPr="007B5638">
              <w:t>UNDP</w:t>
            </w:r>
          </w:p>
        </w:tc>
        <w:tc>
          <w:tcPr>
            <w:tcW w:w="1385" w:type="dxa"/>
            <w:shd w:val="clear" w:color="000000" w:fill="FFFFFF"/>
            <w:vAlign w:val="center"/>
            <w:hideMark/>
          </w:tcPr>
          <w:p w14:paraId="3E577207" w14:textId="77777777" w:rsidR="007B5638" w:rsidRPr="007B5638" w:rsidRDefault="007B5638" w:rsidP="007B5638">
            <w:pPr>
              <w:snapToGrid/>
              <w:spacing w:before="240" w:after="240"/>
            </w:pPr>
            <w:r w:rsidRPr="007B5638">
              <w:t>Belize</w:t>
            </w:r>
          </w:p>
        </w:tc>
        <w:tc>
          <w:tcPr>
            <w:tcW w:w="2878" w:type="dxa"/>
            <w:shd w:val="clear" w:color="000000" w:fill="FFFFFF"/>
            <w:noWrap/>
            <w:vAlign w:val="center"/>
            <w:hideMark/>
          </w:tcPr>
          <w:p w14:paraId="3BBE3CFA" w14:textId="77777777" w:rsidR="007B5638" w:rsidRPr="007B5638" w:rsidRDefault="007B5638" w:rsidP="007B5638">
            <w:pPr>
              <w:snapToGrid/>
              <w:spacing w:before="240" w:after="240"/>
            </w:pPr>
            <w:r w:rsidRPr="007B5638">
              <w:t>$1,160,000</w:t>
            </w:r>
          </w:p>
        </w:tc>
        <w:tc>
          <w:tcPr>
            <w:tcW w:w="2070" w:type="dxa"/>
            <w:shd w:val="clear" w:color="000000" w:fill="FFFFFF"/>
            <w:noWrap/>
            <w:vAlign w:val="center"/>
            <w:hideMark/>
          </w:tcPr>
          <w:p w14:paraId="0C3612C6" w14:textId="77777777" w:rsidR="007B5638" w:rsidRPr="007B5638" w:rsidRDefault="007B5638" w:rsidP="007B5638">
            <w:pPr>
              <w:snapToGrid/>
              <w:spacing w:before="240" w:after="240"/>
            </w:pPr>
            <w:r w:rsidRPr="007B5638">
              <w:t> </w:t>
            </w:r>
          </w:p>
        </w:tc>
      </w:tr>
      <w:tr w:rsidR="00ED00C8" w:rsidRPr="007B5638" w14:paraId="11858635" w14:textId="77777777" w:rsidTr="00ED00C8">
        <w:trPr>
          <w:trHeight w:val="600"/>
        </w:trPr>
        <w:tc>
          <w:tcPr>
            <w:tcW w:w="0" w:type="auto"/>
            <w:shd w:val="clear" w:color="000000" w:fill="FFFFFF"/>
            <w:noWrap/>
            <w:vAlign w:val="center"/>
            <w:hideMark/>
          </w:tcPr>
          <w:p w14:paraId="32423900" w14:textId="77777777" w:rsidR="007B5638" w:rsidRPr="007B5638" w:rsidRDefault="007B5638" w:rsidP="007B5638">
            <w:pPr>
              <w:snapToGrid/>
              <w:spacing w:before="240" w:after="240"/>
            </w:pPr>
            <w:r w:rsidRPr="007B5638">
              <w:t>11600</w:t>
            </w:r>
          </w:p>
        </w:tc>
        <w:tc>
          <w:tcPr>
            <w:tcW w:w="4151" w:type="dxa"/>
            <w:shd w:val="clear" w:color="000000" w:fill="FFFFFF"/>
            <w:vAlign w:val="center"/>
            <w:hideMark/>
          </w:tcPr>
          <w:p w14:paraId="31917823" w14:textId="77777777" w:rsidR="007B5638" w:rsidRPr="007B5638" w:rsidRDefault="007B5638" w:rsidP="007B5638">
            <w:pPr>
              <w:snapToGrid/>
              <w:spacing w:before="240" w:after="240"/>
            </w:pPr>
            <w:r w:rsidRPr="007B5638">
              <w:t>Philippines Biodiversity Financing Program</w:t>
            </w:r>
          </w:p>
        </w:tc>
        <w:tc>
          <w:tcPr>
            <w:tcW w:w="759" w:type="dxa"/>
            <w:shd w:val="clear" w:color="000000" w:fill="FFFFFF"/>
            <w:vAlign w:val="center"/>
          </w:tcPr>
          <w:p w14:paraId="34BAA6F7" w14:textId="77777777" w:rsidR="007B5638" w:rsidRPr="007B5638" w:rsidRDefault="007B5638" w:rsidP="007B5638">
            <w:pPr>
              <w:snapToGrid/>
              <w:spacing w:before="240" w:after="240"/>
            </w:pPr>
            <w:r w:rsidRPr="007B5638">
              <w:t>GEF-8</w:t>
            </w:r>
          </w:p>
        </w:tc>
        <w:tc>
          <w:tcPr>
            <w:tcW w:w="900" w:type="dxa"/>
            <w:shd w:val="clear" w:color="000000" w:fill="FFFFFF"/>
            <w:noWrap/>
            <w:vAlign w:val="center"/>
            <w:hideMark/>
          </w:tcPr>
          <w:p w14:paraId="77A419CF" w14:textId="77777777" w:rsidR="007B5638" w:rsidRPr="007B5638" w:rsidRDefault="007B5638" w:rsidP="007B5638">
            <w:pPr>
              <w:snapToGrid/>
              <w:spacing w:before="240" w:after="240"/>
            </w:pPr>
            <w:r w:rsidRPr="007B5638">
              <w:t>UNDP</w:t>
            </w:r>
          </w:p>
        </w:tc>
        <w:tc>
          <w:tcPr>
            <w:tcW w:w="1385" w:type="dxa"/>
            <w:shd w:val="clear" w:color="000000" w:fill="FFFFFF"/>
            <w:vAlign w:val="center"/>
            <w:hideMark/>
          </w:tcPr>
          <w:p w14:paraId="6D7F105C" w14:textId="77777777" w:rsidR="007B5638" w:rsidRPr="007B5638" w:rsidRDefault="007B5638" w:rsidP="007B5638">
            <w:pPr>
              <w:snapToGrid/>
              <w:spacing w:before="240" w:after="240"/>
            </w:pPr>
            <w:r w:rsidRPr="007B5638">
              <w:t>Philippines</w:t>
            </w:r>
          </w:p>
        </w:tc>
        <w:tc>
          <w:tcPr>
            <w:tcW w:w="2878" w:type="dxa"/>
            <w:shd w:val="clear" w:color="000000" w:fill="FFFFFF"/>
            <w:noWrap/>
            <w:vAlign w:val="center"/>
            <w:hideMark/>
          </w:tcPr>
          <w:p w14:paraId="3EA3847F" w14:textId="77777777" w:rsidR="007B5638" w:rsidRPr="007B5638" w:rsidRDefault="007B5638" w:rsidP="007B5638">
            <w:pPr>
              <w:snapToGrid/>
              <w:spacing w:before="240" w:after="240"/>
            </w:pPr>
            <w:r w:rsidRPr="007B5638">
              <w:t>$4,000,000</w:t>
            </w:r>
          </w:p>
        </w:tc>
        <w:tc>
          <w:tcPr>
            <w:tcW w:w="2070" w:type="dxa"/>
            <w:shd w:val="clear" w:color="000000" w:fill="FFFFFF"/>
            <w:noWrap/>
            <w:vAlign w:val="center"/>
            <w:hideMark/>
          </w:tcPr>
          <w:p w14:paraId="221EC558" w14:textId="77777777" w:rsidR="007B5638" w:rsidRPr="007B5638" w:rsidRDefault="007B5638" w:rsidP="007B5638">
            <w:pPr>
              <w:snapToGrid/>
              <w:spacing w:before="240" w:after="240"/>
            </w:pPr>
            <w:r w:rsidRPr="007B5638">
              <w:t> </w:t>
            </w:r>
          </w:p>
        </w:tc>
      </w:tr>
      <w:tr w:rsidR="00ED00C8" w:rsidRPr="007B5638" w14:paraId="64DBEE34" w14:textId="77777777" w:rsidTr="00ED00C8">
        <w:trPr>
          <w:trHeight w:val="600"/>
        </w:trPr>
        <w:tc>
          <w:tcPr>
            <w:tcW w:w="0" w:type="auto"/>
            <w:shd w:val="clear" w:color="000000" w:fill="FFFFFF"/>
            <w:noWrap/>
            <w:vAlign w:val="center"/>
            <w:hideMark/>
          </w:tcPr>
          <w:p w14:paraId="4A7A4C6F" w14:textId="77777777" w:rsidR="007B5638" w:rsidRPr="007B5638" w:rsidRDefault="007B5638" w:rsidP="007B5638">
            <w:pPr>
              <w:snapToGrid/>
              <w:spacing w:before="240" w:after="240"/>
            </w:pPr>
            <w:r w:rsidRPr="007B5638">
              <w:t>11604</w:t>
            </w:r>
          </w:p>
        </w:tc>
        <w:tc>
          <w:tcPr>
            <w:tcW w:w="4151" w:type="dxa"/>
            <w:shd w:val="clear" w:color="000000" w:fill="FFFFFF"/>
            <w:vAlign w:val="center"/>
            <w:hideMark/>
          </w:tcPr>
          <w:p w14:paraId="50D32C78" w14:textId="77777777" w:rsidR="007B5638" w:rsidRPr="007B5638" w:rsidRDefault="007B5638" w:rsidP="007B5638">
            <w:pPr>
              <w:snapToGrid/>
              <w:spacing w:before="240" w:after="240"/>
            </w:pPr>
            <w:r w:rsidRPr="007B5638">
              <w:t>Advancing ABS implementation in Cambodia</w:t>
            </w:r>
          </w:p>
        </w:tc>
        <w:tc>
          <w:tcPr>
            <w:tcW w:w="759" w:type="dxa"/>
            <w:shd w:val="clear" w:color="000000" w:fill="FFFFFF"/>
            <w:vAlign w:val="center"/>
          </w:tcPr>
          <w:p w14:paraId="505DD1E2" w14:textId="77777777" w:rsidR="007B5638" w:rsidRPr="007B5638" w:rsidRDefault="007B5638" w:rsidP="007B5638">
            <w:pPr>
              <w:snapToGrid/>
              <w:spacing w:before="240" w:after="240"/>
            </w:pPr>
            <w:r w:rsidRPr="007B5638">
              <w:t>GEF-8</w:t>
            </w:r>
          </w:p>
        </w:tc>
        <w:tc>
          <w:tcPr>
            <w:tcW w:w="900" w:type="dxa"/>
            <w:shd w:val="clear" w:color="000000" w:fill="FFFFFF"/>
            <w:noWrap/>
            <w:vAlign w:val="center"/>
            <w:hideMark/>
          </w:tcPr>
          <w:p w14:paraId="3A49A039" w14:textId="77777777" w:rsidR="007B5638" w:rsidRPr="007B5638" w:rsidRDefault="007B5638" w:rsidP="007B5638">
            <w:pPr>
              <w:snapToGrid/>
              <w:spacing w:before="240" w:after="240"/>
            </w:pPr>
            <w:r w:rsidRPr="007B5638">
              <w:t>UNDP</w:t>
            </w:r>
          </w:p>
        </w:tc>
        <w:tc>
          <w:tcPr>
            <w:tcW w:w="1385" w:type="dxa"/>
            <w:shd w:val="clear" w:color="000000" w:fill="FFFFFF"/>
            <w:vAlign w:val="center"/>
            <w:hideMark/>
          </w:tcPr>
          <w:p w14:paraId="35946B5F" w14:textId="77777777" w:rsidR="007B5638" w:rsidRPr="007B5638" w:rsidRDefault="007B5638" w:rsidP="007B5638">
            <w:pPr>
              <w:snapToGrid/>
              <w:spacing w:before="240" w:after="240"/>
            </w:pPr>
            <w:r w:rsidRPr="007B5638">
              <w:t>Cambodia</w:t>
            </w:r>
          </w:p>
        </w:tc>
        <w:tc>
          <w:tcPr>
            <w:tcW w:w="2878" w:type="dxa"/>
            <w:shd w:val="clear" w:color="000000" w:fill="FFFFFF"/>
            <w:noWrap/>
            <w:vAlign w:val="center"/>
            <w:hideMark/>
          </w:tcPr>
          <w:p w14:paraId="19E7EBFD" w14:textId="77777777" w:rsidR="007B5638" w:rsidRPr="007B5638" w:rsidRDefault="007B5638" w:rsidP="007B5638">
            <w:pPr>
              <w:snapToGrid/>
              <w:spacing w:before="240" w:after="240"/>
            </w:pPr>
            <w:r w:rsidRPr="007B5638">
              <w:t>$1,350,000</w:t>
            </w:r>
          </w:p>
        </w:tc>
        <w:tc>
          <w:tcPr>
            <w:tcW w:w="2070" w:type="dxa"/>
            <w:shd w:val="clear" w:color="000000" w:fill="FFFFFF"/>
            <w:noWrap/>
            <w:vAlign w:val="center"/>
            <w:hideMark/>
          </w:tcPr>
          <w:p w14:paraId="7154FF88" w14:textId="77777777" w:rsidR="007B5638" w:rsidRPr="007B5638" w:rsidRDefault="007B5638" w:rsidP="007B5638">
            <w:pPr>
              <w:snapToGrid/>
              <w:spacing w:before="240" w:after="240"/>
            </w:pPr>
            <w:r w:rsidRPr="007B5638">
              <w:t> </w:t>
            </w:r>
          </w:p>
        </w:tc>
      </w:tr>
      <w:tr w:rsidR="00ED00C8" w:rsidRPr="007B5638" w14:paraId="0A0EA4BA" w14:textId="77777777" w:rsidTr="00ED00C8">
        <w:trPr>
          <w:trHeight w:val="602"/>
        </w:trPr>
        <w:tc>
          <w:tcPr>
            <w:tcW w:w="0" w:type="auto"/>
            <w:shd w:val="clear" w:color="000000" w:fill="FFFFFF"/>
            <w:noWrap/>
            <w:vAlign w:val="center"/>
            <w:hideMark/>
          </w:tcPr>
          <w:p w14:paraId="644E2D03" w14:textId="77777777" w:rsidR="007B5638" w:rsidRPr="007B5638" w:rsidRDefault="007B5638" w:rsidP="007B5638">
            <w:pPr>
              <w:snapToGrid/>
              <w:spacing w:before="240" w:after="240"/>
            </w:pPr>
            <w:r w:rsidRPr="007B5638">
              <w:t>11606</w:t>
            </w:r>
          </w:p>
        </w:tc>
        <w:tc>
          <w:tcPr>
            <w:tcW w:w="4151" w:type="dxa"/>
            <w:shd w:val="clear" w:color="000000" w:fill="FFFFFF"/>
            <w:vAlign w:val="center"/>
            <w:hideMark/>
          </w:tcPr>
          <w:p w14:paraId="2621AA0D" w14:textId="77777777" w:rsidR="007B5638" w:rsidRPr="007B5638" w:rsidRDefault="007B5638" w:rsidP="007B5638">
            <w:pPr>
              <w:snapToGrid/>
              <w:spacing w:before="240" w:after="240"/>
            </w:pPr>
            <w:r w:rsidRPr="007B5638">
              <w:t>Responding to Pacific priorities for ecosystem management and NBSAP implementation through strengthening capacities for effective planning and monitoring of ecosystems</w:t>
            </w:r>
          </w:p>
        </w:tc>
        <w:tc>
          <w:tcPr>
            <w:tcW w:w="759" w:type="dxa"/>
            <w:shd w:val="clear" w:color="000000" w:fill="FFFFFF"/>
            <w:vAlign w:val="center"/>
          </w:tcPr>
          <w:p w14:paraId="74858604" w14:textId="77777777" w:rsidR="007B5638" w:rsidRPr="007B5638" w:rsidRDefault="007B5638" w:rsidP="007B5638">
            <w:pPr>
              <w:snapToGrid/>
              <w:spacing w:before="240" w:after="240"/>
            </w:pPr>
            <w:r w:rsidRPr="007B5638">
              <w:t>GEF-8</w:t>
            </w:r>
          </w:p>
        </w:tc>
        <w:tc>
          <w:tcPr>
            <w:tcW w:w="900" w:type="dxa"/>
            <w:shd w:val="clear" w:color="000000" w:fill="FFFFFF"/>
            <w:noWrap/>
            <w:vAlign w:val="center"/>
            <w:hideMark/>
          </w:tcPr>
          <w:p w14:paraId="41734ABA" w14:textId="77777777" w:rsidR="007B5638" w:rsidRPr="007B5638" w:rsidRDefault="007B5638" w:rsidP="007B5638">
            <w:pPr>
              <w:snapToGrid/>
              <w:spacing w:before="240" w:after="240"/>
            </w:pPr>
            <w:r w:rsidRPr="007B5638">
              <w:t>UNDP</w:t>
            </w:r>
          </w:p>
        </w:tc>
        <w:tc>
          <w:tcPr>
            <w:tcW w:w="1385" w:type="dxa"/>
            <w:shd w:val="clear" w:color="000000" w:fill="FFFFFF"/>
            <w:vAlign w:val="center"/>
            <w:hideMark/>
          </w:tcPr>
          <w:p w14:paraId="7F06A466" w14:textId="77777777" w:rsidR="007B5638" w:rsidRPr="007B5638" w:rsidRDefault="007B5638" w:rsidP="007B5638">
            <w:pPr>
              <w:snapToGrid/>
              <w:spacing w:before="240" w:after="240"/>
            </w:pPr>
            <w:r w:rsidRPr="007B5638">
              <w:t>Fiji, Nauru, Tonga, Regional</w:t>
            </w:r>
          </w:p>
        </w:tc>
        <w:tc>
          <w:tcPr>
            <w:tcW w:w="2878" w:type="dxa"/>
            <w:shd w:val="clear" w:color="000000" w:fill="FFFFFF"/>
            <w:noWrap/>
            <w:vAlign w:val="center"/>
            <w:hideMark/>
          </w:tcPr>
          <w:p w14:paraId="3CDDCD4C" w14:textId="77777777" w:rsidR="007B5638" w:rsidRPr="007B5638" w:rsidRDefault="007B5638" w:rsidP="007B5638">
            <w:pPr>
              <w:snapToGrid/>
              <w:spacing w:before="240" w:after="240"/>
            </w:pPr>
            <w:r w:rsidRPr="007B5638">
              <w:t>$4,630,000</w:t>
            </w:r>
          </w:p>
        </w:tc>
        <w:tc>
          <w:tcPr>
            <w:tcW w:w="2070" w:type="dxa"/>
            <w:shd w:val="clear" w:color="000000" w:fill="FFFFFF"/>
            <w:noWrap/>
            <w:vAlign w:val="center"/>
            <w:hideMark/>
          </w:tcPr>
          <w:p w14:paraId="2419BA59" w14:textId="77777777" w:rsidR="007B5638" w:rsidRPr="007B5638" w:rsidRDefault="007B5638" w:rsidP="007B5638">
            <w:pPr>
              <w:snapToGrid/>
              <w:spacing w:before="240" w:after="240"/>
            </w:pPr>
            <w:r w:rsidRPr="007B5638">
              <w:t>$1,000,000</w:t>
            </w:r>
          </w:p>
        </w:tc>
      </w:tr>
      <w:tr w:rsidR="00ED00C8" w:rsidRPr="007B5638" w14:paraId="23D73B8D" w14:textId="77777777" w:rsidTr="00ED00C8">
        <w:trPr>
          <w:trHeight w:val="512"/>
        </w:trPr>
        <w:tc>
          <w:tcPr>
            <w:tcW w:w="0" w:type="auto"/>
            <w:shd w:val="clear" w:color="000000" w:fill="FFFFFF"/>
            <w:noWrap/>
            <w:vAlign w:val="center"/>
            <w:hideMark/>
          </w:tcPr>
          <w:p w14:paraId="6ED2367B" w14:textId="77777777" w:rsidR="007B5638" w:rsidRPr="007B5638" w:rsidRDefault="007B5638" w:rsidP="007B5638">
            <w:pPr>
              <w:snapToGrid/>
              <w:spacing w:before="240" w:after="240"/>
            </w:pPr>
            <w:r w:rsidRPr="007B5638">
              <w:t>11609</w:t>
            </w:r>
          </w:p>
        </w:tc>
        <w:tc>
          <w:tcPr>
            <w:tcW w:w="4151" w:type="dxa"/>
            <w:shd w:val="clear" w:color="000000" w:fill="FFFFFF"/>
            <w:vAlign w:val="center"/>
            <w:hideMark/>
          </w:tcPr>
          <w:p w14:paraId="1180EE65" w14:textId="77777777" w:rsidR="007B5638" w:rsidRPr="007B5638" w:rsidRDefault="007B5638" w:rsidP="007B5638">
            <w:pPr>
              <w:snapToGrid/>
              <w:spacing w:before="240" w:after="240"/>
            </w:pPr>
            <w:r w:rsidRPr="007B5638">
              <w:t>Strengthening transboundary conserved area management of the Sangha Tri-National (TNS)</w:t>
            </w:r>
          </w:p>
        </w:tc>
        <w:tc>
          <w:tcPr>
            <w:tcW w:w="759" w:type="dxa"/>
            <w:shd w:val="clear" w:color="000000" w:fill="FFFFFF"/>
            <w:vAlign w:val="center"/>
          </w:tcPr>
          <w:p w14:paraId="1A4646C6" w14:textId="77777777" w:rsidR="007B5638" w:rsidRPr="007B5638" w:rsidRDefault="007B5638" w:rsidP="007B5638">
            <w:pPr>
              <w:snapToGrid/>
              <w:spacing w:before="240" w:after="240"/>
            </w:pPr>
            <w:r w:rsidRPr="007B5638">
              <w:t>GEF-8</w:t>
            </w:r>
          </w:p>
        </w:tc>
        <w:tc>
          <w:tcPr>
            <w:tcW w:w="900" w:type="dxa"/>
            <w:shd w:val="clear" w:color="000000" w:fill="FFFFFF"/>
            <w:noWrap/>
            <w:vAlign w:val="center"/>
            <w:hideMark/>
          </w:tcPr>
          <w:p w14:paraId="1515E89B" w14:textId="77777777" w:rsidR="007B5638" w:rsidRPr="007B5638" w:rsidRDefault="007B5638" w:rsidP="007B5638">
            <w:pPr>
              <w:snapToGrid/>
              <w:spacing w:before="240" w:after="240"/>
            </w:pPr>
            <w:r w:rsidRPr="007B5638">
              <w:t>WWF-US</w:t>
            </w:r>
          </w:p>
        </w:tc>
        <w:tc>
          <w:tcPr>
            <w:tcW w:w="1385" w:type="dxa"/>
            <w:shd w:val="clear" w:color="000000" w:fill="FFFFFF"/>
            <w:vAlign w:val="center"/>
            <w:hideMark/>
          </w:tcPr>
          <w:p w14:paraId="04895183" w14:textId="77777777" w:rsidR="007B5638" w:rsidRPr="007B5638" w:rsidRDefault="007B5638" w:rsidP="007B5638">
            <w:pPr>
              <w:snapToGrid/>
              <w:spacing w:before="240" w:after="240"/>
            </w:pPr>
            <w:r w:rsidRPr="007B5638">
              <w:t>Cameroon, Central African Republic, Congo, Regional</w:t>
            </w:r>
          </w:p>
        </w:tc>
        <w:tc>
          <w:tcPr>
            <w:tcW w:w="2878" w:type="dxa"/>
            <w:shd w:val="clear" w:color="000000" w:fill="FFFFFF"/>
            <w:noWrap/>
            <w:vAlign w:val="center"/>
            <w:hideMark/>
          </w:tcPr>
          <w:p w14:paraId="2308C1D8" w14:textId="77777777" w:rsidR="007B5638" w:rsidRPr="007B5638" w:rsidRDefault="007B5638" w:rsidP="007B5638">
            <w:pPr>
              <w:snapToGrid/>
              <w:spacing w:before="240" w:after="240"/>
            </w:pPr>
            <w:r w:rsidRPr="007B5638">
              <w:t>$7,259,526</w:t>
            </w:r>
          </w:p>
        </w:tc>
        <w:tc>
          <w:tcPr>
            <w:tcW w:w="2070" w:type="dxa"/>
            <w:shd w:val="clear" w:color="000000" w:fill="FFFFFF"/>
            <w:noWrap/>
            <w:vAlign w:val="center"/>
            <w:hideMark/>
          </w:tcPr>
          <w:p w14:paraId="2201383D" w14:textId="77777777" w:rsidR="007B5638" w:rsidRPr="007B5638" w:rsidRDefault="007B5638" w:rsidP="007B5638">
            <w:pPr>
              <w:snapToGrid/>
              <w:spacing w:before="240" w:after="240"/>
            </w:pPr>
            <w:r w:rsidRPr="007B5638">
              <w:t> </w:t>
            </w:r>
          </w:p>
        </w:tc>
      </w:tr>
      <w:tr w:rsidR="00ED00C8" w:rsidRPr="007B5638" w14:paraId="76EEFBCA" w14:textId="77777777" w:rsidTr="00ED00C8">
        <w:trPr>
          <w:trHeight w:val="900"/>
        </w:trPr>
        <w:tc>
          <w:tcPr>
            <w:tcW w:w="0" w:type="auto"/>
            <w:shd w:val="clear" w:color="000000" w:fill="FFFFFF"/>
            <w:noWrap/>
            <w:vAlign w:val="center"/>
            <w:hideMark/>
          </w:tcPr>
          <w:p w14:paraId="13145D54" w14:textId="77777777" w:rsidR="007B5638" w:rsidRPr="007B5638" w:rsidRDefault="007B5638" w:rsidP="007B5638">
            <w:pPr>
              <w:snapToGrid/>
              <w:spacing w:before="240" w:after="240"/>
            </w:pPr>
            <w:r w:rsidRPr="007B5638">
              <w:lastRenderedPageBreak/>
              <w:t>11612</w:t>
            </w:r>
          </w:p>
        </w:tc>
        <w:tc>
          <w:tcPr>
            <w:tcW w:w="4151" w:type="dxa"/>
            <w:shd w:val="clear" w:color="000000" w:fill="FFFFFF"/>
            <w:vAlign w:val="center"/>
            <w:hideMark/>
          </w:tcPr>
          <w:p w14:paraId="0F4D0F79" w14:textId="77777777" w:rsidR="007B5638" w:rsidRPr="007B5638" w:rsidRDefault="007B5638" w:rsidP="007B5638">
            <w:pPr>
              <w:snapToGrid/>
              <w:spacing w:before="240" w:after="240"/>
            </w:pPr>
            <w:r w:rsidRPr="007B5638">
              <w:t>Empowering Indigenous Peoples for Sustainable Development: Inclusive Biodiversity Management through a Social and Solidarity Economy Approach</w:t>
            </w:r>
          </w:p>
        </w:tc>
        <w:tc>
          <w:tcPr>
            <w:tcW w:w="759" w:type="dxa"/>
            <w:shd w:val="clear" w:color="000000" w:fill="FFFFFF"/>
            <w:vAlign w:val="center"/>
          </w:tcPr>
          <w:p w14:paraId="1A575207" w14:textId="77777777" w:rsidR="007B5638" w:rsidRPr="007B5638" w:rsidRDefault="007B5638" w:rsidP="007B5638">
            <w:pPr>
              <w:snapToGrid/>
              <w:spacing w:before="240" w:after="240"/>
            </w:pPr>
            <w:r w:rsidRPr="007B5638">
              <w:t>GEF-8</w:t>
            </w:r>
          </w:p>
        </w:tc>
        <w:tc>
          <w:tcPr>
            <w:tcW w:w="900" w:type="dxa"/>
            <w:shd w:val="clear" w:color="000000" w:fill="FFFFFF"/>
            <w:noWrap/>
            <w:vAlign w:val="center"/>
            <w:hideMark/>
          </w:tcPr>
          <w:p w14:paraId="22F28B72" w14:textId="77777777" w:rsidR="007B5638" w:rsidRPr="007B5638" w:rsidRDefault="007B5638" w:rsidP="007B5638">
            <w:pPr>
              <w:snapToGrid/>
              <w:spacing w:before="240" w:after="240"/>
            </w:pPr>
            <w:r w:rsidRPr="007B5638">
              <w:t>UNDP</w:t>
            </w:r>
          </w:p>
        </w:tc>
        <w:tc>
          <w:tcPr>
            <w:tcW w:w="1385" w:type="dxa"/>
            <w:shd w:val="clear" w:color="000000" w:fill="FFFFFF"/>
            <w:vAlign w:val="center"/>
            <w:hideMark/>
          </w:tcPr>
          <w:p w14:paraId="4DDC5108" w14:textId="77777777" w:rsidR="007B5638" w:rsidRPr="007B5638" w:rsidRDefault="007B5638" w:rsidP="007B5638">
            <w:pPr>
              <w:snapToGrid/>
              <w:spacing w:before="240" w:after="240"/>
            </w:pPr>
            <w:r w:rsidRPr="007B5638">
              <w:t>Suriname</w:t>
            </w:r>
          </w:p>
        </w:tc>
        <w:tc>
          <w:tcPr>
            <w:tcW w:w="2878" w:type="dxa"/>
            <w:shd w:val="clear" w:color="000000" w:fill="FFFFFF"/>
            <w:noWrap/>
            <w:vAlign w:val="center"/>
            <w:hideMark/>
          </w:tcPr>
          <w:p w14:paraId="181D77BA" w14:textId="77777777" w:rsidR="007B5638" w:rsidRPr="007B5638" w:rsidRDefault="007B5638" w:rsidP="007B5638">
            <w:pPr>
              <w:snapToGrid/>
              <w:spacing w:before="240" w:after="240"/>
            </w:pPr>
            <w:r w:rsidRPr="007B5638">
              <w:t>$1,160,000</w:t>
            </w:r>
          </w:p>
        </w:tc>
        <w:tc>
          <w:tcPr>
            <w:tcW w:w="2070" w:type="dxa"/>
            <w:shd w:val="clear" w:color="000000" w:fill="FFFFFF"/>
            <w:noWrap/>
            <w:vAlign w:val="center"/>
            <w:hideMark/>
          </w:tcPr>
          <w:p w14:paraId="3D86C98D" w14:textId="77777777" w:rsidR="007B5638" w:rsidRPr="007B5638" w:rsidRDefault="007B5638" w:rsidP="007B5638">
            <w:pPr>
              <w:snapToGrid/>
              <w:spacing w:before="240" w:after="240"/>
            </w:pPr>
            <w:r w:rsidRPr="007B5638">
              <w:t> </w:t>
            </w:r>
          </w:p>
        </w:tc>
      </w:tr>
      <w:tr w:rsidR="00ED00C8" w:rsidRPr="007B5638" w14:paraId="69AEF41B" w14:textId="77777777" w:rsidTr="00ED00C8">
        <w:trPr>
          <w:trHeight w:val="600"/>
        </w:trPr>
        <w:tc>
          <w:tcPr>
            <w:tcW w:w="0" w:type="auto"/>
            <w:shd w:val="clear" w:color="000000" w:fill="FFFFFF"/>
            <w:noWrap/>
            <w:vAlign w:val="center"/>
            <w:hideMark/>
          </w:tcPr>
          <w:p w14:paraId="493E5EDB" w14:textId="77777777" w:rsidR="007B5638" w:rsidRPr="007B5638" w:rsidRDefault="007B5638" w:rsidP="007B5638">
            <w:pPr>
              <w:snapToGrid/>
              <w:spacing w:before="240" w:after="240"/>
            </w:pPr>
            <w:r w:rsidRPr="007B5638">
              <w:t>11616</w:t>
            </w:r>
          </w:p>
        </w:tc>
        <w:tc>
          <w:tcPr>
            <w:tcW w:w="4151" w:type="dxa"/>
            <w:shd w:val="clear" w:color="000000" w:fill="FFFFFF"/>
            <w:vAlign w:val="center"/>
            <w:hideMark/>
          </w:tcPr>
          <w:p w14:paraId="78C9D5BE" w14:textId="77777777" w:rsidR="007B5638" w:rsidRPr="007B5638" w:rsidRDefault="007B5638" w:rsidP="007B5638">
            <w:pPr>
              <w:snapToGrid/>
              <w:spacing w:before="240" w:after="240"/>
            </w:pPr>
            <w:r w:rsidRPr="007B5638">
              <w:t>Restoring Forest Ecosystem Functions Through Community-Based Management in the Royal Botanic Garden of Jordan</w:t>
            </w:r>
          </w:p>
        </w:tc>
        <w:tc>
          <w:tcPr>
            <w:tcW w:w="759" w:type="dxa"/>
            <w:shd w:val="clear" w:color="000000" w:fill="FFFFFF"/>
            <w:vAlign w:val="center"/>
          </w:tcPr>
          <w:p w14:paraId="7219C039" w14:textId="77777777" w:rsidR="007B5638" w:rsidRPr="007B5638" w:rsidRDefault="007B5638" w:rsidP="007B5638">
            <w:pPr>
              <w:snapToGrid/>
              <w:spacing w:before="240" w:after="240"/>
            </w:pPr>
            <w:r w:rsidRPr="007B5638">
              <w:t>GEF-8</w:t>
            </w:r>
          </w:p>
        </w:tc>
        <w:tc>
          <w:tcPr>
            <w:tcW w:w="900" w:type="dxa"/>
            <w:shd w:val="clear" w:color="000000" w:fill="FFFFFF"/>
            <w:noWrap/>
            <w:vAlign w:val="center"/>
            <w:hideMark/>
          </w:tcPr>
          <w:p w14:paraId="60F0419E" w14:textId="77777777" w:rsidR="007B5638" w:rsidRPr="007B5638" w:rsidRDefault="007B5638" w:rsidP="007B5638">
            <w:pPr>
              <w:snapToGrid/>
              <w:spacing w:before="240" w:after="240"/>
            </w:pPr>
            <w:r w:rsidRPr="007B5638">
              <w:t>UNDP</w:t>
            </w:r>
          </w:p>
        </w:tc>
        <w:tc>
          <w:tcPr>
            <w:tcW w:w="1385" w:type="dxa"/>
            <w:shd w:val="clear" w:color="000000" w:fill="FFFFFF"/>
            <w:vAlign w:val="center"/>
            <w:hideMark/>
          </w:tcPr>
          <w:p w14:paraId="7C122E6D" w14:textId="77777777" w:rsidR="007B5638" w:rsidRPr="007B5638" w:rsidRDefault="007B5638" w:rsidP="007B5638">
            <w:pPr>
              <w:snapToGrid/>
              <w:spacing w:before="240" w:after="240"/>
            </w:pPr>
            <w:r w:rsidRPr="007B5638">
              <w:t>Jordan</w:t>
            </w:r>
          </w:p>
        </w:tc>
        <w:tc>
          <w:tcPr>
            <w:tcW w:w="2878" w:type="dxa"/>
            <w:shd w:val="clear" w:color="000000" w:fill="FFFFFF"/>
            <w:noWrap/>
            <w:vAlign w:val="center"/>
            <w:hideMark/>
          </w:tcPr>
          <w:p w14:paraId="608BF83E" w14:textId="77777777" w:rsidR="007B5638" w:rsidRPr="007B5638" w:rsidRDefault="007B5638" w:rsidP="007B5638">
            <w:pPr>
              <w:snapToGrid/>
              <w:spacing w:before="240" w:after="240"/>
            </w:pPr>
            <w:r w:rsidRPr="007B5638">
              <w:t>$870,000</w:t>
            </w:r>
          </w:p>
        </w:tc>
        <w:tc>
          <w:tcPr>
            <w:tcW w:w="2070" w:type="dxa"/>
            <w:shd w:val="clear" w:color="000000" w:fill="FFFFFF"/>
            <w:noWrap/>
            <w:vAlign w:val="center"/>
            <w:hideMark/>
          </w:tcPr>
          <w:p w14:paraId="74BF4B0C" w14:textId="77777777" w:rsidR="007B5638" w:rsidRPr="007B5638" w:rsidRDefault="007B5638" w:rsidP="007B5638">
            <w:pPr>
              <w:snapToGrid/>
              <w:spacing w:before="240" w:after="240"/>
            </w:pPr>
            <w:r w:rsidRPr="007B5638">
              <w:t> </w:t>
            </w:r>
          </w:p>
        </w:tc>
      </w:tr>
      <w:tr w:rsidR="00ED00C8" w:rsidRPr="007B5638" w14:paraId="578FDCD1" w14:textId="77777777" w:rsidTr="00ED00C8">
        <w:trPr>
          <w:trHeight w:val="900"/>
        </w:trPr>
        <w:tc>
          <w:tcPr>
            <w:tcW w:w="0" w:type="auto"/>
            <w:shd w:val="clear" w:color="000000" w:fill="FFFFFF"/>
            <w:noWrap/>
            <w:vAlign w:val="center"/>
            <w:hideMark/>
          </w:tcPr>
          <w:p w14:paraId="77D7AD9C" w14:textId="77777777" w:rsidR="007B5638" w:rsidRPr="007B5638" w:rsidRDefault="007B5638" w:rsidP="007B5638">
            <w:pPr>
              <w:snapToGrid/>
              <w:spacing w:before="240" w:after="240"/>
            </w:pPr>
            <w:r w:rsidRPr="007B5638">
              <w:t>11626</w:t>
            </w:r>
          </w:p>
        </w:tc>
        <w:tc>
          <w:tcPr>
            <w:tcW w:w="4151" w:type="dxa"/>
            <w:shd w:val="clear" w:color="000000" w:fill="FFFFFF"/>
            <w:vAlign w:val="center"/>
            <w:hideMark/>
          </w:tcPr>
          <w:p w14:paraId="282C38E7" w14:textId="77777777" w:rsidR="007B5638" w:rsidRPr="007B5638" w:rsidRDefault="007B5638" w:rsidP="007B5638">
            <w:pPr>
              <w:snapToGrid/>
              <w:spacing w:before="240" w:after="240"/>
            </w:pPr>
            <w:r w:rsidRPr="007B5638">
              <w:t>Effective protection of Mozambique’s Miombo woodlands and marine hotspot conservation areas enhancing global coping mechanisms to climate change</w:t>
            </w:r>
          </w:p>
        </w:tc>
        <w:tc>
          <w:tcPr>
            <w:tcW w:w="759" w:type="dxa"/>
            <w:shd w:val="clear" w:color="000000" w:fill="FFFFFF"/>
            <w:vAlign w:val="center"/>
          </w:tcPr>
          <w:p w14:paraId="438FB9E1" w14:textId="77777777" w:rsidR="007B5638" w:rsidRPr="007B5638" w:rsidRDefault="007B5638" w:rsidP="007B5638">
            <w:pPr>
              <w:snapToGrid/>
              <w:spacing w:before="240" w:after="240"/>
            </w:pPr>
            <w:r w:rsidRPr="007B5638">
              <w:t>GEF-8</w:t>
            </w:r>
          </w:p>
        </w:tc>
        <w:tc>
          <w:tcPr>
            <w:tcW w:w="900" w:type="dxa"/>
            <w:shd w:val="clear" w:color="000000" w:fill="FFFFFF"/>
            <w:noWrap/>
            <w:vAlign w:val="center"/>
            <w:hideMark/>
          </w:tcPr>
          <w:p w14:paraId="7BDABCE9" w14:textId="77777777" w:rsidR="007B5638" w:rsidRPr="007B5638" w:rsidRDefault="007B5638" w:rsidP="007B5638">
            <w:pPr>
              <w:snapToGrid/>
              <w:spacing w:before="240" w:after="240"/>
            </w:pPr>
            <w:r w:rsidRPr="007B5638">
              <w:t>CI</w:t>
            </w:r>
          </w:p>
        </w:tc>
        <w:tc>
          <w:tcPr>
            <w:tcW w:w="1385" w:type="dxa"/>
            <w:shd w:val="clear" w:color="000000" w:fill="FFFFFF"/>
            <w:vAlign w:val="center"/>
            <w:hideMark/>
          </w:tcPr>
          <w:p w14:paraId="118E1E20" w14:textId="77777777" w:rsidR="007B5638" w:rsidRPr="007B5638" w:rsidRDefault="007B5638" w:rsidP="007B5638">
            <w:pPr>
              <w:snapToGrid/>
              <w:spacing w:before="240" w:after="240"/>
            </w:pPr>
            <w:r w:rsidRPr="007B5638">
              <w:t>Mozambique</w:t>
            </w:r>
          </w:p>
        </w:tc>
        <w:tc>
          <w:tcPr>
            <w:tcW w:w="2878" w:type="dxa"/>
            <w:shd w:val="clear" w:color="000000" w:fill="FFFFFF"/>
            <w:noWrap/>
            <w:vAlign w:val="center"/>
            <w:hideMark/>
          </w:tcPr>
          <w:p w14:paraId="14265F42" w14:textId="77777777" w:rsidR="007B5638" w:rsidRPr="007B5638" w:rsidRDefault="007B5638" w:rsidP="007B5638">
            <w:pPr>
              <w:snapToGrid/>
              <w:spacing w:before="240" w:after="240"/>
            </w:pPr>
            <w:r w:rsidRPr="007B5638">
              <w:t>$4,876,006</w:t>
            </w:r>
          </w:p>
        </w:tc>
        <w:tc>
          <w:tcPr>
            <w:tcW w:w="2070" w:type="dxa"/>
            <w:shd w:val="clear" w:color="000000" w:fill="FFFFFF"/>
            <w:noWrap/>
            <w:vAlign w:val="center"/>
            <w:hideMark/>
          </w:tcPr>
          <w:p w14:paraId="1F213235" w14:textId="77777777" w:rsidR="007B5638" w:rsidRPr="007B5638" w:rsidRDefault="007B5638" w:rsidP="007B5638">
            <w:pPr>
              <w:snapToGrid/>
              <w:spacing w:before="240" w:after="240"/>
            </w:pPr>
            <w:r w:rsidRPr="007B5638">
              <w:t>$1,309,990</w:t>
            </w:r>
          </w:p>
        </w:tc>
      </w:tr>
      <w:tr w:rsidR="00ED00C8" w:rsidRPr="007B5638" w14:paraId="4171A239" w14:textId="77777777" w:rsidTr="00ED00C8">
        <w:trPr>
          <w:trHeight w:val="600"/>
        </w:trPr>
        <w:tc>
          <w:tcPr>
            <w:tcW w:w="0" w:type="auto"/>
            <w:shd w:val="clear" w:color="000000" w:fill="FFFFFF"/>
            <w:noWrap/>
            <w:vAlign w:val="center"/>
            <w:hideMark/>
          </w:tcPr>
          <w:p w14:paraId="4517154B" w14:textId="77777777" w:rsidR="007B5638" w:rsidRPr="007B5638" w:rsidRDefault="007B5638" w:rsidP="007B5638">
            <w:pPr>
              <w:snapToGrid/>
              <w:spacing w:before="240" w:after="240"/>
            </w:pPr>
            <w:r w:rsidRPr="007B5638">
              <w:t>11636</w:t>
            </w:r>
          </w:p>
        </w:tc>
        <w:tc>
          <w:tcPr>
            <w:tcW w:w="4151" w:type="dxa"/>
            <w:shd w:val="clear" w:color="000000" w:fill="FFFFFF"/>
            <w:vAlign w:val="center"/>
            <w:hideMark/>
          </w:tcPr>
          <w:p w14:paraId="2198B025" w14:textId="77777777" w:rsidR="007B5638" w:rsidRPr="007B5638" w:rsidRDefault="007B5638" w:rsidP="007B5638">
            <w:pPr>
              <w:snapToGrid/>
              <w:spacing w:before="240" w:after="240"/>
            </w:pPr>
            <w:r w:rsidRPr="007B5638">
              <w:t>Sustainable Management and Restoration of Threatened Ecological Corridors in Kenya</w:t>
            </w:r>
          </w:p>
        </w:tc>
        <w:tc>
          <w:tcPr>
            <w:tcW w:w="759" w:type="dxa"/>
            <w:shd w:val="clear" w:color="000000" w:fill="FFFFFF"/>
            <w:vAlign w:val="center"/>
          </w:tcPr>
          <w:p w14:paraId="79AA435F" w14:textId="77777777" w:rsidR="007B5638" w:rsidRPr="007B5638" w:rsidRDefault="007B5638" w:rsidP="007B5638">
            <w:pPr>
              <w:snapToGrid/>
              <w:spacing w:before="240" w:after="240"/>
            </w:pPr>
            <w:r w:rsidRPr="007B5638">
              <w:t>GEF-8</w:t>
            </w:r>
          </w:p>
        </w:tc>
        <w:tc>
          <w:tcPr>
            <w:tcW w:w="900" w:type="dxa"/>
            <w:shd w:val="clear" w:color="000000" w:fill="FFFFFF"/>
            <w:noWrap/>
            <w:vAlign w:val="center"/>
            <w:hideMark/>
          </w:tcPr>
          <w:p w14:paraId="13E77BBD" w14:textId="77777777" w:rsidR="007B5638" w:rsidRPr="007B5638" w:rsidRDefault="007B5638" w:rsidP="007B5638">
            <w:pPr>
              <w:snapToGrid/>
              <w:spacing w:before="240" w:after="240"/>
            </w:pPr>
            <w:r w:rsidRPr="007B5638">
              <w:t>World Bank</w:t>
            </w:r>
          </w:p>
        </w:tc>
        <w:tc>
          <w:tcPr>
            <w:tcW w:w="1385" w:type="dxa"/>
            <w:shd w:val="clear" w:color="000000" w:fill="FFFFFF"/>
            <w:vAlign w:val="center"/>
            <w:hideMark/>
          </w:tcPr>
          <w:p w14:paraId="3282CE9D" w14:textId="77777777" w:rsidR="007B5638" w:rsidRPr="007B5638" w:rsidRDefault="007B5638" w:rsidP="007B5638">
            <w:pPr>
              <w:snapToGrid/>
              <w:spacing w:before="240" w:after="240"/>
            </w:pPr>
            <w:r w:rsidRPr="007B5638">
              <w:t>Kenya</w:t>
            </w:r>
          </w:p>
        </w:tc>
        <w:tc>
          <w:tcPr>
            <w:tcW w:w="2878" w:type="dxa"/>
            <w:shd w:val="clear" w:color="000000" w:fill="FFFFFF"/>
            <w:noWrap/>
            <w:vAlign w:val="center"/>
            <w:hideMark/>
          </w:tcPr>
          <w:p w14:paraId="5F3D256A" w14:textId="77777777" w:rsidR="007B5638" w:rsidRPr="007B5638" w:rsidRDefault="007B5638" w:rsidP="007B5638">
            <w:pPr>
              <w:snapToGrid/>
              <w:spacing w:before="240" w:after="240"/>
            </w:pPr>
            <w:r w:rsidRPr="007B5638">
              <w:t>$3,896,750</w:t>
            </w:r>
          </w:p>
        </w:tc>
        <w:tc>
          <w:tcPr>
            <w:tcW w:w="2070" w:type="dxa"/>
            <w:shd w:val="clear" w:color="000000" w:fill="FFFFFF"/>
            <w:noWrap/>
            <w:vAlign w:val="center"/>
            <w:hideMark/>
          </w:tcPr>
          <w:p w14:paraId="47D13F2E" w14:textId="77777777" w:rsidR="007B5638" w:rsidRPr="007B5638" w:rsidRDefault="007B5638" w:rsidP="007B5638">
            <w:pPr>
              <w:snapToGrid/>
              <w:spacing w:before="240" w:after="240"/>
            </w:pPr>
            <w:r w:rsidRPr="007B5638">
              <w:t>$9,800,000</w:t>
            </w:r>
          </w:p>
        </w:tc>
      </w:tr>
      <w:tr w:rsidR="00ED00C8" w:rsidRPr="007B5638" w14:paraId="0F196A49" w14:textId="77777777" w:rsidTr="00ED00C8">
        <w:trPr>
          <w:trHeight w:val="900"/>
        </w:trPr>
        <w:tc>
          <w:tcPr>
            <w:tcW w:w="0" w:type="auto"/>
            <w:shd w:val="clear" w:color="000000" w:fill="FFFFFF"/>
            <w:noWrap/>
            <w:vAlign w:val="center"/>
            <w:hideMark/>
          </w:tcPr>
          <w:p w14:paraId="3F694EBB" w14:textId="77777777" w:rsidR="007B5638" w:rsidRPr="007B5638" w:rsidRDefault="007B5638" w:rsidP="007B5638">
            <w:pPr>
              <w:snapToGrid/>
              <w:spacing w:before="240" w:after="240"/>
            </w:pPr>
            <w:r w:rsidRPr="007B5638">
              <w:t>11638</w:t>
            </w:r>
          </w:p>
        </w:tc>
        <w:tc>
          <w:tcPr>
            <w:tcW w:w="4151" w:type="dxa"/>
            <w:shd w:val="clear" w:color="000000" w:fill="FFFFFF"/>
            <w:vAlign w:val="center"/>
            <w:hideMark/>
          </w:tcPr>
          <w:p w14:paraId="45FE3699" w14:textId="77777777" w:rsidR="007B5638" w:rsidRPr="007B5638" w:rsidRDefault="007B5638" w:rsidP="007B5638">
            <w:pPr>
              <w:snapToGrid/>
              <w:spacing w:before="240" w:after="240"/>
            </w:pPr>
            <w:r w:rsidRPr="007B5638">
              <w:t>Enhancing co-benefits of conservation/protected area management through an inclusive wildlife-based ecotourism strategy (ECOTOURISM)</w:t>
            </w:r>
          </w:p>
        </w:tc>
        <w:tc>
          <w:tcPr>
            <w:tcW w:w="759" w:type="dxa"/>
            <w:shd w:val="clear" w:color="000000" w:fill="FFFFFF"/>
            <w:vAlign w:val="center"/>
          </w:tcPr>
          <w:p w14:paraId="44815D2E" w14:textId="77777777" w:rsidR="007B5638" w:rsidRPr="007B5638" w:rsidRDefault="007B5638" w:rsidP="007B5638">
            <w:pPr>
              <w:snapToGrid/>
              <w:spacing w:before="240" w:after="240"/>
            </w:pPr>
            <w:r w:rsidRPr="007B5638">
              <w:t>GEF-8</w:t>
            </w:r>
          </w:p>
        </w:tc>
        <w:tc>
          <w:tcPr>
            <w:tcW w:w="900" w:type="dxa"/>
            <w:shd w:val="clear" w:color="000000" w:fill="FFFFFF"/>
            <w:noWrap/>
            <w:vAlign w:val="center"/>
            <w:hideMark/>
          </w:tcPr>
          <w:p w14:paraId="31E08022" w14:textId="77777777" w:rsidR="007B5638" w:rsidRPr="007B5638" w:rsidRDefault="007B5638" w:rsidP="007B5638">
            <w:pPr>
              <w:snapToGrid/>
              <w:spacing w:before="240" w:after="240"/>
            </w:pPr>
            <w:r w:rsidRPr="007B5638">
              <w:t>UNDP</w:t>
            </w:r>
          </w:p>
        </w:tc>
        <w:tc>
          <w:tcPr>
            <w:tcW w:w="1385" w:type="dxa"/>
            <w:shd w:val="clear" w:color="000000" w:fill="FFFFFF"/>
            <w:vAlign w:val="center"/>
            <w:hideMark/>
          </w:tcPr>
          <w:p w14:paraId="0CA06AB4" w14:textId="77777777" w:rsidR="007B5638" w:rsidRPr="007B5638" w:rsidRDefault="007B5638" w:rsidP="007B5638">
            <w:pPr>
              <w:snapToGrid/>
              <w:spacing w:before="240" w:after="240"/>
            </w:pPr>
            <w:r w:rsidRPr="007B5638">
              <w:t>Indonesia</w:t>
            </w:r>
          </w:p>
        </w:tc>
        <w:tc>
          <w:tcPr>
            <w:tcW w:w="2878" w:type="dxa"/>
            <w:shd w:val="clear" w:color="000000" w:fill="FFFFFF"/>
            <w:noWrap/>
            <w:vAlign w:val="center"/>
            <w:hideMark/>
          </w:tcPr>
          <w:p w14:paraId="012A2069" w14:textId="77777777" w:rsidR="007B5638" w:rsidRPr="007B5638" w:rsidRDefault="007B5638" w:rsidP="007B5638">
            <w:pPr>
              <w:snapToGrid/>
              <w:spacing w:before="240" w:after="240"/>
            </w:pPr>
            <w:r w:rsidRPr="007B5638">
              <w:t>$7,000,000</w:t>
            </w:r>
          </w:p>
        </w:tc>
        <w:tc>
          <w:tcPr>
            <w:tcW w:w="2070" w:type="dxa"/>
            <w:shd w:val="clear" w:color="000000" w:fill="FFFFFF"/>
            <w:noWrap/>
            <w:vAlign w:val="center"/>
            <w:hideMark/>
          </w:tcPr>
          <w:p w14:paraId="482A0548" w14:textId="77777777" w:rsidR="007B5638" w:rsidRPr="007B5638" w:rsidRDefault="007B5638" w:rsidP="007B5638">
            <w:pPr>
              <w:snapToGrid/>
              <w:spacing w:before="240" w:after="240"/>
            </w:pPr>
            <w:r w:rsidRPr="007B5638">
              <w:t>$21,000,000</w:t>
            </w:r>
          </w:p>
        </w:tc>
      </w:tr>
      <w:tr w:rsidR="00ED00C8" w:rsidRPr="007B5638" w14:paraId="27783709" w14:textId="77777777" w:rsidTr="00ED00C8">
        <w:trPr>
          <w:trHeight w:val="600"/>
        </w:trPr>
        <w:tc>
          <w:tcPr>
            <w:tcW w:w="0" w:type="auto"/>
            <w:shd w:val="clear" w:color="000000" w:fill="FFFFFF"/>
            <w:noWrap/>
            <w:vAlign w:val="center"/>
            <w:hideMark/>
          </w:tcPr>
          <w:p w14:paraId="5D0F2A44" w14:textId="77777777" w:rsidR="007B5638" w:rsidRPr="007B5638" w:rsidRDefault="007B5638" w:rsidP="007B5638">
            <w:pPr>
              <w:snapToGrid/>
              <w:spacing w:before="240" w:after="240"/>
            </w:pPr>
            <w:r w:rsidRPr="007B5638">
              <w:t>11640</w:t>
            </w:r>
          </w:p>
        </w:tc>
        <w:tc>
          <w:tcPr>
            <w:tcW w:w="4151" w:type="dxa"/>
            <w:shd w:val="clear" w:color="000000" w:fill="FFFFFF"/>
            <w:vAlign w:val="center"/>
            <w:hideMark/>
          </w:tcPr>
          <w:p w14:paraId="29D551F0" w14:textId="77777777" w:rsidR="007B5638" w:rsidRPr="007B5638" w:rsidRDefault="007B5638" w:rsidP="007B5638">
            <w:pPr>
              <w:snapToGrid/>
              <w:spacing w:before="240" w:after="240"/>
            </w:pPr>
            <w:r w:rsidRPr="007B5638">
              <w:t>Strengthening the protected area system in Angola through innovation and capacity development</w:t>
            </w:r>
          </w:p>
        </w:tc>
        <w:tc>
          <w:tcPr>
            <w:tcW w:w="759" w:type="dxa"/>
            <w:shd w:val="clear" w:color="000000" w:fill="FFFFFF"/>
            <w:vAlign w:val="center"/>
          </w:tcPr>
          <w:p w14:paraId="77B538DA" w14:textId="77777777" w:rsidR="007B5638" w:rsidRPr="007B5638" w:rsidRDefault="007B5638" w:rsidP="007B5638">
            <w:pPr>
              <w:snapToGrid/>
              <w:spacing w:before="240" w:after="240"/>
            </w:pPr>
            <w:r w:rsidRPr="007B5638">
              <w:t>GEF-8</w:t>
            </w:r>
          </w:p>
        </w:tc>
        <w:tc>
          <w:tcPr>
            <w:tcW w:w="900" w:type="dxa"/>
            <w:shd w:val="clear" w:color="000000" w:fill="FFFFFF"/>
            <w:noWrap/>
            <w:vAlign w:val="center"/>
            <w:hideMark/>
          </w:tcPr>
          <w:p w14:paraId="7E530D23" w14:textId="77777777" w:rsidR="007B5638" w:rsidRPr="007B5638" w:rsidRDefault="007B5638" w:rsidP="007B5638">
            <w:pPr>
              <w:snapToGrid/>
              <w:spacing w:before="240" w:after="240"/>
            </w:pPr>
            <w:r w:rsidRPr="007B5638">
              <w:t>UNDP</w:t>
            </w:r>
          </w:p>
        </w:tc>
        <w:tc>
          <w:tcPr>
            <w:tcW w:w="1385" w:type="dxa"/>
            <w:shd w:val="clear" w:color="000000" w:fill="FFFFFF"/>
            <w:vAlign w:val="center"/>
            <w:hideMark/>
          </w:tcPr>
          <w:p w14:paraId="532BE0FD" w14:textId="77777777" w:rsidR="007B5638" w:rsidRPr="007B5638" w:rsidRDefault="007B5638" w:rsidP="007B5638">
            <w:pPr>
              <w:snapToGrid/>
              <w:spacing w:before="240" w:after="240"/>
            </w:pPr>
            <w:r w:rsidRPr="007B5638">
              <w:t>Angola</w:t>
            </w:r>
          </w:p>
        </w:tc>
        <w:tc>
          <w:tcPr>
            <w:tcW w:w="2878" w:type="dxa"/>
            <w:shd w:val="clear" w:color="000000" w:fill="FFFFFF"/>
            <w:noWrap/>
            <w:vAlign w:val="center"/>
            <w:hideMark/>
          </w:tcPr>
          <w:p w14:paraId="55632BB1" w14:textId="77777777" w:rsidR="007B5638" w:rsidRPr="007B5638" w:rsidRDefault="007B5638" w:rsidP="007B5638">
            <w:pPr>
              <w:snapToGrid/>
              <w:spacing w:before="240" w:after="240"/>
            </w:pPr>
            <w:r w:rsidRPr="007B5638">
              <w:t>$3,260,000</w:t>
            </w:r>
          </w:p>
        </w:tc>
        <w:tc>
          <w:tcPr>
            <w:tcW w:w="2070" w:type="dxa"/>
            <w:shd w:val="clear" w:color="000000" w:fill="FFFFFF"/>
            <w:noWrap/>
            <w:vAlign w:val="center"/>
            <w:hideMark/>
          </w:tcPr>
          <w:p w14:paraId="589000B6" w14:textId="77777777" w:rsidR="007B5638" w:rsidRPr="007B5638" w:rsidRDefault="007B5638" w:rsidP="007B5638">
            <w:pPr>
              <w:snapToGrid/>
              <w:spacing w:before="240" w:after="240"/>
            </w:pPr>
            <w:r w:rsidRPr="007B5638">
              <w:t>$600,000</w:t>
            </w:r>
          </w:p>
        </w:tc>
      </w:tr>
      <w:tr w:rsidR="00ED00C8" w:rsidRPr="007B5638" w14:paraId="327F0F3D" w14:textId="77777777" w:rsidTr="00ED00C8">
        <w:trPr>
          <w:trHeight w:val="600"/>
        </w:trPr>
        <w:tc>
          <w:tcPr>
            <w:tcW w:w="0" w:type="auto"/>
            <w:shd w:val="clear" w:color="000000" w:fill="FFFFFF"/>
            <w:noWrap/>
            <w:vAlign w:val="center"/>
            <w:hideMark/>
          </w:tcPr>
          <w:p w14:paraId="49E423D8" w14:textId="77777777" w:rsidR="007B5638" w:rsidRPr="007B5638" w:rsidRDefault="007B5638" w:rsidP="007B5638">
            <w:pPr>
              <w:snapToGrid/>
              <w:spacing w:before="240" w:after="240"/>
            </w:pPr>
            <w:r w:rsidRPr="007B5638">
              <w:lastRenderedPageBreak/>
              <w:t>11642</w:t>
            </w:r>
          </w:p>
        </w:tc>
        <w:tc>
          <w:tcPr>
            <w:tcW w:w="4151" w:type="dxa"/>
            <w:shd w:val="clear" w:color="000000" w:fill="FFFFFF"/>
            <w:vAlign w:val="center"/>
            <w:hideMark/>
          </w:tcPr>
          <w:p w14:paraId="503FEB90" w14:textId="77777777" w:rsidR="007B5638" w:rsidRPr="007B5638" w:rsidRDefault="007B5638" w:rsidP="007B5638">
            <w:pPr>
              <w:snapToGrid/>
              <w:spacing w:before="240" w:after="240"/>
            </w:pPr>
            <w:r w:rsidRPr="007B5638">
              <w:t>Support for the development of protected areas for the conservation of biodiversity</w:t>
            </w:r>
          </w:p>
        </w:tc>
        <w:tc>
          <w:tcPr>
            <w:tcW w:w="759" w:type="dxa"/>
            <w:shd w:val="clear" w:color="000000" w:fill="FFFFFF"/>
            <w:vAlign w:val="center"/>
          </w:tcPr>
          <w:p w14:paraId="3F3CC1D6" w14:textId="77777777" w:rsidR="007B5638" w:rsidRPr="007B5638" w:rsidRDefault="007B5638" w:rsidP="007B5638">
            <w:pPr>
              <w:snapToGrid/>
              <w:spacing w:before="240" w:after="240"/>
            </w:pPr>
            <w:r w:rsidRPr="007B5638">
              <w:t>GEF-8</w:t>
            </w:r>
          </w:p>
        </w:tc>
        <w:tc>
          <w:tcPr>
            <w:tcW w:w="900" w:type="dxa"/>
            <w:shd w:val="clear" w:color="000000" w:fill="FFFFFF"/>
            <w:noWrap/>
            <w:vAlign w:val="center"/>
            <w:hideMark/>
          </w:tcPr>
          <w:p w14:paraId="18E5165F" w14:textId="77777777" w:rsidR="007B5638" w:rsidRPr="007B5638" w:rsidRDefault="007B5638" w:rsidP="007B5638">
            <w:pPr>
              <w:snapToGrid/>
              <w:spacing w:before="240" w:after="240"/>
            </w:pPr>
            <w:r w:rsidRPr="007B5638">
              <w:t>UNDP</w:t>
            </w:r>
          </w:p>
        </w:tc>
        <w:tc>
          <w:tcPr>
            <w:tcW w:w="1385" w:type="dxa"/>
            <w:shd w:val="clear" w:color="000000" w:fill="FFFFFF"/>
            <w:vAlign w:val="center"/>
            <w:hideMark/>
          </w:tcPr>
          <w:p w14:paraId="2797F602" w14:textId="77777777" w:rsidR="007B5638" w:rsidRPr="007B5638" w:rsidRDefault="007B5638" w:rsidP="007B5638">
            <w:pPr>
              <w:snapToGrid/>
              <w:spacing w:before="240" w:after="240"/>
            </w:pPr>
            <w:r w:rsidRPr="007B5638">
              <w:t>Senegal</w:t>
            </w:r>
          </w:p>
        </w:tc>
        <w:tc>
          <w:tcPr>
            <w:tcW w:w="2878" w:type="dxa"/>
            <w:shd w:val="clear" w:color="000000" w:fill="FFFFFF"/>
            <w:noWrap/>
            <w:vAlign w:val="center"/>
            <w:hideMark/>
          </w:tcPr>
          <w:p w14:paraId="0BC566BF" w14:textId="77777777" w:rsidR="007B5638" w:rsidRPr="007B5638" w:rsidRDefault="007B5638" w:rsidP="007B5638">
            <w:pPr>
              <w:snapToGrid/>
              <w:spacing w:before="240" w:after="240"/>
            </w:pPr>
            <w:r w:rsidRPr="007B5638">
              <w:t>$1,749,625</w:t>
            </w:r>
          </w:p>
        </w:tc>
        <w:tc>
          <w:tcPr>
            <w:tcW w:w="2070" w:type="dxa"/>
            <w:shd w:val="clear" w:color="000000" w:fill="FFFFFF"/>
            <w:noWrap/>
            <w:vAlign w:val="center"/>
            <w:hideMark/>
          </w:tcPr>
          <w:p w14:paraId="2F0373D2" w14:textId="77777777" w:rsidR="007B5638" w:rsidRPr="007B5638" w:rsidRDefault="007B5638" w:rsidP="007B5638">
            <w:pPr>
              <w:snapToGrid/>
              <w:spacing w:before="240" w:after="240"/>
            </w:pPr>
            <w:r w:rsidRPr="007B5638">
              <w:t>$2,920,000</w:t>
            </w:r>
          </w:p>
        </w:tc>
      </w:tr>
      <w:tr w:rsidR="007B5638" w:rsidRPr="007B5638" w14:paraId="18BFECDE" w14:textId="77777777" w:rsidTr="00ED00C8">
        <w:trPr>
          <w:trHeight w:val="600"/>
        </w:trPr>
        <w:tc>
          <w:tcPr>
            <w:tcW w:w="0" w:type="auto"/>
            <w:shd w:val="clear" w:color="auto" w:fill="auto"/>
            <w:noWrap/>
            <w:vAlign w:val="center"/>
            <w:hideMark/>
          </w:tcPr>
          <w:p w14:paraId="4F7869BB" w14:textId="77777777" w:rsidR="007B5638" w:rsidRPr="007B5638" w:rsidRDefault="007B5638" w:rsidP="007B5638">
            <w:pPr>
              <w:snapToGrid/>
              <w:spacing w:before="240" w:after="240"/>
            </w:pPr>
            <w:r w:rsidRPr="007B5638">
              <w:t> </w:t>
            </w:r>
          </w:p>
        </w:tc>
        <w:tc>
          <w:tcPr>
            <w:tcW w:w="4151" w:type="dxa"/>
            <w:shd w:val="clear" w:color="auto" w:fill="auto"/>
            <w:noWrap/>
            <w:vAlign w:val="center"/>
            <w:hideMark/>
          </w:tcPr>
          <w:p w14:paraId="597D0B37" w14:textId="77777777" w:rsidR="007B5638" w:rsidRPr="007B5638" w:rsidRDefault="007B5638" w:rsidP="007B5638">
            <w:pPr>
              <w:snapToGrid/>
              <w:spacing w:before="240" w:after="240"/>
            </w:pPr>
            <w:r w:rsidRPr="007B5638">
              <w:t> </w:t>
            </w:r>
          </w:p>
        </w:tc>
        <w:tc>
          <w:tcPr>
            <w:tcW w:w="759" w:type="dxa"/>
            <w:vAlign w:val="center"/>
          </w:tcPr>
          <w:p w14:paraId="2D24267B" w14:textId="77777777" w:rsidR="007B5638" w:rsidRPr="007B5638" w:rsidRDefault="007B5638" w:rsidP="007B5638">
            <w:pPr>
              <w:snapToGrid/>
              <w:spacing w:before="240" w:after="240"/>
            </w:pPr>
          </w:p>
        </w:tc>
        <w:tc>
          <w:tcPr>
            <w:tcW w:w="900" w:type="dxa"/>
            <w:shd w:val="clear" w:color="auto" w:fill="auto"/>
            <w:noWrap/>
            <w:vAlign w:val="center"/>
            <w:hideMark/>
          </w:tcPr>
          <w:p w14:paraId="5EE50CEE" w14:textId="77777777" w:rsidR="007B5638" w:rsidRPr="007B5638" w:rsidRDefault="007B5638" w:rsidP="007B5638">
            <w:pPr>
              <w:snapToGrid/>
              <w:spacing w:before="240" w:after="240"/>
            </w:pPr>
            <w:r w:rsidRPr="007B5638">
              <w:t> </w:t>
            </w:r>
          </w:p>
        </w:tc>
        <w:tc>
          <w:tcPr>
            <w:tcW w:w="1385" w:type="dxa"/>
            <w:shd w:val="clear" w:color="000000" w:fill="FFFFFF"/>
            <w:vAlign w:val="center"/>
            <w:hideMark/>
          </w:tcPr>
          <w:p w14:paraId="142DF4E9" w14:textId="77777777" w:rsidR="007B5638" w:rsidRPr="007B5638" w:rsidRDefault="007B5638" w:rsidP="007B5638">
            <w:pPr>
              <w:snapToGrid/>
              <w:spacing w:before="240" w:after="240"/>
              <w:rPr>
                <w:b/>
                <w:bCs/>
              </w:rPr>
            </w:pPr>
            <w:r w:rsidRPr="007B5638">
              <w:rPr>
                <w:b/>
                <w:bCs/>
              </w:rPr>
              <w:t>TOTAL</w:t>
            </w:r>
          </w:p>
        </w:tc>
        <w:tc>
          <w:tcPr>
            <w:tcW w:w="2878" w:type="dxa"/>
            <w:shd w:val="clear" w:color="auto" w:fill="auto"/>
            <w:noWrap/>
            <w:vAlign w:val="center"/>
            <w:hideMark/>
          </w:tcPr>
          <w:p w14:paraId="42193815" w14:textId="77777777" w:rsidR="007B5638" w:rsidRPr="007B5638" w:rsidRDefault="007B5638" w:rsidP="007B5638">
            <w:pPr>
              <w:snapToGrid/>
              <w:spacing w:before="240" w:after="240"/>
              <w:rPr>
                <w:b/>
                <w:bCs/>
              </w:rPr>
            </w:pPr>
            <w:r w:rsidRPr="007B5638">
              <w:rPr>
                <w:b/>
                <w:bCs/>
              </w:rPr>
              <w:t>$70,661,907</w:t>
            </w:r>
          </w:p>
        </w:tc>
        <w:tc>
          <w:tcPr>
            <w:tcW w:w="2070" w:type="dxa"/>
            <w:shd w:val="clear" w:color="auto" w:fill="auto"/>
            <w:noWrap/>
            <w:vAlign w:val="center"/>
            <w:hideMark/>
          </w:tcPr>
          <w:p w14:paraId="5C894243" w14:textId="77777777" w:rsidR="007B5638" w:rsidRPr="007B5638" w:rsidRDefault="007B5638" w:rsidP="007B5638">
            <w:pPr>
              <w:snapToGrid/>
              <w:spacing w:before="240" w:after="240"/>
              <w:rPr>
                <w:b/>
                <w:bCs/>
              </w:rPr>
            </w:pPr>
            <w:r w:rsidRPr="007B5638">
              <w:rPr>
                <w:b/>
                <w:bCs/>
              </w:rPr>
              <w:t>$77,899,990</w:t>
            </w:r>
          </w:p>
        </w:tc>
      </w:tr>
    </w:tbl>
    <w:p w14:paraId="15EEC30A" w14:textId="77777777" w:rsidR="007B5638" w:rsidRPr="007B5638" w:rsidRDefault="007B5638" w:rsidP="007B5638">
      <w:pPr>
        <w:snapToGrid/>
        <w:spacing w:before="240" w:after="240"/>
      </w:pPr>
      <w:r w:rsidRPr="007B5638">
        <w:br/>
      </w:r>
    </w:p>
    <w:p w14:paraId="122EC59D" w14:textId="03BD0791" w:rsidR="00C02095" w:rsidRDefault="00C02095">
      <w:pPr>
        <w:snapToGrid/>
        <w:spacing w:before="240" w:after="240"/>
      </w:pPr>
    </w:p>
    <w:sectPr w:rsidR="00C02095" w:rsidSect="00F5435A">
      <w:pgSz w:w="15840" w:h="12240" w:orient="landscape"/>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C879AB" w14:textId="77777777" w:rsidR="00DE1FCC" w:rsidRDefault="00DE1FCC" w:rsidP="00CB2F0E">
      <w:r>
        <w:separator/>
      </w:r>
    </w:p>
  </w:endnote>
  <w:endnote w:type="continuationSeparator" w:id="0">
    <w:p w14:paraId="2B1FC211" w14:textId="77777777" w:rsidR="00DE1FCC" w:rsidRDefault="00DE1FCC" w:rsidP="00CB2F0E">
      <w:r>
        <w:continuationSeparator/>
      </w:r>
    </w:p>
  </w:endnote>
  <w:endnote w:type="continuationNotice" w:id="1">
    <w:p w14:paraId="422CCB12" w14:textId="77777777" w:rsidR="00DE1FCC" w:rsidRDefault="00DE1F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4E81D" w14:textId="0AF2C977" w:rsidR="001639B0" w:rsidRDefault="00000000" w:rsidP="004F5866">
    <w:pPr>
      <w:pStyle w:val="Footer"/>
      <w:jc w:val="center"/>
    </w:pPr>
    <w:sdt>
      <w:sdtPr>
        <w:id w:val="-1606186165"/>
        <w:docPartObj>
          <w:docPartGallery w:val="Page Numbers (Bottom of Page)"/>
          <w:docPartUnique/>
        </w:docPartObj>
      </w:sdtPr>
      <w:sdtEndPr>
        <w:rPr>
          <w:noProof/>
        </w:rPr>
      </w:sdtEndPr>
      <w:sdtContent>
        <w:r w:rsidR="00601EAB" w:rsidRPr="00345956">
          <w:fldChar w:fldCharType="begin"/>
        </w:r>
        <w:r w:rsidR="00601EAB" w:rsidRPr="00345956">
          <w:instrText xml:space="preserve"> PAGE   \* MERGEFORMAT </w:instrText>
        </w:r>
        <w:r w:rsidR="00601EAB" w:rsidRPr="00345956">
          <w:fldChar w:fldCharType="separate"/>
        </w:r>
        <w:r w:rsidR="00601EAB">
          <w:t>i</w:t>
        </w:r>
        <w:r w:rsidR="00601EAB" w:rsidRPr="00345956">
          <w:rPr>
            <w:noProof/>
          </w:rPr>
          <w:fldChar w:fldCharType="end"/>
        </w:r>
      </w:sdtContent>
    </w:sdt>
  </w:p>
  <w:p w14:paraId="0D1BE81E" w14:textId="77777777" w:rsidR="00483FC9" w:rsidRDefault="00483F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21819" w14:textId="3770B4FA" w:rsidR="00D879EE" w:rsidRPr="009230D9" w:rsidRDefault="00D879EE">
    <w:pPr>
      <w:pStyle w:val="Footer"/>
      <w:jc w:val="center"/>
      <w:rPr>
        <w:sz w:val="20"/>
        <w:szCs w:val="20"/>
      </w:rPr>
    </w:pPr>
  </w:p>
  <w:p w14:paraId="364CADA5" w14:textId="77777777" w:rsidR="00D879EE" w:rsidRDefault="00D879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1777C2" w14:textId="2435F184" w:rsidR="00D34B61" w:rsidRDefault="00D34B61">
    <w:pPr>
      <w:pStyle w:val="Footer"/>
      <w:jc w:val="center"/>
    </w:pPr>
  </w:p>
  <w:p w14:paraId="35A0DB57" w14:textId="77777777" w:rsidR="00D34B61" w:rsidRDefault="00D34B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A0FD95" w14:textId="4DA0EC9C" w:rsidR="003D73C2" w:rsidRPr="00345956" w:rsidRDefault="00000000">
    <w:pPr>
      <w:pStyle w:val="Footer"/>
      <w:jc w:val="center"/>
    </w:pPr>
    <w:sdt>
      <w:sdtPr>
        <w:id w:val="64387514"/>
        <w:docPartObj>
          <w:docPartGallery w:val="Page Numbers (Bottom of Page)"/>
          <w:docPartUnique/>
        </w:docPartObj>
      </w:sdtPr>
      <w:sdtEndPr>
        <w:rPr>
          <w:noProof/>
        </w:rPr>
      </w:sdtEndPr>
      <w:sdtContent>
        <w:r w:rsidR="003D73C2" w:rsidRPr="00345956">
          <w:fldChar w:fldCharType="begin"/>
        </w:r>
        <w:r w:rsidR="003D73C2" w:rsidRPr="00345956">
          <w:instrText xml:space="preserve"> PAGE   \* MERGEFORMAT </w:instrText>
        </w:r>
        <w:r w:rsidR="003D73C2" w:rsidRPr="00345956">
          <w:fldChar w:fldCharType="separate"/>
        </w:r>
        <w:r w:rsidR="003D73C2" w:rsidRPr="00345956">
          <w:rPr>
            <w:noProof/>
          </w:rPr>
          <w:t>2</w:t>
        </w:r>
        <w:r w:rsidR="003D73C2" w:rsidRPr="00345956">
          <w:rPr>
            <w:noProof/>
          </w:rPr>
          <w:fldChar w:fldCharType="end"/>
        </w:r>
      </w:sdtContent>
    </w:sdt>
  </w:p>
  <w:p w14:paraId="1C2D147F" w14:textId="77777777" w:rsidR="003D73C2" w:rsidRPr="00345956" w:rsidRDefault="003D73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0DAF15" w14:textId="77777777" w:rsidR="004F5866" w:rsidRDefault="00000000" w:rsidP="004F5866">
    <w:pPr>
      <w:pStyle w:val="Footer"/>
      <w:jc w:val="center"/>
    </w:pPr>
    <w:sdt>
      <w:sdtPr>
        <w:id w:val="1667431697"/>
        <w:docPartObj>
          <w:docPartGallery w:val="Page Numbers (Bottom of Page)"/>
          <w:docPartUnique/>
        </w:docPartObj>
      </w:sdtPr>
      <w:sdtEndPr>
        <w:rPr>
          <w:noProof/>
        </w:rPr>
      </w:sdtEndPr>
      <w:sdtContent>
        <w:r w:rsidR="004F5866" w:rsidRPr="00345956">
          <w:fldChar w:fldCharType="begin"/>
        </w:r>
        <w:r w:rsidR="004F5866" w:rsidRPr="00345956">
          <w:instrText xml:space="preserve"> PAGE   \* MERGEFORMAT </w:instrText>
        </w:r>
        <w:r w:rsidR="004F5866" w:rsidRPr="00345956">
          <w:fldChar w:fldCharType="separate"/>
        </w:r>
        <w:r w:rsidR="004F5866">
          <w:t>i</w:t>
        </w:r>
        <w:r w:rsidR="004F5866" w:rsidRPr="00345956">
          <w:rPr>
            <w:noProof/>
          </w:rPr>
          <w:fldChar w:fldCharType="end"/>
        </w:r>
      </w:sdtContent>
    </w:sdt>
  </w:p>
  <w:p w14:paraId="4C02B23D" w14:textId="77777777" w:rsidR="004F5866" w:rsidRDefault="004F586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C310B" w14:textId="77777777" w:rsidR="006D2491" w:rsidRPr="00345956" w:rsidRDefault="00000000">
    <w:pPr>
      <w:pStyle w:val="Footer"/>
      <w:jc w:val="center"/>
    </w:pPr>
    <w:sdt>
      <w:sdtPr>
        <w:id w:val="184253430"/>
        <w:docPartObj>
          <w:docPartGallery w:val="Page Numbers (Bottom of Page)"/>
          <w:docPartUnique/>
        </w:docPartObj>
      </w:sdtPr>
      <w:sdtEndPr>
        <w:rPr>
          <w:noProof/>
        </w:rPr>
      </w:sdtEndPr>
      <w:sdtContent>
        <w:r w:rsidR="006D2491" w:rsidRPr="00345956">
          <w:fldChar w:fldCharType="begin"/>
        </w:r>
        <w:r w:rsidR="006D2491" w:rsidRPr="00345956">
          <w:instrText xml:space="preserve"> PAGE   \* MERGEFORMAT </w:instrText>
        </w:r>
        <w:r w:rsidR="006D2491" w:rsidRPr="00345956">
          <w:fldChar w:fldCharType="separate"/>
        </w:r>
        <w:r w:rsidR="006D2491" w:rsidRPr="00345956">
          <w:rPr>
            <w:noProof/>
          </w:rPr>
          <w:t>2</w:t>
        </w:r>
        <w:r w:rsidR="006D2491" w:rsidRPr="00345956">
          <w:rPr>
            <w:noProof/>
          </w:rPr>
          <w:fldChar w:fldCharType="end"/>
        </w:r>
      </w:sdtContent>
    </w:sdt>
  </w:p>
  <w:p w14:paraId="01A25CCD" w14:textId="77777777" w:rsidR="006D2491" w:rsidRPr="00345956" w:rsidRDefault="006D249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C8EF28" w14:textId="02B1190E" w:rsidR="0003712B" w:rsidRPr="00EE68A2" w:rsidRDefault="0003712B">
    <w:pPr>
      <w:pStyle w:val="Footer"/>
      <w:tabs>
        <w:tab w:val="clear" w:pos="4680"/>
        <w:tab w:val="clear" w:pos="9360"/>
      </w:tabs>
      <w:jc w:val="center"/>
      <w:rPr>
        <w:caps/>
        <w:noProof/>
        <w:color w:val="0D0D0D" w:themeColor="text1" w:themeTint="F2"/>
      </w:rPr>
    </w:pPr>
    <w:r w:rsidRPr="00EE68A2">
      <w:rPr>
        <w:caps/>
        <w:color w:val="0D0D0D" w:themeColor="text1" w:themeTint="F2"/>
      </w:rPr>
      <w:fldChar w:fldCharType="begin"/>
    </w:r>
    <w:r w:rsidRPr="00EE68A2">
      <w:rPr>
        <w:caps/>
        <w:color w:val="0D0D0D" w:themeColor="text1" w:themeTint="F2"/>
      </w:rPr>
      <w:instrText xml:space="preserve"> PAGE   \* MERGEFORMAT </w:instrText>
    </w:r>
    <w:r w:rsidRPr="00EE68A2">
      <w:rPr>
        <w:caps/>
        <w:color w:val="0D0D0D" w:themeColor="text1" w:themeTint="F2"/>
      </w:rPr>
      <w:fldChar w:fldCharType="separate"/>
    </w:r>
    <w:r w:rsidRPr="00EE68A2">
      <w:rPr>
        <w:caps/>
        <w:noProof/>
        <w:color w:val="0D0D0D" w:themeColor="text1" w:themeTint="F2"/>
      </w:rPr>
      <w:t>2</w:t>
    </w:r>
    <w:r w:rsidRPr="00EE68A2">
      <w:rPr>
        <w:caps/>
        <w:noProof/>
        <w:color w:val="0D0D0D" w:themeColor="text1" w:themeTint="F2"/>
      </w:rPr>
      <w:fldChar w:fldCharType="end"/>
    </w:r>
  </w:p>
  <w:p w14:paraId="0DD6D810" w14:textId="77777777" w:rsidR="00992022" w:rsidRDefault="00992022" w:rsidP="004F60B9">
    <w:pPr>
      <w:pStyle w:val="Foote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89B008" w14:textId="77777777" w:rsidR="00DE1FCC" w:rsidRDefault="00DE1FCC" w:rsidP="00CB2F0E">
      <w:r>
        <w:separator/>
      </w:r>
    </w:p>
  </w:footnote>
  <w:footnote w:type="continuationSeparator" w:id="0">
    <w:p w14:paraId="08260A75" w14:textId="77777777" w:rsidR="00DE1FCC" w:rsidRDefault="00DE1FCC" w:rsidP="00CB2F0E">
      <w:r>
        <w:continuationSeparator/>
      </w:r>
    </w:p>
  </w:footnote>
  <w:footnote w:type="continuationNotice" w:id="1">
    <w:p w14:paraId="616C6C28" w14:textId="77777777" w:rsidR="00DE1FCC" w:rsidRDefault="00DE1FCC"/>
  </w:footnote>
  <w:footnote w:id="2">
    <w:p w14:paraId="1D008F9B" w14:textId="20C7FD33" w:rsidR="002A6C18" w:rsidRPr="00427565" w:rsidRDefault="002A6C18">
      <w:pPr>
        <w:pStyle w:val="FootnoteText"/>
        <w:rPr>
          <w:lang w:val="en-US"/>
        </w:rPr>
      </w:pPr>
      <w:r>
        <w:rPr>
          <w:rStyle w:val="FootnoteReference"/>
        </w:rPr>
        <w:t>*</w:t>
      </w:r>
      <w:r>
        <w:t xml:space="preserve"> </w:t>
      </w:r>
      <w:r w:rsidR="00637F13">
        <w:rPr>
          <w:lang w:val="en-US"/>
        </w:rPr>
        <w:t xml:space="preserve">Revised </w:t>
      </w:r>
      <w:r w:rsidR="00D547C5">
        <w:rPr>
          <w:lang w:val="en-US"/>
        </w:rPr>
        <w:t>to</w:t>
      </w:r>
      <w:r w:rsidR="00D547C5">
        <w:rPr>
          <w:lang w:val="en-US"/>
        </w:rPr>
        <w:t xml:space="preserve"> </w:t>
      </w:r>
      <w:r w:rsidR="00F01DD3">
        <w:rPr>
          <w:lang w:val="en-US"/>
        </w:rPr>
        <w:t xml:space="preserve">replace the </w:t>
      </w:r>
      <w:r w:rsidR="00C07B98">
        <w:rPr>
          <w:lang w:val="en-US"/>
        </w:rPr>
        <w:t>report</w:t>
      </w:r>
      <w:r w:rsidR="008F3705">
        <w:rPr>
          <w:lang w:val="en-US"/>
        </w:rPr>
        <w:t xml:space="preserve"> of the Council</w:t>
      </w:r>
      <w:r w:rsidR="008F3705">
        <w:rPr>
          <w:lang w:val="en-US"/>
        </w:rPr>
        <w:t xml:space="preserve"> </w:t>
      </w:r>
      <w:r w:rsidR="008F3705">
        <w:rPr>
          <w:lang w:val="en-US"/>
        </w:rPr>
        <w:t>of</w:t>
      </w:r>
      <w:r w:rsidR="008F3705">
        <w:rPr>
          <w:lang w:val="en-US"/>
        </w:rPr>
        <w:t xml:space="preserve"> </w:t>
      </w:r>
      <w:r w:rsidR="008F3705">
        <w:rPr>
          <w:lang w:val="en-US"/>
        </w:rPr>
        <w:t>the Global Environment Facility</w:t>
      </w:r>
      <w:r w:rsidR="00C5691E">
        <w:rPr>
          <w:lang w:val="en-US"/>
        </w:rPr>
        <w:t xml:space="preserve"> </w:t>
      </w:r>
      <w:r w:rsidR="001365D5">
        <w:rPr>
          <w:lang w:val="en-US"/>
        </w:rPr>
        <w:t xml:space="preserve">with </w:t>
      </w:r>
      <w:r w:rsidR="00D36462">
        <w:rPr>
          <w:lang w:val="en-US"/>
        </w:rPr>
        <w:t xml:space="preserve">a </w:t>
      </w:r>
      <w:r w:rsidR="00F23532">
        <w:rPr>
          <w:lang w:val="en-US"/>
        </w:rPr>
        <w:t>corr</w:t>
      </w:r>
      <w:r w:rsidR="00F23532">
        <w:rPr>
          <w:lang w:val="en-US"/>
        </w:rPr>
        <w:t>ected</w:t>
      </w:r>
      <w:r w:rsidR="001B12D7">
        <w:rPr>
          <w:lang w:val="en-US"/>
        </w:rPr>
        <w:t xml:space="preserve"> </w:t>
      </w:r>
      <w:r w:rsidR="00BD1600">
        <w:rPr>
          <w:lang w:val="en-US"/>
        </w:rPr>
        <w:t>v</w:t>
      </w:r>
      <w:r w:rsidR="00BD1600">
        <w:rPr>
          <w:lang w:val="en-US"/>
        </w:rPr>
        <w:t>ersion</w:t>
      </w:r>
      <w:r w:rsidR="00BD1600">
        <w:rPr>
          <w:lang w:val="en-US"/>
        </w:rPr>
        <w:t xml:space="preserve"> </w:t>
      </w:r>
      <w:r w:rsidR="001365D5">
        <w:rPr>
          <w:lang w:val="en-US"/>
        </w:rPr>
        <w:t>sent by the Council on 15 October 2024</w:t>
      </w:r>
      <w:r w:rsidR="00BD1600">
        <w:rPr>
          <w:lang w:val="en-US"/>
        </w:rPr>
        <w:t>, with chan</w:t>
      </w:r>
      <w:r w:rsidR="00BD1600">
        <w:rPr>
          <w:lang w:val="en-US"/>
        </w:rPr>
        <w:t xml:space="preserve">ges </w:t>
      </w:r>
      <w:r w:rsidR="00E245B7">
        <w:rPr>
          <w:lang w:val="en-US"/>
        </w:rPr>
        <w:t xml:space="preserve">to </w:t>
      </w:r>
      <w:r w:rsidR="00C5691E">
        <w:rPr>
          <w:lang w:val="en-US"/>
        </w:rPr>
        <w:t>paragraphs 5, 75 and 129 and table 9</w:t>
      </w:r>
      <w:r w:rsidR="00D547C5">
        <w:rPr>
          <w:lang w:val="en-US"/>
        </w:rPr>
        <w:t>.</w:t>
      </w:r>
      <w:r w:rsidR="00BD1600">
        <w:rPr>
          <w:lang w:val="en-US"/>
        </w:rPr>
        <w:t xml:space="preserve"> </w:t>
      </w:r>
    </w:p>
  </w:footnote>
  <w:footnote w:id="3">
    <w:p w14:paraId="2487AB3D" w14:textId="68A3E525" w:rsidR="00F04681" w:rsidRPr="00A96B21" w:rsidRDefault="00F04681" w:rsidP="00C33925">
      <w:pPr>
        <w:pStyle w:val="Footnote0"/>
      </w:pPr>
      <w:r>
        <w:rPr>
          <w:rStyle w:val="FootnoteReference"/>
        </w:rPr>
        <w:t>*</w:t>
      </w:r>
      <w:r w:rsidR="00FC1095" w:rsidRPr="00427565">
        <w:rPr>
          <w:vertAlign w:val="superscript"/>
        </w:rPr>
        <w:t>*</w:t>
      </w:r>
      <w:r>
        <w:t xml:space="preserve"> </w:t>
      </w:r>
      <w:r w:rsidRPr="00A96B21">
        <w:t>CBD</w:t>
      </w:r>
      <w:r>
        <w:t>/COP/16/1.</w:t>
      </w:r>
    </w:p>
  </w:footnote>
  <w:footnote w:id="4">
    <w:p w14:paraId="1C3E2667" w14:textId="136A63C6" w:rsidR="00C33925" w:rsidRPr="00C33925" w:rsidRDefault="00C33925" w:rsidP="00C33925">
      <w:pPr>
        <w:pStyle w:val="FootnoteText"/>
      </w:pPr>
      <w:r w:rsidRPr="00C33925">
        <w:rPr>
          <w:rStyle w:val="FootnoteReference"/>
        </w:rPr>
        <w:footnoteRef/>
      </w:r>
      <w:r w:rsidRPr="00C33925">
        <w:t xml:space="preserve"> CBD/SBI/4/6/Add.1.</w:t>
      </w:r>
    </w:p>
  </w:footnote>
  <w:footnote w:id="5">
    <w:p w14:paraId="7936C1B4" w14:textId="7778CC10" w:rsidR="0024200F" w:rsidRPr="0024200F" w:rsidRDefault="0024200F">
      <w:pPr>
        <w:pStyle w:val="FootnoteText"/>
      </w:pPr>
      <w:r>
        <w:rPr>
          <w:rStyle w:val="FootnoteReference"/>
        </w:rPr>
        <w:footnoteRef/>
      </w:r>
      <w:r>
        <w:t xml:space="preserve"> The annexes to the report are c</w:t>
      </w:r>
      <w:r w:rsidRPr="0024200F">
        <w:t>irculated in the language of submission only</w:t>
      </w:r>
      <w:r w:rsidR="00141711">
        <w:t xml:space="preserve"> (English)</w:t>
      </w:r>
      <w:r>
        <w:t>.</w:t>
      </w:r>
    </w:p>
  </w:footnote>
  <w:footnote w:id="6">
    <w:p w14:paraId="4133FBBC" w14:textId="64C04F5B" w:rsidR="000A463C" w:rsidRPr="00484B3C" w:rsidRDefault="000A463C" w:rsidP="00C33925">
      <w:pPr>
        <w:pStyle w:val="FootnoteText"/>
        <w:rPr>
          <w:lang w:val="en-US"/>
        </w:rPr>
      </w:pPr>
      <w:r>
        <w:rPr>
          <w:rStyle w:val="FootnoteReference"/>
        </w:rPr>
        <w:footnoteRef/>
      </w:r>
      <w:r w:rsidR="00780686">
        <w:t xml:space="preserve"> GEF, 2022,</w:t>
      </w:r>
      <w:r w:rsidR="002A65A8" w:rsidRPr="00A8158B">
        <w:t xml:space="preserve"> </w:t>
      </w:r>
      <w:hyperlink w:history="1">
        <w:r w:rsidR="002A65A8" w:rsidRPr="00A8158B">
          <w:rPr>
            <w:rStyle w:val="Hyperlink"/>
            <w:i/>
            <w:iCs/>
          </w:rPr>
          <w:t>Report of the Global Environment Facility to the Fifteen</w:t>
        </w:r>
        <w:r w:rsidR="00A8158B" w:rsidRPr="00A8158B">
          <w:rPr>
            <w:rStyle w:val="Hyperlink"/>
            <w:i/>
            <w:iCs/>
          </w:rPr>
          <w:t>th Conference of the Parties to the Convention on Biological Diversity</w:t>
        </w:r>
      </w:hyperlink>
      <w:r w:rsidR="00A8158B">
        <w:t xml:space="preserve">, CBD COP </w:t>
      </w:r>
      <w:r w:rsidR="002F70F7">
        <w:t>15 website</w:t>
      </w:r>
      <w:r w:rsidR="00A8158B">
        <w:t xml:space="preserve">. </w:t>
      </w:r>
      <w:r>
        <w:t xml:space="preserve"> </w:t>
      </w:r>
    </w:p>
  </w:footnote>
  <w:footnote w:id="7">
    <w:p w14:paraId="6591825D" w14:textId="77777777" w:rsidR="005C5D2B" w:rsidRPr="00B64731" w:rsidRDefault="005C5D2B" w:rsidP="00C33925">
      <w:pPr>
        <w:pStyle w:val="FootnoteText"/>
      </w:pPr>
      <w:r>
        <w:rPr>
          <w:rStyle w:val="FootnoteReference"/>
        </w:rPr>
        <w:footnoteRef/>
      </w:r>
      <w:r>
        <w:t xml:space="preserve"> </w:t>
      </w:r>
      <w:r w:rsidRPr="0017082E">
        <w:t xml:space="preserve">GEF, 2023, </w:t>
      </w:r>
      <w:hyperlink r:id="rId1" w:history="1">
        <w:r w:rsidRPr="0017082E">
          <w:rPr>
            <w:rStyle w:val="Hyperlink"/>
            <w:i/>
            <w:iCs/>
          </w:rPr>
          <w:t>Establishment of a New Trust Fund: The Global Biodiversity Framework Fund</w:t>
        </w:r>
      </w:hyperlink>
      <w:r w:rsidRPr="0017082E">
        <w:t>, Council Document GEF/C.64/05/Rev.01.</w:t>
      </w:r>
    </w:p>
  </w:footnote>
  <w:footnote w:id="8">
    <w:p w14:paraId="1A4314C9" w14:textId="77777777" w:rsidR="005C5D2B" w:rsidRPr="006378A5" w:rsidRDefault="005C5D2B" w:rsidP="00C33925">
      <w:pPr>
        <w:pStyle w:val="FootnoteText"/>
      </w:pPr>
      <w:r>
        <w:rPr>
          <w:rStyle w:val="FootnoteReference"/>
        </w:rPr>
        <w:footnoteRef/>
      </w:r>
      <w:r>
        <w:t xml:space="preserve"> </w:t>
      </w:r>
      <w:r w:rsidRPr="0017082E">
        <w:t xml:space="preserve">GEF, 2023, </w:t>
      </w:r>
      <w:hyperlink r:id="rId2" w:history="1">
        <w:r w:rsidRPr="0017082E">
          <w:rPr>
            <w:rStyle w:val="Hyperlink"/>
            <w:i/>
            <w:iCs/>
          </w:rPr>
          <w:t>Programming Directions for the Global Biodiversity Framework Fund</w:t>
        </w:r>
      </w:hyperlink>
      <w:r w:rsidRPr="0017082E">
        <w:t>, Council Document GEF/C.64/06/Rev.02.</w:t>
      </w:r>
    </w:p>
  </w:footnote>
  <w:footnote w:id="9">
    <w:p w14:paraId="58FC832C" w14:textId="77777777" w:rsidR="00945877" w:rsidRPr="00437ACF" w:rsidRDefault="00945877" w:rsidP="00C33925">
      <w:pPr>
        <w:pStyle w:val="FootnoteText"/>
      </w:pPr>
      <w:r>
        <w:rPr>
          <w:rStyle w:val="FootnoteReference"/>
        </w:rPr>
        <w:footnoteRef/>
      </w:r>
      <w:r>
        <w:t xml:space="preserve">  GEF, 2024, </w:t>
      </w:r>
      <w:hyperlink r:id="rId3" w:history="1">
        <w:r w:rsidRPr="008B7FC7">
          <w:rPr>
            <w:rStyle w:val="Hyperlink"/>
            <w:i/>
            <w:iCs/>
          </w:rPr>
          <w:t>Terms of Reference for Advisory Group(s) and Auxiliary Body for the Global Biodiversity Framework Fund</w:t>
        </w:r>
      </w:hyperlink>
      <w:r w:rsidRPr="008B7FC7">
        <w:rPr>
          <w:i/>
          <w:iCs/>
        </w:rPr>
        <w:t>,</w:t>
      </w:r>
      <w:r w:rsidRPr="008B7FC7">
        <w:t xml:space="preserve"> Council</w:t>
      </w:r>
      <w:r>
        <w:t xml:space="preserve"> Document </w:t>
      </w:r>
      <w:r w:rsidRPr="00437ACF">
        <w:t>GEF/GBFF.02/04.</w:t>
      </w:r>
    </w:p>
  </w:footnote>
  <w:footnote w:id="10">
    <w:p w14:paraId="3EE7E0CB" w14:textId="6C35815D" w:rsidR="00350C86" w:rsidRPr="00350C86" w:rsidRDefault="00350C86" w:rsidP="00C33925">
      <w:pPr>
        <w:pStyle w:val="FootnoteText"/>
      </w:pPr>
      <w:r>
        <w:rPr>
          <w:rStyle w:val="FootnoteReference"/>
        </w:rPr>
        <w:footnoteRef/>
      </w:r>
      <w:r>
        <w:t xml:space="preserve"> </w:t>
      </w:r>
      <w:r w:rsidR="00122022">
        <w:t>GEF, 2022,</w:t>
      </w:r>
      <w:r w:rsidR="00122022" w:rsidRPr="00A8158B">
        <w:t xml:space="preserve"> </w:t>
      </w:r>
      <w:hyperlink w:history="1">
        <w:r w:rsidR="00122022" w:rsidRPr="00A8158B">
          <w:rPr>
            <w:rStyle w:val="Hyperlink"/>
            <w:i/>
            <w:iCs/>
          </w:rPr>
          <w:t>Report of the Global Environment Facility to the Fifteenth Conference of the Parties to the Convention on Biological Diversity</w:t>
        </w:r>
      </w:hyperlink>
      <w:r w:rsidR="00122022">
        <w:t xml:space="preserve">, CBD COP 15 website.  </w:t>
      </w:r>
    </w:p>
  </w:footnote>
  <w:footnote w:id="11">
    <w:p w14:paraId="4205B6AA" w14:textId="5EB3F150" w:rsidR="00D879EE" w:rsidRPr="00415C6A" w:rsidRDefault="00D879EE" w:rsidP="00C33925">
      <w:pPr>
        <w:pStyle w:val="FootnoteText"/>
      </w:pPr>
      <w:r w:rsidRPr="00E93F29">
        <w:rPr>
          <w:vertAlign w:val="superscript"/>
        </w:rPr>
        <w:footnoteRef/>
      </w:r>
      <w:r w:rsidRPr="00E93F29">
        <w:t xml:space="preserve"> The</w:t>
      </w:r>
      <w:r w:rsidR="004F678C" w:rsidRPr="00E93F29">
        <w:t>se</w:t>
      </w:r>
      <w:r w:rsidRPr="00E93F29">
        <w:t xml:space="preserve"> figures include agency fees and project preparation grants.</w:t>
      </w:r>
    </w:p>
  </w:footnote>
  <w:footnote w:id="12">
    <w:p w14:paraId="2923B7C3" w14:textId="125315DD" w:rsidR="00D879EE" w:rsidRPr="002F0B33" w:rsidRDefault="00D879EE" w:rsidP="00C33925">
      <w:pPr>
        <w:pStyle w:val="FootnoteText"/>
      </w:pPr>
      <w:r w:rsidRPr="007D761C">
        <w:rPr>
          <w:vertAlign w:val="superscript"/>
        </w:rPr>
        <w:footnoteRef/>
      </w:r>
      <w:r w:rsidR="00E4703F">
        <w:t xml:space="preserve"> </w:t>
      </w:r>
      <w:r w:rsidR="007D761C">
        <w:t>T</w:t>
      </w:r>
      <w:r w:rsidRPr="002F0B33">
        <w:t xml:space="preserve">hese figures </w:t>
      </w:r>
      <w:r w:rsidR="002E17C0">
        <w:t xml:space="preserve">do not </w:t>
      </w:r>
      <w:r w:rsidRPr="002F0B33">
        <w:t xml:space="preserve">include agency fees </w:t>
      </w:r>
      <w:r w:rsidR="002262CC" w:rsidRPr="002F0B33">
        <w:t>and</w:t>
      </w:r>
      <w:r w:rsidRPr="002F0B33">
        <w:t xml:space="preserve"> PPGs. </w:t>
      </w:r>
    </w:p>
  </w:footnote>
  <w:footnote w:id="13">
    <w:p w14:paraId="01F5BE3E" w14:textId="5D1B60DC" w:rsidR="008A436D" w:rsidRPr="002F0B33" w:rsidRDefault="008A436D" w:rsidP="00C33925">
      <w:pPr>
        <w:pStyle w:val="FootnoteText"/>
      </w:pPr>
      <w:r w:rsidRPr="007D761C">
        <w:rPr>
          <w:vertAlign w:val="superscript"/>
        </w:rPr>
        <w:footnoteRef/>
      </w:r>
      <w:r w:rsidR="002F0B33">
        <w:t xml:space="preserve"> </w:t>
      </w:r>
      <w:r w:rsidRPr="002F0B33">
        <w:t xml:space="preserve">Co-financing for each </w:t>
      </w:r>
      <w:r w:rsidR="003B16DB">
        <w:t>IP</w:t>
      </w:r>
      <w:r w:rsidRPr="002F0B33">
        <w:t xml:space="preserve"> is total co-financing for the IP</w:t>
      </w:r>
      <w:r w:rsidR="006E44FF">
        <w:t xml:space="preserve"> </w:t>
      </w:r>
      <w:r w:rsidR="006E44FF" w:rsidRPr="006E44FF">
        <w:t>as it is not feasible to account for shares of co-financing for different focal area contributions for the IPs. As such, the total figures provided in this table should not be used for co-financing ratio calculations.</w:t>
      </w:r>
    </w:p>
  </w:footnote>
  <w:footnote w:id="14">
    <w:p w14:paraId="4B901382" w14:textId="4D9CDA3B" w:rsidR="008A436D" w:rsidRPr="00322F5B" w:rsidRDefault="008A436D" w:rsidP="00C33925">
      <w:pPr>
        <w:pStyle w:val="FootnoteText"/>
      </w:pPr>
      <w:r w:rsidRPr="007D761C">
        <w:rPr>
          <w:vertAlign w:val="superscript"/>
        </w:rPr>
        <w:footnoteRef/>
      </w:r>
      <w:r w:rsidR="007D761C">
        <w:rPr>
          <w:vertAlign w:val="superscript"/>
        </w:rPr>
        <w:t xml:space="preserve"> </w:t>
      </w:r>
      <w:r w:rsidR="007D761C">
        <w:t>T</w:t>
      </w:r>
      <w:r w:rsidRPr="002F0B33">
        <w:t xml:space="preserve">he STAR allocations reported in this row represent </w:t>
      </w:r>
      <w:r w:rsidR="005067DE">
        <w:t>Biodiversity Focal Area</w:t>
      </w:r>
      <w:r w:rsidRPr="002F0B33">
        <w:t xml:space="preserve"> projects and multi-focal area projects using biodiversity resources that are not part of the I</w:t>
      </w:r>
      <w:r w:rsidR="00216137">
        <w:t>P</w:t>
      </w:r>
      <w:r w:rsidRPr="002F0B33">
        <w:t>.</w:t>
      </w:r>
    </w:p>
  </w:footnote>
  <w:footnote w:id="15">
    <w:p w14:paraId="6C782F75" w14:textId="6D3592FD" w:rsidR="000973A1" w:rsidRPr="00C95F24" w:rsidRDefault="000973A1" w:rsidP="00C33925">
      <w:pPr>
        <w:pStyle w:val="FootnoteText"/>
      </w:pPr>
      <w:r>
        <w:rPr>
          <w:rStyle w:val="FootnoteReference"/>
        </w:rPr>
        <w:footnoteRef/>
      </w:r>
      <w:r>
        <w:t xml:space="preserve"> </w:t>
      </w:r>
      <w:r w:rsidR="006E70AD" w:rsidRPr="006E70AD">
        <w:t>These are only the biodiversity resources allocated to the IP.</w:t>
      </w:r>
    </w:p>
  </w:footnote>
  <w:footnote w:id="16">
    <w:p w14:paraId="7CB39172" w14:textId="366D2F0D" w:rsidR="006E70AD" w:rsidRPr="0055757D" w:rsidRDefault="006E70AD" w:rsidP="00C33925">
      <w:pPr>
        <w:pStyle w:val="FootnoteText"/>
      </w:pPr>
      <w:r>
        <w:rPr>
          <w:rStyle w:val="FootnoteReference"/>
        </w:rPr>
        <w:footnoteRef/>
      </w:r>
      <w:r>
        <w:t xml:space="preserve"> </w:t>
      </w:r>
      <w:r w:rsidR="000C4FC6" w:rsidRPr="000C4FC6">
        <w:t>These are only the biodiversity resources allocated to the IP.</w:t>
      </w:r>
    </w:p>
  </w:footnote>
  <w:footnote w:id="17">
    <w:p w14:paraId="4CB43033" w14:textId="077BFBB0" w:rsidR="000C4FC6" w:rsidRPr="0055757D" w:rsidRDefault="000C4FC6" w:rsidP="00C33925">
      <w:pPr>
        <w:pStyle w:val="FootnoteText"/>
      </w:pPr>
      <w:r>
        <w:rPr>
          <w:rStyle w:val="FootnoteReference"/>
        </w:rPr>
        <w:footnoteRef/>
      </w:r>
      <w:r>
        <w:t xml:space="preserve"> </w:t>
      </w:r>
      <w:r w:rsidRPr="000C4FC6">
        <w:t>These are only the biodiversity resources allocated to the IP.</w:t>
      </w:r>
    </w:p>
  </w:footnote>
  <w:footnote w:id="18">
    <w:p w14:paraId="5B57C317" w14:textId="77777777" w:rsidR="005D666B" w:rsidRPr="00E64E3B" w:rsidRDefault="005D666B" w:rsidP="00C33925">
      <w:pPr>
        <w:pStyle w:val="FootnoteText"/>
      </w:pPr>
      <w:r w:rsidRPr="00E64E3B">
        <w:rPr>
          <w:rStyle w:val="FootnoteReference"/>
        </w:rPr>
        <w:footnoteRef/>
      </w:r>
      <w:r w:rsidRPr="00E64E3B">
        <w:t xml:space="preserve"> The figures include agency fees and project preparation grants.</w:t>
      </w:r>
    </w:p>
  </w:footnote>
  <w:footnote w:id="19">
    <w:p w14:paraId="153FEB78" w14:textId="3B290E12" w:rsidR="00B12873" w:rsidRPr="00B12873" w:rsidRDefault="00B12873" w:rsidP="00C33925">
      <w:pPr>
        <w:pStyle w:val="FootnoteText"/>
      </w:pPr>
      <w:r>
        <w:rPr>
          <w:rStyle w:val="FootnoteReference"/>
        </w:rPr>
        <w:footnoteRef/>
      </w:r>
      <w:r>
        <w:t xml:space="preserve"> </w:t>
      </w:r>
      <w:r w:rsidR="00F947CB" w:rsidRPr="00F947CB">
        <w:t>The figure includes country BD STAR in stand-alone projects and non-IP programs only.</w:t>
      </w:r>
    </w:p>
  </w:footnote>
  <w:footnote w:id="20">
    <w:p w14:paraId="750ED61B" w14:textId="08F6B916" w:rsidR="00F947CB" w:rsidRPr="00F947CB" w:rsidRDefault="00F947CB" w:rsidP="00C33925">
      <w:pPr>
        <w:pStyle w:val="FootnoteText"/>
      </w:pPr>
      <w:r>
        <w:rPr>
          <w:rStyle w:val="FootnoteReference"/>
        </w:rPr>
        <w:footnoteRef/>
      </w:r>
      <w:r>
        <w:t xml:space="preserve"> </w:t>
      </w:r>
      <w:r w:rsidRPr="00F947CB">
        <w:t xml:space="preserve">Programming funding for IPs </w:t>
      </w:r>
      <w:r w:rsidR="002340F3">
        <w:t>shown in this table</w:t>
      </w:r>
      <w:r w:rsidR="009D2D67">
        <w:t xml:space="preserve"> </w:t>
      </w:r>
      <w:r w:rsidRPr="00F947CB">
        <w:t xml:space="preserve">include </w:t>
      </w:r>
      <w:r w:rsidR="009D2D67">
        <w:t xml:space="preserve">only the </w:t>
      </w:r>
      <w:r w:rsidR="00D958B1">
        <w:t>contribution of the Biodiver</w:t>
      </w:r>
      <w:r w:rsidR="00460D62">
        <w:t>si</w:t>
      </w:r>
      <w:r w:rsidR="00D958B1">
        <w:t>ty Focal Area</w:t>
      </w:r>
      <w:r w:rsidR="00D958B1" w:rsidRPr="00F947CB">
        <w:t xml:space="preserve"> </w:t>
      </w:r>
      <w:r w:rsidR="003E7626">
        <w:t>Resources</w:t>
      </w:r>
      <w:r w:rsidR="003E7626" w:rsidRPr="00F947CB">
        <w:t xml:space="preserve"> </w:t>
      </w:r>
      <w:r w:rsidR="003E7626">
        <w:t>(</w:t>
      </w:r>
      <w:r w:rsidRPr="00F947CB">
        <w:t>i.e., country BD STAR for IPs, BD IP Global Platforms and BD IP Matching Incentive</w:t>
      </w:r>
      <w:r w:rsidR="00460D62">
        <w:t>)</w:t>
      </w:r>
      <w:r w:rsidR="006C7530">
        <w:t>. I</w:t>
      </w:r>
      <w:r w:rsidR="00BF2DE8">
        <w:t>P</w:t>
      </w:r>
      <w:r w:rsidR="006C7530">
        <w:t>s are also</w:t>
      </w:r>
      <w:r w:rsidR="005E0C2D">
        <w:t xml:space="preserve"> funded by other Focal Area</w:t>
      </w:r>
      <w:r w:rsidR="007D640B">
        <w:t>s</w:t>
      </w:r>
      <w:r w:rsidR="005E0C2D">
        <w:t>.</w:t>
      </w:r>
    </w:p>
  </w:footnote>
  <w:footnote w:id="21">
    <w:p w14:paraId="1AA01AB2" w14:textId="44A5DB7D" w:rsidR="00D879EE" w:rsidRDefault="00D879EE" w:rsidP="00C33925">
      <w:pPr>
        <w:pStyle w:val="FootnoteText"/>
      </w:pPr>
      <w:r w:rsidRPr="009D224A">
        <w:rPr>
          <w:vertAlign w:val="superscript"/>
        </w:rPr>
        <w:footnoteRef/>
      </w:r>
      <w:r w:rsidRPr="009D224A">
        <w:rPr>
          <w:vertAlign w:val="superscript"/>
        </w:rPr>
        <w:t xml:space="preserve"> </w:t>
      </w:r>
      <w:r w:rsidRPr="005B7CFC">
        <w:t xml:space="preserve">These include the full amount of the </w:t>
      </w:r>
      <w:r w:rsidR="00852C83">
        <w:t xml:space="preserve">PPGs </w:t>
      </w:r>
      <w:r w:rsidR="00D2746F">
        <w:t xml:space="preserve">and PPG fees </w:t>
      </w:r>
      <w:r w:rsidRPr="005B7CFC">
        <w:t>for programmatic approaches that include biodiversity resources.</w:t>
      </w:r>
    </w:p>
  </w:footnote>
  <w:footnote w:id="22">
    <w:p w14:paraId="7F40B35E" w14:textId="19B99C3A" w:rsidR="007C6838" w:rsidRPr="007C6838" w:rsidRDefault="007C6838" w:rsidP="00C33925">
      <w:pPr>
        <w:pStyle w:val="FootnoteText"/>
        <w:rPr>
          <w:lang w:val="en-US"/>
        </w:rPr>
      </w:pPr>
      <w:r>
        <w:rPr>
          <w:rStyle w:val="FootnoteReference"/>
        </w:rPr>
        <w:footnoteRef/>
      </w:r>
      <w:r>
        <w:t xml:space="preserve"> </w:t>
      </w:r>
      <w:hyperlink r:id="rId4" w:history="1">
        <w:r w:rsidRPr="007C6838">
          <w:rPr>
            <w:rStyle w:val="Hyperlink"/>
            <w:lang w:val="en-US"/>
          </w:rPr>
          <w:t>https://www.cbd.int/gbf/targets</w:t>
        </w:r>
      </w:hyperlink>
    </w:p>
  </w:footnote>
  <w:footnote w:id="23">
    <w:p w14:paraId="7BCFE341" w14:textId="387D8B04" w:rsidR="008847A6" w:rsidRDefault="008847A6" w:rsidP="00607AA4">
      <w:r w:rsidRPr="00F1306D">
        <w:rPr>
          <w:rStyle w:val="FootnoteReference"/>
          <w:sz w:val="18"/>
          <w:szCs w:val="18"/>
        </w:rPr>
        <w:footnoteRef/>
      </w:r>
      <w:r w:rsidRPr="00F1306D">
        <w:rPr>
          <w:sz w:val="18"/>
          <w:szCs w:val="18"/>
        </w:rPr>
        <w:t xml:space="preserve"> </w:t>
      </w:r>
      <w:r w:rsidRPr="00F1306D">
        <w:rPr>
          <w:rFonts w:eastAsia="Calibri"/>
          <w:sz w:val="18"/>
          <w:szCs w:val="18"/>
        </w:rPr>
        <w:t>This table depicts the direct contributions of these IPs to the achievement of the 23 Targets of KMGBF. The IPs</w:t>
      </w:r>
      <w:r>
        <w:rPr>
          <w:rFonts w:eastAsia="Calibri"/>
          <w:sz w:val="18"/>
          <w:szCs w:val="18"/>
        </w:rPr>
        <w:t xml:space="preserve"> </w:t>
      </w:r>
      <w:r w:rsidRPr="00F1306D">
        <w:rPr>
          <w:rFonts w:eastAsia="Calibri"/>
          <w:sz w:val="18"/>
          <w:szCs w:val="18"/>
        </w:rPr>
        <w:t>cover almost all the 23 targets of the GBF apart from Targets 6</w:t>
      </w:r>
      <w:r>
        <w:rPr>
          <w:rFonts w:eastAsia="Calibri"/>
          <w:sz w:val="18"/>
          <w:szCs w:val="18"/>
        </w:rPr>
        <w:t xml:space="preserve">, </w:t>
      </w:r>
      <w:r w:rsidRPr="00F1306D">
        <w:rPr>
          <w:rFonts w:eastAsia="Calibri"/>
          <w:sz w:val="18"/>
          <w:szCs w:val="18"/>
        </w:rPr>
        <w:t>12</w:t>
      </w:r>
      <w:r>
        <w:rPr>
          <w:rFonts w:eastAsia="Calibri"/>
          <w:sz w:val="18"/>
          <w:szCs w:val="18"/>
        </w:rPr>
        <w:t xml:space="preserve"> and 17</w:t>
      </w:r>
      <w:r w:rsidRPr="00F1306D">
        <w:rPr>
          <w:rFonts w:eastAsia="Calibri"/>
          <w:sz w:val="18"/>
          <w:szCs w:val="18"/>
        </w:rPr>
        <w:t>. Target 6 is not directly addressed by any IP although the Blue Green Islands IP may make indirect contributions</w:t>
      </w:r>
      <w:r>
        <w:rPr>
          <w:rFonts w:eastAsia="Calibri"/>
          <w:sz w:val="18"/>
          <w:szCs w:val="18"/>
        </w:rPr>
        <w:t xml:space="preserve"> to this target</w:t>
      </w:r>
      <w:r w:rsidRPr="00F1306D">
        <w:rPr>
          <w:rFonts w:eastAsia="Calibri"/>
          <w:sz w:val="18"/>
          <w:szCs w:val="18"/>
        </w:rPr>
        <w:t xml:space="preserve">. Target 17 on biosafety is also not addressed through these IPs.  </w:t>
      </w:r>
    </w:p>
  </w:footnote>
  <w:footnote w:id="24">
    <w:p w14:paraId="714E375C" w14:textId="77777777" w:rsidR="00C91105" w:rsidRPr="00120A2B" w:rsidRDefault="00C91105" w:rsidP="00C33925">
      <w:pPr>
        <w:pStyle w:val="FootnoteText"/>
      </w:pPr>
      <w:r w:rsidRPr="00120A2B">
        <w:rPr>
          <w:rStyle w:val="FootnoteReference"/>
          <w:rFonts w:eastAsia="Calibri" w:cs="Calibri"/>
        </w:rPr>
        <w:footnoteRef/>
      </w:r>
      <w:r w:rsidRPr="00120A2B">
        <w:t xml:space="preserve"> For the estimation of the targets for the core indicators a high-level methodology and calculator was applied to estimate the contributions for the entire Program, including its national child projects. This is based on a top-down approach for fast-track estimation due to lack of intervention details presented in the concept note of national child projects. A more detailed and elaborated methodology and calculator will be developed during the PPG phase.</w:t>
      </w:r>
    </w:p>
    <w:p w14:paraId="60AEC346" w14:textId="77777777" w:rsidR="00C91105" w:rsidRDefault="00C91105" w:rsidP="00C33925">
      <w:pPr>
        <w:pStyle w:val="FootnoteText"/>
      </w:pPr>
    </w:p>
  </w:footnote>
  <w:footnote w:id="25">
    <w:p w14:paraId="39DCB01E" w14:textId="77D731F6" w:rsidR="00D879EE" w:rsidRPr="00A01188" w:rsidRDefault="00D879EE" w:rsidP="00C33925">
      <w:pPr>
        <w:pStyle w:val="FootnoteText"/>
      </w:pPr>
      <w:r w:rsidRPr="004D02AA">
        <w:rPr>
          <w:vertAlign w:val="superscript"/>
        </w:rPr>
        <w:footnoteRef/>
      </w:r>
      <w:r w:rsidRPr="004D02AA">
        <w:rPr>
          <w:vertAlign w:val="superscript"/>
        </w:rPr>
        <w:t xml:space="preserve"> </w:t>
      </w:r>
      <w:r w:rsidRPr="00A01188">
        <w:t xml:space="preserve">These figures do not include agency fees or </w:t>
      </w:r>
      <w:r w:rsidR="006F2C32">
        <w:t xml:space="preserve">PPGs. </w:t>
      </w:r>
    </w:p>
  </w:footnote>
  <w:footnote w:id="26">
    <w:p w14:paraId="7CCA5677" w14:textId="77777777" w:rsidR="00190DD4" w:rsidRPr="00E50FC6" w:rsidRDefault="00190DD4" w:rsidP="00C33925">
      <w:pPr>
        <w:pStyle w:val="FootnoteText"/>
      </w:pPr>
      <w:r w:rsidRPr="004B493C">
        <w:rPr>
          <w:vertAlign w:val="superscript"/>
        </w:rPr>
        <w:footnoteRef/>
      </w:r>
      <w:r w:rsidRPr="004B493C">
        <w:rPr>
          <w:vertAlign w:val="superscript"/>
        </w:rPr>
        <w:t xml:space="preserve"> </w:t>
      </w:r>
      <w:r w:rsidRPr="009636E5">
        <w:t>These figures do not include agency fees</w:t>
      </w:r>
      <w:r w:rsidRPr="00DF2D54">
        <w:rPr>
          <w:sz w:val="22"/>
          <w:szCs w:val="22"/>
        </w:rPr>
        <w:t xml:space="preserve"> </w:t>
      </w:r>
      <w:r w:rsidRPr="00DF2D54">
        <w:t>or</w:t>
      </w:r>
      <w:r>
        <w:t xml:space="preserve"> PPGs</w:t>
      </w:r>
      <w:r w:rsidRPr="00DF2D54">
        <w:t>.</w:t>
      </w:r>
    </w:p>
  </w:footnote>
  <w:footnote w:id="27">
    <w:p w14:paraId="7964209E" w14:textId="38162D6C" w:rsidR="00190DD4" w:rsidRDefault="00190DD4" w:rsidP="00C33925">
      <w:pPr>
        <w:pStyle w:val="FootnoteText"/>
      </w:pPr>
      <w:r>
        <w:rPr>
          <w:rStyle w:val="FootnoteReference"/>
        </w:rPr>
        <w:footnoteRef/>
      </w:r>
      <w:r>
        <w:t xml:space="preserve"> </w:t>
      </w:r>
      <w:r w:rsidR="002469AB">
        <w:t xml:space="preserve">Following GEF Council Decision 14/2023, which authorized the use of up to $34 million for the funding of ratification support and early action activities for the Agreement under the United Nations Convention on the Law of the Sea on the Conservation and Sustainable Use of Marine Biological Diversity of Areas beyond National Jurisdiction (BBNJ Agreement) to be </w:t>
      </w:r>
      <w:r w:rsidR="00262446">
        <w:t>programmed</w:t>
      </w:r>
      <w:r w:rsidR="002469AB">
        <w:t xml:space="preserve"> during GEF-8,  the entirety of the funding notionally allocated to GEF IW Objective 2 will be dedicated to such support, which is detailed in </w:t>
      </w:r>
      <w:hyperlink r:id="rId5" w:history="1">
        <w:r w:rsidR="002469AB">
          <w:rPr>
            <w:rStyle w:val="Hyperlink"/>
          </w:rPr>
          <w:t>Council Document GEF/C.66/07</w:t>
        </w:r>
      </w:hyperlink>
      <w:r w:rsidR="002469AB">
        <w:t>.</w:t>
      </w:r>
    </w:p>
  </w:footnote>
  <w:footnote w:id="28">
    <w:p w14:paraId="13BC7574" w14:textId="77777777" w:rsidR="00BB4021" w:rsidRDefault="00BB4021" w:rsidP="00C33925">
      <w:pPr>
        <w:pStyle w:val="FootnoteText"/>
        <w:rPr>
          <w:rFonts w:cstheme="minorBidi"/>
          <w:kern w:val="2"/>
          <w:lang w:val="en-US"/>
          <w14:ligatures w14:val="standardContextual"/>
        </w:rPr>
      </w:pPr>
      <w:r>
        <w:rPr>
          <w:rStyle w:val="FootnoteReference"/>
        </w:rPr>
        <w:footnoteRef/>
      </w:r>
      <w:r>
        <w:t xml:space="preserve"> The KMGBF targets mapped to Objective 2 in this table are the targets to which the entry into force and implementation of the BBNJ Agreement are anticipated to make the strongest and most complementary contributions, given the Agreement’s scope and mandate on biodiversity of the ABNJ. GEF support to BBNJ ratification and early action is thus expected to indirectly contribute to the achievement of these targets.</w:t>
      </w:r>
    </w:p>
  </w:footnote>
  <w:footnote w:id="29">
    <w:p w14:paraId="12DE8D1C" w14:textId="77777777" w:rsidR="00CF70B6" w:rsidRPr="009636E5" w:rsidRDefault="00CF70B6" w:rsidP="00C33925">
      <w:pPr>
        <w:pStyle w:val="FootnoteText"/>
      </w:pPr>
      <w:r w:rsidRPr="009A1E0B">
        <w:rPr>
          <w:vertAlign w:val="superscript"/>
        </w:rPr>
        <w:footnoteRef/>
      </w:r>
      <w:r w:rsidRPr="009636E5">
        <w:t xml:space="preserve">These figures do not include agency fees or </w:t>
      </w:r>
      <w:r>
        <w:t>PPGs</w:t>
      </w:r>
      <w:r w:rsidRPr="009636E5">
        <w:t xml:space="preserve">. </w:t>
      </w:r>
    </w:p>
  </w:footnote>
  <w:footnote w:id="30">
    <w:p w14:paraId="7610B6F8" w14:textId="77777777" w:rsidR="000E60C2" w:rsidRDefault="000E60C2" w:rsidP="00C33925">
      <w:pPr>
        <w:pStyle w:val="FootnoteText"/>
      </w:pPr>
      <w:r>
        <w:rPr>
          <w:rStyle w:val="FootnoteReference"/>
        </w:rPr>
        <w:footnoteRef/>
      </w:r>
      <w:r>
        <w:t xml:space="preserve"> </w:t>
      </w:r>
      <w:hyperlink r:id="rId6" w:history="1">
        <w:r w:rsidRPr="00507CF4">
          <w:rPr>
            <w:rStyle w:val="Hyperlink"/>
          </w:rPr>
          <w:t>https://sgp.undp.org/innovation-library/item/2458-gef-small-grants-programme-annual-monitoring-report-2022---2023-(summary-infographic).html</w:t>
        </w:r>
      </w:hyperlink>
    </w:p>
    <w:p w14:paraId="7A484B71" w14:textId="77777777" w:rsidR="000E60C2" w:rsidRPr="00A20D7F" w:rsidRDefault="000E60C2" w:rsidP="00C33925">
      <w:pPr>
        <w:pStyle w:val="FootnoteText"/>
      </w:pPr>
    </w:p>
  </w:footnote>
  <w:footnote w:id="31">
    <w:p w14:paraId="46F616FA" w14:textId="50B30F1B" w:rsidR="002F14D1" w:rsidRPr="002F0B33" w:rsidRDefault="002F14D1" w:rsidP="00C33925">
      <w:pPr>
        <w:pStyle w:val="FootnoteText"/>
      </w:pPr>
      <w:r w:rsidRPr="007D761C">
        <w:rPr>
          <w:vertAlign w:val="superscript"/>
        </w:rPr>
        <w:footnoteRef/>
      </w:r>
      <w:r>
        <w:t xml:space="preserve"> T</w:t>
      </w:r>
      <w:r w:rsidRPr="002F0B33">
        <w:t xml:space="preserve">hese figures include agency fees and PPGs. </w:t>
      </w:r>
    </w:p>
  </w:footnote>
  <w:footnote w:id="32">
    <w:p w14:paraId="44C7644E" w14:textId="77777777" w:rsidR="00DC47AE" w:rsidRPr="00B12873" w:rsidRDefault="00DC47AE" w:rsidP="00DC47AE">
      <w:pPr>
        <w:pStyle w:val="FootnoteText"/>
      </w:pPr>
      <w:r>
        <w:rPr>
          <w:rStyle w:val="FootnoteReference"/>
        </w:rPr>
        <w:footnoteRef/>
      </w:r>
      <w:r>
        <w:t xml:space="preserve"> </w:t>
      </w:r>
      <w:r w:rsidRPr="00F947CB">
        <w:t>The figure includes country BD STAR in stand-alone projects and non-IPs programs only.</w:t>
      </w:r>
    </w:p>
  </w:footnote>
  <w:footnote w:id="33">
    <w:p w14:paraId="305FE512" w14:textId="77777777" w:rsidR="00DC47AE" w:rsidRPr="00A33DD1" w:rsidRDefault="00DC47AE" w:rsidP="00DC47AE">
      <w:pPr>
        <w:pStyle w:val="FootnoteText"/>
      </w:pPr>
      <w:r>
        <w:rPr>
          <w:rStyle w:val="FootnoteReference"/>
        </w:rPr>
        <w:footnoteRef/>
      </w:r>
      <w:r>
        <w:t xml:space="preserve"> This figure reflects the total co-financing for all standalone and non-IP programs that were partially or fully funded by BD STAR.</w:t>
      </w:r>
    </w:p>
  </w:footnote>
  <w:footnote w:id="34">
    <w:p w14:paraId="69E3AA1F" w14:textId="77777777" w:rsidR="00DC47AE" w:rsidRPr="00F947CB" w:rsidRDefault="00DC47AE" w:rsidP="00DC47AE">
      <w:pPr>
        <w:pStyle w:val="FootnoteText"/>
      </w:pPr>
      <w:r>
        <w:rPr>
          <w:rStyle w:val="FootnoteReference"/>
        </w:rPr>
        <w:footnoteRef/>
      </w:r>
      <w:r>
        <w:t xml:space="preserve"> </w:t>
      </w:r>
      <w:r w:rsidRPr="00F947CB">
        <w:t>Programming funding for IPs includ</w:t>
      </w:r>
      <w:r>
        <w:t xml:space="preserve">ing all funding sources.  Of this amount </w:t>
      </w:r>
      <w:r w:rsidRPr="0020081D">
        <w:t>$</w:t>
      </w:r>
      <w:r>
        <w:t>640.29</w:t>
      </w:r>
      <w:r w:rsidRPr="0020081D">
        <w:t xml:space="preserve"> million</w:t>
      </w:r>
      <w:r>
        <w:t xml:space="preserve"> is from c</w:t>
      </w:r>
      <w:r w:rsidRPr="00F947CB">
        <w:t xml:space="preserve">ountry BD STAR for IPs, </w:t>
      </w:r>
      <w:r>
        <w:t xml:space="preserve">and $282.86 million from </w:t>
      </w:r>
      <w:r w:rsidRPr="00F947CB">
        <w:t>BD IP Global Platforms and BD IP Matching Incentive</w:t>
      </w:r>
      <w:r>
        <w:t>.</w:t>
      </w:r>
    </w:p>
  </w:footnote>
  <w:footnote w:id="35">
    <w:p w14:paraId="6396952C" w14:textId="32F132BC" w:rsidR="00BB6489" w:rsidRDefault="00BB6489" w:rsidP="00C33925">
      <w:pPr>
        <w:pStyle w:val="FootnoteText"/>
      </w:pPr>
      <w:r>
        <w:rPr>
          <w:rStyle w:val="FootnoteReference"/>
        </w:rPr>
        <w:footnoteRef/>
      </w:r>
      <w:r>
        <w:t xml:space="preserve"> </w:t>
      </w:r>
      <w:hyperlink r:id="rId7" w:history="1">
        <w:r w:rsidR="004C460A" w:rsidRPr="00DA2612">
          <w:rPr>
            <w:rStyle w:val="Hyperlink"/>
          </w:rPr>
          <w:t>https://www.cbd.int/doc/decisions/cop-15/cop-15-dec-15-en.pdf</w:t>
        </w:r>
      </w:hyperlink>
      <w:r w:rsidR="004C460A">
        <w:t xml:space="preserve"> </w:t>
      </w:r>
      <w:r w:rsidR="009B4A0A">
        <w:rPr>
          <w:rStyle w:val="Hyperlink"/>
        </w:rPr>
        <w:t xml:space="preserve"> </w:t>
      </w:r>
    </w:p>
    <w:p w14:paraId="4529F19C" w14:textId="77777777" w:rsidR="00BB6489" w:rsidRPr="00BB6489" w:rsidRDefault="00BB6489" w:rsidP="00C33925">
      <w:pPr>
        <w:pStyle w:val="FootnoteText"/>
      </w:pPr>
    </w:p>
  </w:footnote>
  <w:footnote w:id="36">
    <w:p w14:paraId="1DA2CB57" w14:textId="77777777" w:rsidR="00B011CA" w:rsidRPr="00A114C7" w:rsidRDefault="00B011CA" w:rsidP="00C33925">
      <w:pPr>
        <w:pStyle w:val="FootnoteText"/>
      </w:pPr>
      <w:r w:rsidRPr="00A114C7">
        <w:rPr>
          <w:rStyle w:val="FootnoteReference"/>
          <w:kern w:val="18"/>
        </w:rPr>
        <w:footnoteRef/>
      </w:r>
      <w:r w:rsidRPr="00A114C7">
        <w:t xml:space="preserve"> The executive summary is available in CBD/SBI/3/6/Add.2/Rev.1 and the full report is available in CBD/SBI/3/INF/44.</w:t>
      </w:r>
    </w:p>
  </w:footnote>
  <w:footnote w:id="37">
    <w:p w14:paraId="728C1067" w14:textId="77777777" w:rsidR="005E095F" w:rsidRPr="00824CC1" w:rsidRDefault="005E095F" w:rsidP="00C33925">
      <w:pPr>
        <w:pStyle w:val="FootnoteText"/>
      </w:pPr>
      <w:r>
        <w:rPr>
          <w:rStyle w:val="FootnoteReference"/>
        </w:rPr>
        <w:footnoteRef/>
      </w:r>
      <w:r>
        <w:t xml:space="preserve"> </w:t>
      </w:r>
      <w:bookmarkStart w:id="129" w:name="_Hlk122084754"/>
      <w:r>
        <w:t>Replenishment of the Global Environment Facility refers to replenishment of the Global Environment Facility Trust Fund</w:t>
      </w:r>
      <w:bookmarkEnd w:id="129"/>
    </w:p>
  </w:footnote>
  <w:footnote w:id="38">
    <w:p w14:paraId="025E32BD" w14:textId="77777777" w:rsidR="005E095F" w:rsidRPr="00A01C63" w:rsidRDefault="005E095F" w:rsidP="00C33925">
      <w:pPr>
        <w:pStyle w:val="FootnoteText"/>
      </w:pPr>
      <w:r>
        <w:rPr>
          <w:rStyle w:val="FootnoteReference"/>
        </w:rPr>
        <w:footnoteRef/>
      </w:r>
      <w:r>
        <w:t xml:space="preserve"> Decision 15/4, annex.</w:t>
      </w:r>
    </w:p>
  </w:footnote>
  <w:footnote w:id="39">
    <w:p w14:paraId="72CD1EC0" w14:textId="77777777" w:rsidR="005E095F" w:rsidRPr="00E26015" w:rsidRDefault="005E095F" w:rsidP="00C33925">
      <w:pPr>
        <w:pStyle w:val="FootnoteText"/>
      </w:pPr>
      <w:r>
        <w:rPr>
          <w:rStyle w:val="FootnoteReference"/>
        </w:rPr>
        <w:footnoteRef/>
      </w:r>
      <w:r>
        <w:t xml:space="preserve"> Decision 15/5, annex I.</w:t>
      </w:r>
    </w:p>
  </w:footnote>
  <w:footnote w:id="40">
    <w:p w14:paraId="0E4650DE" w14:textId="6B3D343F" w:rsidR="001F525F" w:rsidRPr="001A7614" w:rsidRDefault="001F525F" w:rsidP="00C33925">
      <w:pPr>
        <w:pStyle w:val="FootnoteText"/>
        <w:rPr>
          <w:lang w:val="en-US"/>
        </w:rPr>
      </w:pPr>
      <w:r>
        <w:rPr>
          <w:rStyle w:val="FootnoteReference"/>
        </w:rPr>
        <w:footnoteRef/>
      </w:r>
      <w:r>
        <w:t xml:space="preserve"> GEF, 2024, </w:t>
      </w:r>
      <w:hyperlink r:id="rId8" w:history="1">
        <w:r w:rsidRPr="00F02512">
          <w:rPr>
            <w:rStyle w:val="Hyperlink"/>
            <w:i/>
            <w:iCs/>
          </w:rPr>
          <w:t>Streamlining the GEF Project Cycle</w:t>
        </w:r>
      </w:hyperlink>
      <w:r>
        <w:t xml:space="preserve">, </w:t>
      </w:r>
      <w:r w:rsidRPr="001A7614">
        <w:t xml:space="preserve">Council </w:t>
      </w:r>
      <w:r w:rsidR="009F0C15">
        <w:t>D</w:t>
      </w:r>
      <w:r w:rsidRPr="001A7614">
        <w:t>ocument</w:t>
      </w:r>
      <w:r>
        <w:t xml:space="preserve"> GEF/C.66/08/Rev.03.</w:t>
      </w:r>
    </w:p>
  </w:footnote>
  <w:footnote w:id="41">
    <w:p w14:paraId="2DDD8AC6" w14:textId="25B45165" w:rsidR="00D42345" w:rsidRPr="000E1638" w:rsidRDefault="00D42345" w:rsidP="00D42345">
      <w:pPr>
        <w:rPr>
          <w:rFonts w:cstheme="minorHAnsi"/>
        </w:rPr>
      </w:pPr>
      <w:r>
        <w:rPr>
          <w:rStyle w:val="FootnoteReference"/>
        </w:rPr>
        <w:footnoteRef/>
      </w:r>
      <w:r>
        <w:t xml:space="preserve"> GEF Council </w:t>
      </w:r>
      <w:r w:rsidRPr="00D42345">
        <w:rPr>
          <w:rFonts w:cstheme="minorHAnsi"/>
          <w:sz w:val="20"/>
          <w:szCs w:val="20"/>
        </w:rPr>
        <w:t>Decision 24/2024</w:t>
      </w:r>
      <w:r>
        <w:rPr>
          <w:rFonts w:cstheme="minorHAnsi"/>
          <w:sz w:val="20"/>
          <w:szCs w:val="20"/>
        </w:rPr>
        <w:t>,</w:t>
      </w:r>
      <w:r w:rsidRPr="00D42345">
        <w:rPr>
          <w:rFonts w:cstheme="minorHAnsi"/>
          <w:sz w:val="20"/>
          <w:szCs w:val="20"/>
        </w:rPr>
        <w:t xml:space="preserve"> </w:t>
      </w:r>
      <w:r w:rsidRPr="00D42345">
        <w:rPr>
          <w:rFonts w:cstheme="minorHAnsi"/>
          <w:i/>
          <w:iCs/>
          <w:sz w:val="20"/>
          <w:szCs w:val="20"/>
        </w:rPr>
        <w:t xml:space="preserve">Streamlining the GEF Project Cycle: Report from the Working Group on the Streamlining Process. </w:t>
      </w:r>
    </w:p>
    <w:p w14:paraId="291295FD" w14:textId="27218E25" w:rsidR="00D42345" w:rsidRPr="00D42345" w:rsidRDefault="00D42345" w:rsidP="00C33925">
      <w:pPr>
        <w:pStyle w:val="FootnoteText"/>
      </w:pPr>
    </w:p>
  </w:footnote>
  <w:footnote w:id="42">
    <w:p w14:paraId="1A849307" w14:textId="77777777" w:rsidR="001E6B70" w:rsidRPr="008A4BD9" w:rsidRDefault="001E6B70" w:rsidP="00C33925">
      <w:pPr>
        <w:pStyle w:val="FootnoteText"/>
        <w:rPr>
          <w:lang w:val="en-US"/>
        </w:rPr>
      </w:pPr>
      <w:r>
        <w:rPr>
          <w:rStyle w:val="FootnoteReference"/>
        </w:rPr>
        <w:footnoteRef/>
      </w:r>
      <w:r>
        <w:t xml:space="preserve"> CBD, 2023, </w:t>
      </w:r>
      <w:hyperlink r:id="rId9" w:history="1">
        <w:r w:rsidRPr="008A4BD9">
          <w:rPr>
            <w:rStyle w:val="Hyperlink"/>
            <w:i/>
            <w:iCs/>
          </w:rPr>
          <w:t>Consultations on the establishment of the Kunming-Montreal Global Biodiversity Framework Fund by the Global Environment Facility</w:t>
        </w:r>
      </w:hyperlink>
      <w:r>
        <w:t xml:space="preserve">, Notification </w:t>
      </w:r>
      <w:hyperlink r:id="rId10" w:history="1">
        <w:r w:rsidRPr="00FD04E5">
          <w:rPr>
            <w:rStyle w:val="Hyperlink"/>
          </w:rPr>
          <w:t>2023-041 (SCBD/IMS/NP/YX/GT/90953)</w:t>
        </w:r>
      </w:hyperlink>
      <w:r>
        <w:t xml:space="preserve">. </w:t>
      </w:r>
    </w:p>
  </w:footnote>
  <w:footnote w:id="43">
    <w:p w14:paraId="6B094271" w14:textId="77777777" w:rsidR="001E6B70" w:rsidRPr="008A4BD9" w:rsidRDefault="001E6B70" w:rsidP="00C33925">
      <w:pPr>
        <w:pStyle w:val="FootnoteText"/>
        <w:rPr>
          <w:lang w:val="en-US"/>
        </w:rPr>
      </w:pPr>
      <w:r>
        <w:rPr>
          <w:rStyle w:val="FootnoteReference"/>
        </w:rPr>
        <w:footnoteRef/>
      </w:r>
      <w:r>
        <w:t xml:space="preserve"> CBD, 2023, </w:t>
      </w:r>
      <w:hyperlink r:id="rId11" w:history="1">
        <w:r w:rsidRPr="008A4BD9">
          <w:rPr>
            <w:rStyle w:val="Hyperlink"/>
            <w:i/>
            <w:iCs/>
          </w:rPr>
          <w:t>Updated draft documents on the establishment of the Kunming-Montreal Global Biodiversity Framework Fund by the Global Environment Facility</w:t>
        </w:r>
      </w:hyperlink>
      <w:r>
        <w:rPr>
          <w:rStyle w:val="Hyperlink"/>
        </w:rPr>
        <w:t xml:space="preserve">, Notification </w:t>
      </w:r>
      <w:hyperlink r:id="rId12" w:history="1">
        <w:r w:rsidRPr="008A4BD9">
          <w:rPr>
            <w:rStyle w:val="Hyperlink"/>
          </w:rPr>
          <w:t>2023-056 (SCBD/IMS/NP/YX/GT/90953)</w:t>
        </w:r>
      </w:hyperlink>
      <w:r>
        <w:rPr>
          <w:rStyle w:val="Hyperlink"/>
        </w:rPr>
        <w:t>.</w:t>
      </w:r>
    </w:p>
  </w:footnote>
  <w:footnote w:id="44">
    <w:p w14:paraId="5D46CD27" w14:textId="77777777" w:rsidR="001E6B70" w:rsidRPr="008A4BD9" w:rsidRDefault="001E6B70" w:rsidP="00C33925">
      <w:pPr>
        <w:pStyle w:val="FootnoteText"/>
        <w:rPr>
          <w:lang w:val="en-US"/>
        </w:rPr>
      </w:pPr>
      <w:r>
        <w:rPr>
          <w:rStyle w:val="FootnoteReference"/>
        </w:rPr>
        <w:footnoteRef/>
      </w:r>
      <w:r>
        <w:t xml:space="preserve"> </w:t>
      </w:r>
      <w:r>
        <w:rPr>
          <w:lang w:val="en-US"/>
        </w:rPr>
        <w:t xml:space="preserve">CBD, 2023, </w:t>
      </w:r>
      <w:hyperlink r:id="rId13" w:history="1">
        <w:r w:rsidRPr="008A4BD9">
          <w:rPr>
            <w:rStyle w:val="Hyperlink"/>
            <w:i/>
            <w:iCs/>
          </w:rPr>
          <w:t>Council documents on the establishment of the Global Biodiversity Framework Fund by the Global Environment Facility</w:t>
        </w:r>
      </w:hyperlink>
      <w:r>
        <w:rPr>
          <w:rStyle w:val="Hyperlink"/>
          <w:i/>
          <w:iCs/>
        </w:rPr>
        <w:t xml:space="preserve">, </w:t>
      </w:r>
      <w:r w:rsidRPr="008A4BD9">
        <w:rPr>
          <w:rStyle w:val="Hyperlink"/>
        </w:rPr>
        <w:t>Notification</w:t>
      </w:r>
      <w:r>
        <w:rPr>
          <w:rStyle w:val="Hyperlink"/>
        </w:rPr>
        <w:t xml:space="preserve"> </w:t>
      </w:r>
      <w:r w:rsidRPr="00370A02">
        <w:rPr>
          <w:rStyle w:val="Hyperlink"/>
        </w:rPr>
        <w:t>2023-062 (SCBD/IMS/NP/YX/GT/90953)</w:t>
      </w:r>
      <w:r>
        <w:rPr>
          <w:rStyle w:val="Hyperlink"/>
        </w:rPr>
        <w:t>.</w:t>
      </w:r>
    </w:p>
  </w:footnote>
  <w:footnote w:id="45">
    <w:p w14:paraId="4421443C" w14:textId="009B431C" w:rsidR="005D5373" w:rsidRPr="005D5373" w:rsidRDefault="005D5373" w:rsidP="00C33925">
      <w:pPr>
        <w:pStyle w:val="FootnoteText"/>
      </w:pPr>
      <w:r>
        <w:rPr>
          <w:rStyle w:val="FootnoteReference"/>
        </w:rPr>
        <w:footnoteRef/>
      </w:r>
      <w:r>
        <w:t xml:space="preserve"> </w:t>
      </w:r>
      <w:r w:rsidRPr="0017082E">
        <w:t xml:space="preserve">GEF, 2023, </w:t>
      </w:r>
      <w:hyperlink r:id="rId14" w:history="1">
        <w:r w:rsidRPr="0017082E">
          <w:rPr>
            <w:rStyle w:val="Hyperlink"/>
            <w:i/>
            <w:iCs/>
          </w:rPr>
          <w:t>Establishment of a New Trust Fund: The Global Biodiversity Framework Fund</w:t>
        </w:r>
      </w:hyperlink>
      <w:r w:rsidRPr="0017082E">
        <w:t>, Council Document GEF/C.64/05/Rev.01.</w:t>
      </w:r>
    </w:p>
  </w:footnote>
  <w:footnote w:id="46">
    <w:p w14:paraId="18539F8E" w14:textId="34C98790" w:rsidR="005D5373" w:rsidRPr="005D5373" w:rsidRDefault="005D5373" w:rsidP="00C33925">
      <w:pPr>
        <w:pStyle w:val="FootnoteText"/>
      </w:pPr>
      <w:r>
        <w:rPr>
          <w:rStyle w:val="FootnoteReference"/>
        </w:rPr>
        <w:footnoteRef/>
      </w:r>
      <w:r>
        <w:t xml:space="preserve"> </w:t>
      </w:r>
      <w:r w:rsidRPr="0017082E">
        <w:t xml:space="preserve">GEF, 2023, </w:t>
      </w:r>
      <w:hyperlink r:id="rId15" w:history="1">
        <w:r w:rsidRPr="0017082E">
          <w:rPr>
            <w:rStyle w:val="Hyperlink"/>
            <w:i/>
            <w:iCs/>
          </w:rPr>
          <w:t>Programming Directions for the Global Biodiversity Framework Fund</w:t>
        </w:r>
      </w:hyperlink>
      <w:r w:rsidRPr="0017082E">
        <w:t>, Council Document GEF/C.64/06/Rev.02.</w:t>
      </w:r>
    </w:p>
  </w:footnote>
  <w:footnote w:id="47">
    <w:p w14:paraId="7E40A494" w14:textId="574A9BEC" w:rsidR="005D5373" w:rsidRPr="005D5373" w:rsidRDefault="005D5373" w:rsidP="00C33925">
      <w:pPr>
        <w:pStyle w:val="FootnoteText"/>
      </w:pPr>
      <w:r>
        <w:rPr>
          <w:rStyle w:val="FootnoteReference"/>
        </w:rPr>
        <w:footnoteRef/>
      </w:r>
      <w:r>
        <w:t xml:space="preserve"> GEF, 2024, </w:t>
      </w:r>
      <w:hyperlink r:id="rId16" w:history="1">
        <w:r w:rsidR="00B228B9" w:rsidRPr="006521E5">
          <w:rPr>
            <w:rStyle w:val="Hyperlink"/>
            <w:i/>
            <w:iCs/>
          </w:rPr>
          <w:t>Policy on Allocation of Resources for the Global Biodiversity Framework Fund</w:t>
        </w:r>
      </w:hyperlink>
      <w:r w:rsidR="00B228B9">
        <w:t xml:space="preserve">, Council </w:t>
      </w:r>
      <w:r w:rsidR="009F0C15">
        <w:t>D</w:t>
      </w:r>
      <w:r w:rsidR="00B228B9">
        <w:t xml:space="preserve">ocument </w:t>
      </w:r>
      <w:r w:rsidR="00625C06" w:rsidRPr="00625C06">
        <w:t>GEF/GBFF.01/03/Rev.03</w:t>
      </w:r>
      <w:r w:rsidR="00625C06">
        <w:t>.</w:t>
      </w:r>
    </w:p>
  </w:footnote>
  <w:footnote w:id="48">
    <w:p w14:paraId="60470689" w14:textId="77777777" w:rsidR="006C2BDC" w:rsidRPr="000E778E" w:rsidRDefault="006C2BDC" w:rsidP="00C33925">
      <w:pPr>
        <w:pStyle w:val="FootnoteText"/>
      </w:pPr>
      <w:r>
        <w:rPr>
          <w:rStyle w:val="FootnoteReference"/>
        </w:rPr>
        <w:footnoteRef/>
      </w:r>
      <w:r>
        <w:t xml:space="preserve"> Decision 15/7.</w:t>
      </w:r>
    </w:p>
  </w:footnote>
  <w:footnote w:id="49">
    <w:p w14:paraId="1FD2ACFC" w14:textId="77777777" w:rsidR="006C2BDC" w:rsidRPr="000E778E" w:rsidRDefault="006C2BDC" w:rsidP="00C33925">
      <w:pPr>
        <w:pStyle w:val="FootnoteText"/>
      </w:pPr>
      <w:r>
        <w:rPr>
          <w:rStyle w:val="FootnoteReference"/>
        </w:rPr>
        <w:footnoteRef/>
      </w:r>
      <w:r>
        <w:t xml:space="preserve"> Decision 15/8, annex I.</w:t>
      </w:r>
    </w:p>
  </w:footnote>
  <w:footnote w:id="50">
    <w:p w14:paraId="7042F2A5" w14:textId="77777777" w:rsidR="006C2BDC" w:rsidRPr="000E778E" w:rsidRDefault="006C2BDC" w:rsidP="00C33925">
      <w:pPr>
        <w:pStyle w:val="FootnoteText"/>
      </w:pPr>
      <w:r>
        <w:rPr>
          <w:rStyle w:val="FootnoteReference"/>
        </w:rPr>
        <w:footnoteRef/>
      </w:r>
      <w:r>
        <w:t xml:space="preserve"> Decision 15/12, annex.</w:t>
      </w:r>
    </w:p>
  </w:footnote>
  <w:footnote w:id="51">
    <w:p w14:paraId="53639F7F" w14:textId="77777777" w:rsidR="006C2BDC" w:rsidRPr="000E778E" w:rsidRDefault="006C2BDC" w:rsidP="00C33925">
      <w:pPr>
        <w:pStyle w:val="FootnoteText"/>
      </w:pPr>
      <w:r>
        <w:rPr>
          <w:rStyle w:val="FootnoteReference"/>
        </w:rPr>
        <w:footnoteRef/>
      </w:r>
      <w:r>
        <w:t xml:space="preserve"> Decision 15/11, annex.</w:t>
      </w:r>
    </w:p>
  </w:footnote>
  <w:footnote w:id="52">
    <w:p w14:paraId="1FD04903" w14:textId="66D0A0BD" w:rsidR="002B0940" w:rsidRPr="00076A57" w:rsidRDefault="00076A57" w:rsidP="00C33925">
      <w:pPr>
        <w:pStyle w:val="FootnoteText"/>
      </w:pPr>
      <w:r>
        <w:rPr>
          <w:rStyle w:val="FootnoteReference"/>
        </w:rPr>
        <w:footnoteRef/>
      </w:r>
      <w:r>
        <w:t xml:space="preserve"> GEF, 2018, </w:t>
      </w:r>
      <w:hyperlink r:id="rId17" w:history="1">
        <w:r w:rsidR="002B0940" w:rsidRPr="006521E5">
          <w:rPr>
            <w:rStyle w:val="Hyperlink"/>
            <w:i/>
            <w:iCs/>
          </w:rPr>
          <w:t>Policy on Gender Equality</w:t>
        </w:r>
      </w:hyperlink>
      <w:r w:rsidR="002B0940">
        <w:t>, GEF Policy SD/PL/02.</w:t>
      </w:r>
    </w:p>
  </w:footnote>
  <w:footnote w:id="53">
    <w:p w14:paraId="745771ED" w14:textId="2FFF73A8" w:rsidR="005F2A48" w:rsidRPr="005F2A48" w:rsidRDefault="005F2A48" w:rsidP="00C33925">
      <w:pPr>
        <w:pStyle w:val="FootnoteText"/>
      </w:pPr>
      <w:r>
        <w:rPr>
          <w:rStyle w:val="FootnoteReference"/>
        </w:rPr>
        <w:footnoteRef/>
      </w:r>
      <w:r>
        <w:t xml:space="preserve"> GEF, 2024, </w:t>
      </w:r>
      <w:hyperlink r:id="rId18" w:history="1">
        <w:r w:rsidRPr="006521E5">
          <w:rPr>
            <w:rStyle w:val="Hyperlink"/>
            <w:i/>
            <w:iCs/>
          </w:rPr>
          <w:t>Policy on Environmental and Social Safeguards</w:t>
        </w:r>
      </w:hyperlink>
      <w:r>
        <w:t>, GEF Policy SD/PL/03.</w:t>
      </w:r>
    </w:p>
  </w:footnote>
  <w:footnote w:id="54">
    <w:p w14:paraId="57106714" w14:textId="77777777" w:rsidR="00150742" w:rsidRPr="00AB32F5" w:rsidRDefault="00150742" w:rsidP="00C33925">
      <w:pPr>
        <w:pStyle w:val="FootnoteText"/>
        <w:rPr>
          <w:lang w:val="en-US"/>
        </w:rPr>
      </w:pPr>
      <w:r>
        <w:rPr>
          <w:rStyle w:val="FootnoteReference"/>
        </w:rPr>
        <w:footnoteRef/>
      </w:r>
      <w:r>
        <w:t xml:space="preserve"> Decision 15/6</w:t>
      </w:r>
    </w:p>
  </w:footnote>
  <w:footnote w:id="55">
    <w:p w14:paraId="111261B0" w14:textId="77777777" w:rsidR="00E33F66" w:rsidRPr="006573D7" w:rsidRDefault="00E33F66" w:rsidP="00C33925">
      <w:pPr>
        <w:pStyle w:val="FootnoteText"/>
      </w:pPr>
      <w:r>
        <w:rPr>
          <w:rStyle w:val="FootnoteReference"/>
        </w:rPr>
        <w:footnoteRef/>
      </w:r>
      <w:r>
        <w:t xml:space="preserve"> Decision CP-10/3, annex.</w:t>
      </w:r>
    </w:p>
  </w:footnote>
  <w:footnote w:id="56">
    <w:p w14:paraId="093A64F2" w14:textId="77777777" w:rsidR="00E33F66" w:rsidRPr="00C038FE" w:rsidRDefault="00E33F66" w:rsidP="00C33925">
      <w:pPr>
        <w:pStyle w:val="FootnoteText"/>
      </w:pPr>
      <w:r>
        <w:rPr>
          <w:rStyle w:val="FootnoteReference"/>
        </w:rPr>
        <w:footnoteRef/>
      </w:r>
      <w:r>
        <w:t xml:space="preserve"> Decision CP-10/4, annex.</w:t>
      </w:r>
    </w:p>
  </w:footnote>
  <w:footnote w:id="57">
    <w:p w14:paraId="18C67846" w14:textId="0C1EE960" w:rsidR="00331BF7" w:rsidRPr="00390621" w:rsidRDefault="00331BF7" w:rsidP="008D1DE8">
      <w:pPr>
        <w:spacing w:before="0" w:after="0"/>
        <w:jc w:val="left"/>
        <w:rPr>
          <w:color w:val="0563C1" w:themeColor="hyperlink"/>
          <w:sz w:val="20"/>
          <w:szCs w:val="20"/>
          <w:u w:val="single"/>
        </w:rPr>
      </w:pPr>
      <w:r>
        <w:rPr>
          <w:rStyle w:val="FootnoteReference"/>
        </w:rPr>
        <w:footnoteRef/>
      </w:r>
      <w:r>
        <w:t xml:space="preserve"> </w:t>
      </w:r>
      <w:hyperlink r:id="rId19">
        <w:r w:rsidRPr="00390621">
          <w:rPr>
            <w:rStyle w:val="Hyperlink"/>
            <w:rFonts w:cstheme="minorHAnsi"/>
            <w:sz w:val="20"/>
            <w:szCs w:val="20"/>
          </w:rPr>
          <w:t>https://ukcop26.org/mdb-joint-statement/</w:t>
        </w:r>
      </w:hyperlink>
    </w:p>
  </w:footnote>
  <w:footnote w:id="58">
    <w:p w14:paraId="4679B4DC" w14:textId="5EFA44E5" w:rsidR="00585102" w:rsidRPr="00390621" w:rsidRDefault="00585102" w:rsidP="00C33925">
      <w:pPr>
        <w:pStyle w:val="FootnoteText"/>
      </w:pPr>
      <w:r w:rsidRPr="00390621">
        <w:rPr>
          <w:rStyle w:val="FootnoteReference"/>
        </w:rPr>
        <w:footnoteRef/>
      </w:r>
      <w:r w:rsidR="008D1DE8">
        <w:t xml:space="preserve"> </w:t>
      </w:r>
      <w:hyperlink r:id="rId20" w:history="1">
        <w:r w:rsidR="008D1DE8" w:rsidRPr="00F66189">
          <w:rPr>
            <w:rStyle w:val="Hyperlink"/>
          </w:rPr>
          <w:t>https://www.ebrd.com/documents/environment/mdb-common-principles-to-nature-positive-finance-tracking.pdf</w:t>
        </w:r>
      </w:hyperlink>
      <w:r w:rsidR="008D1DE8">
        <w:t xml:space="preserve"> </w:t>
      </w:r>
    </w:p>
  </w:footnote>
  <w:footnote w:id="59">
    <w:p w14:paraId="28F71FE0" w14:textId="741ED44E" w:rsidR="00841F25" w:rsidRPr="001A7614" w:rsidRDefault="00841F25" w:rsidP="00C33925">
      <w:pPr>
        <w:pStyle w:val="FootnoteText"/>
        <w:rPr>
          <w:lang w:val="en-US"/>
        </w:rPr>
      </w:pPr>
      <w:r w:rsidRPr="00390621">
        <w:rPr>
          <w:rStyle w:val="FootnoteReference"/>
        </w:rPr>
        <w:footnoteRef/>
      </w:r>
      <w:r w:rsidRPr="00390621">
        <w:t xml:space="preserve"> GEF, 2024, </w:t>
      </w:r>
      <w:hyperlink r:id="rId21" w:history="1">
        <w:r w:rsidRPr="00390621">
          <w:rPr>
            <w:rStyle w:val="Hyperlink"/>
            <w:i/>
            <w:iCs/>
          </w:rPr>
          <w:t>Streamlining the GEF Project Cycle</w:t>
        </w:r>
      </w:hyperlink>
      <w:r w:rsidRPr="00390621">
        <w:t xml:space="preserve">, Council </w:t>
      </w:r>
      <w:r w:rsidR="009F0C15">
        <w:t>D</w:t>
      </w:r>
      <w:r w:rsidRPr="00390621">
        <w:t>ocument GEF/C.66/08/Rev.03.</w:t>
      </w:r>
    </w:p>
  </w:footnote>
  <w:footnote w:id="60">
    <w:p w14:paraId="0FE4BCA3" w14:textId="77777777" w:rsidR="001D5ABE" w:rsidRPr="000E1638" w:rsidRDefault="001D5ABE" w:rsidP="001D5ABE">
      <w:pPr>
        <w:rPr>
          <w:rFonts w:cstheme="minorHAnsi"/>
        </w:rPr>
      </w:pPr>
      <w:r>
        <w:rPr>
          <w:rStyle w:val="FootnoteReference"/>
        </w:rPr>
        <w:footnoteRef/>
      </w:r>
      <w:r>
        <w:t xml:space="preserve"> GEF Council </w:t>
      </w:r>
      <w:r w:rsidRPr="00D42345">
        <w:rPr>
          <w:rFonts w:cstheme="minorHAnsi"/>
          <w:sz w:val="20"/>
          <w:szCs w:val="20"/>
        </w:rPr>
        <w:t>Decision 24/2024</w:t>
      </w:r>
      <w:r>
        <w:rPr>
          <w:rFonts w:cstheme="minorHAnsi"/>
          <w:sz w:val="20"/>
          <w:szCs w:val="20"/>
        </w:rPr>
        <w:t>,</w:t>
      </w:r>
      <w:r w:rsidRPr="00D42345">
        <w:rPr>
          <w:rFonts w:cstheme="minorHAnsi"/>
          <w:sz w:val="20"/>
          <w:szCs w:val="20"/>
        </w:rPr>
        <w:t xml:space="preserve"> </w:t>
      </w:r>
      <w:r w:rsidRPr="00D42345">
        <w:rPr>
          <w:rFonts w:cstheme="minorHAnsi"/>
          <w:i/>
          <w:iCs/>
          <w:sz w:val="20"/>
          <w:szCs w:val="20"/>
        </w:rPr>
        <w:t xml:space="preserve">Streamlining the GEF Project Cycle: Report from the Working Group on the Streamlining Process. </w:t>
      </w:r>
    </w:p>
    <w:p w14:paraId="5525632C" w14:textId="77777777" w:rsidR="001D5ABE" w:rsidRPr="00D42345" w:rsidRDefault="001D5ABE" w:rsidP="00C33925">
      <w:pPr>
        <w:pStyle w:val="FootnoteText"/>
      </w:pPr>
    </w:p>
  </w:footnote>
  <w:footnote w:id="61">
    <w:p w14:paraId="0369EE15" w14:textId="77777777" w:rsidR="00807966" w:rsidRPr="005D67CA" w:rsidRDefault="00807966" w:rsidP="00C33925">
      <w:pPr>
        <w:pStyle w:val="FootnoteText"/>
      </w:pPr>
      <w:r>
        <w:rPr>
          <w:rStyle w:val="FootnoteReference"/>
        </w:rPr>
        <w:footnoteRef/>
      </w:r>
      <w:r>
        <w:t xml:space="preserve"> CBD, 2022, Decision Adopted by the Conference of the Parties to the Convention on Biological Diversity, 15/7. Resource mobilization, CBD/COP/DEC/15/7.</w:t>
      </w:r>
    </w:p>
  </w:footnote>
  <w:footnote w:id="62">
    <w:p w14:paraId="11DF504F" w14:textId="77777777" w:rsidR="00807966" w:rsidRPr="00E50454" w:rsidRDefault="00807966" w:rsidP="00C33925">
      <w:pPr>
        <w:pStyle w:val="FootnoteText"/>
        <w:rPr>
          <w:lang w:val="en-US"/>
        </w:rPr>
      </w:pPr>
      <w:r>
        <w:rPr>
          <w:rStyle w:val="FootnoteReference"/>
        </w:rPr>
        <w:footnoteRef/>
      </w:r>
      <w:r>
        <w:t xml:space="preserve"> CBD, 2022, Decision Adopted by the Conference of the Parties to the Convention on Biological Diversity, 15/15. Financial Mechanism, CBD/COP/DEC/15/15.</w:t>
      </w:r>
    </w:p>
  </w:footnote>
  <w:footnote w:id="63">
    <w:p w14:paraId="2E755C01" w14:textId="2E4F60E8" w:rsidR="00B64731" w:rsidRPr="00B64731" w:rsidRDefault="00B64731" w:rsidP="00C33925">
      <w:pPr>
        <w:pStyle w:val="FootnoteText"/>
      </w:pPr>
      <w:r>
        <w:rPr>
          <w:rStyle w:val="FootnoteReference"/>
        </w:rPr>
        <w:footnoteRef/>
      </w:r>
      <w:r>
        <w:t xml:space="preserve"> </w:t>
      </w:r>
      <w:r w:rsidR="006378A5" w:rsidRPr="0017082E">
        <w:t xml:space="preserve">GEF, 2023, </w:t>
      </w:r>
      <w:hyperlink r:id="rId22" w:history="1">
        <w:r w:rsidR="006378A5" w:rsidRPr="0017082E">
          <w:rPr>
            <w:rStyle w:val="Hyperlink"/>
            <w:i/>
            <w:iCs/>
          </w:rPr>
          <w:t>Establishment of a New Trust Fund: The Global Biodiversity Framework Fund</w:t>
        </w:r>
      </w:hyperlink>
      <w:r w:rsidR="006378A5" w:rsidRPr="0017082E">
        <w:t>, Council Document GEF/C.64/05/Rev.01.</w:t>
      </w:r>
    </w:p>
  </w:footnote>
  <w:footnote w:id="64">
    <w:p w14:paraId="6271CA33" w14:textId="77F96155" w:rsidR="006378A5" w:rsidRPr="006378A5" w:rsidRDefault="006378A5" w:rsidP="00C33925">
      <w:pPr>
        <w:pStyle w:val="FootnoteText"/>
      </w:pPr>
      <w:r>
        <w:rPr>
          <w:rStyle w:val="FootnoteReference"/>
        </w:rPr>
        <w:footnoteRef/>
      </w:r>
      <w:r>
        <w:t xml:space="preserve"> </w:t>
      </w:r>
      <w:r w:rsidR="005C5D2B" w:rsidRPr="0017082E">
        <w:t xml:space="preserve">GEF, 2023, </w:t>
      </w:r>
      <w:hyperlink r:id="rId23" w:history="1">
        <w:r w:rsidR="005C5D2B" w:rsidRPr="0017082E">
          <w:rPr>
            <w:rStyle w:val="Hyperlink"/>
            <w:i/>
            <w:iCs/>
          </w:rPr>
          <w:t>Programming Directions for the Global Biodiversity Framework Fund</w:t>
        </w:r>
      </w:hyperlink>
      <w:r w:rsidR="005C5D2B" w:rsidRPr="0017082E">
        <w:t>, Council Document GEF/C.64/06/Rev.02.</w:t>
      </w:r>
    </w:p>
  </w:footnote>
  <w:footnote w:id="65">
    <w:p w14:paraId="141B8C85" w14:textId="47B6D058" w:rsidR="00437ACF" w:rsidRPr="00437ACF" w:rsidRDefault="00437ACF" w:rsidP="00C33925">
      <w:pPr>
        <w:pStyle w:val="FootnoteText"/>
      </w:pPr>
      <w:r>
        <w:rPr>
          <w:rStyle w:val="FootnoteReference"/>
        </w:rPr>
        <w:footnoteRef/>
      </w:r>
      <w:r>
        <w:t xml:space="preserve">  GEF, 2024, </w:t>
      </w:r>
      <w:hyperlink r:id="rId24" w:history="1">
        <w:r w:rsidRPr="008B7FC7">
          <w:rPr>
            <w:rStyle w:val="Hyperlink"/>
            <w:i/>
            <w:iCs/>
          </w:rPr>
          <w:t>Terms of Reference for Advisory Group(s) and Auxiliary Body for the Global Biodiversity Framework Fund</w:t>
        </w:r>
      </w:hyperlink>
      <w:r w:rsidRPr="008B7FC7">
        <w:rPr>
          <w:i/>
          <w:iCs/>
        </w:rPr>
        <w:t>,</w:t>
      </w:r>
      <w:r w:rsidRPr="008B7FC7">
        <w:t xml:space="preserve"> Council</w:t>
      </w:r>
      <w:r>
        <w:t xml:space="preserve"> Document </w:t>
      </w:r>
      <w:r w:rsidRPr="00437ACF">
        <w:t>GEF/GBFF.02/04.</w:t>
      </w:r>
    </w:p>
  </w:footnote>
  <w:footnote w:id="66">
    <w:p w14:paraId="3F188E69" w14:textId="77777777" w:rsidR="00807966" w:rsidRPr="00E50454" w:rsidRDefault="00807966" w:rsidP="00C33925">
      <w:pPr>
        <w:pStyle w:val="FootnoteText"/>
        <w:rPr>
          <w:lang w:val="en-US"/>
        </w:rPr>
      </w:pPr>
      <w:r>
        <w:rPr>
          <w:rStyle w:val="FootnoteReference"/>
        </w:rPr>
        <w:footnoteRef/>
      </w:r>
      <w:r>
        <w:t xml:space="preserve"> CBD, 2023, </w:t>
      </w:r>
      <w:hyperlink r:id="rId25" w:history="1">
        <w:r w:rsidRPr="00E50454">
          <w:rPr>
            <w:rStyle w:val="Hyperlink"/>
            <w:i/>
            <w:iCs/>
          </w:rPr>
          <w:t>Consultations on the establishment of the Kunming-Montreal Global Biodiversity Framework Fund by the Global Environment Facility</w:t>
        </w:r>
      </w:hyperlink>
      <w:r>
        <w:t xml:space="preserve">, Notification </w:t>
      </w:r>
      <w:hyperlink r:id="rId26" w:history="1">
        <w:r w:rsidRPr="00FD04E5">
          <w:rPr>
            <w:rStyle w:val="Hyperlink"/>
          </w:rPr>
          <w:t>2023-041 (SCBD/IMS/NP/YX/GT/90953)</w:t>
        </w:r>
      </w:hyperlink>
      <w:r>
        <w:t xml:space="preserve">. </w:t>
      </w:r>
    </w:p>
  </w:footnote>
  <w:footnote w:id="67">
    <w:p w14:paraId="2C1C3653" w14:textId="77777777" w:rsidR="00807966" w:rsidRPr="00E50454" w:rsidRDefault="00807966" w:rsidP="00C33925">
      <w:pPr>
        <w:pStyle w:val="FootnoteText"/>
        <w:rPr>
          <w:lang w:val="en-US"/>
        </w:rPr>
      </w:pPr>
      <w:r>
        <w:rPr>
          <w:rStyle w:val="FootnoteReference"/>
        </w:rPr>
        <w:footnoteRef/>
      </w:r>
      <w:r>
        <w:t xml:space="preserve"> CBD, 2023, </w:t>
      </w:r>
      <w:hyperlink r:id="rId27" w:history="1">
        <w:r w:rsidRPr="00E50454">
          <w:rPr>
            <w:rStyle w:val="Hyperlink"/>
            <w:i/>
            <w:iCs/>
          </w:rPr>
          <w:t>Updated draft documents on the establishment of the Kunming-Montreal Global Biodiversity Framework Fund by the Global Environment Facility</w:t>
        </w:r>
      </w:hyperlink>
      <w:r>
        <w:rPr>
          <w:rStyle w:val="Hyperlink"/>
        </w:rPr>
        <w:t xml:space="preserve">, Notification </w:t>
      </w:r>
      <w:hyperlink r:id="rId28" w:history="1">
        <w:r w:rsidRPr="00E50454">
          <w:rPr>
            <w:rStyle w:val="Hyperlink"/>
          </w:rPr>
          <w:t>2023-056 (SCBD/IMS/NP/YX/GT/90953)</w:t>
        </w:r>
      </w:hyperlink>
      <w:r>
        <w:rPr>
          <w:rStyle w:val="Hyperlink"/>
        </w:rPr>
        <w:t>.</w:t>
      </w:r>
    </w:p>
  </w:footnote>
  <w:footnote w:id="68">
    <w:p w14:paraId="515CE25F" w14:textId="77777777" w:rsidR="00807966" w:rsidRPr="00E50454" w:rsidRDefault="00807966" w:rsidP="00C33925">
      <w:pPr>
        <w:pStyle w:val="FootnoteText"/>
        <w:rPr>
          <w:lang w:val="en-US"/>
        </w:rPr>
      </w:pPr>
      <w:r>
        <w:rPr>
          <w:rStyle w:val="FootnoteReference"/>
        </w:rPr>
        <w:footnoteRef/>
      </w:r>
      <w:r>
        <w:t xml:space="preserve"> </w:t>
      </w:r>
      <w:r>
        <w:rPr>
          <w:lang w:val="en-US"/>
        </w:rPr>
        <w:t xml:space="preserve">CBD, 2023, </w:t>
      </w:r>
      <w:hyperlink r:id="rId29" w:history="1">
        <w:r w:rsidRPr="00E50454">
          <w:rPr>
            <w:rStyle w:val="Hyperlink"/>
            <w:i/>
            <w:iCs/>
          </w:rPr>
          <w:t>Council documents on the establishment of the Global Biodiversity Framework Fund by the Global Environment Facility</w:t>
        </w:r>
      </w:hyperlink>
      <w:r>
        <w:rPr>
          <w:rStyle w:val="Hyperlink"/>
          <w:i/>
          <w:iCs/>
        </w:rPr>
        <w:t xml:space="preserve">, </w:t>
      </w:r>
      <w:r w:rsidRPr="00E50454">
        <w:rPr>
          <w:rStyle w:val="Hyperlink"/>
        </w:rPr>
        <w:t>Notification</w:t>
      </w:r>
      <w:r>
        <w:rPr>
          <w:rStyle w:val="Hyperlink"/>
        </w:rPr>
        <w:t xml:space="preserve"> </w:t>
      </w:r>
      <w:r w:rsidRPr="00370A02">
        <w:rPr>
          <w:rStyle w:val="Hyperlink"/>
        </w:rPr>
        <w:t>2023-062 (SCBD/IMS/NP/YX/GT/90953)</w:t>
      </w:r>
      <w:r>
        <w:rPr>
          <w:rStyle w:val="Hyperlink"/>
        </w:rPr>
        <w:t>.</w:t>
      </w:r>
    </w:p>
  </w:footnote>
  <w:footnote w:id="69">
    <w:p w14:paraId="52063A44" w14:textId="77777777" w:rsidR="007F62F1" w:rsidRPr="00341EE1" w:rsidRDefault="007F62F1" w:rsidP="00C33925">
      <w:pPr>
        <w:pStyle w:val="FootnoteText"/>
      </w:pPr>
      <w:r>
        <w:rPr>
          <w:rStyle w:val="FootnoteReference"/>
        </w:rPr>
        <w:footnoteRef/>
      </w:r>
      <w:r>
        <w:t xml:space="preserve"> </w:t>
      </w:r>
      <w:r w:rsidRPr="00A52195">
        <w:t xml:space="preserve">GEF, 2024, </w:t>
      </w:r>
      <w:hyperlink r:id="rId30" w:history="1">
        <w:r w:rsidRPr="0026320E">
          <w:rPr>
            <w:rStyle w:val="Hyperlink"/>
            <w:i/>
            <w:iCs/>
          </w:rPr>
          <w:t>Policy on Allocation of Resources for the Global Biodiversity Framework Fund (GBFF)</w:t>
        </w:r>
      </w:hyperlink>
      <w:r w:rsidRPr="00A52195">
        <w:t xml:space="preserve">, Council </w:t>
      </w:r>
      <w:r>
        <w:t>D</w:t>
      </w:r>
      <w:r w:rsidRPr="00A52195">
        <w:t>ocument GEF/GBFF.01/03/Rev.03</w:t>
      </w:r>
      <w:r>
        <w:t>.</w:t>
      </w:r>
    </w:p>
  </w:footnote>
  <w:footnote w:id="70">
    <w:p w14:paraId="186A310A" w14:textId="4D3A029D" w:rsidR="00EE48FB" w:rsidRPr="00EE48FB" w:rsidRDefault="00EE48FB" w:rsidP="00C33925">
      <w:pPr>
        <w:pStyle w:val="FootnoteText"/>
      </w:pPr>
      <w:r>
        <w:rPr>
          <w:rStyle w:val="FootnoteReference"/>
        </w:rPr>
        <w:footnoteRef/>
      </w:r>
      <w:r>
        <w:t xml:space="preserve"> </w:t>
      </w:r>
      <w:r w:rsidRPr="00C32B49">
        <w:t xml:space="preserve">GEF, 2024, </w:t>
      </w:r>
      <w:hyperlink r:id="rId31" w:history="1">
        <w:r w:rsidRPr="007328C4">
          <w:rPr>
            <w:rStyle w:val="Hyperlink"/>
            <w:i/>
            <w:iCs/>
          </w:rPr>
          <w:t>Global Biodiversity Framework Fund (GBFF) Project Cycle Policy</w:t>
        </w:r>
      </w:hyperlink>
      <w:r w:rsidRPr="007328C4">
        <w:rPr>
          <w:i/>
          <w:iCs/>
        </w:rPr>
        <w:t>,</w:t>
      </w:r>
      <w:r w:rsidRPr="00C32B49">
        <w:t xml:space="preserve"> Council </w:t>
      </w:r>
      <w:r w:rsidR="002C3D6F">
        <w:t>D</w:t>
      </w:r>
      <w:r w:rsidRPr="00C32B49">
        <w:t>ocument GEF/GBFF.01/04/Rev.02.</w:t>
      </w:r>
    </w:p>
  </w:footnote>
  <w:footnote w:id="71">
    <w:p w14:paraId="1C8FA9C4" w14:textId="377C0942" w:rsidR="001C408F" w:rsidRPr="00204018" w:rsidRDefault="001C408F" w:rsidP="00C33925">
      <w:pPr>
        <w:pStyle w:val="FootnoteText"/>
      </w:pPr>
      <w:r>
        <w:rPr>
          <w:rStyle w:val="FootnoteReference"/>
        </w:rPr>
        <w:footnoteRef/>
      </w:r>
      <w:r>
        <w:t xml:space="preserve"> </w:t>
      </w:r>
      <w:r w:rsidRPr="0076212F">
        <w:rPr>
          <w:rStyle w:val="footnoteChar"/>
        </w:rPr>
        <w:t xml:space="preserve">GEF, 2024, </w:t>
      </w:r>
      <w:hyperlink r:id="rId32" w:history="1">
        <w:r w:rsidRPr="00CE051F">
          <w:rPr>
            <w:rStyle w:val="Hyperlink"/>
            <w:i/>
            <w:iCs/>
          </w:rPr>
          <w:t>Country Maximum Dollar Value of Funding Request(s) for the First Programming Tranche of the Global Biodiversity Framework Fund</w:t>
        </w:r>
      </w:hyperlink>
      <w:r w:rsidRPr="00CE051F">
        <w:rPr>
          <w:rStyle w:val="footnoteChar"/>
          <w:i/>
          <w:iCs/>
        </w:rPr>
        <w:t>,</w:t>
      </w:r>
      <w:r w:rsidRPr="0076212F">
        <w:rPr>
          <w:rStyle w:val="footnoteChar"/>
        </w:rPr>
        <w:t xml:space="preserve"> Council </w:t>
      </w:r>
      <w:r w:rsidR="009F0C15">
        <w:rPr>
          <w:rStyle w:val="footnoteChar"/>
        </w:rPr>
        <w:t>D</w:t>
      </w:r>
      <w:r w:rsidRPr="0076212F">
        <w:rPr>
          <w:rStyle w:val="footnoteChar"/>
        </w:rPr>
        <w:t>ocument GEF/GBFF.02/Inf.01.</w:t>
      </w:r>
    </w:p>
  </w:footnote>
  <w:footnote w:id="72">
    <w:p w14:paraId="3398D780" w14:textId="554DB255" w:rsidR="00A44DA7" w:rsidRPr="00A44DA7" w:rsidRDefault="00A44DA7" w:rsidP="00C33925">
      <w:pPr>
        <w:pStyle w:val="FootnoteText"/>
      </w:pPr>
      <w:r>
        <w:rPr>
          <w:rStyle w:val="FootnoteReference"/>
        </w:rPr>
        <w:footnoteRef/>
      </w:r>
      <w:r>
        <w:t xml:space="preserve"> GEF, 2024, </w:t>
      </w:r>
      <w:r w:rsidR="00495EFF" w:rsidRPr="002C3D6F">
        <w:t xml:space="preserve">GEF/GBFF.02/03, </w:t>
      </w:r>
      <w:hyperlink r:id="rId33" w:history="1">
        <w:r w:rsidR="00495EFF" w:rsidRPr="009F0C15">
          <w:rPr>
            <w:rStyle w:val="Hyperlink"/>
            <w:i/>
            <w:iCs/>
          </w:rPr>
          <w:t>Work Program for Global Biodiversity Framework Fund</w:t>
        </w:r>
      </w:hyperlink>
      <w:r w:rsidR="00495EFF" w:rsidRPr="002C3D6F">
        <w:t>,</w:t>
      </w:r>
      <w:r w:rsidR="002C3D6F">
        <w:t xml:space="preserve"> Council Document </w:t>
      </w:r>
      <w:r w:rsidR="002C3D6F" w:rsidRPr="002C3D6F">
        <w:t>GEF/GBFF.02/03</w:t>
      </w:r>
      <w:r w:rsidR="002C3D6F">
        <w:t>.</w:t>
      </w:r>
    </w:p>
  </w:footnote>
  <w:footnote w:id="73">
    <w:p w14:paraId="6109E846" w14:textId="77777777" w:rsidR="0038791E" w:rsidRPr="00AC74D0" w:rsidRDefault="0038791E" w:rsidP="0038791E">
      <w:pPr>
        <w:pStyle w:val="footnote"/>
      </w:pPr>
      <w:r w:rsidRPr="00AC74D0">
        <w:rPr>
          <w:rStyle w:val="FootnoteReference"/>
        </w:rPr>
        <w:footnoteRef/>
      </w:r>
      <w:r w:rsidRPr="00AC74D0">
        <w:t xml:space="preserve"> As stated in the Council-approved Programming Directions, the 3 percent portion to SIDS and LDCs will be reviewed after 3 years of the date of the Fund ratification at the Assembly. If unused, the 3 percent will be reprogrammed to other countries. </w:t>
      </w:r>
    </w:p>
  </w:footnote>
  <w:footnote w:id="74">
    <w:p w14:paraId="798575EF" w14:textId="2B1D8DC4" w:rsidR="000D76F3" w:rsidRDefault="000D76F3" w:rsidP="00C33925">
      <w:pPr>
        <w:pStyle w:val="FootnoteText"/>
      </w:pPr>
      <w:r w:rsidRPr="009B2585">
        <w:rPr>
          <w:vertAlign w:val="superscript"/>
        </w:rPr>
        <w:footnoteRef/>
      </w:r>
      <w:r>
        <w:t xml:space="preserve"> GEF, 2019, </w:t>
      </w:r>
      <w:hyperlink r:id="rId34" w:history="1">
        <w:r>
          <w:rPr>
            <w:rStyle w:val="Hyperlink"/>
          </w:rPr>
          <w:t>GEF Policy on Monitoring</w:t>
        </w:r>
      </w:hyperlink>
      <w:r>
        <w:t xml:space="preserve">, Council </w:t>
      </w:r>
      <w:r w:rsidR="009F0C15">
        <w:t>D</w:t>
      </w:r>
      <w:r>
        <w:t xml:space="preserve">ocument </w:t>
      </w:r>
      <w:r w:rsidRPr="00597F69">
        <w:t>GEF/C.56/03/Rev.01</w:t>
      </w:r>
      <w:r>
        <w:t>.</w:t>
      </w:r>
    </w:p>
  </w:footnote>
  <w:footnote w:id="75">
    <w:p w14:paraId="100A5D7E" w14:textId="4C5C2466" w:rsidR="000D76F3" w:rsidRPr="005F28DF" w:rsidRDefault="000D76F3" w:rsidP="00C33925">
      <w:pPr>
        <w:pStyle w:val="FootnoteText"/>
      </w:pPr>
      <w:r w:rsidRPr="008A499B">
        <w:rPr>
          <w:vertAlign w:val="superscript"/>
        </w:rPr>
        <w:footnoteRef/>
      </w:r>
      <w:r w:rsidRPr="008A499B">
        <w:rPr>
          <w:vertAlign w:val="superscript"/>
        </w:rPr>
        <w:t xml:space="preserve"> </w:t>
      </w:r>
      <w:r w:rsidRPr="005F28DF">
        <w:t xml:space="preserve">This covers projects under implementation as of the end of </w:t>
      </w:r>
      <w:r w:rsidR="00B23C28">
        <w:t>June 2024</w:t>
      </w:r>
      <w:r w:rsidRPr="005F28DF">
        <w:t>.</w:t>
      </w:r>
      <w:r>
        <w:t xml:space="preserve"> </w:t>
      </w:r>
    </w:p>
  </w:footnote>
  <w:footnote w:id="76">
    <w:p w14:paraId="78B1746D" w14:textId="2AB42980" w:rsidR="000D76F3" w:rsidRPr="005B77F4" w:rsidRDefault="000D76F3" w:rsidP="00C33925">
      <w:pPr>
        <w:pStyle w:val="FootnoteText"/>
      </w:pPr>
      <w:r>
        <w:rPr>
          <w:rStyle w:val="FootnoteReference"/>
        </w:rPr>
        <w:footnoteRef/>
      </w:r>
      <w:r>
        <w:t xml:space="preserve"> Biodiversity-funded projects include single focal area biodiversity projects and multi-focal area projects that have received funding from the </w:t>
      </w:r>
      <w:r w:rsidR="005067DE">
        <w:t>Biodiversity Focal Area</w:t>
      </w:r>
      <w:r>
        <w:t>.</w:t>
      </w:r>
    </w:p>
  </w:footnote>
  <w:footnote w:id="77">
    <w:p w14:paraId="4ACC68A4" w14:textId="77777777" w:rsidR="000D76F3" w:rsidRDefault="000D76F3" w:rsidP="00C33925">
      <w:pPr>
        <w:pStyle w:val="FootnoteText"/>
      </w:pPr>
      <w:r w:rsidRPr="008A499B">
        <w:rPr>
          <w:vertAlign w:val="superscript"/>
        </w:rPr>
        <w:footnoteRef/>
      </w:r>
      <w:r w:rsidRPr="008A499B">
        <w:rPr>
          <w:vertAlign w:val="superscript"/>
        </w:rPr>
        <w:t xml:space="preserve"> </w:t>
      </w:r>
      <w:r w:rsidRPr="002C0C1F">
        <w:t>GEF, 201</w:t>
      </w:r>
      <w:r>
        <w:t>8</w:t>
      </w:r>
      <w:r w:rsidRPr="002C0C1F">
        <w:t xml:space="preserve">, </w:t>
      </w:r>
      <w:hyperlink r:id="rId35" w:history="1">
        <w:r>
          <w:rPr>
            <w:rStyle w:val="Hyperlink"/>
          </w:rPr>
          <w:t>Updated Results Architecture for GEF-7</w:t>
        </w:r>
      </w:hyperlink>
      <w:r>
        <w:t xml:space="preserve">, Council document </w:t>
      </w:r>
      <w:r w:rsidRPr="001C2AC3">
        <w:t>GEF/C.54/11/Rev.02</w:t>
      </w:r>
      <w:r>
        <w:t>.</w:t>
      </w:r>
    </w:p>
  </w:footnote>
  <w:footnote w:id="78">
    <w:p w14:paraId="1ED73CEA" w14:textId="3003B957" w:rsidR="000D76F3" w:rsidRDefault="000D76F3" w:rsidP="00C33925">
      <w:pPr>
        <w:pStyle w:val="FootnoteText"/>
      </w:pPr>
      <w:r w:rsidRPr="00E10A3F">
        <w:rPr>
          <w:rStyle w:val="FootnoteReference"/>
        </w:rPr>
        <w:footnoteRef/>
      </w:r>
      <w:r w:rsidRPr="00E10A3F">
        <w:t xml:space="preserve"> GEF, 202</w:t>
      </w:r>
      <w:r>
        <w:t>2</w:t>
      </w:r>
      <w:r w:rsidRPr="00E10A3F">
        <w:t xml:space="preserve">, </w:t>
      </w:r>
      <w:hyperlink r:id="rId36" w:history="1">
        <w:r w:rsidRPr="00A60976">
          <w:rPr>
            <w:rStyle w:val="Hyperlink"/>
          </w:rPr>
          <w:t>GEF-</w:t>
        </w:r>
        <w:r>
          <w:rPr>
            <w:rStyle w:val="Hyperlink"/>
          </w:rPr>
          <w:t>7</w:t>
        </w:r>
        <w:r w:rsidRPr="00A60976">
          <w:rPr>
            <w:rStyle w:val="Hyperlink"/>
          </w:rPr>
          <w:t xml:space="preserve"> Corporate </w:t>
        </w:r>
        <w:r w:rsidR="00AB43C2">
          <w:rPr>
            <w:rStyle w:val="Hyperlink"/>
          </w:rPr>
          <w:t>Scorecard</w:t>
        </w:r>
        <w:r w:rsidRPr="00A60976">
          <w:rPr>
            <w:rStyle w:val="Hyperlink"/>
          </w:rPr>
          <w:t xml:space="preserve"> June 2022</w:t>
        </w:r>
      </w:hyperlink>
      <w:r w:rsidRPr="00E10A3F">
        <w:t xml:space="preserve">, </w:t>
      </w:r>
      <w:r w:rsidRPr="000A64B1">
        <w:t>GEF/C.62/Inf.04</w:t>
      </w:r>
      <w:r>
        <w:t>.</w:t>
      </w:r>
    </w:p>
    <w:p w14:paraId="42488E9C" w14:textId="77777777" w:rsidR="000D76F3" w:rsidRPr="00513B84" w:rsidRDefault="000D76F3" w:rsidP="00C33925">
      <w:pPr>
        <w:pStyle w:val="FootnoteText"/>
      </w:pPr>
    </w:p>
  </w:footnote>
  <w:footnote w:id="79">
    <w:p w14:paraId="7493D9F3" w14:textId="25FDB8F5" w:rsidR="000D76F3" w:rsidRPr="00513B84" w:rsidRDefault="000D76F3" w:rsidP="00C33925">
      <w:pPr>
        <w:pStyle w:val="FootnoteText"/>
      </w:pPr>
      <w:r w:rsidRPr="00E10A3F">
        <w:rPr>
          <w:rStyle w:val="FootnoteReference"/>
        </w:rPr>
        <w:footnoteRef/>
      </w:r>
      <w:r w:rsidRPr="00E10A3F">
        <w:t xml:space="preserve"> GEF, 202</w:t>
      </w:r>
      <w:r>
        <w:t>4</w:t>
      </w:r>
      <w:r w:rsidRPr="00E10A3F">
        <w:t xml:space="preserve">, </w:t>
      </w:r>
      <w:hyperlink r:id="rId37" w:history="1">
        <w:r w:rsidRPr="009F7488">
          <w:rPr>
            <w:rStyle w:val="Hyperlink"/>
          </w:rPr>
          <w:t xml:space="preserve">GEF-8 Corporate Scorecard </w:t>
        </w:r>
        <w:r w:rsidR="00AB43C2">
          <w:rPr>
            <w:rStyle w:val="Hyperlink"/>
          </w:rPr>
          <w:t>June</w:t>
        </w:r>
        <w:r w:rsidR="00AB43C2" w:rsidRPr="009F7488">
          <w:rPr>
            <w:rStyle w:val="Hyperlink"/>
          </w:rPr>
          <w:t xml:space="preserve"> </w:t>
        </w:r>
        <w:r w:rsidRPr="009F7488">
          <w:rPr>
            <w:rStyle w:val="Hyperlink"/>
          </w:rPr>
          <w:t>2024</w:t>
        </w:r>
      </w:hyperlink>
      <w:r>
        <w:t xml:space="preserve">, </w:t>
      </w:r>
      <w:r w:rsidRPr="000A64B1">
        <w:t>GEF/C.</w:t>
      </w:r>
      <w:r w:rsidR="00AB43C2" w:rsidRPr="000A64B1">
        <w:t>6</w:t>
      </w:r>
      <w:r w:rsidR="00AB43C2">
        <w:t>7</w:t>
      </w:r>
      <w:r w:rsidRPr="000A64B1">
        <w:t>/Inf.04</w:t>
      </w:r>
      <w:r>
        <w:t>.</w:t>
      </w:r>
    </w:p>
  </w:footnote>
  <w:footnote w:id="80">
    <w:p w14:paraId="671D32F7" w14:textId="3F51A353" w:rsidR="000D76F3" w:rsidRDefault="000D76F3" w:rsidP="00C33925">
      <w:pPr>
        <w:pStyle w:val="FootnoteText"/>
      </w:pPr>
      <w:r>
        <w:rPr>
          <w:rStyle w:val="FootnoteReference"/>
        </w:rPr>
        <w:footnoteRef/>
      </w:r>
      <w:r>
        <w:t xml:space="preserve"> </w:t>
      </w:r>
      <w:r w:rsidR="00155D91" w:rsidRPr="00E10A3F">
        <w:t>GEF, 202</w:t>
      </w:r>
      <w:r w:rsidR="00155D91">
        <w:t>4</w:t>
      </w:r>
      <w:r w:rsidR="00155D91" w:rsidRPr="00E10A3F">
        <w:t xml:space="preserve">, </w:t>
      </w:r>
      <w:hyperlink r:id="rId38" w:history="1">
        <w:r w:rsidR="00155D91" w:rsidRPr="009F7488">
          <w:rPr>
            <w:rStyle w:val="Hyperlink"/>
          </w:rPr>
          <w:t xml:space="preserve">GEF-8 Corporate Scorecard </w:t>
        </w:r>
        <w:r w:rsidR="00155D91">
          <w:rPr>
            <w:rStyle w:val="Hyperlink"/>
          </w:rPr>
          <w:t>June</w:t>
        </w:r>
        <w:r w:rsidR="00155D91" w:rsidRPr="009F7488">
          <w:rPr>
            <w:rStyle w:val="Hyperlink"/>
          </w:rPr>
          <w:t xml:space="preserve"> 2024</w:t>
        </w:r>
      </w:hyperlink>
      <w:r w:rsidR="00155D91">
        <w:t xml:space="preserve">, </w:t>
      </w:r>
      <w:r w:rsidR="00155D91" w:rsidRPr="000A64B1">
        <w:t>GEF/C.6</w:t>
      </w:r>
      <w:r w:rsidR="00155D91">
        <w:t>7</w:t>
      </w:r>
      <w:r w:rsidR="00155D91" w:rsidRPr="000A64B1">
        <w:t>/Inf.04</w:t>
      </w:r>
      <w:r>
        <w:t>.</w:t>
      </w:r>
    </w:p>
  </w:footnote>
  <w:footnote w:id="81">
    <w:p w14:paraId="34936A4E" w14:textId="74A912CC" w:rsidR="00411EA9" w:rsidRDefault="00411EA9" w:rsidP="00C33925">
      <w:pPr>
        <w:pStyle w:val="FootnoteText"/>
      </w:pPr>
      <w:r>
        <w:rPr>
          <w:rStyle w:val="FootnoteReference"/>
        </w:rPr>
        <w:footnoteRef/>
      </w:r>
      <w:r>
        <w:t xml:space="preserve"> </w:t>
      </w:r>
      <w:hyperlink r:id="rId39" w:history="1">
        <w:r w:rsidR="00F7631A" w:rsidRPr="00DA2612">
          <w:rPr>
            <w:rStyle w:val="Hyperlink"/>
          </w:rPr>
          <w:t>https://www.gefieo.org/sites/default/files/documents/council-documents/c-62-e-02.pdf</w:t>
        </w:r>
      </w:hyperlink>
    </w:p>
    <w:p w14:paraId="0907CCD8" w14:textId="77777777" w:rsidR="00F7631A" w:rsidRDefault="00F7631A" w:rsidP="00C33925">
      <w:pPr>
        <w:pStyle w:val="FootnoteText"/>
      </w:pPr>
    </w:p>
  </w:footnote>
  <w:footnote w:id="82">
    <w:p w14:paraId="6D9E9BDE" w14:textId="06847C15" w:rsidR="00506D7B" w:rsidRPr="003E7626" w:rsidRDefault="00506D7B" w:rsidP="00C33925">
      <w:pPr>
        <w:pStyle w:val="FootnoteText"/>
        <w:rPr>
          <w:lang w:val="en-US"/>
        </w:rPr>
      </w:pPr>
      <w:r>
        <w:rPr>
          <w:rStyle w:val="FootnoteReference"/>
        </w:rPr>
        <w:footnoteRef/>
      </w:r>
      <w:r>
        <w:t xml:space="preserve"> GEF, 2022, </w:t>
      </w:r>
      <w:hyperlink r:id="rId40" w:history="1">
        <w:r w:rsidRPr="003E7626">
          <w:rPr>
            <w:rStyle w:val="Hyperlink"/>
            <w:i/>
            <w:iCs/>
          </w:rPr>
          <w:t xml:space="preserve">Management response to: Evaluation of GEF support to </w:t>
        </w:r>
        <w:r w:rsidR="00DE0756" w:rsidRPr="003E7626">
          <w:rPr>
            <w:rStyle w:val="Hyperlink"/>
            <w:i/>
            <w:iCs/>
          </w:rPr>
          <w:t>Sustainable Forest Management</w:t>
        </w:r>
      </w:hyperlink>
      <w:r w:rsidR="00A17E3E">
        <w:t>, Council Document GEF/C.62/14/Rev.01</w:t>
      </w:r>
    </w:p>
  </w:footnote>
  <w:footnote w:id="83">
    <w:p w14:paraId="166208A8" w14:textId="7973D12B" w:rsidR="00411EA9" w:rsidRDefault="00411EA9" w:rsidP="00C33925">
      <w:pPr>
        <w:pStyle w:val="FootnoteText"/>
      </w:pPr>
      <w:r>
        <w:rPr>
          <w:rStyle w:val="FootnoteReference"/>
        </w:rPr>
        <w:footnoteRef/>
      </w:r>
      <w:r>
        <w:t xml:space="preserve"> </w:t>
      </w:r>
      <w:hyperlink r:id="rId41" w:history="1">
        <w:r w:rsidR="00F7631A" w:rsidRPr="00DA2612">
          <w:rPr>
            <w:rStyle w:val="Hyperlink"/>
          </w:rPr>
          <w:t>https://www.gefieo.org/sites/default/files/documents/council-documents/c-64-e-02-rev-01.pdf</w:t>
        </w:r>
      </w:hyperlink>
    </w:p>
    <w:p w14:paraId="00E83952" w14:textId="77777777" w:rsidR="00F7631A" w:rsidRDefault="00F7631A" w:rsidP="00C33925">
      <w:pPr>
        <w:pStyle w:val="FootnoteText"/>
      </w:pPr>
    </w:p>
  </w:footnote>
  <w:footnote w:id="84">
    <w:p w14:paraId="383C8FD3" w14:textId="4492504D" w:rsidR="00947F2F" w:rsidRPr="007476F9" w:rsidRDefault="00947F2F" w:rsidP="00C33925">
      <w:pPr>
        <w:pStyle w:val="FootnoteText"/>
        <w:rPr>
          <w:lang w:val="en-US"/>
        </w:rPr>
      </w:pPr>
      <w:r>
        <w:rPr>
          <w:rStyle w:val="FootnoteReference"/>
        </w:rPr>
        <w:footnoteRef/>
      </w:r>
      <w:r>
        <w:t xml:space="preserve"> </w:t>
      </w:r>
      <w:r w:rsidR="00986F2E">
        <w:t xml:space="preserve">GEF, 2023, </w:t>
      </w:r>
      <w:hyperlink r:id="rId42" w:history="1">
        <w:r w:rsidR="00986F2E" w:rsidRPr="007476F9">
          <w:rPr>
            <w:rStyle w:val="Hyperlink"/>
            <w:i/>
            <w:iCs/>
          </w:rPr>
          <w:t xml:space="preserve">Management response to: Evaluation of </w:t>
        </w:r>
        <w:r w:rsidR="00986F2E">
          <w:rPr>
            <w:rStyle w:val="Hyperlink"/>
            <w:i/>
            <w:iCs/>
          </w:rPr>
          <w:t xml:space="preserve">the </w:t>
        </w:r>
        <w:r w:rsidR="00986F2E" w:rsidRPr="007476F9">
          <w:rPr>
            <w:rStyle w:val="Hyperlink"/>
            <w:i/>
            <w:iCs/>
          </w:rPr>
          <w:t>GEF</w:t>
        </w:r>
        <w:r w:rsidR="00986F2E">
          <w:rPr>
            <w:rStyle w:val="Hyperlink"/>
            <w:i/>
            <w:iCs/>
          </w:rPr>
          <w:t>’s approach in interventions in Water Security</w:t>
        </w:r>
      </w:hyperlink>
      <w:r w:rsidR="00986F2E">
        <w:t>, Council Document GEF/C.64/14.</w:t>
      </w:r>
    </w:p>
  </w:footnote>
  <w:footnote w:id="85">
    <w:p w14:paraId="49F2D219" w14:textId="43682DD9" w:rsidR="00411EA9" w:rsidRDefault="00411EA9" w:rsidP="00C33925">
      <w:pPr>
        <w:pStyle w:val="FootnoteText"/>
      </w:pPr>
      <w:r>
        <w:rPr>
          <w:rStyle w:val="FootnoteReference"/>
        </w:rPr>
        <w:footnoteRef/>
      </w:r>
      <w:r>
        <w:t xml:space="preserve"> </w:t>
      </w:r>
      <w:hyperlink r:id="rId43" w:history="1">
        <w:r w:rsidR="008D0FBE" w:rsidRPr="00DA2612">
          <w:rPr>
            <w:rStyle w:val="Hyperlink"/>
          </w:rPr>
          <w:t>https://www.gefieo.org/sites/default/files/documents/council-documents/c-66-e-01-a.pdf</w:t>
        </w:r>
      </w:hyperlink>
    </w:p>
    <w:p w14:paraId="1BF26CC3" w14:textId="77777777" w:rsidR="008D0FBE" w:rsidRDefault="008D0FBE" w:rsidP="00C33925">
      <w:pPr>
        <w:pStyle w:val="FootnoteText"/>
      </w:pPr>
    </w:p>
  </w:footnote>
  <w:footnote w:id="86">
    <w:p w14:paraId="5117DA39" w14:textId="25359ADA" w:rsidR="00986F2E" w:rsidRPr="007476F9" w:rsidRDefault="00A73727" w:rsidP="00C33925">
      <w:pPr>
        <w:pStyle w:val="FootnoteText"/>
        <w:rPr>
          <w:lang w:val="en-US"/>
        </w:rPr>
      </w:pPr>
      <w:r>
        <w:rPr>
          <w:rStyle w:val="FootnoteReference"/>
        </w:rPr>
        <w:footnoteRef/>
      </w:r>
      <w:r>
        <w:t xml:space="preserve"> </w:t>
      </w:r>
      <w:r w:rsidR="00986F2E">
        <w:t xml:space="preserve">GEF, 2024, </w:t>
      </w:r>
      <w:hyperlink r:id="rId44" w:history="1">
        <w:r w:rsidR="00986F2E" w:rsidRPr="007476F9">
          <w:rPr>
            <w:rStyle w:val="Hyperlink"/>
            <w:i/>
            <w:iCs/>
          </w:rPr>
          <w:t>Management response to</w:t>
        </w:r>
        <w:r w:rsidR="00986F2E">
          <w:rPr>
            <w:rStyle w:val="Hyperlink"/>
            <w:i/>
            <w:iCs/>
          </w:rPr>
          <w:t xml:space="preserve"> the EIO Strategic Country Cluster Evaluation: GEF support to Drylands Countries</w:t>
        </w:r>
      </w:hyperlink>
      <w:r w:rsidR="00986F2E">
        <w:t>, Council Document GEF/C.66/14.</w:t>
      </w:r>
    </w:p>
  </w:footnote>
  <w:footnote w:id="87">
    <w:p w14:paraId="0372E459" w14:textId="14E43079" w:rsidR="00411EA9" w:rsidRDefault="00411EA9" w:rsidP="00C33925">
      <w:pPr>
        <w:pStyle w:val="FootnoteText"/>
      </w:pPr>
      <w:r>
        <w:rPr>
          <w:rStyle w:val="FootnoteReference"/>
        </w:rPr>
        <w:footnoteRef/>
      </w:r>
      <w:r>
        <w:t xml:space="preserve"> </w:t>
      </w:r>
      <w:hyperlink r:id="rId45" w:history="1">
        <w:r w:rsidR="008D0FBE" w:rsidRPr="00DA2612">
          <w:rPr>
            <w:rStyle w:val="Hyperlink"/>
          </w:rPr>
          <w:t>https://www.gefieo.org/sites/default/files/documents/council-documents/c-66-e-02.pdf</w:t>
        </w:r>
      </w:hyperlink>
    </w:p>
    <w:p w14:paraId="463E8DCF" w14:textId="77777777" w:rsidR="008D0FBE" w:rsidRDefault="008D0FBE" w:rsidP="00C33925">
      <w:pPr>
        <w:pStyle w:val="FootnoteText"/>
      </w:pPr>
    </w:p>
  </w:footnote>
  <w:footnote w:id="88">
    <w:p w14:paraId="74CD6F58" w14:textId="0A40600E" w:rsidR="007D3376" w:rsidRPr="007476F9" w:rsidRDefault="007D3376" w:rsidP="00C33925">
      <w:pPr>
        <w:pStyle w:val="FootnoteText"/>
        <w:rPr>
          <w:lang w:val="en-US"/>
        </w:rPr>
      </w:pPr>
      <w:r>
        <w:rPr>
          <w:rStyle w:val="FootnoteReference"/>
        </w:rPr>
        <w:footnoteRef/>
      </w:r>
      <w:r>
        <w:t xml:space="preserve"> GEF, 2024, </w:t>
      </w:r>
      <w:hyperlink r:id="rId46" w:history="1">
        <w:r w:rsidRPr="007476F9">
          <w:rPr>
            <w:rStyle w:val="Hyperlink"/>
            <w:i/>
            <w:iCs/>
          </w:rPr>
          <w:t>Management response t</w:t>
        </w:r>
        <w:r w:rsidR="00AA5553">
          <w:rPr>
            <w:rStyle w:val="Hyperlink"/>
            <w:i/>
            <w:iCs/>
          </w:rPr>
          <w:t>o: Evaluation of Community-Based approaches at the GEF</w:t>
        </w:r>
      </w:hyperlink>
      <w:r>
        <w:t>, Council Document GEF/C.66/1</w:t>
      </w:r>
      <w:r w:rsidR="006808AD">
        <w:t>5</w:t>
      </w:r>
      <w:r>
        <w:t>.</w:t>
      </w:r>
    </w:p>
  </w:footnote>
  <w:footnote w:id="89">
    <w:p w14:paraId="29743104" w14:textId="77777777" w:rsidR="00F03A45" w:rsidRDefault="00F03A45" w:rsidP="00F755F3">
      <w:pPr>
        <w:spacing w:after="0"/>
        <w:jc w:val="left"/>
        <w:rPr>
          <w:sz w:val="20"/>
          <w:szCs w:val="20"/>
        </w:rPr>
      </w:pPr>
      <w:r>
        <w:rPr>
          <w:rStyle w:val="FootnoteReference"/>
        </w:rPr>
        <w:footnoteRef/>
      </w:r>
      <w:r>
        <w:rPr>
          <w:sz w:val="20"/>
          <w:szCs w:val="20"/>
        </w:rPr>
        <w:t xml:space="preserve"> </w:t>
      </w:r>
      <w:proofErr w:type="gramStart"/>
      <w:r>
        <w:rPr>
          <w:sz w:val="20"/>
          <w:szCs w:val="20"/>
        </w:rPr>
        <w:t>GEF  IEO</w:t>
      </w:r>
      <w:proofErr w:type="gramEnd"/>
      <w:r>
        <w:rPr>
          <w:sz w:val="20"/>
          <w:szCs w:val="20"/>
        </w:rPr>
        <w:t>, 2024, Evaluation of the Global Wildlife Program (GWP);  https://www.gefieo.org/sites/default/files/documents/council-documents/C.67-ME-02-Rev.01.pdf</w:t>
      </w:r>
    </w:p>
  </w:footnote>
  <w:footnote w:id="90">
    <w:p w14:paraId="338E005B" w14:textId="56290D2D" w:rsidR="0014777D" w:rsidRPr="00C11604" w:rsidRDefault="0014777D" w:rsidP="00C33925">
      <w:pPr>
        <w:pStyle w:val="FootnoteText"/>
      </w:pPr>
      <w:r>
        <w:rPr>
          <w:rStyle w:val="FootnoteReference"/>
        </w:rPr>
        <w:footnoteRef/>
      </w:r>
      <w:r>
        <w:t xml:space="preserve"> GEF, 2024, </w:t>
      </w:r>
      <w:hyperlink r:id="rId47" w:history="1">
        <w:r w:rsidRPr="009C5140">
          <w:rPr>
            <w:rStyle w:val="Hyperlink"/>
          </w:rPr>
          <w:t>Management Response to: Evaluation of the Global Wildlife Program</w:t>
        </w:r>
      </w:hyperlink>
      <w:r>
        <w:t xml:space="preserve">, </w:t>
      </w:r>
      <w:r w:rsidRPr="00C11604">
        <w:t xml:space="preserve">Council Document </w:t>
      </w:r>
      <w:r w:rsidRPr="00C11604">
        <w:rPr>
          <w:rFonts w:hint="cs"/>
        </w:rPr>
        <w:t>GEF/C.67/08</w:t>
      </w:r>
      <w:r w:rsidR="00032047">
        <w:t>.</w:t>
      </w:r>
    </w:p>
    <w:p w14:paraId="69B08224" w14:textId="77777777" w:rsidR="0014777D" w:rsidRDefault="0014777D" w:rsidP="00C3392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169DA6" w14:textId="172854AF" w:rsidR="00F04681" w:rsidRPr="00EB06F2" w:rsidRDefault="00F04681" w:rsidP="00F04681">
    <w:pPr>
      <w:pStyle w:val="Header"/>
      <w:pBdr>
        <w:bottom w:val="single" w:sz="4" w:space="1" w:color="auto"/>
      </w:pBdr>
      <w:rPr>
        <w:rFonts w:ascii="Times New Roman" w:hAnsi="Times New Roman" w:cs="Times New Roman"/>
        <w:sz w:val="20"/>
        <w:szCs w:val="20"/>
      </w:rPr>
    </w:pPr>
    <w:r w:rsidRPr="00EB06F2">
      <w:rPr>
        <w:rFonts w:ascii="Times New Roman" w:hAnsi="Times New Roman" w:cs="Times New Roman"/>
        <w:sz w:val="20"/>
        <w:szCs w:val="20"/>
      </w:rPr>
      <w:t>CBD/COP/16/8</w:t>
    </w:r>
    <w:r w:rsidR="00055DC0">
      <w:rPr>
        <w:rFonts w:ascii="Times New Roman" w:hAnsi="Times New Roman" w:cs="Times New Roman"/>
        <w:sz w:val="20"/>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6B7AD" w14:textId="6E9E31BA" w:rsidR="00F04681" w:rsidRPr="00F04681" w:rsidRDefault="00F04681" w:rsidP="00F04681">
    <w:pPr>
      <w:pStyle w:val="Header"/>
      <w:pBdr>
        <w:bottom w:val="single" w:sz="4" w:space="1" w:color="auto"/>
      </w:pBdr>
      <w:jc w:val="right"/>
      <w:rPr>
        <w:rFonts w:ascii="Times New Roman" w:hAnsi="Times New Roman" w:cs="Times New Roman"/>
      </w:rPr>
    </w:pPr>
    <w:r w:rsidRPr="00F04681">
      <w:rPr>
        <w:rFonts w:ascii="Times New Roman" w:hAnsi="Times New Roman" w:cs="Times New Roman"/>
      </w:rPr>
      <w:t>CBD/COP/16/8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E938FE" w14:textId="1B8D88F0" w:rsidR="001C69AA" w:rsidRPr="00C1298E" w:rsidRDefault="001C69AA" w:rsidP="001C69AA">
    <w:pPr>
      <w:pStyle w:val="Header"/>
      <w:pBdr>
        <w:bottom w:val="single" w:sz="4" w:space="1" w:color="auto"/>
      </w:pBdr>
      <w:spacing w:before="0" w:after="240"/>
      <w:rPr>
        <w:rFonts w:ascii="Times New Roman" w:hAnsi="Times New Roman" w:cs="Times New Roman"/>
        <w:sz w:val="20"/>
        <w:szCs w:val="20"/>
      </w:rPr>
    </w:pPr>
    <w:r w:rsidRPr="00C1298E">
      <w:rPr>
        <w:rFonts w:ascii="Times New Roman" w:hAnsi="Times New Roman" w:cs="Times New Roman"/>
        <w:sz w:val="20"/>
        <w:szCs w:val="20"/>
      </w:rPr>
      <w:t>CBD/COP/16/8</w:t>
    </w:r>
    <w:r w:rsidR="002A6C18">
      <w:rPr>
        <w:rFonts w:ascii="Times New Roman" w:hAnsi="Times New Roman" w:cs="Times New Roman"/>
        <w:sz w:val="20"/>
        <w:szCs w:val="20"/>
      </w:rPr>
      <w:t>/Rev.1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E924F4" w14:textId="034680D1" w:rsidR="00601EAB" w:rsidRPr="00C1298E" w:rsidRDefault="00601EAB" w:rsidP="00F04681">
    <w:pPr>
      <w:pStyle w:val="Header"/>
      <w:pBdr>
        <w:bottom w:val="single" w:sz="4" w:space="1" w:color="auto"/>
      </w:pBdr>
      <w:jc w:val="right"/>
      <w:rPr>
        <w:rFonts w:ascii="Times New Roman" w:hAnsi="Times New Roman" w:cs="Times New Roman"/>
        <w:sz w:val="20"/>
        <w:szCs w:val="20"/>
      </w:rPr>
    </w:pPr>
    <w:r w:rsidRPr="00C1298E">
      <w:rPr>
        <w:rFonts w:ascii="Times New Roman" w:hAnsi="Times New Roman" w:cs="Times New Roman"/>
        <w:sz w:val="20"/>
        <w:szCs w:val="20"/>
      </w:rPr>
      <w:t>CBD/COP/16/8</w:t>
    </w:r>
    <w:r w:rsidR="002A6C18">
      <w:rPr>
        <w:rFonts w:ascii="Times New Roman" w:hAnsi="Times New Roman" w:cs="Times New Roman"/>
        <w:sz w:val="20"/>
        <w:szCs w:val="20"/>
      </w:rPr>
      <w:t>/Rev.1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05ECF3" w14:textId="297C04E2" w:rsidR="002649CB" w:rsidRPr="00FE207B" w:rsidRDefault="00FE207B" w:rsidP="00FE207B">
    <w:pPr>
      <w:pStyle w:val="Header"/>
      <w:pBdr>
        <w:bottom w:val="single" w:sz="4" w:space="1" w:color="auto"/>
      </w:pBdr>
      <w:jc w:val="right"/>
      <w:rPr>
        <w:rFonts w:ascii="Times New Roman" w:hAnsi="Times New Roman" w:cs="Times New Roman"/>
        <w:sz w:val="20"/>
        <w:szCs w:val="20"/>
      </w:rPr>
    </w:pPr>
    <w:r w:rsidRPr="00EB06F2">
      <w:rPr>
        <w:rFonts w:ascii="Times New Roman" w:hAnsi="Times New Roman" w:cs="Times New Roman"/>
        <w:sz w:val="20"/>
        <w:szCs w:val="20"/>
      </w:rPr>
      <w:t>CBD/COP/16/8</w:t>
    </w:r>
    <w:r w:rsidR="00055DC0">
      <w:rPr>
        <w:rFonts w:ascii="Times New Roman" w:hAnsi="Times New Roman" w:cs="Times New Roman"/>
        <w:sz w:val="20"/>
        <w:szCs w:val="20"/>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D62A7"/>
    <w:multiLevelType w:val="hybridMultilevel"/>
    <w:tmpl w:val="8E10635E"/>
    <w:lvl w:ilvl="0" w:tplc="04090001">
      <w:start w:val="1"/>
      <w:numFmt w:val="bullet"/>
      <w:lvlText w:val=""/>
      <w:lvlJc w:val="left"/>
      <w:pPr>
        <w:ind w:left="1800" w:hanging="360"/>
      </w:pPr>
      <w:rPr>
        <w:rFonts w:ascii="Symbol" w:hAnsi="Symbol" w:hint="default"/>
        <w:color w:val="auto"/>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 w15:restartNumberingAfterBreak="0">
    <w:nsid w:val="05676B99"/>
    <w:multiLevelType w:val="hybridMultilevel"/>
    <w:tmpl w:val="5758476A"/>
    <w:lvl w:ilvl="0" w:tplc="4500986E">
      <w:start w:val="1"/>
      <w:numFmt w:val="bullet"/>
      <w:lvlText w:val="•"/>
      <w:lvlJc w:val="left"/>
      <w:pPr>
        <w:tabs>
          <w:tab w:val="num" w:pos="720"/>
        </w:tabs>
        <w:ind w:left="720" w:hanging="360"/>
      </w:pPr>
      <w:rPr>
        <w:rFonts w:ascii="Arial" w:hAnsi="Arial" w:hint="default"/>
      </w:rPr>
    </w:lvl>
    <w:lvl w:ilvl="1" w:tplc="1BFCD282" w:tentative="1">
      <w:start w:val="1"/>
      <w:numFmt w:val="bullet"/>
      <w:lvlText w:val="•"/>
      <w:lvlJc w:val="left"/>
      <w:pPr>
        <w:tabs>
          <w:tab w:val="num" w:pos="1440"/>
        </w:tabs>
        <w:ind w:left="1440" w:hanging="360"/>
      </w:pPr>
      <w:rPr>
        <w:rFonts w:ascii="Arial" w:hAnsi="Arial" w:hint="default"/>
      </w:rPr>
    </w:lvl>
    <w:lvl w:ilvl="2" w:tplc="5402266C" w:tentative="1">
      <w:start w:val="1"/>
      <w:numFmt w:val="bullet"/>
      <w:lvlText w:val="•"/>
      <w:lvlJc w:val="left"/>
      <w:pPr>
        <w:tabs>
          <w:tab w:val="num" w:pos="2160"/>
        </w:tabs>
        <w:ind w:left="2160" w:hanging="360"/>
      </w:pPr>
      <w:rPr>
        <w:rFonts w:ascii="Arial" w:hAnsi="Arial" w:hint="default"/>
      </w:rPr>
    </w:lvl>
    <w:lvl w:ilvl="3" w:tplc="6D32A46C" w:tentative="1">
      <w:start w:val="1"/>
      <w:numFmt w:val="bullet"/>
      <w:lvlText w:val="•"/>
      <w:lvlJc w:val="left"/>
      <w:pPr>
        <w:tabs>
          <w:tab w:val="num" w:pos="2880"/>
        </w:tabs>
        <w:ind w:left="2880" w:hanging="360"/>
      </w:pPr>
      <w:rPr>
        <w:rFonts w:ascii="Arial" w:hAnsi="Arial" w:hint="default"/>
      </w:rPr>
    </w:lvl>
    <w:lvl w:ilvl="4" w:tplc="5D84F956" w:tentative="1">
      <w:start w:val="1"/>
      <w:numFmt w:val="bullet"/>
      <w:lvlText w:val="•"/>
      <w:lvlJc w:val="left"/>
      <w:pPr>
        <w:tabs>
          <w:tab w:val="num" w:pos="3600"/>
        </w:tabs>
        <w:ind w:left="3600" w:hanging="360"/>
      </w:pPr>
      <w:rPr>
        <w:rFonts w:ascii="Arial" w:hAnsi="Arial" w:hint="default"/>
      </w:rPr>
    </w:lvl>
    <w:lvl w:ilvl="5" w:tplc="E800E4E6" w:tentative="1">
      <w:start w:val="1"/>
      <w:numFmt w:val="bullet"/>
      <w:lvlText w:val="•"/>
      <w:lvlJc w:val="left"/>
      <w:pPr>
        <w:tabs>
          <w:tab w:val="num" w:pos="4320"/>
        </w:tabs>
        <w:ind w:left="4320" w:hanging="360"/>
      </w:pPr>
      <w:rPr>
        <w:rFonts w:ascii="Arial" w:hAnsi="Arial" w:hint="default"/>
      </w:rPr>
    </w:lvl>
    <w:lvl w:ilvl="6" w:tplc="007A8728" w:tentative="1">
      <w:start w:val="1"/>
      <w:numFmt w:val="bullet"/>
      <w:lvlText w:val="•"/>
      <w:lvlJc w:val="left"/>
      <w:pPr>
        <w:tabs>
          <w:tab w:val="num" w:pos="5040"/>
        </w:tabs>
        <w:ind w:left="5040" w:hanging="360"/>
      </w:pPr>
      <w:rPr>
        <w:rFonts w:ascii="Arial" w:hAnsi="Arial" w:hint="default"/>
      </w:rPr>
    </w:lvl>
    <w:lvl w:ilvl="7" w:tplc="7FAAF9F4" w:tentative="1">
      <w:start w:val="1"/>
      <w:numFmt w:val="bullet"/>
      <w:lvlText w:val="•"/>
      <w:lvlJc w:val="left"/>
      <w:pPr>
        <w:tabs>
          <w:tab w:val="num" w:pos="5760"/>
        </w:tabs>
        <w:ind w:left="5760" w:hanging="360"/>
      </w:pPr>
      <w:rPr>
        <w:rFonts w:ascii="Arial" w:hAnsi="Arial" w:hint="default"/>
      </w:rPr>
    </w:lvl>
    <w:lvl w:ilvl="8" w:tplc="947E4DD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9D97F3A"/>
    <w:multiLevelType w:val="hybridMultilevel"/>
    <w:tmpl w:val="3F68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CE4A35"/>
    <w:multiLevelType w:val="hybridMultilevel"/>
    <w:tmpl w:val="55B43B8E"/>
    <w:lvl w:ilvl="0" w:tplc="E70C5280">
      <w:start w:val="1"/>
      <w:numFmt w:val="decimal"/>
      <w:lvlText w:val="%1."/>
      <w:lvlJc w:val="left"/>
      <w:pPr>
        <w:ind w:left="1200" w:hanging="8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EF3656"/>
    <w:multiLevelType w:val="hybridMultilevel"/>
    <w:tmpl w:val="3D1E1390"/>
    <w:lvl w:ilvl="0" w:tplc="D72656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563751"/>
    <w:multiLevelType w:val="hybridMultilevel"/>
    <w:tmpl w:val="313C1814"/>
    <w:lvl w:ilvl="0" w:tplc="3DC40370">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8442AE"/>
    <w:multiLevelType w:val="hybridMultilevel"/>
    <w:tmpl w:val="BB16F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FD8562F"/>
    <w:multiLevelType w:val="hybridMultilevel"/>
    <w:tmpl w:val="03D08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870621"/>
    <w:multiLevelType w:val="hybridMultilevel"/>
    <w:tmpl w:val="ABECF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C95ACC"/>
    <w:multiLevelType w:val="hybridMultilevel"/>
    <w:tmpl w:val="39AA8B66"/>
    <w:lvl w:ilvl="0" w:tplc="364C68CE">
      <w:start w:val="1"/>
      <w:numFmt w:val="decimal"/>
      <w:lvlText w:val="%1."/>
      <w:lvlJc w:val="left"/>
      <w:pPr>
        <w:tabs>
          <w:tab w:val="num" w:pos="720"/>
        </w:tabs>
        <w:ind w:left="720" w:hanging="360"/>
      </w:pPr>
    </w:lvl>
    <w:lvl w:ilvl="1" w:tplc="3D4CF5C4" w:tentative="1">
      <w:start w:val="1"/>
      <w:numFmt w:val="decimal"/>
      <w:lvlText w:val="%2."/>
      <w:lvlJc w:val="left"/>
      <w:pPr>
        <w:tabs>
          <w:tab w:val="num" w:pos="1440"/>
        </w:tabs>
        <w:ind w:left="1440" w:hanging="360"/>
      </w:pPr>
    </w:lvl>
    <w:lvl w:ilvl="2" w:tplc="0C4C2BBA" w:tentative="1">
      <w:start w:val="1"/>
      <w:numFmt w:val="decimal"/>
      <w:lvlText w:val="%3."/>
      <w:lvlJc w:val="left"/>
      <w:pPr>
        <w:tabs>
          <w:tab w:val="num" w:pos="2160"/>
        </w:tabs>
        <w:ind w:left="2160" w:hanging="360"/>
      </w:pPr>
    </w:lvl>
    <w:lvl w:ilvl="3" w:tplc="FCD63080" w:tentative="1">
      <w:start w:val="1"/>
      <w:numFmt w:val="decimal"/>
      <w:lvlText w:val="%4."/>
      <w:lvlJc w:val="left"/>
      <w:pPr>
        <w:tabs>
          <w:tab w:val="num" w:pos="2880"/>
        </w:tabs>
        <w:ind w:left="2880" w:hanging="360"/>
      </w:pPr>
    </w:lvl>
    <w:lvl w:ilvl="4" w:tplc="187A4C0A" w:tentative="1">
      <w:start w:val="1"/>
      <w:numFmt w:val="decimal"/>
      <w:lvlText w:val="%5."/>
      <w:lvlJc w:val="left"/>
      <w:pPr>
        <w:tabs>
          <w:tab w:val="num" w:pos="3600"/>
        </w:tabs>
        <w:ind w:left="3600" w:hanging="360"/>
      </w:pPr>
    </w:lvl>
    <w:lvl w:ilvl="5" w:tplc="85D6F7B6" w:tentative="1">
      <w:start w:val="1"/>
      <w:numFmt w:val="decimal"/>
      <w:lvlText w:val="%6."/>
      <w:lvlJc w:val="left"/>
      <w:pPr>
        <w:tabs>
          <w:tab w:val="num" w:pos="4320"/>
        </w:tabs>
        <w:ind w:left="4320" w:hanging="360"/>
      </w:pPr>
    </w:lvl>
    <w:lvl w:ilvl="6" w:tplc="AF586E04" w:tentative="1">
      <w:start w:val="1"/>
      <w:numFmt w:val="decimal"/>
      <w:lvlText w:val="%7."/>
      <w:lvlJc w:val="left"/>
      <w:pPr>
        <w:tabs>
          <w:tab w:val="num" w:pos="5040"/>
        </w:tabs>
        <w:ind w:left="5040" w:hanging="360"/>
      </w:pPr>
    </w:lvl>
    <w:lvl w:ilvl="7" w:tplc="F1EC7C30" w:tentative="1">
      <w:start w:val="1"/>
      <w:numFmt w:val="decimal"/>
      <w:lvlText w:val="%8."/>
      <w:lvlJc w:val="left"/>
      <w:pPr>
        <w:tabs>
          <w:tab w:val="num" w:pos="5760"/>
        </w:tabs>
        <w:ind w:left="5760" w:hanging="360"/>
      </w:pPr>
    </w:lvl>
    <w:lvl w:ilvl="8" w:tplc="D3D89284" w:tentative="1">
      <w:start w:val="1"/>
      <w:numFmt w:val="decimal"/>
      <w:lvlText w:val="%9."/>
      <w:lvlJc w:val="left"/>
      <w:pPr>
        <w:tabs>
          <w:tab w:val="num" w:pos="6480"/>
        </w:tabs>
        <w:ind w:left="6480" w:hanging="360"/>
      </w:pPr>
    </w:lvl>
  </w:abstractNum>
  <w:abstractNum w:abstractNumId="11" w15:restartNumberingAfterBreak="0">
    <w:nsid w:val="26082FC5"/>
    <w:multiLevelType w:val="hybridMultilevel"/>
    <w:tmpl w:val="946C9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AB749D"/>
    <w:multiLevelType w:val="hybridMultilevel"/>
    <w:tmpl w:val="A8EAACE8"/>
    <w:lvl w:ilvl="0" w:tplc="CC44FFEC">
      <w:start w:val="1"/>
      <w:numFmt w:val="decimal"/>
      <w:pStyle w:val="ListParagraph"/>
      <w:lvlText w:val="%1."/>
      <w:lvlJc w:val="left"/>
      <w:pPr>
        <w:ind w:left="54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04D3020"/>
    <w:multiLevelType w:val="hybridMultilevel"/>
    <w:tmpl w:val="F38E0DC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37F5C7A"/>
    <w:multiLevelType w:val="hybridMultilevel"/>
    <w:tmpl w:val="FC6A2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DD2610"/>
    <w:multiLevelType w:val="hybridMultilevel"/>
    <w:tmpl w:val="B942AD22"/>
    <w:lvl w:ilvl="0" w:tplc="8820B11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79939BA"/>
    <w:multiLevelType w:val="hybridMultilevel"/>
    <w:tmpl w:val="E58A92A2"/>
    <w:lvl w:ilvl="0" w:tplc="0F3A950C">
      <w:start w:val="1"/>
      <w:numFmt w:val="decimal"/>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Yu Gothic Light" w:hAnsi="Yu Gothic Light" w:cs="Yu Gothic Light" w:hint="default"/>
      </w:rPr>
    </w:lvl>
    <w:lvl w:ilvl="2" w:tplc="04090005" w:tentative="1">
      <w:start w:val="1"/>
      <w:numFmt w:val="bullet"/>
      <w:lvlText w:val=""/>
      <w:lvlJc w:val="left"/>
      <w:pPr>
        <w:ind w:left="2160" w:hanging="360"/>
      </w:pPr>
      <w:rPr>
        <w:rFonts w:ascii="Helvetica" w:hAnsi="Helvetica" w:hint="default"/>
      </w:rPr>
    </w:lvl>
    <w:lvl w:ilvl="3" w:tplc="04090001" w:tentative="1">
      <w:start w:val="1"/>
      <w:numFmt w:val="bullet"/>
      <w:lvlText w:val=""/>
      <w:lvlJc w:val="left"/>
      <w:pPr>
        <w:ind w:left="2880" w:hanging="360"/>
      </w:pPr>
      <w:rPr>
        <w:rFonts w:ascii="Cambria Math" w:hAnsi="Cambria Math" w:hint="default"/>
      </w:rPr>
    </w:lvl>
    <w:lvl w:ilvl="4" w:tplc="04090003" w:tentative="1">
      <w:start w:val="1"/>
      <w:numFmt w:val="bullet"/>
      <w:lvlText w:val="o"/>
      <w:lvlJc w:val="left"/>
      <w:pPr>
        <w:ind w:left="3600" w:hanging="360"/>
      </w:pPr>
      <w:rPr>
        <w:rFonts w:ascii="Yu Gothic Light" w:hAnsi="Yu Gothic Light" w:cs="Yu Gothic Light" w:hint="default"/>
      </w:rPr>
    </w:lvl>
    <w:lvl w:ilvl="5" w:tplc="04090005" w:tentative="1">
      <w:start w:val="1"/>
      <w:numFmt w:val="bullet"/>
      <w:lvlText w:val=""/>
      <w:lvlJc w:val="left"/>
      <w:pPr>
        <w:ind w:left="4320" w:hanging="360"/>
      </w:pPr>
      <w:rPr>
        <w:rFonts w:ascii="Helvetica" w:hAnsi="Helvetica" w:hint="default"/>
      </w:rPr>
    </w:lvl>
    <w:lvl w:ilvl="6" w:tplc="04090001" w:tentative="1">
      <w:start w:val="1"/>
      <w:numFmt w:val="bullet"/>
      <w:lvlText w:val=""/>
      <w:lvlJc w:val="left"/>
      <w:pPr>
        <w:ind w:left="5040" w:hanging="360"/>
      </w:pPr>
      <w:rPr>
        <w:rFonts w:ascii="Cambria Math" w:hAnsi="Cambria Math" w:hint="default"/>
      </w:rPr>
    </w:lvl>
    <w:lvl w:ilvl="7" w:tplc="04090003" w:tentative="1">
      <w:start w:val="1"/>
      <w:numFmt w:val="bullet"/>
      <w:lvlText w:val="o"/>
      <w:lvlJc w:val="left"/>
      <w:pPr>
        <w:ind w:left="5760" w:hanging="360"/>
      </w:pPr>
      <w:rPr>
        <w:rFonts w:ascii="Yu Gothic Light" w:hAnsi="Yu Gothic Light" w:cs="Yu Gothic Light" w:hint="default"/>
      </w:rPr>
    </w:lvl>
    <w:lvl w:ilvl="8" w:tplc="04090005" w:tentative="1">
      <w:start w:val="1"/>
      <w:numFmt w:val="bullet"/>
      <w:lvlText w:val=""/>
      <w:lvlJc w:val="left"/>
      <w:pPr>
        <w:ind w:left="6480" w:hanging="360"/>
      </w:pPr>
      <w:rPr>
        <w:rFonts w:ascii="Helvetica" w:hAnsi="Helvetica" w:hint="default"/>
      </w:rPr>
    </w:lvl>
  </w:abstractNum>
  <w:abstractNum w:abstractNumId="17" w15:restartNumberingAfterBreak="0">
    <w:nsid w:val="402A4CA7"/>
    <w:multiLevelType w:val="hybridMultilevel"/>
    <w:tmpl w:val="A872C030"/>
    <w:lvl w:ilvl="0" w:tplc="6AF235AE">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62655C4"/>
    <w:multiLevelType w:val="hybridMultilevel"/>
    <w:tmpl w:val="39E213EE"/>
    <w:lvl w:ilvl="0" w:tplc="11B243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770195"/>
    <w:multiLevelType w:val="hybridMultilevel"/>
    <w:tmpl w:val="1C28A382"/>
    <w:lvl w:ilvl="0" w:tplc="54605A3A">
      <w:start w:val="1"/>
      <w:numFmt w:val="lowerLetter"/>
      <w:pStyle w:val="SubParagraphLevel1"/>
      <w:lvlText w:val="(%1)"/>
      <w:lvlJc w:val="left"/>
      <w:pPr>
        <w:ind w:left="3600" w:hanging="360"/>
      </w:pPr>
      <w:rPr>
        <w:rFonts w:hint="default"/>
        <w:color w:val="auto"/>
      </w:rPr>
    </w:lvl>
    <w:lvl w:ilvl="1" w:tplc="04090019">
      <w:start w:val="1"/>
      <w:numFmt w:val="lowerLetter"/>
      <w:lvlText w:val="%2."/>
      <w:lvlJc w:val="left"/>
      <w:pPr>
        <w:ind w:left="2160" w:hanging="360"/>
      </w:pPr>
    </w:lvl>
    <w:lvl w:ilvl="2" w:tplc="3D22C8C8">
      <w:numFmt w:val="bullet"/>
      <w:lvlText w:val="•"/>
      <w:lvlJc w:val="left"/>
      <w:pPr>
        <w:ind w:left="3060" w:hanging="360"/>
      </w:pPr>
      <w:rPr>
        <w:rFonts w:ascii="Calibri" w:eastAsiaTheme="minorHAnsi" w:hAnsi="Calibri" w:cs="Calibri"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AC0713F"/>
    <w:multiLevelType w:val="hybridMultilevel"/>
    <w:tmpl w:val="B89E2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18543A"/>
    <w:multiLevelType w:val="hybridMultilevel"/>
    <w:tmpl w:val="63BCA942"/>
    <w:lvl w:ilvl="0" w:tplc="0F3A950C">
      <w:start w:val="1"/>
      <w:numFmt w:val="decimal"/>
      <w:lvlText w:val="(%1)"/>
      <w:lvlJc w:val="left"/>
      <w:pPr>
        <w:ind w:left="1440" w:hanging="360"/>
      </w:pPr>
      <w:rPr>
        <w:rFonts w:hint="default"/>
        <w:b w:val="0"/>
        <w:bCs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4D1B37B8"/>
    <w:multiLevelType w:val="hybridMultilevel"/>
    <w:tmpl w:val="544C3F92"/>
    <w:lvl w:ilvl="0" w:tplc="36BE763C">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C84980"/>
    <w:multiLevelType w:val="multilevel"/>
    <w:tmpl w:val="DDBC01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4DFD37EF"/>
    <w:multiLevelType w:val="hybridMultilevel"/>
    <w:tmpl w:val="F1F027C8"/>
    <w:lvl w:ilvl="0" w:tplc="EBE8C1A0">
      <w:start w:val="1"/>
      <w:numFmt w:val="decimal"/>
      <w:pStyle w:val="Bulletseparat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13E0F6D"/>
    <w:multiLevelType w:val="hybridMultilevel"/>
    <w:tmpl w:val="D5B285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0D46B33"/>
    <w:multiLevelType w:val="hybridMultilevel"/>
    <w:tmpl w:val="02165358"/>
    <w:lvl w:ilvl="0" w:tplc="BE5A31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02169D"/>
    <w:multiLevelType w:val="hybridMultilevel"/>
    <w:tmpl w:val="D8C6B8AA"/>
    <w:lvl w:ilvl="0" w:tplc="D7B85D90">
      <w:start w:val="1"/>
      <w:numFmt w:val="decimal"/>
      <w:lvlText w:val="%1."/>
      <w:lvlJc w:val="left"/>
      <w:pPr>
        <w:ind w:left="36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6BFB571D"/>
    <w:multiLevelType w:val="hybridMultilevel"/>
    <w:tmpl w:val="9C584F8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D471A03"/>
    <w:multiLevelType w:val="hybridMultilevel"/>
    <w:tmpl w:val="C5669196"/>
    <w:lvl w:ilvl="0" w:tplc="04090001">
      <w:start w:val="1"/>
      <w:numFmt w:val="bullet"/>
      <w:lvlText w:val=""/>
      <w:lvlJc w:val="left"/>
      <w:pPr>
        <w:ind w:left="360" w:hanging="360"/>
      </w:pPr>
      <w:rPr>
        <w:rFonts w:ascii="Symbol" w:hAnsi="Symbol"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0D339A"/>
    <w:multiLevelType w:val="hybridMultilevel"/>
    <w:tmpl w:val="FA1EE690"/>
    <w:lvl w:ilvl="0" w:tplc="DB56EEC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817FBF"/>
    <w:multiLevelType w:val="hybridMultilevel"/>
    <w:tmpl w:val="4224B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E924F5"/>
    <w:multiLevelType w:val="hybridMultilevel"/>
    <w:tmpl w:val="D45A2B58"/>
    <w:lvl w:ilvl="0" w:tplc="43CE8CCE">
      <w:start w:val="1"/>
      <w:numFmt w:val="decimal"/>
      <w:lvlText w:val="%1."/>
      <w:lvlJc w:val="left"/>
      <w:pPr>
        <w:ind w:left="1440" w:hanging="360"/>
      </w:pPr>
      <w:rPr>
        <w:lang w:val="en-G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7622DE2"/>
    <w:multiLevelType w:val="hybridMultilevel"/>
    <w:tmpl w:val="6A10484E"/>
    <w:lvl w:ilvl="0" w:tplc="596CDAF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3C1293"/>
    <w:multiLevelType w:val="hybridMultilevel"/>
    <w:tmpl w:val="F4203720"/>
    <w:lvl w:ilvl="0" w:tplc="48A41A7C">
      <w:start w:val="1"/>
      <w:numFmt w:val="decimal"/>
      <w:lvlText w:val="%1."/>
      <w:lvlJc w:val="left"/>
      <w:pPr>
        <w:ind w:left="36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0410789">
    <w:abstractNumId w:val="29"/>
  </w:num>
  <w:num w:numId="2" w16cid:durableId="1750153713">
    <w:abstractNumId w:val="27"/>
  </w:num>
  <w:num w:numId="3" w16cid:durableId="925115460">
    <w:abstractNumId w:val="9"/>
  </w:num>
  <w:num w:numId="4" w16cid:durableId="1316450726">
    <w:abstractNumId w:val="20"/>
  </w:num>
  <w:num w:numId="5" w16cid:durableId="146288850">
    <w:abstractNumId w:val="19"/>
  </w:num>
  <w:num w:numId="6" w16cid:durableId="1811745551">
    <w:abstractNumId w:val="16"/>
  </w:num>
  <w:num w:numId="7" w16cid:durableId="294338580">
    <w:abstractNumId w:val="6"/>
  </w:num>
  <w:num w:numId="8" w16cid:durableId="224685708">
    <w:abstractNumId w:val="2"/>
  </w:num>
  <w:num w:numId="9" w16cid:durableId="918516541">
    <w:abstractNumId w:val="22"/>
  </w:num>
  <w:num w:numId="10" w16cid:durableId="839544417">
    <w:abstractNumId w:val="14"/>
  </w:num>
  <w:num w:numId="11" w16cid:durableId="2085105564">
    <w:abstractNumId w:val="17"/>
  </w:num>
  <w:num w:numId="12" w16cid:durableId="449014900">
    <w:abstractNumId w:val="40"/>
  </w:num>
  <w:num w:numId="13" w16cid:durableId="714350632">
    <w:abstractNumId w:val="24"/>
  </w:num>
  <w:num w:numId="14" w16cid:durableId="459147574">
    <w:abstractNumId w:val="40"/>
    <w:lvlOverride w:ilvl="0">
      <w:startOverride w:val="1"/>
    </w:lvlOverride>
  </w:num>
  <w:num w:numId="15" w16cid:durableId="1560286258">
    <w:abstractNumId w:val="40"/>
  </w:num>
  <w:num w:numId="16" w16cid:durableId="1128547644">
    <w:abstractNumId w:val="36"/>
  </w:num>
  <w:num w:numId="17" w16cid:durableId="1268804474">
    <w:abstractNumId w:val="39"/>
  </w:num>
  <w:num w:numId="18" w16cid:durableId="720055562">
    <w:abstractNumId w:val="5"/>
  </w:num>
  <w:num w:numId="19" w16cid:durableId="855386339">
    <w:abstractNumId w:val="15"/>
  </w:num>
  <w:num w:numId="20" w16cid:durableId="268509166">
    <w:abstractNumId w:val="15"/>
    <w:lvlOverride w:ilvl="0">
      <w:startOverride w:val="1"/>
    </w:lvlOverride>
  </w:num>
  <w:num w:numId="21" w16cid:durableId="161245471">
    <w:abstractNumId w:val="15"/>
    <w:lvlOverride w:ilvl="0">
      <w:startOverride w:val="2"/>
    </w:lvlOverride>
  </w:num>
  <w:num w:numId="22" w16cid:durableId="1348557436">
    <w:abstractNumId w:val="4"/>
  </w:num>
  <w:num w:numId="23" w16cid:durableId="911889890">
    <w:abstractNumId w:val="4"/>
    <w:lvlOverride w:ilvl="0">
      <w:startOverride w:val="2"/>
    </w:lvlOverride>
  </w:num>
  <w:num w:numId="24" w16cid:durableId="1355376504">
    <w:abstractNumId w:val="4"/>
    <w:lvlOverride w:ilvl="0">
      <w:startOverride w:val="2"/>
    </w:lvlOverride>
  </w:num>
  <w:num w:numId="25" w16cid:durableId="800150107">
    <w:abstractNumId w:val="18"/>
  </w:num>
  <w:num w:numId="26" w16cid:durableId="169486851">
    <w:abstractNumId w:val="18"/>
    <w:lvlOverride w:ilvl="0">
      <w:startOverride w:val="2"/>
    </w:lvlOverride>
  </w:num>
  <w:num w:numId="27" w16cid:durableId="1297566566">
    <w:abstractNumId w:val="3"/>
  </w:num>
  <w:num w:numId="28" w16cid:durableId="1771508268">
    <w:abstractNumId w:val="30"/>
  </w:num>
  <w:num w:numId="29" w16cid:durableId="613946484">
    <w:abstractNumId w:val="30"/>
    <w:lvlOverride w:ilvl="0">
      <w:startOverride w:val="1"/>
    </w:lvlOverride>
  </w:num>
  <w:num w:numId="30" w16cid:durableId="1528759993">
    <w:abstractNumId w:val="25"/>
  </w:num>
  <w:num w:numId="31" w16cid:durableId="231162166">
    <w:abstractNumId w:val="38"/>
  </w:num>
  <w:num w:numId="32" w16cid:durableId="1449199146">
    <w:abstractNumId w:val="38"/>
    <w:lvlOverride w:ilvl="0">
      <w:startOverride w:val="1"/>
    </w:lvlOverride>
  </w:num>
  <w:num w:numId="33" w16cid:durableId="109324655">
    <w:abstractNumId w:val="23"/>
  </w:num>
  <w:num w:numId="34" w16cid:durableId="291405307">
    <w:abstractNumId w:val="31"/>
  </w:num>
  <w:num w:numId="35" w16cid:durableId="414282309">
    <w:abstractNumId w:val="8"/>
  </w:num>
  <w:num w:numId="36" w16cid:durableId="1941915660">
    <w:abstractNumId w:val="0"/>
  </w:num>
  <w:num w:numId="37" w16cid:durableId="1708799599">
    <w:abstractNumId w:val="33"/>
  </w:num>
  <w:num w:numId="38" w16cid:durableId="751587601">
    <w:abstractNumId w:val="13"/>
  </w:num>
  <w:num w:numId="39" w16cid:durableId="2131119147">
    <w:abstractNumId w:val="28"/>
  </w:num>
  <w:num w:numId="40" w16cid:durableId="657075236">
    <w:abstractNumId w:val="10"/>
  </w:num>
  <w:num w:numId="41" w16cid:durableId="704333314">
    <w:abstractNumId w:val="1"/>
  </w:num>
  <w:num w:numId="42" w16cid:durableId="236526168">
    <w:abstractNumId w:val="35"/>
  </w:num>
  <w:num w:numId="43" w16cid:durableId="635336208">
    <w:abstractNumId w:val="7"/>
  </w:num>
  <w:num w:numId="44" w16cid:durableId="265700505">
    <w:abstractNumId w:val="26"/>
  </w:num>
  <w:num w:numId="45" w16cid:durableId="608203677">
    <w:abstractNumId w:val="12"/>
  </w:num>
  <w:num w:numId="46" w16cid:durableId="469791204">
    <w:abstractNumId w:val="12"/>
    <w:lvlOverride w:ilvl="0">
      <w:startOverride w:val="3"/>
    </w:lvlOverride>
  </w:num>
  <w:num w:numId="47" w16cid:durableId="1383095624">
    <w:abstractNumId w:val="37"/>
  </w:num>
  <w:num w:numId="48" w16cid:durableId="1793354002">
    <w:abstractNumId w:val="11"/>
  </w:num>
  <w:num w:numId="49" w16cid:durableId="2069499237">
    <w:abstractNumId w:val="32"/>
  </w:num>
  <w:num w:numId="50" w16cid:durableId="140971524">
    <w:abstractNumId w:val="21"/>
  </w:num>
  <w:num w:numId="51" w16cid:durableId="1966500107">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0E"/>
    <w:rsid w:val="000004BB"/>
    <w:rsid w:val="00000614"/>
    <w:rsid w:val="0000072A"/>
    <w:rsid w:val="000008D5"/>
    <w:rsid w:val="00000EC4"/>
    <w:rsid w:val="00000FCC"/>
    <w:rsid w:val="00001439"/>
    <w:rsid w:val="00001658"/>
    <w:rsid w:val="00001B38"/>
    <w:rsid w:val="00001BE8"/>
    <w:rsid w:val="00002012"/>
    <w:rsid w:val="00002495"/>
    <w:rsid w:val="000026B9"/>
    <w:rsid w:val="00002DA1"/>
    <w:rsid w:val="00002F0D"/>
    <w:rsid w:val="00002FBE"/>
    <w:rsid w:val="0000301F"/>
    <w:rsid w:val="000030E2"/>
    <w:rsid w:val="0000313F"/>
    <w:rsid w:val="000033EE"/>
    <w:rsid w:val="000035BD"/>
    <w:rsid w:val="00004C3F"/>
    <w:rsid w:val="00004D25"/>
    <w:rsid w:val="0000500F"/>
    <w:rsid w:val="00005052"/>
    <w:rsid w:val="000052F1"/>
    <w:rsid w:val="00005954"/>
    <w:rsid w:val="000060F1"/>
    <w:rsid w:val="000066C9"/>
    <w:rsid w:val="00006D86"/>
    <w:rsid w:val="00006E00"/>
    <w:rsid w:val="0000731C"/>
    <w:rsid w:val="000074B8"/>
    <w:rsid w:val="00007536"/>
    <w:rsid w:val="00007852"/>
    <w:rsid w:val="000078AA"/>
    <w:rsid w:val="00007B82"/>
    <w:rsid w:val="00007D36"/>
    <w:rsid w:val="000101D9"/>
    <w:rsid w:val="0001025C"/>
    <w:rsid w:val="00010A23"/>
    <w:rsid w:val="00010A25"/>
    <w:rsid w:val="00010F22"/>
    <w:rsid w:val="00011171"/>
    <w:rsid w:val="00011177"/>
    <w:rsid w:val="00011193"/>
    <w:rsid w:val="000111BA"/>
    <w:rsid w:val="00011998"/>
    <w:rsid w:val="00011ABF"/>
    <w:rsid w:val="00011C8A"/>
    <w:rsid w:val="00011CC4"/>
    <w:rsid w:val="000128BF"/>
    <w:rsid w:val="00012A7F"/>
    <w:rsid w:val="00012DDF"/>
    <w:rsid w:val="000131A1"/>
    <w:rsid w:val="0001339E"/>
    <w:rsid w:val="000138E1"/>
    <w:rsid w:val="00013A84"/>
    <w:rsid w:val="00013D78"/>
    <w:rsid w:val="00013E64"/>
    <w:rsid w:val="00014557"/>
    <w:rsid w:val="00014CC8"/>
    <w:rsid w:val="00014D9D"/>
    <w:rsid w:val="00015069"/>
    <w:rsid w:val="000156E8"/>
    <w:rsid w:val="00015E01"/>
    <w:rsid w:val="000165CC"/>
    <w:rsid w:val="0001680B"/>
    <w:rsid w:val="0001683E"/>
    <w:rsid w:val="00016B44"/>
    <w:rsid w:val="000170C9"/>
    <w:rsid w:val="00017540"/>
    <w:rsid w:val="00017C8C"/>
    <w:rsid w:val="00017E4E"/>
    <w:rsid w:val="00017E94"/>
    <w:rsid w:val="00017F16"/>
    <w:rsid w:val="000200DB"/>
    <w:rsid w:val="000202C7"/>
    <w:rsid w:val="00020881"/>
    <w:rsid w:val="000208A9"/>
    <w:rsid w:val="000208B4"/>
    <w:rsid w:val="00020A89"/>
    <w:rsid w:val="00020B47"/>
    <w:rsid w:val="00020CB1"/>
    <w:rsid w:val="00020E95"/>
    <w:rsid w:val="00021032"/>
    <w:rsid w:val="000214D9"/>
    <w:rsid w:val="0002167A"/>
    <w:rsid w:val="000216A6"/>
    <w:rsid w:val="00021F13"/>
    <w:rsid w:val="00022114"/>
    <w:rsid w:val="00022461"/>
    <w:rsid w:val="000228F0"/>
    <w:rsid w:val="00022A15"/>
    <w:rsid w:val="00022A5C"/>
    <w:rsid w:val="00022AB0"/>
    <w:rsid w:val="00023073"/>
    <w:rsid w:val="00023201"/>
    <w:rsid w:val="000238D4"/>
    <w:rsid w:val="00023C5C"/>
    <w:rsid w:val="00023CA5"/>
    <w:rsid w:val="00023D52"/>
    <w:rsid w:val="00024022"/>
    <w:rsid w:val="00024A06"/>
    <w:rsid w:val="00024B0B"/>
    <w:rsid w:val="00024C0E"/>
    <w:rsid w:val="00025B1C"/>
    <w:rsid w:val="00025C94"/>
    <w:rsid w:val="00025CD6"/>
    <w:rsid w:val="00025EE6"/>
    <w:rsid w:val="000262C3"/>
    <w:rsid w:val="000265B4"/>
    <w:rsid w:val="000268DB"/>
    <w:rsid w:val="00026A63"/>
    <w:rsid w:val="00026E95"/>
    <w:rsid w:val="00026EE3"/>
    <w:rsid w:val="000272DB"/>
    <w:rsid w:val="0002737D"/>
    <w:rsid w:val="000276E5"/>
    <w:rsid w:val="00027FBC"/>
    <w:rsid w:val="00030576"/>
    <w:rsid w:val="000305AF"/>
    <w:rsid w:val="00030C9E"/>
    <w:rsid w:val="00031064"/>
    <w:rsid w:val="00031A99"/>
    <w:rsid w:val="00031F9C"/>
    <w:rsid w:val="00032047"/>
    <w:rsid w:val="0003227A"/>
    <w:rsid w:val="000323BF"/>
    <w:rsid w:val="00032D02"/>
    <w:rsid w:val="00032D3D"/>
    <w:rsid w:val="00033068"/>
    <w:rsid w:val="00033258"/>
    <w:rsid w:val="0003371B"/>
    <w:rsid w:val="00034086"/>
    <w:rsid w:val="000341E1"/>
    <w:rsid w:val="000343DF"/>
    <w:rsid w:val="0003463F"/>
    <w:rsid w:val="0003474F"/>
    <w:rsid w:val="00034EDE"/>
    <w:rsid w:val="00035C48"/>
    <w:rsid w:val="00035DB4"/>
    <w:rsid w:val="00035E46"/>
    <w:rsid w:val="00036238"/>
    <w:rsid w:val="00036BB1"/>
    <w:rsid w:val="00036CC3"/>
    <w:rsid w:val="0003712B"/>
    <w:rsid w:val="0003729A"/>
    <w:rsid w:val="000375BF"/>
    <w:rsid w:val="000376CC"/>
    <w:rsid w:val="00037EF2"/>
    <w:rsid w:val="00037F75"/>
    <w:rsid w:val="000400D7"/>
    <w:rsid w:val="000405B7"/>
    <w:rsid w:val="000406DE"/>
    <w:rsid w:val="00040A69"/>
    <w:rsid w:val="00040C09"/>
    <w:rsid w:val="00040C66"/>
    <w:rsid w:val="00040DDF"/>
    <w:rsid w:val="00041413"/>
    <w:rsid w:val="00041968"/>
    <w:rsid w:val="000419B2"/>
    <w:rsid w:val="00042435"/>
    <w:rsid w:val="00042832"/>
    <w:rsid w:val="00042C8D"/>
    <w:rsid w:val="000430F7"/>
    <w:rsid w:val="00043257"/>
    <w:rsid w:val="00043667"/>
    <w:rsid w:val="00043AAB"/>
    <w:rsid w:val="00043B00"/>
    <w:rsid w:val="00043C27"/>
    <w:rsid w:val="00043D73"/>
    <w:rsid w:val="00043DAB"/>
    <w:rsid w:val="00043E37"/>
    <w:rsid w:val="00043E40"/>
    <w:rsid w:val="00043ED8"/>
    <w:rsid w:val="000447D4"/>
    <w:rsid w:val="000451EA"/>
    <w:rsid w:val="000453EB"/>
    <w:rsid w:val="00045526"/>
    <w:rsid w:val="0004564B"/>
    <w:rsid w:val="00045652"/>
    <w:rsid w:val="00045BA7"/>
    <w:rsid w:val="00046027"/>
    <w:rsid w:val="0004665A"/>
    <w:rsid w:val="000467F0"/>
    <w:rsid w:val="000471D9"/>
    <w:rsid w:val="000475A9"/>
    <w:rsid w:val="00050016"/>
    <w:rsid w:val="0005020A"/>
    <w:rsid w:val="000503FC"/>
    <w:rsid w:val="000506D8"/>
    <w:rsid w:val="00050E58"/>
    <w:rsid w:val="00051781"/>
    <w:rsid w:val="00052F52"/>
    <w:rsid w:val="0005361C"/>
    <w:rsid w:val="00053681"/>
    <w:rsid w:val="000536E8"/>
    <w:rsid w:val="0005384B"/>
    <w:rsid w:val="00053DE5"/>
    <w:rsid w:val="00053F8F"/>
    <w:rsid w:val="0005461A"/>
    <w:rsid w:val="000546A2"/>
    <w:rsid w:val="000555C1"/>
    <w:rsid w:val="00055AB1"/>
    <w:rsid w:val="00055B4B"/>
    <w:rsid w:val="00055DAA"/>
    <w:rsid w:val="00055DC0"/>
    <w:rsid w:val="00055DCD"/>
    <w:rsid w:val="00055E09"/>
    <w:rsid w:val="000561E6"/>
    <w:rsid w:val="00056385"/>
    <w:rsid w:val="000564A1"/>
    <w:rsid w:val="00056693"/>
    <w:rsid w:val="00056811"/>
    <w:rsid w:val="00056AFA"/>
    <w:rsid w:val="00056B95"/>
    <w:rsid w:val="00056F63"/>
    <w:rsid w:val="00057945"/>
    <w:rsid w:val="0005795A"/>
    <w:rsid w:val="00057DE2"/>
    <w:rsid w:val="00057E6D"/>
    <w:rsid w:val="00060DDA"/>
    <w:rsid w:val="0006115A"/>
    <w:rsid w:val="00061840"/>
    <w:rsid w:val="000618C6"/>
    <w:rsid w:val="000619D1"/>
    <w:rsid w:val="000619DA"/>
    <w:rsid w:val="00061C5D"/>
    <w:rsid w:val="00061DA1"/>
    <w:rsid w:val="00061F7D"/>
    <w:rsid w:val="00063017"/>
    <w:rsid w:val="000631ED"/>
    <w:rsid w:val="0006385D"/>
    <w:rsid w:val="00063914"/>
    <w:rsid w:val="00063E44"/>
    <w:rsid w:val="00064391"/>
    <w:rsid w:val="00064894"/>
    <w:rsid w:val="00064B35"/>
    <w:rsid w:val="00064B64"/>
    <w:rsid w:val="0006542C"/>
    <w:rsid w:val="00065680"/>
    <w:rsid w:val="00065B33"/>
    <w:rsid w:val="00065B43"/>
    <w:rsid w:val="00065BC4"/>
    <w:rsid w:val="00066054"/>
    <w:rsid w:val="00066074"/>
    <w:rsid w:val="0006609C"/>
    <w:rsid w:val="0006622E"/>
    <w:rsid w:val="000667F9"/>
    <w:rsid w:val="00066A1B"/>
    <w:rsid w:val="00066A82"/>
    <w:rsid w:val="00066FFE"/>
    <w:rsid w:val="00067520"/>
    <w:rsid w:val="000675B4"/>
    <w:rsid w:val="00067964"/>
    <w:rsid w:val="00067A64"/>
    <w:rsid w:val="00067CCE"/>
    <w:rsid w:val="00067DA7"/>
    <w:rsid w:val="0007059B"/>
    <w:rsid w:val="0007080A"/>
    <w:rsid w:val="00070C0E"/>
    <w:rsid w:val="000714AD"/>
    <w:rsid w:val="000714C7"/>
    <w:rsid w:val="0007164E"/>
    <w:rsid w:val="000717E0"/>
    <w:rsid w:val="000718D3"/>
    <w:rsid w:val="00072157"/>
    <w:rsid w:val="000721F7"/>
    <w:rsid w:val="00072268"/>
    <w:rsid w:val="00072457"/>
    <w:rsid w:val="000726EC"/>
    <w:rsid w:val="00072CCB"/>
    <w:rsid w:val="00073422"/>
    <w:rsid w:val="00073896"/>
    <w:rsid w:val="000747E4"/>
    <w:rsid w:val="00074856"/>
    <w:rsid w:val="00074EE9"/>
    <w:rsid w:val="00074EFC"/>
    <w:rsid w:val="00075E72"/>
    <w:rsid w:val="0007603C"/>
    <w:rsid w:val="00076A57"/>
    <w:rsid w:val="00076BA8"/>
    <w:rsid w:val="00076D61"/>
    <w:rsid w:val="00077319"/>
    <w:rsid w:val="000773C9"/>
    <w:rsid w:val="0007757A"/>
    <w:rsid w:val="00077582"/>
    <w:rsid w:val="000775B6"/>
    <w:rsid w:val="0007764A"/>
    <w:rsid w:val="000779F5"/>
    <w:rsid w:val="00077ED5"/>
    <w:rsid w:val="000807F9"/>
    <w:rsid w:val="0008109C"/>
    <w:rsid w:val="000817DB"/>
    <w:rsid w:val="0008227B"/>
    <w:rsid w:val="00082420"/>
    <w:rsid w:val="000832A6"/>
    <w:rsid w:val="00083997"/>
    <w:rsid w:val="00083BCA"/>
    <w:rsid w:val="00083C3A"/>
    <w:rsid w:val="00083F00"/>
    <w:rsid w:val="00083F12"/>
    <w:rsid w:val="00083FD0"/>
    <w:rsid w:val="000843D6"/>
    <w:rsid w:val="00084506"/>
    <w:rsid w:val="00084746"/>
    <w:rsid w:val="00084BDE"/>
    <w:rsid w:val="00085031"/>
    <w:rsid w:val="0008561D"/>
    <w:rsid w:val="000856C3"/>
    <w:rsid w:val="00085827"/>
    <w:rsid w:val="0008582F"/>
    <w:rsid w:val="000858DB"/>
    <w:rsid w:val="00085DDE"/>
    <w:rsid w:val="000867BF"/>
    <w:rsid w:val="00086A1B"/>
    <w:rsid w:val="0008705E"/>
    <w:rsid w:val="000870A0"/>
    <w:rsid w:val="000870D4"/>
    <w:rsid w:val="000871BE"/>
    <w:rsid w:val="00087715"/>
    <w:rsid w:val="000879FE"/>
    <w:rsid w:val="00087A09"/>
    <w:rsid w:val="00087C48"/>
    <w:rsid w:val="00087F79"/>
    <w:rsid w:val="0009051E"/>
    <w:rsid w:val="000908B4"/>
    <w:rsid w:val="00091006"/>
    <w:rsid w:val="000915EB"/>
    <w:rsid w:val="00091CF2"/>
    <w:rsid w:val="00091E48"/>
    <w:rsid w:val="00092644"/>
    <w:rsid w:val="0009280E"/>
    <w:rsid w:val="00092923"/>
    <w:rsid w:val="0009292E"/>
    <w:rsid w:val="00093155"/>
    <w:rsid w:val="00093309"/>
    <w:rsid w:val="000935AD"/>
    <w:rsid w:val="00093679"/>
    <w:rsid w:val="000939C9"/>
    <w:rsid w:val="000939E9"/>
    <w:rsid w:val="000943E5"/>
    <w:rsid w:val="000944A2"/>
    <w:rsid w:val="000945ED"/>
    <w:rsid w:val="0009489D"/>
    <w:rsid w:val="00094FEE"/>
    <w:rsid w:val="0009531F"/>
    <w:rsid w:val="000956F1"/>
    <w:rsid w:val="00095C6D"/>
    <w:rsid w:val="00095C73"/>
    <w:rsid w:val="00095D2E"/>
    <w:rsid w:val="00096859"/>
    <w:rsid w:val="00096AE0"/>
    <w:rsid w:val="00096B3D"/>
    <w:rsid w:val="00096F0E"/>
    <w:rsid w:val="000973A1"/>
    <w:rsid w:val="00097622"/>
    <w:rsid w:val="000976D5"/>
    <w:rsid w:val="00097AFE"/>
    <w:rsid w:val="00097D19"/>
    <w:rsid w:val="000A01DE"/>
    <w:rsid w:val="000A0213"/>
    <w:rsid w:val="000A03DE"/>
    <w:rsid w:val="000A05AB"/>
    <w:rsid w:val="000A0697"/>
    <w:rsid w:val="000A07E4"/>
    <w:rsid w:val="000A0A98"/>
    <w:rsid w:val="000A0D48"/>
    <w:rsid w:val="000A1266"/>
    <w:rsid w:val="000A1642"/>
    <w:rsid w:val="000A19C2"/>
    <w:rsid w:val="000A1A12"/>
    <w:rsid w:val="000A1A92"/>
    <w:rsid w:val="000A1BF9"/>
    <w:rsid w:val="000A1E66"/>
    <w:rsid w:val="000A2262"/>
    <w:rsid w:val="000A251C"/>
    <w:rsid w:val="000A2789"/>
    <w:rsid w:val="000A2A3E"/>
    <w:rsid w:val="000A3206"/>
    <w:rsid w:val="000A32F5"/>
    <w:rsid w:val="000A3363"/>
    <w:rsid w:val="000A33E8"/>
    <w:rsid w:val="000A38C0"/>
    <w:rsid w:val="000A41F2"/>
    <w:rsid w:val="000A463C"/>
    <w:rsid w:val="000A46B7"/>
    <w:rsid w:val="000A4BDB"/>
    <w:rsid w:val="000A4CC8"/>
    <w:rsid w:val="000A4FFA"/>
    <w:rsid w:val="000A549B"/>
    <w:rsid w:val="000A5706"/>
    <w:rsid w:val="000A5C56"/>
    <w:rsid w:val="000A5EDF"/>
    <w:rsid w:val="000A65D5"/>
    <w:rsid w:val="000A671E"/>
    <w:rsid w:val="000A68BC"/>
    <w:rsid w:val="000A6C5D"/>
    <w:rsid w:val="000A6F0C"/>
    <w:rsid w:val="000A742F"/>
    <w:rsid w:val="000A74D6"/>
    <w:rsid w:val="000A774C"/>
    <w:rsid w:val="000B025B"/>
    <w:rsid w:val="000B04D0"/>
    <w:rsid w:val="000B0554"/>
    <w:rsid w:val="000B0942"/>
    <w:rsid w:val="000B0D7C"/>
    <w:rsid w:val="000B0EDB"/>
    <w:rsid w:val="000B13CA"/>
    <w:rsid w:val="000B1AB8"/>
    <w:rsid w:val="000B21EA"/>
    <w:rsid w:val="000B25DE"/>
    <w:rsid w:val="000B26FB"/>
    <w:rsid w:val="000B373A"/>
    <w:rsid w:val="000B3BEF"/>
    <w:rsid w:val="000B465C"/>
    <w:rsid w:val="000B47AF"/>
    <w:rsid w:val="000B4BD5"/>
    <w:rsid w:val="000B4E14"/>
    <w:rsid w:val="000B523A"/>
    <w:rsid w:val="000B59AB"/>
    <w:rsid w:val="000B5D00"/>
    <w:rsid w:val="000B5E90"/>
    <w:rsid w:val="000B621D"/>
    <w:rsid w:val="000B643D"/>
    <w:rsid w:val="000B64B8"/>
    <w:rsid w:val="000B6572"/>
    <w:rsid w:val="000B65EF"/>
    <w:rsid w:val="000B6665"/>
    <w:rsid w:val="000B6775"/>
    <w:rsid w:val="000B67AF"/>
    <w:rsid w:val="000B6DD3"/>
    <w:rsid w:val="000B6F1F"/>
    <w:rsid w:val="000B7047"/>
    <w:rsid w:val="000B75AA"/>
    <w:rsid w:val="000B7F8F"/>
    <w:rsid w:val="000C0136"/>
    <w:rsid w:val="000C01EB"/>
    <w:rsid w:val="000C034D"/>
    <w:rsid w:val="000C09D1"/>
    <w:rsid w:val="000C0CF5"/>
    <w:rsid w:val="000C13E7"/>
    <w:rsid w:val="000C16CB"/>
    <w:rsid w:val="000C20EA"/>
    <w:rsid w:val="000C234A"/>
    <w:rsid w:val="000C25B7"/>
    <w:rsid w:val="000C27DC"/>
    <w:rsid w:val="000C2B3F"/>
    <w:rsid w:val="000C2D71"/>
    <w:rsid w:val="000C33DD"/>
    <w:rsid w:val="000C39B5"/>
    <w:rsid w:val="000C3CDF"/>
    <w:rsid w:val="000C3D75"/>
    <w:rsid w:val="000C3E78"/>
    <w:rsid w:val="000C3EA7"/>
    <w:rsid w:val="000C3ECF"/>
    <w:rsid w:val="000C435B"/>
    <w:rsid w:val="000C46FA"/>
    <w:rsid w:val="000C4A5E"/>
    <w:rsid w:val="000C4C05"/>
    <w:rsid w:val="000C4FC6"/>
    <w:rsid w:val="000C50C3"/>
    <w:rsid w:val="000C53E8"/>
    <w:rsid w:val="000C53EC"/>
    <w:rsid w:val="000C5B27"/>
    <w:rsid w:val="000C5E87"/>
    <w:rsid w:val="000C5ED0"/>
    <w:rsid w:val="000C5FF1"/>
    <w:rsid w:val="000C6C84"/>
    <w:rsid w:val="000C730C"/>
    <w:rsid w:val="000C745F"/>
    <w:rsid w:val="000C7A0F"/>
    <w:rsid w:val="000C7A42"/>
    <w:rsid w:val="000C7A65"/>
    <w:rsid w:val="000D0855"/>
    <w:rsid w:val="000D08B1"/>
    <w:rsid w:val="000D0D8F"/>
    <w:rsid w:val="000D1324"/>
    <w:rsid w:val="000D13A7"/>
    <w:rsid w:val="000D1E8A"/>
    <w:rsid w:val="000D21F4"/>
    <w:rsid w:val="000D2822"/>
    <w:rsid w:val="000D287C"/>
    <w:rsid w:val="000D293E"/>
    <w:rsid w:val="000D2962"/>
    <w:rsid w:val="000D2FCF"/>
    <w:rsid w:val="000D321C"/>
    <w:rsid w:val="000D348C"/>
    <w:rsid w:val="000D3555"/>
    <w:rsid w:val="000D384A"/>
    <w:rsid w:val="000D395C"/>
    <w:rsid w:val="000D3AC1"/>
    <w:rsid w:val="000D3C61"/>
    <w:rsid w:val="000D3F44"/>
    <w:rsid w:val="000D435A"/>
    <w:rsid w:val="000D48FE"/>
    <w:rsid w:val="000D4A80"/>
    <w:rsid w:val="000D4C5C"/>
    <w:rsid w:val="000D4F54"/>
    <w:rsid w:val="000D5052"/>
    <w:rsid w:val="000D50C5"/>
    <w:rsid w:val="000D53D3"/>
    <w:rsid w:val="000D568C"/>
    <w:rsid w:val="000D568F"/>
    <w:rsid w:val="000D6145"/>
    <w:rsid w:val="000D624C"/>
    <w:rsid w:val="000D6425"/>
    <w:rsid w:val="000D6461"/>
    <w:rsid w:val="000D68D0"/>
    <w:rsid w:val="000D697A"/>
    <w:rsid w:val="000D6FB5"/>
    <w:rsid w:val="000D7005"/>
    <w:rsid w:val="000D765D"/>
    <w:rsid w:val="000D76F3"/>
    <w:rsid w:val="000D7E54"/>
    <w:rsid w:val="000E0201"/>
    <w:rsid w:val="000E0697"/>
    <w:rsid w:val="000E0B06"/>
    <w:rsid w:val="000E10E9"/>
    <w:rsid w:val="000E11A5"/>
    <w:rsid w:val="000E11F1"/>
    <w:rsid w:val="000E1638"/>
    <w:rsid w:val="000E1796"/>
    <w:rsid w:val="000E19A5"/>
    <w:rsid w:val="000E2255"/>
    <w:rsid w:val="000E29A3"/>
    <w:rsid w:val="000E2A02"/>
    <w:rsid w:val="000E2F5B"/>
    <w:rsid w:val="000E32CD"/>
    <w:rsid w:val="000E379B"/>
    <w:rsid w:val="000E3B79"/>
    <w:rsid w:val="000E3CA5"/>
    <w:rsid w:val="000E3FE6"/>
    <w:rsid w:val="000E4167"/>
    <w:rsid w:val="000E4452"/>
    <w:rsid w:val="000E48B9"/>
    <w:rsid w:val="000E49C9"/>
    <w:rsid w:val="000E536D"/>
    <w:rsid w:val="000E54A4"/>
    <w:rsid w:val="000E552E"/>
    <w:rsid w:val="000E571D"/>
    <w:rsid w:val="000E5741"/>
    <w:rsid w:val="000E60C2"/>
    <w:rsid w:val="000E6337"/>
    <w:rsid w:val="000E682C"/>
    <w:rsid w:val="000E6BFC"/>
    <w:rsid w:val="000E7264"/>
    <w:rsid w:val="000E7463"/>
    <w:rsid w:val="000E75A8"/>
    <w:rsid w:val="000E772E"/>
    <w:rsid w:val="000E7932"/>
    <w:rsid w:val="000F0076"/>
    <w:rsid w:val="000F010E"/>
    <w:rsid w:val="000F020A"/>
    <w:rsid w:val="000F0226"/>
    <w:rsid w:val="000F09A0"/>
    <w:rsid w:val="000F0E11"/>
    <w:rsid w:val="000F0E2C"/>
    <w:rsid w:val="000F0FB5"/>
    <w:rsid w:val="000F1034"/>
    <w:rsid w:val="000F104D"/>
    <w:rsid w:val="000F1271"/>
    <w:rsid w:val="000F15A2"/>
    <w:rsid w:val="000F16CB"/>
    <w:rsid w:val="000F1A06"/>
    <w:rsid w:val="000F1B23"/>
    <w:rsid w:val="000F1D0C"/>
    <w:rsid w:val="000F1D7C"/>
    <w:rsid w:val="000F2389"/>
    <w:rsid w:val="000F265A"/>
    <w:rsid w:val="000F2DC0"/>
    <w:rsid w:val="000F35D1"/>
    <w:rsid w:val="000F3650"/>
    <w:rsid w:val="000F398C"/>
    <w:rsid w:val="000F39D9"/>
    <w:rsid w:val="000F4B0B"/>
    <w:rsid w:val="000F4E12"/>
    <w:rsid w:val="000F4ECA"/>
    <w:rsid w:val="000F4EF7"/>
    <w:rsid w:val="000F4F48"/>
    <w:rsid w:val="000F4FCC"/>
    <w:rsid w:val="000F5056"/>
    <w:rsid w:val="000F5164"/>
    <w:rsid w:val="000F518D"/>
    <w:rsid w:val="000F5257"/>
    <w:rsid w:val="000F5C61"/>
    <w:rsid w:val="000F60C6"/>
    <w:rsid w:val="000F6487"/>
    <w:rsid w:val="000F6B54"/>
    <w:rsid w:val="000F71E3"/>
    <w:rsid w:val="000F779F"/>
    <w:rsid w:val="000F7F59"/>
    <w:rsid w:val="0010018C"/>
    <w:rsid w:val="00100493"/>
    <w:rsid w:val="00100594"/>
    <w:rsid w:val="00100A84"/>
    <w:rsid w:val="00100B76"/>
    <w:rsid w:val="00100E57"/>
    <w:rsid w:val="0010120A"/>
    <w:rsid w:val="001012C3"/>
    <w:rsid w:val="0010149D"/>
    <w:rsid w:val="00101781"/>
    <w:rsid w:val="00101878"/>
    <w:rsid w:val="00101AA1"/>
    <w:rsid w:val="00101C80"/>
    <w:rsid w:val="00101E93"/>
    <w:rsid w:val="00101F99"/>
    <w:rsid w:val="00101FFE"/>
    <w:rsid w:val="001020F1"/>
    <w:rsid w:val="00102140"/>
    <w:rsid w:val="001021D9"/>
    <w:rsid w:val="001025F0"/>
    <w:rsid w:val="00102672"/>
    <w:rsid w:val="00102D80"/>
    <w:rsid w:val="00102E35"/>
    <w:rsid w:val="0010352F"/>
    <w:rsid w:val="00103868"/>
    <w:rsid w:val="00103C9B"/>
    <w:rsid w:val="001047C5"/>
    <w:rsid w:val="00104F9D"/>
    <w:rsid w:val="00104FC6"/>
    <w:rsid w:val="0010510B"/>
    <w:rsid w:val="001051A9"/>
    <w:rsid w:val="00105261"/>
    <w:rsid w:val="00105466"/>
    <w:rsid w:val="00105848"/>
    <w:rsid w:val="00105B61"/>
    <w:rsid w:val="00105BE1"/>
    <w:rsid w:val="00105FB1"/>
    <w:rsid w:val="00106375"/>
    <w:rsid w:val="00106CA4"/>
    <w:rsid w:val="00106F8B"/>
    <w:rsid w:val="00107383"/>
    <w:rsid w:val="001073E7"/>
    <w:rsid w:val="00107422"/>
    <w:rsid w:val="001075B9"/>
    <w:rsid w:val="00107CA6"/>
    <w:rsid w:val="00107F8F"/>
    <w:rsid w:val="00107FF6"/>
    <w:rsid w:val="00110232"/>
    <w:rsid w:val="0011026E"/>
    <w:rsid w:val="00110516"/>
    <w:rsid w:val="00110B03"/>
    <w:rsid w:val="00110B3A"/>
    <w:rsid w:val="00110B68"/>
    <w:rsid w:val="00110D52"/>
    <w:rsid w:val="001120A5"/>
    <w:rsid w:val="001122CF"/>
    <w:rsid w:val="00112400"/>
    <w:rsid w:val="00112887"/>
    <w:rsid w:val="00112948"/>
    <w:rsid w:val="00112FA5"/>
    <w:rsid w:val="00113079"/>
    <w:rsid w:val="0011315A"/>
    <w:rsid w:val="0011327F"/>
    <w:rsid w:val="001137E0"/>
    <w:rsid w:val="00113860"/>
    <w:rsid w:val="00113BEA"/>
    <w:rsid w:val="0011432F"/>
    <w:rsid w:val="001143D0"/>
    <w:rsid w:val="0011476A"/>
    <w:rsid w:val="00114C56"/>
    <w:rsid w:val="00114CF3"/>
    <w:rsid w:val="00114FB8"/>
    <w:rsid w:val="00115725"/>
    <w:rsid w:val="00115726"/>
    <w:rsid w:val="001158C3"/>
    <w:rsid w:val="00115926"/>
    <w:rsid w:val="001161F3"/>
    <w:rsid w:val="00116564"/>
    <w:rsid w:val="00116A86"/>
    <w:rsid w:val="00116DD8"/>
    <w:rsid w:val="00117046"/>
    <w:rsid w:val="0011746B"/>
    <w:rsid w:val="00117507"/>
    <w:rsid w:val="00117958"/>
    <w:rsid w:val="00117B63"/>
    <w:rsid w:val="001202CB"/>
    <w:rsid w:val="00120B3F"/>
    <w:rsid w:val="00120BAD"/>
    <w:rsid w:val="00120EE0"/>
    <w:rsid w:val="00121168"/>
    <w:rsid w:val="00121186"/>
    <w:rsid w:val="00121199"/>
    <w:rsid w:val="0012160C"/>
    <w:rsid w:val="00121B4D"/>
    <w:rsid w:val="00121F26"/>
    <w:rsid w:val="00122022"/>
    <w:rsid w:val="001220CA"/>
    <w:rsid w:val="00122176"/>
    <w:rsid w:val="001222B0"/>
    <w:rsid w:val="001229E6"/>
    <w:rsid w:val="00122A91"/>
    <w:rsid w:val="00122D32"/>
    <w:rsid w:val="0012357D"/>
    <w:rsid w:val="0012426D"/>
    <w:rsid w:val="001245E2"/>
    <w:rsid w:val="00124695"/>
    <w:rsid w:val="001248A8"/>
    <w:rsid w:val="001248B4"/>
    <w:rsid w:val="00124A46"/>
    <w:rsid w:val="00124DCF"/>
    <w:rsid w:val="00124E1E"/>
    <w:rsid w:val="00124F7B"/>
    <w:rsid w:val="00125741"/>
    <w:rsid w:val="0012692B"/>
    <w:rsid w:val="00126BE7"/>
    <w:rsid w:val="00126FE0"/>
    <w:rsid w:val="001271B3"/>
    <w:rsid w:val="001273EE"/>
    <w:rsid w:val="00127FF1"/>
    <w:rsid w:val="00130501"/>
    <w:rsid w:val="00130863"/>
    <w:rsid w:val="00131016"/>
    <w:rsid w:val="0013155B"/>
    <w:rsid w:val="001318BF"/>
    <w:rsid w:val="0013193B"/>
    <w:rsid w:val="00131976"/>
    <w:rsid w:val="00131B85"/>
    <w:rsid w:val="0013209B"/>
    <w:rsid w:val="00132658"/>
    <w:rsid w:val="00132B35"/>
    <w:rsid w:val="00132C75"/>
    <w:rsid w:val="00132F37"/>
    <w:rsid w:val="00133208"/>
    <w:rsid w:val="001334EC"/>
    <w:rsid w:val="00133A3C"/>
    <w:rsid w:val="00133B8F"/>
    <w:rsid w:val="00133C47"/>
    <w:rsid w:val="00134079"/>
    <w:rsid w:val="001347AA"/>
    <w:rsid w:val="001347BF"/>
    <w:rsid w:val="001348A3"/>
    <w:rsid w:val="001348ED"/>
    <w:rsid w:val="00134AA5"/>
    <w:rsid w:val="00134C7F"/>
    <w:rsid w:val="001352EE"/>
    <w:rsid w:val="00135371"/>
    <w:rsid w:val="00135695"/>
    <w:rsid w:val="00135871"/>
    <w:rsid w:val="00135A47"/>
    <w:rsid w:val="00135F86"/>
    <w:rsid w:val="001363CC"/>
    <w:rsid w:val="00136495"/>
    <w:rsid w:val="001365D5"/>
    <w:rsid w:val="00137077"/>
    <w:rsid w:val="001370C9"/>
    <w:rsid w:val="0013726D"/>
    <w:rsid w:val="0013730F"/>
    <w:rsid w:val="0013766C"/>
    <w:rsid w:val="001376F9"/>
    <w:rsid w:val="00137910"/>
    <w:rsid w:val="00137A8F"/>
    <w:rsid w:val="0014002F"/>
    <w:rsid w:val="00140283"/>
    <w:rsid w:val="00140508"/>
    <w:rsid w:val="00140B52"/>
    <w:rsid w:val="00140C1B"/>
    <w:rsid w:val="00141323"/>
    <w:rsid w:val="00141444"/>
    <w:rsid w:val="001416E9"/>
    <w:rsid w:val="00141711"/>
    <w:rsid w:val="00141A73"/>
    <w:rsid w:val="00141F40"/>
    <w:rsid w:val="00142391"/>
    <w:rsid w:val="00142462"/>
    <w:rsid w:val="001424D9"/>
    <w:rsid w:val="001425F2"/>
    <w:rsid w:val="0014269E"/>
    <w:rsid w:val="00142747"/>
    <w:rsid w:val="0014296A"/>
    <w:rsid w:val="00142B0A"/>
    <w:rsid w:val="00142B0F"/>
    <w:rsid w:val="00142D23"/>
    <w:rsid w:val="001432DB"/>
    <w:rsid w:val="001440C5"/>
    <w:rsid w:val="00144547"/>
    <w:rsid w:val="001445EA"/>
    <w:rsid w:val="0014469E"/>
    <w:rsid w:val="001446EC"/>
    <w:rsid w:val="00144CDE"/>
    <w:rsid w:val="00144FDC"/>
    <w:rsid w:val="001451EA"/>
    <w:rsid w:val="00145832"/>
    <w:rsid w:val="00145F93"/>
    <w:rsid w:val="0014601D"/>
    <w:rsid w:val="001461C8"/>
    <w:rsid w:val="0014654E"/>
    <w:rsid w:val="001468DB"/>
    <w:rsid w:val="001468F0"/>
    <w:rsid w:val="00146BE4"/>
    <w:rsid w:val="00146EF6"/>
    <w:rsid w:val="001470F2"/>
    <w:rsid w:val="001472E8"/>
    <w:rsid w:val="00147365"/>
    <w:rsid w:val="001475CD"/>
    <w:rsid w:val="0014777D"/>
    <w:rsid w:val="001478AB"/>
    <w:rsid w:val="001478C9"/>
    <w:rsid w:val="0015063C"/>
    <w:rsid w:val="00150742"/>
    <w:rsid w:val="00150CB5"/>
    <w:rsid w:val="00150E96"/>
    <w:rsid w:val="00151051"/>
    <w:rsid w:val="001512C9"/>
    <w:rsid w:val="0015143C"/>
    <w:rsid w:val="0015146A"/>
    <w:rsid w:val="001515C6"/>
    <w:rsid w:val="001518C1"/>
    <w:rsid w:val="001518CD"/>
    <w:rsid w:val="00151CB3"/>
    <w:rsid w:val="0015207B"/>
    <w:rsid w:val="001524A7"/>
    <w:rsid w:val="0015264B"/>
    <w:rsid w:val="00152A22"/>
    <w:rsid w:val="00152CAA"/>
    <w:rsid w:val="00152EEB"/>
    <w:rsid w:val="0015314B"/>
    <w:rsid w:val="001534C4"/>
    <w:rsid w:val="00153793"/>
    <w:rsid w:val="001537E5"/>
    <w:rsid w:val="00153940"/>
    <w:rsid w:val="00153E65"/>
    <w:rsid w:val="00153E98"/>
    <w:rsid w:val="00153FC6"/>
    <w:rsid w:val="001545A3"/>
    <w:rsid w:val="00154B54"/>
    <w:rsid w:val="0015518A"/>
    <w:rsid w:val="001551B2"/>
    <w:rsid w:val="0015522D"/>
    <w:rsid w:val="001552C4"/>
    <w:rsid w:val="0015596D"/>
    <w:rsid w:val="00155D3C"/>
    <w:rsid w:val="00155D91"/>
    <w:rsid w:val="001561A9"/>
    <w:rsid w:val="001567A8"/>
    <w:rsid w:val="001568F4"/>
    <w:rsid w:val="0015699D"/>
    <w:rsid w:val="001569FA"/>
    <w:rsid w:val="00156FA8"/>
    <w:rsid w:val="001570E0"/>
    <w:rsid w:val="00157251"/>
    <w:rsid w:val="0015744C"/>
    <w:rsid w:val="001576BC"/>
    <w:rsid w:val="00157C0E"/>
    <w:rsid w:val="00157CC3"/>
    <w:rsid w:val="00160608"/>
    <w:rsid w:val="00160698"/>
    <w:rsid w:val="00160A88"/>
    <w:rsid w:val="00160C00"/>
    <w:rsid w:val="00160E90"/>
    <w:rsid w:val="00160F7C"/>
    <w:rsid w:val="00161355"/>
    <w:rsid w:val="001613A5"/>
    <w:rsid w:val="00161527"/>
    <w:rsid w:val="001616A7"/>
    <w:rsid w:val="00161C57"/>
    <w:rsid w:val="00161F0F"/>
    <w:rsid w:val="001622AA"/>
    <w:rsid w:val="001623EF"/>
    <w:rsid w:val="0016338E"/>
    <w:rsid w:val="00163519"/>
    <w:rsid w:val="001637ED"/>
    <w:rsid w:val="001639B0"/>
    <w:rsid w:val="00163BD7"/>
    <w:rsid w:val="00163C38"/>
    <w:rsid w:val="0016400B"/>
    <w:rsid w:val="00164525"/>
    <w:rsid w:val="00164753"/>
    <w:rsid w:val="001648B8"/>
    <w:rsid w:val="00164AC5"/>
    <w:rsid w:val="00164CDF"/>
    <w:rsid w:val="00164D02"/>
    <w:rsid w:val="00164D0C"/>
    <w:rsid w:val="00164D58"/>
    <w:rsid w:val="001651E8"/>
    <w:rsid w:val="00165950"/>
    <w:rsid w:val="00165F6C"/>
    <w:rsid w:val="001660BD"/>
    <w:rsid w:val="00166BF0"/>
    <w:rsid w:val="00166C62"/>
    <w:rsid w:val="00166EA5"/>
    <w:rsid w:val="00167453"/>
    <w:rsid w:val="001679AF"/>
    <w:rsid w:val="00167E23"/>
    <w:rsid w:val="001704D7"/>
    <w:rsid w:val="0017086D"/>
    <w:rsid w:val="00170AFF"/>
    <w:rsid w:val="0017110A"/>
    <w:rsid w:val="00171E48"/>
    <w:rsid w:val="00171F1A"/>
    <w:rsid w:val="0017347A"/>
    <w:rsid w:val="00173988"/>
    <w:rsid w:val="00173A75"/>
    <w:rsid w:val="00173AD1"/>
    <w:rsid w:val="00173F17"/>
    <w:rsid w:val="001742E7"/>
    <w:rsid w:val="0017550C"/>
    <w:rsid w:val="001757AA"/>
    <w:rsid w:val="00175D03"/>
    <w:rsid w:val="00176158"/>
    <w:rsid w:val="001765EC"/>
    <w:rsid w:val="001766F2"/>
    <w:rsid w:val="0017684B"/>
    <w:rsid w:val="001769EE"/>
    <w:rsid w:val="00176DBE"/>
    <w:rsid w:val="001774C1"/>
    <w:rsid w:val="00177686"/>
    <w:rsid w:val="00180746"/>
    <w:rsid w:val="00180AB0"/>
    <w:rsid w:val="00180BB3"/>
    <w:rsid w:val="00180CD0"/>
    <w:rsid w:val="00180EC8"/>
    <w:rsid w:val="00181162"/>
    <w:rsid w:val="0018133E"/>
    <w:rsid w:val="00181BE7"/>
    <w:rsid w:val="001823DE"/>
    <w:rsid w:val="00182574"/>
    <w:rsid w:val="0018328B"/>
    <w:rsid w:val="001833A4"/>
    <w:rsid w:val="001834C1"/>
    <w:rsid w:val="00183C48"/>
    <w:rsid w:val="00184189"/>
    <w:rsid w:val="0018425F"/>
    <w:rsid w:val="0018432F"/>
    <w:rsid w:val="001847AE"/>
    <w:rsid w:val="001852A8"/>
    <w:rsid w:val="001867BB"/>
    <w:rsid w:val="00186A2A"/>
    <w:rsid w:val="00186ACC"/>
    <w:rsid w:val="00186D40"/>
    <w:rsid w:val="0018702A"/>
    <w:rsid w:val="001906AE"/>
    <w:rsid w:val="001906E2"/>
    <w:rsid w:val="00190A4B"/>
    <w:rsid w:val="00190DD4"/>
    <w:rsid w:val="001914E3"/>
    <w:rsid w:val="001915B0"/>
    <w:rsid w:val="00191978"/>
    <w:rsid w:val="001919E0"/>
    <w:rsid w:val="001919ED"/>
    <w:rsid w:val="00191CC2"/>
    <w:rsid w:val="001921D5"/>
    <w:rsid w:val="00192235"/>
    <w:rsid w:val="001927EC"/>
    <w:rsid w:val="00192AA9"/>
    <w:rsid w:val="00192C3C"/>
    <w:rsid w:val="0019303E"/>
    <w:rsid w:val="00193E82"/>
    <w:rsid w:val="001942BC"/>
    <w:rsid w:val="0019435B"/>
    <w:rsid w:val="00194416"/>
    <w:rsid w:val="00194793"/>
    <w:rsid w:val="001947C9"/>
    <w:rsid w:val="001947F0"/>
    <w:rsid w:val="0019531B"/>
    <w:rsid w:val="00195AC4"/>
    <w:rsid w:val="00195D0D"/>
    <w:rsid w:val="00195DAE"/>
    <w:rsid w:val="00195EFE"/>
    <w:rsid w:val="0019625E"/>
    <w:rsid w:val="00196336"/>
    <w:rsid w:val="001964A1"/>
    <w:rsid w:val="00196559"/>
    <w:rsid w:val="0019692F"/>
    <w:rsid w:val="0019720C"/>
    <w:rsid w:val="001974BF"/>
    <w:rsid w:val="00197706"/>
    <w:rsid w:val="00197DA2"/>
    <w:rsid w:val="001A030B"/>
    <w:rsid w:val="001A0DB1"/>
    <w:rsid w:val="001A14DA"/>
    <w:rsid w:val="001A1956"/>
    <w:rsid w:val="001A2062"/>
    <w:rsid w:val="001A2892"/>
    <w:rsid w:val="001A29C9"/>
    <w:rsid w:val="001A2C92"/>
    <w:rsid w:val="001A2C9A"/>
    <w:rsid w:val="001A2D9D"/>
    <w:rsid w:val="001A2E61"/>
    <w:rsid w:val="001A3273"/>
    <w:rsid w:val="001A3369"/>
    <w:rsid w:val="001A33D2"/>
    <w:rsid w:val="001A3687"/>
    <w:rsid w:val="001A36DB"/>
    <w:rsid w:val="001A3743"/>
    <w:rsid w:val="001A3B7A"/>
    <w:rsid w:val="001A3DEA"/>
    <w:rsid w:val="001A46B3"/>
    <w:rsid w:val="001A4843"/>
    <w:rsid w:val="001A4890"/>
    <w:rsid w:val="001A4AA7"/>
    <w:rsid w:val="001A4E76"/>
    <w:rsid w:val="001A4FE3"/>
    <w:rsid w:val="001A521D"/>
    <w:rsid w:val="001A5459"/>
    <w:rsid w:val="001A555B"/>
    <w:rsid w:val="001A55CA"/>
    <w:rsid w:val="001A5BA8"/>
    <w:rsid w:val="001A5CA3"/>
    <w:rsid w:val="001A5CD0"/>
    <w:rsid w:val="001A6714"/>
    <w:rsid w:val="001A6B61"/>
    <w:rsid w:val="001A7041"/>
    <w:rsid w:val="001A70EC"/>
    <w:rsid w:val="001A762B"/>
    <w:rsid w:val="001A77D6"/>
    <w:rsid w:val="001A7AE8"/>
    <w:rsid w:val="001A7C45"/>
    <w:rsid w:val="001A7D02"/>
    <w:rsid w:val="001A7DEC"/>
    <w:rsid w:val="001B06E2"/>
    <w:rsid w:val="001B0C80"/>
    <w:rsid w:val="001B0F68"/>
    <w:rsid w:val="001B126B"/>
    <w:rsid w:val="001B1283"/>
    <w:rsid w:val="001B12D7"/>
    <w:rsid w:val="001B17B2"/>
    <w:rsid w:val="001B1C86"/>
    <w:rsid w:val="001B20B5"/>
    <w:rsid w:val="001B22A6"/>
    <w:rsid w:val="001B2474"/>
    <w:rsid w:val="001B2758"/>
    <w:rsid w:val="001B27F4"/>
    <w:rsid w:val="001B2A25"/>
    <w:rsid w:val="001B2B90"/>
    <w:rsid w:val="001B2D47"/>
    <w:rsid w:val="001B2F27"/>
    <w:rsid w:val="001B310F"/>
    <w:rsid w:val="001B3797"/>
    <w:rsid w:val="001B4089"/>
    <w:rsid w:val="001B4522"/>
    <w:rsid w:val="001B4826"/>
    <w:rsid w:val="001B5939"/>
    <w:rsid w:val="001B5DB4"/>
    <w:rsid w:val="001B5E79"/>
    <w:rsid w:val="001B5FD9"/>
    <w:rsid w:val="001B634D"/>
    <w:rsid w:val="001B6417"/>
    <w:rsid w:val="001B6418"/>
    <w:rsid w:val="001B64A8"/>
    <w:rsid w:val="001B67B7"/>
    <w:rsid w:val="001B718F"/>
    <w:rsid w:val="001B73E1"/>
    <w:rsid w:val="001B73FC"/>
    <w:rsid w:val="001B75F0"/>
    <w:rsid w:val="001B7BE7"/>
    <w:rsid w:val="001B7DB3"/>
    <w:rsid w:val="001B7F80"/>
    <w:rsid w:val="001C05A3"/>
    <w:rsid w:val="001C0651"/>
    <w:rsid w:val="001C068D"/>
    <w:rsid w:val="001C0A00"/>
    <w:rsid w:val="001C2106"/>
    <w:rsid w:val="001C2310"/>
    <w:rsid w:val="001C2615"/>
    <w:rsid w:val="001C29BD"/>
    <w:rsid w:val="001C2AC3"/>
    <w:rsid w:val="001C2D09"/>
    <w:rsid w:val="001C3061"/>
    <w:rsid w:val="001C36A0"/>
    <w:rsid w:val="001C37AA"/>
    <w:rsid w:val="001C3821"/>
    <w:rsid w:val="001C383A"/>
    <w:rsid w:val="001C3BFF"/>
    <w:rsid w:val="001C3C2E"/>
    <w:rsid w:val="001C3C7A"/>
    <w:rsid w:val="001C3CCB"/>
    <w:rsid w:val="001C3F43"/>
    <w:rsid w:val="001C408F"/>
    <w:rsid w:val="001C44CF"/>
    <w:rsid w:val="001C46BD"/>
    <w:rsid w:val="001C472A"/>
    <w:rsid w:val="001C4BCE"/>
    <w:rsid w:val="001C4D52"/>
    <w:rsid w:val="001C58EF"/>
    <w:rsid w:val="001C5CF6"/>
    <w:rsid w:val="001C5F5E"/>
    <w:rsid w:val="001C66FC"/>
    <w:rsid w:val="001C69AA"/>
    <w:rsid w:val="001C6D86"/>
    <w:rsid w:val="001C7164"/>
    <w:rsid w:val="001C7359"/>
    <w:rsid w:val="001C7AEE"/>
    <w:rsid w:val="001D031C"/>
    <w:rsid w:val="001D08D6"/>
    <w:rsid w:val="001D08ED"/>
    <w:rsid w:val="001D0D41"/>
    <w:rsid w:val="001D0D92"/>
    <w:rsid w:val="001D1069"/>
    <w:rsid w:val="001D10F0"/>
    <w:rsid w:val="001D127D"/>
    <w:rsid w:val="001D15BE"/>
    <w:rsid w:val="001D1C23"/>
    <w:rsid w:val="001D1D12"/>
    <w:rsid w:val="001D20AB"/>
    <w:rsid w:val="001D2604"/>
    <w:rsid w:val="001D28E3"/>
    <w:rsid w:val="001D31F0"/>
    <w:rsid w:val="001D3340"/>
    <w:rsid w:val="001D3692"/>
    <w:rsid w:val="001D37C1"/>
    <w:rsid w:val="001D3D16"/>
    <w:rsid w:val="001D3D2F"/>
    <w:rsid w:val="001D438C"/>
    <w:rsid w:val="001D455B"/>
    <w:rsid w:val="001D47C7"/>
    <w:rsid w:val="001D4837"/>
    <w:rsid w:val="001D509C"/>
    <w:rsid w:val="001D5511"/>
    <w:rsid w:val="001D5A09"/>
    <w:rsid w:val="001D5ABE"/>
    <w:rsid w:val="001D60B2"/>
    <w:rsid w:val="001D626F"/>
    <w:rsid w:val="001D6272"/>
    <w:rsid w:val="001D6812"/>
    <w:rsid w:val="001D6819"/>
    <w:rsid w:val="001D6D9F"/>
    <w:rsid w:val="001D6E2A"/>
    <w:rsid w:val="001D7058"/>
    <w:rsid w:val="001D71FA"/>
    <w:rsid w:val="001D7270"/>
    <w:rsid w:val="001D73BD"/>
    <w:rsid w:val="001D743B"/>
    <w:rsid w:val="001D74DB"/>
    <w:rsid w:val="001D7DFC"/>
    <w:rsid w:val="001D7FFE"/>
    <w:rsid w:val="001E031E"/>
    <w:rsid w:val="001E0A05"/>
    <w:rsid w:val="001E0A65"/>
    <w:rsid w:val="001E179E"/>
    <w:rsid w:val="001E1C1D"/>
    <w:rsid w:val="001E1F90"/>
    <w:rsid w:val="001E25F7"/>
    <w:rsid w:val="001E2765"/>
    <w:rsid w:val="001E2C92"/>
    <w:rsid w:val="001E2D89"/>
    <w:rsid w:val="001E2E38"/>
    <w:rsid w:val="001E3205"/>
    <w:rsid w:val="001E35B4"/>
    <w:rsid w:val="001E3A50"/>
    <w:rsid w:val="001E3BF4"/>
    <w:rsid w:val="001E3C08"/>
    <w:rsid w:val="001E3E4B"/>
    <w:rsid w:val="001E41F9"/>
    <w:rsid w:val="001E4228"/>
    <w:rsid w:val="001E43E7"/>
    <w:rsid w:val="001E45FF"/>
    <w:rsid w:val="001E4624"/>
    <w:rsid w:val="001E4C69"/>
    <w:rsid w:val="001E4D1E"/>
    <w:rsid w:val="001E4F82"/>
    <w:rsid w:val="001E4F99"/>
    <w:rsid w:val="001E553B"/>
    <w:rsid w:val="001E5675"/>
    <w:rsid w:val="001E5E01"/>
    <w:rsid w:val="001E6011"/>
    <w:rsid w:val="001E624B"/>
    <w:rsid w:val="001E62F0"/>
    <w:rsid w:val="001E63B5"/>
    <w:rsid w:val="001E6B70"/>
    <w:rsid w:val="001E6D46"/>
    <w:rsid w:val="001E7496"/>
    <w:rsid w:val="001E7A75"/>
    <w:rsid w:val="001E7DAD"/>
    <w:rsid w:val="001F0262"/>
    <w:rsid w:val="001F06B2"/>
    <w:rsid w:val="001F16E0"/>
    <w:rsid w:val="001F16E2"/>
    <w:rsid w:val="001F1741"/>
    <w:rsid w:val="001F182F"/>
    <w:rsid w:val="001F299C"/>
    <w:rsid w:val="001F2A00"/>
    <w:rsid w:val="001F2B89"/>
    <w:rsid w:val="001F2E93"/>
    <w:rsid w:val="001F303B"/>
    <w:rsid w:val="001F358D"/>
    <w:rsid w:val="001F3683"/>
    <w:rsid w:val="001F3990"/>
    <w:rsid w:val="001F3BA6"/>
    <w:rsid w:val="001F3DF9"/>
    <w:rsid w:val="001F4239"/>
    <w:rsid w:val="001F441E"/>
    <w:rsid w:val="001F482B"/>
    <w:rsid w:val="001F525F"/>
    <w:rsid w:val="001F5287"/>
    <w:rsid w:val="001F5B40"/>
    <w:rsid w:val="001F5D15"/>
    <w:rsid w:val="001F5F17"/>
    <w:rsid w:val="001F6077"/>
    <w:rsid w:val="001F6099"/>
    <w:rsid w:val="001F60F9"/>
    <w:rsid w:val="001F7200"/>
    <w:rsid w:val="001F7609"/>
    <w:rsid w:val="001F777F"/>
    <w:rsid w:val="001F7C1B"/>
    <w:rsid w:val="001F7C7F"/>
    <w:rsid w:val="002003B1"/>
    <w:rsid w:val="0020081D"/>
    <w:rsid w:val="00200B4E"/>
    <w:rsid w:val="002013AD"/>
    <w:rsid w:val="002013B7"/>
    <w:rsid w:val="002014D1"/>
    <w:rsid w:val="0020166B"/>
    <w:rsid w:val="002017A5"/>
    <w:rsid w:val="002017A7"/>
    <w:rsid w:val="00201DD3"/>
    <w:rsid w:val="00201E30"/>
    <w:rsid w:val="00201ECE"/>
    <w:rsid w:val="00201FF6"/>
    <w:rsid w:val="002024CA"/>
    <w:rsid w:val="00202A0F"/>
    <w:rsid w:val="00202A2E"/>
    <w:rsid w:val="00202B93"/>
    <w:rsid w:val="00203134"/>
    <w:rsid w:val="0020394A"/>
    <w:rsid w:val="002039B0"/>
    <w:rsid w:val="00203CAF"/>
    <w:rsid w:val="00203E5E"/>
    <w:rsid w:val="00204018"/>
    <w:rsid w:val="0020459A"/>
    <w:rsid w:val="00204BD6"/>
    <w:rsid w:val="00204FF2"/>
    <w:rsid w:val="0020506A"/>
    <w:rsid w:val="00205803"/>
    <w:rsid w:val="00205A66"/>
    <w:rsid w:val="00206482"/>
    <w:rsid w:val="00206663"/>
    <w:rsid w:val="0020679D"/>
    <w:rsid w:val="00206B86"/>
    <w:rsid w:val="002072E5"/>
    <w:rsid w:val="00207786"/>
    <w:rsid w:val="00207A4E"/>
    <w:rsid w:val="00207B9E"/>
    <w:rsid w:val="00207EED"/>
    <w:rsid w:val="002100C8"/>
    <w:rsid w:val="00210700"/>
    <w:rsid w:val="0021071F"/>
    <w:rsid w:val="00210DA3"/>
    <w:rsid w:val="0021164C"/>
    <w:rsid w:val="00211DC9"/>
    <w:rsid w:val="00211E4B"/>
    <w:rsid w:val="00211F1F"/>
    <w:rsid w:val="0021247E"/>
    <w:rsid w:val="0021253D"/>
    <w:rsid w:val="002128A0"/>
    <w:rsid w:val="002130E2"/>
    <w:rsid w:val="002130E9"/>
    <w:rsid w:val="0021333A"/>
    <w:rsid w:val="0021352B"/>
    <w:rsid w:val="00213757"/>
    <w:rsid w:val="00213912"/>
    <w:rsid w:val="00214174"/>
    <w:rsid w:val="00214307"/>
    <w:rsid w:val="00214643"/>
    <w:rsid w:val="002147C3"/>
    <w:rsid w:val="00214C25"/>
    <w:rsid w:val="00214E36"/>
    <w:rsid w:val="0021536A"/>
    <w:rsid w:val="00215F4A"/>
    <w:rsid w:val="0021604E"/>
    <w:rsid w:val="00216137"/>
    <w:rsid w:val="002169DD"/>
    <w:rsid w:val="00216AC1"/>
    <w:rsid w:val="00216EFE"/>
    <w:rsid w:val="0021706A"/>
    <w:rsid w:val="002174A5"/>
    <w:rsid w:val="002176B7"/>
    <w:rsid w:val="00221235"/>
    <w:rsid w:val="002214FD"/>
    <w:rsid w:val="002215F0"/>
    <w:rsid w:val="00221AB0"/>
    <w:rsid w:val="00221B6E"/>
    <w:rsid w:val="00221DCA"/>
    <w:rsid w:val="0022202A"/>
    <w:rsid w:val="0022280B"/>
    <w:rsid w:val="00222AD7"/>
    <w:rsid w:val="00222F83"/>
    <w:rsid w:val="002232E3"/>
    <w:rsid w:val="0022342D"/>
    <w:rsid w:val="00223C54"/>
    <w:rsid w:val="00223F14"/>
    <w:rsid w:val="002240CF"/>
    <w:rsid w:val="0022442E"/>
    <w:rsid w:val="00224584"/>
    <w:rsid w:val="002249EC"/>
    <w:rsid w:val="00224B2A"/>
    <w:rsid w:val="00224D53"/>
    <w:rsid w:val="00225025"/>
    <w:rsid w:val="00225063"/>
    <w:rsid w:val="0022521F"/>
    <w:rsid w:val="002252B7"/>
    <w:rsid w:val="002256EC"/>
    <w:rsid w:val="0022571D"/>
    <w:rsid w:val="00225908"/>
    <w:rsid w:val="00225DCC"/>
    <w:rsid w:val="002262CC"/>
    <w:rsid w:val="0022661B"/>
    <w:rsid w:val="0022699F"/>
    <w:rsid w:val="00226E39"/>
    <w:rsid w:val="00226EB5"/>
    <w:rsid w:val="002273D4"/>
    <w:rsid w:val="00227580"/>
    <w:rsid w:val="00230416"/>
    <w:rsid w:val="002306B4"/>
    <w:rsid w:val="00230ACE"/>
    <w:rsid w:val="00230EAC"/>
    <w:rsid w:val="00231014"/>
    <w:rsid w:val="0023203E"/>
    <w:rsid w:val="00232248"/>
    <w:rsid w:val="00232754"/>
    <w:rsid w:val="002327DC"/>
    <w:rsid w:val="00232822"/>
    <w:rsid w:val="00232834"/>
    <w:rsid w:val="002328DD"/>
    <w:rsid w:val="00232B93"/>
    <w:rsid w:val="00232D58"/>
    <w:rsid w:val="00232E6D"/>
    <w:rsid w:val="002333F0"/>
    <w:rsid w:val="00233B49"/>
    <w:rsid w:val="002340F3"/>
    <w:rsid w:val="002342B1"/>
    <w:rsid w:val="00234361"/>
    <w:rsid w:val="00234621"/>
    <w:rsid w:val="00234727"/>
    <w:rsid w:val="00234C84"/>
    <w:rsid w:val="00235133"/>
    <w:rsid w:val="00235170"/>
    <w:rsid w:val="00235393"/>
    <w:rsid w:val="00235C58"/>
    <w:rsid w:val="00236324"/>
    <w:rsid w:val="00236BAB"/>
    <w:rsid w:val="00237656"/>
    <w:rsid w:val="0023769D"/>
    <w:rsid w:val="002377C2"/>
    <w:rsid w:val="00240283"/>
    <w:rsid w:val="002405D6"/>
    <w:rsid w:val="00240B67"/>
    <w:rsid w:val="0024103E"/>
    <w:rsid w:val="00241710"/>
    <w:rsid w:val="00241A30"/>
    <w:rsid w:val="00241B82"/>
    <w:rsid w:val="00241B9A"/>
    <w:rsid w:val="00241C1C"/>
    <w:rsid w:val="00241D39"/>
    <w:rsid w:val="0024200F"/>
    <w:rsid w:val="002427DD"/>
    <w:rsid w:val="00242903"/>
    <w:rsid w:val="00242DF2"/>
    <w:rsid w:val="00243090"/>
    <w:rsid w:val="002430F3"/>
    <w:rsid w:val="0024312E"/>
    <w:rsid w:val="00243131"/>
    <w:rsid w:val="002431FD"/>
    <w:rsid w:val="00243659"/>
    <w:rsid w:val="00243747"/>
    <w:rsid w:val="00243B0F"/>
    <w:rsid w:val="00243E15"/>
    <w:rsid w:val="00243F7C"/>
    <w:rsid w:val="0024412A"/>
    <w:rsid w:val="00244132"/>
    <w:rsid w:val="002442E7"/>
    <w:rsid w:val="00244970"/>
    <w:rsid w:val="00244972"/>
    <w:rsid w:val="00244A62"/>
    <w:rsid w:val="0024529C"/>
    <w:rsid w:val="0024555C"/>
    <w:rsid w:val="00246551"/>
    <w:rsid w:val="00246836"/>
    <w:rsid w:val="002469AB"/>
    <w:rsid w:val="00246A9F"/>
    <w:rsid w:val="00246E65"/>
    <w:rsid w:val="002470C7"/>
    <w:rsid w:val="002476C8"/>
    <w:rsid w:val="00247801"/>
    <w:rsid w:val="00247860"/>
    <w:rsid w:val="002478C1"/>
    <w:rsid w:val="00247C9E"/>
    <w:rsid w:val="00247D3C"/>
    <w:rsid w:val="00247DA3"/>
    <w:rsid w:val="00250ABB"/>
    <w:rsid w:val="00250C03"/>
    <w:rsid w:val="002513A0"/>
    <w:rsid w:val="002514FD"/>
    <w:rsid w:val="0025160C"/>
    <w:rsid w:val="002519EA"/>
    <w:rsid w:val="00251B6A"/>
    <w:rsid w:val="00251D05"/>
    <w:rsid w:val="00251D31"/>
    <w:rsid w:val="00251E8A"/>
    <w:rsid w:val="002525BA"/>
    <w:rsid w:val="00252873"/>
    <w:rsid w:val="002529E1"/>
    <w:rsid w:val="00253382"/>
    <w:rsid w:val="002537ED"/>
    <w:rsid w:val="00253D34"/>
    <w:rsid w:val="00253DAE"/>
    <w:rsid w:val="002542A5"/>
    <w:rsid w:val="002542B3"/>
    <w:rsid w:val="002547BB"/>
    <w:rsid w:val="00254D8F"/>
    <w:rsid w:val="0025540B"/>
    <w:rsid w:val="00255CAF"/>
    <w:rsid w:val="002569BB"/>
    <w:rsid w:val="00256B00"/>
    <w:rsid w:val="00256B9A"/>
    <w:rsid w:val="00256D01"/>
    <w:rsid w:val="00256E20"/>
    <w:rsid w:val="002577CD"/>
    <w:rsid w:val="0025795D"/>
    <w:rsid w:val="00257A00"/>
    <w:rsid w:val="00257E89"/>
    <w:rsid w:val="002607D6"/>
    <w:rsid w:val="00260A4A"/>
    <w:rsid w:val="00260A95"/>
    <w:rsid w:val="00260D95"/>
    <w:rsid w:val="002613CF"/>
    <w:rsid w:val="0026142E"/>
    <w:rsid w:val="002614AC"/>
    <w:rsid w:val="002614CA"/>
    <w:rsid w:val="00261612"/>
    <w:rsid w:val="00261E54"/>
    <w:rsid w:val="00262446"/>
    <w:rsid w:val="0026276F"/>
    <w:rsid w:val="00262877"/>
    <w:rsid w:val="002629B4"/>
    <w:rsid w:val="002629FB"/>
    <w:rsid w:val="00263B63"/>
    <w:rsid w:val="00263FFC"/>
    <w:rsid w:val="002641E9"/>
    <w:rsid w:val="002649CB"/>
    <w:rsid w:val="00264A0F"/>
    <w:rsid w:val="0026524A"/>
    <w:rsid w:val="002653D2"/>
    <w:rsid w:val="00265820"/>
    <w:rsid w:val="0026590D"/>
    <w:rsid w:val="00265A93"/>
    <w:rsid w:val="00265B6E"/>
    <w:rsid w:val="00265D6E"/>
    <w:rsid w:val="0026608B"/>
    <w:rsid w:val="002664C3"/>
    <w:rsid w:val="0026652E"/>
    <w:rsid w:val="002666B1"/>
    <w:rsid w:val="002668C2"/>
    <w:rsid w:val="00267653"/>
    <w:rsid w:val="002678B3"/>
    <w:rsid w:val="002702B3"/>
    <w:rsid w:val="0027037D"/>
    <w:rsid w:val="00270602"/>
    <w:rsid w:val="00270ABC"/>
    <w:rsid w:val="00270C5A"/>
    <w:rsid w:val="00270D69"/>
    <w:rsid w:val="0027141A"/>
    <w:rsid w:val="002714B3"/>
    <w:rsid w:val="00271778"/>
    <w:rsid w:val="00271C0A"/>
    <w:rsid w:val="002720DB"/>
    <w:rsid w:val="0027255F"/>
    <w:rsid w:val="00272574"/>
    <w:rsid w:val="00273725"/>
    <w:rsid w:val="00273874"/>
    <w:rsid w:val="00273937"/>
    <w:rsid w:val="00273B2C"/>
    <w:rsid w:val="00273DE5"/>
    <w:rsid w:val="0027421B"/>
    <w:rsid w:val="00274354"/>
    <w:rsid w:val="00275090"/>
    <w:rsid w:val="002753E6"/>
    <w:rsid w:val="0027560A"/>
    <w:rsid w:val="00275D92"/>
    <w:rsid w:val="00275E06"/>
    <w:rsid w:val="00275F56"/>
    <w:rsid w:val="00276134"/>
    <w:rsid w:val="00276AD7"/>
    <w:rsid w:val="00276B77"/>
    <w:rsid w:val="00276CB1"/>
    <w:rsid w:val="00276F74"/>
    <w:rsid w:val="0027723B"/>
    <w:rsid w:val="00277365"/>
    <w:rsid w:val="00277ACC"/>
    <w:rsid w:val="002803E2"/>
    <w:rsid w:val="002805D8"/>
    <w:rsid w:val="00280B8B"/>
    <w:rsid w:val="00280C6B"/>
    <w:rsid w:val="00280D19"/>
    <w:rsid w:val="00280EE1"/>
    <w:rsid w:val="00280F6B"/>
    <w:rsid w:val="00281107"/>
    <w:rsid w:val="0028111A"/>
    <w:rsid w:val="00281209"/>
    <w:rsid w:val="00281520"/>
    <w:rsid w:val="0028164F"/>
    <w:rsid w:val="00281999"/>
    <w:rsid w:val="002819BC"/>
    <w:rsid w:val="00281A6F"/>
    <w:rsid w:val="00281CD4"/>
    <w:rsid w:val="00281FCB"/>
    <w:rsid w:val="00281FE6"/>
    <w:rsid w:val="00282210"/>
    <w:rsid w:val="002825AB"/>
    <w:rsid w:val="00282967"/>
    <w:rsid w:val="00282CAB"/>
    <w:rsid w:val="00283832"/>
    <w:rsid w:val="00283899"/>
    <w:rsid w:val="00283B1D"/>
    <w:rsid w:val="00283BE4"/>
    <w:rsid w:val="00283D0F"/>
    <w:rsid w:val="00283F50"/>
    <w:rsid w:val="00284242"/>
    <w:rsid w:val="0028429E"/>
    <w:rsid w:val="00284346"/>
    <w:rsid w:val="00284D22"/>
    <w:rsid w:val="00285082"/>
    <w:rsid w:val="00285267"/>
    <w:rsid w:val="002853E9"/>
    <w:rsid w:val="002855CD"/>
    <w:rsid w:val="0028574C"/>
    <w:rsid w:val="002857F7"/>
    <w:rsid w:val="00285BC8"/>
    <w:rsid w:val="002861F0"/>
    <w:rsid w:val="002863E6"/>
    <w:rsid w:val="002864D0"/>
    <w:rsid w:val="002864F3"/>
    <w:rsid w:val="00286B9C"/>
    <w:rsid w:val="00286D76"/>
    <w:rsid w:val="00286D98"/>
    <w:rsid w:val="002874C2"/>
    <w:rsid w:val="00287596"/>
    <w:rsid w:val="00287E15"/>
    <w:rsid w:val="00287EF1"/>
    <w:rsid w:val="00290135"/>
    <w:rsid w:val="00290891"/>
    <w:rsid w:val="00291074"/>
    <w:rsid w:val="002917F4"/>
    <w:rsid w:val="002918CE"/>
    <w:rsid w:val="00291938"/>
    <w:rsid w:val="00291C7C"/>
    <w:rsid w:val="00292825"/>
    <w:rsid w:val="00292922"/>
    <w:rsid w:val="0029308D"/>
    <w:rsid w:val="002931AD"/>
    <w:rsid w:val="0029320E"/>
    <w:rsid w:val="00293351"/>
    <w:rsid w:val="0029353D"/>
    <w:rsid w:val="00293C3E"/>
    <w:rsid w:val="00293D64"/>
    <w:rsid w:val="00293D74"/>
    <w:rsid w:val="00294272"/>
    <w:rsid w:val="00294316"/>
    <w:rsid w:val="00294532"/>
    <w:rsid w:val="002945CD"/>
    <w:rsid w:val="00294C6A"/>
    <w:rsid w:val="00294C80"/>
    <w:rsid w:val="00294EA1"/>
    <w:rsid w:val="0029504A"/>
    <w:rsid w:val="002950CA"/>
    <w:rsid w:val="00295A80"/>
    <w:rsid w:val="00295A96"/>
    <w:rsid w:val="00295B1E"/>
    <w:rsid w:val="00295D2F"/>
    <w:rsid w:val="00295DBB"/>
    <w:rsid w:val="00295EDF"/>
    <w:rsid w:val="002967A2"/>
    <w:rsid w:val="00296AA5"/>
    <w:rsid w:val="00296AE7"/>
    <w:rsid w:val="00296E6C"/>
    <w:rsid w:val="00296F88"/>
    <w:rsid w:val="0029709A"/>
    <w:rsid w:val="002A04DB"/>
    <w:rsid w:val="002A0695"/>
    <w:rsid w:val="002A0823"/>
    <w:rsid w:val="002A094F"/>
    <w:rsid w:val="002A0FFB"/>
    <w:rsid w:val="002A1311"/>
    <w:rsid w:val="002A1344"/>
    <w:rsid w:val="002A202B"/>
    <w:rsid w:val="002A25DE"/>
    <w:rsid w:val="002A263B"/>
    <w:rsid w:val="002A26B2"/>
    <w:rsid w:val="002A31BF"/>
    <w:rsid w:val="002A3270"/>
    <w:rsid w:val="002A35E4"/>
    <w:rsid w:val="002A3997"/>
    <w:rsid w:val="002A39C5"/>
    <w:rsid w:val="002A3DB7"/>
    <w:rsid w:val="002A3F63"/>
    <w:rsid w:val="002A430A"/>
    <w:rsid w:val="002A4471"/>
    <w:rsid w:val="002A4F79"/>
    <w:rsid w:val="002A517D"/>
    <w:rsid w:val="002A5AD9"/>
    <w:rsid w:val="002A5C32"/>
    <w:rsid w:val="002A5D23"/>
    <w:rsid w:val="002A6534"/>
    <w:rsid w:val="002A65A8"/>
    <w:rsid w:val="002A65E7"/>
    <w:rsid w:val="002A6865"/>
    <w:rsid w:val="002A6C18"/>
    <w:rsid w:val="002A6C4E"/>
    <w:rsid w:val="002A6C7A"/>
    <w:rsid w:val="002A6F1D"/>
    <w:rsid w:val="002A71D4"/>
    <w:rsid w:val="002A72BC"/>
    <w:rsid w:val="002A7667"/>
    <w:rsid w:val="002A7C75"/>
    <w:rsid w:val="002B00A7"/>
    <w:rsid w:val="002B0940"/>
    <w:rsid w:val="002B0B43"/>
    <w:rsid w:val="002B0EBE"/>
    <w:rsid w:val="002B0F55"/>
    <w:rsid w:val="002B11D2"/>
    <w:rsid w:val="002B15C9"/>
    <w:rsid w:val="002B1734"/>
    <w:rsid w:val="002B1F24"/>
    <w:rsid w:val="002B1FF4"/>
    <w:rsid w:val="002B2024"/>
    <w:rsid w:val="002B21F6"/>
    <w:rsid w:val="002B2418"/>
    <w:rsid w:val="002B2575"/>
    <w:rsid w:val="002B2721"/>
    <w:rsid w:val="002B27A6"/>
    <w:rsid w:val="002B2B24"/>
    <w:rsid w:val="002B2B66"/>
    <w:rsid w:val="002B2CC4"/>
    <w:rsid w:val="002B31C1"/>
    <w:rsid w:val="002B3413"/>
    <w:rsid w:val="002B3894"/>
    <w:rsid w:val="002B4264"/>
    <w:rsid w:val="002B42DF"/>
    <w:rsid w:val="002B4C58"/>
    <w:rsid w:val="002B4D8D"/>
    <w:rsid w:val="002B4FCB"/>
    <w:rsid w:val="002B50B1"/>
    <w:rsid w:val="002B52FF"/>
    <w:rsid w:val="002B55C4"/>
    <w:rsid w:val="002B5B3E"/>
    <w:rsid w:val="002B5B58"/>
    <w:rsid w:val="002B5B61"/>
    <w:rsid w:val="002B5EB4"/>
    <w:rsid w:val="002B649F"/>
    <w:rsid w:val="002B6EF5"/>
    <w:rsid w:val="002B7005"/>
    <w:rsid w:val="002B7134"/>
    <w:rsid w:val="002B7184"/>
    <w:rsid w:val="002B73E1"/>
    <w:rsid w:val="002B75D2"/>
    <w:rsid w:val="002B75E2"/>
    <w:rsid w:val="002B7640"/>
    <w:rsid w:val="002B791B"/>
    <w:rsid w:val="002B7AF9"/>
    <w:rsid w:val="002B7C38"/>
    <w:rsid w:val="002B7D8B"/>
    <w:rsid w:val="002C015C"/>
    <w:rsid w:val="002C0617"/>
    <w:rsid w:val="002C081F"/>
    <w:rsid w:val="002C0C1F"/>
    <w:rsid w:val="002C13CA"/>
    <w:rsid w:val="002C1823"/>
    <w:rsid w:val="002C1F07"/>
    <w:rsid w:val="002C24B6"/>
    <w:rsid w:val="002C2B38"/>
    <w:rsid w:val="002C2FB9"/>
    <w:rsid w:val="002C3534"/>
    <w:rsid w:val="002C372D"/>
    <w:rsid w:val="002C3AA1"/>
    <w:rsid w:val="002C3D6F"/>
    <w:rsid w:val="002C438C"/>
    <w:rsid w:val="002C442B"/>
    <w:rsid w:val="002C464B"/>
    <w:rsid w:val="002C4883"/>
    <w:rsid w:val="002C4B46"/>
    <w:rsid w:val="002C52D6"/>
    <w:rsid w:val="002C5909"/>
    <w:rsid w:val="002C5A79"/>
    <w:rsid w:val="002C5A9D"/>
    <w:rsid w:val="002C5DA3"/>
    <w:rsid w:val="002C685F"/>
    <w:rsid w:val="002C690D"/>
    <w:rsid w:val="002C6D61"/>
    <w:rsid w:val="002C6D8B"/>
    <w:rsid w:val="002C6ED2"/>
    <w:rsid w:val="002C725B"/>
    <w:rsid w:val="002C746B"/>
    <w:rsid w:val="002C754A"/>
    <w:rsid w:val="002C78BB"/>
    <w:rsid w:val="002C7B63"/>
    <w:rsid w:val="002C7F2B"/>
    <w:rsid w:val="002D06AF"/>
    <w:rsid w:val="002D0C52"/>
    <w:rsid w:val="002D1099"/>
    <w:rsid w:val="002D1499"/>
    <w:rsid w:val="002D1C0A"/>
    <w:rsid w:val="002D2385"/>
    <w:rsid w:val="002D2A55"/>
    <w:rsid w:val="002D37F0"/>
    <w:rsid w:val="002D3AAA"/>
    <w:rsid w:val="002D4005"/>
    <w:rsid w:val="002D4AFE"/>
    <w:rsid w:val="002D4BEA"/>
    <w:rsid w:val="002D4CF0"/>
    <w:rsid w:val="002D5259"/>
    <w:rsid w:val="002D54AD"/>
    <w:rsid w:val="002D582B"/>
    <w:rsid w:val="002D5E8C"/>
    <w:rsid w:val="002D5EF7"/>
    <w:rsid w:val="002D6A31"/>
    <w:rsid w:val="002D6C69"/>
    <w:rsid w:val="002D71D1"/>
    <w:rsid w:val="002D740D"/>
    <w:rsid w:val="002D7664"/>
    <w:rsid w:val="002D7A0B"/>
    <w:rsid w:val="002E05A5"/>
    <w:rsid w:val="002E0D17"/>
    <w:rsid w:val="002E0D35"/>
    <w:rsid w:val="002E0E7D"/>
    <w:rsid w:val="002E0FBC"/>
    <w:rsid w:val="002E17C0"/>
    <w:rsid w:val="002E1BE7"/>
    <w:rsid w:val="002E202F"/>
    <w:rsid w:val="002E246D"/>
    <w:rsid w:val="002E252C"/>
    <w:rsid w:val="002E252F"/>
    <w:rsid w:val="002E2631"/>
    <w:rsid w:val="002E2636"/>
    <w:rsid w:val="002E27F8"/>
    <w:rsid w:val="002E3146"/>
    <w:rsid w:val="002E3231"/>
    <w:rsid w:val="002E3E59"/>
    <w:rsid w:val="002E442F"/>
    <w:rsid w:val="002E4901"/>
    <w:rsid w:val="002E4B36"/>
    <w:rsid w:val="002E4D91"/>
    <w:rsid w:val="002E4E4F"/>
    <w:rsid w:val="002E4ED1"/>
    <w:rsid w:val="002E56CE"/>
    <w:rsid w:val="002E58B5"/>
    <w:rsid w:val="002E59A1"/>
    <w:rsid w:val="002E5F78"/>
    <w:rsid w:val="002E60C7"/>
    <w:rsid w:val="002E6505"/>
    <w:rsid w:val="002E69B8"/>
    <w:rsid w:val="002E6B37"/>
    <w:rsid w:val="002E6BA0"/>
    <w:rsid w:val="002E6C14"/>
    <w:rsid w:val="002E6CBF"/>
    <w:rsid w:val="002E7096"/>
    <w:rsid w:val="002E70AC"/>
    <w:rsid w:val="002E7804"/>
    <w:rsid w:val="002E7C1A"/>
    <w:rsid w:val="002E7E41"/>
    <w:rsid w:val="002F05BF"/>
    <w:rsid w:val="002F0B33"/>
    <w:rsid w:val="002F0CCA"/>
    <w:rsid w:val="002F0E63"/>
    <w:rsid w:val="002F10F4"/>
    <w:rsid w:val="002F131A"/>
    <w:rsid w:val="002F14D1"/>
    <w:rsid w:val="002F159C"/>
    <w:rsid w:val="002F166C"/>
    <w:rsid w:val="002F1986"/>
    <w:rsid w:val="002F1B42"/>
    <w:rsid w:val="002F1C8A"/>
    <w:rsid w:val="002F23E5"/>
    <w:rsid w:val="002F2517"/>
    <w:rsid w:val="002F2DC1"/>
    <w:rsid w:val="002F2EFA"/>
    <w:rsid w:val="002F2F36"/>
    <w:rsid w:val="002F3257"/>
    <w:rsid w:val="002F3569"/>
    <w:rsid w:val="002F370B"/>
    <w:rsid w:val="002F3940"/>
    <w:rsid w:val="002F3A3D"/>
    <w:rsid w:val="002F3D47"/>
    <w:rsid w:val="002F3F78"/>
    <w:rsid w:val="002F41E8"/>
    <w:rsid w:val="002F438C"/>
    <w:rsid w:val="002F493D"/>
    <w:rsid w:val="002F4D92"/>
    <w:rsid w:val="002F4DA9"/>
    <w:rsid w:val="002F51AF"/>
    <w:rsid w:val="002F5833"/>
    <w:rsid w:val="002F5A89"/>
    <w:rsid w:val="002F5B76"/>
    <w:rsid w:val="002F5DC4"/>
    <w:rsid w:val="002F5E46"/>
    <w:rsid w:val="002F6017"/>
    <w:rsid w:val="002F6A91"/>
    <w:rsid w:val="002F7094"/>
    <w:rsid w:val="002F70F7"/>
    <w:rsid w:val="002F7237"/>
    <w:rsid w:val="002F78CC"/>
    <w:rsid w:val="002F7D10"/>
    <w:rsid w:val="00300035"/>
    <w:rsid w:val="00300357"/>
    <w:rsid w:val="003005AE"/>
    <w:rsid w:val="0030080D"/>
    <w:rsid w:val="00300D08"/>
    <w:rsid w:val="00300EAC"/>
    <w:rsid w:val="00300EB3"/>
    <w:rsid w:val="00300F0A"/>
    <w:rsid w:val="003014E0"/>
    <w:rsid w:val="0030157B"/>
    <w:rsid w:val="003018AE"/>
    <w:rsid w:val="003019AE"/>
    <w:rsid w:val="00301B06"/>
    <w:rsid w:val="00301DDC"/>
    <w:rsid w:val="00301EF9"/>
    <w:rsid w:val="003021E3"/>
    <w:rsid w:val="003025F1"/>
    <w:rsid w:val="0030271D"/>
    <w:rsid w:val="00302A2F"/>
    <w:rsid w:val="00302A7A"/>
    <w:rsid w:val="00302CEA"/>
    <w:rsid w:val="00302DC6"/>
    <w:rsid w:val="00302EF4"/>
    <w:rsid w:val="003034C9"/>
    <w:rsid w:val="00303CF6"/>
    <w:rsid w:val="00303EF4"/>
    <w:rsid w:val="0030446F"/>
    <w:rsid w:val="00304CDF"/>
    <w:rsid w:val="00304DDD"/>
    <w:rsid w:val="00305033"/>
    <w:rsid w:val="003052D5"/>
    <w:rsid w:val="0030567D"/>
    <w:rsid w:val="00305B68"/>
    <w:rsid w:val="00305E38"/>
    <w:rsid w:val="0030619C"/>
    <w:rsid w:val="003069DA"/>
    <w:rsid w:val="00306EEE"/>
    <w:rsid w:val="0030726C"/>
    <w:rsid w:val="003074E8"/>
    <w:rsid w:val="00307780"/>
    <w:rsid w:val="0030783E"/>
    <w:rsid w:val="003078CE"/>
    <w:rsid w:val="003078E5"/>
    <w:rsid w:val="00307B3C"/>
    <w:rsid w:val="0031021A"/>
    <w:rsid w:val="00310B83"/>
    <w:rsid w:val="00310C96"/>
    <w:rsid w:val="00311269"/>
    <w:rsid w:val="003112BD"/>
    <w:rsid w:val="003115A3"/>
    <w:rsid w:val="003115DD"/>
    <w:rsid w:val="0031184C"/>
    <w:rsid w:val="0031199F"/>
    <w:rsid w:val="00311A8A"/>
    <w:rsid w:val="00311AF3"/>
    <w:rsid w:val="0031233B"/>
    <w:rsid w:val="00313969"/>
    <w:rsid w:val="00313BCB"/>
    <w:rsid w:val="00313E67"/>
    <w:rsid w:val="00314E6A"/>
    <w:rsid w:val="00315195"/>
    <w:rsid w:val="0031552B"/>
    <w:rsid w:val="003155D2"/>
    <w:rsid w:val="00315E11"/>
    <w:rsid w:val="00316561"/>
    <w:rsid w:val="00316858"/>
    <w:rsid w:val="003169FD"/>
    <w:rsid w:val="00317260"/>
    <w:rsid w:val="0031760E"/>
    <w:rsid w:val="00317885"/>
    <w:rsid w:val="003178E1"/>
    <w:rsid w:val="0031792E"/>
    <w:rsid w:val="00317C52"/>
    <w:rsid w:val="0032046E"/>
    <w:rsid w:val="00321A8E"/>
    <w:rsid w:val="00321B0B"/>
    <w:rsid w:val="00321B2F"/>
    <w:rsid w:val="0032234C"/>
    <w:rsid w:val="00322637"/>
    <w:rsid w:val="00322903"/>
    <w:rsid w:val="00322A43"/>
    <w:rsid w:val="003234C2"/>
    <w:rsid w:val="00323729"/>
    <w:rsid w:val="003238FD"/>
    <w:rsid w:val="00323983"/>
    <w:rsid w:val="0032509C"/>
    <w:rsid w:val="00325517"/>
    <w:rsid w:val="00325893"/>
    <w:rsid w:val="003258CA"/>
    <w:rsid w:val="003258D1"/>
    <w:rsid w:val="00325A29"/>
    <w:rsid w:val="00325B4B"/>
    <w:rsid w:val="00325E13"/>
    <w:rsid w:val="003262D0"/>
    <w:rsid w:val="003262DF"/>
    <w:rsid w:val="00326396"/>
    <w:rsid w:val="00326458"/>
    <w:rsid w:val="00326476"/>
    <w:rsid w:val="00326770"/>
    <w:rsid w:val="003268C4"/>
    <w:rsid w:val="003269F2"/>
    <w:rsid w:val="00326AC6"/>
    <w:rsid w:val="0032734B"/>
    <w:rsid w:val="0032756F"/>
    <w:rsid w:val="00327C86"/>
    <w:rsid w:val="00330A3D"/>
    <w:rsid w:val="00331193"/>
    <w:rsid w:val="00331194"/>
    <w:rsid w:val="00331273"/>
    <w:rsid w:val="00331558"/>
    <w:rsid w:val="00331758"/>
    <w:rsid w:val="00331BF7"/>
    <w:rsid w:val="003322F5"/>
    <w:rsid w:val="00332386"/>
    <w:rsid w:val="003326E5"/>
    <w:rsid w:val="00332A3F"/>
    <w:rsid w:val="00332C06"/>
    <w:rsid w:val="003333AE"/>
    <w:rsid w:val="00333AE0"/>
    <w:rsid w:val="00333B06"/>
    <w:rsid w:val="003341BE"/>
    <w:rsid w:val="0033437E"/>
    <w:rsid w:val="0033450C"/>
    <w:rsid w:val="0033465D"/>
    <w:rsid w:val="00334FDA"/>
    <w:rsid w:val="00335288"/>
    <w:rsid w:val="0033577D"/>
    <w:rsid w:val="00335AE9"/>
    <w:rsid w:val="003365BB"/>
    <w:rsid w:val="00336B94"/>
    <w:rsid w:val="00336DE5"/>
    <w:rsid w:val="00336E12"/>
    <w:rsid w:val="00337367"/>
    <w:rsid w:val="003378CE"/>
    <w:rsid w:val="00337904"/>
    <w:rsid w:val="00337FE6"/>
    <w:rsid w:val="00340530"/>
    <w:rsid w:val="00340D5F"/>
    <w:rsid w:val="00341295"/>
    <w:rsid w:val="00341A56"/>
    <w:rsid w:val="00341B68"/>
    <w:rsid w:val="00341B7F"/>
    <w:rsid w:val="00341D4E"/>
    <w:rsid w:val="00341DE7"/>
    <w:rsid w:val="00341E76"/>
    <w:rsid w:val="00341EE1"/>
    <w:rsid w:val="00341FFC"/>
    <w:rsid w:val="00343515"/>
    <w:rsid w:val="00343523"/>
    <w:rsid w:val="00343591"/>
    <w:rsid w:val="0034372F"/>
    <w:rsid w:val="0034385C"/>
    <w:rsid w:val="00343F45"/>
    <w:rsid w:val="00344785"/>
    <w:rsid w:val="00345266"/>
    <w:rsid w:val="003453D3"/>
    <w:rsid w:val="00345933"/>
    <w:rsid w:val="00345956"/>
    <w:rsid w:val="00345DC8"/>
    <w:rsid w:val="00345F6B"/>
    <w:rsid w:val="0034618C"/>
    <w:rsid w:val="003461AB"/>
    <w:rsid w:val="003467A9"/>
    <w:rsid w:val="00346A8B"/>
    <w:rsid w:val="00346C1A"/>
    <w:rsid w:val="00346C3B"/>
    <w:rsid w:val="00346C74"/>
    <w:rsid w:val="00346E21"/>
    <w:rsid w:val="00347FC4"/>
    <w:rsid w:val="00350644"/>
    <w:rsid w:val="00350C86"/>
    <w:rsid w:val="00350D2F"/>
    <w:rsid w:val="00350E87"/>
    <w:rsid w:val="00351194"/>
    <w:rsid w:val="00351204"/>
    <w:rsid w:val="003512E3"/>
    <w:rsid w:val="003516A3"/>
    <w:rsid w:val="00351AAB"/>
    <w:rsid w:val="00351BBC"/>
    <w:rsid w:val="00351BBF"/>
    <w:rsid w:val="00351E0E"/>
    <w:rsid w:val="003529E7"/>
    <w:rsid w:val="00352AB5"/>
    <w:rsid w:val="00352D86"/>
    <w:rsid w:val="00353562"/>
    <w:rsid w:val="0035406B"/>
    <w:rsid w:val="00354CC6"/>
    <w:rsid w:val="00354E84"/>
    <w:rsid w:val="00355465"/>
    <w:rsid w:val="00355587"/>
    <w:rsid w:val="003556E5"/>
    <w:rsid w:val="00355A82"/>
    <w:rsid w:val="00355BD3"/>
    <w:rsid w:val="00355FE3"/>
    <w:rsid w:val="003560A2"/>
    <w:rsid w:val="003560C8"/>
    <w:rsid w:val="00356596"/>
    <w:rsid w:val="0035680E"/>
    <w:rsid w:val="00356CBB"/>
    <w:rsid w:val="00357031"/>
    <w:rsid w:val="0035720F"/>
    <w:rsid w:val="003576FC"/>
    <w:rsid w:val="0035792B"/>
    <w:rsid w:val="00357BA0"/>
    <w:rsid w:val="00360145"/>
    <w:rsid w:val="0036045C"/>
    <w:rsid w:val="00360BBF"/>
    <w:rsid w:val="00360F53"/>
    <w:rsid w:val="00360FBC"/>
    <w:rsid w:val="00361697"/>
    <w:rsid w:val="00361C04"/>
    <w:rsid w:val="00362522"/>
    <w:rsid w:val="00362B5D"/>
    <w:rsid w:val="00362D3A"/>
    <w:rsid w:val="00362FE8"/>
    <w:rsid w:val="003630A7"/>
    <w:rsid w:val="00363644"/>
    <w:rsid w:val="00363BC6"/>
    <w:rsid w:val="00363E42"/>
    <w:rsid w:val="003641E4"/>
    <w:rsid w:val="00364241"/>
    <w:rsid w:val="003642E7"/>
    <w:rsid w:val="00364363"/>
    <w:rsid w:val="003648CA"/>
    <w:rsid w:val="003649FA"/>
    <w:rsid w:val="00364A84"/>
    <w:rsid w:val="00364CDA"/>
    <w:rsid w:val="00364D24"/>
    <w:rsid w:val="00364EA4"/>
    <w:rsid w:val="00365002"/>
    <w:rsid w:val="00365358"/>
    <w:rsid w:val="0036546B"/>
    <w:rsid w:val="00365556"/>
    <w:rsid w:val="00365772"/>
    <w:rsid w:val="003657C6"/>
    <w:rsid w:val="00365A1D"/>
    <w:rsid w:val="00365BE2"/>
    <w:rsid w:val="003661E4"/>
    <w:rsid w:val="0036658E"/>
    <w:rsid w:val="003668F0"/>
    <w:rsid w:val="00366F7F"/>
    <w:rsid w:val="00366FFE"/>
    <w:rsid w:val="003671F7"/>
    <w:rsid w:val="00367246"/>
    <w:rsid w:val="003674FD"/>
    <w:rsid w:val="00367D00"/>
    <w:rsid w:val="00367E09"/>
    <w:rsid w:val="003700CC"/>
    <w:rsid w:val="0037042C"/>
    <w:rsid w:val="00370A02"/>
    <w:rsid w:val="00370A71"/>
    <w:rsid w:val="00370DC8"/>
    <w:rsid w:val="00371144"/>
    <w:rsid w:val="003711A7"/>
    <w:rsid w:val="003713B2"/>
    <w:rsid w:val="00371D8F"/>
    <w:rsid w:val="00372052"/>
    <w:rsid w:val="00372140"/>
    <w:rsid w:val="003725E5"/>
    <w:rsid w:val="00372D00"/>
    <w:rsid w:val="00372DF0"/>
    <w:rsid w:val="00372F62"/>
    <w:rsid w:val="003730F8"/>
    <w:rsid w:val="00373538"/>
    <w:rsid w:val="0037377F"/>
    <w:rsid w:val="00373E26"/>
    <w:rsid w:val="00373FE7"/>
    <w:rsid w:val="0037453E"/>
    <w:rsid w:val="0037476E"/>
    <w:rsid w:val="00374C8D"/>
    <w:rsid w:val="00374D04"/>
    <w:rsid w:val="00374DBB"/>
    <w:rsid w:val="00374F36"/>
    <w:rsid w:val="00375217"/>
    <w:rsid w:val="003754CB"/>
    <w:rsid w:val="00375CDF"/>
    <w:rsid w:val="003765FD"/>
    <w:rsid w:val="003769B4"/>
    <w:rsid w:val="003769EE"/>
    <w:rsid w:val="00376C99"/>
    <w:rsid w:val="00376CAB"/>
    <w:rsid w:val="00376E5D"/>
    <w:rsid w:val="0037713F"/>
    <w:rsid w:val="003771AB"/>
    <w:rsid w:val="0037784C"/>
    <w:rsid w:val="003802AD"/>
    <w:rsid w:val="00380427"/>
    <w:rsid w:val="003806CD"/>
    <w:rsid w:val="00380AF8"/>
    <w:rsid w:val="00380D66"/>
    <w:rsid w:val="00380DEE"/>
    <w:rsid w:val="00381195"/>
    <w:rsid w:val="0038293A"/>
    <w:rsid w:val="00382942"/>
    <w:rsid w:val="00382C58"/>
    <w:rsid w:val="0038348D"/>
    <w:rsid w:val="00383686"/>
    <w:rsid w:val="003836DB"/>
    <w:rsid w:val="003838A8"/>
    <w:rsid w:val="003838AF"/>
    <w:rsid w:val="003839E5"/>
    <w:rsid w:val="00383BB4"/>
    <w:rsid w:val="00383E0D"/>
    <w:rsid w:val="00383E10"/>
    <w:rsid w:val="00383F9C"/>
    <w:rsid w:val="00383FE2"/>
    <w:rsid w:val="003841E9"/>
    <w:rsid w:val="0038502D"/>
    <w:rsid w:val="0038513D"/>
    <w:rsid w:val="003851DD"/>
    <w:rsid w:val="00385207"/>
    <w:rsid w:val="00385551"/>
    <w:rsid w:val="0038557E"/>
    <w:rsid w:val="00385B5F"/>
    <w:rsid w:val="0038624B"/>
    <w:rsid w:val="00386525"/>
    <w:rsid w:val="00386640"/>
    <w:rsid w:val="00386857"/>
    <w:rsid w:val="00386B8E"/>
    <w:rsid w:val="003873DB"/>
    <w:rsid w:val="00387570"/>
    <w:rsid w:val="0038791E"/>
    <w:rsid w:val="00387ACB"/>
    <w:rsid w:val="00387CED"/>
    <w:rsid w:val="0039015F"/>
    <w:rsid w:val="00390433"/>
    <w:rsid w:val="00390621"/>
    <w:rsid w:val="0039082E"/>
    <w:rsid w:val="00390852"/>
    <w:rsid w:val="00390FB6"/>
    <w:rsid w:val="003911A7"/>
    <w:rsid w:val="00391285"/>
    <w:rsid w:val="003912AB"/>
    <w:rsid w:val="003913A8"/>
    <w:rsid w:val="00391A1F"/>
    <w:rsid w:val="00391B4D"/>
    <w:rsid w:val="00391D07"/>
    <w:rsid w:val="00391DF7"/>
    <w:rsid w:val="00393009"/>
    <w:rsid w:val="003933A6"/>
    <w:rsid w:val="003938FF"/>
    <w:rsid w:val="00393922"/>
    <w:rsid w:val="003940B7"/>
    <w:rsid w:val="0039459C"/>
    <w:rsid w:val="00394E61"/>
    <w:rsid w:val="0039522D"/>
    <w:rsid w:val="0039523F"/>
    <w:rsid w:val="003953AE"/>
    <w:rsid w:val="00395AFF"/>
    <w:rsid w:val="00395B4B"/>
    <w:rsid w:val="00395BCB"/>
    <w:rsid w:val="00395D54"/>
    <w:rsid w:val="00395DDF"/>
    <w:rsid w:val="003972C5"/>
    <w:rsid w:val="0039765D"/>
    <w:rsid w:val="00397BC5"/>
    <w:rsid w:val="00397C4E"/>
    <w:rsid w:val="003A050E"/>
    <w:rsid w:val="003A08BB"/>
    <w:rsid w:val="003A0FA0"/>
    <w:rsid w:val="003A1059"/>
    <w:rsid w:val="003A1167"/>
    <w:rsid w:val="003A139D"/>
    <w:rsid w:val="003A141A"/>
    <w:rsid w:val="003A18B0"/>
    <w:rsid w:val="003A198E"/>
    <w:rsid w:val="003A19AF"/>
    <w:rsid w:val="003A1FD0"/>
    <w:rsid w:val="003A218D"/>
    <w:rsid w:val="003A21C8"/>
    <w:rsid w:val="003A27C6"/>
    <w:rsid w:val="003A29CF"/>
    <w:rsid w:val="003A29F5"/>
    <w:rsid w:val="003A2D0E"/>
    <w:rsid w:val="003A2DB4"/>
    <w:rsid w:val="003A352A"/>
    <w:rsid w:val="003A37FF"/>
    <w:rsid w:val="003A40BA"/>
    <w:rsid w:val="003A4126"/>
    <w:rsid w:val="003A41A7"/>
    <w:rsid w:val="003A4592"/>
    <w:rsid w:val="003A47FD"/>
    <w:rsid w:val="003A49A2"/>
    <w:rsid w:val="003A4ED8"/>
    <w:rsid w:val="003A54ED"/>
    <w:rsid w:val="003A586D"/>
    <w:rsid w:val="003A5936"/>
    <w:rsid w:val="003A5A7D"/>
    <w:rsid w:val="003A5B83"/>
    <w:rsid w:val="003A5EB4"/>
    <w:rsid w:val="003A6066"/>
    <w:rsid w:val="003A624E"/>
    <w:rsid w:val="003A6269"/>
    <w:rsid w:val="003A6352"/>
    <w:rsid w:val="003A6445"/>
    <w:rsid w:val="003A686C"/>
    <w:rsid w:val="003A68B0"/>
    <w:rsid w:val="003A6967"/>
    <w:rsid w:val="003A69DE"/>
    <w:rsid w:val="003A6A40"/>
    <w:rsid w:val="003A6B84"/>
    <w:rsid w:val="003A6BE0"/>
    <w:rsid w:val="003A6D3C"/>
    <w:rsid w:val="003A6F5D"/>
    <w:rsid w:val="003A6FD4"/>
    <w:rsid w:val="003A7309"/>
    <w:rsid w:val="003A7411"/>
    <w:rsid w:val="003A7A9B"/>
    <w:rsid w:val="003A7D61"/>
    <w:rsid w:val="003B043C"/>
    <w:rsid w:val="003B087E"/>
    <w:rsid w:val="003B1053"/>
    <w:rsid w:val="003B10C1"/>
    <w:rsid w:val="003B115A"/>
    <w:rsid w:val="003B15BE"/>
    <w:rsid w:val="003B1672"/>
    <w:rsid w:val="003B16DB"/>
    <w:rsid w:val="003B18F9"/>
    <w:rsid w:val="003B1EE4"/>
    <w:rsid w:val="003B1F70"/>
    <w:rsid w:val="003B1FAD"/>
    <w:rsid w:val="003B2601"/>
    <w:rsid w:val="003B2B43"/>
    <w:rsid w:val="003B2F83"/>
    <w:rsid w:val="003B300F"/>
    <w:rsid w:val="003B3317"/>
    <w:rsid w:val="003B3523"/>
    <w:rsid w:val="003B3D19"/>
    <w:rsid w:val="003B4B7C"/>
    <w:rsid w:val="003B4BC4"/>
    <w:rsid w:val="003B4EE5"/>
    <w:rsid w:val="003B51F1"/>
    <w:rsid w:val="003B52BB"/>
    <w:rsid w:val="003B545C"/>
    <w:rsid w:val="003B603E"/>
    <w:rsid w:val="003B6324"/>
    <w:rsid w:val="003B68D9"/>
    <w:rsid w:val="003B6BD0"/>
    <w:rsid w:val="003B6DD7"/>
    <w:rsid w:val="003B7244"/>
    <w:rsid w:val="003B7507"/>
    <w:rsid w:val="003B75CF"/>
    <w:rsid w:val="003B769B"/>
    <w:rsid w:val="003B7CCF"/>
    <w:rsid w:val="003B7EAF"/>
    <w:rsid w:val="003C0230"/>
    <w:rsid w:val="003C0730"/>
    <w:rsid w:val="003C0B7C"/>
    <w:rsid w:val="003C1030"/>
    <w:rsid w:val="003C10AA"/>
    <w:rsid w:val="003C15F0"/>
    <w:rsid w:val="003C1A90"/>
    <w:rsid w:val="003C1C7D"/>
    <w:rsid w:val="003C207E"/>
    <w:rsid w:val="003C2550"/>
    <w:rsid w:val="003C28E6"/>
    <w:rsid w:val="003C29FF"/>
    <w:rsid w:val="003C2A1C"/>
    <w:rsid w:val="003C2B14"/>
    <w:rsid w:val="003C2B23"/>
    <w:rsid w:val="003C2CA8"/>
    <w:rsid w:val="003C2DC2"/>
    <w:rsid w:val="003C301D"/>
    <w:rsid w:val="003C314C"/>
    <w:rsid w:val="003C348B"/>
    <w:rsid w:val="003C3659"/>
    <w:rsid w:val="003C3F39"/>
    <w:rsid w:val="003C43FE"/>
    <w:rsid w:val="003C487E"/>
    <w:rsid w:val="003C4B6E"/>
    <w:rsid w:val="003C4D24"/>
    <w:rsid w:val="003C4D56"/>
    <w:rsid w:val="003C4F41"/>
    <w:rsid w:val="003C525C"/>
    <w:rsid w:val="003C5764"/>
    <w:rsid w:val="003C60E2"/>
    <w:rsid w:val="003C6315"/>
    <w:rsid w:val="003C651E"/>
    <w:rsid w:val="003C6964"/>
    <w:rsid w:val="003C6B89"/>
    <w:rsid w:val="003C737E"/>
    <w:rsid w:val="003C7459"/>
    <w:rsid w:val="003C7593"/>
    <w:rsid w:val="003C7702"/>
    <w:rsid w:val="003C7EC6"/>
    <w:rsid w:val="003C7FC4"/>
    <w:rsid w:val="003D0270"/>
    <w:rsid w:val="003D02F9"/>
    <w:rsid w:val="003D05DF"/>
    <w:rsid w:val="003D0DAE"/>
    <w:rsid w:val="003D1F7D"/>
    <w:rsid w:val="003D2406"/>
    <w:rsid w:val="003D26BC"/>
    <w:rsid w:val="003D28D9"/>
    <w:rsid w:val="003D2954"/>
    <w:rsid w:val="003D2C75"/>
    <w:rsid w:val="003D3099"/>
    <w:rsid w:val="003D34F0"/>
    <w:rsid w:val="003D372A"/>
    <w:rsid w:val="003D3C68"/>
    <w:rsid w:val="003D40C4"/>
    <w:rsid w:val="003D42AD"/>
    <w:rsid w:val="003D436E"/>
    <w:rsid w:val="003D4635"/>
    <w:rsid w:val="003D48D1"/>
    <w:rsid w:val="003D500D"/>
    <w:rsid w:val="003D518D"/>
    <w:rsid w:val="003D5590"/>
    <w:rsid w:val="003D575B"/>
    <w:rsid w:val="003D5C46"/>
    <w:rsid w:val="003D5DBB"/>
    <w:rsid w:val="003D600B"/>
    <w:rsid w:val="003D66FF"/>
    <w:rsid w:val="003D7007"/>
    <w:rsid w:val="003D735E"/>
    <w:rsid w:val="003D73C2"/>
    <w:rsid w:val="003D75F3"/>
    <w:rsid w:val="003D76B0"/>
    <w:rsid w:val="003D7BBC"/>
    <w:rsid w:val="003D7C11"/>
    <w:rsid w:val="003E074D"/>
    <w:rsid w:val="003E08DE"/>
    <w:rsid w:val="003E0AD3"/>
    <w:rsid w:val="003E0F45"/>
    <w:rsid w:val="003E134B"/>
    <w:rsid w:val="003E17F2"/>
    <w:rsid w:val="003E2116"/>
    <w:rsid w:val="003E21FD"/>
    <w:rsid w:val="003E237B"/>
    <w:rsid w:val="003E284C"/>
    <w:rsid w:val="003E2B23"/>
    <w:rsid w:val="003E3785"/>
    <w:rsid w:val="003E3CE1"/>
    <w:rsid w:val="003E3D0C"/>
    <w:rsid w:val="003E3FB8"/>
    <w:rsid w:val="003E43C0"/>
    <w:rsid w:val="003E4A2B"/>
    <w:rsid w:val="003E4FBE"/>
    <w:rsid w:val="003E5230"/>
    <w:rsid w:val="003E534E"/>
    <w:rsid w:val="003E595E"/>
    <w:rsid w:val="003E5965"/>
    <w:rsid w:val="003E5C19"/>
    <w:rsid w:val="003E5FA1"/>
    <w:rsid w:val="003E600A"/>
    <w:rsid w:val="003E61B0"/>
    <w:rsid w:val="003E6779"/>
    <w:rsid w:val="003E680F"/>
    <w:rsid w:val="003E7086"/>
    <w:rsid w:val="003E7492"/>
    <w:rsid w:val="003E74CC"/>
    <w:rsid w:val="003E74E3"/>
    <w:rsid w:val="003E7626"/>
    <w:rsid w:val="003E777B"/>
    <w:rsid w:val="003E7988"/>
    <w:rsid w:val="003E7A40"/>
    <w:rsid w:val="003E7EF1"/>
    <w:rsid w:val="003F0071"/>
    <w:rsid w:val="003F0379"/>
    <w:rsid w:val="003F03C3"/>
    <w:rsid w:val="003F0A4F"/>
    <w:rsid w:val="003F0C7F"/>
    <w:rsid w:val="003F1196"/>
    <w:rsid w:val="003F15FB"/>
    <w:rsid w:val="003F1809"/>
    <w:rsid w:val="003F18EE"/>
    <w:rsid w:val="003F1966"/>
    <w:rsid w:val="003F1A0E"/>
    <w:rsid w:val="003F1B2D"/>
    <w:rsid w:val="003F2033"/>
    <w:rsid w:val="003F2536"/>
    <w:rsid w:val="003F265C"/>
    <w:rsid w:val="003F2B96"/>
    <w:rsid w:val="003F2CCF"/>
    <w:rsid w:val="003F2DE2"/>
    <w:rsid w:val="003F3280"/>
    <w:rsid w:val="003F3554"/>
    <w:rsid w:val="003F364A"/>
    <w:rsid w:val="003F3BC9"/>
    <w:rsid w:val="003F3C0A"/>
    <w:rsid w:val="003F3F5E"/>
    <w:rsid w:val="003F3FAA"/>
    <w:rsid w:val="003F432B"/>
    <w:rsid w:val="003F4433"/>
    <w:rsid w:val="003F4649"/>
    <w:rsid w:val="003F4A15"/>
    <w:rsid w:val="003F519D"/>
    <w:rsid w:val="003F62AA"/>
    <w:rsid w:val="003F65F0"/>
    <w:rsid w:val="003F67A7"/>
    <w:rsid w:val="003F6F92"/>
    <w:rsid w:val="003F728C"/>
    <w:rsid w:val="003F7917"/>
    <w:rsid w:val="003F7CFC"/>
    <w:rsid w:val="003F7E4E"/>
    <w:rsid w:val="003F7EA1"/>
    <w:rsid w:val="0040084C"/>
    <w:rsid w:val="00400959"/>
    <w:rsid w:val="004012C5"/>
    <w:rsid w:val="00401A62"/>
    <w:rsid w:val="00401B0E"/>
    <w:rsid w:val="00402073"/>
    <w:rsid w:val="004024D4"/>
    <w:rsid w:val="00402BF2"/>
    <w:rsid w:val="00402E44"/>
    <w:rsid w:val="00402FF7"/>
    <w:rsid w:val="00403162"/>
    <w:rsid w:val="00403489"/>
    <w:rsid w:val="00403621"/>
    <w:rsid w:val="004036CA"/>
    <w:rsid w:val="00403A79"/>
    <w:rsid w:val="00403EED"/>
    <w:rsid w:val="00403FCE"/>
    <w:rsid w:val="00404535"/>
    <w:rsid w:val="00404575"/>
    <w:rsid w:val="00404E58"/>
    <w:rsid w:val="00405A68"/>
    <w:rsid w:val="00405B88"/>
    <w:rsid w:val="00405BD8"/>
    <w:rsid w:val="0040636D"/>
    <w:rsid w:val="004063BA"/>
    <w:rsid w:val="004067FC"/>
    <w:rsid w:val="00406C11"/>
    <w:rsid w:val="004070D0"/>
    <w:rsid w:val="004070E3"/>
    <w:rsid w:val="004072FF"/>
    <w:rsid w:val="0040790E"/>
    <w:rsid w:val="00407918"/>
    <w:rsid w:val="00410051"/>
    <w:rsid w:val="0041030E"/>
    <w:rsid w:val="00410310"/>
    <w:rsid w:val="00410454"/>
    <w:rsid w:val="0041049D"/>
    <w:rsid w:val="004105BA"/>
    <w:rsid w:val="00410612"/>
    <w:rsid w:val="00410B60"/>
    <w:rsid w:val="00410E52"/>
    <w:rsid w:val="00411126"/>
    <w:rsid w:val="0041136C"/>
    <w:rsid w:val="0041162A"/>
    <w:rsid w:val="00411EA9"/>
    <w:rsid w:val="0041204C"/>
    <w:rsid w:val="004123D8"/>
    <w:rsid w:val="004124A4"/>
    <w:rsid w:val="00412998"/>
    <w:rsid w:val="004129DE"/>
    <w:rsid w:val="00412E14"/>
    <w:rsid w:val="00413516"/>
    <w:rsid w:val="004135A7"/>
    <w:rsid w:val="0041379D"/>
    <w:rsid w:val="00413826"/>
    <w:rsid w:val="00413A14"/>
    <w:rsid w:val="00413A65"/>
    <w:rsid w:val="00413D4D"/>
    <w:rsid w:val="00413E70"/>
    <w:rsid w:val="00413E96"/>
    <w:rsid w:val="00413F6F"/>
    <w:rsid w:val="004140CB"/>
    <w:rsid w:val="0041438F"/>
    <w:rsid w:val="004143A0"/>
    <w:rsid w:val="004145E7"/>
    <w:rsid w:val="00414A46"/>
    <w:rsid w:val="00414D11"/>
    <w:rsid w:val="0041518D"/>
    <w:rsid w:val="004154D3"/>
    <w:rsid w:val="004154D4"/>
    <w:rsid w:val="004154E2"/>
    <w:rsid w:val="0041591E"/>
    <w:rsid w:val="00415C6A"/>
    <w:rsid w:val="00415F8E"/>
    <w:rsid w:val="00416280"/>
    <w:rsid w:val="00416453"/>
    <w:rsid w:val="00416CF4"/>
    <w:rsid w:val="00417320"/>
    <w:rsid w:val="00417450"/>
    <w:rsid w:val="004205DF"/>
    <w:rsid w:val="00420B40"/>
    <w:rsid w:val="00421428"/>
    <w:rsid w:val="0042185C"/>
    <w:rsid w:val="00421945"/>
    <w:rsid w:val="0042203E"/>
    <w:rsid w:val="004220F7"/>
    <w:rsid w:val="004222A8"/>
    <w:rsid w:val="0042230A"/>
    <w:rsid w:val="00422821"/>
    <w:rsid w:val="00422A68"/>
    <w:rsid w:val="00422B28"/>
    <w:rsid w:val="00422E0D"/>
    <w:rsid w:val="00422F2A"/>
    <w:rsid w:val="0042356A"/>
    <w:rsid w:val="00423A8E"/>
    <w:rsid w:val="00423CC8"/>
    <w:rsid w:val="00423E7A"/>
    <w:rsid w:val="00424269"/>
    <w:rsid w:val="00424576"/>
    <w:rsid w:val="00425AF5"/>
    <w:rsid w:val="00425B87"/>
    <w:rsid w:val="00425D60"/>
    <w:rsid w:val="0042616B"/>
    <w:rsid w:val="00426388"/>
    <w:rsid w:val="0042639E"/>
    <w:rsid w:val="004267C5"/>
    <w:rsid w:val="00426907"/>
    <w:rsid w:val="00426C1D"/>
    <w:rsid w:val="00427565"/>
    <w:rsid w:val="004278B4"/>
    <w:rsid w:val="00427B57"/>
    <w:rsid w:val="00427C62"/>
    <w:rsid w:val="004302DF"/>
    <w:rsid w:val="004309CE"/>
    <w:rsid w:val="004313F4"/>
    <w:rsid w:val="004318C4"/>
    <w:rsid w:val="00431928"/>
    <w:rsid w:val="00431D70"/>
    <w:rsid w:val="00431EEA"/>
    <w:rsid w:val="00431FE2"/>
    <w:rsid w:val="004326AC"/>
    <w:rsid w:val="00432770"/>
    <w:rsid w:val="00432BB3"/>
    <w:rsid w:val="00432D2B"/>
    <w:rsid w:val="00432F8B"/>
    <w:rsid w:val="004331B2"/>
    <w:rsid w:val="00433298"/>
    <w:rsid w:val="00433440"/>
    <w:rsid w:val="00433465"/>
    <w:rsid w:val="00433836"/>
    <w:rsid w:val="004339C0"/>
    <w:rsid w:val="00433C4F"/>
    <w:rsid w:val="00433D91"/>
    <w:rsid w:val="0043439B"/>
    <w:rsid w:val="0043452C"/>
    <w:rsid w:val="004345AC"/>
    <w:rsid w:val="0043466A"/>
    <w:rsid w:val="00434908"/>
    <w:rsid w:val="0043494D"/>
    <w:rsid w:val="0043622C"/>
    <w:rsid w:val="004365A7"/>
    <w:rsid w:val="0043694E"/>
    <w:rsid w:val="00436CA5"/>
    <w:rsid w:val="00436DE5"/>
    <w:rsid w:val="0043786A"/>
    <w:rsid w:val="00437ACF"/>
    <w:rsid w:val="00437C0E"/>
    <w:rsid w:val="004408E1"/>
    <w:rsid w:val="00440C27"/>
    <w:rsid w:val="00441238"/>
    <w:rsid w:val="0044145A"/>
    <w:rsid w:val="0044157B"/>
    <w:rsid w:val="00441E1C"/>
    <w:rsid w:val="004420A4"/>
    <w:rsid w:val="004420F1"/>
    <w:rsid w:val="004423BD"/>
    <w:rsid w:val="004428C6"/>
    <w:rsid w:val="00442C6E"/>
    <w:rsid w:val="00442E91"/>
    <w:rsid w:val="0044301C"/>
    <w:rsid w:val="004430E1"/>
    <w:rsid w:val="004431A1"/>
    <w:rsid w:val="0044330F"/>
    <w:rsid w:val="0044356A"/>
    <w:rsid w:val="004436BF"/>
    <w:rsid w:val="00444050"/>
    <w:rsid w:val="004443A8"/>
    <w:rsid w:val="00444B1F"/>
    <w:rsid w:val="00444BE0"/>
    <w:rsid w:val="00444C19"/>
    <w:rsid w:val="00445146"/>
    <w:rsid w:val="004451ED"/>
    <w:rsid w:val="004452CD"/>
    <w:rsid w:val="0044535C"/>
    <w:rsid w:val="0044550F"/>
    <w:rsid w:val="004455B7"/>
    <w:rsid w:val="004457F7"/>
    <w:rsid w:val="0044647E"/>
    <w:rsid w:val="004464CF"/>
    <w:rsid w:val="00446719"/>
    <w:rsid w:val="00446C31"/>
    <w:rsid w:val="00446D25"/>
    <w:rsid w:val="00446DC9"/>
    <w:rsid w:val="00447C75"/>
    <w:rsid w:val="0045036A"/>
    <w:rsid w:val="0045051C"/>
    <w:rsid w:val="004506A1"/>
    <w:rsid w:val="0045129D"/>
    <w:rsid w:val="004512CF"/>
    <w:rsid w:val="00451427"/>
    <w:rsid w:val="004515B8"/>
    <w:rsid w:val="0045194F"/>
    <w:rsid w:val="00451A44"/>
    <w:rsid w:val="004522F7"/>
    <w:rsid w:val="00452524"/>
    <w:rsid w:val="004528AA"/>
    <w:rsid w:val="004529D0"/>
    <w:rsid w:val="00452C64"/>
    <w:rsid w:val="00452D19"/>
    <w:rsid w:val="00453125"/>
    <w:rsid w:val="00453D4E"/>
    <w:rsid w:val="00454147"/>
    <w:rsid w:val="0045421F"/>
    <w:rsid w:val="00454274"/>
    <w:rsid w:val="00454BE2"/>
    <w:rsid w:val="00454E2D"/>
    <w:rsid w:val="004551CC"/>
    <w:rsid w:val="00455596"/>
    <w:rsid w:val="0045589B"/>
    <w:rsid w:val="00455A94"/>
    <w:rsid w:val="004561B4"/>
    <w:rsid w:val="00456222"/>
    <w:rsid w:val="0045626A"/>
    <w:rsid w:val="00456FF3"/>
    <w:rsid w:val="00457028"/>
    <w:rsid w:val="00457140"/>
    <w:rsid w:val="004573CA"/>
    <w:rsid w:val="00457BF3"/>
    <w:rsid w:val="004600D1"/>
    <w:rsid w:val="004600EF"/>
    <w:rsid w:val="00460217"/>
    <w:rsid w:val="00460643"/>
    <w:rsid w:val="00460845"/>
    <w:rsid w:val="00460D20"/>
    <w:rsid w:val="00460D62"/>
    <w:rsid w:val="00460F53"/>
    <w:rsid w:val="00461081"/>
    <w:rsid w:val="00461AE3"/>
    <w:rsid w:val="00461CBF"/>
    <w:rsid w:val="00461F5C"/>
    <w:rsid w:val="00462228"/>
    <w:rsid w:val="0046241E"/>
    <w:rsid w:val="00462571"/>
    <w:rsid w:val="00462577"/>
    <w:rsid w:val="00462D0D"/>
    <w:rsid w:val="00462F65"/>
    <w:rsid w:val="0046319B"/>
    <w:rsid w:val="00463647"/>
    <w:rsid w:val="00463BBF"/>
    <w:rsid w:val="00463CFB"/>
    <w:rsid w:val="00463DE7"/>
    <w:rsid w:val="00464071"/>
    <w:rsid w:val="0046479C"/>
    <w:rsid w:val="00464925"/>
    <w:rsid w:val="00464BAB"/>
    <w:rsid w:val="0046503F"/>
    <w:rsid w:val="00465258"/>
    <w:rsid w:val="00465390"/>
    <w:rsid w:val="004655A2"/>
    <w:rsid w:val="00466079"/>
    <w:rsid w:val="00466198"/>
    <w:rsid w:val="004666E4"/>
    <w:rsid w:val="00466A74"/>
    <w:rsid w:val="00466D44"/>
    <w:rsid w:val="00466DF0"/>
    <w:rsid w:val="004671F6"/>
    <w:rsid w:val="004677A6"/>
    <w:rsid w:val="00467BBA"/>
    <w:rsid w:val="004700CD"/>
    <w:rsid w:val="00470C9A"/>
    <w:rsid w:val="00470F7F"/>
    <w:rsid w:val="00471633"/>
    <w:rsid w:val="004717B7"/>
    <w:rsid w:val="00471B14"/>
    <w:rsid w:val="00471B38"/>
    <w:rsid w:val="00471E26"/>
    <w:rsid w:val="0047203C"/>
    <w:rsid w:val="00472080"/>
    <w:rsid w:val="004720F7"/>
    <w:rsid w:val="004723D9"/>
    <w:rsid w:val="004724A3"/>
    <w:rsid w:val="004726A4"/>
    <w:rsid w:val="0047271C"/>
    <w:rsid w:val="004728D3"/>
    <w:rsid w:val="00473D56"/>
    <w:rsid w:val="00474069"/>
    <w:rsid w:val="004742BE"/>
    <w:rsid w:val="00474BEB"/>
    <w:rsid w:val="00474F24"/>
    <w:rsid w:val="00474F81"/>
    <w:rsid w:val="00475060"/>
    <w:rsid w:val="004752EA"/>
    <w:rsid w:val="004753A2"/>
    <w:rsid w:val="004753FC"/>
    <w:rsid w:val="00475975"/>
    <w:rsid w:val="00475E87"/>
    <w:rsid w:val="00476039"/>
    <w:rsid w:val="004764F9"/>
    <w:rsid w:val="00476A80"/>
    <w:rsid w:val="00476BCB"/>
    <w:rsid w:val="00476D39"/>
    <w:rsid w:val="00476ECD"/>
    <w:rsid w:val="00477AFD"/>
    <w:rsid w:val="00477CA3"/>
    <w:rsid w:val="00480F5F"/>
    <w:rsid w:val="0048109E"/>
    <w:rsid w:val="0048151F"/>
    <w:rsid w:val="0048185E"/>
    <w:rsid w:val="00482469"/>
    <w:rsid w:val="004829ED"/>
    <w:rsid w:val="004830EE"/>
    <w:rsid w:val="004834C6"/>
    <w:rsid w:val="00483C88"/>
    <w:rsid w:val="00483FC9"/>
    <w:rsid w:val="004844F3"/>
    <w:rsid w:val="00484622"/>
    <w:rsid w:val="00484A36"/>
    <w:rsid w:val="00484A90"/>
    <w:rsid w:val="00484B0C"/>
    <w:rsid w:val="00484B3C"/>
    <w:rsid w:val="00484B7E"/>
    <w:rsid w:val="00484D9B"/>
    <w:rsid w:val="00485633"/>
    <w:rsid w:val="00485A71"/>
    <w:rsid w:val="00485EDA"/>
    <w:rsid w:val="00485F83"/>
    <w:rsid w:val="00485FEC"/>
    <w:rsid w:val="004861DC"/>
    <w:rsid w:val="0048662E"/>
    <w:rsid w:val="00486944"/>
    <w:rsid w:val="00486A9D"/>
    <w:rsid w:val="0048752E"/>
    <w:rsid w:val="0048768C"/>
    <w:rsid w:val="00487D64"/>
    <w:rsid w:val="00487E7F"/>
    <w:rsid w:val="00487EBC"/>
    <w:rsid w:val="00490008"/>
    <w:rsid w:val="004900FF"/>
    <w:rsid w:val="004901A1"/>
    <w:rsid w:val="004904E5"/>
    <w:rsid w:val="00490508"/>
    <w:rsid w:val="00491136"/>
    <w:rsid w:val="0049155F"/>
    <w:rsid w:val="0049166C"/>
    <w:rsid w:val="004924B9"/>
    <w:rsid w:val="00492586"/>
    <w:rsid w:val="004927F6"/>
    <w:rsid w:val="0049297A"/>
    <w:rsid w:val="00493A78"/>
    <w:rsid w:val="00493CA6"/>
    <w:rsid w:val="0049498C"/>
    <w:rsid w:val="00494F04"/>
    <w:rsid w:val="00495224"/>
    <w:rsid w:val="004953CB"/>
    <w:rsid w:val="004956ED"/>
    <w:rsid w:val="004957DB"/>
    <w:rsid w:val="00495845"/>
    <w:rsid w:val="00495EFF"/>
    <w:rsid w:val="00495FB3"/>
    <w:rsid w:val="0049614C"/>
    <w:rsid w:val="004964F7"/>
    <w:rsid w:val="00496697"/>
    <w:rsid w:val="0049674C"/>
    <w:rsid w:val="00496BF5"/>
    <w:rsid w:val="00496DEF"/>
    <w:rsid w:val="0049708B"/>
    <w:rsid w:val="00497AEA"/>
    <w:rsid w:val="00497B7E"/>
    <w:rsid w:val="004A0088"/>
    <w:rsid w:val="004A00B7"/>
    <w:rsid w:val="004A00D9"/>
    <w:rsid w:val="004A0F1C"/>
    <w:rsid w:val="004A0F5A"/>
    <w:rsid w:val="004A1029"/>
    <w:rsid w:val="004A16E2"/>
    <w:rsid w:val="004A1827"/>
    <w:rsid w:val="004A1C6E"/>
    <w:rsid w:val="004A1F2C"/>
    <w:rsid w:val="004A1FB1"/>
    <w:rsid w:val="004A2494"/>
    <w:rsid w:val="004A25F8"/>
    <w:rsid w:val="004A26B2"/>
    <w:rsid w:val="004A28BE"/>
    <w:rsid w:val="004A3427"/>
    <w:rsid w:val="004A3820"/>
    <w:rsid w:val="004A385C"/>
    <w:rsid w:val="004A3AE1"/>
    <w:rsid w:val="004A3F53"/>
    <w:rsid w:val="004A40BB"/>
    <w:rsid w:val="004A4CBA"/>
    <w:rsid w:val="004A4DF3"/>
    <w:rsid w:val="004A5087"/>
    <w:rsid w:val="004A5438"/>
    <w:rsid w:val="004A5803"/>
    <w:rsid w:val="004A58ED"/>
    <w:rsid w:val="004A5945"/>
    <w:rsid w:val="004A641A"/>
    <w:rsid w:val="004A64A4"/>
    <w:rsid w:val="004A6659"/>
    <w:rsid w:val="004A6C80"/>
    <w:rsid w:val="004A730E"/>
    <w:rsid w:val="004A7499"/>
    <w:rsid w:val="004A76B5"/>
    <w:rsid w:val="004A7C53"/>
    <w:rsid w:val="004A7DB8"/>
    <w:rsid w:val="004A7FF7"/>
    <w:rsid w:val="004B0B0E"/>
    <w:rsid w:val="004B0D50"/>
    <w:rsid w:val="004B1838"/>
    <w:rsid w:val="004B1B71"/>
    <w:rsid w:val="004B1CDE"/>
    <w:rsid w:val="004B2213"/>
    <w:rsid w:val="004B2A9A"/>
    <w:rsid w:val="004B2FBF"/>
    <w:rsid w:val="004B3494"/>
    <w:rsid w:val="004B35BF"/>
    <w:rsid w:val="004B35CB"/>
    <w:rsid w:val="004B3B28"/>
    <w:rsid w:val="004B421C"/>
    <w:rsid w:val="004B42D4"/>
    <w:rsid w:val="004B4432"/>
    <w:rsid w:val="004B4470"/>
    <w:rsid w:val="004B4877"/>
    <w:rsid w:val="004B493C"/>
    <w:rsid w:val="004B49F8"/>
    <w:rsid w:val="004B4E9A"/>
    <w:rsid w:val="004B5002"/>
    <w:rsid w:val="004B539A"/>
    <w:rsid w:val="004B5D57"/>
    <w:rsid w:val="004B6356"/>
    <w:rsid w:val="004B640E"/>
    <w:rsid w:val="004B647D"/>
    <w:rsid w:val="004B692F"/>
    <w:rsid w:val="004B788D"/>
    <w:rsid w:val="004B7A17"/>
    <w:rsid w:val="004B7BA9"/>
    <w:rsid w:val="004B7D03"/>
    <w:rsid w:val="004C03A8"/>
    <w:rsid w:val="004C0888"/>
    <w:rsid w:val="004C0A06"/>
    <w:rsid w:val="004C0AF2"/>
    <w:rsid w:val="004C0E12"/>
    <w:rsid w:val="004C0F08"/>
    <w:rsid w:val="004C1179"/>
    <w:rsid w:val="004C1DEA"/>
    <w:rsid w:val="004C2664"/>
    <w:rsid w:val="004C2833"/>
    <w:rsid w:val="004C28FA"/>
    <w:rsid w:val="004C29B2"/>
    <w:rsid w:val="004C2BC9"/>
    <w:rsid w:val="004C2F62"/>
    <w:rsid w:val="004C31C0"/>
    <w:rsid w:val="004C38D2"/>
    <w:rsid w:val="004C3B1C"/>
    <w:rsid w:val="004C3C41"/>
    <w:rsid w:val="004C3CD0"/>
    <w:rsid w:val="004C3CD4"/>
    <w:rsid w:val="004C3F85"/>
    <w:rsid w:val="004C4152"/>
    <w:rsid w:val="004C4275"/>
    <w:rsid w:val="004C4465"/>
    <w:rsid w:val="004C460A"/>
    <w:rsid w:val="004C4680"/>
    <w:rsid w:val="004C48A0"/>
    <w:rsid w:val="004C492E"/>
    <w:rsid w:val="004C4ADD"/>
    <w:rsid w:val="004C4BED"/>
    <w:rsid w:val="004C50E8"/>
    <w:rsid w:val="004C52EE"/>
    <w:rsid w:val="004C5CD1"/>
    <w:rsid w:val="004C5CE4"/>
    <w:rsid w:val="004C6151"/>
    <w:rsid w:val="004C617D"/>
    <w:rsid w:val="004C6229"/>
    <w:rsid w:val="004C64E9"/>
    <w:rsid w:val="004C6589"/>
    <w:rsid w:val="004C66C4"/>
    <w:rsid w:val="004C6741"/>
    <w:rsid w:val="004C6D68"/>
    <w:rsid w:val="004C6FE3"/>
    <w:rsid w:val="004C7488"/>
    <w:rsid w:val="004C749B"/>
    <w:rsid w:val="004C7ABB"/>
    <w:rsid w:val="004C7DB8"/>
    <w:rsid w:val="004CBB9B"/>
    <w:rsid w:val="004D02AA"/>
    <w:rsid w:val="004D08EC"/>
    <w:rsid w:val="004D0F54"/>
    <w:rsid w:val="004D16A9"/>
    <w:rsid w:val="004D1A52"/>
    <w:rsid w:val="004D1D52"/>
    <w:rsid w:val="004D203F"/>
    <w:rsid w:val="004D2090"/>
    <w:rsid w:val="004D255B"/>
    <w:rsid w:val="004D2D09"/>
    <w:rsid w:val="004D31BD"/>
    <w:rsid w:val="004D3353"/>
    <w:rsid w:val="004D3447"/>
    <w:rsid w:val="004D3C15"/>
    <w:rsid w:val="004D3CD6"/>
    <w:rsid w:val="004D3F8D"/>
    <w:rsid w:val="004D41CD"/>
    <w:rsid w:val="004D4649"/>
    <w:rsid w:val="004D4AA8"/>
    <w:rsid w:val="004D4ABD"/>
    <w:rsid w:val="004D50F1"/>
    <w:rsid w:val="004D597E"/>
    <w:rsid w:val="004D6050"/>
    <w:rsid w:val="004D6112"/>
    <w:rsid w:val="004D66DE"/>
    <w:rsid w:val="004D687D"/>
    <w:rsid w:val="004D6B9C"/>
    <w:rsid w:val="004D6CF4"/>
    <w:rsid w:val="004D7136"/>
    <w:rsid w:val="004D7536"/>
    <w:rsid w:val="004E0170"/>
    <w:rsid w:val="004E0A93"/>
    <w:rsid w:val="004E0AEF"/>
    <w:rsid w:val="004E0C8E"/>
    <w:rsid w:val="004E0D79"/>
    <w:rsid w:val="004E0E0B"/>
    <w:rsid w:val="004E0EC8"/>
    <w:rsid w:val="004E1227"/>
    <w:rsid w:val="004E20BB"/>
    <w:rsid w:val="004E2427"/>
    <w:rsid w:val="004E2550"/>
    <w:rsid w:val="004E2E2C"/>
    <w:rsid w:val="004E31B7"/>
    <w:rsid w:val="004E32F7"/>
    <w:rsid w:val="004E3A7A"/>
    <w:rsid w:val="004E3AFE"/>
    <w:rsid w:val="004E421F"/>
    <w:rsid w:val="004E4BE5"/>
    <w:rsid w:val="004E4F3D"/>
    <w:rsid w:val="004E4F77"/>
    <w:rsid w:val="004E50F3"/>
    <w:rsid w:val="004E5140"/>
    <w:rsid w:val="004E5A66"/>
    <w:rsid w:val="004E5C27"/>
    <w:rsid w:val="004E5C28"/>
    <w:rsid w:val="004E6261"/>
    <w:rsid w:val="004E62F4"/>
    <w:rsid w:val="004E6524"/>
    <w:rsid w:val="004E66BF"/>
    <w:rsid w:val="004E6B6B"/>
    <w:rsid w:val="004E6C8E"/>
    <w:rsid w:val="004E6DCE"/>
    <w:rsid w:val="004E6EB2"/>
    <w:rsid w:val="004E6F9C"/>
    <w:rsid w:val="004E73E4"/>
    <w:rsid w:val="004E7711"/>
    <w:rsid w:val="004E7799"/>
    <w:rsid w:val="004F0153"/>
    <w:rsid w:val="004F0545"/>
    <w:rsid w:val="004F0683"/>
    <w:rsid w:val="004F099E"/>
    <w:rsid w:val="004F0D75"/>
    <w:rsid w:val="004F0ECA"/>
    <w:rsid w:val="004F14A1"/>
    <w:rsid w:val="004F15A6"/>
    <w:rsid w:val="004F1872"/>
    <w:rsid w:val="004F1B93"/>
    <w:rsid w:val="004F1DC0"/>
    <w:rsid w:val="004F2219"/>
    <w:rsid w:val="004F2443"/>
    <w:rsid w:val="004F26A6"/>
    <w:rsid w:val="004F26E3"/>
    <w:rsid w:val="004F32B2"/>
    <w:rsid w:val="004F32DB"/>
    <w:rsid w:val="004F351A"/>
    <w:rsid w:val="004F3677"/>
    <w:rsid w:val="004F3A22"/>
    <w:rsid w:val="004F3CBD"/>
    <w:rsid w:val="004F3D8B"/>
    <w:rsid w:val="004F4332"/>
    <w:rsid w:val="004F44A2"/>
    <w:rsid w:val="004F459E"/>
    <w:rsid w:val="004F46D3"/>
    <w:rsid w:val="004F506D"/>
    <w:rsid w:val="004F5469"/>
    <w:rsid w:val="004F5866"/>
    <w:rsid w:val="004F596E"/>
    <w:rsid w:val="004F59BE"/>
    <w:rsid w:val="004F5BE5"/>
    <w:rsid w:val="004F60B9"/>
    <w:rsid w:val="004F63F8"/>
    <w:rsid w:val="004F678C"/>
    <w:rsid w:val="004F69A3"/>
    <w:rsid w:val="004F7205"/>
    <w:rsid w:val="004F724C"/>
    <w:rsid w:val="004F76B9"/>
    <w:rsid w:val="004F7B42"/>
    <w:rsid w:val="004F7BF2"/>
    <w:rsid w:val="004F7CC5"/>
    <w:rsid w:val="0050036B"/>
    <w:rsid w:val="00500618"/>
    <w:rsid w:val="00500794"/>
    <w:rsid w:val="005010D8"/>
    <w:rsid w:val="0050139A"/>
    <w:rsid w:val="0050153F"/>
    <w:rsid w:val="005017F1"/>
    <w:rsid w:val="00501B63"/>
    <w:rsid w:val="00501D8B"/>
    <w:rsid w:val="005020D0"/>
    <w:rsid w:val="00502282"/>
    <w:rsid w:val="005029F8"/>
    <w:rsid w:val="00502BF4"/>
    <w:rsid w:val="005036DA"/>
    <w:rsid w:val="00503A48"/>
    <w:rsid w:val="00503D75"/>
    <w:rsid w:val="00503E0F"/>
    <w:rsid w:val="005045C8"/>
    <w:rsid w:val="005048A3"/>
    <w:rsid w:val="00505808"/>
    <w:rsid w:val="005059D1"/>
    <w:rsid w:val="00505E4E"/>
    <w:rsid w:val="00506145"/>
    <w:rsid w:val="005067DE"/>
    <w:rsid w:val="00506807"/>
    <w:rsid w:val="00506C7F"/>
    <w:rsid w:val="00506D7B"/>
    <w:rsid w:val="005079BB"/>
    <w:rsid w:val="00507F2D"/>
    <w:rsid w:val="00510259"/>
    <w:rsid w:val="0051039C"/>
    <w:rsid w:val="00510552"/>
    <w:rsid w:val="00510704"/>
    <w:rsid w:val="005108B9"/>
    <w:rsid w:val="0051092E"/>
    <w:rsid w:val="00510A2C"/>
    <w:rsid w:val="00510C1F"/>
    <w:rsid w:val="00510C36"/>
    <w:rsid w:val="005113E7"/>
    <w:rsid w:val="00511F25"/>
    <w:rsid w:val="005123F9"/>
    <w:rsid w:val="00512490"/>
    <w:rsid w:val="00513317"/>
    <w:rsid w:val="00513B84"/>
    <w:rsid w:val="00513C2B"/>
    <w:rsid w:val="005141BF"/>
    <w:rsid w:val="0051421A"/>
    <w:rsid w:val="00514643"/>
    <w:rsid w:val="005148AB"/>
    <w:rsid w:val="00514F9A"/>
    <w:rsid w:val="0051542B"/>
    <w:rsid w:val="00515431"/>
    <w:rsid w:val="00515768"/>
    <w:rsid w:val="0051583B"/>
    <w:rsid w:val="00515E03"/>
    <w:rsid w:val="00515E4F"/>
    <w:rsid w:val="00516445"/>
    <w:rsid w:val="005164C8"/>
    <w:rsid w:val="00516F8B"/>
    <w:rsid w:val="005174D3"/>
    <w:rsid w:val="00517538"/>
    <w:rsid w:val="00517A75"/>
    <w:rsid w:val="005203DD"/>
    <w:rsid w:val="0052159E"/>
    <w:rsid w:val="005218D5"/>
    <w:rsid w:val="00521965"/>
    <w:rsid w:val="005220F5"/>
    <w:rsid w:val="00522239"/>
    <w:rsid w:val="00522242"/>
    <w:rsid w:val="00522353"/>
    <w:rsid w:val="00522494"/>
    <w:rsid w:val="005225BD"/>
    <w:rsid w:val="00522D49"/>
    <w:rsid w:val="00523008"/>
    <w:rsid w:val="005230B7"/>
    <w:rsid w:val="0052340B"/>
    <w:rsid w:val="005235F1"/>
    <w:rsid w:val="00523841"/>
    <w:rsid w:val="00523A45"/>
    <w:rsid w:val="00524237"/>
    <w:rsid w:val="00524506"/>
    <w:rsid w:val="00524830"/>
    <w:rsid w:val="00524861"/>
    <w:rsid w:val="00525060"/>
    <w:rsid w:val="005252D8"/>
    <w:rsid w:val="0052533F"/>
    <w:rsid w:val="0052540B"/>
    <w:rsid w:val="0052576A"/>
    <w:rsid w:val="00525AF8"/>
    <w:rsid w:val="00525C7F"/>
    <w:rsid w:val="00526121"/>
    <w:rsid w:val="005261F7"/>
    <w:rsid w:val="00526B5A"/>
    <w:rsid w:val="005301A7"/>
    <w:rsid w:val="005303AC"/>
    <w:rsid w:val="00530694"/>
    <w:rsid w:val="00530C0D"/>
    <w:rsid w:val="00530F36"/>
    <w:rsid w:val="00531354"/>
    <w:rsid w:val="0053190A"/>
    <w:rsid w:val="00531C7F"/>
    <w:rsid w:val="00531D22"/>
    <w:rsid w:val="00531DCF"/>
    <w:rsid w:val="00531ED2"/>
    <w:rsid w:val="00531F83"/>
    <w:rsid w:val="00532141"/>
    <w:rsid w:val="00532ECD"/>
    <w:rsid w:val="00532EF3"/>
    <w:rsid w:val="00532F3E"/>
    <w:rsid w:val="00533104"/>
    <w:rsid w:val="00533428"/>
    <w:rsid w:val="005336DE"/>
    <w:rsid w:val="005337EC"/>
    <w:rsid w:val="00533923"/>
    <w:rsid w:val="00533BD0"/>
    <w:rsid w:val="0053410A"/>
    <w:rsid w:val="005341E9"/>
    <w:rsid w:val="0053427B"/>
    <w:rsid w:val="005342AA"/>
    <w:rsid w:val="00534807"/>
    <w:rsid w:val="00534E0E"/>
    <w:rsid w:val="005352FC"/>
    <w:rsid w:val="00535492"/>
    <w:rsid w:val="00535AC5"/>
    <w:rsid w:val="00535CA4"/>
    <w:rsid w:val="00535D49"/>
    <w:rsid w:val="00536022"/>
    <w:rsid w:val="0053621F"/>
    <w:rsid w:val="00536354"/>
    <w:rsid w:val="00536828"/>
    <w:rsid w:val="00536AAE"/>
    <w:rsid w:val="00536E2A"/>
    <w:rsid w:val="00536E6F"/>
    <w:rsid w:val="00537001"/>
    <w:rsid w:val="0053767B"/>
    <w:rsid w:val="00537712"/>
    <w:rsid w:val="00537899"/>
    <w:rsid w:val="005378E2"/>
    <w:rsid w:val="005379A6"/>
    <w:rsid w:val="00537EE7"/>
    <w:rsid w:val="00540083"/>
    <w:rsid w:val="00540300"/>
    <w:rsid w:val="005404D8"/>
    <w:rsid w:val="00540C5C"/>
    <w:rsid w:val="00540D02"/>
    <w:rsid w:val="0054217B"/>
    <w:rsid w:val="00542212"/>
    <w:rsid w:val="00542821"/>
    <w:rsid w:val="00542DAF"/>
    <w:rsid w:val="00542EA2"/>
    <w:rsid w:val="005430DF"/>
    <w:rsid w:val="00543126"/>
    <w:rsid w:val="00543498"/>
    <w:rsid w:val="00543A1F"/>
    <w:rsid w:val="00543B12"/>
    <w:rsid w:val="00543BBA"/>
    <w:rsid w:val="00543EEF"/>
    <w:rsid w:val="00544541"/>
    <w:rsid w:val="00544C83"/>
    <w:rsid w:val="005452AF"/>
    <w:rsid w:val="00545329"/>
    <w:rsid w:val="00545725"/>
    <w:rsid w:val="00545771"/>
    <w:rsid w:val="00545936"/>
    <w:rsid w:val="00545ADD"/>
    <w:rsid w:val="00545EBD"/>
    <w:rsid w:val="00545FA1"/>
    <w:rsid w:val="0054614F"/>
    <w:rsid w:val="0054644B"/>
    <w:rsid w:val="00546B04"/>
    <w:rsid w:val="00546B0D"/>
    <w:rsid w:val="00547035"/>
    <w:rsid w:val="0054782A"/>
    <w:rsid w:val="00547CB7"/>
    <w:rsid w:val="00547F2A"/>
    <w:rsid w:val="0055045D"/>
    <w:rsid w:val="0055051D"/>
    <w:rsid w:val="00550651"/>
    <w:rsid w:val="00550795"/>
    <w:rsid w:val="00550B85"/>
    <w:rsid w:val="005513DA"/>
    <w:rsid w:val="0055154F"/>
    <w:rsid w:val="005518EE"/>
    <w:rsid w:val="00552027"/>
    <w:rsid w:val="00552675"/>
    <w:rsid w:val="0055283A"/>
    <w:rsid w:val="0055286C"/>
    <w:rsid w:val="00552ACC"/>
    <w:rsid w:val="00552EDB"/>
    <w:rsid w:val="00552FFB"/>
    <w:rsid w:val="005530E8"/>
    <w:rsid w:val="00553366"/>
    <w:rsid w:val="005533DB"/>
    <w:rsid w:val="00553443"/>
    <w:rsid w:val="0055369B"/>
    <w:rsid w:val="0055379B"/>
    <w:rsid w:val="00553981"/>
    <w:rsid w:val="00553A18"/>
    <w:rsid w:val="00553AE8"/>
    <w:rsid w:val="00554216"/>
    <w:rsid w:val="0055445F"/>
    <w:rsid w:val="00554781"/>
    <w:rsid w:val="00554A0E"/>
    <w:rsid w:val="00554B65"/>
    <w:rsid w:val="00554E15"/>
    <w:rsid w:val="00554EBA"/>
    <w:rsid w:val="005550BC"/>
    <w:rsid w:val="00555C10"/>
    <w:rsid w:val="00555E17"/>
    <w:rsid w:val="00556177"/>
    <w:rsid w:val="00556926"/>
    <w:rsid w:val="00556B91"/>
    <w:rsid w:val="00556F9B"/>
    <w:rsid w:val="00557223"/>
    <w:rsid w:val="005572A8"/>
    <w:rsid w:val="005573F6"/>
    <w:rsid w:val="005574EC"/>
    <w:rsid w:val="0055757D"/>
    <w:rsid w:val="005577B0"/>
    <w:rsid w:val="00557A70"/>
    <w:rsid w:val="00557A89"/>
    <w:rsid w:val="00557C04"/>
    <w:rsid w:val="00557CD1"/>
    <w:rsid w:val="00557CE2"/>
    <w:rsid w:val="00557E02"/>
    <w:rsid w:val="00560B72"/>
    <w:rsid w:val="00560F49"/>
    <w:rsid w:val="005614E9"/>
    <w:rsid w:val="00561503"/>
    <w:rsid w:val="00561D88"/>
    <w:rsid w:val="00562317"/>
    <w:rsid w:val="00562467"/>
    <w:rsid w:val="005625AA"/>
    <w:rsid w:val="00562BF2"/>
    <w:rsid w:val="00562FC3"/>
    <w:rsid w:val="0056317A"/>
    <w:rsid w:val="00563609"/>
    <w:rsid w:val="00564949"/>
    <w:rsid w:val="00564A0A"/>
    <w:rsid w:val="00565848"/>
    <w:rsid w:val="00565FCB"/>
    <w:rsid w:val="00566650"/>
    <w:rsid w:val="00566A7F"/>
    <w:rsid w:val="00566A9E"/>
    <w:rsid w:val="0056740C"/>
    <w:rsid w:val="00567492"/>
    <w:rsid w:val="00567A29"/>
    <w:rsid w:val="00567A9E"/>
    <w:rsid w:val="00567F6B"/>
    <w:rsid w:val="005703C4"/>
    <w:rsid w:val="005705F8"/>
    <w:rsid w:val="00570615"/>
    <w:rsid w:val="005706E3"/>
    <w:rsid w:val="00570DEB"/>
    <w:rsid w:val="00570ECF"/>
    <w:rsid w:val="00570F9E"/>
    <w:rsid w:val="00571130"/>
    <w:rsid w:val="00571541"/>
    <w:rsid w:val="00571B90"/>
    <w:rsid w:val="00571B94"/>
    <w:rsid w:val="0057201F"/>
    <w:rsid w:val="00572241"/>
    <w:rsid w:val="00572B1E"/>
    <w:rsid w:val="00572E8C"/>
    <w:rsid w:val="00572F91"/>
    <w:rsid w:val="00573074"/>
    <w:rsid w:val="00573327"/>
    <w:rsid w:val="005737AF"/>
    <w:rsid w:val="00573F3B"/>
    <w:rsid w:val="005740D8"/>
    <w:rsid w:val="00574DDC"/>
    <w:rsid w:val="00576A1B"/>
    <w:rsid w:val="00577034"/>
    <w:rsid w:val="0057704D"/>
    <w:rsid w:val="005770EA"/>
    <w:rsid w:val="005772B6"/>
    <w:rsid w:val="005775CC"/>
    <w:rsid w:val="00577C2D"/>
    <w:rsid w:val="00577D5C"/>
    <w:rsid w:val="00580377"/>
    <w:rsid w:val="0058055E"/>
    <w:rsid w:val="0058068E"/>
    <w:rsid w:val="00580958"/>
    <w:rsid w:val="00580CD2"/>
    <w:rsid w:val="00580FB6"/>
    <w:rsid w:val="00581EE0"/>
    <w:rsid w:val="00582012"/>
    <w:rsid w:val="005820D1"/>
    <w:rsid w:val="00582148"/>
    <w:rsid w:val="005825EA"/>
    <w:rsid w:val="00582D13"/>
    <w:rsid w:val="00583289"/>
    <w:rsid w:val="0058363E"/>
    <w:rsid w:val="00583A3F"/>
    <w:rsid w:val="00583A4B"/>
    <w:rsid w:val="00584AD7"/>
    <w:rsid w:val="00584CD5"/>
    <w:rsid w:val="00584D5F"/>
    <w:rsid w:val="00584DDE"/>
    <w:rsid w:val="00585102"/>
    <w:rsid w:val="00585CAC"/>
    <w:rsid w:val="0058632A"/>
    <w:rsid w:val="0058644E"/>
    <w:rsid w:val="005868EE"/>
    <w:rsid w:val="005868FC"/>
    <w:rsid w:val="00586A72"/>
    <w:rsid w:val="00586AA7"/>
    <w:rsid w:val="0058727C"/>
    <w:rsid w:val="005876DB"/>
    <w:rsid w:val="00587754"/>
    <w:rsid w:val="005877DF"/>
    <w:rsid w:val="005879AF"/>
    <w:rsid w:val="005879E2"/>
    <w:rsid w:val="00587BF1"/>
    <w:rsid w:val="00587CEC"/>
    <w:rsid w:val="00590166"/>
    <w:rsid w:val="005902D4"/>
    <w:rsid w:val="00590420"/>
    <w:rsid w:val="005905CA"/>
    <w:rsid w:val="00590C77"/>
    <w:rsid w:val="00590DF9"/>
    <w:rsid w:val="00590E8C"/>
    <w:rsid w:val="00591200"/>
    <w:rsid w:val="005919A7"/>
    <w:rsid w:val="00591B1B"/>
    <w:rsid w:val="00591BB8"/>
    <w:rsid w:val="00591E8B"/>
    <w:rsid w:val="00591FD7"/>
    <w:rsid w:val="00591FDA"/>
    <w:rsid w:val="00592003"/>
    <w:rsid w:val="00592744"/>
    <w:rsid w:val="00592BA4"/>
    <w:rsid w:val="00593657"/>
    <w:rsid w:val="005937A1"/>
    <w:rsid w:val="0059394F"/>
    <w:rsid w:val="00593C4F"/>
    <w:rsid w:val="00593EAF"/>
    <w:rsid w:val="0059430F"/>
    <w:rsid w:val="00594535"/>
    <w:rsid w:val="00594861"/>
    <w:rsid w:val="00595332"/>
    <w:rsid w:val="005955B7"/>
    <w:rsid w:val="005956EE"/>
    <w:rsid w:val="00595A94"/>
    <w:rsid w:val="00595E0D"/>
    <w:rsid w:val="005960B1"/>
    <w:rsid w:val="00596312"/>
    <w:rsid w:val="0059656C"/>
    <w:rsid w:val="005968A8"/>
    <w:rsid w:val="00596F7B"/>
    <w:rsid w:val="005975C3"/>
    <w:rsid w:val="00597952"/>
    <w:rsid w:val="00597CD1"/>
    <w:rsid w:val="00597F69"/>
    <w:rsid w:val="005A0678"/>
    <w:rsid w:val="005A0B27"/>
    <w:rsid w:val="005A0D4D"/>
    <w:rsid w:val="005A10EE"/>
    <w:rsid w:val="005A16AD"/>
    <w:rsid w:val="005A1848"/>
    <w:rsid w:val="005A2C0A"/>
    <w:rsid w:val="005A3544"/>
    <w:rsid w:val="005A3567"/>
    <w:rsid w:val="005A35F5"/>
    <w:rsid w:val="005A36A0"/>
    <w:rsid w:val="005A3978"/>
    <w:rsid w:val="005A3E75"/>
    <w:rsid w:val="005A402E"/>
    <w:rsid w:val="005A4093"/>
    <w:rsid w:val="005A41FE"/>
    <w:rsid w:val="005A42DB"/>
    <w:rsid w:val="005A48CB"/>
    <w:rsid w:val="005A4908"/>
    <w:rsid w:val="005A49F2"/>
    <w:rsid w:val="005A4B15"/>
    <w:rsid w:val="005A4EA4"/>
    <w:rsid w:val="005A4FD1"/>
    <w:rsid w:val="005A58C7"/>
    <w:rsid w:val="005A5C11"/>
    <w:rsid w:val="005A5C47"/>
    <w:rsid w:val="005A5CAD"/>
    <w:rsid w:val="005A5D81"/>
    <w:rsid w:val="005A6616"/>
    <w:rsid w:val="005A6661"/>
    <w:rsid w:val="005A667B"/>
    <w:rsid w:val="005A6EDE"/>
    <w:rsid w:val="005A7110"/>
    <w:rsid w:val="005A71D5"/>
    <w:rsid w:val="005A7F80"/>
    <w:rsid w:val="005B0BD8"/>
    <w:rsid w:val="005B1052"/>
    <w:rsid w:val="005B1302"/>
    <w:rsid w:val="005B1311"/>
    <w:rsid w:val="005B147E"/>
    <w:rsid w:val="005B1538"/>
    <w:rsid w:val="005B15F8"/>
    <w:rsid w:val="005B169B"/>
    <w:rsid w:val="005B190E"/>
    <w:rsid w:val="005B198A"/>
    <w:rsid w:val="005B2765"/>
    <w:rsid w:val="005B2E6F"/>
    <w:rsid w:val="005B2FCA"/>
    <w:rsid w:val="005B332A"/>
    <w:rsid w:val="005B334D"/>
    <w:rsid w:val="005B38F1"/>
    <w:rsid w:val="005B3927"/>
    <w:rsid w:val="005B3D95"/>
    <w:rsid w:val="005B3F95"/>
    <w:rsid w:val="005B4A6B"/>
    <w:rsid w:val="005B4D0B"/>
    <w:rsid w:val="005B4EE2"/>
    <w:rsid w:val="005B510E"/>
    <w:rsid w:val="005B5541"/>
    <w:rsid w:val="005B55F2"/>
    <w:rsid w:val="005B5911"/>
    <w:rsid w:val="005B59EB"/>
    <w:rsid w:val="005B5B6E"/>
    <w:rsid w:val="005B5C3A"/>
    <w:rsid w:val="005B5CA4"/>
    <w:rsid w:val="005B6064"/>
    <w:rsid w:val="005B6099"/>
    <w:rsid w:val="005B6355"/>
    <w:rsid w:val="005B65AA"/>
    <w:rsid w:val="005B6619"/>
    <w:rsid w:val="005B68C1"/>
    <w:rsid w:val="005B6977"/>
    <w:rsid w:val="005B6EF6"/>
    <w:rsid w:val="005B7019"/>
    <w:rsid w:val="005B7349"/>
    <w:rsid w:val="005B74F5"/>
    <w:rsid w:val="005B7741"/>
    <w:rsid w:val="005B77E4"/>
    <w:rsid w:val="005B77F4"/>
    <w:rsid w:val="005B784B"/>
    <w:rsid w:val="005B7B51"/>
    <w:rsid w:val="005B7CFC"/>
    <w:rsid w:val="005C02DE"/>
    <w:rsid w:val="005C0B7A"/>
    <w:rsid w:val="005C0C14"/>
    <w:rsid w:val="005C10E3"/>
    <w:rsid w:val="005C1326"/>
    <w:rsid w:val="005C1ADD"/>
    <w:rsid w:val="005C1E25"/>
    <w:rsid w:val="005C276E"/>
    <w:rsid w:val="005C2E91"/>
    <w:rsid w:val="005C2FCF"/>
    <w:rsid w:val="005C4416"/>
    <w:rsid w:val="005C4C32"/>
    <w:rsid w:val="005C5139"/>
    <w:rsid w:val="005C535D"/>
    <w:rsid w:val="005C566D"/>
    <w:rsid w:val="005C59AD"/>
    <w:rsid w:val="005C5D2B"/>
    <w:rsid w:val="005C5FB1"/>
    <w:rsid w:val="005C6234"/>
    <w:rsid w:val="005C65F1"/>
    <w:rsid w:val="005C7269"/>
    <w:rsid w:val="005C7550"/>
    <w:rsid w:val="005C781C"/>
    <w:rsid w:val="005C7E73"/>
    <w:rsid w:val="005D0088"/>
    <w:rsid w:val="005D009F"/>
    <w:rsid w:val="005D0151"/>
    <w:rsid w:val="005D0469"/>
    <w:rsid w:val="005D06FC"/>
    <w:rsid w:val="005D17E4"/>
    <w:rsid w:val="005D2160"/>
    <w:rsid w:val="005D2237"/>
    <w:rsid w:val="005D2DEA"/>
    <w:rsid w:val="005D2E01"/>
    <w:rsid w:val="005D346D"/>
    <w:rsid w:val="005D34D5"/>
    <w:rsid w:val="005D3D8A"/>
    <w:rsid w:val="005D438C"/>
    <w:rsid w:val="005D4434"/>
    <w:rsid w:val="005D44AA"/>
    <w:rsid w:val="005D453D"/>
    <w:rsid w:val="005D4BEA"/>
    <w:rsid w:val="005D50E5"/>
    <w:rsid w:val="005D51F0"/>
    <w:rsid w:val="005D52D9"/>
    <w:rsid w:val="005D5373"/>
    <w:rsid w:val="005D586B"/>
    <w:rsid w:val="005D5AD3"/>
    <w:rsid w:val="005D5F66"/>
    <w:rsid w:val="005D61F9"/>
    <w:rsid w:val="005D666B"/>
    <w:rsid w:val="005D6736"/>
    <w:rsid w:val="005D67CA"/>
    <w:rsid w:val="005D7196"/>
    <w:rsid w:val="005D733B"/>
    <w:rsid w:val="005D76F4"/>
    <w:rsid w:val="005D7A2D"/>
    <w:rsid w:val="005E01FD"/>
    <w:rsid w:val="005E095F"/>
    <w:rsid w:val="005E0B1D"/>
    <w:rsid w:val="005E0C2D"/>
    <w:rsid w:val="005E0D31"/>
    <w:rsid w:val="005E2145"/>
    <w:rsid w:val="005E2F21"/>
    <w:rsid w:val="005E30B9"/>
    <w:rsid w:val="005E3305"/>
    <w:rsid w:val="005E3689"/>
    <w:rsid w:val="005E3B0B"/>
    <w:rsid w:val="005E3FF8"/>
    <w:rsid w:val="005E4415"/>
    <w:rsid w:val="005E4491"/>
    <w:rsid w:val="005E4779"/>
    <w:rsid w:val="005E4783"/>
    <w:rsid w:val="005E47A3"/>
    <w:rsid w:val="005E4DB6"/>
    <w:rsid w:val="005E50B6"/>
    <w:rsid w:val="005E513A"/>
    <w:rsid w:val="005E5339"/>
    <w:rsid w:val="005E56F3"/>
    <w:rsid w:val="005E5934"/>
    <w:rsid w:val="005E5A0E"/>
    <w:rsid w:val="005E5E16"/>
    <w:rsid w:val="005E60D7"/>
    <w:rsid w:val="005E617A"/>
    <w:rsid w:val="005E6C91"/>
    <w:rsid w:val="005E6E51"/>
    <w:rsid w:val="005E6EBB"/>
    <w:rsid w:val="005E6F5E"/>
    <w:rsid w:val="005E76E1"/>
    <w:rsid w:val="005E76F3"/>
    <w:rsid w:val="005E7775"/>
    <w:rsid w:val="005E7D47"/>
    <w:rsid w:val="005F014D"/>
    <w:rsid w:val="005F01CF"/>
    <w:rsid w:val="005F01D1"/>
    <w:rsid w:val="005F0260"/>
    <w:rsid w:val="005F03C0"/>
    <w:rsid w:val="005F0462"/>
    <w:rsid w:val="005F09DC"/>
    <w:rsid w:val="005F0D4E"/>
    <w:rsid w:val="005F1076"/>
    <w:rsid w:val="005F13D1"/>
    <w:rsid w:val="005F14A0"/>
    <w:rsid w:val="005F1D8C"/>
    <w:rsid w:val="005F28DF"/>
    <w:rsid w:val="005F294F"/>
    <w:rsid w:val="005F2A48"/>
    <w:rsid w:val="005F2CD8"/>
    <w:rsid w:val="005F2E44"/>
    <w:rsid w:val="005F364F"/>
    <w:rsid w:val="005F37CE"/>
    <w:rsid w:val="005F3900"/>
    <w:rsid w:val="005F39E6"/>
    <w:rsid w:val="005F42B5"/>
    <w:rsid w:val="005F4A52"/>
    <w:rsid w:val="005F4FC0"/>
    <w:rsid w:val="005F518E"/>
    <w:rsid w:val="005F59F8"/>
    <w:rsid w:val="005F5F2C"/>
    <w:rsid w:val="005F62DB"/>
    <w:rsid w:val="005F68F9"/>
    <w:rsid w:val="005F69C2"/>
    <w:rsid w:val="005F6EA6"/>
    <w:rsid w:val="005F73C3"/>
    <w:rsid w:val="005F74F7"/>
    <w:rsid w:val="005F7953"/>
    <w:rsid w:val="005F7B4E"/>
    <w:rsid w:val="005F7DFD"/>
    <w:rsid w:val="00600276"/>
    <w:rsid w:val="00600873"/>
    <w:rsid w:val="006009C7"/>
    <w:rsid w:val="00600AED"/>
    <w:rsid w:val="00600D36"/>
    <w:rsid w:val="00600DD8"/>
    <w:rsid w:val="00601297"/>
    <w:rsid w:val="0060153F"/>
    <w:rsid w:val="00601A2B"/>
    <w:rsid w:val="00601D9B"/>
    <w:rsid w:val="00601EAB"/>
    <w:rsid w:val="00601EF1"/>
    <w:rsid w:val="00602111"/>
    <w:rsid w:val="00602570"/>
    <w:rsid w:val="006027FA"/>
    <w:rsid w:val="00602B7A"/>
    <w:rsid w:val="0060321F"/>
    <w:rsid w:val="006038F4"/>
    <w:rsid w:val="006039D3"/>
    <w:rsid w:val="00603D90"/>
    <w:rsid w:val="00604050"/>
    <w:rsid w:val="00604B02"/>
    <w:rsid w:val="00604BD4"/>
    <w:rsid w:val="00604D4D"/>
    <w:rsid w:val="006052D4"/>
    <w:rsid w:val="006059F8"/>
    <w:rsid w:val="00606123"/>
    <w:rsid w:val="00606308"/>
    <w:rsid w:val="006063AB"/>
    <w:rsid w:val="006064E7"/>
    <w:rsid w:val="00606D3D"/>
    <w:rsid w:val="00606D83"/>
    <w:rsid w:val="00607001"/>
    <w:rsid w:val="006073ED"/>
    <w:rsid w:val="00607AA4"/>
    <w:rsid w:val="00607B85"/>
    <w:rsid w:val="00607C3E"/>
    <w:rsid w:val="00610095"/>
    <w:rsid w:val="006102C7"/>
    <w:rsid w:val="006104E2"/>
    <w:rsid w:val="00610840"/>
    <w:rsid w:val="006108C1"/>
    <w:rsid w:val="0061090E"/>
    <w:rsid w:val="00610990"/>
    <w:rsid w:val="00610BB3"/>
    <w:rsid w:val="0061111E"/>
    <w:rsid w:val="0061119A"/>
    <w:rsid w:val="00611476"/>
    <w:rsid w:val="006118E8"/>
    <w:rsid w:val="006123AA"/>
    <w:rsid w:val="0061285B"/>
    <w:rsid w:val="00612A7D"/>
    <w:rsid w:val="00612AEB"/>
    <w:rsid w:val="0061311F"/>
    <w:rsid w:val="0061357E"/>
    <w:rsid w:val="006135B8"/>
    <w:rsid w:val="006135CB"/>
    <w:rsid w:val="00613CDA"/>
    <w:rsid w:val="00613D10"/>
    <w:rsid w:val="00614431"/>
    <w:rsid w:val="006145F4"/>
    <w:rsid w:val="00614B19"/>
    <w:rsid w:val="00614E91"/>
    <w:rsid w:val="00614E95"/>
    <w:rsid w:val="006150B1"/>
    <w:rsid w:val="006156B2"/>
    <w:rsid w:val="0061579E"/>
    <w:rsid w:val="00615EAF"/>
    <w:rsid w:val="006164E8"/>
    <w:rsid w:val="006168CB"/>
    <w:rsid w:val="00616A51"/>
    <w:rsid w:val="00616A87"/>
    <w:rsid w:val="00616E1A"/>
    <w:rsid w:val="006170D9"/>
    <w:rsid w:val="0061733C"/>
    <w:rsid w:val="00617822"/>
    <w:rsid w:val="006178AF"/>
    <w:rsid w:val="00620580"/>
    <w:rsid w:val="00620CEE"/>
    <w:rsid w:val="00620E68"/>
    <w:rsid w:val="00621586"/>
    <w:rsid w:val="006219B0"/>
    <w:rsid w:val="00621B23"/>
    <w:rsid w:val="00621B7E"/>
    <w:rsid w:val="00621DBE"/>
    <w:rsid w:val="00621E32"/>
    <w:rsid w:val="00621E77"/>
    <w:rsid w:val="00621E79"/>
    <w:rsid w:val="00621FB2"/>
    <w:rsid w:val="00622224"/>
    <w:rsid w:val="00622252"/>
    <w:rsid w:val="006222C9"/>
    <w:rsid w:val="00622418"/>
    <w:rsid w:val="0062282E"/>
    <w:rsid w:val="006229A6"/>
    <w:rsid w:val="00623052"/>
    <w:rsid w:val="0062314C"/>
    <w:rsid w:val="006231D9"/>
    <w:rsid w:val="00623B38"/>
    <w:rsid w:val="00623BA5"/>
    <w:rsid w:val="00623D0B"/>
    <w:rsid w:val="00623E40"/>
    <w:rsid w:val="00623EA0"/>
    <w:rsid w:val="00624039"/>
    <w:rsid w:val="006241D8"/>
    <w:rsid w:val="0062430D"/>
    <w:rsid w:val="006247E9"/>
    <w:rsid w:val="00624C99"/>
    <w:rsid w:val="00624CE6"/>
    <w:rsid w:val="006254D0"/>
    <w:rsid w:val="0062570E"/>
    <w:rsid w:val="006257F6"/>
    <w:rsid w:val="00625AA7"/>
    <w:rsid w:val="00625C06"/>
    <w:rsid w:val="006274BC"/>
    <w:rsid w:val="00627A36"/>
    <w:rsid w:val="00630594"/>
    <w:rsid w:val="00631053"/>
    <w:rsid w:val="006311DE"/>
    <w:rsid w:val="00631614"/>
    <w:rsid w:val="00631DCD"/>
    <w:rsid w:val="00631F5C"/>
    <w:rsid w:val="006320CE"/>
    <w:rsid w:val="00632C17"/>
    <w:rsid w:val="00633500"/>
    <w:rsid w:val="00633565"/>
    <w:rsid w:val="0063392C"/>
    <w:rsid w:val="0063398B"/>
    <w:rsid w:val="00633A97"/>
    <w:rsid w:val="00633D4A"/>
    <w:rsid w:val="00633D5D"/>
    <w:rsid w:val="00634617"/>
    <w:rsid w:val="0063499C"/>
    <w:rsid w:val="00634A35"/>
    <w:rsid w:val="00634B7A"/>
    <w:rsid w:val="00634C68"/>
    <w:rsid w:val="00634CA2"/>
    <w:rsid w:val="00634F78"/>
    <w:rsid w:val="006350E3"/>
    <w:rsid w:val="00635166"/>
    <w:rsid w:val="00635242"/>
    <w:rsid w:val="006353A4"/>
    <w:rsid w:val="00635438"/>
    <w:rsid w:val="006356B2"/>
    <w:rsid w:val="00635992"/>
    <w:rsid w:val="00635ADB"/>
    <w:rsid w:val="00635E8C"/>
    <w:rsid w:val="00636076"/>
    <w:rsid w:val="006363CC"/>
    <w:rsid w:val="00636A24"/>
    <w:rsid w:val="00636E6F"/>
    <w:rsid w:val="006378A5"/>
    <w:rsid w:val="006379A0"/>
    <w:rsid w:val="00637A06"/>
    <w:rsid w:val="00637F13"/>
    <w:rsid w:val="00640003"/>
    <w:rsid w:val="006401D7"/>
    <w:rsid w:val="00640330"/>
    <w:rsid w:val="006403B6"/>
    <w:rsid w:val="00640729"/>
    <w:rsid w:val="00640CBE"/>
    <w:rsid w:val="00641E6C"/>
    <w:rsid w:val="00641F59"/>
    <w:rsid w:val="006425ED"/>
    <w:rsid w:val="006433B9"/>
    <w:rsid w:val="00643516"/>
    <w:rsid w:val="006441CE"/>
    <w:rsid w:val="006446F1"/>
    <w:rsid w:val="0064483B"/>
    <w:rsid w:val="00644A3C"/>
    <w:rsid w:val="00644B93"/>
    <w:rsid w:val="00645B9F"/>
    <w:rsid w:val="00646303"/>
    <w:rsid w:val="00646A58"/>
    <w:rsid w:val="0064731F"/>
    <w:rsid w:val="00647549"/>
    <w:rsid w:val="00647A11"/>
    <w:rsid w:val="00647E0F"/>
    <w:rsid w:val="0065019C"/>
    <w:rsid w:val="00650963"/>
    <w:rsid w:val="0065096E"/>
    <w:rsid w:val="00650B35"/>
    <w:rsid w:val="00651110"/>
    <w:rsid w:val="00651C70"/>
    <w:rsid w:val="006521E5"/>
    <w:rsid w:val="006523FA"/>
    <w:rsid w:val="00652801"/>
    <w:rsid w:val="00652BD3"/>
    <w:rsid w:val="00652F20"/>
    <w:rsid w:val="006530C2"/>
    <w:rsid w:val="00653294"/>
    <w:rsid w:val="006532EF"/>
    <w:rsid w:val="00653667"/>
    <w:rsid w:val="00653B9B"/>
    <w:rsid w:val="00653C02"/>
    <w:rsid w:val="00653FBE"/>
    <w:rsid w:val="00653FCB"/>
    <w:rsid w:val="006542F8"/>
    <w:rsid w:val="00654302"/>
    <w:rsid w:val="006545D3"/>
    <w:rsid w:val="006546D5"/>
    <w:rsid w:val="00654948"/>
    <w:rsid w:val="0065498C"/>
    <w:rsid w:val="00654A86"/>
    <w:rsid w:val="00655107"/>
    <w:rsid w:val="0065521F"/>
    <w:rsid w:val="00655498"/>
    <w:rsid w:val="006556B2"/>
    <w:rsid w:val="006558B5"/>
    <w:rsid w:val="00656456"/>
    <w:rsid w:val="006569BD"/>
    <w:rsid w:val="00656ABC"/>
    <w:rsid w:val="00656E4D"/>
    <w:rsid w:val="0065718E"/>
    <w:rsid w:val="006572B9"/>
    <w:rsid w:val="00657AD0"/>
    <w:rsid w:val="006600F7"/>
    <w:rsid w:val="006602E6"/>
    <w:rsid w:val="0066045B"/>
    <w:rsid w:val="006605AD"/>
    <w:rsid w:val="00660A5F"/>
    <w:rsid w:val="00660ACC"/>
    <w:rsid w:val="00660CEA"/>
    <w:rsid w:val="006610C8"/>
    <w:rsid w:val="00661153"/>
    <w:rsid w:val="006614D5"/>
    <w:rsid w:val="006618DD"/>
    <w:rsid w:val="0066220B"/>
    <w:rsid w:val="0066226E"/>
    <w:rsid w:val="0066230E"/>
    <w:rsid w:val="0066232B"/>
    <w:rsid w:val="0066254A"/>
    <w:rsid w:val="00662561"/>
    <w:rsid w:val="00662633"/>
    <w:rsid w:val="0066268D"/>
    <w:rsid w:val="00663160"/>
    <w:rsid w:val="006633BB"/>
    <w:rsid w:val="0066342E"/>
    <w:rsid w:val="0066395E"/>
    <w:rsid w:val="006639C2"/>
    <w:rsid w:val="006639F9"/>
    <w:rsid w:val="006650E5"/>
    <w:rsid w:val="0066547A"/>
    <w:rsid w:val="00665E66"/>
    <w:rsid w:val="00665ECD"/>
    <w:rsid w:val="006662C2"/>
    <w:rsid w:val="006665A3"/>
    <w:rsid w:val="00667122"/>
    <w:rsid w:val="00667B8E"/>
    <w:rsid w:val="006707E2"/>
    <w:rsid w:val="00670EAB"/>
    <w:rsid w:val="00670EED"/>
    <w:rsid w:val="0067113C"/>
    <w:rsid w:val="00671948"/>
    <w:rsid w:val="006719AD"/>
    <w:rsid w:val="00671AC6"/>
    <w:rsid w:val="00671B6B"/>
    <w:rsid w:val="00671ED7"/>
    <w:rsid w:val="006721A1"/>
    <w:rsid w:val="0067348F"/>
    <w:rsid w:val="00673CCC"/>
    <w:rsid w:val="006740FF"/>
    <w:rsid w:val="00674225"/>
    <w:rsid w:val="00674850"/>
    <w:rsid w:val="006749E6"/>
    <w:rsid w:val="00674D70"/>
    <w:rsid w:val="00674FC3"/>
    <w:rsid w:val="006750DF"/>
    <w:rsid w:val="0067545E"/>
    <w:rsid w:val="006757A0"/>
    <w:rsid w:val="00675871"/>
    <w:rsid w:val="00675C5C"/>
    <w:rsid w:val="00676638"/>
    <w:rsid w:val="006766A7"/>
    <w:rsid w:val="006769A0"/>
    <w:rsid w:val="006769D7"/>
    <w:rsid w:val="00676B7F"/>
    <w:rsid w:val="00676C26"/>
    <w:rsid w:val="00676C28"/>
    <w:rsid w:val="006778DC"/>
    <w:rsid w:val="00677AE5"/>
    <w:rsid w:val="00677BD5"/>
    <w:rsid w:val="00677C69"/>
    <w:rsid w:val="00680359"/>
    <w:rsid w:val="006808AD"/>
    <w:rsid w:val="00681936"/>
    <w:rsid w:val="00681ACB"/>
    <w:rsid w:val="00681BD8"/>
    <w:rsid w:val="00682069"/>
    <w:rsid w:val="0068219A"/>
    <w:rsid w:val="00682290"/>
    <w:rsid w:val="0068298D"/>
    <w:rsid w:val="00682E91"/>
    <w:rsid w:val="00683428"/>
    <w:rsid w:val="0068383E"/>
    <w:rsid w:val="00683BCA"/>
    <w:rsid w:val="00683C13"/>
    <w:rsid w:val="00684191"/>
    <w:rsid w:val="006843C0"/>
    <w:rsid w:val="00684413"/>
    <w:rsid w:val="0068461C"/>
    <w:rsid w:val="00684694"/>
    <w:rsid w:val="00685633"/>
    <w:rsid w:val="00685855"/>
    <w:rsid w:val="00685A2C"/>
    <w:rsid w:val="00685A2F"/>
    <w:rsid w:val="00685AA1"/>
    <w:rsid w:val="00685E0D"/>
    <w:rsid w:val="00685EA5"/>
    <w:rsid w:val="00685EF3"/>
    <w:rsid w:val="006867C2"/>
    <w:rsid w:val="0068689D"/>
    <w:rsid w:val="0068710E"/>
    <w:rsid w:val="006875A2"/>
    <w:rsid w:val="00687767"/>
    <w:rsid w:val="00687FB3"/>
    <w:rsid w:val="00690226"/>
    <w:rsid w:val="00690EA0"/>
    <w:rsid w:val="0069128A"/>
    <w:rsid w:val="00691EF2"/>
    <w:rsid w:val="00692024"/>
    <w:rsid w:val="0069277E"/>
    <w:rsid w:val="00692790"/>
    <w:rsid w:val="00692B9A"/>
    <w:rsid w:val="00693042"/>
    <w:rsid w:val="006932C5"/>
    <w:rsid w:val="00693814"/>
    <w:rsid w:val="0069394F"/>
    <w:rsid w:val="00693D9C"/>
    <w:rsid w:val="00693DB0"/>
    <w:rsid w:val="00693DFA"/>
    <w:rsid w:val="00693E6F"/>
    <w:rsid w:val="00694306"/>
    <w:rsid w:val="00694E06"/>
    <w:rsid w:val="00694ED1"/>
    <w:rsid w:val="00694FF9"/>
    <w:rsid w:val="00695568"/>
    <w:rsid w:val="00695662"/>
    <w:rsid w:val="00695DF9"/>
    <w:rsid w:val="00696174"/>
    <w:rsid w:val="006966FA"/>
    <w:rsid w:val="00696ABD"/>
    <w:rsid w:val="00696FEF"/>
    <w:rsid w:val="00697409"/>
    <w:rsid w:val="00697DFA"/>
    <w:rsid w:val="006A013F"/>
    <w:rsid w:val="006A0983"/>
    <w:rsid w:val="006A09D9"/>
    <w:rsid w:val="006A0CE5"/>
    <w:rsid w:val="006A0E06"/>
    <w:rsid w:val="006A1311"/>
    <w:rsid w:val="006A192A"/>
    <w:rsid w:val="006A192E"/>
    <w:rsid w:val="006A1D03"/>
    <w:rsid w:val="006A1EBF"/>
    <w:rsid w:val="006A20E8"/>
    <w:rsid w:val="006A21EC"/>
    <w:rsid w:val="006A2B3E"/>
    <w:rsid w:val="006A2FA2"/>
    <w:rsid w:val="006A3788"/>
    <w:rsid w:val="006A3A48"/>
    <w:rsid w:val="006A3E29"/>
    <w:rsid w:val="006A3F48"/>
    <w:rsid w:val="006A4323"/>
    <w:rsid w:val="006A48B8"/>
    <w:rsid w:val="006A4B4F"/>
    <w:rsid w:val="006A5323"/>
    <w:rsid w:val="006A551E"/>
    <w:rsid w:val="006A5745"/>
    <w:rsid w:val="006A576B"/>
    <w:rsid w:val="006A58EE"/>
    <w:rsid w:val="006A59A2"/>
    <w:rsid w:val="006A59CA"/>
    <w:rsid w:val="006A5B2B"/>
    <w:rsid w:val="006A5CB6"/>
    <w:rsid w:val="006A60A5"/>
    <w:rsid w:val="006A6218"/>
    <w:rsid w:val="006A62B8"/>
    <w:rsid w:val="006A6E47"/>
    <w:rsid w:val="006A6F56"/>
    <w:rsid w:val="006A70B7"/>
    <w:rsid w:val="006A7266"/>
    <w:rsid w:val="006A74CC"/>
    <w:rsid w:val="006A75E0"/>
    <w:rsid w:val="006A75FA"/>
    <w:rsid w:val="006A7C63"/>
    <w:rsid w:val="006B07BC"/>
    <w:rsid w:val="006B09BD"/>
    <w:rsid w:val="006B1014"/>
    <w:rsid w:val="006B110A"/>
    <w:rsid w:val="006B1267"/>
    <w:rsid w:val="006B152F"/>
    <w:rsid w:val="006B17C2"/>
    <w:rsid w:val="006B184F"/>
    <w:rsid w:val="006B1923"/>
    <w:rsid w:val="006B1C4B"/>
    <w:rsid w:val="006B1C7F"/>
    <w:rsid w:val="006B1E7F"/>
    <w:rsid w:val="006B2103"/>
    <w:rsid w:val="006B22D6"/>
    <w:rsid w:val="006B2593"/>
    <w:rsid w:val="006B26D1"/>
    <w:rsid w:val="006B34C0"/>
    <w:rsid w:val="006B3990"/>
    <w:rsid w:val="006B3B30"/>
    <w:rsid w:val="006B3BCF"/>
    <w:rsid w:val="006B3E6D"/>
    <w:rsid w:val="006B423D"/>
    <w:rsid w:val="006B46AE"/>
    <w:rsid w:val="006B47DB"/>
    <w:rsid w:val="006B4A5A"/>
    <w:rsid w:val="006B52E7"/>
    <w:rsid w:val="006B55D1"/>
    <w:rsid w:val="006B6098"/>
    <w:rsid w:val="006B668F"/>
    <w:rsid w:val="006B6C41"/>
    <w:rsid w:val="006B73CA"/>
    <w:rsid w:val="006B754A"/>
    <w:rsid w:val="006B7B81"/>
    <w:rsid w:val="006C0191"/>
    <w:rsid w:val="006C1063"/>
    <w:rsid w:val="006C15CC"/>
    <w:rsid w:val="006C1717"/>
    <w:rsid w:val="006C1D0A"/>
    <w:rsid w:val="006C1D7B"/>
    <w:rsid w:val="006C208E"/>
    <w:rsid w:val="006C2227"/>
    <w:rsid w:val="006C2A48"/>
    <w:rsid w:val="006C2BDC"/>
    <w:rsid w:val="006C2D86"/>
    <w:rsid w:val="006C2E9D"/>
    <w:rsid w:val="006C32F8"/>
    <w:rsid w:val="006C3394"/>
    <w:rsid w:val="006C37E1"/>
    <w:rsid w:val="006C3804"/>
    <w:rsid w:val="006C383E"/>
    <w:rsid w:val="006C3844"/>
    <w:rsid w:val="006C38D1"/>
    <w:rsid w:val="006C3C40"/>
    <w:rsid w:val="006C4327"/>
    <w:rsid w:val="006C4C32"/>
    <w:rsid w:val="006C679F"/>
    <w:rsid w:val="006C6955"/>
    <w:rsid w:val="006C6AEA"/>
    <w:rsid w:val="006C6B84"/>
    <w:rsid w:val="006C6D08"/>
    <w:rsid w:val="006C6EC1"/>
    <w:rsid w:val="006C6FD5"/>
    <w:rsid w:val="006C7488"/>
    <w:rsid w:val="006C7530"/>
    <w:rsid w:val="006C7C1D"/>
    <w:rsid w:val="006C7C8E"/>
    <w:rsid w:val="006D0090"/>
    <w:rsid w:val="006D0403"/>
    <w:rsid w:val="006D0D6B"/>
    <w:rsid w:val="006D0DB1"/>
    <w:rsid w:val="006D148B"/>
    <w:rsid w:val="006D2491"/>
    <w:rsid w:val="006D26A3"/>
    <w:rsid w:val="006D280C"/>
    <w:rsid w:val="006D2B4A"/>
    <w:rsid w:val="006D2E13"/>
    <w:rsid w:val="006D3B6B"/>
    <w:rsid w:val="006D3D90"/>
    <w:rsid w:val="006D3DF5"/>
    <w:rsid w:val="006D3EDF"/>
    <w:rsid w:val="006D3FE4"/>
    <w:rsid w:val="006D411D"/>
    <w:rsid w:val="006D43DD"/>
    <w:rsid w:val="006D45BF"/>
    <w:rsid w:val="006D4773"/>
    <w:rsid w:val="006D4801"/>
    <w:rsid w:val="006D531A"/>
    <w:rsid w:val="006D593B"/>
    <w:rsid w:val="006D5BDB"/>
    <w:rsid w:val="006D5F2E"/>
    <w:rsid w:val="006D669F"/>
    <w:rsid w:val="006D679C"/>
    <w:rsid w:val="006D69DA"/>
    <w:rsid w:val="006D69F9"/>
    <w:rsid w:val="006D6A36"/>
    <w:rsid w:val="006D6B0C"/>
    <w:rsid w:val="006D6C30"/>
    <w:rsid w:val="006D6CBF"/>
    <w:rsid w:val="006D7006"/>
    <w:rsid w:val="006D7453"/>
    <w:rsid w:val="006D78C1"/>
    <w:rsid w:val="006D7E0B"/>
    <w:rsid w:val="006E01D2"/>
    <w:rsid w:val="006E0573"/>
    <w:rsid w:val="006E079D"/>
    <w:rsid w:val="006E0C5E"/>
    <w:rsid w:val="006E126B"/>
    <w:rsid w:val="006E12A8"/>
    <w:rsid w:val="006E1535"/>
    <w:rsid w:val="006E1587"/>
    <w:rsid w:val="006E1745"/>
    <w:rsid w:val="006E19E1"/>
    <w:rsid w:val="006E1BE7"/>
    <w:rsid w:val="006E1E3E"/>
    <w:rsid w:val="006E1E92"/>
    <w:rsid w:val="006E27C4"/>
    <w:rsid w:val="006E29E6"/>
    <w:rsid w:val="006E2B57"/>
    <w:rsid w:val="006E33C4"/>
    <w:rsid w:val="006E341C"/>
    <w:rsid w:val="006E36FE"/>
    <w:rsid w:val="006E386D"/>
    <w:rsid w:val="006E3A42"/>
    <w:rsid w:val="006E3B3C"/>
    <w:rsid w:val="006E3D14"/>
    <w:rsid w:val="006E3E76"/>
    <w:rsid w:val="006E44FF"/>
    <w:rsid w:val="006E46E4"/>
    <w:rsid w:val="006E474B"/>
    <w:rsid w:val="006E4804"/>
    <w:rsid w:val="006E486E"/>
    <w:rsid w:val="006E4C58"/>
    <w:rsid w:val="006E5003"/>
    <w:rsid w:val="006E5241"/>
    <w:rsid w:val="006E52C6"/>
    <w:rsid w:val="006E58CC"/>
    <w:rsid w:val="006E5E41"/>
    <w:rsid w:val="006E6407"/>
    <w:rsid w:val="006E6B40"/>
    <w:rsid w:val="006E6D87"/>
    <w:rsid w:val="006E70AD"/>
    <w:rsid w:val="006E7687"/>
    <w:rsid w:val="006F00EB"/>
    <w:rsid w:val="006F048F"/>
    <w:rsid w:val="006F0B1C"/>
    <w:rsid w:val="006F0C4E"/>
    <w:rsid w:val="006F0D89"/>
    <w:rsid w:val="006F0DA7"/>
    <w:rsid w:val="006F1722"/>
    <w:rsid w:val="006F1843"/>
    <w:rsid w:val="006F1AEF"/>
    <w:rsid w:val="006F1BD6"/>
    <w:rsid w:val="006F1F62"/>
    <w:rsid w:val="006F25FC"/>
    <w:rsid w:val="006F26E8"/>
    <w:rsid w:val="006F2B43"/>
    <w:rsid w:val="006F2C32"/>
    <w:rsid w:val="006F2EB5"/>
    <w:rsid w:val="006F2F1B"/>
    <w:rsid w:val="006F3752"/>
    <w:rsid w:val="006F3B38"/>
    <w:rsid w:val="006F4254"/>
    <w:rsid w:val="006F483D"/>
    <w:rsid w:val="006F5338"/>
    <w:rsid w:val="006F56FC"/>
    <w:rsid w:val="006F5B28"/>
    <w:rsid w:val="006F5C37"/>
    <w:rsid w:val="006F6973"/>
    <w:rsid w:val="006F6C6F"/>
    <w:rsid w:val="006F77E1"/>
    <w:rsid w:val="006F7855"/>
    <w:rsid w:val="006F79F9"/>
    <w:rsid w:val="0070007F"/>
    <w:rsid w:val="00700421"/>
    <w:rsid w:val="00700468"/>
    <w:rsid w:val="007004DB"/>
    <w:rsid w:val="00700639"/>
    <w:rsid w:val="00700ADF"/>
    <w:rsid w:val="00700CDE"/>
    <w:rsid w:val="00700DD8"/>
    <w:rsid w:val="00701215"/>
    <w:rsid w:val="00701249"/>
    <w:rsid w:val="007015CC"/>
    <w:rsid w:val="0070188E"/>
    <w:rsid w:val="00701EA4"/>
    <w:rsid w:val="00702166"/>
    <w:rsid w:val="00702254"/>
    <w:rsid w:val="00702658"/>
    <w:rsid w:val="007029B9"/>
    <w:rsid w:val="00703005"/>
    <w:rsid w:val="00703193"/>
    <w:rsid w:val="00703460"/>
    <w:rsid w:val="00703891"/>
    <w:rsid w:val="00704392"/>
    <w:rsid w:val="007044A1"/>
    <w:rsid w:val="007046FA"/>
    <w:rsid w:val="00704925"/>
    <w:rsid w:val="00704C5F"/>
    <w:rsid w:val="00705641"/>
    <w:rsid w:val="0070592D"/>
    <w:rsid w:val="0070599E"/>
    <w:rsid w:val="00705A2D"/>
    <w:rsid w:val="00705AE7"/>
    <w:rsid w:val="00705C3D"/>
    <w:rsid w:val="00705E3F"/>
    <w:rsid w:val="007062AE"/>
    <w:rsid w:val="00706851"/>
    <w:rsid w:val="00706B5A"/>
    <w:rsid w:val="00706F61"/>
    <w:rsid w:val="00707113"/>
    <w:rsid w:val="00707CDE"/>
    <w:rsid w:val="00707FBC"/>
    <w:rsid w:val="007118D9"/>
    <w:rsid w:val="00711B71"/>
    <w:rsid w:val="00712298"/>
    <w:rsid w:val="007126EB"/>
    <w:rsid w:val="00712C0A"/>
    <w:rsid w:val="00712C7A"/>
    <w:rsid w:val="007132FB"/>
    <w:rsid w:val="00713536"/>
    <w:rsid w:val="00713EBF"/>
    <w:rsid w:val="00714074"/>
    <w:rsid w:val="0071458C"/>
    <w:rsid w:val="00714863"/>
    <w:rsid w:val="00714F01"/>
    <w:rsid w:val="00715112"/>
    <w:rsid w:val="0071531F"/>
    <w:rsid w:val="0071562D"/>
    <w:rsid w:val="00715AA3"/>
    <w:rsid w:val="00715C73"/>
    <w:rsid w:val="00716035"/>
    <w:rsid w:val="007160B7"/>
    <w:rsid w:val="00716347"/>
    <w:rsid w:val="00716775"/>
    <w:rsid w:val="00716AB1"/>
    <w:rsid w:val="00717452"/>
    <w:rsid w:val="007176FC"/>
    <w:rsid w:val="00717954"/>
    <w:rsid w:val="00717BED"/>
    <w:rsid w:val="007204B3"/>
    <w:rsid w:val="007207AF"/>
    <w:rsid w:val="00720A32"/>
    <w:rsid w:val="00720ADA"/>
    <w:rsid w:val="0072103D"/>
    <w:rsid w:val="007213BD"/>
    <w:rsid w:val="0072178B"/>
    <w:rsid w:val="007217AF"/>
    <w:rsid w:val="00721AED"/>
    <w:rsid w:val="00722320"/>
    <w:rsid w:val="0072247A"/>
    <w:rsid w:val="00722625"/>
    <w:rsid w:val="0072296A"/>
    <w:rsid w:val="00723454"/>
    <w:rsid w:val="00723548"/>
    <w:rsid w:val="00723860"/>
    <w:rsid w:val="00723867"/>
    <w:rsid w:val="00723A3C"/>
    <w:rsid w:val="00723B0A"/>
    <w:rsid w:val="00723E2B"/>
    <w:rsid w:val="00723E76"/>
    <w:rsid w:val="007247F4"/>
    <w:rsid w:val="00724A18"/>
    <w:rsid w:val="00724A8A"/>
    <w:rsid w:val="00724AE3"/>
    <w:rsid w:val="00725450"/>
    <w:rsid w:val="00725EFF"/>
    <w:rsid w:val="007268D5"/>
    <w:rsid w:val="007269B2"/>
    <w:rsid w:val="00726A04"/>
    <w:rsid w:val="00727182"/>
    <w:rsid w:val="0072766A"/>
    <w:rsid w:val="007277E7"/>
    <w:rsid w:val="00727E2E"/>
    <w:rsid w:val="007300F5"/>
    <w:rsid w:val="00730E3B"/>
    <w:rsid w:val="00730F2E"/>
    <w:rsid w:val="0073101D"/>
    <w:rsid w:val="00731653"/>
    <w:rsid w:val="007318EF"/>
    <w:rsid w:val="00731B11"/>
    <w:rsid w:val="00731FB4"/>
    <w:rsid w:val="00732061"/>
    <w:rsid w:val="007322CA"/>
    <w:rsid w:val="00732493"/>
    <w:rsid w:val="0073253A"/>
    <w:rsid w:val="00732572"/>
    <w:rsid w:val="007326AB"/>
    <w:rsid w:val="00732764"/>
    <w:rsid w:val="0073318F"/>
    <w:rsid w:val="00733ACA"/>
    <w:rsid w:val="00734191"/>
    <w:rsid w:val="007341AF"/>
    <w:rsid w:val="00734530"/>
    <w:rsid w:val="0073467F"/>
    <w:rsid w:val="007347FC"/>
    <w:rsid w:val="0073484A"/>
    <w:rsid w:val="00734AFA"/>
    <w:rsid w:val="0073528F"/>
    <w:rsid w:val="0073582F"/>
    <w:rsid w:val="00735E96"/>
    <w:rsid w:val="007363FF"/>
    <w:rsid w:val="0073682E"/>
    <w:rsid w:val="0073712C"/>
    <w:rsid w:val="0073727D"/>
    <w:rsid w:val="007373A7"/>
    <w:rsid w:val="007375CF"/>
    <w:rsid w:val="00737656"/>
    <w:rsid w:val="00737A34"/>
    <w:rsid w:val="00737B7B"/>
    <w:rsid w:val="00737DE6"/>
    <w:rsid w:val="00740A4B"/>
    <w:rsid w:val="00740BB8"/>
    <w:rsid w:val="007410B5"/>
    <w:rsid w:val="007414D5"/>
    <w:rsid w:val="00741950"/>
    <w:rsid w:val="00741EBB"/>
    <w:rsid w:val="0074224F"/>
    <w:rsid w:val="007425D6"/>
    <w:rsid w:val="007427D5"/>
    <w:rsid w:val="00742AF3"/>
    <w:rsid w:val="00742BDE"/>
    <w:rsid w:val="0074313A"/>
    <w:rsid w:val="0074356E"/>
    <w:rsid w:val="00743BE2"/>
    <w:rsid w:val="007441DC"/>
    <w:rsid w:val="00744336"/>
    <w:rsid w:val="00744422"/>
    <w:rsid w:val="0074458D"/>
    <w:rsid w:val="007445A0"/>
    <w:rsid w:val="0074482E"/>
    <w:rsid w:val="007451ED"/>
    <w:rsid w:val="0074541E"/>
    <w:rsid w:val="00745611"/>
    <w:rsid w:val="00745A0B"/>
    <w:rsid w:val="00745A91"/>
    <w:rsid w:val="00745B28"/>
    <w:rsid w:val="00745D50"/>
    <w:rsid w:val="00746BAF"/>
    <w:rsid w:val="00746DA2"/>
    <w:rsid w:val="007470FD"/>
    <w:rsid w:val="0074713E"/>
    <w:rsid w:val="0074716E"/>
    <w:rsid w:val="007473AC"/>
    <w:rsid w:val="007476DA"/>
    <w:rsid w:val="007476EA"/>
    <w:rsid w:val="00747AFD"/>
    <w:rsid w:val="00747C62"/>
    <w:rsid w:val="00747FA5"/>
    <w:rsid w:val="0075052D"/>
    <w:rsid w:val="00750609"/>
    <w:rsid w:val="00750C43"/>
    <w:rsid w:val="007511D0"/>
    <w:rsid w:val="0075162E"/>
    <w:rsid w:val="0075182A"/>
    <w:rsid w:val="00751D58"/>
    <w:rsid w:val="007524D7"/>
    <w:rsid w:val="00753AE7"/>
    <w:rsid w:val="00753CF7"/>
    <w:rsid w:val="00753DD9"/>
    <w:rsid w:val="00753FE9"/>
    <w:rsid w:val="0075416E"/>
    <w:rsid w:val="00754458"/>
    <w:rsid w:val="00754CA5"/>
    <w:rsid w:val="00754F17"/>
    <w:rsid w:val="00755274"/>
    <w:rsid w:val="00755336"/>
    <w:rsid w:val="0075537C"/>
    <w:rsid w:val="0075581E"/>
    <w:rsid w:val="00756593"/>
    <w:rsid w:val="007567BA"/>
    <w:rsid w:val="007569D5"/>
    <w:rsid w:val="00756C88"/>
    <w:rsid w:val="00756EF3"/>
    <w:rsid w:val="0075748F"/>
    <w:rsid w:val="00757E24"/>
    <w:rsid w:val="00757EA5"/>
    <w:rsid w:val="0076002F"/>
    <w:rsid w:val="00760534"/>
    <w:rsid w:val="00761129"/>
    <w:rsid w:val="007617FC"/>
    <w:rsid w:val="007619E9"/>
    <w:rsid w:val="007619F7"/>
    <w:rsid w:val="00761B24"/>
    <w:rsid w:val="00761DF2"/>
    <w:rsid w:val="00761F9A"/>
    <w:rsid w:val="00762077"/>
    <w:rsid w:val="007624F5"/>
    <w:rsid w:val="00762545"/>
    <w:rsid w:val="007625E7"/>
    <w:rsid w:val="0076267E"/>
    <w:rsid w:val="00762CE7"/>
    <w:rsid w:val="00763443"/>
    <w:rsid w:val="007634C5"/>
    <w:rsid w:val="007638C5"/>
    <w:rsid w:val="00763D2D"/>
    <w:rsid w:val="00763DDB"/>
    <w:rsid w:val="0076441E"/>
    <w:rsid w:val="007646CD"/>
    <w:rsid w:val="00764705"/>
    <w:rsid w:val="0076474D"/>
    <w:rsid w:val="00764B1F"/>
    <w:rsid w:val="007650EE"/>
    <w:rsid w:val="007655A6"/>
    <w:rsid w:val="007657C9"/>
    <w:rsid w:val="00765AF9"/>
    <w:rsid w:val="007661C4"/>
    <w:rsid w:val="007669D2"/>
    <w:rsid w:val="00766A90"/>
    <w:rsid w:val="00766F5D"/>
    <w:rsid w:val="00766FB1"/>
    <w:rsid w:val="007672D5"/>
    <w:rsid w:val="00767404"/>
    <w:rsid w:val="00767745"/>
    <w:rsid w:val="00767B3A"/>
    <w:rsid w:val="00770278"/>
    <w:rsid w:val="00770366"/>
    <w:rsid w:val="00770C99"/>
    <w:rsid w:val="007710B3"/>
    <w:rsid w:val="00771281"/>
    <w:rsid w:val="007712CE"/>
    <w:rsid w:val="007719CB"/>
    <w:rsid w:val="007719CE"/>
    <w:rsid w:val="00771BE2"/>
    <w:rsid w:val="007721CD"/>
    <w:rsid w:val="007725FC"/>
    <w:rsid w:val="00772774"/>
    <w:rsid w:val="00772D01"/>
    <w:rsid w:val="00772E63"/>
    <w:rsid w:val="00773816"/>
    <w:rsid w:val="007738E2"/>
    <w:rsid w:val="00773B59"/>
    <w:rsid w:val="00773F4F"/>
    <w:rsid w:val="00774BA2"/>
    <w:rsid w:val="00774D37"/>
    <w:rsid w:val="00774FD2"/>
    <w:rsid w:val="007750A5"/>
    <w:rsid w:val="007750E9"/>
    <w:rsid w:val="00775165"/>
    <w:rsid w:val="0077545E"/>
    <w:rsid w:val="00775665"/>
    <w:rsid w:val="00775891"/>
    <w:rsid w:val="00775ABB"/>
    <w:rsid w:val="0077622F"/>
    <w:rsid w:val="00776484"/>
    <w:rsid w:val="00776AF5"/>
    <w:rsid w:val="00776C54"/>
    <w:rsid w:val="00776DE5"/>
    <w:rsid w:val="007774FB"/>
    <w:rsid w:val="0077752F"/>
    <w:rsid w:val="00777B09"/>
    <w:rsid w:val="00777B37"/>
    <w:rsid w:val="00777CDE"/>
    <w:rsid w:val="00777FA4"/>
    <w:rsid w:val="00777FE7"/>
    <w:rsid w:val="00780112"/>
    <w:rsid w:val="00780300"/>
    <w:rsid w:val="0078035A"/>
    <w:rsid w:val="00780686"/>
    <w:rsid w:val="00780946"/>
    <w:rsid w:val="00780E14"/>
    <w:rsid w:val="0078109E"/>
    <w:rsid w:val="007813F9"/>
    <w:rsid w:val="00781574"/>
    <w:rsid w:val="0078159D"/>
    <w:rsid w:val="00781AA9"/>
    <w:rsid w:val="00781B1C"/>
    <w:rsid w:val="00781D15"/>
    <w:rsid w:val="00781EFB"/>
    <w:rsid w:val="00781F7B"/>
    <w:rsid w:val="0078212B"/>
    <w:rsid w:val="0078242C"/>
    <w:rsid w:val="007824CC"/>
    <w:rsid w:val="007824E4"/>
    <w:rsid w:val="00782851"/>
    <w:rsid w:val="00782CD4"/>
    <w:rsid w:val="007831EC"/>
    <w:rsid w:val="007831FD"/>
    <w:rsid w:val="0078364B"/>
    <w:rsid w:val="00783961"/>
    <w:rsid w:val="00783D5C"/>
    <w:rsid w:val="00783EEA"/>
    <w:rsid w:val="00783EFE"/>
    <w:rsid w:val="00784191"/>
    <w:rsid w:val="0078464C"/>
    <w:rsid w:val="00784C9D"/>
    <w:rsid w:val="00784FF2"/>
    <w:rsid w:val="0078500A"/>
    <w:rsid w:val="00785061"/>
    <w:rsid w:val="0078526C"/>
    <w:rsid w:val="007856C0"/>
    <w:rsid w:val="0078666C"/>
    <w:rsid w:val="0078675F"/>
    <w:rsid w:val="0078683D"/>
    <w:rsid w:val="007868AC"/>
    <w:rsid w:val="00787048"/>
    <w:rsid w:val="00787EDE"/>
    <w:rsid w:val="00787EEB"/>
    <w:rsid w:val="00790697"/>
    <w:rsid w:val="007906C8"/>
    <w:rsid w:val="007908F6"/>
    <w:rsid w:val="00790A47"/>
    <w:rsid w:val="00790CA1"/>
    <w:rsid w:val="0079112F"/>
    <w:rsid w:val="0079128F"/>
    <w:rsid w:val="007913F6"/>
    <w:rsid w:val="00791652"/>
    <w:rsid w:val="0079166F"/>
    <w:rsid w:val="00791834"/>
    <w:rsid w:val="00791954"/>
    <w:rsid w:val="00791C15"/>
    <w:rsid w:val="00791C8A"/>
    <w:rsid w:val="00791DE3"/>
    <w:rsid w:val="00792236"/>
    <w:rsid w:val="0079236C"/>
    <w:rsid w:val="00792488"/>
    <w:rsid w:val="00792C99"/>
    <w:rsid w:val="00793210"/>
    <w:rsid w:val="00793489"/>
    <w:rsid w:val="007934D3"/>
    <w:rsid w:val="00793850"/>
    <w:rsid w:val="007940DF"/>
    <w:rsid w:val="00794366"/>
    <w:rsid w:val="00794670"/>
    <w:rsid w:val="00794C84"/>
    <w:rsid w:val="007953C1"/>
    <w:rsid w:val="007964DE"/>
    <w:rsid w:val="0079658F"/>
    <w:rsid w:val="00796959"/>
    <w:rsid w:val="007969AE"/>
    <w:rsid w:val="00796BE0"/>
    <w:rsid w:val="00797044"/>
    <w:rsid w:val="007973C2"/>
    <w:rsid w:val="00797519"/>
    <w:rsid w:val="00797B2C"/>
    <w:rsid w:val="007A00A0"/>
    <w:rsid w:val="007A0591"/>
    <w:rsid w:val="007A0E43"/>
    <w:rsid w:val="007A13BB"/>
    <w:rsid w:val="007A1494"/>
    <w:rsid w:val="007A1CFB"/>
    <w:rsid w:val="007A1D7A"/>
    <w:rsid w:val="007A1EBB"/>
    <w:rsid w:val="007A24F6"/>
    <w:rsid w:val="007A2607"/>
    <w:rsid w:val="007A2E3C"/>
    <w:rsid w:val="007A30B3"/>
    <w:rsid w:val="007A3B2A"/>
    <w:rsid w:val="007A3DA4"/>
    <w:rsid w:val="007A40AC"/>
    <w:rsid w:val="007A455E"/>
    <w:rsid w:val="007A490D"/>
    <w:rsid w:val="007A4C6F"/>
    <w:rsid w:val="007A4CE8"/>
    <w:rsid w:val="007A5302"/>
    <w:rsid w:val="007A5590"/>
    <w:rsid w:val="007A559B"/>
    <w:rsid w:val="007A55DF"/>
    <w:rsid w:val="007A6189"/>
    <w:rsid w:val="007A6202"/>
    <w:rsid w:val="007A6324"/>
    <w:rsid w:val="007A681E"/>
    <w:rsid w:val="007A68F0"/>
    <w:rsid w:val="007A696E"/>
    <w:rsid w:val="007A6A13"/>
    <w:rsid w:val="007A6E1B"/>
    <w:rsid w:val="007A6F00"/>
    <w:rsid w:val="007A73CA"/>
    <w:rsid w:val="007A75E5"/>
    <w:rsid w:val="007A75E6"/>
    <w:rsid w:val="007A78EB"/>
    <w:rsid w:val="007A7937"/>
    <w:rsid w:val="007A7A29"/>
    <w:rsid w:val="007B0192"/>
    <w:rsid w:val="007B06BB"/>
    <w:rsid w:val="007B07C4"/>
    <w:rsid w:val="007B1341"/>
    <w:rsid w:val="007B1FD4"/>
    <w:rsid w:val="007B23BC"/>
    <w:rsid w:val="007B23C0"/>
    <w:rsid w:val="007B28EE"/>
    <w:rsid w:val="007B3314"/>
    <w:rsid w:val="007B3B83"/>
    <w:rsid w:val="007B3C8B"/>
    <w:rsid w:val="007B4AC4"/>
    <w:rsid w:val="007B4CFB"/>
    <w:rsid w:val="007B4DD9"/>
    <w:rsid w:val="007B5638"/>
    <w:rsid w:val="007B589E"/>
    <w:rsid w:val="007B5A2D"/>
    <w:rsid w:val="007B5C56"/>
    <w:rsid w:val="007B66D8"/>
    <w:rsid w:val="007B68AE"/>
    <w:rsid w:val="007B6CDC"/>
    <w:rsid w:val="007B6F93"/>
    <w:rsid w:val="007B709F"/>
    <w:rsid w:val="007B7193"/>
    <w:rsid w:val="007B7468"/>
    <w:rsid w:val="007B7766"/>
    <w:rsid w:val="007B7FDC"/>
    <w:rsid w:val="007B7FFC"/>
    <w:rsid w:val="007C00F7"/>
    <w:rsid w:val="007C0531"/>
    <w:rsid w:val="007C07C8"/>
    <w:rsid w:val="007C0922"/>
    <w:rsid w:val="007C09A9"/>
    <w:rsid w:val="007C0AA1"/>
    <w:rsid w:val="007C1316"/>
    <w:rsid w:val="007C159F"/>
    <w:rsid w:val="007C1734"/>
    <w:rsid w:val="007C1F9A"/>
    <w:rsid w:val="007C261C"/>
    <w:rsid w:val="007C2662"/>
    <w:rsid w:val="007C363B"/>
    <w:rsid w:val="007C3F2E"/>
    <w:rsid w:val="007C3FB3"/>
    <w:rsid w:val="007C4075"/>
    <w:rsid w:val="007C52B1"/>
    <w:rsid w:val="007C5413"/>
    <w:rsid w:val="007C54D2"/>
    <w:rsid w:val="007C58B8"/>
    <w:rsid w:val="007C5C4E"/>
    <w:rsid w:val="007C5DD2"/>
    <w:rsid w:val="007C61B5"/>
    <w:rsid w:val="007C6838"/>
    <w:rsid w:val="007C6920"/>
    <w:rsid w:val="007C75BB"/>
    <w:rsid w:val="007C75C1"/>
    <w:rsid w:val="007C7886"/>
    <w:rsid w:val="007D04AA"/>
    <w:rsid w:val="007D080D"/>
    <w:rsid w:val="007D0872"/>
    <w:rsid w:val="007D0A96"/>
    <w:rsid w:val="007D0DC9"/>
    <w:rsid w:val="007D14A6"/>
    <w:rsid w:val="007D1777"/>
    <w:rsid w:val="007D180F"/>
    <w:rsid w:val="007D18C3"/>
    <w:rsid w:val="007D2553"/>
    <w:rsid w:val="007D2F6C"/>
    <w:rsid w:val="007D32E1"/>
    <w:rsid w:val="007D3376"/>
    <w:rsid w:val="007D33ED"/>
    <w:rsid w:val="007D3781"/>
    <w:rsid w:val="007D37FC"/>
    <w:rsid w:val="007D3870"/>
    <w:rsid w:val="007D391E"/>
    <w:rsid w:val="007D3937"/>
    <w:rsid w:val="007D463F"/>
    <w:rsid w:val="007D47F7"/>
    <w:rsid w:val="007D4ACB"/>
    <w:rsid w:val="007D4DC0"/>
    <w:rsid w:val="007D4E4A"/>
    <w:rsid w:val="007D4E56"/>
    <w:rsid w:val="007D52F4"/>
    <w:rsid w:val="007D547C"/>
    <w:rsid w:val="007D5813"/>
    <w:rsid w:val="007D5ACE"/>
    <w:rsid w:val="007D5B34"/>
    <w:rsid w:val="007D5DCD"/>
    <w:rsid w:val="007D6398"/>
    <w:rsid w:val="007D640B"/>
    <w:rsid w:val="007D6625"/>
    <w:rsid w:val="007D6927"/>
    <w:rsid w:val="007D6E47"/>
    <w:rsid w:val="007D6EA2"/>
    <w:rsid w:val="007D7136"/>
    <w:rsid w:val="007D715D"/>
    <w:rsid w:val="007D761C"/>
    <w:rsid w:val="007D766F"/>
    <w:rsid w:val="007D7729"/>
    <w:rsid w:val="007D7C27"/>
    <w:rsid w:val="007E0345"/>
    <w:rsid w:val="007E056F"/>
    <w:rsid w:val="007E07C9"/>
    <w:rsid w:val="007E0899"/>
    <w:rsid w:val="007E0951"/>
    <w:rsid w:val="007E0AC9"/>
    <w:rsid w:val="007E0C91"/>
    <w:rsid w:val="007E0C9F"/>
    <w:rsid w:val="007E0DFB"/>
    <w:rsid w:val="007E1761"/>
    <w:rsid w:val="007E1933"/>
    <w:rsid w:val="007E1AF4"/>
    <w:rsid w:val="007E1B2A"/>
    <w:rsid w:val="007E1E7E"/>
    <w:rsid w:val="007E2216"/>
    <w:rsid w:val="007E2231"/>
    <w:rsid w:val="007E22F8"/>
    <w:rsid w:val="007E2781"/>
    <w:rsid w:val="007E2D12"/>
    <w:rsid w:val="007E3DF1"/>
    <w:rsid w:val="007E409E"/>
    <w:rsid w:val="007E40B9"/>
    <w:rsid w:val="007E4446"/>
    <w:rsid w:val="007E45F7"/>
    <w:rsid w:val="007E4787"/>
    <w:rsid w:val="007E4930"/>
    <w:rsid w:val="007E4C9C"/>
    <w:rsid w:val="007E4D5D"/>
    <w:rsid w:val="007E508F"/>
    <w:rsid w:val="007E5653"/>
    <w:rsid w:val="007E5BE2"/>
    <w:rsid w:val="007E5E63"/>
    <w:rsid w:val="007E649B"/>
    <w:rsid w:val="007E6C50"/>
    <w:rsid w:val="007E6E86"/>
    <w:rsid w:val="007E6F8D"/>
    <w:rsid w:val="007E7B66"/>
    <w:rsid w:val="007E7BF8"/>
    <w:rsid w:val="007E7E16"/>
    <w:rsid w:val="007E7F22"/>
    <w:rsid w:val="007F09A4"/>
    <w:rsid w:val="007F0BA5"/>
    <w:rsid w:val="007F1051"/>
    <w:rsid w:val="007F13B8"/>
    <w:rsid w:val="007F13D1"/>
    <w:rsid w:val="007F14B9"/>
    <w:rsid w:val="007F14F8"/>
    <w:rsid w:val="007F1D06"/>
    <w:rsid w:val="007F2332"/>
    <w:rsid w:val="007F257E"/>
    <w:rsid w:val="007F2A0C"/>
    <w:rsid w:val="007F2C15"/>
    <w:rsid w:val="007F2E4C"/>
    <w:rsid w:val="007F2E8C"/>
    <w:rsid w:val="007F319A"/>
    <w:rsid w:val="007F319C"/>
    <w:rsid w:val="007F37B1"/>
    <w:rsid w:val="007F384F"/>
    <w:rsid w:val="007F3AEA"/>
    <w:rsid w:val="007F3B59"/>
    <w:rsid w:val="007F3EA8"/>
    <w:rsid w:val="007F41D1"/>
    <w:rsid w:val="007F4A7A"/>
    <w:rsid w:val="007F4FD4"/>
    <w:rsid w:val="007F5135"/>
    <w:rsid w:val="007F5960"/>
    <w:rsid w:val="007F615E"/>
    <w:rsid w:val="007F62F1"/>
    <w:rsid w:val="007F64C2"/>
    <w:rsid w:val="007F6562"/>
    <w:rsid w:val="007F65CA"/>
    <w:rsid w:val="007F65D9"/>
    <w:rsid w:val="007F6B46"/>
    <w:rsid w:val="007F6B92"/>
    <w:rsid w:val="007F721D"/>
    <w:rsid w:val="007F72DA"/>
    <w:rsid w:val="007F784D"/>
    <w:rsid w:val="007F7B45"/>
    <w:rsid w:val="0080005B"/>
    <w:rsid w:val="00800111"/>
    <w:rsid w:val="0080016B"/>
    <w:rsid w:val="00800432"/>
    <w:rsid w:val="00800490"/>
    <w:rsid w:val="00800721"/>
    <w:rsid w:val="00800759"/>
    <w:rsid w:val="00800DBB"/>
    <w:rsid w:val="0080170D"/>
    <w:rsid w:val="0080179D"/>
    <w:rsid w:val="00801B1D"/>
    <w:rsid w:val="00801B49"/>
    <w:rsid w:val="00801C60"/>
    <w:rsid w:val="00802028"/>
    <w:rsid w:val="00802595"/>
    <w:rsid w:val="008028E6"/>
    <w:rsid w:val="00802F8C"/>
    <w:rsid w:val="008030E0"/>
    <w:rsid w:val="008030ED"/>
    <w:rsid w:val="00803B01"/>
    <w:rsid w:val="00803C91"/>
    <w:rsid w:val="00804719"/>
    <w:rsid w:val="00804B7D"/>
    <w:rsid w:val="00804FBA"/>
    <w:rsid w:val="00805086"/>
    <w:rsid w:val="008050F8"/>
    <w:rsid w:val="00805119"/>
    <w:rsid w:val="008052E7"/>
    <w:rsid w:val="0080583C"/>
    <w:rsid w:val="008058DB"/>
    <w:rsid w:val="0080666E"/>
    <w:rsid w:val="008067BB"/>
    <w:rsid w:val="00806B8A"/>
    <w:rsid w:val="00806FA7"/>
    <w:rsid w:val="00807037"/>
    <w:rsid w:val="008075BA"/>
    <w:rsid w:val="008076ED"/>
    <w:rsid w:val="00807966"/>
    <w:rsid w:val="00807A5C"/>
    <w:rsid w:val="00807AAF"/>
    <w:rsid w:val="00807DE0"/>
    <w:rsid w:val="008101E1"/>
    <w:rsid w:val="0081044C"/>
    <w:rsid w:val="00810671"/>
    <w:rsid w:val="00810AF2"/>
    <w:rsid w:val="00810C08"/>
    <w:rsid w:val="0081125E"/>
    <w:rsid w:val="008112DD"/>
    <w:rsid w:val="0081243A"/>
    <w:rsid w:val="00812475"/>
    <w:rsid w:val="008127D8"/>
    <w:rsid w:val="00812D00"/>
    <w:rsid w:val="00812F0C"/>
    <w:rsid w:val="00813101"/>
    <w:rsid w:val="008132AB"/>
    <w:rsid w:val="00813501"/>
    <w:rsid w:val="00813B04"/>
    <w:rsid w:val="00814150"/>
    <w:rsid w:val="0081475B"/>
    <w:rsid w:val="00814785"/>
    <w:rsid w:val="0081488A"/>
    <w:rsid w:val="00814AE4"/>
    <w:rsid w:val="00814F5E"/>
    <w:rsid w:val="00815760"/>
    <w:rsid w:val="008159EB"/>
    <w:rsid w:val="00816600"/>
    <w:rsid w:val="0081661B"/>
    <w:rsid w:val="00816793"/>
    <w:rsid w:val="008167F1"/>
    <w:rsid w:val="00816D28"/>
    <w:rsid w:val="008179B8"/>
    <w:rsid w:val="00817C5A"/>
    <w:rsid w:val="008204E8"/>
    <w:rsid w:val="00820581"/>
    <w:rsid w:val="00820ABA"/>
    <w:rsid w:val="00820EFB"/>
    <w:rsid w:val="008213F6"/>
    <w:rsid w:val="008219B2"/>
    <w:rsid w:val="008220A1"/>
    <w:rsid w:val="008224D4"/>
    <w:rsid w:val="00822775"/>
    <w:rsid w:val="00822B12"/>
    <w:rsid w:val="00822B3F"/>
    <w:rsid w:val="00822B60"/>
    <w:rsid w:val="00822FDE"/>
    <w:rsid w:val="008237F1"/>
    <w:rsid w:val="00823F27"/>
    <w:rsid w:val="008242BE"/>
    <w:rsid w:val="008242C3"/>
    <w:rsid w:val="00824430"/>
    <w:rsid w:val="008246EC"/>
    <w:rsid w:val="008248E9"/>
    <w:rsid w:val="008248F0"/>
    <w:rsid w:val="00824DC3"/>
    <w:rsid w:val="008250B5"/>
    <w:rsid w:val="0082585F"/>
    <w:rsid w:val="0082593C"/>
    <w:rsid w:val="00825C91"/>
    <w:rsid w:val="00825DD0"/>
    <w:rsid w:val="00826071"/>
    <w:rsid w:val="00826534"/>
    <w:rsid w:val="0082654D"/>
    <w:rsid w:val="008268A5"/>
    <w:rsid w:val="008269C4"/>
    <w:rsid w:val="00826D27"/>
    <w:rsid w:val="008271DA"/>
    <w:rsid w:val="008273DB"/>
    <w:rsid w:val="008273F6"/>
    <w:rsid w:val="00827639"/>
    <w:rsid w:val="0082767B"/>
    <w:rsid w:val="008276A1"/>
    <w:rsid w:val="00827DC7"/>
    <w:rsid w:val="008301AA"/>
    <w:rsid w:val="00830438"/>
    <w:rsid w:val="0083067E"/>
    <w:rsid w:val="008308EF"/>
    <w:rsid w:val="00830902"/>
    <w:rsid w:val="00830AA7"/>
    <w:rsid w:val="00831393"/>
    <w:rsid w:val="00831EBD"/>
    <w:rsid w:val="008322AC"/>
    <w:rsid w:val="00832502"/>
    <w:rsid w:val="0083257C"/>
    <w:rsid w:val="00832B03"/>
    <w:rsid w:val="008334DF"/>
    <w:rsid w:val="00833600"/>
    <w:rsid w:val="0083382F"/>
    <w:rsid w:val="00833C9E"/>
    <w:rsid w:val="00833D81"/>
    <w:rsid w:val="00833E74"/>
    <w:rsid w:val="00833F2D"/>
    <w:rsid w:val="00833FEA"/>
    <w:rsid w:val="00834120"/>
    <w:rsid w:val="00834335"/>
    <w:rsid w:val="00834399"/>
    <w:rsid w:val="008346C1"/>
    <w:rsid w:val="00834918"/>
    <w:rsid w:val="00834CEC"/>
    <w:rsid w:val="00834D6A"/>
    <w:rsid w:val="00834F1A"/>
    <w:rsid w:val="0083522A"/>
    <w:rsid w:val="0083530D"/>
    <w:rsid w:val="0083533E"/>
    <w:rsid w:val="00835365"/>
    <w:rsid w:val="008354E6"/>
    <w:rsid w:val="008355A1"/>
    <w:rsid w:val="00835A43"/>
    <w:rsid w:val="00835C25"/>
    <w:rsid w:val="008360B5"/>
    <w:rsid w:val="00836469"/>
    <w:rsid w:val="00836895"/>
    <w:rsid w:val="00836906"/>
    <w:rsid w:val="00836AD5"/>
    <w:rsid w:val="00836C44"/>
    <w:rsid w:val="0083768C"/>
    <w:rsid w:val="00837863"/>
    <w:rsid w:val="00837879"/>
    <w:rsid w:val="0083788B"/>
    <w:rsid w:val="00837953"/>
    <w:rsid w:val="008379BF"/>
    <w:rsid w:val="00837B2C"/>
    <w:rsid w:val="00837D88"/>
    <w:rsid w:val="00837F3E"/>
    <w:rsid w:val="0084085C"/>
    <w:rsid w:val="00840952"/>
    <w:rsid w:val="00840D1F"/>
    <w:rsid w:val="00840E92"/>
    <w:rsid w:val="00841A79"/>
    <w:rsid w:val="00841F25"/>
    <w:rsid w:val="008420A7"/>
    <w:rsid w:val="008422F9"/>
    <w:rsid w:val="00842DC2"/>
    <w:rsid w:val="0084309C"/>
    <w:rsid w:val="0084309D"/>
    <w:rsid w:val="0084331C"/>
    <w:rsid w:val="00843357"/>
    <w:rsid w:val="0084337A"/>
    <w:rsid w:val="008437FA"/>
    <w:rsid w:val="00843961"/>
    <w:rsid w:val="008439EE"/>
    <w:rsid w:val="00843A2B"/>
    <w:rsid w:val="00843CC4"/>
    <w:rsid w:val="00843F7C"/>
    <w:rsid w:val="008440D0"/>
    <w:rsid w:val="00844246"/>
    <w:rsid w:val="008446E3"/>
    <w:rsid w:val="008449BC"/>
    <w:rsid w:val="00844B48"/>
    <w:rsid w:val="008450E7"/>
    <w:rsid w:val="00845808"/>
    <w:rsid w:val="008458D6"/>
    <w:rsid w:val="008459A0"/>
    <w:rsid w:val="00845B2A"/>
    <w:rsid w:val="0084605C"/>
    <w:rsid w:val="00846322"/>
    <w:rsid w:val="00846689"/>
    <w:rsid w:val="00846988"/>
    <w:rsid w:val="00846B2A"/>
    <w:rsid w:val="00846DE1"/>
    <w:rsid w:val="00847241"/>
    <w:rsid w:val="008478E9"/>
    <w:rsid w:val="00847D53"/>
    <w:rsid w:val="00847E30"/>
    <w:rsid w:val="008501BD"/>
    <w:rsid w:val="0085071D"/>
    <w:rsid w:val="00850A9E"/>
    <w:rsid w:val="00851468"/>
    <w:rsid w:val="00851B6C"/>
    <w:rsid w:val="00851DA0"/>
    <w:rsid w:val="008524DB"/>
    <w:rsid w:val="0085286F"/>
    <w:rsid w:val="00852AD7"/>
    <w:rsid w:val="00852B95"/>
    <w:rsid w:val="00852C83"/>
    <w:rsid w:val="0085370E"/>
    <w:rsid w:val="00853A52"/>
    <w:rsid w:val="00853CE5"/>
    <w:rsid w:val="00853EA8"/>
    <w:rsid w:val="00854284"/>
    <w:rsid w:val="008546A6"/>
    <w:rsid w:val="00854703"/>
    <w:rsid w:val="0085474D"/>
    <w:rsid w:val="00854C0A"/>
    <w:rsid w:val="00854D2E"/>
    <w:rsid w:val="008550BC"/>
    <w:rsid w:val="0085539B"/>
    <w:rsid w:val="008553F8"/>
    <w:rsid w:val="00855ED9"/>
    <w:rsid w:val="00855F8D"/>
    <w:rsid w:val="0085618D"/>
    <w:rsid w:val="00856B2F"/>
    <w:rsid w:val="00856D52"/>
    <w:rsid w:val="008578A9"/>
    <w:rsid w:val="0085798E"/>
    <w:rsid w:val="00857A08"/>
    <w:rsid w:val="00857C42"/>
    <w:rsid w:val="00857E9D"/>
    <w:rsid w:val="00857F23"/>
    <w:rsid w:val="0086001F"/>
    <w:rsid w:val="00860228"/>
    <w:rsid w:val="00860611"/>
    <w:rsid w:val="00860BE4"/>
    <w:rsid w:val="00862079"/>
    <w:rsid w:val="0086317A"/>
    <w:rsid w:val="0086327E"/>
    <w:rsid w:val="008633CE"/>
    <w:rsid w:val="008633CF"/>
    <w:rsid w:val="00863BA1"/>
    <w:rsid w:val="00863C65"/>
    <w:rsid w:val="00863E3D"/>
    <w:rsid w:val="00863E4F"/>
    <w:rsid w:val="00863EFF"/>
    <w:rsid w:val="00864419"/>
    <w:rsid w:val="00864446"/>
    <w:rsid w:val="008646AF"/>
    <w:rsid w:val="008647FE"/>
    <w:rsid w:val="00864C47"/>
    <w:rsid w:val="0086519A"/>
    <w:rsid w:val="00865449"/>
    <w:rsid w:val="00865EDE"/>
    <w:rsid w:val="00866989"/>
    <w:rsid w:val="008675CB"/>
    <w:rsid w:val="008708B8"/>
    <w:rsid w:val="00870A28"/>
    <w:rsid w:val="00870DC1"/>
    <w:rsid w:val="00871438"/>
    <w:rsid w:val="0087160F"/>
    <w:rsid w:val="008717BC"/>
    <w:rsid w:val="00871888"/>
    <w:rsid w:val="008719A5"/>
    <w:rsid w:val="00871E67"/>
    <w:rsid w:val="008729AB"/>
    <w:rsid w:val="00872B52"/>
    <w:rsid w:val="00872F3B"/>
    <w:rsid w:val="00872F60"/>
    <w:rsid w:val="00873032"/>
    <w:rsid w:val="00873219"/>
    <w:rsid w:val="00873288"/>
    <w:rsid w:val="00873C5E"/>
    <w:rsid w:val="00873C7C"/>
    <w:rsid w:val="00873DC3"/>
    <w:rsid w:val="00873F98"/>
    <w:rsid w:val="00874357"/>
    <w:rsid w:val="0087528C"/>
    <w:rsid w:val="00875522"/>
    <w:rsid w:val="00875C0E"/>
    <w:rsid w:val="00875C8D"/>
    <w:rsid w:val="00876200"/>
    <w:rsid w:val="00876476"/>
    <w:rsid w:val="008764B8"/>
    <w:rsid w:val="0087658C"/>
    <w:rsid w:val="00876789"/>
    <w:rsid w:val="00876DA4"/>
    <w:rsid w:val="00876EFB"/>
    <w:rsid w:val="008772A1"/>
    <w:rsid w:val="008779FD"/>
    <w:rsid w:val="00877E9F"/>
    <w:rsid w:val="00880096"/>
    <w:rsid w:val="00880206"/>
    <w:rsid w:val="0088059F"/>
    <w:rsid w:val="00881200"/>
    <w:rsid w:val="008815E0"/>
    <w:rsid w:val="00881ADE"/>
    <w:rsid w:val="00881B53"/>
    <w:rsid w:val="00881FDB"/>
    <w:rsid w:val="008822E5"/>
    <w:rsid w:val="0088278F"/>
    <w:rsid w:val="00882846"/>
    <w:rsid w:val="00882896"/>
    <w:rsid w:val="008832D4"/>
    <w:rsid w:val="0088390D"/>
    <w:rsid w:val="00883F8D"/>
    <w:rsid w:val="00883F91"/>
    <w:rsid w:val="008841F6"/>
    <w:rsid w:val="0088430B"/>
    <w:rsid w:val="0088458B"/>
    <w:rsid w:val="008847A6"/>
    <w:rsid w:val="00884849"/>
    <w:rsid w:val="00884DF9"/>
    <w:rsid w:val="0088504E"/>
    <w:rsid w:val="00885118"/>
    <w:rsid w:val="00885232"/>
    <w:rsid w:val="0088526E"/>
    <w:rsid w:val="00885F97"/>
    <w:rsid w:val="00886011"/>
    <w:rsid w:val="0088657D"/>
    <w:rsid w:val="00886BF8"/>
    <w:rsid w:val="00886CFB"/>
    <w:rsid w:val="008870B8"/>
    <w:rsid w:val="0088717A"/>
    <w:rsid w:val="008872B0"/>
    <w:rsid w:val="008876F5"/>
    <w:rsid w:val="008877C0"/>
    <w:rsid w:val="008900D9"/>
    <w:rsid w:val="0089087D"/>
    <w:rsid w:val="00891588"/>
    <w:rsid w:val="00891A57"/>
    <w:rsid w:val="00891D4F"/>
    <w:rsid w:val="00891EAC"/>
    <w:rsid w:val="0089200D"/>
    <w:rsid w:val="00892017"/>
    <w:rsid w:val="0089204B"/>
    <w:rsid w:val="00892107"/>
    <w:rsid w:val="00892112"/>
    <w:rsid w:val="00892429"/>
    <w:rsid w:val="00892496"/>
    <w:rsid w:val="008926B8"/>
    <w:rsid w:val="00892C5D"/>
    <w:rsid w:val="00892D58"/>
    <w:rsid w:val="00892E2D"/>
    <w:rsid w:val="00893058"/>
    <w:rsid w:val="00893221"/>
    <w:rsid w:val="008938E3"/>
    <w:rsid w:val="00893E91"/>
    <w:rsid w:val="00893EC7"/>
    <w:rsid w:val="0089419A"/>
    <w:rsid w:val="00894205"/>
    <w:rsid w:val="00894242"/>
    <w:rsid w:val="008942B9"/>
    <w:rsid w:val="0089493D"/>
    <w:rsid w:val="00894F33"/>
    <w:rsid w:val="00895174"/>
    <w:rsid w:val="00895320"/>
    <w:rsid w:val="00895333"/>
    <w:rsid w:val="008955F8"/>
    <w:rsid w:val="00895B0D"/>
    <w:rsid w:val="00895D05"/>
    <w:rsid w:val="00895F83"/>
    <w:rsid w:val="00896124"/>
    <w:rsid w:val="008966D1"/>
    <w:rsid w:val="0089677D"/>
    <w:rsid w:val="00896971"/>
    <w:rsid w:val="00896B37"/>
    <w:rsid w:val="00896D64"/>
    <w:rsid w:val="00896E1F"/>
    <w:rsid w:val="00897243"/>
    <w:rsid w:val="0089753D"/>
    <w:rsid w:val="008975CA"/>
    <w:rsid w:val="00897782"/>
    <w:rsid w:val="008977FF"/>
    <w:rsid w:val="0089790E"/>
    <w:rsid w:val="00897D60"/>
    <w:rsid w:val="00897EB9"/>
    <w:rsid w:val="008A0EC1"/>
    <w:rsid w:val="008A1054"/>
    <w:rsid w:val="008A116D"/>
    <w:rsid w:val="008A15E3"/>
    <w:rsid w:val="008A18C7"/>
    <w:rsid w:val="008A18F2"/>
    <w:rsid w:val="008A1FB9"/>
    <w:rsid w:val="008A22B1"/>
    <w:rsid w:val="008A24E7"/>
    <w:rsid w:val="008A29AD"/>
    <w:rsid w:val="008A2A5E"/>
    <w:rsid w:val="008A2AE0"/>
    <w:rsid w:val="008A2BC3"/>
    <w:rsid w:val="008A33CD"/>
    <w:rsid w:val="008A33E9"/>
    <w:rsid w:val="008A395A"/>
    <w:rsid w:val="008A3DF6"/>
    <w:rsid w:val="008A3E8C"/>
    <w:rsid w:val="008A436D"/>
    <w:rsid w:val="008A4377"/>
    <w:rsid w:val="008A4588"/>
    <w:rsid w:val="008A4742"/>
    <w:rsid w:val="008A499B"/>
    <w:rsid w:val="008A4BD9"/>
    <w:rsid w:val="008A596C"/>
    <w:rsid w:val="008A5C3C"/>
    <w:rsid w:val="008A5F3E"/>
    <w:rsid w:val="008A6287"/>
    <w:rsid w:val="008A6D52"/>
    <w:rsid w:val="008A717A"/>
    <w:rsid w:val="008A74E2"/>
    <w:rsid w:val="008A7823"/>
    <w:rsid w:val="008A78CB"/>
    <w:rsid w:val="008A78FA"/>
    <w:rsid w:val="008B0248"/>
    <w:rsid w:val="008B05E4"/>
    <w:rsid w:val="008B0A03"/>
    <w:rsid w:val="008B0A4A"/>
    <w:rsid w:val="008B0BD3"/>
    <w:rsid w:val="008B0C73"/>
    <w:rsid w:val="008B0FC6"/>
    <w:rsid w:val="008B1514"/>
    <w:rsid w:val="008B1807"/>
    <w:rsid w:val="008B1940"/>
    <w:rsid w:val="008B1C8F"/>
    <w:rsid w:val="008B2C39"/>
    <w:rsid w:val="008B2CDA"/>
    <w:rsid w:val="008B2FCA"/>
    <w:rsid w:val="008B309D"/>
    <w:rsid w:val="008B3458"/>
    <w:rsid w:val="008B3A67"/>
    <w:rsid w:val="008B3D62"/>
    <w:rsid w:val="008B3DF4"/>
    <w:rsid w:val="008B3F13"/>
    <w:rsid w:val="008B4082"/>
    <w:rsid w:val="008B425A"/>
    <w:rsid w:val="008B436D"/>
    <w:rsid w:val="008B4678"/>
    <w:rsid w:val="008B4696"/>
    <w:rsid w:val="008B477F"/>
    <w:rsid w:val="008B4E84"/>
    <w:rsid w:val="008B510E"/>
    <w:rsid w:val="008B57A3"/>
    <w:rsid w:val="008B5A2D"/>
    <w:rsid w:val="008B6A62"/>
    <w:rsid w:val="008B6B6D"/>
    <w:rsid w:val="008B6DC8"/>
    <w:rsid w:val="008B7E57"/>
    <w:rsid w:val="008B7FC7"/>
    <w:rsid w:val="008C0DD7"/>
    <w:rsid w:val="008C0EC0"/>
    <w:rsid w:val="008C196B"/>
    <w:rsid w:val="008C1A70"/>
    <w:rsid w:val="008C2439"/>
    <w:rsid w:val="008C26E6"/>
    <w:rsid w:val="008C2766"/>
    <w:rsid w:val="008C2915"/>
    <w:rsid w:val="008C296C"/>
    <w:rsid w:val="008C2DCA"/>
    <w:rsid w:val="008C30A1"/>
    <w:rsid w:val="008C3159"/>
    <w:rsid w:val="008C353F"/>
    <w:rsid w:val="008C358C"/>
    <w:rsid w:val="008C362D"/>
    <w:rsid w:val="008C3786"/>
    <w:rsid w:val="008C44EF"/>
    <w:rsid w:val="008C4D0E"/>
    <w:rsid w:val="008C4D62"/>
    <w:rsid w:val="008C4FAF"/>
    <w:rsid w:val="008C50FF"/>
    <w:rsid w:val="008C516E"/>
    <w:rsid w:val="008C5237"/>
    <w:rsid w:val="008C5B3D"/>
    <w:rsid w:val="008C5C9B"/>
    <w:rsid w:val="008C63DA"/>
    <w:rsid w:val="008C67EF"/>
    <w:rsid w:val="008C6947"/>
    <w:rsid w:val="008C69D6"/>
    <w:rsid w:val="008C69DD"/>
    <w:rsid w:val="008C6BED"/>
    <w:rsid w:val="008C708E"/>
    <w:rsid w:val="008C7185"/>
    <w:rsid w:val="008C71B3"/>
    <w:rsid w:val="008C7220"/>
    <w:rsid w:val="008C732B"/>
    <w:rsid w:val="008C75B7"/>
    <w:rsid w:val="008C7871"/>
    <w:rsid w:val="008C787C"/>
    <w:rsid w:val="008C790A"/>
    <w:rsid w:val="008C7DEB"/>
    <w:rsid w:val="008C7E7E"/>
    <w:rsid w:val="008C7F75"/>
    <w:rsid w:val="008D065A"/>
    <w:rsid w:val="008D0828"/>
    <w:rsid w:val="008D0858"/>
    <w:rsid w:val="008D0FBE"/>
    <w:rsid w:val="008D18B6"/>
    <w:rsid w:val="008D1A1F"/>
    <w:rsid w:val="008D1A97"/>
    <w:rsid w:val="008D1C6F"/>
    <w:rsid w:val="008D1D50"/>
    <w:rsid w:val="008D1DE8"/>
    <w:rsid w:val="008D2153"/>
    <w:rsid w:val="008D2B3C"/>
    <w:rsid w:val="008D31B6"/>
    <w:rsid w:val="008D31C9"/>
    <w:rsid w:val="008D33AE"/>
    <w:rsid w:val="008D349E"/>
    <w:rsid w:val="008D3A77"/>
    <w:rsid w:val="008D41BE"/>
    <w:rsid w:val="008D4C8F"/>
    <w:rsid w:val="008D4EBF"/>
    <w:rsid w:val="008D4FAC"/>
    <w:rsid w:val="008D53C1"/>
    <w:rsid w:val="008D5A85"/>
    <w:rsid w:val="008D5DCD"/>
    <w:rsid w:val="008D666B"/>
    <w:rsid w:val="008D66B7"/>
    <w:rsid w:val="008D6A6F"/>
    <w:rsid w:val="008D6E3E"/>
    <w:rsid w:val="008D6FC0"/>
    <w:rsid w:val="008D70BB"/>
    <w:rsid w:val="008D7A86"/>
    <w:rsid w:val="008E021D"/>
    <w:rsid w:val="008E0361"/>
    <w:rsid w:val="008E0510"/>
    <w:rsid w:val="008E080F"/>
    <w:rsid w:val="008E1360"/>
    <w:rsid w:val="008E143A"/>
    <w:rsid w:val="008E170C"/>
    <w:rsid w:val="008E1A1A"/>
    <w:rsid w:val="008E2513"/>
    <w:rsid w:val="008E2812"/>
    <w:rsid w:val="008E28AF"/>
    <w:rsid w:val="008E2936"/>
    <w:rsid w:val="008E2CCB"/>
    <w:rsid w:val="008E2D4C"/>
    <w:rsid w:val="008E3504"/>
    <w:rsid w:val="008E3913"/>
    <w:rsid w:val="008E39D0"/>
    <w:rsid w:val="008E43F2"/>
    <w:rsid w:val="008E4B98"/>
    <w:rsid w:val="008E4F2F"/>
    <w:rsid w:val="008E51F3"/>
    <w:rsid w:val="008E575D"/>
    <w:rsid w:val="008E58EF"/>
    <w:rsid w:val="008E614B"/>
    <w:rsid w:val="008E6209"/>
    <w:rsid w:val="008E69FA"/>
    <w:rsid w:val="008E6A2B"/>
    <w:rsid w:val="008E6FA3"/>
    <w:rsid w:val="008E7523"/>
    <w:rsid w:val="008E7953"/>
    <w:rsid w:val="008E7A46"/>
    <w:rsid w:val="008F0D4C"/>
    <w:rsid w:val="008F13F4"/>
    <w:rsid w:val="008F14A1"/>
    <w:rsid w:val="008F1811"/>
    <w:rsid w:val="008F1A77"/>
    <w:rsid w:val="008F2015"/>
    <w:rsid w:val="008F2263"/>
    <w:rsid w:val="008F2495"/>
    <w:rsid w:val="008F2827"/>
    <w:rsid w:val="008F2D27"/>
    <w:rsid w:val="008F2F16"/>
    <w:rsid w:val="008F323F"/>
    <w:rsid w:val="008F34B9"/>
    <w:rsid w:val="008F3705"/>
    <w:rsid w:val="008F385C"/>
    <w:rsid w:val="008F3880"/>
    <w:rsid w:val="008F3A72"/>
    <w:rsid w:val="008F3C02"/>
    <w:rsid w:val="008F3EA9"/>
    <w:rsid w:val="008F436D"/>
    <w:rsid w:val="008F43CE"/>
    <w:rsid w:val="008F44E3"/>
    <w:rsid w:val="008F45B4"/>
    <w:rsid w:val="008F47ED"/>
    <w:rsid w:val="008F4867"/>
    <w:rsid w:val="008F526B"/>
    <w:rsid w:val="008F542E"/>
    <w:rsid w:val="008F6066"/>
    <w:rsid w:val="008F6A28"/>
    <w:rsid w:val="008F7681"/>
    <w:rsid w:val="008F76AC"/>
    <w:rsid w:val="009006A5"/>
    <w:rsid w:val="00900972"/>
    <w:rsid w:val="00900FC7"/>
    <w:rsid w:val="0090107B"/>
    <w:rsid w:val="00901232"/>
    <w:rsid w:val="0090170F"/>
    <w:rsid w:val="00901794"/>
    <w:rsid w:val="0090192B"/>
    <w:rsid w:val="00901B4E"/>
    <w:rsid w:val="00901B58"/>
    <w:rsid w:val="00901CA9"/>
    <w:rsid w:val="0090228C"/>
    <w:rsid w:val="009024C0"/>
    <w:rsid w:val="00902721"/>
    <w:rsid w:val="009034F1"/>
    <w:rsid w:val="0090391A"/>
    <w:rsid w:val="00903A80"/>
    <w:rsid w:val="00903B7D"/>
    <w:rsid w:val="00903C2A"/>
    <w:rsid w:val="00903F9F"/>
    <w:rsid w:val="009040DC"/>
    <w:rsid w:val="0090429D"/>
    <w:rsid w:val="009043A4"/>
    <w:rsid w:val="00904637"/>
    <w:rsid w:val="009049AD"/>
    <w:rsid w:val="00904D2C"/>
    <w:rsid w:val="00904D39"/>
    <w:rsid w:val="009055D8"/>
    <w:rsid w:val="0090585A"/>
    <w:rsid w:val="00905DDE"/>
    <w:rsid w:val="009064EC"/>
    <w:rsid w:val="009067B5"/>
    <w:rsid w:val="009075BB"/>
    <w:rsid w:val="009077B9"/>
    <w:rsid w:val="0090794F"/>
    <w:rsid w:val="00907AF7"/>
    <w:rsid w:val="00907B62"/>
    <w:rsid w:val="00907C95"/>
    <w:rsid w:val="00907FAC"/>
    <w:rsid w:val="00907FD5"/>
    <w:rsid w:val="00910913"/>
    <w:rsid w:val="00910D8C"/>
    <w:rsid w:val="00911A34"/>
    <w:rsid w:val="00911EB5"/>
    <w:rsid w:val="00912C3A"/>
    <w:rsid w:val="009133C4"/>
    <w:rsid w:val="009133F1"/>
    <w:rsid w:val="00913B3D"/>
    <w:rsid w:val="00913D3F"/>
    <w:rsid w:val="00913E49"/>
    <w:rsid w:val="00913FC5"/>
    <w:rsid w:val="00914784"/>
    <w:rsid w:val="00914D2B"/>
    <w:rsid w:val="009152A2"/>
    <w:rsid w:val="00915CE3"/>
    <w:rsid w:val="00915D19"/>
    <w:rsid w:val="00915F70"/>
    <w:rsid w:val="009161AC"/>
    <w:rsid w:val="0091627A"/>
    <w:rsid w:val="00916622"/>
    <w:rsid w:val="0091740C"/>
    <w:rsid w:val="0091752D"/>
    <w:rsid w:val="009176FE"/>
    <w:rsid w:val="009177D7"/>
    <w:rsid w:val="00917B81"/>
    <w:rsid w:val="00917EEE"/>
    <w:rsid w:val="009205B6"/>
    <w:rsid w:val="00920C39"/>
    <w:rsid w:val="00920F55"/>
    <w:rsid w:val="0092128F"/>
    <w:rsid w:val="00921E04"/>
    <w:rsid w:val="0092238B"/>
    <w:rsid w:val="00922736"/>
    <w:rsid w:val="00922988"/>
    <w:rsid w:val="00922B1D"/>
    <w:rsid w:val="00922E80"/>
    <w:rsid w:val="00922FF5"/>
    <w:rsid w:val="00923029"/>
    <w:rsid w:val="009230D9"/>
    <w:rsid w:val="009230E1"/>
    <w:rsid w:val="00923BA1"/>
    <w:rsid w:val="00924E36"/>
    <w:rsid w:val="009254EC"/>
    <w:rsid w:val="009255E7"/>
    <w:rsid w:val="00925669"/>
    <w:rsid w:val="00925734"/>
    <w:rsid w:val="00925836"/>
    <w:rsid w:val="00925ABA"/>
    <w:rsid w:val="00925ECD"/>
    <w:rsid w:val="00925FCB"/>
    <w:rsid w:val="009260AD"/>
    <w:rsid w:val="0092615C"/>
    <w:rsid w:val="009266C9"/>
    <w:rsid w:val="009266DB"/>
    <w:rsid w:val="00926978"/>
    <w:rsid w:val="00926D60"/>
    <w:rsid w:val="00926F7C"/>
    <w:rsid w:val="0092709C"/>
    <w:rsid w:val="00927AC3"/>
    <w:rsid w:val="00927BF5"/>
    <w:rsid w:val="00927DD3"/>
    <w:rsid w:val="00930202"/>
    <w:rsid w:val="0093025E"/>
    <w:rsid w:val="00930B13"/>
    <w:rsid w:val="00930C81"/>
    <w:rsid w:val="00930D44"/>
    <w:rsid w:val="009312CB"/>
    <w:rsid w:val="00931C13"/>
    <w:rsid w:val="00931CB6"/>
    <w:rsid w:val="0093245E"/>
    <w:rsid w:val="00932BA9"/>
    <w:rsid w:val="009336E2"/>
    <w:rsid w:val="00933D84"/>
    <w:rsid w:val="00933E74"/>
    <w:rsid w:val="00933F58"/>
    <w:rsid w:val="009341C3"/>
    <w:rsid w:val="009342BF"/>
    <w:rsid w:val="009342E3"/>
    <w:rsid w:val="0093494D"/>
    <w:rsid w:val="0093495A"/>
    <w:rsid w:val="00934C90"/>
    <w:rsid w:val="00934E0B"/>
    <w:rsid w:val="0093512B"/>
    <w:rsid w:val="00935AA1"/>
    <w:rsid w:val="00935B21"/>
    <w:rsid w:val="00935B60"/>
    <w:rsid w:val="00935CAB"/>
    <w:rsid w:val="00936161"/>
    <w:rsid w:val="00936597"/>
    <w:rsid w:val="009367E3"/>
    <w:rsid w:val="00936C99"/>
    <w:rsid w:val="009370A1"/>
    <w:rsid w:val="009375D8"/>
    <w:rsid w:val="00940168"/>
    <w:rsid w:val="0094018F"/>
    <w:rsid w:val="0094069E"/>
    <w:rsid w:val="00940BAC"/>
    <w:rsid w:val="00940BE0"/>
    <w:rsid w:val="009415C5"/>
    <w:rsid w:val="00941973"/>
    <w:rsid w:val="00941ABE"/>
    <w:rsid w:val="009424FE"/>
    <w:rsid w:val="00942BBB"/>
    <w:rsid w:val="00942DB3"/>
    <w:rsid w:val="00942E7A"/>
    <w:rsid w:val="009435AA"/>
    <w:rsid w:val="00943694"/>
    <w:rsid w:val="0094384D"/>
    <w:rsid w:val="009438FF"/>
    <w:rsid w:val="00943951"/>
    <w:rsid w:val="0094398E"/>
    <w:rsid w:val="009439AE"/>
    <w:rsid w:val="00943CE9"/>
    <w:rsid w:val="009444F8"/>
    <w:rsid w:val="009455AC"/>
    <w:rsid w:val="00945877"/>
    <w:rsid w:val="00945FEE"/>
    <w:rsid w:val="0094632D"/>
    <w:rsid w:val="00946489"/>
    <w:rsid w:val="00946686"/>
    <w:rsid w:val="009467CC"/>
    <w:rsid w:val="00946C80"/>
    <w:rsid w:val="00946DE1"/>
    <w:rsid w:val="0094706E"/>
    <w:rsid w:val="009471F9"/>
    <w:rsid w:val="00947D42"/>
    <w:rsid w:val="00947EE9"/>
    <w:rsid w:val="00947F2F"/>
    <w:rsid w:val="00947F57"/>
    <w:rsid w:val="00947F5A"/>
    <w:rsid w:val="00950146"/>
    <w:rsid w:val="009502AC"/>
    <w:rsid w:val="00950398"/>
    <w:rsid w:val="0095088D"/>
    <w:rsid w:val="00950A2C"/>
    <w:rsid w:val="009511D9"/>
    <w:rsid w:val="0095238E"/>
    <w:rsid w:val="009527E4"/>
    <w:rsid w:val="00953169"/>
    <w:rsid w:val="009531B2"/>
    <w:rsid w:val="009532BC"/>
    <w:rsid w:val="00954182"/>
    <w:rsid w:val="009541C1"/>
    <w:rsid w:val="009541FD"/>
    <w:rsid w:val="00954603"/>
    <w:rsid w:val="009546CE"/>
    <w:rsid w:val="00954883"/>
    <w:rsid w:val="00954B17"/>
    <w:rsid w:val="00955243"/>
    <w:rsid w:val="00955366"/>
    <w:rsid w:val="00955EB5"/>
    <w:rsid w:val="00956088"/>
    <w:rsid w:val="00956266"/>
    <w:rsid w:val="009562A0"/>
    <w:rsid w:val="0095632F"/>
    <w:rsid w:val="009564A9"/>
    <w:rsid w:val="00956851"/>
    <w:rsid w:val="00956E80"/>
    <w:rsid w:val="00956EF1"/>
    <w:rsid w:val="00956F9A"/>
    <w:rsid w:val="0096056B"/>
    <w:rsid w:val="009608F5"/>
    <w:rsid w:val="00960F49"/>
    <w:rsid w:val="009618D8"/>
    <w:rsid w:val="00961A2B"/>
    <w:rsid w:val="00961E8A"/>
    <w:rsid w:val="00962169"/>
    <w:rsid w:val="009624EF"/>
    <w:rsid w:val="009629C0"/>
    <w:rsid w:val="00962A50"/>
    <w:rsid w:val="00962DB3"/>
    <w:rsid w:val="00963206"/>
    <w:rsid w:val="0096351B"/>
    <w:rsid w:val="00963D63"/>
    <w:rsid w:val="0096411E"/>
    <w:rsid w:val="009641F8"/>
    <w:rsid w:val="009642CE"/>
    <w:rsid w:val="00964421"/>
    <w:rsid w:val="00964A26"/>
    <w:rsid w:val="00964B31"/>
    <w:rsid w:val="00965294"/>
    <w:rsid w:val="00965307"/>
    <w:rsid w:val="00965351"/>
    <w:rsid w:val="009653D1"/>
    <w:rsid w:val="009658C8"/>
    <w:rsid w:val="00965F46"/>
    <w:rsid w:val="00965FEA"/>
    <w:rsid w:val="009672E8"/>
    <w:rsid w:val="0096739F"/>
    <w:rsid w:val="009675B1"/>
    <w:rsid w:val="00967A50"/>
    <w:rsid w:val="00967BDC"/>
    <w:rsid w:val="00970405"/>
    <w:rsid w:val="00970602"/>
    <w:rsid w:val="00970CE4"/>
    <w:rsid w:val="00970DC5"/>
    <w:rsid w:val="00970E9A"/>
    <w:rsid w:val="00971453"/>
    <w:rsid w:val="00971480"/>
    <w:rsid w:val="00972313"/>
    <w:rsid w:val="00972D91"/>
    <w:rsid w:val="00972F50"/>
    <w:rsid w:val="009730F1"/>
    <w:rsid w:val="00973328"/>
    <w:rsid w:val="00974ABE"/>
    <w:rsid w:val="00974F1B"/>
    <w:rsid w:val="00974F2F"/>
    <w:rsid w:val="00974FAC"/>
    <w:rsid w:val="009756AB"/>
    <w:rsid w:val="00975918"/>
    <w:rsid w:val="00975DBA"/>
    <w:rsid w:val="00975DBB"/>
    <w:rsid w:val="00976313"/>
    <w:rsid w:val="0097633E"/>
    <w:rsid w:val="009764CF"/>
    <w:rsid w:val="00976B54"/>
    <w:rsid w:val="00976BE9"/>
    <w:rsid w:val="00976E03"/>
    <w:rsid w:val="009770C0"/>
    <w:rsid w:val="009770ED"/>
    <w:rsid w:val="0097720B"/>
    <w:rsid w:val="0097738A"/>
    <w:rsid w:val="0097757B"/>
    <w:rsid w:val="00977580"/>
    <w:rsid w:val="00977A2D"/>
    <w:rsid w:val="00977B33"/>
    <w:rsid w:val="00977BCC"/>
    <w:rsid w:val="00977C59"/>
    <w:rsid w:val="009803BE"/>
    <w:rsid w:val="00980652"/>
    <w:rsid w:val="00980922"/>
    <w:rsid w:val="00980AED"/>
    <w:rsid w:val="009811B2"/>
    <w:rsid w:val="009813C2"/>
    <w:rsid w:val="00981D29"/>
    <w:rsid w:val="00981FD9"/>
    <w:rsid w:val="0098207B"/>
    <w:rsid w:val="00982ED7"/>
    <w:rsid w:val="00982EF5"/>
    <w:rsid w:val="00982F6F"/>
    <w:rsid w:val="00983521"/>
    <w:rsid w:val="00983E78"/>
    <w:rsid w:val="00984AA3"/>
    <w:rsid w:val="00985550"/>
    <w:rsid w:val="0098560E"/>
    <w:rsid w:val="009859A5"/>
    <w:rsid w:val="00985B93"/>
    <w:rsid w:val="009863DD"/>
    <w:rsid w:val="0098666B"/>
    <w:rsid w:val="009866C3"/>
    <w:rsid w:val="00986F2E"/>
    <w:rsid w:val="00987391"/>
    <w:rsid w:val="00987559"/>
    <w:rsid w:val="009876A0"/>
    <w:rsid w:val="009876D1"/>
    <w:rsid w:val="0098771B"/>
    <w:rsid w:val="009878F6"/>
    <w:rsid w:val="00990587"/>
    <w:rsid w:val="009906DE"/>
    <w:rsid w:val="00990CD1"/>
    <w:rsid w:val="00991430"/>
    <w:rsid w:val="00991DA3"/>
    <w:rsid w:val="00991FD0"/>
    <w:rsid w:val="00992022"/>
    <w:rsid w:val="0099245E"/>
    <w:rsid w:val="00992B19"/>
    <w:rsid w:val="00993367"/>
    <w:rsid w:val="009933C1"/>
    <w:rsid w:val="0099340C"/>
    <w:rsid w:val="00993505"/>
    <w:rsid w:val="009946CB"/>
    <w:rsid w:val="00994A3D"/>
    <w:rsid w:val="00994E5C"/>
    <w:rsid w:val="0099541A"/>
    <w:rsid w:val="009956CB"/>
    <w:rsid w:val="00995738"/>
    <w:rsid w:val="00995CE5"/>
    <w:rsid w:val="00996062"/>
    <w:rsid w:val="009965AE"/>
    <w:rsid w:val="00996E0D"/>
    <w:rsid w:val="00997189"/>
    <w:rsid w:val="009972FC"/>
    <w:rsid w:val="0099779B"/>
    <w:rsid w:val="00997DE8"/>
    <w:rsid w:val="00997E53"/>
    <w:rsid w:val="009A0DD9"/>
    <w:rsid w:val="009A11D3"/>
    <w:rsid w:val="009A167A"/>
    <w:rsid w:val="009A1831"/>
    <w:rsid w:val="009A18D0"/>
    <w:rsid w:val="009A1E0B"/>
    <w:rsid w:val="009A205F"/>
    <w:rsid w:val="009A227A"/>
    <w:rsid w:val="009A22ED"/>
    <w:rsid w:val="009A250D"/>
    <w:rsid w:val="009A2730"/>
    <w:rsid w:val="009A3189"/>
    <w:rsid w:val="009A39B9"/>
    <w:rsid w:val="009A3D10"/>
    <w:rsid w:val="009A3D1F"/>
    <w:rsid w:val="009A4667"/>
    <w:rsid w:val="009A4D05"/>
    <w:rsid w:val="009A5001"/>
    <w:rsid w:val="009A5201"/>
    <w:rsid w:val="009A53E7"/>
    <w:rsid w:val="009A5523"/>
    <w:rsid w:val="009A582B"/>
    <w:rsid w:val="009A5935"/>
    <w:rsid w:val="009A5BBA"/>
    <w:rsid w:val="009A6090"/>
    <w:rsid w:val="009A61CF"/>
    <w:rsid w:val="009A6747"/>
    <w:rsid w:val="009A6B3D"/>
    <w:rsid w:val="009A753D"/>
    <w:rsid w:val="009A76BC"/>
    <w:rsid w:val="009B00BC"/>
    <w:rsid w:val="009B0555"/>
    <w:rsid w:val="009B06F1"/>
    <w:rsid w:val="009B0ABC"/>
    <w:rsid w:val="009B0B90"/>
    <w:rsid w:val="009B0B92"/>
    <w:rsid w:val="009B0C48"/>
    <w:rsid w:val="009B1580"/>
    <w:rsid w:val="009B1B02"/>
    <w:rsid w:val="009B1B05"/>
    <w:rsid w:val="009B1E25"/>
    <w:rsid w:val="009B22FD"/>
    <w:rsid w:val="009B2585"/>
    <w:rsid w:val="009B2777"/>
    <w:rsid w:val="009B3268"/>
    <w:rsid w:val="009B37CF"/>
    <w:rsid w:val="009B4A0A"/>
    <w:rsid w:val="009B54A1"/>
    <w:rsid w:val="009B554D"/>
    <w:rsid w:val="009B5605"/>
    <w:rsid w:val="009B5EC4"/>
    <w:rsid w:val="009B6108"/>
    <w:rsid w:val="009B6272"/>
    <w:rsid w:val="009B7241"/>
    <w:rsid w:val="009B7254"/>
    <w:rsid w:val="009B735C"/>
    <w:rsid w:val="009B7A37"/>
    <w:rsid w:val="009B7A47"/>
    <w:rsid w:val="009B7ABE"/>
    <w:rsid w:val="009B7D28"/>
    <w:rsid w:val="009C00F0"/>
    <w:rsid w:val="009C0446"/>
    <w:rsid w:val="009C0B77"/>
    <w:rsid w:val="009C0F6E"/>
    <w:rsid w:val="009C16A2"/>
    <w:rsid w:val="009C16E7"/>
    <w:rsid w:val="009C1833"/>
    <w:rsid w:val="009C18A9"/>
    <w:rsid w:val="009C1C92"/>
    <w:rsid w:val="009C1CE1"/>
    <w:rsid w:val="009C2321"/>
    <w:rsid w:val="009C29F7"/>
    <w:rsid w:val="009C2AC6"/>
    <w:rsid w:val="009C2ED8"/>
    <w:rsid w:val="009C32F7"/>
    <w:rsid w:val="009C3414"/>
    <w:rsid w:val="009C36A4"/>
    <w:rsid w:val="009C36AA"/>
    <w:rsid w:val="009C38A2"/>
    <w:rsid w:val="009C3B01"/>
    <w:rsid w:val="009C3FB5"/>
    <w:rsid w:val="009C43A4"/>
    <w:rsid w:val="009C43D0"/>
    <w:rsid w:val="009C4413"/>
    <w:rsid w:val="009C48F1"/>
    <w:rsid w:val="009C4B77"/>
    <w:rsid w:val="009C51EC"/>
    <w:rsid w:val="009C5213"/>
    <w:rsid w:val="009C5323"/>
    <w:rsid w:val="009C6030"/>
    <w:rsid w:val="009C6621"/>
    <w:rsid w:val="009C68E6"/>
    <w:rsid w:val="009C6D53"/>
    <w:rsid w:val="009C6FDF"/>
    <w:rsid w:val="009C781B"/>
    <w:rsid w:val="009C7BE1"/>
    <w:rsid w:val="009D064E"/>
    <w:rsid w:val="009D088E"/>
    <w:rsid w:val="009D0F5F"/>
    <w:rsid w:val="009D1020"/>
    <w:rsid w:val="009D112B"/>
    <w:rsid w:val="009D17DA"/>
    <w:rsid w:val="009D224A"/>
    <w:rsid w:val="009D245F"/>
    <w:rsid w:val="009D2467"/>
    <w:rsid w:val="009D289C"/>
    <w:rsid w:val="009D2CB1"/>
    <w:rsid w:val="009D2D67"/>
    <w:rsid w:val="009D3230"/>
    <w:rsid w:val="009D348C"/>
    <w:rsid w:val="009D34EB"/>
    <w:rsid w:val="009D3524"/>
    <w:rsid w:val="009D359A"/>
    <w:rsid w:val="009D360B"/>
    <w:rsid w:val="009D3716"/>
    <w:rsid w:val="009D3C7E"/>
    <w:rsid w:val="009D42EF"/>
    <w:rsid w:val="009D4AD7"/>
    <w:rsid w:val="009D4CDF"/>
    <w:rsid w:val="009D513A"/>
    <w:rsid w:val="009D51C9"/>
    <w:rsid w:val="009D527C"/>
    <w:rsid w:val="009D5578"/>
    <w:rsid w:val="009D579B"/>
    <w:rsid w:val="009D5C69"/>
    <w:rsid w:val="009D5DF4"/>
    <w:rsid w:val="009D6365"/>
    <w:rsid w:val="009D6EDB"/>
    <w:rsid w:val="009D765B"/>
    <w:rsid w:val="009D7B14"/>
    <w:rsid w:val="009D7BC7"/>
    <w:rsid w:val="009D7DD2"/>
    <w:rsid w:val="009E010F"/>
    <w:rsid w:val="009E0185"/>
    <w:rsid w:val="009E0F15"/>
    <w:rsid w:val="009E102A"/>
    <w:rsid w:val="009E115C"/>
    <w:rsid w:val="009E1370"/>
    <w:rsid w:val="009E14FB"/>
    <w:rsid w:val="009E28E8"/>
    <w:rsid w:val="009E29AF"/>
    <w:rsid w:val="009E2A0B"/>
    <w:rsid w:val="009E3189"/>
    <w:rsid w:val="009E321C"/>
    <w:rsid w:val="009E37F1"/>
    <w:rsid w:val="009E380C"/>
    <w:rsid w:val="009E39D7"/>
    <w:rsid w:val="009E3AE4"/>
    <w:rsid w:val="009E3CAB"/>
    <w:rsid w:val="009E42DC"/>
    <w:rsid w:val="009E459E"/>
    <w:rsid w:val="009E4B0B"/>
    <w:rsid w:val="009E549D"/>
    <w:rsid w:val="009E5BBD"/>
    <w:rsid w:val="009E5D70"/>
    <w:rsid w:val="009E6101"/>
    <w:rsid w:val="009E6157"/>
    <w:rsid w:val="009E657F"/>
    <w:rsid w:val="009E66C4"/>
    <w:rsid w:val="009E693D"/>
    <w:rsid w:val="009E6E2C"/>
    <w:rsid w:val="009E7013"/>
    <w:rsid w:val="009E79EF"/>
    <w:rsid w:val="009E7DD5"/>
    <w:rsid w:val="009E7E7A"/>
    <w:rsid w:val="009E7E83"/>
    <w:rsid w:val="009F03E1"/>
    <w:rsid w:val="009F0495"/>
    <w:rsid w:val="009F0A7F"/>
    <w:rsid w:val="009F0C15"/>
    <w:rsid w:val="009F0E19"/>
    <w:rsid w:val="009F0F1E"/>
    <w:rsid w:val="009F1049"/>
    <w:rsid w:val="009F1058"/>
    <w:rsid w:val="009F140E"/>
    <w:rsid w:val="009F1892"/>
    <w:rsid w:val="009F1E7C"/>
    <w:rsid w:val="009F23A8"/>
    <w:rsid w:val="009F2651"/>
    <w:rsid w:val="009F26E0"/>
    <w:rsid w:val="009F2933"/>
    <w:rsid w:val="009F2C28"/>
    <w:rsid w:val="009F2F2D"/>
    <w:rsid w:val="009F32D5"/>
    <w:rsid w:val="009F38F1"/>
    <w:rsid w:val="009F3A89"/>
    <w:rsid w:val="009F3CAF"/>
    <w:rsid w:val="009F3D97"/>
    <w:rsid w:val="009F44FB"/>
    <w:rsid w:val="009F453C"/>
    <w:rsid w:val="009F480D"/>
    <w:rsid w:val="009F4AC6"/>
    <w:rsid w:val="009F4B67"/>
    <w:rsid w:val="009F4B69"/>
    <w:rsid w:val="009F53FC"/>
    <w:rsid w:val="009F5425"/>
    <w:rsid w:val="009F5A12"/>
    <w:rsid w:val="009F64F1"/>
    <w:rsid w:val="009F67E7"/>
    <w:rsid w:val="009F6931"/>
    <w:rsid w:val="009F7041"/>
    <w:rsid w:val="009F7720"/>
    <w:rsid w:val="009F792B"/>
    <w:rsid w:val="00A00097"/>
    <w:rsid w:val="00A004F7"/>
    <w:rsid w:val="00A00552"/>
    <w:rsid w:val="00A00878"/>
    <w:rsid w:val="00A00B7C"/>
    <w:rsid w:val="00A00E66"/>
    <w:rsid w:val="00A0118B"/>
    <w:rsid w:val="00A01601"/>
    <w:rsid w:val="00A01675"/>
    <w:rsid w:val="00A0170F"/>
    <w:rsid w:val="00A01746"/>
    <w:rsid w:val="00A01785"/>
    <w:rsid w:val="00A01C3C"/>
    <w:rsid w:val="00A01FA1"/>
    <w:rsid w:val="00A025DA"/>
    <w:rsid w:val="00A0279B"/>
    <w:rsid w:val="00A02BDB"/>
    <w:rsid w:val="00A02CBE"/>
    <w:rsid w:val="00A031F1"/>
    <w:rsid w:val="00A036AC"/>
    <w:rsid w:val="00A0377B"/>
    <w:rsid w:val="00A039E4"/>
    <w:rsid w:val="00A03A9C"/>
    <w:rsid w:val="00A03CB1"/>
    <w:rsid w:val="00A03E5C"/>
    <w:rsid w:val="00A03F65"/>
    <w:rsid w:val="00A04050"/>
    <w:rsid w:val="00A04164"/>
    <w:rsid w:val="00A04223"/>
    <w:rsid w:val="00A04DE3"/>
    <w:rsid w:val="00A04E60"/>
    <w:rsid w:val="00A05084"/>
    <w:rsid w:val="00A05279"/>
    <w:rsid w:val="00A0585A"/>
    <w:rsid w:val="00A05F23"/>
    <w:rsid w:val="00A06258"/>
    <w:rsid w:val="00A0698C"/>
    <w:rsid w:val="00A06C50"/>
    <w:rsid w:val="00A06E64"/>
    <w:rsid w:val="00A077DE"/>
    <w:rsid w:val="00A07E58"/>
    <w:rsid w:val="00A10008"/>
    <w:rsid w:val="00A106F3"/>
    <w:rsid w:val="00A108E8"/>
    <w:rsid w:val="00A10A81"/>
    <w:rsid w:val="00A10A8D"/>
    <w:rsid w:val="00A10DBF"/>
    <w:rsid w:val="00A11540"/>
    <w:rsid w:val="00A116F8"/>
    <w:rsid w:val="00A11CCD"/>
    <w:rsid w:val="00A1217C"/>
    <w:rsid w:val="00A123FC"/>
    <w:rsid w:val="00A12ED4"/>
    <w:rsid w:val="00A130F3"/>
    <w:rsid w:val="00A134A4"/>
    <w:rsid w:val="00A13FCE"/>
    <w:rsid w:val="00A1411D"/>
    <w:rsid w:val="00A14233"/>
    <w:rsid w:val="00A14593"/>
    <w:rsid w:val="00A147E2"/>
    <w:rsid w:val="00A1486A"/>
    <w:rsid w:val="00A1491E"/>
    <w:rsid w:val="00A1495B"/>
    <w:rsid w:val="00A1499D"/>
    <w:rsid w:val="00A14B5E"/>
    <w:rsid w:val="00A14C70"/>
    <w:rsid w:val="00A14C88"/>
    <w:rsid w:val="00A14D33"/>
    <w:rsid w:val="00A14E4E"/>
    <w:rsid w:val="00A14F53"/>
    <w:rsid w:val="00A151ED"/>
    <w:rsid w:val="00A15D50"/>
    <w:rsid w:val="00A15E90"/>
    <w:rsid w:val="00A16EB6"/>
    <w:rsid w:val="00A16F93"/>
    <w:rsid w:val="00A16FBD"/>
    <w:rsid w:val="00A17A66"/>
    <w:rsid w:val="00A17C4B"/>
    <w:rsid w:val="00A17D8B"/>
    <w:rsid w:val="00A17E3E"/>
    <w:rsid w:val="00A20573"/>
    <w:rsid w:val="00A20B64"/>
    <w:rsid w:val="00A20B8D"/>
    <w:rsid w:val="00A20FDB"/>
    <w:rsid w:val="00A21330"/>
    <w:rsid w:val="00A21855"/>
    <w:rsid w:val="00A21DBA"/>
    <w:rsid w:val="00A22283"/>
    <w:rsid w:val="00A22526"/>
    <w:rsid w:val="00A225D3"/>
    <w:rsid w:val="00A22775"/>
    <w:rsid w:val="00A22A9F"/>
    <w:rsid w:val="00A22B83"/>
    <w:rsid w:val="00A22F96"/>
    <w:rsid w:val="00A238C7"/>
    <w:rsid w:val="00A23C48"/>
    <w:rsid w:val="00A2435F"/>
    <w:rsid w:val="00A24364"/>
    <w:rsid w:val="00A246ED"/>
    <w:rsid w:val="00A24C6C"/>
    <w:rsid w:val="00A24E3A"/>
    <w:rsid w:val="00A254C7"/>
    <w:rsid w:val="00A254F1"/>
    <w:rsid w:val="00A256BC"/>
    <w:rsid w:val="00A25B0B"/>
    <w:rsid w:val="00A25E03"/>
    <w:rsid w:val="00A26079"/>
    <w:rsid w:val="00A26358"/>
    <w:rsid w:val="00A26360"/>
    <w:rsid w:val="00A26383"/>
    <w:rsid w:val="00A26B44"/>
    <w:rsid w:val="00A26E1F"/>
    <w:rsid w:val="00A26E9F"/>
    <w:rsid w:val="00A27596"/>
    <w:rsid w:val="00A2770B"/>
    <w:rsid w:val="00A27713"/>
    <w:rsid w:val="00A277D5"/>
    <w:rsid w:val="00A27EC9"/>
    <w:rsid w:val="00A30266"/>
    <w:rsid w:val="00A30741"/>
    <w:rsid w:val="00A31466"/>
    <w:rsid w:val="00A31708"/>
    <w:rsid w:val="00A318F0"/>
    <w:rsid w:val="00A31CEA"/>
    <w:rsid w:val="00A3247E"/>
    <w:rsid w:val="00A3277C"/>
    <w:rsid w:val="00A327A8"/>
    <w:rsid w:val="00A3282C"/>
    <w:rsid w:val="00A32EDA"/>
    <w:rsid w:val="00A330C1"/>
    <w:rsid w:val="00A331F3"/>
    <w:rsid w:val="00A33B89"/>
    <w:rsid w:val="00A33BF2"/>
    <w:rsid w:val="00A3421C"/>
    <w:rsid w:val="00A342C0"/>
    <w:rsid w:val="00A3476B"/>
    <w:rsid w:val="00A3489D"/>
    <w:rsid w:val="00A34B36"/>
    <w:rsid w:val="00A34C36"/>
    <w:rsid w:val="00A34CE4"/>
    <w:rsid w:val="00A35506"/>
    <w:rsid w:val="00A35CD2"/>
    <w:rsid w:val="00A36B6F"/>
    <w:rsid w:val="00A36CFA"/>
    <w:rsid w:val="00A36EA4"/>
    <w:rsid w:val="00A375A9"/>
    <w:rsid w:val="00A375B3"/>
    <w:rsid w:val="00A377DE"/>
    <w:rsid w:val="00A37C67"/>
    <w:rsid w:val="00A4020C"/>
    <w:rsid w:val="00A4025C"/>
    <w:rsid w:val="00A4025E"/>
    <w:rsid w:val="00A40297"/>
    <w:rsid w:val="00A405D0"/>
    <w:rsid w:val="00A40746"/>
    <w:rsid w:val="00A40983"/>
    <w:rsid w:val="00A40D31"/>
    <w:rsid w:val="00A40D97"/>
    <w:rsid w:val="00A40E4E"/>
    <w:rsid w:val="00A40ED9"/>
    <w:rsid w:val="00A410F7"/>
    <w:rsid w:val="00A41144"/>
    <w:rsid w:val="00A41189"/>
    <w:rsid w:val="00A41202"/>
    <w:rsid w:val="00A413F8"/>
    <w:rsid w:val="00A417DA"/>
    <w:rsid w:val="00A418F3"/>
    <w:rsid w:val="00A4196E"/>
    <w:rsid w:val="00A41B94"/>
    <w:rsid w:val="00A41CB0"/>
    <w:rsid w:val="00A41E92"/>
    <w:rsid w:val="00A41EDC"/>
    <w:rsid w:val="00A41FAA"/>
    <w:rsid w:val="00A42010"/>
    <w:rsid w:val="00A421AA"/>
    <w:rsid w:val="00A421ED"/>
    <w:rsid w:val="00A42DB6"/>
    <w:rsid w:val="00A43244"/>
    <w:rsid w:val="00A44226"/>
    <w:rsid w:val="00A44937"/>
    <w:rsid w:val="00A44BCB"/>
    <w:rsid w:val="00A44DA7"/>
    <w:rsid w:val="00A44DFB"/>
    <w:rsid w:val="00A456AB"/>
    <w:rsid w:val="00A45ACF"/>
    <w:rsid w:val="00A45FF6"/>
    <w:rsid w:val="00A4653E"/>
    <w:rsid w:val="00A46C61"/>
    <w:rsid w:val="00A46D72"/>
    <w:rsid w:val="00A46E6E"/>
    <w:rsid w:val="00A46F16"/>
    <w:rsid w:val="00A46F43"/>
    <w:rsid w:val="00A46F9C"/>
    <w:rsid w:val="00A47206"/>
    <w:rsid w:val="00A4729F"/>
    <w:rsid w:val="00A47498"/>
    <w:rsid w:val="00A47911"/>
    <w:rsid w:val="00A47C3B"/>
    <w:rsid w:val="00A50155"/>
    <w:rsid w:val="00A50602"/>
    <w:rsid w:val="00A50757"/>
    <w:rsid w:val="00A50993"/>
    <w:rsid w:val="00A50E55"/>
    <w:rsid w:val="00A5135B"/>
    <w:rsid w:val="00A51B99"/>
    <w:rsid w:val="00A51CB3"/>
    <w:rsid w:val="00A51EED"/>
    <w:rsid w:val="00A521AA"/>
    <w:rsid w:val="00A52879"/>
    <w:rsid w:val="00A52961"/>
    <w:rsid w:val="00A52E3B"/>
    <w:rsid w:val="00A54634"/>
    <w:rsid w:val="00A54674"/>
    <w:rsid w:val="00A55931"/>
    <w:rsid w:val="00A55CFB"/>
    <w:rsid w:val="00A5635F"/>
    <w:rsid w:val="00A5654E"/>
    <w:rsid w:val="00A5748F"/>
    <w:rsid w:val="00A574ED"/>
    <w:rsid w:val="00A575A5"/>
    <w:rsid w:val="00A57700"/>
    <w:rsid w:val="00A57C41"/>
    <w:rsid w:val="00A57EAD"/>
    <w:rsid w:val="00A6008E"/>
    <w:rsid w:val="00A6034C"/>
    <w:rsid w:val="00A60937"/>
    <w:rsid w:val="00A60F1B"/>
    <w:rsid w:val="00A60FC7"/>
    <w:rsid w:val="00A61430"/>
    <w:rsid w:val="00A61633"/>
    <w:rsid w:val="00A61E6B"/>
    <w:rsid w:val="00A6226B"/>
    <w:rsid w:val="00A623BE"/>
    <w:rsid w:val="00A63012"/>
    <w:rsid w:val="00A63AC9"/>
    <w:rsid w:val="00A63CF1"/>
    <w:rsid w:val="00A63ED7"/>
    <w:rsid w:val="00A63EF0"/>
    <w:rsid w:val="00A64420"/>
    <w:rsid w:val="00A648E0"/>
    <w:rsid w:val="00A6493D"/>
    <w:rsid w:val="00A64DD3"/>
    <w:rsid w:val="00A650A4"/>
    <w:rsid w:val="00A65169"/>
    <w:rsid w:val="00A66358"/>
    <w:rsid w:val="00A66478"/>
    <w:rsid w:val="00A6658B"/>
    <w:rsid w:val="00A66881"/>
    <w:rsid w:val="00A66C55"/>
    <w:rsid w:val="00A66D1A"/>
    <w:rsid w:val="00A67286"/>
    <w:rsid w:val="00A67BDE"/>
    <w:rsid w:val="00A67E2F"/>
    <w:rsid w:val="00A7086B"/>
    <w:rsid w:val="00A70AD7"/>
    <w:rsid w:val="00A70ECC"/>
    <w:rsid w:val="00A70F8D"/>
    <w:rsid w:val="00A71936"/>
    <w:rsid w:val="00A71C5B"/>
    <w:rsid w:val="00A71ED9"/>
    <w:rsid w:val="00A723C5"/>
    <w:rsid w:val="00A7286F"/>
    <w:rsid w:val="00A73727"/>
    <w:rsid w:val="00A73804"/>
    <w:rsid w:val="00A739A3"/>
    <w:rsid w:val="00A73AAD"/>
    <w:rsid w:val="00A73BAB"/>
    <w:rsid w:val="00A743CF"/>
    <w:rsid w:val="00A74895"/>
    <w:rsid w:val="00A748E3"/>
    <w:rsid w:val="00A74D19"/>
    <w:rsid w:val="00A75093"/>
    <w:rsid w:val="00A7534A"/>
    <w:rsid w:val="00A7537F"/>
    <w:rsid w:val="00A75EC0"/>
    <w:rsid w:val="00A761CF"/>
    <w:rsid w:val="00A76204"/>
    <w:rsid w:val="00A76387"/>
    <w:rsid w:val="00A770EB"/>
    <w:rsid w:val="00A772F8"/>
    <w:rsid w:val="00A7789C"/>
    <w:rsid w:val="00A80152"/>
    <w:rsid w:val="00A80C70"/>
    <w:rsid w:val="00A8158B"/>
    <w:rsid w:val="00A81AD9"/>
    <w:rsid w:val="00A81C41"/>
    <w:rsid w:val="00A81C7A"/>
    <w:rsid w:val="00A82411"/>
    <w:rsid w:val="00A82751"/>
    <w:rsid w:val="00A82955"/>
    <w:rsid w:val="00A82CC2"/>
    <w:rsid w:val="00A82CC6"/>
    <w:rsid w:val="00A82D35"/>
    <w:rsid w:val="00A82F65"/>
    <w:rsid w:val="00A8364F"/>
    <w:rsid w:val="00A83FA0"/>
    <w:rsid w:val="00A8446F"/>
    <w:rsid w:val="00A844B9"/>
    <w:rsid w:val="00A84AFE"/>
    <w:rsid w:val="00A854B7"/>
    <w:rsid w:val="00A85B43"/>
    <w:rsid w:val="00A867F8"/>
    <w:rsid w:val="00A86A0C"/>
    <w:rsid w:val="00A86E6E"/>
    <w:rsid w:val="00A86EF2"/>
    <w:rsid w:val="00A87121"/>
    <w:rsid w:val="00A87887"/>
    <w:rsid w:val="00A87940"/>
    <w:rsid w:val="00A87D57"/>
    <w:rsid w:val="00A905F9"/>
    <w:rsid w:val="00A907FE"/>
    <w:rsid w:val="00A908AF"/>
    <w:rsid w:val="00A90A32"/>
    <w:rsid w:val="00A90F3B"/>
    <w:rsid w:val="00A914C1"/>
    <w:rsid w:val="00A9183E"/>
    <w:rsid w:val="00A91FA1"/>
    <w:rsid w:val="00A9200E"/>
    <w:rsid w:val="00A922C0"/>
    <w:rsid w:val="00A923DD"/>
    <w:rsid w:val="00A928DC"/>
    <w:rsid w:val="00A928F3"/>
    <w:rsid w:val="00A92A17"/>
    <w:rsid w:val="00A92EC5"/>
    <w:rsid w:val="00A93292"/>
    <w:rsid w:val="00A93576"/>
    <w:rsid w:val="00A93ABF"/>
    <w:rsid w:val="00A93B35"/>
    <w:rsid w:val="00A943CA"/>
    <w:rsid w:val="00A944FC"/>
    <w:rsid w:val="00A94525"/>
    <w:rsid w:val="00A946B4"/>
    <w:rsid w:val="00A947B2"/>
    <w:rsid w:val="00A9486C"/>
    <w:rsid w:val="00A94A58"/>
    <w:rsid w:val="00A95163"/>
    <w:rsid w:val="00A964FD"/>
    <w:rsid w:val="00A967CA"/>
    <w:rsid w:val="00A96984"/>
    <w:rsid w:val="00A96A54"/>
    <w:rsid w:val="00A970B7"/>
    <w:rsid w:val="00A97329"/>
    <w:rsid w:val="00A97760"/>
    <w:rsid w:val="00A97770"/>
    <w:rsid w:val="00A97B0C"/>
    <w:rsid w:val="00A97D03"/>
    <w:rsid w:val="00AA03D9"/>
    <w:rsid w:val="00AA0955"/>
    <w:rsid w:val="00AA0C4E"/>
    <w:rsid w:val="00AA101E"/>
    <w:rsid w:val="00AA13C2"/>
    <w:rsid w:val="00AA14E7"/>
    <w:rsid w:val="00AA199E"/>
    <w:rsid w:val="00AA19CA"/>
    <w:rsid w:val="00AA1CE5"/>
    <w:rsid w:val="00AA1D04"/>
    <w:rsid w:val="00AA23AF"/>
    <w:rsid w:val="00AA261B"/>
    <w:rsid w:val="00AA26DA"/>
    <w:rsid w:val="00AA27D2"/>
    <w:rsid w:val="00AA297C"/>
    <w:rsid w:val="00AA2A58"/>
    <w:rsid w:val="00AA2BE4"/>
    <w:rsid w:val="00AA2CF7"/>
    <w:rsid w:val="00AA2EE9"/>
    <w:rsid w:val="00AA31C0"/>
    <w:rsid w:val="00AA3915"/>
    <w:rsid w:val="00AA3C95"/>
    <w:rsid w:val="00AA3DEC"/>
    <w:rsid w:val="00AA3E3F"/>
    <w:rsid w:val="00AA3F32"/>
    <w:rsid w:val="00AA4E02"/>
    <w:rsid w:val="00AA4E66"/>
    <w:rsid w:val="00AA520B"/>
    <w:rsid w:val="00AA5553"/>
    <w:rsid w:val="00AA5BC3"/>
    <w:rsid w:val="00AA5D7E"/>
    <w:rsid w:val="00AA5D97"/>
    <w:rsid w:val="00AA6114"/>
    <w:rsid w:val="00AA6702"/>
    <w:rsid w:val="00AA67CF"/>
    <w:rsid w:val="00AA781D"/>
    <w:rsid w:val="00AA7883"/>
    <w:rsid w:val="00AA78D1"/>
    <w:rsid w:val="00AA7AA8"/>
    <w:rsid w:val="00AA7D0C"/>
    <w:rsid w:val="00AB01B0"/>
    <w:rsid w:val="00AB0384"/>
    <w:rsid w:val="00AB082A"/>
    <w:rsid w:val="00AB0A32"/>
    <w:rsid w:val="00AB0DCE"/>
    <w:rsid w:val="00AB1317"/>
    <w:rsid w:val="00AB15BD"/>
    <w:rsid w:val="00AB16AD"/>
    <w:rsid w:val="00AB16D0"/>
    <w:rsid w:val="00AB172A"/>
    <w:rsid w:val="00AB1943"/>
    <w:rsid w:val="00AB1C60"/>
    <w:rsid w:val="00AB25A2"/>
    <w:rsid w:val="00AB2E72"/>
    <w:rsid w:val="00AB35F4"/>
    <w:rsid w:val="00AB36DD"/>
    <w:rsid w:val="00AB37CD"/>
    <w:rsid w:val="00AB3BBA"/>
    <w:rsid w:val="00AB3FBA"/>
    <w:rsid w:val="00AB4091"/>
    <w:rsid w:val="00AB40AF"/>
    <w:rsid w:val="00AB41BC"/>
    <w:rsid w:val="00AB43C2"/>
    <w:rsid w:val="00AB4408"/>
    <w:rsid w:val="00AB447B"/>
    <w:rsid w:val="00AB4845"/>
    <w:rsid w:val="00AB48D3"/>
    <w:rsid w:val="00AB4A65"/>
    <w:rsid w:val="00AB4BCE"/>
    <w:rsid w:val="00AB50AF"/>
    <w:rsid w:val="00AB5157"/>
    <w:rsid w:val="00AB51A6"/>
    <w:rsid w:val="00AB5233"/>
    <w:rsid w:val="00AB5329"/>
    <w:rsid w:val="00AB5469"/>
    <w:rsid w:val="00AB561B"/>
    <w:rsid w:val="00AB5624"/>
    <w:rsid w:val="00AB585D"/>
    <w:rsid w:val="00AB58F4"/>
    <w:rsid w:val="00AB5D13"/>
    <w:rsid w:val="00AB6209"/>
    <w:rsid w:val="00AB6291"/>
    <w:rsid w:val="00AB63DE"/>
    <w:rsid w:val="00AB668E"/>
    <w:rsid w:val="00AB66D1"/>
    <w:rsid w:val="00AB6A8E"/>
    <w:rsid w:val="00AB6F99"/>
    <w:rsid w:val="00AB7256"/>
    <w:rsid w:val="00AB7291"/>
    <w:rsid w:val="00AB7451"/>
    <w:rsid w:val="00AB74A7"/>
    <w:rsid w:val="00AB7AD9"/>
    <w:rsid w:val="00AB7B5A"/>
    <w:rsid w:val="00AB7E3B"/>
    <w:rsid w:val="00AC02CA"/>
    <w:rsid w:val="00AC145F"/>
    <w:rsid w:val="00AC149F"/>
    <w:rsid w:val="00AC14E6"/>
    <w:rsid w:val="00AC1963"/>
    <w:rsid w:val="00AC196B"/>
    <w:rsid w:val="00AC1CE0"/>
    <w:rsid w:val="00AC1F87"/>
    <w:rsid w:val="00AC1FC5"/>
    <w:rsid w:val="00AC2585"/>
    <w:rsid w:val="00AC28A4"/>
    <w:rsid w:val="00AC2D90"/>
    <w:rsid w:val="00AC2EEA"/>
    <w:rsid w:val="00AC2F02"/>
    <w:rsid w:val="00AC33C8"/>
    <w:rsid w:val="00AC3C2F"/>
    <w:rsid w:val="00AC3C80"/>
    <w:rsid w:val="00AC3FE9"/>
    <w:rsid w:val="00AC403F"/>
    <w:rsid w:val="00AC4260"/>
    <w:rsid w:val="00AC42A6"/>
    <w:rsid w:val="00AC4615"/>
    <w:rsid w:val="00AC4C9E"/>
    <w:rsid w:val="00AC59DA"/>
    <w:rsid w:val="00AC5AF9"/>
    <w:rsid w:val="00AC5C4D"/>
    <w:rsid w:val="00AC5D42"/>
    <w:rsid w:val="00AC6754"/>
    <w:rsid w:val="00AC6C52"/>
    <w:rsid w:val="00AC6CB7"/>
    <w:rsid w:val="00AC704C"/>
    <w:rsid w:val="00AC75B0"/>
    <w:rsid w:val="00AC768B"/>
    <w:rsid w:val="00AD0060"/>
    <w:rsid w:val="00AD0292"/>
    <w:rsid w:val="00AD0667"/>
    <w:rsid w:val="00AD09D3"/>
    <w:rsid w:val="00AD0C50"/>
    <w:rsid w:val="00AD0EC7"/>
    <w:rsid w:val="00AD0EFD"/>
    <w:rsid w:val="00AD11E1"/>
    <w:rsid w:val="00AD1269"/>
    <w:rsid w:val="00AD1361"/>
    <w:rsid w:val="00AD174C"/>
    <w:rsid w:val="00AD1DF8"/>
    <w:rsid w:val="00AD1EBF"/>
    <w:rsid w:val="00AD1EF2"/>
    <w:rsid w:val="00AD29FB"/>
    <w:rsid w:val="00AD2A01"/>
    <w:rsid w:val="00AD2C8B"/>
    <w:rsid w:val="00AD3101"/>
    <w:rsid w:val="00AD3353"/>
    <w:rsid w:val="00AD3530"/>
    <w:rsid w:val="00AD3842"/>
    <w:rsid w:val="00AD395C"/>
    <w:rsid w:val="00AD3A53"/>
    <w:rsid w:val="00AD4BFD"/>
    <w:rsid w:val="00AD4C87"/>
    <w:rsid w:val="00AD4CCF"/>
    <w:rsid w:val="00AD4DE9"/>
    <w:rsid w:val="00AD5340"/>
    <w:rsid w:val="00AD553C"/>
    <w:rsid w:val="00AD5960"/>
    <w:rsid w:val="00AD5B32"/>
    <w:rsid w:val="00AD5B37"/>
    <w:rsid w:val="00AD6B44"/>
    <w:rsid w:val="00AD6C02"/>
    <w:rsid w:val="00AD7540"/>
    <w:rsid w:val="00AD78B2"/>
    <w:rsid w:val="00AD7D0D"/>
    <w:rsid w:val="00AD7F84"/>
    <w:rsid w:val="00AE020B"/>
    <w:rsid w:val="00AE0CFF"/>
    <w:rsid w:val="00AE124F"/>
    <w:rsid w:val="00AE1554"/>
    <w:rsid w:val="00AE15EF"/>
    <w:rsid w:val="00AE1F3D"/>
    <w:rsid w:val="00AE25A4"/>
    <w:rsid w:val="00AE26CF"/>
    <w:rsid w:val="00AE28E7"/>
    <w:rsid w:val="00AE36FA"/>
    <w:rsid w:val="00AE3A38"/>
    <w:rsid w:val="00AE3ADA"/>
    <w:rsid w:val="00AE3B67"/>
    <w:rsid w:val="00AE3C09"/>
    <w:rsid w:val="00AE3D31"/>
    <w:rsid w:val="00AE3ED3"/>
    <w:rsid w:val="00AE3F1D"/>
    <w:rsid w:val="00AE3F71"/>
    <w:rsid w:val="00AE403F"/>
    <w:rsid w:val="00AE42D2"/>
    <w:rsid w:val="00AE4491"/>
    <w:rsid w:val="00AE4B93"/>
    <w:rsid w:val="00AE4E3A"/>
    <w:rsid w:val="00AE4F45"/>
    <w:rsid w:val="00AE58D9"/>
    <w:rsid w:val="00AE617F"/>
    <w:rsid w:val="00AE66BA"/>
    <w:rsid w:val="00AE6BE7"/>
    <w:rsid w:val="00AE6D2F"/>
    <w:rsid w:val="00AE6F15"/>
    <w:rsid w:val="00AE7452"/>
    <w:rsid w:val="00AE7833"/>
    <w:rsid w:val="00AE7852"/>
    <w:rsid w:val="00AE7987"/>
    <w:rsid w:val="00AE7FAF"/>
    <w:rsid w:val="00AF04AD"/>
    <w:rsid w:val="00AF08F5"/>
    <w:rsid w:val="00AF0BC3"/>
    <w:rsid w:val="00AF150D"/>
    <w:rsid w:val="00AF1807"/>
    <w:rsid w:val="00AF1BDB"/>
    <w:rsid w:val="00AF2325"/>
    <w:rsid w:val="00AF23C8"/>
    <w:rsid w:val="00AF2846"/>
    <w:rsid w:val="00AF29B7"/>
    <w:rsid w:val="00AF2BF7"/>
    <w:rsid w:val="00AF2F4B"/>
    <w:rsid w:val="00AF327E"/>
    <w:rsid w:val="00AF3339"/>
    <w:rsid w:val="00AF3404"/>
    <w:rsid w:val="00AF3452"/>
    <w:rsid w:val="00AF3D6A"/>
    <w:rsid w:val="00AF3E13"/>
    <w:rsid w:val="00AF3E57"/>
    <w:rsid w:val="00AF4137"/>
    <w:rsid w:val="00AF46CE"/>
    <w:rsid w:val="00AF4E77"/>
    <w:rsid w:val="00AF4FCF"/>
    <w:rsid w:val="00AF5475"/>
    <w:rsid w:val="00AF62A0"/>
    <w:rsid w:val="00AF65DF"/>
    <w:rsid w:val="00AF6678"/>
    <w:rsid w:val="00AF6A43"/>
    <w:rsid w:val="00AF6C09"/>
    <w:rsid w:val="00AF7227"/>
    <w:rsid w:val="00AF76D1"/>
    <w:rsid w:val="00AF7770"/>
    <w:rsid w:val="00AF798C"/>
    <w:rsid w:val="00AF7AD4"/>
    <w:rsid w:val="00B00389"/>
    <w:rsid w:val="00B003EA"/>
    <w:rsid w:val="00B00F64"/>
    <w:rsid w:val="00B011CA"/>
    <w:rsid w:val="00B0143D"/>
    <w:rsid w:val="00B01A05"/>
    <w:rsid w:val="00B01E66"/>
    <w:rsid w:val="00B024D0"/>
    <w:rsid w:val="00B02739"/>
    <w:rsid w:val="00B02F82"/>
    <w:rsid w:val="00B03DCB"/>
    <w:rsid w:val="00B0415D"/>
    <w:rsid w:val="00B04974"/>
    <w:rsid w:val="00B04D2A"/>
    <w:rsid w:val="00B051B3"/>
    <w:rsid w:val="00B053C0"/>
    <w:rsid w:val="00B053EE"/>
    <w:rsid w:val="00B05709"/>
    <w:rsid w:val="00B059A6"/>
    <w:rsid w:val="00B05B2A"/>
    <w:rsid w:val="00B05F8A"/>
    <w:rsid w:val="00B0605E"/>
    <w:rsid w:val="00B060FA"/>
    <w:rsid w:val="00B061AE"/>
    <w:rsid w:val="00B061B1"/>
    <w:rsid w:val="00B061D7"/>
    <w:rsid w:val="00B06324"/>
    <w:rsid w:val="00B063BD"/>
    <w:rsid w:val="00B064A1"/>
    <w:rsid w:val="00B06764"/>
    <w:rsid w:val="00B069FF"/>
    <w:rsid w:val="00B06A59"/>
    <w:rsid w:val="00B076FC"/>
    <w:rsid w:val="00B079E1"/>
    <w:rsid w:val="00B101D9"/>
    <w:rsid w:val="00B1037E"/>
    <w:rsid w:val="00B10939"/>
    <w:rsid w:val="00B10B65"/>
    <w:rsid w:val="00B10DB8"/>
    <w:rsid w:val="00B10E0A"/>
    <w:rsid w:val="00B10F50"/>
    <w:rsid w:val="00B11155"/>
    <w:rsid w:val="00B113B0"/>
    <w:rsid w:val="00B1181C"/>
    <w:rsid w:val="00B1214E"/>
    <w:rsid w:val="00B12221"/>
    <w:rsid w:val="00B126F9"/>
    <w:rsid w:val="00B12715"/>
    <w:rsid w:val="00B12873"/>
    <w:rsid w:val="00B12BE6"/>
    <w:rsid w:val="00B133C7"/>
    <w:rsid w:val="00B1348E"/>
    <w:rsid w:val="00B136C3"/>
    <w:rsid w:val="00B13AFC"/>
    <w:rsid w:val="00B13BFB"/>
    <w:rsid w:val="00B13C17"/>
    <w:rsid w:val="00B141B7"/>
    <w:rsid w:val="00B142E4"/>
    <w:rsid w:val="00B14B89"/>
    <w:rsid w:val="00B15092"/>
    <w:rsid w:val="00B15252"/>
    <w:rsid w:val="00B15781"/>
    <w:rsid w:val="00B15E7D"/>
    <w:rsid w:val="00B16219"/>
    <w:rsid w:val="00B16395"/>
    <w:rsid w:val="00B164D5"/>
    <w:rsid w:val="00B1661D"/>
    <w:rsid w:val="00B166E4"/>
    <w:rsid w:val="00B169C6"/>
    <w:rsid w:val="00B16C97"/>
    <w:rsid w:val="00B1714A"/>
    <w:rsid w:val="00B1731D"/>
    <w:rsid w:val="00B17363"/>
    <w:rsid w:val="00B17AA1"/>
    <w:rsid w:val="00B20000"/>
    <w:rsid w:val="00B20283"/>
    <w:rsid w:val="00B20371"/>
    <w:rsid w:val="00B207FD"/>
    <w:rsid w:val="00B209F8"/>
    <w:rsid w:val="00B20B34"/>
    <w:rsid w:val="00B20E73"/>
    <w:rsid w:val="00B20E88"/>
    <w:rsid w:val="00B21171"/>
    <w:rsid w:val="00B215E9"/>
    <w:rsid w:val="00B215F7"/>
    <w:rsid w:val="00B21801"/>
    <w:rsid w:val="00B21813"/>
    <w:rsid w:val="00B21845"/>
    <w:rsid w:val="00B220F3"/>
    <w:rsid w:val="00B22244"/>
    <w:rsid w:val="00B2245E"/>
    <w:rsid w:val="00B226A5"/>
    <w:rsid w:val="00B228B9"/>
    <w:rsid w:val="00B229C4"/>
    <w:rsid w:val="00B22B39"/>
    <w:rsid w:val="00B236E9"/>
    <w:rsid w:val="00B2392F"/>
    <w:rsid w:val="00B23B63"/>
    <w:rsid w:val="00B23C28"/>
    <w:rsid w:val="00B23ECB"/>
    <w:rsid w:val="00B2423A"/>
    <w:rsid w:val="00B2437D"/>
    <w:rsid w:val="00B24B27"/>
    <w:rsid w:val="00B24C3A"/>
    <w:rsid w:val="00B24C7E"/>
    <w:rsid w:val="00B2507A"/>
    <w:rsid w:val="00B25577"/>
    <w:rsid w:val="00B2559A"/>
    <w:rsid w:val="00B25600"/>
    <w:rsid w:val="00B25C3F"/>
    <w:rsid w:val="00B25F60"/>
    <w:rsid w:val="00B25FC7"/>
    <w:rsid w:val="00B2646C"/>
    <w:rsid w:val="00B2649E"/>
    <w:rsid w:val="00B26783"/>
    <w:rsid w:val="00B267BF"/>
    <w:rsid w:val="00B26825"/>
    <w:rsid w:val="00B26B84"/>
    <w:rsid w:val="00B26BD8"/>
    <w:rsid w:val="00B26FA2"/>
    <w:rsid w:val="00B27524"/>
    <w:rsid w:val="00B3006A"/>
    <w:rsid w:val="00B307C3"/>
    <w:rsid w:val="00B30A42"/>
    <w:rsid w:val="00B30C58"/>
    <w:rsid w:val="00B3114E"/>
    <w:rsid w:val="00B312AC"/>
    <w:rsid w:val="00B31639"/>
    <w:rsid w:val="00B31799"/>
    <w:rsid w:val="00B31F0A"/>
    <w:rsid w:val="00B320F8"/>
    <w:rsid w:val="00B326F4"/>
    <w:rsid w:val="00B33036"/>
    <w:rsid w:val="00B3335F"/>
    <w:rsid w:val="00B334B3"/>
    <w:rsid w:val="00B33A01"/>
    <w:rsid w:val="00B33FCB"/>
    <w:rsid w:val="00B34CCE"/>
    <w:rsid w:val="00B34DC4"/>
    <w:rsid w:val="00B3517E"/>
    <w:rsid w:val="00B35A14"/>
    <w:rsid w:val="00B35A6D"/>
    <w:rsid w:val="00B35F09"/>
    <w:rsid w:val="00B3628D"/>
    <w:rsid w:val="00B36505"/>
    <w:rsid w:val="00B367B7"/>
    <w:rsid w:val="00B36DDA"/>
    <w:rsid w:val="00B36DF0"/>
    <w:rsid w:val="00B36F28"/>
    <w:rsid w:val="00B37150"/>
    <w:rsid w:val="00B376B1"/>
    <w:rsid w:val="00B37A70"/>
    <w:rsid w:val="00B37D35"/>
    <w:rsid w:val="00B37D65"/>
    <w:rsid w:val="00B37D9A"/>
    <w:rsid w:val="00B40630"/>
    <w:rsid w:val="00B4065B"/>
    <w:rsid w:val="00B40688"/>
    <w:rsid w:val="00B40799"/>
    <w:rsid w:val="00B40D9E"/>
    <w:rsid w:val="00B411C2"/>
    <w:rsid w:val="00B41B70"/>
    <w:rsid w:val="00B41C06"/>
    <w:rsid w:val="00B41E25"/>
    <w:rsid w:val="00B41F9A"/>
    <w:rsid w:val="00B423CB"/>
    <w:rsid w:val="00B42CD1"/>
    <w:rsid w:val="00B42CF1"/>
    <w:rsid w:val="00B42E55"/>
    <w:rsid w:val="00B430FE"/>
    <w:rsid w:val="00B43620"/>
    <w:rsid w:val="00B43743"/>
    <w:rsid w:val="00B43835"/>
    <w:rsid w:val="00B43C34"/>
    <w:rsid w:val="00B43C7D"/>
    <w:rsid w:val="00B43E05"/>
    <w:rsid w:val="00B44080"/>
    <w:rsid w:val="00B44248"/>
    <w:rsid w:val="00B44327"/>
    <w:rsid w:val="00B44963"/>
    <w:rsid w:val="00B44B4F"/>
    <w:rsid w:val="00B44D25"/>
    <w:rsid w:val="00B44F37"/>
    <w:rsid w:val="00B4502D"/>
    <w:rsid w:val="00B45EB0"/>
    <w:rsid w:val="00B45F75"/>
    <w:rsid w:val="00B4601E"/>
    <w:rsid w:val="00B4635F"/>
    <w:rsid w:val="00B467E9"/>
    <w:rsid w:val="00B46D85"/>
    <w:rsid w:val="00B46DCF"/>
    <w:rsid w:val="00B46F67"/>
    <w:rsid w:val="00B47245"/>
    <w:rsid w:val="00B50031"/>
    <w:rsid w:val="00B508DE"/>
    <w:rsid w:val="00B50E59"/>
    <w:rsid w:val="00B50FBD"/>
    <w:rsid w:val="00B5122A"/>
    <w:rsid w:val="00B51C5D"/>
    <w:rsid w:val="00B51F95"/>
    <w:rsid w:val="00B523D2"/>
    <w:rsid w:val="00B52690"/>
    <w:rsid w:val="00B527A7"/>
    <w:rsid w:val="00B52975"/>
    <w:rsid w:val="00B531C6"/>
    <w:rsid w:val="00B5344B"/>
    <w:rsid w:val="00B537ED"/>
    <w:rsid w:val="00B53D05"/>
    <w:rsid w:val="00B5444B"/>
    <w:rsid w:val="00B5459F"/>
    <w:rsid w:val="00B545C4"/>
    <w:rsid w:val="00B545D3"/>
    <w:rsid w:val="00B5496A"/>
    <w:rsid w:val="00B54D7D"/>
    <w:rsid w:val="00B54FE4"/>
    <w:rsid w:val="00B55999"/>
    <w:rsid w:val="00B56343"/>
    <w:rsid w:val="00B56588"/>
    <w:rsid w:val="00B57645"/>
    <w:rsid w:val="00B5773A"/>
    <w:rsid w:val="00B57779"/>
    <w:rsid w:val="00B578BB"/>
    <w:rsid w:val="00B57AD7"/>
    <w:rsid w:val="00B57F26"/>
    <w:rsid w:val="00B60224"/>
    <w:rsid w:val="00B60619"/>
    <w:rsid w:val="00B609A9"/>
    <w:rsid w:val="00B6145D"/>
    <w:rsid w:val="00B61F59"/>
    <w:rsid w:val="00B620A9"/>
    <w:rsid w:val="00B62172"/>
    <w:rsid w:val="00B62593"/>
    <w:rsid w:val="00B62A70"/>
    <w:rsid w:val="00B62A9F"/>
    <w:rsid w:val="00B62B40"/>
    <w:rsid w:val="00B63525"/>
    <w:rsid w:val="00B63A25"/>
    <w:rsid w:val="00B63ACA"/>
    <w:rsid w:val="00B63F0C"/>
    <w:rsid w:val="00B643C0"/>
    <w:rsid w:val="00B6442C"/>
    <w:rsid w:val="00B64731"/>
    <w:rsid w:val="00B64887"/>
    <w:rsid w:val="00B64E82"/>
    <w:rsid w:val="00B650F7"/>
    <w:rsid w:val="00B65115"/>
    <w:rsid w:val="00B6513A"/>
    <w:rsid w:val="00B654CF"/>
    <w:rsid w:val="00B65627"/>
    <w:rsid w:val="00B65728"/>
    <w:rsid w:val="00B65747"/>
    <w:rsid w:val="00B65942"/>
    <w:rsid w:val="00B65CBB"/>
    <w:rsid w:val="00B65F88"/>
    <w:rsid w:val="00B66294"/>
    <w:rsid w:val="00B66BEA"/>
    <w:rsid w:val="00B66C6A"/>
    <w:rsid w:val="00B66D98"/>
    <w:rsid w:val="00B672DD"/>
    <w:rsid w:val="00B6748B"/>
    <w:rsid w:val="00B67608"/>
    <w:rsid w:val="00B67AD4"/>
    <w:rsid w:val="00B67B57"/>
    <w:rsid w:val="00B70118"/>
    <w:rsid w:val="00B7089E"/>
    <w:rsid w:val="00B7093F"/>
    <w:rsid w:val="00B70FA5"/>
    <w:rsid w:val="00B70FFD"/>
    <w:rsid w:val="00B715B1"/>
    <w:rsid w:val="00B72054"/>
    <w:rsid w:val="00B720FE"/>
    <w:rsid w:val="00B728E0"/>
    <w:rsid w:val="00B7290A"/>
    <w:rsid w:val="00B731B2"/>
    <w:rsid w:val="00B73242"/>
    <w:rsid w:val="00B73306"/>
    <w:rsid w:val="00B737FA"/>
    <w:rsid w:val="00B738A4"/>
    <w:rsid w:val="00B73B0D"/>
    <w:rsid w:val="00B73FE5"/>
    <w:rsid w:val="00B740FB"/>
    <w:rsid w:val="00B744D0"/>
    <w:rsid w:val="00B74F1C"/>
    <w:rsid w:val="00B7561B"/>
    <w:rsid w:val="00B756C0"/>
    <w:rsid w:val="00B75ABD"/>
    <w:rsid w:val="00B75B7D"/>
    <w:rsid w:val="00B75C83"/>
    <w:rsid w:val="00B761D4"/>
    <w:rsid w:val="00B7660F"/>
    <w:rsid w:val="00B7699D"/>
    <w:rsid w:val="00B76A58"/>
    <w:rsid w:val="00B76B9F"/>
    <w:rsid w:val="00B77710"/>
    <w:rsid w:val="00B77BA1"/>
    <w:rsid w:val="00B77BB5"/>
    <w:rsid w:val="00B80F43"/>
    <w:rsid w:val="00B8121C"/>
    <w:rsid w:val="00B8137E"/>
    <w:rsid w:val="00B81966"/>
    <w:rsid w:val="00B8196B"/>
    <w:rsid w:val="00B81E6C"/>
    <w:rsid w:val="00B8223B"/>
    <w:rsid w:val="00B82AFD"/>
    <w:rsid w:val="00B83181"/>
    <w:rsid w:val="00B8355F"/>
    <w:rsid w:val="00B838F8"/>
    <w:rsid w:val="00B839CB"/>
    <w:rsid w:val="00B83A8C"/>
    <w:rsid w:val="00B83AEA"/>
    <w:rsid w:val="00B83CC0"/>
    <w:rsid w:val="00B83E10"/>
    <w:rsid w:val="00B83FF2"/>
    <w:rsid w:val="00B840BF"/>
    <w:rsid w:val="00B8422C"/>
    <w:rsid w:val="00B847CF"/>
    <w:rsid w:val="00B849BA"/>
    <w:rsid w:val="00B84A00"/>
    <w:rsid w:val="00B8502C"/>
    <w:rsid w:val="00B8511D"/>
    <w:rsid w:val="00B852D2"/>
    <w:rsid w:val="00B858FB"/>
    <w:rsid w:val="00B8597D"/>
    <w:rsid w:val="00B859A1"/>
    <w:rsid w:val="00B85AD4"/>
    <w:rsid w:val="00B85FAA"/>
    <w:rsid w:val="00B8671A"/>
    <w:rsid w:val="00B873DF"/>
    <w:rsid w:val="00B875E8"/>
    <w:rsid w:val="00B87918"/>
    <w:rsid w:val="00B9021E"/>
    <w:rsid w:val="00B9076F"/>
    <w:rsid w:val="00B907CC"/>
    <w:rsid w:val="00B9081F"/>
    <w:rsid w:val="00B90ABF"/>
    <w:rsid w:val="00B90F26"/>
    <w:rsid w:val="00B90F4B"/>
    <w:rsid w:val="00B91012"/>
    <w:rsid w:val="00B912A2"/>
    <w:rsid w:val="00B915AB"/>
    <w:rsid w:val="00B917BC"/>
    <w:rsid w:val="00B926E0"/>
    <w:rsid w:val="00B92783"/>
    <w:rsid w:val="00B92F88"/>
    <w:rsid w:val="00B93497"/>
    <w:rsid w:val="00B93F10"/>
    <w:rsid w:val="00B946F7"/>
    <w:rsid w:val="00B94782"/>
    <w:rsid w:val="00B94C85"/>
    <w:rsid w:val="00B954D6"/>
    <w:rsid w:val="00B95538"/>
    <w:rsid w:val="00B9579A"/>
    <w:rsid w:val="00B95879"/>
    <w:rsid w:val="00B95B4E"/>
    <w:rsid w:val="00B95C70"/>
    <w:rsid w:val="00B95D99"/>
    <w:rsid w:val="00B95E62"/>
    <w:rsid w:val="00B9646E"/>
    <w:rsid w:val="00B96729"/>
    <w:rsid w:val="00B96B22"/>
    <w:rsid w:val="00B96BEC"/>
    <w:rsid w:val="00B97050"/>
    <w:rsid w:val="00B97E79"/>
    <w:rsid w:val="00BA02E3"/>
    <w:rsid w:val="00BA0430"/>
    <w:rsid w:val="00BA0483"/>
    <w:rsid w:val="00BA093F"/>
    <w:rsid w:val="00BA0A83"/>
    <w:rsid w:val="00BA1097"/>
    <w:rsid w:val="00BA11DF"/>
    <w:rsid w:val="00BA1285"/>
    <w:rsid w:val="00BA1319"/>
    <w:rsid w:val="00BA14BB"/>
    <w:rsid w:val="00BA1582"/>
    <w:rsid w:val="00BA179C"/>
    <w:rsid w:val="00BA1BC3"/>
    <w:rsid w:val="00BA1BE4"/>
    <w:rsid w:val="00BA1F4E"/>
    <w:rsid w:val="00BA211D"/>
    <w:rsid w:val="00BA237A"/>
    <w:rsid w:val="00BA2727"/>
    <w:rsid w:val="00BA2B4A"/>
    <w:rsid w:val="00BA2CBD"/>
    <w:rsid w:val="00BA2D33"/>
    <w:rsid w:val="00BA2DA7"/>
    <w:rsid w:val="00BA34BC"/>
    <w:rsid w:val="00BA396B"/>
    <w:rsid w:val="00BA3A2A"/>
    <w:rsid w:val="00BA3BFE"/>
    <w:rsid w:val="00BA3D73"/>
    <w:rsid w:val="00BA3FA3"/>
    <w:rsid w:val="00BA408E"/>
    <w:rsid w:val="00BA4238"/>
    <w:rsid w:val="00BA4A2C"/>
    <w:rsid w:val="00BA5D30"/>
    <w:rsid w:val="00BA5DA1"/>
    <w:rsid w:val="00BA6307"/>
    <w:rsid w:val="00BA631C"/>
    <w:rsid w:val="00BA67BC"/>
    <w:rsid w:val="00BA6AA9"/>
    <w:rsid w:val="00BA6E26"/>
    <w:rsid w:val="00BA75B4"/>
    <w:rsid w:val="00BA7AED"/>
    <w:rsid w:val="00BA7BC7"/>
    <w:rsid w:val="00BA7FBF"/>
    <w:rsid w:val="00BA7FE3"/>
    <w:rsid w:val="00BB002A"/>
    <w:rsid w:val="00BB0162"/>
    <w:rsid w:val="00BB0336"/>
    <w:rsid w:val="00BB060D"/>
    <w:rsid w:val="00BB080A"/>
    <w:rsid w:val="00BB09F1"/>
    <w:rsid w:val="00BB150F"/>
    <w:rsid w:val="00BB18AD"/>
    <w:rsid w:val="00BB18BD"/>
    <w:rsid w:val="00BB1955"/>
    <w:rsid w:val="00BB195D"/>
    <w:rsid w:val="00BB1F0D"/>
    <w:rsid w:val="00BB2019"/>
    <w:rsid w:val="00BB20BE"/>
    <w:rsid w:val="00BB2674"/>
    <w:rsid w:val="00BB2966"/>
    <w:rsid w:val="00BB2B3F"/>
    <w:rsid w:val="00BB304F"/>
    <w:rsid w:val="00BB3231"/>
    <w:rsid w:val="00BB33E9"/>
    <w:rsid w:val="00BB3478"/>
    <w:rsid w:val="00BB389B"/>
    <w:rsid w:val="00BB38BE"/>
    <w:rsid w:val="00BB4021"/>
    <w:rsid w:val="00BB418F"/>
    <w:rsid w:val="00BB41BB"/>
    <w:rsid w:val="00BB4897"/>
    <w:rsid w:val="00BB4AED"/>
    <w:rsid w:val="00BB4F90"/>
    <w:rsid w:val="00BB555F"/>
    <w:rsid w:val="00BB5789"/>
    <w:rsid w:val="00BB58D2"/>
    <w:rsid w:val="00BB5B93"/>
    <w:rsid w:val="00BB5E85"/>
    <w:rsid w:val="00BB6062"/>
    <w:rsid w:val="00BB6271"/>
    <w:rsid w:val="00BB6489"/>
    <w:rsid w:val="00BB6D22"/>
    <w:rsid w:val="00BB6ED9"/>
    <w:rsid w:val="00BB7237"/>
    <w:rsid w:val="00BB7B5B"/>
    <w:rsid w:val="00BB7E8A"/>
    <w:rsid w:val="00BB7FD7"/>
    <w:rsid w:val="00BC0220"/>
    <w:rsid w:val="00BC0305"/>
    <w:rsid w:val="00BC03F4"/>
    <w:rsid w:val="00BC0417"/>
    <w:rsid w:val="00BC05F3"/>
    <w:rsid w:val="00BC0ACB"/>
    <w:rsid w:val="00BC0CCE"/>
    <w:rsid w:val="00BC0D28"/>
    <w:rsid w:val="00BC11B3"/>
    <w:rsid w:val="00BC13D0"/>
    <w:rsid w:val="00BC149F"/>
    <w:rsid w:val="00BC1BAC"/>
    <w:rsid w:val="00BC1CCC"/>
    <w:rsid w:val="00BC1D0F"/>
    <w:rsid w:val="00BC1DC4"/>
    <w:rsid w:val="00BC1DF2"/>
    <w:rsid w:val="00BC22EE"/>
    <w:rsid w:val="00BC27A7"/>
    <w:rsid w:val="00BC29AF"/>
    <w:rsid w:val="00BC3645"/>
    <w:rsid w:val="00BC3648"/>
    <w:rsid w:val="00BC3C56"/>
    <w:rsid w:val="00BC46FA"/>
    <w:rsid w:val="00BC47EE"/>
    <w:rsid w:val="00BC55DB"/>
    <w:rsid w:val="00BC5C01"/>
    <w:rsid w:val="00BC5DA9"/>
    <w:rsid w:val="00BC5F20"/>
    <w:rsid w:val="00BC680E"/>
    <w:rsid w:val="00BC6895"/>
    <w:rsid w:val="00BC6C8A"/>
    <w:rsid w:val="00BC7248"/>
    <w:rsid w:val="00BD0592"/>
    <w:rsid w:val="00BD074A"/>
    <w:rsid w:val="00BD0A41"/>
    <w:rsid w:val="00BD0E08"/>
    <w:rsid w:val="00BD0EF0"/>
    <w:rsid w:val="00BD1600"/>
    <w:rsid w:val="00BD1CF1"/>
    <w:rsid w:val="00BD1D4B"/>
    <w:rsid w:val="00BD1D5D"/>
    <w:rsid w:val="00BD1FB6"/>
    <w:rsid w:val="00BD2015"/>
    <w:rsid w:val="00BD2198"/>
    <w:rsid w:val="00BD29EC"/>
    <w:rsid w:val="00BD321C"/>
    <w:rsid w:val="00BD3440"/>
    <w:rsid w:val="00BD36EF"/>
    <w:rsid w:val="00BD38E2"/>
    <w:rsid w:val="00BD3A97"/>
    <w:rsid w:val="00BD41CD"/>
    <w:rsid w:val="00BD461C"/>
    <w:rsid w:val="00BD4664"/>
    <w:rsid w:val="00BD52DC"/>
    <w:rsid w:val="00BD56AE"/>
    <w:rsid w:val="00BD5807"/>
    <w:rsid w:val="00BD587C"/>
    <w:rsid w:val="00BD5919"/>
    <w:rsid w:val="00BD59D1"/>
    <w:rsid w:val="00BD605E"/>
    <w:rsid w:val="00BD6521"/>
    <w:rsid w:val="00BD6F05"/>
    <w:rsid w:val="00BD6F21"/>
    <w:rsid w:val="00BD72B0"/>
    <w:rsid w:val="00BD72C4"/>
    <w:rsid w:val="00BD7DC8"/>
    <w:rsid w:val="00BD7E98"/>
    <w:rsid w:val="00BD7EEA"/>
    <w:rsid w:val="00BE024A"/>
    <w:rsid w:val="00BE0347"/>
    <w:rsid w:val="00BE072D"/>
    <w:rsid w:val="00BE0B6D"/>
    <w:rsid w:val="00BE0D4B"/>
    <w:rsid w:val="00BE108E"/>
    <w:rsid w:val="00BE1723"/>
    <w:rsid w:val="00BE18AB"/>
    <w:rsid w:val="00BE18CC"/>
    <w:rsid w:val="00BE1ACC"/>
    <w:rsid w:val="00BE1B20"/>
    <w:rsid w:val="00BE1B80"/>
    <w:rsid w:val="00BE2022"/>
    <w:rsid w:val="00BE2444"/>
    <w:rsid w:val="00BE2E32"/>
    <w:rsid w:val="00BE2F12"/>
    <w:rsid w:val="00BE3192"/>
    <w:rsid w:val="00BE3309"/>
    <w:rsid w:val="00BE3629"/>
    <w:rsid w:val="00BE395A"/>
    <w:rsid w:val="00BE434A"/>
    <w:rsid w:val="00BE4550"/>
    <w:rsid w:val="00BE5244"/>
    <w:rsid w:val="00BE5694"/>
    <w:rsid w:val="00BE570B"/>
    <w:rsid w:val="00BE5AF1"/>
    <w:rsid w:val="00BE5BB3"/>
    <w:rsid w:val="00BE5E85"/>
    <w:rsid w:val="00BE5FAE"/>
    <w:rsid w:val="00BE681A"/>
    <w:rsid w:val="00BE689B"/>
    <w:rsid w:val="00BE6B75"/>
    <w:rsid w:val="00BE6E1E"/>
    <w:rsid w:val="00BE6E7A"/>
    <w:rsid w:val="00BE6FF2"/>
    <w:rsid w:val="00BE789F"/>
    <w:rsid w:val="00BE79E1"/>
    <w:rsid w:val="00BF00A6"/>
    <w:rsid w:val="00BF04ED"/>
    <w:rsid w:val="00BF0878"/>
    <w:rsid w:val="00BF0A05"/>
    <w:rsid w:val="00BF0D38"/>
    <w:rsid w:val="00BF0E96"/>
    <w:rsid w:val="00BF1729"/>
    <w:rsid w:val="00BF1B1B"/>
    <w:rsid w:val="00BF21AA"/>
    <w:rsid w:val="00BF2380"/>
    <w:rsid w:val="00BF24A7"/>
    <w:rsid w:val="00BF2DE8"/>
    <w:rsid w:val="00BF2F4C"/>
    <w:rsid w:val="00BF3760"/>
    <w:rsid w:val="00BF3769"/>
    <w:rsid w:val="00BF405F"/>
    <w:rsid w:val="00BF44FE"/>
    <w:rsid w:val="00BF47B4"/>
    <w:rsid w:val="00BF4A58"/>
    <w:rsid w:val="00BF5160"/>
    <w:rsid w:val="00BF5577"/>
    <w:rsid w:val="00BF5970"/>
    <w:rsid w:val="00BF5AE2"/>
    <w:rsid w:val="00BF5B2B"/>
    <w:rsid w:val="00BF5EF6"/>
    <w:rsid w:val="00BF61E5"/>
    <w:rsid w:val="00BF662B"/>
    <w:rsid w:val="00BF6BAC"/>
    <w:rsid w:val="00BF7292"/>
    <w:rsid w:val="00C0030D"/>
    <w:rsid w:val="00C0051D"/>
    <w:rsid w:val="00C005ED"/>
    <w:rsid w:val="00C0084C"/>
    <w:rsid w:val="00C00BEC"/>
    <w:rsid w:val="00C00D19"/>
    <w:rsid w:val="00C0114D"/>
    <w:rsid w:val="00C014E8"/>
    <w:rsid w:val="00C01876"/>
    <w:rsid w:val="00C01927"/>
    <w:rsid w:val="00C02000"/>
    <w:rsid w:val="00C02095"/>
    <w:rsid w:val="00C0239F"/>
    <w:rsid w:val="00C027FD"/>
    <w:rsid w:val="00C028B2"/>
    <w:rsid w:val="00C02ABC"/>
    <w:rsid w:val="00C02B00"/>
    <w:rsid w:val="00C02C3B"/>
    <w:rsid w:val="00C02E48"/>
    <w:rsid w:val="00C02F61"/>
    <w:rsid w:val="00C030C2"/>
    <w:rsid w:val="00C0368F"/>
    <w:rsid w:val="00C037A1"/>
    <w:rsid w:val="00C03A38"/>
    <w:rsid w:val="00C03A45"/>
    <w:rsid w:val="00C03B4D"/>
    <w:rsid w:val="00C0400C"/>
    <w:rsid w:val="00C045D3"/>
    <w:rsid w:val="00C04F3E"/>
    <w:rsid w:val="00C0594B"/>
    <w:rsid w:val="00C060BF"/>
    <w:rsid w:val="00C06B12"/>
    <w:rsid w:val="00C06BC9"/>
    <w:rsid w:val="00C06DB2"/>
    <w:rsid w:val="00C077B9"/>
    <w:rsid w:val="00C07B98"/>
    <w:rsid w:val="00C100D7"/>
    <w:rsid w:val="00C10439"/>
    <w:rsid w:val="00C10965"/>
    <w:rsid w:val="00C109F2"/>
    <w:rsid w:val="00C10B42"/>
    <w:rsid w:val="00C11080"/>
    <w:rsid w:val="00C114B1"/>
    <w:rsid w:val="00C11AB6"/>
    <w:rsid w:val="00C11C79"/>
    <w:rsid w:val="00C11E2D"/>
    <w:rsid w:val="00C120E5"/>
    <w:rsid w:val="00C121D4"/>
    <w:rsid w:val="00C12490"/>
    <w:rsid w:val="00C1298E"/>
    <w:rsid w:val="00C13596"/>
    <w:rsid w:val="00C13D23"/>
    <w:rsid w:val="00C14279"/>
    <w:rsid w:val="00C1434F"/>
    <w:rsid w:val="00C14425"/>
    <w:rsid w:val="00C1464A"/>
    <w:rsid w:val="00C14763"/>
    <w:rsid w:val="00C14943"/>
    <w:rsid w:val="00C14C31"/>
    <w:rsid w:val="00C154BF"/>
    <w:rsid w:val="00C15551"/>
    <w:rsid w:val="00C1583C"/>
    <w:rsid w:val="00C15887"/>
    <w:rsid w:val="00C15F7E"/>
    <w:rsid w:val="00C1655D"/>
    <w:rsid w:val="00C16627"/>
    <w:rsid w:val="00C167EB"/>
    <w:rsid w:val="00C16B85"/>
    <w:rsid w:val="00C1762A"/>
    <w:rsid w:val="00C1764A"/>
    <w:rsid w:val="00C17B05"/>
    <w:rsid w:val="00C17BBD"/>
    <w:rsid w:val="00C17CED"/>
    <w:rsid w:val="00C17F7A"/>
    <w:rsid w:val="00C20020"/>
    <w:rsid w:val="00C200A1"/>
    <w:rsid w:val="00C20114"/>
    <w:rsid w:val="00C206D5"/>
    <w:rsid w:val="00C20A4B"/>
    <w:rsid w:val="00C20B02"/>
    <w:rsid w:val="00C20B1C"/>
    <w:rsid w:val="00C20B4C"/>
    <w:rsid w:val="00C20DAB"/>
    <w:rsid w:val="00C2148E"/>
    <w:rsid w:val="00C2149C"/>
    <w:rsid w:val="00C21AB7"/>
    <w:rsid w:val="00C220A9"/>
    <w:rsid w:val="00C2285C"/>
    <w:rsid w:val="00C22D1F"/>
    <w:rsid w:val="00C22F80"/>
    <w:rsid w:val="00C232FC"/>
    <w:rsid w:val="00C2399F"/>
    <w:rsid w:val="00C23E23"/>
    <w:rsid w:val="00C23FEB"/>
    <w:rsid w:val="00C242A4"/>
    <w:rsid w:val="00C2568A"/>
    <w:rsid w:val="00C2590B"/>
    <w:rsid w:val="00C25B79"/>
    <w:rsid w:val="00C25CEE"/>
    <w:rsid w:val="00C2608C"/>
    <w:rsid w:val="00C261DC"/>
    <w:rsid w:val="00C261EA"/>
    <w:rsid w:val="00C26514"/>
    <w:rsid w:val="00C26561"/>
    <w:rsid w:val="00C26932"/>
    <w:rsid w:val="00C26D1B"/>
    <w:rsid w:val="00C26E7D"/>
    <w:rsid w:val="00C26EE0"/>
    <w:rsid w:val="00C27016"/>
    <w:rsid w:val="00C27357"/>
    <w:rsid w:val="00C27AA1"/>
    <w:rsid w:val="00C300C7"/>
    <w:rsid w:val="00C30298"/>
    <w:rsid w:val="00C305E9"/>
    <w:rsid w:val="00C30897"/>
    <w:rsid w:val="00C30CA6"/>
    <w:rsid w:val="00C30E33"/>
    <w:rsid w:val="00C311FF"/>
    <w:rsid w:val="00C31397"/>
    <w:rsid w:val="00C3186E"/>
    <w:rsid w:val="00C31C6F"/>
    <w:rsid w:val="00C323AB"/>
    <w:rsid w:val="00C32B88"/>
    <w:rsid w:val="00C33925"/>
    <w:rsid w:val="00C33AF3"/>
    <w:rsid w:val="00C33B33"/>
    <w:rsid w:val="00C3491E"/>
    <w:rsid w:val="00C34C2B"/>
    <w:rsid w:val="00C34EB6"/>
    <w:rsid w:val="00C34F43"/>
    <w:rsid w:val="00C353F2"/>
    <w:rsid w:val="00C359F6"/>
    <w:rsid w:val="00C360E6"/>
    <w:rsid w:val="00C3692F"/>
    <w:rsid w:val="00C36ABB"/>
    <w:rsid w:val="00C3747A"/>
    <w:rsid w:val="00C377E8"/>
    <w:rsid w:val="00C401BF"/>
    <w:rsid w:val="00C40300"/>
    <w:rsid w:val="00C40DC8"/>
    <w:rsid w:val="00C40FC3"/>
    <w:rsid w:val="00C4140E"/>
    <w:rsid w:val="00C4152B"/>
    <w:rsid w:val="00C41624"/>
    <w:rsid w:val="00C41801"/>
    <w:rsid w:val="00C418C2"/>
    <w:rsid w:val="00C422B6"/>
    <w:rsid w:val="00C42312"/>
    <w:rsid w:val="00C423C2"/>
    <w:rsid w:val="00C42577"/>
    <w:rsid w:val="00C4285E"/>
    <w:rsid w:val="00C42C29"/>
    <w:rsid w:val="00C42C6F"/>
    <w:rsid w:val="00C42FAF"/>
    <w:rsid w:val="00C43B58"/>
    <w:rsid w:val="00C43CF8"/>
    <w:rsid w:val="00C444CE"/>
    <w:rsid w:val="00C44557"/>
    <w:rsid w:val="00C44C0F"/>
    <w:rsid w:val="00C44C5C"/>
    <w:rsid w:val="00C4567B"/>
    <w:rsid w:val="00C45BC5"/>
    <w:rsid w:val="00C46416"/>
    <w:rsid w:val="00C46AD1"/>
    <w:rsid w:val="00C46C29"/>
    <w:rsid w:val="00C470B5"/>
    <w:rsid w:val="00C471E3"/>
    <w:rsid w:val="00C47388"/>
    <w:rsid w:val="00C506DA"/>
    <w:rsid w:val="00C50E74"/>
    <w:rsid w:val="00C5112F"/>
    <w:rsid w:val="00C515A3"/>
    <w:rsid w:val="00C51E45"/>
    <w:rsid w:val="00C5239C"/>
    <w:rsid w:val="00C523F9"/>
    <w:rsid w:val="00C5247C"/>
    <w:rsid w:val="00C525B8"/>
    <w:rsid w:val="00C5265F"/>
    <w:rsid w:val="00C528B9"/>
    <w:rsid w:val="00C53041"/>
    <w:rsid w:val="00C5310B"/>
    <w:rsid w:val="00C53167"/>
    <w:rsid w:val="00C53DF3"/>
    <w:rsid w:val="00C54818"/>
    <w:rsid w:val="00C54E97"/>
    <w:rsid w:val="00C5539F"/>
    <w:rsid w:val="00C554E0"/>
    <w:rsid w:val="00C555A0"/>
    <w:rsid w:val="00C55A7A"/>
    <w:rsid w:val="00C56083"/>
    <w:rsid w:val="00C5614E"/>
    <w:rsid w:val="00C562D8"/>
    <w:rsid w:val="00C56687"/>
    <w:rsid w:val="00C5690C"/>
    <w:rsid w:val="00C5691E"/>
    <w:rsid w:val="00C56AC4"/>
    <w:rsid w:val="00C56BB1"/>
    <w:rsid w:val="00C56FF6"/>
    <w:rsid w:val="00C5782C"/>
    <w:rsid w:val="00C60330"/>
    <w:rsid w:val="00C608A2"/>
    <w:rsid w:val="00C6091C"/>
    <w:rsid w:val="00C60C51"/>
    <w:rsid w:val="00C60E4D"/>
    <w:rsid w:val="00C610CE"/>
    <w:rsid w:val="00C61356"/>
    <w:rsid w:val="00C617D8"/>
    <w:rsid w:val="00C61CBD"/>
    <w:rsid w:val="00C61D54"/>
    <w:rsid w:val="00C61ED5"/>
    <w:rsid w:val="00C61F6F"/>
    <w:rsid w:val="00C6241E"/>
    <w:rsid w:val="00C62CA8"/>
    <w:rsid w:val="00C62F51"/>
    <w:rsid w:val="00C62F62"/>
    <w:rsid w:val="00C6313E"/>
    <w:rsid w:val="00C63277"/>
    <w:rsid w:val="00C63BAD"/>
    <w:rsid w:val="00C63C5C"/>
    <w:rsid w:val="00C6404C"/>
    <w:rsid w:val="00C644CA"/>
    <w:rsid w:val="00C6464D"/>
    <w:rsid w:val="00C6471A"/>
    <w:rsid w:val="00C64837"/>
    <w:rsid w:val="00C6492E"/>
    <w:rsid w:val="00C64996"/>
    <w:rsid w:val="00C64E2C"/>
    <w:rsid w:val="00C6537B"/>
    <w:rsid w:val="00C6544A"/>
    <w:rsid w:val="00C654D4"/>
    <w:rsid w:val="00C66168"/>
    <w:rsid w:val="00C664C5"/>
    <w:rsid w:val="00C670E7"/>
    <w:rsid w:val="00C670FA"/>
    <w:rsid w:val="00C67626"/>
    <w:rsid w:val="00C67906"/>
    <w:rsid w:val="00C67998"/>
    <w:rsid w:val="00C67A7E"/>
    <w:rsid w:val="00C67E8C"/>
    <w:rsid w:val="00C70971"/>
    <w:rsid w:val="00C70AC0"/>
    <w:rsid w:val="00C70D7A"/>
    <w:rsid w:val="00C70F3C"/>
    <w:rsid w:val="00C71AC1"/>
    <w:rsid w:val="00C71F49"/>
    <w:rsid w:val="00C72F19"/>
    <w:rsid w:val="00C734B3"/>
    <w:rsid w:val="00C73561"/>
    <w:rsid w:val="00C735CB"/>
    <w:rsid w:val="00C737AB"/>
    <w:rsid w:val="00C73983"/>
    <w:rsid w:val="00C73994"/>
    <w:rsid w:val="00C73A86"/>
    <w:rsid w:val="00C73B63"/>
    <w:rsid w:val="00C73D1A"/>
    <w:rsid w:val="00C73FCB"/>
    <w:rsid w:val="00C7413E"/>
    <w:rsid w:val="00C74316"/>
    <w:rsid w:val="00C743DC"/>
    <w:rsid w:val="00C74B9D"/>
    <w:rsid w:val="00C74BAE"/>
    <w:rsid w:val="00C74BF4"/>
    <w:rsid w:val="00C74C9B"/>
    <w:rsid w:val="00C74E58"/>
    <w:rsid w:val="00C74E7B"/>
    <w:rsid w:val="00C74EAD"/>
    <w:rsid w:val="00C75331"/>
    <w:rsid w:val="00C75417"/>
    <w:rsid w:val="00C75474"/>
    <w:rsid w:val="00C7559B"/>
    <w:rsid w:val="00C75695"/>
    <w:rsid w:val="00C7594F"/>
    <w:rsid w:val="00C759FB"/>
    <w:rsid w:val="00C75C9C"/>
    <w:rsid w:val="00C7642E"/>
    <w:rsid w:val="00C76E4A"/>
    <w:rsid w:val="00C76E4B"/>
    <w:rsid w:val="00C76F1C"/>
    <w:rsid w:val="00C77001"/>
    <w:rsid w:val="00C77163"/>
    <w:rsid w:val="00C773ED"/>
    <w:rsid w:val="00C774C5"/>
    <w:rsid w:val="00C77766"/>
    <w:rsid w:val="00C779F8"/>
    <w:rsid w:val="00C8016A"/>
    <w:rsid w:val="00C80571"/>
    <w:rsid w:val="00C805F7"/>
    <w:rsid w:val="00C80632"/>
    <w:rsid w:val="00C80730"/>
    <w:rsid w:val="00C80CA8"/>
    <w:rsid w:val="00C80D8B"/>
    <w:rsid w:val="00C8122C"/>
    <w:rsid w:val="00C8257F"/>
    <w:rsid w:val="00C82997"/>
    <w:rsid w:val="00C82CCC"/>
    <w:rsid w:val="00C82F50"/>
    <w:rsid w:val="00C82F9E"/>
    <w:rsid w:val="00C83047"/>
    <w:rsid w:val="00C832C2"/>
    <w:rsid w:val="00C83378"/>
    <w:rsid w:val="00C833D5"/>
    <w:rsid w:val="00C83AA3"/>
    <w:rsid w:val="00C84045"/>
    <w:rsid w:val="00C840E8"/>
    <w:rsid w:val="00C84703"/>
    <w:rsid w:val="00C84771"/>
    <w:rsid w:val="00C84AC9"/>
    <w:rsid w:val="00C84B82"/>
    <w:rsid w:val="00C84CE8"/>
    <w:rsid w:val="00C84E96"/>
    <w:rsid w:val="00C84F69"/>
    <w:rsid w:val="00C850E5"/>
    <w:rsid w:val="00C851FE"/>
    <w:rsid w:val="00C85352"/>
    <w:rsid w:val="00C85411"/>
    <w:rsid w:val="00C878CF"/>
    <w:rsid w:val="00C901C5"/>
    <w:rsid w:val="00C9026B"/>
    <w:rsid w:val="00C90A55"/>
    <w:rsid w:val="00C90A6B"/>
    <w:rsid w:val="00C90ABD"/>
    <w:rsid w:val="00C91105"/>
    <w:rsid w:val="00C916A8"/>
    <w:rsid w:val="00C917D2"/>
    <w:rsid w:val="00C91BC2"/>
    <w:rsid w:val="00C91F7C"/>
    <w:rsid w:val="00C92133"/>
    <w:rsid w:val="00C92715"/>
    <w:rsid w:val="00C927D1"/>
    <w:rsid w:val="00C92A18"/>
    <w:rsid w:val="00C935C2"/>
    <w:rsid w:val="00C9363D"/>
    <w:rsid w:val="00C93668"/>
    <w:rsid w:val="00C93E18"/>
    <w:rsid w:val="00C93FCA"/>
    <w:rsid w:val="00C9432C"/>
    <w:rsid w:val="00C946BA"/>
    <w:rsid w:val="00C94975"/>
    <w:rsid w:val="00C94A1C"/>
    <w:rsid w:val="00C94AD9"/>
    <w:rsid w:val="00C94BAE"/>
    <w:rsid w:val="00C95354"/>
    <w:rsid w:val="00C953ED"/>
    <w:rsid w:val="00C956D5"/>
    <w:rsid w:val="00C95713"/>
    <w:rsid w:val="00C95976"/>
    <w:rsid w:val="00C95B28"/>
    <w:rsid w:val="00C95CA2"/>
    <w:rsid w:val="00C95F24"/>
    <w:rsid w:val="00C95FAE"/>
    <w:rsid w:val="00C9606C"/>
    <w:rsid w:val="00C96ECC"/>
    <w:rsid w:val="00C96EE1"/>
    <w:rsid w:val="00C9772C"/>
    <w:rsid w:val="00C9788B"/>
    <w:rsid w:val="00C97B08"/>
    <w:rsid w:val="00C97E84"/>
    <w:rsid w:val="00CA01E5"/>
    <w:rsid w:val="00CA08F1"/>
    <w:rsid w:val="00CA1339"/>
    <w:rsid w:val="00CA1700"/>
    <w:rsid w:val="00CA1E25"/>
    <w:rsid w:val="00CA1F7E"/>
    <w:rsid w:val="00CA23F3"/>
    <w:rsid w:val="00CA26D3"/>
    <w:rsid w:val="00CA2880"/>
    <w:rsid w:val="00CA2C08"/>
    <w:rsid w:val="00CA31A3"/>
    <w:rsid w:val="00CA325A"/>
    <w:rsid w:val="00CA40CA"/>
    <w:rsid w:val="00CA41B7"/>
    <w:rsid w:val="00CA4315"/>
    <w:rsid w:val="00CA435A"/>
    <w:rsid w:val="00CA46D1"/>
    <w:rsid w:val="00CA48B9"/>
    <w:rsid w:val="00CA4B5B"/>
    <w:rsid w:val="00CA4BBF"/>
    <w:rsid w:val="00CA4C4A"/>
    <w:rsid w:val="00CA5038"/>
    <w:rsid w:val="00CA53BD"/>
    <w:rsid w:val="00CA5440"/>
    <w:rsid w:val="00CA5517"/>
    <w:rsid w:val="00CA55EC"/>
    <w:rsid w:val="00CA5842"/>
    <w:rsid w:val="00CA5C54"/>
    <w:rsid w:val="00CA60BF"/>
    <w:rsid w:val="00CA7209"/>
    <w:rsid w:val="00CA7643"/>
    <w:rsid w:val="00CA76DA"/>
    <w:rsid w:val="00CA7964"/>
    <w:rsid w:val="00CA796A"/>
    <w:rsid w:val="00CA7AAF"/>
    <w:rsid w:val="00CA7C45"/>
    <w:rsid w:val="00CA7F1E"/>
    <w:rsid w:val="00CB03E8"/>
    <w:rsid w:val="00CB04F5"/>
    <w:rsid w:val="00CB0B54"/>
    <w:rsid w:val="00CB0BB1"/>
    <w:rsid w:val="00CB0C04"/>
    <w:rsid w:val="00CB0D28"/>
    <w:rsid w:val="00CB0FF2"/>
    <w:rsid w:val="00CB1165"/>
    <w:rsid w:val="00CB1477"/>
    <w:rsid w:val="00CB1581"/>
    <w:rsid w:val="00CB17CA"/>
    <w:rsid w:val="00CB1930"/>
    <w:rsid w:val="00CB1C5D"/>
    <w:rsid w:val="00CB1F85"/>
    <w:rsid w:val="00CB21B6"/>
    <w:rsid w:val="00CB2464"/>
    <w:rsid w:val="00CB2DC2"/>
    <w:rsid w:val="00CB2F0E"/>
    <w:rsid w:val="00CB3057"/>
    <w:rsid w:val="00CB3758"/>
    <w:rsid w:val="00CB3F2F"/>
    <w:rsid w:val="00CB4379"/>
    <w:rsid w:val="00CB4970"/>
    <w:rsid w:val="00CB4987"/>
    <w:rsid w:val="00CB586E"/>
    <w:rsid w:val="00CB5921"/>
    <w:rsid w:val="00CB5FA1"/>
    <w:rsid w:val="00CB6102"/>
    <w:rsid w:val="00CB620B"/>
    <w:rsid w:val="00CB6AFE"/>
    <w:rsid w:val="00CB6E67"/>
    <w:rsid w:val="00CB70C9"/>
    <w:rsid w:val="00CB7166"/>
    <w:rsid w:val="00CB71D6"/>
    <w:rsid w:val="00CB755A"/>
    <w:rsid w:val="00CB7572"/>
    <w:rsid w:val="00CB7DC8"/>
    <w:rsid w:val="00CB7EB8"/>
    <w:rsid w:val="00CC05CD"/>
    <w:rsid w:val="00CC12E9"/>
    <w:rsid w:val="00CC1D5D"/>
    <w:rsid w:val="00CC2970"/>
    <w:rsid w:val="00CC2A06"/>
    <w:rsid w:val="00CC2D0D"/>
    <w:rsid w:val="00CC3591"/>
    <w:rsid w:val="00CC3758"/>
    <w:rsid w:val="00CC3C59"/>
    <w:rsid w:val="00CC4334"/>
    <w:rsid w:val="00CC5152"/>
    <w:rsid w:val="00CC542A"/>
    <w:rsid w:val="00CC578E"/>
    <w:rsid w:val="00CC6261"/>
    <w:rsid w:val="00CC6332"/>
    <w:rsid w:val="00CC641B"/>
    <w:rsid w:val="00CC6524"/>
    <w:rsid w:val="00CC6AC2"/>
    <w:rsid w:val="00CC6DA7"/>
    <w:rsid w:val="00CC7658"/>
    <w:rsid w:val="00CC7E04"/>
    <w:rsid w:val="00CC7FBC"/>
    <w:rsid w:val="00CD064A"/>
    <w:rsid w:val="00CD0C3B"/>
    <w:rsid w:val="00CD0D1A"/>
    <w:rsid w:val="00CD11F5"/>
    <w:rsid w:val="00CD1DAB"/>
    <w:rsid w:val="00CD1EA6"/>
    <w:rsid w:val="00CD25FF"/>
    <w:rsid w:val="00CD26C6"/>
    <w:rsid w:val="00CD2A5A"/>
    <w:rsid w:val="00CD2C24"/>
    <w:rsid w:val="00CD2D05"/>
    <w:rsid w:val="00CD2F93"/>
    <w:rsid w:val="00CD2F99"/>
    <w:rsid w:val="00CD34E1"/>
    <w:rsid w:val="00CD3B29"/>
    <w:rsid w:val="00CD3BC5"/>
    <w:rsid w:val="00CD4156"/>
    <w:rsid w:val="00CD44BC"/>
    <w:rsid w:val="00CD45FF"/>
    <w:rsid w:val="00CD5B8C"/>
    <w:rsid w:val="00CD5BFD"/>
    <w:rsid w:val="00CD5FE7"/>
    <w:rsid w:val="00CD672F"/>
    <w:rsid w:val="00CD67CB"/>
    <w:rsid w:val="00CD6ED4"/>
    <w:rsid w:val="00CD6F29"/>
    <w:rsid w:val="00CD7064"/>
    <w:rsid w:val="00CD7769"/>
    <w:rsid w:val="00CD7798"/>
    <w:rsid w:val="00CD7998"/>
    <w:rsid w:val="00CD7EC4"/>
    <w:rsid w:val="00CE0405"/>
    <w:rsid w:val="00CE060B"/>
    <w:rsid w:val="00CE061E"/>
    <w:rsid w:val="00CE08BD"/>
    <w:rsid w:val="00CE0ADA"/>
    <w:rsid w:val="00CE1337"/>
    <w:rsid w:val="00CE170C"/>
    <w:rsid w:val="00CE18FF"/>
    <w:rsid w:val="00CE1923"/>
    <w:rsid w:val="00CE19D4"/>
    <w:rsid w:val="00CE235A"/>
    <w:rsid w:val="00CE27D3"/>
    <w:rsid w:val="00CE2849"/>
    <w:rsid w:val="00CE2B2A"/>
    <w:rsid w:val="00CE2FC5"/>
    <w:rsid w:val="00CE303B"/>
    <w:rsid w:val="00CE35D0"/>
    <w:rsid w:val="00CE384D"/>
    <w:rsid w:val="00CE3942"/>
    <w:rsid w:val="00CE3D36"/>
    <w:rsid w:val="00CE3E71"/>
    <w:rsid w:val="00CE421B"/>
    <w:rsid w:val="00CE47F8"/>
    <w:rsid w:val="00CE4EA8"/>
    <w:rsid w:val="00CE4F6C"/>
    <w:rsid w:val="00CE4F8B"/>
    <w:rsid w:val="00CE5240"/>
    <w:rsid w:val="00CE5DE1"/>
    <w:rsid w:val="00CE643A"/>
    <w:rsid w:val="00CE6594"/>
    <w:rsid w:val="00CE660E"/>
    <w:rsid w:val="00CE6847"/>
    <w:rsid w:val="00CE6D0E"/>
    <w:rsid w:val="00CE6F71"/>
    <w:rsid w:val="00CE70E7"/>
    <w:rsid w:val="00CE73B6"/>
    <w:rsid w:val="00CE76A7"/>
    <w:rsid w:val="00CE7B5E"/>
    <w:rsid w:val="00CF0162"/>
    <w:rsid w:val="00CF0200"/>
    <w:rsid w:val="00CF02A1"/>
    <w:rsid w:val="00CF06E9"/>
    <w:rsid w:val="00CF08C6"/>
    <w:rsid w:val="00CF0937"/>
    <w:rsid w:val="00CF0950"/>
    <w:rsid w:val="00CF0AAF"/>
    <w:rsid w:val="00CF0C10"/>
    <w:rsid w:val="00CF0CE4"/>
    <w:rsid w:val="00CF1344"/>
    <w:rsid w:val="00CF1AC8"/>
    <w:rsid w:val="00CF207C"/>
    <w:rsid w:val="00CF25E1"/>
    <w:rsid w:val="00CF25FC"/>
    <w:rsid w:val="00CF288C"/>
    <w:rsid w:val="00CF2C8A"/>
    <w:rsid w:val="00CF44D1"/>
    <w:rsid w:val="00CF4869"/>
    <w:rsid w:val="00CF4A13"/>
    <w:rsid w:val="00CF52D6"/>
    <w:rsid w:val="00CF55E0"/>
    <w:rsid w:val="00CF585A"/>
    <w:rsid w:val="00CF5947"/>
    <w:rsid w:val="00CF5E2C"/>
    <w:rsid w:val="00CF5EC3"/>
    <w:rsid w:val="00CF6183"/>
    <w:rsid w:val="00CF62D3"/>
    <w:rsid w:val="00CF662B"/>
    <w:rsid w:val="00CF6966"/>
    <w:rsid w:val="00CF6C9F"/>
    <w:rsid w:val="00CF6D75"/>
    <w:rsid w:val="00CF6D94"/>
    <w:rsid w:val="00CF70B6"/>
    <w:rsid w:val="00CF70CD"/>
    <w:rsid w:val="00CF7170"/>
    <w:rsid w:val="00CF7191"/>
    <w:rsid w:val="00CF7194"/>
    <w:rsid w:val="00CF7229"/>
    <w:rsid w:val="00CF7465"/>
    <w:rsid w:val="00CF7537"/>
    <w:rsid w:val="00CF7607"/>
    <w:rsid w:val="00CF79CA"/>
    <w:rsid w:val="00CF7A81"/>
    <w:rsid w:val="00D01647"/>
    <w:rsid w:val="00D01754"/>
    <w:rsid w:val="00D02360"/>
    <w:rsid w:val="00D028F6"/>
    <w:rsid w:val="00D02B40"/>
    <w:rsid w:val="00D03560"/>
    <w:rsid w:val="00D03630"/>
    <w:rsid w:val="00D038B7"/>
    <w:rsid w:val="00D04099"/>
    <w:rsid w:val="00D0413B"/>
    <w:rsid w:val="00D04277"/>
    <w:rsid w:val="00D04587"/>
    <w:rsid w:val="00D0474E"/>
    <w:rsid w:val="00D047B0"/>
    <w:rsid w:val="00D04A05"/>
    <w:rsid w:val="00D04BE3"/>
    <w:rsid w:val="00D052A0"/>
    <w:rsid w:val="00D05773"/>
    <w:rsid w:val="00D05C3F"/>
    <w:rsid w:val="00D06130"/>
    <w:rsid w:val="00D064C7"/>
    <w:rsid w:val="00D064F1"/>
    <w:rsid w:val="00D0655E"/>
    <w:rsid w:val="00D068FB"/>
    <w:rsid w:val="00D06A3B"/>
    <w:rsid w:val="00D06A86"/>
    <w:rsid w:val="00D073AB"/>
    <w:rsid w:val="00D073ED"/>
    <w:rsid w:val="00D076AF"/>
    <w:rsid w:val="00D07888"/>
    <w:rsid w:val="00D101AE"/>
    <w:rsid w:val="00D101BE"/>
    <w:rsid w:val="00D101D9"/>
    <w:rsid w:val="00D1036F"/>
    <w:rsid w:val="00D103CB"/>
    <w:rsid w:val="00D10820"/>
    <w:rsid w:val="00D10CFB"/>
    <w:rsid w:val="00D1118A"/>
    <w:rsid w:val="00D11232"/>
    <w:rsid w:val="00D11281"/>
    <w:rsid w:val="00D11919"/>
    <w:rsid w:val="00D11997"/>
    <w:rsid w:val="00D11E1A"/>
    <w:rsid w:val="00D11E68"/>
    <w:rsid w:val="00D121DB"/>
    <w:rsid w:val="00D123A0"/>
    <w:rsid w:val="00D13904"/>
    <w:rsid w:val="00D13C80"/>
    <w:rsid w:val="00D13DE4"/>
    <w:rsid w:val="00D13F89"/>
    <w:rsid w:val="00D144ED"/>
    <w:rsid w:val="00D145BB"/>
    <w:rsid w:val="00D14AB9"/>
    <w:rsid w:val="00D14CC2"/>
    <w:rsid w:val="00D14FC0"/>
    <w:rsid w:val="00D15081"/>
    <w:rsid w:val="00D1511C"/>
    <w:rsid w:val="00D1570D"/>
    <w:rsid w:val="00D15786"/>
    <w:rsid w:val="00D157E9"/>
    <w:rsid w:val="00D15E3E"/>
    <w:rsid w:val="00D15FD4"/>
    <w:rsid w:val="00D164CD"/>
    <w:rsid w:val="00D1680A"/>
    <w:rsid w:val="00D168FA"/>
    <w:rsid w:val="00D16D0B"/>
    <w:rsid w:val="00D17047"/>
    <w:rsid w:val="00D1712D"/>
    <w:rsid w:val="00D17152"/>
    <w:rsid w:val="00D1722E"/>
    <w:rsid w:val="00D17242"/>
    <w:rsid w:val="00D17285"/>
    <w:rsid w:val="00D17818"/>
    <w:rsid w:val="00D1795F"/>
    <w:rsid w:val="00D17AEF"/>
    <w:rsid w:val="00D17FB9"/>
    <w:rsid w:val="00D20256"/>
    <w:rsid w:val="00D20923"/>
    <w:rsid w:val="00D20A12"/>
    <w:rsid w:val="00D20C0A"/>
    <w:rsid w:val="00D20CBA"/>
    <w:rsid w:val="00D20D05"/>
    <w:rsid w:val="00D211EB"/>
    <w:rsid w:val="00D217B9"/>
    <w:rsid w:val="00D21B1C"/>
    <w:rsid w:val="00D21B74"/>
    <w:rsid w:val="00D22166"/>
    <w:rsid w:val="00D22198"/>
    <w:rsid w:val="00D2231C"/>
    <w:rsid w:val="00D227F1"/>
    <w:rsid w:val="00D22A7A"/>
    <w:rsid w:val="00D22F5E"/>
    <w:rsid w:val="00D23002"/>
    <w:rsid w:val="00D23533"/>
    <w:rsid w:val="00D2366A"/>
    <w:rsid w:val="00D236F1"/>
    <w:rsid w:val="00D238DC"/>
    <w:rsid w:val="00D23AA7"/>
    <w:rsid w:val="00D23C8A"/>
    <w:rsid w:val="00D23DAC"/>
    <w:rsid w:val="00D240D4"/>
    <w:rsid w:val="00D24276"/>
    <w:rsid w:val="00D2438E"/>
    <w:rsid w:val="00D24956"/>
    <w:rsid w:val="00D24967"/>
    <w:rsid w:val="00D24A99"/>
    <w:rsid w:val="00D24BA3"/>
    <w:rsid w:val="00D24DF7"/>
    <w:rsid w:val="00D250D3"/>
    <w:rsid w:val="00D258E2"/>
    <w:rsid w:val="00D2593F"/>
    <w:rsid w:val="00D25BA5"/>
    <w:rsid w:val="00D25CEE"/>
    <w:rsid w:val="00D26253"/>
    <w:rsid w:val="00D26A60"/>
    <w:rsid w:val="00D26F57"/>
    <w:rsid w:val="00D26FA6"/>
    <w:rsid w:val="00D26FE0"/>
    <w:rsid w:val="00D270C2"/>
    <w:rsid w:val="00D2735F"/>
    <w:rsid w:val="00D2746F"/>
    <w:rsid w:val="00D27520"/>
    <w:rsid w:val="00D27525"/>
    <w:rsid w:val="00D276D4"/>
    <w:rsid w:val="00D27952"/>
    <w:rsid w:val="00D27C6A"/>
    <w:rsid w:val="00D30258"/>
    <w:rsid w:val="00D307E7"/>
    <w:rsid w:val="00D30826"/>
    <w:rsid w:val="00D309EF"/>
    <w:rsid w:val="00D30AA6"/>
    <w:rsid w:val="00D30C5A"/>
    <w:rsid w:val="00D30DB1"/>
    <w:rsid w:val="00D30E97"/>
    <w:rsid w:val="00D311B0"/>
    <w:rsid w:val="00D31233"/>
    <w:rsid w:val="00D31A1B"/>
    <w:rsid w:val="00D32113"/>
    <w:rsid w:val="00D32514"/>
    <w:rsid w:val="00D32C78"/>
    <w:rsid w:val="00D32FC6"/>
    <w:rsid w:val="00D33B37"/>
    <w:rsid w:val="00D33C1E"/>
    <w:rsid w:val="00D33CC5"/>
    <w:rsid w:val="00D33E6C"/>
    <w:rsid w:val="00D340B4"/>
    <w:rsid w:val="00D34B61"/>
    <w:rsid w:val="00D351B7"/>
    <w:rsid w:val="00D352C1"/>
    <w:rsid w:val="00D3532E"/>
    <w:rsid w:val="00D35469"/>
    <w:rsid w:val="00D35580"/>
    <w:rsid w:val="00D359F8"/>
    <w:rsid w:val="00D362A5"/>
    <w:rsid w:val="00D36462"/>
    <w:rsid w:val="00D36549"/>
    <w:rsid w:val="00D36A28"/>
    <w:rsid w:val="00D370A6"/>
    <w:rsid w:val="00D37273"/>
    <w:rsid w:val="00D377B1"/>
    <w:rsid w:val="00D377BC"/>
    <w:rsid w:val="00D37940"/>
    <w:rsid w:val="00D400EF"/>
    <w:rsid w:val="00D401DD"/>
    <w:rsid w:val="00D403AF"/>
    <w:rsid w:val="00D404D4"/>
    <w:rsid w:val="00D40556"/>
    <w:rsid w:val="00D40B64"/>
    <w:rsid w:val="00D410AA"/>
    <w:rsid w:val="00D41150"/>
    <w:rsid w:val="00D41673"/>
    <w:rsid w:val="00D41E2B"/>
    <w:rsid w:val="00D4208F"/>
    <w:rsid w:val="00D420DF"/>
    <w:rsid w:val="00D42345"/>
    <w:rsid w:val="00D42538"/>
    <w:rsid w:val="00D4276E"/>
    <w:rsid w:val="00D4297E"/>
    <w:rsid w:val="00D42AAD"/>
    <w:rsid w:val="00D42ACF"/>
    <w:rsid w:val="00D42B7A"/>
    <w:rsid w:val="00D42E12"/>
    <w:rsid w:val="00D4301F"/>
    <w:rsid w:val="00D43227"/>
    <w:rsid w:val="00D43445"/>
    <w:rsid w:val="00D4368C"/>
    <w:rsid w:val="00D43F49"/>
    <w:rsid w:val="00D443FE"/>
    <w:rsid w:val="00D44828"/>
    <w:rsid w:val="00D45E4B"/>
    <w:rsid w:val="00D45FCC"/>
    <w:rsid w:val="00D46058"/>
    <w:rsid w:val="00D46E8B"/>
    <w:rsid w:val="00D472DD"/>
    <w:rsid w:val="00D4738E"/>
    <w:rsid w:val="00D475E7"/>
    <w:rsid w:val="00D47858"/>
    <w:rsid w:val="00D47951"/>
    <w:rsid w:val="00D47972"/>
    <w:rsid w:val="00D479BB"/>
    <w:rsid w:val="00D47B2B"/>
    <w:rsid w:val="00D502B1"/>
    <w:rsid w:val="00D50620"/>
    <w:rsid w:val="00D50658"/>
    <w:rsid w:val="00D506B9"/>
    <w:rsid w:val="00D5099C"/>
    <w:rsid w:val="00D50E9A"/>
    <w:rsid w:val="00D50ED2"/>
    <w:rsid w:val="00D51333"/>
    <w:rsid w:val="00D51FF2"/>
    <w:rsid w:val="00D520B4"/>
    <w:rsid w:val="00D5269E"/>
    <w:rsid w:val="00D52A9D"/>
    <w:rsid w:val="00D539C8"/>
    <w:rsid w:val="00D53DA5"/>
    <w:rsid w:val="00D53F7D"/>
    <w:rsid w:val="00D53F88"/>
    <w:rsid w:val="00D54234"/>
    <w:rsid w:val="00D543D0"/>
    <w:rsid w:val="00D547C5"/>
    <w:rsid w:val="00D549F6"/>
    <w:rsid w:val="00D54B30"/>
    <w:rsid w:val="00D55121"/>
    <w:rsid w:val="00D5519B"/>
    <w:rsid w:val="00D55579"/>
    <w:rsid w:val="00D55DD2"/>
    <w:rsid w:val="00D55EA9"/>
    <w:rsid w:val="00D55F85"/>
    <w:rsid w:val="00D56C20"/>
    <w:rsid w:val="00D56CB8"/>
    <w:rsid w:val="00D57332"/>
    <w:rsid w:val="00D57450"/>
    <w:rsid w:val="00D575A5"/>
    <w:rsid w:val="00D57747"/>
    <w:rsid w:val="00D578CD"/>
    <w:rsid w:val="00D602BE"/>
    <w:rsid w:val="00D60320"/>
    <w:rsid w:val="00D608D9"/>
    <w:rsid w:val="00D60B67"/>
    <w:rsid w:val="00D61012"/>
    <w:rsid w:val="00D6136C"/>
    <w:rsid w:val="00D614EE"/>
    <w:rsid w:val="00D62029"/>
    <w:rsid w:val="00D62189"/>
    <w:rsid w:val="00D6243A"/>
    <w:rsid w:val="00D624D6"/>
    <w:rsid w:val="00D62A62"/>
    <w:rsid w:val="00D62B1C"/>
    <w:rsid w:val="00D63166"/>
    <w:rsid w:val="00D6321D"/>
    <w:rsid w:val="00D64005"/>
    <w:rsid w:val="00D641A4"/>
    <w:rsid w:val="00D646B3"/>
    <w:rsid w:val="00D64C9A"/>
    <w:rsid w:val="00D64CCD"/>
    <w:rsid w:val="00D650E7"/>
    <w:rsid w:val="00D655D8"/>
    <w:rsid w:val="00D65CBB"/>
    <w:rsid w:val="00D65FDF"/>
    <w:rsid w:val="00D662A2"/>
    <w:rsid w:val="00D6679B"/>
    <w:rsid w:val="00D66881"/>
    <w:rsid w:val="00D66A1B"/>
    <w:rsid w:val="00D66B85"/>
    <w:rsid w:val="00D672D5"/>
    <w:rsid w:val="00D67B9F"/>
    <w:rsid w:val="00D67CE2"/>
    <w:rsid w:val="00D70412"/>
    <w:rsid w:val="00D7091D"/>
    <w:rsid w:val="00D7092A"/>
    <w:rsid w:val="00D70A08"/>
    <w:rsid w:val="00D70B15"/>
    <w:rsid w:val="00D70B1E"/>
    <w:rsid w:val="00D70B8D"/>
    <w:rsid w:val="00D70C04"/>
    <w:rsid w:val="00D70CF0"/>
    <w:rsid w:val="00D71259"/>
    <w:rsid w:val="00D71338"/>
    <w:rsid w:val="00D714BA"/>
    <w:rsid w:val="00D71520"/>
    <w:rsid w:val="00D715F4"/>
    <w:rsid w:val="00D71A1A"/>
    <w:rsid w:val="00D71C93"/>
    <w:rsid w:val="00D71CF8"/>
    <w:rsid w:val="00D71DD0"/>
    <w:rsid w:val="00D720F6"/>
    <w:rsid w:val="00D72285"/>
    <w:rsid w:val="00D722AE"/>
    <w:rsid w:val="00D7232F"/>
    <w:rsid w:val="00D7254A"/>
    <w:rsid w:val="00D72710"/>
    <w:rsid w:val="00D728A1"/>
    <w:rsid w:val="00D729AE"/>
    <w:rsid w:val="00D72E47"/>
    <w:rsid w:val="00D7330D"/>
    <w:rsid w:val="00D734CE"/>
    <w:rsid w:val="00D7359D"/>
    <w:rsid w:val="00D74320"/>
    <w:rsid w:val="00D7478A"/>
    <w:rsid w:val="00D74B20"/>
    <w:rsid w:val="00D74C07"/>
    <w:rsid w:val="00D7512E"/>
    <w:rsid w:val="00D7513D"/>
    <w:rsid w:val="00D75294"/>
    <w:rsid w:val="00D7530A"/>
    <w:rsid w:val="00D761C1"/>
    <w:rsid w:val="00D76518"/>
    <w:rsid w:val="00D7674D"/>
    <w:rsid w:val="00D7692D"/>
    <w:rsid w:val="00D76CDF"/>
    <w:rsid w:val="00D76D3A"/>
    <w:rsid w:val="00D77265"/>
    <w:rsid w:val="00D7760E"/>
    <w:rsid w:val="00D77AD8"/>
    <w:rsid w:val="00D77C09"/>
    <w:rsid w:val="00D805BA"/>
    <w:rsid w:val="00D80D6E"/>
    <w:rsid w:val="00D80FC6"/>
    <w:rsid w:val="00D8128F"/>
    <w:rsid w:val="00D81412"/>
    <w:rsid w:val="00D816BC"/>
    <w:rsid w:val="00D81C1D"/>
    <w:rsid w:val="00D82379"/>
    <w:rsid w:val="00D824F5"/>
    <w:rsid w:val="00D82675"/>
    <w:rsid w:val="00D82B0B"/>
    <w:rsid w:val="00D82B47"/>
    <w:rsid w:val="00D831AB"/>
    <w:rsid w:val="00D84239"/>
    <w:rsid w:val="00D848C0"/>
    <w:rsid w:val="00D85505"/>
    <w:rsid w:val="00D855C2"/>
    <w:rsid w:val="00D858D3"/>
    <w:rsid w:val="00D85A29"/>
    <w:rsid w:val="00D85A31"/>
    <w:rsid w:val="00D85A9C"/>
    <w:rsid w:val="00D85AC6"/>
    <w:rsid w:val="00D85B19"/>
    <w:rsid w:val="00D85C64"/>
    <w:rsid w:val="00D86AF8"/>
    <w:rsid w:val="00D86BA7"/>
    <w:rsid w:val="00D86E77"/>
    <w:rsid w:val="00D87049"/>
    <w:rsid w:val="00D87159"/>
    <w:rsid w:val="00D879EE"/>
    <w:rsid w:val="00D900B8"/>
    <w:rsid w:val="00D900E7"/>
    <w:rsid w:val="00D90167"/>
    <w:rsid w:val="00D9024C"/>
    <w:rsid w:val="00D90B27"/>
    <w:rsid w:val="00D90CA9"/>
    <w:rsid w:val="00D90E28"/>
    <w:rsid w:val="00D91027"/>
    <w:rsid w:val="00D9130C"/>
    <w:rsid w:val="00D91511"/>
    <w:rsid w:val="00D91569"/>
    <w:rsid w:val="00D9217C"/>
    <w:rsid w:val="00D9276D"/>
    <w:rsid w:val="00D9292B"/>
    <w:rsid w:val="00D92B65"/>
    <w:rsid w:val="00D92C8E"/>
    <w:rsid w:val="00D92D76"/>
    <w:rsid w:val="00D92F27"/>
    <w:rsid w:val="00D9324B"/>
    <w:rsid w:val="00D93DDF"/>
    <w:rsid w:val="00D94D78"/>
    <w:rsid w:val="00D950B1"/>
    <w:rsid w:val="00D9530F"/>
    <w:rsid w:val="00D958B1"/>
    <w:rsid w:val="00D95FC5"/>
    <w:rsid w:val="00D96351"/>
    <w:rsid w:val="00D964C9"/>
    <w:rsid w:val="00D966AD"/>
    <w:rsid w:val="00D967CD"/>
    <w:rsid w:val="00D96861"/>
    <w:rsid w:val="00D968C5"/>
    <w:rsid w:val="00D968F5"/>
    <w:rsid w:val="00D96BFC"/>
    <w:rsid w:val="00D96FC4"/>
    <w:rsid w:val="00D9717C"/>
    <w:rsid w:val="00D9717E"/>
    <w:rsid w:val="00D974D4"/>
    <w:rsid w:val="00D97629"/>
    <w:rsid w:val="00D9762D"/>
    <w:rsid w:val="00D977B4"/>
    <w:rsid w:val="00D97819"/>
    <w:rsid w:val="00DA0CDC"/>
    <w:rsid w:val="00DA1004"/>
    <w:rsid w:val="00DA13EC"/>
    <w:rsid w:val="00DA1A14"/>
    <w:rsid w:val="00DA1DCE"/>
    <w:rsid w:val="00DA227C"/>
    <w:rsid w:val="00DA22BF"/>
    <w:rsid w:val="00DA2874"/>
    <w:rsid w:val="00DA29B1"/>
    <w:rsid w:val="00DA29D7"/>
    <w:rsid w:val="00DA2B0D"/>
    <w:rsid w:val="00DA2CFD"/>
    <w:rsid w:val="00DA2EE9"/>
    <w:rsid w:val="00DA3361"/>
    <w:rsid w:val="00DA34A6"/>
    <w:rsid w:val="00DA3596"/>
    <w:rsid w:val="00DA3A8E"/>
    <w:rsid w:val="00DA3AD2"/>
    <w:rsid w:val="00DA3FF7"/>
    <w:rsid w:val="00DA48B3"/>
    <w:rsid w:val="00DA4903"/>
    <w:rsid w:val="00DA4B74"/>
    <w:rsid w:val="00DA517E"/>
    <w:rsid w:val="00DA582F"/>
    <w:rsid w:val="00DA5902"/>
    <w:rsid w:val="00DA5D28"/>
    <w:rsid w:val="00DA62D9"/>
    <w:rsid w:val="00DA6571"/>
    <w:rsid w:val="00DA7020"/>
    <w:rsid w:val="00DA7512"/>
    <w:rsid w:val="00DB019C"/>
    <w:rsid w:val="00DB05E1"/>
    <w:rsid w:val="00DB0B8B"/>
    <w:rsid w:val="00DB0C62"/>
    <w:rsid w:val="00DB1772"/>
    <w:rsid w:val="00DB1A0C"/>
    <w:rsid w:val="00DB1CA3"/>
    <w:rsid w:val="00DB1D39"/>
    <w:rsid w:val="00DB1FF5"/>
    <w:rsid w:val="00DB2111"/>
    <w:rsid w:val="00DB239A"/>
    <w:rsid w:val="00DB2F64"/>
    <w:rsid w:val="00DB3215"/>
    <w:rsid w:val="00DB3486"/>
    <w:rsid w:val="00DB34D7"/>
    <w:rsid w:val="00DB3591"/>
    <w:rsid w:val="00DB3D31"/>
    <w:rsid w:val="00DB41C5"/>
    <w:rsid w:val="00DB436B"/>
    <w:rsid w:val="00DB4378"/>
    <w:rsid w:val="00DB4463"/>
    <w:rsid w:val="00DB4722"/>
    <w:rsid w:val="00DB49C4"/>
    <w:rsid w:val="00DB4E40"/>
    <w:rsid w:val="00DB5803"/>
    <w:rsid w:val="00DB5809"/>
    <w:rsid w:val="00DB58DB"/>
    <w:rsid w:val="00DB5C87"/>
    <w:rsid w:val="00DB5EB2"/>
    <w:rsid w:val="00DB5FD3"/>
    <w:rsid w:val="00DB63C0"/>
    <w:rsid w:val="00DB650E"/>
    <w:rsid w:val="00DB66D4"/>
    <w:rsid w:val="00DB6A26"/>
    <w:rsid w:val="00DB6F1A"/>
    <w:rsid w:val="00DB71A7"/>
    <w:rsid w:val="00DB7D50"/>
    <w:rsid w:val="00DB7D8D"/>
    <w:rsid w:val="00DC01C1"/>
    <w:rsid w:val="00DC0220"/>
    <w:rsid w:val="00DC032A"/>
    <w:rsid w:val="00DC07F7"/>
    <w:rsid w:val="00DC0E09"/>
    <w:rsid w:val="00DC0E4B"/>
    <w:rsid w:val="00DC13BB"/>
    <w:rsid w:val="00DC1862"/>
    <w:rsid w:val="00DC1E0E"/>
    <w:rsid w:val="00DC1E70"/>
    <w:rsid w:val="00DC2014"/>
    <w:rsid w:val="00DC28F0"/>
    <w:rsid w:val="00DC2B42"/>
    <w:rsid w:val="00DC30DC"/>
    <w:rsid w:val="00DC332C"/>
    <w:rsid w:val="00DC3A3A"/>
    <w:rsid w:val="00DC3AAD"/>
    <w:rsid w:val="00DC4214"/>
    <w:rsid w:val="00DC47AE"/>
    <w:rsid w:val="00DC4E6B"/>
    <w:rsid w:val="00DC57EB"/>
    <w:rsid w:val="00DC5A2B"/>
    <w:rsid w:val="00DC5D1A"/>
    <w:rsid w:val="00DC608C"/>
    <w:rsid w:val="00DC61DA"/>
    <w:rsid w:val="00DC65F9"/>
    <w:rsid w:val="00DC70CD"/>
    <w:rsid w:val="00DC7279"/>
    <w:rsid w:val="00DC73D2"/>
    <w:rsid w:val="00DC799E"/>
    <w:rsid w:val="00DC7E22"/>
    <w:rsid w:val="00DC7E9A"/>
    <w:rsid w:val="00DD031C"/>
    <w:rsid w:val="00DD05F6"/>
    <w:rsid w:val="00DD0B0A"/>
    <w:rsid w:val="00DD135D"/>
    <w:rsid w:val="00DD1B3F"/>
    <w:rsid w:val="00DD1B5D"/>
    <w:rsid w:val="00DD245A"/>
    <w:rsid w:val="00DD2642"/>
    <w:rsid w:val="00DD2DB9"/>
    <w:rsid w:val="00DD2EDE"/>
    <w:rsid w:val="00DD304A"/>
    <w:rsid w:val="00DD356B"/>
    <w:rsid w:val="00DD3C85"/>
    <w:rsid w:val="00DD3D20"/>
    <w:rsid w:val="00DD3D75"/>
    <w:rsid w:val="00DD3E2E"/>
    <w:rsid w:val="00DD499D"/>
    <w:rsid w:val="00DD49F8"/>
    <w:rsid w:val="00DD4C37"/>
    <w:rsid w:val="00DD4F70"/>
    <w:rsid w:val="00DD5378"/>
    <w:rsid w:val="00DD540D"/>
    <w:rsid w:val="00DD572A"/>
    <w:rsid w:val="00DD5757"/>
    <w:rsid w:val="00DD5815"/>
    <w:rsid w:val="00DD5A04"/>
    <w:rsid w:val="00DD5B4B"/>
    <w:rsid w:val="00DD5BA9"/>
    <w:rsid w:val="00DD5DED"/>
    <w:rsid w:val="00DD5EC4"/>
    <w:rsid w:val="00DD60CB"/>
    <w:rsid w:val="00DD64AC"/>
    <w:rsid w:val="00DD6892"/>
    <w:rsid w:val="00DD69FC"/>
    <w:rsid w:val="00DD6C00"/>
    <w:rsid w:val="00DD6EB6"/>
    <w:rsid w:val="00DD7025"/>
    <w:rsid w:val="00DD7611"/>
    <w:rsid w:val="00DD78F2"/>
    <w:rsid w:val="00DD7D82"/>
    <w:rsid w:val="00DD7DB4"/>
    <w:rsid w:val="00DD7E9E"/>
    <w:rsid w:val="00DE04B2"/>
    <w:rsid w:val="00DE06AC"/>
    <w:rsid w:val="00DE0756"/>
    <w:rsid w:val="00DE0918"/>
    <w:rsid w:val="00DE0ABC"/>
    <w:rsid w:val="00DE0D6E"/>
    <w:rsid w:val="00DE0FF8"/>
    <w:rsid w:val="00DE14EB"/>
    <w:rsid w:val="00DE154F"/>
    <w:rsid w:val="00DE16C6"/>
    <w:rsid w:val="00DE16FC"/>
    <w:rsid w:val="00DE178C"/>
    <w:rsid w:val="00DE1B1C"/>
    <w:rsid w:val="00DE1CF0"/>
    <w:rsid w:val="00DE1E4F"/>
    <w:rsid w:val="00DE1FCC"/>
    <w:rsid w:val="00DE25C1"/>
    <w:rsid w:val="00DE261E"/>
    <w:rsid w:val="00DE2A03"/>
    <w:rsid w:val="00DE2F40"/>
    <w:rsid w:val="00DE32C6"/>
    <w:rsid w:val="00DE363E"/>
    <w:rsid w:val="00DE3717"/>
    <w:rsid w:val="00DE3FE4"/>
    <w:rsid w:val="00DE401D"/>
    <w:rsid w:val="00DE40AD"/>
    <w:rsid w:val="00DE456B"/>
    <w:rsid w:val="00DE4685"/>
    <w:rsid w:val="00DE46E9"/>
    <w:rsid w:val="00DE4EE3"/>
    <w:rsid w:val="00DE56E9"/>
    <w:rsid w:val="00DE5C6B"/>
    <w:rsid w:val="00DE5CCF"/>
    <w:rsid w:val="00DE5D7B"/>
    <w:rsid w:val="00DE5E1A"/>
    <w:rsid w:val="00DE62DC"/>
    <w:rsid w:val="00DE6447"/>
    <w:rsid w:val="00DE67FA"/>
    <w:rsid w:val="00DE69A4"/>
    <w:rsid w:val="00DE6C9D"/>
    <w:rsid w:val="00DE7343"/>
    <w:rsid w:val="00DE768A"/>
    <w:rsid w:val="00DE76BD"/>
    <w:rsid w:val="00DE76CA"/>
    <w:rsid w:val="00DE775D"/>
    <w:rsid w:val="00DE7BDA"/>
    <w:rsid w:val="00DE7FB5"/>
    <w:rsid w:val="00DF0065"/>
    <w:rsid w:val="00DF0187"/>
    <w:rsid w:val="00DF0624"/>
    <w:rsid w:val="00DF09B4"/>
    <w:rsid w:val="00DF1312"/>
    <w:rsid w:val="00DF1482"/>
    <w:rsid w:val="00DF1D74"/>
    <w:rsid w:val="00DF1F5A"/>
    <w:rsid w:val="00DF201A"/>
    <w:rsid w:val="00DF2196"/>
    <w:rsid w:val="00DF26C0"/>
    <w:rsid w:val="00DF2C2D"/>
    <w:rsid w:val="00DF2D54"/>
    <w:rsid w:val="00DF2DC9"/>
    <w:rsid w:val="00DF3353"/>
    <w:rsid w:val="00DF364B"/>
    <w:rsid w:val="00DF3705"/>
    <w:rsid w:val="00DF3884"/>
    <w:rsid w:val="00DF3A5E"/>
    <w:rsid w:val="00DF3BD4"/>
    <w:rsid w:val="00DF3BE5"/>
    <w:rsid w:val="00DF3BFF"/>
    <w:rsid w:val="00DF3DAD"/>
    <w:rsid w:val="00DF3E57"/>
    <w:rsid w:val="00DF415C"/>
    <w:rsid w:val="00DF4AA1"/>
    <w:rsid w:val="00DF4B21"/>
    <w:rsid w:val="00DF4BB7"/>
    <w:rsid w:val="00DF4CF8"/>
    <w:rsid w:val="00DF517E"/>
    <w:rsid w:val="00DF54D7"/>
    <w:rsid w:val="00DF569D"/>
    <w:rsid w:val="00DF5D4B"/>
    <w:rsid w:val="00DF6096"/>
    <w:rsid w:val="00DF669B"/>
    <w:rsid w:val="00DF7177"/>
    <w:rsid w:val="00DF7622"/>
    <w:rsid w:val="00DF76B5"/>
    <w:rsid w:val="00DF78A9"/>
    <w:rsid w:val="00E00B89"/>
    <w:rsid w:val="00E010B3"/>
    <w:rsid w:val="00E01112"/>
    <w:rsid w:val="00E01273"/>
    <w:rsid w:val="00E01443"/>
    <w:rsid w:val="00E01816"/>
    <w:rsid w:val="00E0213B"/>
    <w:rsid w:val="00E022C7"/>
    <w:rsid w:val="00E02360"/>
    <w:rsid w:val="00E0261E"/>
    <w:rsid w:val="00E02B20"/>
    <w:rsid w:val="00E0301F"/>
    <w:rsid w:val="00E03213"/>
    <w:rsid w:val="00E03825"/>
    <w:rsid w:val="00E0386A"/>
    <w:rsid w:val="00E0416B"/>
    <w:rsid w:val="00E04506"/>
    <w:rsid w:val="00E0468E"/>
    <w:rsid w:val="00E04AA6"/>
    <w:rsid w:val="00E0503B"/>
    <w:rsid w:val="00E052FB"/>
    <w:rsid w:val="00E0532B"/>
    <w:rsid w:val="00E058F6"/>
    <w:rsid w:val="00E05EFA"/>
    <w:rsid w:val="00E0658E"/>
    <w:rsid w:val="00E066CD"/>
    <w:rsid w:val="00E06813"/>
    <w:rsid w:val="00E06A4D"/>
    <w:rsid w:val="00E06A61"/>
    <w:rsid w:val="00E06CFA"/>
    <w:rsid w:val="00E0719A"/>
    <w:rsid w:val="00E072C9"/>
    <w:rsid w:val="00E07AFA"/>
    <w:rsid w:val="00E07F95"/>
    <w:rsid w:val="00E10069"/>
    <w:rsid w:val="00E10725"/>
    <w:rsid w:val="00E108FB"/>
    <w:rsid w:val="00E1094F"/>
    <w:rsid w:val="00E10A3F"/>
    <w:rsid w:val="00E10C3F"/>
    <w:rsid w:val="00E1120E"/>
    <w:rsid w:val="00E11F05"/>
    <w:rsid w:val="00E123CA"/>
    <w:rsid w:val="00E12577"/>
    <w:rsid w:val="00E12BE1"/>
    <w:rsid w:val="00E130CD"/>
    <w:rsid w:val="00E132BB"/>
    <w:rsid w:val="00E132E2"/>
    <w:rsid w:val="00E13629"/>
    <w:rsid w:val="00E13672"/>
    <w:rsid w:val="00E13928"/>
    <w:rsid w:val="00E13AD2"/>
    <w:rsid w:val="00E13F14"/>
    <w:rsid w:val="00E1420E"/>
    <w:rsid w:val="00E14621"/>
    <w:rsid w:val="00E147B3"/>
    <w:rsid w:val="00E1485F"/>
    <w:rsid w:val="00E14F18"/>
    <w:rsid w:val="00E150FD"/>
    <w:rsid w:val="00E15366"/>
    <w:rsid w:val="00E1548C"/>
    <w:rsid w:val="00E1563C"/>
    <w:rsid w:val="00E15BA4"/>
    <w:rsid w:val="00E16078"/>
    <w:rsid w:val="00E1615F"/>
    <w:rsid w:val="00E16241"/>
    <w:rsid w:val="00E166BC"/>
    <w:rsid w:val="00E16992"/>
    <w:rsid w:val="00E1734C"/>
    <w:rsid w:val="00E174E8"/>
    <w:rsid w:val="00E175B1"/>
    <w:rsid w:val="00E1792B"/>
    <w:rsid w:val="00E17AD2"/>
    <w:rsid w:val="00E20255"/>
    <w:rsid w:val="00E20520"/>
    <w:rsid w:val="00E205C1"/>
    <w:rsid w:val="00E2089B"/>
    <w:rsid w:val="00E20A8C"/>
    <w:rsid w:val="00E20C32"/>
    <w:rsid w:val="00E20EC7"/>
    <w:rsid w:val="00E210D4"/>
    <w:rsid w:val="00E21382"/>
    <w:rsid w:val="00E21ABC"/>
    <w:rsid w:val="00E21ACF"/>
    <w:rsid w:val="00E21D38"/>
    <w:rsid w:val="00E22045"/>
    <w:rsid w:val="00E22F81"/>
    <w:rsid w:val="00E23244"/>
    <w:rsid w:val="00E238AD"/>
    <w:rsid w:val="00E23926"/>
    <w:rsid w:val="00E245B7"/>
    <w:rsid w:val="00E24791"/>
    <w:rsid w:val="00E2480F"/>
    <w:rsid w:val="00E24810"/>
    <w:rsid w:val="00E248CC"/>
    <w:rsid w:val="00E2525C"/>
    <w:rsid w:val="00E25A82"/>
    <w:rsid w:val="00E25FFD"/>
    <w:rsid w:val="00E26DA8"/>
    <w:rsid w:val="00E277ED"/>
    <w:rsid w:val="00E27C19"/>
    <w:rsid w:val="00E27C62"/>
    <w:rsid w:val="00E30165"/>
    <w:rsid w:val="00E30289"/>
    <w:rsid w:val="00E30366"/>
    <w:rsid w:val="00E30415"/>
    <w:rsid w:val="00E30759"/>
    <w:rsid w:val="00E30D88"/>
    <w:rsid w:val="00E30EC5"/>
    <w:rsid w:val="00E31027"/>
    <w:rsid w:val="00E311C5"/>
    <w:rsid w:val="00E317B6"/>
    <w:rsid w:val="00E3199B"/>
    <w:rsid w:val="00E31C22"/>
    <w:rsid w:val="00E31D81"/>
    <w:rsid w:val="00E31E70"/>
    <w:rsid w:val="00E32BFA"/>
    <w:rsid w:val="00E3316D"/>
    <w:rsid w:val="00E332B2"/>
    <w:rsid w:val="00E332C7"/>
    <w:rsid w:val="00E335C9"/>
    <w:rsid w:val="00E33B0C"/>
    <w:rsid w:val="00E33D4C"/>
    <w:rsid w:val="00E33F66"/>
    <w:rsid w:val="00E33FA3"/>
    <w:rsid w:val="00E34070"/>
    <w:rsid w:val="00E344CD"/>
    <w:rsid w:val="00E346DB"/>
    <w:rsid w:val="00E34FD7"/>
    <w:rsid w:val="00E35613"/>
    <w:rsid w:val="00E363B4"/>
    <w:rsid w:val="00E363EE"/>
    <w:rsid w:val="00E36423"/>
    <w:rsid w:val="00E3645D"/>
    <w:rsid w:val="00E366F5"/>
    <w:rsid w:val="00E3674D"/>
    <w:rsid w:val="00E36BBE"/>
    <w:rsid w:val="00E36C3B"/>
    <w:rsid w:val="00E36F6D"/>
    <w:rsid w:val="00E37283"/>
    <w:rsid w:val="00E372BE"/>
    <w:rsid w:val="00E3733A"/>
    <w:rsid w:val="00E375DF"/>
    <w:rsid w:val="00E379DC"/>
    <w:rsid w:val="00E37B2E"/>
    <w:rsid w:val="00E40401"/>
    <w:rsid w:val="00E4045B"/>
    <w:rsid w:val="00E40672"/>
    <w:rsid w:val="00E4092A"/>
    <w:rsid w:val="00E40E33"/>
    <w:rsid w:val="00E40E8A"/>
    <w:rsid w:val="00E410AA"/>
    <w:rsid w:val="00E41132"/>
    <w:rsid w:val="00E413C3"/>
    <w:rsid w:val="00E41854"/>
    <w:rsid w:val="00E41AD5"/>
    <w:rsid w:val="00E41DE1"/>
    <w:rsid w:val="00E42568"/>
    <w:rsid w:val="00E426FB"/>
    <w:rsid w:val="00E42ACC"/>
    <w:rsid w:val="00E42E83"/>
    <w:rsid w:val="00E42F21"/>
    <w:rsid w:val="00E43006"/>
    <w:rsid w:val="00E43033"/>
    <w:rsid w:val="00E431CE"/>
    <w:rsid w:val="00E43F18"/>
    <w:rsid w:val="00E442C4"/>
    <w:rsid w:val="00E44D94"/>
    <w:rsid w:val="00E4505D"/>
    <w:rsid w:val="00E45276"/>
    <w:rsid w:val="00E4538E"/>
    <w:rsid w:val="00E458C7"/>
    <w:rsid w:val="00E45CF5"/>
    <w:rsid w:val="00E46165"/>
    <w:rsid w:val="00E46236"/>
    <w:rsid w:val="00E4660B"/>
    <w:rsid w:val="00E46EF6"/>
    <w:rsid w:val="00E4703F"/>
    <w:rsid w:val="00E475AA"/>
    <w:rsid w:val="00E479BF"/>
    <w:rsid w:val="00E47A09"/>
    <w:rsid w:val="00E47B35"/>
    <w:rsid w:val="00E501A9"/>
    <w:rsid w:val="00E50286"/>
    <w:rsid w:val="00E5056F"/>
    <w:rsid w:val="00E50757"/>
    <w:rsid w:val="00E50C9E"/>
    <w:rsid w:val="00E50E01"/>
    <w:rsid w:val="00E51301"/>
    <w:rsid w:val="00E51505"/>
    <w:rsid w:val="00E516F8"/>
    <w:rsid w:val="00E51A99"/>
    <w:rsid w:val="00E51D7A"/>
    <w:rsid w:val="00E52335"/>
    <w:rsid w:val="00E523E3"/>
    <w:rsid w:val="00E52A90"/>
    <w:rsid w:val="00E52ACA"/>
    <w:rsid w:val="00E52B3A"/>
    <w:rsid w:val="00E530A7"/>
    <w:rsid w:val="00E533C4"/>
    <w:rsid w:val="00E5374F"/>
    <w:rsid w:val="00E53847"/>
    <w:rsid w:val="00E53ABE"/>
    <w:rsid w:val="00E53B50"/>
    <w:rsid w:val="00E54372"/>
    <w:rsid w:val="00E5465E"/>
    <w:rsid w:val="00E54D45"/>
    <w:rsid w:val="00E5501D"/>
    <w:rsid w:val="00E552B6"/>
    <w:rsid w:val="00E552F7"/>
    <w:rsid w:val="00E559C6"/>
    <w:rsid w:val="00E55AA9"/>
    <w:rsid w:val="00E55B0F"/>
    <w:rsid w:val="00E55C25"/>
    <w:rsid w:val="00E55C53"/>
    <w:rsid w:val="00E55D04"/>
    <w:rsid w:val="00E55DA8"/>
    <w:rsid w:val="00E5636D"/>
    <w:rsid w:val="00E567AD"/>
    <w:rsid w:val="00E56C4B"/>
    <w:rsid w:val="00E56EB8"/>
    <w:rsid w:val="00E571D5"/>
    <w:rsid w:val="00E57526"/>
    <w:rsid w:val="00E575FF"/>
    <w:rsid w:val="00E57D9F"/>
    <w:rsid w:val="00E60A11"/>
    <w:rsid w:val="00E60AE3"/>
    <w:rsid w:val="00E60D8B"/>
    <w:rsid w:val="00E60E9F"/>
    <w:rsid w:val="00E60FD8"/>
    <w:rsid w:val="00E61A66"/>
    <w:rsid w:val="00E61DED"/>
    <w:rsid w:val="00E61FDC"/>
    <w:rsid w:val="00E627E9"/>
    <w:rsid w:val="00E6295B"/>
    <w:rsid w:val="00E62C15"/>
    <w:rsid w:val="00E62DA3"/>
    <w:rsid w:val="00E631CF"/>
    <w:rsid w:val="00E63289"/>
    <w:rsid w:val="00E635B5"/>
    <w:rsid w:val="00E63653"/>
    <w:rsid w:val="00E63752"/>
    <w:rsid w:val="00E6448E"/>
    <w:rsid w:val="00E64F1D"/>
    <w:rsid w:val="00E65346"/>
    <w:rsid w:val="00E655E9"/>
    <w:rsid w:val="00E65630"/>
    <w:rsid w:val="00E657CD"/>
    <w:rsid w:val="00E65856"/>
    <w:rsid w:val="00E65BE3"/>
    <w:rsid w:val="00E65CF7"/>
    <w:rsid w:val="00E65FED"/>
    <w:rsid w:val="00E666C1"/>
    <w:rsid w:val="00E668CB"/>
    <w:rsid w:val="00E66964"/>
    <w:rsid w:val="00E66AAB"/>
    <w:rsid w:val="00E67340"/>
    <w:rsid w:val="00E6785C"/>
    <w:rsid w:val="00E679CC"/>
    <w:rsid w:val="00E67A5C"/>
    <w:rsid w:val="00E67E22"/>
    <w:rsid w:val="00E70901"/>
    <w:rsid w:val="00E70CEC"/>
    <w:rsid w:val="00E7141A"/>
    <w:rsid w:val="00E7150D"/>
    <w:rsid w:val="00E7198A"/>
    <w:rsid w:val="00E71B22"/>
    <w:rsid w:val="00E72548"/>
    <w:rsid w:val="00E72A2F"/>
    <w:rsid w:val="00E72A6F"/>
    <w:rsid w:val="00E72F14"/>
    <w:rsid w:val="00E72FAF"/>
    <w:rsid w:val="00E733C6"/>
    <w:rsid w:val="00E73754"/>
    <w:rsid w:val="00E73836"/>
    <w:rsid w:val="00E73BCA"/>
    <w:rsid w:val="00E74624"/>
    <w:rsid w:val="00E746B5"/>
    <w:rsid w:val="00E7473B"/>
    <w:rsid w:val="00E7526D"/>
    <w:rsid w:val="00E756A2"/>
    <w:rsid w:val="00E7599D"/>
    <w:rsid w:val="00E75AD0"/>
    <w:rsid w:val="00E75EAE"/>
    <w:rsid w:val="00E764A9"/>
    <w:rsid w:val="00E768AE"/>
    <w:rsid w:val="00E768FE"/>
    <w:rsid w:val="00E76B40"/>
    <w:rsid w:val="00E77303"/>
    <w:rsid w:val="00E77567"/>
    <w:rsid w:val="00E77753"/>
    <w:rsid w:val="00E813CA"/>
    <w:rsid w:val="00E81548"/>
    <w:rsid w:val="00E81B7B"/>
    <w:rsid w:val="00E81E17"/>
    <w:rsid w:val="00E81FFB"/>
    <w:rsid w:val="00E8203D"/>
    <w:rsid w:val="00E826D5"/>
    <w:rsid w:val="00E83C96"/>
    <w:rsid w:val="00E83EC3"/>
    <w:rsid w:val="00E84D62"/>
    <w:rsid w:val="00E8534D"/>
    <w:rsid w:val="00E85CD9"/>
    <w:rsid w:val="00E85F25"/>
    <w:rsid w:val="00E8601E"/>
    <w:rsid w:val="00E860E3"/>
    <w:rsid w:val="00E8631A"/>
    <w:rsid w:val="00E871D3"/>
    <w:rsid w:val="00E878E3"/>
    <w:rsid w:val="00E87A63"/>
    <w:rsid w:val="00E87F3D"/>
    <w:rsid w:val="00E87F4C"/>
    <w:rsid w:val="00E90057"/>
    <w:rsid w:val="00E90379"/>
    <w:rsid w:val="00E9076D"/>
    <w:rsid w:val="00E909D8"/>
    <w:rsid w:val="00E90AE1"/>
    <w:rsid w:val="00E90B22"/>
    <w:rsid w:val="00E9132C"/>
    <w:rsid w:val="00E914F6"/>
    <w:rsid w:val="00E91515"/>
    <w:rsid w:val="00E91883"/>
    <w:rsid w:val="00E91949"/>
    <w:rsid w:val="00E91D3B"/>
    <w:rsid w:val="00E9201A"/>
    <w:rsid w:val="00E921C6"/>
    <w:rsid w:val="00E923D0"/>
    <w:rsid w:val="00E92AB9"/>
    <w:rsid w:val="00E92C47"/>
    <w:rsid w:val="00E92D83"/>
    <w:rsid w:val="00E92E1C"/>
    <w:rsid w:val="00E930D9"/>
    <w:rsid w:val="00E935A5"/>
    <w:rsid w:val="00E93B9B"/>
    <w:rsid w:val="00E93D57"/>
    <w:rsid w:val="00E93F29"/>
    <w:rsid w:val="00E945AD"/>
    <w:rsid w:val="00E947DB"/>
    <w:rsid w:val="00E94E25"/>
    <w:rsid w:val="00E94EB4"/>
    <w:rsid w:val="00E9527A"/>
    <w:rsid w:val="00E954A9"/>
    <w:rsid w:val="00E95AEA"/>
    <w:rsid w:val="00E95C12"/>
    <w:rsid w:val="00E96355"/>
    <w:rsid w:val="00E96442"/>
    <w:rsid w:val="00E9663D"/>
    <w:rsid w:val="00E9678E"/>
    <w:rsid w:val="00E969C1"/>
    <w:rsid w:val="00E96D39"/>
    <w:rsid w:val="00E96E0A"/>
    <w:rsid w:val="00E96F24"/>
    <w:rsid w:val="00E972A4"/>
    <w:rsid w:val="00E9743C"/>
    <w:rsid w:val="00E97BB8"/>
    <w:rsid w:val="00E97DD2"/>
    <w:rsid w:val="00E97E17"/>
    <w:rsid w:val="00E97E3C"/>
    <w:rsid w:val="00E97E81"/>
    <w:rsid w:val="00EA1227"/>
    <w:rsid w:val="00EA1246"/>
    <w:rsid w:val="00EA16B2"/>
    <w:rsid w:val="00EA1964"/>
    <w:rsid w:val="00EA1BC8"/>
    <w:rsid w:val="00EA22B4"/>
    <w:rsid w:val="00EA2D3A"/>
    <w:rsid w:val="00EA2F06"/>
    <w:rsid w:val="00EA30FA"/>
    <w:rsid w:val="00EA3107"/>
    <w:rsid w:val="00EA3723"/>
    <w:rsid w:val="00EA3896"/>
    <w:rsid w:val="00EA3950"/>
    <w:rsid w:val="00EA3A3C"/>
    <w:rsid w:val="00EA3BE7"/>
    <w:rsid w:val="00EA3F6C"/>
    <w:rsid w:val="00EA4E1B"/>
    <w:rsid w:val="00EA4F14"/>
    <w:rsid w:val="00EA51FE"/>
    <w:rsid w:val="00EA5274"/>
    <w:rsid w:val="00EA5A9D"/>
    <w:rsid w:val="00EA648F"/>
    <w:rsid w:val="00EA6711"/>
    <w:rsid w:val="00EA67D8"/>
    <w:rsid w:val="00EA69E2"/>
    <w:rsid w:val="00EA6BFC"/>
    <w:rsid w:val="00EA6FB7"/>
    <w:rsid w:val="00EA711A"/>
    <w:rsid w:val="00EA7158"/>
    <w:rsid w:val="00EA718F"/>
    <w:rsid w:val="00EA751A"/>
    <w:rsid w:val="00EA7AEE"/>
    <w:rsid w:val="00EA7D26"/>
    <w:rsid w:val="00EB003B"/>
    <w:rsid w:val="00EB06F2"/>
    <w:rsid w:val="00EB07C1"/>
    <w:rsid w:val="00EB09C3"/>
    <w:rsid w:val="00EB0AD0"/>
    <w:rsid w:val="00EB0C58"/>
    <w:rsid w:val="00EB0DF0"/>
    <w:rsid w:val="00EB1CB7"/>
    <w:rsid w:val="00EB1DF9"/>
    <w:rsid w:val="00EB245B"/>
    <w:rsid w:val="00EB296B"/>
    <w:rsid w:val="00EB2E52"/>
    <w:rsid w:val="00EB2F82"/>
    <w:rsid w:val="00EB2F8E"/>
    <w:rsid w:val="00EB2FE7"/>
    <w:rsid w:val="00EB34F2"/>
    <w:rsid w:val="00EB35CD"/>
    <w:rsid w:val="00EB3AC1"/>
    <w:rsid w:val="00EB4191"/>
    <w:rsid w:val="00EB43B1"/>
    <w:rsid w:val="00EB46E3"/>
    <w:rsid w:val="00EB4869"/>
    <w:rsid w:val="00EB4DBD"/>
    <w:rsid w:val="00EB55A3"/>
    <w:rsid w:val="00EB5AE6"/>
    <w:rsid w:val="00EB5AF7"/>
    <w:rsid w:val="00EB6899"/>
    <w:rsid w:val="00EB692E"/>
    <w:rsid w:val="00EB6DBB"/>
    <w:rsid w:val="00EB7064"/>
    <w:rsid w:val="00EB7292"/>
    <w:rsid w:val="00EB72D8"/>
    <w:rsid w:val="00EB79E1"/>
    <w:rsid w:val="00EB7EAF"/>
    <w:rsid w:val="00EC0026"/>
    <w:rsid w:val="00EC061E"/>
    <w:rsid w:val="00EC0F34"/>
    <w:rsid w:val="00EC1366"/>
    <w:rsid w:val="00EC146B"/>
    <w:rsid w:val="00EC1B0B"/>
    <w:rsid w:val="00EC1D14"/>
    <w:rsid w:val="00EC1DCA"/>
    <w:rsid w:val="00EC1DFA"/>
    <w:rsid w:val="00EC1E55"/>
    <w:rsid w:val="00EC2361"/>
    <w:rsid w:val="00EC251B"/>
    <w:rsid w:val="00EC2BA3"/>
    <w:rsid w:val="00EC2CF6"/>
    <w:rsid w:val="00EC37E3"/>
    <w:rsid w:val="00EC3A17"/>
    <w:rsid w:val="00EC3AD5"/>
    <w:rsid w:val="00EC3F3D"/>
    <w:rsid w:val="00EC4156"/>
    <w:rsid w:val="00EC43B3"/>
    <w:rsid w:val="00EC49F4"/>
    <w:rsid w:val="00EC4C64"/>
    <w:rsid w:val="00EC4EBE"/>
    <w:rsid w:val="00EC50C3"/>
    <w:rsid w:val="00EC536E"/>
    <w:rsid w:val="00EC5480"/>
    <w:rsid w:val="00EC5BA2"/>
    <w:rsid w:val="00EC5E2B"/>
    <w:rsid w:val="00EC6DC5"/>
    <w:rsid w:val="00EC6F7A"/>
    <w:rsid w:val="00EC7DCC"/>
    <w:rsid w:val="00EC7F53"/>
    <w:rsid w:val="00ED00C8"/>
    <w:rsid w:val="00ED0143"/>
    <w:rsid w:val="00ED0484"/>
    <w:rsid w:val="00ED0C1A"/>
    <w:rsid w:val="00ED0D77"/>
    <w:rsid w:val="00ED1053"/>
    <w:rsid w:val="00ED1340"/>
    <w:rsid w:val="00ED15D1"/>
    <w:rsid w:val="00ED1D6E"/>
    <w:rsid w:val="00ED1FEB"/>
    <w:rsid w:val="00ED1FF9"/>
    <w:rsid w:val="00ED20C1"/>
    <w:rsid w:val="00ED2168"/>
    <w:rsid w:val="00ED25F2"/>
    <w:rsid w:val="00ED2670"/>
    <w:rsid w:val="00ED2E8D"/>
    <w:rsid w:val="00ED3D88"/>
    <w:rsid w:val="00ED3F1F"/>
    <w:rsid w:val="00ED4475"/>
    <w:rsid w:val="00ED4B22"/>
    <w:rsid w:val="00ED5928"/>
    <w:rsid w:val="00ED5A46"/>
    <w:rsid w:val="00ED5B12"/>
    <w:rsid w:val="00ED5D41"/>
    <w:rsid w:val="00ED65A7"/>
    <w:rsid w:val="00ED68E2"/>
    <w:rsid w:val="00ED69BD"/>
    <w:rsid w:val="00ED6BE3"/>
    <w:rsid w:val="00ED6F09"/>
    <w:rsid w:val="00ED703A"/>
    <w:rsid w:val="00ED73CC"/>
    <w:rsid w:val="00ED7679"/>
    <w:rsid w:val="00EE0041"/>
    <w:rsid w:val="00EE01A9"/>
    <w:rsid w:val="00EE0624"/>
    <w:rsid w:val="00EE0BD7"/>
    <w:rsid w:val="00EE0D33"/>
    <w:rsid w:val="00EE1794"/>
    <w:rsid w:val="00EE1AB8"/>
    <w:rsid w:val="00EE1DF1"/>
    <w:rsid w:val="00EE1EFD"/>
    <w:rsid w:val="00EE23F7"/>
    <w:rsid w:val="00EE28AC"/>
    <w:rsid w:val="00EE2F96"/>
    <w:rsid w:val="00EE3667"/>
    <w:rsid w:val="00EE387C"/>
    <w:rsid w:val="00EE3F2A"/>
    <w:rsid w:val="00EE40FB"/>
    <w:rsid w:val="00EE4898"/>
    <w:rsid w:val="00EE48FB"/>
    <w:rsid w:val="00EE51C9"/>
    <w:rsid w:val="00EE55A9"/>
    <w:rsid w:val="00EE55F6"/>
    <w:rsid w:val="00EE56A2"/>
    <w:rsid w:val="00EE57DB"/>
    <w:rsid w:val="00EE5D82"/>
    <w:rsid w:val="00EE5DD5"/>
    <w:rsid w:val="00EE60E5"/>
    <w:rsid w:val="00EE68A2"/>
    <w:rsid w:val="00EE68F1"/>
    <w:rsid w:val="00EE6E9F"/>
    <w:rsid w:val="00EE78EB"/>
    <w:rsid w:val="00EE793D"/>
    <w:rsid w:val="00EE79A1"/>
    <w:rsid w:val="00EE79F2"/>
    <w:rsid w:val="00EE7B6C"/>
    <w:rsid w:val="00EE7DFD"/>
    <w:rsid w:val="00EE7F45"/>
    <w:rsid w:val="00EF027B"/>
    <w:rsid w:val="00EF047D"/>
    <w:rsid w:val="00EF075D"/>
    <w:rsid w:val="00EF0BA5"/>
    <w:rsid w:val="00EF1791"/>
    <w:rsid w:val="00EF1883"/>
    <w:rsid w:val="00EF1E25"/>
    <w:rsid w:val="00EF2456"/>
    <w:rsid w:val="00EF2A20"/>
    <w:rsid w:val="00EF2FC4"/>
    <w:rsid w:val="00EF3685"/>
    <w:rsid w:val="00EF3AAD"/>
    <w:rsid w:val="00EF4057"/>
    <w:rsid w:val="00EF40FE"/>
    <w:rsid w:val="00EF4151"/>
    <w:rsid w:val="00EF43F7"/>
    <w:rsid w:val="00EF4594"/>
    <w:rsid w:val="00EF4794"/>
    <w:rsid w:val="00EF4B6E"/>
    <w:rsid w:val="00EF53A7"/>
    <w:rsid w:val="00EF560B"/>
    <w:rsid w:val="00EF5726"/>
    <w:rsid w:val="00EF589F"/>
    <w:rsid w:val="00EF5A1D"/>
    <w:rsid w:val="00EF5D28"/>
    <w:rsid w:val="00EF682B"/>
    <w:rsid w:val="00EF6A15"/>
    <w:rsid w:val="00EF6CE3"/>
    <w:rsid w:val="00EF6FC6"/>
    <w:rsid w:val="00EF7185"/>
    <w:rsid w:val="00EF72EB"/>
    <w:rsid w:val="00EF7843"/>
    <w:rsid w:val="00EF7C4E"/>
    <w:rsid w:val="00EF7CD1"/>
    <w:rsid w:val="00EF7F22"/>
    <w:rsid w:val="00F000D0"/>
    <w:rsid w:val="00F004C1"/>
    <w:rsid w:val="00F008D7"/>
    <w:rsid w:val="00F00E79"/>
    <w:rsid w:val="00F01603"/>
    <w:rsid w:val="00F018EA"/>
    <w:rsid w:val="00F01DD3"/>
    <w:rsid w:val="00F01E16"/>
    <w:rsid w:val="00F01E32"/>
    <w:rsid w:val="00F01E37"/>
    <w:rsid w:val="00F02049"/>
    <w:rsid w:val="00F024F7"/>
    <w:rsid w:val="00F02512"/>
    <w:rsid w:val="00F025C4"/>
    <w:rsid w:val="00F02689"/>
    <w:rsid w:val="00F0282A"/>
    <w:rsid w:val="00F02C18"/>
    <w:rsid w:val="00F03723"/>
    <w:rsid w:val="00F03A05"/>
    <w:rsid w:val="00F03A45"/>
    <w:rsid w:val="00F04127"/>
    <w:rsid w:val="00F0425D"/>
    <w:rsid w:val="00F043F4"/>
    <w:rsid w:val="00F04665"/>
    <w:rsid w:val="00F04681"/>
    <w:rsid w:val="00F04D1B"/>
    <w:rsid w:val="00F0503B"/>
    <w:rsid w:val="00F0526E"/>
    <w:rsid w:val="00F0586C"/>
    <w:rsid w:val="00F05DC7"/>
    <w:rsid w:val="00F05E28"/>
    <w:rsid w:val="00F062EC"/>
    <w:rsid w:val="00F0657F"/>
    <w:rsid w:val="00F06741"/>
    <w:rsid w:val="00F06F9E"/>
    <w:rsid w:val="00F073C9"/>
    <w:rsid w:val="00F07AD5"/>
    <w:rsid w:val="00F07CFA"/>
    <w:rsid w:val="00F07F55"/>
    <w:rsid w:val="00F10278"/>
    <w:rsid w:val="00F10472"/>
    <w:rsid w:val="00F10D34"/>
    <w:rsid w:val="00F1107B"/>
    <w:rsid w:val="00F11340"/>
    <w:rsid w:val="00F113C6"/>
    <w:rsid w:val="00F11E72"/>
    <w:rsid w:val="00F11EC3"/>
    <w:rsid w:val="00F11F6B"/>
    <w:rsid w:val="00F121E4"/>
    <w:rsid w:val="00F1244B"/>
    <w:rsid w:val="00F12611"/>
    <w:rsid w:val="00F1262E"/>
    <w:rsid w:val="00F1282E"/>
    <w:rsid w:val="00F128C1"/>
    <w:rsid w:val="00F132D7"/>
    <w:rsid w:val="00F13661"/>
    <w:rsid w:val="00F13F1E"/>
    <w:rsid w:val="00F140E1"/>
    <w:rsid w:val="00F1411F"/>
    <w:rsid w:val="00F14245"/>
    <w:rsid w:val="00F153AF"/>
    <w:rsid w:val="00F15643"/>
    <w:rsid w:val="00F15862"/>
    <w:rsid w:val="00F15D24"/>
    <w:rsid w:val="00F16166"/>
    <w:rsid w:val="00F1630F"/>
    <w:rsid w:val="00F16327"/>
    <w:rsid w:val="00F1641A"/>
    <w:rsid w:val="00F16874"/>
    <w:rsid w:val="00F168E7"/>
    <w:rsid w:val="00F17184"/>
    <w:rsid w:val="00F17971"/>
    <w:rsid w:val="00F17B6D"/>
    <w:rsid w:val="00F17F95"/>
    <w:rsid w:val="00F2020B"/>
    <w:rsid w:val="00F20892"/>
    <w:rsid w:val="00F20B4F"/>
    <w:rsid w:val="00F20C03"/>
    <w:rsid w:val="00F2124A"/>
    <w:rsid w:val="00F2135B"/>
    <w:rsid w:val="00F21761"/>
    <w:rsid w:val="00F21851"/>
    <w:rsid w:val="00F21B74"/>
    <w:rsid w:val="00F21CBE"/>
    <w:rsid w:val="00F22303"/>
    <w:rsid w:val="00F22CCE"/>
    <w:rsid w:val="00F23307"/>
    <w:rsid w:val="00F233FF"/>
    <w:rsid w:val="00F23443"/>
    <w:rsid w:val="00F23532"/>
    <w:rsid w:val="00F23684"/>
    <w:rsid w:val="00F23C50"/>
    <w:rsid w:val="00F24851"/>
    <w:rsid w:val="00F24A85"/>
    <w:rsid w:val="00F24F27"/>
    <w:rsid w:val="00F2510F"/>
    <w:rsid w:val="00F25D31"/>
    <w:rsid w:val="00F25D86"/>
    <w:rsid w:val="00F2691C"/>
    <w:rsid w:val="00F269FD"/>
    <w:rsid w:val="00F26AA6"/>
    <w:rsid w:val="00F2709F"/>
    <w:rsid w:val="00F271B5"/>
    <w:rsid w:val="00F2725B"/>
    <w:rsid w:val="00F273CA"/>
    <w:rsid w:val="00F27571"/>
    <w:rsid w:val="00F278BF"/>
    <w:rsid w:val="00F27D56"/>
    <w:rsid w:val="00F27E88"/>
    <w:rsid w:val="00F27FF4"/>
    <w:rsid w:val="00F301ED"/>
    <w:rsid w:val="00F302AC"/>
    <w:rsid w:val="00F302EC"/>
    <w:rsid w:val="00F30350"/>
    <w:rsid w:val="00F30665"/>
    <w:rsid w:val="00F30A2E"/>
    <w:rsid w:val="00F30D7B"/>
    <w:rsid w:val="00F30F07"/>
    <w:rsid w:val="00F30F0E"/>
    <w:rsid w:val="00F3144B"/>
    <w:rsid w:val="00F31994"/>
    <w:rsid w:val="00F31AC1"/>
    <w:rsid w:val="00F31D56"/>
    <w:rsid w:val="00F31FD9"/>
    <w:rsid w:val="00F32004"/>
    <w:rsid w:val="00F323CF"/>
    <w:rsid w:val="00F32F76"/>
    <w:rsid w:val="00F33101"/>
    <w:rsid w:val="00F33185"/>
    <w:rsid w:val="00F33499"/>
    <w:rsid w:val="00F3378D"/>
    <w:rsid w:val="00F3389E"/>
    <w:rsid w:val="00F34090"/>
    <w:rsid w:val="00F35014"/>
    <w:rsid w:val="00F354D2"/>
    <w:rsid w:val="00F3561F"/>
    <w:rsid w:val="00F3578D"/>
    <w:rsid w:val="00F35790"/>
    <w:rsid w:val="00F357F4"/>
    <w:rsid w:val="00F3594F"/>
    <w:rsid w:val="00F35A5A"/>
    <w:rsid w:val="00F35C09"/>
    <w:rsid w:val="00F35ED0"/>
    <w:rsid w:val="00F35F84"/>
    <w:rsid w:val="00F362C2"/>
    <w:rsid w:val="00F367D6"/>
    <w:rsid w:val="00F368E8"/>
    <w:rsid w:val="00F36B5F"/>
    <w:rsid w:val="00F36BB9"/>
    <w:rsid w:val="00F36CEF"/>
    <w:rsid w:val="00F36F34"/>
    <w:rsid w:val="00F37988"/>
    <w:rsid w:val="00F40391"/>
    <w:rsid w:val="00F40689"/>
    <w:rsid w:val="00F40A1E"/>
    <w:rsid w:val="00F40A50"/>
    <w:rsid w:val="00F40B35"/>
    <w:rsid w:val="00F40D13"/>
    <w:rsid w:val="00F40ED8"/>
    <w:rsid w:val="00F4101A"/>
    <w:rsid w:val="00F411A1"/>
    <w:rsid w:val="00F411E1"/>
    <w:rsid w:val="00F414C5"/>
    <w:rsid w:val="00F41879"/>
    <w:rsid w:val="00F41BDE"/>
    <w:rsid w:val="00F41D83"/>
    <w:rsid w:val="00F41F0D"/>
    <w:rsid w:val="00F41F4C"/>
    <w:rsid w:val="00F41FD4"/>
    <w:rsid w:val="00F42343"/>
    <w:rsid w:val="00F4243C"/>
    <w:rsid w:val="00F42601"/>
    <w:rsid w:val="00F428B9"/>
    <w:rsid w:val="00F42A22"/>
    <w:rsid w:val="00F42A53"/>
    <w:rsid w:val="00F42F00"/>
    <w:rsid w:val="00F43362"/>
    <w:rsid w:val="00F436D3"/>
    <w:rsid w:val="00F438CB"/>
    <w:rsid w:val="00F43AB1"/>
    <w:rsid w:val="00F43C1E"/>
    <w:rsid w:val="00F43D43"/>
    <w:rsid w:val="00F43F70"/>
    <w:rsid w:val="00F43FF1"/>
    <w:rsid w:val="00F44293"/>
    <w:rsid w:val="00F444F5"/>
    <w:rsid w:val="00F44518"/>
    <w:rsid w:val="00F445E0"/>
    <w:rsid w:val="00F44649"/>
    <w:rsid w:val="00F44776"/>
    <w:rsid w:val="00F44C8A"/>
    <w:rsid w:val="00F44FA4"/>
    <w:rsid w:val="00F45037"/>
    <w:rsid w:val="00F4506F"/>
    <w:rsid w:val="00F45590"/>
    <w:rsid w:val="00F45823"/>
    <w:rsid w:val="00F45A92"/>
    <w:rsid w:val="00F45AD4"/>
    <w:rsid w:val="00F45C10"/>
    <w:rsid w:val="00F46C5C"/>
    <w:rsid w:val="00F46C82"/>
    <w:rsid w:val="00F46EE2"/>
    <w:rsid w:val="00F471D2"/>
    <w:rsid w:val="00F475CE"/>
    <w:rsid w:val="00F476F8"/>
    <w:rsid w:val="00F47E97"/>
    <w:rsid w:val="00F47ECA"/>
    <w:rsid w:val="00F5044B"/>
    <w:rsid w:val="00F5047D"/>
    <w:rsid w:val="00F508D6"/>
    <w:rsid w:val="00F50E52"/>
    <w:rsid w:val="00F51063"/>
    <w:rsid w:val="00F511EE"/>
    <w:rsid w:val="00F5138E"/>
    <w:rsid w:val="00F518EC"/>
    <w:rsid w:val="00F51C2A"/>
    <w:rsid w:val="00F5227D"/>
    <w:rsid w:val="00F528E7"/>
    <w:rsid w:val="00F529AE"/>
    <w:rsid w:val="00F52BD9"/>
    <w:rsid w:val="00F53175"/>
    <w:rsid w:val="00F539FC"/>
    <w:rsid w:val="00F53CFA"/>
    <w:rsid w:val="00F540BB"/>
    <w:rsid w:val="00F5435A"/>
    <w:rsid w:val="00F5494F"/>
    <w:rsid w:val="00F54B5C"/>
    <w:rsid w:val="00F54D9C"/>
    <w:rsid w:val="00F55A27"/>
    <w:rsid w:val="00F55B5C"/>
    <w:rsid w:val="00F55BC7"/>
    <w:rsid w:val="00F55C06"/>
    <w:rsid w:val="00F55D58"/>
    <w:rsid w:val="00F56934"/>
    <w:rsid w:val="00F56A23"/>
    <w:rsid w:val="00F57949"/>
    <w:rsid w:val="00F57A7B"/>
    <w:rsid w:val="00F57C1D"/>
    <w:rsid w:val="00F57DC4"/>
    <w:rsid w:val="00F6043A"/>
    <w:rsid w:val="00F60469"/>
    <w:rsid w:val="00F606AA"/>
    <w:rsid w:val="00F60C05"/>
    <w:rsid w:val="00F60D2A"/>
    <w:rsid w:val="00F611FA"/>
    <w:rsid w:val="00F61406"/>
    <w:rsid w:val="00F6144F"/>
    <w:rsid w:val="00F6155F"/>
    <w:rsid w:val="00F61C29"/>
    <w:rsid w:val="00F61F67"/>
    <w:rsid w:val="00F620DC"/>
    <w:rsid w:val="00F625EC"/>
    <w:rsid w:val="00F62CE8"/>
    <w:rsid w:val="00F636E8"/>
    <w:rsid w:val="00F637AA"/>
    <w:rsid w:val="00F63856"/>
    <w:rsid w:val="00F63899"/>
    <w:rsid w:val="00F647B9"/>
    <w:rsid w:val="00F647FE"/>
    <w:rsid w:val="00F64C25"/>
    <w:rsid w:val="00F64D76"/>
    <w:rsid w:val="00F6512A"/>
    <w:rsid w:val="00F65609"/>
    <w:rsid w:val="00F65E0A"/>
    <w:rsid w:val="00F65ED5"/>
    <w:rsid w:val="00F66009"/>
    <w:rsid w:val="00F66228"/>
    <w:rsid w:val="00F66749"/>
    <w:rsid w:val="00F6679E"/>
    <w:rsid w:val="00F6693B"/>
    <w:rsid w:val="00F671D4"/>
    <w:rsid w:val="00F7014F"/>
    <w:rsid w:val="00F702A6"/>
    <w:rsid w:val="00F70646"/>
    <w:rsid w:val="00F70AB7"/>
    <w:rsid w:val="00F716E6"/>
    <w:rsid w:val="00F71710"/>
    <w:rsid w:val="00F7186A"/>
    <w:rsid w:val="00F720B6"/>
    <w:rsid w:val="00F722BF"/>
    <w:rsid w:val="00F72BA3"/>
    <w:rsid w:val="00F73330"/>
    <w:rsid w:val="00F73649"/>
    <w:rsid w:val="00F737AD"/>
    <w:rsid w:val="00F73A77"/>
    <w:rsid w:val="00F73AA3"/>
    <w:rsid w:val="00F73B7A"/>
    <w:rsid w:val="00F73B8E"/>
    <w:rsid w:val="00F74132"/>
    <w:rsid w:val="00F7465B"/>
    <w:rsid w:val="00F74967"/>
    <w:rsid w:val="00F74EB8"/>
    <w:rsid w:val="00F74ED7"/>
    <w:rsid w:val="00F74FCE"/>
    <w:rsid w:val="00F74FFB"/>
    <w:rsid w:val="00F7523E"/>
    <w:rsid w:val="00F755F3"/>
    <w:rsid w:val="00F758B7"/>
    <w:rsid w:val="00F75BAE"/>
    <w:rsid w:val="00F7631A"/>
    <w:rsid w:val="00F76348"/>
    <w:rsid w:val="00F766B5"/>
    <w:rsid w:val="00F7673A"/>
    <w:rsid w:val="00F76A75"/>
    <w:rsid w:val="00F76AC9"/>
    <w:rsid w:val="00F76B5D"/>
    <w:rsid w:val="00F76D49"/>
    <w:rsid w:val="00F76EFF"/>
    <w:rsid w:val="00F77218"/>
    <w:rsid w:val="00F776EF"/>
    <w:rsid w:val="00F7793A"/>
    <w:rsid w:val="00F77BFF"/>
    <w:rsid w:val="00F77C2C"/>
    <w:rsid w:val="00F80149"/>
    <w:rsid w:val="00F806BA"/>
    <w:rsid w:val="00F80AF0"/>
    <w:rsid w:val="00F80C57"/>
    <w:rsid w:val="00F80CA1"/>
    <w:rsid w:val="00F80F37"/>
    <w:rsid w:val="00F81208"/>
    <w:rsid w:val="00F81265"/>
    <w:rsid w:val="00F8136E"/>
    <w:rsid w:val="00F828A9"/>
    <w:rsid w:val="00F82ABE"/>
    <w:rsid w:val="00F830BE"/>
    <w:rsid w:val="00F83221"/>
    <w:rsid w:val="00F837BD"/>
    <w:rsid w:val="00F838C0"/>
    <w:rsid w:val="00F83EE6"/>
    <w:rsid w:val="00F83F57"/>
    <w:rsid w:val="00F8437D"/>
    <w:rsid w:val="00F8446A"/>
    <w:rsid w:val="00F848B4"/>
    <w:rsid w:val="00F8494F"/>
    <w:rsid w:val="00F84B93"/>
    <w:rsid w:val="00F852A6"/>
    <w:rsid w:val="00F85332"/>
    <w:rsid w:val="00F854AB"/>
    <w:rsid w:val="00F85978"/>
    <w:rsid w:val="00F85DEC"/>
    <w:rsid w:val="00F85FC2"/>
    <w:rsid w:val="00F8690A"/>
    <w:rsid w:val="00F86C71"/>
    <w:rsid w:val="00F86D91"/>
    <w:rsid w:val="00F8708F"/>
    <w:rsid w:val="00F873D2"/>
    <w:rsid w:val="00F87426"/>
    <w:rsid w:val="00F87564"/>
    <w:rsid w:val="00F87783"/>
    <w:rsid w:val="00F87B44"/>
    <w:rsid w:val="00F87E83"/>
    <w:rsid w:val="00F907CB"/>
    <w:rsid w:val="00F90C7F"/>
    <w:rsid w:val="00F91910"/>
    <w:rsid w:val="00F91C68"/>
    <w:rsid w:val="00F91E65"/>
    <w:rsid w:val="00F91ECE"/>
    <w:rsid w:val="00F92024"/>
    <w:rsid w:val="00F92130"/>
    <w:rsid w:val="00F922B8"/>
    <w:rsid w:val="00F922BD"/>
    <w:rsid w:val="00F92616"/>
    <w:rsid w:val="00F9277F"/>
    <w:rsid w:val="00F92BA7"/>
    <w:rsid w:val="00F93118"/>
    <w:rsid w:val="00F934F7"/>
    <w:rsid w:val="00F9382B"/>
    <w:rsid w:val="00F93D49"/>
    <w:rsid w:val="00F93E5E"/>
    <w:rsid w:val="00F93EBF"/>
    <w:rsid w:val="00F94597"/>
    <w:rsid w:val="00F94666"/>
    <w:rsid w:val="00F947CB"/>
    <w:rsid w:val="00F94DA3"/>
    <w:rsid w:val="00F953EC"/>
    <w:rsid w:val="00F955D8"/>
    <w:rsid w:val="00F95E81"/>
    <w:rsid w:val="00F96094"/>
    <w:rsid w:val="00F961A0"/>
    <w:rsid w:val="00F9701F"/>
    <w:rsid w:val="00F9726A"/>
    <w:rsid w:val="00F97668"/>
    <w:rsid w:val="00F97914"/>
    <w:rsid w:val="00F97D6D"/>
    <w:rsid w:val="00FA0246"/>
    <w:rsid w:val="00FA06DE"/>
    <w:rsid w:val="00FA0CC5"/>
    <w:rsid w:val="00FA11A4"/>
    <w:rsid w:val="00FA1608"/>
    <w:rsid w:val="00FA1BE1"/>
    <w:rsid w:val="00FA1CEB"/>
    <w:rsid w:val="00FA1D65"/>
    <w:rsid w:val="00FA1F9E"/>
    <w:rsid w:val="00FA22BB"/>
    <w:rsid w:val="00FA2B60"/>
    <w:rsid w:val="00FA2F1C"/>
    <w:rsid w:val="00FA31F3"/>
    <w:rsid w:val="00FA39CB"/>
    <w:rsid w:val="00FA42AF"/>
    <w:rsid w:val="00FA4451"/>
    <w:rsid w:val="00FA4982"/>
    <w:rsid w:val="00FA49A1"/>
    <w:rsid w:val="00FA4C30"/>
    <w:rsid w:val="00FA4C44"/>
    <w:rsid w:val="00FA4EF9"/>
    <w:rsid w:val="00FA4FBF"/>
    <w:rsid w:val="00FA50B1"/>
    <w:rsid w:val="00FA50B8"/>
    <w:rsid w:val="00FA51D7"/>
    <w:rsid w:val="00FA54AA"/>
    <w:rsid w:val="00FA5CE1"/>
    <w:rsid w:val="00FA5E26"/>
    <w:rsid w:val="00FA5F49"/>
    <w:rsid w:val="00FA6422"/>
    <w:rsid w:val="00FA68A0"/>
    <w:rsid w:val="00FA6B8B"/>
    <w:rsid w:val="00FA6E81"/>
    <w:rsid w:val="00FA726F"/>
    <w:rsid w:val="00FA7599"/>
    <w:rsid w:val="00FA7701"/>
    <w:rsid w:val="00FA7A94"/>
    <w:rsid w:val="00FB00DA"/>
    <w:rsid w:val="00FB02D2"/>
    <w:rsid w:val="00FB0598"/>
    <w:rsid w:val="00FB0952"/>
    <w:rsid w:val="00FB09AB"/>
    <w:rsid w:val="00FB09CE"/>
    <w:rsid w:val="00FB1282"/>
    <w:rsid w:val="00FB128C"/>
    <w:rsid w:val="00FB15D8"/>
    <w:rsid w:val="00FB2840"/>
    <w:rsid w:val="00FB2B68"/>
    <w:rsid w:val="00FB2F7F"/>
    <w:rsid w:val="00FB3416"/>
    <w:rsid w:val="00FB34A9"/>
    <w:rsid w:val="00FB355B"/>
    <w:rsid w:val="00FB38A3"/>
    <w:rsid w:val="00FB398E"/>
    <w:rsid w:val="00FB3C1E"/>
    <w:rsid w:val="00FB3F35"/>
    <w:rsid w:val="00FB4259"/>
    <w:rsid w:val="00FB470B"/>
    <w:rsid w:val="00FB4B52"/>
    <w:rsid w:val="00FB523D"/>
    <w:rsid w:val="00FB569B"/>
    <w:rsid w:val="00FB5F1E"/>
    <w:rsid w:val="00FB6712"/>
    <w:rsid w:val="00FB697D"/>
    <w:rsid w:val="00FB6E10"/>
    <w:rsid w:val="00FB71CF"/>
    <w:rsid w:val="00FB722D"/>
    <w:rsid w:val="00FB7375"/>
    <w:rsid w:val="00FB75F3"/>
    <w:rsid w:val="00FB778E"/>
    <w:rsid w:val="00FB7DB4"/>
    <w:rsid w:val="00FB7F0C"/>
    <w:rsid w:val="00FC01F4"/>
    <w:rsid w:val="00FC01FF"/>
    <w:rsid w:val="00FC07F3"/>
    <w:rsid w:val="00FC0DAC"/>
    <w:rsid w:val="00FC0DF8"/>
    <w:rsid w:val="00FC1095"/>
    <w:rsid w:val="00FC1C22"/>
    <w:rsid w:val="00FC2153"/>
    <w:rsid w:val="00FC2553"/>
    <w:rsid w:val="00FC2581"/>
    <w:rsid w:val="00FC26F3"/>
    <w:rsid w:val="00FC2954"/>
    <w:rsid w:val="00FC2A81"/>
    <w:rsid w:val="00FC2CC9"/>
    <w:rsid w:val="00FC2FA7"/>
    <w:rsid w:val="00FC2FAB"/>
    <w:rsid w:val="00FC32DD"/>
    <w:rsid w:val="00FC3464"/>
    <w:rsid w:val="00FC373D"/>
    <w:rsid w:val="00FC3740"/>
    <w:rsid w:val="00FC3AC6"/>
    <w:rsid w:val="00FC3D4F"/>
    <w:rsid w:val="00FC4131"/>
    <w:rsid w:val="00FC421D"/>
    <w:rsid w:val="00FC4AE3"/>
    <w:rsid w:val="00FC51D5"/>
    <w:rsid w:val="00FC52AC"/>
    <w:rsid w:val="00FC5882"/>
    <w:rsid w:val="00FC58A8"/>
    <w:rsid w:val="00FC593E"/>
    <w:rsid w:val="00FC5C89"/>
    <w:rsid w:val="00FC65E7"/>
    <w:rsid w:val="00FC6F72"/>
    <w:rsid w:val="00FC6FCC"/>
    <w:rsid w:val="00FC71D7"/>
    <w:rsid w:val="00FC75AA"/>
    <w:rsid w:val="00FC7856"/>
    <w:rsid w:val="00FC79E0"/>
    <w:rsid w:val="00FC7F00"/>
    <w:rsid w:val="00FD019A"/>
    <w:rsid w:val="00FD02A3"/>
    <w:rsid w:val="00FD034E"/>
    <w:rsid w:val="00FD04E5"/>
    <w:rsid w:val="00FD06C8"/>
    <w:rsid w:val="00FD06E7"/>
    <w:rsid w:val="00FD0894"/>
    <w:rsid w:val="00FD0DE6"/>
    <w:rsid w:val="00FD0E85"/>
    <w:rsid w:val="00FD132F"/>
    <w:rsid w:val="00FD154B"/>
    <w:rsid w:val="00FD1950"/>
    <w:rsid w:val="00FD1C7A"/>
    <w:rsid w:val="00FD21C7"/>
    <w:rsid w:val="00FD223B"/>
    <w:rsid w:val="00FD23D3"/>
    <w:rsid w:val="00FD2524"/>
    <w:rsid w:val="00FD2B77"/>
    <w:rsid w:val="00FD31CB"/>
    <w:rsid w:val="00FD3A93"/>
    <w:rsid w:val="00FD3AF0"/>
    <w:rsid w:val="00FD4043"/>
    <w:rsid w:val="00FD4050"/>
    <w:rsid w:val="00FD40D1"/>
    <w:rsid w:val="00FD47FB"/>
    <w:rsid w:val="00FD4998"/>
    <w:rsid w:val="00FD4B63"/>
    <w:rsid w:val="00FD4D57"/>
    <w:rsid w:val="00FD4F1E"/>
    <w:rsid w:val="00FD51C6"/>
    <w:rsid w:val="00FD525C"/>
    <w:rsid w:val="00FD5335"/>
    <w:rsid w:val="00FD534A"/>
    <w:rsid w:val="00FD5966"/>
    <w:rsid w:val="00FD599F"/>
    <w:rsid w:val="00FD5A3A"/>
    <w:rsid w:val="00FD5D1A"/>
    <w:rsid w:val="00FD5E66"/>
    <w:rsid w:val="00FD66D7"/>
    <w:rsid w:val="00FD67A4"/>
    <w:rsid w:val="00FD6C6A"/>
    <w:rsid w:val="00FD7645"/>
    <w:rsid w:val="00FE042C"/>
    <w:rsid w:val="00FE079E"/>
    <w:rsid w:val="00FE08E5"/>
    <w:rsid w:val="00FE0A80"/>
    <w:rsid w:val="00FE0AD9"/>
    <w:rsid w:val="00FE0F88"/>
    <w:rsid w:val="00FE1367"/>
    <w:rsid w:val="00FE13C9"/>
    <w:rsid w:val="00FE19FC"/>
    <w:rsid w:val="00FE1AF6"/>
    <w:rsid w:val="00FE1B2B"/>
    <w:rsid w:val="00FE1CAF"/>
    <w:rsid w:val="00FE1D06"/>
    <w:rsid w:val="00FE207B"/>
    <w:rsid w:val="00FE2195"/>
    <w:rsid w:val="00FE224B"/>
    <w:rsid w:val="00FE266B"/>
    <w:rsid w:val="00FE2970"/>
    <w:rsid w:val="00FE2A08"/>
    <w:rsid w:val="00FE2D44"/>
    <w:rsid w:val="00FE2ED9"/>
    <w:rsid w:val="00FE3017"/>
    <w:rsid w:val="00FE327F"/>
    <w:rsid w:val="00FE32F2"/>
    <w:rsid w:val="00FE336E"/>
    <w:rsid w:val="00FE3436"/>
    <w:rsid w:val="00FE3665"/>
    <w:rsid w:val="00FE3B0C"/>
    <w:rsid w:val="00FE3DB7"/>
    <w:rsid w:val="00FE3EE1"/>
    <w:rsid w:val="00FE4318"/>
    <w:rsid w:val="00FE4991"/>
    <w:rsid w:val="00FE4FF3"/>
    <w:rsid w:val="00FE54DB"/>
    <w:rsid w:val="00FE581F"/>
    <w:rsid w:val="00FE67A4"/>
    <w:rsid w:val="00FE6AEC"/>
    <w:rsid w:val="00FE6D89"/>
    <w:rsid w:val="00FE7267"/>
    <w:rsid w:val="00FE74A2"/>
    <w:rsid w:val="00FE75BA"/>
    <w:rsid w:val="00FE788E"/>
    <w:rsid w:val="00FE78B3"/>
    <w:rsid w:val="00FE7B2B"/>
    <w:rsid w:val="00FF002C"/>
    <w:rsid w:val="00FF03C6"/>
    <w:rsid w:val="00FF0644"/>
    <w:rsid w:val="00FF07D3"/>
    <w:rsid w:val="00FF0882"/>
    <w:rsid w:val="00FF0E9B"/>
    <w:rsid w:val="00FF1016"/>
    <w:rsid w:val="00FF1064"/>
    <w:rsid w:val="00FF1151"/>
    <w:rsid w:val="00FF19AA"/>
    <w:rsid w:val="00FF22AB"/>
    <w:rsid w:val="00FF2690"/>
    <w:rsid w:val="00FF2DEA"/>
    <w:rsid w:val="00FF3111"/>
    <w:rsid w:val="00FF3432"/>
    <w:rsid w:val="00FF3B4A"/>
    <w:rsid w:val="00FF3B5B"/>
    <w:rsid w:val="00FF3C08"/>
    <w:rsid w:val="00FF4218"/>
    <w:rsid w:val="00FF4864"/>
    <w:rsid w:val="00FF5052"/>
    <w:rsid w:val="00FF524D"/>
    <w:rsid w:val="00FF55C8"/>
    <w:rsid w:val="00FF5706"/>
    <w:rsid w:val="00FF59B5"/>
    <w:rsid w:val="00FF5C70"/>
    <w:rsid w:val="00FF60FB"/>
    <w:rsid w:val="00FF6142"/>
    <w:rsid w:val="00FF6685"/>
    <w:rsid w:val="00FF6E83"/>
    <w:rsid w:val="00FF72CD"/>
    <w:rsid w:val="00FF7527"/>
    <w:rsid w:val="00FF7A04"/>
    <w:rsid w:val="097599E9"/>
    <w:rsid w:val="0A26ADFE"/>
    <w:rsid w:val="0BA7F7E6"/>
    <w:rsid w:val="0CA859EF"/>
    <w:rsid w:val="0EC277EA"/>
    <w:rsid w:val="1040A77D"/>
    <w:rsid w:val="11EB18B7"/>
    <w:rsid w:val="11F7135F"/>
    <w:rsid w:val="150AA22B"/>
    <w:rsid w:val="16C4C1EC"/>
    <w:rsid w:val="176F01FE"/>
    <w:rsid w:val="1B66FE43"/>
    <w:rsid w:val="1BE84CEC"/>
    <w:rsid w:val="1C00518B"/>
    <w:rsid w:val="1C3F2347"/>
    <w:rsid w:val="1F81D1C6"/>
    <w:rsid w:val="2385F390"/>
    <w:rsid w:val="24BED4A6"/>
    <w:rsid w:val="2C1A1652"/>
    <w:rsid w:val="3892DD82"/>
    <w:rsid w:val="3B6D7445"/>
    <w:rsid w:val="3E80D0E9"/>
    <w:rsid w:val="435C019C"/>
    <w:rsid w:val="46244E97"/>
    <w:rsid w:val="46B5D2C2"/>
    <w:rsid w:val="493BB78C"/>
    <w:rsid w:val="4ABCFFE8"/>
    <w:rsid w:val="4E8E4954"/>
    <w:rsid w:val="4F9ADCE5"/>
    <w:rsid w:val="532D2B9E"/>
    <w:rsid w:val="549C41C2"/>
    <w:rsid w:val="558704CC"/>
    <w:rsid w:val="562BE188"/>
    <w:rsid w:val="56E8F32A"/>
    <w:rsid w:val="58B95546"/>
    <w:rsid w:val="5C62B3F6"/>
    <w:rsid w:val="5C801B62"/>
    <w:rsid w:val="5D045C8C"/>
    <w:rsid w:val="5EA332DE"/>
    <w:rsid w:val="630D56DD"/>
    <w:rsid w:val="679C0B46"/>
    <w:rsid w:val="696B82EE"/>
    <w:rsid w:val="6992C6E5"/>
    <w:rsid w:val="6A0C00CE"/>
    <w:rsid w:val="6AE13C78"/>
    <w:rsid w:val="6CF3F32F"/>
    <w:rsid w:val="6E04A9A3"/>
    <w:rsid w:val="6E123151"/>
    <w:rsid w:val="6EC1BAA4"/>
    <w:rsid w:val="6EFF47D2"/>
    <w:rsid w:val="77E2F505"/>
    <w:rsid w:val="7804FC39"/>
    <w:rsid w:val="78BD4BD4"/>
    <w:rsid w:val="7B762D2B"/>
    <w:rsid w:val="7C66FB8C"/>
    <w:rsid w:val="7C90E328"/>
    <w:rsid w:val="7D0FA69C"/>
    <w:rsid w:val="7DF7E1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A287D"/>
  <w15:chartTrackingRefBased/>
  <w15:docId w15:val="{64ED3928-3F81-45B0-948D-FF1952FA7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before="24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A03"/>
    <w:pPr>
      <w:snapToGrid w:val="0"/>
      <w:spacing w:before="60" w:after="60"/>
    </w:pPr>
  </w:style>
  <w:style w:type="paragraph" w:styleId="Heading1">
    <w:name w:val="heading 1"/>
    <w:basedOn w:val="Normal"/>
    <w:next w:val="Normal"/>
    <w:link w:val="Heading1Char"/>
    <w:autoRedefine/>
    <w:uiPriority w:val="9"/>
    <w:qFormat/>
    <w:rsid w:val="00623052"/>
    <w:pPr>
      <w:keepNext/>
      <w:keepLines/>
      <w:adjustRightInd w:val="0"/>
      <w:outlineLvl w:val="0"/>
    </w:pPr>
    <w:rPr>
      <w:rFonts w:eastAsiaTheme="majorEastAsia" w:cstheme="minorHAnsi"/>
      <w:b/>
      <w:smallCaps/>
      <w:snapToGrid w:val="0"/>
      <w:kern w:val="22"/>
      <w:sz w:val="24"/>
      <w:lang w:val="en-GB"/>
    </w:rPr>
  </w:style>
  <w:style w:type="paragraph" w:styleId="Heading2">
    <w:name w:val="heading 2"/>
    <w:basedOn w:val="Normal"/>
    <w:next w:val="Normal"/>
    <w:link w:val="Heading2Char"/>
    <w:autoRedefine/>
    <w:uiPriority w:val="9"/>
    <w:unhideWhenUsed/>
    <w:qFormat/>
    <w:rsid w:val="0094706E"/>
    <w:pPr>
      <w:keepNext/>
      <w:keepLines/>
      <w:spacing w:before="120" w:after="240"/>
      <w:outlineLvl w:val="1"/>
    </w:pPr>
    <w:rPr>
      <w:rFonts w:eastAsiaTheme="majorEastAsia" w:cstheme="minorHAnsi"/>
      <w:b/>
      <w:snapToGrid w:val="0"/>
      <w:sz w:val="24"/>
      <w:szCs w:val="24"/>
      <w:lang w:val="en-GB"/>
    </w:rPr>
  </w:style>
  <w:style w:type="paragraph" w:styleId="Heading3">
    <w:name w:val="heading 3"/>
    <w:basedOn w:val="Normal"/>
    <w:next w:val="Normal"/>
    <w:link w:val="Heading3Char"/>
    <w:autoRedefine/>
    <w:uiPriority w:val="9"/>
    <w:unhideWhenUsed/>
    <w:qFormat/>
    <w:rsid w:val="00732572"/>
    <w:pPr>
      <w:spacing w:after="120"/>
      <w:outlineLvl w:val="2"/>
    </w:pPr>
    <w:rPr>
      <w:rFonts w:eastAsiaTheme="majorEastAsia" w:cstheme="minorHAnsi"/>
      <w:b/>
      <w:bCs/>
      <w:i/>
      <w:iCs/>
      <w:snapToGrid w:val="0"/>
      <w:sz w:val="24"/>
      <w:szCs w:val="24"/>
      <w:lang w:val="en-GB"/>
    </w:rPr>
  </w:style>
  <w:style w:type="paragraph" w:styleId="Heading4">
    <w:name w:val="heading 4"/>
    <w:basedOn w:val="Normal"/>
    <w:next w:val="CBDNormalNumber"/>
    <w:link w:val="Heading4Char"/>
    <w:uiPriority w:val="9"/>
    <w:qFormat/>
    <w:rsid w:val="00F04681"/>
    <w:pPr>
      <w:keepNext/>
      <w:tabs>
        <w:tab w:val="left" w:pos="1134"/>
        <w:tab w:val="left" w:pos="1701"/>
        <w:tab w:val="left" w:pos="2268"/>
      </w:tabs>
      <w:snapToGrid/>
      <w:spacing w:before="120" w:after="120"/>
      <w:ind w:left="567" w:hanging="567"/>
      <w:jc w:val="left"/>
      <w:outlineLvl w:val="3"/>
    </w:pPr>
    <w:rPr>
      <w:rFonts w:ascii="Times New Roman" w:eastAsiaTheme="majorEastAsia" w:hAnsi="Times New Roman" w:cs="Times New Roman"/>
      <w:b/>
      <w:bCs/>
    </w:rPr>
  </w:style>
  <w:style w:type="paragraph" w:styleId="Heading5">
    <w:name w:val="heading 5"/>
    <w:basedOn w:val="Normal"/>
    <w:next w:val="Normal"/>
    <w:link w:val="Heading5Char"/>
    <w:uiPriority w:val="9"/>
    <w:qFormat/>
    <w:rsid w:val="00F04681"/>
    <w:pPr>
      <w:keepNext/>
      <w:tabs>
        <w:tab w:val="num" w:pos="567"/>
        <w:tab w:val="left" w:pos="1134"/>
        <w:tab w:val="left" w:pos="1701"/>
        <w:tab w:val="left" w:pos="2268"/>
      </w:tabs>
      <w:snapToGrid/>
      <w:spacing w:before="120" w:after="120"/>
      <w:ind w:left="567" w:hanging="567"/>
      <w:jc w:val="left"/>
      <w:outlineLvl w:val="4"/>
    </w:pPr>
    <w:rPr>
      <w:rFonts w:ascii="Times New Roman" w:eastAsiaTheme="majorEastAsia" w:hAnsi="Times New Roman" w:cs="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op report footnote"/>
    <w:basedOn w:val="Normal"/>
    <w:link w:val="FootnoteTextChar"/>
    <w:autoRedefine/>
    <w:uiPriority w:val="99"/>
    <w:unhideWhenUsed/>
    <w:qFormat/>
    <w:rsid w:val="00C33925"/>
    <w:pPr>
      <w:suppressLineNumbers/>
      <w:suppressAutoHyphens/>
      <w:spacing w:before="0" w:after="0"/>
    </w:pPr>
    <w:rPr>
      <w:rFonts w:ascii="Times New Roman" w:eastAsiaTheme="minorEastAsia" w:hAnsi="Times New Roman" w:cs="Times New Roman"/>
      <w:sz w:val="18"/>
      <w:szCs w:val="18"/>
      <w:lang w:val="en-GB"/>
    </w:rPr>
  </w:style>
  <w:style w:type="character" w:customStyle="1" w:styleId="FootnoteTextChar">
    <w:name w:val="Footnote Text Char"/>
    <w:aliases w:val="cop report footnote Char"/>
    <w:basedOn w:val="DefaultParagraphFont"/>
    <w:link w:val="FootnoteText"/>
    <w:uiPriority w:val="99"/>
    <w:qFormat/>
    <w:rsid w:val="00C33925"/>
    <w:rPr>
      <w:rFonts w:ascii="Times New Roman" w:eastAsiaTheme="minorEastAsia" w:hAnsi="Times New Roman" w:cs="Times New Roman"/>
      <w:sz w:val="18"/>
      <w:szCs w:val="18"/>
      <w:lang w:val="en-GB"/>
    </w:rPr>
  </w:style>
  <w:style w:type="paragraph" w:styleId="Date">
    <w:name w:val="Date"/>
    <w:basedOn w:val="Normal"/>
    <w:next w:val="Normal"/>
    <w:link w:val="DateChar"/>
    <w:uiPriority w:val="99"/>
    <w:semiHidden/>
    <w:unhideWhenUsed/>
    <w:rsid w:val="00AB4845"/>
  </w:style>
  <w:style w:type="character" w:styleId="Hyperlink">
    <w:name w:val="Hyperlink"/>
    <w:basedOn w:val="DefaultParagraphFont"/>
    <w:uiPriority w:val="99"/>
    <w:unhideWhenUsed/>
    <w:qFormat/>
    <w:rsid w:val="006257F6"/>
    <w:rPr>
      <w:color w:val="0563C1" w:themeColor="hyperlink"/>
      <w:u w:val="single"/>
    </w:rPr>
  </w:style>
  <w:style w:type="character" w:customStyle="1" w:styleId="DateChar">
    <w:name w:val="Date Char"/>
    <w:basedOn w:val="DefaultParagraphFont"/>
    <w:link w:val="Date"/>
    <w:uiPriority w:val="99"/>
    <w:semiHidden/>
    <w:rsid w:val="00AB4845"/>
  </w:style>
  <w:style w:type="paragraph" w:styleId="BalloonText">
    <w:name w:val="Balloon Text"/>
    <w:basedOn w:val="Normal"/>
    <w:link w:val="BalloonTextChar"/>
    <w:uiPriority w:val="99"/>
    <w:semiHidden/>
    <w:unhideWhenUsed/>
    <w:rsid w:val="006257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7F6"/>
    <w:rPr>
      <w:rFonts w:ascii="Segoe UI" w:hAnsi="Segoe UI" w:cs="Segoe UI"/>
      <w:sz w:val="18"/>
      <w:szCs w:val="18"/>
    </w:rPr>
  </w:style>
  <w:style w:type="paragraph" w:styleId="ListParagraph">
    <w:name w:val="List Paragraph"/>
    <w:aliases w:val="cop report main para"/>
    <w:basedOn w:val="Normal"/>
    <w:link w:val="ListParagraphChar"/>
    <w:autoRedefine/>
    <w:uiPriority w:val="34"/>
    <w:qFormat/>
    <w:rsid w:val="003E237B"/>
    <w:pPr>
      <w:numPr>
        <w:numId w:val="45"/>
      </w:numPr>
      <w:tabs>
        <w:tab w:val="left" w:pos="0"/>
      </w:tabs>
      <w:autoSpaceDE w:val="0"/>
      <w:autoSpaceDN w:val="0"/>
      <w:adjustRightInd w:val="0"/>
      <w:snapToGrid/>
      <w:spacing w:before="0" w:after="240"/>
      <w:ind w:left="0" w:firstLine="0"/>
    </w:pPr>
    <w:rPr>
      <w:rFonts w:cstheme="minorHAnsi"/>
      <w:snapToGrid w:val="0"/>
      <w:color w:val="000000"/>
      <w:sz w:val="24"/>
      <w:szCs w:val="24"/>
      <w:lang w:val="en-GB"/>
    </w:rPr>
  </w:style>
  <w:style w:type="paragraph" w:customStyle="1" w:styleId="Para1">
    <w:name w:val="Para1"/>
    <w:basedOn w:val="Normal"/>
    <w:rsid w:val="00FB355B"/>
    <w:pPr>
      <w:numPr>
        <w:numId w:val="2"/>
      </w:numPr>
      <w:spacing w:after="120"/>
    </w:pPr>
    <w:rPr>
      <w:rFonts w:ascii="Times New Roman" w:eastAsia="MS Mincho" w:hAnsi="Times New Roman" w:cs="Angsana New"/>
      <w:snapToGrid w:val="0"/>
      <w:szCs w:val="18"/>
      <w:lang w:val="en-GB"/>
    </w:rPr>
  </w:style>
  <w:style w:type="paragraph" w:customStyle="1" w:styleId="Para3">
    <w:name w:val="Para3"/>
    <w:basedOn w:val="Normal"/>
    <w:rsid w:val="00FB355B"/>
    <w:pPr>
      <w:numPr>
        <w:ilvl w:val="2"/>
        <w:numId w:val="2"/>
      </w:numPr>
      <w:tabs>
        <w:tab w:val="left" w:pos="1980"/>
      </w:tabs>
      <w:spacing w:before="80" w:after="80"/>
    </w:pPr>
    <w:rPr>
      <w:rFonts w:ascii="Times New Roman" w:eastAsia="MS Mincho" w:hAnsi="Times New Roman" w:cs="Angsana New"/>
      <w:szCs w:val="20"/>
      <w:lang w:val="en-GB"/>
    </w:rPr>
  </w:style>
  <w:style w:type="table" w:styleId="TableGrid">
    <w:name w:val="Table Grid"/>
    <w:basedOn w:val="TableNormal"/>
    <w:uiPriority w:val="39"/>
    <w:rsid w:val="00273B2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30D9"/>
    <w:pPr>
      <w:tabs>
        <w:tab w:val="center" w:pos="4680"/>
        <w:tab w:val="right" w:pos="9360"/>
      </w:tabs>
    </w:pPr>
  </w:style>
  <w:style w:type="character" w:customStyle="1" w:styleId="HeaderChar">
    <w:name w:val="Header Char"/>
    <w:basedOn w:val="DefaultParagraphFont"/>
    <w:link w:val="Header"/>
    <w:uiPriority w:val="99"/>
    <w:rsid w:val="009230D9"/>
  </w:style>
  <w:style w:type="paragraph" w:styleId="Footer">
    <w:name w:val="footer"/>
    <w:basedOn w:val="Normal"/>
    <w:link w:val="FooterChar"/>
    <w:uiPriority w:val="99"/>
    <w:unhideWhenUsed/>
    <w:rsid w:val="009230D9"/>
    <w:pPr>
      <w:tabs>
        <w:tab w:val="center" w:pos="4680"/>
        <w:tab w:val="right" w:pos="9360"/>
      </w:tabs>
    </w:pPr>
  </w:style>
  <w:style w:type="character" w:customStyle="1" w:styleId="FooterChar">
    <w:name w:val="Footer Char"/>
    <w:basedOn w:val="DefaultParagraphFont"/>
    <w:link w:val="Footer"/>
    <w:uiPriority w:val="99"/>
    <w:rsid w:val="009230D9"/>
  </w:style>
  <w:style w:type="character" w:styleId="CommentReference">
    <w:name w:val="annotation reference"/>
    <w:basedOn w:val="DefaultParagraphFont"/>
    <w:uiPriority w:val="99"/>
    <w:semiHidden/>
    <w:unhideWhenUsed/>
    <w:rsid w:val="000A6F0C"/>
    <w:rPr>
      <w:sz w:val="16"/>
      <w:szCs w:val="16"/>
    </w:rPr>
  </w:style>
  <w:style w:type="paragraph" w:styleId="CommentText">
    <w:name w:val="annotation text"/>
    <w:basedOn w:val="Normal"/>
    <w:link w:val="CommentTextChar"/>
    <w:uiPriority w:val="99"/>
    <w:unhideWhenUsed/>
    <w:rsid w:val="000A6F0C"/>
    <w:rPr>
      <w:sz w:val="20"/>
      <w:szCs w:val="20"/>
    </w:rPr>
  </w:style>
  <w:style w:type="character" w:customStyle="1" w:styleId="CommentTextChar">
    <w:name w:val="Comment Text Char"/>
    <w:basedOn w:val="DefaultParagraphFont"/>
    <w:link w:val="CommentText"/>
    <w:uiPriority w:val="99"/>
    <w:rsid w:val="000A6F0C"/>
    <w:rPr>
      <w:sz w:val="20"/>
      <w:szCs w:val="20"/>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b/>
      <w:bCs/>
      <w:sz w:val="20"/>
      <w:szCs w:val="20"/>
    </w:rPr>
  </w:style>
  <w:style w:type="character" w:styleId="UnresolvedMention">
    <w:name w:val="Unresolved Mention"/>
    <w:basedOn w:val="DefaultParagraphFont"/>
    <w:uiPriority w:val="99"/>
    <w:semiHidden/>
    <w:unhideWhenUsed/>
    <w:rsid w:val="00970CE4"/>
    <w:rPr>
      <w:color w:val="605E5C"/>
      <w:shd w:val="clear" w:color="auto" w:fill="E1DFDD"/>
    </w:rPr>
  </w:style>
  <w:style w:type="table" w:styleId="PlainTable4">
    <w:name w:val="Plain Table 4"/>
    <w:basedOn w:val="TableNormal"/>
    <w:uiPriority w:val="44"/>
    <w:rsid w:val="000631E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2C6D8B"/>
    <w:rPr>
      <w:color w:val="800080"/>
      <w:u w:val="single"/>
    </w:rPr>
  </w:style>
  <w:style w:type="paragraph" w:customStyle="1" w:styleId="msonormal0">
    <w:name w:val="msonormal"/>
    <w:basedOn w:val="Normal"/>
    <w:rsid w:val="002C6D8B"/>
    <w:pPr>
      <w:spacing w:before="100" w:beforeAutospacing="1" w:after="100" w:afterAutospacing="1"/>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23052"/>
    <w:rPr>
      <w:rFonts w:eastAsiaTheme="majorEastAsia" w:cstheme="minorHAnsi"/>
      <w:b/>
      <w:smallCaps/>
      <w:snapToGrid w:val="0"/>
      <w:kern w:val="22"/>
      <w:sz w:val="24"/>
      <w:lang w:val="en-GB"/>
    </w:rPr>
  </w:style>
  <w:style w:type="character" w:customStyle="1" w:styleId="Heading2Char">
    <w:name w:val="Heading 2 Char"/>
    <w:basedOn w:val="DefaultParagraphFont"/>
    <w:link w:val="Heading2"/>
    <w:rsid w:val="0094706E"/>
    <w:rPr>
      <w:rFonts w:eastAsiaTheme="majorEastAsia" w:cstheme="minorHAnsi"/>
      <w:b/>
      <w:snapToGrid w:val="0"/>
      <w:sz w:val="24"/>
      <w:szCs w:val="24"/>
      <w:lang w:val="en-GB"/>
    </w:rPr>
  </w:style>
  <w:style w:type="character" w:customStyle="1" w:styleId="Heading3Char">
    <w:name w:val="Heading 3 Char"/>
    <w:basedOn w:val="DefaultParagraphFont"/>
    <w:link w:val="Heading3"/>
    <w:uiPriority w:val="9"/>
    <w:rsid w:val="00732572"/>
    <w:rPr>
      <w:rFonts w:eastAsiaTheme="majorEastAsia" w:cstheme="minorHAnsi"/>
      <w:b/>
      <w:bCs/>
      <w:i/>
      <w:iCs/>
      <w:snapToGrid w:val="0"/>
      <w:sz w:val="24"/>
      <w:szCs w:val="24"/>
      <w:lang w:val="en-GB"/>
    </w:rPr>
  </w:style>
  <w:style w:type="paragraph" w:styleId="TOC2">
    <w:name w:val="toc 2"/>
    <w:basedOn w:val="Normal"/>
    <w:next w:val="Normal"/>
    <w:autoRedefine/>
    <w:uiPriority w:val="39"/>
    <w:unhideWhenUsed/>
    <w:rsid w:val="009E14FB"/>
    <w:pPr>
      <w:tabs>
        <w:tab w:val="right" w:leader="dot" w:pos="9360"/>
      </w:tabs>
      <w:spacing w:after="100"/>
      <w:ind w:left="720"/>
    </w:pPr>
    <w:rPr>
      <w:rFonts w:eastAsiaTheme="majorEastAsia" w:cstheme="minorHAnsi"/>
      <w:noProof/>
      <w:snapToGrid w:val="0"/>
      <w:lang w:val="en-GB"/>
    </w:rPr>
  </w:style>
  <w:style w:type="paragraph" w:styleId="TOC1">
    <w:name w:val="toc 1"/>
    <w:basedOn w:val="Normal"/>
    <w:next w:val="Normal"/>
    <w:autoRedefine/>
    <w:uiPriority w:val="39"/>
    <w:unhideWhenUsed/>
    <w:qFormat/>
    <w:rsid w:val="001534C4"/>
    <w:pPr>
      <w:tabs>
        <w:tab w:val="left" w:pos="440"/>
        <w:tab w:val="right" w:leader="dot" w:pos="9350"/>
      </w:tabs>
      <w:adjustRightInd w:val="0"/>
      <w:spacing w:after="120"/>
      <w:ind w:left="864" w:hanging="864"/>
    </w:pPr>
    <w:rPr>
      <w:bCs/>
      <w:noProof/>
    </w:rPr>
  </w:style>
  <w:style w:type="paragraph" w:styleId="TOC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lang w:val="en-GB"/>
    </w:rPr>
  </w:style>
  <w:style w:type="paragraph" w:customStyle="1" w:styleId="HEADINGNOTFORTOC">
    <w:name w:val="HEADING (NOT FOR TOC)"/>
    <w:basedOn w:val="Heading1"/>
    <w:next w:val="Heading2"/>
    <w:rsid w:val="00AF2846"/>
    <w:pPr>
      <w:keepLines w:val="0"/>
      <w:tabs>
        <w:tab w:val="left" w:pos="720"/>
      </w:tabs>
      <w:spacing w:after="120"/>
    </w:pPr>
    <w:rPr>
      <w:rFonts w:eastAsia="Times New Roman"/>
      <w:caps/>
      <w:smallCaps w:val="0"/>
      <w:lang w:val="en-CA"/>
    </w:rPr>
  </w:style>
  <w:style w:type="paragraph" w:customStyle="1" w:styleId="meetingname">
    <w:name w:val="meeting name"/>
    <w:basedOn w:val="Normal"/>
    <w:qFormat/>
    <w:rsid w:val="00AF2846"/>
    <w:pPr>
      <w:ind w:left="170" w:right="3119" w:hanging="170"/>
    </w:pPr>
    <w:rPr>
      <w:rFonts w:ascii="Times New Roman" w:eastAsia="Malgun Gothic" w:hAnsi="Times New Roman" w:cs="Times New Roman"/>
      <w:caps/>
      <w:snapToGrid w:val="0"/>
      <w:sz w:val="24"/>
      <w:szCs w:val="24"/>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qFormat/>
    <w:rsid w:val="00AF2846"/>
    <w:pPr>
      <w:spacing w:line="240" w:lineRule="exact"/>
    </w:pPr>
    <w:rPr>
      <w:rFonts w:ascii="Times New Roman" w:eastAsia="MS Mincho" w:hAnsi="Times New Roman" w:cs="Times New Roman"/>
      <w:sz w:val="18"/>
      <w:szCs w:val="20"/>
      <w:u w:val="single"/>
    </w:rPr>
  </w:style>
  <w:style w:type="character" w:styleId="PlaceholderText">
    <w:name w:val="Placeholder Text"/>
    <w:basedOn w:val="DefaultParagraphFont"/>
    <w:uiPriority w:val="99"/>
    <w:semiHidden/>
    <w:rsid w:val="00AF2846"/>
    <w:rPr>
      <w:color w:val="808080"/>
    </w:rPr>
  </w:style>
  <w:style w:type="paragraph" w:styleId="Revision">
    <w:name w:val="Revision"/>
    <w:hidden/>
    <w:uiPriority w:val="99"/>
    <w:semiHidden/>
    <w:rsid w:val="00D55579"/>
    <w:pPr>
      <w:spacing w:after="0"/>
    </w:pPr>
  </w:style>
  <w:style w:type="paragraph" w:customStyle="1" w:styleId="SubParagraphLevel1">
    <w:name w:val="Sub Paragraph Level 1"/>
    <w:basedOn w:val="ListParagraph"/>
    <w:link w:val="SubParagraphLevel1Char"/>
    <w:qFormat/>
    <w:rsid w:val="007B7193"/>
    <w:pPr>
      <w:numPr>
        <w:numId w:val="5"/>
      </w:numPr>
      <w:spacing w:before="120" w:after="120"/>
      <w:ind w:left="720" w:firstLine="0"/>
    </w:pPr>
    <w:rPr>
      <w:rFonts w:eastAsiaTheme="minorEastAsia" w:cs="Times New Roman"/>
      <w:lang w:eastAsia="zh-CN"/>
    </w:rPr>
  </w:style>
  <w:style w:type="character" w:customStyle="1" w:styleId="SubParagraphLevel1Char">
    <w:name w:val="Sub Paragraph Level 1 Char"/>
    <w:basedOn w:val="DefaultParagraphFont"/>
    <w:link w:val="SubParagraphLevel1"/>
    <w:rsid w:val="007B7193"/>
    <w:rPr>
      <w:rFonts w:eastAsiaTheme="minorEastAsia" w:cs="Times New Roman"/>
      <w:snapToGrid w:val="0"/>
      <w:color w:val="000000"/>
      <w:sz w:val="24"/>
      <w:szCs w:val="24"/>
      <w:lang w:eastAsia="zh-CN"/>
    </w:rPr>
  </w:style>
  <w:style w:type="paragraph" w:customStyle="1" w:styleId="GEFNumberedParagraph">
    <w:name w:val="GEF Numbered Paragraph"/>
    <w:basedOn w:val="Normal"/>
    <w:link w:val="GEFNumberedParagraphChar"/>
    <w:qFormat/>
    <w:rsid w:val="003E777B"/>
    <w:pPr>
      <w:numPr>
        <w:numId w:val="3"/>
      </w:numPr>
      <w:spacing w:line="276" w:lineRule="auto"/>
    </w:pPr>
    <w:rPr>
      <w:rFonts w:ascii="Times New Roman" w:eastAsia="Times New Roman" w:hAnsi="Times New Roman" w:cs="Calibri"/>
      <w:noProof/>
      <w:color w:val="000000"/>
      <w:sz w:val="24"/>
      <w:szCs w:val="24"/>
    </w:rPr>
  </w:style>
  <w:style w:type="table" w:styleId="PlainTable3">
    <w:name w:val="Plain Table 3"/>
    <w:basedOn w:val="TableNormal"/>
    <w:uiPriority w:val="43"/>
    <w:rsid w:val="00AD5960"/>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E921C6"/>
    <w:pPr>
      <w:numPr>
        <w:ilvl w:val="1"/>
        <w:numId w:val="4"/>
      </w:numPr>
      <w:spacing w:after="0"/>
    </w:pPr>
  </w:style>
  <w:style w:type="paragraph" w:styleId="Caption">
    <w:name w:val="caption"/>
    <w:basedOn w:val="Normal"/>
    <w:next w:val="Normal"/>
    <w:autoRedefine/>
    <w:uiPriority w:val="35"/>
    <w:unhideWhenUsed/>
    <w:qFormat/>
    <w:rsid w:val="00121199"/>
    <w:pPr>
      <w:spacing w:after="120"/>
      <w:jc w:val="center"/>
    </w:pPr>
    <w:rPr>
      <w:b/>
      <w:iCs/>
      <w:color w:val="000000" w:themeColor="text1"/>
      <w:sz w:val="24"/>
      <w:szCs w:val="18"/>
    </w:rPr>
  </w:style>
  <w:style w:type="character" w:customStyle="1" w:styleId="ListParagraphChar">
    <w:name w:val="List Paragraph Char"/>
    <w:aliases w:val="cop report main para Char"/>
    <w:basedOn w:val="DefaultParagraphFont"/>
    <w:link w:val="ListParagraph"/>
    <w:uiPriority w:val="34"/>
    <w:qFormat/>
    <w:rsid w:val="003E237B"/>
    <w:rPr>
      <w:rFonts w:cstheme="minorHAnsi"/>
      <w:snapToGrid w:val="0"/>
      <w:color w:val="000000"/>
      <w:sz w:val="24"/>
      <w:szCs w:val="24"/>
      <w:lang w:val="en-GB"/>
    </w:rPr>
  </w:style>
  <w:style w:type="character" w:customStyle="1" w:styleId="bullettextChar">
    <w:name w:val="bullet text Char"/>
    <w:basedOn w:val="ListParagraphChar"/>
    <w:link w:val="bullettext"/>
    <w:rsid w:val="00E921C6"/>
    <w:rPr>
      <w:rFonts w:cstheme="minorHAnsi"/>
      <w:snapToGrid w:val="0"/>
      <w:color w:val="000000"/>
      <w:sz w:val="24"/>
      <w:szCs w:val="24"/>
      <w:lang w:val="en-GB"/>
    </w:rPr>
  </w:style>
  <w:style w:type="paragraph" w:styleId="TableofFigures">
    <w:name w:val="table of figures"/>
    <w:basedOn w:val="Normal"/>
    <w:next w:val="Normal"/>
    <w:autoRedefine/>
    <w:uiPriority w:val="99"/>
    <w:unhideWhenUsed/>
    <w:rsid w:val="00756C88"/>
    <w:pPr>
      <w:tabs>
        <w:tab w:val="right" w:leader="dot" w:pos="9350"/>
      </w:tabs>
      <w:spacing w:after="120"/>
      <w:ind w:left="864" w:hanging="864"/>
    </w:pPr>
    <w:rPr>
      <w:sz w:val="24"/>
    </w:rPr>
  </w:style>
  <w:style w:type="paragraph" w:styleId="TOCHeading">
    <w:name w:val="TOC Heading"/>
    <w:basedOn w:val="Heading1"/>
    <w:next w:val="Normal"/>
    <w:uiPriority w:val="39"/>
    <w:unhideWhenUsed/>
    <w:qFormat/>
    <w:rsid w:val="00FA5F49"/>
    <w:pPr>
      <w:adjustRightInd/>
      <w:snapToGrid/>
      <w:spacing w:after="0" w:line="259" w:lineRule="auto"/>
      <w:outlineLvl w:val="9"/>
    </w:pPr>
    <w:rPr>
      <w:rFonts w:asciiTheme="majorHAnsi" w:hAnsiTheme="majorHAnsi"/>
      <w:b w:val="0"/>
      <w:smallCaps w:val="0"/>
      <w:snapToGrid/>
      <w:color w:val="2F5496" w:themeColor="accent1" w:themeShade="BF"/>
      <w:sz w:val="32"/>
      <w:szCs w:val="32"/>
      <w:lang w:val="en-US"/>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f"/>
    <w:basedOn w:val="DefaultParagraphFont"/>
    <w:link w:val="CharChar1CharCharCharChar1CharCharCharCharCharCharCharChar"/>
    <w:uiPriority w:val="99"/>
    <w:unhideWhenUsed/>
    <w:qFormat/>
    <w:rsid w:val="00B70FFD"/>
    <w:rPr>
      <w:vertAlign w:val="superscript"/>
    </w:rPr>
  </w:style>
  <w:style w:type="paragraph" w:styleId="PlainText">
    <w:name w:val="Plain Text"/>
    <w:basedOn w:val="Normal"/>
    <w:link w:val="PlainTextChar"/>
    <w:uiPriority w:val="99"/>
    <w:unhideWhenUsed/>
    <w:rsid w:val="00AC2F02"/>
    <w:rPr>
      <w:rFonts w:ascii="Consolas" w:eastAsiaTheme="minorEastAsia" w:hAnsi="Consolas"/>
      <w:sz w:val="21"/>
      <w:szCs w:val="21"/>
      <w:lang w:eastAsia="zh-CN"/>
    </w:rPr>
  </w:style>
  <w:style w:type="character" w:customStyle="1" w:styleId="PlainTextChar">
    <w:name w:val="Plain Text Char"/>
    <w:basedOn w:val="DefaultParagraphFont"/>
    <w:link w:val="PlainText"/>
    <w:uiPriority w:val="99"/>
    <w:rsid w:val="00AC2F02"/>
    <w:rPr>
      <w:rFonts w:ascii="Consolas" w:eastAsiaTheme="minorEastAsia" w:hAnsi="Consolas"/>
      <w:sz w:val="21"/>
      <w:szCs w:val="21"/>
      <w:lang w:eastAsia="zh-C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5D666B"/>
    <w:pPr>
      <w:spacing w:after="160" w:line="240" w:lineRule="exact"/>
    </w:pPr>
    <w:rPr>
      <w:vertAlign w:val="superscript"/>
    </w:rPr>
  </w:style>
  <w:style w:type="paragraph" w:customStyle="1" w:styleId="tabletextwithi">
    <w:name w:val="table text with i"/>
    <w:aliases w:val="ii,iii"/>
    <w:basedOn w:val="ListParagraph"/>
    <w:link w:val="tabletextwithiChar"/>
    <w:autoRedefine/>
    <w:qFormat/>
    <w:rsid w:val="006C2BDC"/>
    <w:pPr>
      <w:tabs>
        <w:tab w:val="left" w:pos="630"/>
        <w:tab w:val="left" w:pos="1350"/>
      </w:tabs>
      <w:spacing w:after="120"/>
    </w:pPr>
    <w:rPr>
      <w:rFonts w:eastAsiaTheme="minorEastAsia" w:cs="Calibri"/>
      <w:snapToGrid/>
      <w:lang w:eastAsia="de-DE"/>
    </w:rPr>
  </w:style>
  <w:style w:type="character" w:customStyle="1" w:styleId="tabletextwithiChar">
    <w:name w:val="table text with i Char"/>
    <w:aliases w:val="ii Char,iii Char"/>
    <w:basedOn w:val="ListParagraphChar"/>
    <w:link w:val="tabletextwithi"/>
    <w:rsid w:val="006C2BDC"/>
    <w:rPr>
      <w:rFonts w:eastAsiaTheme="minorEastAsia" w:cs="Calibri"/>
      <w:snapToGrid/>
      <w:color w:val="000000"/>
      <w:sz w:val="24"/>
      <w:szCs w:val="24"/>
      <w:lang w:val="en-GB" w:eastAsia="de-DE"/>
    </w:rPr>
  </w:style>
  <w:style w:type="paragraph" w:customStyle="1" w:styleId="Default">
    <w:name w:val="Default"/>
    <w:rsid w:val="00DA7020"/>
    <w:pPr>
      <w:autoSpaceDE w:val="0"/>
      <w:autoSpaceDN w:val="0"/>
      <w:adjustRightInd w:val="0"/>
      <w:spacing w:after="0"/>
    </w:pPr>
    <w:rPr>
      <w:rFonts w:ascii="Calibri" w:hAnsi="Calibri" w:cs="Calibri"/>
      <w:color w:val="000000"/>
      <w:sz w:val="24"/>
      <w:szCs w:val="24"/>
    </w:rPr>
  </w:style>
  <w:style w:type="paragraph" w:customStyle="1" w:styleId="Char2">
    <w:name w:val="Char2"/>
    <w:basedOn w:val="Normal"/>
    <w:uiPriority w:val="99"/>
    <w:qFormat/>
    <w:rsid w:val="00DA7020"/>
    <w:pPr>
      <w:spacing w:line="240" w:lineRule="exact"/>
    </w:pPr>
    <w:rPr>
      <w:rFonts w:eastAsia="SimSun"/>
      <w:sz w:val="18"/>
      <w:vertAlign w:val="superscript"/>
    </w:rPr>
  </w:style>
  <w:style w:type="character" w:customStyle="1" w:styleId="GEFNumberedParagraphChar">
    <w:name w:val="GEF Numbered Paragraph Char"/>
    <w:basedOn w:val="DefaultParagraphFont"/>
    <w:link w:val="GEFNumberedParagraph"/>
    <w:rsid w:val="00DA7020"/>
    <w:rPr>
      <w:rFonts w:ascii="Times New Roman" w:eastAsia="Times New Roman" w:hAnsi="Times New Roman" w:cs="Calibri"/>
      <w:noProof/>
      <w:color w:val="000000"/>
      <w:sz w:val="24"/>
      <w:szCs w:val="24"/>
    </w:rPr>
  </w:style>
  <w:style w:type="paragraph" w:styleId="EndnoteText">
    <w:name w:val="endnote text"/>
    <w:basedOn w:val="Normal"/>
    <w:link w:val="EndnoteTextChar"/>
    <w:uiPriority w:val="99"/>
    <w:semiHidden/>
    <w:unhideWhenUsed/>
    <w:rsid w:val="00180746"/>
    <w:rPr>
      <w:sz w:val="20"/>
      <w:szCs w:val="20"/>
    </w:rPr>
  </w:style>
  <w:style w:type="character" w:customStyle="1" w:styleId="EndnoteTextChar">
    <w:name w:val="Endnote Text Char"/>
    <w:basedOn w:val="DefaultParagraphFont"/>
    <w:link w:val="EndnoteText"/>
    <w:uiPriority w:val="99"/>
    <w:semiHidden/>
    <w:rsid w:val="00180746"/>
    <w:rPr>
      <w:sz w:val="20"/>
      <w:szCs w:val="20"/>
    </w:rPr>
  </w:style>
  <w:style w:type="character" w:styleId="EndnoteReference">
    <w:name w:val="endnote reference"/>
    <w:basedOn w:val="DefaultParagraphFont"/>
    <w:uiPriority w:val="99"/>
    <w:semiHidden/>
    <w:unhideWhenUsed/>
    <w:rsid w:val="00180746"/>
    <w:rPr>
      <w:vertAlign w:val="superscript"/>
    </w:rPr>
  </w:style>
  <w:style w:type="table" w:customStyle="1" w:styleId="PlainTable21">
    <w:name w:val="Plain Table 21"/>
    <w:basedOn w:val="TableNormal"/>
    <w:next w:val="PlainTable2"/>
    <w:uiPriority w:val="42"/>
    <w:rsid w:val="008847A6"/>
    <w:pPr>
      <w:spacing w:after="0"/>
    </w:pPr>
    <w:rPr>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8847A6"/>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
    <w:name w:val="No List1"/>
    <w:next w:val="NoList"/>
    <w:uiPriority w:val="99"/>
    <w:semiHidden/>
    <w:unhideWhenUsed/>
    <w:rsid w:val="001534C4"/>
  </w:style>
  <w:style w:type="table" w:styleId="GridTable1Light-Accent4">
    <w:name w:val="Grid Table 1 Light Accent 4"/>
    <w:basedOn w:val="TableNormal"/>
    <w:uiPriority w:val="46"/>
    <w:rsid w:val="001534C4"/>
    <w:pPr>
      <w:spacing w:after="0"/>
    </w:pPr>
    <w:rPr>
      <w:kern w:val="2"/>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PlainTable1">
    <w:name w:val="Plain Table 1"/>
    <w:basedOn w:val="TableNormal"/>
    <w:uiPriority w:val="41"/>
    <w:rsid w:val="001534C4"/>
    <w:pPr>
      <w:spacing w:after="0"/>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tion">
    <w:name w:val="Mention"/>
    <w:basedOn w:val="DefaultParagraphFont"/>
    <w:uiPriority w:val="99"/>
    <w:unhideWhenUsed/>
    <w:rsid w:val="00AC4260"/>
    <w:rPr>
      <w:color w:val="2B579A"/>
      <w:shd w:val="clear" w:color="auto" w:fill="E1DFDD"/>
    </w:rPr>
  </w:style>
  <w:style w:type="paragraph" w:styleId="Title">
    <w:name w:val="Title"/>
    <w:basedOn w:val="Normal"/>
    <w:next w:val="Normal"/>
    <w:link w:val="TitleChar"/>
    <w:uiPriority w:val="10"/>
    <w:qFormat/>
    <w:rsid w:val="000B6DD3"/>
    <w:pPr>
      <w:keepNext/>
      <w:keepLines/>
      <w:spacing w:before="480" w:after="120" w:line="259" w:lineRule="auto"/>
      <w:jc w:val="left"/>
    </w:pPr>
    <w:rPr>
      <w:rFonts w:ascii="Calibri" w:eastAsia="Calibri" w:hAnsi="Calibri" w:cs="Calibri"/>
      <w:b/>
      <w:sz w:val="72"/>
      <w:szCs w:val="72"/>
      <w:lang w:val="en"/>
    </w:rPr>
  </w:style>
  <w:style w:type="character" w:customStyle="1" w:styleId="TitleChar">
    <w:name w:val="Title Char"/>
    <w:basedOn w:val="DefaultParagraphFont"/>
    <w:link w:val="Title"/>
    <w:uiPriority w:val="10"/>
    <w:rsid w:val="000B6DD3"/>
    <w:rPr>
      <w:rFonts w:ascii="Calibri" w:eastAsia="Calibri" w:hAnsi="Calibri" w:cs="Calibri"/>
      <w:b/>
      <w:sz w:val="72"/>
      <w:szCs w:val="72"/>
      <w:lang w:val="en"/>
    </w:rPr>
  </w:style>
  <w:style w:type="paragraph" w:styleId="NormalWeb">
    <w:name w:val="Normal (Web)"/>
    <w:basedOn w:val="Normal"/>
    <w:uiPriority w:val="99"/>
    <w:semiHidden/>
    <w:unhideWhenUsed/>
    <w:rsid w:val="00A5135B"/>
    <w:pPr>
      <w:snapToGrid/>
      <w:spacing w:before="100" w:beforeAutospacing="1" w:after="100" w:afterAutospacing="1"/>
      <w:jc w:val="left"/>
    </w:pPr>
    <w:rPr>
      <w:rFonts w:ascii="Times New Roman" w:eastAsia="Times New Roman" w:hAnsi="Times New Roman" w:cs="Times New Roman"/>
      <w:sz w:val="24"/>
      <w:szCs w:val="24"/>
      <w:lang w:eastAsia="ja-JP"/>
    </w:rPr>
  </w:style>
  <w:style w:type="paragraph" w:customStyle="1" w:styleId="footnote">
    <w:name w:val="footnote"/>
    <w:basedOn w:val="Default"/>
    <w:link w:val="footnoteChar"/>
    <w:autoRedefine/>
    <w:qFormat/>
    <w:rsid w:val="0038791E"/>
    <w:pPr>
      <w:spacing w:before="0"/>
      <w:jc w:val="left"/>
    </w:pPr>
    <w:rPr>
      <w:rFonts w:asciiTheme="minorHAnsi" w:eastAsia="SimSun" w:hAnsiTheme="minorHAnsi" w:cstheme="minorHAnsi"/>
      <w:sz w:val="20"/>
      <w:szCs w:val="20"/>
    </w:rPr>
  </w:style>
  <w:style w:type="character" w:customStyle="1" w:styleId="footnoteChar">
    <w:name w:val="footnote Char"/>
    <w:basedOn w:val="DefaultParagraphFont"/>
    <w:link w:val="footnote"/>
    <w:rsid w:val="0038791E"/>
    <w:rPr>
      <w:rFonts w:eastAsia="SimSun" w:cstheme="minorHAnsi"/>
      <w:color w:val="000000"/>
      <w:sz w:val="20"/>
      <w:szCs w:val="20"/>
    </w:rPr>
  </w:style>
  <w:style w:type="paragraph" w:customStyle="1" w:styleId="Bulletseparate">
    <w:name w:val="Bullet separate"/>
    <w:basedOn w:val="Normal"/>
    <w:link w:val="BulletseparateChar"/>
    <w:qFormat/>
    <w:rsid w:val="00893221"/>
    <w:pPr>
      <w:numPr>
        <w:numId w:val="44"/>
      </w:numPr>
      <w:snapToGrid/>
      <w:spacing w:before="0" w:after="0"/>
      <w:jc w:val="left"/>
    </w:pPr>
    <w:rPr>
      <w:rFonts w:ascii="Calibri" w:eastAsia="SimSun" w:hAnsi="Calibri" w:cs="Times New Roman"/>
    </w:rPr>
  </w:style>
  <w:style w:type="character" w:customStyle="1" w:styleId="BulletseparateChar">
    <w:name w:val="Bullet separate Char"/>
    <w:basedOn w:val="DefaultParagraphFont"/>
    <w:link w:val="Bulletseparate"/>
    <w:rsid w:val="00893221"/>
    <w:rPr>
      <w:rFonts w:ascii="Calibri" w:eastAsia="SimSun" w:hAnsi="Calibri" w:cs="Times New Roman"/>
    </w:rPr>
  </w:style>
  <w:style w:type="paragraph" w:customStyle="1" w:styleId="tabletext">
    <w:name w:val="table text"/>
    <w:basedOn w:val="Normal"/>
    <w:link w:val="tabletextChar"/>
    <w:autoRedefine/>
    <w:qFormat/>
    <w:rsid w:val="00EF7C4E"/>
    <w:pPr>
      <w:spacing w:before="0" w:after="0"/>
      <w:jc w:val="right"/>
    </w:pPr>
    <w:rPr>
      <w:rFonts w:eastAsia="Times New Roman" w:cstheme="minorHAnsi"/>
      <w:color w:val="000000"/>
    </w:rPr>
  </w:style>
  <w:style w:type="character" w:customStyle="1" w:styleId="tabletextChar">
    <w:name w:val="table text Char"/>
    <w:basedOn w:val="DefaultParagraphFont"/>
    <w:link w:val="tabletext"/>
    <w:rsid w:val="00EF7C4E"/>
    <w:rPr>
      <w:rFonts w:eastAsia="Times New Roman" w:cstheme="minorHAnsi"/>
      <w:color w:val="000000"/>
    </w:rPr>
  </w:style>
  <w:style w:type="character" w:customStyle="1" w:styleId="Heading4Char">
    <w:name w:val="Heading 4 Char"/>
    <w:basedOn w:val="DefaultParagraphFont"/>
    <w:link w:val="Heading4"/>
    <w:uiPriority w:val="9"/>
    <w:rsid w:val="00F04681"/>
    <w:rPr>
      <w:rFonts w:ascii="Times New Roman" w:eastAsiaTheme="majorEastAsia" w:hAnsi="Times New Roman" w:cs="Times New Roman"/>
      <w:b/>
      <w:bCs/>
    </w:rPr>
  </w:style>
  <w:style w:type="character" w:customStyle="1" w:styleId="Heading5Char">
    <w:name w:val="Heading 5 Char"/>
    <w:basedOn w:val="DefaultParagraphFont"/>
    <w:link w:val="Heading5"/>
    <w:uiPriority w:val="9"/>
    <w:rsid w:val="00F04681"/>
    <w:rPr>
      <w:rFonts w:ascii="Times New Roman" w:eastAsiaTheme="majorEastAsia" w:hAnsi="Times New Roman" w:cs="Times New Roman"/>
      <w:i/>
      <w:iCs/>
    </w:rPr>
  </w:style>
  <w:style w:type="paragraph" w:customStyle="1" w:styleId="Cornernotation">
    <w:name w:val="Corner notation"/>
    <w:basedOn w:val="Normal"/>
    <w:rsid w:val="00F04681"/>
    <w:pPr>
      <w:tabs>
        <w:tab w:val="left" w:pos="567"/>
        <w:tab w:val="left" w:pos="1134"/>
        <w:tab w:val="left" w:pos="1701"/>
        <w:tab w:val="left" w:pos="2268"/>
      </w:tabs>
      <w:snapToGrid/>
      <w:spacing w:before="0" w:after="0"/>
      <w:ind w:left="170" w:right="3119" w:hanging="170"/>
      <w:jc w:val="left"/>
    </w:pPr>
    <w:rPr>
      <w:rFonts w:ascii="Times New Roman" w:eastAsia="SimSun" w:hAnsi="Times New Roman" w:cs="Times New Roman"/>
      <w:b/>
      <w:sz w:val="24"/>
    </w:rPr>
  </w:style>
  <w:style w:type="table" w:customStyle="1" w:styleId="TableGrid1">
    <w:name w:val="Table Grid1"/>
    <w:basedOn w:val="TableNormal"/>
    <w:next w:val="TableGrid"/>
    <w:uiPriority w:val="59"/>
    <w:rsid w:val="00F04681"/>
    <w:pPr>
      <w:spacing w:before="0" w:after="0"/>
      <w:jc w:val="left"/>
    </w:pPr>
    <w:rPr>
      <w:rFonts w:eastAsiaTheme="minorEastAsia"/>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F04681"/>
    <w:rPr>
      <w:b w:val="0"/>
      <w:bCs/>
      <w:sz w:val="22"/>
    </w:rPr>
  </w:style>
  <w:style w:type="paragraph" w:customStyle="1" w:styleId="Footnote0">
    <w:name w:val="Footnote"/>
    <w:basedOn w:val="FootnoteText"/>
    <w:qFormat/>
    <w:rsid w:val="00F04681"/>
    <w:pPr>
      <w:suppressLineNumbers w:val="0"/>
      <w:tabs>
        <w:tab w:val="left" w:pos="567"/>
        <w:tab w:val="left" w:pos="1134"/>
        <w:tab w:val="left" w:pos="1701"/>
        <w:tab w:val="left" w:pos="2268"/>
      </w:tabs>
      <w:suppressAutoHyphens w:val="0"/>
      <w:snapToGrid/>
      <w:jc w:val="left"/>
    </w:pPr>
    <w:rPr>
      <w:rFonts w:eastAsia="SimSun"/>
      <w:lang w:val="en-CA"/>
    </w:rPr>
  </w:style>
  <w:style w:type="paragraph" w:customStyle="1" w:styleId="Cornernotation-Item">
    <w:name w:val="Corner notation - Item"/>
    <w:basedOn w:val="Venuedate"/>
    <w:qFormat/>
    <w:rsid w:val="00F04681"/>
    <w:rPr>
      <w:b/>
    </w:rPr>
  </w:style>
  <w:style w:type="paragraph" w:styleId="Subtitle">
    <w:name w:val="Subtitle"/>
    <w:basedOn w:val="Normal"/>
    <w:next w:val="Normal"/>
    <w:link w:val="SubtitleChar"/>
    <w:uiPriority w:val="11"/>
    <w:qFormat/>
    <w:rsid w:val="00F04681"/>
    <w:pPr>
      <w:numPr>
        <w:ilvl w:val="1"/>
      </w:numPr>
      <w:tabs>
        <w:tab w:val="left" w:pos="567"/>
        <w:tab w:val="left" w:pos="1134"/>
        <w:tab w:val="left" w:pos="1701"/>
        <w:tab w:val="left" w:pos="2268"/>
      </w:tabs>
      <w:snapToGrid/>
      <w:spacing w:before="0" w:after="160"/>
    </w:pPr>
    <w:rPr>
      <w:rFonts w:ascii="Times New Roman Bold" w:eastAsiaTheme="minorEastAsia" w:hAnsi="Times New Roman Bold"/>
      <w:b/>
      <w:color w:val="5A5A5A" w:themeColor="text1" w:themeTint="A5"/>
    </w:rPr>
  </w:style>
  <w:style w:type="character" w:customStyle="1" w:styleId="SubtitleChar">
    <w:name w:val="Subtitle Char"/>
    <w:basedOn w:val="DefaultParagraphFont"/>
    <w:link w:val="Subtitle"/>
    <w:uiPriority w:val="11"/>
    <w:rsid w:val="00F04681"/>
    <w:rPr>
      <w:rFonts w:ascii="Times New Roman Bold" w:eastAsiaTheme="minorEastAsia" w:hAnsi="Times New Roman Bold"/>
      <w:b/>
      <w:color w:val="5A5A5A" w:themeColor="text1" w:themeTint="A5"/>
    </w:rPr>
  </w:style>
  <w:style w:type="paragraph" w:customStyle="1" w:styleId="Para10">
    <w:name w:val="Para 1"/>
    <w:basedOn w:val="Normal"/>
    <w:qFormat/>
    <w:rsid w:val="00F04681"/>
    <w:pPr>
      <w:numPr>
        <w:numId w:val="49"/>
      </w:numPr>
      <w:tabs>
        <w:tab w:val="left" w:pos="567"/>
        <w:tab w:val="left" w:pos="1134"/>
        <w:tab w:val="left" w:pos="1701"/>
        <w:tab w:val="left" w:pos="2268"/>
      </w:tabs>
      <w:snapToGrid/>
      <w:spacing w:before="120" w:after="120"/>
    </w:pPr>
    <w:rPr>
      <w:rFonts w:ascii="Times New Roman" w:eastAsia="SimSun" w:hAnsi="Times New Roman" w:cs="Times New Roman"/>
      <w:lang w:val="en-CA"/>
    </w:rPr>
  </w:style>
  <w:style w:type="paragraph" w:customStyle="1" w:styleId="CBDH1">
    <w:name w:val="CBD_H1"/>
    <w:basedOn w:val="Normal"/>
    <w:qFormat/>
    <w:rsid w:val="00F04681"/>
    <w:pPr>
      <w:keepNext/>
      <w:keepLines/>
      <w:tabs>
        <w:tab w:val="left" w:pos="567"/>
        <w:tab w:val="left" w:pos="1134"/>
        <w:tab w:val="left" w:pos="1701"/>
        <w:tab w:val="left" w:pos="2268"/>
        <w:tab w:val="left" w:pos="2835"/>
        <w:tab w:val="left" w:pos="3402"/>
      </w:tabs>
      <w:snapToGrid/>
      <w:spacing w:before="240" w:after="120"/>
      <w:ind w:left="567" w:hanging="567"/>
      <w:jc w:val="left"/>
      <w:outlineLvl w:val="0"/>
    </w:pPr>
    <w:rPr>
      <w:rFonts w:ascii="Times New Roman" w:eastAsia="SimSun" w:hAnsi="Times New Roman" w:cs="Times New Roman"/>
      <w:b/>
      <w:sz w:val="28"/>
      <w:lang w:val="en-GB"/>
    </w:rPr>
  </w:style>
  <w:style w:type="paragraph" w:customStyle="1" w:styleId="CBDNormalNumber">
    <w:name w:val="CBD_Normal_Number"/>
    <w:basedOn w:val="Normal"/>
    <w:qFormat/>
    <w:rsid w:val="00F04681"/>
    <w:pPr>
      <w:numPr>
        <w:numId w:val="50"/>
      </w:numPr>
      <w:tabs>
        <w:tab w:val="left" w:pos="567"/>
        <w:tab w:val="left" w:pos="1134"/>
        <w:tab w:val="left" w:pos="1701"/>
        <w:tab w:val="left" w:pos="2268"/>
        <w:tab w:val="left" w:pos="2835"/>
        <w:tab w:val="left" w:pos="3402"/>
        <w:tab w:val="left" w:pos="3969"/>
      </w:tabs>
      <w:snapToGrid/>
      <w:spacing w:before="120" w:after="120"/>
    </w:pPr>
    <w:rPr>
      <w:rFonts w:ascii="Times New Roman" w:eastAsia="SimSun" w:hAnsi="Times New Roman" w:cs="Times New Roman"/>
      <w:lang w:val="en-GB"/>
    </w:rPr>
  </w:style>
  <w:style w:type="numbering" w:customStyle="1" w:styleId="ListCBD">
    <w:name w:val="ListCBD"/>
    <w:basedOn w:val="NoList"/>
    <w:uiPriority w:val="99"/>
    <w:rsid w:val="00F04681"/>
    <w:pPr>
      <w:numPr>
        <w:numId w:val="50"/>
      </w:numPr>
    </w:pPr>
  </w:style>
  <w:style w:type="numbering" w:customStyle="1" w:styleId="CBDHeadings">
    <w:name w:val="CBD_Headings"/>
    <w:basedOn w:val="ListCBD"/>
    <w:uiPriority w:val="99"/>
    <w:rsid w:val="00F04681"/>
    <w:pPr>
      <w:numPr>
        <w:numId w:val="51"/>
      </w:numPr>
    </w:pPr>
  </w:style>
  <w:style w:type="paragraph" w:customStyle="1" w:styleId="CBDSubTitle">
    <w:name w:val="CBD_SubTitle"/>
    <w:basedOn w:val="Normal"/>
    <w:qFormat/>
    <w:rsid w:val="00F04681"/>
    <w:pPr>
      <w:keepNext/>
      <w:keepLines/>
      <w:tabs>
        <w:tab w:val="left" w:pos="567"/>
        <w:tab w:val="left" w:pos="1134"/>
        <w:tab w:val="left" w:pos="1701"/>
        <w:tab w:val="left" w:pos="2268"/>
        <w:tab w:val="left" w:pos="2835"/>
        <w:tab w:val="left" w:pos="3402"/>
      </w:tabs>
      <w:snapToGrid/>
      <w:spacing w:before="240" w:after="240"/>
      <w:ind w:left="567"/>
      <w:jc w:val="left"/>
    </w:pPr>
    <w:rPr>
      <w:rFonts w:ascii="Times New Roman" w:eastAsia="SimSun" w:hAnsi="Times New Roman" w:cs="Times New Roman"/>
      <w:b/>
      <w:lang w:val="en-GB"/>
    </w:rPr>
  </w:style>
  <w:style w:type="paragraph" w:customStyle="1" w:styleId="CBDTitle">
    <w:name w:val="CBD_Title"/>
    <w:basedOn w:val="Normal"/>
    <w:next w:val="CBDSubTitle"/>
    <w:qFormat/>
    <w:rsid w:val="00F04681"/>
    <w:pPr>
      <w:keepNext/>
      <w:keepLines/>
      <w:tabs>
        <w:tab w:val="left" w:pos="567"/>
        <w:tab w:val="left" w:pos="1134"/>
        <w:tab w:val="left" w:pos="1701"/>
        <w:tab w:val="left" w:pos="2268"/>
        <w:tab w:val="left" w:pos="2835"/>
        <w:tab w:val="left" w:pos="3402"/>
      </w:tabs>
      <w:snapToGrid/>
      <w:spacing w:before="240" w:after="240"/>
      <w:ind w:left="567"/>
      <w:jc w:val="left"/>
    </w:pPr>
    <w:rPr>
      <w:rFonts w:ascii="Times New Roman" w:eastAsia="SimSun" w:hAnsi="Times New Roman" w:cs="Times New Roman"/>
      <w:b/>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47465844">
      <w:bodyDiv w:val="1"/>
      <w:marLeft w:val="0"/>
      <w:marRight w:val="0"/>
      <w:marTop w:val="0"/>
      <w:marBottom w:val="0"/>
      <w:divBdr>
        <w:top w:val="none" w:sz="0" w:space="0" w:color="auto"/>
        <w:left w:val="none" w:sz="0" w:space="0" w:color="auto"/>
        <w:bottom w:val="none" w:sz="0" w:space="0" w:color="auto"/>
        <w:right w:val="none" w:sz="0" w:space="0" w:color="auto"/>
      </w:divBdr>
    </w:div>
    <w:div w:id="254946496">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297496200">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488059953">
      <w:bodyDiv w:val="1"/>
      <w:marLeft w:val="0"/>
      <w:marRight w:val="0"/>
      <w:marTop w:val="0"/>
      <w:marBottom w:val="0"/>
      <w:divBdr>
        <w:top w:val="none" w:sz="0" w:space="0" w:color="auto"/>
        <w:left w:val="none" w:sz="0" w:space="0" w:color="auto"/>
        <w:bottom w:val="none" w:sz="0" w:space="0" w:color="auto"/>
        <w:right w:val="none" w:sz="0" w:space="0" w:color="auto"/>
      </w:divBdr>
    </w:div>
    <w:div w:id="494809523">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12216767">
      <w:bodyDiv w:val="1"/>
      <w:marLeft w:val="0"/>
      <w:marRight w:val="0"/>
      <w:marTop w:val="0"/>
      <w:marBottom w:val="0"/>
      <w:divBdr>
        <w:top w:val="none" w:sz="0" w:space="0" w:color="auto"/>
        <w:left w:val="none" w:sz="0" w:space="0" w:color="auto"/>
        <w:bottom w:val="none" w:sz="0" w:space="0" w:color="auto"/>
        <w:right w:val="none" w:sz="0" w:space="0" w:color="auto"/>
      </w:divBdr>
    </w:div>
    <w:div w:id="862598925">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5127450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03577645">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 w:id="2096659610">
      <w:bodyDiv w:val="1"/>
      <w:marLeft w:val="0"/>
      <w:marRight w:val="0"/>
      <w:marTop w:val="0"/>
      <w:marBottom w:val="0"/>
      <w:divBdr>
        <w:top w:val="none" w:sz="0" w:space="0" w:color="auto"/>
        <w:left w:val="none" w:sz="0" w:space="0" w:color="auto"/>
        <w:bottom w:val="none" w:sz="0" w:space="0" w:color="auto"/>
        <w:right w:val="none" w:sz="0" w:space="0" w:color="auto"/>
      </w:divBdr>
      <w:divsChild>
        <w:div w:id="323969410">
          <w:marLeft w:val="547"/>
          <w:marRight w:val="0"/>
          <w:marTop w:val="0"/>
          <w:marBottom w:val="160"/>
          <w:divBdr>
            <w:top w:val="none" w:sz="0" w:space="0" w:color="auto"/>
            <w:left w:val="none" w:sz="0" w:space="0" w:color="auto"/>
            <w:bottom w:val="none" w:sz="0" w:space="0" w:color="auto"/>
            <w:right w:val="none" w:sz="0" w:space="0" w:color="auto"/>
          </w:divBdr>
        </w:div>
        <w:div w:id="728847486">
          <w:marLeft w:val="547"/>
          <w:marRight w:val="0"/>
          <w:marTop w:val="0"/>
          <w:marBottom w:val="160"/>
          <w:divBdr>
            <w:top w:val="none" w:sz="0" w:space="0" w:color="auto"/>
            <w:left w:val="none" w:sz="0" w:space="0" w:color="auto"/>
            <w:bottom w:val="none" w:sz="0" w:space="0" w:color="auto"/>
            <w:right w:val="none" w:sz="0" w:space="0" w:color="auto"/>
          </w:divBdr>
        </w:div>
        <w:div w:id="939602586">
          <w:marLeft w:val="547"/>
          <w:marRight w:val="0"/>
          <w:marTop w:val="0"/>
          <w:marBottom w:val="160"/>
          <w:divBdr>
            <w:top w:val="none" w:sz="0" w:space="0" w:color="auto"/>
            <w:left w:val="none" w:sz="0" w:space="0" w:color="auto"/>
            <w:bottom w:val="none" w:sz="0" w:space="0" w:color="auto"/>
            <w:right w:val="none" w:sz="0" w:space="0" w:color="auto"/>
          </w:divBdr>
        </w:div>
        <w:div w:id="1058893027">
          <w:marLeft w:val="547"/>
          <w:marRight w:val="0"/>
          <w:marTop w:val="0"/>
          <w:marBottom w:val="160"/>
          <w:divBdr>
            <w:top w:val="none" w:sz="0" w:space="0" w:color="auto"/>
            <w:left w:val="none" w:sz="0" w:space="0" w:color="auto"/>
            <w:bottom w:val="none" w:sz="0" w:space="0" w:color="auto"/>
            <w:right w:val="none" w:sz="0" w:space="0" w:color="auto"/>
          </w:divBdr>
        </w:div>
        <w:div w:id="1239897931">
          <w:marLeft w:val="547"/>
          <w:marRight w:val="0"/>
          <w:marTop w:val="0"/>
          <w:marBottom w:val="160"/>
          <w:divBdr>
            <w:top w:val="none" w:sz="0" w:space="0" w:color="auto"/>
            <w:left w:val="none" w:sz="0" w:space="0" w:color="auto"/>
            <w:bottom w:val="none" w:sz="0" w:space="0" w:color="auto"/>
            <w:right w:val="none" w:sz="0" w:space="0" w:color="auto"/>
          </w:divBdr>
        </w:div>
        <w:div w:id="1436562748">
          <w:marLeft w:val="547"/>
          <w:marRight w:val="0"/>
          <w:marTop w:val="0"/>
          <w:marBottom w:val="160"/>
          <w:divBdr>
            <w:top w:val="none" w:sz="0" w:space="0" w:color="auto"/>
            <w:left w:val="none" w:sz="0" w:space="0" w:color="auto"/>
            <w:bottom w:val="none" w:sz="0" w:space="0" w:color="auto"/>
            <w:right w:val="none" w:sz="0" w:space="0" w:color="auto"/>
          </w:divBdr>
        </w:div>
        <w:div w:id="2011639233">
          <w:marLeft w:val="547"/>
          <w:marRight w:val="0"/>
          <w:marTop w:val="0"/>
          <w:marBottom w:val="160"/>
          <w:divBdr>
            <w:top w:val="none" w:sz="0" w:space="0" w:color="auto"/>
            <w:left w:val="none" w:sz="0" w:space="0" w:color="auto"/>
            <w:bottom w:val="none" w:sz="0" w:space="0" w:color="auto"/>
            <w:right w:val="none" w:sz="0" w:space="0" w:color="auto"/>
          </w:divBdr>
        </w:div>
        <w:div w:id="2131852283">
          <w:marLeft w:val="547"/>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header" Target="header5.xml"/><Relationship Id="rId39" Type="http://schemas.openxmlformats.org/officeDocument/2006/relationships/chart" Target="charts/chart3.xml"/><Relationship Id="rId21" Type="http://schemas.openxmlformats.org/officeDocument/2006/relationships/footer" Target="footer4.xml"/><Relationship Id="rId34" Type="http://schemas.openxmlformats.org/officeDocument/2006/relationships/hyperlink" Target="https://www.thegef.org/sites/default/files/documents/2024-01/EN_GEF.C.66.04_Work%20Program%20for%20GEF%20Trust%20Fund.pdf" TargetMode="External"/><Relationship Id="rId42" Type="http://schemas.openxmlformats.org/officeDocument/2006/relationships/image" Target="media/image6.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thegef.org/sites/default/files/documents/2024-01/EN_GEF.C.66.10_Gap%20Analysis%20of%20GEF%20Policies%20and%20Key%20Social%20Inclusion%20Issu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32" Type="http://schemas.openxmlformats.org/officeDocument/2006/relationships/hyperlink" Target="https://www.thegef.org/sites/default/files/documents/2022-06/EN_GEF_C.62_03_Summary%20of%20Negotiations%20of%20the%208th%20Replenishment%20of%20the%20GEF%20Trust%20Fund_.pdf" TargetMode="External"/><Relationship Id="rId37" Type="http://schemas.openxmlformats.org/officeDocument/2006/relationships/chart" Target="charts/chart1.xml"/><Relationship Id="rId40" Type="http://schemas.openxmlformats.org/officeDocument/2006/relationships/chart" Target="charts/chart4.xml"/><Relationship Id="rId45"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hyperlink" Target="https://www.thegef.org/sites/default/files/documents/2024-01/EN_GEF.C.66.Inf_.10_Progress_Report_GEF_Agencies_Compliance_GEF_Minimum_Standards.pdf" TargetMode="External"/><Relationship Id="rId36" Type="http://schemas.openxmlformats.org/officeDocument/2006/relationships/hyperlink" Target="https://iatiregistry.org/publisher/gef" TargetMode="Externa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hyperlink" Target="https://www.thegef.org/sites/default/files/documents/2023-09/EN_GEF.C.65.04_Enhancing%20Policy%20Coherence%20through%20GEF%20Operations_.pdf"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hyperlink" Target="https://www.thegef.org/sites/default/files/documents/2023-06/EN_GEF.C.64.Inf_.09_Updated_Third%20Party%20Review%20of%20Agency%20Compliance%20with%20GEF%20Minimum%20Standards.pdf" TargetMode="External"/><Relationship Id="rId30" Type="http://schemas.openxmlformats.org/officeDocument/2006/relationships/hyperlink" Target="https://www.thegef.org/sites/default/files/documents/2024-01/EN_GEF.C.66.09_Gap_Analysis_GEF_funded_Activity_Engagement_FCV_Affected_States.pdf" TargetMode="External"/><Relationship Id="rId35" Type="http://schemas.openxmlformats.org/officeDocument/2006/relationships/hyperlink" Target="https://www.thegef.org/council-meeting-documents/gef-c-67-03-rev-01" TargetMode="External"/><Relationship Id="rId43" Type="http://schemas.openxmlformats.org/officeDocument/2006/relationships/chart" Target="charts/chart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oter" Target="footer7.xml"/><Relationship Id="rId33" Type="http://schemas.openxmlformats.org/officeDocument/2006/relationships/hyperlink" Target="https://www.thegef.org/projects-operations/projects/10920" TargetMode="External"/><Relationship Id="rId38" Type="http://schemas.openxmlformats.org/officeDocument/2006/relationships/chart" Target="charts/chart2.xml"/><Relationship Id="rId46"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image" Target="media/image5.png"/></Relationships>
</file>

<file path=word/_rels/footnotes.xml.rels><?xml version="1.0" encoding="UTF-8" standalone="yes"?>
<Relationships xmlns="http://schemas.openxmlformats.org/package/2006/relationships"><Relationship Id="rId13" Type="http://schemas.openxmlformats.org/officeDocument/2006/relationships/hyperlink" Target="https://www.cbd.int/notifications/2023-062" TargetMode="External"/><Relationship Id="rId18" Type="http://schemas.openxmlformats.org/officeDocument/2006/relationships/hyperlink" Target="https://www.thegef.org/sites/default/files/documents/gef_environmental_social_safeguards_policy.pdf" TargetMode="External"/><Relationship Id="rId26" Type="http://schemas.openxmlformats.org/officeDocument/2006/relationships/hyperlink" Target="https://www.cbd.int/notifications/2023-041" TargetMode="External"/><Relationship Id="rId39" Type="http://schemas.openxmlformats.org/officeDocument/2006/relationships/hyperlink" Target="https://www.gefieo.org/sites/default/files/documents/council-documents/c-62-e-02.pdf" TargetMode="External"/><Relationship Id="rId21" Type="http://schemas.openxmlformats.org/officeDocument/2006/relationships/hyperlink" Target="https://www.thegef.org/sites/default/files/documents/2024-02/EN_GEF.C.66.08.Rev_.03_Streamlining_GEF_Project_Cycle.pdf" TargetMode="External"/><Relationship Id="rId34" Type="http://schemas.openxmlformats.org/officeDocument/2006/relationships/hyperlink" Target="https://www.thegef.org/sites/default/files/council-meeting-documents/EN_GEF.C.56.03.Rev_.01_Policy_on_Monitoring.pdf" TargetMode="External"/><Relationship Id="rId42" Type="http://schemas.openxmlformats.org/officeDocument/2006/relationships/hyperlink" Target="https://www.thegef.org/council-meeting-documents/gef-c-64-14" TargetMode="External"/><Relationship Id="rId47" Type="http://schemas.openxmlformats.org/officeDocument/2006/relationships/hyperlink" Target="https://www.thegef.org/council-meeting-documents/gef-c-67-08" TargetMode="External"/><Relationship Id="rId7" Type="http://schemas.openxmlformats.org/officeDocument/2006/relationships/hyperlink" Target="https://www.cbd.int/doc/decisions/cop-15/cop-15-dec-15-en.pdf" TargetMode="External"/><Relationship Id="rId2" Type="http://schemas.openxmlformats.org/officeDocument/2006/relationships/hyperlink" Target="https://www.thegef.org/sites/default/files/documents/2023-09/EN_GEF.C.64.06.Rev_.02_GBF_Fund_Programming_Directions.pdf" TargetMode="External"/><Relationship Id="rId16" Type="http://schemas.openxmlformats.org/officeDocument/2006/relationships/hyperlink" Target="https://www.thegef.org/council-meeting-documents/gef-gbff-01-03-rev-03" TargetMode="External"/><Relationship Id="rId29" Type="http://schemas.openxmlformats.org/officeDocument/2006/relationships/hyperlink" Target="https://www.cbd.int/notifications/2023-062" TargetMode="External"/><Relationship Id="rId1" Type="http://schemas.openxmlformats.org/officeDocument/2006/relationships/hyperlink" Target="https://www.thegef.org/sites/default/files/documents/2023-07/EN_GEF.C.64.05.REV01_Global%20Biodiversity_Framework_Fund_Establishment%20final%20checked.pdf" TargetMode="External"/><Relationship Id="rId6" Type="http://schemas.openxmlformats.org/officeDocument/2006/relationships/hyperlink" Target="https://sgp.undp.org/innovation-library/item/2458-gef-small-grants-programme-annual-monitoring-report-2022---2023-(summary-infographic).html" TargetMode="External"/><Relationship Id="rId11" Type="http://schemas.openxmlformats.org/officeDocument/2006/relationships/hyperlink" Target="https://www.cbd.int/notifications/2023-056" TargetMode="External"/><Relationship Id="rId24" Type="http://schemas.openxmlformats.org/officeDocument/2006/relationships/hyperlink" Target="https://www.thegef.org/council-meeting-documents/gef-gbff-02-04" TargetMode="External"/><Relationship Id="rId32" Type="http://schemas.openxmlformats.org/officeDocument/2006/relationships/hyperlink" Target="https://www.thegef.org/council-meeting-documents/gef-gbff-02-inf-01" TargetMode="External"/><Relationship Id="rId37" Type="http://schemas.openxmlformats.org/officeDocument/2006/relationships/hyperlink" Target="https://www.thegef.org/sites/default/files/documents/2024-06/GEFScorecard_June2024_v2.pdf" TargetMode="External"/><Relationship Id="rId40" Type="http://schemas.openxmlformats.org/officeDocument/2006/relationships/hyperlink" Target="https://www.thegef.org/council-meeting-documents/gef-c-62-14-rev-01" TargetMode="External"/><Relationship Id="rId45" Type="http://schemas.openxmlformats.org/officeDocument/2006/relationships/hyperlink" Target="https://www.gefieo.org/sites/default/files/documents/council-documents/c-66-e-02.pdf" TargetMode="External"/><Relationship Id="rId5" Type="http://schemas.openxmlformats.org/officeDocument/2006/relationships/hyperlink" Target="https://www.thegef.org/council-meeting-documents/gef-c-66-07" TargetMode="External"/><Relationship Id="rId15" Type="http://schemas.openxmlformats.org/officeDocument/2006/relationships/hyperlink" Target="https://www.thegef.org/sites/default/files/documents/2023-09/EN_GEF.C.64.06.Rev_.02_GBF_Fund_Programming_Directions.pdf" TargetMode="External"/><Relationship Id="rId23" Type="http://schemas.openxmlformats.org/officeDocument/2006/relationships/hyperlink" Target="https://www.thegef.org/sites/default/files/documents/2023-09/EN_GEF.C.64.06.Rev_.02_GBF_Fund_Programming_Directions.pdf" TargetMode="External"/><Relationship Id="rId28" Type="http://schemas.openxmlformats.org/officeDocument/2006/relationships/hyperlink" Target="https://www.cbd.int/notifications/2023-056" TargetMode="External"/><Relationship Id="rId36" Type="http://schemas.openxmlformats.org/officeDocument/2006/relationships/hyperlink" Target="https://www.thegef.org/sites/default/files/documents/2022-06/EN_GEF.C.62.Inf_.04_GEF_Corporate_Scorecard_June_2020.pdf" TargetMode="External"/><Relationship Id="rId10" Type="http://schemas.openxmlformats.org/officeDocument/2006/relationships/hyperlink" Target="https://www.cbd.int/notifications/2023-041" TargetMode="External"/><Relationship Id="rId19" Type="http://schemas.openxmlformats.org/officeDocument/2006/relationships/hyperlink" Target="https://ukcop26.org/mdb-joint-statement/" TargetMode="External"/><Relationship Id="rId31" Type="http://schemas.openxmlformats.org/officeDocument/2006/relationships/hyperlink" Target="https://www.thegef.org/council-meeting-documents/gef-gbff-01-04-rev-02" TargetMode="External"/><Relationship Id="rId44" Type="http://schemas.openxmlformats.org/officeDocument/2006/relationships/hyperlink" Target="https://www.thegef.org/council-meeting-documents/gef-c-66-14" TargetMode="External"/><Relationship Id="rId4" Type="http://schemas.openxmlformats.org/officeDocument/2006/relationships/hyperlink" Target="https://www.cbd.int/gbf/targets" TargetMode="External"/><Relationship Id="rId9" Type="http://schemas.openxmlformats.org/officeDocument/2006/relationships/hyperlink" Target="https://www.cbd.int/notifications/2023-041" TargetMode="External"/><Relationship Id="rId14" Type="http://schemas.openxmlformats.org/officeDocument/2006/relationships/hyperlink" Target="https://www.thegef.org/sites/default/files/documents/2023-07/EN_GEF.C.64.05.REV01_Global%20Biodiversity_Framework_Fund_Establishment%20final%20checked.pdf" TargetMode="External"/><Relationship Id="rId22" Type="http://schemas.openxmlformats.org/officeDocument/2006/relationships/hyperlink" Target="https://www.thegef.org/sites/default/files/documents/2023-07/EN_GEF.C.64.05.REV01_Global%20Biodiversity_Framework_Fund_Establishment%20final%20checked.pdf" TargetMode="External"/><Relationship Id="rId27" Type="http://schemas.openxmlformats.org/officeDocument/2006/relationships/hyperlink" Target="https://www.cbd.int/notifications/2023-056" TargetMode="External"/><Relationship Id="rId30" Type="http://schemas.openxmlformats.org/officeDocument/2006/relationships/hyperlink" Target="https://www.thegef.org/council-meeting-documents/gef-gbff-01-03-rev-03" TargetMode="External"/><Relationship Id="rId35" Type="http://schemas.openxmlformats.org/officeDocument/2006/relationships/hyperlink" Target="http://www.thegef.org/sites/default/files/council-meeting-documents/EN_GEF.C.54.11.Rev_.02_Results.pdf" TargetMode="External"/><Relationship Id="rId43" Type="http://schemas.openxmlformats.org/officeDocument/2006/relationships/hyperlink" Target="https://www.gefieo.org/sites/default/files/documents/council-documents/c-66-e-01-a.pdf" TargetMode="External"/><Relationship Id="rId8" Type="http://schemas.openxmlformats.org/officeDocument/2006/relationships/hyperlink" Target="https://www.thegef.org/sites/default/files/documents/2024-02/EN_GEF.C.66.08.Rev_.03_Streamlining_GEF_Project_Cycle.pdf" TargetMode="External"/><Relationship Id="rId3" Type="http://schemas.openxmlformats.org/officeDocument/2006/relationships/hyperlink" Target="https://www.thegef.org/council-meeting-documents/gef-gbff-02-04" TargetMode="External"/><Relationship Id="rId12" Type="http://schemas.openxmlformats.org/officeDocument/2006/relationships/hyperlink" Target="https://www.cbd.int/notifications/2023-056" TargetMode="External"/><Relationship Id="rId17" Type="http://schemas.openxmlformats.org/officeDocument/2006/relationships/hyperlink" Target="https://www.thegef.org/sites/default/files/documents/Gender_Equality_Policy.pdf" TargetMode="External"/><Relationship Id="rId25" Type="http://schemas.openxmlformats.org/officeDocument/2006/relationships/hyperlink" Target="https://www.cbd.int/notifications/2023-041" TargetMode="External"/><Relationship Id="rId33" Type="http://schemas.openxmlformats.org/officeDocument/2006/relationships/hyperlink" Target="https://www.thegef.org/council-meeting-documents/gef-gbff-02-03" TargetMode="External"/><Relationship Id="rId38" Type="http://schemas.openxmlformats.org/officeDocument/2006/relationships/hyperlink" Target="https://www.thegef.org/sites/default/files/documents/2024-06/GEFScorecard_June2024_v2.pdf" TargetMode="External"/><Relationship Id="rId46" Type="http://schemas.openxmlformats.org/officeDocument/2006/relationships/hyperlink" Target="https://www.thegef.org/council-meeting-documents/gef-c-66-15" TargetMode="External"/><Relationship Id="rId20" Type="http://schemas.openxmlformats.org/officeDocument/2006/relationships/hyperlink" Target="https://www.ebrd.com/documents/environment/mdb-common-principles-to-nature-positive-finance-tracking.pdf" TargetMode="External"/><Relationship Id="rId41" Type="http://schemas.openxmlformats.org/officeDocument/2006/relationships/hyperlink" Target="https://www.gefieo.org/sites/default/files/documents/council-documents/c-64-e-02-rev-01.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wb356010\Downloads\EGR%20July%201.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wb356010\AppData\Local\Microsoft\Windows\INetCache\Content.Outlook\9YT3H30I\GEF-8_Scorecard_Template_June_2024-Graphic%20design.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Analytics!$BY$27</c:f>
              <c:strCache>
                <c:ptCount val="1"/>
                <c:pt idx="0">
                  <c:v>Moderately Satisfactory</c:v>
                </c:pt>
              </c:strCache>
            </c:strRef>
          </c:tx>
          <c:spPr>
            <a:solidFill>
              <a:srgbClr val="24AAE1"/>
            </a:solidFill>
            <a:ln>
              <a:noFill/>
            </a:ln>
            <a:effectLst/>
          </c:spPr>
          <c:invertIfNegative val="0"/>
          <c:cat>
            <c:strRef>
              <c:f>Analytics!$BX$28:$BX$29</c:f>
              <c:strCache>
                <c:ptCount val="2"/>
                <c:pt idx="0">
                  <c:v>Implement Progress</c:v>
                </c:pt>
                <c:pt idx="1">
                  <c:v>Project Outcome</c:v>
                </c:pt>
              </c:strCache>
            </c:strRef>
          </c:cat>
          <c:val>
            <c:numRef>
              <c:f>Analytics!$BY$28:$BY$29</c:f>
              <c:numCache>
                <c:formatCode>0%</c:formatCode>
                <c:ptCount val="2"/>
                <c:pt idx="0">
                  <c:v>0.3347457627118644</c:v>
                </c:pt>
                <c:pt idx="1">
                  <c:v>0.31638418079096048</c:v>
                </c:pt>
              </c:numCache>
            </c:numRef>
          </c:val>
          <c:extLst>
            <c:ext xmlns:c16="http://schemas.microsoft.com/office/drawing/2014/chart" uri="{C3380CC4-5D6E-409C-BE32-E72D297353CC}">
              <c16:uniqueId val="{00000000-58A8-4B97-BD76-2465CDBAEABB}"/>
            </c:ext>
          </c:extLst>
        </c:ser>
        <c:ser>
          <c:idx val="1"/>
          <c:order val="1"/>
          <c:tx>
            <c:strRef>
              <c:f>Analytics!$BZ$27</c:f>
              <c:strCache>
                <c:ptCount val="1"/>
                <c:pt idx="0">
                  <c:v>Satisfactory</c:v>
                </c:pt>
              </c:strCache>
            </c:strRef>
          </c:tx>
          <c:spPr>
            <a:solidFill>
              <a:srgbClr val="07B7A9"/>
            </a:solidFill>
            <a:ln>
              <a:noFill/>
            </a:ln>
            <a:effectLst/>
          </c:spPr>
          <c:invertIfNegative val="0"/>
          <c:cat>
            <c:strRef>
              <c:f>Analytics!$BX$28:$BX$29</c:f>
              <c:strCache>
                <c:ptCount val="2"/>
                <c:pt idx="0">
                  <c:v>Implement Progress</c:v>
                </c:pt>
                <c:pt idx="1">
                  <c:v>Project Outcome</c:v>
                </c:pt>
              </c:strCache>
            </c:strRef>
          </c:cat>
          <c:val>
            <c:numRef>
              <c:f>Analytics!$BZ$28:$BZ$29</c:f>
              <c:numCache>
                <c:formatCode>0%</c:formatCode>
                <c:ptCount val="2"/>
                <c:pt idx="0">
                  <c:v>0.43361581920903952</c:v>
                </c:pt>
                <c:pt idx="1">
                  <c:v>0.49576271186440679</c:v>
                </c:pt>
              </c:numCache>
            </c:numRef>
          </c:val>
          <c:extLst>
            <c:ext xmlns:c16="http://schemas.microsoft.com/office/drawing/2014/chart" uri="{C3380CC4-5D6E-409C-BE32-E72D297353CC}">
              <c16:uniqueId val="{00000001-58A8-4B97-BD76-2465CDBAEABB}"/>
            </c:ext>
          </c:extLst>
        </c:ser>
        <c:ser>
          <c:idx val="0"/>
          <c:order val="2"/>
          <c:tx>
            <c:strRef>
              <c:f>Analytics!$CA$27</c:f>
              <c:strCache>
                <c:ptCount val="1"/>
                <c:pt idx="0">
                  <c:v>Highly Satisfactory</c:v>
                </c:pt>
              </c:strCache>
            </c:strRef>
          </c:tx>
          <c:spPr>
            <a:solidFill>
              <a:srgbClr val="083A5C"/>
            </a:solidFill>
            <a:ln>
              <a:noFill/>
            </a:ln>
            <a:effectLst/>
          </c:spPr>
          <c:invertIfNegative val="0"/>
          <c:cat>
            <c:strRef>
              <c:f>Analytics!$BX$28:$BX$29</c:f>
              <c:strCache>
                <c:ptCount val="2"/>
                <c:pt idx="0">
                  <c:v>Implement Progress</c:v>
                </c:pt>
                <c:pt idx="1">
                  <c:v>Project Outcome</c:v>
                </c:pt>
              </c:strCache>
            </c:strRef>
          </c:cat>
          <c:val>
            <c:numRef>
              <c:f>Analytics!$CA$28:$CA$29</c:f>
              <c:numCache>
                <c:formatCode>0%</c:formatCode>
                <c:ptCount val="2"/>
                <c:pt idx="0">
                  <c:v>4.9435028248587573E-2</c:v>
                </c:pt>
                <c:pt idx="1">
                  <c:v>6.0734463276836161E-2</c:v>
                </c:pt>
              </c:numCache>
            </c:numRef>
          </c:val>
          <c:extLst>
            <c:ext xmlns:c16="http://schemas.microsoft.com/office/drawing/2014/chart" uri="{C3380CC4-5D6E-409C-BE32-E72D297353CC}">
              <c16:uniqueId val="{00000002-58A8-4B97-BD76-2465CDBAEABB}"/>
            </c:ext>
          </c:extLst>
        </c:ser>
        <c:ser>
          <c:idx val="3"/>
          <c:order val="3"/>
          <c:tx>
            <c:strRef>
              <c:f>Analytics!$CB$27</c:f>
              <c:strCache>
                <c:ptCount val="1"/>
                <c:pt idx="0">
                  <c:v>Moderately Unsatisfactory</c:v>
                </c:pt>
              </c:strCache>
            </c:strRef>
          </c:tx>
          <c:spPr>
            <a:solidFill>
              <a:srgbClr val="FCD98A"/>
            </a:solidFill>
            <a:ln>
              <a:noFill/>
            </a:ln>
            <a:effectLst/>
          </c:spPr>
          <c:invertIfNegative val="0"/>
          <c:cat>
            <c:strRef>
              <c:f>Analytics!$BX$28:$BX$29</c:f>
              <c:strCache>
                <c:ptCount val="2"/>
                <c:pt idx="0">
                  <c:v>Implement Progress</c:v>
                </c:pt>
                <c:pt idx="1">
                  <c:v>Project Outcome</c:v>
                </c:pt>
              </c:strCache>
            </c:strRef>
          </c:cat>
          <c:val>
            <c:numRef>
              <c:f>Analytics!$CB$28:$CB$29</c:f>
              <c:numCache>
                <c:formatCode>0%</c:formatCode>
                <c:ptCount val="2"/>
                <c:pt idx="0">
                  <c:v>-0.12853107344632769</c:v>
                </c:pt>
                <c:pt idx="1">
                  <c:v>-8.6158192090395477E-2</c:v>
                </c:pt>
              </c:numCache>
            </c:numRef>
          </c:val>
          <c:extLst>
            <c:ext xmlns:c16="http://schemas.microsoft.com/office/drawing/2014/chart" uri="{C3380CC4-5D6E-409C-BE32-E72D297353CC}">
              <c16:uniqueId val="{00000003-58A8-4B97-BD76-2465CDBAEABB}"/>
            </c:ext>
          </c:extLst>
        </c:ser>
        <c:ser>
          <c:idx val="4"/>
          <c:order val="4"/>
          <c:tx>
            <c:strRef>
              <c:f>Analytics!$CC$27</c:f>
              <c:strCache>
                <c:ptCount val="1"/>
                <c:pt idx="0">
                  <c:v>Unsatisfactory</c:v>
                </c:pt>
              </c:strCache>
            </c:strRef>
          </c:tx>
          <c:spPr>
            <a:solidFill>
              <a:srgbClr val="F69221"/>
            </a:solidFill>
            <a:ln>
              <a:noFill/>
            </a:ln>
            <a:effectLst/>
          </c:spPr>
          <c:invertIfNegative val="0"/>
          <c:cat>
            <c:strRef>
              <c:f>Analytics!$BX$28:$BX$29</c:f>
              <c:strCache>
                <c:ptCount val="2"/>
                <c:pt idx="0">
                  <c:v>Implement Progress</c:v>
                </c:pt>
                <c:pt idx="1">
                  <c:v>Project Outcome</c:v>
                </c:pt>
              </c:strCache>
            </c:strRef>
          </c:cat>
          <c:val>
            <c:numRef>
              <c:f>Analytics!$CC$28:$CC$29</c:f>
              <c:numCache>
                <c:formatCode>0%</c:formatCode>
                <c:ptCount val="2"/>
                <c:pt idx="0">
                  <c:v>-4.3785310734463276E-2</c:v>
                </c:pt>
                <c:pt idx="1">
                  <c:v>-3.2485875706214688E-2</c:v>
                </c:pt>
              </c:numCache>
            </c:numRef>
          </c:val>
          <c:extLst>
            <c:ext xmlns:c16="http://schemas.microsoft.com/office/drawing/2014/chart" uri="{C3380CC4-5D6E-409C-BE32-E72D297353CC}">
              <c16:uniqueId val="{00000004-58A8-4B97-BD76-2465CDBAEABB}"/>
            </c:ext>
          </c:extLst>
        </c:ser>
        <c:ser>
          <c:idx val="5"/>
          <c:order val="5"/>
          <c:tx>
            <c:strRef>
              <c:f>Analytics!$CD$27</c:f>
              <c:strCache>
                <c:ptCount val="1"/>
                <c:pt idx="0">
                  <c:v>Highly Unsatisfactory</c:v>
                </c:pt>
              </c:strCache>
            </c:strRef>
          </c:tx>
          <c:spPr>
            <a:solidFill>
              <a:srgbClr val="F35326"/>
            </a:solidFill>
            <a:ln>
              <a:noFill/>
            </a:ln>
            <a:effectLst/>
          </c:spPr>
          <c:invertIfNegative val="0"/>
          <c:cat>
            <c:strRef>
              <c:f>Analytics!$BX$28:$BX$29</c:f>
              <c:strCache>
                <c:ptCount val="2"/>
                <c:pt idx="0">
                  <c:v>Implement Progress</c:v>
                </c:pt>
                <c:pt idx="1">
                  <c:v>Project Outcome</c:v>
                </c:pt>
              </c:strCache>
            </c:strRef>
          </c:cat>
          <c:val>
            <c:numRef>
              <c:f>Analytics!$CD$28:$CD$29</c:f>
              <c:numCache>
                <c:formatCode>0%</c:formatCode>
                <c:ptCount val="2"/>
                <c:pt idx="0">
                  <c:v>-9.887005649717515E-3</c:v>
                </c:pt>
                <c:pt idx="1">
                  <c:v>-8.4745762711864406E-3</c:v>
                </c:pt>
              </c:numCache>
            </c:numRef>
          </c:val>
          <c:extLst>
            <c:ext xmlns:c16="http://schemas.microsoft.com/office/drawing/2014/chart" uri="{C3380CC4-5D6E-409C-BE32-E72D297353CC}">
              <c16:uniqueId val="{00000005-58A8-4B97-BD76-2465CDBAEABB}"/>
            </c:ext>
          </c:extLst>
        </c:ser>
        <c:dLbls>
          <c:showLegendKey val="0"/>
          <c:showVal val="0"/>
          <c:showCatName val="0"/>
          <c:showSerName val="0"/>
          <c:showPercent val="0"/>
          <c:showBubbleSize val="0"/>
        </c:dLbls>
        <c:gapWidth val="100"/>
        <c:overlap val="100"/>
        <c:axId val="2130065103"/>
        <c:axId val="1789373071"/>
      </c:barChart>
      <c:catAx>
        <c:axId val="2130065103"/>
        <c:scaling>
          <c:orientation val="minMax"/>
        </c:scaling>
        <c:delete val="1"/>
        <c:axPos val="l"/>
        <c:numFmt formatCode="General" sourceLinked="1"/>
        <c:majorTickMark val="none"/>
        <c:minorTickMark val="none"/>
        <c:tickLblPos val="nextTo"/>
        <c:crossAx val="1789373071"/>
        <c:crosses val="autoZero"/>
        <c:auto val="1"/>
        <c:lblAlgn val="ctr"/>
        <c:lblOffset val="100"/>
        <c:noMultiLvlLbl val="0"/>
      </c:catAx>
      <c:valAx>
        <c:axId val="1789373071"/>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065103"/>
        <c:crosses val="autoZero"/>
        <c:crossBetween val="between"/>
      </c:valAx>
      <c:spPr>
        <a:noFill/>
        <a:ln>
          <a:noFill/>
        </a:ln>
        <a:effectLst/>
      </c:spPr>
    </c:plotArea>
    <c:legend>
      <c:legendPos val="b"/>
      <c:layout>
        <c:manualLayout>
          <c:xMode val="edge"/>
          <c:yMode val="edge"/>
          <c:x val="0.16186209399593077"/>
          <c:y val="0.82787401574803154"/>
          <c:w val="0.79426685505426342"/>
          <c:h val="0.168461664285202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sz="900"/>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5248072590162927"/>
          <c:y val="3.1361386632606222E-2"/>
          <c:w val="0.60331413150094026"/>
          <c:h val="0.86241019218871617"/>
        </c:manualLayout>
      </c:layout>
      <c:barChart>
        <c:barDir val="bar"/>
        <c:grouping val="clustered"/>
        <c:varyColors val="0"/>
        <c:ser>
          <c:idx val="0"/>
          <c:order val="0"/>
          <c:tx>
            <c:strRef>
              <c:f>Analytics!$CT$14</c:f>
              <c:strCache>
                <c:ptCount val="1"/>
                <c:pt idx="0">
                  <c:v>IP</c:v>
                </c:pt>
              </c:strCache>
            </c:strRef>
          </c:tx>
          <c:spPr>
            <a:solidFill>
              <a:srgbClr val="24AAE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Analytics!$CU$13:$CZ$13</c:f>
              <c:strCache>
                <c:ptCount val="6"/>
                <c:pt idx="0">
                  <c:v>Multi Focal Area</c:v>
                </c:pt>
                <c:pt idx="1">
                  <c:v>Chemicals and Waste</c:v>
                </c:pt>
                <c:pt idx="2">
                  <c:v>International Waters</c:v>
                </c:pt>
                <c:pt idx="3">
                  <c:v>Land Degradation</c:v>
                </c:pt>
                <c:pt idx="4">
                  <c:v>Climate Change</c:v>
                </c:pt>
                <c:pt idx="5">
                  <c:v>Biodiversity</c:v>
                </c:pt>
              </c:strCache>
            </c:strRef>
          </c:cat>
          <c:val>
            <c:numRef>
              <c:f>Analytics!$CU$14:$CZ$14</c:f>
              <c:numCache>
                <c:formatCode>0%</c:formatCode>
                <c:ptCount val="6"/>
                <c:pt idx="0">
                  <c:v>0.84765625</c:v>
                </c:pt>
                <c:pt idx="1">
                  <c:v>0.90361445783132532</c:v>
                </c:pt>
                <c:pt idx="2">
                  <c:v>0.78048780487804881</c:v>
                </c:pt>
                <c:pt idx="3">
                  <c:v>0.7567567567567568</c:v>
                </c:pt>
                <c:pt idx="4">
                  <c:v>0.72839506172839508</c:v>
                </c:pt>
                <c:pt idx="5">
                  <c:v>0.84848484848484851</c:v>
                </c:pt>
              </c:numCache>
            </c:numRef>
          </c:val>
          <c:extLst>
            <c:ext xmlns:c16="http://schemas.microsoft.com/office/drawing/2014/chart" uri="{C3380CC4-5D6E-409C-BE32-E72D297353CC}">
              <c16:uniqueId val="{00000000-4960-4A8C-A8ED-1C364867FC1F}"/>
            </c:ext>
          </c:extLst>
        </c:ser>
        <c:dLbls>
          <c:showLegendKey val="0"/>
          <c:showVal val="0"/>
          <c:showCatName val="0"/>
          <c:showSerName val="0"/>
          <c:showPercent val="0"/>
          <c:showBubbleSize val="0"/>
        </c:dLbls>
        <c:gapWidth val="67"/>
        <c:axId val="752773711"/>
        <c:axId val="452772607"/>
      </c:barChart>
      <c:catAx>
        <c:axId val="7527737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772607"/>
        <c:crosses val="autoZero"/>
        <c:auto val="1"/>
        <c:lblAlgn val="ctr"/>
        <c:lblOffset val="100"/>
        <c:noMultiLvlLbl val="0"/>
      </c:catAx>
      <c:valAx>
        <c:axId val="452772607"/>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752773711"/>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5045979554324673E-2"/>
          <c:y val="4.1658802547873561E-2"/>
          <c:w val="0.85150911807199958"/>
          <c:h val="0.89041085520904084"/>
        </c:manualLayout>
      </c:layout>
      <c:barChart>
        <c:barDir val="bar"/>
        <c:grouping val="clustered"/>
        <c:varyColors val="0"/>
        <c:ser>
          <c:idx val="0"/>
          <c:order val="0"/>
          <c:tx>
            <c:strRef>
              <c:f>Analytics!$CT$15</c:f>
              <c:strCache>
                <c:ptCount val="1"/>
                <c:pt idx="0">
                  <c:v>DO</c:v>
                </c:pt>
              </c:strCache>
            </c:strRef>
          </c:tx>
          <c:spPr>
            <a:solidFill>
              <a:srgbClr val="07B7A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Analytics!$CU$15:$CZ$15</c:f>
              <c:numCache>
                <c:formatCode>0%</c:formatCode>
                <c:ptCount val="6"/>
                <c:pt idx="0">
                  <c:v>0.8754863813229572</c:v>
                </c:pt>
                <c:pt idx="1">
                  <c:v>0.93975903614457834</c:v>
                </c:pt>
                <c:pt idx="2">
                  <c:v>0.90243902439024393</c:v>
                </c:pt>
                <c:pt idx="3">
                  <c:v>0.77777777777777779</c:v>
                </c:pt>
                <c:pt idx="4">
                  <c:v>0.83018867924528306</c:v>
                </c:pt>
                <c:pt idx="5">
                  <c:v>0.89393939393939392</c:v>
                </c:pt>
              </c:numCache>
            </c:numRef>
          </c:val>
          <c:extLst>
            <c:ext xmlns:c16="http://schemas.microsoft.com/office/drawing/2014/chart" uri="{C3380CC4-5D6E-409C-BE32-E72D297353CC}">
              <c16:uniqueId val="{00000000-E9B9-4FDA-A1BD-77C8280AA96C}"/>
            </c:ext>
          </c:extLst>
        </c:ser>
        <c:dLbls>
          <c:showLegendKey val="0"/>
          <c:showVal val="0"/>
          <c:showCatName val="0"/>
          <c:showSerName val="0"/>
          <c:showPercent val="0"/>
          <c:showBubbleSize val="0"/>
        </c:dLbls>
        <c:gapWidth val="67"/>
        <c:axId val="752773711"/>
        <c:axId val="452772607"/>
      </c:barChart>
      <c:catAx>
        <c:axId val="7527737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452772607"/>
        <c:crosses val="autoZero"/>
        <c:auto val="1"/>
        <c:lblAlgn val="ctr"/>
        <c:lblOffset val="100"/>
        <c:noMultiLvlLbl val="0"/>
      </c:catAx>
      <c:valAx>
        <c:axId val="452772607"/>
        <c:scaling>
          <c:orientation val="minMax"/>
          <c:max val="1"/>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752773711"/>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a:pPr>
      <a:endParaRPr lang="en-US"/>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400196418391565E-2"/>
          <c:y val="3.7574712353069965E-2"/>
          <c:w val="0.90359980358160841"/>
          <c:h val="0.6444563447470445"/>
        </c:manualLayout>
      </c:layout>
      <c:barChart>
        <c:barDir val="col"/>
        <c:grouping val="clustered"/>
        <c:varyColors val="0"/>
        <c:ser>
          <c:idx val="0"/>
          <c:order val="0"/>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Sheet1!$G$4:$G$10</c:f>
              <c:strCache>
                <c:ptCount val="7"/>
                <c:pt idx="0">
                  <c:v>Biodiversity-funded projects</c:v>
                </c:pt>
                <c:pt idx="1">
                  <c:v>Biodiversity</c:v>
                </c:pt>
                <c:pt idx="2">
                  <c:v>Chemicals and Waste</c:v>
                </c:pt>
                <c:pt idx="3">
                  <c:v>Climate Change</c:v>
                </c:pt>
                <c:pt idx="4">
                  <c:v>International Waters</c:v>
                </c:pt>
                <c:pt idx="5">
                  <c:v>Land Degradation</c:v>
                </c:pt>
                <c:pt idx="6">
                  <c:v>Multi Focal Area</c:v>
                </c:pt>
              </c:strCache>
            </c:strRef>
          </c:cat>
          <c:val>
            <c:numRef>
              <c:f>Sheet1!$H$4:$H$10</c:f>
              <c:numCache>
                <c:formatCode>0.0</c:formatCode>
                <c:ptCount val="7"/>
                <c:pt idx="0">
                  <c:v>7.1558634662982241</c:v>
                </c:pt>
                <c:pt idx="1">
                  <c:v>5.0245538640376415</c:v>
                </c:pt>
                <c:pt idx="2">
                  <c:v>6.6128469645301093</c:v>
                </c:pt>
                <c:pt idx="3">
                  <c:v>8.1595256592527718</c:v>
                </c:pt>
                <c:pt idx="4">
                  <c:v>14.546947124592531</c:v>
                </c:pt>
                <c:pt idx="5">
                  <c:v>7.6411657505112069</c:v>
                </c:pt>
                <c:pt idx="6">
                  <c:v>7.2948689728151184</c:v>
                </c:pt>
              </c:numCache>
            </c:numRef>
          </c:val>
          <c:extLst>
            <c:ext xmlns:c16="http://schemas.microsoft.com/office/drawing/2014/chart" uri="{C3380CC4-5D6E-409C-BE32-E72D297353CC}">
              <c16:uniqueId val="{00000000-44C4-4D32-B385-83F9C58812EB}"/>
            </c:ext>
          </c:extLst>
        </c:ser>
        <c:dLbls>
          <c:showLegendKey val="0"/>
          <c:showVal val="0"/>
          <c:showCatName val="0"/>
          <c:showSerName val="0"/>
          <c:showPercent val="0"/>
          <c:showBubbleSize val="0"/>
        </c:dLbls>
        <c:gapWidth val="219"/>
        <c:overlap val="-27"/>
        <c:axId val="664324703"/>
        <c:axId val="1927322415"/>
      </c:barChart>
      <c:catAx>
        <c:axId val="6643247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7322415"/>
        <c:crosses val="autoZero"/>
        <c:auto val="1"/>
        <c:lblAlgn val="ctr"/>
        <c:lblOffset val="100"/>
        <c:noMultiLvlLbl val="0"/>
      </c:catAx>
      <c:valAx>
        <c:axId val="1927322415"/>
        <c:scaling>
          <c:orientation val="minMax"/>
        </c:scaling>
        <c:delete val="1"/>
        <c:axPos val="l"/>
        <c:numFmt formatCode="0.0" sourceLinked="1"/>
        <c:majorTickMark val="none"/>
        <c:minorTickMark val="none"/>
        <c:tickLblPos val="nextTo"/>
        <c:crossAx val="66432470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'6. Rio Markers'!$D$14</c:f>
              <c:strCache>
                <c:ptCount val="1"/>
                <c:pt idx="0">
                  <c:v>Principal or signficant objective</c:v>
                </c:pt>
              </c:strCache>
            </c:strRef>
          </c:tx>
          <c:spPr>
            <a:solidFill>
              <a:schemeClr val="accent1">
                <a:lumMod val="60000"/>
                <a:lumOff val="40000"/>
              </a:schemeClr>
            </a:solidFill>
            <a:ln>
              <a:noFill/>
            </a:ln>
            <a:effectLst/>
          </c:spPr>
          <c:invertIfNegative val="0"/>
          <c:dPt>
            <c:idx val="0"/>
            <c:invertIfNegative val="0"/>
            <c:bubble3D val="0"/>
            <c:spPr>
              <a:solidFill>
                <a:schemeClr val="accent2"/>
              </a:solidFill>
              <a:ln>
                <a:noFill/>
              </a:ln>
              <a:effectLst/>
            </c:spPr>
            <c:extLst>
              <c:ext xmlns:c16="http://schemas.microsoft.com/office/drawing/2014/chart" uri="{C3380CC4-5D6E-409C-BE32-E72D297353CC}">
                <c16:uniqueId val="{00000001-9B53-4C5F-B325-D89454355EC8}"/>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9B53-4C5F-B325-D89454355EC8}"/>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5-9B53-4C5F-B325-D89454355EC8}"/>
              </c:ext>
            </c:extLst>
          </c:dPt>
          <c:dPt>
            <c:idx val="3"/>
            <c:invertIfNegative val="0"/>
            <c:bubble3D val="0"/>
            <c:spPr>
              <a:solidFill>
                <a:schemeClr val="accent6"/>
              </a:solidFill>
              <a:ln>
                <a:noFill/>
              </a:ln>
              <a:effectLst/>
            </c:spPr>
            <c:extLst>
              <c:ext xmlns:c16="http://schemas.microsoft.com/office/drawing/2014/chart" uri="{C3380CC4-5D6E-409C-BE32-E72D297353CC}">
                <c16:uniqueId val="{00000007-9B53-4C5F-B325-D89454355EC8}"/>
              </c:ext>
            </c:extLst>
          </c:dPt>
          <c:dPt>
            <c:idx val="4"/>
            <c:invertIfNegative val="0"/>
            <c:bubble3D val="0"/>
            <c:spPr>
              <a:solidFill>
                <a:schemeClr val="bg2">
                  <a:lumMod val="50000"/>
                </a:schemeClr>
              </a:solidFill>
              <a:ln>
                <a:noFill/>
              </a:ln>
              <a:effectLst/>
            </c:spPr>
            <c:extLst>
              <c:ext xmlns:c16="http://schemas.microsoft.com/office/drawing/2014/chart" uri="{C3380CC4-5D6E-409C-BE32-E72D297353CC}">
                <c16:uniqueId val="{00000009-9B53-4C5F-B325-D89454355EC8}"/>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Markers'!$D$15:$D$19</c:f>
              <c:numCache>
                <c:formatCode>0%</c:formatCode>
                <c:ptCount val="5"/>
                <c:pt idx="0">
                  <c:v>0.73612943847930157</c:v>
                </c:pt>
                <c:pt idx="1">
                  <c:v>0.80089332848097439</c:v>
                </c:pt>
                <c:pt idx="2">
                  <c:v>0.84639714591025539</c:v>
                </c:pt>
                <c:pt idx="3">
                  <c:v>0.81216509670059611</c:v>
                </c:pt>
                <c:pt idx="4">
                  <c:v>0.66071596374559882</c:v>
                </c:pt>
              </c:numCache>
            </c:numRef>
          </c:val>
          <c:extLst>
            <c:ext xmlns:c16="http://schemas.microsoft.com/office/drawing/2014/chart" uri="{C3380CC4-5D6E-409C-BE32-E72D297353CC}">
              <c16:uniqueId val="{0000000A-9B53-4C5F-B325-D89454355EC8}"/>
            </c:ext>
          </c:extLst>
        </c:ser>
        <c:ser>
          <c:idx val="1"/>
          <c:order val="1"/>
          <c:tx>
            <c:strRef>
              <c:f>'6. Rio Markers'!$E$14</c:f>
              <c:strCache>
                <c:ptCount val="1"/>
                <c:pt idx="0">
                  <c:v>Other</c:v>
                </c:pt>
              </c:strCache>
            </c:strRef>
          </c:tx>
          <c:spPr>
            <a:noFill/>
            <a:ln>
              <a:noFill/>
            </a:ln>
            <a:effectLst/>
          </c:spPr>
          <c:invertIfNegative val="0"/>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Markers'!$E$15:$E$19</c:f>
              <c:numCache>
                <c:formatCode>0%</c:formatCode>
                <c:ptCount val="5"/>
                <c:pt idx="0">
                  <c:v>0.26387056152069843</c:v>
                </c:pt>
                <c:pt idx="1">
                  <c:v>0.19910667151902561</c:v>
                </c:pt>
                <c:pt idx="2">
                  <c:v>0.15360285408974461</c:v>
                </c:pt>
                <c:pt idx="3">
                  <c:v>0.18783490329940389</c:v>
                </c:pt>
                <c:pt idx="4">
                  <c:v>0.33928403625440118</c:v>
                </c:pt>
              </c:numCache>
            </c:numRef>
          </c:val>
          <c:extLst>
            <c:ext xmlns:c16="http://schemas.microsoft.com/office/drawing/2014/chart" uri="{C3380CC4-5D6E-409C-BE32-E72D297353CC}">
              <c16:uniqueId val="{0000000B-9B53-4C5F-B325-D89454355EC8}"/>
            </c:ext>
          </c:extLst>
        </c:ser>
        <c:dLbls>
          <c:showLegendKey val="0"/>
          <c:showVal val="0"/>
          <c:showCatName val="0"/>
          <c:showSerName val="0"/>
          <c:showPercent val="0"/>
          <c:showBubbleSize val="0"/>
        </c:dLbls>
        <c:gapWidth val="150"/>
        <c:overlap val="100"/>
        <c:axId val="598950847"/>
        <c:axId val="11538543"/>
      </c:barChart>
      <c:catAx>
        <c:axId val="598950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1538543"/>
        <c:crosses val="autoZero"/>
        <c:auto val="1"/>
        <c:lblAlgn val="ctr"/>
        <c:lblOffset val="100"/>
        <c:noMultiLvlLbl val="0"/>
      </c:catAx>
      <c:valAx>
        <c:axId val="11538543"/>
        <c:scaling>
          <c:orientation val="minMax"/>
        </c:scaling>
        <c:delete val="1"/>
        <c:axPos val="l"/>
        <c:numFmt formatCode="0%" sourceLinked="1"/>
        <c:majorTickMark val="none"/>
        <c:minorTickMark val="none"/>
        <c:tickLblPos val="nextTo"/>
        <c:crossAx val="598950847"/>
        <c:crosses val="autoZero"/>
        <c:crossBetween val="between"/>
        <c:majorUnit val="0.25"/>
      </c:valAx>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Entry>
      <c:legendEntry>
        <c:idx val="1"/>
        <c:delete val="1"/>
      </c:legendEntry>
      <c:layout>
        <c:manualLayout>
          <c:xMode val="edge"/>
          <c:yMode val="edge"/>
          <c:x val="0.29082720328800443"/>
          <c:y val="0.92471485270978004"/>
          <c:w val="0.33051554878665701"/>
          <c:h val="5.8241732434043438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000"/>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chemeClr val="tx1">
                  <a:lumMod val="65000"/>
                  <a:lumOff val="35000"/>
                </a:schemeClr>
              </a:solidFill>
            </a:rPr>
            <a:t>Outcome</a:t>
          </a: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dr:relSizeAnchor xmlns:cdr="http://schemas.openxmlformats.org/drawingml/2006/chartDrawing">
    <cdr:from>
      <cdr:x>0.32361</cdr:x>
      <cdr:y>0.13371</cdr:y>
    </cdr:from>
    <cdr:to>
      <cdr:x>0.3245</cdr:x>
      <cdr:y>0.6324</cdr:y>
    </cdr:to>
    <cdr:cxnSp macro="">
      <cdr:nvCxnSpPr>
        <cdr:cNvPr id="6" name="Straight Connector 5">
          <a:extLst xmlns:a="http://schemas.openxmlformats.org/drawingml/2006/main">
            <a:ext uri="{FF2B5EF4-FFF2-40B4-BE49-F238E27FC236}">
              <a16:creationId xmlns:a16="http://schemas.microsoft.com/office/drawing/2014/main" id="{6EBCA568-4393-4C8E-8B7B-1D174AA94248}"/>
            </a:ext>
          </a:extLst>
        </cdr:cNvPr>
        <cdr:cNvCxnSpPr/>
      </cdr:nvCxnSpPr>
      <cdr:spPr>
        <a:xfrm xmlns:a="http://schemas.openxmlformats.org/drawingml/2006/main" flipH="1">
          <a:off x="1969645" y="267444"/>
          <a:ext cx="5417" cy="997505"/>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50" b="0" i="1">
              <a:solidFill>
                <a:schemeClr val="tx1">
                  <a:lumMod val="65000"/>
                  <a:lumOff val="35000"/>
                </a:schemeClr>
              </a:solidFill>
            </a:rPr>
            <a:t>Projects rated (%)</a:t>
          </a:r>
        </a:p>
      </cdr:txBody>
    </cdr:sp>
  </cdr:relSizeAnchor>
</c:userShapes>
</file>

<file path=word/drawings/drawing2.xml><?xml version="1.0" encoding="utf-8"?>
<c:userShapes xmlns:c="http://schemas.openxmlformats.org/drawingml/2006/chart">
  <cdr:relSizeAnchor xmlns:cdr="http://schemas.openxmlformats.org/drawingml/2006/chartDrawing">
    <cdr:from>
      <cdr:x>0.39381</cdr:x>
      <cdr:y>0.85021</cdr:y>
    </cdr:from>
    <cdr:to>
      <cdr:x>0.96885</cdr:x>
      <cdr:y>0.97095</cdr:y>
    </cdr:to>
    <cdr:sp macro="" textlink="">
      <cdr:nvSpPr>
        <cdr:cNvPr id="6" name="Rectangle 5">
          <a:extLst xmlns:a="http://schemas.openxmlformats.org/drawingml/2006/main">
            <a:ext uri="{FF2B5EF4-FFF2-40B4-BE49-F238E27FC236}">
              <a16:creationId xmlns:a16="http://schemas.microsoft.com/office/drawing/2014/main" id="{1551662F-7072-465B-9398-5DE1BB3A9786}"/>
            </a:ext>
          </a:extLst>
        </cdr:cNvPr>
        <cdr:cNvSpPr/>
      </cdr:nvSpPr>
      <cdr:spPr>
        <a:xfrm xmlns:a="http://schemas.openxmlformats.org/drawingml/2006/main">
          <a:off x="1023042" y="1530036"/>
          <a:ext cx="1493821" cy="2172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900" b="1">
              <a:solidFill>
                <a:schemeClr val="tx1">
                  <a:lumMod val="65000"/>
                  <a:lumOff val="35000"/>
                </a:schemeClr>
              </a:solidFill>
            </a:rPr>
            <a:t>Implementation Progress</a:t>
          </a:r>
        </a:p>
      </cdr:txBody>
    </cdr:sp>
  </cdr:relSizeAnchor>
</c:userShapes>
</file>

<file path=word/drawings/drawing3.xml><?xml version="1.0" encoding="utf-8"?>
<c:userShapes xmlns:c="http://schemas.openxmlformats.org/drawingml/2006/chart">
  <cdr:relSizeAnchor xmlns:cdr="http://schemas.openxmlformats.org/drawingml/2006/chartDrawing">
    <cdr:from>
      <cdr:x>0.08339</cdr:x>
      <cdr:y>0.84626</cdr:y>
    </cdr:from>
    <cdr:to>
      <cdr:x>1</cdr:x>
      <cdr:y>0.96355</cdr:y>
    </cdr:to>
    <cdr:sp macro="" textlink="">
      <cdr:nvSpPr>
        <cdr:cNvPr id="2" name="Rectangle 1">
          <a:extLst xmlns:a="http://schemas.openxmlformats.org/drawingml/2006/main">
            <a:ext uri="{FF2B5EF4-FFF2-40B4-BE49-F238E27FC236}">
              <a16:creationId xmlns:a16="http://schemas.microsoft.com/office/drawing/2014/main" id="{CC0CA6B4-528E-42F2-86A4-6B68F3512AAC}"/>
            </a:ext>
          </a:extLst>
        </cdr:cNvPr>
        <cdr:cNvSpPr/>
      </cdr:nvSpPr>
      <cdr:spPr>
        <a:xfrm xmlns:a="http://schemas.openxmlformats.org/drawingml/2006/main">
          <a:off x="175846" y="1532056"/>
          <a:ext cx="1932989" cy="2123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noAutofit/>
        </a:bodyPr>
        <a:lstStyle xmlns:a="http://schemas.openxmlformats.org/drawingml/2006/main"/>
        <a:p xmlns:a="http://schemas.openxmlformats.org/drawingml/2006/main">
          <a:pPr marL="360045" marR="0" indent="-360045">
            <a:lnSpc>
              <a:spcPct val="115000"/>
            </a:lnSpc>
            <a:spcBef>
              <a:spcPts val="1800"/>
            </a:spcBef>
            <a:spcAft>
              <a:spcPts val="1000"/>
            </a:spcAft>
          </a:pPr>
          <a:r>
            <a:rPr lang="en-US" sz="900" b="1">
              <a:solidFill>
                <a:srgbClr val="595959"/>
              </a:solidFill>
              <a:effectLst/>
              <a:ea typeface="Calibri" panose="020F0502020204030204" pitchFamily="34" charset="0"/>
              <a:cs typeface="Arial" panose="020B0604020202020204" pitchFamily="34" charset="0"/>
            </a:rPr>
            <a:t>Outcome</a:t>
          </a:r>
          <a:endParaRPr lang="en-US" sz="1100">
            <a:effectLst/>
            <a:latin typeface="Times New Roman" panose="02020603050405020304" pitchFamily="18" charset="0"/>
            <a:ea typeface="Calibri" panose="020F050202020403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0.36413</cdr:x>
      <cdr:y>0.03917</cdr:y>
    </cdr:from>
    <cdr:to>
      <cdr:x>0.36553</cdr:x>
      <cdr:y>0.9747</cdr:y>
    </cdr:to>
    <cdr:cxnSp macro="">
      <cdr:nvCxnSpPr>
        <cdr:cNvPr id="3" name="Straight Connector 2">
          <a:extLst xmlns:a="http://schemas.openxmlformats.org/drawingml/2006/main">
            <a:ext uri="{FF2B5EF4-FFF2-40B4-BE49-F238E27FC236}">
              <a16:creationId xmlns:a16="http://schemas.microsoft.com/office/drawing/2014/main" id="{4C3CF59B-D532-74D7-1EFE-427C09989454}"/>
            </a:ext>
          </a:extLst>
        </cdr:cNvPr>
        <cdr:cNvCxnSpPr/>
      </cdr:nvCxnSpPr>
      <cdr:spPr>
        <a:xfrm xmlns:a="http://schemas.openxmlformats.org/drawingml/2006/main">
          <a:off x="1876137" y="148360"/>
          <a:ext cx="7216" cy="3543011"/>
        </a:xfrm>
        <a:prstGeom xmlns:a="http://schemas.openxmlformats.org/drawingml/2006/main" prst="line">
          <a:avLst/>
        </a:prstGeom>
        <a:ln xmlns:a="http://schemas.openxmlformats.org/drawingml/2006/main">
          <a:solidFill>
            <a:schemeClr val="bg2">
              <a:lumMod val="2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0.7768</cdr:x>
      <cdr:y>1</cdr:y>
    </cdr:from>
    <cdr:to>
      <cdr:x>1</cdr:x>
      <cdr:y>1</cdr:y>
    </cdr:to>
    <cdr:cxnSp macro="">
      <cdr:nvCxnSpPr>
        <cdr:cNvPr id="5" name="Straight Connector 4">
          <a:extLst xmlns:a="http://schemas.openxmlformats.org/drawingml/2006/main">
            <a:ext uri="{FF2B5EF4-FFF2-40B4-BE49-F238E27FC236}">
              <a16:creationId xmlns:a16="http://schemas.microsoft.com/office/drawing/2014/main" id="{94006ACB-30D3-4464-8025-E9B19CFDACBF}"/>
            </a:ext>
          </a:extLst>
        </cdr:cNvPr>
        <cdr:cNvCxnSpPr/>
      </cdr:nvCxnSpPr>
      <cdr:spPr>
        <a:xfrm xmlns:a="http://schemas.openxmlformats.org/drawingml/2006/main">
          <a:off x="4869783" y="7815096"/>
          <a:ext cx="1104900" cy="0"/>
        </a:xfrm>
        <a:prstGeom xmlns:a="http://schemas.openxmlformats.org/drawingml/2006/main" prst="line">
          <a:avLst/>
        </a:prstGeom>
        <a:ln xmlns:a="http://schemas.openxmlformats.org/drawingml/2006/main">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0.6367</cdr:x>
      <cdr:y>0.95325</cdr:y>
    </cdr:from>
    <cdr:to>
      <cdr:x>0.6959</cdr:x>
      <cdr:y>0.95325</cdr:y>
    </cdr:to>
    <cdr:cxnSp macro="">
      <cdr:nvCxnSpPr>
        <cdr:cNvPr id="7" name="Straight Connector 6">
          <a:extLst xmlns:a="http://schemas.openxmlformats.org/drawingml/2006/main">
            <a:ext uri="{FF2B5EF4-FFF2-40B4-BE49-F238E27FC236}">
              <a16:creationId xmlns:a16="http://schemas.microsoft.com/office/drawing/2014/main" id="{00052851-93B7-418F-B163-F610E028A648}"/>
            </a:ext>
          </a:extLst>
        </cdr:cNvPr>
        <cdr:cNvCxnSpPr/>
      </cdr:nvCxnSpPr>
      <cdr:spPr>
        <a:xfrm xmlns:a="http://schemas.openxmlformats.org/drawingml/2006/main">
          <a:off x="3430126" y="2930919"/>
          <a:ext cx="318930"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0.69886</cdr:x>
      <cdr:y>0.91113</cdr:y>
    </cdr:from>
    <cdr:to>
      <cdr:x>0.90252</cdr:x>
      <cdr:y>0.97961</cdr:y>
    </cdr:to>
    <cdr:sp macro="" textlink="">
      <cdr:nvSpPr>
        <cdr:cNvPr id="8" name="TextBox 7">
          <a:extLst xmlns:a="http://schemas.openxmlformats.org/drawingml/2006/main">
            <a:ext uri="{FF2B5EF4-FFF2-40B4-BE49-F238E27FC236}">
              <a16:creationId xmlns:a16="http://schemas.microsoft.com/office/drawing/2014/main" id="{79DE6A2E-171A-4FCD-BDEB-4FF4DBA3CBDC}"/>
            </a:ext>
          </a:extLst>
        </cdr:cNvPr>
        <cdr:cNvSpPr txBox="1"/>
      </cdr:nvSpPr>
      <cdr:spPr>
        <a:xfrm xmlns:a="http://schemas.openxmlformats.org/drawingml/2006/main">
          <a:off x="3765003" y="2801430"/>
          <a:ext cx="1097185" cy="2105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000" b="0">
              <a:solidFill>
                <a:schemeClr val="tx1">
                  <a:lumMod val="75000"/>
                  <a:lumOff val="25000"/>
                </a:schemeClr>
              </a:solidFill>
            </a:rPr>
            <a:t>GEF-8 target</a:t>
          </a:r>
        </a:p>
      </cdr:txBody>
    </cdr:sp>
  </cdr:relSizeAnchor>
  <cdr:relSizeAnchor xmlns:cdr="http://schemas.openxmlformats.org/drawingml/2006/chartDrawing">
    <cdr:from>
      <cdr:x>0.0732</cdr:x>
      <cdr:y>0.46332</cdr:y>
    </cdr:from>
    <cdr:to>
      <cdr:x>0.16555</cdr:x>
      <cdr:y>0.46332</cdr:y>
    </cdr:to>
    <cdr:cxnSp macro="">
      <cdr:nvCxnSpPr>
        <cdr:cNvPr id="9" name="Straight Connector 8">
          <a:extLst xmlns:a="http://schemas.openxmlformats.org/drawingml/2006/main">
            <a:ext uri="{FF2B5EF4-FFF2-40B4-BE49-F238E27FC236}">
              <a16:creationId xmlns:a16="http://schemas.microsoft.com/office/drawing/2014/main" id="{21F5490A-EEB1-4766-A597-ECE9844E2193}"/>
            </a:ext>
          </a:extLst>
        </cdr:cNvPr>
        <cdr:cNvCxnSpPr/>
      </cdr:nvCxnSpPr>
      <cdr:spPr>
        <a:xfrm xmlns:a="http://schemas.openxmlformats.org/drawingml/2006/main">
          <a:off x="394373" y="1424546"/>
          <a:ext cx="497521"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0.26477</cdr:x>
      <cdr:y>0.33052</cdr:y>
    </cdr:from>
    <cdr:to>
      <cdr:x>0.35711</cdr:x>
      <cdr:y>0.33052</cdr:y>
    </cdr:to>
    <cdr:cxnSp macro="">
      <cdr:nvCxnSpPr>
        <cdr:cNvPr id="10" name="Straight Connector 9">
          <a:extLst xmlns:a="http://schemas.openxmlformats.org/drawingml/2006/main">
            <a:ext uri="{FF2B5EF4-FFF2-40B4-BE49-F238E27FC236}">
              <a16:creationId xmlns:a16="http://schemas.microsoft.com/office/drawing/2014/main" id="{3D0E8E16-C59F-4440-A688-54311CFCAC63}"/>
            </a:ext>
          </a:extLst>
        </cdr:cNvPr>
        <cdr:cNvCxnSpPr/>
      </cdr:nvCxnSpPr>
      <cdr:spPr>
        <a:xfrm xmlns:a="http://schemas.openxmlformats.org/drawingml/2006/main">
          <a:off x="1426384" y="1016245"/>
          <a:ext cx="49746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0.45827</cdr:x>
      <cdr:y>0.18306</cdr:y>
    </cdr:from>
    <cdr:to>
      <cdr:x>0.55062</cdr:x>
      <cdr:y>0.18306</cdr:y>
    </cdr:to>
    <cdr:cxnSp macro="">
      <cdr:nvCxnSpPr>
        <cdr:cNvPr id="11" name="Straight Connector 10">
          <a:extLst xmlns:a="http://schemas.openxmlformats.org/drawingml/2006/main">
            <a:ext uri="{FF2B5EF4-FFF2-40B4-BE49-F238E27FC236}">
              <a16:creationId xmlns:a16="http://schemas.microsoft.com/office/drawing/2014/main" id="{3B3B19F5-8008-4C8F-83E3-6947478BEB8E}"/>
            </a:ext>
          </a:extLst>
        </cdr:cNvPr>
        <cdr:cNvCxnSpPr/>
      </cdr:nvCxnSpPr>
      <cdr:spPr>
        <a:xfrm xmlns:a="http://schemas.openxmlformats.org/drawingml/2006/main">
          <a:off x="2468869" y="562854"/>
          <a:ext cx="497521"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0.63517</cdr:x>
      <cdr:y>0.35789</cdr:y>
    </cdr:from>
    <cdr:to>
      <cdr:x>0.72751</cdr:x>
      <cdr:y>0.35789</cdr:y>
    </cdr:to>
    <cdr:cxnSp macro="">
      <cdr:nvCxnSpPr>
        <cdr:cNvPr id="12" name="Straight Connector 11">
          <a:extLst xmlns:a="http://schemas.openxmlformats.org/drawingml/2006/main">
            <a:ext uri="{FF2B5EF4-FFF2-40B4-BE49-F238E27FC236}">
              <a16:creationId xmlns:a16="http://schemas.microsoft.com/office/drawing/2014/main" id="{C1CEAB2E-1BAF-420B-B49C-D5AA3CC0570D}"/>
            </a:ext>
          </a:extLst>
        </cdr:cNvPr>
        <cdr:cNvCxnSpPr/>
      </cdr:nvCxnSpPr>
      <cdr:spPr>
        <a:xfrm xmlns:a="http://schemas.openxmlformats.org/drawingml/2006/main">
          <a:off x="3421855" y="1100388"/>
          <a:ext cx="49746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0.83221</cdr:x>
      <cdr:y>0.46332</cdr:y>
    </cdr:from>
    <cdr:to>
      <cdr:x>0.92456</cdr:x>
      <cdr:y>0.46332</cdr:y>
    </cdr:to>
    <cdr:cxnSp macro="">
      <cdr:nvCxnSpPr>
        <cdr:cNvPr id="13" name="Straight Connector 12">
          <a:extLst xmlns:a="http://schemas.openxmlformats.org/drawingml/2006/main">
            <a:ext uri="{FF2B5EF4-FFF2-40B4-BE49-F238E27FC236}">
              <a16:creationId xmlns:a16="http://schemas.microsoft.com/office/drawing/2014/main" id="{3DF11862-3A57-4E77-9AD2-06098B7E11AA}"/>
            </a:ext>
          </a:extLst>
        </cdr:cNvPr>
        <cdr:cNvCxnSpPr/>
      </cdr:nvCxnSpPr>
      <cdr:spPr>
        <a:xfrm xmlns:a="http://schemas.openxmlformats.org/drawingml/2006/main">
          <a:off x="4483423" y="1424561"/>
          <a:ext cx="497521"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0.60201</cdr:x>
      <cdr:y>0.04002</cdr:y>
    </cdr:from>
    <cdr:to>
      <cdr:x>0.64657</cdr:x>
      <cdr:y>0.76704</cdr:y>
    </cdr:to>
    <cdr:sp macro="" textlink="">
      <cdr:nvSpPr>
        <cdr:cNvPr id="14" name="Rectangle 13">
          <a:extLst xmlns:a="http://schemas.openxmlformats.org/drawingml/2006/main">
            <a:ext uri="{FF2B5EF4-FFF2-40B4-BE49-F238E27FC236}">
              <a16:creationId xmlns:a16="http://schemas.microsoft.com/office/drawing/2014/main" id="{F34ACCD1-7718-4A53-B8A9-58FC78703D92}"/>
            </a:ext>
          </a:extLst>
        </cdr:cNvPr>
        <cdr:cNvSpPr/>
      </cdr:nvSpPr>
      <cdr:spPr>
        <a:xfrm xmlns:a="http://schemas.openxmlformats.org/drawingml/2006/main">
          <a:off x="2980099" y="119962"/>
          <a:ext cx="220579" cy="2179053"/>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0.61226</cdr:x>
      <cdr:y>0.03365</cdr:y>
    </cdr:from>
    <cdr:to>
      <cdr:x>0.61226</cdr:x>
      <cdr:y>0.86793</cdr:y>
    </cdr:to>
    <cdr:cxnSp macro="">
      <cdr:nvCxnSpPr>
        <cdr:cNvPr id="3" name="Straight Connector 2">
          <a:extLst xmlns:a="http://schemas.openxmlformats.org/drawingml/2006/main">
            <a:ext uri="{FF2B5EF4-FFF2-40B4-BE49-F238E27FC236}">
              <a16:creationId xmlns:a16="http://schemas.microsoft.com/office/drawing/2014/main" id="{CC00832F-2CFB-4CA1-9B1D-605DCB0D1240}"/>
            </a:ext>
          </a:extLst>
        </cdr:cNvPr>
        <cdr:cNvCxnSpPr/>
      </cdr:nvCxnSpPr>
      <cdr:spPr>
        <a:xfrm xmlns:a="http://schemas.openxmlformats.org/drawingml/2006/main" flipV="1">
          <a:off x="4320988" y="148665"/>
          <a:ext cx="0" cy="3685924"/>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0.16418</cdr:x>
      <cdr:y>0.42301</cdr:y>
    </cdr:from>
    <cdr:to>
      <cdr:x>0.30747</cdr:x>
      <cdr:y>0.48519</cdr:y>
    </cdr:to>
    <cdr:sp macro="" textlink="">
      <cdr:nvSpPr>
        <cdr:cNvPr id="2" name="Rectangle 1">
          <a:extLst xmlns:a="http://schemas.openxmlformats.org/drawingml/2006/main">
            <a:ext uri="{FF2B5EF4-FFF2-40B4-BE49-F238E27FC236}">
              <a16:creationId xmlns:a16="http://schemas.microsoft.com/office/drawing/2014/main" id="{70730EAC-66EA-4656-B39F-0ED9AAF02884}"/>
            </a:ext>
          </a:extLst>
        </cdr:cNvPr>
        <cdr:cNvSpPr/>
      </cdr:nvSpPr>
      <cdr:spPr>
        <a:xfrm xmlns:a="http://schemas.openxmlformats.org/drawingml/2006/main">
          <a:off x="884501" y="1300617"/>
          <a:ext cx="771952" cy="1911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50" b="0">
              <a:solidFill>
                <a:schemeClr val="tx1">
                  <a:lumMod val="65000"/>
                  <a:lumOff val="35000"/>
                </a:schemeClr>
              </a:solidFill>
            </a:rPr>
            <a:t>45%</a:t>
          </a:r>
        </a:p>
      </cdr:txBody>
    </cdr:sp>
  </cdr:relSizeAnchor>
  <cdr:relSizeAnchor xmlns:cdr="http://schemas.openxmlformats.org/drawingml/2006/chartDrawing">
    <cdr:from>
      <cdr:x>0.3442</cdr:x>
      <cdr:y>0.28637</cdr:y>
    </cdr:from>
    <cdr:to>
      <cdr:x>0.48749</cdr:x>
      <cdr:y>0.34855</cdr:y>
    </cdr:to>
    <cdr:sp macro="" textlink="">
      <cdr:nvSpPr>
        <cdr:cNvPr id="15" name="Rectangle 14">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1854300" y="880489"/>
          <a:ext cx="771952" cy="1911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65%</a:t>
          </a:r>
        </a:p>
      </cdr:txBody>
    </cdr:sp>
  </cdr:relSizeAnchor>
  <cdr:relSizeAnchor xmlns:cdr="http://schemas.openxmlformats.org/drawingml/2006/chartDrawing">
    <cdr:from>
      <cdr:x>0.54153</cdr:x>
      <cdr:y>0.14012</cdr:y>
    </cdr:from>
    <cdr:to>
      <cdr:x>0.68482</cdr:x>
      <cdr:y>0.20231</cdr:y>
    </cdr:to>
    <cdr:sp macro="" textlink="">
      <cdr:nvSpPr>
        <cdr:cNvPr id="16" name="Rectangle 15">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2917389" y="430823"/>
          <a:ext cx="771952" cy="19121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80%</a:t>
          </a:r>
        </a:p>
      </cdr:txBody>
    </cdr:sp>
  </cdr:relSizeAnchor>
  <cdr:relSizeAnchor xmlns:cdr="http://schemas.openxmlformats.org/drawingml/2006/chartDrawing">
    <cdr:from>
      <cdr:x>0.72163</cdr:x>
      <cdr:y>0.32147</cdr:y>
    </cdr:from>
    <cdr:to>
      <cdr:x>0.86491</cdr:x>
      <cdr:y>0.38365</cdr:y>
    </cdr:to>
    <cdr:sp macro="" textlink="">
      <cdr:nvSpPr>
        <cdr:cNvPr id="17" name="Rectangle 16">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3887662" y="988419"/>
          <a:ext cx="771898" cy="1911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60%</a:t>
          </a:r>
        </a:p>
      </cdr:txBody>
    </cdr:sp>
  </cdr:relSizeAnchor>
  <cdr:relSizeAnchor xmlns:cdr="http://schemas.openxmlformats.org/drawingml/2006/chartDrawing">
    <cdr:from>
      <cdr:x>0.92321</cdr:x>
      <cdr:y>0.42379</cdr:y>
    </cdr:from>
    <cdr:to>
      <cdr:x>1</cdr:x>
      <cdr:y>0.48597</cdr:y>
    </cdr:to>
    <cdr:sp macro="" textlink="">
      <cdr:nvSpPr>
        <cdr:cNvPr id="18" name="Rectangle 17">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6513983" y="1856693"/>
          <a:ext cx="541804" cy="272417"/>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50%</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C86D77FDE9647B397D2E1941A85FFF4"/>
        <w:category>
          <w:name w:val="General"/>
          <w:gallery w:val="placeholder"/>
        </w:category>
        <w:types>
          <w:type w:val="bbPlcHdr"/>
        </w:types>
        <w:behaviors>
          <w:behavior w:val="content"/>
        </w:behaviors>
        <w:guid w:val="{48397BA9-D3F2-44DF-9DCE-AE5EF7132D48}"/>
      </w:docPartPr>
      <w:docPartBody>
        <w:p w:rsidR="00A35CF4" w:rsidRDefault="00310BDE" w:rsidP="00310BDE">
          <w:pPr>
            <w:pStyle w:val="5C86D77FDE9647B397D2E1941A85FFF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BDE"/>
    <w:rsid w:val="00310BDE"/>
    <w:rsid w:val="00466198"/>
    <w:rsid w:val="009348E8"/>
    <w:rsid w:val="009B1F5F"/>
    <w:rsid w:val="00A35CF4"/>
    <w:rsid w:val="00A41E92"/>
    <w:rsid w:val="00AA520B"/>
    <w:rsid w:val="00B04D2A"/>
    <w:rsid w:val="00DF201A"/>
    <w:rsid w:val="00F70064"/>
    <w:rsid w:val="00F94DDC"/>
    <w:rsid w:val="00FC1C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0BDE"/>
    <w:rPr>
      <w:color w:val="808080"/>
    </w:rPr>
  </w:style>
  <w:style w:type="paragraph" w:customStyle="1" w:styleId="5C86D77FDE9647B397D2E1941A85FFF4">
    <w:name w:val="5C86D77FDE9647B397D2E1941A85FFF4"/>
    <w:rsid w:val="00310B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2.xml><?xml version="1.0" encoding="utf-8"?>
<ds:datastoreItem xmlns:ds="http://schemas.openxmlformats.org/officeDocument/2006/customXml" ds:itemID="{9A0E1B71-C9C4-421A-ABC6-1DD06423F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C7122F9C-917E-48E5-A6A7-B07A7C072C40}">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112</Pages>
  <Words>38627</Words>
  <Characters>220177</Characters>
  <Application>Microsoft Office Word</Application>
  <DocSecurity>0</DocSecurity>
  <Lines>1834</Lines>
  <Paragraphs>516</Paragraphs>
  <ScaleCrop>false</ScaleCrop>
  <HeadingPairs>
    <vt:vector size="2" baseType="variant">
      <vt:variant>
        <vt:lpstr>Title</vt:lpstr>
      </vt:variant>
      <vt:variant>
        <vt:i4>1</vt:i4>
      </vt:variant>
    </vt:vector>
  </HeadingPairs>
  <TitlesOfParts>
    <vt:vector size="1" baseType="lpstr">
      <vt:lpstr>REPORT OF THE COUNCIL OF THE GLOBAL ENVIRONMENT FACILITY to the fifteenth meeting of the Conference of the Parties to the convention on Biological diversity</vt:lpstr>
    </vt:vector>
  </TitlesOfParts>
  <Company/>
  <LinksUpToDate>false</LinksUpToDate>
  <CharactersWithSpaces>258288</CharactersWithSpaces>
  <SharedDoc>false</SharedDoc>
  <HLinks>
    <vt:vector size="834" baseType="variant">
      <vt:variant>
        <vt:i4>7340159</vt:i4>
      </vt:variant>
      <vt:variant>
        <vt:i4>564</vt:i4>
      </vt:variant>
      <vt:variant>
        <vt:i4>0</vt:i4>
      </vt:variant>
      <vt:variant>
        <vt:i4>5</vt:i4>
      </vt:variant>
      <vt:variant>
        <vt:lpwstr>https://iatiregistry.org/publisher/gef</vt:lpwstr>
      </vt:variant>
      <vt:variant>
        <vt:lpwstr/>
      </vt:variant>
      <vt:variant>
        <vt:i4>4128883</vt:i4>
      </vt:variant>
      <vt:variant>
        <vt:i4>561</vt:i4>
      </vt:variant>
      <vt:variant>
        <vt:i4>0</vt:i4>
      </vt:variant>
      <vt:variant>
        <vt:i4>5</vt:i4>
      </vt:variant>
      <vt:variant>
        <vt:lpwstr>https://www.thegef.org/council-meeting-documents/gef-c-67-03-rev-01</vt:lpwstr>
      </vt:variant>
      <vt:variant>
        <vt:lpwstr/>
      </vt:variant>
      <vt:variant>
        <vt:i4>7077924</vt:i4>
      </vt:variant>
      <vt:variant>
        <vt:i4>558</vt:i4>
      </vt:variant>
      <vt:variant>
        <vt:i4>0</vt:i4>
      </vt:variant>
      <vt:variant>
        <vt:i4>5</vt:i4>
      </vt:variant>
      <vt:variant>
        <vt:lpwstr>https://www.thegef.org/sites/default/files/documents/2024-01/EN_GEF.C.66.04_Work Program for GEF Trust Fund.pdf</vt:lpwstr>
      </vt:variant>
      <vt:variant>
        <vt:lpwstr/>
      </vt:variant>
      <vt:variant>
        <vt:i4>4390924</vt:i4>
      </vt:variant>
      <vt:variant>
        <vt:i4>555</vt:i4>
      </vt:variant>
      <vt:variant>
        <vt:i4>0</vt:i4>
      </vt:variant>
      <vt:variant>
        <vt:i4>5</vt:i4>
      </vt:variant>
      <vt:variant>
        <vt:lpwstr>https://www.thegef.org/projects-operations/projects/10920</vt:lpwstr>
      </vt:variant>
      <vt:variant>
        <vt:lpwstr/>
      </vt:variant>
      <vt:variant>
        <vt:i4>4653165</vt:i4>
      </vt:variant>
      <vt:variant>
        <vt:i4>552</vt:i4>
      </vt:variant>
      <vt:variant>
        <vt:i4>0</vt:i4>
      </vt:variant>
      <vt:variant>
        <vt:i4>5</vt:i4>
      </vt:variant>
      <vt:variant>
        <vt:lpwstr>https://www.thegef.org/sites/default/files/documents/2022-06/EN_GEF_C.62_03_Summary of Negotiations of the 8th Replenishment of the GEF Trust Fund_.pdf</vt:lpwstr>
      </vt:variant>
      <vt:variant>
        <vt:lpwstr/>
      </vt:variant>
      <vt:variant>
        <vt:i4>5308451</vt:i4>
      </vt:variant>
      <vt:variant>
        <vt:i4>549</vt:i4>
      </vt:variant>
      <vt:variant>
        <vt:i4>0</vt:i4>
      </vt:variant>
      <vt:variant>
        <vt:i4>5</vt:i4>
      </vt:variant>
      <vt:variant>
        <vt:lpwstr>https://www.thegef.org/sites/default/files/documents/2023-09/EN_GEF.C.65.04_Enhancing Policy Coherence through GEF Operations_.pdf</vt:lpwstr>
      </vt:variant>
      <vt:variant>
        <vt:lpwstr/>
      </vt:variant>
      <vt:variant>
        <vt:i4>7602299</vt:i4>
      </vt:variant>
      <vt:variant>
        <vt:i4>546</vt:i4>
      </vt:variant>
      <vt:variant>
        <vt:i4>0</vt:i4>
      </vt:variant>
      <vt:variant>
        <vt:i4>5</vt:i4>
      </vt:variant>
      <vt:variant>
        <vt:lpwstr>https://www.thegef.org/sites/default/files/documents/2024-01/EN_GEF.C.66.09_Gap_Analysis_GEF_funded_Activity_Engagement_FCV_Affected_States.pdf</vt:lpwstr>
      </vt:variant>
      <vt:variant>
        <vt:lpwstr/>
      </vt:variant>
      <vt:variant>
        <vt:i4>327757</vt:i4>
      </vt:variant>
      <vt:variant>
        <vt:i4>543</vt:i4>
      </vt:variant>
      <vt:variant>
        <vt:i4>0</vt:i4>
      </vt:variant>
      <vt:variant>
        <vt:i4>5</vt:i4>
      </vt:variant>
      <vt:variant>
        <vt:lpwstr>https://www.thegef.org/sites/default/files/documents/2024-01/EN_GEF.C.66.10_Gap Analysis of GEF Policies and Key Social Inclusion Issues.pdf</vt:lpwstr>
      </vt:variant>
      <vt:variant>
        <vt:lpwstr/>
      </vt:variant>
      <vt:variant>
        <vt:i4>4784139</vt:i4>
      </vt:variant>
      <vt:variant>
        <vt:i4>540</vt:i4>
      </vt:variant>
      <vt:variant>
        <vt:i4>0</vt:i4>
      </vt:variant>
      <vt:variant>
        <vt:i4>5</vt:i4>
      </vt:variant>
      <vt:variant>
        <vt:lpwstr>https://www.thegef.org/sites/default/files/documents/2024-01/EN_GEF.C.66.Inf_.10_Progress_Report_GEF_Agencies_Compliance_GEF_Minimum_Standards.pdf</vt:lpwstr>
      </vt:variant>
      <vt:variant>
        <vt:lpwstr/>
      </vt:variant>
      <vt:variant>
        <vt:i4>4194390</vt:i4>
      </vt:variant>
      <vt:variant>
        <vt:i4>537</vt:i4>
      </vt:variant>
      <vt:variant>
        <vt:i4>0</vt:i4>
      </vt:variant>
      <vt:variant>
        <vt:i4>5</vt:i4>
      </vt:variant>
      <vt:variant>
        <vt:lpwstr>https://www.thegef.org/sites/default/files/documents/2023-06/EN_GEF.C.64.Inf_.09_Updated_Third Party Review of Agency Compliance with GEF Minimum Standards.pdf</vt:lpwstr>
      </vt:variant>
      <vt:variant>
        <vt:lpwstr/>
      </vt:variant>
      <vt:variant>
        <vt:i4>1048635</vt:i4>
      </vt:variant>
      <vt:variant>
        <vt:i4>500</vt:i4>
      </vt:variant>
      <vt:variant>
        <vt:i4>0</vt:i4>
      </vt:variant>
      <vt:variant>
        <vt:i4>5</vt:i4>
      </vt:variant>
      <vt:variant>
        <vt:lpwstr/>
      </vt:variant>
      <vt:variant>
        <vt:lpwstr>_Toc171237859</vt:lpwstr>
      </vt:variant>
      <vt:variant>
        <vt:i4>1048635</vt:i4>
      </vt:variant>
      <vt:variant>
        <vt:i4>494</vt:i4>
      </vt:variant>
      <vt:variant>
        <vt:i4>0</vt:i4>
      </vt:variant>
      <vt:variant>
        <vt:i4>5</vt:i4>
      </vt:variant>
      <vt:variant>
        <vt:lpwstr/>
      </vt:variant>
      <vt:variant>
        <vt:lpwstr>_Toc171237858</vt:lpwstr>
      </vt:variant>
      <vt:variant>
        <vt:i4>1048635</vt:i4>
      </vt:variant>
      <vt:variant>
        <vt:i4>488</vt:i4>
      </vt:variant>
      <vt:variant>
        <vt:i4>0</vt:i4>
      </vt:variant>
      <vt:variant>
        <vt:i4>5</vt:i4>
      </vt:variant>
      <vt:variant>
        <vt:lpwstr/>
      </vt:variant>
      <vt:variant>
        <vt:lpwstr>_Toc171237857</vt:lpwstr>
      </vt:variant>
      <vt:variant>
        <vt:i4>1048635</vt:i4>
      </vt:variant>
      <vt:variant>
        <vt:i4>482</vt:i4>
      </vt:variant>
      <vt:variant>
        <vt:i4>0</vt:i4>
      </vt:variant>
      <vt:variant>
        <vt:i4>5</vt:i4>
      </vt:variant>
      <vt:variant>
        <vt:lpwstr/>
      </vt:variant>
      <vt:variant>
        <vt:lpwstr>_Toc171237856</vt:lpwstr>
      </vt:variant>
      <vt:variant>
        <vt:i4>1048635</vt:i4>
      </vt:variant>
      <vt:variant>
        <vt:i4>476</vt:i4>
      </vt:variant>
      <vt:variant>
        <vt:i4>0</vt:i4>
      </vt:variant>
      <vt:variant>
        <vt:i4>5</vt:i4>
      </vt:variant>
      <vt:variant>
        <vt:lpwstr/>
      </vt:variant>
      <vt:variant>
        <vt:lpwstr>_Toc171237855</vt:lpwstr>
      </vt:variant>
      <vt:variant>
        <vt:i4>1048635</vt:i4>
      </vt:variant>
      <vt:variant>
        <vt:i4>470</vt:i4>
      </vt:variant>
      <vt:variant>
        <vt:i4>0</vt:i4>
      </vt:variant>
      <vt:variant>
        <vt:i4>5</vt:i4>
      </vt:variant>
      <vt:variant>
        <vt:lpwstr/>
      </vt:variant>
      <vt:variant>
        <vt:lpwstr>_Toc171237854</vt:lpwstr>
      </vt:variant>
      <vt:variant>
        <vt:i4>1048635</vt:i4>
      </vt:variant>
      <vt:variant>
        <vt:i4>464</vt:i4>
      </vt:variant>
      <vt:variant>
        <vt:i4>0</vt:i4>
      </vt:variant>
      <vt:variant>
        <vt:i4>5</vt:i4>
      </vt:variant>
      <vt:variant>
        <vt:lpwstr/>
      </vt:variant>
      <vt:variant>
        <vt:lpwstr>_Toc171237853</vt:lpwstr>
      </vt:variant>
      <vt:variant>
        <vt:i4>1048635</vt:i4>
      </vt:variant>
      <vt:variant>
        <vt:i4>458</vt:i4>
      </vt:variant>
      <vt:variant>
        <vt:i4>0</vt:i4>
      </vt:variant>
      <vt:variant>
        <vt:i4>5</vt:i4>
      </vt:variant>
      <vt:variant>
        <vt:lpwstr/>
      </vt:variant>
      <vt:variant>
        <vt:lpwstr>_Toc171237852</vt:lpwstr>
      </vt:variant>
      <vt:variant>
        <vt:i4>1048635</vt:i4>
      </vt:variant>
      <vt:variant>
        <vt:i4>452</vt:i4>
      </vt:variant>
      <vt:variant>
        <vt:i4>0</vt:i4>
      </vt:variant>
      <vt:variant>
        <vt:i4>5</vt:i4>
      </vt:variant>
      <vt:variant>
        <vt:lpwstr/>
      </vt:variant>
      <vt:variant>
        <vt:lpwstr>_Toc171237851</vt:lpwstr>
      </vt:variant>
      <vt:variant>
        <vt:i4>1048635</vt:i4>
      </vt:variant>
      <vt:variant>
        <vt:i4>446</vt:i4>
      </vt:variant>
      <vt:variant>
        <vt:i4>0</vt:i4>
      </vt:variant>
      <vt:variant>
        <vt:i4>5</vt:i4>
      </vt:variant>
      <vt:variant>
        <vt:lpwstr/>
      </vt:variant>
      <vt:variant>
        <vt:lpwstr>_Toc171237850</vt:lpwstr>
      </vt:variant>
      <vt:variant>
        <vt:i4>1179707</vt:i4>
      </vt:variant>
      <vt:variant>
        <vt:i4>437</vt:i4>
      </vt:variant>
      <vt:variant>
        <vt:i4>0</vt:i4>
      </vt:variant>
      <vt:variant>
        <vt:i4>5</vt:i4>
      </vt:variant>
      <vt:variant>
        <vt:lpwstr/>
      </vt:variant>
      <vt:variant>
        <vt:lpwstr>_Toc161334845</vt:lpwstr>
      </vt:variant>
      <vt:variant>
        <vt:i4>1179707</vt:i4>
      </vt:variant>
      <vt:variant>
        <vt:i4>431</vt:i4>
      </vt:variant>
      <vt:variant>
        <vt:i4>0</vt:i4>
      </vt:variant>
      <vt:variant>
        <vt:i4>5</vt:i4>
      </vt:variant>
      <vt:variant>
        <vt:lpwstr/>
      </vt:variant>
      <vt:variant>
        <vt:lpwstr>_Toc161334844</vt:lpwstr>
      </vt:variant>
      <vt:variant>
        <vt:i4>1179707</vt:i4>
      </vt:variant>
      <vt:variant>
        <vt:i4>425</vt:i4>
      </vt:variant>
      <vt:variant>
        <vt:i4>0</vt:i4>
      </vt:variant>
      <vt:variant>
        <vt:i4>5</vt:i4>
      </vt:variant>
      <vt:variant>
        <vt:lpwstr/>
      </vt:variant>
      <vt:variant>
        <vt:lpwstr>_Toc161334843</vt:lpwstr>
      </vt:variant>
      <vt:variant>
        <vt:i4>1179707</vt:i4>
      </vt:variant>
      <vt:variant>
        <vt:i4>419</vt:i4>
      </vt:variant>
      <vt:variant>
        <vt:i4>0</vt:i4>
      </vt:variant>
      <vt:variant>
        <vt:i4>5</vt:i4>
      </vt:variant>
      <vt:variant>
        <vt:lpwstr/>
      </vt:variant>
      <vt:variant>
        <vt:lpwstr>_Toc161334842</vt:lpwstr>
      </vt:variant>
      <vt:variant>
        <vt:i4>1179707</vt:i4>
      </vt:variant>
      <vt:variant>
        <vt:i4>413</vt:i4>
      </vt:variant>
      <vt:variant>
        <vt:i4>0</vt:i4>
      </vt:variant>
      <vt:variant>
        <vt:i4>5</vt:i4>
      </vt:variant>
      <vt:variant>
        <vt:lpwstr/>
      </vt:variant>
      <vt:variant>
        <vt:lpwstr>_Toc161334841</vt:lpwstr>
      </vt:variant>
      <vt:variant>
        <vt:i4>1179707</vt:i4>
      </vt:variant>
      <vt:variant>
        <vt:i4>407</vt:i4>
      </vt:variant>
      <vt:variant>
        <vt:i4>0</vt:i4>
      </vt:variant>
      <vt:variant>
        <vt:i4>5</vt:i4>
      </vt:variant>
      <vt:variant>
        <vt:lpwstr/>
      </vt:variant>
      <vt:variant>
        <vt:lpwstr>_Toc161334840</vt:lpwstr>
      </vt:variant>
      <vt:variant>
        <vt:i4>1114171</vt:i4>
      </vt:variant>
      <vt:variant>
        <vt:i4>398</vt:i4>
      </vt:variant>
      <vt:variant>
        <vt:i4>0</vt:i4>
      </vt:variant>
      <vt:variant>
        <vt:i4>5</vt:i4>
      </vt:variant>
      <vt:variant>
        <vt:lpwstr/>
      </vt:variant>
      <vt:variant>
        <vt:lpwstr>_Toc171237847</vt:lpwstr>
      </vt:variant>
      <vt:variant>
        <vt:i4>1114171</vt:i4>
      </vt:variant>
      <vt:variant>
        <vt:i4>392</vt:i4>
      </vt:variant>
      <vt:variant>
        <vt:i4>0</vt:i4>
      </vt:variant>
      <vt:variant>
        <vt:i4>5</vt:i4>
      </vt:variant>
      <vt:variant>
        <vt:lpwstr/>
      </vt:variant>
      <vt:variant>
        <vt:lpwstr>_Toc171237846</vt:lpwstr>
      </vt:variant>
      <vt:variant>
        <vt:i4>1114171</vt:i4>
      </vt:variant>
      <vt:variant>
        <vt:i4>386</vt:i4>
      </vt:variant>
      <vt:variant>
        <vt:i4>0</vt:i4>
      </vt:variant>
      <vt:variant>
        <vt:i4>5</vt:i4>
      </vt:variant>
      <vt:variant>
        <vt:lpwstr/>
      </vt:variant>
      <vt:variant>
        <vt:lpwstr>_Toc171237845</vt:lpwstr>
      </vt:variant>
      <vt:variant>
        <vt:i4>1114171</vt:i4>
      </vt:variant>
      <vt:variant>
        <vt:i4>380</vt:i4>
      </vt:variant>
      <vt:variant>
        <vt:i4>0</vt:i4>
      </vt:variant>
      <vt:variant>
        <vt:i4>5</vt:i4>
      </vt:variant>
      <vt:variant>
        <vt:lpwstr/>
      </vt:variant>
      <vt:variant>
        <vt:lpwstr>_Toc171237844</vt:lpwstr>
      </vt:variant>
      <vt:variant>
        <vt:i4>1114171</vt:i4>
      </vt:variant>
      <vt:variant>
        <vt:i4>374</vt:i4>
      </vt:variant>
      <vt:variant>
        <vt:i4>0</vt:i4>
      </vt:variant>
      <vt:variant>
        <vt:i4>5</vt:i4>
      </vt:variant>
      <vt:variant>
        <vt:lpwstr/>
      </vt:variant>
      <vt:variant>
        <vt:lpwstr>_Toc171237843</vt:lpwstr>
      </vt:variant>
      <vt:variant>
        <vt:i4>1114171</vt:i4>
      </vt:variant>
      <vt:variant>
        <vt:i4>368</vt:i4>
      </vt:variant>
      <vt:variant>
        <vt:i4>0</vt:i4>
      </vt:variant>
      <vt:variant>
        <vt:i4>5</vt:i4>
      </vt:variant>
      <vt:variant>
        <vt:lpwstr/>
      </vt:variant>
      <vt:variant>
        <vt:lpwstr>_Toc171237842</vt:lpwstr>
      </vt:variant>
      <vt:variant>
        <vt:i4>1114171</vt:i4>
      </vt:variant>
      <vt:variant>
        <vt:i4>362</vt:i4>
      </vt:variant>
      <vt:variant>
        <vt:i4>0</vt:i4>
      </vt:variant>
      <vt:variant>
        <vt:i4>5</vt:i4>
      </vt:variant>
      <vt:variant>
        <vt:lpwstr/>
      </vt:variant>
      <vt:variant>
        <vt:lpwstr>_Toc171237841</vt:lpwstr>
      </vt:variant>
      <vt:variant>
        <vt:i4>1114171</vt:i4>
      </vt:variant>
      <vt:variant>
        <vt:i4>356</vt:i4>
      </vt:variant>
      <vt:variant>
        <vt:i4>0</vt:i4>
      </vt:variant>
      <vt:variant>
        <vt:i4>5</vt:i4>
      </vt:variant>
      <vt:variant>
        <vt:lpwstr/>
      </vt:variant>
      <vt:variant>
        <vt:lpwstr>_Toc171237840</vt:lpwstr>
      </vt:variant>
      <vt:variant>
        <vt:i4>1441851</vt:i4>
      </vt:variant>
      <vt:variant>
        <vt:i4>350</vt:i4>
      </vt:variant>
      <vt:variant>
        <vt:i4>0</vt:i4>
      </vt:variant>
      <vt:variant>
        <vt:i4>5</vt:i4>
      </vt:variant>
      <vt:variant>
        <vt:lpwstr/>
      </vt:variant>
      <vt:variant>
        <vt:lpwstr>_Toc171237839</vt:lpwstr>
      </vt:variant>
      <vt:variant>
        <vt:i4>1441851</vt:i4>
      </vt:variant>
      <vt:variant>
        <vt:i4>344</vt:i4>
      </vt:variant>
      <vt:variant>
        <vt:i4>0</vt:i4>
      </vt:variant>
      <vt:variant>
        <vt:i4>5</vt:i4>
      </vt:variant>
      <vt:variant>
        <vt:lpwstr/>
      </vt:variant>
      <vt:variant>
        <vt:lpwstr>_Toc171237838</vt:lpwstr>
      </vt:variant>
      <vt:variant>
        <vt:i4>1441851</vt:i4>
      </vt:variant>
      <vt:variant>
        <vt:i4>338</vt:i4>
      </vt:variant>
      <vt:variant>
        <vt:i4>0</vt:i4>
      </vt:variant>
      <vt:variant>
        <vt:i4>5</vt:i4>
      </vt:variant>
      <vt:variant>
        <vt:lpwstr/>
      </vt:variant>
      <vt:variant>
        <vt:lpwstr>_Toc171237837</vt:lpwstr>
      </vt:variant>
      <vt:variant>
        <vt:i4>1441851</vt:i4>
      </vt:variant>
      <vt:variant>
        <vt:i4>332</vt:i4>
      </vt:variant>
      <vt:variant>
        <vt:i4>0</vt:i4>
      </vt:variant>
      <vt:variant>
        <vt:i4>5</vt:i4>
      </vt:variant>
      <vt:variant>
        <vt:lpwstr/>
      </vt:variant>
      <vt:variant>
        <vt:lpwstr>_Toc171237836</vt:lpwstr>
      </vt:variant>
      <vt:variant>
        <vt:i4>1441851</vt:i4>
      </vt:variant>
      <vt:variant>
        <vt:i4>326</vt:i4>
      </vt:variant>
      <vt:variant>
        <vt:i4>0</vt:i4>
      </vt:variant>
      <vt:variant>
        <vt:i4>5</vt:i4>
      </vt:variant>
      <vt:variant>
        <vt:lpwstr/>
      </vt:variant>
      <vt:variant>
        <vt:lpwstr>_Toc171237835</vt:lpwstr>
      </vt:variant>
      <vt:variant>
        <vt:i4>1441851</vt:i4>
      </vt:variant>
      <vt:variant>
        <vt:i4>320</vt:i4>
      </vt:variant>
      <vt:variant>
        <vt:i4>0</vt:i4>
      </vt:variant>
      <vt:variant>
        <vt:i4>5</vt:i4>
      </vt:variant>
      <vt:variant>
        <vt:lpwstr/>
      </vt:variant>
      <vt:variant>
        <vt:lpwstr>_Toc171237834</vt:lpwstr>
      </vt:variant>
      <vt:variant>
        <vt:i4>1441851</vt:i4>
      </vt:variant>
      <vt:variant>
        <vt:i4>314</vt:i4>
      </vt:variant>
      <vt:variant>
        <vt:i4>0</vt:i4>
      </vt:variant>
      <vt:variant>
        <vt:i4>5</vt:i4>
      </vt:variant>
      <vt:variant>
        <vt:lpwstr/>
      </vt:variant>
      <vt:variant>
        <vt:lpwstr>_Toc171237833</vt:lpwstr>
      </vt:variant>
      <vt:variant>
        <vt:i4>1441851</vt:i4>
      </vt:variant>
      <vt:variant>
        <vt:i4>308</vt:i4>
      </vt:variant>
      <vt:variant>
        <vt:i4>0</vt:i4>
      </vt:variant>
      <vt:variant>
        <vt:i4>5</vt:i4>
      </vt:variant>
      <vt:variant>
        <vt:lpwstr/>
      </vt:variant>
      <vt:variant>
        <vt:lpwstr>_Toc171237832</vt:lpwstr>
      </vt:variant>
      <vt:variant>
        <vt:i4>1441851</vt:i4>
      </vt:variant>
      <vt:variant>
        <vt:i4>302</vt:i4>
      </vt:variant>
      <vt:variant>
        <vt:i4>0</vt:i4>
      </vt:variant>
      <vt:variant>
        <vt:i4>5</vt:i4>
      </vt:variant>
      <vt:variant>
        <vt:lpwstr/>
      </vt:variant>
      <vt:variant>
        <vt:lpwstr>_Toc171237831</vt:lpwstr>
      </vt:variant>
      <vt:variant>
        <vt:i4>1441851</vt:i4>
      </vt:variant>
      <vt:variant>
        <vt:i4>296</vt:i4>
      </vt:variant>
      <vt:variant>
        <vt:i4>0</vt:i4>
      </vt:variant>
      <vt:variant>
        <vt:i4>5</vt:i4>
      </vt:variant>
      <vt:variant>
        <vt:lpwstr/>
      </vt:variant>
      <vt:variant>
        <vt:lpwstr>_Toc171237830</vt:lpwstr>
      </vt:variant>
      <vt:variant>
        <vt:i4>1507387</vt:i4>
      </vt:variant>
      <vt:variant>
        <vt:i4>290</vt:i4>
      </vt:variant>
      <vt:variant>
        <vt:i4>0</vt:i4>
      </vt:variant>
      <vt:variant>
        <vt:i4>5</vt:i4>
      </vt:variant>
      <vt:variant>
        <vt:lpwstr/>
      </vt:variant>
      <vt:variant>
        <vt:lpwstr>_Toc171237829</vt:lpwstr>
      </vt:variant>
      <vt:variant>
        <vt:i4>1507387</vt:i4>
      </vt:variant>
      <vt:variant>
        <vt:i4>284</vt:i4>
      </vt:variant>
      <vt:variant>
        <vt:i4>0</vt:i4>
      </vt:variant>
      <vt:variant>
        <vt:i4>5</vt:i4>
      </vt:variant>
      <vt:variant>
        <vt:lpwstr/>
      </vt:variant>
      <vt:variant>
        <vt:lpwstr>_Toc171237828</vt:lpwstr>
      </vt:variant>
      <vt:variant>
        <vt:i4>1507387</vt:i4>
      </vt:variant>
      <vt:variant>
        <vt:i4>278</vt:i4>
      </vt:variant>
      <vt:variant>
        <vt:i4>0</vt:i4>
      </vt:variant>
      <vt:variant>
        <vt:i4>5</vt:i4>
      </vt:variant>
      <vt:variant>
        <vt:lpwstr/>
      </vt:variant>
      <vt:variant>
        <vt:lpwstr>_Toc171237827</vt:lpwstr>
      </vt:variant>
      <vt:variant>
        <vt:i4>1507387</vt:i4>
      </vt:variant>
      <vt:variant>
        <vt:i4>272</vt:i4>
      </vt:variant>
      <vt:variant>
        <vt:i4>0</vt:i4>
      </vt:variant>
      <vt:variant>
        <vt:i4>5</vt:i4>
      </vt:variant>
      <vt:variant>
        <vt:lpwstr/>
      </vt:variant>
      <vt:variant>
        <vt:lpwstr>_Toc171237826</vt:lpwstr>
      </vt:variant>
      <vt:variant>
        <vt:i4>1507387</vt:i4>
      </vt:variant>
      <vt:variant>
        <vt:i4>266</vt:i4>
      </vt:variant>
      <vt:variant>
        <vt:i4>0</vt:i4>
      </vt:variant>
      <vt:variant>
        <vt:i4>5</vt:i4>
      </vt:variant>
      <vt:variant>
        <vt:lpwstr/>
      </vt:variant>
      <vt:variant>
        <vt:lpwstr>_Toc171237825</vt:lpwstr>
      </vt:variant>
      <vt:variant>
        <vt:i4>1507387</vt:i4>
      </vt:variant>
      <vt:variant>
        <vt:i4>260</vt:i4>
      </vt:variant>
      <vt:variant>
        <vt:i4>0</vt:i4>
      </vt:variant>
      <vt:variant>
        <vt:i4>5</vt:i4>
      </vt:variant>
      <vt:variant>
        <vt:lpwstr/>
      </vt:variant>
      <vt:variant>
        <vt:lpwstr>_Toc171237824</vt:lpwstr>
      </vt:variant>
      <vt:variant>
        <vt:i4>1507387</vt:i4>
      </vt:variant>
      <vt:variant>
        <vt:i4>254</vt:i4>
      </vt:variant>
      <vt:variant>
        <vt:i4>0</vt:i4>
      </vt:variant>
      <vt:variant>
        <vt:i4>5</vt:i4>
      </vt:variant>
      <vt:variant>
        <vt:lpwstr/>
      </vt:variant>
      <vt:variant>
        <vt:lpwstr>_Toc171237823</vt:lpwstr>
      </vt:variant>
      <vt:variant>
        <vt:i4>1507387</vt:i4>
      </vt:variant>
      <vt:variant>
        <vt:i4>248</vt:i4>
      </vt:variant>
      <vt:variant>
        <vt:i4>0</vt:i4>
      </vt:variant>
      <vt:variant>
        <vt:i4>5</vt:i4>
      </vt:variant>
      <vt:variant>
        <vt:lpwstr/>
      </vt:variant>
      <vt:variant>
        <vt:lpwstr>_Toc171237822</vt:lpwstr>
      </vt:variant>
      <vt:variant>
        <vt:i4>1507387</vt:i4>
      </vt:variant>
      <vt:variant>
        <vt:i4>242</vt:i4>
      </vt:variant>
      <vt:variant>
        <vt:i4>0</vt:i4>
      </vt:variant>
      <vt:variant>
        <vt:i4>5</vt:i4>
      </vt:variant>
      <vt:variant>
        <vt:lpwstr/>
      </vt:variant>
      <vt:variant>
        <vt:lpwstr>_Toc171237821</vt:lpwstr>
      </vt:variant>
      <vt:variant>
        <vt:i4>1507387</vt:i4>
      </vt:variant>
      <vt:variant>
        <vt:i4>236</vt:i4>
      </vt:variant>
      <vt:variant>
        <vt:i4>0</vt:i4>
      </vt:variant>
      <vt:variant>
        <vt:i4>5</vt:i4>
      </vt:variant>
      <vt:variant>
        <vt:lpwstr/>
      </vt:variant>
      <vt:variant>
        <vt:lpwstr>_Toc171237820</vt:lpwstr>
      </vt:variant>
      <vt:variant>
        <vt:i4>1310779</vt:i4>
      </vt:variant>
      <vt:variant>
        <vt:i4>230</vt:i4>
      </vt:variant>
      <vt:variant>
        <vt:i4>0</vt:i4>
      </vt:variant>
      <vt:variant>
        <vt:i4>5</vt:i4>
      </vt:variant>
      <vt:variant>
        <vt:lpwstr/>
      </vt:variant>
      <vt:variant>
        <vt:lpwstr>_Toc171237819</vt:lpwstr>
      </vt:variant>
      <vt:variant>
        <vt:i4>1310779</vt:i4>
      </vt:variant>
      <vt:variant>
        <vt:i4>224</vt:i4>
      </vt:variant>
      <vt:variant>
        <vt:i4>0</vt:i4>
      </vt:variant>
      <vt:variant>
        <vt:i4>5</vt:i4>
      </vt:variant>
      <vt:variant>
        <vt:lpwstr/>
      </vt:variant>
      <vt:variant>
        <vt:lpwstr>_Toc171237818</vt:lpwstr>
      </vt:variant>
      <vt:variant>
        <vt:i4>1310779</vt:i4>
      </vt:variant>
      <vt:variant>
        <vt:i4>218</vt:i4>
      </vt:variant>
      <vt:variant>
        <vt:i4>0</vt:i4>
      </vt:variant>
      <vt:variant>
        <vt:i4>5</vt:i4>
      </vt:variant>
      <vt:variant>
        <vt:lpwstr/>
      </vt:variant>
      <vt:variant>
        <vt:lpwstr>_Toc171237817</vt:lpwstr>
      </vt:variant>
      <vt:variant>
        <vt:i4>1310779</vt:i4>
      </vt:variant>
      <vt:variant>
        <vt:i4>212</vt:i4>
      </vt:variant>
      <vt:variant>
        <vt:i4>0</vt:i4>
      </vt:variant>
      <vt:variant>
        <vt:i4>5</vt:i4>
      </vt:variant>
      <vt:variant>
        <vt:lpwstr/>
      </vt:variant>
      <vt:variant>
        <vt:lpwstr>_Toc171237816</vt:lpwstr>
      </vt:variant>
      <vt:variant>
        <vt:i4>1310779</vt:i4>
      </vt:variant>
      <vt:variant>
        <vt:i4>206</vt:i4>
      </vt:variant>
      <vt:variant>
        <vt:i4>0</vt:i4>
      </vt:variant>
      <vt:variant>
        <vt:i4>5</vt:i4>
      </vt:variant>
      <vt:variant>
        <vt:lpwstr/>
      </vt:variant>
      <vt:variant>
        <vt:lpwstr>_Toc171237815</vt:lpwstr>
      </vt:variant>
      <vt:variant>
        <vt:i4>1310779</vt:i4>
      </vt:variant>
      <vt:variant>
        <vt:i4>200</vt:i4>
      </vt:variant>
      <vt:variant>
        <vt:i4>0</vt:i4>
      </vt:variant>
      <vt:variant>
        <vt:i4>5</vt:i4>
      </vt:variant>
      <vt:variant>
        <vt:lpwstr/>
      </vt:variant>
      <vt:variant>
        <vt:lpwstr>_Toc171237814</vt:lpwstr>
      </vt:variant>
      <vt:variant>
        <vt:i4>1310779</vt:i4>
      </vt:variant>
      <vt:variant>
        <vt:i4>194</vt:i4>
      </vt:variant>
      <vt:variant>
        <vt:i4>0</vt:i4>
      </vt:variant>
      <vt:variant>
        <vt:i4>5</vt:i4>
      </vt:variant>
      <vt:variant>
        <vt:lpwstr/>
      </vt:variant>
      <vt:variant>
        <vt:lpwstr>_Toc171237813</vt:lpwstr>
      </vt:variant>
      <vt:variant>
        <vt:i4>1310779</vt:i4>
      </vt:variant>
      <vt:variant>
        <vt:i4>188</vt:i4>
      </vt:variant>
      <vt:variant>
        <vt:i4>0</vt:i4>
      </vt:variant>
      <vt:variant>
        <vt:i4>5</vt:i4>
      </vt:variant>
      <vt:variant>
        <vt:lpwstr/>
      </vt:variant>
      <vt:variant>
        <vt:lpwstr>_Toc171237812</vt:lpwstr>
      </vt:variant>
      <vt:variant>
        <vt:i4>1310779</vt:i4>
      </vt:variant>
      <vt:variant>
        <vt:i4>182</vt:i4>
      </vt:variant>
      <vt:variant>
        <vt:i4>0</vt:i4>
      </vt:variant>
      <vt:variant>
        <vt:i4>5</vt:i4>
      </vt:variant>
      <vt:variant>
        <vt:lpwstr/>
      </vt:variant>
      <vt:variant>
        <vt:lpwstr>_Toc171237811</vt:lpwstr>
      </vt:variant>
      <vt:variant>
        <vt:i4>1310779</vt:i4>
      </vt:variant>
      <vt:variant>
        <vt:i4>176</vt:i4>
      </vt:variant>
      <vt:variant>
        <vt:i4>0</vt:i4>
      </vt:variant>
      <vt:variant>
        <vt:i4>5</vt:i4>
      </vt:variant>
      <vt:variant>
        <vt:lpwstr/>
      </vt:variant>
      <vt:variant>
        <vt:lpwstr>_Toc171237810</vt:lpwstr>
      </vt:variant>
      <vt:variant>
        <vt:i4>1376315</vt:i4>
      </vt:variant>
      <vt:variant>
        <vt:i4>170</vt:i4>
      </vt:variant>
      <vt:variant>
        <vt:i4>0</vt:i4>
      </vt:variant>
      <vt:variant>
        <vt:i4>5</vt:i4>
      </vt:variant>
      <vt:variant>
        <vt:lpwstr/>
      </vt:variant>
      <vt:variant>
        <vt:lpwstr>_Toc171237809</vt:lpwstr>
      </vt:variant>
      <vt:variant>
        <vt:i4>1376315</vt:i4>
      </vt:variant>
      <vt:variant>
        <vt:i4>164</vt:i4>
      </vt:variant>
      <vt:variant>
        <vt:i4>0</vt:i4>
      </vt:variant>
      <vt:variant>
        <vt:i4>5</vt:i4>
      </vt:variant>
      <vt:variant>
        <vt:lpwstr/>
      </vt:variant>
      <vt:variant>
        <vt:lpwstr>_Toc171237808</vt:lpwstr>
      </vt:variant>
      <vt:variant>
        <vt:i4>1376315</vt:i4>
      </vt:variant>
      <vt:variant>
        <vt:i4>158</vt:i4>
      </vt:variant>
      <vt:variant>
        <vt:i4>0</vt:i4>
      </vt:variant>
      <vt:variant>
        <vt:i4>5</vt:i4>
      </vt:variant>
      <vt:variant>
        <vt:lpwstr/>
      </vt:variant>
      <vt:variant>
        <vt:lpwstr>_Toc171237807</vt:lpwstr>
      </vt:variant>
      <vt:variant>
        <vt:i4>1376315</vt:i4>
      </vt:variant>
      <vt:variant>
        <vt:i4>152</vt:i4>
      </vt:variant>
      <vt:variant>
        <vt:i4>0</vt:i4>
      </vt:variant>
      <vt:variant>
        <vt:i4>5</vt:i4>
      </vt:variant>
      <vt:variant>
        <vt:lpwstr/>
      </vt:variant>
      <vt:variant>
        <vt:lpwstr>_Toc171237806</vt:lpwstr>
      </vt:variant>
      <vt:variant>
        <vt:i4>1376315</vt:i4>
      </vt:variant>
      <vt:variant>
        <vt:i4>146</vt:i4>
      </vt:variant>
      <vt:variant>
        <vt:i4>0</vt:i4>
      </vt:variant>
      <vt:variant>
        <vt:i4>5</vt:i4>
      </vt:variant>
      <vt:variant>
        <vt:lpwstr/>
      </vt:variant>
      <vt:variant>
        <vt:lpwstr>_Toc171237805</vt:lpwstr>
      </vt:variant>
      <vt:variant>
        <vt:i4>1376315</vt:i4>
      </vt:variant>
      <vt:variant>
        <vt:i4>140</vt:i4>
      </vt:variant>
      <vt:variant>
        <vt:i4>0</vt:i4>
      </vt:variant>
      <vt:variant>
        <vt:i4>5</vt:i4>
      </vt:variant>
      <vt:variant>
        <vt:lpwstr/>
      </vt:variant>
      <vt:variant>
        <vt:lpwstr>_Toc171237804</vt:lpwstr>
      </vt:variant>
      <vt:variant>
        <vt:i4>1376315</vt:i4>
      </vt:variant>
      <vt:variant>
        <vt:i4>134</vt:i4>
      </vt:variant>
      <vt:variant>
        <vt:i4>0</vt:i4>
      </vt:variant>
      <vt:variant>
        <vt:i4>5</vt:i4>
      </vt:variant>
      <vt:variant>
        <vt:lpwstr/>
      </vt:variant>
      <vt:variant>
        <vt:lpwstr>_Toc171237803</vt:lpwstr>
      </vt:variant>
      <vt:variant>
        <vt:i4>1376315</vt:i4>
      </vt:variant>
      <vt:variant>
        <vt:i4>128</vt:i4>
      </vt:variant>
      <vt:variant>
        <vt:i4>0</vt:i4>
      </vt:variant>
      <vt:variant>
        <vt:i4>5</vt:i4>
      </vt:variant>
      <vt:variant>
        <vt:lpwstr/>
      </vt:variant>
      <vt:variant>
        <vt:lpwstr>_Toc171237802</vt:lpwstr>
      </vt:variant>
      <vt:variant>
        <vt:i4>1376315</vt:i4>
      </vt:variant>
      <vt:variant>
        <vt:i4>122</vt:i4>
      </vt:variant>
      <vt:variant>
        <vt:i4>0</vt:i4>
      </vt:variant>
      <vt:variant>
        <vt:i4>5</vt:i4>
      </vt:variant>
      <vt:variant>
        <vt:lpwstr/>
      </vt:variant>
      <vt:variant>
        <vt:lpwstr>_Toc171237801</vt:lpwstr>
      </vt:variant>
      <vt:variant>
        <vt:i4>1376315</vt:i4>
      </vt:variant>
      <vt:variant>
        <vt:i4>116</vt:i4>
      </vt:variant>
      <vt:variant>
        <vt:i4>0</vt:i4>
      </vt:variant>
      <vt:variant>
        <vt:i4>5</vt:i4>
      </vt:variant>
      <vt:variant>
        <vt:lpwstr/>
      </vt:variant>
      <vt:variant>
        <vt:lpwstr>_Toc171237800</vt:lpwstr>
      </vt:variant>
      <vt:variant>
        <vt:i4>1835060</vt:i4>
      </vt:variant>
      <vt:variant>
        <vt:i4>110</vt:i4>
      </vt:variant>
      <vt:variant>
        <vt:i4>0</vt:i4>
      </vt:variant>
      <vt:variant>
        <vt:i4>5</vt:i4>
      </vt:variant>
      <vt:variant>
        <vt:lpwstr/>
      </vt:variant>
      <vt:variant>
        <vt:lpwstr>_Toc171237799</vt:lpwstr>
      </vt:variant>
      <vt:variant>
        <vt:i4>1835060</vt:i4>
      </vt:variant>
      <vt:variant>
        <vt:i4>104</vt:i4>
      </vt:variant>
      <vt:variant>
        <vt:i4>0</vt:i4>
      </vt:variant>
      <vt:variant>
        <vt:i4>5</vt:i4>
      </vt:variant>
      <vt:variant>
        <vt:lpwstr/>
      </vt:variant>
      <vt:variant>
        <vt:lpwstr>_Toc171237798</vt:lpwstr>
      </vt:variant>
      <vt:variant>
        <vt:i4>1835060</vt:i4>
      </vt:variant>
      <vt:variant>
        <vt:i4>98</vt:i4>
      </vt:variant>
      <vt:variant>
        <vt:i4>0</vt:i4>
      </vt:variant>
      <vt:variant>
        <vt:i4>5</vt:i4>
      </vt:variant>
      <vt:variant>
        <vt:lpwstr/>
      </vt:variant>
      <vt:variant>
        <vt:lpwstr>_Toc171237797</vt:lpwstr>
      </vt:variant>
      <vt:variant>
        <vt:i4>1835060</vt:i4>
      </vt:variant>
      <vt:variant>
        <vt:i4>92</vt:i4>
      </vt:variant>
      <vt:variant>
        <vt:i4>0</vt:i4>
      </vt:variant>
      <vt:variant>
        <vt:i4>5</vt:i4>
      </vt:variant>
      <vt:variant>
        <vt:lpwstr/>
      </vt:variant>
      <vt:variant>
        <vt:lpwstr>_Toc171237796</vt:lpwstr>
      </vt:variant>
      <vt:variant>
        <vt:i4>1835060</vt:i4>
      </vt:variant>
      <vt:variant>
        <vt:i4>86</vt:i4>
      </vt:variant>
      <vt:variant>
        <vt:i4>0</vt:i4>
      </vt:variant>
      <vt:variant>
        <vt:i4>5</vt:i4>
      </vt:variant>
      <vt:variant>
        <vt:lpwstr/>
      </vt:variant>
      <vt:variant>
        <vt:lpwstr>_Toc171237795</vt:lpwstr>
      </vt:variant>
      <vt:variant>
        <vt:i4>1835060</vt:i4>
      </vt:variant>
      <vt:variant>
        <vt:i4>80</vt:i4>
      </vt:variant>
      <vt:variant>
        <vt:i4>0</vt:i4>
      </vt:variant>
      <vt:variant>
        <vt:i4>5</vt:i4>
      </vt:variant>
      <vt:variant>
        <vt:lpwstr/>
      </vt:variant>
      <vt:variant>
        <vt:lpwstr>_Toc171237794</vt:lpwstr>
      </vt:variant>
      <vt:variant>
        <vt:i4>1835060</vt:i4>
      </vt:variant>
      <vt:variant>
        <vt:i4>74</vt:i4>
      </vt:variant>
      <vt:variant>
        <vt:i4>0</vt:i4>
      </vt:variant>
      <vt:variant>
        <vt:i4>5</vt:i4>
      </vt:variant>
      <vt:variant>
        <vt:lpwstr/>
      </vt:variant>
      <vt:variant>
        <vt:lpwstr>_Toc171237793</vt:lpwstr>
      </vt:variant>
      <vt:variant>
        <vt:i4>1835060</vt:i4>
      </vt:variant>
      <vt:variant>
        <vt:i4>68</vt:i4>
      </vt:variant>
      <vt:variant>
        <vt:i4>0</vt:i4>
      </vt:variant>
      <vt:variant>
        <vt:i4>5</vt:i4>
      </vt:variant>
      <vt:variant>
        <vt:lpwstr/>
      </vt:variant>
      <vt:variant>
        <vt:lpwstr>_Toc171237792</vt:lpwstr>
      </vt:variant>
      <vt:variant>
        <vt:i4>1835060</vt:i4>
      </vt:variant>
      <vt:variant>
        <vt:i4>62</vt:i4>
      </vt:variant>
      <vt:variant>
        <vt:i4>0</vt:i4>
      </vt:variant>
      <vt:variant>
        <vt:i4>5</vt:i4>
      </vt:variant>
      <vt:variant>
        <vt:lpwstr/>
      </vt:variant>
      <vt:variant>
        <vt:lpwstr>_Toc171237791</vt:lpwstr>
      </vt:variant>
      <vt:variant>
        <vt:i4>1835060</vt:i4>
      </vt:variant>
      <vt:variant>
        <vt:i4>56</vt:i4>
      </vt:variant>
      <vt:variant>
        <vt:i4>0</vt:i4>
      </vt:variant>
      <vt:variant>
        <vt:i4>5</vt:i4>
      </vt:variant>
      <vt:variant>
        <vt:lpwstr/>
      </vt:variant>
      <vt:variant>
        <vt:lpwstr>_Toc171237790</vt:lpwstr>
      </vt:variant>
      <vt:variant>
        <vt:i4>1900596</vt:i4>
      </vt:variant>
      <vt:variant>
        <vt:i4>50</vt:i4>
      </vt:variant>
      <vt:variant>
        <vt:i4>0</vt:i4>
      </vt:variant>
      <vt:variant>
        <vt:i4>5</vt:i4>
      </vt:variant>
      <vt:variant>
        <vt:lpwstr/>
      </vt:variant>
      <vt:variant>
        <vt:lpwstr>_Toc171237789</vt:lpwstr>
      </vt:variant>
      <vt:variant>
        <vt:i4>1900596</vt:i4>
      </vt:variant>
      <vt:variant>
        <vt:i4>44</vt:i4>
      </vt:variant>
      <vt:variant>
        <vt:i4>0</vt:i4>
      </vt:variant>
      <vt:variant>
        <vt:i4>5</vt:i4>
      </vt:variant>
      <vt:variant>
        <vt:lpwstr/>
      </vt:variant>
      <vt:variant>
        <vt:lpwstr>_Toc171237788</vt:lpwstr>
      </vt:variant>
      <vt:variant>
        <vt:i4>1900596</vt:i4>
      </vt:variant>
      <vt:variant>
        <vt:i4>38</vt:i4>
      </vt:variant>
      <vt:variant>
        <vt:i4>0</vt:i4>
      </vt:variant>
      <vt:variant>
        <vt:i4>5</vt:i4>
      </vt:variant>
      <vt:variant>
        <vt:lpwstr/>
      </vt:variant>
      <vt:variant>
        <vt:lpwstr>_Toc171237787</vt:lpwstr>
      </vt:variant>
      <vt:variant>
        <vt:i4>1900596</vt:i4>
      </vt:variant>
      <vt:variant>
        <vt:i4>32</vt:i4>
      </vt:variant>
      <vt:variant>
        <vt:i4>0</vt:i4>
      </vt:variant>
      <vt:variant>
        <vt:i4>5</vt:i4>
      </vt:variant>
      <vt:variant>
        <vt:lpwstr/>
      </vt:variant>
      <vt:variant>
        <vt:lpwstr>_Toc171237786</vt:lpwstr>
      </vt:variant>
      <vt:variant>
        <vt:i4>1900596</vt:i4>
      </vt:variant>
      <vt:variant>
        <vt:i4>26</vt:i4>
      </vt:variant>
      <vt:variant>
        <vt:i4>0</vt:i4>
      </vt:variant>
      <vt:variant>
        <vt:i4>5</vt:i4>
      </vt:variant>
      <vt:variant>
        <vt:lpwstr/>
      </vt:variant>
      <vt:variant>
        <vt:lpwstr>_Toc171237785</vt:lpwstr>
      </vt:variant>
      <vt:variant>
        <vt:i4>1900596</vt:i4>
      </vt:variant>
      <vt:variant>
        <vt:i4>20</vt:i4>
      </vt:variant>
      <vt:variant>
        <vt:i4>0</vt:i4>
      </vt:variant>
      <vt:variant>
        <vt:i4>5</vt:i4>
      </vt:variant>
      <vt:variant>
        <vt:lpwstr/>
      </vt:variant>
      <vt:variant>
        <vt:lpwstr>_Toc171237784</vt:lpwstr>
      </vt:variant>
      <vt:variant>
        <vt:i4>1900596</vt:i4>
      </vt:variant>
      <vt:variant>
        <vt:i4>14</vt:i4>
      </vt:variant>
      <vt:variant>
        <vt:i4>0</vt:i4>
      </vt:variant>
      <vt:variant>
        <vt:i4>5</vt:i4>
      </vt:variant>
      <vt:variant>
        <vt:lpwstr/>
      </vt:variant>
      <vt:variant>
        <vt:lpwstr>_Toc171237783</vt:lpwstr>
      </vt:variant>
      <vt:variant>
        <vt:i4>1900596</vt:i4>
      </vt:variant>
      <vt:variant>
        <vt:i4>8</vt:i4>
      </vt:variant>
      <vt:variant>
        <vt:i4>0</vt:i4>
      </vt:variant>
      <vt:variant>
        <vt:i4>5</vt:i4>
      </vt:variant>
      <vt:variant>
        <vt:lpwstr/>
      </vt:variant>
      <vt:variant>
        <vt:lpwstr>_Toc171237782</vt:lpwstr>
      </vt:variant>
      <vt:variant>
        <vt:i4>1900596</vt:i4>
      </vt:variant>
      <vt:variant>
        <vt:i4>2</vt:i4>
      </vt:variant>
      <vt:variant>
        <vt:i4>0</vt:i4>
      </vt:variant>
      <vt:variant>
        <vt:i4>5</vt:i4>
      </vt:variant>
      <vt:variant>
        <vt:lpwstr/>
      </vt:variant>
      <vt:variant>
        <vt:lpwstr>_Toc171237781</vt:lpwstr>
      </vt:variant>
      <vt:variant>
        <vt:i4>22</vt:i4>
      </vt:variant>
      <vt:variant>
        <vt:i4>141</vt:i4>
      </vt:variant>
      <vt:variant>
        <vt:i4>0</vt:i4>
      </vt:variant>
      <vt:variant>
        <vt:i4>5</vt:i4>
      </vt:variant>
      <vt:variant>
        <vt:lpwstr>https://www.thegef.org/council-meeting-documents/gef-c-67-08</vt:lpwstr>
      </vt:variant>
      <vt:variant>
        <vt:lpwstr/>
      </vt:variant>
      <vt:variant>
        <vt:i4>851990</vt:i4>
      </vt:variant>
      <vt:variant>
        <vt:i4>138</vt:i4>
      </vt:variant>
      <vt:variant>
        <vt:i4>0</vt:i4>
      </vt:variant>
      <vt:variant>
        <vt:i4>5</vt:i4>
      </vt:variant>
      <vt:variant>
        <vt:lpwstr>https://www.thegef.org/council-meeting-documents/gef-c-66-15</vt:lpwstr>
      </vt:variant>
      <vt:variant>
        <vt:lpwstr/>
      </vt:variant>
      <vt:variant>
        <vt:i4>4522065</vt:i4>
      </vt:variant>
      <vt:variant>
        <vt:i4>135</vt:i4>
      </vt:variant>
      <vt:variant>
        <vt:i4>0</vt:i4>
      </vt:variant>
      <vt:variant>
        <vt:i4>5</vt:i4>
      </vt:variant>
      <vt:variant>
        <vt:lpwstr>https://www.gefieo.org/sites/default/files/documents/council-documents/c-66-e-02.pdf</vt:lpwstr>
      </vt:variant>
      <vt:variant>
        <vt:lpwstr/>
      </vt:variant>
      <vt:variant>
        <vt:i4>786454</vt:i4>
      </vt:variant>
      <vt:variant>
        <vt:i4>132</vt:i4>
      </vt:variant>
      <vt:variant>
        <vt:i4>0</vt:i4>
      </vt:variant>
      <vt:variant>
        <vt:i4>5</vt:i4>
      </vt:variant>
      <vt:variant>
        <vt:lpwstr>https://www.thegef.org/council-meeting-documents/gef-c-66-14</vt:lpwstr>
      </vt:variant>
      <vt:variant>
        <vt:lpwstr/>
      </vt:variant>
      <vt:variant>
        <vt:i4>2556028</vt:i4>
      </vt:variant>
      <vt:variant>
        <vt:i4>129</vt:i4>
      </vt:variant>
      <vt:variant>
        <vt:i4>0</vt:i4>
      </vt:variant>
      <vt:variant>
        <vt:i4>5</vt:i4>
      </vt:variant>
      <vt:variant>
        <vt:lpwstr>https://www.gefieo.org/sites/default/files/documents/council-documents/c-66-e-01-a.pdf</vt:lpwstr>
      </vt:variant>
      <vt:variant>
        <vt:lpwstr/>
      </vt:variant>
      <vt:variant>
        <vt:i4>786452</vt:i4>
      </vt:variant>
      <vt:variant>
        <vt:i4>126</vt:i4>
      </vt:variant>
      <vt:variant>
        <vt:i4>0</vt:i4>
      </vt:variant>
      <vt:variant>
        <vt:i4>5</vt:i4>
      </vt:variant>
      <vt:variant>
        <vt:lpwstr>https://www.thegef.org/council-meeting-documents/gef-c-64-14</vt:lpwstr>
      </vt:variant>
      <vt:variant>
        <vt:lpwstr/>
      </vt:variant>
      <vt:variant>
        <vt:i4>2949181</vt:i4>
      </vt:variant>
      <vt:variant>
        <vt:i4>123</vt:i4>
      </vt:variant>
      <vt:variant>
        <vt:i4>0</vt:i4>
      </vt:variant>
      <vt:variant>
        <vt:i4>5</vt:i4>
      </vt:variant>
      <vt:variant>
        <vt:lpwstr>https://www.gefieo.org/sites/default/files/documents/council-documents/c-64-e-02-rev-01.pdf</vt:lpwstr>
      </vt:variant>
      <vt:variant>
        <vt:lpwstr/>
      </vt:variant>
      <vt:variant>
        <vt:i4>3670135</vt:i4>
      </vt:variant>
      <vt:variant>
        <vt:i4>120</vt:i4>
      </vt:variant>
      <vt:variant>
        <vt:i4>0</vt:i4>
      </vt:variant>
      <vt:variant>
        <vt:i4>5</vt:i4>
      </vt:variant>
      <vt:variant>
        <vt:lpwstr>https://www.thegef.org/council-meeting-documents/gef-c-62-14-rev-01</vt:lpwstr>
      </vt:variant>
      <vt:variant>
        <vt:lpwstr/>
      </vt:variant>
      <vt:variant>
        <vt:i4>4522069</vt:i4>
      </vt:variant>
      <vt:variant>
        <vt:i4>117</vt:i4>
      </vt:variant>
      <vt:variant>
        <vt:i4>0</vt:i4>
      </vt:variant>
      <vt:variant>
        <vt:i4>5</vt:i4>
      </vt:variant>
      <vt:variant>
        <vt:lpwstr>https://www.gefieo.org/sites/default/files/documents/council-documents/c-62-e-02.pdf</vt:lpwstr>
      </vt:variant>
      <vt:variant>
        <vt:lpwstr/>
      </vt:variant>
      <vt:variant>
        <vt:i4>3997759</vt:i4>
      </vt:variant>
      <vt:variant>
        <vt:i4>114</vt:i4>
      </vt:variant>
      <vt:variant>
        <vt:i4>0</vt:i4>
      </vt:variant>
      <vt:variant>
        <vt:i4>5</vt:i4>
      </vt:variant>
      <vt:variant>
        <vt:lpwstr>https://www.thegef.org/sites/default/files/documents/2024-06/GEFScorecard_June2024_v2.pdf</vt:lpwstr>
      </vt:variant>
      <vt:variant>
        <vt:lpwstr/>
      </vt:variant>
      <vt:variant>
        <vt:i4>3997759</vt:i4>
      </vt:variant>
      <vt:variant>
        <vt:i4>111</vt:i4>
      </vt:variant>
      <vt:variant>
        <vt:i4>0</vt:i4>
      </vt:variant>
      <vt:variant>
        <vt:i4>5</vt:i4>
      </vt:variant>
      <vt:variant>
        <vt:lpwstr>https://www.thegef.org/sites/default/files/documents/2024-06/GEFScorecard_June2024_v2.pdf</vt:lpwstr>
      </vt:variant>
      <vt:variant>
        <vt:lpwstr/>
      </vt:variant>
      <vt:variant>
        <vt:i4>7929866</vt:i4>
      </vt:variant>
      <vt:variant>
        <vt:i4>108</vt:i4>
      </vt:variant>
      <vt:variant>
        <vt:i4>0</vt:i4>
      </vt:variant>
      <vt:variant>
        <vt:i4>5</vt:i4>
      </vt:variant>
      <vt:variant>
        <vt:lpwstr>https://www.thegef.org/sites/default/files/documents/2022-06/EN_GEF.C.62.Inf_.04_GEF_Corporate_Scorecard_June_2020.pdf</vt:lpwstr>
      </vt:variant>
      <vt:variant>
        <vt:lpwstr/>
      </vt:variant>
      <vt:variant>
        <vt:i4>7209048</vt:i4>
      </vt:variant>
      <vt:variant>
        <vt:i4>105</vt:i4>
      </vt:variant>
      <vt:variant>
        <vt:i4>0</vt:i4>
      </vt:variant>
      <vt:variant>
        <vt:i4>5</vt:i4>
      </vt:variant>
      <vt:variant>
        <vt:lpwstr>http://www.thegef.org/sites/default/files/council-meeting-documents/EN_GEF.C.54.11.Rev_.02_Results.pdf</vt:lpwstr>
      </vt:variant>
      <vt:variant>
        <vt:lpwstr/>
      </vt:variant>
      <vt:variant>
        <vt:i4>5439587</vt:i4>
      </vt:variant>
      <vt:variant>
        <vt:i4>102</vt:i4>
      </vt:variant>
      <vt:variant>
        <vt:i4>0</vt:i4>
      </vt:variant>
      <vt:variant>
        <vt:i4>5</vt:i4>
      </vt:variant>
      <vt:variant>
        <vt:lpwstr>https://www.thegef.org/sites/default/files/council-meeting-documents/EN_GEF.C.56.03.Rev_.01_Policy_on_Monitoring.pdf</vt:lpwstr>
      </vt:variant>
      <vt:variant>
        <vt:lpwstr/>
      </vt:variant>
      <vt:variant>
        <vt:i4>7208997</vt:i4>
      </vt:variant>
      <vt:variant>
        <vt:i4>99</vt:i4>
      </vt:variant>
      <vt:variant>
        <vt:i4>0</vt:i4>
      </vt:variant>
      <vt:variant>
        <vt:i4>5</vt:i4>
      </vt:variant>
      <vt:variant>
        <vt:lpwstr>https://www.thegef.org/council-meeting-documents/gef-gbff-02-03</vt:lpwstr>
      </vt:variant>
      <vt:variant>
        <vt:lpwstr/>
      </vt:variant>
      <vt:variant>
        <vt:i4>3866658</vt:i4>
      </vt:variant>
      <vt:variant>
        <vt:i4>96</vt:i4>
      </vt:variant>
      <vt:variant>
        <vt:i4>0</vt:i4>
      </vt:variant>
      <vt:variant>
        <vt:i4>5</vt:i4>
      </vt:variant>
      <vt:variant>
        <vt:lpwstr>https://www.thegef.org/council-meeting-documents/gef-gbff-01-03-rev-03</vt:lpwstr>
      </vt:variant>
      <vt:variant>
        <vt:lpwstr/>
      </vt:variant>
      <vt:variant>
        <vt:i4>6357094</vt:i4>
      </vt:variant>
      <vt:variant>
        <vt:i4>93</vt:i4>
      </vt:variant>
      <vt:variant>
        <vt:i4>0</vt:i4>
      </vt:variant>
      <vt:variant>
        <vt:i4>5</vt:i4>
      </vt:variant>
      <vt:variant>
        <vt:lpwstr>https://www.thegef.org/council-meeting-documents/gef-gbff-02-inf-01</vt:lpwstr>
      </vt:variant>
      <vt:variant>
        <vt:lpwstr/>
      </vt:variant>
      <vt:variant>
        <vt:i4>3801125</vt:i4>
      </vt:variant>
      <vt:variant>
        <vt:i4>90</vt:i4>
      </vt:variant>
      <vt:variant>
        <vt:i4>0</vt:i4>
      </vt:variant>
      <vt:variant>
        <vt:i4>5</vt:i4>
      </vt:variant>
      <vt:variant>
        <vt:lpwstr>https://www.thegef.org/council-meeting-documents/gef-gbff-01-04-rev-02</vt:lpwstr>
      </vt:variant>
      <vt:variant>
        <vt:lpwstr/>
      </vt:variant>
      <vt:variant>
        <vt:i4>6422582</vt:i4>
      </vt:variant>
      <vt:variant>
        <vt:i4>87</vt:i4>
      </vt:variant>
      <vt:variant>
        <vt:i4>0</vt:i4>
      </vt:variant>
      <vt:variant>
        <vt:i4>5</vt:i4>
      </vt:variant>
      <vt:variant>
        <vt:lpwstr>https://www.cbd.int/notifications/2023-062</vt:lpwstr>
      </vt:variant>
      <vt:variant>
        <vt:lpwstr/>
      </vt:variant>
      <vt:variant>
        <vt:i4>6684725</vt:i4>
      </vt:variant>
      <vt:variant>
        <vt:i4>84</vt:i4>
      </vt:variant>
      <vt:variant>
        <vt:i4>0</vt:i4>
      </vt:variant>
      <vt:variant>
        <vt:i4>5</vt:i4>
      </vt:variant>
      <vt:variant>
        <vt:lpwstr>https://www.cbd.int/notifications/2023-056</vt:lpwstr>
      </vt:variant>
      <vt:variant>
        <vt:lpwstr/>
      </vt:variant>
      <vt:variant>
        <vt:i4>6684725</vt:i4>
      </vt:variant>
      <vt:variant>
        <vt:i4>81</vt:i4>
      </vt:variant>
      <vt:variant>
        <vt:i4>0</vt:i4>
      </vt:variant>
      <vt:variant>
        <vt:i4>5</vt:i4>
      </vt:variant>
      <vt:variant>
        <vt:lpwstr>https://www.cbd.int/notifications/2023-056</vt:lpwstr>
      </vt:variant>
      <vt:variant>
        <vt:lpwstr/>
      </vt:variant>
      <vt:variant>
        <vt:i4>6357044</vt:i4>
      </vt:variant>
      <vt:variant>
        <vt:i4>78</vt:i4>
      </vt:variant>
      <vt:variant>
        <vt:i4>0</vt:i4>
      </vt:variant>
      <vt:variant>
        <vt:i4>5</vt:i4>
      </vt:variant>
      <vt:variant>
        <vt:lpwstr>https://www.cbd.int/notifications/2023-041</vt:lpwstr>
      </vt:variant>
      <vt:variant>
        <vt:lpwstr/>
      </vt:variant>
      <vt:variant>
        <vt:i4>6357044</vt:i4>
      </vt:variant>
      <vt:variant>
        <vt:i4>75</vt:i4>
      </vt:variant>
      <vt:variant>
        <vt:i4>0</vt:i4>
      </vt:variant>
      <vt:variant>
        <vt:i4>5</vt:i4>
      </vt:variant>
      <vt:variant>
        <vt:lpwstr>https://www.cbd.int/notifications/2023-041</vt:lpwstr>
      </vt:variant>
      <vt:variant>
        <vt:lpwstr/>
      </vt:variant>
      <vt:variant>
        <vt:i4>7208997</vt:i4>
      </vt:variant>
      <vt:variant>
        <vt:i4>72</vt:i4>
      </vt:variant>
      <vt:variant>
        <vt:i4>0</vt:i4>
      </vt:variant>
      <vt:variant>
        <vt:i4>5</vt:i4>
      </vt:variant>
      <vt:variant>
        <vt:lpwstr>https://www.thegef.org/council-meeting-documents/gef-gbff-02-04</vt:lpwstr>
      </vt:variant>
      <vt:variant>
        <vt:lpwstr/>
      </vt:variant>
      <vt:variant>
        <vt:i4>8257640</vt:i4>
      </vt:variant>
      <vt:variant>
        <vt:i4>69</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66</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655384</vt:i4>
      </vt:variant>
      <vt:variant>
        <vt:i4>63</vt:i4>
      </vt:variant>
      <vt:variant>
        <vt:i4>0</vt:i4>
      </vt:variant>
      <vt:variant>
        <vt:i4>5</vt:i4>
      </vt:variant>
      <vt:variant>
        <vt:lpwstr>https://www.thegef.org/sites/default/files/documents/2024-02/EN_GEF.C.66.08.Rev_.03_Streamlining_GEF_Project_Cycle.pdf</vt:lpwstr>
      </vt:variant>
      <vt:variant>
        <vt:lpwstr/>
      </vt:variant>
      <vt:variant>
        <vt:i4>4915271</vt:i4>
      </vt:variant>
      <vt:variant>
        <vt:i4>60</vt:i4>
      </vt:variant>
      <vt:variant>
        <vt:i4>0</vt:i4>
      </vt:variant>
      <vt:variant>
        <vt:i4>5</vt:i4>
      </vt:variant>
      <vt:variant>
        <vt:lpwstr>https://www.ebrd.com/documents/environment/mdb-common-principles-to-nature-positive-finance-tracking.pdf</vt:lpwstr>
      </vt:variant>
      <vt:variant>
        <vt:lpwstr/>
      </vt:variant>
      <vt:variant>
        <vt:i4>1900550</vt:i4>
      </vt:variant>
      <vt:variant>
        <vt:i4>57</vt:i4>
      </vt:variant>
      <vt:variant>
        <vt:i4>0</vt:i4>
      </vt:variant>
      <vt:variant>
        <vt:i4>5</vt:i4>
      </vt:variant>
      <vt:variant>
        <vt:lpwstr>https://ukcop26.org/mdb-joint-statement/</vt:lpwstr>
      </vt:variant>
      <vt:variant>
        <vt:lpwstr/>
      </vt:variant>
      <vt:variant>
        <vt:i4>4718598</vt:i4>
      </vt:variant>
      <vt:variant>
        <vt:i4>54</vt:i4>
      </vt:variant>
      <vt:variant>
        <vt:i4>0</vt:i4>
      </vt:variant>
      <vt:variant>
        <vt:i4>5</vt:i4>
      </vt:variant>
      <vt:variant>
        <vt:lpwstr>https://www.thegef.org/sites/default/files/documents/gef_environmental_social_safeguards_policy.pdf</vt:lpwstr>
      </vt:variant>
      <vt:variant>
        <vt:lpwstr/>
      </vt:variant>
      <vt:variant>
        <vt:i4>5636111</vt:i4>
      </vt:variant>
      <vt:variant>
        <vt:i4>51</vt:i4>
      </vt:variant>
      <vt:variant>
        <vt:i4>0</vt:i4>
      </vt:variant>
      <vt:variant>
        <vt:i4>5</vt:i4>
      </vt:variant>
      <vt:variant>
        <vt:lpwstr>https://www.thegef.org/sites/default/files/documents/Gender_Equality_Policy.pdf</vt:lpwstr>
      </vt:variant>
      <vt:variant>
        <vt:lpwstr/>
      </vt:variant>
      <vt:variant>
        <vt:i4>3866658</vt:i4>
      </vt:variant>
      <vt:variant>
        <vt:i4>48</vt:i4>
      </vt:variant>
      <vt:variant>
        <vt:i4>0</vt:i4>
      </vt:variant>
      <vt:variant>
        <vt:i4>5</vt:i4>
      </vt:variant>
      <vt:variant>
        <vt:lpwstr>https://www.thegef.org/council-meeting-documents/gef-gbff-01-03-rev-03</vt:lpwstr>
      </vt:variant>
      <vt:variant>
        <vt:lpwstr/>
      </vt:variant>
      <vt:variant>
        <vt:i4>8257640</vt:i4>
      </vt:variant>
      <vt:variant>
        <vt:i4>45</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42</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6422582</vt:i4>
      </vt:variant>
      <vt:variant>
        <vt:i4>39</vt:i4>
      </vt:variant>
      <vt:variant>
        <vt:i4>0</vt:i4>
      </vt:variant>
      <vt:variant>
        <vt:i4>5</vt:i4>
      </vt:variant>
      <vt:variant>
        <vt:lpwstr>https://www.cbd.int/notifications/2023-062</vt:lpwstr>
      </vt:variant>
      <vt:variant>
        <vt:lpwstr/>
      </vt:variant>
      <vt:variant>
        <vt:i4>6684725</vt:i4>
      </vt:variant>
      <vt:variant>
        <vt:i4>36</vt:i4>
      </vt:variant>
      <vt:variant>
        <vt:i4>0</vt:i4>
      </vt:variant>
      <vt:variant>
        <vt:i4>5</vt:i4>
      </vt:variant>
      <vt:variant>
        <vt:lpwstr>https://www.cbd.int/notifications/2023-056</vt:lpwstr>
      </vt:variant>
      <vt:variant>
        <vt:lpwstr/>
      </vt:variant>
      <vt:variant>
        <vt:i4>6684725</vt:i4>
      </vt:variant>
      <vt:variant>
        <vt:i4>33</vt:i4>
      </vt:variant>
      <vt:variant>
        <vt:i4>0</vt:i4>
      </vt:variant>
      <vt:variant>
        <vt:i4>5</vt:i4>
      </vt:variant>
      <vt:variant>
        <vt:lpwstr>https://www.cbd.int/notifications/2023-056</vt:lpwstr>
      </vt:variant>
      <vt:variant>
        <vt:lpwstr/>
      </vt:variant>
      <vt:variant>
        <vt:i4>6357044</vt:i4>
      </vt:variant>
      <vt:variant>
        <vt:i4>30</vt:i4>
      </vt:variant>
      <vt:variant>
        <vt:i4>0</vt:i4>
      </vt:variant>
      <vt:variant>
        <vt:i4>5</vt:i4>
      </vt:variant>
      <vt:variant>
        <vt:lpwstr>https://www.cbd.int/notifications/2023-041</vt:lpwstr>
      </vt:variant>
      <vt:variant>
        <vt:lpwstr/>
      </vt:variant>
      <vt:variant>
        <vt:i4>6357044</vt:i4>
      </vt:variant>
      <vt:variant>
        <vt:i4>27</vt:i4>
      </vt:variant>
      <vt:variant>
        <vt:i4>0</vt:i4>
      </vt:variant>
      <vt:variant>
        <vt:i4>5</vt:i4>
      </vt:variant>
      <vt:variant>
        <vt:lpwstr>https://www.cbd.int/notifications/2023-041</vt:lpwstr>
      </vt:variant>
      <vt:variant>
        <vt:lpwstr/>
      </vt:variant>
      <vt:variant>
        <vt:i4>655384</vt:i4>
      </vt:variant>
      <vt:variant>
        <vt:i4>24</vt:i4>
      </vt:variant>
      <vt:variant>
        <vt:i4>0</vt:i4>
      </vt:variant>
      <vt:variant>
        <vt:i4>5</vt:i4>
      </vt:variant>
      <vt:variant>
        <vt:lpwstr>https://www.thegef.org/sites/default/files/documents/2024-02/EN_GEF.C.66.08.Rev_.03_Streamlining_GEF_Project_Cycle.pdf</vt:lpwstr>
      </vt:variant>
      <vt:variant>
        <vt:lpwstr/>
      </vt:variant>
      <vt:variant>
        <vt:i4>720970</vt:i4>
      </vt:variant>
      <vt:variant>
        <vt:i4>21</vt:i4>
      </vt:variant>
      <vt:variant>
        <vt:i4>0</vt:i4>
      </vt:variant>
      <vt:variant>
        <vt:i4>5</vt:i4>
      </vt:variant>
      <vt:variant>
        <vt:lpwstr>https://www.cbd.int/doc/decisions/cop-15/cop-15-dec-15-en.pdf</vt:lpwstr>
      </vt:variant>
      <vt:variant>
        <vt:lpwstr/>
      </vt:variant>
      <vt:variant>
        <vt:i4>5963790</vt:i4>
      </vt:variant>
      <vt:variant>
        <vt:i4>18</vt:i4>
      </vt:variant>
      <vt:variant>
        <vt:i4>0</vt:i4>
      </vt:variant>
      <vt:variant>
        <vt:i4>5</vt:i4>
      </vt:variant>
      <vt:variant>
        <vt:lpwstr>https://sgp.undp.org/innovation-library/item/2458-gef-small-grants-programme-annual-monitoring-report-2022---2023-(summary-infographic).html</vt:lpwstr>
      </vt:variant>
      <vt:variant>
        <vt:lpwstr/>
      </vt:variant>
      <vt:variant>
        <vt:i4>983063</vt:i4>
      </vt:variant>
      <vt:variant>
        <vt:i4>15</vt:i4>
      </vt:variant>
      <vt:variant>
        <vt:i4>0</vt:i4>
      </vt:variant>
      <vt:variant>
        <vt:i4>5</vt:i4>
      </vt:variant>
      <vt:variant>
        <vt:lpwstr>https://www.thegef.org/council-meeting-documents/gef-c-66-07</vt:lpwstr>
      </vt:variant>
      <vt:variant>
        <vt:lpwstr/>
      </vt:variant>
      <vt:variant>
        <vt:i4>7995448</vt:i4>
      </vt:variant>
      <vt:variant>
        <vt:i4>12</vt:i4>
      </vt:variant>
      <vt:variant>
        <vt:i4>0</vt:i4>
      </vt:variant>
      <vt:variant>
        <vt:i4>5</vt:i4>
      </vt:variant>
      <vt:variant>
        <vt:lpwstr>https://www.cbd.int/gbf/targets</vt:lpwstr>
      </vt:variant>
      <vt:variant>
        <vt:lpwstr/>
      </vt:variant>
      <vt:variant>
        <vt:i4>8257640</vt:i4>
      </vt:variant>
      <vt:variant>
        <vt:i4>6</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3</vt:i4>
      </vt:variant>
      <vt:variant>
        <vt:i4>0</vt:i4>
      </vt:variant>
      <vt:variant>
        <vt:i4>5</vt:i4>
      </vt:variant>
      <vt:variant>
        <vt:lpwstr>https://www.thegef.org/sites/default/files/documents/2023-07/EN_GEF.C.64.05.REV01_Global Biodiversity_Framework_Fund_Establishment final checked.pdf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Council of the Global Environment Facility for the sixteenth meeting of the Conference of the Parties to the Convention</dc:title>
  <dc:subject>CBD/COP/15/8</dc:subject>
  <dc:creator>Mark Thomas Zimsky</dc:creator>
  <cp:keywords>Subsidiary Body on Implementation, third meeting</cp:keywords>
  <dc:description/>
  <cp:lastModifiedBy>Veronique Lefebvre</cp:lastModifiedBy>
  <cp:revision>3</cp:revision>
  <cp:lastPrinted>2024-03-26T17:21:00Z</cp:lastPrinted>
  <dcterms:created xsi:type="dcterms:W3CDTF">2024-10-16T15:51:00Z</dcterms:created>
  <dcterms:modified xsi:type="dcterms:W3CDTF">2024-10-16T15:52:00Z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