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5F77" w14:paraId="5340A41A" w14:textId="77777777" w:rsidTr="008A1499">
        <w:trPr>
          <w:trHeight w:val="850"/>
        </w:trPr>
        <w:tc>
          <w:tcPr>
            <w:tcW w:w="975" w:type="dxa"/>
            <w:vAlign w:val="bottom"/>
          </w:tcPr>
          <w:p w14:paraId="64F5FB15" w14:textId="77777777" w:rsidR="008A1499" w:rsidRPr="00865F77" w:rsidRDefault="008A1499" w:rsidP="008A1499">
            <w:pPr>
              <w:pStyle w:val="AASmallLogo"/>
              <w:rPr>
                <w:lang w:val="es-ES"/>
              </w:rPr>
            </w:pPr>
            <w:r w:rsidRPr="00865F77">
              <w:rPr>
                <w:noProof/>
                <w:lang w:val="es-ES"/>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5F77">
              <w:rPr>
                <w:lang w:val="es-ES"/>
              </w:rPr>
              <w:t xml:space="preserve"> </w:t>
            </w:r>
          </w:p>
          <w:p w14:paraId="4BAE3A28" w14:textId="77777777" w:rsidR="008A1499" w:rsidRPr="00865F77" w:rsidRDefault="008A1499" w:rsidP="008A1499">
            <w:pPr>
              <w:pStyle w:val="AASmallLogo"/>
              <w:rPr>
                <w:lang w:val="es-ES"/>
              </w:rPr>
            </w:pPr>
          </w:p>
        </w:tc>
        <w:tc>
          <w:tcPr>
            <w:tcW w:w="1434" w:type="dxa"/>
            <w:noWrap/>
            <w:vAlign w:val="bottom"/>
          </w:tcPr>
          <w:p w14:paraId="75F9EF16" w14:textId="7D1CED85" w:rsidR="008A1499" w:rsidRPr="00865F77" w:rsidRDefault="008A1499" w:rsidP="008A1499">
            <w:pPr>
              <w:pStyle w:val="AASmallLogo"/>
              <w:rPr>
                <w:lang w:val="es-ES"/>
              </w:rPr>
            </w:pPr>
            <w:r w:rsidRPr="00865F77">
              <w:rPr>
                <w:lang w:val="es-ES"/>
              </w:rPr>
              <w:t xml:space="preserve"> </w:t>
            </w:r>
            <w:r w:rsidR="00920964" w:rsidRPr="00865F77">
              <w:rPr>
                <w:noProof/>
                <w:lang w:val="es-ES"/>
              </w:rPr>
              <w:drawing>
                <wp:inline distT="0" distB="0" distL="0" distR="0" wp14:anchorId="59D102B9" wp14:editId="30D186EC">
                  <wp:extent cx="498788" cy="285021"/>
                  <wp:effectExtent l="19050" t="19050" r="15875" b="2032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p>
          <w:p w14:paraId="1056280A" w14:textId="77777777" w:rsidR="008A1499" w:rsidRPr="00865F77" w:rsidRDefault="008A1499" w:rsidP="008A1499">
            <w:pPr>
              <w:pStyle w:val="AASmallLogo"/>
              <w:rPr>
                <w:lang w:val="es-ES"/>
              </w:rPr>
            </w:pPr>
          </w:p>
        </w:tc>
        <w:tc>
          <w:tcPr>
            <w:tcW w:w="8073" w:type="dxa"/>
            <w:vAlign w:val="bottom"/>
          </w:tcPr>
          <w:p w14:paraId="544AC3A6" w14:textId="290363DD" w:rsidR="008A1499" w:rsidRPr="00865F77" w:rsidRDefault="008A1499" w:rsidP="003F1A75">
            <w:pPr>
              <w:pStyle w:val="ABSymbol"/>
              <w:rPr>
                <w:lang w:val="es-ES"/>
              </w:rPr>
            </w:pPr>
            <w:r w:rsidRPr="00865F77">
              <w:rPr>
                <w:sz w:val="40"/>
                <w:lang w:val="es-ES"/>
              </w:rPr>
              <w:t>CBD</w:t>
            </w:r>
            <w:r w:rsidRPr="00865F77">
              <w:rPr>
                <w:lang w:val="es-ES"/>
              </w:rPr>
              <w:t>/</w:t>
            </w:r>
            <w:r w:rsidR="00975047" w:rsidRPr="00865F77">
              <w:rPr>
                <w:lang w:val="es-ES"/>
              </w:rPr>
              <w:t>NP</w:t>
            </w:r>
            <w:r w:rsidRPr="00865F77">
              <w:rPr>
                <w:lang w:val="es-ES"/>
              </w:rPr>
              <w:t>/</w:t>
            </w:r>
            <w:r w:rsidR="00975047" w:rsidRPr="00865F77">
              <w:rPr>
                <w:lang w:val="es-ES"/>
              </w:rPr>
              <w:t>MOP/6/</w:t>
            </w:r>
            <w:r w:rsidR="00D941CD" w:rsidRPr="00865F77">
              <w:rPr>
                <w:lang w:val="es-ES"/>
              </w:rPr>
              <w:t>6</w:t>
            </w:r>
          </w:p>
        </w:tc>
      </w:tr>
    </w:tbl>
    <w:p w14:paraId="71E44964" w14:textId="77777777" w:rsidR="008A1499" w:rsidRPr="00865F77" w:rsidRDefault="008A1499" w:rsidP="008A1499">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869C5" w14:paraId="5995E55B" w14:textId="77777777" w:rsidTr="008A1499">
        <w:trPr>
          <w:trHeight w:val="1814"/>
        </w:trPr>
        <w:tc>
          <w:tcPr>
            <w:tcW w:w="7370" w:type="dxa"/>
          </w:tcPr>
          <w:p w14:paraId="5DE07A43" w14:textId="2A843939" w:rsidR="008A1499" w:rsidRPr="00865F77" w:rsidRDefault="00920964" w:rsidP="008A1499">
            <w:pPr>
              <w:pStyle w:val="ACLargeLogo"/>
              <w:rPr>
                <w:lang w:val="es-ES"/>
              </w:rPr>
            </w:pPr>
            <w:r w:rsidRPr="00865F77">
              <w:rPr>
                <w:noProof/>
                <w:lang w:val="es-ES"/>
              </w:rPr>
              <w:drawing>
                <wp:inline distT="0" distB="0" distL="0" distR="0" wp14:anchorId="2D940099" wp14:editId="21E7AC99">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008A1499" w:rsidRPr="00865F77">
              <w:rPr>
                <w:lang w:val="es-ES"/>
              </w:rPr>
              <w:t xml:space="preserve"> </w:t>
            </w:r>
          </w:p>
          <w:p w14:paraId="07BF3CC7" w14:textId="77777777" w:rsidR="008A1499" w:rsidRPr="00865F77" w:rsidRDefault="008A1499" w:rsidP="008A1499">
            <w:pPr>
              <w:pStyle w:val="ACLargeLogo"/>
              <w:rPr>
                <w:lang w:val="es-ES"/>
              </w:rPr>
            </w:pPr>
          </w:p>
        </w:tc>
        <w:tc>
          <w:tcPr>
            <w:tcW w:w="3112" w:type="dxa"/>
          </w:tcPr>
          <w:p w14:paraId="4E8B4900" w14:textId="158FB449" w:rsidR="008A1499" w:rsidRPr="00865F77" w:rsidRDefault="008A1499" w:rsidP="008A1499">
            <w:pPr>
              <w:pStyle w:val="AEDistrNormal"/>
              <w:rPr>
                <w:lang w:val="es-ES"/>
              </w:rPr>
            </w:pPr>
            <w:proofErr w:type="spellStart"/>
            <w:r w:rsidRPr="00865F77">
              <w:rPr>
                <w:lang w:val="es-ES"/>
              </w:rPr>
              <w:t>Distr</w:t>
            </w:r>
            <w:proofErr w:type="spellEnd"/>
            <w:r w:rsidRPr="00865F77">
              <w:rPr>
                <w:lang w:val="es-ES"/>
              </w:rPr>
              <w:t>.</w:t>
            </w:r>
            <w:r w:rsidR="001A4DB4" w:rsidRPr="00865F77">
              <w:rPr>
                <w:lang w:val="es-ES"/>
              </w:rPr>
              <w:t xml:space="preserve"> g</w:t>
            </w:r>
            <w:r w:rsidRPr="00865F77">
              <w:rPr>
                <w:lang w:val="es-ES"/>
              </w:rPr>
              <w:t xml:space="preserve">eneral </w:t>
            </w:r>
          </w:p>
          <w:p w14:paraId="0107EFC3" w14:textId="77777777" w:rsidR="001A4DB4" w:rsidRPr="00865F77" w:rsidRDefault="00520C8C" w:rsidP="001A4DB4">
            <w:pPr>
              <w:pStyle w:val="AEDistrNormal"/>
              <w:rPr>
                <w:lang w:val="es-ES"/>
              </w:rPr>
            </w:pPr>
            <w:r w:rsidRPr="00865F77">
              <w:rPr>
                <w:lang w:val="es-ES"/>
              </w:rPr>
              <w:t xml:space="preserve">1 </w:t>
            </w:r>
            <w:r w:rsidR="001A4DB4" w:rsidRPr="00865F77">
              <w:rPr>
                <w:lang w:val="es-ES"/>
              </w:rPr>
              <w:t xml:space="preserve">de septiembre de </w:t>
            </w:r>
            <w:r w:rsidR="000E5ED0" w:rsidRPr="00865F77">
              <w:rPr>
                <w:lang w:val="es-ES"/>
              </w:rPr>
              <w:t>2026</w:t>
            </w:r>
            <w:r w:rsidR="001A4DB4" w:rsidRPr="00865F77">
              <w:rPr>
                <w:lang w:val="es-ES"/>
              </w:rPr>
              <w:br/>
            </w:r>
            <w:proofErr w:type="gramStart"/>
            <w:r w:rsidR="001A4DB4" w:rsidRPr="00865F77">
              <w:rPr>
                <w:lang w:val="es-ES"/>
              </w:rPr>
              <w:t>Español</w:t>
            </w:r>
            <w:proofErr w:type="gramEnd"/>
          </w:p>
          <w:p w14:paraId="5162CC57" w14:textId="409715E8" w:rsidR="008A1499" w:rsidRPr="00865F77" w:rsidRDefault="008A1499" w:rsidP="001A4DB4">
            <w:pPr>
              <w:pStyle w:val="AEDistrNormal"/>
              <w:rPr>
                <w:lang w:val="es-ES"/>
              </w:rPr>
            </w:pPr>
            <w:r w:rsidRPr="00865F77">
              <w:rPr>
                <w:lang w:val="es-ES"/>
              </w:rPr>
              <w:t xml:space="preserve">Original: </w:t>
            </w:r>
            <w:r w:rsidR="001A4DB4" w:rsidRPr="00865F77">
              <w:rPr>
                <w:lang w:val="es-ES"/>
              </w:rPr>
              <w:t>inglés</w:t>
            </w:r>
            <w:r w:rsidRPr="00865F77">
              <w:rPr>
                <w:lang w:val="es-ES"/>
              </w:rPr>
              <w:t xml:space="preserve"> </w:t>
            </w:r>
          </w:p>
          <w:p w14:paraId="564614B9" w14:textId="77777777" w:rsidR="008A1499" w:rsidRPr="00865F77" w:rsidRDefault="008A1499" w:rsidP="008A1499">
            <w:pPr>
              <w:pStyle w:val="AEDistrNormal6pt"/>
              <w:rPr>
                <w:lang w:val="es-ES"/>
              </w:rPr>
            </w:pPr>
          </w:p>
        </w:tc>
      </w:tr>
    </w:tbl>
    <w:p w14:paraId="668CC054" w14:textId="77777777" w:rsidR="008A1499" w:rsidRPr="00865F77" w:rsidRDefault="008A1499" w:rsidP="008A149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869C5" w14:paraId="1DCD36C4" w14:textId="77777777" w:rsidTr="008A1499">
        <w:trPr>
          <w:trHeight w:val="57"/>
        </w:trPr>
        <w:tc>
          <w:tcPr>
            <w:tcW w:w="6094" w:type="dxa"/>
          </w:tcPr>
          <w:p w14:paraId="7B2D2FF0" w14:textId="77777777" w:rsidR="00146CBA" w:rsidRPr="00865F77" w:rsidRDefault="00146CBA" w:rsidP="00146CBA">
            <w:pPr>
              <w:pStyle w:val="AFCorN12Bold"/>
              <w:rPr>
                <w:lang w:val="es-ES"/>
              </w:rPr>
            </w:pPr>
            <w:r w:rsidRPr="00865F77">
              <w:rPr>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6AEFA590" w14:textId="62020FAE" w:rsidR="008A1499" w:rsidRPr="00865F77" w:rsidRDefault="00975047" w:rsidP="008A1499">
            <w:pPr>
              <w:pStyle w:val="AFCorNBold"/>
              <w:rPr>
                <w:lang w:val="es-ES"/>
              </w:rPr>
            </w:pPr>
            <w:r w:rsidRPr="00865F77">
              <w:rPr>
                <w:lang w:val="es-ES"/>
              </w:rPr>
              <w:t>S</w:t>
            </w:r>
            <w:r w:rsidR="00146CBA" w:rsidRPr="00865F77">
              <w:rPr>
                <w:lang w:val="es-ES"/>
              </w:rPr>
              <w:t>exta reunión</w:t>
            </w:r>
            <w:r w:rsidR="008A1499" w:rsidRPr="00865F77">
              <w:rPr>
                <w:lang w:val="es-ES"/>
              </w:rPr>
              <w:t xml:space="preserve"> </w:t>
            </w:r>
          </w:p>
          <w:p w14:paraId="21C9EC14" w14:textId="77777777" w:rsidR="00146CBA" w:rsidRPr="00865F77" w:rsidRDefault="00146CBA" w:rsidP="008A1499">
            <w:pPr>
              <w:pStyle w:val="AFCorNNormal"/>
              <w:rPr>
                <w:snapToGrid w:val="0"/>
                <w:kern w:val="22"/>
                <w:lang w:val="es-ES"/>
              </w:rPr>
            </w:pPr>
            <w:r w:rsidRPr="00865F77">
              <w:rPr>
                <w:lang w:val="es-ES"/>
              </w:rPr>
              <w:t xml:space="preserve">Ereván (Armenia), </w:t>
            </w:r>
            <w:r w:rsidRPr="00865F77">
              <w:rPr>
                <w:snapToGrid w:val="0"/>
                <w:kern w:val="22"/>
                <w:lang w:val="es-ES"/>
              </w:rPr>
              <w:t>19 a 30 de octubre de 2026</w:t>
            </w:r>
          </w:p>
          <w:p w14:paraId="1174C666" w14:textId="30AD180A" w:rsidR="008A1499" w:rsidRPr="00865F77" w:rsidRDefault="00146CBA" w:rsidP="008A1499">
            <w:pPr>
              <w:pStyle w:val="AFCorNNormal"/>
              <w:rPr>
                <w:lang w:val="es-ES"/>
              </w:rPr>
            </w:pPr>
            <w:r w:rsidRPr="00865F77">
              <w:rPr>
                <w:lang w:val="es-ES"/>
              </w:rPr>
              <w:t xml:space="preserve">Tema </w:t>
            </w:r>
            <w:r w:rsidR="00507848" w:rsidRPr="00865F77">
              <w:rPr>
                <w:lang w:val="es-ES"/>
              </w:rPr>
              <w:t>7</w:t>
            </w:r>
            <w:r w:rsidR="008A1499" w:rsidRPr="00865F77">
              <w:rPr>
                <w:lang w:val="es-ES"/>
              </w:rPr>
              <w:t xml:space="preserve"> </w:t>
            </w:r>
            <w:r w:rsidRPr="00865F77">
              <w:rPr>
                <w:lang w:val="es-ES"/>
              </w:rPr>
              <w:t xml:space="preserve">del programa </w:t>
            </w:r>
            <w:r w:rsidR="008A1499" w:rsidRPr="00865F77">
              <w:rPr>
                <w:lang w:val="es-ES"/>
              </w:rPr>
              <w:t>provisional</w:t>
            </w:r>
            <w:r w:rsidR="008A1499" w:rsidRPr="00865F77">
              <w:rPr>
                <w:rStyle w:val="FootnoteReference"/>
                <w:lang w:val="es-ES"/>
              </w:rPr>
              <w:footnoteReference w:customMarkFollows="1" w:id="1"/>
              <w:t>*</w:t>
            </w:r>
            <w:r w:rsidR="008A1499" w:rsidRPr="00865F77">
              <w:rPr>
                <w:lang w:val="es-ES"/>
              </w:rPr>
              <w:t xml:space="preserve"> </w:t>
            </w:r>
          </w:p>
          <w:p w14:paraId="47EBE5A9" w14:textId="667FD43B" w:rsidR="008A1499" w:rsidRPr="00865F77" w:rsidRDefault="00146CBA" w:rsidP="008A1499">
            <w:pPr>
              <w:pStyle w:val="AFCorNBold"/>
              <w:rPr>
                <w:lang w:val="es-ES"/>
              </w:rPr>
            </w:pPr>
            <w:r w:rsidRPr="00865F77">
              <w:rPr>
                <w:lang w:val="es-ES"/>
              </w:rPr>
              <w:t>Vigilancia y presentación de informes</w:t>
            </w:r>
            <w:r w:rsidR="00507848" w:rsidRPr="00865F77">
              <w:rPr>
                <w:lang w:val="es-ES"/>
              </w:rPr>
              <w:t xml:space="preserve"> </w:t>
            </w:r>
          </w:p>
        </w:tc>
        <w:tc>
          <w:tcPr>
            <w:tcW w:w="4388" w:type="dxa"/>
          </w:tcPr>
          <w:p w14:paraId="3FD65D7C" w14:textId="77777777" w:rsidR="008A1499" w:rsidRPr="00865F77" w:rsidRDefault="008A1499" w:rsidP="008A1499">
            <w:pPr>
              <w:pStyle w:val="CBDNormal"/>
              <w:jc w:val="left"/>
              <w:rPr>
                <w:lang w:val="es-ES"/>
              </w:rPr>
            </w:pPr>
          </w:p>
        </w:tc>
      </w:tr>
    </w:tbl>
    <w:p w14:paraId="64BAB313" w14:textId="74AC31F2" w:rsidR="00C9161D" w:rsidRPr="00865F77" w:rsidRDefault="00771906" w:rsidP="00A111D1">
      <w:pPr>
        <w:pStyle w:val="CBDTitle"/>
        <w:rPr>
          <w:caps/>
          <w:lang w:val="es-ES"/>
        </w:rPr>
      </w:pPr>
      <w:sdt>
        <w:sdtPr>
          <w:rPr>
            <w:lang w:val="es-ES"/>
          </w:rPr>
          <w:alias w:val="Title"/>
          <w:tag w:val=""/>
          <w:id w:val="772832786"/>
          <w:placeholder>
            <w:docPart w:val="DF180A937C4D481FA152CA108E541D31"/>
          </w:placeholder>
          <w:dataBinding w:prefixMappings="xmlns:ns0='http://purl.org/dc/elements/1.1/' xmlns:ns1='http://schemas.openxmlformats.org/package/2006/metadata/core-properties' " w:xpath="/ns1:coreProperties[1]/ns0:title[1]" w:storeItemID="{6C3C8BC8-F283-45AE-878A-BAB7291924A1}"/>
          <w:text/>
        </w:sdtPr>
        <w:sdtEndPr/>
        <w:sdtContent>
          <w:r w:rsidR="00146CBA" w:rsidRPr="00865F77">
            <w:rPr>
              <w:lang w:val="es-ES"/>
            </w:rPr>
            <w:t>Vigilancia y presentación de informes</w:t>
          </w:r>
        </w:sdtContent>
      </w:sdt>
    </w:p>
    <w:p w14:paraId="6974D0BE" w14:textId="77066955" w:rsidR="00F6586C" w:rsidRPr="00865F77" w:rsidRDefault="0030169D" w:rsidP="00A111D1">
      <w:pPr>
        <w:pStyle w:val="CBDSubTitle"/>
        <w:rPr>
          <w:lang w:val="es-ES"/>
        </w:rPr>
      </w:pPr>
      <w:r w:rsidRPr="00865F77">
        <w:rPr>
          <w:lang w:val="es-ES"/>
        </w:rPr>
        <w:t>Not</w:t>
      </w:r>
      <w:r w:rsidR="0031268C" w:rsidRPr="00865F77">
        <w:rPr>
          <w:lang w:val="es-ES"/>
        </w:rPr>
        <w:t>a de la Secretaría</w:t>
      </w:r>
    </w:p>
    <w:p w14:paraId="240E6C7B" w14:textId="17F1F98F" w:rsidR="0042414A" w:rsidRPr="00865F77" w:rsidRDefault="00A111D1" w:rsidP="003C4262">
      <w:pPr>
        <w:pStyle w:val="CBDH1"/>
        <w:rPr>
          <w:lang w:val="es-ES"/>
        </w:rPr>
      </w:pPr>
      <w:r w:rsidRPr="00865F77">
        <w:rPr>
          <w:lang w:val="es-ES"/>
        </w:rPr>
        <w:t>I.</w:t>
      </w:r>
      <w:r w:rsidRPr="00865F77">
        <w:rPr>
          <w:lang w:val="es-ES"/>
        </w:rPr>
        <w:tab/>
      </w:r>
      <w:r w:rsidR="006C6114" w:rsidRPr="00865F77">
        <w:rPr>
          <w:lang w:val="es-ES"/>
        </w:rPr>
        <w:t>Introduc</w:t>
      </w:r>
      <w:r w:rsidR="0031268C" w:rsidRPr="00865F77">
        <w:rPr>
          <w:lang w:val="es-ES"/>
        </w:rPr>
        <w:t>ción</w:t>
      </w:r>
    </w:p>
    <w:p w14:paraId="2CE79CA5" w14:textId="365A83BD" w:rsidR="009F1901" w:rsidRPr="00865F77" w:rsidRDefault="009F1901" w:rsidP="008F257B">
      <w:pPr>
        <w:pStyle w:val="CBDNormalNumber"/>
        <w:rPr>
          <w:lang w:val="es-ES"/>
        </w:rPr>
      </w:pPr>
      <w:r w:rsidRPr="00865F77">
        <w:rPr>
          <w:lang w:val="es-ES"/>
        </w:rPr>
        <w:t xml:space="preserve">En virtud del artículo 29 del </w:t>
      </w:r>
      <w:r w:rsidR="003D19C7" w:rsidRPr="00865F77">
        <w:rPr>
          <w:lang w:val="es-ES"/>
        </w:rPr>
        <w:t>Protocolo de Nagoya sobre Acceso a los Recursos Genéticos y Participación Justa y Equitativa en los Beneficios que se Deriven de su Utilización</w:t>
      </w:r>
      <w:r w:rsidRPr="00865F77">
        <w:rPr>
          <w:lang w:val="es-ES"/>
        </w:rPr>
        <w:t xml:space="preserve">, cada Parte </w:t>
      </w:r>
      <w:r w:rsidR="00B77276" w:rsidRPr="00865F77">
        <w:rPr>
          <w:lang w:val="es-ES"/>
        </w:rPr>
        <w:t xml:space="preserve">debe </w:t>
      </w:r>
      <w:r w:rsidR="005B2785" w:rsidRPr="00865F77">
        <w:rPr>
          <w:lang w:val="es-ES"/>
        </w:rPr>
        <w:t>vigilar</w:t>
      </w:r>
      <w:r w:rsidRPr="00865F77">
        <w:rPr>
          <w:lang w:val="es-ES"/>
        </w:rPr>
        <w:t xml:space="preserve"> el cumplimiento de </w:t>
      </w:r>
      <w:r w:rsidR="00761A9C" w:rsidRPr="00865F77">
        <w:rPr>
          <w:lang w:val="es-ES"/>
        </w:rPr>
        <w:t xml:space="preserve">sus </w:t>
      </w:r>
      <w:r w:rsidRPr="00865F77">
        <w:rPr>
          <w:lang w:val="es-ES"/>
        </w:rPr>
        <w:t xml:space="preserve">obligaciones </w:t>
      </w:r>
      <w:r w:rsidR="005B2785" w:rsidRPr="00865F77">
        <w:rPr>
          <w:lang w:val="es-ES"/>
        </w:rPr>
        <w:t xml:space="preserve">con arreglo al </w:t>
      </w:r>
      <w:r w:rsidRPr="00865F77">
        <w:rPr>
          <w:lang w:val="es-ES"/>
        </w:rPr>
        <w:t>Protocolo</w:t>
      </w:r>
      <w:r w:rsidR="005B2785" w:rsidRPr="00865F77">
        <w:rPr>
          <w:lang w:val="es-ES"/>
        </w:rPr>
        <w:t xml:space="preserve"> </w:t>
      </w:r>
      <w:r w:rsidR="00A42DBF" w:rsidRPr="00865F77">
        <w:rPr>
          <w:lang w:val="es-ES"/>
        </w:rPr>
        <w:t>y</w:t>
      </w:r>
      <w:r w:rsidRPr="00865F77">
        <w:rPr>
          <w:lang w:val="es-ES"/>
        </w:rPr>
        <w:t xml:space="preserve">, </w:t>
      </w:r>
      <w:r w:rsidR="005B2785" w:rsidRPr="00865F77">
        <w:rPr>
          <w:lang w:val="es-ES"/>
        </w:rPr>
        <w:t xml:space="preserve">con la periodicidad y en el formato que la Conferencia de las Partes que actúa como reunión de las Partes en el Protocolo determine, </w:t>
      </w:r>
      <w:r w:rsidR="00A42DBF" w:rsidRPr="00865F77">
        <w:rPr>
          <w:lang w:val="es-ES"/>
        </w:rPr>
        <w:t xml:space="preserve">notificar </w:t>
      </w:r>
      <w:r w:rsidR="005B2785" w:rsidRPr="00865F77">
        <w:rPr>
          <w:lang w:val="es-ES"/>
        </w:rPr>
        <w:t>acerca de las medidas que hubiere adoptado para la aplicación de</w:t>
      </w:r>
      <w:r w:rsidR="00761A9C" w:rsidRPr="00865F77">
        <w:rPr>
          <w:lang w:val="es-ES"/>
        </w:rPr>
        <w:t>l</w:t>
      </w:r>
      <w:r w:rsidR="005B2785" w:rsidRPr="00865F77">
        <w:rPr>
          <w:lang w:val="es-ES"/>
        </w:rPr>
        <w:t xml:space="preserve"> Protocolo</w:t>
      </w:r>
      <w:r w:rsidRPr="00865F77">
        <w:rPr>
          <w:lang w:val="es-ES"/>
        </w:rPr>
        <w:t>.</w:t>
      </w:r>
    </w:p>
    <w:p w14:paraId="6DD3F2A7" w14:textId="0CC66747" w:rsidR="008F257B" w:rsidRPr="00865F77" w:rsidRDefault="008F257B" w:rsidP="008F257B">
      <w:pPr>
        <w:pStyle w:val="CBDNormalNumber"/>
        <w:rPr>
          <w:lang w:val="es-ES"/>
        </w:rPr>
      </w:pPr>
      <w:r w:rsidRPr="00865F77">
        <w:rPr>
          <w:lang w:val="es-ES"/>
        </w:rPr>
        <w:t xml:space="preserve">En la decisión </w:t>
      </w:r>
      <w:hyperlink r:id="rId15" w:history="1">
        <w:r w:rsidRPr="00865F77">
          <w:rPr>
            <w:rStyle w:val="Hyperlink"/>
            <w:lang w:val="es-ES"/>
          </w:rPr>
          <w:t>NP-3/4</w:t>
        </w:r>
      </w:hyperlink>
      <w:r w:rsidRPr="00865F77">
        <w:rPr>
          <w:lang w:val="es-ES"/>
        </w:rPr>
        <w:t xml:space="preserve">, la Conferencia de las Partes que actúa como reunión de las Partes en el Protocolo de Nagoya aceptó la invitación de la Conferencia de las Partes en el Convenio, </w:t>
      </w:r>
      <w:r w:rsidR="00135A49" w:rsidRPr="00865F77">
        <w:rPr>
          <w:lang w:val="es-ES"/>
        </w:rPr>
        <w:t xml:space="preserve">que figura </w:t>
      </w:r>
      <w:r w:rsidRPr="00865F77">
        <w:rPr>
          <w:lang w:val="es-ES"/>
        </w:rPr>
        <w:t xml:space="preserve">en la decisión </w:t>
      </w:r>
      <w:hyperlink r:id="rId16" w:history="1">
        <w:r w:rsidRPr="00865F77">
          <w:rPr>
            <w:rStyle w:val="Hyperlink"/>
            <w:lang w:val="es-ES"/>
          </w:rPr>
          <w:t>14/27</w:t>
        </w:r>
      </w:hyperlink>
      <w:r w:rsidRPr="00865F77">
        <w:rPr>
          <w:lang w:val="es-ES"/>
        </w:rPr>
        <w:t xml:space="preserve">, y acordó </w:t>
      </w:r>
      <w:r w:rsidR="009C2CA2" w:rsidRPr="00865F77">
        <w:rPr>
          <w:lang w:val="es-ES"/>
        </w:rPr>
        <w:t xml:space="preserve">tener </w:t>
      </w:r>
      <w:r w:rsidRPr="00865F77">
        <w:rPr>
          <w:lang w:val="es-ES"/>
        </w:rPr>
        <w:t xml:space="preserve">un ciclo sincronizado de presentación de informes nacionales a partir de 2023. En la decisión </w:t>
      </w:r>
      <w:hyperlink r:id="rId17" w:history="1">
        <w:r w:rsidRPr="00865F77">
          <w:rPr>
            <w:rStyle w:val="Hyperlink"/>
            <w:lang w:val="es-ES"/>
          </w:rPr>
          <w:t>15/6</w:t>
        </w:r>
      </w:hyperlink>
      <w:r w:rsidRPr="00865F77">
        <w:rPr>
          <w:lang w:val="es-ES"/>
        </w:rPr>
        <w:t xml:space="preserve">, la Conferencia de las Partes en el Convenio </w:t>
      </w:r>
      <w:r w:rsidR="009C2CA2" w:rsidRPr="00865F77">
        <w:rPr>
          <w:lang w:val="es-ES"/>
        </w:rPr>
        <w:t>pidi</w:t>
      </w:r>
      <w:r w:rsidRPr="00865F77">
        <w:rPr>
          <w:lang w:val="es-ES"/>
        </w:rPr>
        <w:t xml:space="preserve">ó a las Partes que presentaran su séptimo informe nacional en virtud del Convenio a más tardar el 28 de febrero de 2026. En la decisión </w:t>
      </w:r>
      <w:hyperlink r:id="rId18" w:history="1">
        <w:r w:rsidRPr="00865F77">
          <w:rPr>
            <w:rStyle w:val="Hyperlink"/>
            <w:lang w:val="es-ES"/>
          </w:rPr>
          <w:t>NP-4/3</w:t>
        </w:r>
      </w:hyperlink>
      <w:r w:rsidRPr="00865F77">
        <w:rPr>
          <w:lang w:val="es-ES"/>
        </w:rPr>
        <w:t xml:space="preserve">, la Conferencia de las Partes que actúa como reunión de las Partes en el Protocolo </w:t>
      </w:r>
      <w:r w:rsidR="00E42E3E" w:rsidRPr="00865F77">
        <w:rPr>
          <w:lang w:val="es-ES"/>
        </w:rPr>
        <w:t>adoptó</w:t>
      </w:r>
      <w:r w:rsidRPr="00865F77">
        <w:rPr>
          <w:lang w:val="es-ES"/>
        </w:rPr>
        <w:t xml:space="preserve"> las directrices y el formato para la presentación del primer informe nacional sobre la aplicación del Protocolo de Nagoya y </w:t>
      </w:r>
      <w:r w:rsidR="00E42E3E" w:rsidRPr="00865F77">
        <w:rPr>
          <w:lang w:val="es-ES"/>
        </w:rPr>
        <w:t xml:space="preserve">pidió </w:t>
      </w:r>
      <w:r w:rsidRPr="00865F77">
        <w:rPr>
          <w:lang w:val="es-ES"/>
        </w:rPr>
        <w:t xml:space="preserve">a las Partes que presentaran su primer informe nacional al mismo tiempo que </w:t>
      </w:r>
      <w:r w:rsidR="00E42E3E" w:rsidRPr="00865F77">
        <w:rPr>
          <w:lang w:val="es-ES"/>
        </w:rPr>
        <w:t xml:space="preserve">debían presentar </w:t>
      </w:r>
      <w:r w:rsidRPr="00865F77">
        <w:rPr>
          <w:lang w:val="es-ES"/>
        </w:rPr>
        <w:t>los séptimos informes nacionales en virtud del Convenio. En consecuencia, los primeros informes nacionales en virtud del Protocolo también debían presentarse a más tardar el 28 de febrero de 2026.</w:t>
      </w:r>
    </w:p>
    <w:p w14:paraId="2C09FAF6" w14:textId="64A68861" w:rsidR="008F257B" w:rsidRPr="00865F77" w:rsidRDefault="008F257B" w:rsidP="008F257B">
      <w:pPr>
        <w:pStyle w:val="CBDNormalNumber"/>
        <w:rPr>
          <w:bdr w:val="none" w:sz="0" w:space="0" w:color="auto" w:frame="1"/>
          <w:lang w:val="es-ES"/>
        </w:rPr>
      </w:pPr>
      <w:r w:rsidRPr="00865F77">
        <w:rPr>
          <w:lang w:val="es-ES"/>
        </w:rPr>
        <w:t xml:space="preserve">El formato de presentación de informes se publicó en el </w:t>
      </w:r>
      <w:r w:rsidR="00766359" w:rsidRPr="00865F77">
        <w:rPr>
          <w:lang w:val="es-ES"/>
        </w:rPr>
        <w:t xml:space="preserve">Centro de Intercambio de Información sobre Acceso y Participación en los Beneficios </w:t>
      </w:r>
      <w:r w:rsidRPr="00865F77">
        <w:rPr>
          <w:lang w:val="es-ES"/>
        </w:rPr>
        <w:t xml:space="preserve">en julio de 2024. Posteriormente, en la notificación n.º </w:t>
      </w:r>
      <w:hyperlink r:id="rId19" w:history="1">
        <w:r w:rsidRPr="00865F77">
          <w:rPr>
            <w:color w:val="0563C1"/>
            <w:u w:val="single"/>
            <w:bdr w:val="none" w:sz="0" w:space="0" w:color="auto" w:frame="1"/>
            <w:lang w:val="es-ES"/>
          </w:rPr>
          <w:t>2024-074</w:t>
        </w:r>
      </w:hyperlink>
      <w:r w:rsidRPr="00865F77">
        <w:rPr>
          <w:lang w:val="es-ES"/>
        </w:rPr>
        <w:t>, de 19 de julio de 2024, la Secretaria Ejecutiva invitó a las Partes y a los países que no son Partes a presentar su primer informe nacional sobre la aplicación del Protocolo. El 7 de enero de 2026</w:t>
      </w:r>
      <w:r w:rsidRPr="00865F77">
        <w:rPr>
          <w:rStyle w:val="FootnoteReference"/>
          <w:bdr w:val="none" w:sz="0" w:space="0" w:color="auto" w:frame="1"/>
          <w:lang w:val="es-ES"/>
        </w:rPr>
        <w:footnoteReference w:id="2"/>
      </w:r>
      <w:r w:rsidRPr="00865F77">
        <w:rPr>
          <w:lang w:val="es-ES"/>
        </w:rPr>
        <w:t xml:space="preserve"> se envió una </w:t>
      </w:r>
      <w:r w:rsidR="00766359" w:rsidRPr="00865F77">
        <w:rPr>
          <w:lang w:val="es-ES"/>
        </w:rPr>
        <w:t>not</w:t>
      </w:r>
      <w:r w:rsidR="00982528" w:rsidRPr="00865F77">
        <w:rPr>
          <w:lang w:val="es-ES"/>
        </w:rPr>
        <w:t>ificación</w:t>
      </w:r>
      <w:r w:rsidR="00766359" w:rsidRPr="00865F77">
        <w:rPr>
          <w:lang w:val="es-ES"/>
        </w:rPr>
        <w:t xml:space="preserve"> recordatoria</w:t>
      </w:r>
      <w:r w:rsidRPr="00865F77">
        <w:rPr>
          <w:lang w:val="es-ES"/>
        </w:rPr>
        <w:t>.</w:t>
      </w:r>
    </w:p>
    <w:p w14:paraId="177145A2" w14:textId="0207BB43" w:rsidR="008F257B" w:rsidRPr="00865F77" w:rsidRDefault="008F257B" w:rsidP="008F257B">
      <w:pPr>
        <w:pStyle w:val="CBDNormalNumber"/>
        <w:rPr>
          <w:lang w:val="es-ES"/>
        </w:rPr>
      </w:pPr>
      <w:r w:rsidRPr="00865F77">
        <w:rPr>
          <w:lang w:val="es-ES"/>
        </w:rPr>
        <w:t xml:space="preserve">En su séptima reunión, celebrada en agosto de 2026, el Órgano Subsidiario sobre la Aplicación examinó el análisis y la información facilitados por la Secretaria Ejecutiva para la segunda evaluación y revisión del Protocolo de Nagoya, </w:t>
      </w:r>
      <w:r w:rsidR="002579FA" w:rsidRPr="00865F77">
        <w:rPr>
          <w:lang w:val="es-ES"/>
        </w:rPr>
        <w:t xml:space="preserve">incluida </w:t>
      </w:r>
      <w:r w:rsidRPr="00865F77">
        <w:rPr>
          <w:lang w:val="es-ES"/>
        </w:rPr>
        <w:t xml:space="preserve">la información </w:t>
      </w:r>
      <w:r w:rsidR="002579FA" w:rsidRPr="00865F77">
        <w:rPr>
          <w:lang w:val="es-ES"/>
        </w:rPr>
        <w:t xml:space="preserve">que se recoge </w:t>
      </w:r>
      <w:r w:rsidRPr="00865F77">
        <w:rPr>
          <w:lang w:val="es-ES"/>
        </w:rPr>
        <w:t xml:space="preserve">en los primeros informes nacionales. En el documento </w:t>
      </w:r>
      <w:hyperlink r:id="rId20" w:history="1">
        <w:r w:rsidRPr="00865F77">
          <w:rPr>
            <w:rStyle w:val="Hyperlink"/>
            <w:lang w:val="es-ES"/>
          </w:rPr>
          <w:t>CBD/SBI/7/INF/2</w:t>
        </w:r>
      </w:hyperlink>
      <w:r w:rsidRPr="00865F77">
        <w:rPr>
          <w:lang w:val="es-ES"/>
        </w:rPr>
        <w:t>, presentado en dicha reunión, se incluyó un análisis exhaustivo de la información facilitada por las Partes en sus respuestas a cada una de las preguntas del primer informe nacional.</w:t>
      </w:r>
    </w:p>
    <w:p w14:paraId="3C6C22FC" w14:textId="7DA7A219" w:rsidR="00A23913" w:rsidRPr="00865F77" w:rsidRDefault="008F257B" w:rsidP="00A23913">
      <w:pPr>
        <w:pStyle w:val="CBDNormalNumber"/>
        <w:rPr>
          <w:lang w:val="es-ES"/>
        </w:rPr>
      </w:pPr>
      <w:r w:rsidRPr="00865F77">
        <w:rPr>
          <w:lang w:val="es-ES"/>
        </w:rPr>
        <w:t>El presente documento contiene información actualizada sobre la presentación de los primeros informes nacionales de las Partes y de los países que no son Partes (sección II), información sobre la preparación de los segundos informes nacionales (sección III) y un proyecto de decisión para su examen por la Conferencia de las Partes que actúa como reunión de las Partes en el Protocolo (sección IV).</w:t>
      </w:r>
    </w:p>
    <w:p w14:paraId="785847C2" w14:textId="26AA14A1" w:rsidR="007C4951" w:rsidRPr="00865F77" w:rsidRDefault="00A111D1" w:rsidP="00A111D1">
      <w:pPr>
        <w:pStyle w:val="CBDH1"/>
        <w:rPr>
          <w:lang w:val="es-ES"/>
        </w:rPr>
      </w:pPr>
      <w:r w:rsidRPr="00865F77">
        <w:rPr>
          <w:lang w:val="es-ES"/>
        </w:rPr>
        <w:t>II.</w:t>
      </w:r>
      <w:r w:rsidRPr="00865F77">
        <w:rPr>
          <w:lang w:val="es-ES"/>
        </w:rPr>
        <w:tab/>
      </w:r>
      <w:r w:rsidR="008F257B" w:rsidRPr="00865F77">
        <w:rPr>
          <w:lang w:val="es-ES"/>
        </w:rPr>
        <w:t>Información sobre la presentación de los primeros informes nacionales</w:t>
      </w:r>
    </w:p>
    <w:p w14:paraId="2D3B0A79" w14:textId="4E1491DE" w:rsidR="008F257B" w:rsidRPr="00865F77" w:rsidRDefault="008F257B" w:rsidP="008F257B">
      <w:pPr>
        <w:pStyle w:val="CBDNormalNumber"/>
        <w:rPr>
          <w:lang w:val="es-ES"/>
        </w:rPr>
      </w:pPr>
      <w:r w:rsidRPr="00865F77">
        <w:rPr>
          <w:lang w:val="es-ES"/>
        </w:rPr>
        <w:t>Un total de 142 Partes en el Convenio eran Partes en el Protocolo de Nagoya en la fecha límite de presentación de informes, el 28 de febrero de 2026, y, por lo tanto, tenían la obligación de presentar un primer informe nacional. A la fecha límite de presentación, un total de 85 Partes (el 60</w:t>
      </w:r>
      <w:r w:rsidR="00E62A8C" w:rsidRPr="00865F77">
        <w:rPr>
          <w:lang w:val="es-ES"/>
        </w:rPr>
        <w:t> </w:t>
      </w:r>
      <w:r w:rsidRPr="00865F77">
        <w:rPr>
          <w:lang w:val="es-ES"/>
        </w:rPr>
        <w:t xml:space="preserve">%) habían presentado su primer informe nacional. De esas Partes, 82 habían presentado su primer informe nacional a través del </w:t>
      </w:r>
      <w:r w:rsidR="004B4FD7" w:rsidRPr="00865F77">
        <w:rPr>
          <w:lang w:val="es-ES"/>
        </w:rPr>
        <w:t>Centro de Intercambio de Información sobre Acceso y Participación en los Beneficios</w:t>
      </w:r>
      <w:r w:rsidRPr="00865F77">
        <w:rPr>
          <w:lang w:val="es-ES"/>
        </w:rPr>
        <w:t>, y otras</w:t>
      </w:r>
      <w:r w:rsidR="00BD1E69" w:rsidRPr="00865F77">
        <w:rPr>
          <w:lang w:val="es-ES"/>
        </w:rPr>
        <w:t xml:space="preserve"> tres</w:t>
      </w:r>
      <w:r w:rsidRPr="00865F77">
        <w:rPr>
          <w:lang w:val="es-ES"/>
        </w:rPr>
        <w:t xml:space="preserve"> lo habían presentado fuera de línea. (Dichos informes presentados fuera de línea se publicaron posteriormente en el Centro de Intercambio de Información.) Un</w:t>
      </w:r>
      <w:r w:rsidR="00BD1E69" w:rsidRPr="00865F77">
        <w:rPr>
          <w:lang w:val="es-ES"/>
        </w:rPr>
        <w:t xml:space="preserve"> país que no es</w:t>
      </w:r>
      <w:r w:rsidRPr="00865F77">
        <w:rPr>
          <w:lang w:val="es-ES"/>
        </w:rPr>
        <w:t xml:space="preserve"> Parte presentó un informe nacional.</w:t>
      </w:r>
    </w:p>
    <w:p w14:paraId="4D0D9015" w14:textId="5AAC8011" w:rsidR="008F257B" w:rsidRPr="00865F77" w:rsidRDefault="008F257B" w:rsidP="008F257B">
      <w:pPr>
        <w:pStyle w:val="CBDNormalNumber"/>
        <w:rPr>
          <w:lang w:val="es-ES"/>
        </w:rPr>
      </w:pPr>
      <w:r w:rsidRPr="00865F77">
        <w:rPr>
          <w:lang w:val="es-ES"/>
        </w:rPr>
        <w:t>Se presentaron otros primeros informes nacionales después de la fecha límite de presentación y, a 16 de julio de 2026, 107 Partes (el 75</w:t>
      </w:r>
      <w:r w:rsidR="00E62A8C" w:rsidRPr="00865F77">
        <w:rPr>
          <w:lang w:val="es-ES"/>
        </w:rPr>
        <w:t> </w:t>
      </w:r>
      <w:r w:rsidRPr="00865F77">
        <w:rPr>
          <w:lang w:val="es-ES"/>
        </w:rPr>
        <w:t>%) habían presentado su primer informe nacional a través del Centro de Intercambio de Información.</w:t>
      </w:r>
    </w:p>
    <w:p w14:paraId="6072BFF5" w14:textId="1834C1B1" w:rsidR="008F257B" w:rsidRPr="00865F77" w:rsidRDefault="008F257B" w:rsidP="00BB1D82">
      <w:pPr>
        <w:pStyle w:val="CBDNormalNumber"/>
        <w:rPr>
          <w:rFonts w:eastAsia="Arial Unicode MS"/>
          <w:kern w:val="22"/>
          <w:bdr w:val="none" w:sz="0" w:space="0" w:color="auto" w:frame="1"/>
          <w:lang w:val="es-ES"/>
        </w:rPr>
      </w:pPr>
      <w:r w:rsidRPr="00865F77">
        <w:rPr>
          <w:lang w:val="es-ES"/>
        </w:rPr>
        <w:t>En el cuadro que figura a continuación se presenta el desglose regional de los informes presentados.</w:t>
      </w:r>
    </w:p>
    <w:p w14:paraId="05028134" w14:textId="17D828ED" w:rsidR="00BB1D82" w:rsidRPr="00865F77" w:rsidRDefault="008F257B" w:rsidP="00BB1D82">
      <w:pPr>
        <w:keepNext/>
        <w:keepLines/>
        <w:tabs>
          <w:tab w:val="left" w:pos="2835"/>
          <w:tab w:val="left" w:pos="3402"/>
        </w:tabs>
        <w:spacing w:before="120" w:after="60"/>
        <w:ind w:left="567"/>
        <w:jc w:val="left"/>
        <w:rPr>
          <w:b/>
          <w:bdr w:val="none" w:sz="0" w:space="0" w:color="auto" w:frame="1"/>
          <w:lang w:val="es-ES"/>
        </w:rPr>
      </w:pPr>
      <w:r w:rsidRPr="00865F77">
        <w:rPr>
          <w:b/>
          <w:bdr w:val="none" w:sz="0" w:space="0" w:color="auto" w:frame="1"/>
          <w:lang w:val="es-ES"/>
        </w:rPr>
        <w:t>Desglose regional de los primeros informes nacionales presentados por las Partes en el Protocolo de Nagoya</w:t>
      </w:r>
    </w:p>
    <w:tbl>
      <w:tblPr>
        <w:tblStyle w:val="TableGrid20"/>
        <w:tblW w:w="4695"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9"/>
        <w:gridCol w:w="1517"/>
        <w:gridCol w:w="1417"/>
        <w:gridCol w:w="1557"/>
        <w:gridCol w:w="1419"/>
      </w:tblGrid>
      <w:tr w:rsidR="00BB1D82" w:rsidRPr="00C869C5" w14:paraId="75D518EA" w14:textId="77777777">
        <w:tc>
          <w:tcPr>
            <w:tcW w:w="1638" w:type="pct"/>
            <w:tcBorders>
              <w:top w:val="single" w:sz="4" w:space="0" w:color="auto"/>
              <w:left w:val="nil"/>
              <w:bottom w:val="nil"/>
              <w:right w:val="nil"/>
            </w:tcBorders>
          </w:tcPr>
          <w:p w14:paraId="4C2362EF" w14:textId="77777777" w:rsidR="00BB1D82" w:rsidRPr="00865F77" w:rsidRDefault="00BB1D82" w:rsidP="00BB1D82">
            <w:pPr>
              <w:snapToGrid w:val="0"/>
              <w:spacing w:before="40" w:after="40"/>
              <w:jc w:val="left"/>
              <w:rPr>
                <w:rFonts w:eastAsia="Arial Unicode MS"/>
                <w:i/>
                <w:iCs/>
                <w:kern w:val="22"/>
                <w:sz w:val="20"/>
                <w:szCs w:val="20"/>
                <w:bdr w:val="none" w:sz="0" w:space="0" w:color="auto" w:frame="1"/>
                <w:lang w:val="es-ES" w:eastAsia="x-none"/>
              </w:rPr>
            </w:pPr>
          </w:p>
        </w:tc>
        <w:tc>
          <w:tcPr>
            <w:tcW w:w="1669" w:type="pct"/>
            <w:gridSpan w:val="2"/>
            <w:tcBorders>
              <w:top w:val="single" w:sz="4" w:space="0" w:color="auto"/>
              <w:left w:val="nil"/>
              <w:bottom w:val="nil"/>
              <w:right w:val="nil"/>
            </w:tcBorders>
            <w:hideMark/>
          </w:tcPr>
          <w:p w14:paraId="049749C3" w14:textId="26BA0395" w:rsidR="00BB1D82" w:rsidRPr="00865F77" w:rsidRDefault="00BB1D82" w:rsidP="00BB1D82">
            <w:pPr>
              <w:snapToGrid w:val="0"/>
              <w:spacing w:before="40" w:after="40"/>
              <w:jc w:val="right"/>
              <w:rPr>
                <w:rFonts w:eastAsia="Arial Unicode MS"/>
                <w:i/>
                <w:iCs/>
                <w:kern w:val="22"/>
                <w:sz w:val="20"/>
                <w:szCs w:val="20"/>
                <w:bdr w:val="none" w:sz="0" w:space="0" w:color="auto" w:frame="1"/>
                <w:lang w:val="es-ES" w:eastAsia="x-none"/>
              </w:rPr>
            </w:pPr>
            <w:r w:rsidRPr="00865F77">
              <w:rPr>
                <w:rFonts w:eastAsia="Arial Unicode MS"/>
                <w:i/>
                <w:iCs/>
                <w:kern w:val="22"/>
                <w:sz w:val="20"/>
                <w:szCs w:val="20"/>
                <w:bdr w:val="none" w:sz="0" w:space="0" w:color="auto" w:frame="1"/>
                <w:lang w:val="es-ES" w:eastAsia="x-none"/>
              </w:rPr>
              <w:t>Part</w:t>
            </w:r>
            <w:r w:rsidR="00621DE2" w:rsidRPr="00865F77">
              <w:rPr>
                <w:rFonts w:eastAsia="Arial Unicode MS"/>
                <w:i/>
                <w:iCs/>
                <w:kern w:val="22"/>
                <w:sz w:val="20"/>
                <w:szCs w:val="20"/>
                <w:bdr w:val="none" w:sz="0" w:space="0" w:color="auto" w:frame="1"/>
                <w:lang w:val="es-ES" w:eastAsia="x-none"/>
              </w:rPr>
              <w:t xml:space="preserve">es que </w:t>
            </w:r>
            <w:r w:rsidR="00443CFD" w:rsidRPr="00865F77">
              <w:rPr>
                <w:rFonts w:eastAsia="Arial Unicode MS"/>
                <w:i/>
                <w:iCs/>
                <w:kern w:val="22"/>
                <w:sz w:val="20"/>
                <w:szCs w:val="20"/>
                <w:bdr w:val="none" w:sz="0" w:space="0" w:color="auto" w:frame="1"/>
                <w:lang w:val="es-ES" w:eastAsia="x-none"/>
              </w:rPr>
              <w:t xml:space="preserve">presentaron </w:t>
            </w:r>
            <w:r w:rsidR="00621DE2" w:rsidRPr="00865F77">
              <w:rPr>
                <w:rFonts w:eastAsia="Arial Unicode MS"/>
                <w:i/>
                <w:iCs/>
                <w:kern w:val="22"/>
                <w:sz w:val="20"/>
                <w:szCs w:val="20"/>
                <w:bdr w:val="none" w:sz="0" w:space="0" w:color="auto" w:frame="1"/>
                <w:lang w:val="es-ES" w:eastAsia="x-none"/>
              </w:rPr>
              <w:t xml:space="preserve">sus informes antes del </w:t>
            </w:r>
            <w:r w:rsidRPr="00865F77">
              <w:rPr>
                <w:rFonts w:eastAsia="Arial Unicode MS"/>
                <w:i/>
                <w:iCs/>
                <w:kern w:val="22"/>
                <w:sz w:val="20"/>
                <w:szCs w:val="20"/>
                <w:bdr w:val="none" w:sz="0" w:space="0" w:color="auto" w:frame="1"/>
                <w:lang w:val="es-ES" w:eastAsia="x-none"/>
              </w:rPr>
              <w:t xml:space="preserve">28 </w:t>
            </w:r>
            <w:r w:rsidR="00621DE2" w:rsidRPr="00865F77">
              <w:rPr>
                <w:rFonts w:eastAsia="Arial Unicode MS"/>
                <w:i/>
                <w:iCs/>
                <w:kern w:val="22"/>
                <w:sz w:val="20"/>
                <w:szCs w:val="20"/>
                <w:bdr w:val="none" w:sz="0" w:space="0" w:color="auto" w:frame="1"/>
                <w:lang w:val="es-ES" w:eastAsia="x-none"/>
              </w:rPr>
              <w:t xml:space="preserve">de febrero de </w:t>
            </w:r>
            <w:r w:rsidRPr="00865F77">
              <w:rPr>
                <w:rFonts w:eastAsia="Arial Unicode MS"/>
                <w:i/>
                <w:iCs/>
                <w:kern w:val="22"/>
                <w:sz w:val="20"/>
                <w:szCs w:val="20"/>
                <w:bdr w:val="none" w:sz="0" w:space="0" w:color="auto" w:frame="1"/>
                <w:lang w:val="es-ES" w:eastAsia="x-none"/>
              </w:rPr>
              <w:t>2026</w:t>
            </w:r>
          </w:p>
        </w:tc>
        <w:tc>
          <w:tcPr>
            <w:tcW w:w="1693" w:type="pct"/>
            <w:gridSpan w:val="2"/>
            <w:tcBorders>
              <w:top w:val="single" w:sz="4" w:space="0" w:color="auto"/>
              <w:left w:val="nil"/>
              <w:bottom w:val="nil"/>
              <w:right w:val="nil"/>
            </w:tcBorders>
            <w:hideMark/>
          </w:tcPr>
          <w:p w14:paraId="3AF576A3" w14:textId="2E7B8AED" w:rsidR="00BB1D82" w:rsidRPr="00865F77" w:rsidRDefault="00BB1D82" w:rsidP="00BB1D82">
            <w:pPr>
              <w:snapToGrid w:val="0"/>
              <w:spacing w:before="40" w:after="40"/>
              <w:jc w:val="right"/>
              <w:rPr>
                <w:rFonts w:eastAsia="Arial Unicode MS"/>
                <w:i/>
                <w:iCs/>
                <w:kern w:val="22"/>
                <w:sz w:val="20"/>
                <w:szCs w:val="20"/>
                <w:bdr w:val="none" w:sz="0" w:space="0" w:color="auto" w:frame="1"/>
                <w:lang w:val="es-ES" w:eastAsia="x-none"/>
              </w:rPr>
            </w:pPr>
            <w:r w:rsidRPr="00865F77">
              <w:rPr>
                <w:rFonts w:eastAsia="Arial Unicode MS"/>
                <w:i/>
                <w:iCs/>
                <w:kern w:val="22"/>
                <w:sz w:val="20"/>
                <w:szCs w:val="20"/>
                <w:bdr w:val="none" w:sz="0" w:space="0" w:color="auto" w:frame="1"/>
                <w:lang w:val="es-ES" w:eastAsia="x-none"/>
              </w:rPr>
              <w:t>P</w:t>
            </w:r>
            <w:r w:rsidR="00621DE2" w:rsidRPr="00865F77">
              <w:rPr>
                <w:rFonts w:eastAsia="Arial Unicode MS"/>
                <w:i/>
                <w:iCs/>
                <w:kern w:val="22"/>
                <w:sz w:val="20"/>
                <w:szCs w:val="20"/>
                <w:bdr w:val="none" w:sz="0" w:space="0" w:color="auto" w:frame="1"/>
                <w:lang w:val="es-ES" w:eastAsia="x-none"/>
              </w:rPr>
              <w:t xml:space="preserve">artes que </w:t>
            </w:r>
            <w:r w:rsidR="00443CFD" w:rsidRPr="00865F77">
              <w:rPr>
                <w:rFonts w:eastAsia="Arial Unicode MS"/>
                <w:i/>
                <w:iCs/>
                <w:kern w:val="22"/>
                <w:sz w:val="20"/>
                <w:szCs w:val="20"/>
                <w:bdr w:val="none" w:sz="0" w:space="0" w:color="auto" w:frame="1"/>
                <w:lang w:val="es-ES" w:eastAsia="x-none"/>
              </w:rPr>
              <w:t xml:space="preserve">presentaron </w:t>
            </w:r>
            <w:r w:rsidR="00621DE2" w:rsidRPr="00865F77">
              <w:rPr>
                <w:rFonts w:eastAsia="Arial Unicode MS"/>
                <w:i/>
                <w:iCs/>
                <w:kern w:val="22"/>
                <w:sz w:val="20"/>
                <w:szCs w:val="20"/>
                <w:bdr w:val="none" w:sz="0" w:space="0" w:color="auto" w:frame="1"/>
                <w:lang w:val="es-ES" w:eastAsia="x-none"/>
              </w:rPr>
              <w:t xml:space="preserve">sus informes antes del 16 de julio de </w:t>
            </w:r>
            <w:r w:rsidRPr="00865F77">
              <w:rPr>
                <w:rFonts w:eastAsia="Arial Unicode MS"/>
                <w:i/>
                <w:iCs/>
                <w:kern w:val="22"/>
                <w:sz w:val="20"/>
                <w:szCs w:val="20"/>
                <w:bdr w:val="none" w:sz="0" w:space="0" w:color="auto" w:frame="1"/>
                <w:lang w:val="es-ES" w:eastAsia="x-none"/>
              </w:rPr>
              <w:t xml:space="preserve">2026 </w:t>
            </w:r>
          </w:p>
        </w:tc>
      </w:tr>
      <w:tr w:rsidR="00BB1D82" w:rsidRPr="00865F77" w14:paraId="60E36D97" w14:textId="77777777">
        <w:tc>
          <w:tcPr>
            <w:tcW w:w="1638" w:type="pct"/>
            <w:tcBorders>
              <w:top w:val="nil"/>
              <w:left w:val="nil"/>
              <w:bottom w:val="single" w:sz="4" w:space="0" w:color="auto"/>
              <w:right w:val="nil"/>
            </w:tcBorders>
            <w:hideMark/>
          </w:tcPr>
          <w:p w14:paraId="0B29B0B6" w14:textId="0E7E23A6" w:rsidR="00BB1D82" w:rsidRPr="00865F77" w:rsidRDefault="00621DE2" w:rsidP="00BB1D82">
            <w:pPr>
              <w:snapToGrid w:val="0"/>
              <w:spacing w:before="40" w:after="40"/>
              <w:jc w:val="left"/>
              <w:rPr>
                <w:rFonts w:eastAsia="Arial Unicode MS"/>
                <w:i/>
                <w:iCs/>
                <w:kern w:val="22"/>
                <w:sz w:val="20"/>
                <w:szCs w:val="20"/>
                <w:bdr w:val="none" w:sz="0" w:space="0" w:color="auto" w:frame="1"/>
                <w:lang w:val="es-ES" w:eastAsia="x-none"/>
              </w:rPr>
            </w:pPr>
            <w:r w:rsidRPr="00865F77">
              <w:rPr>
                <w:rFonts w:eastAsia="Arial Unicode MS"/>
                <w:i/>
                <w:iCs/>
                <w:kern w:val="22"/>
                <w:sz w:val="20"/>
                <w:szCs w:val="20"/>
                <w:bdr w:val="none" w:sz="0" w:space="0" w:color="auto" w:frame="1"/>
                <w:lang w:val="es-ES" w:eastAsia="x-none"/>
              </w:rPr>
              <w:t>Grupos regionales</w:t>
            </w:r>
          </w:p>
        </w:tc>
        <w:tc>
          <w:tcPr>
            <w:tcW w:w="863" w:type="pct"/>
            <w:tcBorders>
              <w:top w:val="single" w:sz="4" w:space="0" w:color="auto"/>
              <w:left w:val="nil"/>
              <w:bottom w:val="single" w:sz="4" w:space="0" w:color="auto"/>
              <w:right w:val="nil"/>
            </w:tcBorders>
            <w:hideMark/>
          </w:tcPr>
          <w:p w14:paraId="596CF894" w14:textId="6C06EE04" w:rsidR="00BB1D82" w:rsidRPr="00865F77" w:rsidRDefault="00BB1D82" w:rsidP="00BB1D82">
            <w:pPr>
              <w:snapToGrid w:val="0"/>
              <w:spacing w:before="40" w:after="40"/>
              <w:jc w:val="right"/>
              <w:rPr>
                <w:rFonts w:eastAsia="Arial Unicode MS"/>
                <w:i/>
                <w:iCs/>
                <w:kern w:val="22"/>
                <w:sz w:val="20"/>
                <w:szCs w:val="20"/>
                <w:bdr w:val="none" w:sz="0" w:space="0" w:color="auto" w:frame="1"/>
                <w:lang w:val="es-ES" w:eastAsia="x-none"/>
              </w:rPr>
            </w:pPr>
            <w:r w:rsidRPr="00865F77">
              <w:rPr>
                <w:rFonts w:eastAsia="Arial Unicode MS"/>
                <w:i/>
                <w:iCs/>
                <w:kern w:val="22"/>
                <w:sz w:val="20"/>
                <w:szCs w:val="20"/>
                <w:bdr w:val="none" w:sz="0" w:space="0" w:color="auto" w:frame="1"/>
                <w:lang w:val="es-ES" w:eastAsia="x-none"/>
              </w:rPr>
              <w:t>N</w:t>
            </w:r>
            <w:r w:rsidR="00621DE2" w:rsidRPr="00865F77">
              <w:rPr>
                <w:rFonts w:eastAsia="Arial Unicode MS"/>
                <w:i/>
                <w:iCs/>
                <w:kern w:val="22"/>
                <w:sz w:val="20"/>
                <w:szCs w:val="20"/>
                <w:bdr w:val="none" w:sz="0" w:space="0" w:color="auto" w:frame="1"/>
                <w:lang w:val="es-ES" w:eastAsia="x-none"/>
              </w:rPr>
              <w:t>úmero</w:t>
            </w:r>
          </w:p>
        </w:tc>
        <w:tc>
          <w:tcPr>
            <w:tcW w:w="806" w:type="pct"/>
            <w:tcBorders>
              <w:top w:val="single" w:sz="4" w:space="0" w:color="auto"/>
              <w:left w:val="nil"/>
              <w:bottom w:val="single" w:sz="4" w:space="0" w:color="auto"/>
              <w:right w:val="nil"/>
            </w:tcBorders>
            <w:hideMark/>
          </w:tcPr>
          <w:p w14:paraId="44892407" w14:textId="5D279F5B" w:rsidR="00BB1D82" w:rsidRPr="00865F77" w:rsidRDefault="00BB1D82" w:rsidP="00BB1D82">
            <w:pPr>
              <w:snapToGrid w:val="0"/>
              <w:spacing w:before="40" w:after="40"/>
              <w:jc w:val="right"/>
              <w:rPr>
                <w:rFonts w:eastAsia="Arial Unicode MS"/>
                <w:i/>
                <w:iCs/>
                <w:kern w:val="22"/>
                <w:sz w:val="20"/>
                <w:szCs w:val="20"/>
                <w:bdr w:val="none" w:sz="0" w:space="0" w:color="auto" w:frame="1"/>
                <w:lang w:val="es-ES" w:eastAsia="x-none"/>
              </w:rPr>
            </w:pPr>
            <w:r w:rsidRPr="00865F77">
              <w:rPr>
                <w:rFonts w:eastAsia="Arial Unicode MS"/>
                <w:i/>
                <w:iCs/>
                <w:kern w:val="22"/>
                <w:sz w:val="20"/>
                <w:szCs w:val="20"/>
                <w:bdr w:val="none" w:sz="0" w:space="0" w:color="auto" w:frame="1"/>
                <w:lang w:val="es-ES" w:eastAsia="x-none"/>
              </w:rPr>
              <w:t>P</w:t>
            </w:r>
            <w:r w:rsidR="00621DE2" w:rsidRPr="00865F77">
              <w:rPr>
                <w:rFonts w:eastAsia="Arial Unicode MS"/>
                <w:i/>
                <w:iCs/>
                <w:kern w:val="22"/>
                <w:sz w:val="20"/>
                <w:szCs w:val="20"/>
                <w:bdr w:val="none" w:sz="0" w:space="0" w:color="auto" w:frame="1"/>
                <w:lang w:val="es-ES" w:eastAsia="x-none"/>
              </w:rPr>
              <w:t>o</w:t>
            </w:r>
            <w:r w:rsidRPr="00865F77">
              <w:rPr>
                <w:rFonts w:eastAsia="Arial Unicode MS"/>
                <w:i/>
                <w:iCs/>
                <w:kern w:val="22"/>
                <w:sz w:val="20"/>
                <w:szCs w:val="20"/>
                <w:bdr w:val="none" w:sz="0" w:space="0" w:color="auto" w:frame="1"/>
                <w:lang w:val="es-ES" w:eastAsia="x-none"/>
              </w:rPr>
              <w:t>rcenta</w:t>
            </w:r>
            <w:r w:rsidR="00621DE2" w:rsidRPr="00865F77">
              <w:rPr>
                <w:rFonts w:eastAsia="Arial Unicode MS"/>
                <w:i/>
                <w:iCs/>
                <w:kern w:val="22"/>
                <w:sz w:val="20"/>
                <w:szCs w:val="20"/>
                <w:bdr w:val="none" w:sz="0" w:space="0" w:color="auto" w:frame="1"/>
                <w:lang w:val="es-ES" w:eastAsia="x-none"/>
              </w:rPr>
              <w:t>je</w:t>
            </w:r>
          </w:p>
        </w:tc>
        <w:tc>
          <w:tcPr>
            <w:tcW w:w="886" w:type="pct"/>
            <w:tcBorders>
              <w:top w:val="single" w:sz="4" w:space="0" w:color="auto"/>
              <w:left w:val="nil"/>
              <w:bottom w:val="single" w:sz="4" w:space="0" w:color="auto"/>
              <w:right w:val="nil"/>
            </w:tcBorders>
            <w:hideMark/>
          </w:tcPr>
          <w:p w14:paraId="5C37E759" w14:textId="2997322D" w:rsidR="00BB1D82" w:rsidRPr="00865F77" w:rsidRDefault="00BB1D82" w:rsidP="00BB1D82">
            <w:pPr>
              <w:snapToGrid w:val="0"/>
              <w:spacing w:before="40" w:after="40"/>
              <w:jc w:val="right"/>
              <w:rPr>
                <w:rFonts w:eastAsia="Arial Unicode MS"/>
                <w:i/>
                <w:iCs/>
                <w:kern w:val="22"/>
                <w:sz w:val="20"/>
                <w:szCs w:val="20"/>
                <w:bdr w:val="none" w:sz="0" w:space="0" w:color="auto" w:frame="1"/>
                <w:lang w:val="es-ES" w:eastAsia="x-none"/>
              </w:rPr>
            </w:pPr>
            <w:r w:rsidRPr="00865F77">
              <w:rPr>
                <w:rFonts w:eastAsia="Arial Unicode MS"/>
                <w:i/>
                <w:iCs/>
                <w:kern w:val="22"/>
                <w:sz w:val="20"/>
                <w:szCs w:val="20"/>
                <w:bdr w:val="none" w:sz="0" w:space="0" w:color="auto" w:frame="1"/>
                <w:lang w:val="es-ES" w:eastAsia="x-none"/>
              </w:rPr>
              <w:t>N</w:t>
            </w:r>
            <w:r w:rsidR="00621DE2" w:rsidRPr="00865F77">
              <w:rPr>
                <w:rFonts w:eastAsia="Arial Unicode MS"/>
                <w:i/>
                <w:iCs/>
                <w:kern w:val="22"/>
                <w:sz w:val="20"/>
                <w:szCs w:val="20"/>
                <w:bdr w:val="none" w:sz="0" w:space="0" w:color="auto" w:frame="1"/>
                <w:lang w:val="es-ES" w:eastAsia="x-none"/>
              </w:rPr>
              <w:t>úmero</w:t>
            </w:r>
          </w:p>
        </w:tc>
        <w:tc>
          <w:tcPr>
            <w:tcW w:w="807" w:type="pct"/>
            <w:tcBorders>
              <w:top w:val="single" w:sz="4" w:space="0" w:color="auto"/>
              <w:left w:val="nil"/>
              <w:bottom w:val="single" w:sz="4" w:space="0" w:color="auto"/>
              <w:right w:val="nil"/>
            </w:tcBorders>
            <w:hideMark/>
          </w:tcPr>
          <w:p w14:paraId="67B3341F" w14:textId="18F307E3" w:rsidR="00BB1D82" w:rsidRPr="00865F77" w:rsidRDefault="00621DE2" w:rsidP="00BB1D82">
            <w:pPr>
              <w:snapToGrid w:val="0"/>
              <w:spacing w:before="40" w:after="40"/>
              <w:jc w:val="right"/>
              <w:rPr>
                <w:rFonts w:eastAsia="Arial Unicode MS"/>
                <w:i/>
                <w:iCs/>
                <w:kern w:val="22"/>
                <w:sz w:val="20"/>
                <w:szCs w:val="20"/>
                <w:bdr w:val="none" w:sz="0" w:space="0" w:color="auto" w:frame="1"/>
                <w:lang w:val="es-ES" w:eastAsia="x-none"/>
              </w:rPr>
            </w:pPr>
            <w:r w:rsidRPr="00865F77">
              <w:rPr>
                <w:rFonts w:eastAsia="Arial Unicode MS"/>
                <w:i/>
                <w:iCs/>
                <w:kern w:val="22"/>
                <w:sz w:val="20"/>
                <w:szCs w:val="20"/>
                <w:bdr w:val="none" w:sz="0" w:space="0" w:color="auto" w:frame="1"/>
                <w:lang w:val="es-ES" w:eastAsia="x-none"/>
              </w:rPr>
              <w:t>Porcentaje</w:t>
            </w:r>
          </w:p>
        </w:tc>
      </w:tr>
      <w:tr w:rsidR="00BB1D82" w:rsidRPr="00865F77" w14:paraId="6667EB68" w14:textId="77777777">
        <w:tc>
          <w:tcPr>
            <w:tcW w:w="1638" w:type="pct"/>
            <w:tcBorders>
              <w:top w:val="single" w:sz="4" w:space="0" w:color="auto"/>
              <w:left w:val="nil"/>
              <w:bottom w:val="nil"/>
              <w:right w:val="nil"/>
            </w:tcBorders>
            <w:hideMark/>
          </w:tcPr>
          <w:p w14:paraId="0FF01C04" w14:textId="4EE879F2" w:rsidR="00BB1D82" w:rsidRPr="00865F77" w:rsidRDefault="00621DE2" w:rsidP="00BB1D82">
            <w:pPr>
              <w:snapToGrid w:val="0"/>
              <w:spacing w:before="40" w:after="40"/>
              <w:jc w:val="left"/>
              <w:rPr>
                <w:rFonts w:eastAsia="Arial Unicode MS"/>
                <w:kern w:val="22"/>
                <w:sz w:val="20"/>
                <w:szCs w:val="20"/>
                <w:bdr w:val="none" w:sz="0" w:space="0" w:color="auto" w:frame="1"/>
                <w:lang w:val="es-ES" w:eastAsia="x-none"/>
              </w:rPr>
            </w:pPr>
            <w:r w:rsidRPr="00865F77">
              <w:rPr>
                <w:rFonts w:eastAsia="Arial Unicode MS"/>
                <w:kern w:val="22"/>
                <w:sz w:val="20"/>
                <w:szCs w:val="20"/>
                <w:bdr w:val="none" w:sz="0" w:space="0" w:color="auto" w:frame="1"/>
                <w:lang w:val="es-ES" w:eastAsia="x-none"/>
              </w:rPr>
              <w:t>Estados de África</w:t>
            </w:r>
          </w:p>
        </w:tc>
        <w:tc>
          <w:tcPr>
            <w:tcW w:w="863" w:type="pct"/>
            <w:tcBorders>
              <w:top w:val="single" w:sz="4" w:space="0" w:color="auto"/>
              <w:left w:val="nil"/>
              <w:bottom w:val="nil"/>
              <w:right w:val="nil"/>
            </w:tcBorders>
            <w:hideMark/>
          </w:tcPr>
          <w:p w14:paraId="096F76FC" w14:textId="77777777" w:rsidR="00BB1D82" w:rsidRPr="00865F77" w:rsidRDefault="00BB1D82" w:rsidP="00BB1D82">
            <w:pPr>
              <w:snapToGrid w:val="0"/>
              <w:spacing w:before="40" w:after="40"/>
              <w:jc w:val="right"/>
              <w:rPr>
                <w:rFonts w:eastAsia="Arial Unicode MS"/>
                <w:kern w:val="22"/>
                <w:sz w:val="20"/>
                <w:szCs w:val="20"/>
                <w:bdr w:val="none" w:sz="0" w:space="0" w:color="auto" w:frame="1"/>
                <w:lang w:val="es-ES" w:eastAsia="x-none"/>
              </w:rPr>
            </w:pPr>
            <w:r w:rsidRPr="00865F77">
              <w:rPr>
                <w:rFonts w:eastAsia="Arial Unicode MS"/>
                <w:kern w:val="22"/>
                <w:sz w:val="20"/>
                <w:szCs w:val="20"/>
                <w:bdr w:val="none" w:sz="0" w:space="0" w:color="auto" w:frame="1"/>
                <w:lang w:val="es-ES" w:eastAsia="x-none"/>
              </w:rPr>
              <w:t>31</w:t>
            </w:r>
          </w:p>
        </w:tc>
        <w:tc>
          <w:tcPr>
            <w:tcW w:w="806" w:type="pct"/>
            <w:tcBorders>
              <w:top w:val="single" w:sz="4" w:space="0" w:color="auto"/>
              <w:left w:val="nil"/>
              <w:bottom w:val="nil"/>
              <w:right w:val="nil"/>
            </w:tcBorders>
            <w:hideMark/>
          </w:tcPr>
          <w:p w14:paraId="14345780" w14:textId="77777777" w:rsidR="00BB1D82" w:rsidRPr="00865F77" w:rsidRDefault="00BB1D82" w:rsidP="00BB1D82">
            <w:pPr>
              <w:snapToGrid w:val="0"/>
              <w:spacing w:before="40" w:after="40"/>
              <w:jc w:val="right"/>
              <w:rPr>
                <w:rFonts w:eastAsia="Arial Unicode MS"/>
                <w:kern w:val="22"/>
                <w:sz w:val="20"/>
                <w:szCs w:val="20"/>
                <w:bdr w:val="none" w:sz="0" w:space="0" w:color="auto" w:frame="1"/>
                <w:lang w:val="es-ES" w:eastAsia="x-none"/>
              </w:rPr>
            </w:pPr>
            <w:r w:rsidRPr="00865F77">
              <w:rPr>
                <w:rFonts w:eastAsia="Arial Unicode MS"/>
                <w:kern w:val="22"/>
                <w:sz w:val="20"/>
                <w:szCs w:val="20"/>
                <w:bdr w:val="none" w:sz="0" w:space="0" w:color="auto" w:frame="1"/>
                <w:lang w:val="es-ES" w:eastAsia="x-none"/>
              </w:rPr>
              <w:t>63</w:t>
            </w:r>
          </w:p>
        </w:tc>
        <w:tc>
          <w:tcPr>
            <w:tcW w:w="886" w:type="pct"/>
            <w:tcBorders>
              <w:top w:val="single" w:sz="4" w:space="0" w:color="auto"/>
              <w:left w:val="nil"/>
              <w:bottom w:val="nil"/>
              <w:right w:val="nil"/>
            </w:tcBorders>
            <w:hideMark/>
          </w:tcPr>
          <w:p w14:paraId="370D7496" w14:textId="59B6F980" w:rsidR="00BB1D82" w:rsidRPr="00865F77" w:rsidRDefault="0042673D" w:rsidP="00BB1D82">
            <w:pPr>
              <w:snapToGrid w:val="0"/>
              <w:spacing w:before="40" w:after="40"/>
              <w:jc w:val="right"/>
              <w:rPr>
                <w:rFonts w:eastAsia="Arial Unicode MS"/>
                <w:kern w:val="22"/>
                <w:sz w:val="20"/>
                <w:szCs w:val="20"/>
                <w:bdr w:val="none" w:sz="0" w:space="0" w:color="auto" w:frame="1"/>
                <w:lang w:val="es-ES" w:eastAsia="x-none"/>
              </w:rPr>
            </w:pPr>
            <w:r w:rsidRPr="00865F77">
              <w:rPr>
                <w:rFonts w:eastAsia="Arial Unicode MS"/>
                <w:kern w:val="22"/>
                <w:sz w:val="20"/>
                <w:szCs w:val="20"/>
                <w:bdr w:val="none" w:sz="0" w:space="0" w:color="auto" w:frame="1"/>
                <w:lang w:val="es-ES" w:eastAsia="x-none"/>
              </w:rPr>
              <w:t>40</w:t>
            </w:r>
          </w:p>
        </w:tc>
        <w:tc>
          <w:tcPr>
            <w:tcW w:w="807" w:type="pct"/>
            <w:tcBorders>
              <w:top w:val="single" w:sz="4" w:space="0" w:color="auto"/>
              <w:left w:val="nil"/>
              <w:bottom w:val="nil"/>
              <w:right w:val="nil"/>
            </w:tcBorders>
            <w:hideMark/>
          </w:tcPr>
          <w:p w14:paraId="1A3E62FB" w14:textId="05A7760E" w:rsidR="00BB1D82" w:rsidRPr="00865F77" w:rsidRDefault="003022FE" w:rsidP="00BB1D82">
            <w:pPr>
              <w:snapToGrid w:val="0"/>
              <w:spacing w:before="40" w:after="40"/>
              <w:jc w:val="right"/>
              <w:rPr>
                <w:rFonts w:eastAsia="Arial Unicode MS"/>
                <w:kern w:val="22"/>
                <w:sz w:val="20"/>
                <w:szCs w:val="20"/>
                <w:bdr w:val="none" w:sz="0" w:space="0" w:color="auto" w:frame="1"/>
                <w:lang w:val="es-ES" w:eastAsia="x-none"/>
              </w:rPr>
            </w:pPr>
            <w:r w:rsidRPr="00865F77">
              <w:rPr>
                <w:rFonts w:eastAsia="Arial Unicode MS"/>
                <w:kern w:val="22"/>
                <w:sz w:val="20"/>
                <w:szCs w:val="20"/>
                <w:bdr w:val="none" w:sz="0" w:space="0" w:color="auto" w:frame="1"/>
                <w:lang w:val="es-ES" w:eastAsia="x-none"/>
              </w:rPr>
              <w:t>82</w:t>
            </w:r>
          </w:p>
        </w:tc>
      </w:tr>
      <w:tr w:rsidR="00BB1D82" w:rsidRPr="00865F77" w14:paraId="7F41A429" w14:textId="77777777">
        <w:tc>
          <w:tcPr>
            <w:tcW w:w="1638" w:type="pct"/>
            <w:hideMark/>
          </w:tcPr>
          <w:p w14:paraId="3BBEE5C6" w14:textId="55DB0B71" w:rsidR="00BB1D82" w:rsidRPr="00865F77" w:rsidRDefault="00621DE2" w:rsidP="00BB1D82">
            <w:pPr>
              <w:snapToGrid w:val="0"/>
              <w:spacing w:before="40" w:after="40"/>
              <w:jc w:val="left"/>
              <w:rPr>
                <w:rFonts w:eastAsia="Arial Unicode MS"/>
                <w:kern w:val="22"/>
                <w:sz w:val="20"/>
                <w:szCs w:val="20"/>
                <w:bdr w:val="none" w:sz="0" w:space="0" w:color="auto" w:frame="1"/>
                <w:lang w:val="es-ES" w:eastAsia="x-none"/>
              </w:rPr>
            </w:pPr>
            <w:r w:rsidRPr="00865F77">
              <w:rPr>
                <w:rFonts w:eastAsia="Arial Unicode MS"/>
                <w:kern w:val="22"/>
                <w:sz w:val="20"/>
                <w:szCs w:val="20"/>
                <w:bdr w:val="none" w:sz="0" w:space="0" w:color="auto" w:frame="1"/>
                <w:lang w:val="es-ES" w:eastAsia="x-none"/>
              </w:rPr>
              <w:t xml:space="preserve">Estados de </w:t>
            </w:r>
            <w:r w:rsidR="00BB1D82" w:rsidRPr="00865F77">
              <w:rPr>
                <w:rFonts w:eastAsia="Arial Unicode MS"/>
                <w:kern w:val="22"/>
                <w:sz w:val="20"/>
                <w:szCs w:val="20"/>
                <w:bdr w:val="none" w:sz="0" w:space="0" w:color="auto" w:frame="1"/>
                <w:lang w:val="es-ES" w:eastAsia="x-none"/>
              </w:rPr>
              <w:t>Asia</w:t>
            </w:r>
            <w:r w:rsidRPr="00865F77">
              <w:rPr>
                <w:rFonts w:eastAsia="Arial Unicode MS"/>
                <w:kern w:val="22"/>
                <w:sz w:val="20"/>
                <w:szCs w:val="20"/>
                <w:bdr w:val="none" w:sz="0" w:space="0" w:color="auto" w:frame="1"/>
                <w:lang w:val="es-ES" w:eastAsia="x-none"/>
              </w:rPr>
              <w:t xml:space="preserve"> y el Pacífico</w:t>
            </w:r>
          </w:p>
        </w:tc>
        <w:tc>
          <w:tcPr>
            <w:tcW w:w="863" w:type="pct"/>
            <w:hideMark/>
          </w:tcPr>
          <w:p w14:paraId="2581B379" w14:textId="77777777" w:rsidR="00BB1D82" w:rsidRPr="00865F77" w:rsidRDefault="00BB1D82" w:rsidP="00BB1D82">
            <w:pPr>
              <w:snapToGrid w:val="0"/>
              <w:spacing w:before="40" w:after="40"/>
              <w:jc w:val="right"/>
              <w:rPr>
                <w:rFonts w:eastAsia="Arial Unicode MS"/>
                <w:kern w:val="22"/>
                <w:sz w:val="20"/>
                <w:szCs w:val="20"/>
                <w:bdr w:val="none" w:sz="0" w:space="0" w:color="auto" w:frame="1"/>
                <w:lang w:val="es-ES" w:eastAsia="x-none"/>
              </w:rPr>
            </w:pPr>
            <w:r w:rsidRPr="00865F77">
              <w:rPr>
                <w:rFonts w:eastAsia="Arial Unicode MS"/>
                <w:kern w:val="22"/>
                <w:sz w:val="20"/>
                <w:szCs w:val="20"/>
                <w:bdr w:val="none" w:sz="0" w:space="0" w:color="auto" w:frame="1"/>
                <w:lang w:val="es-ES" w:eastAsia="x-none"/>
              </w:rPr>
              <w:t>19</w:t>
            </w:r>
          </w:p>
        </w:tc>
        <w:tc>
          <w:tcPr>
            <w:tcW w:w="806" w:type="pct"/>
            <w:hideMark/>
          </w:tcPr>
          <w:p w14:paraId="7BCEFAED" w14:textId="77777777" w:rsidR="00BB1D82" w:rsidRPr="00865F77" w:rsidRDefault="00BB1D82" w:rsidP="00BB1D82">
            <w:pPr>
              <w:snapToGrid w:val="0"/>
              <w:spacing w:before="40" w:after="40"/>
              <w:jc w:val="right"/>
              <w:rPr>
                <w:rFonts w:eastAsia="Arial Unicode MS"/>
                <w:kern w:val="22"/>
                <w:sz w:val="20"/>
                <w:szCs w:val="20"/>
                <w:bdr w:val="none" w:sz="0" w:space="0" w:color="auto" w:frame="1"/>
                <w:lang w:val="es-ES" w:eastAsia="x-none"/>
              </w:rPr>
            </w:pPr>
            <w:r w:rsidRPr="00865F77">
              <w:rPr>
                <w:rFonts w:eastAsia="Arial Unicode MS"/>
                <w:kern w:val="22"/>
                <w:sz w:val="20"/>
                <w:szCs w:val="20"/>
                <w:bdr w:val="none" w:sz="0" w:space="0" w:color="auto" w:frame="1"/>
                <w:lang w:val="es-ES" w:eastAsia="x-none"/>
              </w:rPr>
              <w:t>45</w:t>
            </w:r>
          </w:p>
        </w:tc>
        <w:tc>
          <w:tcPr>
            <w:tcW w:w="886" w:type="pct"/>
            <w:hideMark/>
          </w:tcPr>
          <w:p w14:paraId="4E7D4B5C" w14:textId="0468B129" w:rsidR="00BB1D82" w:rsidRPr="00865F77" w:rsidRDefault="00BB1D82" w:rsidP="00BB1D82">
            <w:pPr>
              <w:snapToGrid w:val="0"/>
              <w:spacing w:before="40" w:after="40"/>
              <w:jc w:val="right"/>
              <w:rPr>
                <w:rFonts w:eastAsia="Arial Unicode MS"/>
                <w:kern w:val="22"/>
                <w:sz w:val="20"/>
                <w:szCs w:val="20"/>
                <w:bdr w:val="none" w:sz="0" w:space="0" w:color="auto" w:frame="1"/>
                <w:lang w:val="es-ES" w:eastAsia="x-none"/>
              </w:rPr>
            </w:pPr>
            <w:r w:rsidRPr="00865F77">
              <w:rPr>
                <w:rFonts w:eastAsia="Arial Unicode MS"/>
                <w:kern w:val="22"/>
                <w:sz w:val="20"/>
                <w:szCs w:val="20"/>
                <w:bdr w:val="none" w:sz="0" w:space="0" w:color="auto" w:frame="1"/>
                <w:lang w:val="es-ES" w:eastAsia="x-none"/>
              </w:rPr>
              <w:t>2</w:t>
            </w:r>
            <w:r w:rsidR="00BD6703" w:rsidRPr="00865F77">
              <w:rPr>
                <w:rFonts w:eastAsia="Arial Unicode MS"/>
                <w:kern w:val="22"/>
                <w:sz w:val="20"/>
                <w:szCs w:val="20"/>
                <w:bdr w:val="none" w:sz="0" w:space="0" w:color="auto" w:frame="1"/>
                <w:lang w:val="es-ES" w:eastAsia="x-none"/>
              </w:rPr>
              <w:t>6</w:t>
            </w:r>
          </w:p>
        </w:tc>
        <w:tc>
          <w:tcPr>
            <w:tcW w:w="807" w:type="pct"/>
            <w:hideMark/>
          </w:tcPr>
          <w:p w14:paraId="37C0EC9A" w14:textId="0B932E51" w:rsidR="00BB1D82" w:rsidRPr="00865F77" w:rsidRDefault="008874C1" w:rsidP="00BB1D82">
            <w:pPr>
              <w:snapToGrid w:val="0"/>
              <w:spacing w:before="40" w:after="40"/>
              <w:jc w:val="right"/>
              <w:rPr>
                <w:rFonts w:eastAsia="Arial Unicode MS"/>
                <w:kern w:val="22"/>
                <w:sz w:val="20"/>
                <w:szCs w:val="20"/>
                <w:bdr w:val="none" w:sz="0" w:space="0" w:color="auto" w:frame="1"/>
                <w:lang w:val="es-ES" w:eastAsia="x-none"/>
              </w:rPr>
            </w:pPr>
            <w:r w:rsidRPr="00865F77">
              <w:rPr>
                <w:rFonts w:eastAsia="Arial Unicode MS"/>
                <w:kern w:val="22"/>
                <w:sz w:val="20"/>
                <w:szCs w:val="20"/>
                <w:bdr w:val="none" w:sz="0" w:space="0" w:color="auto" w:frame="1"/>
                <w:lang w:val="es-ES" w:eastAsia="x-none"/>
              </w:rPr>
              <w:t>70</w:t>
            </w:r>
          </w:p>
        </w:tc>
      </w:tr>
      <w:tr w:rsidR="00BB1D82" w:rsidRPr="00865F77" w14:paraId="4C2978A9" w14:textId="77777777">
        <w:tc>
          <w:tcPr>
            <w:tcW w:w="1638" w:type="pct"/>
            <w:hideMark/>
          </w:tcPr>
          <w:p w14:paraId="1443BF65" w14:textId="26BA5852" w:rsidR="00BB1D82" w:rsidRPr="00865F77" w:rsidRDefault="00621DE2" w:rsidP="00BB1D82">
            <w:pPr>
              <w:snapToGrid w:val="0"/>
              <w:spacing w:before="40" w:after="40"/>
              <w:jc w:val="left"/>
              <w:rPr>
                <w:rFonts w:eastAsia="Arial Unicode MS"/>
                <w:kern w:val="22"/>
                <w:sz w:val="20"/>
                <w:szCs w:val="20"/>
                <w:bdr w:val="none" w:sz="0" w:space="0" w:color="auto" w:frame="1"/>
                <w:lang w:val="es-ES" w:eastAsia="x-none"/>
              </w:rPr>
            </w:pPr>
            <w:r w:rsidRPr="00865F77">
              <w:rPr>
                <w:rFonts w:eastAsia="Arial Unicode MS"/>
                <w:kern w:val="22"/>
                <w:sz w:val="20"/>
                <w:szCs w:val="20"/>
                <w:bdr w:val="none" w:sz="0" w:space="0" w:color="auto" w:frame="1"/>
                <w:lang w:val="es-ES" w:eastAsia="x-none"/>
              </w:rPr>
              <w:t>Estados de América Latina y el Caribe</w:t>
            </w:r>
          </w:p>
        </w:tc>
        <w:tc>
          <w:tcPr>
            <w:tcW w:w="863" w:type="pct"/>
            <w:hideMark/>
          </w:tcPr>
          <w:p w14:paraId="06123AF8" w14:textId="77777777" w:rsidR="00BB1D82" w:rsidRPr="00865F77" w:rsidRDefault="00BB1D82" w:rsidP="00BB1D82">
            <w:pPr>
              <w:snapToGrid w:val="0"/>
              <w:spacing w:before="40" w:after="40"/>
              <w:jc w:val="right"/>
              <w:rPr>
                <w:rFonts w:eastAsia="Arial Unicode MS"/>
                <w:kern w:val="22"/>
                <w:sz w:val="20"/>
                <w:szCs w:val="20"/>
                <w:bdr w:val="none" w:sz="0" w:space="0" w:color="auto" w:frame="1"/>
                <w:lang w:val="es-ES" w:eastAsia="x-none"/>
              </w:rPr>
            </w:pPr>
            <w:r w:rsidRPr="00865F77">
              <w:rPr>
                <w:rFonts w:eastAsia="Arial Unicode MS"/>
                <w:kern w:val="22"/>
                <w:sz w:val="20"/>
                <w:szCs w:val="20"/>
                <w:bdr w:val="none" w:sz="0" w:space="0" w:color="auto" w:frame="1"/>
                <w:lang w:val="es-ES" w:eastAsia="x-none"/>
              </w:rPr>
              <w:t>13</w:t>
            </w:r>
          </w:p>
        </w:tc>
        <w:tc>
          <w:tcPr>
            <w:tcW w:w="806" w:type="pct"/>
            <w:hideMark/>
          </w:tcPr>
          <w:p w14:paraId="046CF531" w14:textId="77777777" w:rsidR="00BB1D82" w:rsidRPr="00865F77" w:rsidRDefault="00BB1D82" w:rsidP="00BB1D82">
            <w:pPr>
              <w:snapToGrid w:val="0"/>
              <w:spacing w:before="40" w:after="40"/>
              <w:jc w:val="right"/>
              <w:rPr>
                <w:rFonts w:eastAsia="Arial Unicode MS"/>
                <w:kern w:val="22"/>
                <w:sz w:val="20"/>
                <w:szCs w:val="20"/>
                <w:bdr w:val="none" w:sz="0" w:space="0" w:color="auto" w:frame="1"/>
                <w:lang w:val="es-ES" w:eastAsia="x-none"/>
              </w:rPr>
            </w:pPr>
            <w:r w:rsidRPr="00865F77">
              <w:rPr>
                <w:rFonts w:eastAsia="Arial Unicode MS"/>
                <w:kern w:val="22"/>
                <w:sz w:val="20"/>
                <w:szCs w:val="20"/>
                <w:bdr w:val="none" w:sz="0" w:space="0" w:color="auto" w:frame="1"/>
                <w:lang w:val="es-ES" w:eastAsia="x-none"/>
              </w:rPr>
              <w:t>65</w:t>
            </w:r>
          </w:p>
        </w:tc>
        <w:tc>
          <w:tcPr>
            <w:tcW w:w="886" w:type="pct"/>
            <w:hideMark/>
          </w:tcPr>
          <w:p w14:paraId="63071C02" w14:textId="71150BA5" w:rsidR="00BB1D82" w:rsidRPr="00865F77" w:rsidRDefault="00BB1D82" w:rsidP="00BB1D82">
            <w:pPr>
              <w:snapToGrid w:val="0"/>
              <w:spacing w:before="40" w:after="40"/>
              <w:jc w:val="right"/>
              <w:rPr>
                <w:rFonts w:eastAsia="Arial Unicode MS"/>
                <w:kern w:val="22"/>
                <w:sz w:val="20"/>
                <w:szCs w:val="20"/>
                <w:bdr w:val="none" w:sz="0" w:space="0" w:color="auto" w:frame="1"/>
                <w:lang w:val="es-ES" w:eastAsia="x-none"/>
              </w:rPr>
            </w:pPr>
            <w:r w:rsidRPr="00865F77">
              <w:rPr>
                <w:rFonts w:eastAsia="Arial Unicode MS"/>
                <w:kern w:val="22"/>
                <w:sz w:val="20"/>
                <w:szCs w:val="20"/>
                <w:bdr w:val="none" w:sz="0" w:space="0" w:color="auto" w:frame="1"/>
                <w:lang w:val="es-ES" w:eastAsia="x-none"/>
              </w:rPr>
              <w:t>1</w:t>
            </w:r>
            <w:r w:rsidR="00741EA1" w:rsidRPr="00865F77">
              <w:rPr>
                <w:rFonts w:eastAsia="Arial Unicode MS"/>
                <w:kern w:val="22"/>
                <w:sz w:val="20"/>
                <w:szCs w:val="20"/>
                <w:bdr w:val="none" w:sz="0" w:space="0" w:color="auto" w:frame="1"/>
                <w:lang w:val="es-ES" w:eastAsia="x-none"/>
              </w:rPr>
              <w:t>5</w:t>
            </w:r>
          </w:p>
        </w:tc>
        <w:tc>
          <w:tcPr>
            <w:tcW w:w="807" w:type="pct"/>
            <w:hideMark/>
          </w:tcPr>
          <w:p w14:paraId="22CA764F" w14:textId="52F32CAA" w:rsidR="00BB1D82" w:rsidRPr="00865F77" w:rsidRDefault="00BB1D82" w:rsidP="00BB1D82">
            <w:pPr>
              <w:snapToGrid w:val="0"/>
              <w:spacing w:before="40" w:after="40"/>
              <w:jc w:val="right"/>
              <w:rPr>
                <w:rFonts w:eastAsia="Arial Unicode MS"/>
                <w:kern w:val="22"/>
                <w:sz w:val="20"/>
                <w:szCs w:val="20"/>
                <w:bdr w:val="none" w:sz="0" w:space="0" w:color="auto" w:frame="1"/>
                <w:lang w:val="es-ES" w:eastAsia="x-none"/>
              </w:rPr>
            </w:pPr>
            <w:r w:rsidRPr="00865F77">
              <w:rPr>
                <w:rFonts w:eastAsia="Arial Unicode MS"/>
                <w:kern w:val="22"/>
                <w:sz w:val="20"/>
                <w:szCs w:val="20"/>
                <w:bdr w:val="none" w:sz="0" w:space="0" w:color="auto" w:frame="1"/>
                <w:lang w:val="es-ES" w:eastAsia="x-none"/>
              </w:rPr>
              <w:t>7</w:t>
            </w:r>
            <w:r w:rsidR="00E93F3C" w:rsidRPr="00865F77">
              <w:rPr>
                <w:rFonts w:eastAsia="Arial Unicode MS"/>
                <w:kern w:val="22"/>
                <w:sz w:val="20"/>
                <w:szCs w:val="20"/>
                <w:bdr w:val="none" w:sz="0" w:space="0" w:color="auto" w:frame="1"/>
                <w:lang w:val="es-ES" w:eastAsia="x-none"/>
              </w:rPr>
              <w:t>5</w:t>
            </w:r>
          </w:p>
        </w:tc>
      </w:tr>
      <w:tr w:rsidR="00BB1D82" w:rsidRPr="00865F77" w14:paraId="050536E7" w14:textId="77777777">
        <w:tc>
          <w:tcPr>
            <w:tcW w:w="1638" w:type="pct"/>
            <w:hideMark/>
          </w:tcPr>
          <w:p w14:paraId="6E06BB91" w14:textId="4EB03D19" w:rsidR="00BB1D82" w:rsidRPr="00865F77" w:rsidRDefault="00621DE2" w:rsidP="00BB1D82">
            <w:pPr>
              <w:snapToGrid w:val="0"/>
              <w:spacing w:before="40" w:after="40"/>
              <w:jc w:val="left"/>
              <w:rPr>
                <w:rFonts w:eastAsia="Arial Unicode MS"/>
                <w:kern w:val="22"/>
                <w:sz w:val="20"/>
                <w:szCs w:val="20"/>
                <w:bdr w:val="none" w:sz="0" w:space="0" w:color="auto" w:frame="1"/>
                <w:lang w:val="es-ES" w:eastAsia="x-none"/>
              </w:rPr>
            </w:pPr>
            <w:r w:rsidRPr="00865F77">
              <w:rPr>
                <w:rFonts w:eastAsia="Arial Unicode MS"/>
                <w:kern w:val="22"/>
                <w:sz w:val="20"/>
                <w:szCs w:val="20"/>
                <w:bdr w:val="none" w:sz="0" w:space="0" w:color="auto" w:frame="1"/>
                <w:lang w:val="es-ES" w:eastAsia="x-none"/>
              </w:rPr>
              <w:t>Estados de Europa Oriental</w:t>
            </w:r>
          </w:p>
        </w:tc>
        <w:tc>
          <w:tcPr>
            <w:tcW w:w="863" w:type="pct"/>
            <w:hideMark/>
          </w:tcPr>
          <w:p w14:paraId="13569128" w14:textId="77777777" w:rsidR="00BB1D82" w:rsidRPr="00865F77" w:rsidRDefault="00BB1D82" w:rsidP="00BB1D82">
            <w:pPr>
              <w:snapToGrid w:val="0"/>
              <w:spacing w:before="40" w:after="40"/>
              <w:jc w:val="right"/>
              <w:rPr>
                <w:rFonts w:eastAsia="Arial Unicode MS"/>
                <w:kern w:val="22"/>
                <w:sz w:val="20"/>
                <w:szCs w:val="20"/>
                <w:bdr w:val="none" w:sz="0" w:space="0" w:color="auto" w:frame="1"/>
                <w:lang w:val="es-ES" w:eastAsia="x-none"/>
              </w:rPr>
            </w:pPr>
            <w:r w:rsidRPr="00865F77">
              <w:rPr>
                <w:rFonts w:eastAsia="Arial Unicode MS"/>
                <w:kern w:val="22"/>
                <w:sz w:val="20"/>
                <w:szCs w:val="20"/>
                <w:bdr w:val="none" w:sz="0" w:space="0" w:color="auto" w:frame="1"/>
                <w:lang w:val="es-ES" w:eastAsia="x-none"/>
              </w:rPr>
              <w:t>8</w:t>
            </w:r>
          </w:p>
        </w:tc>
        <w:tc>
          <w:tcPr>
            <w:tcW w:w="806" w:type="pct"/>
            <w:hideMark/>
          </w:tcPr>
          <w:p w14:paraId="7B0B5929" w14:textId="77777777" w:rsidR="00BB1D82" w:rsidRPr="00865F77" w:rsidRDefault="00BB1D82" w:rsidP="00BB1D82">
            <w:pPr>
              <w:snapToGrid w:val="0"/>
              <w:spacing w:before="40" w:after="40"/>
              <w:jc w:val="right"/>
              <w:rPr>
                <w:rFonts w:eastAsia="Arial Unicode MS"/>
                <w:kern w:val="22"/>
                <w:sz w:val="20"/>
                <w:szCs w:val="20"/>
                <w:bdr w:val="none" w:sz="0" w:space="0" w:color="auto" w:frame="1"/>
                <w:lang w:val="es-ES" w:eastAsia="x-none"/>
              </w:rPr>
            </w:pPr>
            <w:r w:rsidRPr="00865F77">
              <w:rPr>
                <w:rFonts w:eastAsia="Arial Unicode MS"/>
                <w:kern w:val="22"/>
                <w:sz w:val="20"/>
                <w:szCs w:val="20"/>
                <w:bdr w:val="none" w:sz="0" w:space="0" w:color="auto" w:frame="1"/>
                <w:lang w:val="es-ES" w:eastAsia="x-none"/>
              </w:rPr>
              <w:t>32</w:t>
            </w:r>
          </w:p>
        </w:tc>
        <w:tc>
          <w:tcPr>
            <w:tcW w:w="886" w:type="pct"/>
            <w:hideMark/>
          </w:tcPr>
          <w:p w14:paraId="7D686B7B" w14:textId="77777777" w:rsidR="00BB1D82" w:rsidRPr="00865F77" w:rsidRDefault="00BB1D82" w:rsidP="00BB1D82">
            <w:pPr>
              <w:snapToGrid w:val="0"/>
              <w:spacing w:before="40" w:after="40"/>
              <w:jc w:val="right"/>
              <w:rPr>
                <w:rFonts w:eastAsia="Arial Unicode MS"/>
                <w:kern w:val="22"/>
                <w:sz w:val="20"/>
                <w:szCs w:val="20"/>
                <w:bdr w:val="none" w:sz="0" w:space="0" w:color="auto" w:frame="1"/>
                <w:lang w:val="es-ES" w:eastAsia="x-none"/>
              </w:rPr>
            </w:pPr>
            <w:r w:rsidRPr="00865F77">
              <w:rPr>
                <w:rFonts w:eastAsia="Arial Unicode MS"/>
                <w:kern w:val="22"/>
                <w:sz w:val="20"/>
                <w:szCs w:val="20"/>
                <w:bdr w:val="none" w:sz="0" w:space="0" w:color="auto" w:frame="1"/>
                <w:lang w:val="es-ES" w:eastAsia="x-none"/>
              </w:rPr>
              <w:t>11</w:t>
            </w:r>
          </w:p>
        </w:tc>
        <w:tc>
          <w:tcPr>
            <w:tcW w:w="807" w:type="pct"/>
            <w:hideMark/>
          </w:tcPr>
          <w:p w14:paraId="29F05BF9" w14:textId="77777777" w:rsidR="00BB1D82" w:rsidRPr="00865F77" w:rsidRDefault="00BB1D82" w:rsidP="00BB1D82">
            <w:pPr>
              <w:snapToGrid w:val="0"/>
              <w:spacing w:before="40" w:after="40"/>
              <w:jc w:val="right"/>
              <w:rPr>
                <w:rFonts w:eastAsia="Arial Unicode MS"/>
                <w:kern w:val="22"/>
                <w:sz w:val="20"/>
                <w:szCs w:val="20"/>
                <w:bdr w:val="none" w:sz="0" w:space="0" w:color="auto" w:frame="1"/>
                <w:lang w:val="es-ES" w:eastAsia="x-none"/>
              </w:rPr>
            </w:pPr>
            <w:r w:rsidRPr="00865F77">
              <w:rPr>
                <w:rFonts w:eastAsia="Arial Unicode MS"/>
                <w:kern w:val="22"/>
                <w:sz w:val="20"/>
                <w:szCs w:val="20"/>
                <w:bdr w:val="none" w:sz="0" w:space="0" w:color="auto" w:frame="1"/>
                <w:lang w:val="es-ES" w:eastAsia="x-none"/>
              </w:rPr>
              <w:t>85</w:t>
            </w:r>
          </w:p>
        </w:tc>
      </w:tr>
      <w:tr w:rsidR="00BB1D82" w:rsidRPr="00865F77" w14:paraId="59C75BE0" w14:textId="77777777">
        <w:tc>
          <w:tcPr>
            <w:tcW w:w="1638" w:type="pct"/>
            <w:tcBorders>
              <w:top w:val="nil"/>
              <w:left w:val="nil"/>
              <w:bottom w:val="single" w:sz="4" w:space="0" w:color="auto"/>
              <w:right w:val="nil"/>
            </w:tcBorders>
            <w:hideMark/>
          </w:tcPr>
          <w:p w14:paraId="3417EE6C" w14:textId="3E008613" w:rsidR="00BB1D82" w:rsidRPr="00865F77" w:rsidRDefault="00621DE2" w:rsidP="00BB1D82">
            <w:pPr>
              <w:snapToGrid w:val="0"/>
              <w:spacing w:before="40" w:after="40"/>
              <w:jc w:val="left"/>
              <w:rPr>
                <w:rFonts w:eastAsia="Arial Unicode MS"/>
                <w:kern w:val="22"/>
                <w:sz w:val="20"/>
                <w:szCs w:val="20"/>
                <w:bdr w:val="none" w:sz="0" w:space="0" w:color="auto" w:frame="1"/>
                <w:lang w:val="es-ES" w:eastAsia="x-none"/>
              </w:rPr>
            </w:pPr>
            <w:r w:rsidRPr="00865F77">
              <w:rPr>
                <w:rFonts w:eastAsia="Arial Unicode MS"/>
                <w:kern w:val="22"/>
                <w:sz w:val="20"/>
                <w:szCs w:val="20"/>
                <w:bdr w:val="none" w:sz="0" w:space="0" w:color="auto" w:frame="1"/>
                <w:lang w:val="es-ES" w:eastAsia="x-none"/>
              </w:rPr>
              <w:t>Europa Occidental y otros Estados</w:t>
            </w:r>
          </w:p>
        </w:tc>
        <w:tc>
          <w:tcPr>
            <w:tcW w:w="863" w:type="pct"/>
            <w:tcBorders>
              <w:top w:val="nil"/>
              <w:left w:val="nil"/>
              <w:bottom w:val="single" w:sz="4" w:space="0" w:color="auto"/>
              <w:right w:val="nil"/>
            </w:tcBorders>
            <w:hideMark/>
          </w:tcPr>
          <w:p w14:paraId="1522690C" w14:textId="77777777" w:rsidR="00BB1D82" w:rsidRPr="00865F77" w:rsidRDefault="00BB1D82" w:rsidP="00BB1D82">
            <w:pPr>
              <w:snapToGrid w:val="0"/>
              <w:spacing w:before="40" w:after="40"/>
              <w:jc w:val="right"/>
              <w:rPr>
                <w:rFonts w:eastAsia="Arial Unicode MS"/>
                <w:kern w:val="22"/>
                <w:sz w:val="20"/>
                <w:szCs w:val="20"/>
                <w:bdr w:val="none" w:sz="0" w:space="0" w:color="auto" w:frame="1"/>
                <w:lang w:val="es-ES" w:eastAsia="x-none"/>
              </w:rPr>
            </w:pPr>
            <w:r w:rsidRPr="00865F77">
              <w:rPr>
                <w:rFonts w:eastAsia="Arial Unicode MS"/>
                <w:kern w:val="22"/>
                <w:sz w:val="20"/>
                <w:szCs w:val="20"/>
                <w:bdr w:val="none" w:sz="0" w:space="0" w:color="auto" w:frame="1"/>
                <w:lang w:val="es-ES" w:eastAsia="x-none"/>
              </w:rPr>
              <w:t>14</w:t>
            </w:r>
          </w:p>
        </w:tc>
        <w:tc>
          <w:tcPr>
            <w:tcW w:w="806" w:type="pct"/>
            <w:tcBorders>
              <w:top w:val="nil"/>
              <w:left w:val="nil"/>
              <w:bottom w:val="single" w:sz="4" w:space="0" w:color="auto"/>
              <w:right w:val="nil"/>
            </w:tcBorders>
            <w:hideMark/>
          </w:tcPr>
          <w:p w14:paraId="6424B398" w14:textId="77777777" w:rsidR="00BB1D82" w:rsidRPr="00865F77" w:rsidRDefault="00BB1D82" w:rsidP="00BB1D82">
            <w:pPr>
              <w:snapToGrid w:val="0"/>
              <w:spacing w:before="40" w:after="40"/>
              <w:jc w:val="right"/>
              <w:rPr>
                <w:rFonts w:eastAsia="Arial Unicode MS"/>
                <w:kern w:val="22"/>
                <w:sz w:val="20"/>
                <w:szCs w:val="20"/>
                <w:bdr w:val="none" w:sz="0" w:space="0" w:color="auto" w:frame="1"/>
                <w:lang w:val="es-ES" w:eastAsia="x-none"/>
              </w:rPr>
            </w:pPr>
            <w:r w:rsidRPr="00865F77">
              <w:rPr>
                <w:rFonts w:eastAsia="Arial Unicode MS"/>
                <w:kern w:val="22"/>
                <w:sz w:val="20"/>
                <w:szCs w:val="20"/>
                <w:bdr w:val="none" w:sz="0" w:space="0" w:color="auto" w:frame="1"/>
                <w:lang w:val="es-ES" w:eastAsia="x-none"/>
              </w:rPr>
              <w:t>82</w:t>
            </w:r>
          </w:p>
        </w:tc>
        <w:tc>
          <w:tcPr>
            <w:tcW w:w="886" w:type="pct"/>
            <w:tcBorders>
              <w:top w:val="nil"/>
              <w:left w:val="nil"/>
              <w:bottom w:val="single" w:sz="4" w:space="0" w:color="auto"/>
              <w:right w:val="nil"/>
            </w:tcBorders>
            <w:hideMark/>
          </w:tcPr>
          <w:p w14:paraId="6F0ABDEF" w14:textId="77777777" w:rsidR="00BB1D82" w:rsidRPr="00865F77" w:rsidRDefault="00BB1D82" w:rsidP="00BB1D82">
            <w:pPr>
              <w:snapToGrid w:val="0"/>
              <w:spacing w:before="40" w:after="40"/>
              <w:jc w:val="right"/>
              <w:rPr>
                <w:rFonts w:eastAsia="Arial Unicode MS"/>
                <w:kern w:val="22"/>
                <w:sz w:val="20"/>
                <w:szCs w:val="20"/>
                <w:bdr w:val="none" w:sz="0" w:space="0" w:color="auto" w:frame="1"/>
                <w:lang w:val="es-ES" w:eastAsia="x-none"/>
              </w:rPr>
            </w:pPr>
            <w:r w:rsidRPr="00865F77">
              <w:rPr>
                <w:rFonts w:eastAsia="Arial Unicode MS"/>
                <w:kern w:val="22"/>
                <w:sz w:val="20"/>
                <w:szCs w:val="20"/>
                <w:bdr w:val="none" w:sz="0" w:space="0" w:color="auto" w:frame="1"/>
                <w:lang w:val="es-ES" w:eastAsia="x-none"/>
              </w:rPr>
              <w:t>15</w:t>
            </w:r>
          </w:p>
        </w:tc>
        <w:tc>
          <w:tcPr>
            <w:tcW w:w="807" w:type="pct"/>
            <w:tcBorders>
              <w:top w:val="nil"/>
              <w:left w:val="nil"/>
              <w:bottom w:val="single" w:sz="4" w:space="0" w:color="auto"/>
              <w:right w:val="nil"/>
            </w:tcBorders>
            <w:hideMark/>
          </w:tcPr>
          <w:p w14:paraId="0A25735D" w14:textId="77777777" w:rsidR="00BB1D82" w:rsidRPr="00865F77" w:rsidRDefault="00BB1D82" w:rsidP="00BB1D82">
            <w:pPr>
              <w:snapToGrid w:val="0"/>
              <w:spacing w:before="40" w:after="40"/>
              <w:jc w:val="right"/>
              <w:rPr>
                <w:rFonts w:eastAsia="Arial Unicode MS"/>
                <w:kern w:val="22"/>
                <w:sz w:val="20"/>
                <w:szCs w:val="20"/>
                <w:bdr w:val="none" w:sz="0" w:space="0" w:color="auto" w:frame="1"/>
                <w:lang w:val="es-ES" w:eastAsia="x-none"/>
              </w:rPr>
            </w:pPr>
            <w:r w:rsidRPr="00865F77">
              <w:rPr>
                <w:rFonts w:eastAsia="Arial Unicode MS"/>
                <w:kern w:val="22"/>
                <w:sz w:val="20"/>
                <w:szCs w:val="20"/>
                <w:bdr w:val="none" w:sz="0" w:space="0" w:color="auto" w:frame="1"/>
                <w:lang w:val="es-ES" w:eastAsia="x-none"/>
              </w:rPr>
              <w:t>88</w:t>
            </w:r>
          </w:p>
        </w:tc>
      </w:tr>
      <w:tr w:rsidR="00BB1D82" w:rsidRPr="00865F77" w14:paraId="3FE1BB22" w14:textId="77777777">
        <w:tc>
          <w:tcPr>
            <w:tcW w:w="1638" w:type="pct"/>
            <w:tcBorders>
              <w:top w:val="single" w:sz="4" w:space="0" w:color="auto"/>
              <w:left w:val="nil"/>
              <w:bottom w:val="single" w:sz="4" w:space="0" w:color="auto"/>
              <w:right w:val="nil"/>
            </w:tcBorders>
            <w:hideMark/>
          </w:tcPr>
          <w:p w14:paraId="501C76D7" w14:textId="77777777" w:rsidR="00BB1D82" w:rsidRPr="00865F77" w:rsidRDefault="00BB1D82" w:rsidP="00BB1D82">
            <w:pPr>
              <w:snapToGrid w:val="0"/>
              <w:spacing w:before="40" w:after="40"/>
              <w:ind w:left="489"/>
              <w:jc w:val="left"/>
              <w:rPr>
                <w:rFonts w:eastAsia="Arial Unicode MS"/>
                <w:b/>
                <w:bCs/>
                <w:kern w:val="22"/>
                <w:sz w:val="20"/>
                <w:szCs w:val="20"/>
                <w:bdr w:val="none" w:sz="0" w:space="0" w:color="auto" w:frame="1"/>
                <w:lang w:val="es-ES" w:eastAsia="x-none"/>
              </w:rPr>
            </w:pPr>
            <w:r w:rsidRPr="00865F77">
              <w:rPr>
                <w:rFonts w:eastAsia="Arial Unicode MS"/>
                <w:b/>
                <w:bCs/>
                <w:kern w:val="22"/>
                <w:sz w:val="20"/>
                <w:szCs w:val="20"/>
                <w:bdr w:val="none" w:sz="0" w:space="0" w:color="auto" w:frame="1"/>
                <w:lang w:val="es-ES" w:eastAsia="x-none"/>
              </w:rPr>
              <w:t>Total</w:t>
            </w:r>
          </w:p>
        </w:tc>
        <w:tc>
          <w:tcPr>
            <w:tcW w:w="863" w:type="pct"/>
            <w:tcBorders>
              <w:top w:val="single" w:sz="4" w:space="0" w:color="auto"/>
              <w:left w:val="nil"/>
              <w:bottom w:val="single" w:sz="4" w:space="0" w:color="auto"/>
              <w:right w:val="nil"/>
            </w:tcBorders>
            <w:hideMark/>
          </w:tcPr>
          <w:p w14:paraId="6F080778" w14:textId="77777777" w:rsidR="00BB1D82" w:rsidRPr="00865F77" w:rsidRDefault="00BB1D82" w:rsidP="00BB1D82">
            <w:pPr>
              <w:snapToGrid w:val="0"/>
              <w:spacing w:before="40" w:after="40"/>
              <w:jc w:val="right"/>
              <w:rPr>
                <w:rFonts w:eastAsia="Arial Unicode MS"/>
                <w:b/>
                <w:bCs/>
                <w:kern w:val="22"/>
                <w:sz w:val="20"/>
                <w:szCs w:val="20"/>
                <w:bdr w:val="none" w:sz="0" w:space="0" w:color="auto" w:frame="1"/>
                <w:lang w:val="es-ES" w:eastAsia="x-none"/>
              </w:rPr>
            </w:pPr>
            <w:r w:rsidRPr="00865F77">
              <w:rPr>
                <w:rFonts w:eastAsia="Arial Unicode MS"/>
                <w:b/>
                <w:bCs/>
                <w:kern w:val="22"/>
                <w:sz w:val="20"/>
                <w:szCs w:val="20"/>
                <w:bdr w:val="none" w:sz="0" w:space="0" w:color="auto" w:frame="1"/>
                <w:lang w:val="es-ES" w:eastAsia="x-none"/>
              </w:rPr>
              <w:t>85</w:t>
            </w:r>
          </w:p>
        </w:tc>
        <w:tc>
          <w:tcPr>
            <w:tcW w:w="806" w:type="pct"/>
            <w:tcBorders>
              <w:top w:val="single" w:sz="4" w:space="0" w:color="auto"/>
              <w:left w:val="nil"/>
              <w:bottom w:val="single" w:sz="4" w:space="0" w:color="auto"/>
              <w:right w:val="nil"/>
            </w:tcBorders>
            <w:hideMark/>
          </w:tcPr>
          <w:p w14:paraId="22137FFB" w14:textId="77777777" w:rsidR="00BB1D82" w:rsidRPr="00865F77" w:rsidRDefault="00BB1D82" w:rsidP="00BB1D82">
            <w:pPr>
              <w:snapToGrid w:val="0"/>
              <w:spacing w:before="40" w:after="40"/>
              <w:jc w:val="right"/>
              <w:rPr>
                <w:rFonts w:eastAsia="Arial Unicode MS"/>
                <w:b/>
                <w:bCs/>
                <w:kern w:val="22"/>
                <w:sz w:val="20"/>
                <w:szCs w:val="20"/>
                <w:bdr w:val="none" w:sz="0" w:space="0" w:color="auto" w:frame="1"/>
                <w:lang w:val="es-ES" w:eastAsia="x-none"/>
              </w:rPr>
            </w:pPr>
            <w:r w:rsidRPr="00865F77">
              <w:rPr>
                <w:rFonts w:eastAsia="Arial Unicode MS"/>
                <w:b/>
                <w:bCs/>
                <w:kern w:val="22"/>
                <w:sz w:val="20"/>
                <w:szCs w:val="20"/>
                <w:bdr w:val="none" w:sz="0" w:space="0" w:color="auto" w:frame="1"/>
                <w:lang w:val="es-ES" w:eastAsia="x-none"/>
              </w:rPr>
              <w:t>60</w:t>
            </w:r>
          </w:p>
        </w:tc>
        <w:tc>
          <w:tcPr>
            <w:tcW w:w="886" w:type="pct"/>
            <w:tcBorders>
              <w:top w:val="single" w:sz="4" w:space="0" w:color="auto"/>
              <w:left w:val="nil"/>
              <w:bottom w:val="single" w:sz="4" w:space="0" w:color="auto"/>
              <w:right w:val="nil"/>
            </w:tcBorders>
            <w:hideMark/>
          </w:tcPr>
          <w:p w14:paraId="61217D8C" w14:textId="2864A242" w:rsidR="00BB1D82" w:rsidRPr="00865F77" w:rsidRDefault="00BB1D82" w:rsidP="00BB1D82">
            <w:pPr>
              <w:snapToGrid w:val="0"/>
              <w:spacing w:before="40" w:after="40"/>
              <w:jc w:val="right"/>
              <w:rPr>
                <w:rFonts w:eastAsia="Arial Unicode MS"/>
                <w:b/>
                <w:bCs/>
                <w:kern w:val="22"/>
                <w:sz w:val="20"/>
                <w:szCs w:val="20"/>
                <w:bdr w:val="none" w:sz="0" w:space="0" w:color="auto" w:frame="1"/>
                <w:lang w:val="es-ES" w:eastAsia="x-none"/>
              </w:rPr>
            </w:pPr>
            <w:r w:rsidRPr="00865F77">
              <w:rPr>
                <w:rFonts w:eastAsia="Arial Unicode MS"/>
                <w:b/>
                <w:bCs/>
                <w:kern w:val="22"/>
                <w:sz w:val="20"/>
                <w:szCs w:val="20"/>
                <w:bdr w:val="none" w:sz="0" w:space="0" w:color="auto" w:frame="1"/>
                <w:lang w:val="es-ES" w:eastAsia="x-none"/>
              </w:rPr>
              <w:t>10</w:t>
            </w:r>
            <w:r w:rsidR="0000498B" w:rsidRPr="00865F77">
              <w:rPr>
                <w:rFonts w:eastAsia="Arial Unicode MS"/>
                <w:b/>
                <w:bCs/>
                <w:kern w:val="22"/>
                <w:sz w:val="20"/>
                <w:szCs w:val="20"/>
                <w:bdr w:val="none" w:sz="0" w:space="0" w:color="auto" w:frame="1"/>
                <w:lang w:val="es-ES" w:eastAsia="x-none"/>
              </w:rPr>
              <w:t>7</w:t>
            </w:r>
          </w:p>
        </w:tc>
        <w:tc>
          <w:tcPr>
            <w:tcW w:w="807" w:type="pct"/>
            <w:tcBorders>
              <w:top w:val="single" w:sz="4" w:space="0" w:color="auto"/>
              <w:left w:val="nil"/>
              <w:bottom w:val="single" w:sz="4" w:space="0" w:color="auto"/>
              <w:right w:val="nil"/>
            </w:tcBorders>
            <w:hideMark/>
          </w:tcPr>
          <w:p w14:paraId="5CDA5AFE" w14:textId="37B186BC" w:rsidR="00BB1D82" w:rsidRPr="00865F77" w:rsidRDefault="00BB1D82" w:rsidP="00BB1D82">
            <w:pPr>
              <w:snapToGrid w:val="0"/>
              <w:spacing w:before="40" w:after="40"/>
              <w:jc w:val="right"/>
              <w:rPr>
                <w:rFonts w:eastAsia="Arial Unicode MS"/>
                <w:b/>
                <w:bCs/>
                <w:kern w:val="22"/>
                <w:sz w:val="20"/>
                <w:szCs w:val="20"/>
                <w:bdr w:val="none" w:sz="0" w:space="0" w:color="auto" w:frame="1"/>
                <w:lang w:val="es-ES" w:eastAsia="x-none"/>
              </w:rPr>
            </w:pPr>
            <w:r w:rsidRPr="00865F77">
              <w:rPr>
                <w:rFonts w:eastAsia="Arial Unicode MS"/>
                <w:b/>
                <w:bCs/>
                <w:kern w:val="22"/>
                <w:sz w:val="20"/>
                <w:szCs w:val="20"/>
                <w:bdr w:val="none" w:sz="0" w:space="0" w:color="auto" w:frame="1"/>
                <w:lang w:val="es-ES" w:eastAsia="x-none"/>
              </w:rPr>
              <w:t>7</w:t>
            </w:r>
            <w:r w:rsidR="0000498B" w:rsidRPr="00865F77">
              <w:rPr>
                <w:rFonts w:eastAsia="Arial Unicode MS"/>
                <w:b/>
                <w:bCs/>
                <w:kern w:val="22"/>
                <w:sz w:val="20"/>
                <w:szCs w:val="20"/>
                <w:bdr w:val="none" w:sz="0" w:space="0" w:color="auto" w:frame="1"/>
                <w:lang w:val="es-ES" w:eastAsia="x-none"/>
              </w:rPr>
              <w:t>5</w:t>
            </w:r>
          </w:p>
        </w:tc>
      </w:tr>
    </w:tbl>
    <w:p w14:paraId="73328859" w14:textId="533A77BB" w:rsidR="00C9735D" w:rsidRPr="00865F77" w:rsidRDefault="00406D80" w:rsidP="00E5136B">
      <w:pPr>
        <w:pStyle w:val="CBDH2"/>
        <w:spacing w:before="120" w:after="120"/>
        <w:rPr>
          <w:lang w:val="es-ES"/>
        </w:rPr>
      </w:pPr>
      <w:r w:rsidRPr="00865F77">
        <w:rPr>
          <w:lang w:val="es-ES"/>
        </w:rPr>
        <w:t>A.</w:t>
      </w:r>
      <w:r w:rsidRPr="00865F77">
        <w:rPr>
          <w:lang w:val="es-ES"/>
        </w:rPr>
        <w:tab/>
      </w:r>
      <w:r w:rsidR="008F257B" w:rsidRPr="00865F77">
        <w:rPr>
          <w:lang w:val="es-ES"/>
        </w:rPr>
        <w:t>Apoyo a la presentación de los informes</w:t>
      </w:r>
    </w:p>
    <w:p w14:paraId="703FA47A" w14:textId="5AAB8EEE" w:rsidR="008F257B" w:rsidRPr="00865F77" w:rsidRDefault="008F257B" w:rsidP="008F257B">
      <w:pPr>
        <w:pStyle w:val="CBDNormalNumber"/>
        <w:rPr>
          <w:rFonts w:eastAsia="Arial Unicode MS"/>
          <w:kern w:val="22"/>
          <w:bdr w:val="none" w:sz="0" w:space="0" w:color="auto" w:frame="1"/>
          <w:lang w:val="es-ES"/>
        </w:rPr>
      </w:pPr>
      <w:r w:rsidRPr="00865F77">
        <w:rPr>
          <w:lang w:val="es-ES"/>
        </w:rPr>
        <w:t>La Secretaría elaboró materiales para facilitar la preparación y presentación de los primeros informes nacionales, entre ellos v</w:t>
      </w:r>
      <w:r w:rsidR="00266CCF" w:rsidRPr="00865F77">
        <w:rPr>
          <w:lang w:val="es-ES"/>
        </w:rPr>
        <w:t>i</w:t>
      </w:r>
      <w:r w:rsidRPr="00865F77">
        <w:rPr>
          <w:lang w:val="es-ES"/>
        </w:rPr>
        <w:t xml:space="preserve">deos instructivos y un artículo sobre preguntas frecuentes, y organizó un seminario web en septiembre de 2025 para dar cabida a preguntas y respuestas sobre el primer informe nacional. Dichos materiales, incluida la grabación del seminario web, se </w:t>
      </w:r>
      <w:r w:rsidR="00266CCF" w:rsidRPr="00865F77">
        <w:rPr>
          <w:lang w:val="es-ES"/>
        </w:rPr>
        <w:t xml:space="preserve">publicaron </w:t>
      </w:r>
      <w:r w:rsidRPr="00865F77">
        <w:rPr>
          <w:lang w:val="es-ES"/>
        </w:rPr>
        <w:t>a través del Centro de Intercambio de Información sobre Acceso y Participación en los Beneficios</w:t>
      </w:r>
      <w:r w:rsidRPr="00865F77">
        <w:rPr>
          <w:rFonts w:eastAsia="Arial Unicode MS"/>
          <w:kern w:val="22"/>
          <w:bdr w:val="none" w:sz="0" w:space="0" w:color="auto" w:frame="1"/>
          <w:vertAlign w:val="superscript"/>
          <w:lang w:val="es-ES"/>
        </w:rPr>
        <w:footnoteReference w:id="3"/>
      </w:r>
      <w:r w:rsidRPr="00865F77">
        <w:rPr>
          <w:lang w:val="es-ES"/>
        </w:rPr>
        <w:t>.</w:t>
      </w:r>
    </w:p>
    <w:p w14:paraId="5495BCFA" w14:textId="17F91620" w:rsidR="008F257B" w:rsidRPr="00865F77" w:rsidRDefault="008F257B" w:rsidP="008F257B">
      <w:pPr>
        <w:pStyle w:val="CBDNormalNumber"/>
        <w:rPr>
          <w:lang w:val="es-ES"/>
        </w:rPr>
      </w:pPr>
      <w:r w:rsidRPr="00865F77">
        <w:rPr>
          <w:lang w:val="es-ES"/>
        </w:rPr>
        <w:t xml:space="preserve">En su decisión </w:t>
      </w:r>
      <w:hyperlink r:id="rId21" w:history="1">
        <w:r w:rsidRPr="00865F77">
          <w:rPr>
            <w:rFonts w:eastAsia="Arial Unicode MS"/>
            <w:color w:val="0563C1"/>
            <w:kern w:val="22"/>
            <w:u w:val="single"/>
            <w:bdr w:val="none" w:sz="0" w:space="0" w:color="auto" w:frame="1"/>
            <w:lang w:val="es-ES"/>
          </w:rPr>
          <w:t>16/33</w:t>
        </w:r>
      </w:hyperlink>
      <w:r w:rsidRPr="00865F77">
        <w:rPr>
          <w:lang w:val="es-ES"/>
        </w:rPr>
        <w:t xml:space="preserve">, la Conferencia de las Partes </w:t>
      </w:r>
      <w:r w:rsidR="00266CCF" w:rsidRPr="00865F77">
        <w:rPr>
          <w:lang w:val="es-ES"/>
        </w:rPr>
        <w:t>pidi</w:t>
      </w:r>
      <w:r w:rsidRPr="00865F77">
        <w:rPr>
          <w:lang w:val="es-ES"/>
        </w:rPr>
        <w:t xml:space="preserve">ó al Fondo para el Medio Ambiente Mundial que facilitara </w:t>
      </w:r>
      <w:r w:rsidR="00266CCF" w:rsidRPr="00865F77">
        <w:rPr>
          <w:lang w:val="es-ES"/>
        </w:rPr>
        <w:t xml:space="preserve">de manera </w:t>
      </w:r>
      <w:r w:rsidRPr="00865F77">
        <w:rPr>
          <w:lang w:val="es-ES"/>
        </w:rPr>
        <w:t>oportuna</w:t>
      </w:r>
      <w:r w:rsidR="00266CCF" w:rsidRPr="00865F77">
        <w:rPr>
          <w:lang w:val="es-ES"/>
        </w:rPr>
        <w:t xml:space="preserve"> </w:t>
      </w:r>
      <w:r w:rsidRPr="00865F77">
        <w:rPr>
          <w:lang w:val="es-ES"/>
        </w:rPr>
        <w:t xml:space="preserve">los procesos pertinentes </w:t>
      </w:r>
      <w:r w:rsidR="00266CCF" w:rsidRPr="00865F77">
        <w:rPr>
          <w:lang w:val="es-ES"/>
        </w:rPr>
        <w:t xml:space="preserve">a fin de </w:t>
      </w:r>
      <w:r w:rsidRPr="00865F77">
        <w:rPr>
          <w:lang w:val="es-ES"/>
        </w:rPr>
        <w:t xml:space="preserve">garantizar que se </w:t>
      </w:r>
      <w:r w:rsidR="00266CCF" w:rsidRPr="00865F77">
        <w:rPr>
          <w:lang w:val="es-ES"/>
        </w:rPr>
        <w:t xml:space="preserve">proporcionara </w:t>
      </w:r>
      <w:r w:rsidRPr="00865F77">
        <w:rPr>
          <w:lang w:val="es-ES"/>
        </w:rPr>
        <w:t xml:space="preserve">apoyo </w:t>
      </w:r>
      <w:r w:rsidR="00266CCF" w:rsidRPr="00865F77">
        <w:rPr>
          <w:lang w:val="es-ES"/>
        </w:rPr>
        <w:t>par</w:t>
      </w:r>
      <w:r w:rsidRPr="00865F77">
        <w:rPr>
          <w:lang w:val="es-ES"/>
        </w:rPr>
        <w:t xml:space="preserve">a la preparación de los primeros informes nacionales a las Partes que hubieran presentado sus cartas de </w:t>
      </w:r>
      <w:r w:rsidR="00266CCF" w:rsidRPr="00865F77">
        <w:rPr>
          <w:lang w:val="es-ES"/>
        </w:rPr>
        <w:t>aval</w:t>
      </w:r>
      <w:r w:rsidRPr="00865F77">
        <w:rPr>
          <w:lang w:val="es-ES"/>
        </w:rPr>
        <w:t>.</w:t>
      </w:r>
    </w:p>
    <w:p w14:paraId="6BF298DE" w14:textId="3D2EFCD2" w:rsidR="00047F2B" w:rsidRPr="00865F77" w:rsidRDefault="00047F2B" w:rsidP="00047F2B">
      <w:pPr>
        <w:pStyle w:val="CBDNormalNumber"/>
        <w:rPr>
          <w:rFonts w:eastAsia="Arial Unicode MS"/>
          <w:kern w:val="22"/>
          <w:bdr w:val="none" w:sz="0" w:space="0" w:color="auto" w:frame="1"/>
          <w:lang w:val="es-ES"/>
        </w:rPr>
      </w:pPr>
      <w:r w:rsidRPr="00865F77">
        <w:rPr>
          <w:lang w:val="es-ES"/>
        </w:rPr>
        <w:t xml:space="preserve">En la notificación n.º </w:t>
      </w:r>
      <w:hyperlink r:id="rId22" w:history="1">
        <w:r w:rsidRPr="00865F77">
          <w:rPr>
            <w:rStyle w:val="Hyperlink"/>
            <w:rFonts w:eastAsia="Arial Unicode MS"/>
            <w:kern w:val="22"/>
            <w:bdr w:val="none" w:sz="0" w:space="0" w:color="auto" w:frame="1"/>
            <w:lang w:val="es-ES"/>
          </w:rPr>
          <w:t>2024-074</w:t>
        </w:r>
      </w:hyperlink>
      <w:r w:rsidRPr="00865F77">
        <w:rPr>
          <w:lang w:val="es-ES"/>
        </w:rPr>
        <w:t xml:space="preserve">, la Secretaria Ejecutiva informó a las Partes de que el Programa de las Naciones Unidas para el Medio Ambiente (PNUMA) estaba preparando un proyecto para su financiación por parte del Fondo para el Medio Ambiente Mundial con el fin de ayudar a las Partes que reunieran </w:t>
      </w:r>
      <w:r w:rsidR="0032490C" w:rsidRPr="00865F77">
        <w:rPr>
          <w:lang w:val="es-ES"/>
        </w:rPr>
        <w:t xml:space="preserve">las condiciones </w:t>
      </w:r>
      <w:r w:rsidRPr="00865F77">
        <w:rPr>
          <w:lang w:val="es-ES"/>
        </w:rPr>
        <w:t xml:space="preserve">a elaborar su primer informe nacional, y animó a dichas Partes a presentar al PNUMA una carta de </w:t>
      </w:r>
      <w:r w:rsidR="009B0220" w:rsidRPr="00865F77">
        <w:rPr>
          <w:lang w:val="es-ES"/>
        </w:rPr>
        <w:t xml:space="preserve">aval </w:t>
      </w:r>
      <w:r w:rsidRPr="00865F77">
        <w:rPr>
          <w:lang w:val="es-ES"/>
        </w:rPr>
        <w:t>en la que expresaran su apoyo al proyecto y que estuviera firmada por su punto focal opera</w:t>
      </w:r>
      <w:r w:rsidR="009B0220" w:rsidRPr="00865F77">
        <w:rPr>
          <w:lang w:val="es-ES"/>
        </w:rPr>
        <w:t>cional</w:t>
      </w:r>
      <w:r w:rsidRPr="00865F77">
        <w:rPr>
          <w:lang w:val="es-ES"/>
        </w:rPr>
        <w:t xml:space="preserve"> del Fondo.</w:t>
      </w:r>
    </w:p>
    <w:p w14:paraId="54DF6480" w14:textId="6413E4AD" w:rsidR="00047F2B" w:rsidRPr="00865F77" w:rsidRDefault="00047F2B" w:rsidP="00047F2B">
      <w:pPr>
        <w:pStyle w:val="CBDNormalNumber"/>
        <w:rPr>
          <w:lang w:val="es-ES"/>
        </w:rPr>
      </w:pPr>
      <w:r w:rsidRPr="00865F77">
        <w:rPr>
          <w:lang w:val="es-ES"/>
        </w:rPr>
        <w:t xml:space="preserve">El proyecto 11908, titulado “Apoyo a la preparación del primer informe nacional sobre la aplicación del </w:t>
      </w:r>
      <w:r w:rsidR="00A551CA" w:rsidRPr="00865F77">
        <w:rPr>
          <w:lang w:val="es-ES"/>
        </w:rPr>
        <w:t>Protocolo de Nagoya sobre Acceso a los Recursos Genéticos y Participación Justa y Equitativa en los Beneficios que se Deriven de su Utilización</w:t>
      </w:r>
      <w:r w:rsidRPr="00865F77">
        <w:rPr>
          <w:lang w:val="es-ES"/>
        </w:rPr>
        <w:t>”, se aprobó el 5 de abril de 2025 con la participación de 96 Partes que reunían las condiciones.</w:t>
      </w:r>
    </w:p>
    <w:p w14:paraId="191F530D" w14:textId="7F39C20F" w:rsidR="00047F2B" w:rsidRPr="00865F77" w:rsidRDefault="00047F2B" w:rsidP="00047F2B">
      <w:pPr>
        <w:pStyle w:val="CBDNormalNumber"/>
        <w:rPr>
          <w:lang w:val="es-ES"/>
        </w:rPr>
      </w:pPr>
      <w:r w:rsidRPr="00865F77">
        <w:rPr>
          <w:lang w:val="es-ES"/>
        </w:rPr>
        <w:t>El proyecto incluyó, entre otras cosas, la organización de un taller inicial mundial celebrado en línea en agosto de 2025, así como una serie de talleres regionales presenciales para pr</w:t>
      </w:r>
      <w:r w:rsidR="0010259E" w:rsidRPr="00865F77">
        <w:rPr>
          <w:lang w:val="es-ES"/>
        </w:rPr>
        <w:t xml:space="preserve">estar </w:t>
      </w:r>
      <w:r w:rsidRPr="00865F77">
        <w:rPr>
          <w:lang w:val="es-ES"/>
        </w:rPr>
        <w:t xml:space="preserve">a las Partes apoyo técnico en la redacción de sus informes nacionales. El PNUMA, la Secretaría del Fondo para el Medio Ambiente Mundial y la Secretaría del Convenio sobre la Diversidad Biológica colaboraron en la organización y realización de los talleres regionales, que se celebraron entre noviembre de 2025 y enero de 2026. En cada taller participó un miembro del personal de la Secretaría familiarizado con el Protocolo de Nagoya y el </w:t>
      </w:r>
      <w:r w:rsidR="004B4FD7" w:rsidRPr="00865F77">
        <w:rPr>
          <w:lang w:val="es-ES"/>
        </w:rPr>
        <w:t>Centro de Intercambio de Información sobre Acceso y Participación en los Beneficios</w:t>
      </w:r>
      <w:r w:rsidRPr="00865F77">
        <w:rPr>
          <w:lang w:val="es-ES"/>
        </w:rPr>
        <w:t xml:space="preserve">. Esta fue la primera vez que se incluyeron talleres </w:t>
      </w:r>
      <w:r w:rsidR="0010259E" w:rsidRPr="00865F77">
        <w:rPr>
          <w:lang w:val="es-ES"/>
        </w:rPr>
        <w:t xml:space="preserve">en el marco de </w:t>
      </w:r>
      <w:r w:rsidRPr="00865F77">
        <w:rPr>
          <w:lang w:val="es-ES"/>
        </w:rPr>
        <w:t>las actividades de un proyecto destinado a apoyar la presentación de informes nacionales.</w:t>
      </w:r>
    </w:p>
    <w:p w14:paraId="7D3AB2DA" w14:textId="65D6A57E" w:rsidR="009626A9" w:rsidRPr="00865F77" w:rsidRDefault="00047F2B" w:rsidP="00F1140E">
      <w:pPr>
        <w:pStyle w:val="CBDNormalNumber"/>
        <w:rPr>
          <w:rFonts w:eastAsia="Arial Unicode MS"/>
          <w:kern w:val="22"/>
          <w:bdr w:val="none" w:sz="0" w:space="0" w:color="auto" w:frame="1"/>
          <w:lang w:val="es-ES"/>
        </w:rPr>
      </w:pPr>
      <w:r w:rsidRPr="00865F77">
        <w:rPr>
          <w:rFonts w:eastAsia="Arial Unicode MS"/>
          <w:kern w:val="22"/>
          <w:bdr w:val="none" w:sz="0" w:space="0" w:color="auto" w:frame="1"/>
          <w:lang w:val="es-ES"/>
        </w:rPr>
        <w:t>El proyecto contó con el apoyo de un consultor que prestó servicios de asistencia técnica a las Partes para ayudarles a responder a sus preguntas</w:t>
      </w:r>
      <w:r w:rsidR="0010259E" w:rsidRPr="00865F77">
        <w:rPr>
          <w:rFonts w:eastAsia="Arial Unicode MS"/>
          <w:kern w:val="22"/>
          <w:bdr w:val="none" w:sz="0" w:space="0" w:color="auto" w:frame="1"/>
          <w:lang w:val="es-ES"/>
        </w:rPr>
        <w:t>,</w:t>
      </w:r>
      <w:r w:rsidRPr="00865F77">
        <w:rPr>
          <w:rFonts w:eastAsia="Arial Unicode MS"/>
          <w:kern w:val="22"/>
          <w:bdr w:val="none" w:sz="0" w:space="0" w:color="auto" w:frame="1"/>
          <w:lang w:val="es-ES"/>
        </w:rPr>
        <w:t xml:space="preserve"> y realizó un seguimiento con las Partes para recordarles y alentarles a presentar su informe.</w:t>
      </w:r>
    </w:p>
    <w:p w14:paraId="48B3C360" w14:textId="3B0AFFF3" w:rsidR="00386C01" w:rsidRPr="00865F77" w:rsidRDefault="001846F9" w:rsidP="00E5136B">
      <w:pPr>
        <w:pStyle w:val="CBDH2"/>
        <w:jc w:val="left"/>
        <w:rPr>
          <w:lang w:val="es-ES"/>
        </w:rPr>
      </w:pPr>
      <w:r w:rsidRPr="00865F77">
        <w:rPr>
          <w:lang w:val="es-ES"/>
        </w:rPr>
        <w:t>B.</w:t>
      </w:r>
      <w:r w:rsidRPr="00865F77">
        <w:rPr>
          <w:lang w:val="es-ES"/>
        </w:rPr>
        <w:tab/>
      </w:r>
      <w:r w:rsidR="00047F2B" w:rsidRPr="00865F77">
        <w:rPr>
          <w:lang w:val="es-ES"/>
        </w:rPr>
        <w:t>Cumplimiento de la obligación de presentar un informe, según lo examinado por el Comité de Cumplimiento</w:t>
      </w:r>
    </w:p>
    <w:p w14:paraId="6875DB0B" w14:textId="4ECB963D" w:rsidR="00F55651" w:rsidRPr="00865F77" w:rsidRDefault="00047F2B" w:rsidP="00B0549B">
      <w:pPr>
        <w:pStyle w:val="CBDNormalNumber"/>
        <w:rPr>
          <w:rFonts w:eastAsia="Arial Unicode MS"/>
          <w:kern w:val="22"/>
          <w:bdr w:val="none" w:sz="0" w:space="0" w:color="auto" w:frame="1"/>
          <w:lang w:val="es-ES"/>
        </w:rPr>
      </w:pPr>
      <w:r w:rsidRPr="00865F77">
        <w:rPr>
          <w:lang w:val="es-ES"/>
        </w:rPr>
        <w:t>En su quinta reunión, celebrada del 27 al 29 de mayo de 2026 en Montreal (Canadá), el Comité de Cumplimiento del Protocolo de Nagoya examinó el cumplimiento de las Partes de la obligación de presentar informes nacionales</w:t>
      </w:r>
      <w:r w:rsidRPr="00865F77">
        <w:rPr>
          <w:rStyle w:val="FootnoteReference"/>
          <w:rFonts w:eastAsia="Arial Unicode MS"/>
          <w:kern w:val="22"/>
          <w:bdr w:val="none" w:sz="0" w:space="0" w:color="auto" w:frame="1"/>
          <w:lang w:val="es-ES"/>
        </w:rPr>
        <w:footnoteReference w:id="4"/>
      </w:r>
      <w:r w:rsidRPr="00865F77">
        <w:rPr>
          <w:lang w:val="es-ES"/>
        </w:rPr>
        <w:t>.</w:t>
      </w:r>
    </w:p>
    <w:p w14:paraId="4899937D" w14:textId="4CFF86DA" w:rsidR="00047F2B" w:rsidRPr="00865F77" w:rsidRDefault="00047F2B" w:rsidP="00047F2B">
      <w:pPr>
        <w:pStyle w:val="CBDNormalNumber"/>
        <w:rPr>
          <w:lang w:val="es-ES"/>
        </w:rPr>
      </w:pPr>
      <w:r w:rsidRPr="00865F77">
        <w:rPr>
          <w:lang w:val="es-ES"/>
        </w:rPr>
        <w:t xml:space="preserve">El Comité acogió con satisfacción </w:t>
      </w:r>
      <w:r w:rsidR="00316C35" w:rsidRPr="00865F77">
        <w:rPr>
          <w:lang w:val="es-ES"/>
        </w:rPr>
        <w:t xml:space="preserve">el elevado porcentaje de </w:t>
      </w:r>
      <w:r w:rsidRPr="00865F77">
        <w:rPr>
          <w:lang w:val="es-ES"/>
        </w:rPr>
        <w:t xml:space="preserve">presentación de los primeros informes nacionales sobre la aplicación del Protocolo de Nagoya y expresó su agradecimiento por los materiales y actividades de </w:t>
      </w:r>
      <w:r w:rsidR="003E3049" w:rsidRPr="00865F77">
        <w:rPr>
          <w:lang w:val="es-ES"/>
        </w:rPr>
        <w:t xml:space="preserve">creación de </w:t>
      </w:r>
      <w:r w:rsidRPr="00865F77">
        <w:rPr>
          <w:lang w:val="es-ES"/>
        </w:rPr>
        <w:t>capacidad</w:t>
      </w:r>
      <w:r w:rsidR="003E3049" w:rsidRPr="00865F77">
        <w:rPr>
          <w:lang w:val="es-ES"/>
        </w:rPr>
        <w:t xml:space="preserve"> </w:t>
      </w:r>
      <w:r w:rsidRPr="00865F77">
        <w:rPr>
          <w:lang w:val="es-ES"/>
        </w:rPr>
        <w:t xml:space="preserve">destinados a ayudar a las Partes a comprender los requisitos de presentación de informes y a facilitar la presentación de los mismos, facilitados por la Secretaría, entre otras cosas mediante su colaboración con el proyecto del PNUMA y el Fondo para el Medio Ambiente Mundial </w:t>
      </w:r>
      <w:r w:rsidR="00316C35" w:rsidRPr="00865F77">
        <w:rPr>
          <w:lang w:val="es-ES"/>
        </w:rPr>
        <w:t xml:space="preserve">relativo al </w:t>
      </w:r>
      <w:r w:rsidRPr="00865F77">
        <w:rPr>
          <w:lang w:val="es-ES"/>
        </w:rPr>
        <w:t>apoyo a la preparación y presentación de los primeros informes nacionales.</w:t>
      </w:r>
    </w:p>
    <w:p w14:paraId="46BBFF8C" w14:textId="48014F98" w:rsidR="00047F2B" w:rsidRPr="00865F77" w:rsidRDefault="00047F2B" w:rsidP="00047F2B">
      <w:pPr>
        <w:pStyle w:val="CBDNormalNumber"/>
        <w:rPr>
          <w:lang w:val="es-ES"/>
        </w:rPr>
      </w:pPr>
      <w:r w:rsidRPr="00865F77">
        <w:rPr>
          <w:lang w:val="es-ES"/>
        </w:rPr>
        <w:t>A petición del Comité, se están enviando comunicaciones de seguimiento a las Partes que, en el momento de celebrarse la quinta reunión, aún no habían presentado su primer informe nacional, con el fin de recordarles su obligación de hacerlo e instarlas a que presenten su informe lo antes posible.</w:t>
      </w:r>
    </w:p>
    <w:p w14:paraId="14E8F8B2" w14:textId="3C8E111F" w:rsidR="00047F2B" w:rsidRPr="00865F77" w:rsidRDefault="00047F2B" w:rsidP="00047F2B">
      <w:pPr>
        <w:pStyle w:val="CBDNormalNumber"/>
        <w:rPr>
          <w:lang w:val="es-ES"/>
        </w:rPr>
      </w:pPr>
      <w:r w:rsidRPr="00865F77">
        <w:rPr>
          <w:lang w:val="es-ES"/>
        </w:rPr>
        <w:t>El Comité también acordó varias recomendaciones relativas al seguimiento y la presentación de informes para que sean examinadas por la Conferencia de las Partes que actúa como reunión de las Partes en el Protocolo. Las recomendaciones se han incluido en el proyecto de decisión que figura en la sección IV más adelante.</w:t>
      </w:r>
    </w:p>
    <w:p w14:paraId="2A9B3319" w14:textId="5129F013" w:rsidR="002E4B8B" w:rsidRPr="00865F77" w:rsidRDefault="002E4B8B" w:rsidP="00D345DA">
      <w:pPr>
        <w:pStyle w:val="CBDH1"/>
        <w:spacing w:before="120"/>
        <w:rPr>
          <w:lang w:val="es-ES"/>
        </w:rPr>
      </w:pPr>
      <w:r w:rsidRPr="00865F77">
        <w:rPr>
          <w:lang w:val="es-ES"/>
        </w:rPr>
        <w:t>III</w:t>
      </w:r>
      <w:r w:rsidR="00565EE3" w:rsidRPr="00865F77">
        <w:rPr>
          <w:lang w:val="es-ES"/>
        </w:rPr>
        <w:t>.</w:t>
      </w:r>
      <w:r w:rsidR="001846F9" w:rsidRPr="00865F77">
        <w:rPr>
          <w:lang w:val="es-ES"/>
        </w:rPr>
        <w:tab/>
      </w:r>
      <w:r w:rsidR="00047F2B" w:rsidRPr="00865F77">
        <w:rPr>
          <w:lang w:val="es-ES"/>
        </w:rPr>
        <w:t>Preparación de los segundos informes nacionales</w:t>
      </w:r>
    </w:p>
    <w:p w14:paraId="391F2573" w14:textId="7FB46D8D" w:rsidR="003C0F30" w:rsidRPr="00865F77" w:rsidRDefault="003C0F30" w:rsidP="003C0F30">
      <w:pPr>
        <w:pStyle w:val="CBDNormalNumber"/>
        <w:rPr>
          <w:lang w:val="es-ES"/>
        </w:rPr>
      </w:pPr>
      <w:r w:rsidRPr="00865F77">
        <w:rPr>
          <w:lang w:val="es-ES"/>
        </w:rPr>
        <w:t xml:space="preserve">La Conferencia de las Partes en el Convenio solicitó a las Partes que presentaran su octavo informe nacional en virtud del Convenio a más tardar el 30 de junio de 2029 (decisión </w:t>
      </w:r>
      <w:hyperlink r:id="rId23" w:history="1">
        <w:r w:rsidRPr="00865F77">
          <w:rPr>
            <w:rStyle w:val="Hyperlink"/>
            <w:lang w:val="es-ES"/>
          </w:rPr>
          <w:t>15/6</w:t>
        </w:r>
      </w:hyperlink>
      <w:r w:rsidRPr="00865F77">
        <w:rPr>
          <w:lang w:val="es-ES"/>
        </w:rPr>
        <w:t xml:space="preserve">, </w:t>
      </w:r>
      <w:r w:rsidR="00BA3687" w:rsidRPr="00865F77">
        <w:rPr>
          <w:lang w:val="es-ES"/>
        </w:rPr>
        <w:t>párrafo </w:t>
      </w:r>
      <w:r w:rsidRPr="00865F77">
        <w:rPr>
          <w:lang w:val="es-ES"/>
        </w:rPr>
        <w:t xml:space="preserve">11). Por consiguiente, los segundos informes nacionales en virtud del Protocolo también deberán presentarse antes de esa fecha. Por </w:t>
      </w:r>
      <w:r w:rsidR="006A6F88" w:rsidRPr="00865F77">
        <w:rPr>
          <w:lang w:val="es-ES"/>
        </w:rPr>
        <w:t>lo tanto</w:t>
      </w:r>
      <w:r w:rsidRPr="00865F77">
        <w:rPr>
          <w:lang w:val="es-ES"/>
        </w:rPr>
        <w:t>, el proyecto de formato para los segundos informes nacionales debería ser examinado por la Conferencia de las Partes que actúa como reunión de las Partes en el Protocolo en su séptima reunión (en 2028).</w:t>
      </w:r>
    </w:p>
    <w:p w14:paraId="1C6DBE02" w14:textId="119D83BC" w:rsidR="003C0F30" w:rsidRPr="00865F77" w:rsidRDefault="003C0F30" w:rsidP="00BA3687">
      <w:pPr>
        <w:pStyle w:val="CBDNormalNumber"/>
        <w:rPr>
          <w:lang w:val="es-ES"/>
        </w:rPr>
      </w:pPr>
      <w:r w:rsidRPr="00865F77">
        <w:rPr>
          <w:lang w:val="es-ES"/>
        </w:rPr>
        <w:t>El proyecto de decisión que figura en la sección IV</w:t>
      </w:r>
      <w:r w:rsidR="006A6F88" w:rsidRPr="00865F77">
        <w:rPr>
          <w:lang w:val="es-ES"/>
        </w:rPr>
        <w:t xml:space="preserve"> a continuación</w:t>
      </w:r>
      <w:r w:rsidRPr="00865F77">
        <w:rPr>
          <w:lang w:val="es-ES"/>
        </w:rPr>
        <w:t xml:space="preserve"> </w:t>
      </w:r>
      <w:r w:rsidR="006A6F88" w:rsidRPr="00865F77">
        <w:rPr>
          <w:lang w:val="es-ES"/>
        </w:rPr>
        <w:t xml:space="preserve">contiene </w:t>
      </w:r>
      <w:r w:rsidRPr="00865F77">
        <w:rPr>
          <w:lang w:val="es-ES"/>
        </w:rPr>
        <w:t xml:space="preserve">una solicitud a la Secretaria Ejecutiva para que </w:t>
      </w:r>
      <w:r w:rsidR="006A6F88" w:rsidRPr="00865F77">
        <w:rPr>
          <w:lang w:val="es-ES"/>
        </w:rPr>
        <w:t xml:space="preserve">prepare </w:t>
      </w:r>
      <w:r w:rsidRPr="00865F77">
        <w:rPr>
          <w:lang w:val="es-ES"/>
        </w:rPr>
        <w:t xml:space="preserve">el formato de los segundos informes nacionales. En la pregunta 68 del primer informe nacional se invitó a las Partes a formular observaciones sobre el formato de presentación de informes. En la </w:t>
      </w:r>
      <w:r w:rsidR="006A6F88" w:rsidRPr="00865F77">
        <w:rPr>
          <w:lang w:val="es-ES"/>
        </w:rPr>
        <w:t xml:space="preserve">preparación </w:t>
      </w:r>
      <w:r w:rsidRPr="00865F77">
        <w:rPr>
          <w:lang w:val="es-ES"/>
        </w:rPr>
        <w:t>del formato de los segundos informes nacionales</w:t>
      </w:r>
      <w:r w:rsidR="006A6F88" w:rsidRPr="00865F77">
        <w:rPr>
          <w:lang w:val="es-ES"/>
        </w:rPr>
        <w:t xml:space="preserve"> se</w:t>
      </w:r>
      <w:r w:rsidRPr="00865F77">
        <w:rPr>
          <w:lang w:val="es-ES"/>
        </w:rPr>
        <w:t xml:space="preserve"> podrá tener</w:t>
      </w:r>
      <w:r w:rsidR="006A6F88" w:rsidRPr="00865F77">
        <w:rPr>
          <w:lang w:val="es-ES"/>
        </w:rPr>
        <w:t xml:space="preserve"> </w:t>
      </w:r>
      <w:r w:rsidRPr="00865F77">
        <w:rPr>
          <w:lang w:val="es-ES"/>
        </w:rPr>
        <w:t>en cuenta las observaciones formuladas en respuesta a dicha pregunta, así como la necesidad de mantener la continuidad en el formato para medir los avances a lo largo del tiempo.</w:t>
      </w:r>
    </w:p>
    <w:p w14:paraId="4692FE58" w14:textId="17B42C1B" w:rsidR="00090374" w:rsidRPr="00865F77" w:rsidRDefault="00090374" w:rsidP="00D345DA">
      <w:pPr>
        <w:pStyle w:val="CBDH1"/>
        <w:spacing w:before="120"/>
        <w:rPr>
          <w:lang w:val="es-ES"/>
        </w:rPr>
      </w:pPr>
      <w:r w:rsidRPr="00865F77">
        <w:rPr>
          <w:lang w:val="es-ES"/>
        </w:rPr>
        <w:t>IV.</w:t>
      </w:r>
      <w:r w:rsidR="001846F9" w:rsidRPr="00865F77">
        <w:rPr>
          <w:lang w:val="es-ES"/>
        </w:rPr>
        <w:tab/>
      </w:r>
      <w:r w:rsidR="00BA3687" w:rsidRPr="00865F77">
        <w:rPr>
          <w:lang w:val="es-ES"/>
        </w:rPr>
        <w:t>Proyecto de decisión</w:t>
      </w:r>
    </w:p>
    <w:p w14:paraId="47C8139D" w14:textId="2C9B766D" w:rsidR="00BA3687" w:rsidRPr="00865F77" w:rsidRDefault="00BA3687" w:rsidP="00BA3687">
      <w:pPr>
        <w:pStyle w:val="CBDNormalNumber"/>
        <w:rPr>
          <w:lang w:val="es-ES"/>
        </w:rPr>
      </w:pPr>
      <w:r w:rsidRPr="00865F77">
        <w:rPr>
          <w:lang w:val="es-ES"/>
        </w:rPr>
        <w:t>La Conferencia de las Partes que actúa como reunión de las Partes en el Protocolo tal vez considere oportuno adoptar una decisión del siguiente tenor, cuyos cinco primeros párrafos son recomendaciones del Comité de Cumplimiento:</w:t>
      </w:r>
    </w:p>
    <w:p w14:paraId="3CC38EEA" w14:textId="7108D124" w:rsidR="00641A48" w:rsidRPr="00865F77" w:rsidRDefault="00BA3687" w:rsidP="00C31946">
      <w:pPr>
        <w:tabs>
          <w:tab w:val="clear" w:pos="1134"/>
        </w:tabs>
        <w:spacing w:before="120" w:after="120"/>
        <w:ind w:left="1134"/>
        <w:rPr>
          <w:i/>
          <w:iCs/>
          <w:lang w:val="es-ES"/>
        </w:rPr>
      </w:pPr>
      <w:r w:rsidRPr="00865F77">
        <w:rPr>
          <w:i/>
          <w:iCs/>
          <w:lang w:val="es-ES"/>
        </w:rPr>
        <w:t>La Conferencia de las Partes que actúa como reunión de las Partes en el Protocolo de Nagoya</w:t>
      </w:r>
    </w:p>
    <w:p w14:paraId="767CD347" w14:textId="0D07F316" w:rsidR="00BF2052" w:rsidRPr="00865F77" w:rsidRDefault="002518F9" w:rsidP="00BF2052">
      <w:pPr>
        <w:tabs>
          <w:tab w:val="clear" w:pos="567"/>
          <w:tab w:val="clear" w:pos="1134"/>
        </w:tabs>
        <w:spacing w:before="120" w:after="120"/>
        <w:ind w:left="567" w:firstLine="567"/>
        <w:rPr>
          <w:iCs/>
          <w:lang w:val="es-ES"/>
        </w:rPr>
      </w:pPr>
      <w:r w:rsidRPr="00865F77">
        <w:rPr>
          <w:iCs/>
          <w:lang w:val="es-ES"/>
        </w:rPr>
        <w:t>1.</w:t>
      </w:r>
      <w:r w:rsidR="00CE00E3" w:rsidRPr="00865F77">
        <w:rPr>
          <w:iCs/>
          <w:lang w:val="es-ES"/>
        </w:rPr>
        <w:tab/>
      </w:r>
      <w:r w:rsidR="00BF2052" w:rsidRPr="00865F77">
        <w:rPr>
          <w:i/>
          <w:iCs/>
          <w:lang w:val="es-ES"/>
        </w:rPr>
        <w:t>Acoge con satisfacción</w:t>
      </w:r>
      <w:r w:rsidR="00BF2052" w:rsidRPr="00865F77">
        <w:rPr>
          <w:lang w:val="es-ES"/>
        </w:rPr>
        <w:t xml:space="preserve"> los primeros informes nacionales sobre la aplicación del </w:t>
      </w:r>
      <w:r w:rsidR="00EA3C8A" w:rsidRPr="00865F77">
        <w:rPr>
          <w:lang w:val="es-ES"/>
        </w:rPr>
        <w:t>Protocolo de Nagoya sobre Acceso a los Recursos Genéticos y Participación Justa y Equitativa en los Beneficios que se Deriven de su Utilización</w:t>
      </w:r>
      <w:r w:rsidR="00BF2052" w:rsidRPr="00865F77">
        <w:rPr>
          <w:rStyle w:val="FootnoteReference"/>
          <w:iCs/>
          <w:lang w:val="es-ES"/>
        </w:rPr>
        <w:footnoteReference w:id="5"/>
      </w:r>
      <w:r w:rsidR="00BF2052" w:rsidRPr="00865F77">
        <w:rPr>
          <w:iCs/>
          <w:lang w:val="es-ES"/>
        </w:rPr>
        <w:t xml:space="preserve"> </w:t>
      </w:r>
      <w:r w:rsidR="00BF2052" w:rsidRPr="00865F77">
        <w:rPr>
          <w:lang w:val="es-ES"/>
        </w:rPr>
        <w:t>que se han presentado;</w:t>
      </w:r>
    </w:p>
    <w:p w14:paraId="3F68FEA2" w14:textId="4251C4CA" w:rsidR="006E6F68" w:rsidRPr="00865F77" w:rsidRDefault="006E6F68" w:rsidP="00E5136B">
      <w:pPr>
        <w:tabs>
          <w:tab w:val="clear" w:pos="567"/>
          <w:tab w:val="clear" w:pos="1134"/>
        </w:tabs>
        <w:spacing w:before="120" w:after="120"/>
        <w:ind w:left="567" w:firstLine="567"/>
        <w:rPr>
          <w:iCs/>
          <w:lang w:val="es-ES"/>
        </w:rPr>
      </w:pPr>
      <w:r w:rsidRPr="00865F77">
        <w:rPr>
          <w:iCs/>
          <w:lang w:val="es-ES"/>
        </w:rPr>
        <w:t>2.</w:t>
      </w:r>
      <w:r w:rsidRPr="00865F77">
        <w:rPr>
          <w:iCs/>
          <w:lang w:val="es-ES"/>
        </w:rPr>
        <w:tab/>
      </w:r>
      <w:r w:rsidR="00BF2052" w:rsidRPr="00865F77">
        <w:rPr>
          <w:i/>
          <w:lang w:val="es-ES"/>
        </w:rPr>
        <w:t>Insta</w:t>
      </w:r>
      <w:r w:rsidR="00BF2052" w:rsidRPr="00865F77">
        <w:rPr>
          <w:iCs/>
          <w:lang w:val="es-ES"/>
        </w:rPr>
        <w:t xml:space="preserve"> a las Partes que aún no hayan presentado sus primeros informes nacionales a que lo hagan lo antes posible;</w:t>
      </w:r>
    </w:p>
    <w:p w14:paraId="39FD6F9C" w14:textId="01CBDF8F" w:rsidR="006E6F68" w:rsidRPr="00865F77" w:rsidRDefault="006E6F68" w:rsidP="00E5136B">
      <w:pPr>
        <w:tabs>
          <w:tab w:val="clear" w:pos="567"/>
          <w:tab w:val="clear" w:pos="1134"/>
        </w:tabs>
        <w:spacing w:before="120" w:after="120"/>
        <w:ind w:left="567" w:firstLine="567"/>
        <w:rPr>
          <w:iCs/>
          <w:lang w:val="es-ES"/>
        </w:rPr>
      </w:pPr>
      <w:r w:rsidRPr="00865F77">
        <w:rPr>
          <w:iCs/>
          <w:lang w:val="es-ES"/>
        </w:rPr>
        <w:t>3.</w:t>
      </w:r>
      <w:r w:rsidRPr="00865F77">
        <w:rPr>
          <w:iCs/>
          <w:lang w:val="es-ES"/>
        </w:rPr>
        <w:tab/>
      </w:r>
      <w:r w:rsidR="00BF2052" w:rsidRPr="00865F77">
        <w:rPr>
          <w:i/>
          <w:lang w:val="es-ES"/>
        </w:rPr>
        <w:t>Expresa</w:t>
      </w:r>
      <w:r w:rsidR="00BF2052" w:rsidRPr="00865F77">
        <w:rPr>
          <w:iCs/>
          <w:lang w:val="es-ES"/>
        </w:rPr>
        <w:t xml:space="preserve"> su agradecimiento al Fondo para el Medio Ambiente Mundial y al Programa de las Naciones Unidas para el Medio Ambiente por el apoyo prestado a las Partes que cumplen los requisitos en la preparación y presentación de sus primeros informes nacionales, y reconoce las dificultades administrativas </w:t>
      </w:r>
      <w:r w:rsidR="00EA3C8A" w:rsidRPr="00865F77">
        <w:rPr>
          <w:iCs/>
          <w:lang w:val="es-ES"/>
        </w:rPr>
        <w:t xml:space="preserve">relacionadas con el </w:t>
      </w:r>
      <w:r w:rsidR="00BF2052" w:rsidRPr="00865F77">
        <w:rPr>
          <w:iCs/>
          <w:lang w:val="es-ES"/>
        </w:rPr>
        <w:t xml:space="preserve">proceso de desarrollo de proyectos y el consiguiente </w:t>
      </w:r>
      <w:r w:rsidR="009628D6" w:rsidRPr="00865F77">
        <w:rPr>
          <w:iCs/>
          <w:lang w:val="es-ES"/>
        </w:rPr>
        <w:t xml:space="preserve">y considerable </w:t>
      </w:r>
      <w:r w:rsidR="00BF2052" w:rsidRPr="00865F77">
        <w:rPr>
          <w:iCs/>
          <w:lang w:val="es-ES"/>
        </w:rPr>
        <w:t>retraso en la distribución de los fondos;</w:t>
      </w:r>
    </w:p>
    <w:p w14:paraId="4AAF7695" w14:textId="632301CA" w:rsidR="006E6F68" w:rsidRPr="00865F77" w:rsidRDefault="006E6F68" w:rsidP="00E5136B">
      <w:pPr>
        <w:tabs>
          <w:tab w:val="clear" w:pos="567"/>
          <w:tab w:val="clear" w:pos="1134"/>
        </w:tabs>
        <w:spacing w:before="120" w:after="120"/>
        <w:ind w:left="567" w:firstLine="567"/>
        <w:rPr>
          <w:iCs/>
          <w:lang w:val="es-ES"/>
        </w:rPr>
      </w:pPr>
      <w:r w:rsidRPr="00865F77">
        <w:rPr>
          <w:iCs/>
          <w:lang w:val="es-ES"/>
        </w:rPr>
        <w:t>4.</w:t>
      </w:r>
      <w:r w:rsidRPr="00865F77">
        <w:rPr>
          <w:iCs/>
          <w:lang w:val="es-ES"/>
        </w:rPr>
        <w:tab/>
      </w:r>
      <w:r w:rsidR="00BF2052" w:rsidRPr="00865F77">
        <w:rPr>
          <w:i/>
          <w:lang w:val="es-ES"/>
        </w:rPr>
        <w:t xml:space="preserve">Encomia </w:t>
      </w:r>
      <w:r w:rsidR="00BF2052" w:rsidRPr="00865F77">
        <w:rPr>
          <w:iCs/>
          <w:lang w:val="es-ES"/>
        </w:rPr>
        <w:t>los esfuerzos realizados por</w:t>
      </w:r>
      <w:r w:rsidR="00BF2052" w:rsidRPr="00865F77">
        <w:rPr>
          <w:i/>
          <w:lang w:val="es-ES"/>
        </w:rPr>
        <w:t xml:space="preserve"> </w:t>
      </w:r>
      <w:r w:rsidR="00BF2052" w:rsidRPr="00865F77">
        <w:rPr>
          <w:iCs/>
          <w:lang w:val="es-ES"/>
        </w:rPr>
        <w:t>la Secretaría del Convenio sobre la Diversidad Biológica</w:t>
      </w:r>
      <w:r w:rsidR="00BF2052" w:rsidRPr="00865F77">
        <w:rPr>
          <w:rStyle w:val="FootnoteReference"/>
          <w:lang w:val="es-ES"/>
        </w:rPr>
        <w:footnoteReference w:id="6"/>
      </w:r>
      <w:r w:rsidR="00BF2052" w:rsidRPr="00865F77">
        <w:rPr>
          <w:iCs/>
          <w:lang w:val="es-ES"/>
        </w:rPr>
        <w:t xml:space="preserve"> para ayudar a las Partes a presentar sus primeros informes nacionales;</w:t>
      </w:r>
    </w:p>
    <w:p w14:paraId="75A75C16" w14:textId="59DDE940" w:rsidR="00BF2052" w:rsidRPr="00865F77" w:rsidRDefault="006E6F68" w:rsidP="00BF2052">
      <w:pPr>
        <w:tabs>
          <w:tab w:val="clear" w:pos="567"/>
          <w:tab w:val="clear" w:pos="1134"/>
        </w:tabs>
        <w:spacing w:before="120" w:after="120"/>
        <w:ind w:left="567" w:firstLine="567"/>
        <w:rPr>
          <w:iCs/>
          <w:lang w:val="es-ES"/>
        </w:rPr>
      </w:pPr>
      <w:r w:rsidRPr="00865F77">
        <w:rPr>
          <w:iCs/>
          <w:lang w:val="es-ES"/>
        </w:rPr>
        <w:t>5.</w:t>
      </w:r>
      <w:r w:rsidRPr="00865F77">
        <w:rPr>
          <w:iCs/>
          <w:lang w:val="es-ES"/>
        </w:rPr>
        <w:tab/>
      </w:r>
      <w:r w:rsidR="00BF2052" w:rsidRPr="00865F77">
        <w:rPr>
          <w:i/>
          <w:iCs/>
          <w:lang w:val="es-ES"/>
        </w:rPr>
        <w:t>Insta</w:t>
      </w:r>
      <w:r w:rsidR="00BF2052" w:rsidRPr="00865F77">
        <w:rPr>
          <w:lang w:val="es-ES"/>
        </w:rPr>
        <w:t xml:space="preserve"> a las Partes a que </w:t>
      </w:r>
      <w:r w:rsidR="00C54E4C" w:rsidRPr="00865F77">
        <w:rPr>
          <w:lang w:val="es-ES"/>
        </w:rPr>
        <w:t xml:space="preserve">vigilen </w:t>
      </w:r>
      <w:r w:rsidR="00BF2052" w:rsidRPr="00865F77">
        <w:rPr>
          <w:lang w:val="es-ES"/>
        </w:rPr>
        <w:t>el cumplimiento de sus obligaciones en virtud del Protocolo de Nagoya, de conformidad con su artículo 29, en lo que respecta a facilitar la preparación y la presentación oportuna de sus segundos informes nacionales, y a que estudien oportunidades para movilizar recursos en apoyo de dichas actividades;</w:t>
      </w:r>
    </w:p>
    <w:p w14:paraId="2537C1A4" w14:textId="6771676F" w:rsidR="002036E3" w:rsidRPr="00865F77" w:rsidRDefault="002036E3" w:rsidP="00E5136B">
      <w:pPr>
        <w:tabs>
          <w:tab w:val="clear" w:pos="567"/>
          <w:tab w:val="clear" w:pos="1134"/>
        </w:tabs>
        <w:spacing w:before="120" w:after="120"/>
        <w:ind w:left="567" w:firstLine="567"/>
        <w:rPr>
          <w:iCs/>
          <w:lang w:val="es-ES"/>
        </w:rPr>
      </w:pPr>
      <w:r w:rsidRPr="00865F77">
        <w:rPr>
          <w:iCs/>
          <w:lang w:val="es-ES"/>
        </w:rPr>
        <w:t>6.</w:t>
      </w:r>
      <w:r w:rsidR="00CE00E3" w:rsidRPr="00865F77">
        <w:rPr>
          <w:i/>
          <w:lang w:val="es-ES"/>
        </w:rPr>
        <w:tab/>
      </w:r>
      <w:r w:rsidR="00BF2052" w:rsidRPr="00865F77">
        <w:rPr>
          <w:i/>
          <w:lang w:val="es-ES"/>
        </w:rPr>
        <w:t>Toma nota</w:t>
      </w:r>
      <w:r w:rsidR="00BF2052" w:rsidRPr="00865F77">
        <w:rPr>
          <w:iCs/>
          <w:lang w:val="es-ES"/>
        </w:rPr>
        <w:t xml:space="preserve"> de que los segundos informes nacionales deberán presentarse a más tardar el 30 de junio de 2029;</w:t>
      </w:r>
    </w:p>
    <w:p w14:paraId="440B917B" w14:textId="1D825262" w:rsidR="00BF2052" w:rsidRPr="00865F77" w:rsidRDefault="009175E7" w:rsidP="00CE00E3">
      <w:pPr>
        <w:tabs>
          <w:tab w:val="clear" w:pos="567"/>
          <w:tab w:val="clear" w:pos="1134"/>
        </w:tabs>
        <w:spacing w:before="120" w:after="120"/>
        <w:ind w:left="567" w:firstLine="567"/>
        <w:rPr>
          <w:lang w:val="es-ES"/>
        </w:rPr>
      </w:pPr>
      <w:r w:rsidRPr="00865F77">
        <w:rPr>
          <w:iCs/>
          <w:lang w:val="es-ES"/>
        </w:rPr>
        <w:t>7</w:t>
      </w:r>
      <w:r w:rsidR="007D7461" w:rsidRPr="00865F77">
        <w:rPr>
          <w:iCs/>
          <w:lang w:val="es-ES"/>
        </w:rPr>
        <w:t>.</w:t>
      </w:r>
      <w:r w:rsidR="00CE00E3" w:rsidRPr="00865F77">
        <w:rPr>
          <w:iCs/>
          <w:lang w:val="es-ES"/>
        </w:rPr>
        <w:tab/>
      </w:r>
      <w:r w:rsidR="00BF2052" w:rsidRPr="00865F77">
        <w:rPr>
          <w:i/>
          <w:iCs/>
          <w:lang w:val="es-ES"/>
        </w:rPr>
        <w:t>Pide</w:t>
      </w:r>
      <w:r w:rsidR="00BF2052" w:rsidRPr="00865F77">
        <w:rPr>
          <w:lang w:val="es-ES"/>
        </w:rPr>
        <w:t xml:space="preserve"> a la Secretaria Ejecutiva que </w:t>
      </w:r>
      <w:r w:rsidR="00C54E4C" w:rsidRPr="00865F77">
        <w:rPr>
          <w:lang w:val="es-ES"/>
        </w:rPr>
        <w:t xml:space="preserve">prepare </w:t>
      </w:r>
      <w:r w:rsidR="00BF2052" w:rsidRPr="00865F77">
        <w:rPr>
          <w:lang w:val="es-ES"/>
        </w:rPr>
        <w:t xml:space="preserve">el formato para el segundo informe nacional, teniendo en cuenta las observaciones formuladas por las Partes en los primeros informes nacionales, al tiempo que se mantenga la continuidad en las preguntas con el fin de facilitar la medición de los avances con respecto a los puntos de referencia en el marco de los indicadores establecidos en el anexo II de la decisión </w:t>
      </w:r>
      <w:hyperlink r:id="rId24" w:history="1">
        <w:r w:rsidR="00BF2052" w:rsidRPr="00865F77">
          <w:rPr>
            <w:rStyle w:val="Hyperlink"/>
            <w:lang w:val="es-ES"/>
          </w:rPr>
          <w:t>NP-3/1 A</w:t>
        </w:r>
      </w:hyperlink>
      <w:r w:rsidR="00BF2052" w:rsidRPr="00865F77">
        <w:rPr>
          <w:lang w:val="es-ES"/>
        </w:rPr>
        <w:t>, de 25 de noviembre de 2018, y que presente dicho formato para su examen por la Conferencia de las Partes que actúa como reunión de las Partes en el Protocolo en su séptima reunión.</w:t>
      </w:r>
    </w:p>
    <w:p w14:paraId="4B0F99B6" w14:textId="39F93CB4" w:rsidR="00CE00E3" w:rsidRPr="00865F77" w:rsidRDefault="00CE00E3" w:rsidP="00D345DA">
      <w:pPr>
        <w:tabs>
          <w:tab w:val="clear" w:pos="567"/>
          <w:tab w:val="clear" w:pos="1134"/>
        </w:tabs>
        <w:jc w:val="center"/>
        <w:rPr>
          <w:iCs/>
          <w:lang w:val="es-ES"/>
        </w:rPr>
      </w:pPr>
      <w:r w:rsidRPr="00865F77">
        <w:rPr>
          <w:lang w:val="es-ES"/>
        </w:rPr>
        <w:t>__________</w:t>
      </w:r>
    </w:p>
    <w:sectPr w:rsidR="00CE00E3" w:rsidRPr="00865F77" w:rsidSect="008049E2">
      <w:headerReference w:type="even" r:id="rId25"/>
      <w:headerReference w:type="default" r:id="rId26"/>
      <w:footerReference w:type="even" r:id="rId27"/>
      <w:footerReference w:type="default" r:id="rId2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E310A" w14:textId="77777777" w:rsidR="00771906" w:rsidRPr="003F1A75" w:rsidRDefault="00771906" w:rsidP="00CF1848">
      <w:r w:rsidRPr="003F1A75">
        <w:separator/>
      </w:r>
    </w:p>
  </w:endnote>
  <w:endnote w:type="continuationSeparator" w:id="0">
    <w:p w14:paraId="75F074E5" w14:textId="77777777" w:rsidR="00771906" w:rsidRPr="003F1A75" w:rsidRDefault="0077190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7CEE5FE" w14:textId="77777777" w:rsidR="00D75CA6" w:rsidRPr="003F1A75" w:rsidRDefault="00D75CA6" w:rsidP="00D75CA6">
            <w:pPr>
              <w:pStyle w:val="Footer"/>
              <w:jc w:val="left"/>
            </w:pPr>
            <w:r w:rsidRPr="00F21D7C">
              <w:rPr>
                <w:szCs w:val="20"/>
              </w:rPr>
              <w:fldChar w:fldCharType="begin"/>
            </w:r>
            <w:r w:rsidRPr="00F21D7C">
              <w:rPr>
                <w:szCs w:val="20"/>
              </w:rPr>
              <w:instrText xml:space="preserve"> PAGE </w:instrText>
            </w:r>
            <w:r w:rsidRPr="00F21D7C">
              <w:rPr>
                <w:szCs w:val="20"/>
              </w:rPr>
              <w:fldChar w:fldCharType="separate"/>
            </w:r>
            <w:r w:rsidRPr="00F21D7C">
              <w:rPr>
                <w:noProof/>
                <w:szCs w:val="20"/>
              </w:rPr>
              <w:t>2</w:t>
            </w:r>
            <w:r w:rsidRPr="00F21D7C">
              <w:rPr>
                <w:szCs w:val="20"/>
              </w:rPr>
              <w:fldChar w:fldCharType="end"/>
            </w:r>
            <w:r w:rsidRPr="00F21D7C">
              <w:rPr>
                <w:szCs w:val="20"/>
              </w:rPr>
              <w:t>/</w:t>
            </w:r>
            <w:r w:rsidRPr="00F21D7C">
              <w:rPr>
                <w:szCs w:val="20"/>
              </w:rPr>
              <w:fldChar w:fldCharType="begin"/>
            </w:r>
            <w:r w:rsidRPr="00F21D7C">
              <w:rPr>
                <w:szCs w:val="20"/>
              </w:rPr>
              <w:instrText xml:space="preserve"> NUMPAGES  </w:instrText>
            </w:r>
            <w:r w:rsidRPr="00F21D7C">
              <w:rPr>
                <w:szCs w:val="20"/>
              </w:rPr>
              <w:fldChar w:fldCharType="separate"/>
            </w:r>
            <w:r w:rsidRPr="00F21D7C">
              <w:rPr>
                <w:noProof/>
                <w:szCs w:val="20"/>
              </w:rPr>
              <w:t>2</w:t>
            </w:r>
            <w:r w:rsidRPr="00F21D7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A5E3036" w14:textId="77777777" w:rsidR="00D75CA6" w:rsidRPr="00F21D7C" w:rsidRDefault="00D75CA6" w:rsidP="00F21D7C">
        <w:pPr>
          <w:pStyle w:val="Footer"/>
          <w:jc w:val="right"/>
        </w:pPr>
        <w:r w:rsidRPr="00F21D7C">
          <w:rPr>
            <w:szCs w:val="20"/>
          </w:rPr>
          <w:fldChar w:fldCharType="begin"/>
        </w:r>
        <w:r w:rsidRPr="00F21D7C">
          <w:rPr>
            <w:szCs w:val="20"/>
          </w:rPr>
          <w:instrText xml:space="preserve"> PAGE </w:instrText>
        </w:r>
        <w:r w:rsidRPr="00F21D7C">
          <w:rPr>
            <w:szCs w:val="20"/>
          </w:rPr>
          <w:fldChar w:fldCharType="separate"/>
        </w:r>
        <w:r w:rsidRPr="00F21D7C">
          <w:rPr>
            <w:szCs w:val="20"/>
          </w:rPr>
          <w:t>2</w:t>
        </w:r>
        <w:r w:rsidRPr="00F21D7C">
          <w:rPr>
            <w:szCs w:val="20"/>
          </w:rPr>
          <w:fldChar w:fldCharType="end"/>
        </w:r>
        <w:r w:rsidRPr="00F21D7C">
          <w:rPr>
            <w:szCs w:val="20"/>
          </w:rPr>
          <w:t>/</w:t>
        </w:r>
        <w:r w:rsidRPr="00F21D7C">
          <w:rPr>
            <w:szCs w:val="20"/>
          </w:rPr>
          <w:fldChar w:fldCharType="begin"/>
        </w:r>
        <w:r w:rsidRPr="00F21D7C">
          <w:rPr>
            <w:szCs w:val="20"/>
          </w:rPr>
          <w:instrText xml:space="preserve"> NUMPAGES  </w:instrText>
        </w:r>
        <w:r w:rsidRPr="00F21D7C">
          <w:rPr>
            <w:szCs w:val="20"/>
          </w:rPr>
          <w:fldChar w:fldCharType="separate"/>
        </w:r>
        <w:r w:rsidRPr="00F21D7C">
          <w:rPr>
            <w:szCs w:val="20"/>
          </w:rPr>
          <w:t>3</w:t>
        </w:r>
        <w:r w:rsidRPr="00F21D7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9155D" w14:textId="77777777" w:rsidR="00771906" w:rsidRPr="003F1A75" w:rsidRDefault="00771906" w:rsidP="00CF1848">
      <w:r w:rsidRPr="003F1A75">
        <w:separator/>
      </w:r>
    </w:p>
  </w:footnote>
  <w:footnote w:type="continuationSeparator" w:id="0">
    <w:p w14:paraId="13EEA0A0" w14:textId="77777777" w:rsidR="00771906" w:rsidRPr="003F1A75" w:rsidRDefault="00771906" w:rsidP="00CF1848">
      <w:r w:rsidRPr="003F1A75">
        <w:continuationSeparator/>
      </w:r>
    </w:p>
  </w:footnote>
  <w:footnote w:id="1">
    <w:p w14:paraId="4117CC6C" w14:textId="77777777" w:rsidR="008A1499" w:rsidRPr="00F04D36" w:rsidRDefault="008A1499">
      <w:pPr>
        <w:pStyle w:val="FootnoteText"/>
        <w:rPr>
          <w:lang w:val="es-ES"/>
        </w:rPr>
      </w:pPr>
      <w:r w:rsidRPr="00F04D36">
        <w:rPr>
          <w:rStyle w:val="FootnoteReference"/>
          <w:lang w:val="es-ES"/>
        </w:rPr>
        <w:t>*</w:t>
      </w:r>
      <w:r w:rsidRPr="00F04D36">
        <w:rPr>
          <w:lang w:val="es-ES"/>
        </w:rPr>
        <w:t xml:space="preserve"> </w:t>
      </w:r>
      <w:hyperlink r:id="rId1" w:history="1">
        <w:r w:rsidRPr="00F04D36">
          <w:rPr>
            <w:rStyle w:val="Hyperlink"/>
            <w:lang w:val="es-ES"/>
          </w:rPr>
          <w:t>CBD/</w:t>
        </w:r>
        <w:r w:rsidR="00975047" w:rsidRPr="00F04D36">
          <w:rPr>
            <w:rStyle w:val="Hyperlink"/>
            <w:lang w:val="es-ES"/>
          </w:rPr>
          <w:t>NP/MOP/6</w:t>
        </w:r>
        <w:r w:rsidRPr="00F04D36">
          <w:rPr>
            <w:rStyle w:val="Hyperlink"/>
            <w:lang w:val="es-ES"/>
          </w:rPr>
          <w:t>/1</w:t>
        </w:r>
      </w:hyperlink>
      <w:r w:rsidRPr="00F04D36">
        <w:rPr>
          <w:lang w:val="es-ES"/>
        </w:rPr>
        <w:t>.</w:t>
      </w:r>
    </w:p>
  </w:footnote>
  <w:footnote w:id="2">
    <w:p w14:paraId="0C50C8ED" w14:textId="77777777" w:rsidR="008F257B" w:rsidRPr="008F257B" w:rsidRDefault="008F257B" w:rsidP="008F257B">
      <w:pPr>
        <w:pStyle w:val="FootnoteText"/>
        <w:rPr>
          <w:lang w:val="es-ES"/>
        </w:rPr>
      </w:pPr>
      <w:r>
        <w:rPr>
          <w:rStyle w:val="FootnoteReference"/>
        </w:rPr>
        <w:footnoteRef/>
      </w:r>
      <w:r w:rsidRPr="008F257B">
        <w:rPr>
          <w:lang w:val="es-ES"/>
        </w:rPr>
        <w:t xml:space="preserve"> Notificación n.º </w:t>
      </w:r>
      <w:hyperlink r:id="rId2" w:history="1">
        <w:r w:rsidRPr="008F257B">
          <w:rPr>
            <w:color w:val="0563C1"/>
            <w:u w:val="single"/>
            <w:bdr w:val="none" w:sz="0" w:space="0" w:color="auto" w:frame="1"/>
            <w:lang w:val="es-ES"/>
          </w:rPr>
          <w:t>2026-003</w:t>
        </w:r>
      </w:hyperlink>
      <w:r w:rsidRPr="008F257B">
        <w:rPr>
          <w:lang w:val="es-ES"/>
        </w:rPr>
        <w:t>.</w:t>
      </w:r>
    </w:p>
  </w:footnote>
  <w:footnote w:id="3">
    <w:p w14:paraId="30DC0D74" w14:textId="77777777" w:rsidR="008F257B" w:rsidRPr="008F257B" w:rsidRDefault="008F257B" w:rsidP="008F257B">
      <w:pPr>
        <w:pStyle w:val="FootnoteText"/>
        <w:rPr>
          <w:lang w:val="fr-FR"/>
        </w:rPr>
      </w:pPr>
      <w:r>
        <w:rPr>
          <w:rStyle w:val="FootnoteReference"/>
        </w:rPr>
        <w:footnoteRef/>
      </w:r>
      <w:r w:rsidRPr="008F257B">
        <w:rPr>
          <w:lang w:val="fr-FR"/>
        </w:rPr>
        <w:t xml:space="preserve"> </w:t>
      </w:r>
      <w:proofErr w:type="spellStart"/>
      <w:r w:rsidRPr="008F257B">
        <w:rPr>
          <w:lang w:val="fr-FR"/>
        </w:rPr>
        <w:t>Véase</w:t>
      </w:r>
      <w:proofErr w:type="spellEnd"/>
      <w:r w:rsidRPr="008F257B">
        <w:rPr>
          <w:lang w:val="fr-FR"/>
        </w:rPr>
        <w:t xml:space="preserve"> </w:t>
      </w:r>
      <w:hyperlink r:id="rId3" w:history="1">
        <w:r w:rsidRPr="008F257B">
          <w:rPr>
            <w:rStyle w:val="Hyperlink"/>
            <w:lang w:val="fr-FR"/>
          </w:rPr>
          <w:t>https://absch.cbd.int/en/kb/tags/nr1</w:t>
        </w:r>
      </w:hyperlink>
      <w:r w:rsidRPr="008F257B">
        <w:rPr>
          <w:lang w:val="fr-FR"/>
        </w:rPr>
        <w:t>.</w:t>
      </w:r>
    </w:p>
  </w:footnote>
  <w:footnote w:id="4">
    <w:p w14:paraId="354F1385" w14:textId="3DBB5A59" w:rsidR="00047F2B" w:rsidRPr="00146CBA" w:rsidRDefault="00047F2B" w:rsidP="00047F2B">
      <w:pPr>
        <w:pStyle w:val="FootnoteText"/>
        <w:rPr>
          <w:lang w:val="es-ES"/>
        </w:rPr>
      </w:pPr>
      <w:r>
        <w:rPr>
          <w:rStyle w:val="FootnoteReference"/>
        </w:rPr>
        <w:footnoteRef/>
      </w:r>
      <w:r w:rsidRPr="008049E2">
        <w:rPr>
          <w:lang w:val="es-ES"/>
        </w:rPr>
        <w:t xml:space="preserve"> </w:t>
      </w:r>
      <w:r w:rsidRPr="00146CBA">
        <w:rPr>
          <w:lang w:val="es-ES"/>
        </w:rPr>
        <w:t xml:space="preserve">El informe del Comité de Cumplimiento se ha publicado </w:t>
      </w:r>
      <w:r w:rsidR="006A6F88">
        <w:rPr>
          <w:lang w:val="es-ES"/>
        </w:rPr>
        <w:t xml:space="preserve">con </w:t>
      </w:r>
      <w:r w:rsidRPr="00146CBA">
        <w:rPr>
          <w:lang w:val="es-ES"/>
        </w:rPr>
        <w:t xml:space="preserve">la referencia </w:t>
      </w:r>
      <w:hyperlink r:id="rId4" w:history="1">
        <w:r w:rsidRPr="00146CBA">
          <w:rPr>
            <w:rStyle w:val="Hyperlink"/>
            <w:lang w:val="es-ES"/>
          </w:rPr>
          <w:t>CBD/NP/MOP/6/3</w:t>
        </w:r>
      </w:hyperlink>
      <w:r w:rsidRPr="00146CBA">
        <w:rPr>
          <w:lang w:val="es-ES"/>
        </w:rPr>
        <w:t xml:space="preserve"> y se examinará en el marco del </w:t>
      </w:r>
      <w:r>
        <w:rPr>
          <w:lang w:val="es-ES"/>
        </w:rPr>
        <w:t xml:space="preserve">tema </w:t>
      </w:r>
      <w:r w:rsidRPr="00146CBA">
        <w:rPr>
          <w:lang w:val="es-ES"/>
        </w:rPr>
        <w:t xml:space="preserve">5 del </w:t>
      </w:r>
      <w:r>
        <w:rPr>
          <w:lang w:val="es-ES"/>
        </w:rPr>
        <w:t>programa</w:t>
      </w:r>
      <w:r w:rsidRPr="00146CBA">
        <w:rPr>
          <w:lang w:val="es-ES"/>
        </w:rPr>
        <w:t>.</w:t>
      </w:r>
    </w:p>
  </w:footnote>
  <w:footnote w:id="5">
    <w:p w14:paraId="27DB7075" w14:textId="090754C4" w:rsidR="00BF2052" w:rsidRPr="00865F77" w:rsidRDefault="00BF2052" w:rsidP="00BF2052">
      <w:pPr>
        <w:pStyle w:val="FootnoteText"/>
        <w:rPr>
          <w:lang w:val="es-ES"/>
        </w:rPr>
      </w:pPr>
      <w:r w:rsidRPr="00865F77">
        <w:rPr>
          <w:rStyle w:val="FootnoteReference"/>
          <w:lang w:val="es-ES"/>
        </w:rPr>
        <w:footnoteRef/>
      </w:r>
      <w:r w:rsidRPr="00865F77">
        <w:rPr>
          <w:lang w:val="es-ES"/>
        </w:rPr>
        <w:t xml:space="preserve"> </w:t>
      </w:r>
      <w:r w:rsidR="00E56458" w:rsidRPr="00865F77">
        <w:rPr>
          <w:lang w:val="es-ES"/>
        </w:rPr>
        <w:t xml:space="preserve">Naciones Unidas, </w:t>
      </w:r>
      <w:proofErr w:type="spellStart"/>
      <w:r w:rsidR="00E56458" w:rsidRPr="00865F77">
        <w:rPr>
          <w:i/>
          <w:iCs/>
          <w:lang w:val="es-ES"/>
        </w:rPr>
        <w:t>Treaty</w:t>
      </w:r>
      <w:proofErr w:type="spellEnd"/>
      <w:r w:rsidR="00E56458" w:rsidRPr="00865F77">
        <w:rPr>
          <w:i/>
          <w:iCs/>
          <w:lang w:val="es-ES"/>
        </w:rPr>
        <w:t xml:space="preserve"> Series</w:t>
      </w:r>
      <w:r w:rsidR="00E56458" w:rsidRPr="00865F77">
        <w:rPr>
          <w:lang w:val="es-ES"/>
        </w:rPr>
        <w:t>,</w:t>
      </w:r>
      <w:r w:rsidR="00E56458" w:rsidRPr="00E56458">
        <w:rPr>
          <w:i/>
          <w:iCs/>
          <w:lang w:val="es-ES"/>
        </w:rPr>
        <w:t xml:space="preserve"> </w:t>
      </w:r>
      <w:r w:rsidRPr="00865F77">
        <w:rPr>
          <w:lang w:val="es-ES"/>
        </w:rPr>
        <w:t>vol. 3008, No. 30619.</w:t>
      </w:r>
    </w:p>
  </w:footnote>
  <w:footnote w:id="6">
    <w:p w14:paraId="5A8E6245" w14:textId="262F8B7F" w:rsidR="00BF2052" w:rsidRPr="0031268C" w:rsidRDefault="00BF2052" w:rsidP="00BF2052">
      <w:pPr>
        <w:pStyle w:val="FootnoteText"/>
        <w:rPr>
          <w:lang w:val="es-ES"/>
        </w:rPr>
      </w:pPr>
      <w:r w:rsidRPr="00865F77">
        <w:rPr>
          <w:rStyle w:val="FootnoteReference"/>
          <w:lang w:val="es-ES"/>
        </w:rPr>
        <w:footnoteRef/>
      </w:r>
      <w:r w:rsidRPr="00865F77">
        <w:rPr>
          <w:lang w:val="es-ES"/>
        </w:rPr>
        <w:t xml:space="preserve"> </w:t>
      </w:r>
      <w:r w:rsidR="00E56458" w:rsidRPr="00865F77">
        <w:rPr>
          <w:i/>
          <w:iCs/>
          <w:lang w:val="es-ES"/>
        </w:rPr>
        <w:t>Ibid.</w:t>
      </w:r>
      <w:r w:rsidR="00E56458" w:rsidRPr="00865F77">
        <w:rPr>
          <w:lang w:val="es-ES"/>
        </w:rPr>
        <w:t>,</w:t>
      </w:r>
      <w:r w:rsidRPr="00865F77">
        <w:rPr>
          <w:lang w:val="es-ES"/>
        </w:rPr>
        <w:t xml:space="preserve"> vol. 1760,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B35D140" w14:textId="7B2FBBC1" w:rsidR="00534681" w:rsidRPr="003F1A75" w:rsidRDefault="00D30008" w:rsidP="007C4951">
        <w:pPr>
          <w:pStyle w:val="Header"/>
          <w:spacing w:after="240"/>
          <w:rPr>
            <w:szCs w:val="20"/>
          </w:rPr>
        </w:pPr>
        <w:r>
          <w:rPr>
            <w:szCs w:val="20"/>
          </w:rPr>
          <w:t>CBD/NP/MOP/6/6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CEAA83D" w14:textId="7142C2BD" w:rsidR="009505C9" w:rsidRPr="003F1A75" w:rsidRDefault="00D30008" w:rsidP="007C4951">
        <w:pPr>
          <w:pStyle w:val="Header"/>
          <w:spacing w:after="240"/>
          <w:jc w:val="right"/>
        </w:pPr>
        <w:r>
          <w:t>CBD/NP/MOP/6/6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2E84"/>
    <w:multiLevelType w:val="hybridMultilevel"/>
    <w:tmpl w:val="F0A46C84"/>
    <w:lvl w:ilvl="0" w:tplc="6B22837E">
      <w:start w:val="1"/>
      <w:numFmt w:val="upperLetter"/>
      <w:lvlText w:val="%1."/>
      <w:lvlJc w:val="left"/>
      <w:pPr>
        <w:ind w:left="924" w:hanging="564"/>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82C24B9"/>
    <w:multiLevelType w:val="hybridMultilevel"/>
    <w:tmpl w:val="4C5856B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E797483"/>
    <w:multiLevelType w:val="hybridMultilevel"/>
    <w:tmpl w:val="07209E36"/>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73B56BB"/>
    <w:multiLevelType w:val="hybridMultilevel"/>
    <w:tmpl w:val="7CD811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120726B"/>
    <w:multiLevelType w:val="hybridMultilevel"/>
    <w:tmpl w:val="4C5856B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041232A"/>
    <w:multiLevelType w:val="hybridMultilevel"/>
    <w:tmpl w:val="690ED1F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91071A1"/>
    <w:multiLevelType w:val="hybridMultilevel"/>
    <w:tmpl w:val="56788D1E"/>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D943BEE"/>
    <w:multiLevelType w:val="multilevel"/>
    <w:tmpl w:val="222A08B4"/>
    <w:numStyleLink w:val="ListCBD"/>
  </w:abstractNum>
  <w:abstractNum w:abstractNumId="11" w15:restartNumberingAfterBreak="0">
    <w:nsid w:val="6AD54551"/>
    <w:multiLevelType w:val="hybridMultilevel"/>
    <w:tmpl w:val="65B6898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7"/>
  </w:num>
  <w:num w:numId="2" w16cid:durableId="1858829">
    <w:abstractNumId w:val="5"/>
  </w:num>
  <w:num w:numId="3" w16cid:durableId="1333221471">
    <w:abstractNumId w:val="13"/>
  </w:num>
  <w:num w:numId="4" w16cid:durableId="1072390599">
    <w:abstractNumId w:val="14"/>
  </w:num>
  <w:num w:numId="5" w16cid:durableId="960385107">
    <w:abstractNumId w:val="6"/>
  </w:num>
  <w:num w:numId="6" w16cid:durableId="893932166">
    <w:abstractNumId w:val="12"/>
  </w:num>
  <w:num w:numId="7" w16cid:durableId="323945383">
    <w:abstractNumId w:val="10"/>
  </w:num>
  <w:num w:numId="8" w16cid:durableId="12355081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65321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94837">
    <w:abstractNumId w:val="10"/>
  </w:num>
  <w:num w:numId="11" w16cid:durableId="1364790275">
    <w:abstractNumId w:val="10"/>
  </w:num>
  <w:num w:numId="12" w16cid:durableId="540089806">
    <w:abstractNumId w:val="10"/>
  </w:num>
  <w:num w:numId="13" w16cid:durableId="425345483">
    <w:abstractNumId w:val="10"/>
  </w:num>
  <w:num w:numId="14" w16cid:durableId="356468979">
    <w:abstractNumId w:val="10"/>
  </w:num>
  <w:num w:numId="15" w16cid:durableId="1215704435">
    <w:abstractNumId w:val="10"/>
  </w:num>
  <w:num w:numId="16" w16cid:durableId="739446952">
    <w:abstractNumId w:val="10"/>
  </w:num>
  <w:num w:numId="17" w16cid:durableId="6300160">
    <w:abstractNumId w:val="10"/>
  </w:num>
  <w:num w:numId="18" w16cid:durableId="1579243830">
    <w:abstractNumId w:val="0"/>
  </w:num>
  <w:num w:numId="19" w16cid:durableId="552620901">
    <w:abstractNumId w:val="2"/>
  </w:num>
  <w:num w:numId="20" w16cid:durableId="538590262">
    <w:abstractNumId w:val="11"/>
  </w:num>
  <w:num w:numId="21" w16cid:durableId="957763083">
    <w:abstractNumId w:val="1"/>
  </w:num>
  <w:num w:numId="22" w16cid:durableId="2093357471">
    <w:abstractNumId w:val="3"/>
  </w:num>
  <w:num w:numId="23" w16cid:durableId="1130591519">
    <w:abstractNumId w:val="4"/>
  </w:num>
  <w:num w:numId="24" w16cid:durableId="1952546302">
    <w:abstractNumId w:val="10"/>
  </w:num>
  <w:num w:numId="25" w16cid:durableId="1827209783">
    <w:abstractNumId w:val="10"/>
  </w:num>
  <w:num w:numId="26" w16cid:durableId="1174372117">
    <w:abstractNumId w:val="9"/>
  </w:num>
  <w:num w:numId="27" w16cid:durableId="2065837420">
    <w:abstractNumId w:val="8"/>
  </w:num>
  <w:num w:numId="28" w16cid:durableId="18614325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78280148">
    <w:abstractNumId w:val="10"/>
  </w:num>
  <w:num w:numId="30" w16cid:durableId="1080373799">
    <w:abstractNumId w:val="10"/>
  </w:num>
  <w:num w:numId="31" w16cid:durableId="1058162257">
    <w:abstractNumId w:val="10"/>
  </w:num>
  <w:num w:numId="32" w16cid:durableId="2103793117">
    <w:abstractNumId w:val="10"/>
  </w:num>
  <w:num w:numId="33" w16cid:durableId="670566617">
    <w:abstractNumId w:val="10"/>
  </w:num>
  <w:num w:numId="34" w16cid:durableId="1100175385">
    <w:abstractNumId w:val="10"/>
  </w:num>
  <w:num w:numId="35" w16cid:durableId="1941916087">
    <w:abstractNumId w:val="10"/>
  </w:num>
  <w:num w:numId="36" w16cid:durableId="633828862">
    <w:abstractNumId w:val="10"/>
  </w:num>
  <w:num w:numId="37" w16cid:durableId="1309624597">
    <w:abstractNumId w:val="10"/>
  </w:num>
  <w:num w:numId="38" w16cid:durableId="449325594">
    <w:abstractNumId w:val="10"/>
  </w:num>
  <w:num w:numId="39" w16cid:durableId="20327409">
    <w:abstractNumId w:val="10"/>
  </w:num>
  <w:num w:numId="40" w16cid:durableId="9180982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716"/>
    <w:rsid w:val="00001847"/>
    <w:rsid w:val="00002F9E"/>
    <w:rsid w:val="00003779"/>
    <w:rsid w:val="0000498B"/>
    <w:rsid w:val="0000559D"/>
    <w:rsid w:val="00015CB7"/>
    <w:rsid w:val="000168C5"/>
    <w:rsid w:val="00017259"/>
    <w:rsid w:val="00020AE5"/>
    <w:rsid w:val="000245D3"/>
    <w:rsid w:val="00030499"/>
    <w:rsid w:val="00033382"/>
    <w:rsid w:val="00033B90"/>
    <w:rsid w:val="000446CC"/>
    <w:rsid w:val="00045682"/>
    <w:rsid w:val="00047F2B"/>
    <w:rsid w:val="00050413"/>
    <w:rsid w:val="00052468"/>
    <w:rsid w:val="000526F0"/>
    <w:rsid w:val="000527F7"/>
    <w:rsid w:val="000550E4"/>
    <w:rsid w:val="000616AB"/>
    <w:rsid w:val="00067ACC"/>
    <w:rsid w:val="0007171B"/>
    <w:rsid w:val="00072D02"/>
    <w:rsid w:val="000779A2"/>
    <w:rsid w:val="000803E1"/>
    <w:rsid w:val="00084B37"/>
    <w:rsid w:val="00085061"/>
    <w:rsid w:val="000851DA"/>
    <w:rsid w:val="00085233"/>
    <w:rsid w:val="00090374"/>
    <w:rsid w:val="00091225"/>
    <w:rsid w:val="00092BF8"/>
    <w:rsid w:val="000968B8"/>
    <w:rsid w:val="000A38DD"/>
    <w:rsid w:val="000A3CAD"/>
    <w:rsid w:val="000A4046"/>
    <w:rsid w:val="000A44F3"/>
    <w:rsid w:val="000A5A3D"/>
    <w:rsid w:val="000A5AFC"/>
    <w:rsid w:val="000A6C2C"/>
    <w:rsid w:val="000B0077"/>
    <w:rsid w:val="000B0F10"/>
    <w:rsid w:val="000B1716"/>
    <w:rsid w:val="000B1F8B"/>
    <w:rsid w:val="000B471B"/>
    <w:rsid w:val="000B4D40"/>
    <w:rsid w:val="000B7E39"/>
    <w:rsid w:val="000C58D4"/>
    <w:rsid w:val="000C600F"/>
    <w:rsid w:val="000D09C7"/>
    <w:rsid w:val="000D0F68"/>
    <w:rsid w:val="000D185A"/>
    <w:rsid w:val="000D554B"/>
    <w:rsid w:val="000D6347"/>
    <w:rsid w:val="000E0EA0"/>
    <w:rsid w:val="000E101F"/>
    <w:rsid w:val="000E1079"/>
    <w:rsid w:val="000E1501"/>
    <w:rsid w:val="000E41FC"/>
    <w:rsid w:val="000E5ED0"/>
    <w:rsid w:val="000E61D3"/>
    <w:rsid w:val="000E673A"/>
    <w:rsid w:val="000E6F84"/>
    <w:rsid w:val="000F218E"/>
    <w:rsid w:val="000F27D3"/>
    <w:rsid w:val="000F382A"/>
    <w:rsid w:val="000F3AFC"/>
    <w:rsid w:val="000F47AF"/>
    <w:rsid w:val="000F6945"/>
    <w:rsid w:val="000F6E70"/>
    <w:rsid w:val="000F74F5"/>
    <w:rsid w:val="000F78FC"/>
    <w:rsid w:val="001015F9"/>
    <w:rsid w:val="00102365"/>
    <w:rsid w:val="0010259E"/>
    <w:rsid w:val="001031DF"/>
    <w:rsid w:val="00104FD2"/>
    <w:rsid w:val="00105372"/>
    <w:rsid w:val="001054A6"/>
    <w:rsid w:val="00105649"/>
    <w:rsid w:val="00106532"/>
    <w:rsid w:val="001078A1"/>
    <w:rsid w:val="00110D93"/>
    <w:rsid w:val="0011148D"/>
    <w:rsid w:val="00111E34"/>
    <w:rsid w:val="00114023"/>
    <w:rsid w:val="001146D0"/>
    <w:rsid w:val="00116F69"/>
    <w:rsid w:val="00121083"/>
    <w:rsid w:val="00121405"/>
    <w:rsid w:val="00126E4A"/>
    <w:rsid w:val="00130DDC"/>
    <w:rsid w:val="001312AD"/>
    <w:rsid w:val="00131E13"/>
    <w:rsid w:val="00131E7A"/>
    <w:rsid w:val="001331E3"/>
    <w:rsid w:val="001333BD"/>
    <w:rsid w:val="00134846"/>
    <w:rsid w:val="00135A49"/>
    <w:rsid w:val="00140DF6"/>
    <w:rsid w:val="00143C04"/>
    <w:rsid w:val="00144BED"/>
    <w:rsid w:val="00146CBA"/>
    <w:rsid w:val="001620B8"/>
    <w:rsid w:val="00167BC9"/>
    <w:rsid w:val="0017259F"/>
    <w:rsid w:val="001726AB"/>
    <w:rsid w:val="00172AF6"/>
    <w:rsid w:val="00172BDC"/>
    <w:rsid w:val="001766B3"/>
    <w:rsid w:val="00176CEE"/>
    <w:rsid w:val="0018088F"/>
    <w:rsid w:val="001842DC"/>
    <w:rsid w:val="001846F9"/>
    <w:rsid w:val="00186DD8"/>
    <w:rsid w:val="00192512"/>
    <w:rsid w:val="001930C5"/>
    <w:rsid w:val="00195039"/>
    <w:rsid w:val="0019561F"/>
    <w:rsid w:val="001A35EC"/>
    <w:rsid w:val="001A393A"/>
    <w:rsid w:val="001A4DB4"/>
    <w:rsid w:val="001B13FE"/>
    <w:rsid w:val="001B2430"/>
    <w:rsid w:val="001B31BB"/>
    <w:rsid w:val="001B40D5"/>
    <w:rsid w:val="001B4E5C"/>
    <w:rsid w:val="001B51EA"/>
    <w:rsid w:val="001B737C"/>
    <w:rsid w:val="001C346A"/>
    <w:rsid w:val="001C6AC1"/>
    <w:rsid w:val="001C6C7D"/>
    <w:rsid w:val="001D2836"/>
    <w:rsid w:val="001D66CE"/>
    <w:rsid w:val="001E0049"/>
    <w:rsid w:val="001E4E43"/>
    <w:rsid w:val="001E5539"/>
    <w:rsid w:val="001E6AD3"/>
    <w:rsid w:val="00200029"/>
    <w:rsid w:val="002036E3"/>
    <w:rsid w:val="00203801"/>
    <w:rsid w:val="00204A3F"/>
    <w:rsid w:val="0020630E"/>
    <w:rsid w:val="00213C6C"/>
    <w:rsid w:val="00223D23"/>
    <w:rsid w:val="00224424"/>
    <w:rsid w:val="002254DC"/>
    <w:rsid w:val="002262B1"/>
    <w:rsid w:val="002275CF"/>
    <w:rsid w:val="00227D0F"/>
    <w:rsid w:val="00230500"/>
    <w:rsid w:val="00232985"/>
    <w:rsid w:val="00240C37"/>
    <w:rsid w:val="002459D3"/>
    <w:rsid w:val="002511F5"/>
    <w:rsid w:val="002518F9"/>
    <w:rsid w:val="002579FA"/>
    <w:rsid w:val="002603E1"/>
    <w:rsid w:val="002630A4"/>
    <w:rsid w:val="00265D18"/>
    <w:rsid w:val="0026607F"/>
    <w:rsid w:val="00266CCF"/>
    <w:rsid w:val="002706FE"/>
    <w:rsid w:val="00274932"/>
    <w:rsid w:val="002758D0"/>
    <w:rsid w:val="00275A70"/>
    <w:rsid w:val="00281A4A"/>
    <w:rsid w:val="00284D7E"/>
    <w:rsid w:val="00285FEB"/>
    <w:rsid w:val="0028721D"/>
    <w:rsid w:val="00290091"/>
    <w:rsid w:val="0029089F"/>
    <w:rsid w:val="00291EDC"/>
    <w:rsid w:val="002927D1"/>
    <w:rsid w:val="002A3345"/>
    <w:rsid w:val="002A33D0"/>
    <w:rsid w:val="002B3AB3"/>
    <w:rsid w:val="002B4331"/>
    <w:rsid w:val="002B6412"/>
    <w:rsid w:val="002B709B"/>
    <w:rsid w:val="002C0704"/>
    <w:rsid w:val="002C08A7"/>
    <w:rsid w:val="002C1847"/>
    <w:rsid w:val="002C3ACC"/>
    <w:rsid w:val="002C455B"/>
    <w:rsid w:val="002D7F8F"/>
    <w:rsid w:val="002E3D8A"/>
    <w:rsid w:val="002E4B8B"/>
    <w:rsid w:val="002E6377"/>
    <w:rsid w:val="002E643A"/>
    <w:rsid w:val="002F0FD0"/>
    <w:rsid w:val="002F30A8"/>
    <w:rsid w:val="002F5A97"/>
    <w:rsid w:val="002F7B06"/>
    <w:rsid w:val="003005FD"/>
    <w:rsid w:val="0030085B"/>
    <w:rsid w:val="003008FE"/>
    <w:rsid w:val="00301239"/>
    <w:rsid w:val="0030169D"/>
    <w:rsid w:val="003017A1"/>
    <w:rsid w:val="003022FE"/>
    <w:rsid w:val="003060EB"/>
    <w:rsid w:val="00310096"/>
    <w:rsid w:val="00310D49"/>
    <w:rsid w:val="0031268C"/>
    <w:rsid w:val="003153EB"/>
    <w:rsid w:val="00316C35"/>
    <w:rsid w:val="003179B5"/>
    <w:rsid w:val="003200A7"/>
    <w:rsid w:val="0032136E"/>
    <w:rsid w:val="003215C9"/>
    <w:rsid w:val="00321985"/>
    <w:rsid w:val="0032490C"/>
    <w:rsid w:val="0032531A"/>
    <w:rsid w:val="00325AC1"/>
    <w:rsid w:val="00332816"/>
    <w:rsid w:val="00332ED1"/>
    <w:rsid w:val="0033468A"/>
    <w:rsid w:val="003410FA"/>
    <w:rsid w:val="003418BD"/>
    <w:rsid w:val="00341C11"/>
    <w:rsid w:val="00343DCB"/>
    <w:rsid w:val="00347F01"/>
    <w:rsid w:val="00350C16"/>
    <w:rsid w:val="00351205"/>
    <w:rsid w:val="00356E97"/>
    <w:rsid w:val="00357B93"/>
    <w:rsid w:val="0036322A"/>
    <w:rsid w:val="003639C7"/>
    <w:rsid w:val="00366F5D"/>
    <w:rsid w:val="0037122F"/>
    <w:rsid w:val="003721CB"/>
    <w:rsid w:val="00372F74"/>
    <w:rsid w:val="00384EB5"/>
    <w:rsid w:val="003868C3"/>
    <w:rsid w:val="003869AA"/>
    <w:rsid w:val="00386C01"/>
    <w:rsid w:val="0039091B"/>
    <w:rsid w:val="003917AD"/>
    <w:rsid w:val="003A1F5E"/>
    <w:rsid w:val="003A7713"/>
    <w:rsid w:val="003A780D"/>
    <w:rsid w:val="003A7BB6"/>
    <w:rsid w:val="003B07AF"/>
    <w:rsid w:val="003B49E7"/>
    <w:rsid w:val="003B565F"/>
    <w:rsid w:val="003B6448"/>
    <w:rsid w:val="003C05EF"/>
    <w:rsid w:val="003C097F"/>
    <w:rsid w:val="003C0F30"/>
    <w:rsid w:val="003C4262"/>
    <w:rsid w:val="003C65DD"/>
    <w:rsid w:val="003D19C7"/>
    <w:rsid w:val="003D203E"/>
    <w:rsid w:val="003E3049"/>
    <w:rsid w:val="003E38D4"/>
    <w:rsid w:val="003E3CB4"/>
    <w:rsid w:val="003E77EA"/>
    <w:rsid w:val="003F1A75"/>
    <w:rsid w:val="003F6A88"/>
    <w:rsid w:val="003F7224"/>
    <w:rsid w:val="004011C5"/>
    <w:rsid w:val="004019EE"/>
    <w:rsid w:val="004035CD"/>
    <w:rsid w:val="00404F51"/>
    <w:rsid w:val="00405627"/>
    <w:rsid w:val="00405C75"/>
    <w:rsid w:val="00406D80"/>
    <w:rsid w:val="004075C1"/>
    <w:rsid w:val="004104D3"/>
    <w:rsid w:val="004106C1"/>
    <w:rsid w:val="00412CF7"/>
    <w:rsid w:val="00416438"/>
    <w:rsid w:val="00416EEE"/>
    <w:rsid w:val="00420481"/>
    <w:rsid w:val="00420B12"/>
    <w:rsid w:val="00423502"/>
    <w:rsid w:val="00423FFC"/>
    <w:rsid w:val="0042414A"/>
    <w:rsid w:val="00425E05"/>
    <w:rsid w:val="0042673D"/>
    <w:rsid w:val="00427D21"/>
    <w:rsid w:val="00427D4D"/>
    <w:rsid w:val="00442EB2"/>
    <w:rsid w:val="00443CFD"/>
    <w:rsid w:val="00444F0F"/>
    <w:rsid w:val="004458CF"/>
    <w:rsid w:val="00447A42"/>
    <w:rsid w:val="00447F4A"/>
    <w:rsid w:val="00450FEA"/>
    <w:rsid w:val="0045406F"/>
    <w:rsid w:val="004569F6"/>
    <w:rsid w:val="00456F67"/>
    <w:rsid w:val="004644C2"/>
    <w:rsid w:val="004647C5"/>
    <w:rsid w:val="00464B55"/>
    <w:rsid w:val="00466111"/>
    <w:rsid w:val="004678A0"/>
    <w:rsid w:val="00467F9C"/>
    <w:rsid w:val="004717F8"/>
    <w:rsid w:val="004728D8"/>
    <w:rsid w:val="00481769"/>
    <w:rsid w:val="00481A21"/>
    <w:rsid w:val="004936FB"/>
    <w:rsid w:val="00497B56"/>
    <w:rsid w:val="004A0590"/>
    <w:rsid w:val="004A17E1"/>
    <w:rsid w:val="004A5F7F"/>
    <w:rsid w:val="004A697B"/>
    <w:rsid w:val="004B06D7"/>
    <w:rsid w:val="004B4FD7"/>
    <w:rsid w:val="004C1884"/>
    <w:rsid w:val="004C1A5A"/>
    <w:rsid w:val="004C26D8"/>
    <w:rsid w:val="004C4FFC"/>
    <w:rsid w:val="004C7057"/>
    <w:rsid w:val="004C743A"/>
    <w:rsid w:val="004D0319"/>
    <w:rsid w:val="004D0AA8"/>
    <w:rsid w:val="004D4DD2"/>
    <w:rsid w:val="004E13FA"/>
    <w:rsid w:val="004E3606"/>
    <w:rsid w:val="004E7444"/>
    <w:rsid w:val="004F05F8"/>
    <w:rsid w:val="004F0B43"/>
    <w:rsid w:val="004F2D4C"/>
    <w:rsid w:val="00507814"/>
    <w:rsid w:val="00507848"/>
    <w:rsid w:val="0051006C"/>
    <w:rsid w:val="00513C7A"/>
    <w:rsid w:val="00520B8D"/>
    <w:rsid w:val="00520C8C"/>
    <w:rsid w:val="00527B2F"/>
    <w:rsid w:val="00530FC2"/>
    <w:rsid w:val="00533243"/>
    <w:rsid w:val="00533A51"/>
    <w:rsid w:val="00534681"/>
    <w:rsid w:val="00534EDC"/>
    <w:rsid w:val="00536085"/>
    <w:rsid w:val="00543DF6"/>
    <w:rsid w:val="00546D92"/>
    <w:rsid w:val="00547546"/>
    <w:rsid w:val="00547805"/>
    <w:rsid w:val="00553CE9"/>
    <w:rsid w:val="0056068E"/>
    <w:rsid w:val="00563442"/>
    <w:rsid w:val="0056348E"/>
    <w:rsid w:val="00563B51"/>
    <w:rsid w:val="00564992"/>
    <w:rsid w:val="00565B42"/>
    <w:rsid w:val="00565EE3"/>
    <w:rsid w:val="0057525A"/>
    <w:rsid w:val="005804F0"/>
    <w:rsid w:val="005872F8"/>
    <w:rsid w:val="005902EE"/>
    <w:rsid w:val="00591DF2"/>
    <w:rsid w:val="00592736"/>
    <w:rsid w:val="00597218"/>
    <w:rsid w:val="00597527"/>
    <w:rsid w:val="005A0260"/>
    <w:rsid w:val="005A4524"/>
    <w:rsid w:val="005A7D58"/>
    <w:rsid w:val="005B2785"/>
    <w:rsid w:val="005B34B4"/>
    <w:rsid w:val="005B35E2"/>
    <w:rsid w:val="005B615B"/>
    <w:rsid w:val="005C432C"/>
    <w:rsid w:val="005C4CE6"/>
    <w:rsid w:val="005D2B7F"/>
    <w:rsid w:val="005D7024"/>
    <w:rsid w:val="005D7E5E"/>
    <w:rsid w:val="005E1FF7"/>
    <w:rsid w:val="005E2B6A"/>
    <w:rsid w:val="005E615F"/>
    <w:rsid w:val="005F03D0"/>
    <w:rsid w:val="005F0730"/>
    <w:rsid w:val="005F190F"/>
    <w:rsid w:val="005F35BF"/>
    <w:rsid w:val="005F6630"/>
    <w:rsid w:val="005F7091"/>
    <w:rsid w:val="006019D3"/>
    <w:rsid w:val="006020EA"/>
    <w:rsid w:val="00604B68"/>
    <w:rsid w:val="0060565F"/>
    <w:rsid w:val="00611CA6"/>
    <w:rsid w:val="006122BA"/>
    <w:rsid w:val="006133E7"/>
    <w:rsid w:val="00613826"/>
    <w:rsid w:val="006179FE"/>
    <w:rsid w:val="00621DE2"/>
    <w:rsid w:val="00624130"/>
    <w:rsid w:val="006254B9"/>
    <w:rsid w:val="00632281"/>
    <w:rsid w:val="00632432"/>
    <w:rsid w:val="00635422"/>
    <w:rsid w:val="00635490"/>
    <w:rsid w:val="00641606"/>
    <w:rsid w:val="00641A48"/>
    <w:rsid w:val="0064296D"/>
    <w:rsid w:val="00643039"/>
    <w:rsid w:val="00644A05"/>
    <w:rsid w:val="00645D00"/>
    <w:rsid w:val="006478BF"/>
    <w:rsid w:val="00651FC0"/>
    <w:rsid w:val="0066071A"/>
    <w:rsid w:val="006644F2"/>
    <w:rsid w:val="00670188"/>
    <w:rsid w:val="00673133"/>
    <w:rsid w:val="00680ACD"/>
    <w:rsid w:val="00683234"/>
    <w:rsid w:val="0068481E"/>
    <w:rsid w:val="00685AE8"/>
    <w:rsid w:val="00685D88"/>
    <w:rsid w:val="006945B4"/>
    <w:rsid w:val="006A0031"/>
    <w:rsid w:val="006A273A"/>
    <w:rsid w:val="006A3AF7"/>
    <w:rsid w:val="006A5087"/>
    <w:rsid w:val="006A6F88"/>
    <w:rsid w:val="006A73C1"/>
    <w:rsid w:val="006B019B"/>
    <w:rsid w:val="006B2290"/>
    <w:rsid w:val="006B22CC"/>
    <w:rsid w:val="006B2938"/>
    <w:rsid w:val="006B7661"/>
    <w:rsid w:val="006C2F04"/>
    <w:rsid w:val="006C6114"/>
    <w:rsid w:val="006C6251"/>
    <w:rsid w:val="006D043D"/>
    <w:rsid w:val="006D12EF"/>
    <w:rsid w:val="006D6916"/>
    <w:rsid w:val="006D6AC7"/>
    <w:rsid w:val="006E6F68"/>
    <w:rsid w:val="006F0324"/>
    <w:rsid w:val="006F14F4"/>
    <w:rsid w:val="006F22FF"/>
    <w:rsid w:val="006F2AFD"/>
    <w:rsid w:val="006F2D91"/>
    <w:rsid w:val="006F3528"/>
    <w:rsid w:val="006F5E74"/>
    <w:rsid w:val="00700F4C"/>
    <w:rsid w:val="00704304"/>
    <w:rsid w:val="00711E1E"/>
    <w:rsid w:val="007122C4"/>
    <w:rsid w:val="007123CA"/>
    <w:rsid w:val="0071259B"/>
    <w:rsid w:val="0071511B"/>
    <w:rsid w:val="00717D88"/>
    <w:rsid w:val="00720E47"/>
    <w:rsid w:val="00720E54"/>
    <w:rsid w:val="00721176"/>
    <w:rsid w:val="007260C1"/>
    <w:rsid w:val="00726A43"/>
    <w:rsid w:val="007323FB"/>
    <w:rsid w:val="00733F3E"/>
    <w:rsid w:val="00735206"/>
    <w:rsid w:val="007362F8"/>
    <w:rsid w:val="00741889"/>
    <w:rsid w:val="00741EA1"/>
    <w:rsid w:val="007446F5"/>
    <w:rsid w:val="00744B0D"/>
    <w:rsid w:val="00747295"/>
    <w:rsid w:val="00753C73"/>
    <w:rsid w:val="00754300"/>
    <w:rsid w:val="00756BE4"/>
    <w:rsid w:val="007576BF"/>
    <w:rsid w:val="00761A9C"/>
    <w:rsid w:val="00761EA5"/>
    <w:rsid w:val="00764D80"/>
    <w:rsid w:val="00766359"/>
    <w:rsid w:val="0076699F"/>
    <w:rsid w:val="00766FC7"/>
    <w:rsid w:val="007670A5"/>
    <w:rsid w:val="00770B83"/>
    <w:rsid w:val="00771906"/>
    <w:rsid w:val="00773082"/>
    <w:rsid w:val="0078577F"/>
    <w:rsid w:val="00786056"/>
    <w:rsid w:val="0078639E"/>
    <w:rsid w:val="007942D3"/>
    <w:rsid w:val="00794C4A"/>
    <w:rsid w:val="00794D09"/>
    <w:rsid w:val="00795657"/>
    <w:rsid w:val="007957CA"/>
    <w:rsid w:val="007B2099"/>
    <w:rsid w:val="007B6C09"/>
    <w:rsid w:val="007B7741"/>
    <w:rsid w:val="007C060D"/>
    <w:rsid w:val="007C0A6E"/>
    <w:rsid w:val="007C1817"/>
    <w:rsid w:val="007C4951"/>
    <w:rsid w:val="007C5645"/>
    <w:rsid w:val="007C7A24"/>
    <w:rsid w:val="007D07F1"/>
    <w:rsid w:val="007D09F6"/>
    <w:rsid w:val="007D349B"/>
    <w:rsid w:val="007D4194"/>
    <w:rsid w:val="007D711C"/>
    <w:rsid w:val="007D7461"/>
    <w:rsid w:val="007E09DA"/>
    <w:rsid w:val="007E0F8A"/>
    <w:rsid w:val="007E70A7"/>
    <w:rsid w:val="007F1526"/>
    <w:rsid w:val="007F666C"/>
    <w:rsid w:val="007F718D"/>
    <w:rsid w:val="00800F45"/>
    <w:rsid w:val="00801C51"/>
    <w:rsid w:val="00801FAD"/>
    <w:rsid w:val="00802B68"/>
    <w:rsid w:val="008049E2"/>
    <w:rsid w:val="00805474"/>
    <w:rsid w:val="008063B4"/>
    <w:rsid w:val="0081065C"/>
    <w:rsid w:val="00810B1F"/>
    <w:rsid w:val="00812984"/>
    <w:rsid w:val="0081520F"/>
    <w:rsid w:val="008178B6"/>
    <w:rsid w:val="00821751"/>
    <w:rsid w:val="0082296A"/>
    <w:rsid w:val="00826D1F"/>
    <w:rsid w:val="0083027C"/>
    <w:rsid w:val="00834815"/>
    <w:rsid w:val="00842DDE"/>
    <w:rsid w:val="00844A93"/>
    <w:rsid w:val="00847A9C"/>
    <w:rsid w:val="0085550C"/>
    <w:rsid w:val="00861130"/>
    <w:rsid w:val="00862B7A"/>
    <w:rsid w:val="00865B74"/>
    <w:rsid w:val="00865F77"/>
    <w:rsid w:val="00866063"/>
    <w:rsid w:val="00874B0B"/>
    <w:rsid w:val="00876E2F"/>
    <w:rsid w:val="008772F2"/>
    <w:rsid w:val="00881B05"/>
    <w:rsid w:val="008858B4"/>
    <w:rsid w:val="008874C1"/>
    <w:rsid w:val="00891160"/>
    <w:rsid w:val="008911DE"/>
    <w:rsid w:val="0089191B"/>
    <w:rsid w:val="0089294B"/>
    <w:rsid w:val="008974F0"/>
    <w:rsid w:val="00897C84"/>
    <w:rsid w:val="008A1499"/>
    <w:rsid w:val="008A44EB"/>
    <w:rsid w:val="008A76CC"/>
    <w:rsid w:val="008A79C5"/>
    <w:rsid w:val="008B012A"/>
    <w:rsid w:val="008B0208"/>
    <w:rsid w:val="008B3938"/>
    <w:rsid w:val="008B3DFD"/>
    <w:rsid w:val="008B5351"/>
    <w:rsid w:val="008B5A81"/>
    <w:rsid w:val="008B6948"/>
    <w:rsid w:val="008C2B3F"/>
    <w:rsid w:val="008C2B96"/>
    <w:rsid w:val="008C3F16"/>
    <w:rsid w:val="008C77D3"/>
    <w:rsid w:val="008C7A50"/>
    <w:rsid w:val="008D0683"/>
    <w:rsid w:val="008D2280"/>
    <w:rsid w:val="008D3232"/>
    <w:rsid w:val="008D368D"/>
    <w:rsid w:val="008D6843"/>
    <w:rsid w:val="008E2C50"/>
    <w:rsid w:val="008E2F51"/>
    <w:rsid w:val="008E56D1"/>
    <w:rsid w:val="008E56D8"/>
    <w:rsid w:val="008E7EEF"/>
    <w:rsid w:val="008F16B7"/>
    <w:rsid w:val="008F1737"/>
    <w:rsid w:val="008F257B"/>
    <w:rsid w:val="008F4D99"/>
    <w:rsid w:val="008F4F8B"/>
    <w:rsid w:val="008F6AF0"/>
    <w:rsid w:val="008F72A7"/>
    <w:rsid w:val="00900105"/>
    <w:rsid w:val="0090453F"/>
    <w:rsid w:val="009053BE"/>
    <w:rsid w:val="0090672B"/>
    <w:rsid w:val="00906E17"/>
    <w:rsid w:val="00910CD0"/>
    <w:rsid w:val="0091398A"/>
    <w:rsid w:val="00914AAC"/>
    <w:rsid w:val="009175E7"/>
    <w:rsid w:val="00920964"/>
    <w:rsid w:val="00920F35"/>
    <w:rsid w:val="00921341"/>
    <w:rsid w:val="00930BA1"/>
    <w:rsid w:val="0093169E"/>
    <w:rsid w:val="0094302A"/>
    <w:rsid w:val="00945851"/>
    <w:rsid w:val="00945A26"/>
    <w:rsid w:val="0094633E"/>
    <w:rsid w:val="00946F1C"/>
    <w:rsid w:val="0095059F"/>
    <w:rsid w:val="009505C9"/>
    <w:rsid w:val="00950752"/>
    <w:rsid w:val="00955FCA"/>
    <w:rsid w:val="00957180"/>
    <w:rsid w:val="00962553"/>
    <w:rsid w:val="009626A9"/>
    <w:rsid w:val="00962781"/>
    <w:rsid w:val="009628D6"/>
    <w:rsid w:val="00966424"/>
    <w:rsid w:val="00974921"/>
    <w:rsid w:val="00975047"/>
    <w:rsid w:val="00981578"/>
    <w:rsid w:val="00982528"/>
    <w:rsid w:val="009837E4"/>
    <w:rsid w:val="0098623B"/>
    <w:rsid w:val="00992674"/>
    <w:rsid w:val="009949BE"/>
    <w:rsid w:val="00995F76"/>
    <w:rsid w:val="009964E8"/>
    <w:rsid w:val="00997C4E"/>
    <w:rsid w:val="009A49E1"/>
    <w:rsid w:val="009A7052"/>
    <w:rsid w:val="009B020E"/>
    <w:rsid w:val="009B0220"/>
    <w:rsid w:val="009B7D8E"/>
    <w:rsid w:val="009C2678"/>
    <w:rsid w:val="009C2CA2"/>
    <w:rsid w:val="009C2DE6"/>
    <w:rsid w:val="009C54C7"/>
    <w:rsid w:val="009D26DD"/>
    <w:rsid w:val="009E1666"/>
    <w:rsid w:val="009E384C"/>
    <w:rsid w:val="009E4243"/>
    <w:rsid w:val="009E581C"/>
    <w:rsid w:val="009E7F00"/>
    <w:rsid w:val="009F1901"/>
    <w:rsid w:val="009F2694"/>
    <w:rsid w:val="009F383A"/>
    <w:rsid w:val="009F5678"/>
    <w:rsid w:val="009F72C8"/>
    <w:rsid w:val="00A00C5B"/>
    <w:rsid w:val="00A1008C"/>
    <w:rsid w:val="00A106D8"/>
    <w:rsid w:val="00A111D1"/>
    <w:rsid w:val="00A11C34"/>
    <w:rsid w:val="00A138F8"/>
    <w:rsid w:val="00A22A47"/>
    <w:rsid w:val="00A23913"/>
    <w:rsid w:val="00A276C0"/>
    <w:rsid w:val="00A3044E"/>
    <w:rsid w:val="00A30A82"/>
    <w:rsid w:val="00A31166"/>
    <w:rsid w:val="00A349BD"/>
    <w:rsid w:val="00A36FF6"/>
    <w:rsid w:val="00A42DBF"/>
    <w:rsid w:val="00A42E98"/>
    <w:rsid w:val="00A551CA"/>
    <w:rsid w:val="00A61342"/>
    <w:rsid w:val="00A633E3"/>
    <w:rsid w:val="00A63BFD"/>
    <w:rsid w:val="00A64ABE"/>
    <w:rsid w:val="00A66A47"/>
    <w:rsid w:val="00A70E46"/>
    <w:rsid w:val="00A735D3"/>
    <w:rsid w:val="00A82677"/>
    <w:rsid w:val="00A87FDB"/>
    <w:rsid w:val="00A93024"/>
    <w:rsid w:val="00A93B74"/>
    <w:rsid w:val="00A93E3E"/>
    <w:rsid w:val="00A9584B"/>
    <w:rsid w:val="00A96F74"/>
    <w:rsid w:val="00AA09EF"/>
    <w:rsid w:val="00AA2C9C"/>
    <w:rsid w:val="00AA352D"/>
    <w:rsid w:val="00AA50D8"/>
    <w:rsid w:val="00AA5671"/>
    <w:rsid w:val="00AA6398"/>
    <w:rsid w:val="00AA6F92"/>
    <w:rsid w:val="00AB1870"/>
    <w:rsid w:val="00AB3DBE"/>
    <w:rsid w:val="00AB51AE"/>
    <w:rsid w:val="00AB6934"/>
    <w:rsid w:val="00AC7DCA"/>
    <w:rsid w:val="00AD072B"/>
    <w:rsid w:val="00AD218E"/>
    <w:rsid w:val="00AD38EF"/>
    <w:rsid w:val="00AD55D5"/>
    <w:rsid w:val="00AE1270"/>
    <w:rsid w:val="00AE75CB"/>
    <w:rsid w:val="00AE78F2"/>
    <w:rsid w:val="00AE7994"/>
    <w:rsid w:val="00AF0736"/>
    <w:rsid w:val="00AF1623"/>
    <w:rsid w:val="00AF2B32"/>
    <w:rsid w:val="00AF42DE"/>
    <w:rsid w:val="00AF534C"/>
    <w:rsid w:val="00AF6352"/>
    <w:rsid w:val="00AF7A22"/>
    <w:rsid w:val="00B0549B"/>
    <w:rsid w:val="00B055B8"/>
    <w:rsid w:val="00B05FA1"/>
    <w:rsid w:val="00B06140"/>
    <w:rsid w:val="00B13B2A"/>
    <w:rsid w:val="00B15D74"/>
    <w:rsid w:val="00B16060"/>
    <w:rsid w:val="00B228FF"/>
    <w:rsid w:val="00B22BA2"/>
    <w:rsid w:val="00B22C69"/>
    <w:rsid w:val="00B3369F"/>
    <w:rsid w:val="00B40CAD"/>
    <w:rsid w:val="00B425B6"/>
    <w:rsid w:val="00B46538"/>
    <w:rsid w:val="00B507FC"/>
    <w:rsid w:val="00B51FC6"/>
    <w:rsid w:val="00B534D6"/>
    <w:rsid w:val="00B54649"/>
    <w:rsid w:val="00B548A9"/>
    <w:rsid w:val="00B60673"/>
    <w:rsid w:val="00B6458E"/>
    <w:rsid w:val="00B66EF5"/>
    <w:rsid w:val="00B708CD"/>
    <w:rsid w:val="00B7135F"/>
    <w:rsid w:val="00B7426E"/>
    <w:rsid w:val="00B75ECF"/>
    <w:rsid w:val="00B77276"/>
    <w:rsid w:val="00B77749"/>
    <w:rsid w:val="00B8125E"/>
    <w:rsid w:val="00B9133D"/>
    <w:rsid w:val="00B929CA"/>
    <w:rsid w:val="00B947EC"/>
    <w:rsid w:val="00B94E6C"/>
    <w:rsid w:val="00BA01B9"/>
    <w:rsid w:val="00BA3687"/>
    <w:rsid w:val="00BA582D"/>
    <w:rsid w:val="00BA5E10"/>
    <w:rsid w:val="00BB040F"/>
    <w:rsid w:val="00BB1D82"/>
    <w:rsid w:val="00BB2623"/>
    <w:rsid w:val="00BB4606"/>
    <w:rsid w:val="00BB515C"/>
    <w:rsid w:val="00BB7C51"/>
    <w:rsid w:val="00BC3178"/>
    <w:rsid w:val="00BD18CB"/>
    <w:rsid w:val="00BD1E69"/>
    <w:rsid w:val="00BD20E7"/>
    <w:rsid w:val="00BD4A18"/>
    <w:rsid w:val="00BD64CD"/>
    <w:rsid w:val="00BD6703"/>
    <w:rsid w:val="00BE051E"/>
    <w:rsid w:val="00BF178A"/>
    <w:rsid w:val="00BF2052"/>
    <w:rsid w:val="00BF23FF"/>
    <w:rsid w:val="00BF279C"/>
    <w:rsid w:val="00BF29DB"/>
    <w:rsid w:val="00BF409A"/>
    <w:rsid w:val="00BF46B1"/>
    <w:rsid w:val="00BF4A4D"/>
    <w:rsid w:val="00BF4D55"/>
    <w:rsid w:val="00C01DC1"/>
    <w:rsid w:val="00C0219F"/>
    <w:rsid w:val="00C07426"/>
    <w:rsid w:val="00C077D9"/>
    <w:rsid w:val="00C1142C"/>
    <w:rsid w:val="00C12C72"/>
    <w:rsid w:val="00C12FA5"/>
    <w:rsid w:val="00C23A5A"/>
    <w:rsid w:val="00C23D2F"/>
    <w:rsid w:val="00C241D7"/>
    <w:rsid w:val="00C262DD"/>
    <w:rsid w:val="00C26404"/>
    <w:rsid w:val="00C26582"/>
    <w:rsid w:val="00C31946"/>
    <w:rsid w:val="00C3544B"/>
    <w:rsid w:val="00C37948"/>
    <w:rsid w:val="00C407D3"/>
    <w:rsid w:val="00C409D0"/>
    <w:rsid w:val="00C443BD"/>
    <w:rsid w:val="00C451C5"/>
    <w:rsid w:val="00C463F3"/>
    <w:rsid w:val="00C52F92"/>
    <w:rsid w:val="00C54E4C"/>
    <w:rsid w:val="00C5748A"/>
    <w:rsid w:val="00C60D72"/>
    <w:rsid w:val="00C6201A"/>
    <w:rsid w:val="00C625B3"/>
    <w:rsid w:val="00C63BF1"/>
    <w:rsid w:val="00C63E1D"/>
    <w:rsid w:val="00C65010"/>
    <w:rsid w:val="00C652E9"/>
    <w:rsid w:val="00C66414"/>
    <w:rsid w:val="00C72643"/>
    <w:rsid w:val="00C7277C"/>
    <w:rsid w:val="00C73019"/>
    <w:rsid w:val="00C73A02"/>
    <w:rsid w:val="00C751F5"/>
    <w:rsid w:val="00C75C2B"/>
    <w:rsid w:val="00C761A9"/>
    <w:rsid w:val="00C77AB3"/>
    <w:rsid w:val="00C84977"/>
    <w:rsid w:val="00C85121"/>
    <w:rsid w:val="00C869C5"/>
    <w:rsid w:val="00C90D4D"/>
    <w:rsid w:val="00C9161D"/>
    <w:rsid w:val="00C9318E"/>
    <w:rsid w:val="00C96A1D"/>
    <w:rsid w:val="00C9735D"/>
    <w:rsid w:val="00C97DC0"/>
    <w:rsid w:val="00CA0C1D"/>
    <w:rsid w:val="00CA4CAC"/>
    <w:rsid w:val="00CB07D8"/>
    <w:rsid w:val="00CB58FA"/>
    <w:rsid w:val="00CC22ED"/>
    <w:rsid w:val="00CC4906"/>
    <w:rsid w:val="00CC5607"/>
    <w:rsid w:val="00CD1CBB"/>
    <w:rsid w:val="00CD270A"/>
    <w:rsid w:val="00CD4E1D"/>
    <w:rsid w:val="00CD7C07"/>
    <w:rsid w:val="00CE00E3"/>
    <w:rsid w:val="00CE203B"/>
    <w:rsid w:val="00CE33B1"/>
    <w:rsid w:val="00CE3DBC"/>
    <w:rsid w:val="00CE56DE"/>
    <w:rsid w:val="00CE5BF2"/>
    <w:rsid w:val="00CE5D51"/>
    <w:rsid w:val="00CE74BC"/>
    <w:rsid w:val="00CE7B82"/>
    <w:rsid w:val="00CF1848"/>
    <w:rsid w:val="00CF2220"/>
    <w:rsid w:val="00D01797"/>
    <w:rsid w:val="00D11010"/>
    <w:rsid w:val="00D12044"/>
    <w:rsid w:val="00D170D9"/>
    <w:rsid w:val="00D20E21"/>
    <w:rsid w:val="00D2155C"/>
    <w:rsid w:val="00D22477"/>
    <w:rsid w:val="00D2257E"/>
    <w:rsid w:val="00D26CC6"/>
    <w:rsid w:val="00D30008"/>
    <w:rsid w:val="00D30983"/>
    <w:rsid w:val="00D30BF4"/>
    <w:rsid w:val="00D30E0A"/>
    <w:rsid w:val="00D33EFC"/>
    <w:rsid w:val="00D345DA"/>
    <w:rsid w:val="00D40DBC"/>
    <w:rsid w:val="00D429E1"/>
    <w:rsid w:val="00D4778E"/>
    <w:rsid w:val="00D4790E"/>
    <w:rsid w:val="00D55C7D"/>
    <w:rsid w:val="00D61C85"/>
    <w:rsid w:val="00D6472C"/>
    <w:rsid w:val="00D75CA6"/>
    <w:rsid w:val="00D76A18"/>
    <w:rsid w:val="00D80849"/>
    <w:rsid w:val="00D815ED"/>
    <w:rsid w:val="00D82E8F"/>
    <w:rsid w:val="00D83694"/>
    <w:rsid w:val="00D83F9A"/>
    <w:rsid w:val="00D87C8C"/>
    <w:rsid w:val="00D90AC5"/>
    <w:rsid w:val="00D92EB5"/>
    <w:rsid w:val="00D941A8"/>
    <w:rsid w:val="00D941CD"/>
    <w:rsid w:val="00D94D5E"/>
    <w:rsid w:val="00D94E65"/>
    <w:rsid w:val="00D94FFF"/>
    <w:rsid w:val="00D95C1C"/>
    <w:rsid w:val="00DA0829"/>
    <w:rsid w:val="00DA429F"/>
    <w:rsid w:val="00DA576B"/>
    <w:rsid w:val="00DA773E"/>
    <w:rsid w:val="00DB1647"/>
    <w:rsid w:val="00DB5E0F"/>
    <w:rsid w:val="00DB6A78"/>
    <w:rsid w:val="00DB71B5"/>
    <w:rsid w:val="00DC0951"/>
    <w:rsid w:val="00DC1E8C"/>
    <w:rsid w:val="00DC4568"/>
    <w:rsid w:val="00DD118C"/>
    <w:rsid w:val="00DD3A6D"/>
    <w:rsid w:val="00DE03EF"/>
    <w:rsid w:val="00DE1070"/>
    <w:rsid w:val="00DE153B"/>
    <w:rsid w:val="00DE331E"/>
    <w:rsid w:val="00DE6ECF"/>
    <w:rsid w:val="00DE765C"/>
    <w:rsid w:val="00DF022C"/>
    <w:rsid w:val="00DF3840"/>
    <w:rsid w:val="00DF4C3F"/>
    <w:rsid w:val="00DF697A"/>
    <w:rsid w:val="00DF75AC"/>
    <w:rsid w:val="00E01737"/>
    <w:rsid w:val="00E0264D"/>
    <w:rsid w:val="00E103DC"/>
    <w:rsid w:val="00E1235B"/>
    <w:rsid w:val="00E12DEF"/>
    <w:rsid w:val="00E13C2C"/>
    <w:rsid w:val="00E14204"/>
    <w:rsid w:val="00E20BA6"/>
    <w:rsid w:val="00E2204C"/>
    <w:rsid w:val="00E276E2"/>
    <w:rsid w:val="00E33FED"/>
    <w:rsid w:val="00E34B2B"/>
    <w:rsid w:val="00E357F1"/>
    <w:rsid w:val="00E36008"/>
    <w:rsid w:val="00E37050"/>
    <w:rsid w:val="00E4190A"/>
    <w:rsid w:val="00E42E3E"/>
    <w:rsid w:val="00E44058"/>
    <w:rsid w:val="00E446F7"/>
    <w:rsid w:val="00E45A7A"/>
    <w:rsid w:val="00E45C74"/>
    <w:rsid w:val="00E5136B"/>
    <w:rsid w:val="00E51D70"/>
    <w:rsid w:val="00E5469A"/>
    <w:rsid w:val="00E554BC"/>
    <w:rsid w:val="00E563E1"/>
    <w:rsid w:val="00E56458"/>
    <w:rsid w:val="00E60B3F"/>
    <w:rsid w:val="00E62799"/>
    <w:rsid w:val="00E62A8C"/>
    <w:rsid w:val="00E6399B"/>
    <w:rsid w:val="00E65FAC"/>
    <w:rsid w:val="00E66235"/>
    <w:rsid w:val="00E667C9"/>
    <w:rsid w:val="00E66F51"/>
    <w:rsid w:val="00E70E2E"/>
    <w:rsid w:val="00E70E6A"/>
    <w:rsid w:val="00E735B9"/>
    <w:rsid w:val="00E74191"/>
    <w:rsid w:val="00E8314F"/>
    <w:rsid w:val="00E83321"/>
    <w:rsid w:val="00E834F4"/>
    <w:rsid w:val="00E83C24"/>
    <w:rsid w:val="00E91047"/>
    <w:rsid w:val="00E916F1"/>
    <w:rsid w:val="00E9318D"/>
    <w:rsid w:val="00E93F3C"/>
    <w:rsid w:val="00E93F3E"/>
    <w:rsid w:val="00EA3C8A"/>
    <w:rsid w:val="00EA61C9"/>
    <w:rsid w:val="00EB42FA"/>
    <w:rsid w:val="00EB77D8"/>
    <w:rsid w:val="00EB7980"/>
    <w:rsid w:val="00EC0553"/>
    <w:rsid w:val="00EC0C24"/>
    <w:rsid w:val="00EC1C62"/>
    <w:rsid w:val="00EC2282"/>
    <w:rsid w:val="00EC5A10"/>
    <w:rsid w:val="00EC6B99"/>
    <w:rsid w:val="00EC713E"/>
    <w:rsid w:val="00ED01E7"/>
    <w:rsid w:val="00ED0EF9"/>
    <w:rsid w:val="00ED2836"/>
    <w:rsid w:val="00ED4279"/>
    <w:rsid w:val="00ED47D3"/>
    <w:rsid w:val="00ED6192"/>
    <w:rsid w:val="00ED6B9F"/>
    <w:rsid w:val="00EE21C8"/>
    <w:rsid w:val="00EE3828"/>
    <w:rsid w:val="00EE4D97"/>
    <w:rsid w:val="00EE5663"/>
    <w:rsid w:val="00EF069F"/>
    <w:rsid w:val="00EF2291"/>
    <w:rsid w:val="00EF263D"/>
    <w:rsid w:val="00EF2A9C"/>
    <w:rsid w:val="00EF68D2"/>
    <w:rsid w:val="00F00922"/>
    <w:rsid w:val="00F01425"/>
    <w:rsid w:val="00F04D36"/>
    <w:rsid w:val="00F063C2"/>
    <w:rsid w:val="00F071BD"/>
    <w:rsid w:val="00F1140E"/>
    <w:rsid w:val="00F141F7"/>
    <w:rsid w:val="00F14AFC"/>
    <w:rsid w:val="00F1576B"/>
    <w:rsid w:val="00F172E5"/>
    <w:rsid w:val="00F17426"/>
    <w:rsid w:val="00F17EE0"/>
    <w:rsid w:val="00F20CAF"/>
    <w:rsid w:val="00F21655"/>
    <w:rsid w:val="00F21D7C"/>
    <w:rsid w:val="00F24DDD"/>
    <w:rsid w:val="00F25E7B"/>
    <w:rsid w:val="00F27D15"/>
    <w:rsid w:val="00F30C57"/>
    <w:rsid w:val="00F31539"/>
    <w:rsid w:val="00F35ACB"/>
    <w:rsid w:val="00F36407"/>
    <w:rsid w:val="00F37EB4"/>
    <w:rsid w:val="00F419D4"/>
    <w:rsid w:val="00F43F87"/>
    <w:rsid w:val="00F44BE0"/>
    <w:rsid w:val="00F5102A"/>
    <w:rsid w:val="00F52FBC"/>
    <w:rsid w:val="00F53193"/>
    <w:rsid w:val="00F5357E"/>
    <w:rsid w:val="00F53FDB"/>
    <w:rsid w:val="00F5519D"/>
    <w:rsid w:val="00F55651"/>
    <w:rsid w:val="00F60C30"/>
    <w:rsid w:val="00F64F61"/>
    <w:rsid w:val="00F6586C"/>
    <w:rsid w:val="00F70223"/>
    <w:rsid w:val="00F75BBC"/>
    <w:rsid w:val="00F80280"/>
    <w:rsid w:val="00F8057A"/>
    <w:rsid w:val="00F9038B"/>
    <w:rsid w:val="00F90951"/>
    <w:rsid w:val="00F92961"/>
    <w:rsid w:val="00F94413"/>
    <w:rsid w:val="00F94774"/>
    <w:rsid w:val="00F948A9"/>
    <w:rsid w:val="00F951CE"/>
    <w:rsid w:val="00F956FD"/>
    <w:rsid w:val="00FA504E"/>
    <w:rsid w:val="00FA663B"/>
    <w:rsid w:val="00FB4FA0"/>
    <w:rsid w:val="00FB6C15"/>
    <w:rsid w:val="00FC0ECD"/>
    <w:rsid w:val="00FC26BA"/>
    <w:rsid w:val="00FC53DB"/>
    <w:rsid w:val="00FC79CB"/>
    <w:rsid w:val="00FC7FAC"/>
    <w:rsid w:val="00FD1D97"/>
    <w:rsid w:val="00FE0C3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9C83F85"/>
  <w15:docId w15:val="{704EC884-C3A6-45B5-9840-3EB8E56C7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basedOn w:val="DefaultParagraphFont"/>
    <w:link w:val="BVIfnrChar"/>
    <w:uiPriority w:val="99"/>
    <w:unhideWhenUsed/>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numbering" w:customStyle="1" w:styleId="ListCBD1">
    <w:name w:val="ListCBD1"/>
    <w:uiPriority w:val="99"/>
    <w:rsid w:val="00F36407"/>
  </w:style>
  <w:style w:type="numbering" w:customStyle="1" w:styleId="ListCBD2">
    <w:name w:val="ListCBD2"/>
    <w:uiPriority w:val="99"/>
    <w:rsid w:val="009626A9"/>
  </w:style>
  <w:style w:type="table" w:customStyle="1" w:styleId="TableGrid20">
    <w:name w:val="Table Grid2"/>
    <w:basedOn w:val="TableNormal"/>
    <w:next w:val="TableGrid"/>
    <w:uiPriority w:val="39"/>
    <w:rsid w:val="00BB1D82"/>
    <w:rPr>
      <w:rFonts w:ascii="Calibri" w:eastAsia="Calibri" w:hAnsi="Calibri" w:cs="Arial"/>
      <w:kern w:val="2"/>
      <w:sz w:val="22"/>
      <w:szCs w:val="22"/>
      <w:lang w:val="en-CA"/>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3">
    <w:name w:val="ListCBD3"/>
    <w:uiPriority w:val="99"/>
    <w:rsid w:val="00BB1D82"/>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6E6F68"/>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np-mop?m=np-mop-04"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4" TargetMode="External"/><Relationship Id="rId20" Type="http://schemas.openxmlformats.org/officeDocument/2006/relationships/hyperlink" Target="https://www.cbd.int/doc/c/2cc6/fbd8/59a5cefbae0cbc4d21d64317/sbi-07-inf-02-en.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np-mop?m=np-mop-03" TargetMode="External"/><Relationship Id="rId5" Type="http://schemas.openxmlformats.org/officeDocument/2006/relationships/customXml" Target="../customXml/item5.xml"/><Relationship Id="rId15" Type="http://schemas.openxmlformats.org/officeDocument/2006/relationships/hyperlink" Target="https://www.cbd.int/decisions/np-mop?m=np-mop-03" TargetMode="External"/><Relationship Id="rId23" Type="http://schemas.openxmlformats.org/officeDocument/2006/relationships/hyperlink" Target="https://www.cbd.int/decisions/cop?m=cop-15"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notifications/2024-074"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notifications/2024-074"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absch.cbd.int/en/kb/tags/nr1" TargetMode="External"/><Relationship Id="rId2" Type="http://schemas.openxmlformats.org/officeDocument/2006/relationships/hyperlink" Target="https://www.cbd.int/notifications/2026-003" TargetMode="External"/><Relationship Id="rId1" Type="http://schemas.openxmlformats.org/officeDocument/2006/relationships/hyperlink" Target="https://www.cbd.int/documents/CBD/NP/MOP/6/1" TargetMode="External"/><Relationship Id="rId4" Type="http://schemas.openxmlformats.org/officeDocument/2006/relationships/hyperlink" Target="https://www.cbd.int/documents/CBD/NP/MOP/6/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GOMEZC\Download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180A937C4D481FA152CA108E541D31"/>
        <w:category>
          <w:name w:val="General"/>
          <w:gallery w:val="placeholder"/>
        </w:category>
        <w:types>
          <w:type w:val="bbPlcHdr"/>
        </w:types>
        <w:behaviors>
          <w:behavior w:val="content"/>
        </w:behaviors>
        <w:guid w:val="{A236BE26-1A90-4114-84E2-C4088348CE15}"/>
      </w:docPartPr>
      <w:docPartBody>
        <w:p w:rsidR="00B4166F" w:rsidRDefault="00B4166F">
          <w:pPr>
            <w:pStyle w:val="DF180A937C4D481FA152CA108E541D3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66F"/>
    <w:rsid w:val="000021E4"/>
    <w:rsid w:val="00085233"/>
    <w:rsid w:val="00111E34"/>
    <w:rsid w:val="001D6C5C"/>
    <w:rsid w:val="002254DC"/>
    <w:rsid w:val="002262B1"/>
    <w:rsid w:val="002917BA"/>
    <w:rsid w:val="002B2468"/>
    <w:rsid w:val="002D7F8F"/>
    <w:rsid w:val="002E6377"/>
    <w:rsid w:val="003077FE"/>
    <w:rsid w:val="003B49E7"/>
    <w:rsid w:val="003C23AC"/>
    <w:rsid w:val="00450FEA"/>
    <w:rsid w:val="004855A7"/>
    <w:rsid w:val="004E10A6"/>
    <w:rsid w:val="005076AD"/>
    <w:rsid w:val="005F1426"/>
    <w:rsid w:val="006C3B8F"/>
    <w:rsid w:val="00700F4C"/>
    <w:rsid w:val="007123CA"/>
    <w:rsid w:val="0081065C"/>
    <w:rsid w:val="008C2B96"/>
    <w:rsid w:val="008C4F88"/>
    <w:rsid w:val="008D1A80"/>
    <w:rsid w:val="008F0633"/>
    <w:rsid w:val="009C2678"/>
    <w:rsid w:val="00A24A35"/>
    <w:rsid w:val="00AA4ADC"/>
    <w:rsid w:val="00B4166F"/>
    <w:rsid w:val="00BD7426"/>
    <w:rsid w:val="00C265AF"/>
    <w:rsid w:val="00D30E0A"/>
    <w:rsid w:val="00D92EB5"/>
    <w:rsid w:val="00DC4568"/>
    <w:rsid w:val="00DF022C"/>
    <w:rsid w:val="00E2204C"/>
    <w:rsid w:val="00E76D58"/>
    <w:rsid w:val="00E932CB"/>
    <w:rsid w:val="00EC2282"/>
    <w:rsid w:val="00EC33ED"/>
    <w:rsid w:val="00F141F7"/>
    <w:rsid w:val="00F47A1D"/>
    <w:rsid w:val="00FC79CB"/>
    <w:rsid w:val="00FD4B0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F180A937C4D481FA152CA108E541D31">
    <w:name w:val="DF180A937C4D481FA152CA108E541D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F095E296-480B-45E7-9E76-7D454A44F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9</TotalTime>
  <Pages>1</Pages>
  <Words>2009</Words>
  <Characters>11679</Characters>
  <Application>Microsoft Office Word</Application>
  <DocSecurity>0</DocSecurity>
  <Lines>176</Lines>
  <Paragraphs>50</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Monitoring and reporting</vt:lpstr>
      <vt:lpstr>I.	Introducción</vt:lpstr>
      <vt:lpstr>II.	Información sobre la presentación de los primeros informes nacionales</vt:lpstr>
      <vt:lpstr>III.	Preparación de los segundos informes nacionales</vt:lpstr>
      <vt:lpstr>IV.	Proyecto de decisión</vt:lpstr>
    </vt:vector>
  </TitlesOfParts>
  <Company>SCBD</Company>
  <LinksUpToDate>false</LinksUpToDate>
  <CharactersWithSpaces>13638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Vigilancia y presentación de informes</dc:title>
  <dc:subject>CBD/NP/MOP/6/6</dc:subject>
  <dc:creator>Secretariat of the Convention on Biological Diversity</dc:creator>
  <cp:keywords>Convention on Biological Diversity</cp:keywords>
  <cp:lastModifiedBy>Veronique Lefebvre</cp:lastModifiedBy>
  <cp:revision>14</cp:revision>
  <cp:lastPrinted>2026-09-09T17:12:00Z</cp:lastPrinted>
  <dcterms:created xsi:type="dcterms:W3CDTF">2026-09-09T20:27:00Z</dcterms:created>
  <dcterms:modified xsi:type="dcterms:W3CDTF">2026-09-09T20:38:00Z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